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E61C4" w14:textId="77777777" w:rsidR="00972B42" w:rsidRPr="00E60C2C" w:rsidRDefault="00972B42" w:rsidP="003C46BC">
      <w:pPr>
        <w:spacing w:line="276" w:lineRule="auto"/>
        <w:jc w:val="center"/>
        <w:rPr>
          <w:rFonts w:ascii="Times New Roman" w:hAnsi="Times New Roman" w:cs="Times New Roman"/>
          <w:b/>
          <w:sz w:val="28"/>
        </w:rPr>
      </w:pPr>
      <w:r w:rsidRPr="00E60C2C">
        <w:rPr>
          <w:rFonts w:ascii="Times New Roman" w:hAnsi="Times New Roman" w:cs="Times New Roman"/>
          <w:b/>
          <w:sz w:val="28"/>
        </w:rPr>
        <w:t xml:space="preserve">Understanding Big Data Analytics capabilities </w:t>
      </w:r>
      <w:r w:rsidR="00873FEB" w:rsidRPr="00E60C2C">
        <w:rPr>
          <w:rFonts w:ascii="Times New Roman" w:hAnsi="Times New Roman" w:cs="Times New Roman"/>
          <w:b/>
          <w:sz w:val="28"/>
        </w:rPr>
        <w:t>in</w:t>
      </w:r>
      <w:r w:rsidRPr="00E60C2C">
        <w:rPr>
          <w:rFonts w:ascii="Times New Roman" w:hAnsi="Times New Roman" w:cs="Times New Roman"/>
          <w:b/>
          <w:sz w:val="28"/>
        </w:rPr>
        <w:t xml:space="preserve"> supply chain </w:t>
      </w:r>
      <w:bookmarkStart w:id="0" w:name="_GoBack"/>
      <w:bookmarkEnd w:id="0"/>
      <w:r w:rsidR="00A002D1" w:rsidRPr="00E60C2C">
        <w:rPr>
          <w:rFonts w:ascii="Times New Roman" w:hAnsi="Times New Roman" w:cs="Times New Roman"/>
          <w:b/>
          <w:sz w:val="28"/>
        </w:rPr>
        <w:t>management</w:t>
      </w:r>
      <w:r w:rsidRPr="00E60C2C">
        <w:rPr>
          <w:rFonts w:ascii="Times New Roman" w:hAnsi="Times New Roman" w:cs="Times New Roman"/>
          <w:b/>
          <w:sz w:val="28"/>
        </w:rPr>
        <w:t xml:space="preserve">: Unravelling the issues, challenges and implications for </w:t>
      </w:r>
      <w:r w:rsidR="00E71660" w:rsidRPr="00E60C2C">
        <w:rPr>
          <w:rFonts w:ascii="Times New Roman" w:hAnsi="Times New Roman" w:cs="Times New Roman"/>
          <w:b/>
          <w:sz w:val="28"/>
        </w:rPr>
        <w:t>practice</w:t>
      </w:r>
    </w:p>
    <w:p w14:paraId="4413636B" w14:textId="204DB525" w:rsidR="00AA7C56" w:rsidRDefault="00AA7C56" w:rsidP="00AA7C56">
      <w:pPr>
        <w:spacing w:after="200" w:line="360" w:lineRule="auto"/>
        <w:jc w:val="center"/>
        <w:rPr>
          <w:rFonts w:ascii="Times New Roman" w:eastAsia="Calibri" w:hAnsi="Times New Roman" w:cs="Times New Roman"/>
          <w:i/>
          <w:sz w:val="28"/>
          <w:szCs w:val="28"/>
          <w:vertAlign w:val="superscript"/>
          <w:lang w:val="es-ES_tradnl"/>
        </w:rPr>
      </w:pPr>
      <w:bookmarkStart w:id="1" w:name="_Toc452350183"/>
      <w:r w:rsidRPr="00453129">
        <w:rPr>
          <w:rFonts w:ascii="Times New Roman" w:eastAsia="Calibri" w:hAnsi="Times New Roman" w:cs="Times New Roman"/>
          <w:i/>
          <w:sz w:val="28"/>
          <w:szCs w:val="28"/>
        </w:rPr>
        <w:t xml:space="preserve">Deepak </w:t>
      </w:r>
      <w:proofErr w:type="spellStart"/>
      <w:r w:rsidRPr="00453129">
        <w:rPr>
          <w:rFonts w:ascii="Times New Roman" w:eastAsia="Calibri" w:hAnsi="Times New Roman" w:cs="Times New Roman"/>
          <w:i/>
          <w:sz w:val="28"/>
          <w:szCs w:val="28"/>
        </w:rPr>
        <w:t>Arunachalam</w:t>
      </w:r>
      <w:proofErr w:type="spellEnd"/>
      <w:r>
        <w:rPr>
          <w:rFonts w:ascii="Times New Roman" w:eastAsia="Calibri" w:hAnsi="Times New Roman" w:cs="Times New Roman"/>
          <w:i/>
          <w:sz w:val="28"/>
          <w:szCs w:val="28"/>
        </w:rPr>
        <w:t xml:space="preserve"> </w:t>
      </w:r>
      <w:r w:rsidRPr="00453129">
        <w:rPr>
          <w:rFonts w:ascii="Times New Roman" w:eastAsia="Calibri" w:hAnsi="Times New Roman" w:cs="Times New Roman"/>
          <w:i/>
          <w:sz w:val="28"/>
          <w:szCs w:val="28"/>
          <w:vertAlign w:val="superscript"/>
          <w:lang w:val="es-ES_tradnl"/>
        </w:rPr>
        <w:t>1</w:t>
      </w:r>
      <w:r w:rsidRPr="00453129">
        <w:rPr>
          <w:rFonts w:ascii="Times New Roman" w:eastAsia="Calibri" w:hAnsi="Times New Roman" w:cs="Times New Roman"/>
          <w:i/>
          <w:sz w:val="28"/>
          <w:szCs w:val="28"/>
          <w:lang w:val="es-ES_tradnl"/>
        </w:rPr>
        <w:t xml:space="preserve">, Niraj </w:t>
      </w:r>
      <w:proofErr w:type="spellStart"/>
      <w:proofErr w:type="gramStart"/>
      <w:r w:rsidRPr="00453129">
        <w:rPr>
          <w:rFonts w:ascii="Times New Roman" w:eastAsia="Calibri" w:hAnsi="Times New Roman" w:cs="Times New Roman"/>
          <w:i/>
          <w:sz w:val="28"/>
          <w:szCs w:val="28"/>
          <w:lang w:val="es-ES_tradnl"/>
        </w:rPr>
        <w:t>Kumar</w:t>
      </w:r>
      <w:proofErr w:type="spellEnd"/>
      <w:r>
        <w:rPr>
          <w:rFonts w:ascii="Times New Roman" w:eastAsia="Calibri" w:hAnsi="Times New Roman" w:cs="Times New Roman"/>
          <w:i/>
          <w:sz w:val="28"/>
          <w:szCs w:val="28"/>
          <w:lang w:val="es-ES_tradnl"/>
        </w:rPr>
        <w:t xml:space="preserve"> </w:t>
      </w:r>
      <w:r w:rsidR="00E34472">
        <w:rPr>
          <w:rFonts w:ascii="Times New Roman" w:eastAsia="Calibri" w:hAnsi="Times New Roman" w:cs="Times New Roman"/>
          <w:i/>
          <w:sz w:val="28"/>
          <w:szCs w:val="28"/>
          <w:vertAlign w:val="superscript"/>
          <w:lang w:val="es-ES_tradnl"/>
        </w:rPr>
        <w:t xml:space="preserve"> 2</w:t>
      </w:r>
      <w:proofErr w:type="gramEnd"/>
      <w:r w:rsidRPr="00453129">
        <w:rPr>
          <w:rFonts w:ascii="Times New Roman" w:eastAsia="Calibri" w:hAnsi="Times New Roman" w:cs="Times New Roman"/>
          <w:i/>
          <w:sz w:val="28"/>
          <w:szCs w:val="28"/>
          <w:vertAlign w:val="superscript"/>
          <w:lang w:val="es-ES_tradnl"/>
        </w:rPr>
        <w:t>*</w:t>
      </w:r>
      <w:r w:rsidRPr="00453129">
        <w:rPr>
          <w:rFonts w:ascii="Times New Roman" w:eastAsia="Calibri" w:hAnsi="Times New Roman" w:cs="Times New Roman"/>
          <w:i/>
          <w:sz w:val="28"/>
          <w:szCs w:val="28"/>
          <w:lang w:val="es-ES_tradnl"/>
        </w:rPr>
        <w:t xml:space="preserve"> and John Paul </w:t>
      </w:r>
      <w:proofErr w:type="spellStart"/>
      <w:r w:rsidRPr="00453129">
        <w:rPr>
          <w:rFonts w:ascii="Times New Roman" w:eastAsia="Calibri" w:hAnsi="Times New Roman" w:cs="Times New Roman"/>
          <w:i/>
          <w:sz w:val="28"/>
          <w:szCs w:val="28"/>
          <w:lang w:val="es-ES_tradnl"/>
        </w:rPr>
        <w:t>Kawalek</w:t>
      </w:r>
      <w:proofErr w:type="spellEnd"/>
      <w:r>
        <w:rPr>
          <w:rFonts w:ascii="Times New Roman" w:eastAsia="Calibri" w:hAnsi="Times New Roman" w:cs="Times New Roman"/>
          <w:i/>
          <w:sz w:val="28"/>
          <w:szCs w:val="28"/>
          <w:lang w:val="es-ES_tradnl"/>
        </w:rPr>
        <w:t xml:space="preserve"> </w:t>
      </w:r>
      <w:r w:rsidRPr="00453129">
        <w:rPr>
          <w:rFonts w:ascii="Times New Roman" w:eastAsia="Calibri" w:hAnsi="Times New Roman" w:cs="Times New Roman"/>
          <w:i/>
          <w:sz w:val="28"/>
          <w:szCs w:val="28"/>
          <w:vertAlign w:val="superscript"/>
          <w:lang w:val="es-ES_tradnl"/>
        </w:rPr>
        <w:t>3</w:t>
      </w:r>
    </w:p>
    <w:p w14:paraId="1737E3CB" w14:textId="77777777" w:rsidR="00E34472" w:rsidRPr="00E34472" w:rsidRDefault="00E34472" w:rsidP="00E34472">
      <w:pPr>
        <w:spacing w:after="200" w:line="276" w:lineRule="auto"/>
        <w:jc w:val="center"/>
        <w:rPr>
          <w:rFonts w:ascii="Times New Roman" w:eastAsia="Calibri" w:hAnsi="Times New Roman" w:cs="Times New Roman"/>
          <w:i/>
          <w:sz w:val="24"/>
          <w:szCs w:val="24"/>
        </w:rPr>
      </w:pPr>
      <w:r w:rsidRPr="00E34472">
        <w:rPr>
          <w:rFonts w:ascii="Times New Roman" w:eastAsia="Calibri" w:hAnsi="Times New Roman" w:cs="Times New Roman"/>
          <w:i/>
          <w:sz w:val="24"/>
          <w:szCs w:val="24"/>
          <w:vertAlign w:val="superscript"/>
        </w:rPr>
        <w:t xml:space="preserve">1 </w:t>
      </w:r>
      <w:r w:rsidRPr="00E34472">
        <w:rPr>
          <w:rFonts w:ascii="Times New Roman" w:eastAsia="Calibri" w:hAnsi="Times New Roman" w:cs="Times New Roman"/>
          <w:i/>
          <w:sz w:val="24"/>
          <w:szCs w:val="24"/>
        </w:rPr>
        <w:t>Sheffield University Management School, University of Sheffield, Conduit Road, Sheffield,</w:t>
      </w:r>
      <w:r w:rsidRPr="00E34472">
        <w:rPr>
          <w:rFonts w:ascii="Calibri" w:eastAsia="Calibri" w:hAnsi="Calibri" w:cs="Arial"/>
          <w:i/>
          <w:sz w:val="24"/>
          <w:szCs w:val="24"/>
        </w:rPr>
        <w:t xml:space="preserve"> </w:t>
      </w:r>
      <w:r w:rsidRPr="00E34472">
        <w:rPr>
          <w:rFonts w:ascii="Times New Roman" w:eastAsia="Calibri" w:hAnsi="Times New Roman" w:cs="Times New Roman"/>
          <w:i/>
          <w:sz w:val="24"/>
          <w:szCs w:val="24"/>
        </w:rPr>
        <w:t xml:space="preserve">S10 1FL, United Kingdom. </w:t>
      </w:r>
    </w:p>
    <w:p w14:paraId="3C8106FB" w14:textId="0652474B" w:rsidR="00E34472" w:rsidRDefault="00E34472" w:rsidP="00E34472">
      <w:pPr>
        <w:spacing w:after="200" w:line="276"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vertAlign w:val="superscript"/>
        </w:rPr>
        <w:t>2</w:t>
      </w:r>
      <w:r w:rsidRPr="00E34472">
        <w:rPr>
          <w:rFonts w:ascii="Times New Roman" w:eastAsia="Calibri" w:hAnsi="Times New Roman" w:cs="Times New Roman"/>
          <w:i/>
          <w:sz w:val="24"/>
          <w:szCs w:val="24"/>
          <w:vertAlign w:val="superscript"/>
        </w:rPr>
        <w:t xml:space="preserve"> </w:t>
      </w:r>
      <w:r w:rsidRPr="00E34472">
        <w:rPr>
          <w:rFonts w:ascii="Times New Roman" w:eastAsia="Calibri" w:hAnsi="Times New Roman" w:cs="Times New Roman"/>
          <w:i/>
          <w:sz w:val="24"/>
          <w:szCs w:val="24"/>
        </w:rPr>
        <w:t>University of Liverpool Management School, Chatham Street, Liverpool L69 7ZH, United Kingdom</w:t>
      </w:r>
    </w:p>
    <w:p w14:paraId="6CA00C6E" w14:textId="77777777" w:rsidR="00E34472" w:rsidRPr="00372637" w:rsidRDefault="00E34472" w:rsidP="00E34472">
      <w:pPr>
        <w:spacing w:after="200"/>
        <w:jc w:val="center"/>
        <w:rPr>
          <w:rFonts w:ascii="Times New Roman" w:eastAsia="Calibri" w:hAnsi="Times New Roman" w:cs="Times New Roman"/>
          <w:i/>
        </w:rPr>
      </w:pPr>
      <w:r w:rsidRPr="00372637">
        <w:rPr>
          <w:rFonts w:ascii="Times New Roman" w:eastAsia="Calibri" w:hAnsi="Times New Roman" w:cs="Times New Roman"/>
          <w:i/>
        </w:rPr>
        <w:t>*Corresponding Author</w:t>
      </w:r>
    </w:p>
    <w:p w14:paraId="602AFFB1" w14:textId="77777777" w:rsidR="00E34472" w:rsidRPr="00E34472" w:rsidRDefault="00E34472" w:rsidP="00E34472">
      <w:pPr>
        <w:spacing w:after="200" w:line="276" w:lineRule="auto"/>
        <w:jc w:val="center"/>
        <w:rPr>
          <w:rFonts w:ascii="Times New Roman" w:eastAsia="Calibri" w:hAnsi="Times New Roman" w:cs="Times New Roman"/>
          <w:i/>
          <w:sz w:val="24"/>
          <w:szCs w:val="24"/>
        </w:rPr>
      </w:pPr>
    </w:p>
    <w:p w14:paraId="608D31DE" w14:textId="77777777" w:rsidR="00E60C2C" w:rsidRDefault="00E60C2C" w:rsidP="003C46BC">
      <w:pPr>
        <w:pStyle w:val="Heading1"/>
        <w:spacing w:line="360" w:lineRule="auto"/>
        <w:rPr>
          <w:rFonts w:ascii="Times New Roman" w:eastAsiaTheme="minorHAnsi" w:hAnsi="Times New Roman" w:cs="Times New Roman"/>
          <w:b/>
          <w:i/>
          <w:color w:val="auto"/>
          <w:sz w:val="28"/>
          <w:szCs w:val="28"/>
        </w:rPr>
      </w:pPr>
    </w:p>
    <w:p w14:paraId="17B99BA9" w14:textId="77777777" w:rsidR="00D131DD" w:rsidRPr="00E60C2C" w:rsidRDefault="00D131DD" w:rsidP="003C46BC">
      <w:pPr>
        <w:pStyle w:val="Heading1"/>
        <w:spacing w:line="360" w:lineRule="auto"/>
        <w:rPr>
          <w:rFonts w:ascii="Times New Roman" w:eastAsiaTheme="minorHAnsi" w:hAnsi="Times New Roman" w:cs="Times New Roman"/>
          <w:b/>
          <w:i/>
          <w:color w:val="auto"/>
          <w:sz w:val="28"/>
          <w:szCs w:val="28"/>
        </w:rPr>
      </w:pPr>
      <w:r w:rsidRPr="00E60C2C">
        <w:rPr>
          <w:rFonts w:ascii="Times New Roman" w:eastAsiaTheme="minorHAnsi" w:hAnsi="Times New Roman" w:cs="Times New Roman"/>
          <w:b/>
          <w:i/>
          <w:color w:val="auto"/>
          <w:sz w:val="28"/>
          <w:szCs w:val="28"/>
        </w:rPr>
        <w:t>Abstract</w:t>
      </w:r>
      <w:bookmarkEnd w:id="1"/>
    </w:p>
    <w:p w14:paraId="469554D2" w14:textId="3BB48B86" w:rsidR="004C19B5" w:rsidRPr="00E60C2C" w:rsidRDefault="004C19B5" w:rsidP="003C46BC">
      <w:pPr>
        <w:spacing w:line="360" w:lineRule="auto"/>
        <w:jc w:val="both"/>
        <w:rPr>
          <w:rFonts w:ascii="Times New Roman" w:hAnsi="Times New Roman" w:cs="Times New Roman"/>
          <w:noProof/>
          <w:sz w:val="24"/>
          <w:szCs w:val="24"/>
        </w:rPr>
      </w:pPr>
      <w:r w:rsidRPr="00E60C2C">
        <w:rPr>
          <w:rFonts w:ascii="Times New Roman" w:hAnsi="Times New Roman" w:cs="Times New Roman"/>
          <w:sz w:val="24"/>
          <w:szCs w:val="24"/>
        </w:rPr>
        <w:t xml:space="preserve">In the era of Big Data, many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have successfully leveraged B</w:t>
      </w:r>
      <w:r w:rsidR="00384E7D" w:rsidRPr="00E60C2C">
        <w:rPr>
          <w:rFonts w:ascii="Times New Roman" w:hAnsi="Times New Roman" w:cs="Times New Roman"/>
          <w:sz w:val="24"/>
          <w:szCs w:val="24"/>
        </w:rPr>
        <w:t xml:space="preserve">ig </w:t>
      </w:r>
      <w:r w:rsidRPr="00E60C2C">
        <w:rPr>
          <w:rFonts w:ascii="Times New Roman" w:hAnsi="Times New Roman" w:cs="Times New Roman"/>
          <w:sz w:val="24"/>
          <w:szCs w:val="24"/>
        </w:rPr>
        <w:t>D</w:t>
      </w:r>
      <w:r w:rsidR="00384E7D" w:rsidRPr="00E60C2C">
        <w:rPr>
          <w:rFonts w:ascii="Times New Roman" w:hAnsi="Times New Roman" w:cs="Times New Roman"/>
          <w:sz w:val="24"/>
          <w:szCs w:val="24"/>
        </w:rPr>
        <w:t xml:space="preserve">ata </w:t>
      </w:r>
      <w:r w:rsidRPr="00E60C2C">
        <w:rPr>
          <w:rFonts w:ascii="Times New Roman" w:hAnsi="Times New Roman" w:cs="Times New Roman"/>
          <w:sz w:val="24"/>
          <w:szCs w:val="24"/>
        </w:rPr>
        <w:t>A</w:t>
      </w:r>
      <w:r w:rsidR="00384E7D" w:rsidRPr="00E60C2C">
        <w:rPr>
          <w:rFonts w:ascii="Times New Roman" w:hAnsi="Times New Roman" w:cs="Times New Roman"/>
          <w:sz w:val="24"/>
          <w:szCs w:val="24"/>
        </w:rPr>
        <w:t>nalytics (BDA)</w:t>
      </w:r>
      <w:r w:rsidRPr="00E60C2C">
        <w:rPr>
          <w:rFonts w:ascii="Times New Roman" w:hAnsi="Times New Roman" w:cs="Times New Roman"/>
          <w:sz w:val="24"/>
          <w:szCs w:val="24"/>
        </w:rPr>
        <w:t xml:space="preserve"> capabilities to improve their performance. However, past literature on BDA have put limited focus on understanding the capabilities required to extract value from big data. In this context, this paper aims to provide a </w:t>
      </w:r>
      <w:r w:rsidRPr="00E60C2C">
        <w:rPr>
          <w:rFonts w:ascii="Times New Roman" w:hAnsi="Times New Roman" w:cs="Times New Roman"/>
          <w:noProof/>
          <w:sz w:val="24"/>
          <w:szCs w:val="24"/>
        </w:rPr>
        <w:t>systematic</w:t>
      </w:r>
      <w:r w:rsidRPr="00E60C2C">
        <w:rPr>
          <w:rFonts w:ascii="Times New Roman" w:hAnsi="Times New Roman" w:cs="Times New Roman"/>
          <w:sz w:val="24"/>
          <w:szCs w:val="24"/>
        </w:rPr>
        <w:t xml:space="preserve"> literature review of BDA capabilities in supply chain and develop the cap</w:t>
      </w:r>
      <w:r w:rsidR="00384E7D" w:rsidRPr="00E60C2C">
        <w:rPr>
          <w:rFonts w:ascii="Times New Roman" w:hAnsi="Times New Roman" w:cs="Times New Roman"/>
          <w:sz w:val="24"/>
          <w:szCs w:val="24"/>
        </w:rPr>
        <w:t>abilities maturity model</w:t>
      </w:r>
      <w:r w:rsidRPr="00E60C2C">
        <w:rPr>
          <w:rFonts w:ascii="Times New Roman" w:hAnsi="Times New Roman" w:cs="Times New Roman"/>
          <w:sz w:val="24"/>
          <w:szCs w:val="24"/>
        </w:rPr>
        <w:t xml:space="preserve">. The paper presents the bibliometric and thematic analysis of research papers from 2008 – 2016. </w:t>
      </w:r>
      <w:r w:rsidRPr="00E60C2C">
        <w:rPr>
          <w:rFonts w:ascii="Times New Roman" w:hAnsi="Times New Roman" w:cs="Times New Roman"/>
          <w:noProof/>
          <w:sz w:val="24"/>
          <w:szCs w:val="24"/>
        </w:rPr>
        <w:t xml:space="preserve">This paper contributes in theorizing BDA capabilities in context of supply chain, and provides future </w:t>
      </w:r>
      <w:r w:rsidR="00384E7D" w:rsidRPr="00E60C2C">
        <w:rPr>
          <w:rFonts w:ascii="Times New Roman" w:hAnsi="Times New Roman" w:cs="Times New Roman"/>
          <w:noProof/>
          <w:sz w:val="24"/>
          <w:szCs w:val="24"/>
        </w:rPr>
        <w:t>direction of</w:t>
      </w:r>
      <w:r w:rsidRPr="00E60C2C">
        <w:rPr>
          <w:rFonts w:ascii="Times New Roman" w:hAnsi="Times New Roman" w:cs="Times New Roman"/>
          <w:noProof/>
          <w:sz w:val="24"/>
          <w:szCs w:val="24"/>
        </w:rPr>
        <w:t xml:space="preserve"> research in this field. </w:t>
      </w:r>
    </w:p>
    <w:p w14:paraId="69E3DF7E" w14:textId="3F861266" w:rsidR="00D131DD" w:rsidRPr="00E60C2C" w:rsidRDefault="00D131DD" w:rsidP="00D131DD">
      <w:pPr>
        <w:jc w:val="both"/>
        <w:rPr>
          <w:rFonts w:ascii="Times New Roman" w:hAnsi="Times New Roman" w:cs="Times New Roman"/>
          <w:sz w:val="24"/>
          <w:szCs w:val="24"/>
        </w:rPr>
      </w:pPr>
      <w:r w:rsidRPr="00E60C2C">
        <w:rPr>
          <w:rFonts w:ascii="Times New Roman" w:hAnsi="Times New Roman" w:cs="Times New Roman"/>
          <w:b/>
          <w:sz w:val="24"/>
          <w:szCs w:val="24"/>
        </w:rPr>
        <w:t>Keywords</w:t>
      </w:r>
      <w:r w:rsidRPr="00E60C2C">
        <w:rPr>
          <w:rFonts w:ascii="Times New Roman" w:hAnsi="Times New Roman" w:cs="Times New Roman"/>
          <w:sz w:val="24"/>
          <w:szCs w:val="24"/>
        </w:rPr>
        <w:t xml:space="preserve">: </w:t>
      </w:r>
      <w:r w:rsidR="000C6012" w:rsidRPr="00E60C2C">
        <w:rPr>
          <w:rFonts w:ascii="Times New Roman" w:hAnsi="Times New Roman" w:cs="Times New Roman"/>
          <w:sz w:val="24"/>
          <w:szCs w:val="24"/>
        </w:rPr>
        <w:t>S</w:t>
      </w:r>
      <w:r w:rsidRPr="00E60C2C">
        <w:rPr>
          <w:rFonts w:ascii="Times New Roman" w:hAnsi="Times New Roman" w:cs="Times New Roman"/>
          <w:sz w:val="24"/>
          <w:szCs w:val="24"/>
        </w:rPr>
        <w:t xml:space="preserve">upply chain management, </w:t>
      </w:r>
      <w:r w:rsidR="00871482" w:rsidRPr="00E60C2C">
        <w:rPr>
          <w:rFonts w:ascii="Times New Roman" w:hAnsi="Times New Roman" w:cs="Times New Roman"/>
          <w:sz w:val="24"/>
          <w:szCs w:val="24"/>
        </w:rPr>
        <w:t>B</w:t>
      </w:r>
      <w:r w:rsidR="00EB4626" w:rsidRPr="00E60C2C">
        <w:rPr>
          <w:rFonts w:ascii="Times New Roman" w:hAnsi="Times New Roman" w:cs="Times New Roman"/>
          <w:sz w:val="24"/>
          <w:szCs w:val="24"/>
        </w:rPr>
        <w:t>ig</w:t>
      </w:r>
      <w:r w:rsidR="00871482" w:rsidRPr="00E60C2C">
        <w:rPr>
          <w:rFonts w:ascii="Times New Roman" w:hAnsi="Times New Roman" w:cs="Times New Roman"/>
          <w:sz w:val="24"/>
          <w:szCs w:val="24"/>
        </w:rPr>
        <w:t xml:space="preserve"> data analytics, Capabilities, Maturity m</w:t>
      </w:r>
      <w:r w:rsidR="00EB4626" w:rsidRPr="00E60C2C">
        <w:rPr>
          <w:rFonts w:ascii="Times New Roman" w:hAnsi="Times New Roman" w:cs="Times New Roman"/>
          <w:sz w:val="24"/>
          <w:szCs w:val="24"/>
        </w:rPr>
        <w:t xml:space="preserve">odel. </w:t>
      </w:r>
      <w:r w:rsidRPr="00E60C2C">
        <w:rPr>
          <w:rFonts w:ascii="Times New Roman" w:hAnsi="Times New Roman" w:cs="Times New Roman"/>
          <w:sz w:val="24"/>
          <w:szCs w:val="24"/>
        </w:rPr>
        <w:t xml:space="preserve"> </w:t>
      </w:r>
    </w:p>
    <w:p w14:paraId="6601D17E" w14:textId="77777777" w:rsidR="00F46745" w:rsidRPr="00E60C2C" w:rsidRDefault="00F46745" w:rsidP="00D131DD">
      <w:pPr>
        <w:jc w:val="both"/>
        <w:rPr>
          <w:rFonts w:ascii="Times New Roman" w:hAnsi="Times New Roman" w:cs="Times New Roman"/>
          <w:sz w:val="24"/>
          <w:szCs w:val="24"/>
        </w:rPr>
      </w:pPr>
    </w:p>
    <w:p w14:paraId="6ECEBE1D" w14:textId="77777777" w:rsidR="00F46745" w:rsidRPr="00E60C2C" w:rsidRDefault="00F46745" w:rsidP="00F46745">
      <w:p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w:t>
      </w:r>
    </w:p>
    <w:p w14:paraId="0C605B98" w14:textId="77777777" w:rsidR="00836AEE" w:rsidRPr="00E60C2C" w:rsidRDefault="00836AEE">
      <w:pPr>
        <w:rPr>
          <w:rFonts w:ascii="Times New Roman" w:eastAsiaTheme="majorEastAsia" w:hAnsi="Times New Roman" w:cs="Times New Roman"/>
          <w:sz w:val="24"/>
          <w:szCs w:val="24"/>
        </w:rPr>
      </w:pPr>
      <w:r w:rsidRPr="00E60C2C">
        <w:rPr>
          <w:rFonts w:ascii="Times New Roman" w:eastAsiaTheme="majorEastAsia" w:hAnsi="Times New Roman" w:cs="Times New Roman"/>
          <w:sz w:val="24"/>
          <w:szCs w:val="24"/>
        </w:rPr>
        <w:br w:type="page"/>
      </w:r>
    </w:p>
    <w:p w14:paraId="67A68FD6" w14:textId="77777777" w:rsidR="005C3AC6" w:rsidRPr="00E60C2C" w:rsidRDefault="00EE789C" w:rsidP="00F6795E">
      <w:pPr>
        <w:pStyle w:val="Heading1"/>
        <w:spacing w:line="360" w:lineRule="auto"/>
        <w:rPr>
          <w:rFonts w:ascii="Times New Roman" w:hAnsi="Times New Roman" w:cs="Times New Roman"/>
          <w:b/>
          <w:color w:val="auto"/>
          <w:sz w:val="24"/>
          <w:szCs w:val="24"/>
        </w:rPr>
      </w:pPr>
      <w:bookmarkStart w:id="2" w:name="_Toc451199552"/>
      <w:bookmarkStart w:id="3" w:name="_Toc452350186"/>
      <w:r w:rsidRPr="00E60C2C">
        <w:rPr>
          <w:rFonts w:ascii="Times New Roman" w:hAnsi="Times New Roman" w:cs="Times New Roman"/>
          <w:b/>
          <w:color w:val="auto"/>
          <w:sz w:val="24"/>
          <w:szCs w:val="24"/>
        </w:rPr>
        <w:lastRenderedPageBreak/>
        <w:t xml:space="preserve">1. </w:t>
      </w:r>
      <w:r w:rsidR="005C3AC6" w:rsidRPr="00E60C2C">
        <w:rPr>
          <w:rFonts w:ascii="Times New Roman" w:hAnsi="Times New Roman" w:cs="Times New Roman"/>
          <w:b/>
          <w:color w:val="auto"/>
          <w:sz w:val="24"/>
          <w:szCs w:val="24"/>
        </w:rPr>
        <w:t>Introduction</w:t>
      </w:r>
      <w:bookmarkEnd w:id="2"/>
      <w:bookmarkEnd w:id="3"/>
    </w:p>
    <w:p w14:paraId="7BE8F8BA" w14:textId="77777777" w:rsidR="00976241" w:rsidRPr="00E60C2C" w:rsidRDefault="00E83F71" w:rsidP="00976241">
      <w:p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The concurrence of events such as growth in adoption of supply chain technologies, data inundation and</w:t>
      </w:r>
      <w:r w:rsidR="00AD5882" w:rsidRPr="00E60C2C">
        <w:rPr>
          <w:rFonts w:ascii="Times New Roman" w:hAnsi="Times New Roman" w:cs="Times New Roman"/>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shift</w:t>
      </w:r>
      <w:r w:rsidRPr="00E60C2C">
        <w:rPr>
          <w:rFonts w:ascii="Times New Roman" w:hAnsi="Times New Roman" w:cs="Times New Roman"/>
          <w:sz w:val="24"/>
          <w:szCs w:val="24"/>
        </w:rPr>
        <w:t xml:space="preserve"> in management focus from heuristics to data-driven decision making have collectively led to the rise of </w:t>
      </w:r>
      <w:r w:rsidR="004C19B5" w:rsidRPr="00E60C2C">
        <w:rPr>
          <w:rFonts w:ascii="Times New Roman" w:hAnsi="Times New Roman" w:cs="Times New Roman"/>
          <w:sz w:val="24"/>
          <w:szCs w:val="24"/>
        </w:rPr>
        <w:t>b</w:t>
      </w:r>
      <w:r w:rsidRPr="00E60C2C">
        <w:rPr>
          <w:rFonts w:ascii="Times New Roman" w:hAnsi="Times New Roman" w:cs="Times New Roman"/>
          <w:sz w:val="24"/>
          <w:szCs w:val="24"/>
        </w:rPr>
        <w:t xml:space="preserve">ig </w:t>
      </w:r>
      <w:r w:rsidR="004C19B5" w:rsidRPr="00E60C2C">
        <w:rPr>
          <w:rFonts w:ascii="Times New Roman" w:hAnsi="Times New Roman" w:cs="Times New Roman"/>
          <w:sz w:val="24"/>
          <w:szCs w:val="24"/>
        </w:rPr>
        <w:t>d</w:t>
      </w:r>
      <w:r w:rsidRPr="00E60C2C">
        <w:rPr>
          <w:rFonts w:ascii="Times New Roman" w:hAnsi="Times New Roman" w:cs="Times New Roman"/>
          <w:sz w:val="24"/>
          <w:szCs w:val="24"/>
        </w:rPr>
        <w:t xml:space="preserve">ata era. </w:t>
      </w:r>
      <w:r w:rsidR="004C19B5" w:rsidRPr="00E60C2C">
        <w:rPr>
          <w:rFonts w:ascii="Times New Roman" w:hAnsi="Times New Roman" w:cs="Times New Roman"/>
          <w:sz w:val="24"/>
          <w:szCs w:val="24"/>
        </w:rPr>
        <w:t xml:space="preserve">As a valuable asset for decision-making, Big Data Analytics (BDA) can play a pivotal role in transforming and improving the functions of supply chain. In this changing business environment, business leaders prefer to take decisions bearing in mind the data-driven insights rather than relying on their intuitions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"1422103323", "ISSN" : "0017-8012", "PMID" : "16447373", "URL" : "https://hbr.org/2006/01/competing-on-analytics", "accessed" : { "date-parts" : [ [ "2016", "2", "2" ] ] }, "author" : [ { "dropping-particle" : "", "family" : "Davenport", "given" : "Thomas H.", "non-dropping-particle" : "", "parse-names" : false, "suffix" : "" } ], "container-title" : "Harvard Business Review", "id" : "ITEM-1", "issue" : "84", "issued" : { "date-parts" : [ [ "2006" ] ] }, "page" : "98\u2013107", "title" : "Competing on analytics", "type" : "webpage" }, "uris" : [ "http://www.mendeley.com/documents/?uuid=6e9b7478-8e80-4079-9772-118243b7adb5" ] } ], "mendeley" : { "formattedCitation" : "(Davenport, 2006)", "plainTextFormattedCitation" : "(Davenport, 2006)", "previouslyFormattedCitation" : "(Davenport, 2006)"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(Davenport, 2006)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4C19B5" w:rsidRPr="00E60C2C">
        <w:rPr>
          <w:rFonts w:ascii="Times New Roman" w:hAnsi="Times New Roman" w:cs="Times New Roman"/>
          <w:sz w:val="24"/>
          <w:szCs w:val="24"/>
        </w:rPr>
        <w:t xml:space="preserve">Due to the perceived benefits of BDA, </w:t>
      </w:r>
      <w:r w:rsidR="004C19B5" w:rsidRPr="00E60C2C">
        <w:rPr>
          <w:rFonts w:ascii="Times New Roman" w:hAnsi="Times New Roman" w:cs="Times New Roman"/>
          <w:noProof/>
          <w:sz w:val="24"/>
          <w:szCs w:val="24"/>
        </w:rPr>
        <w:t>organisations</w:t>
      </w:r>
      <w:r w:rsidR="004C19B5" w:rsidRPr="00E60C2C">
        <w:rPr>
          <w:rFonts w:ascii="Times New Roman" w:hAnsi="Times New Roman" w:cs="Times New Roman"/>
          <w:sz w:val="24"/>
          <w:szCs w:val="24"/>
        </w:rPr>
        <w:t xml:space="preserve"> are highly motivated to develop their technical and </w:t>
      </w:r>
      <w:r w:rsidR="004C19B5" w:rsidRPr="00E60C2C">
        <w:rPr>
          <w:rFonts w:ascii="Times New Roman" w:hAnsi="Times New Roman" w:cs="Times New Roman"/>
          <w:noProof/>
          <w:sz w:val="24"/>
          <w:szCs w:val="24"/>
        </w:rPr>
        <w:t>organisational</w:t>
      </w:r>
      <w:r w:rsidR="004C19B5" w:rsidRPr="00E60C2C">
        <w:rPr>
          <w:rFonts w:ascii="Times New Roman" w:hAnsi="Times New Roman" w:cs="Times New Roman"/>
          <w:sz w:val="24"/>
          <w:szCs w:val="24"/>
        </w:rPr>
        <w:t xml:space="preserve"> capabilities to extract value from data.</w:t>
      </w:r>
      <w:r w:rsidR="004C19B5" w:rsidRPr="00E60C2C">
        <w:rPr>
          <w:rFonts w:ascii="Times New Roman" w:eastAsia="Times New Roman" w:hAnsi="Times New Roman" w:cs="Times New Roman"/>
          <w:sz w:val="24"/>
          <w:szCs w:val="24"/>
          <w:lang w:eastAsia="zh-CN"/>
        </w:rPr>
        <w:t xml:space="preserve"> Yet, practitioners face extreme difficulties in understanding the required capabilities to transform data into value. The</w:t>
      </w:r>
      <w:r w:rsidR="004C19B5" w:rsidRPr="00E60C2C">
        <w:rPr>
          <w:rFonts w:ascii="Times New Roman" w:hAnsi="Times New Roman" w:cs="Times New Roman"/>
          <w:sz w:val="24"/>
          <w:szCs w:val="24"/>
        </w:rPr>
        <w:t xml:space="preserve"> core aspects of generating value depend on organisation’s ability to capture, store and </w:t>
      </w:r>
      <w:r w:rsidR="004C19B5" w:rsidRPr="00E60C2C">
        <w:rPr>
          <w:rFonts w:ascii="Times New Roman" w:hAnsi="Times New Roman" w:cs="Times New Roman"/>
          <w:noProof/>
          <w:sz w:val="24"/>
          <w:szCs w:val="24"/>
        </w:rPr>
        <w:t>analyse a</w:t>
      </w:r>
      <w:r w:rsidR="004C19B5" w:rsidRPr="00E60C2C">
        <w:rPr>
          <w:rFonts w:ascii="Times New Roman" w:hAnsi="Times New Roman" w:cs="Times New Roman"/>
          <w:sz w:val="24"/>
          <w:szCs w:val="24"/>
        </w:rPr>
        <w:t xml:space="preserve"> </w:t>
      </w:r>
      <w:r w:rsidR="004C19B5" w:rsidRPr="00E60C2C">
        <w:rPr>
          <w:rFonts w:ascii="Times New Roman" w:hAnsi="Times New Roman" w:cs="Times New Roman"/>
          <w:noProof/>
          <w:sz w:val="24"/>
          <w:szCs w:val="24"/>
        </w:rPr>
        <w:t>large</w:t>
      </w:r>
      <w:r w:rsidR="004C19B5" w:rsidRPr="00E60C2C">
        <w:rPr>
          <w:rFonts w:ascii="Times New Roman" w:hAnsi="Times New Roman" w:cs="Times New Roman"/>
          <w:sz w:val="24"/>
          <w:szCs w:val="24"/>
        </w:rPr>
        <w:t xml:space="preserve"> volume of complex data generated in real or near real-time with the support of advanced analytics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"10.1147/JRD.2014.2346131", "ISSN" : "0018-8646", "abstract" : "In the retail industry, business intelligence (BI) solutions have traditionally required a static data model for operational reporting. These solutions often do not use streaming data that can provide operational intelligence (OI). However, the emergence of multi-channel selling and fulfillment has increased the need for dynamic data analytics to process streaming data. SCM (supply chain management) businesses can gain new operational insights by taking advantage of the unique capabilities of big data systems and by using the right approach to process large volumes of unstructured streaming data. This paper reviews the current research on OI that uses streaming data and proposes an approach to design intelligent operational dashboards for the SCM systems. Data is streamed from a relational database management system (RDBMS) to a big data database, which helps to apply the principles of correlation and to derive an intelligent data model. Real-time operational dashboards, derived from such data models, can be used for strategic BI reporting (using historical data), operational BI reporting (using streaming data), and alerting. We have used the IBM Sterling Order Management System to demonstrate the proposed approach.", "author" : [ { "dropping-particle" : "", "family" : "Yesudas", "given" : "M.", "non-dropping-particle" : "", "parse-names" : false, "suffix" : "" }, { "dropping-particle" : "", "family" : "Menon", "given" : "G.", "non-dropping-particle" : "", "parse-names" : false, "suffix" : "" }, { "dropping-particle" : "", "family" : "Ramamurthy", "given" : "V.", "non-dropping-particle" : "", "parse-names" : false, "suffix" : "" } ], "container-title" : "IBM Journal of Research and Development", "id" : "ITEM-1", "issue" : "5/6", "issued" : { "date-parts" : [ [ "2014", "9" ] ] }, "page" : "13:1-13:10", "publisher" : "IBM Corporation", "title" : "Intelligent operational dashboards for smarter commerce using big data", "type" : "article-journal", "volume" : "58" }, "uris" : [ "http://www.mendeley.com/documents/?uuid=c5b1afdf-a763-42f5-86c0-ccd547b7b08d" ] } ], "mendeley" : { "formattedCitation" : "(Yesudas et al., 2014)", "plainTextFormattedCitation" : "(Yesudas et al., 2014)", "previouslyFormattedCitation" : "(Yesudas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(Yesudas et al., 2014)</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Although</w:t>
      </w:r>
      <w:r w:rsidRPr="00E60C2C">
        <w:rPr>
          <w:rFonts w:ascii="Times New Roman" w:hAnsi="Times New Roman" w:cs="Times New Roman"/>
          <w:sz w:val="24"/>
          <w:szCs w:val="24"/>
        </w:rPr>
        <w:t xml:space="preserve"> the phenomenon of ‘Big Data’ is considered as </w:t>
      </w:r>
      <w:r w:rsidR="00AD5882" w:rsidRPr="00E60C2C">
        <w:rPr>
          <w:rFonts w:ascii="Times New Roman" w:hAnsi="Times New Roman" w:cs="Times New Roman"/>
          <w:noProof/>
          <w:sz w:val="24"/>
          <w:szCs w:val="24"/>
        </w:rPr>
        <w:t>the</w:t>
      </w:r>
      <w:r w:rsidRPr="00E60C2C">
        <w:rPr>
          <w:rFonts w:ascii="Times New Roman" w:hAnsi="Times New Roman" w:cs="Times New Roman"/>
          <w:noProof/>
          <w:sz w:val="24"/>
          <w:szCs w:val="24"/>
        </w:rPr>
        <w:t xml:space="preserve"> latest</w:t>
      </w:r>
      <w:r w:rsidRPr="00E60C2C">
        <w:rPr>
          <w:rFonts w:ascii="Times New Roman" w:hAnsi="Times New Roman" w:cs="Times New Roman"/>
          <w:sz w:val="24"/>
          <w:szCs w:val="24"/>
        </w:rPr>
        <w:t xml:space="preserve"> sensation worldwide, </w:t>
      </w:r>
      <w:r w:rsidR="004C19B5" w:rsidRPr="00E60C2C">
        <w:rPr>
          <w:rFonts w:ascii="Times New Roman" w:hAnsi="Times New Roman" w:cs="Times New Roman"/>
          <w:sz w:val="24"/>
          <w:szCs w:val="24"/>
        </w:rPr>
        <w:t>it has not essentially emerged impulsively</w:t>
      </w:r>
      <w:r w:rsidRPr="00E60C2C">
        <w:rPr>
          <w:rFonts w:ascii="Times New Roman" w:hAnsi="Times New Roman" w:cs="Times New Roman"/>
          <w:sz w:val="24"/>
          <w:szCs w:val="24"/>
        </w:rPr>
        <w:t>. Last decade has seen</w:t>
      </w:r>
      <w:r w:rsidR="00AD5882" w:rsidRPr="00E60C2C">
        <w:rPr>
          <w:rFonts w:ascii="Times New Roman" w:hAnsi="Times New Roman" w:cs="Times New Roman"/>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tremendous</w:t>
      </w:r>
      <w:r w:rsidRPr="00E60C2C">
        <w:rPr>
          <w:rFonts w:ascii="Times New Roman" w:hAnsi="Times New Roman" w:cs="Times New Roman"/>
          <w:sz w:val="24"/>
          <w:szCs w:val="24"/>
        </w:rPr>
        <w:t xml:space="preserve"> increase in adoption of</w:t>
      </w:r>
      <w:r w:rsidR="00AD5882" w:rsidRPr="00E60C2C">
        <w:rPr>
          <w:rFonts w:ascii="Times New Roman" w:hAnsi="Times New Roman" w:cs="Times New Roman"/>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variety</w:t>
      </w:r>
      <w:r w:rsidRPr="00E60C2C">
        <w:rPr>
          <w:rFonts w:ascii="Times New Roman" w:hAnsi="Times New Roman" w:cs="Times New Roman"/>
          <w:sz w:val="24"/>
          <w:szCs w:val="24"/>
        </w:rPr>
        <w:t xml:space="preserve"> of Information and Communication Technologies (ICT) </w:t>
      </w:r>
      <w:r w:rsidR="00DC7663" w:rsidRPr="00E60C2C">
        <w:rPr>
          <w:rFonts w:ascii="Times New Roman" w:hAnsi="Times New Roman" w:cs="Times New Roman"/>
          <w:sz w:val="24"/>
          <w:szCs w:val="24"/>
        </w:rPr>
        <w:t>for</w:t>
      </w:r>
      <w:r w:rsidRPr="00E60C2C">
        <w:rPr>
          <w:rFonts w:ascii="Times New Roman" w:hAnsi="Times New Roman" w:cs="Times New Roman"/>
          <w:sz w:val="24"/>
          <w:szCs w:val="24"/>
        </w:rPr>
        <w:t xml:space="preserve"> </w:t>
      </w:r>
      <w:r w:rsidR="004C19B5" w:rsidRPr="00E60C2C">
        <w:rPr>
          <w:rFonts w:ascii="Times New Roman" w:hAnsi="Times New Roman" w:cs="Times New Roman"/>
          <w:sz w:val="24"/>
          <w:szCs w:val="24"/>
        </w:rPr>
        <w:t>Supply Chain Management (</w:t>
      </w:r>
      <w:r w:rsidRPr="00E60C2C">
        <w:rPr>
          <w:rFonts w:ascii="Times New Roman" w:hAnsi="Times New Roman" w:cs="Times New Roman"/>
          <w:sz w:val="24"/>
          <w:szCs w:val="24"/>
        </w:rPr>
        <w:t>SCM</w:t>
      </w:r>
      <w:r w:rsidR="004C19B5" w:rsidRPr="00E60C2C">
        <w:rPr>
          <w:rFonts w:ascii="Times New Roman" w:hAnsi="Times New Roman" w:cs="Times New Roman"/>
          <w:sz w:val="24"/>
          <w:szCs w:val="24"/>
        </w:rPr>
        <w:t>)</w:t>
      </w:r>
      <w:r w:rsidRPr="00E60C2C">
        <w:rPr>
          <w:rFonts w:ascii="Times New Roman" w:hAnsi="Times New Roman" w:cs="Times New Roman"/>
          <w:sz w:val="24"/>
          <w:szCs w:val="24"/>
        </w:rPr>
        <w:t xml:space="preserve">, </w:t>
      </w:r>
      <w:r w:rsidR="004C19B5" w:rsidRPr="00E60C2C">
        <w:rPr>
          <w:rFonts w:ascii="Times New Roman" w:hAnsi="Times New Roman" w:cs="Times New Roman"/>
          <w:sz w:val="24"/>
          <w:szCs w:val="24"/>
        </w:rPr>
        <w:t>(e.g. RFID, Enterprise Resource Plann</w:t>
      </w:r>
      <w:r w:rsidR="0011281F" w:rsidRPr="00E60C2C">
        <w:rPr>
          <w:rFonts w:ascii="Times New Roman" w:hAnsi="Times New Roman" w:cs="Times New Roman"/>
          <w:sz w:val="24"/>
          <w:szCs w:val="24"/>
        </w:rPr>
        <w:t>ing (ERP) to Internet of Things</w:t>
      </w:r>
      <w:r w:rsidR="004C19B5" w:rsidRPr="00E60C2C">
        <w:rPr>
          <w:rFonts w:ascii="Times New Roman" w:hAnsi="Times New Roman" w:cs="Times New Roman"/>
          <w:sz w:val="24"/>
          <w:szCs w:val="24"/>
        </w:rPr>
        <w:t xml:space="preserve"> (</w:t>
      </w:r>
      <w:proofErr w:type="spellStart"/>
      <w:r w:rsidR="004C19B5" w:rsidRPr="00E60C2C">
        <w:rPr>
          <w:rFonts w:ascii="Times New Roman" w:hAnsi="Times New Roman" w:cs="Times New Roman"/>
          <w:sz w:val="24"/>
          <w:szCs w:val="24"/>
        </w:rPr>
        <w:t>IoT</w:t>
      </w:r>
      <w:proofErr w:type="spellEnd"/>
      <w:r w:rsidR="004C19B5" w:rsidRPr="00E60C2C">
        <w:rPr>
          <w:rFonts w:ascii="Times New Roman" w:hAnsi="Times New Roman" w:cs="Times New Roman"/>
          <w:sz w:val="24"/>
          <w:szCs w:val="24"/>
        </w:rPr>
        <w:t>)).</w:t>
      </w:r>
      <w:r w:rsidRPr="00E60C2C">
        <w:rPr>
          <w:rFonts w:ascii="Times New Roman" w:hAnsi="Times New Roman" w:cs="Times New Roman"/>
          <w:sz w:val="24"/>
          <w:szCs w:val="24"/>
        </w:rPr>
        <w:t xml:space="preserve"> </w:t>
      </w:r>
      <w:r w:rsidR="00976241" w:rsidRPr="00E60C2C">
        <w:rPr>
          <w:rFonts w:ascii="Times New Roman" w:hAnsi="Times New Roman" w:cs="Times New Roman"/>
          <w:sz w:val="24"/>
          <w:szCs w:val="24"/>
        </w:rPr>
        <w:t xml:space="preserve">This has triggered huge data generation in the supply chain. Our continuous efforts to create </w:t>
      </w:r>
      <w:r w:rsidR="00976241" w:rsidRPr="00E60C2C">
        <w:rPr>
          <w:rFonts w:ascii="Times New Roman" w:hAnsi="Times New Roman" w:cs="Times New Roman"/>
          <w:noProof/>
          <w:sz w:val="24"/>
          <w:szCs w:val="24"/>
        </w:rPr>
        <w:t>more</w:t>
      </w:r>
      <w:r w:rsidR="00976241" w:rsidRPr="00E60C2C">
        <w:rPr>
          <w:rFonts w:ascii="Times New Roman" w:hAnsi="Times New Roman" w:cs="Times New Roman"/>
          <w:sz w:val="24"/>
          <w:szCs w:val="24"/>
        </w:rPr>
        <w:t xml:space="preserve"> sophisticated technology to collect data at different stages of supply chain have resulted in the new era of big data.  </w:t>
      </w:r>
    </w:p>
    <w:p w14:paraId="339AFEAB" w14:textId="2499D0AF" w:rsidR="0011281F" w:rsidRPr="00E60C2C" w:rsidRDefault="00EE5A73" w:rsidP="0000207A">
      <w:pPr>
        <w:spacing w:line="360" w:lineRule="auto"/>
        <w:ind w:firstLine="720"/>
        <w:jc w:val="both"/>
        <w:rPr>
          <w:rFonts w:ascii="Times New Roman" w:eastAsia="Times New Roman" w:hAnsi="Times New Roman" w:cs="Times New Roman"/>
          <w:sz w:val="24"/>
          <w:szCs w:val="24"/>
          <w:lang w:eastAsia="zh-CN"/>
        </w:rPr>
      </w:pPr>
      <w:r w:rsidRPr="00E60C2C">
        <w:rPr>
          <w:rFonts w:ascii="Times New Roman" w:hAnsi="Times New Roman" w:cs="Times New Roman"/>
          <w:sz w:val="24"/>
          <w:szCs w:val="24"/>
        </w:rPr>
        <w:t xml:space="preserve">The concept </w:t>
      </w:r>
      <w:r w:rsidR="00E83F71" w:rsidRPr="00E60C2C">
        <w:rPr>
          <w:rFonts w:ascii="Times New Roman" w:hAnsi="Times New Roman" w:cs="Times New Roman"/>
          <w:sz w:val="24"/>
          <w:szCs w:val="24"/>
        </w:rPr>
        <w:t>of supply</w:t>
      </w:r>
      <w:r w:rsidR="005D4BCE" w:rsidRPr="00E60C2C">
        <w:rPr>
          <w:rFonts w:ascii="Times New Roman" w:hAnsi="Times New Roman" w:cs="Times New Roman"/>
          <w:sz w:val="24"/>
          <w:szCs w:val="24"/>
        </w:rPr>
        <w:t xml:space="preserve"> chain</w:t>
      </w:r>
      <w:r w:rsidR="009A5690" w:rsidRPr="00E60C2C">
        <w:rPr>
          <w:rFonts w:ascii="Times New Roman" w:hAnsi="Times New Roman" w:cs="Times New Roman"/>
          <w:sz w:val="24"/>
          <w:szCs w:val="24"/>
        </w:rPr>
        <w:t xml:space="preserve"> signifies</w:t>
      </w:r>
      <w:r w:rsidR="005D4BCE" w:rsidRPr="00E60C2C">
        <w:rPr>
          <w:rFonts w:ascii="Times New Roman" w:hAnsi="Times New Roman" w:cs="Times New Roman"/>
          <w:sz w:val="24"/>
          <w:szCs w:val="24"/>
        </w:rPr>
        <w:t xml:space="preserve"> flow of information along with material and financial flow </w:t>
      </w:r>
      <w:r w:rsidR="0067732E" w:rsidRPr="00E60C2C">
        <w:rPr>
          <w:rFonts w:ascii="Times New Roman" w:hAnsi="Times New Roman" w:cs="Times New Roman"/>
          <w:b/>
          <w:sz w:val="24"/>
          <w:szCs w:val="24"/>
        </w:rPr>
        <w:fldChar w:fldCharType="begin" w:fldLock="1"/>
      </w:r>
      <w:r w:rsidR="00CC0B1E" w:rsidRPr="00E60C2C">
        <w:rPr>
          <w:rFonts w:ascii="Times New Roman" w:hAnsi="Times New Roman" w:cs="Times New Roman"/>
          <w:b/>
          <w:sz w:val="24"/>
          <w:szCs w:val="24"/>
        </w:rPr>
        <w:instrText>ADDIN CSL_CITATION { "citationItems" : [ { "id" : "ITEM-1", "itemData" : { "DOI" : "10.1016/j.bushor.2014.06.004", "ISSN" : "00076813", "abstract" : "In this article, I describe the application of advanced analytics techniques to supply chain management. The applications are categorized in terms of descriptive, predictive, and prescriptive analytics and along the supply chain operations reference (SCOR) model domains plan, source, make, deliver, and return. Descriptive analytics applications center on the use of data from global positioning systems (GPSs), radio frequency identification (RFID) chips, and data-visualization tools to provide managers with real-time information regarding location and quantities of goods in the supply chain. Predictive analytics centers on demand forecasting at strategic, tactical, and operational levels, all of which drive the planning process in supply chains in terms of network design, capacity planning, production planning, and inventory management. Finally, prescriptive analytics focuses on the use of mathematical optimization and simulation techniques to provide decision-support tools built upon descriptive and predictive analytics models.", "author" : [ { "dropping-particle" : "", "family" : "Souza", "given" : "Gilvan C.", "non-dropping-particle" : "", "parse-names" : false, "suffix" : "" } ], "container-title" : "Business Horizons", "id" : "ITEM-1", "issue" : "5", "issued" : { "date-parts" : [ [ "2014", "9" ] ] }, "page" : "595-605", "title" : "Supply chain analytics", "type" : "article-journal", "volume" : "57" }, "uris" : [ "http://www.mendeley.com/documents/?uuid=12607ff2-4dfb-4de1-bc2f-e4f01784079e" ] } ], "mendeley" : { "formattedCitation" : "(Souza, 2014)", "plainTextFormattedCitation" : "(Souza, 2014)", "previouslyFormattedCitation" : "(Souza, 2014)" }, "properties" : { "noteIndex" : 0 }, "schema" : "https://github.com/citation-style-language/schema/raw/master/csl-citation.json" }</w:instrText>
      </w:r>
      <w:r w:rsidR="0067732E" w:rsidRPr="00E60C2C">
        <w:rPr>
          <w:rFonts w:ascii="Times New Roman" w:hAnsi="Times New Roman" w:cs="Times New Roman"/>
          <w:b/>
          <w:sz w:val="24"/>
          <w:szCs w:val="24"/>
        </w:rPr>
        <w:fldChar w:fldCharType="separate"/>
      </w:r>
      <w:r w:rsidR="00CC0B1E" w:rsidRPr="00E60C2C">
        <w:rPr>
          <w:rFonts w:ascii="Times New Roman" w:hAnsi="Times New Roman" w:cs="Times New Roman"/>
          <w:noProof/>
          <w:sz w:val="24"/>
          <w:szCs w:val="24"/>
        </w:rPr>
        <w:t>(Souza, 2014)</w:t>
      </w:r>
      <w:r w:rsidR="0067732E" w:rsidRPr="00E60C2C">
        <w:rPr>
          <w:rFonts w:ascii="Times New Roman" w:hAnsi="Times New Roman" w:cs="Times New Roman"/>
          <w:b/>
          <w:sz w:val="24"/>
          <w:szCs w:val="24"/>
        </w:rPr>
        <w:fldChar w:fldCharType="end"/>
      </w:r>
      <w:r w:rsidR="005D4BCE" w:rsidRPr="00E60C2C">
        <w:rPr>
          <w:rFonts w:ascii="Times New Roman" w:hAnsi="Times New Roman" w:cs="Times New Roman"/>
          <w:sz w:val="24"/>
          <w:szCs w:val="24"/>
        </w:rPr>
        <w:t xml:space="preserve">. </w:t>
      </w:r>
      <w:r w:rsidR="006B00E3" w:rsidRPr="00E60C2C">
        <w:rPr>
          <w:rFonts w:ascii="Times New Roman" w:hAnsi="Times New Roman" w:cs="Times New Roman"/>
          <w:sz w:val="24"/>
          <w:szCs w:val="24"/>
        </w:rPr>
        <w:t>Due to the</w:t>
      </w:r>
      <w:r w:rsidR="005D4BCE" w:rsidRPr="00E60C2C">
        <w:rPr>
          <w:rFonts w:ascii="Times New Roman" w:hAnsi="Times New Roman" w:cs="Times New Roman"/>
          <w:sz w:val="24"/>
          <w:szCs w:val="24"/>
        </w:rPr>
        <w:t xml:space="preserve"> adoption of</w:t>
      </w:r>
      <w:r w:rsidR="00AD5882" w:rsidRPr="00E60C2C">
        <w:rPr>
          <w:rFonts w:ascii="Times New Roman" w:hAnsi="Times New Roman" w:cs="Times New Roman"/>
          <w:sz w:val="24"/>
          <w:szCs w:val="24"/>
        </w:rPr>
        <w:t xml:space="preserve"> </w:t>
      </w:r>
      <w:r w:rsidR="006B00E3" w:rsidRPr="00E60C2C">
        <w:rPr>
          <w:rFonts w:ascii="Times New Roman" w:hAnsi="Times New Roman" w:cs="Times New Roman"/>
          <w:sz w:val="24"/>
          <w:szCs w:val="24"/>
        </w:rPr>
        <w:t>ICT technologies</w:t>
      </w:r>
      <w:r w:rsidR="002F0949" w:rsidRPr="00E60C2C">
        <w:rPr>
          <w:rFonts w:ascii="Times New Roman" w:hAnsi="Times New Roman" w:cs="Times New Roman"/>
          <w:sz w:val="24"/>
          <w:szCs w:val="24"/>
        </w:rPr>
        <w:t>,</w:t>
      </w:r>
      <w:r w:rsidR="006B00E3" w:rsidRPr="00E60C2C">
        <w:rPr>
          <w:rFonts w:ascii="Times New Roman" w:hAnsi="Times New Roman" w:cs="Times New Roman"/>
          <w:sz w:val="24"/>
          <w:szCs w:val="24"/>
        </w:rPr>
        <w:t xml:space="preserve"> supply chains are enabled to monitor </w:t>
      </w:r>
      <w:r w:rsidR="00552FEA" w:rsidRPr="00E60C2C">
        <w:rPr>
          <w:rFonts w:ascii="Times New Roman" w:hAnsi="Times New Roman" w:cs="Times New Roman"/>
          <w:sz w:val="24"/>
          <w:szCs w:val="24"/>
        </w:rPr>
        <w:t>the information flow</w:t>
      </w:r>
      <w:r w:rsidR="006B00E3" w:rsidRPr="00E60C2C">
        <w:rPr>
          <w:rFonts w:ascii="Times New Roman" w:hAnsi="Times New Roman" w:cs="Times New Roman"/>
          <w:sz w:val="24"/>
          <w:szCs w:val="24"/>
        </w:rPr>
        <w:t xml:space="preserve"> and</w:t>
      </w:r>
      <w:r w:rsidR="005D4BCE" w:rsidRPr="00E60C2C">
        <w:rPr>
          <w:rFonts w:ascii="Times New Roman" w:hAnsi="Times New Roman" w:cs="Times New Roman"/>
          <w:sz w:val="24"/>
          <w:szCs w:val="24"/>
        </w:rPr>
        <w:t xml:space="preserve"> inclined towards </w:t>
      </w:r>
      <w:r w:rsidR="00DB7BF0" w:rsidRPr="00E60C2C">
        <w:rPr>
          <w:rFonts w:ascii="Times New Roman" w:hAnsi="Times New Roman" w:cs="Times New Roman"/>
          <w:sz w:val="24"/>
          <w:szCs w:val="24"/>
        </w:rPr>
        <w:t xml:space="preserve">collecting </w:t>
      </w:r>
      <w:r w:rsidR="005D4BCE" w:rsidRPr="00E60C2C">
        <w:rPr>
          <w:rFonts w:ascii="Times New Roman" w:hAnsi="Times New Roman" w:cs="Times New Roman"/>
          <w:sz w:val="24"/>
          <w:szCs w:val="24"/>
        </w:rPr>
        <w:t xml:space="preserve">and </w:t>
      </w:r>
      <w:r w:rsidR="005D4BCE" w:rsidRPr="00E60C2C">
        <w:rPr>
          <w:rFonts w:ascii="Times New Roman" w:hAnsi="Times New Roman" w:cs="Times New Roman"/>
          <w:noProof/>
          <w:sz w:val="24"/>
          <w:szCs w:val="24"/>
        </w:rPr>
        <w:t>analysing</w:t>
      </w:r>
      <w:r w:rsidR="00AD5882" w:rsidRPr="00E60C2C">
        <w:rPr>
          <w:rFonts w:ascii="Times New Roman" w:hAnsi="Times New Roman" w:cs="Times New Roman"/>
          <w:sz w:val="24"/>
          <w:szCs w:val="24"/>
        </w:rPr>
        <w:t xml:space="preserve"> a</w:t>
      </w:r>
      <w:r w:rsidR="005D4BCE" w:rsidRPr="00E60C2C">
        <w:rPr>
          <w:rFonts w:ascii="Times New Roman" w:hAnsi="Times New Roman" w:cs="Times New Roman"/>
          <w:sz w:val="24"/>
          <w:szCs w:val="24"/>
        </w:rPr>
        <w:t xml:space="preserve"> </w:t>
      </w:r>
      <w:r w:rsidR="006B00E3" w:rsidRPr="00E60C2C">
        <w:rPr>
          <w:rFonts w:ascii="Times New Roman" w:hAnsi="Times New Roman" w:cs="Times New Roman"/>
          <w:noProof/>
          <w:sz w:val="24"/>
          <w:szCs w:val="24"/>
        </w:rPr>
        <w:t>variety</w:t>
      </w:r>
      <w:r w:rsidR="006B00E3" w:rsidRPr="00E60C2C">
        <w:rPr>
          <w:rFonts w:ascii="Times New Roman" w:hAnsi="Times New Roman" w:cs="Times New Roman"/>
          <w:sz w:val="24"/>
          <w:szCs w:val="24"/>
        </w:rPr>
        <w:t xml:space="preserve"> of data </w:t>
      </w:r>
      <w:r w:rsidR="00552FEA" w:rsidRPr="00E60C2C">
        <w:rPr>
          <w:rFonts w:ascii="Times New Roman" w:hAnsi="Times New Roman" w:cs="Times New Roman"/>
          <w:sz w:val="24"/>
          <w:szCs w:val="24"/>
        </w:rPr>
        <w:t xml:space="preserve">for </w:t>
      </w:r>
      <w:r w:rsidR="00976241" w:rsidRPr="00E60C2C">
        <w:rPr>
          <w:rFonts w:ascii="Times New Roman" w:hAnsi="Times New Roman" w:cs="Times New Roman"/>
          <w:sz w:val="24"/>
          <w:szCs w:val="24"/>
        </w:rPr>
        <w:t xml:space="preserve">efficient management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"10.1142/S0219622013500016", "ISSN" : "0219-6220", "abstract" : "Supply chain management has become more important as an academic topic due to trends in globalization leading to massive reallocation of production related advantages. Because of the massive amount of data that is generated in the global economy, new tools need to be developed in order to manage and analyze the data, as well as to monitor organizational performance worldwide. This paper proposes a framework of business analytics for supply chain analytics (SCA) as IT-enabled, analytical dynamic capabilities composed of data management capability, analytical supply chain process capability, and supply chain performance management capability. This paper also presents a dynamic-capabilities view of SCA and extensively describes a set of its three capabilities: data management capability, analytical supply chain process capability, and supply chain performance management capability. Next, using the SCM best practice, sales &amp; operations planning (S&amp;OP), the paper demonstrates opportunities to apply SCA in an integrated way. In discussing the implications of the proposed framework, finally, the paper examines several propositions predicting the positive impact of SCA and its individual capability on SCM performance. \u00a9 2013 World Scientific Publishing Company.", "author" : [ { "dropping-particle" : "", "family" : "Chae", "given" : "Bongsug (Kevin)", "non-dropping-particle" : "", "parse-names" : false, "suffix" : "" }, { "dropping-particle" : "", "family" : "Olson", "given" : "David L.", "non-dropping-particle" : "", "parse-names" : false, "suffix" : "" } ], "container-title" : "International Journal of Information Technology &amp; Decision Making", "id" : "ITEM-1", "issue" : "01", "issued" : { "date-parts" : [ [ "2013", "1" ] ] }, "page" : "9-26", "title" : "Business analytics for supply chain: A dynamic-capabilities framework", "type" : "article-journal", "volume" : "12" }, "uris" : [ "http://www.mendeley.com/documents/?uuid=bbcc162f-7391-4b29-b095-38af24bc16a1" ] } ], "mendeley" : { "formattedCitation" : "(Chae and Olson, 2013)", "plainTextFormattedCitation" : "(Chae and Olson, 2013)", "previouslyFormattedCitation" : "(Chae and Olson,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(Chae and Olson, 2013)</w:t>
      </w:r>
      <w:r w:rsidR="0067732E" w:rsidRPr="00E60C2C">
        <w:rPr>
          <w:rFonts w:ascii="Times New Roman" w:hAnsi="Times New Roman" w:cs="Times New Roman"/>
          <w:sz w:val="24"/>
          <w:szCs w:val="24"/>
        </w:rPr>
        <w:fldChar w:fldCharType="end"/>
      </w:r>
      <w:r w:rsidR="005D4BCE" w:rsidRPr="00E60C2C">
        <w:rPr>
          <w:rFonts w:ascii="Times New Roman" w:hAnsi="Times New Roman" w:cs="Times New Roman"/>
          <w:sz w:val="24"/>
          <w:szCs w:val="24"/>
        </w:rPr>
        <w:t>.</w:t>
      </w:r>
      <w:r w:rsidR="00E96562" w:rsidRPr="00E60C2C">
        <w:rPr>
          <w:rFonts w:ascii="Times New Roman" w:hAnsi="Times New Roman" w:cs="Times New Roman"/>
          <w:sz w:val="24"/>
          <w:szCs w:val="24"/>
        </w:rPr>
        <w:t xml:space="preserve"> </w:t>
      </w:r>
      <w:r w:rsidRPr="00E60C2C">
        <w:rPr>
          <w:rFonts w:ascii="Times New Roman" w:hAnsi="Times New Roman" w:cs="Times New Roman"/>
          <w:sz w:val="24"/>
          <w:szCs w:val="24"/>
        </w:rPr>
        <w:t>A typical supply chain has to manage</w:t>
      </w:r>
      <w:r w:rsidR="00DC656F" w:rsidRPr="00E60C2C">
        <w:rPr>
          <w:rFonts w:ascii="Times New Roman" w:hAnsi="Times New Roman" w:cs="Times New Roman"/>
          <w:sz w:val="24"/>
          <w:szCs w:val="24"/>
        </w:rPr>
        <w:t xml:space="preserve"> the</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inflow</w:t>
      </w:r>
      <w:r w:rsidRPr="00E60C2C">
        <w:rPr>
          <w:rFonts w:ascii="Times New Roman" w:hAnsi="Times New Roman" w:cs="Times New Roman"/>
          <w:sz w:val="24"/>
          <w:szCs w:val="24"/>
        </w:rPr>
        <w:t xml:space="preserve"> of more than </w:t>
      </w:r>
      <w:r w:rsidR="008B53D4">
        <w:rPr>
          <w:rFonts w:ascii="Times New Roman" w:hAnsi="Times New Roman" w:cs="Times New Roman"/>
          <w:sz w:val="24"/>
          <w:szCs w:val="24"/>
        </w:rPr>
        <w:t>100 gigabytes of data every day</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"author" : [ { "dropping-particle" : "", "family" : "The Economist", "given" : "", "non-dropping-particle" : "", "parse-names" : false, "suffix" : "" } ], "id" : "ITEM-1", "issued" : { "date-parts" : [ [ "2010" ] ] }, "title" : "The data deluge", "type" : "article-newspaper" }, "uris" : [ "http://www.mendeley.com/documents/?uuid=761e7cb1-9fcd-4973-84ce-287836961e9e" ] } ], "mendeley" : { "formattedCitation" : "(The Economist, 2010)", "plainTextFormattedCitation" : "(The Economist, 2010)", "previouslyFormattedCitation" : "(The Economist,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(The Economist, 2010)</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Pr="00E60C2C">
        <w:rPr>
          <w:rStyle w:val="definition"/>
          <w:rFonts w:ascii="Times New Roman" w:hAnsi="Times New Roman" w:cs="Times New Roman"/>
          <w:sz w:val="24"/>
          <w:szCs w:val="24"/>
        </w:rPr>
        <w:t xml:space="preserve">In fact, about 90% of data that are available today are generated by </w:t>
      </w:r>
      <w:r w:rsidR="00C25857" w:rsidRPr="00E60C2C">
        <w:rPr>
          <w:rStyle w:val="definition"/>
          <w:rFonts w:ascii="Times New Roman" w:hAnsi="Times New Roman" w:cs="Times New Roman"/>
          <w:sz w:val="24"/>
          <w:szCs w:val="24"/>
        </w:rPr>
        <w:t xml:space="preserve">humankind </w:t>
      </w:r>
      <w:r w:rsidRPr="00E60C2C">
        <w:rPr>
          <w:rStyle w:val="definition"/>
          <w:rFonts w:ascii="Times New Roman" w:hAnsi="Times New Roman" w:cs="Times New Roman"/>
          <w:sz w:val="24"/>
          <w:szCs w:val="24"/>
        </w:rPr>
        <w:t>in</w:t>
      </w:r>
      <w:r w:rsidR="00AD5882" w:rsidRPr="00E60C2C">
        <w:rPr>
          <w:rStyle w:val="definition"/>
          <w:rFonts w:ascii="Times New Roman" w:hAnsi="Times New Roman" w:cs="Times New Roman"/>
          <w:sz w:val="24"/>
          <w:szCs w:val="24"/>
        </w:rPr>
        <w:t xml:space="preserve"> the</w:t>
      </w:r>
      <w:r w:rsidRPr="00E60C2C">
        <w:rPr>
          <w:rStyle w:val="definition"/>
          <w:rFonts w:ascii="Times New Roman" w:hAnsi="Times New Roman" w:cs="Times New Roman"/>
          <w:sz w:val="24"/>
          <w:szCs w:val="24"/>
        </w:rPr>
        <w:t xml:space="preserve"> </w:t>
      </w:r>
      <w:r w:rsidRPr="00E60C2C">
        <w:rPr>
          <w:rStyle w:val="definition"/>
          <w:rFonts w:ascii="Times New Roman" w:hAnsi="Times New Roman" w:cs="Times New Roman"/>
          <w:noProof/>
          <w:sz w:val="24"/>
          <w:szCs w:val="24"/>
        </w:rPr>
        <w:t>last</w:t>
      </w:r>
      <w:r w:rsidRPr="00E60C2C">
        <w:rPr>
          <w:rStyle w:val="definition"/>
          <w:rFonts w:ascii="Times New Roman" w:hAnsi="Times New Roman" w:cs="Times New Roman"/>
          <w:sz w:val="24"/>
          <w:szCs w:val="24"/>
        </w:rPr>
        <w:t xml:space="preserve"> couple of years</w:t>
      </w:r>
      <w:r w:rsidR="00CC0B1E" w:rsidRPr="00E60C2C">
        <w:rPr>
          <w:rStyle w:val="definition"/>
          <w:rFonts w:ascii="Times New Roman" w:hAnsi="Times New Roman" w:cs="Times New Roman"/>
          <w:sz w:val="24"/>
          <w:szCs w:val="24"/>
        </w:rPr>
        <w:t xml:space="preserve"> </w:t>
      </w:r>
      <w:r w:rsidR="0067732E" w:rsidRPr="00E60C2C">
        <w:rPr>
          <w:rStyle w:val="definition"/>
          <w:rFonts w:ascii="Times New Roman" w:hAnsi="Times New Roman" w:cs="Times New Roman"/>
          <w:sz w:val="24"/>
          <w:szCs w:val="24"/>
        </w:rPr>
        <w:fldChar w:fldCharType="begin" w:fldLock="1"/>
      </w:r>
      <w:r w:rsidR="00CC0B1E" w:rsidRPr="00E60C2C">
        <w:rPr>
          <w:rStyle w:val="definition"/>
          <w:rFonts w:ascii="Times New Roman" w:hAnsi="Times New Roman" w:cs="Times New Roman"/>
          <w:sz w:val="24"/>
          <w:szCs w:val="24"/>
        </w:rPr>
        <w:instrText>ADDIN CSL_CITATION { "citationItems" : [ { "id" : "ITEM-1", "itemData" : { "DOI" : "10.1111/jbl.12058", "ISBN" : "2158-1592", "ISSN" : "21581592", "abstract" : "S trategic systems design is essential to structuring and governing a supply chain for competitive advantage. To effectively co-create value, decision makers must manage the three rights of supply chain design: right players, right roles, and right relationships. Doing this well requires managers discern how the unwritten competitive rules are changing as well as determine firm readiness to compete. As part of this analysis, we briefly explore five emerging \u201cgame changers\u201d that represent potential supply chain design inflection points: (1) Big Data and predictive analytics, (2) additive manufacturing, (3) autonomous vehicles, (4) materials science, and (5) borderless supply chains. We also con- sider four forces that impede transformation to higher levels of value co-creation: (1) supply chain security, (2) failed change management, (3) lack of trust as a governance mechanism, and (4) poor understanding of the \u201cluxury\u201d nature of corporate social responsibility initiatives. How well managers address sociostructural and sociotechnical issues will determine firm survivability and success. Keywords: supply chain design; Big Data; additive manufacturing; supply chain security; trust; change management", "author" : [ { "dropping-particle" : "", "family" : "Fawcett", "given" : "Stanley E..", "non-dropping-particle" : "", "parse-names" : false, "suffix" : "" }, { "dropping-particle" : "", "family" : "Waller", "given" : "Matthew A", "non-dropping-particle" : "", "parse-names" : false, "suffix" : "" } ], "container-title" : "Journal of Business Logistics", "id" : "ITEM-1", "issue" : "3", "issued" : { "date-parts" : [ [ "2014" ] ] }, "page" : "157-164", "title" : "Supply Chain Game Changers\u2014Mega, Nano, and Virtual Trends\u2014And Forces That Impede Supply Chain Design (i.e., Building a Winning Team)", "type" : "article-journal", "volume" : "35" }, "uris" : [ "http://www.mendeley.com/documents/?uuid=3c73f64b-b8ad-48a5-87de-92ea67e606c0" ] } ], "mendeley" : { "formattedCitation" : "(Fawcett and Waller, 2014)", "plainTextFormattedCitation" : "(Fawcett and Waller, 2014)", "previouslyFormattedCitation" : "(Fawcett and Waller, 2014)" }, "properties" : { "noteIndex" : 0 }, "schema" : "https://github.com/citation-style-language/schema/raw/master/csl-citation.json" }</w:instrText>
      </w:r>
      <w:r w:rsidR="0067732E" w:rsidRPr="00E60C2C">
        <w:rPr>
          <w:rStyle w:val="definition"/>
          <w:rFonts w:ascii="Times New Roman" w:hAnsi="Times New Roman" w:cs="Times New Roman"/>
          <w:sz w:val="24"/>
          <w:szCs w:val="24"/>
        </w:rPr>
        <w:fldChar w:fldCharType="separate"/>
      </w:r>
      <w:r w:rsidR="00CC0B1E" w:rsidRPr="00E60C2C">
        <w:rPr>
          <w:rStyle w:val="definition"/>
          <w:rFonts w:ascii="Times New Roman" w:hAnsi="Times New Roman" w:cs="Times New Roman"/>
          <w:noProof/>
          <w:sz w:val="24"/>
          <w:szCs w:val="24"/>
        </w:rPr>
        <w:t>(Fawcett and Waller, 2014)</w:t>
      </w:r>
      <w:r w:rsidR="0067732E" w:rsidRPr="00E60C2C">
        <w:rPr>
          <w:rStyle w:val="definition"/>
          <w:rFonts w:ascii="Times New Roman" w:hAnsi="Times New Roman" w:cs="Times New Roman"/>
          <w:sz w:val="24"/>
          <w:szCs w:val="24"/>
        </w:rPr>
        <w:fldChar w:fldCharType="end"/>
      </w:r>
      <w:r w:rsidRPr="00E60C2C">
        <w:rPr>
          <w:rStyle w:val="definition"/>
          <w:rFonts w:ascii="Times New Roman" w:hAnsi="Times New Roman" w:cs="Times New Roman"/>
          <w:sz w:val="24"/>
          <w:szCs w:val="24"/>
        </w:rPr>
        <w:t xml:space="preserve">.  </w:t>
      </w:r>
      <w:r w:rsidRPr="00E60C2C">
        <w:rPr>
          <w:rFonts w:ascii="Times New Roman" w:hAnsi="Times New Roman" w:cs="Times New Roman"/>
          <w:bCs/>
          <w:sz w:val="24"/>
          <w:szCs w:val="24"/>
        </w:rPr>
        <w:t xml:space="preserve">It is estimated that the </w:t>
      </w:r>
      <w:r w:rsidR="00976241" w:rsidRPr="00E60C2C">
        <w:rPr>
          <w:rFonts w:ascii="Times New Roman" w:hAnsi="Times New Roman" w:cs="Times New Roman"/>
          <w:bCs/>
          <w:sz w:val="24"/>
          <w:szCs w:val="24"/>
        </w:rPr>
        <w:t>usage of</w:t>
      </w:r>
      <w:r w:rsidRPr="00E60C2C">
        <w:rPr>
          <w:rFonts w:ascii="Times New Roman" w:hAnsi="Times New Roman" w:cs="Times New Roman"/>
          <w:bCs/>
          <w:sz w:val="24"/>
          <w:szCs w:val="24"/>
        </w:rPr>
        <w:t xml:space="preserve"> RFID tags would increase </w:t>
      </w:r>
      <w:r w:rsidR="00DB7BF0" w:rsidRPr="00E60C2C">
        <w:rPr>
          <w:rFonts w:ascii="Times New Roman" w:hAnsi="Times New Roman" w:cs="Times New Roman"/>
          <w:bCs/>
          <w:sz w:val="24"/>
          <w:szCs w:val="24"/>
        </w:rPr>
        <w:t xml:space="preserve">rapidly </w:t>
      </w:r>
      <w:r w:rsidRPr="00E60C2C">
        <w:rPr>
          <w:rFonts w:ascii="Times New Roman" w:hAnsi="Times New Roman" w:cs="Times New Roman"/>
          <w:bCs/>
          <w:sz w:val="24"/>
          <w:szCs w:val="24"/>
        </w:rPr>
        <w:t xml:space="preserve">to 209 billion </w:t>
      </w:r>
      <w:r w:rsidR="0011281F" w:rsidRPr="00E60C2C">
        <w:rPr>
          <w:rFonts w:ascii="Times New Roman" w:hAnsi="Times New Roman" w:cs="Times New Roman"/>
          <w:bCs/>
          <w:sz w:val="24"/>
          <w:szCs w:val="24"/>
        </w:rPr>
        <w:t xml:space="preserve">units </w:t>
      </w:r>
      <w:r w:rsidRPr="00E60C2C">
        <w:rPr>
          <w:rFonts w:ascii="Times New Roman" w:hAnsi="Times New Roman" w:cs="Times New Roman"/>
          <w:bCs/>
          <w:sz w:val="24"/>
          <w:szCs w:val="24"/>
        </w:rPr>
        <w:t>by 2021</w:t>
      </w:r>
      <w:r w:rsidR="00976241" w:rsidRPr="00E60C2C">
        <w:rPr>
          <w:rFonts w:ascii="Times New Roman" w:hAnsi="Times New Roman" w:cs="Times New Roman"/>
          <w:bCs/>
          <w:sz w:val="24"/>
          <w:szCs w:val="24"/>
        </w:rPr>
        <w:t xml:space="preserve"> </w:t>
      </w:r>
      <w:r w:rsidR="0067732E" w:rsidRPr="00E60C2C">
        <w:rPr>
          <w:rFonts w:ascii="Times New Roman" w:hAnsi="Times New Roman" w:cs="Times New Roman"/>
          <w:bCs/>
          <w:sz w:val="24"/>
          <w:szCs w:val="24"/>
        </w:rPr>
        <w:fldChar w:fldCharType="begin" w:fldLock="1"/>
      </w:r>
      <w:r w:rsidR="00CC0B1E" w:rsidRPr="00E60C2C">
        <w:rPr>
          <w:rFonts w:ascii="Times New Roman" w:hAnsi="Times New Roman" w:cs="Times New Roman"/>
          <w:bCs/>
          <w:sz w:val="24"/>
          <w:szCs w:val="24"/>
        </w:rPr>
        <w:instrText>ADDIN CSL_CITATION { "citationItems" : [ { "id" : "ITEM-1", "itemData" : { "URL" : "http://smartdatacollective.com/bernardmarr/277731/big-data-25-facts-everyone-needs-know", "accessed" : { "date-parts" : [ [ "2016", "3", "12" ] ] }, "author" : [ { "dropping-particle" : "", "family" : "Marr", "given" : "Bernard", "non-dropping-particle" : "", "parse-names" : false, "suffix" : "" } ], "id" : "ITEM-1", "issued" : { "date-parts" : [ [ "2014" ] ] }, "title" : "Big data: 25 amazing need-to-know facts", "type" : "webpage" }, "uris" : [ "http://www.mendeley.com/documents/?uuid=bc95d338-7d05-4cf1-a8b1-99295f45c836" ] }, { "id" : "ITEM-2", "itemData" : { "DOI" : "10.1108/SCM-03-2014-0108", "ISSN" : "1359-8546", "abstract" : "Purpose \u2013 The purpose of this paper is to analyze the impact of smart city initiatives and big data on supply chain management (SCM). More specifically, the connections between smart cities, big data and supply network characteristics (supply network structure and governance mechanisms) are investigated. Design/methodology/approach \u2013 An integrative framework is proposed, grounded on a literature review on smart cities, big data and supply networks. Then, the relationships between these constructs are analyzed, using the proposed integrative framework. Findings \u2013 Smart cities have different implications to network structure (complexity, density and centralization) and governance mechanisms (formal vs informal). Moreover, this work highlights and discusses the future research directions relating to smart cities and SCM. Research limitations/implications \u2013 The relationships between smart cities, big data and supply networks cannot be described simply by using a linear, cause-and-effect framework. Accordingly, an integrative framework that can be used in future empirical studies to analyze smart cities and big data implications on SCM has been proposed. Practical implications \u2013 Smart cities and big data alone have limited capacity of improving SCM processes, but combined they can support improvement initiatives. Nevertheless, smart cities and big data can also suppose some novel obstacles to effective SCM. Originality/value \u2013 Several studies have analyzed information technology innovation adoption in supply chains, but, to the best of our knowledge, no study has focused on smart cities.", "author" : [ { "dropping-particle" : "", "family" : "Tachizawa", "given" : "Elcio M.", "non-dropping-particle" : "", "parse-names" : false, "suffix" : "" }, { "dropping-particle" : "", "family" : "Alvarez-Gil", "given" : "Mar\u00eda J.", "non-dropping-particle" : "", "parse-names" : false, "suffix" : "" }, { "dropping-particle" : "", "family" : "Montes-Sancho", "given" : "Mar\u00eda J.", "non-dropping-particle" : "", "parse-names" : false, "suffix" : "" } ], "container-title" : "Supply Chain Management: An International Journal", "editor" : [ { "dropping-particle" : "", "family" : "Gary Graham", "given" : "Dr.", "non-dropping-particle" : "", "parse-names" : false, "suffix" : "" } ], "id" : "ITEM-2", "issue" : "3", "issued" : { "date-parts" : [ [ "2015", "5", "11" ] ] }, "page" : "237-248", "publisher" : "Emerald Group Publishing Ltd.", "title" : "How \u201csmart cities\u201d will change supply chain management", "type" : "article-journal", "volume" : "20" }, "uris" : [ "http://www.mendeley.com/documents/?uuid=e3e72bee-79a6-42e0-a035-510a3af494b7" ] } ], "mendeley" : { "formattedCitation" : "(Marr, 2014; Tachizawa et al., 2015)", "plainTextFormattedCitation" : "(Marr, 2014; Tachizawa et al., 2015)", "previouslyFormattedCitation" : "(Marr, 2014; Tachizawa et al., 2015)" }, "properties" : { "noteIndex" : 0 }, "schema" : "https://github.com/citation-style-language/schema/raw/master/csl-citation.json" }</w:instrText>
      </w:r>
      <w:r w:rsidR="0067732E" w:rsidRPr="00E60C2C">
        <w:rPr>
          <w:rFonts w:ascii="Times New Roman" w:hAnsi="Times New Roman" w:cs="Times New Roman"/>
          <w:bCs/>
          <w:sz w:val="24"/>
          <w:szCs w:val="24"/>
        </w:rPr>
        <w:fldChar w:fldCharType="separate"/>
      </w:r>
      <w:r w:rsidR="00CC0B1E" w:rsidRPr="00E60C2C">
        <w:rPr>
          <w:rFonts w:ascii="Times New Roman" w:hAnsi="Times New Roman" w:cs="Times New Roman"/>
          <w:bCs/>
          <w:noProof/>
          <w:sz w:val="24"/>
          <w:szCs w:val="24"/>
        </w:rPr>
        <w:t>(Marr, 2014; Tachizawa et al., 2015)</w:t>
      </w:r>
      <w:r w:rsidR="0067732E" w:rsidRPr="00E60C2C">
        <w:rPr>
          <w:rFonts w:ascii="Times New Roman" w:hAnsi="Times New Roman" w:cs="Times New Roman"/>
          <w:bCs/>
          <w:sz w:val="24"/>
          <w:szCs w:val="24"/>
        </w:rPr>
        <w:fldChar w:fldCharType="end"/>
      </w:r>
      <w:r w:rsidRPr="00E60C2C">
        <w:rPr>
          <w:rFonts w:ascii="Times New Roman" w:hAnsi="Times New Roman" w:cs="Times New Roman"/>
          <w:bCs/>
          <w:sz w:val="24"/>
          <w:szCs w:val="24"/>
        </w:rPr>
        <w:t xml:space="preserve">. The number of networked sensors used in automotive, retail and transportation </w:t>
      </w:r>
      <w:r w:rsidR="00976241" w:rsidRPr="00E60C2C">
        <w:rPr>
          <w:rFonts w:ascii="Times New Roman" w:hAnsi="Times New Roman" w:cs="Times New Roman"/>
          <w:bCs/>
          <w:sz w:val="24"/>
          <w:szCs w:val="24"/>
        </w:rPr>
        <w:t xml:space="preserve">have increased at the rate of 30 % per year </w:t>
      </w:r>
      <w:r w:rsidR="0067732E" w:rsidRPr="00E60C2C">
        <w:rPr>
          <w:rFonts w:ascii="Times New Roman" w:hAnsi="Times New Roman" w:cs="Times New Roman"/>
          <w:bCs/>
          <w:sz w:val="24"/>
          <w:szCs w:val="24"/>
        </w:rPr>
        <w:fldChar w:fldCharType="begin" w:fldLock="1"/>
      </w:r>
      <w:r w:rsidR="00CC0B1E" w:rsidRPr="00E60C2C">
        <w:rPr>
          <w:rFonts w:ascii="Times New Roman" w:hAnsi="Times New Roman" w:cs="Times New Roman"/>
          <w:bCs/>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"mendeley" : { "formattedCitation" : "(Manyika et al., 2011)", "plainTextFormattedCitation" : "(Manyika et al., 2011)", "previouslyFormattedCitation" : "(Manyika et al., 2011)" }, "properties" : { "noteIndex" : 0 }, "schema" : "https://github.com/citation-style-language/schema/raw/master/csl-citation.json" }</w:instrText>
      </w:r>
      <w:r w:rsidR="0067732E" w:rsidRPr="00E60C2C">
        <w:rPr>
          <w:rFonts w:ascii="Times New Roman" w:hAnsi="Times New Roman" w:cs="Times New Roman"/>
          <w:bCs/>
          <w:sz w:val="24"/>
          <w:szCs w:val="24"/>
        </w:rPr>
        <w:fldChar w:fldCharType="separate"/>
      </w:r>
      <w:r w:rsidR="00CC0B1E" w:rsidRPr="00E60C2C">
        <w:rPr>
          <w:rFonts w:ascii="Times New Roman" w:hAnsi="Times New Roman" w:cs="Times New Roman"/>
          <w:bCs/>
          <w:noProof/>
          <w:sz w:val="24"/>
          <w:szCs w:val="24"/>
        </w:rPr>
        <w:t>(Manyika et al., 2011)</w:t>
      </w:r>
      <w:r w:rsidR="0067732E" w:rsidRPr="00E60C2C">
        <w:rPr>
          <w:rFonts w:ascii="Times New Roman" w:hAnsi="Times New Roman" w:cs="Times New Roman"/>
          <w:bCs/>
          <w:sz w:val="24"/>
          <w:szCs w:val="24"/>
        </w:rPr>
        <w:fldChar w:fldCharType="end"/>
      </w:r>
      <w:r w:rsidR="00DC7663" w:rsidRPr="00E60C2C">
        <w:rPr>
          <w:rFonts w:ascii="Times New Roman" w:hAnsi="Times New Roman" w:cs="Times New Roman"/>
          <w:bCs/>
          <w:sz w:val="24"/>
          <w:szCs w:val="24"/>
        </w:rPr>
        <w:t xml:space="preserve">, </w:t>
      </w:r>
      <w:r w:rsidR="00976241" w:rsidRPr="00E60C2C">
        <w:rPr>
          <w:rFonts w:ascii="Times New Roman" w:hAnsi="Times New Roman" w:cs="Times New Roman"/>
          <w:bCs/>
          <w:sz w:val="24"/>
          <w:szCs w:val="24"/>
        </w:rPr>
        <w:t xml:space="preserve">with the perception that the </w:t>
      </w:r>
      <w:r w:rsidR="00976241" w:rsidRPr="00E60C2C">
        <w:rPr>
          <w:rFonts w:ascii="Times New Roman" w:hAnsi="Times New Roman" w:cs="Times New Roman"/>
          <w:bCs/>
          <w:noProof/>
          <w:sz w:val="24"/>
          <w:szCs w:val="24"/>
        </w:rPr>
        <w:t>s</w:t>
      </w:r>
      <w:r w:rsidR="00976241" w:rsidRPr="00E60C2C">
        <w:rPr>
          <w:rFonts w:ascii="Times New Roman" w:hAnsi="Times New Roman" w:cs="Times New Roman"/>
          <w:noProof/>
          <w:sz w:val="24"/>
          <w:szCs w:val="24"/>
        </w:rPr>
        <w:t>ensor-based</w:t>
      </w:r>
      <w:r w:rsidR="00976241" w:rsidRPr="00E60C2C">
        <w:rPr>
          <w:rFonts w:ascii="Times New Roman" w:hAnsi="Times New Roman" w:cs="Times New Roman"/>
          <w:sz w:val="24"/>
          <w:szCs w:val="24"/>
        </w:rPr>
        <w:t xml:space="preserve"> technology could substantially reduce the operational cost by 10 to 25%</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"10.1016/j.dss.2015.01.003", "ISSN" : "01679236", "abstract" : "Big data, advanced analytics, and in-memory database technology are on the agenda of top management since they are seen as key enablers for enhanced business decision-making. In this paper, we provide a comprehensive perspective on applications of in-memory analytics in the field of supply chain management (SCM) that use the aforementioned concepts. Our contribution is threefold: First, we develop a top-down framework to position in-memory analytics applications against extant IT systems in SCM. Second, we conduct a bottom-up categorization of 41 in-memory analytics applications in SCM to provide supporting empirical evidence of the efficacy of the framework. Third, by contrasting top-down and bottom-up perspectives we derive implications for research and industrial practice.", "author" : [ { "dropping-particle" : "", "family" : "Hahn", "given" : "G.J.", "non-dropping-particle" : "", "parse-names" : false, "suffix" : "" }, { "dropping-particle" : "", "family" : "Packowski", "given" : "J.", "non-dropping-particle" : "", "parse-names" : false, "suffix" : "" } ], "container-title" : "Decision Support Systems", "id" : "ITEM-1", "issued" : { "date-parts" : [ [ "2015", "1" ] ] }, "page" : "45-52", "title" : "A Perspective on Applications of In-memory Analytics in Supply Chain Management", "type" : "article-journal", "volume" : "76" }, "uris" : [ "http://www.mendeley.com/documents/?uuid=97e663f7-9e32-4a41-8504-ffb86bb7c83b" ] } ], "mendeley" : { "formattedCitation" : "(Hahn and Packowski, 2015)", "plainTextFormattedCitation" : "(Hahn and Packowski, 2015)", "previouslyFormattedCitation" : "(Hahn and Packowski,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(Hahn and Packowski, 2015)</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DB7BF0" w:rsidRPr="00E60C2C">
        <w:rPr>
          <w:rFonts w:ascii="Times New Roman" w:hAnsi="Times New Roman" w:cs="Times New Roman"/>
          <w:sz w:val="24"/>
          <w:szCs w:val="24"/>
        </w:rPr>
        <w:t xml:space="preserve">The volume of digital data is growing exponentially </w:t>
      </w:r>
      <w:r w:rsidR="00DC7663" w:rsidRPr="00E60C2C">
        <w:rPr>
          <w:rFonts w:ascii="Times New Roman" w:hAnsi="Times New Roman" w:cs="Times New Roman"/>
          <w:sz w:val="24"/>
          <w:szCs w:val="24"/>
        </w:rPr>
        <w:t xml:space="preserve">and </w:t>
      </w:r>
      <w:r w:rsidR="00DB7BF0" w:rsidRPr="00E60C2C">
        <w:rPr>
          <w:rFonts w:ascii="Times New Roman" w:hAnsi="Times New Roman" w:cs="Times New Roman"/>
          <w:sz w:val="24"/>
          <w:szCs w:val="24"/>
        </w:rPr>
        <w:t>expected to reach 35 Zeta bytes by 2020 (</w:t>
      </w:r>
      <w:r w:rsidR="0067732E" w:rsidRPr="00E60C2C">
        <w:rPr>
          <w:rStyle w:val="definition"/>
          <w:rFonts w:ascii="Times New Roman" w:hAnsi="Times New Roman" w:cs="Times New Roman"/>
          <w:sz w:val="24"/>
          <w:szCs w:val="24"/>
        </w:rPr>
        <w:fldChar w:fldCharType="begin" w:fldLock="1"/>
      </w:r>
      <w:r w:rsidR="00CC0B1E" w:rsidRPr="00E60C2C">
        <w:rPr>
          <w:rStyle w:val="definition"/>
          <w:rFonts w:ascii="Times New Roman" w:hAnsi="Times New Roman" w:cs="Times New Roman"/>
          <w:sz w:val="24"/>
          <w:szCs w:val="24"/>
        </w:rPr>
        <w:instrText>ADDIN CSL_CITATION { "citationItems" : [ { "id" : "ITEM-1", "itemData" : { "DOI" : "10.1007/s11518-015-5273-1", "ISSN" : "1004-3756", "abstract" : "In an earlier paper (Tien 2012), the author augurs that, in contrast to the first and second industrial revolutions which respectively focused on the development and the mass production of goods, the next \u2013 or third \u2013 industrial revolution is focused on the integration of services and/or goods; it began in this second decade of the 21st Century. The Third Industrial Revolution (TIR) is underpinned by the integration or mass customization of services and/or goods. The benefits of real-time mass customization cannot be over-stated as goods and services become indistinguishable and are co-produced as \u201cServGoods\u201d, resulting in an overwhelming economic advantage to the industrialized countries where the consuming customers are at the same time the co-producing producers. Adding sensors to these ServGoods and letting them connect or communicate among themselves or with other ServGoods can result in an Internet of Things (i.e., connected ServGoods). A number of considerations, consequences and concerns relating to such an Internet of Connected ServGoods are discussed herein.", "author" : [ { "dropping-particle" : "", "family" : "Tien", "given" : "James M.", "non-dropping-particle" : "", "parse-names" : false, "suffix" : "" } ], "container-title" : "Journal of Systems Science and Systems Engineering", "id" : "ITEM-1", "issue" : "2", "issued" : { "date-parts" : [ [ "2015" ] ] }, "language" : "English", "page" : "130-167", "publisher" : "Springer Berlin Heidelberg", "title" : "Internet of connected ServGoods: Considerations, consequences and concerns", "type" : "article-journal", "volume" : "24" }, "uris" : [ "http://www.mendeley.com/documents/?uuid=5944a529-9a5d-4dd2-b6e1-8e8e5ea79db3" ] } ], "mendeley" : { "formattedCitation" : "(Tien, 2015)", "manualFormatting" : "Tien, 2015)", "plainTextFormattedCitation" : "(Tien, 2015)", "previouslyFormattedCitation" : "(Tien, 2015)" }, "properties" : { "noteIndex" : 0 }, "schema" : "https://github.com/citation-style-language/schema/raw/master/csl-citation.json" }</w:instrText>
      </w:r>
      <w:r w:rsidR="0067732E" w:rsidRPr="00E60C2C">
        <w:rPr>
          <w:rStyle w:val="definition"/>
          <w:rFonts w:ascii="Times New Roman" w:hAnsi="Times New Roman" w:cs="Times New Roman"/>
          <w:sz w:val="24"/>
          <w:szCs w:val="24"/>
        </w:rPr>
        <w:fldChar w:fldCharType="separate"/>
      </w:r>
      <w:r w:rsidR="00DB7BF0" w:rsidRPr="00E60C2C">
        <w:rPr>
          <w:rStyle w:val="definition"/>
          <w:rFonts w:ascii="Times New Roman" w:hAnsi="Times New Roman" w:cs="Times New Roman"/>
          <w:noProof/>
          <w:sz w:val="24"/>
          <w:szCs w:val="24"/>
        </w:rPr>
        <w:t>Tien, 2015)</w:t>
      </w:r>
      <w:r w:rsidR="0067732E" w:rsidRPr="00E60C2C">
        <w:rPr>
          <w:rStyle w:val="definition"/>
          <w:rFonts w:ascii="Times New Roman" w:hAnsi="Times New Roman" w:cs="Times New Roman"/>
          <w:sz w:val="24"/>
          <w:szCs w:val="24"/>
        </w:rPr>
        <w:fldChar w:fldCharType="end"/>
      </w:r>
      <w:r w:rsidR="00DB7BF0" w:rsidRPr="00E60C2C">
        <w:rPr>
          <w:rStyle w:val="definition"/>
          <w:rFonts w:ascii="Times New Roman" w:hAnsi="Times New Roman" w:cs="Times New Roman"/>
          <w:sz w:val="24"/>
          <w:szCs w:val="24"/>
        </w:rPr>
        <w:t xml:space="preserve">. </w:t>
      </w:r>
      <w:r w:rsidR="00552FEA" w:rsidRPr="00E60C2C">
        <w:rPr>
          <w:rFonts w:ascii="Times New Roman" w:hAnsi="Times New Roman" w:cs="Times New Roman"/>
          <w:sz w:val="24"/>
          <w:szCs w:val="24"/>
        </w:rPr>
        <w:t xml:space="preserve">In this current scenario, </w:t>
      </w:r>
      <w:r w:rsidR="005D4BCE" w:rsidRPr="00E60C2C">
        <w:rPr>
          <w:rFonts w:ascii="Times New Roman" w:hAnsi="Times New Roman" w:cs="Times New Roman"/>
          <w:sz w:val="24"/>
          <w:szCs w:val="24"/>
        </w:rPr>
        <w:t xml:space="preserve">companies are increasingly </w:t>
      </w:r>
      <w:r w:rsidR="005D4BCE" w:rsidRPr="00E60C2C">
        <w:rPr>
          <w:rFonts w:ascii="Times New Roman" w:hAnsi="Times New Roman" w:cs="Times New Roman"/>
          <w:noProof/>
          <w:sz w:val="24"/>
          <w:szCs w:val="24"/>
        </w:rPr>
        <w:lastRenderedPageBreak/>
        <w:t>recognising</w:t>
      </w:r>
      <w:r w:rsidR="005D4BCE" w:rsidRPr="00E60C2C">
        <w:rPr>
          <w:rFonts w:ascii="Times New Roman" w:hAnsi="Times New Roman" w:cs="Times New Roman"/>
          <w:sz w:val="24"/>
          <w:szCs w:val="24"/>
        </w:rPr>
        <w:t xml:space="preserve"> the value of data </w:t>
      </w:r>
      <w:r w:rsidR="00150CF0" w:rsidRPr="00E60C2C">
        <w:rPr>
          <w:rFonts w:ascii="Times New Roman" w:hAnsi="Times New Roman" w:cs="Times New Roman"/>
          <w:sz w:val="24"/>
          <w:szCs w:val="24"/>
        </w:rPr>
        <w:t xml:space="preserve">and advanced analytics </w:t>
      </w:r>
      <w:r w:rsidR="00E83F71" w:rsidRPr="00E60C2C">
        <w:rPr>
          <w:rFonts w:ascii="Times New Roman" w:hAnsi="Times New Roman" w:cs="Times New Roman"/>
          <w:sz w:val="24"/>
          <w:szCs w:val="24"/>
        </w:rPr>
        <w:t>tools.</w:t>
      </w:r>
      <w:r w:rsidR="00EF3CB8" w:rsidRPr="00E60C2C">
        <w:rPr>
          <w:rFonts w:ascii="Times New Roman" w:hAnsi="Times New Roman" w:cs="Times New Roman"/>
          <w:sz w:val="24"/>
          <w:szCs w:val="24"/>
        </w:rPr>
        <w:t xml:space="preserve"> </w:t>
      </w:r>
      <w:r w:rsidRPr="00E60C2C">
        <w:rPr>
          <w:rFonts w:ascii="Times New Roman" w:hAnsi="Times New Roman" w:cs="Times New Roman"/>
          <w:sz w:val="24"/>
          <w:szCs w:val="24"/>
        </w:rPr>
        <w:t>BDA has the potential to govern</w:t>
      </w:r>
      <w:r w:rsidR="00976241" w:rsidRPr="00E60C2C">
        <w:rPr>
          <w:rFonts w:ascii="Times New Roman" w:hAnsi="Times New Roman" w:cs="Times New Roman"/>
          <w:sz w:val="24"/>
          <w:szCs w:val="24"/>
        </w:rPr>
        <w:t xml:space="preserve"> Third</w:t>
      </w:r>
      <w:r w:rsidRPr="00E60C2C">
        <w:rPr>
          <w:rFonts w:ascii="Times New Roman" w:hAnsi="Times New Roman" w:cs="Times New Roman"/>
          <w:sz w:val="24"/>
          <w:szCs w:val="24"/>
        </w:rPr>
        <w:t xml:space="preserve"> </w:t>
      </w:r>
      <w:r w:rsidRPr="00E60C2C">
        <w:rPr>
          <w:rStyle w:val="definition"/>
          <w:rFonts w:ascii="Times New Roman" w:hAnsi="Times New Roman" w:cs="Times New Roman"/>
          <w:sz w:val="24"/>
          <w:szCs w:val="24"/>
        </w:rPr>
        <w:t xml:space="preserve">Industrial Revolution (TIR), along with digital manufacturing, mass </w:t>
      </w:r>
      <w:r w:rsidRPr="00E60C2C">
        <w:rPr>
          <w:rStyle w:val="definition"/>
          <w:rFonts w:ascii="Times New Roman" w:hAnsi="Times New Roman" w:cs="Times New Roman"/>
          <w:noProof/>
          <w:sz w:val="24"/>
          <w:szCs w:val="24"/>
        </w:rPr>
        <w:t>customisation</w:t>
      </w:r>
      <w:r w:rsidRPr="00E60C2C">
        <w:rPr>
          <w:rStyle w:val="definition"/>
          <w:rFonts w:ascii="Times New Roman" w:hAnsi="Times New Roman" w:cs="Times New Roman"/>
          <w:sz w:val="24"/>
          <w:szCs w:val="24"/>
        </w:rPr>
        <w:t xml:space="preserve"> and adaptive services </w:t>
      </w:r>
      <w:r w:rsidRPr="00E60C2C">
        <w:rPr>
          <w:rFonts w:ascii="Times New Roman" w:hAnsi="Times New Roman" w:cs="Times New Roman"/>
          <w:sz w:val="24"/>
          <w:szCs w:val="24"/>
        </w:rPr>
        <w:t>(</w:t>
      </w:r>
      <w:r w:rsidR="0067732E" w:rsidRPr="00E60C2C">
        <w:rPr>
          <w:rStyle w:val="definition"/>
          <w:rFonts w:ascii="Times New Roman" w:hAnsi="Times New Roman" w:cs="Times New Roman"/>
          <w:sz w:val="24"/>
          <w:szCs w:val="24"/>
        </w:rPr>
        <w:fldChar w:fldCharType="begin" w:fldLock="1"/>
      </w:r>
      <w:r w:rsidR="00CC0B1E" w:rsidRPr="00E60C2C">
        <w:rPr>
          <w:rStyle w:val="definition"/>
          <w:rFonts w:ascii="Times New Roman" w:hAnsi="Times New Roman" w:cs="Times New Roman"/>
          <w:sz w:val="24"/>
          <w:szCs w:val="24"/>
        </w:rPr>
        <w:instrText>ADDIN CSL_CITATION { "citationItems" : [ { "id" : "ITEM-1", "itemData" : { "DOI" : "10.1007/s11518-015-5273-1", "ISSN" : "1004-3756", "abstract" : "In an earlier paper (Tien 2012), the author augurs that, in contrast to the first and second industrial revolutions which respectively focused on the development and the mass production of goods, the next \u2013 or third \u2013 industrial revolution is focused on the integration of services and/or goods; it began in this second decade of the 21st Century. The Third Industrial Revolution (TIR) is underpinned by the integration or mass customization of services and/or goods. The benefits of real-time mass customization cannot be over-stated as goods and services become indistinguishable and are co-produced as \u201cServGoods\u201d, resulting in an overwhelming economic advantage to the industrialized countries where the consuming customers are at the same time the co-producing producers. Adding sensors to these ServGoods and letting them connect or communicate among themselves or with other ServGoods can result in an Internet of Things (i.e., connected ServGoods). A number of considerations, consequences and concerns relating to such an Internet of Connected ServGoods are discussed herein.", "author" : [ { "dropping-particle" : "", "family" : "Tien", "given" : "James M.", "non-dropping-particle" : "", "parse-names" : false, "suffix" : "" } ], "container-title" : "Journal of Systems Science and Systems Engineering", "id" : "ITEM-1", "issue" : "2", "issued" : { "date-parts" : [ [ "2015" ] ] }, "language" : "English", "page" : "130-167", "publisher" : "Springer Berlin Heidelberg", "title" : "Internet of connected ServGoods: Considerations, consequences and concerns", "type" : "article-journal", "volume" : "24" }, "uris" : [ "http://www.mendeley.com/documents/?uuid=5944a529-9a5d-4dd2-b6e1-8e8e5ea79db3" ] } ], "mendeley" : { "formattedCitation" : "(Tien, 2015)", "manualFormatting" : "Tien, 2015)", "plainTextFormattedCitation" : "(Tien, 2015)", "previouslyFormattedCitation" : "(Tien, 2015)" }, "properties" : { "noteIndex" : 0 }, "schema" : "https://github.com/citation-style-language/schema/raw/master/csl-citation.json" }</w:instrText>
      </w:r>
      <w:r w:rsidR="0067732E" w:rsidRPr="00E60C2C">
        <w:rPr>
          <w:rStyle w:val="definition"/>
          <w:rFonts w:ascii="Times New Roman" w:hAnsi="Times New Roman" w:cs="Times New Roman"/>
          <w:sz w:val="24"/>
          <w:szCs w:val="24"/>
        </w:rPr>
        <w:fldChar w:fldCharType="separate"/>
      </w:r>
      <w:r w:rsidRPr="00E60C2C">
        <w:rPr>
          <w:rStyle w:val="definition"/>
          <w:rFonts w:ascii="Times New Roman" w:hAnsi="Times New Roman" w:cs="Times New Roman"/>
          <w:noProof/>
          <w:sz w:val="24"/>
          <w:szCs w:val="24"/>
        </w:rPr>
        <w:t>Tien, 2015)</w:t>
      </w:r>
      <w:r w:rsidR="0067732E" w:rsidRPr="00E60C2C">
        <w:rPr>
          <w:rStyle w:val="definition"/>
          <w:rFonts w:ascii="Times New Roman" w:hAnsi="Times New Roman" w:cs="Times New Roman"/>
          <w:sz w:val="24"/>
          <w:szCs w:val="24"/>
        </w:rPr>
        <w:fldChar w:fldCharType="end"/>
      </w:r>
      <w:r w:rsidRPr="00E60C2C">
        <w:rPr>
          <w:rStyle w:val="definition"/>
          <w:rFonts w:ascii="Times New Roman" w:hAnsi="Times New Roman" w:cs="Times New Roman"/>
          <w:sz w:val="24"/>
          <w:szCs w:val="24"/>
        </w:rPr>
        <w:t>.</w:t>
      </w:r>
      <w:r w:rsidR="00DB7BF0" w:rsidRPr="00E60C2C">
        <w:rPr>
          <w:rFonts w:ascii="Times New Roman" w:hAnsi="Times New Roman" w:cs="Times New Roman"/>
          <w:sz w:val="24"/>
          <w:szCs w:val="24"/>
        </w:rPr>
        <w:t xml:space="preserve"> </w:t>
      </w:r>
      <w:r w:rsidR="00976241" w:rsidRPr="00E60C2C">
        <w:rPr>
          <w:rFonts w:ascii="Times New Roman" w:hAnsi="Times New Roman" w:cs="Times New Roman"/>
          <w:sz w:val="24"/>
          <w:szCs w:val="24"/>
        </w:rPr>
        <w:t>A</w:t>
      </w:r>
      <w:r w:rsidR="00976241" w:rsidRPr="00E60C2C">
        <w:rPr>
          <w:rFonts w:ascii="Times New Roman" w:eastAsia="Times New Roman" w:hAnsi="Times New Roman" w:cs="Times New Roman"/>
          <w:sz w:val="24"/>
          <w:szCs w:val="24"/>
          <w:lang w:eastAsia="zh-CN"/>
        </w:rPr>
        <w:t xml:space="preserve">doption of BDA technologies could improve </w:t>
      </w:r>
      <w:r w:rsidR="00976241" w:rsidRPr="00E60C2C">
        <w:rPr>
          <w:rFonts w:ascii="Times New Roman" w:eastAsia="Times New Roman" w:hAnsi="Times New Roman" w:cs="Times New Roman"/>
          <w:noProof/>
          <w:sz w:val="24"/>
          <w:szCs w:val="24"/>
          <w:lang w:eastAsia="zh-CN"/>
        </w:rPr>
        <w:t>organisation</w:t>
      </w:r>
      <w:r w:rsidR="00976241" w:rsidRPr="00E60C2C">
        <w:rPr>
          <w:rFonts w:ascii="Times New Roman" w:eastAsia="Times New Roman" w:hAnsi="Times New Roman" w:cs="Times New Roman"/>
          <w:sz w:val="24"/>
          <w:szCs w:val="24"/>
          <w:lang w:eastAsia="zh-CN"/>
        </w:rPr>
        <w:t xml:space="preserve"> capabilities in today’s rapidly changing dynamic market environment </w:t>
      </w:r>
      <w:r w:rsidR="0067732E" w:rsidRPr="00E60C2C">
        <w:rPr>
          <w:rFonts w:ascii="Times New Roman" w:eastAsia="Times New Roman" w:hAnsi="Times New Roman" w:cs="Times New Roman"/>
          <w:sz w:val="24"/>
          <w:szCs w:val="24"/>
          <w:lang w:eastAsia="zh-CN"/>
        </w:rPr>
        <w:fldChar w:fldCharType="begin" w:fldLock="1"/>
      </w:r>
      <w:r w:rsidR="00CC0B1E" w:rsidRPr="00E60C2C">
        <w:rPr>
          <w:rFonts w:ascii="Times New Roman" w:eastAsia="Times New Roman" w:hAnsi="Times New Roman" w:cs="Times New Roman"/>
          <w:sz w:val="24"/>
          <w:szCs w:val="24"/>
          <w:lang w:eastAsia="zh-CN"/>
        </w:rPr>
        <w:instrText>ADDIN CSL_CITATION { "citationItems" : [ { "id" : "ITEM-1", "itemData" : { "DOI" : "10.1080/12460125.2012.731218", "ISSN" : "1246-0125", "abstract" : "Business Intelligence (BI) vendors have often asserted that the use of their tools can lead to organisational transformation. This paper compares the vendor literature on the topic with two management theories. The results of a content analysis of the vendor literature are presented, followed by an overview of dynamic capability theory and absorptive capacity. This comparison shows that the BI vendor literature treats transformation in a simplistic and narrow way. The paper argues for greater engagement between academia, BI vendors and BI customers, and outlines a research agenda for further work. \u00a9 2012 Taylor &amp; Francis.", "author" : [ { "dropping-particle" : "", "family" : "Meredith", "given" : "Rob", "non-dropping-particle" : "", "parse-names" : false, "suffix" : "" }, { "dropping-particle" : "", "family" : "Remington", "given" : "Steve", "non-dropping-particle" : "", "parse-names" : false, "suffix" : "" }, { "dropping-particle" : "", "family" : "O\u2019Donnell", "given" : "Peter", "non-dropping-particle" : "", "parse-names" : false, "suffix" : "" }, { "dropping-particle" : "", "family" : "Sharma", "given" : "Nikit", "non-dropping-particle" : "", "parse-names" : false, "suffix" : "" } ], "container-title" : "Journal of Decision Systems", "id" : "ITEM-1", "issue" : "3", "issued" : { "date-parts" : [ [ "2012" ] ] }, "page" : "187-201", "title" : "Organisational transformation through Business Intelligence: theory, the vendor perspective and a research agenda", "type" : "article-journal", "volume" : "21" }, "uris" : [ "http://www.mendeley.com/documents/?uuid=015ee018-e677-4b7c-b59d-b0261a55e314" ] } ], "mendeley" : { "formattedCitation" : "(Meredith et al., 2012)", "plainTextFormattedCitation" : "(Meredith et al., 2012)", "previouslyFormattedCitation" : "(Meredith et al., 2012)" }, "properties" : { "noteIndex" : 0 }, "schema" : "https://github.com/citation-style-language/schema/raw/master/csl-citation.json" }</w:instrText>
      </w:r>
      <w:r w:rsidR="0067732E" w:rsidRPr="00E60C2C">
        <w:rPr>
          <w:rFonts w:ascii="Times New Roman" w:eastAsia="Times New Roman" w:hAnsi="Times New Roman" w:cs="Times New Roman"/>
          <w:sz w:val="24"/>
          <w:szCs w:val="24"/>
          <w:lang w:eastAsia="zh-CN"/>
        </w:rPr>
        <w:fldChar w:fldCharType="separate"/>
      </w:r>
      <w:r w:rsidR="00CC0B1E" w:rsidRPr="00E60C2C">
        <w:rPr>
          <w:rFonts w:ascii="Times New Roman" w:eastAsia="Times New Roman" w:hAnsi="Times New Roman" w:cs="Times New Roman"/>
          <w:noProof/>
          <w:sz w:val="24"/>
          <w:szCs w:val="24"/>
          <w:lang w:eastAsia="zh-CN"/>
        </w:rPr>
        <w:t>(Meredith et al., 2012)</w:t>
      </w:r>
      <w:r w:rsidR="0067732E" w:rsidRPr="00E60C2C">
        <w:rPr>
          <w:rFonts w:ascii="Times New Roman" w:eastAsia="Times New Roman" w:hAnsi="Times New Roman" w:cs="Times New Roman"/>
          <w:sz w:val="24"/>
          <w:szCs w:val="24"/>
          <w:lang w:eastAsia="zh-CN"/>
        </w:rPr>
        <w:fldChar w:fldCharType="end"/>
      </w:r>
      <w:r w:rsidR="00751A2C" w:rsidRPr="00E60C2C">
        <w:rPr>
          <w:rFonts w:ascii="Times New Roman" w:eastAsia="Times New Roman" w:hAnsi="Times New Roman" w:cs="Times New Roman"/>
          <w:sz w:val="24"/>
          <w:szCs w:val="24"/>
          <w:lang w:eastAsia="zh-CN"/>
        </w:rPr>
        <w:t xml:space="preserve">. </w:t>
      </w:r>
      <w:r w:rsidR="00A7482B" w:rsidRPr="00E60C2C">
        <w:rPr>
          <w:rFonts w:ascii="Times New Roman" w:eastAsia="Times New Roman" w:hAnsi="Times New Roman" w:cs="Times New Roman"/>
          <w:sz w:val="24"/>
          <w:szCs w:val="24"/>
          <w:lang w:eastAsia="zh-CN"/>
        </w:rPr>
        <w:t>However</w:t>
      </w:r>
      <w:r w:rsidR="00751A2C" w:rsidRPr="00E60C2C">
        <w:rPr>
          <w:rFonts w:ascii="Times New Roman" w:eastAsia="Times New Roman" w:hAnsi="Times New Roman" w:cs="Times New Roman"/>
          <w:sz w:val="24"/>
          <w:szCs w:val="24"/>
          <w:lang w:eastAsia="zh-CN"/>
        </w:rPr>
        <w:t xml:space="preserve">, to effectively deal with the diffusion of BDA technologies into </w:t>
      </w:r>
      <w:r w:rsidR="004E5DBA" w:rsidRPr="00E60C2C">
        <w:rPr>
          <w:rFonts w:ascii="Times New Roman" w:eastAsia="Times New Roman" w:hAnsi="Times New Roman" w:cs="Times New Roman"/>
          <w:sz w:val="24"/>
          <w:szCs w:val="24"/>
          <w:lang w:eastAsia="zh-CN"/>
        </w:rPr>
        <w:t xml:space="preserve">the </w:t>
      </w:r>
      <w:r w:rsidR="00751A2C" w:rsidRPr="00E60C2C">
        <w:rPr>
          <w:rFonts w:ascii="Times New Roman" w:eastAsia="Times New Roman" w:hAnsi="Times New Roman" w:cs="Times New Roman"/>
          <w:sz w:val="24"/>
          <w:szCs w:val="24"/>
          <w:lang w:eastAsia="zh-CN"/>
        </w:rPr>
        <w:t xml:space="preserve">supply chain, </w:t>
      </w:r>
      <w:r w:rsidR="00751A2C" w:rsidRPr="00E60C2C">
        <w:rPr>
          <w:rFonts w:ascii="Times New Roman" w:eastAsia="Times New Roman" w:hAnsi="Times New Roman" w:cs="Times New Roman"/>
          <w:noProof/>
          <w:sz w:val="24"/>
          <w:szCs w:val="24"/>
          <w:lang w:eastAsia="zh-CN"/>
        </w:rPr>
        <w:t>organisational</w:t>
      </w:r>
      <w:r w:rsidR="00751A2C" w:rsidRPr="00E60C2C">
        <w:rPr>
          <w:rFonts w:ascii="Times New Roman" w:eastAsia="Times New Roman" w:hAnsi="Times New Roman" w:cs="Times New Roman"/>
          <w:sz w:val="24"/>
          <w:szCs w:val="24"/>
          <w:lang w:eastAsia="zh-CN"/>
        </w:rPr>
        <w:t xml:space="preserve"> and </w:t>
      </w:r>
      <w:r w:rsidR="00751A2C" w:rsidRPr="00E60C2C">
        <w:rPr>
          <w:rFonts w:ascii="Times New Roman" w:eastAsia="Times New Roman" w:hAnsi="Times New Roman" w:cs="Times New Roman"/>
          <w:noProof/>
          <w:sz w:val="24"/>
          <w:szCs w:val="24"/>
          <w:lang w:eastAsia="zh-CN"/>
        </w:rPr>
        <w:t>behavioural</w:t>
      </w:r>
      <w:r w:rsidR="00751A2C" w:rsidRPr="00E60C2C">
        <w:rPr>
          <w:rFonts w:ascii="Times New Roman" w:eastAsia="Times New Roman" w:hAnsi="Times New Roman" w:cs="Times New Roman"/>
          <w:sz w:val="24"/>
          <w:szCs w:val="24"/>
          <w:lang w:eastAsia="zh-CN"/>
        </w:rPr>
        <w:t xml:space="preserve"> issues related to adoption and practice has to be addressed. </w:t>
      </w:r>
      <w:r w:rsidR="004E5DBA" w:rsidRPr="00E60C2C">
        <w:rPr>
          <w:rFonts w:ascii="Times New Roman" w:eastAsia="Times New Roman" w:hAnsi="Times New Roman" w:cs="Times New Roman"/>
          <w:sz w:val="24"/>
          <w:szCs w:val="24"/>
          <w:lang w:eastAsia="zh-CN"/>
        </w:rPr>
        <w:t xml:space="preserve">This paper finds very few empirical studies </w:t>
      </w:r>
      <w:r w:rsidR="004E5DBA" w:rsidRPr="00E60C2C">
        <w:rPr>
          <w:rFonts w:ascii="Times New Roman" w:eastAsia="Times New Roman" w:hAnsi="Times New Roman" w:cs="Times New Roman"/>
          <w:noProof/>
          <w:sz w:val="24"/>
          <w:szCs w:val="24"/>
          <w:lang w:eastAsia="zh-CN"/>
        </w:rPr>
        <w:t xml:space="preserve">discussing </w:t>
      </w:r>
      <w:r w:rsidR="004E5DBA" w:rsidRPr="00E60C2C">
        <w:rPr>
          <w:rFonts w:ascii="Times New Roman" w:eastAsia="Times New Roman" w:hAnsi="Times New Roman" w:cs="Times New Roman"/>
          <w:sz w:val="24"/>
          <w:szCs w:val="24"/>
          <w:lang w:eastAsia="zh-CN"/>
        </w:rPr>
        <w:t xml:space="preserve">the impact of BDA capabilities on SCM. Despite its popularity within the </w:t>
      </w:r>
      <w:r w:rsidR="004E5DBA" w:rsidRPr="00E60C2C">
        <w:rPr>
          <w:rFonts w:ascii="Times New Roman" w:eastAsia="Times New Roman" w:hAnsi="Times New Roman" w:cs="Times New Roman"/>
          <w:noProof/>
          <w:sz w:val="24"/>
          <w:szCs w:val="24"/>
          <w:lang w:eastAsia="zh-CN"/>
        </w:rPr>
        <w:t>industry</w:t>
      </w:r>
      <w:r w:rsidR="004E5DBA" w:rsidRPr="00E60C2C">
        <w:rPr>
          <w:rFonts w:ascii="Times New Roman" w:eastAsia="Times New Roman" w:hAnsi="Times New Roman" w:cs="Times New Roman"/>
          <w:sz w:val="24"/>
          <w:szCs w:val="24"/>
          <w:lang w:eastAsia="zh-CN"/>
        </w:rPr>
        <w:t xml:space="preserve">, many </w:t>
      </w:r>
      <w:r w:rsidR="004E5DBA" w:rsidRPr="00E60C2C">
        <w:rPr>
          <w:rFonts w:ascii="Times New Roman" w:eastAsia="Times New Roman" w:hAnsi="Times New Roman" w:cs="Times New Roman"/>
          <w:noProof/>
          <w:sz w:val="24"/>
          <w:szCs w:val="24"/>
          <w:lang w:eastAsia="zh-CN"/>
        </w:rPr>
        <w:t>organisations</w:t>
      </w:r>
      <w:r w:rsidR="004E5DBA" w:rsidRPr="00E60C2C">
        <w:rPr>
          <w:rFonts w:ascii="Times New Roman" w:eastAsia="Times New Roman" w:hAnsi="Times New Roman" w:cs="Times New Roman"/>
          <w:sz w:val="24"/>
          <w:szCs w:val="24"/>
          <w:lang w:eastAsia="zh-CN"/>
        </w:rPr>
        <w:t xml:space="preserve"> are reluctant to invest in BDA technology due to the ambiguity in </w:t>
      </w:r>
      <w:r w:rsidR="004E5DBA" w:rsidRPr="00E60C2C">
        <w:rPr>
          <w:rFonts w:ascii="Times New Roman" w:eastAsia="Times New Roman" w:hAnsi="Times New Roman" w:cs="Times New Roman"/>
          <w:noProof/>
          <w:sz w:val="24"/>
          <w:szCs w:val="24"/>
          <w:lang w:eastAsia="zh-CN"/>
        </w:rPr>
        <w:t>recognising</w:t>
      </w:r>
      <w:r w:rsidR="004E5DBA" w:rsidRPr="00E60C2C">
        <w:rPr>
          <w:rFonts w:ascii="Times New Roman" w:eastAsia="Times New Roman" w:hAnsi="Times New Roman" w:cs="Times New Roman"/>
          <w:sz w:val="24"/>
          <w:szCs w:val="24"/>
          <w:lang w:eastAsia="zh-CN"/>
        </w:rPr>
        <w:t xml:space="preserve"> potential benefits. Further, research on BDA capabilities in supply chain is very limited, and therefore, a comprehensive investigation of BDA capabilities is required to exploit the benefits of big data. </w:t>
      </w:r>
      <w:bookmarkStart w:id="4" w:name="_Toc451199553"/>
      <w:bookmarkStart w:id="5" w:name="_Toc452350187"/>
    </w:p>
    <w:p w14:paraId="5C28ACC7" w14:textId="77777777" w:rsidR="00061CEF" w:rsidRPr="00E60C2C" w:rsidRDefault="00061CEF" w:rsidP="0000207A">
      <w:pPr>
        <w:spacing w:line="360" w:lineRule="auto"/>
        <w:ind w:firstLine="720"/>
        <w:jc w:val="both"/>
        <w:rPr>
          <w:rFonts w:ascii="Times New Roman" w:eastAsia="Times New Roman" w:hAnsi="Times New Roman" w:cs="Times New Roman"/>
          <w:sz w:val="24"/>
          <w:szCs w:val="24"/>
          <w:lang w:eastAsia="zh-CN"/>
        </w:rPr>
      </w:pPr>
      <w:r w:rsidRPr="00E60C2C">
        <w:rPr>
          <w:rFonts w:ascii="Times New Roman" w:eastAsia="Times New Roman" w:hAnsi="Times New Roman" w:cs="Times New Roman"/>
          <w:sz w:val="24"/>
          <w:szCs w:val="24"/>
          <w:lang w:eastAsia="zh-CN"/>
        </w:rPr>
        <w:t xml:space="preserve">This paper adopts a </w:t>
      </w:r>
      <w:r w:rsidRPr="00E60C2C">
        <w:rPr>
          <w:rFonts w:ascii="Times New Roman" w:eastAsia="Times New Roman" w:hAnsi="Times New Roman" w:cs="Times New Roman"/>
          <w:noProof/>
          <w:sz w:val="24"/>
          <w:szCs w:val="24"/>
          <w:lang w:eastAsia="zh-CN"/>
        </w:rPr>
        <w:t>systematic</w:t>
      </w:r>
      <w:r w:rsidRPr="00E60C2C">
        <w:rPr>
          <w:rFonts w:ascii="Times New Roman" w:eastAsia="Times New Roman" w:hAnsi="Times New Roman" w:cs="Times New Roman"/>
          <w:sz w:val="24"/>
          <w:szCs w:val="24"/>
          <w:lang w:eastAsia="zh-CN"/>
        </w:rPr>
        <w:t xml:space="preserve"> literature review approach to understand multiple dimensions of BDA capabilities in supply chain. Most of the academic studies have focused on exploring potential benefits of BDA from an </w:t>
      </w:r>
      <w:r w:rsidRPr="00E60C2C">
        <w:rPr>
          <w:rFonts w:ascii="Times New Roman" w:eastAsia="Times New Roman" w:hAnsi="Times New Roman" w:cs="Times New Roman"/>
          <w:noProof/>
          <w:sz w:val="24"/>
          <w:szCs w:val="24"/>
          <w:lang w:eastAsia="zh-CN"/>
        </w:rPr>
        <w:t>investment</w:t>
      </w:r>
      <w:r w:rsidRPr="00E60C2C">
        <w:rPr>
          <w:rFonts w:ascii="Times New Roman" w:eastAsia="Times New Roman" w:hAnsi="Times New Roman" w:cs="Times New Roman"/>
          <w:sz w:val="24"/>
          <w:szCs w:val="24"/>
          <w:lang w:eastAsia="zh-CN"/>
        </w:rPr>
        <w:t xml:space="preserve"> perspective, but very little is known about key BDA capabilities for SCM. This paper begins with demystifying the concept of BDA in order to understand the evolution of big data. Then, through a structured search of literature between 2008-2016 with appropriate key words, 82 peer-reviewed journal papers and 13 maturity models are selected, to analyse and compile existing research in this domain; to define key BDA capabilities and maturity model specific to the supply chain context; and to address the challenges and issues of practising BDA. These research papers are critically reviewed to conceptualise the dimensions of BDA capabilities. Both bibliometric and thematic analysis techniques are used for the literature review. A maturity model is conceptualised to explain five dimensions of BDA capabilities, namely data generation capability, data integration and management capability, advanced analytics capability, data visualisation capability, and data-driven culture. Finally, the paper discusses the challenges and implications of BDA practice, and identifies the future direction of research in this field.</w:t>
      </w:r>
    </w:p>
    <w:p w14:paraId="1F793326" w14:textId="77777777" w:rsidR="00172C4B" w:rsidRPr="00E60C2C" w:rsidRDefault="002137EB" w:rsidP="000B085C">
      <w:pPr>
        <w:pStyle w:val="Heading1"/>
        <w:spacing w:line="360" w:lineRule="auto"/>
        <w:rPr>
          <w:rFonts w:ascii="Times New Roman" w:hAnsi="Times New Roman" w:cs="Times New Roman"/>
          <w:b/>
          <w:color w:val="auto"/>
          <w:sz w:val="24"/>
          <w:szCs w:val="24"/>
        </w:rPr>
      </w:pPr>
      <w:r w:rsidRPr="00E60C2C">
        <w:rPr>
          <w:rFonts w:ascii="Times New Roman" w:hAnsi="Times New Roman" w:cs="Times New Roman"/>
          <w:b/>
          <w:color w:val="auto"/>
          <w:sz w:val="24"/>
          <w:szCs w:val="24"/>
        </w:rPr>
        <w:t>2. Business Intelligence (BI), Business Analytics (BA)</w:t>
      </w:r>
      <w:r w:rsidR="00061CEF" w:rsidRPr="00E60C2C">
        <w:rPr>
          <w:rFonts w:ascii="Times New Roman" w:hAnsi="Times New Roman" w:cs="Times New Roman"/>
          <w:b/>
          <w:color w:val="auto"/>
          <w:sz w:val="24"/>
          <w:szCs w:val="24"/>
        </w:rPr>
        <w:t xml:space="preserve"> and</w:t>
      </w:r>
      <w:r w:rsidRPr="00E60C2C">
        <w:rPr>
          <w:rFonts w:ascii="Times New Roman" w:hAnsi="Times New Roman" w:cs="Times New Roman"/>
          <w:b/>
          <w:color w:val="auto"/>
          <w:sz w:val="24"/>
          <w:szCs w:val="24"/>
        </w:rPr>
        <w:t xml:space="preserve"> Big Data Analytics (BDA)</w:t>
      </w:r>
      <w:bookmarkEnd w:id="4"/>
      <w:bookmarkEnd w:id="5"/>
      <w:r w:rsidRPr="00E60C2C">
        <w:rPr>
          <w:rFonts w:ascii="Times New Roman" w:hAnsi="Times New Roman" w:cs="Times New Roman"/>
          <w:b/>
          <w:color w:val="auto"/>
          <w:sz w:val="24"/>
          <w:szCs w:val="24"/>
        </w:rPr>
        <w:t xml:space="preserve"> </w:t>
      </w:r>
    </w:p>
    <w:p w14:paraId="07ABFF04" w14:textId="77777777" w:rsidR="00D85650" w:rsidRPr="00E60C2C" w:rsidRDefault="00D85650" w:rsidP="00172C4B">
      <w:pPr>
        <w:spacing w:line="360" w:lineRule="auto"/>
        <w:ind w:firstLine="720"/>
        <w:jc w:val="both"/>
        <w:rPr>
          <w:rStyle w:val="definition"/>
          <w:rFonts w:ascii="Times New Roman" w:hAnsi="Times New Roman" w:cs="Times New Roman"/>
          <w:sz w:val="24"/>
          <w:szCs w:val="24"/>
        </w:rPr>
      </w:pPr>
      <w:r w:rsidRPr="00E60C2C">
        <w:rPr>
          <w:rFonts w:ascii="Times New Roman" w:hAnsi="Times New Roman" w:cs="Times New Roman"/>
          <w:sz w:val="24"/>
          <w:szCs w:val="24"/>
        </w:rPr>
        <w:t>Data, according to Oxford English Dictionary (OED), is defined as “</w:t>
      </w:r>
      <w:r w:rsidRPr="00E60C2C">
        <w:rPr>
          <w:rStyle w:val="definition"/>
          <w:rFonts w:ascii="Times New Roman" w:hAnsi="Times New Roman" w:cs="Times New Roman"/>
          <w:sz w:val="24"/>
          <w:szCs w:val="24"/>
        </w:rPr>
        <w:t>facts and statistics collected together for reference or analysis” or “the quantities, characters, or symbols on which operations are performed by a computer, which may be stored and transmitted in the form of electrical signals and recorded on magnetic, optical</w:t>
      </w:r>
      <w:r w:rsidR="000C4AD4" w:rsidRPr="00E60C2C">
        <w:rPr>
          <w:rStyle w:val="definition"/>
          <w:rFonts w:ascii="Times New Roman" w:hAnsi="Times New Roman" w:cs="Times New Roman"/>
          <w:sz w:val="24"/>
          <w:szCs w:val="24"/>
        </w:rPr>
        <w:t>, or mechanical recording media</w:t>
      </w:r>
      <w:r w:rsidR="00C71091" w:rsidRPr="00E60C2C">
        <w:rPr>
          <w:rStyle w:val="definition"/>
          <w:rFonts w:ascii="Times New Roman" w:hAnsi="Times New Roman" w:cs="Times New Roman"/>
          <w:sz w:val="24"/>
          <w:szCs w:val="24"/>
        </w:rPr>
        <w:t>.</w:t>
      </w:r>
      <w:r w:rsidRPr="00E60C2C">
        <w:rPr>
          <w:rStyle w:val="definition"/>
          <w:rFonts w:ascii="Times New Roman" w:hAnsi="Times New Roman" w:cs="Times New Roman"/>
          <w:sz w:val="24"/>
          <w:szCs w:val="24"/>
        </w:rPr>
        <w:t>”</w:t>
      </w:r>
      <w:r w:rsidR="000C4AD4" w:rsidRPr="00E60C2C">
        <w:rPr>
          <w:rStyle w:val="definition"/>
          <w:rFonts w:ascii="Times New Roman" w:hAnsi="Times New Roman" w:cs="Times New Roman"/>
          <w:sz w:val="24"/>
          <w:szCs w:val="24"/>
        </w:rPr>
        <w:t xml:space="preserve"> </w:t>
      </w:r>
      <w:r w:rsidR="00F9148A" w:rsidRPr="00E60C2C">
        <w:rPr>
          <w:rStyle w:val="definition"/>
          <w:rFonts w:ascii="Times New Roman" w:hAnsi="Times New Roman" w:cs="Times New Roman"/>
          <w:sz w:val="24"/>
          <w:szCs w:val="24"/>
        </w:rPr>
        <w:t xml:space="preserve"> </w:t>
      </w:r>
      <w:r w:rsidR="0067732E" w:rsidRPr="00E60C2C">
        <w:rPr>
          <w:rStyle w:val="definition"/>
          <w:rFonts w:ascii="Times New Roman" w:hAnsi="Times New Roman" w:cs="Times New Roman"/>
          <w:sz w:val="24"/>
          <w:szCs w:val="24"/>
        </w:rPr>
        <w:fldChar w:fldCharType="begin" w:fldLock="1"/>
      </w:r>
      <w:r w:rsidR="00CC0B1E" w:rsidRPr="00E60C2C">
        <w:rPr>
          <w:rStyle w:val="definition"/>
          <w:rFonts w:ascii="Times New Roman" w:hAnsi="Times New Roman" w:cs="Times New Roman"/>
          <w:sz w:val="24"/>
          <w:szCs w:val="24"/>
        </w:rPr>
        <w:instrText>ADDIN CSL_CITATION { "citationItems" : [ { "id" : "ITEM-1", "itemData" : { "URL" : "http://www.oxforddictionaries.com/definition/english/data", "accessed" : { "date-parts" : [ [ "2016", "5", "12" ] ] }, "author" : [ { "dropping-particle" : "", "family" : "Oxford Dictionary", "given" : "", "non-dropping-particle" : "", "parse-names" : false, "suffix" : "" } ], "id" : "ITEM-1", "issued" : { "date-parts" : [ [ "2016" ] ] }, "title" : "In: Oxford Dictionary", "type" : "webpage" }, "uris" : [ "http://www.mendeley.com/documents/?uuid=3087970c-3d04-44dd-b7fa-7572799bbca2" ] } ], "mendeley" : { "formattedCitation" : "(Oxford Dictionary, 2016)", "plainTextFormattedCitation" : "(Oxford Dictionary, 2016)", "previouslyFormattedCitation" : "(Oxford Dictionary, 2016)" }, "properties" : { "noteIndex" : 0 }, "schema" : "https://github.com/citation-style-language/schema/raw/master/csl-citation.json" }</w:instrText>
      </w:r>
      <w:r w:rsidR="0067732E" w:rsidRPr="00E60C2C">
        <w:rPr>
          <w:rStyle w:val="definition"/>
          <w:rFonts w:ascii="Times New Roman" w:hAnsi="Times New Roman" w:cs="Times New Roman"/>
          <w:sz w:val="24"/>
          <w:szCs w:val="24"/>
        </w:rPr>
        <w:fldChar w:fldCharType="separate"/>
      </w:r>
      <w:r w:rsidR="00CC0B1E" w:rsidRPr="00E60C2C">
        <w:rPr>
          <w:rStyle w:val="definition"/>
          <w:rFonts w:ascii="Times New Roman" w:hAnsi="Times New Roman" w:cs="Times New Roman"/>
          <w:noProof/>
          <w:sz w:val="24"/>
          <w:szCs w:val="24"/>
        </w:rPr>
        <w:t>(Oxford Dictionary, 2016)</w:t>
      </w:r>
      <w:r w:rsidR="0067732E" w:rsidRPr="00E60C2C">
        <w:rPr>
          <w:rStyle w:val="definition"/>
          <w:rFonts w:ascii="Times New Roman" w:hAnsi="Times New Roman" w:cs="Times New Roman"/>
          <w:sz w:val="24"/>
          <w:szCs w:val="24"/>
        </w:rPr>
        <w:fldChar w:fldCharType="end"/>
      </w:r>
      <w:r w:rsidR="000C4AD4" w:rsidRPr="00E60C2C">
        <w:rPr>
          <w:rStyle w:val="definition"/>
          <w:rFonts w:ascii="Times New Roman" w:hAnsi="Times New Roman" w:cs="Times New Roman"/>
          <w:sz w:val="24"/>
          <w:szCs w:val="24"/>
        </w:rPr>
        <w:t>.</w:t>
      </w:r>
      <w:r w:rsidRPr="00E60C2C">
        <w:rPr>
          <w:rStyle w:val="definition"/>
          <w:rFonts w:ascii="Times New Roman" w:hAnsi="Times New Roman" w:cs="Times New Roman"/>
          <w:sz w:val="24"/>
          <w:szCs w:val="24"/>
        </w:rPr>
        <w:t xml:space="preserve">  In line with the first definition, data are </w:t>
      </w:r>
      <w:r w:rsidRPr="00E60C2C">
        <w:rPr>
          <w:rStyle w:val="definition"/>
          <w:rFonts w:ascii="Times New Roman" w:hAnsi="Times New Roman" w:cs="Times New Roman"/>
          <w:sz w:val="24"/>
          <w:szCs w:val="24"/>
        </w:rPr>
        <w:lastRenderedPageBreak/>
        <w:t>mainly facts and numbers</w:t>
      </w:r>
      <w:r w:rsidR="00B46E75" w:rsidRPr="00E60C2C">
        <w:rPr>
          <w:rStyle w:val="definition"/>
          <w:rFonts w:ascii="Times New Roman" w:hAnsi="Times New Roman" w:cs="Times New Roman"/>
          <w:sz w:val="24"/>
          <w:szCs w:val="24"/>
        </w:rPr>
        <w:t xml:space="preserve"> collected for further analysis. The analysis of such data</w:t>
      </w:r>
      <w:r w:rsidRPr="00E60C2C">
        <w:rPr>
          <w:rStyle w:val="definition"/>
          <w:rFonts w:ascii="Times New Roman" w:hAnsi="Times New Roman" w:cs="Times New Roman"/>
          <w:sz w:val="24"/>
          <w:szCs w:val="24"/>
        </w:rPr>
        <w:t xml:space="preserve"> can be performed </w:t>
      </w:r>
      <w:r w:rsidR="00A80137" w:rsidRPr="00E60C2C">
        <w:rPr>
          <w:rStyle w:val="definition"/>
          <w:rFonts w:ascii="Times New Roman" w:hAnsi="Times New Roman" w:cs="Times New Roman"/>
          <w:sz w:val="24"/>
          <w:szCs w:val="24"/>
        </w:rPr>
        <w:t xml:space="preserve">with less effort </w:t>
      </w:r>
      <w:r w:rsidRPr="00E60C2C">
        <w:rPr>
          <w:rStyle w:val="definition"/>
          <w:rFonts w:ascii="Times New Roman" w:hAnsi="Times New Roman" w:cs="Times New Roman"/>
          <w:sz w:val="24"/>
          <w:szCs w:val="24"/>
        </w:rPr>
        <w:t xml:space="preserve">using traditional statistical methods and mathematical tools without the need of a computer. Whereas, the second definition encompasses ‘characters’ </w:t>
      </w:r>
      <w:r w:rsidR="0049663D" w:rsidRPr="00E60C2C">
        <w:rPr>
          <w:rStyle w:val="definition"/>
          <w:rFonts w:ascii="Times New Roman" w:hAnsi="Times New Roman" w:cs="Times New Roman"/>
          <w:sz w:val="24"/>
          <w:szCs w:val="24"/>
        </w:rPr>
        <w:t xml:space="preserve">and ‘symbols’, </w:t>
      </w:r>
      <w:r w:rsidR="00F746A7" w:rsidRPr="00E60C2C">
        <w:rPr>
          <w:rStyle w:val="definition"/>
          <w:rFonts w:ascii="Times New Roman" w:hAnsi="Times New Roman" w:cs="Times New Roman"/>
          <w:noProof/>
          <w:sz w:val="24"/>
          <w:szCs w:val="24"/>
        </w:rPr>
        <w:t>emphasising</w:t>
      </w:r>
      <w:r w:rsidR="00F746A7" w:rsidRPr="00E60C2C">
        <w:rPr>
          <w:rStyle w:val="definition"/>
          <w:rFonts w:ascii="Times New Roman" w:hAnsi="Times New Roman" w:cs="Times New Roman"/>
          <w:sz w:val="24"/>
          <w:szCs w:val="24"/>
        </w:rPr>
        <w:t xml:space="preserve"> </w:t>
      </w:r>
      <w:r w:rsidRPr="00E60C2C">
        <w:rPr>
          <w:rStyle w:val="definition"/>
          <w:rFonts w:ascii="Times New Roman" w:hAnsi="Times New Roman" w:cs="Times New Roman"/>
          <w:sz w:val="24"/>
          <w:szCs w:val="24"/>
        </w:rPr>
        <w:t>the us</w:t>
      </w:r>
      <w:r w:rsidR="00F746A7" w:rsidRPr="00E60C2C">
        <w:rPr>
          <w:rStyle w:val="definition"/>
          <w:rFonts w:ascii="Times New Roman" w:hAnsi="Times New Roman" w:cs="Times New Roman"/>
          <w:sz w:val="24"/>
          <w:szCs w:val="24"/>
        </w:rPr>
        <w:t>age</w:t>
      </w:r>
      <w:r w:rsidRPr="00E60C2C">
        <w:rPr>
          <w:rStyle w:val="definition"/>
          <w:rFonts w:ascii="Times New Roman" w:hAnsi="Times New Roman" w:cs="Times New Roman"/>
          <w:sz w:val="24"/>
          <w:szCs w:val="24"/>
        </w:rPr>
        <w:t xml:space="preserve"> of</w:t>
      </w:r>
      <w:r w:rsidR="00DC656F" w:rsidRPr="00E60C2C">
        <w:rPr>
          <w:rStyle w:val="definition"/>
          <w:rFonts w:ascii="Times New Roman" w:hAnsi="Times New Roman" w:cs="Times New Roman"/>
          <w:sz w:val="24"/>
          <w:szCs w:val="24"/>
        </w:rPr>
        <w:t xml:space="preserve"> the</w:t>
      </w:r>
      <w:r w:rsidRPr="00E60C2C">
        <w:rPr>
          <w:rStyle w:val="definition"/>
          <w:rFonts w:ascii="Times New Roman" w:hAnsi="Times New Roman" w:cs="Times New Roman"/>
          <w:sz w:val="24"/>
          <w:szCs w:val="24"/>
        </w:rPr>
        <w:t xml:space="preserve"> </w:t>
      </w:r>
      <w:r w:rsidRPr="00E60C2C">
        <w:rPr>
          <w:rStyle w:val="definition"/>
          <w:rFonts w:ascii="Times New Roman" w:hAnsi="Times New Roman" w:cs="Times New Roman"/>
          <w:noProof/>
          <w:sz w:val="24"/>
          <w:szCs w:val="24"/>
        </w:rPr>
        <w:t>computer</w:t>
      </w:r>
      <w:r w:rsidR="00BC14A7" w:rsidRPr="00E60C2C">
        <w:rPr>
          <w:rStyle w:val="definition"/>
          <w:rFonts w:ascii="Times New Roman" w:hAnsi="Times New Roman" w:cs="Times New Roman"/>
          <w:sz w:val="24"/>
          <w:szCs w:val="24"/>
        </w:rPr>
        <w:t xml:space="preserve"> to perform analysis</w:t>
      </w:r>
      <w:r w:rsidR="0049663D" w:rsidRPr="00E60C2C">
        <w:rPr>
          <w:rStyle w:val="definition"/>
          <w:rFonts w:ascii="Times New Roman" w:hAnsi="Times New Roman" w:cs="Times New Roman"/>
          <w:sz w:val="24"/>
          <w:szCs w:val="24"/>
        </w:rPr>
        <w:t>,</w:t>
      </w:r>
      <w:r w:rsidR="00BC14A7" w:rsidRPr="00E60C2C">
        <w:rPr>
          <w:rStyle w:val="definition"/>
          <w:rFonts w:ascii="Times New Roman" w:hAnsi="Times New Roman" w:cs="Times New Roman"/>
          <w:sz w:val="24"/>
          <w:szCs w:val="24"/>
        </w:rPr>
        <w:t xml:space="preserve"> and </w:t>
      </w:r>
      <w:r w:rsidR="0049663D" w:rsidRPr="00E60C2C">
        <w:rPr>
          <w:rStyle w:val="definition"/>
          <w:rFonts w:ascii="Times New Roman" w:hAnsi="Times New Roman" w:cs="Times New Roman"/>
          <w:sz w:val="24"/>
          <w:szCs w:val="24"/>
        </w:rPr>
        <w:t xml:space="preserve">also </w:t>
      </w:r>
      <w:r w:rsidR="00BC14A7" w:rsidRPr="00E60C2C">
        <w:rPr>
          <w:rStyle w:val="definition"/>
          <w:rFonts w:ascii="Times New Roman" w:hAnsi="Times New Roman" w:cs="Times New Roman"/>
          <w:sz w:val="24"/>
          <w:szCs w:val="24"/>
        </w:rPr>
        <w:t xml:space="preserve">the </w:t>
      </w:r>
      <w:r w:rsidR="00F746A7" w:rsidRPr="00E60C2C">
        <w:rPr>
          <w:rStyle w:val="definition"/>
          <w:rFonts w:ascii="Times New Roman" w:hAnsi="Times New Roman" w:cs="Times New Roman"/>
          <w:noProof/>
          <w:sz w:val="24"/>
          <w:szCs w:val="24"/>
        </w:rPr>
        <w:t>utilisation</w:t>
      </w:r>
      <w:r w:rsidRPr="00E60C2C">
        <w:rPr>
          <w:rStyle w:val="definition"/>
          <w:rFonts w:ascii="Times New Roman" w:hAnsi="Times New Roman" w:cs="Times New Roman"/>
          <w:sz w:val="24"/>
          <w:szCs w:val="24"/>
        </w:rPr>
        <w:t xml:space="preserve"> of </w:t>
      </w:r>
      <w:r w:rsidR="00BC14A7" w:rsidRPr="00E60C2C">
        <w:rPr>
          <w:rStyle w:val="definition"/>
          <w:rFonts w:ascii="Times New Roman" w:hAnsi="Times New Roman" w:cs="Times New Roman"/>
          <w:sz w:val="24"/>
          <w:szCs w:val="24"/>
        </w:rPr>
        <w:t>additional</w:t>
      </w:r>
      <w:r w:rsidRPr="00E60C2C">
        <w:rPr>
          <w:rStyle w:val="definition"/>
          <w:rFonts w:ascii="Times New Roman" w:hAnsi="Times New Roman" w:cs="Times New Roman"/>
          <w:sz w:val="24"/>
          <w:szCs w:val="24"/>
        </w:rPr>
        <w:t xml:space="preserve"> medium to transfer and store data in various forms. </w:t>
      </w:r>
      <w:r w:rsidR="00344DF0" w:rsidRPr="00E60C2C">
        <w:rPr>
          <w:rStyle w:val="definition"/>
          <w:rFonts w:ascii="Times New Roman" w:hAnsi="Times New Roman" w:cs="Times New Roman"/>
          <w:sz w:val="24"/>
          <w:szCs w:val="24"/>
        </w:rPr>
        <w:t>Similarly</w:t>
      </w:r>
      <w:r w:rsidRPr="00E60C2C">
        <w:rPr>
          <w:rStyle w:val="definition"/>
          <w:rFonts w:ascii="Times New Roman" w:hAnsi="Times New Roman" w:cs="Times New Roman"/>
          <w:sz w:val="24"/>
          <w:szCs w:val="24"/>
        </w:rPr>
        <w:t xml:space="preserve">, the term ‘Big data’ is defined by </w:t>
      </w:r>
      <w:r w:rsidRPr="00E60C2C">
        <w:rPr>
          <w:rFonts w:ascii="Times New Roman" w:hAnsi="Times New Roman" w:cs="Times New Roman"/>
          <w:sz w:val="24"/>
          <w:szCs w:val="24"/>
        </w:rPr>
        <w:t>OED</w:t>
      </w:r>
      <w:r w:rsidRPr="00E60C2C">
        <w:rPr>
          <w:rStyle w:val="definition"/>
          <w:rFonts w:ascii="Times New Roman" w:hAnsi="Times New Roman" w:cs="Times New Roman"/>
          <w:sz w:val="24"/>
          <w:szCs w:val="24"/>
        </w:rPr>
        <w:t xml:space="preserve"> as “an extremely large data sets that may be </w:t>
      </w:r>
      <w:r w:rsidRPr="00E60C2C">
        <w:rPr>
          <w:rStyle w:val="definition"/>
          <w:rFonts w:ascii="Times New Roman" w:hAnsi="Times New Roman" w:cs="Times New Roman"/>
          <w:noProof/>
          <w:sz w:val="24"/>
          <w:szCs w:val="24"/>
        </w:rPr>
        <w:t>analysed</w:t>
      </w:r>
      <w:r w:rsidRPr="00E60C2C">
        <w:rPr>
          <w:rStyle w:val="definition"/>
          <w:rFonts w:ascii="Times New Roman" w:hAnsi="Times New Roman" w:cs="Times New Roman"/>
          <w:sz w:val="24"/>
          <w:szCs w:val="24"/>
        </w:rPr>
        <w:t xml:space="preserve"> computationally to reveal patterns, trends, and associations, especially relating to human </w:t>
      </w:r>
      <w:r w:rsidRPr="00E60C2C">
        <w:rPr>
          <w:rStyle w:val="definition"/>
          <w:rFonts w:ascii="Times New Roman" w:hAnsi="Times New Roman" w:cs="Times New Roman"/>
          <w:noProof/>
          <w:sz w:val="24"/>
          <w:szCs w:val="24"/>
        </w:rPr>
        <w:t>behaviour</w:t>
      </w:r>
      <w:r w:rsidRPr="00E60C2C">
        <w:rPr>
          <w:rStyle w:val="definition"/>
          <w:rFonts w:ascii="Times New Roman" w:hAnsi="Times New Roman" w:cs="Times New Roman"/>
          <w:sz w:val="24"/>
          <w:szCs w:val="24"/>
        </w:rPr>
        <w:t xml:space="preserve"> and interactions</w:t>
      </w:r>
      <w:r w:rsidR="00982160" w:rsidRPr="00E60C2C">
        <w:rPr>
          <w:rStyle w:val="definition"/>
          <w:rFonts w:ascii="Times New Roman" w:hAnsi="Times New Roman" w:cs="Times New Roman"/>
          <w:sz w:val="24"/>
          <w:szCs w:val="24"/>
        </w:rPr>
        <w:t>.”</w:t>
      </w:r>
      <w:r w:rsidRPr="00E60C2C">
        <w:rPr>
          <w:rStyle w:val="definition"/>
          <w:rFonts w:ascii="Times New Roman" w:hAnsi="Times New Roman" w:cs="Times New Roman"/>
          <w:sz w:val="24"/>
          <w:szCs w:val="24"/>
        </w:rPr>
        <w:t xml:space="preserve"> </w:t>
      </w:r>
      <w:r w:rsidR="00CF79E2" w:rsidRPr="00E60C2C">
        <w:rPr>
          <w:rStyle w:val="definition"/>
          <w:rFonts w:ascii="Times New Roman" w:hAnsi="Times New Roman" w:cs="Times New Roman"/>
          <w:sz w:val="24"/>
          <w:szCs w:val="24"/>
        </w:rPr>
        <w:t>These definitions have</w:t>
      </w:r>
      <w:r w:rsidRPr="00E60C2C">
        <w:rPr>
          <w:rStyle w:val="definition"/>
          <w:rFonts w:ascii="Times New Roman" w:hAnsi="Times New Roman" w:cs="Times New Roman"/>
          <w:sz w:val="24"/>
          <w:szCs w:val="24"/>
        </w:rPr>
        <w:t xml:space="preserve"> simplified the delineation </w:t>
      </w:r>
      <w:r w:rsidR="0049663D" w:rsidRPr="00E60C2C">
        <w:rPr>
          <w:rStyle w:val="definition"/>
          <w:rFonts w:ascii="Times New Roman" w:hAnsi="Times New Roman" w:cs="Times New Roman"/>
          <w:sz w:val="24"/>
          <w:szCs w:val="24"/>
        </w:rPr>
        <w:t xml:space="preserve">and comparison </w:t>
      </w:r>
      <w:r w:rsidRPr="00E60C2C">
        <w:rPr>
          <w:rStyle w:val="definition"/>
          <w:rFonts w:ascii="Times New Roman" w:hAnsi="Times New Roman" w:cs="Times New Roman"/>
          <w:sz w:val="24"/>
          <w:szCs w:val="24"/>
        </w:rPr>
        <w:t>of</w:t>
      </w:r>
      <w:r w:rsidR="00A80137" w:rsidRPr="00E60C2C">
        <w:rPr>
          <w:rStyle w:val="definition"/>
          <w:rFonts w:ascii="Times New Roman" w:hAnsi="Times New Roman" w:cs="Times New Roman"/>
          <w:sz w:val="24"/>
          <w:szCs w:val="24"/>
        </w:rPr>
        <w:t xml:space="preserve"> traditional data analysis </w:t>
      </w:r>
      <w:r w:rsidR="00061CEF" w:rsidRPr="00E60C2C">
        <w:rPr>
          <w:rStyle w:val="definition"/>
          <w:rFonts w:ascii="Times New Roman" w:hAnsi="Times New Roman" w:cs="Times New Roman"/>
          <w:sz w:val="24"/>
          <w:szCs w:val="24"/>
        </w:rPr>
        <w:t xml:space="preserve">with </w:t>
      </w:r>
      <w:r w:rsidR="00A80137" w:rsidRPr="00E60C2C">
        <w:rPr>
          <w:rStyle w:val="definition"/>
          <w:rFonts w:ascii="Times New Roman" w:hAnsi="Times New Roman" w:cs="Times New Roman"/>
          <w:sz w:val="24"/>
          <w:szCs w:val="24"/>
        </w:rPr>
        <w:t>big data analysis</w:t>
      </w:r>
      <w:r w:rsidRPr="00E60C2C">
        <w:rPr>
          <w:rStyle w:val="definition"/>
          <w:rFonts w:ascii="Times New Roman" w:hAnsi="Times New Roman" w:cs="Times New Roman"/>
          <w:sz w:val="24"/>
          <w:szCs w:val="24"/>
        </w:rPr>
        <w:t xml:space="preserve">. BDA uses more sophisticated computational techniques to handle complex data that has been increasing on </w:t>
      </w:r>
      <w:r w:rsidR="00982160" w:rsidRPr="00E60C2C">
        <w:rPr>
          <w:rStyle w:val="definition"/>
          <w:rFonts w:ascii="Times New Roman" w:hAnsi="Times New Roman" w:cs="Times New Roman"/>
          <w:sz w:val="24"/>
          <w:szCs w:val="24"/>
        </w:rPr>
        <w:t xml:space="preserve">a </w:t>
      </w:r>
      <w:r w:rsidRPr="00E60C2C">
        <w:rPr>
          <w:rStyle w:val="definition"/>
          <w:rFonts w:ascii="Times New Roman" w:hAnsi="Times New Roman" w:cs="Times New Roman"/>
          <w:sz w:val="24"/>
          <w:szCs w:val="24"/>
        </w:rPr>
        <w:t>large scale</w:t>
      </w:r>
      <w:r w:rsidR="009C1FE5" w:rsidRPr="00E60C2C">
        <w:rPr>
          <w:rStyle w:val="definition"/>
          <w:rFonts w:ascii="Times New Roman" w:hAnsi="Times New Roman" w:cs="Times New Roman"/>
          <w:sz w:val="24"/>
          <w:szCs w:val="24"/>
        </w:rPr>
        <w:t xml:space="preserve">, </w:t>
      </w:r>
      <w:r w:rsidR="00061CEF" w:rsidRPr="00E60C2C">
        <w:rPr>
          <w:rStyle w:val="definition"/>
          <w:rFonts w:ascii="Times New Roman" w:hAnsi="Times New Roman" w:cs="Times New Roman"/>
          <w:sz w:val="24"/>
          <w:szCs w:val="24"/>
        </w:rPr>
        <w:t xml:space="preserve">and </w:t>
      </w:r>
      <w:r w:rsidR="009C1FE5" w:rsidRPr="00E60C2C">
        <w:rPr>
          <w:rStyle w:val="definition"/>
          <w:rFonts w:ascii="Times New Roman" w:hAnsi="Times New Roman" w:cs="Times New Roman"/>
          <w:sz w:val="24"/>
          <w:szCs w:val="24"/>
        </w:rPr>
        <w:t>unable to be processed using traditional methods</w:t>
      </w:r>
      <w:r w:rsidRPr="00E60C2C">
        <w:rPr>
          <w:rStyle w:val="definition"/>
          <w:rFonts w:ascii="Times New Roman" w:hAnsi="Times New Roman" w:cs="Times New Roman"/>
          <w:sz w:val="24"/>
          <w:szCs w:val="24"/>
        </w:rPr>
        <w:t xml:space="preserve">.  </w:t>
      </w:r>
    </w:p>
    <w:p w14:paraId="6C62F77F" w14:textId="3C3C1BCF" w:rsidR="00353FDF" w:rsidRPr="00E60C2C" w:rsidRDefault="004B5B55" w:rsidP="00083FD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U</w:t>
      </w:r>
      <w:r w:rsidR="00925BC5" w:rsidRPr="00E60C2C">
        <w:rPr>
          <w:rFonts w:ascii="Times New Roman" w:hAnsi="Times New Roman" w:cs="Times New Roman"/>
          <w:sz w:val="24"/>
          <w:szCs w:val="24"/>
        </w:rPr>
        <w:t>ntil recently, Business Intelligence (</w:t>
      </w:r>
      <w:r w:rsidR="002137EB" w:rsidRPr="00E60C2C">
        <w:rPr>
          <w:rFonts w:ascii="Times New Roman" w:hAnsi="Times New Roman" w:cs="Times New Roman"/>
          <w:sz w:val="24"/>
          <w:szCs w:val="24"/>
        </w:rPr>
        <w:t>BI</w:t>
      </w:r>
      <w:r w:rsidR="00925BC5" w:rsidRPr="00E60C2C">
        <w:rPr>
          <w:rFonts w:ascii="Times New Roman" w:hAnsi="Times New Roman" w:cs="Times New Roman"/>
          <w:sz w:val="24"/>
          <w:szCs w:val="24"/>
        </w:rPr>
        <w:t>) was</w:t>
      </w:r>
      <w:r w:rsidR="002137EB" w:rsidRPr="00E60C2C">
        <w:rPr>
          <w:rFonts w:ascii="Times New Roman" w:hAnsi="Times New Roman" w:cs="Times New Roman"/>
          <w:sz w:val="24"/>
          <w:szCs w:val="24"/>
        </w:rPr>
        <w:t xml:space="preserve"> considered as</w:t>
      </w:r>
      <w:r w:rsidR="009E6426" w:rsidRPr="00E60C2C">
        <w:rPr>
          <w:rFonts w:ascii="Times New Roman" w:hAnsi="Times New Roman" w:cs="Times New Roman"/>
          <w:sz w:val="24"/>
          <w:szCs w:val="24"/>
        </w:rPr>
        <w:t xml:space="preserve"> an umbrella term which </w:t>
      </w:r>
      <w:r w:rsidR="009E6426" w:rsidRPr="00E60C2C">
        <w:rPr>
          <w:rFonts w:ascii="Times New Roman" w:hAnsi="Times New Roman" w:cs="Times New Roman"/>
          <w:noProof/>
          <w:sz w:val="24"/>
          <w:szCs w:val="24"/>
        </w:rPr>
        <w:t>include</w:t>
      </w:r>
      <w:r w:rsidR="00AD5882" w:rsidRPr="00E60C2C">
        <w:rPr>
          <w:rFonts w:ascii="Times New Roman" w:hAnsi="Times New Roman" w:cs="Times New Roman"/>
          <w:noProof/>
          <w:sz w:val="24"/>
          <w:szCs w:val="24"/>
        </w:rPr>
        <w:t>s</w:t>
      </w:r>
      <w:r w:rsidR="002137EB" w:rsidRPr="00E60C2C">
        <w:rPr>
          <w:rFonts w:ascii="Times New Roman" w:hAnsi="Times New Roman" w:cs="Times New Roman"/>
          <w:sz w:val="24"/>
          <w:szCs w:val="24"/>
        </w:rPr>
        <w:t xml:space="preserve"> tools, </w:t>
      </w:r>
      <w:r w:rsidR="00973D2C" w:rsidRPr="00E60C2C">
        <w:rPr>
          <w:rFonts w:ascii="Times New Roman" w:hAnsi="Times New Roman" w:cs="Times New Roman"/>
          <w:sz w:val="24"/>
          <w:szCs w:val="24"/>
        </w:rPr>
        <w:t>techniques</w:t>
      </w:r>
      <w:r w:rsidR="00982160" w:rsidRPr="00E60C2C">
        <w:rPr>
          <w:rFonts w:ascii="Times New Roman" w:hAnsi="Times New Roman" w:cs="Times New Roman"/>
          <w:sz w:val="24"/>
          <w:szCs w:val="24"/>
        </w:rPr>
        <w:t>,</w:t>
      </w:r>
      <w:r w:rsidR="00973D2C" w:rsidRPr="00E60C2C">
        <w:rPr>
          <w:rFonts w:ascii="Times New Roman" w:hAnsi="Times New Roman" w:cs="Times New Roman"/>
          <w:sz w:val="24"/>
          <w:szCs w:val="24"/>
        </w:rPr>
        <w:t xml:space="preserve"> and activities that </w:t>
      </w:r>
      <w:r w:rsidR="002137EB" w:rsidRPr="00E60C2C">
        <w:rPr>
          <w:rFonts w:ascii="Times New Roman" w:hAnsi="Times New Roman" w:cs="Times New Roman"/>
          <w:sz w:val="24"/>
          <w:szCs w:val="24"/>
        </w:rPr>
        <w:t xml:space="preserve">converts raw data into useful information and support </w:t>
      </w:r>
      <w:r w:rsidR="002137EB" w:rsidRPr="00E60C2C">
        <w:rPr>
          <w:rFonts w:ascii="Times New Roman" w:hAnsi="Times New Roman" w:cs="Times New Roman"/>
          <w:noProof/>
          <w:sz w:val="24"/>
          <w:szCs w:val="24"/>
        </w:rPr>
        <w:t>decision</w:t>
      </w:r>
      <w:r w:rsidR="00AD5882" w:rsidRPr="00E60C2C">
        <w:rPr>
          <w:rFonts w:ascii="Times New Roman" w:hAnsi="Times New Roman" w:cs="Times New Roman"/>
          <w:noProof/>
          <w:sz w:val="24"/>
          <w:szCs w:val="24"/>
        </w:rPr>
        <w:t>-</w:t>
      </w:r>
      <w:r w:rsidR="002137EB" w:rsidRPr="00E60C2C">
        <w:rPr>
          <w:rFonts w:ascii="Times New Roman" w:hAnsi="Times New Roman" w:cs="Times New Roman"/>
          <w:noProof/>
          <w:sz w:val="24"/>
          <w:szCs w:val="24"/>
        </w:rPr>
        <w:t>making</w:t>
      </w:r>
      <w:r w:rsidR="002137EB" w:rsidRPr="00E60C2C">
        <w:rPr>
          <w:rFonts w:ascii="Times New Roman" w:hAnsi="Times New Roman" w:cs="Times New Roman"/>
          <w:sz w:val="24"/>
          <w:szCs w:val="24"/>
        </w:rPr>
        <w:t xml:space="preserve"> at </w:t>
      </w:r>
      <w:r w:rsidR="00925BC5" w:rsidRPr="00E60C2C">
        <w:rPr>
          <w:rFonts w:ascii="Times New Roman" w:hAnsi="Times New Roman" w:cs="Times New Roman"/>
          <w:sz w:val="24"/>
          <w:szCs w:val="24"/>
        </w:rPr>
        <w:t>different</w:t>
      </w:r>
      <w:r w:rsidR="002137EB" w:rsidRPr="00E60C2C">
        <w:rPr>
          <w:rFonts w:ascii="Times New Roman" w:hAnsi="Times New Roman" w:cs="Times New Roman"/>
          <w:sz w:val="24"/>
          <w:szCs w:val="24"/>
        </w:rPr>
        <w:t xml:space="preserve"> levels</w:t>
      </w:r>
      <w:r w:rsidR="00925BC5" w:rsidRPr="00E60C2C">
        <w:rPr>
          <w:rFonts w:ascii="Times New Roman" w:hAnsi="Times New Roman" w:cs="Times New Roman"/>
          <w:sz w:val="24"/>
          <w:szCs w:val="24"/>
        </w:rPr>
        <w:t xml:space="preserve"> </w:t>
      </w:r>
      <w:r w:rsidR="002137EB" w:rsidRPr="00E60C2C">
        <w:rPr>
          <w:rFonts w:ascii="Times New Roman" w:hAnsi="Times New Roman" w:cs="Times New Roman"/>
          <w:sz w:val="24"/>
          <w:szCs w:val="24"/>
        </w:rPr>
        <w:t xml:space="preserve">(Operational, tactical, and strategic)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"10.1080/12460125.2015.994287", "ISSN" : "12460125", "abstract" : "\u00a9 2015 Taylor &amp; Francis Business intelligence (BI) has fundamentally changed how companies conduct their business. In literature, the focus has been on volume-operation companies that provide services to millions of customers. In contrast, complex-systems companies have fewer customers and pursue customer needs by providing more customised products and services. This paper presents the results of a case study conducted at a complex-systems company, with the overall aim to identify how complex-systems companies may take advantage of BI. A framework was used to measure the BI maturity of the company. In addition, we also explain the current maturity level of the case company, based on critical factors for success adopted from the literature. In doing so, we also contribute important details regarding factors that must be considered by organisations, in order to leverage their analytical capability. Finally, we also propose topics that need to be further investigated, in order to increase current knowledge regarding BI usage and maturity in complex-systems companies.", "author" : [ { "dropping-particle" : "", "family" : "Gudfinnsson", "given" : "Kristens", "non-dropping-particle" : "", "parse-names" : false, "suffix" : "" }, { "dropping-particle" : "", "family" : "Strand", "given" : "Mattias", "non-dropping-particle" : "", "parse-names" : false, "suffix" : "" }, { "dropping-particle" : "", "family" : "Berndtsson", "given" : "Mikael", "non-dropping-particle" : "", "parse-names" : false, "suffix" : "" } ], "container-title" : "Journal of Decision Systems", "id" : "ITEM-1", "issue" : "1", "issued" : { "date-parts" : [ [ "2015" ] ] }, "page" : "37-54", "title" : "Analyzing business intelligence maturity", "type" : "article-journal", "volume" : "24" }, "uris" : [ "http://www.mendeley.com/documents/?uuid=3222fda3-40b5-44c5-8b52-6ab4df716b67" ] } ], "mendeley" : { "formattedCitation" : "(Gudfinnsson et al., 2015)", "plainTextFormattedCitation" : "(Gudfinnsson et al., 2015)", "previouslyFormattedCitation" : "(Gudfinnsson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(Gudfinnsson et al., 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w:t>
      </w:r>
      <w:r w:rsidR="008F78DA" w:rsidRPr="00E60C2C">
        <w:rPr>
          <w:rFonts w:ascii="Times New Roman" w:hAnsi="Times New Roman" w:cs="Times New Roman"/>
          <w:sz w:val="24"/>
          <w:szCs w:val="24"/>
        </w:rPr>
        <w:t>According to</w:t>
      </w:r>
      <w:r w:rsidR="00AD0931"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"10.1108/09685220810862733", "author" : [ { "dropping-particle" : "", "family" : "Sahay", "given" : "B S", "non-dropping-particle" : "", "parse-names" : false, "suffix" : "" }, { "dropping-particle" : "", "family" : "Ranjan", "given" : "Jayanthi", "non-dropping-particle" : "", "parse-names" : false, "suffix" : "" } ], "container-title" : "Information Management &amp; Computer Security", "id" : "ITEM-1", "issue" : "1", "issued" : { "date-parts" : [ [ "2008" ] ] }, "page" : "28-48", "title" : "Real time business intelligence in supply chain analytics", "type" : "article-journal", "volume" : "16" }, "uris" : [ "http://www.mendeley.com/documents/?uuid=a3aa9117-0c23-452a-ab75-cec4085ce9ba" ] } ], "mendeley" : { "formattedCitation" : "(Sahay and Ranjan, 2008)", "manualFormatting" : "Sahay and Ranjan (2008)", "plainTextFormattedCitation" : "(Sahay and Ranjan, 2008)", "previouslyFormattedCitation" : "(Sahay and Ranjan, 2008)"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D0931" w:rsidRPr="00E60C2C">
        <w:rPr>
          <w:rFonts w:ascii="Times New Roman" w:hAnsi="Times New Roman" w:cs="Times New Roman"/>
          <w:noProof/>
          <w:sz w:val="24"/>
          <w:szCs w:val="24"/>
        </w:rPr>
        <w:t xml:space="preserve">Sahay and Ranjan </w:t>
      </w:r>
      <w:r w:rsidR="0013378B" w:rsidRPr="00E60C2C">
        <w:rPr>
          <w:rFonts w:ascii="Times New Roman" w:hAnsi="Times New Roman" w:cs="Times New Roman"/>
          <w:noProof/>
          <w:sz w:val="24"/>
          <w:szCs w:val="24"/>
        </w:rPr>
        <w:t>(</w:t>
      </w:r>
      <w:r w:rsidR="00AD0931" w:rsidRPr="00E60C2C">
        <w:rPr>
          <w:rFonts w:ascii="Times New Roman" w:hAnsi="Times New Roman" w:cs="Times New Roman"/>
          <w:noProof/>
          <w:sz w:val="24"/>
          <w:szCs w:val="24"/>
        </w:rPr>
        <w:t>2008)</w:t>
      </w:r>
      <w:r w:rsidR="0067732E" w:rsidRPr="00E60C2C">
        <w:rPr>
          <w:rFonts w:ascii="Times New Roman" w:hAnsi="Times New Roman" w:cs="Times New Roman"/>
          <w:sz w:val="24"/>
          <w:szCs w:val="24"/>
        </w:rPr>
        <w:fldChar w:fldCharType="end"/>
      </w:r>
      <w:r w:rsidR="00EC4EE0" w:rsidRPr="00E60C2C">
        <w:rPr>
          <w:rFonts w:ascii="Times New Roman" w:hAnsi="Times New Roman" w:cs="Times New Roman"/>
          <w:sz w:val="24"/>
          <w:szCs w:val="24"/>
        </w:rPr>
        <w:t>,</w:t>
      </w:r>
      <w:r w:rsidR="008F78DA" w:rsidRPr="00E60C2C">
        <w:rPr>
          <w:rFonts w:ascii="Times New Roman" w:hAnsi="Times New Roman" w:cs="Times New Roman"/>
          <w:sz w:val="24"/>
          <w:szCs w:val="24"/>
        </w:rPr>
        <w:t xml:space="preserve"> </w:t>
      </w:r>
      <w:r w:rsidR="006710F7" w:rsidRPr="00E60C2C">
        <w:rPr>
          <w:rFonts w:ascii="Times New Roman" w:hAnsi="Times New Roman" w:cs="Times New Roman"/>
          <w:sz w:val="24"/>
          <w:szCs w:val="24"/>
        </w:rPr>
        <w:t>“BI refers to the use of technology to collect and effectively use information to improve business potency</w:t>
      </w:r>
      <w:r w:rsidR="00C71091" w:rsidRPr="00E60C2C">
        <w:rPr>
          <w:rFonts w:ascii="Times New Roman" w:hAnsi="Times New Roman" w:cs="Times New Roman"/>
          <w:sz w:val="24"/>
          <w:szCs w:val="24"/>
        </w:rPr>
        <w:t>.”</w:t>
      </w:r>
      <w:r w:rsidR="00905927" w:rsidRPr="00E60C2C">
        <w:rPr>
          <w:rFonts w:ascii="Times New Roman" w:hAnsi="Times New Roman" w:cs="Times New Roman"/>
          <w:sz w:val="24"/>
          <w:szCs w:val="24"/>
        </w:rPr>
        <w:t xml:space="preserve"> Decision support, statistical analysis, data mining, forecasting</w:t>
      </w:r>
      <w:r w:rsidR="00982160" w:rsidRPr="00E60C2C">
        <w:rPr>
          <w:rFonts w:ascii="Times New Roman" w:hAnsi="Times New Roman" w:cs="Times New Roman"/>
          <w:sz w:val="24"/>
          <w:szCs w:val="24"/>
        </w:rPr>
        <w:t>,</w:t>
      </w:r>
      <w:r w:rsidR="00905927" w:rsidRPr="00E60C2C">
        <w:rPr>
          <w:rFonts w:ascii="Times New Roman" w:hAnsi="Times New Roman" w:cs="Times New Roman"/>
          <w:sz w:val="24"/>
          <w:szCs w:val="24"/>
        </w:rPr>
        <w:t xml:space="preserve"> and OLAP are the key capabilities of BI</w:t>
      </w:r>
      <w:r w:rsidR="00982160" w:rsidRPr="00E60C2C">
        <w:rPr>
          <w:rFonts w:ascii="Times New Roman" w:hAnsi="Times New Roman" w:cs="Times New Roman"/>
          <w:sz w:val="24"/>
          <w:szCs w:val="24"/>
        </w:rPr>
        <w:t>,</w:t>
      </w:r>
      <w:r w:rsidR="0026203D" w:rsidRPr="00E60C2C">
        <w:rPr>
          <w:rFonts w:ascii="Times New Roman" w:hAnsi="Times New Roman" w:cs="Times New Roman"/>
          <w:sz w:val="24"/>
          <w:szCs w:val="24"/>
        </w:rPr>
        <w:t xml:space="preserve"> and </w:t>
      </w:r>
      <w:r w:rsidR="004C66F2" w:rsidRPr="00E60C2C">
        <w:rPr>
          <w:rFonts w:ascii="Times New Roman" w:hAnsi="Times New Roman" w:cs="Times New Roman"/>
          <w:sz w:val="24"/>
          <w:szCs w:val="24"/>
        </w:rPr>
        <w:t>four main components of BI are d</w:t>
      </w:r>
      <w:r w:rsidR="0026203D" w:rsidRPr="00E60C2C">
        <w:rPr>
          <w:rFonts w:ascii="Times New Roman" w:hAnsi="Times New Roman" w:cs="Times New Roman"/>
          <w:sz w:val="24"/>
          <w:szCs w:val="24"/>
        </w:rPr>
        <w:t>ata sources, data marts, data warehouse and query and reporting tools</w:t>
      </w:r>
      <w:r w:rsidR="006710F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"10.1108/09685220810862733", "author" : [ { "dropping-particle" : "", "family" : "Sahay", "given" : "B S", "non-dropping-particle" : "", "parse-names" : false, "suffix" : "" }, { "dropping-particle" : "", "family" : "Ranjan", "given" : "Jayanthi", "non-dropping-particle" : "", "parse-names" : false, "suffix" : "" } ], "container-title" : "Information Management &amp; Computer Security", "id" : "ITEM-1", "issue" : "1", "issued" : { "date-parts" : [ [ "2008" ] ] }, "page" : "28-48", "title" : "Real time business intelligence in supply chain analytics", "type" : "article-journal", "volume" : "16" }, "uris" : [ "http://www.mendeley.com/documents/?uuid=a3aa9117-0c23-452a-ab75-cec4085ce9ba" ] } ], "mendeley" : { "formattedCitation" : "(Sahay and Ranjan, 2008)", "plainTextFormattedCitation" : "(Sahay and Ranjan, 2008)", "previouslyFormattedCitation" : "(Sahay and Ranjan, 2008)"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(Sahay and Ranjan, 2008)</w:t>
      </w:r>
      <w:r w:rsidR="0067732E" w:rsidRPr="00E60C2C">
        <w:rPr>
          <w:rFonts w:ascii="Times New Roman" w:hAnsi="Times New Roman" w:cs="Times New Roman"/>
          <w:sz w:val="24"/>
          <w:szCs w:val="24"/>
        </w:rPr>
        <w:fldChar w:fldCharType="end"/>
      </w:r>
      <w:r w:rsidR="00905927" w:rsidRPr="00E60C2C">
        <w:rPr>
          <w:rFonts w:ascii="Times New Roman" w:hAnsi="Times New Roman" w:cs="Times New Roman"/>
          <w:sz w:val="24"/>
          <w:szCs w:val="24"/>
        </w:rPr>
        <w:t xml:space="preserve">. </w:t>
      </w:r>
      <w:r w:rsidRPr="00E60C2C">
        <w:rPr>
          <w:rFonts w:ascii="Times New Roman" w:hAnsi="Times New Roman" w:cs="Times New Roman"/>
          <w:sz w:val="24"/>
          <w:szCs w:val="24"/>
        </w:rPr>
        <w:t>Data</w:t>
      </w:r>
      <w:r w:rsidR="002137EB" w:rsidRPr="00E60C2C">
        <w:rPr>
          <w:rFonts w:ascii="Times New Roman" w:hAnsi="Times New Roman" w:cs="Times New Roman"/>
          <w:sz w:val="24"/>
          <w:szCs w:val="24"/>
        </w:rPr>
        <w:t xml:space="preserve"> warehouse is central to any BI solutions; data from internal and external sources are extracted and loaded into the data warehouse</w:t>
      </w:r>
      <w:r w:rsidR="00751AA3"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"10.1080/12460125.2015.994287", "ISSN" : "12460125", "abstract" : "\u00a9 2015 Taylor &amp; Francis Business intelligence (BI) has fundamentally changed how companies conduct their business. In literature, the focus has been on volume-operation companies that provide services to millions of customers. In contrast, complex-systems companies have fewer customers and pursue customer needs by providing more customised products and services. This paper presents the results of a case study conducted at a complex-systems company, with the overall aim to identify how complex-systems companies may take advantage of BI. A framework was used to measure the BI maturity of the company. In addition, we also explain the current maturity level of the case company, based on critical factors for success adopted from the literature. In doing so, we also contribute important details regarding factors that must be considered by organisations, in order to leverage their analytical capability. Finally, we also propose topics that need to be further investigated, in order to increase current knowledge regarding BI usage and maturity in complex-systems companies.", "author" : [ { "dropping-particle" : "", "family" : "Gudfinnsson", "given" : "Kristens", "non-dropping-particle" : "", "parse-names" : false, "suffix" : "" }, { "dropping-particle" : "", "family" : "Strand", "given" : "Mattias", "non-dropping-particle" : "", "parse-names" : false, "suffix" : "" }, { "dropping-particle" : "", "family" : "Berndtsson", "given" : "Mikael", "non-dropping-particle" : "", "parse-names" : false, "suffix" : "" } ], "container-title" : "Journal of Decision Systems", "id" : "ITEM-1", "issue" : "1", "issued" : { "date-parts" : [ [ "2015" ] ] }, "page" : "37-54", "title" : "Analyzing business intelligence maturity", "type" : "article-journal", "volume" : "24" }, "uris" : [ "http://www.mendeley.com/documents/?uuid=3222fda3-40b5-44c5-8b52-6ab4df716b67" ] } ], "mendeley" : { "formattedCitation" : "(Gudfinnsson et al., 2015)", "plainTextFormattedCitation" : "(Gudfinnsson et al., 2015)", "previouslyFormattedCitation" : "(Gudfinnsson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(Gudfinnsson et al., 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w:t>
      </w:r>
      <w:r w:rsidR="009E6426" w:rsidRPr="00E60C2C">
        <w:rPr>
          <w:rFonts w:ascii="Times New Roman" w:hAnsi="Times New Roman" w:cs="Times New Roman"/>
          <w:sz w:val="24"/>
          <w:szCs w:val="24"/>
        </w:rPr>
        <w:t xml:space="preserve">Another terminology that </w:t>
      </w:r>
      <w:r w:rsidR="009E6426" w:rsidRPr="00E60C2C">
        <w:rPr>
          <w:rFonts w:ascii="Times New Roman" w:hAnsi="Times New Roman" w:cs="Times New Roman"/>
          <w:noProof/>
          <w:sz w:val="24"/>
          <w:szCs w:val="24"/>
        </w:rPr>
        <w:t>ha</w:t>
      </w:r>
      <w:r w:rsidR="00AD5882" w:rsidRPr="00E60C2C">
        <w:rPr>
          <w:rFonts w:ascii="Times New Roman" w:hAnsi="Times New Roman" w:cs="Times New Roman"/>
          <w:noProof/>
          <w:sz w:val="24"/>
          <w:szCs w:val="24"/>
        </w:rPr>
        <w:t>s</w:t>
      </w:r>
      <w:r w:rsidR="009E6426" w:rsidRPr="00E60C2C">
        <w:rPr>
          <w:rFonts w:ascii="Times New Roman" w:hAnsi="Times New Roman" w:cs="Times New Roman"/>
          <w:sz w:val="24"/>
          <w:szCs w:val="24"/>
        </w:rPr>
        <w:t xml:space="preserve"> been in prac</w:t>
      </w:r>
      <w:r w:rsidR="00DD0259" w:rsidRPr="00E60C2C">
        <w:rPr>
          <w:rFonts w:ascii="Times New Roman" w:hAnsi="Times New Roman" w:cs="Times New Roman"/>
          <w:sz w:val="24"/>
          <w:szCs w:val="24"/>
        </w:rPr>
        <w:t>tice is Business Analytics (BA),</w:t>
      </w:r>
      <w:r w:rsidRPr="00E60C2C">
        <w:rPr>
          <w:rFonts w:ascii="Times New Roman" w:hAnsi="Times New Roman" w:cs="Times New Roman"/>
          <w:sz w:val="24"/>
          <w:szCs w:val="24"/>
        </w:rPr>
        <w:t xml:space="preserve"> business users</w:t>
      </w:r>
      <w:r w:rsidR="00DD0259" w:rsidRPr="00E60C2C">
        <w:rPr>
          <w:rFonts w:ascii="Times New Roman" w:hAnsi="Times New Roman" w:cs="Times New Roman"/>
          <w:sz w:val="24"/>
          <w:szCs w:val="24"/>
        </w:rPr>
        <w:t xml:space="preserve"> consider ‘Business Analytics’ </w:t>
      </w:r>
      <w:r w:rsidRPr="00E60C2C">
        <w:rPr>
          <w:rFonts w:ascii="Times New Roman" w:hAnsi="Times New Roman" w:cs="Times New Roman"/>
          <w:sz w:val="24"/>
          <w:szCs w:val="24"/>
        </w:rPr>
        <w:t>as essential for providing data, information, and knowledge to support decision making</w:t>
      </w:r>
      <w:r w:rsidRPr="00E60C2C" w:rsidDel="004B5B55">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"ISSN" : "21629730", "abstract" : "Business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 "author" : [ { "dropping-particle" : "", "family" : "Chen", "given" : "Hsinchun", "non-dropping-particle" : "", "parse-names" : false, "suffix" : "" }, { "dropping-particle" : "", "family" : "Chiang", "given" : "Roger H L", "non-dropping-particle" : "", "parse-names" : false, "suffix" : "" }, { "dropping-particle" : "", "family" : "Storey", "given" : "Veda C.", "non-dropping-particle" : "", "parse-names" : false, "suffix" : "" } ], "container-title" : "MIS Quarterly: Management Information Systems", "id" : "ITEM-1", "issue" : "4", "issued" : { "date-parts" : [ [ "2012" ] ] }, "page" : "1165-1188", "publisher" : "University of Minnesota", "title" : "Business intelligence and analytics: From big data to big impact", "type" : "article-journal", "volume" : "36" }, "uris" : [ "http://www.mendeley.com/documents/?uuid=2db912d6-558a-410e-9982-86b748c224c6" ] }, { "id" : "ITEM-2", "itemData" : { "DOI" : "10.1016/j.bushor.2014.06.001", "ISSN" : "00076813", "abstract" : "Business analytics is a revolution that is impossible to miss. At its core, business analytics is about leveraging value from data. Instead of being referred to as the 'sludge of the information age,' data has recently been deemed 'the new oil.' While data can be employed for purposes such as detecting new opportunities, identifying market niches, and developing new products and services, it is also notoriously amorphous and hard to extract value from. In this Guest Editors' Perspective, we first present a structural framework for deriving value from business analytics. Extracting value from data requires aligning strategy and desirable behaviors to business performance management in conjunction with analytic tasks and capabilities. We then introduce three special articles that provide in-depth insights regarding how business analytics is being employed in the management of healthcare, accounting, and supply chains. \u00a9 2014.", "author" : [ { "dropping-particle" : "", "family" : "Acito", "given" : "Frank", "non-dropping-particle" : "", "parse-names" : false, "suffix" : "" }, { "dropping-particle" : "", "family" : "Khatri", "given" : "Vijay", "non-dropping-particle" : "", "parse-names" : false, "suffix" : "" } ], "container-title" : "Business Horizons", "id" : "ITEM-2", "issue" : "5", "issued" : { "date-parts" : [ [ "2014", "9" ] ] }, "page" : "565-570", "publisher" : "Elsevier Ltd", "title" : "Business analytics: Why now and what next?", "type" : "article-journal", "volume" : "57" }, "uris" : [ "http://www.mendeley.com/documents/?uuid=67a4bb95-5e56-4013-8b23-a225f17cfa55" ] }, { "id" : "ITEM-3", "itemData" : { "ISBN" : "9780470890615", "abstract" : "World-class guidance for delivering the right decision support to the right people at the right time A vital blueprint for organizations that want to thrive in the competitive fray, Business Analytics for Managers presents a sustainable business analytics (BA) model focusing on the interaction of IT technology, strategy, business processes, and a broad spectrum of human competencies and organizational circumstances. * Proven guidance on developing an information strategy * Tips for supporting your company's ability to innovate in the future by using analytics * An understanding of BA as a holistic information discipline with links to your business's strategy * Practical insights for planning and implementing BA * How to use information as a strategic asset * Why BA is the next stepping-stone for companies in the information age today * Discussion on BA's ever-increasing role Filled with examples and forward-thinking guidance from renowned BA leaders Gert Laursen and Jesper Thorlund, Business Analytics for Managers offers powerful techniques for making increasingly advanced use of information in order to survive any market conditions.", "author" : [ { "dropping-particle" : "", "family" : "Laursen", "given" : "Gert H.N.", "non-dropping-particle" : "", "parse-names" : false, "suffix" : "" }, { "dropping-particle" : "", "family" : "Thorlund", "given" : "Jesper", "non-dropping-particle" : "", "parse-names" : false, "suffix" : "" } ], "container-title" : "Wiley and SAS business series", "id" : "ITEM-3", "issued" : { "date-parts" : [ [ "2010" ] ] }, "number-of-pages" : "273", "publisher" : "John Wiley &amp; Sons, Inc", "publisher-place" : "New Jersey", "title" : "Business Analytics for Managers: Taking Business Intelligence Beyond Reporting", "type" : "book" }, "uris" : [ "http://www.mendeley.com/documents/?uuid=35d94533-bceb-4640-8392-de1cb25c2d20" ] } ], "mendeley" : { "formattedCitation" : "(Acito and Khatri, 2014; Chen et al., 2012; Laursen and Thorlund, 2010)", "plainTextFormattedCitation" : "(Acito and Khatri, 2014; Chen et al., 2012; Laursen and Thorlund, 2010)", "previouslyFormattedCitation" : "(Acito and Khatri, 2014; Chen et al., 2012; Laursen and Thorlund,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(Acito and Khatri, 2014; Chen et al., 2012; Laursen and Thorlund, 2010)</w:t>
      </w:r>
      <w:r w:rsidR="0067732E" w:rsidRPr="00E60C2C">
        <w:rPr>
          <w:rFonts w:ascii="Times New Roman" w:hAnsi="Times New Roman" w:cs="Times New Roman"/>
          <w:sz w:val="24"/>
          <w:szCs w:val="24"/>
        </w:rPr>
        <w:fldChar w:fldCharType="end"/>
      </w:r>
      <w:r w:rsidR="009E6426" w:rsidRPr="00E60C2C">
        <w:rPr>
          <w:rFonts w:ascii="Times New Roman" w:hAnsi="Times New Roman" w:cs="Times New Roman"/>
          <w:sz w:val="24"/>
          <w:szCs w:val="24"/>
        </w:rPr>
        <w:t xml:space="preserve">, and its scope </w:t>
      </w:r>
      <w:r w:rsidRPr="00E60C2C">
        <w:rPr>
          <w:rFonts w:ascii="Times New Roman" w:hAnsi="Times New Roman" w:cs="Times New Roman"/>
          <w:sz w:val="24"/>
          <w:szCs w:val="24"/>
        </w:rPr>
        <w:t xml:space="preserve">supposedly </w:t>
      </w:r>
      <w:r w:rsidR="009E6426" w:rsidRPr="00E60C2C">
        <w:rPr>
          <w:rFonts w:ascii="Times New Roman" w:hAnsi="Times New Roman" w:cs="Times New Roman"/>
          <w:sz w:val="24"/>
          <w:szCs w:val="24"/>
        </w:rPr>
        <w:t>extends beyond traditional BI reporting. In literature, BI and Business Analytics (BA)</w:t>
      </w:r>
      <w:r w:rsidR="00537E0D" w:rsidRPr="00E60C2C">
        <w:rPr>
          <w:rFonts w:ascii="Times New Roman" w:hAnsi="Times New Roman" w:cs="Times New Roman"/>
          <w:sz w:val="24"/>
          <w:szCs w:val="24"/>
        </w:rPr>
        <w:t xml:space="preserve"> terms</w:t>
      </w:r>
      <w:r w:rsidR="009E6426" w:rsidRPr="00E60C2C">
        <w:rPr>
          <w:rFonts w:ascii="Times New Roman" w:hAnsi="Times New Roman" w:cs="Times New Roman"/>
          <w:sz w:val="24"/>
          <w:szCs w:val="24"/>
        </w:rPr>
        <w:t xml:space="preserve"> are used interchangeably.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"10.1016/j.dss.2013.10.012", "ISSN" : "01679236", "abstract" : "This study is interested in the impact of two specific business analytic (BA) resources\u2014accurate manufacturing data and advanced analytics\u2014on a firms' operational performance. The use of advanced analytics, such as mathematical optimization techniques, and the importance of manufacturing data accuracy have long been recognized as potential organizational resources or assets for improving the quality of manufacturing planning and control and of a firms' overall operational performance. This research adopted a contingent resource based theory (RBT), suggesting the moderating and mediating role of fact-based SCM initiatives as complementary resources. This research proposition was tested using Global Manufacturing Research Group (GMRG) survey data and was analyzed using partial least squares/structured equation modeling. The research findings shed light on the critical role of fact-based SCM initiatives as complementary resources, which moderate the impact of data accuracy on manufacturing planning quality and mediate the impact of advanced analytics on operational performance. The implication is that the impact of business analytics for manufacturing is contingent on contexts, specifically, the use of fact-based SCM initiatives such as TQM, JIT, and statistical process control. Moreover, in order for manufacturers to take advantage of the use of data and analytics for better operational performance, complementary resources such as fact-based SCM initiatives must be combined with BA initiatives focusing on data quality and advanced analytics.",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"dropping-particle" : "", "family" : "Sheu", "given" : "Chwen", "non-dropping-particle" : "", "parse-names" : false, "suffix" : "" } ], "container-title" : "Decision Support Systems", "id" : "ITEM-1", "issued" : { "date-parts" : [ [ "2014", "3" ] ] }, "page" : "119-126", "title" : "The impact of advanced analytics and data accuracy on operational performance: A contingent resource based theory (RBT) perspective", "type" : "article-journal", "volume" : "59" }, "uris" : [ "http://www.mendeley.com/documents/?uuid=c41ac43e-0e49-4b77-8a87-909e5c7d4b1a" ] } ], "mendeley" : { "formattedCitation" : "(Chae et al., 2014b)", "manualFormatting" : "Chae et al. (2014)", "plainTextFormattedCitation" : "(Chae et al., 2014b)", "previouslyFormattedCitation" : "(Chae et al., 2014b)"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3378B" w:rsidRPr="00E60C2C">
        <w:rPr>
          <w:rFonts w:ascii="Times New Roman" w:hAnsi="Times New Roman" w:cs="Times New Roman"/>
          <w:noProof/>
          <w:sz w:val="24"/>
          <w:szCs w:val="24"/>
        </w:rPr>
        <w:t>Chae et al</w:t>
      </w:r>
      <w:r w:rsidR="000F5A38" w:rsidRPr="00E60C2C">
        <w:rPr>
          <w:rFonts w:ascii="Times New Roman" w:hAnsi="Times New Roman" w:cs="Times New Roman"/>
          <w:noProof/>
          <w:sz w:val="24"/>
          <w:szCs w:val="24"/>
        </w:rPr>
        <w:t>.</w:t>
      </w:r>
      <w:r w:rsidR="0013378B" w:rsidRPr="00E60C2C">
        <w:rPr>
          <w:rFonts w:ascii="Times New Roman" w:hAnsi="Times New Roman" w:cs="Times New Roman"/>
          <w:noProof/>
          <w:sz w:val="24"/>
          <w:szCs w:val="24"/>
        </w:rPr>
        <w:t xml:space="preserve"> (</w:t>
      </w:r>
      <w:r w:rsidR="004C66F2" w:rsidRPr="00E60C2C">
        <w:rPr>
          <w:rFonts w:ascii="Times New Roman" w:hAnsi="Times New Roman" w:cs="Times New Roman"/>
          <w:noProof/>
          <w:sz w:val="24"/>
          <w:szCs w:val="24"/>
        </w:rPr>
        <w:t>2014)</w:t>
      </w:r>
      <w:r w:rsidR="0067732E" w:rsidRPr="00E60C2C">
        <w:rPr>
          <w:rFonts w:ascii="Times New Roman" w:hAnsi="Times New Roman" w:cs="Times New Roman"/>
          <w:sz w:val="24"/>
          <w:szCs w:val="24"/>
        </w:rPr>
        <w:fldChar w:fldCharType="end"/>
      </w:r>
      <w:r w:rsidR="004C66F2" w:rsidRPr="00E60C2C">
        <w:rPr>
          <w:rFonts w:ascii="Times New Roman" w:hAnsi="Times New Roman" w:cs="Times New Roman"/>
          <w:sz w:val="24"/>
          <w:szCs w:val="24"/>
        </w:rPr>
        <w:t xml:space="preserve">, </w:t>
      </w:r>
      <w:r w:rsidR="00537E0D" w:rsidRPr="00E60C2C">
        <w:rPr>
          <w:rFonts w:ascii="Times New Roman" w:hAnsi="Times New Roman" w:cs="Times New Roman"/>
          <w:sz w:val="24"/>
          <w:szCs w:val="24"/>
        </w:rPr>
        <w:t xml:space="preserve">referred </w:t>
      </w:r>
      <w:r w:rsidR="004C66F2" w:rsidRPr="00E60C2C">
        <w:rPr>
          <w:rFonts w:ascii="Times New Roman" w:hAnsi="Times New Roman" w:cs="Times New Roman"/>
          <w:sz w:val="24"/>
          <w:szCs w:val="24"/>
        </w:rPr>
        <w:t xml:space="preserve">BA as </w:t>
      </w:r>
      <w:proofErr w:type="gramStart"/>
      <w:r w:rsidR="004C66F2" w:rsidRPr="00E60C2C">
        <w:rPr>
          <w:rFonts w:ascii="Times New Roman" w:hAnsi="Times New Roman" w:cs="Times New Roman"/>
          <w:sz w:val="24"/>
          <w:szCs w:val="24"/>
        </w:rPr>
        <w:t>“ the</w:t>
      </w:r>
      <w:proofErr w:type="gramEnd"/>
      <w:r w:rsidR="004C66F2" w:rsidRPr="00E60C2C">
        <w:rPr>
          <w:rFonts w:ascii="Times New Roman" w:hAnsi="Times New Roman" w:cs="Times New Roman"/>
          <w:sz w:val="24"/>
          <w:szCs w:val="24"/>
        </w:rPr>
        <w:t xml:space="preserve"> application of a broad range of analytical techniques and methods and data-driven analytic methodologies to different business domains.”  </w:t>
      </w:r>
      <w:r w:rsidR="00537E0D" w:rsidRPr="00E60C2C">
        <w:rPr>
          <w:rFonts w:ascii="Times New Roman" w:hAnsi="Times New Roman" w:cs="Times New Roman"/>
          <w:sz w:val="24"/>
          <w:szCs w:val="24"/>
        </w:rPr>
        <w:t xml:space="preserve">However,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"9780470890615", "abstract" : "World-class guidance for delivering the right decision support to the right people at the right time A vital blueprint for organizations that want to thrive in the competitive fray, Business Analytics for Managers presents a sustainable business analytics (BA) model focusing on the interaction of IT technology, strategy, business processes, and a broad spectrum of human competencies and organizational circumstances. * Proven guidance on developing an information strategy * Tips for supporting your company's ability to innovate in the future by using analytics * An understanding of BA as a holistic information discipline with links to your business's strategy * Practical insights for planning and implementing BA * How to use information as a strategic asset * Why BA is the next stepping-stone for companies in the information age today * Discussion on BA's ever-increasing role Filled with examples and forward-thinking guidance from renowned BA leaders Gert Laursen and Jesper Thorlund, Business Analytics for Managers offers powerful techniques for making increasingly advanced use of information in order to survive any market conditions.", "author" : [ { "dropping-particle" : "", "family" : "Laursen", "given" : "Gert H.N.", "non-dropping-particle" : "", "parse-names" : false, "suffix" : "" }, { "dropping-particle" : "", "family" : "Thorlund", "given" : "Jesper", "non-dropping-particle" : "", "parse-names" : false, "suffix" : "" } ], "container-title" : "Wiley and SAS business series", "id" : "ITEM-1", "issued" : { "date-parts" : [ [ "2010" ] ] }, "number-of-pages" : "273", "publisher" : "John Wiley &amp; Sons, Inc", "publisher-place" : "New Jersey", "title" : "Business Analytics for Managers: Taking Business Intelligence Beyond Reporting", "type" : "book" }, "locator" : "12", "uris" : [ "http://www.mendeley.com/documents/?uuid=35d94533-bceb-4640-8392-de1cb25c2d20" ] } ], "mendeley" : { "formattedCitation" : "(Laursen and Thorlund, 2010, p. 12)", "manualFormatting" : "Laursen and Thorlund (2010, p.12)", "plainTextFormattedCitation" : "(Laursen and Thorlund, 2010, p. 12)", "previouslyFormattedCitation" : "(Laursen and Thorlund, 2010, p. 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Laursen and Thorlund </w:t>
      </w:r>
      <w:r w:rsidR="0013378B"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2010, p.12)</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defined </w:t>
      </w:r>
      <w:r w:rsidR="00973D2C" w:rsidRPr="00E60C2C">
        <w:rPr>
          <w:rFonts w:ascii="Times New Roman" w:hAnsi="Times New Roman" w:cs="Times New Roman"/>
          <w:sz w:val="24"/>
          <w:szCs w:val="24"/>
        </w:rPr>
        <w:t>BA as “d</w:t>
      </w:r>
      <w:r w:rsidR="002137EB" w:rsidRPr="00E60C2C">
        <w:rPr>
          <w:rFonts w:ascii="Times New Roman" w:hAnsi="Times New Roman" w:cs="Times New Roman"/>
          <w:sz w:val="24"/>
          <w:szCs w:val="24"/>
        </w:rPr>
        <w:t>elivering the right decision support to the right people at the right time</w:t>
      </w:r>
      <w:r w:rsidR="00C71091" w:rsidRPr="00E60C2C">
        <w:rPr>
          <w:rFonts w:ascii="Times New Roman" w:hAnsi="Times New Roman" w:cs="Times New Roman"/>
          <w:sz w:val="24"/>
          <w:szCs w:val="24"/>
        </w:rPr>
        <w:t>.”</w:t>
      </w:r>
      <w:r w:rsidRPr="00E60C2C">
        <w:rPr>
          <w:rFonts w:ascii="Times New Roman" w:hAnsi="Times New Roman" w:cs="Times New Roman"/>
          <w:sz w:val="24"/>
          <w:szCs w:val="24"/>
        </w:rPr>
        <w:t xml:space="preserve"> Further, a related term</w:t>
      </w:r>
      <w:r w:rsidR="00DD0259" w:rsidRPr="00E60C2C">
        <w:rPr>
          <w:rFonts w:ascii="Times New Roman" w:hAnsi="Times New Roman" w:cs="Times New Roman"/>
          <w:sz w:val="24"/>
          <w:szCs w:val="24"/>
        </w:rPr>
        <w:t xml:space="preserve"> called</w:t>
      </w:r>
      <w:r w:rsidRPr="00E60C2C">
        <w:rPr>
          <w:rFonts w:ascii="Times New Roman" w:hAnsi="Times New Roman" w:cs="Times New Roman"/>
          <w:sz w:val="24"/>
          <w:szCs w:val="24"/>
        </w:rPr>
        <w:t xml:space="preserve"> </w:t>
      </w:r>
      <w:r w:rsidR="002137EB" w:rsidRPr="00E60C2C">
        <w:rPr>
          <w:rFonts w:ascii="Times New Roman" w:hAnsi="Times New Roman" w:cs="Times New Roman"/>
          <w:sz w:val="24"/>
          <w:szCs w:val="24"/>
        </w:rPr>
        <w:t>‘</w:t>
      </w:r>
      <w:r w:rsidR="00DD0259" w:rsidRPr="00E60C2C">
        <w:rPr>
          <w:rFonts w:ascii="Times New Roman" w:hAnsi="Times New Roman" w:cs="Times New Roman"/>
          <w:sz w:val="24"/>
          <w:szCs w:val="24"/>
        </w:rPr>
        <w:t xml:space="preserve">Decision Support </w:t>
      </w:r>
      <w:r w:rsidR="00C71091" w:rsidRPr="00E60C2C">
        <w:rPr>
          <w:rFonts w:ascii="Times New Roman" w:hAnsi="Times New Roman" w:cs="Times New Roman"/>
          <w:sz w:val="24"/>
          <w:szCs w:val="24"/>
        </w:rPr>
        <w:t>S</w:t>
      </w:r>
      <w:r w:rsidR="00DD0259" w:rsidRPr="00E60C2C">
        <w:rPr>
          <w:rFonts w:ascii="Times New Roman" w:hAnsi="Times New Roman" w:cs="Times New Roman"/>
          <w:sz w:val="24"/>
          <w:szCs w:val="24"/>
        </w:rPr>
        <w:t>ystems (DSS)</w:t>
      </w:r>
      <w:r w:rsidR="00C71091" w:rsidRPr="00E60C2C">
        <w:rPr>
          <w:rFonts w:ascii="Times New Roman" w:hAnsi="Times New Roman" w:cs="Times New Roman"/>
          <w:sz w:val="24"/>
          <w:szCs w:val="24"/>
        </w:rPr>
        <w:t>,</w:t>
      </w:r>
      <w:r w:rsidR="00DD0259" w:rsidRPr="00E60C2C">
        <w:rPr>
          <w:rFonts w:ascii="Times New Roman" w:hAnsi="Times New Roman" w:cs="Times New Roman"/>
          <w:sz w:val="24"/>
          <w:szCs w:val="24"/>
        </w:rPr>
        <w:t xml:space="preserve">’ </w:t>
      </w:r>
      <w:r w:rsidR="002137EB" w:rsidRPr="00E60C2C">
        <w:rPr>
          <w:rFonts w:ascii="Times New Roman" w:hAnsi="Times New Roman" w:cs="Times New Roman"/>
          <w:sz w:val="24"/>
          <w:szCs w:val="24"/>
        </w:rPr>
        <w:t xml:space="preserve">which </w:t>
      </w:r>
      <w:r w:rsidR="00DD0259" w:rsidRPr="00E60C2C">
        <w:rPr>
          <w:rFonts w:ascii="Times New Roman" w:hAnsi="Times New Roman" w:cs="Times New Roman"/>
          <w:sz w:val="24"/>
          <w:szCs w:val="24"/>
        </w:rPr>
        <w:t xml:space="preserve">arguably </w:t>
      </w:r>
      <w:r w:rsidR="002137EB" w:rsidRPr="00E60C2C">
        <w:rPr>
          <w:rFonts w:ascii="Times New Roman" w:hAnsi="Times New Roman" w:cs="Times New Roman"/>
          <w:sz w:val="24"/>
          <w:szCs w:val="24"/>
        </w:rPr>
        <w:t>emerged during 1970’s</w:t>
      </w:r>
      <w:r w:rsidR="00DD0259" w:rsidRPr="00E60C2C">
        <w:rPr>
          <w:rFonts w:ascii="Times New Roman" w:hAnsi="Times New Roman" w:cs="Times New Roman"/>
          <w:sz w:val="24"/>
          <w:szCs w:val="24"/>
        </w:rPr>
        <w:t>,</w:t>
      </w:r>
      <w:r w:rsidR="002137EB" w:rsidRPr="00E60C2C">
        <w:rPr>
          <w:rFonts w:ascii="Times New Roman" w:hAnsi="Times New Roman" w:cs="Times New Roman"/>
          <w:sz w:val="24"/>
          <w:szCs w:val="24"/>
        </w:rPr>
        <w:t xml:space="preserve"> also widely used </w:t>
      </w:r>
      <w:r w:rsidR="009E6426" w:rsidRPr="00E60C2C">
        <w:rPr>
          <w:rFonts w:ascii="Times New Roman" w:hAnsi="Times New Roman" w:cs="Times New Roman"/>
          <w:sz w:val="24"/>
          <w:szCs w:val="24"/>
        </w:rPr>
        <w:t xml:space="preserve">in this context </w:t>
      </w:r>
      <w:r w:rsidR="002137EB" w:rsidRPr="00E60C2C">
        <w:rPr>
          <w:rFonts w:ascii="Times New Roman" w:hAnsi="Times New Roman" w:cs="Times New Roman"/>
          <w:sz w:val="24"/>
          <w:szCs w:val="24"/>
        </w:rPr>
        <w:t xml:space="preserve">to indicate the usage of technological solutions to support </w:t>
      </w:r>
      <w:r w:rsidR="002137EB" w:rsidRPr="00E60C2C">
        <w:rPr>
          <w:rFonts w:ascii="Times New Roman" w:hAnsi="Times New Roman" w:cs="Times New Roman"/>
          <w:noProof/>
          <w:sz w:val="24"/>
          <w:szCs w:val="24"/>
        </w:rPr>
        <w:t>decision</w:t>
      </w:r>
      <w:r w:rsidR="00AD5882" w:rsidRPr="00E60C2C">
        <w:rPr>
          <w:rFonts w:ascii="Times New Roman" w:hAnsi="Times New Roman" w:cs="Times New Roman"/>
          <w:noProof/>
          <w:sz w:val="24"/>
          <w:szCs w:val="24"/>
        </w:rPr>
        <w:t>-</w:t>
      </w:r>
      <w:r w:rsidR="002137EB" w:rsidRPr="00E60C2C">
        <w:rPr>
          <w:rFonts w:ascii="Times New Roman" w:hAnsi="Times New Roman" w:cs="Times New Roman"/>
          <w:noProof/>
          <w:sz w:val="24"/>
          <w:szCs w:val="24"/>
        </w:rPr>
        <w:t>making</w:t>
      </w:r>
      <w:r w:rsidR="002137EB" w:rsidRPr="00E60C2C">
        <w:rPr>
          <w:rFonts w:ascii="Times New Roman" w:hAnsi="Times New Roman" w:cs="Times New Roman"/>
          <w:sz w:val="24"/>
          <w:szCs w:val="24"/>
        </w:rPr>
        <w:t xml:space="preserve"> </w:t>
      </w:r>
      <w:r w:rsidR="009E6426" w:rsidRPr="00E60C2C">
        <w:rPr>
          <w:rFonts w:ascii="Times New Roman" w:hAnsi="Times New Roman" w:cs="Times New Roman"/>
          <w:sz w:val="24"/>
          <w:szCs w:val="24"/>
        </w:rPr>
        <w:t xml:space="preserve">problems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"10.1016/S0167-9236(01)00139-7", "ISSN" : "01679236", "abstract" : "Since the early 1970s, decision support systems (DSS) technology and applications have evolved significantly. Many technological and organizational developments have exerted an impact on this evolution. DSS once utilized more limited database, modeling, and user interface functionality, but technological innovations have enabled far more powerful DSS functionality. DSS once supported individual decision-makers, but later DSS technologies were applied to workgroups or teams, especially virtual teams. The advent of the Web has enabled inter-organizational decision support systems, and has given rise to numerous new applications of existing technology as well as many new decision support technologies themselves. It seems likely that mobile tools, mobile e-services, and wireless Internet protocols will mark the next major set of developments in DSS. This paper discusses the evolution of DSS technologies and issues related to DSS definition, application, and impact. It then presents four powerful decision support tools, including data warehouses, OLAP, data mining, and Web-based DSS. Issues in the field of collaborative support systems and virtual teams are presented. This paper also describes the state of the art of optimization-based decision support and active decision support for the next millennium. Finally, some implications for the future of the field are discussed.", "author" : [ { "dropping-particle" : "", "family" : "Shim", "given" : "J.P.", "non-dropping-particle" : "", "parse-names" : false, "suffix" : "" }, { "dropping-particle" : "", "family" : "Warkentin", "given" : "Merrill", "non-dropping-particle" : "", "parse-names" : false, "suffix" : "" }, { "dropping-particle" : "", "family" : "Courtney", "given" : "James F.", "non-dropping-particle" : "", "parse-names" : false, "suffix" : "" }, { "dropping-particle" : "", "family" : "Power", "given" : "Daniel J.", "non-dropping-particle" : "", "parse-names" : false, "suffix" : "" }, { "dropping-particle" : "", "family" : "Sharda", "given" : "Ramesh", "non-dropping-particle" : "", "parse-names" : false, "suffix" : "" }, { "dropping-particle" : "", "family" : "Carlsson", "given" : "Christer", "non-dropping-particle" : "", "parse-names" : false, "suffix" : "" } ], "container-title" : "Decision Support Systems", "id" : "ITEM-1", "issue" : "2", "issued" : { "date-parts" : [ [ "2002", "6" ] ] }, "page" : "111-126", "title" : "Past, present, and future of decision support technology", "type" : "article-journal", "volume" : "33" }, "uris" : [ "http://www.mendeley.com/documents/?uuid=c8899d2c-8ad0-494a-91b5-7ac27c5023ac" ] } ], "mendeley" : { "formattedCitation" : "(Shim et al., 2002)", "plainTextFormattedCitation" : "(Shim et al., 2002)", "previouslyFormattedCitation" : "(Shim et al., 2002)"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(Shim et al., 2002)</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Bartlett (2013, as cited in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"doi:10.1016/j.ejor.2014.08.029", "author" : [ { "dropping-particle" : "", "family" : "Mortenson", "given" : "M. J.;", "non-dropping-particle" : "", "parse-names" : false, "suffix" : "" }, { "dropping-particle" : "", "family" : "Doherty", "given" : "N. F;", "non-dropping-particle" : "", "parse-names" : false, "suffix" : "" }, { "dropping-particle" : "", "family" : "Robinson", "given" : "S.", "non-dropping-particle" : "", "parse-names" : false, "suffix" : "" } ], "container-title" : "European Journal of Operational Research", "id" : "ITEM-1", "issue" : "3", "issued" : { "date-parts" : [ [ "2015" ] ] }, "page" : "583-595", "title" : "Operational research from Taylorism to Terabytes: A research agenda for the analytic sage", "type" : "article-journal", "volume" : "241" }, "uris" : [ "http://www.mendeley.com/documents/?uuid=c96063b0-d83a-4906-93ab-d2c8f3acf148" ] } ], "mendeley" : { "formattedCitation" : "(Mortenson et al., 2015)", "manualFormatting" : "Mortenson et al. (2015)", "plainTextFormattedCitation" : "(Mortenson et al., 2015)", "previouslyFormattedCitation" : "(Mortenson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3378B" w:rsidRPr="00E60C2C">
        <w:rPr>
          <w:rFonts w:ascii="Times New Roman" w:hAnsi="Times New Roman" w:cs="Times New Roman"/>
          <w:noProof/>
          <w:sz w:val="24"/>
          <w:szCs w:val="24"/>
        </w:rPr>
        <w:t>Mortenson et al</w:t>
      </w:r>
      <w:r w:rsidR="00CC0B1E" w:rsidRPr="00E60C2C">
        <w:rPr>
          <w:rFonts w:ascii="Times New Roman" w:hAnsi="Times New Roman" w:cs="Times New Roman"/>
          <w:noProof/>
          <w:sz w:val="24"/>
          <w:szCs w:val="24"/>
        </w:rPr>
        <w:t>.</w:t>
      </w:r>
      <w:r w:rsidR="0013378B"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w:t>
      </w:r>
      <w:r w:rsidR="00DD0259" w:rsidRPr="00E60C2C">
        <w:rPr>
          <w:rFonts w:ascii="Times New Roman" w:hAnsi="Times New Roman" w:cs="Times New Roman"/>
          <w:sz w:val="24"/>
          <w:szCs w:val="24"/>
        </w:rPr>
        <w:t>considers</w:t>
      </w:r>
      <w:r w:rsidR="002137EB" w:rsidRPr="00E60C2C">
        <w:rPr>
          <w:rFonts w:ascii="Times New Roman" w:hAnsi="Times New Roman" w:cs="Times New Roman"/>
          <w:sz w:val="24"/>
          <w:szCs w:val="24"/>
        </w:rPr>
        <w:t xml:space="preserve"> BI </w:t>
      </w:r>
      <w:r w:rsidR="00537E0D" w:rsidRPr="00E60C2C">
        <w:rPr>
          <w:rFonts w:ascii="Times New Roman" w:hAnsi="Times New Roman" w:cs="Times New Roman"/>
          <w:sz w:val="24"/>
          <w:szCs w:val="24"/>
        </w:rPr>
        <w:t>a</w:t>
      </w:r>
      <w:r w:rsidR="002137EB" w:rsidRPr="00E60C2C">
        <w:rPr>
          <w:rFonts w:ascii="Times New Roman" w:hAnsi="Times New Roman" w:cs="Times New Roman"/>
          <w:sz w:val="24"/>
          <w:szCs w:val="24"/>
        </w:rPr>
        <w:t xml:space="preserve">s an amalgamation of Business Analytics and Information </w:t>
      </w:r>
      <w:r w:rsidR="00C71091" w:rsidRPr="00E60C2C">
        <w:rPr>
          <w:rFonts w:ascii="Times New Roman" w:hAnsi="Times New Roman" w:cs="Times New Roman"/>
          <w:sz w:val="24"/>
          <w:szCs w:val="24"/>
        </w:rPr>
        <w:t>T</w:t>
      </w:r>
      <w:r w:rsidR="002137EB" w:rsidRPr="00E60C2C">
        <w:rPr>
          <w:rFonts w:ascii="Times New Roman" w:hAnsi="Times New Roman" w:cs="Times New Roman"/>
          <w:sz w:val="24"/>
          <w:szCs w:val="24"/>
        </w:rPr>
        <w:t>echnology.</w:t>
      </w:r>
      <w:r w:rsidR="008F635D"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"10.1080/12460125.2015.994287", "ISSN" : "12460125", "abstract" : "\u00a9 2015 Taylor &amp; Francis Business intelligence (BI) has fundamentally changed how companies conduct their business. In literature, the focus has been on volume-operation companies that provide services to millions of customers. In contrast, complex-systems companies have fewer customers and pursue customer needs by providing more customised products and services. This paper presents the results of a case study conducted at a complex-systems company, with the overall aim to identify how complex-systems companies may take advantage of BI. A framework was used to measure the BI maturity of the company. In addition, we also explain the current maturity level of the case company, based on critical factors for success adopted from the literature. In doing so, we also contribute important details regarding factors that must be considered by organisations, in order to leverage their analytical capability. Finally, we also propose topics that need to be further investigated, in order to increase current knowledge regarding BI usage and maturity in complex-systems companies.", "author" : [ { "dropping-particle" : "", "family" : "Gudfinnsson", "given" : "Kristens", "non-dropping-particle" : "", "parse-names" : false, "suffix" : "" }, { "dropping-particle" : "", "family" : "Strand", "given" : "Mattias", "non-dropping-particle" : "", "parse-names" : false, "suffix" : "" }, { "dropping-particle" : "", "family" : "Berndtsson", "given" : "Mikael", "non-dropping-particle" : "", "parse-names" : false, "suffix" : "" } ], "container-title" : "Journal of Decision Systems", "id" : "ITEM-1", "issue" : "1", "issued" : { "date-parts" : [ [ "2015" ] ] }, "page" : "37-54", "title" : "Analyzing business intelligence maturity", "type" : "article-journal", "volume" : "24" }, "uris" : [ "http://www.mendeley.com/documents/?uuid=3222fda3-40b5-44c5-8b52-6ab4df716b67" ] } ], "mendeley" : { "formattedCitation" : "(Gudfinnsson et al., 2015)", "manualFormatting" : "Gudfinnsson et al. (2015)", "plainTextFormattedCitation" : "(Gudfinnsson et al., 2015)", "previouslyFormattedCitation" : "(Gudfinnsson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Gudfinnsson </w:t>
      </w:r>
      <w:r w:rsidR="0013378B" w:rsidRPr="00E60C2C">
        <w:rPr>
          <w:rFonts w:ascii="Times New Roman" w:hAnsi="Times New Roman" w:cs="Times New Roman"/>
          <w:noProof/>
          <w:sz w:val="24"/>
          <w:szCs w:val="24"/>
        </w:rPr>
        <w:t>et al</w:t>
      </w:r>
      <w:r w:rsidR="00CC0B1E" w:rsidRPr="00E60C2C">
        <w:rPr>
          <w:rFonts w:ascii="Times New Roman" w:hAnsi="Times New Roman" w:cs="Times New Roman"/>
          <w:noProof/>
          <w:sz w:val="24"/>
          <w:szCs w:val="24"/>
        </w:rPr>
        <w:t>.</w:t>
      </w:r>
      <w:r w:rsidR="0013378B"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w:t>
      </w:r>
      <w:r w:rsidR="00DD0259" w:rsidRPr="00E60C2C">
        <w:rPr>
          <w:rFonts w:ascii="Times New Roman" w:hAnsi="Times New Roman" w:cs="Times New Roman"/>
          <w:sz w:val="24"/>
          <w:szCs w:val="24"/>
        </w:rPr>
        <w:t xml:space="preserve">also </w:t>
      </w:r>
      <w:r w:rsidR="002137EB" w:rsidRPr="00E60C2C">
        <w:rPr>
          <w:rFonts w:ascii="Times New Roman" w:hAnsi="Times New Roman" w:cs="Times New Roman"/>
          <w:sz w:val="24"/>
          <w:szCs w:val="24"/>
        </w:rPr>
        <w:t xml:space="preserve">supported </w:t>
      </w:r>
      <w:r w:rsidR="002137EB" w:rsidRPr="00E60C2C">
        <w:rPr>
          <w:rFonts w:ascii="Times New Roman" w:hAnsi="Times New Roman" w:cs="Times New Roman"/>
          <w:sz w:val="24"/>
          <w:szCs w:val="24"/>
        </w:rPr>
        <w:lastRenderedPageBreak/>
        <w:t xml:space="preserve">the argument of </w:t>
      </w:r>
      <w:r w:rsidR="008F635D" w:rsidRPr="00E60C2C">
        <w:rPr>
          <w:rFonts w:ascii="Times New Roman" w:hAnsi="Times New Roman" w:cs="Times New Roman"/>
          <w:sz w:val="24"/>
          <w:szCs w:val="24"/>
        </w:rPr>
        <w:t>considering Business</w:t>
      </w:r>
      <w:r w:rsidR="002137EB" w:rsidRPr="00E60C2C">
        <w:rPr>
          <w:rFonts w:ascii="Times New Roman" w:hAnsi="Times New Roman" w:cs="Times New Roman"/>
          <w:sz w:val="24"/>
          <w:szCs w:val="24"/>
        </w:rPr>
        <w:t xml:space="preserve"> analytics (BA) as an integral part of BI. However, several researchers </w:t>
      </w:r>
      <w:r w:rsidR="00537E0D" w:rsidRPr="00E60C2C">
        <w:rPr>
          <w:rFonts w:ascii="Times New Roman" w:hAnsi="Times New Roman" w:cs="Times New Roman"/>
          <w:sz w:val="24"/>
          <w:szCs w:val="24"/>
        </w:rPr>
        <w:t xml:space="preserve">have </w:t>
      </w:r>
      <w:r w:rsidR="00AD5882" w:rsidRPr="00E60C2C">
        <w:rPr>
          <w:rFonts w:ascii="Times New Roman" w:hAnsi="Times New Roman" w:cs="Times New Roman"/>
          <w:sz w:val="24"/>
          <w:szCs w:val="24"/>
        </w:rPr>
        <w:t>a</w:t>
      </w:r>
      <w:r w:rsidR="002137EB" w:rsidRPr="00E60C2C">
        <w:rPr>
          <w:rFonts w:ascii="Times New Roman" w:hAnsi="Times New Roman" w:cs="Times New Roman"/>
          <w:sz w:val="24"/>
          <w:szCs w:val="24"/>
        </w:rPr>
        <w:t xml:space="preserve"> </w:t>
      </w:r>
      <w:r w:rsidR="00537E0D" w:rsidRPr="00E60C2C">
        <w:rPr>
          <w:rFonts w:ascii="Times New Roman" w:hAnsi="Times New Roman" w:cs="Times New Roman"/>
          <w:noProof/>
          <w:sz w:val="24"/>
          <w:szCs w:val="24"/>
        </w:rPr>
        <w:t>contrasting</w:t>
      </w:r>
      <w:r w:rsidR="00537E0D" w:rsidRPr="00E60C2C">
        <w:rPr>
          <w:rFonts w:ascii="Times New Roman" w:hAnsi="Times New Roman" w:cs="Times New Roman"/>
          <w:sz w:val="24"/>
          <w:szCs w:val="24"/>
        </w:rPr>
        <w:t xml:space="preserve"> </w:t>
      </w:r>
      <w:r w:rsidR="002137EB" w:rsidRPr="00E60C2C">
        <w:rPr>
          <w:rFonts w:ascii="Times New Roman" w:hAnsi="Times New Roman" w:cs="Times New Roman"/>
          <w:sz w:val="24"/>
          <w:szCs w:val="24"/>
        </w:rPr>
        <w:t xml:space="preserve">opinion and argued that BI is a division of analytics, and a new acronym ‘BI&amp;A’ as a composite term was used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"ISSN" : "21629730", "abstract" : "Business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 "author" : [ { "dropping-particle" : "", "family" : "Chen", "given" : "Hsinchun", "non-dropping-particle" : "", "parse-names" : false, "suffix" : "" }, { "dropping-particle" : "", "family" : "Chiang", "given" : "Roger H L", "non-dropping-particle" : "", "parse-names" : false, "suffix" : "" }, { "dropping-particle" : "", "family" : "Storey", "given" : "Veda C.", "non-dropping-particle" : "", "parse-names" : false, "suffix" : "" } ], "container-title" : "MIS Quarterly: Management Information Systems", "id" : "ITEM-1", "issue" : "4", "issued" : { "date-parts" : [ [ "2012" ] ] }, "page" : "1165-1188", "publisher" : "University of Minnesota", "title" : "Business intelligence and analytics: From big data to big impact", "type" : "article-journal", "volume" : "36" }, "uris" : [ "http://www.mendeley.com/documents/?uuid=2db912d6-558a-410e-9982-86b748c224c6" ] } ], "mendeley" : { "formattedCitation" : "(Chen et al., 2012)", "plainTextFormattedCitation" : "(Chen et al., 2012)", "previouslyFormattedCitation" : "(Chen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(Chen et al., 2012)</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"doi:10.1016/j.ejor.2014.08.029", "author" : [ { "dropping-particle" : "", "family" : "Mortenson", "given" : "M. J.;", "non-dropping-particle" : "", "parse-names" : false, "suffix" : "" }, { "dropping-particle" : "", "family" : "Doherty", "given" : "N. F;", "non-dropping-particle" : "", "parse-names" : false, "suffix" : "" }, { "dropping-particle" : "", "family" : "Robinson", "given" : "S.", "non-dropping-particle" : "", "parse-names" : false, "suffix" : "" } ], "container-title" : "European Journal of Operational Research", "id" : "ITEM-1", "issue" : "3", "issued" : { "date-parts" : [ [ "2015" ] ] }, "page" : "583-595", "title" : "Operational research from Taylorism to Terabytes: A research agenda for the analytic sage", "type" : "article-journal", "volume" : "241" }, "uris" : [ "http://www.mendeley.com/documents/?uuid=c96063b0-d83a-4906-93ab-d2c8f3acf148" ] } ], "mendeley" : { "formattedCitation" : "(Mortenson et al., 2015)", "manualFormatting" : "Mortenson et al. (2015)", "plainTextFormattedCitation" : "(Mortenson et al., 2015)", "previouslyFormattedCitation" : "(Mortenson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3378B" w:rsidRPr="00E60C2C">
        <w:rPr>
          <w:rFonts w:ascii="Times New Roman" w:hAnsi="Times New Roman" w:cs="Times New Roman"/>
          <w:noProof/>
          <w:sz w:val="24"/>
          <w:szCs w:val="24"/>
        </w:rPr>
        <w:t>Mortenson et al</w:t>
      </w:r>
      <w:r w:rsidR="00CC0B1E" w:rsidRPr="00E60C2C">
        <w:rPr>
          <w:rFonts w:ascii="Times New Roman" w:hAnsi="Times New Roman" w:cs="Times New Roman"/>
          <w:noProof/>
          <w:sz w:val="24"/>
          <w:szCs w:val="24"/>
        </w:rPr>
        <w:t>.</w:t>
      </w:r>
      <w:r w:rsidR="0013378B"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 xml:space="preserve"> argued that there is a similar</w:t>
      </w:r>
      <w:r w:rsidR="008B53D4">
        <w:rPr>
          <w:rFonts w:ascii="Times New Roman" w:hAnsi="Times New Roman" w:cs="Times New Roman"/>
          <w:sz w:val="24"/>
          <w:szCs w:val="24"/>
        </w:rPr>
        <w:t xml:space="preserve">ity </w:t>
      </w:r>
      <w:r w:rsidR="002137EB" w:rsidRPr="00E60C2C">
        <w:rPr>
          <w:rFonts w:ascii="Times New Roman" w:hAnsi="Times New Roman" w:cs="Times New Roman"/>
          <w:sz w:val="24"/>
          <w:szCs w:val="24"/>
        </w:rPr>
        <w:t>between ‘analytic</w:t>
      </w:r>
      <w:r w:rsidR="009E6426" w:rsidRPr="00E60C2C">
        <w:rPr>
          <w:rFonts w:ascii="Times New Roman" w:hAnsi="Times New Roman" w:cs="Times New Roman"/>
          <w:sz w:val="24"/>
          <w:szCs w:val="24"/>
        </w:rPr>
        <w:t>s</w:t>
      </w:r>
      <w:r w:rsidR="002137EB" w:rsidRPr="00E60C2C">
        <w:rPr>
          <w:rFonts w:ascii="Times New Roman" w:hAnsi="Times New Roman" w:cs="Times New Roman"/>
          <w:sz w:val="24"/>
          <w:szCs w:val="24"/>
        </w:rPr>
        <w:t xml:space="preserve">’ and ‘Operations Research’ or ‘Management </w:t>
      </w:r>
      <w:r w:rsidR="00C71091" w:rsidRPr="00E60C2C">
        <w:rPr>
          <w:rFonts w:ascii="Times New Roman" w:hAnsi="Times New Roman" w:cs="Times New Roman"/>
          <w:sz w:val="24"/>
          <w:szCs w:val="24"/>
        </w:rPr>
        <w:t>S</w:t>
      </w:r>
      <w:r w:rsidR="002137EB" w:rsidRPr="00E60C2C">
        <w:rPr>
          <w:rFonts w:ascii="Times New Roman" w:hAnsi="Times New Roman" w:cs="Times New Roman"/>
          <w:sz w:val="24"/>
          <w:szCs w:val="24"/>
        </w:rPr>
        <w:t xml:space="preserve">cience’ as </w:t>
      </w:r>
      <w:r w:rsidR="00DD0259" w:rsidRPr="00E60C2C">
        <w:rPr>
          <w:rFonts w:ascii="Times New Roman" w:hAnsi="Times New Roman" w:cs="Times New Roman"/>
          <w:sz w:val="24"/>
          <w:szCs w:val="24"/>
        </w:rPr>
        <w:t>these</w:t>
      </w:r>
      <w:r w:rsidR="002137EB" w:rsidRPr="00E60C2C">
        <w:rPr>
          <w:rFonts w:ascii="Times New Roman" w:hAnsi="Times New Roman" w:cs="Times New Roman"/>
          <w:sz w:val="24"/>
          <w:szCs w:val="24"/>
        </w:rPr>
        <w:t xml:space="preserve"> concepts are related to improving operations and business decision</w:t>
      </w:r>
      <w:r w:rsidR="00933E17" w:rsidRPr="00E60C2C">
        <w:rPr>
          <w:rFonts w:ascii="Times New Roman" w:hAnsi="Times New Roman" w:cs="Times New Roman"/>
          <w:sz w:val="24"/>
          <w:szCs w:val="24"/>
        </w:rPr>
        <w:t>-</w:t>
      </w:r>
      <w:r w:rsidR="002137EB" w:rsidRPr="00E60C2C">
        <w:rPr>
          <w:rFonts w:ascii="Times New Roman" w:hAnsi="Times New Roman" w:cs="Times New Roman"/>
          <w:sz w:val="24"/>
          <w:szCs w:val="24"/>
        </w:rPr>
        <w:t xml:space="preserve">making. </w:t>
      </w:r>
      <w:r w:rsidR="006C2DE1" w:rsidRPr="00E60C2C">
        <w:rPr>
          <w:rFonts w:ascii="Times New Roman" w:hAnsi="Times New Roman" w:cs="Times New Roman"/>
          <w:sz w:val="24"/>
          <w:szCs w:val="24"/>
        </w:rPr>
        <w:t>Supply C</w:t>
      </w:r>
      <w:r w:rsidR="00B524BD" w:rsidRPr="00E60C2C">
        <w:rPr>
          <w:rFonts w:ascii="Times New Roman" w:hAnsi="Times New Roman" w:cs="Times New Roman"/>
          <w:sz w:val="24"/>
          <w:szCs w:val="24"/>
        </w:rPr>
        <w:t xml:space="preserve">hain Analytics </w:t>
      </w:r>
      <w:r w:rsidR="006D63C5" w:rsidRPr="00E60C2C">
        <w:rPr>
          <w:rFonts w:ascii="Times New Roman" w:hAnsi="Times New Roman" w:cs="Times New Roman"/>
          <w:sz w:val="24"/>
          <w:szCs w:val="24"/>
        </w:rPr>
        <w:t xml:space="preserve">(SCA) </w:t>
      </w:r>
      <w:r w:rsidR="006B00E3" w:rsidRPr="00E60C2C">
        <w:rPr>
          <w:rFonts w:ascii="Times New Roman" w:hAnsi="Times New Roman" w:cs="Times New Roman"/>
          <w:sz w:val="24"/>
          <w:szCs w:val="24"/>
        </w:rPr>
        <w:t>is a context specific</w:t>
      </w:r>
      <w:r w:rsidR="00B524BD" w:rsidRPr="00E60C2C">
        <w:rPr>
          <w:rFonts w:ascii="Times New Roman" w:hAnsi="Times New Roman" w:cs="Times New Roman"/>
          <w:sz w:val="24"/>
          <w:szCs w:val="24"/>
        </w:rPr>
        <w:t xml:space="preserve"> term commonly used to indicate Big </w:t>
      </w:r>
      <w:r w:rsidR="00305BF5" w:rsidRPr="00E60C2C">
        <w:rPr>
          <w:rFonts w:ascii="Times New Roman" w:hAnsi="Times New Roman" w:cs="Times New Roman"/>
          <w:sz w:val="24"/>
          <w:szCs w:val="24"/>
        </w:rPr>
        <w:t>D</w:t>
      </w:r>
      <w:r w:rsidR="00B524BD" w:rsidRPr="00E60C2C">
        <w:rPr>
          <w:rFonts w:ascii="Times New Roman" w:hAnsi="Times New Roman" w:cs="Times New Roman"/>
          <w:sz w:val="24"/>
          <w:szCs w:val="24"/>
        </w:rPr>
        <w:t>ata and analytics activities in supply chain</w:t>
      </w:r>
      <w:r w:rsidR="00AD6132" w:rsidRPr="00E60C2C">
        <w:rPr>
          <w:rFonts w:ascii="Times New Roman" w:hAnsi="Times New Roman" w:cs="Times New Roman"/>
          <w:sz w:val="24"/>
          <w:szCs w:val="24"/>
        </w:rPr>
        <w:t xml:space="preserve"> management </w:t>
      </w:r>
      <w:r w:rsidR="0067732E" w:rsidRPr="00E60C2C">
        <w:rPr>
          <w:rFonts w:ascii="Times New Roman" w:hAnsi="Times New Roman" w:cs="Times New Roman"/>
          <w:sz w:val="24"/>
          <w:szCs w:val="24"/>
        </w:rPr>
        <w:fldChar w:fldCharType="begin" w:fldLock="1"/>
      </w:r>
      <w:r w:rsidR="00933E17" w:rsidRPr="00E60C2C">
        <w:rPr>
          <w:rFonts w:ascii="Times New Roman" w:hAnsi="Times New Roman" w:cs="Times New Roman"/>
          <w:sz w:val="24"/>
          <w:szCs w:val="24"/>
        </w:rPr>
        <w:instrText>ADDIN CSL_CITATION { "citationItems" : [ { "id" : "ITEM-1", "itemData" : { "DOI" : "10.1016/j.ijpe.2016.03.014", "ISSN" : "09255273", "abstract" : "The amount of data produced and communicated over the Internet is significantly increasing, thereby creating challenges for the organizations that would like to reap the benefits from analyzing this massive influx of big data. This is because big data can provide unique insights into, inter alia, market trends, customer buying patterns, and maintenance cycles, as well as into ways of lowering costs and enabling more targeted business decisions. Realizing the importance of big data business analytics (BDBA), we review and classify the literature on the application of BDBA on logistics and supply chain management (LSCM) \u2013 that we define as supply chain analytics (SCA), based on the nature of analytics (descriptive, predictive, prescriptive) and the focus of the LSCM (strategy and operations). To assess the extent to which SCA is applied within LSCM, we propose a maturity framework of SCA, based on four capability levels, that is, functional, process-based, collaborative, agile SCA, and sustainable SCA. We highlight the role of SCA in LSCM and denote the use of methodologies and techniques to collect, disseminate, analyze, and use big data driven information. Furthermore, we stress the need for managers to understand BDBA and SCA as strategic assets that should be integrated across business activities to enable integrated enterprise business analytics. Finally, we outline the limitations of our study and future research directions.", "author" : [ { "dropping-particle" : "", "family" : "Wang", "given" : "Gang", "non-dropping-particle" : "", "parse-names" : false, "suffix" : "" }, { "dropping-particle" : "", "family" : "Gunasekaran", "given" : "Angappa", "non-dropping-particle" : "", "parse-names" : false, "suffix" : "" }, { "dropping-particle" : "", "family" : "Ngai", "given" : "Eric W.T.", "non-dropping-particle" : "", "parse-names" : false, "suffix" : "" }, { "dropping-particle" : "", "family" : "Papadopoulos", "given" : "Thanos", "non-dropping-particle" : "", "parse-names" : false, "suffix" : "" } ], "container-title" : "International Journal of Production Economics", "id" : "ITEM-1", "issued" : { "date-parts" : [ [ "2016", "6" ] ] }, "page" : "98-110", "title" : "Big data analytics in logistics and supply chain management: Certain investigations for research and applications", "type" : "article-journal", "volume" : "176" }, "uris" : [ "http://www.mendeley.com/documents/?uuid=5eb45cee-1a8d-4681-8541-735390c9cb85" ] }, { "id" : "ITEM-2", "itemData" : { "DOI" : "10.1108/09685220810862733", "author" : [ { "dropping-particle" : "", "family" : "Sahay", "given" : "B S", "non-dropping-particle" : "", "parse-names" : false, "suffix" : "" }, { "dropping-particle" : "", "family" : "Ranjan", "given" : "Jayanthi", "non-dropping-particle" : "", "parse-names" : false, "suffix" : "" } ], "container-title" : "Information Management &amp; Computer Security", "id" : "ITEM-2", "issue" : "1", "issued" : { "date-parts" : [ [ "2008" ] ] }, "page" : "28-48", "title" : "Real time business intelligence in supply chain analytics", "type" : "article-journal", "volume" : "16" }, "uris" : [ "http://www.mendeley.com/documents/?uuid=a3aa9117-0c23-452a-ab75-cec4085ce9ba" ] }, { "id" : "ITEM-3", "itemData" : { "DOI" : "10.1016/j.bushor.2014.06.004", "ISSN" : "00076813", "abstract" : "In this article, I describe the application of advanced analytics techniques to supply chain management. The applications are categorized in terms of descriptive, predictive, and prescriptive analytics and along the supply chain operations reference (SCOR) model domains plan, source, make, deliver, and return. Descriptive analytics applications center on the use of data from global positioning systems (GPSs), radio frequency identification (RFID) chips, and data-visualization tools to provide managers with real-time information regarding location and quantities of goods in the supply chain. Predictive analytics centers on demand forecasting at strategic, tactical, and operational levels, all of which drive the planning process in supply chains in terms of network design, capacity planning, production planning, and inventory management. Finally, prescriptive analytics focuses on the use of mathematical optimization and simulation techniques to provide decision-support tools built upon descriptive and predictive analytics models.", "author" : [ { "dropping-particle" : "", "family" : "Souza", "given" : "Gilvan C.", "non-dropping-particle" : "", "parse-names" : false, "suffix" : "" } ], "container-title" : "Business Horizons", "id" : "ITEM-3", "issue" : "5", "issued" : { "date-parts" : [ [ "2014", "9" ] ] }, "page" : "595-605", "title" : "Supply chain analytics", "type" : "article-journal", "volume" : "57" }, "uris" : [ "http://www.mendeley.com/documents/?uuid=12607ff2-4dfb-4de1-bc2f-e4f01784079e" ] }, { "id" : "ITEM-4", "itemData" : { "DOI" : "10.1016/j.dss.2013.10.012", "ISSN" : "01679236", "abstract" : "This study is interested in the impact of two specific business analytic (BA) resources\u2014accurate manufacturing data and advanced analytics\u2014on a firms' operational performance. The use of advanced analytics, such as mathematical optimization techniques, and the importance of manufacturing data accuracy have long been recognized as potential organizational resources or assets for improving the quality of manufacturing planning and control and of a firms' overall operational performance. This research adopted a contingent resource based theory (RBT), suggesting the moderating and mediating role of fact-based SCM initiatives as complementary resources. This research proposition was tested using Global Manufacturing Research Group (GMRG) survey data and was analyzed using partial least squares/structured equation modeling. The research findings shed light on the critical role of fact-based SCM initiatives as complementary resources, which moderate the impact of data accuracy on manufacturing planning quality and mediate the impact of advanced analytics on operational performance. The implication is that the impact of business analytics for manufacturing is contingent on contexts, specifically, the use of fact-based SCM initiatives such as TQM, JIT, and statistical process control. Moreover, in order for manufacturers to take advantage of the use of data and analytics for better operational performance, complementary resources such as fact-based SCM initiatives must be combined with BA initiatives focusing on data quality and advanced analytics.",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"dropping-particle" : "", "family" : "Sheu", "given" : "Chwen", "non-dropping-particle" : "", "parse-names" : false, "suffix" : "" } ], "container-title" : "Decision Support Systems", "id" : "ITEM-4", "issued" : { "date-parts" : [ [ "2014", "3" ] ] }, "page" : "119-126", "title" : "The impact of advanced analytics and data accuracy on operational performance: A contingent resource based theory (RBT) perspective", "type" : "article-journal", "volume" : "59" }, "uris" : [ "http://www.mendeley.com/documents/?uuid=c41ac43e-0e49-4b77-8a87-909e5c7d4b1a" ] } ], "mendeley" : { "formattedCitation" : "(Chae et al., 2014b; Sahay and Ranjan, 2008; Souza, 2014; G. Wang et al., 2016)", "manualFormatting" : "(Wang et al. 2016; Sahay and Ranjan 2008; Souza 2014)", "plainTextFormattedCitation" : "(Chae et al., 2014b; Sahay and Ranjan, 2008; Souza, 2014; G. Wang et al., 2016)", "previouslyFormattedCitation" : "(Chae et al., 2014b; Sahay and Ranjan, 2008; Souza, 2014; G. Wang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(Wang et al. 2016; Sahay and Ranjan 2008; Souza 2014)</w:t>
      </w:r>
      <w:r w:rsidR="0067732E" w:rsidRPr="00E60C2C">
        <w:rPr>
          <w:rFonts w:ascii="Times New Roman" w:hAnsi="Times New Roman" w:cs="Times New Roman"/>
          <w:sz w:val="24"/>
          <w:szCs w:val="24"/>
        </w:rPr>
        <w:fldChar w:fldCharType="end"/>
      </w:r>
      <w:r w:rsidR="00B524BD" w:rsidRPr="00E60C2C">
        <w:rPr>
          <w:rFonts w:ascii="Times New Roman" w:hAnsi="Times New Roman" w:cs="Times New Roman"/>
          <w:sz w:val="24"/>
          <w:szCs w:val="24"/>
        </w:rPr>
        <w:t>.</w:t>
      </w:r>
      <w:r w:rsidR="0013378B" w:rsidRPr="00E60C2C">
        <w:rPr>
          <w:rFonts w:ascii="Times New Roman" w:hAnsi="Times New Roman" w:cs="Times New Roman"/>
          <w:sz w:val="24"/>
          <w:szCs w:val="24"/>
        </w:rPr>
        <w:t xml:space="preserve"> </w:t>
      </w:r>
      <w:r w:rsidR="000F5A38" w:rsidRPr="00E60C2C">
        <w:rPr>
          <w:rFonts w:ascii="Times New Roman" w:hAnsi="Times New Roman" w:cs="Times New Roman"/>
          <w:sz w:val="24"/>
          <w:szCs w:val="24"/>
        </w:rPr>
        <w:t xml:space="preserve">Chae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"10.1080/00207543.2013.861616", "ISBN" : "00207543", "ISSN" : "0020-7543", "PMID" : "97066607", "abstract" : "This study seeks to better understand the role of supply chain analytics (SCA) on supply chain planning satisfaction and operational performance. We define the architecture of SCA as the integration of three sets of resources, data management resources (DMR), IT-enabled planning resources and performance management resources (PMR), from the perspective of a resource-based view. Based on the data collected from 537 manufacturing plants, we test hypotheses exploring the relationships among these resources, supply chain planning satisfaction, and operational performance. Our analysis supports that DMR should be considered a key building block of manufacturers business analytics initiatives for supply chains. The value of data is transmitted to outcome values through increasing supply chain planning and performance capabilities. Additionally, the deployment of advanced IT-enabled planning resources occurs after acquisition of DMR. Manufacturers with sophisticated planning technologies are likely to take advantage of data-driven processes and quality control practices. DMR are found to be a stronger predictor of PMR than IT planning resources. All three sets of resources are related to supply chain planning satisfaction and operational performance. The paper concludes by reviewing research limitations and suggesting further SCA research issues. \u00a9 2013 \u00a9 2013 Taylor &amp; Francis.",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"container-title" : "International Journal of Production Research", "id" : "ITEM-1", "issue" : "16", "issued" : { "date-parts" : [ [ "2014" ] ] }, "page" : "4695-4710", "title" : "The impact of supply chain analytics on operational performance: a resource-based view", "type" : "article-journal", "volume" : "52" }, "uris" : [ "http://www.mendeley.com/documents/?uuid=0aa44143-3f09-4ae2-98a3-5962d5ee4748" ] } ], "mendeley" : { "formattedCitation" : "(Chae et al., 2014a)", "manualFormatting" : "et al. (2014)", "plainTextFormattedCitation" : "(Chae et al., 2014a)", "previouslyFormattedCitation" : "(Chae et al., 2014a)"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D0BD1" w:rsidRPr="00E60C2C">
        <w:rPr>
          <w:rFonts w:ascii="Times New Roman" w:hAnsi="Times New Roman" w:cs="Times New Roman"/>
          <w:noProof/>
          <w:sz w:val="24"/>
          <w:szCs w:val="24"/>
        </w:rPr>
        <w:t xml:space="preserve">et al. </w:t>
      </w:r>
      <w:r w:rsidR="0013378B"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2014)</w:t>
      </w:r>
      <w:r w:rsidR="0067732E" w:rsidRPr="00E60C2C">
        <w:rPr>
          <w:rFonts w:ascii="Times New Roman" w:hAnsi="Times New Roman" w:cs="Times New Roman"/>
          <w:sz w:val="24"/>
          <w:szCs w:val="24"/>
        </w:rPr>
        <w:fldChar w:fldCharType="end"/>
      </w:r>
      <w:r w:rsidR="00305BF5" w:rsidRPr="00E60C2C">
        <w:rPr>
          <w:rFonts w:ascii="Times New Roman" w:hAnsi="Times New Roman" w:cs="Times New Roman"/>
          <w:sz w:val="24"/>
          <w:szCs w:val="24"/>
        </w:rPr>
        <w:t xml:space="preserve"> argued that there are three sets of resources (Data management resources, IT-based supply chain planning resources, and Performance management resources) </w:t>
      </w:r>
      <w:r w:rsidR="006B00E3" w:rsidRPr="00E60C2C">
        <w:rPr>
          <w:rFonts w:ascii="Times New Roman" w:hAnsi="Times New Roman" w:cs="Times New Roman"/>
          <w:sz w:val="24"/>
          <w:szCs w:val="24"/>
        </w:rPr>
        <w:t>collectively constitute</w:t>
      </w:r>
      <w:r w:rsidR="00305BF5" w:rsidRPr="00E60C2C">
        <w:rPr>
          <w:rFonts w:ascii="Times New Roman" w:hAnsi="Times New Roman" w:cs="Times New Roman"/>
          <w:sz w:val="24"/>
          <w:szCs w:val="24"/>
        </w:rPr>
        <w:t xml:space="preserve"> SCA</w:t>
      </w:r>
      <w:r w:rsidR="009E04CC" w:rsidRPr="00E60C2C">
        <w:rPr>
          <w:rFonts w:ascii="Times New Roman" w:hAnsi="Times New Roman" w:cs="Times New Roman"/>
          <w:sz w:val="24"/>
          <w:szCs w:val="24"/>
        </w:rPr>
        <w:t xml:space="preserve">. </w:t>
      </w:r>
      <w:r w:rsidR="00974779" w:rsidRPr="00E60C2C">
        <w:rPr>
          <w:rFonts w:ascii="Times New Roman" w:hAnsi="Times New Roman" w:cs="Times New Roman"/>
          <w:sz w:val="24"/>
          <w:szCs w:val="24"/>
        </w:rPr>
        <w:t xml:space="preserve"> </w:t>
      </w:r>
      <w:r w:rsidR="006B00E3" w:rsidRPr="00E60C2C">
        <w:rPr>
          <w:rFonts w:ascii="Times New Roman" w:hAnsi="Times New Roman" w:cs="Times New Roman"/>
          <w:sz w:val="24"/>
          <w:szCs w:val="24"/>
        </w:rPr>
        <w:t xml:space="preserve">In general, supply chain analytics is the use of information and analytics tools to support efficient flow of material along the supply chain. </w:t>
      </w:r>
      <w:r w:rsidR="00974779" w:rsidRPr="00E60C2C">
        <w:rPr>
          <w:rFonts w:ascii="Times New Roman" w:hAnsi="Times New Roman" w:cs="Times New Roman"/>
          <w:sz w:val="24"/>
          <w:szCs w:val="24"/>
        </w:rPr>
        <w:t>V</w:t>
      </w:r>
      <w:r w:rsidR="006D63C5" w:rsidRPr="00E60C2C">
        <w:rPr>
          <w:rFonts w:ascii="Times New Roman" w:hAnsi="Times New Roman" w:cs="Times New Roman"/>
          <w:sz w:val="24"/>
          <w:szCs w:val="24"/>
        </w:rPr>
        <w:t>ario</w:t>
      </w:r>
      <w:r w:rsidR="00974779" w:rsidRPr="00E60C2C">
        <w:rPr>
          <w:rFonts w:ascii="Times New Roman" w:hAnsi="Times New Roman" w:cs="Times New Roman"/>
          <w:sz w:val="24"/>
          <w:szCs w:val="24"/>
        </w:rPr>
        <w:t xml:space="preserve">us definitions of SCA can be found in </w:t>
      </w:r>
      <w:r w:rsidR="0067732E" w:rsidRPr="00E60C2C">
        <w:rPr>
          <w:rFonts w:ascii="Times New Roman" w:hAnsi="Times New Roman" w:cs="Times New Roman"/>
          <w:sz w:val="24"/>
          <w:szCs w:val="24"/>
        </w:rPr>
        <w:fldChar w:fldCharType="begin" w:fldLock="1"/>
      </w:r>
      <w:r w:rsidR="00933E17" w:rsidRPr="00E60C2C">
        <w:rPr>
          <w:rFonts w:ascii="Times New Roman" w:hAnsi="Times New Roman" w:cs="Times New Roman"/>
          <w:sz w:val="24"/>
          <w:szCs w:val="24"/>
        </w:rPr>
        <w:instrText>ADDIN CSL_CITATION { "citationItems" : [ { "id" : "ITEM-1", "itemData" : { "author" : [ { "dropping-particle" : "", "family" : "Rozados", "given" : "Varela Ivan", "non-dropping-particle" : "", "parse-names" : false, "suffix" : "" }, { "dropping-particle" : "", "family" : "Tjahjono", "given" : "Benny", "non-dropping-particle" : "", "parse-names" : false, "suffix" : "" } ], "container-title" : "6th International Conference on Operations and Supply Chain Management, Bali", "id" : "ITEM-1", "issued" : { "date-parts" : [ [ "2014" ] ] }, "title" : "Big Data Analytics in Supply Chain Management : Trends and Related Research", "type" : "paper-conference" }, "uris" : [ "http://www.mendeley.com/documents/?uuid=73205a67-7c60-41aa-8fa3-26df62486817" ] } ], "mendeley" : { "formattedCitation" : "(Rozados and Tjahjono, 2014)", "manualFormatting" : "Rozados and Tjahjono (2014)", "plainTextFormattedCitation" : "(Rozados and Tjahjono, 2014)", "previouslyFormattedCitation" : "(Rozados and Tjahjono,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974779" w:rsidRPr="00E60C2C">
        <w:rPr>
          <w:rFonts w:ascii="Times New Roman" w:hAnsi="Times New Roman" w:cs="Times New Roman"/>
          <w:noProof/>
          <w:sz w:val="24"/>
          <w:szCs w:val="24"/>
        </w:rPr>
        <w:t>Rozados and Tjahjono</w:t>
      </w:r>
      <w:r w:rsidR="00933E17" w:rsidRPr="00E60C2C">
        <w:rPr>
          <w:rFonts w:ascii="Times New Roman" w:hAnsi="Times New Roman" w:cs="Times New Roman"/>
          <w:noProof/>
          <w:sz w:val="24"/>
          <w:szCs w:val="24"/>
        </w:rPr>
        <w:t xml:space="preserve"> (</w:t>
      </w:r>
      <w:r w:rsidR="00974779" w:rsidRPr="00E60C2C">
        <w:rPr>
          <w:rFonts w:ascii="Times New Roman" w:hAnsi="Times New Roman" w:cs="Times New Roman"/>
          <w:noProof/>
          <w:sz w:val="24"/>
          <w:szCs w:val="24"/>
        </w:rPr>
        <w:t>2014)</w:t>
      </w:r>
      <w:r w:rsidR="0067732E" w:rsidRPr="00E60C2C">
        <w:rPr>
          <w:rFonts w:ascii="Times New Roman" w:hAnsi="Times New Roman" w:cs="Times New Roman"/>
          <w:sz w:val="24"/>
          <w:szCs w:val="24"/>
        </w:rPr>
        <w:fldChar w:fldCharType="end"/>
      </w:r>
      <w:r w:rsidR="00974779" w:rsidRPr="00E60C2C">
        <w:rPr>
          <w:rFonts w:ascii="Times New Roman" w:hAnsi="Times New Roman" w:cs="Times New Roman"/>
          <w:sz w:val="24"/>
          <w:szCs w:val="24"/>
        </w:rPr>
        <w:t xml:space="preserve">. </w:t>
      </w:r>
      <w:r w:rsidR="00353FDF" w:rsidRPr="00E60C2C">
        <w:rPr>
          <w:rFonts w:ascii="Times New Roman" w:hAnsi="Times New Roman" w:cs="Times New Roman"/>
          <w:sz w:val="24"/>
          <w:szCs w:val="24"/>
        </w:rPr>
        <w:t xml:space="preserve"> </w:t>
      </w:r>
      <w:r w:rsidR="00616B52"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 </w:t>
      </w:r>
    </w:p>
    <w:p w14:paraId="2BBDA213" w14:textId="7F6E3E9E" w:rsidR="008F06EE" w:rsidRPr="00E60C2C" w:rsidRDefault="004A520A" w:rsidP="00083FDB">
      <w:pPr>
        <w:spacing w:line="360" w:lineRule="auto"/>
        <w:ind w:firstLine="720"/>
        <w:jc w:val="both"/>
        <w:rPr>
          <w:rFonts w:ascii="Times New Roman" w:hAnsi="Times New Roman" w:cs="Times New Roman"/>
          <w:noProof/>
          <w:sz w:val="24"/>
          <w:szCs w:val="24"/>
        </w:rPr>
      </w:pPr>
      <w:r w:rsidRPr="00E60C2C">
        <w:rPr>
          <w:rFonts w:ascii="Times New Roman" w:hAnsi="Times New Roman" w:cs="Times New Roman"/>
          <w:sz w:val="24"/>
          <w:szCs w:val="24"/>
        </w:rPr>
        <w:t>T</w:t>
      </w:r>
      <w:r w:rsidR="004B5B55" w:rsidRPr="00E60C2C">
        <w:rPr>
          <w:rFonts w:ascii="Times New Roman" w:hAnsi="Times New Roman" w:cs="Times New Roman"/>
          <w:sz w:val="24"/>
          <w:szCs w:val="24"/>
        </w:rPr>
        <w:t xml:space="preserve">here is no clear consensus </w:t>
      </w:r>
      <w:r w:rsidR="00933E17" w:rsidRPr="00E60C2C">
        <w:rPr>
          <w:rFonts w:ascii="Times New Roman" w:hAnsi="Times New Roman" w:cs="Times New Roman"/>
          <w:sz w:val="24"/>
          <w:szCs w:val="24"/>
        </w:rPr>
        <w:t xml:space="preserve">on </w:t>
      </w:r>
      <w:r w:rsidRPr="00E60C2C">
        <w:rPr>
          <w:rFonts w:ascii="Times New Roman" w:hAnsi="Times New Roman" w:cs="Times New Roman"/>
          <w:sz w:val="24"/>
          <w:szCs w:val="24"/>
        </w:rPr>
        <w:t xml:space="preserve">different </w:t>
      </w:r>
      <w:r w:rsidR="00E47F7B" w:rsidRPr="00E60C2C">
        <w:rPr>
          <w:rFonts w:ascii="Times New Roman" w:hAnsi="Times New Roman" w:cs="Times New Roman"/>
          <w:sz w:val="24"/>
          <w:szCs w:val="24"/>
        </w:rPr>
        <w:t>terminologies</w:t>
      </w:r>
      <w:r w:rsidR="004B5B55"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related to big data in literature. </w:t>
      </w:r>
      <w:r w:rsidR="00DD0259" w:rsidRPr="00E60C2C">
        <w:rPr>
          <w:rFonts w:ascii="Times New Roman" w:hAnsi="Times New Roman" w:cs="Times New Roman"/>
          <w:sz w:val="24"/>
          <w:szCs w:val="24"/>
        </w:rPr>
        <w:t>However,</w:t>
      </w:r>
      <w:r w:rsidR="00464AAB" w:rsidRPr="00E60C2C">
        <w:rPr>
          <w:rFonts w:ascii="Times New Roman" w:hAnsi="Times New Roman" w:cs="Times New Roman"/>
          <w:sz w:val="24"/>
          <w:szCs w:val="24"/>
        </w:rPr>
        <w:t xml:space="preserve"> </w:t>
      </w:r>
      <w:r w:rsidR="004B5B55" w:rsidRPr="00E60C2C">
        <w:rPr>
          <w:rFonts w:ascii="Times New Roman" w:hAnsi="Times New Roman" w:cs="Times New Roman"/>
          <w:sz w:val="24"/>
          <w:szCs w:val="24"/>
        </w:rPr>
        <w:t xml:space="preserve">there is a pattern of evolution </w:t>
      </w:r>
      <w:r w:rsidR="00C71091" w:rsidRPr="00E60C2C">
        <w:rPr>
          <w:rFonts w:ascii="Times New Roman" w:hAnsi="Times New Roman" w:cs="Times New Roman"/>
          <w:sz w:val="24"/>
          <w:szCs w:val="24"/>
        </w:rPr>
        <w:t>regarding</w:t>
      </w:r>
      <w:r w:rsidR="004B5B55" w:rsidRPr="00E60C2C">
        <w:rPr>
          <w:rFonts w:ascii="Times New Roman" w:hAnsi="Times New Roman" w:cs="Times New Roman"/>
          <w:sz w:val="24"/>
          <w:szCs w:val="24"/>
        </w:rPr>
        <w:t xml:space="preserve"> the terminologies and development of capabilities suitable for data-driven decision</w:t>
      </w:r>
      <w:r w:rsidR="00933E17" w:rsidRPr="00E60C2C">
        <w:rPr>
          <w:rFonts w:ascii="Times New Roman" w:hAnsi="Times New Roman" w:cs="Times New Roman"/>
          <w:sz w:val="24"/>
          <w:szCs w:val="24"/>
        </w:rPr>
        <w:t>-</w:t>
      </w:r>
      <w:r w:rsidR="004B5B55" w:rsidRPr="00E60C2C">
        <w:rPr>
          <w:rFonts w:ascii="Times New Roman" w:hAnsi="Times New Roman" w:cs="Times New Roman"/>
          <w:sz w:val="24"/>
          <w:szCs w:val="24"/>
        </w:rPr>
        <w:t>making.</w:t>
      </w:r>
      <w:r w:rsidR="00464AA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"ISSN" : "21629730", "abstract" : "Business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 "author" : [ { "dropping-particle" : "", "family" : "Chen", "given" : "Hsinchun", "non-dropping-particle" : "", "parse-names" : false, "suffix" : "" }, { "dropping-particle" : "", "family" : "Chiang", "given" : "Roger H L", "non-dropping-particle" : "", "parse-names" : false, "suffix" : "" }, { "dropping-particle" : "", "family" : "Storey", "given" : "Veda C.", "non-dropping-particle" : "", "parse-names" : false, "suffix" : "" } ], "container-title" : "MIS Quarterly: Management Information Systems", "id" : "ITEM-1", "issue" : "4", "issued" : { "date-parts" : [ [ "2012" ] ] }, "page" : "1165-1188", "publisher" : "University of Minnesota", "title" : "Business intelligence and analytics: From big data to big impact", "type" : "article-journal", "volume" : "36" }, "uris" : [ "http://www.mendeley.com/documents/?uuid=2db912d6-558a-410e-9982-86b748c224c6" ] } ], "mendeley" : { "formattedCitation" : "(Chen et al., 2012)", "manualFormatting" : "Chen et al. (2012)", "plainTextFormattedCitation" : "(Chen et al., 2012)", "previouslyFormattedCitation" : "(Chen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464AAB" w:rsidRPr="00E60C2C">
        <w:rPr>
          <w:rFonts w:ascii="Times New Roman" w:hAnsi="Times New Roman" w:cs="Times New Roman"/>
          <w:noProof/>
          <w:sz w:val="24"/>
          <w:szCs w:val="24"/>
        </w:rPr>
        <w:t>Chen et al. (2012)</w:t>
      </w:r>
      <w:r w:rsidR="0067732E" w:rsidRPr="00E60C2C">
        <w:rPr>
          <w:rFonts w:ascii="Times New Roman" w:hAnsi="Times New Roman" w:cs="Times New Roman"/>
          <w:sz w:val="24"/>
          <w:szCs w:val="24"/>
        </w:rPr>
        <w:fldChar w:fldCharType="end"/>
      </w:r>
      <w:r w:rsidR="00464AAB" w:rsidRPr="00E60C2C">
        <w:rPr>
          <w:rFonts w:ascii="Times New Roman" w:hAnsi="Times New Roman" w:cs="Times New Roman"/>
          <w:sz w:val="24"/>
          <w:szCs w:val="24"/>
        </w:rPr>
        <w:t xml:space="preserve"> </w:t>
      </w:r>
      <w:r w:rsidR="00933E17" w:rsidRPr="00E60C2C">
        <w:rPr>
          <w:rFonts w:ascii="Times New Roman" w:hAnsi="Times New Roman" w:cs="Times New Roman"/>
          <w:sz w:val="24"/>
          <w:szCs w:val="24"/>
        </w:rPr>
        <w:t>argued</w:t>
      </w:r>
      <w:r w:rsidR="00464AAB" w:rsidRPr="00E60C2C">
        <w:rPr>
          <w:rFonts w:ascii="Times New Roman" w:hAnsi="Times New Roman" w:cs="Times New Roman"/>
          <w:sz w:val="24"/>
          <w:szCs w:val="24"/>
        </w:rPr>
        <w:t xml:space="preserve"> that the concept of </w:t>
      </w:r>
      <w:r w:rsidR="00464AAB" w:rsidRPr="00E60C2C">
        <w:rPr>
          <w:rFonts w:ascii="Times New Roman" w:hAnsi="Times New Roman" w:cs="Times New Roman"/>
          <w:noProof/>
          <w:sz w:val="24"/>
          <w:szCs w:val="24"/>
        </w:rPr>
        <w:t>first-generation</w:t>
      </w:r>
      <w:r w:rsidR="00464AAB" w:rsidRPr="00E60C2C">
        <w:rPr>
          <w:rFonts w:ascii="Times New Roman" w:hAnsi="Times New Roman" w:cs="Times New Roman"/>
          <w:sz w:val="24"/>
          <w:szCs w:val="24"/>
        </w:rPr>
        <w:t xml:space="preserve"> BI (</w:t>
      </w:r>
      <w:r w:rsidR="00CE4703" w:rsidRPr="00E60C2C">
        <w:rPr>
          <w:rFonts w:ascii="Times New Roman" w:hAnsi="Times New Roman" w:cs="Times New Roman"/>
          <w:noProof/>
          <w:sz w:val="24"/>
          <w:szCs w:val="24"/>
        </w:rPr>
        <w:t>in</w:t>
      </w:r>
      <w:r w:rsidR="00464AAB" w:rsidRPr="00E60C2C">
        <w:rPr>
          <w:rFonts w:ascii="Times New Roman" w:hAnsi="Times New Roman" w:cs="Times New Roman"/>
          <w:noProof/>
          <w:sz w:val="24"/>
          <w:szCs w:val="24"/>
        </w:rPr>
        <w:t xml:space="preserve"> 1990s</w:t>
      </w:r>
      <w:r w:rsidR="00464AAB" w:rsidRPr="00E60C2C">
        <w:rPr>
          <w:rFonts w:ascii="Times New Roman" w:hAnsi="Times New Roman" w:cs="Times New Roman"/>
          <w:sz w:val="24"/>
          <w:szCs w:val="24"/>
        </w:rPr>
        <w:t xml:space="preserve">) had evolved as a consequence of advanced statistical techniques in 1970’s and data mining techniques in 1980’s. </w:t>
      </w:r>
      <w:r w:rsidR="00464AAB" w:rsidRPr="00E60C2C">
        <w:rPr>
          <w:rFonts w:ascii="Times New Roman" w:hAnsi="Times New Roman" w:cs="Times New Roman"/>
          <w:noProof/>
          <w:sz w:val="24"/>
          <w:szCs w:val="24"/>
        </w:rPr>
        <w:t xml:space="preserve">While </w:t>
      </w:r>
      <w:r w:rsidR="00464AAB" w:rsidRPr="00E60C2C">
        <w:rPr>
          <w:rFonts w:ascii="Times New Roman" w:hAnsi="Times New Roman" w:cs="Times New Roman"/>
          <w:sz w:val="24"/>
          <w:szCs w:val="24"/>
        </w:rPr>
        <w:t xml:space="preserve">data mining was available for decades, </w:t>
      </w:r>
      <w:r w:rsidR="00DD0259" w:rsidRPr="00E60C2C">
        <w:rPr>
          <w:rFonts w:ascii="Times New Roman" w:hAnsi="Times New Roman" w:cs="Times New Roman"/>
          <w:sz w:val="24"/>
          <w:szCs w:val="24"/>
        </w:rPr>
        <w:t>it is commercially accepted only</w:t>
      </w:r>
      <w:r w:rsidR="00464AAB" w:rsidRPr="00E60C2C">
        <w:rPr>
          <w:rFonts w:ascii="Times New Roman" w:hAnsi="Times New Roman" w:cs="Times New Roman"/>
          <w:sz w:val="24"/>
          <w:szCs w:val="24"/>
        </w:rPr>
        <w:t xml:space="preserve"> recently due to the data inundation problem and technological development</w:t>
      </w:r>
      <w:r w:rsidR="00DD0259" w:rsidRPr="00E60C2C">
        <w:rPr>
          <w:rFonts w:ascii="Times New Roman" w:hAnsi="Times New Roman" w:cs="Times New Roman"/>
          <w:sz w:val="24"/>
          <w:szCs w:val="24"/>
        </w:rPr>
        <w:t>s</w:t>
      </w:r>
      <w:r w:rsidR="00464AA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"10.2298/CSIS141101034S", "ISSN" : "18200214", "abstract" : "In today's volatile and turbulent business environment, supply chains face great challenges when making supply and demand decisions. Making optimal inventory replenishment decision became critical for successful supply chain management. Existing traditional inventory management approaches and technologies showed as inadequate for these tasks. Current business environment requires new methods that incorporate more intelligent technologies and tools capable to make fast, accurate and reliable predictions. This paper deals with data mining applications for the supply chain inventory management. It describes the unified business intelligence semantic model, coupled with a data warehouse to employ data mining technology to provide accurate and up-to-date information for better inventory management decisions and to deliver this information to relevant decision makers in a user-friendly manner. Experiments carried out with the real data set,from the automotive industry, showed very good accuracy and performance of the model which makes it suitable for collaborative and more informed inventory decision making. [ABSTRACT FROM AUTHOR]", "author" : [ { "dropping-particle" : "", "family" : "Stefanovic", "given" : "Nenad", "non-dropping-particle" : "", "parse-names" : false, "suffix" : "" } ], "container-title" : "Computer Science &amp; Information Systems", "id" : "ITEM-1", "issue" : "3", "issued" : { "date-parts" : [ [ "2015" ] ] }, "page" : "911", "title" : "Collaborative Predictive Business Intelligence Model for Spare Parts Inventory Replenishment.", "type" : "article-journal", "volume" : "12" }, "uris" : [ "http://www.mendeley.com/documents/?uuid=e7ad76a8-aef1-4319-8d42-d82266673123" ] } ], "mendeley" : { "formattedCitation" : "(Stefanovic, 2015)", "manualFormatting" : "(Stefanovic, 2015)", "plainTextFormattedCitation" : "(Stefanovic, 2015)", "previouslyFormattedCitation" : "(Stefanovic,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464AAB" w:rsidRPr="00E60C2C">
        <w:rPr>
          <w:rFonts w:ascii="Times New Roman" w:hAnsi="Times New Roman" w:cs="Times New Roman"/>
          <w:noProof/>
          <w:sz w:val="24"/>
          <w:szCs w:val="24"/>
        </w:rPr>
        <w:t>(Stefanovic, 2015)</w:t>
      </w:r>
      <w:r w:rsidR="0067732E" w:rsidRPr="00E60C2C">
        <w:rPr>
          <w:rFonts w:ascii="Times New Roman" w:hAnsi="Times New Roman" w:cs="Times New Roman"/>
          <w:sz w:val="24"/>
          <w:szCs w:val="24"/>
        </w:rPr>
        <w:fldChar w:fldCharType="end"/>
      </w:r>
      <w:r w:rsidR="009560C6" w:rsidRPr="00E60C2C">
        <w:rPr>
          <w:rFonts w:ascii="Times New Roman" w:hAnsi="Times New Roman" w:cs="Times New Roman"/>
          <w:sz w:val="24"/>
          <w:szCs w:val="24"/>
        </w:rPr>
        <w:t>.</w:t>
      </w:r>
      <w:r w:rsidR="00183615" w:rsidRPr="00E60C2C">
        <w:rPr>
          <w:rFonts w:ascii="Times New Roman" w:hAnsi="Times New Roman" w:cs="Times New Roman"/>
          <w:sz w:val="24"/>
          <w:szCs w:val="24"/>
        </w:rPr>
        <w:t xml:space="preserve"> </w:t>
      </w:r>
      <w:r w:rsidR="002137EB" w:rsidRPr="00E60C2C">
        <w:rPr>
          <w:rFonts w:ascii="Times New Roman" w:hAnsi="Times New Roman" w:cs="Times New Roman"/>
          <w:sz w:val="24"/>
          <w:szCs w:val="24"/>
        </w:rPr>
        <w:t xml:space="preserve">The second generation BI 2.0 </w:t>
      </w:r>
      <w:r w:rsidR="00933E17" w:rsidRPr="00E60C2C">
        <w:rPr>
          <w:rFonts w:ascii="Times New Roman" w:hAnsi="Times New Roman" w:cs="Times New Roman"/>
          <w:sz w:val="24"/>
          <w:szCs w:val="24"/>
        </w:rPr>
        <w:t xml:space="preserve">has </w:t>
      </w:r>
      <w:r w:rsidR="002137EB" w:rsidRPr="00E60C2C">
        <w:rPr>
          <w:rFonts w:ascii="Times New Roman" w:hAnsi="Times New Roman" w:cs="Times New Roman"/>
          <w:sz w:val="24"/>
          <w:szCs w:val="24"/>
        </w:rPr>
        <w:t xml:space="preserve">evolved during </w:t>
      </w:r>
      <w:r w:rsidR="002137EB" w:rsidRPr="00E60C2C">
        <w:rPr>
          <w:rFonts w:ascii="Times New Roman" w:hAnsi="Times New Roman" w:cs="Times New Roman"/>
          <w:noProof/>
          <w:sz w:val="24"/>
          <w:szCs w:val="24"/>
        </w:rPr>
        <w:t>early 2000s</w:t>
      </w:r>
      <w:r w:rsidR="002137EB" w:rsidRPr="00E60C2C">
        <w:rPr>
          <w:rFonts w:ascii="Times New Roman" w:hAnsi="Times New Roman" w:cs="Times New Roman"/>
          <w:sz w:val="24"/>
          <w:szCs w:val="24"/>
        </w:rPr>
        <w:t xml:space="preserve"> (the period also witnessed the growth of</w:t>
      </w:r>
      <w:r w:rsidR="00AD5882" w:rsidRPr="00E60C2C">
        <w:rPr>
          <w:rFonts w:ascii="Times New Roman" w:hAnsi="Times New Roman" w:cs="Times New Roman"/>
          <w:sz w:val="24"/>
          <w:szCs w:val="24"/>
        </w:rPr>
        <w:t xml:space="preserve"> the</w:t>
      </w:r>
      <w:r w:rsidR="002137EB" w:rsidRPr="00E60C2C">
        <w:rPr>
          <w:rFonts w:ascii="Times New Roman" w:hAnsi="Times New Roman" w:cs="Times New Roman"/>
          <w:sz w:val="24"/>
          <w:szCs w:val="24"/>
        </w:rPr>
        <w:t xml:space="preserve"> </w:t>
      </w:r>
      <w:r w:rsidR="002137EB" w:rsidRPr="00E60C2C">
        <w:rPr>
          <w:rFonts w:ascii="Times New Roman" w:hAnsi="Times New Roman" w:cs="Times New Roman"/>
          <w:noProof/>
          <w:sz w:val="24"/>
          <w:szCs w:val="24"/>
        </w:rPr>
        <w:t>internet</w:t>
      </w:r>
      <w:r w:rsidR="002137EB" w:rsidRPr="00E60C2C">
        <w:rPr>
          <w:rFonts w:ascii="Times New Roman" w:hAnsi="Times New Roman" w:cs="Times New Roman"/>
          <w:sz w:val="24"/>
          <w:szCs w:val="24"/>
        </w:rPr>
        <w:t xml:space="preserve"> and </w:t>
      </w:r>
      <w:r w:rsidR="002137EB" w:rsidRPr="00E60C2C">
        <w:rPr>
          <w:rFonts w:ascii="Times New Roman" w:hAnsi="Times New Roman" w:cs="Times New Roman"/>
          <w:noProof/>
          <w:sz w:val="24"/>
          <w:szCs w:val="24"/>
        </w:rPr>
        <w:t>web</w:t>
      </w:r>
      <w:r w:rsidR="00AD5882" w:rsidRPr="00E60C2C">
        <w:rPr>
          <w:rFonts w:ascii="Times New Roman" w:hAnsi="Times New Roman" w:cs="Times New Roman"/>
          <w:noProof/>
          <w:sz w:val="24"/>
          <w:szCs w:val="24"/>
        </w:rPr>
        <w:t>-</w:t>
      </w:r>
      <w:r w:rsidR="002137EB" w:rsidRPr="00E60C2C">
        <w:rPr>
          <w:rFonts w:ascii="Times New Roman" w:hAnsi="Times New Roman" w:cs="Times New Roman"/>
          <w:noProof/>
          <w:sz w:val="24"/>
          <w:szCs w:val="24"/>
        </w:rPr>
        <w:t>based</w:t>
      </w:r>
      <w:r w:rsidR="002137EB" w:rsidRPr="00E60C2C">
        <w:rPr>
          <w:rFonts w:ascii="Times New Roman" w:hAnsi="Times New Roman" w:cs="Times New Roman"/>
          <w:sz w:val="24"/>
          <w:szCs w:val="24"/>
        </w:rPr>
        <w:t xml:space="preserve"> systems). Subsequently, BI 3.0 emerged in 2010’s, leading us to the era of Big Data. </w:t>
      </w:r>
      <w:r w:rsidR="00AD3252" w:rsidRPr="00E60C2C">
        <w:rPr>
          <w:rFonts w:ascii="Times New Roman" w:hAnsi="Times New Roman" w:cs="Times New Roman"/>
          <w:sz w:val="24"/>
          <w:szCs w:val="24"/>
        </w:rPr>
        <w:t>The term ‘Big Data’ was</w:t>
      </w:r>
      <w:r w:rsidR="000E32B8" w:rsidRPr="00E60C2C">
        <w:rPr>
          <w:rFonts w:ascii="Times New Roman" w:hAnsi="Times New Roman" w:cs="Times New Roman"/>
          <w:sz w:val="24"/>
          <w:szCs w:val="24"/>
        </w:rPr>
        <w:t xml:space="preserve"> </w:t>
      </w:r>
      <w:r w:rsidR="00AF30C0" w:rsidRPr="00E60C2C">
        <w:rPr>
          <w:rFonts w:ascii="Times New Roman" w:hAnsi="Times New Roman" w:cs="Times New Roman"/>
          <w:sz w:val="24"/>
          <w:szCs w:val="24"/>
        </w:rPr>
        <w:t>primarily used</w:t>
      </w:r>
      <w:r w:rsidR="00AD3252" w:rsidRPr="00E60C2C">
        <w:rPr>
          <w:rFonts w:ascii="Times New Roman" w:hAnsi="Times New Roman" w:cs="Times New Roman"/>
          <w:sz w:val="24"/>
          <w:szCs w:val="24"/>
        </w:rPr>
        <w:t xml:space="preserve"> by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"10.1109/VISUAL.1997.663888", "ISBN" : "0-8186-8262-0", "ISSN" : "1", "abstract" : "In the area of scientific visualization, input data sets are often very large. In visualization of computational fluid dynamics (CFD) in particular, input data sets today can surpass 100 Gbytes, and are expected to scale with the ability of supercomputers to generate them. Some visualization tools already partition large data sets into segments, and load appropriate segments as they are needed. However, this does not remove the problem for two reasons: 1) there are data sets for which even the individual segments are too large for the largest graphics workstations, 2) many practitioners do not have access to workstations with the memory capacity required to load even a segment, especially since the state-of-the-art visualization tools tend to be developed by researchers with much more powerful machines. When the size of the data that must be accessed is larger than the size of memory, some form of virtual memory is simply required. This may be by segmentation, paging, or by paged segments. The authors demonstrate that complete reliance on operating system virtual memory for out-of-core visualization leads to egregious performance. They then describe a paged segment system that they have implemented, and explore the principles of memory management that can be employed by the application for out-of-core visualization. They show that application control over some of these can significantly improve performance. They show that sparse traversal can be exploited by loading only those data actually required.", "author" : [ { "dropping-particle" : "", "family" : "Cox", "given" : "M.", "non-dropping-particle" : "", "parse-names" : false, "suffix" : "" }, { "dropping-particle" : "", "family" : "Ellsworth", "given" : "D.", "non-dropping-particle" : "", "parse-names" : false, "suffix" : "" } ], "container-title" : "Proceedings. Visualization '97 (Cat. No. 97CB36155)", "id" : "ITEM-1", "issue" : "July", "issued" : { "date-parts" : [ [ "1997" ] ] }, "page" : "235-244,", "title" : "Application-controlled demand paging for out-of-core visualization", "type" : "article-journal" }, "uris" : [ "http://www.mendeley.com/documents/?uuid=173e87da-41a6-4f16-8274-9f58d372dab7" ] } ], "mendeley" : { "formattedCitation" : "(Cox and Ellsworth, 1997)", "manualFormatting" : "Cox and Ellsworth (1997)", "plainTextFormattedCitation" : "(Cox and Ellsworth, 1997)", "previouslyFormattedCitation" : "(Cox and Ellsworth, 1997)"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Cox and Ellsworth </w:t>
      </w:r>
      <w:r w:rsidR="0013378B"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1997)</w:t>
      </w:r>
      <w:r w:rsidR="0067732E" w:rsidRPr="00E60C2C">
        <w:rPr>
          <w:rFonts w:ascii="Times New Roman" w:hAnsi="Times New Roman" w:cs="Times New Roman"/>
          <w:sz w:val="24"/>
          <w:szCs w:val="24"/>
        </w:rPr>
        <w:fldChar w:fldCharType="end"/>
      </w:r>
      <w:r w:rsidR="00AD3252" w:rsidRPr="00E60C2C">
        <w:rPr>
          <w:rFonts w:ascii="Times New Roman" w:hAnsi="Times New Roman" w:cs="Times New Roman"/>
          <w:sz w:val="24"/>
          <w:szCs w:val="24"/>
        </w:rPr>
        <w:t xml:space="preserve"> </w:t>
      </w:r>
      <w:r w:rsidR="000E32B8" w:rsidRPr="00E60C2C">
        <w:rPr>
          <w:rFonts w:ascii="Times New Roman" w:hAnsi="Times New Roman" w:cs="Times New Roman"/>
          <w:sz w:val="24"/>
          <w:szCs w:val="24"/>
        </w:rPr>
        <w:t xml:space="preserve">to refer to </w:t>
      </w:r>
      <w:r w:rsidR="00AF30C0" w:rsidRPr="00E60C2C">
        <w:rPr>
          <w:rFonts w:ascii="Times New Roman" w:hAnsi="Times New Roman" w:cs="Times New Roman"/>
          <w:sz w:val="24"/>
          <w:szCs w:val="24"/>
        </w:rPr>
        <w:t xml:space="preserve">the storage </w:t>
      </w:r>
      <w:r w:rsidR="000E32B8" w:rsidRPr="00E60C2C">
        <w:rPr>
          <w:rFonts w:ascii="Times New Roman" w:hAnsi="Times New Roman" w:cs="Times New Roman"/>
          <w:sz w:val="24"/>
          <w:szCs w:val="24"/>
        </w:rPr>
        <w:t>challenges of</w:t>
      </w:r>
      <w:r w:rsidR="00AF30C0" w:rsidRPr="00E60C2C">
        <w:rPr>
          <w:rFonts w:ascii="Times New Roman" w:hAnsi="Times New Roman" w:cs="Times New Roman"/>
          <w:sz w:val="24"/>
          <w:szCs w:val="24"/>
        </w:rPr>
        <w:t xml:space="preserve"> datasets that are quite large and demands additional resources. </w:t>
      </w:r>
      <w:r w:rsidR="002137EB" w:rsidRPr="00E60C2C">
        <w:rPr>
          <w:rFonts w:ascii="Times New Roman" w:hAnsi="Times New Roman" w:cs="Times New Roman"/>
          <w:sz w:val="24"/>
          <w:szCs w:val="24"/>
        </w:rPr>
        <w:t xml:space="preserve">The main distinction between traditional BI solutions and Big Data (BD) technologies is the scalability and ability to store </w:t>
      </w:r>
      <w:r w:rsidR="00641941" w:rsidRPr="00E60C2C">
        <w:rPr>
          <w:rFonts w:ascii="Times New Roman" w:hAnsi="Times New Roman" w:cs="Times New Roman"/>
          <w:noProof/>
          <w:sz w:val="24"/>
          <w:szCs w:val="24"/>
        </w:rPr>
        <w:t xml:space="preserve">a </w:t>
      </w:r>
      <w:r w:rsidR="002137EB" w:rsidRPr="00E60C2C">
        <w:rPr>
          <w:rFonts w:ascii="Times New Roman" w:hAnsi="Times New Roman" w:cs="Times New Roman"/>
          <w:noProof/>
          <w:sz w:val="24"/>
          <w:szCs w:val="24"/>
        </w:rPr>
        <w:t>variety</w:t>
      </w:r>
      <w:r w:rsidR="002137EB" w:rsidRPr="00E60C2C">
        <w:rPr>
          <w:rFonts w:ascii="Times New Roman" w:hAnsi="Times New Roman" w:cs="Times New Roman"/>
          <w:sz w:val="24"/>
          <w:szCs w:val="24"/>
        </w:rPr>
        <w:t xml:space="preserve"> of data types (structured and unstructured) in </w:t>
      </w:r>
      <w:r w:rsidR="00F75CCA" w:rsidRPr="00E60C2C">
        <w:rPr>
          <w:rFonts w:ascii="Times New Roman" w:hAnsi="Times New Roman" w:cs="Times New Roman"/>
          <w:noProof/>
          <w:sz w:val="24"/>
          <w:szCs w:val="24"/>
        </w:rPr>
        <w:t>real-time</w:t>
      </w:r>
      <w:r w:rsidR="002137EB" w:rsidRPr="00E60C2C">
        <w:rPr>
          <w:rFonts w:ascii="Times New Roman" w:hAnsi="Times New Roman" w:cs="Times New Roman"/>
          <w:sz w:val="24"/>
          <w:szCs w:val="24"/>
        </w:rPr>
        <w:t xml:space="preserve"> </w:t>
      </w:r>
      <w:r w:rsidR="005F0DA9" w:rsidRPr="00E60C2C">
        <w:rPr>
          <w:rFonts w:ascii="Times New Roman" w:hAnsi="Times New Roman" w:cs="Times New Roman"/>
          <w:sz w:val="24"/>
          <w:szCs w:val="24"/>
        </w:rPr>
        <w:t>because</w:t>
      </w:r>
      <w:r w:rsidR="002137EB" w:rsidRPr="00E60C2C">
        <w:rPr>
          <w:rFonts w:ascii="Times New Roman" w:hAnsi="Times New Roman" w:cs="Times New Roman"/>
          <w:sz w:val="24"/>
          <w:szCs w:val="24"/>
        </w:rPr>
        <w:t xml:space="preserve"> </w:t>
      </w:r>
      <w:r w:rsidR="00641941" w:rsidRPr="00E60C2C">
        <w:rPr>
          <w:rFonts w:ascii="Times New Roman" w:hAnsi="Times New Roman" w:cs="Times New Roman"/>
          <w:noProof/>
          <w:sz w:val="24"/>
          <w:szCs w:val="24"/>
        </w:rPr>
        <w:t xml:space="preserve">the </w:t>
      </w:r>
      <w:r w:rsidR="002137EB" w:rsidRPr="00E60C2C">
        <w:rPr>
          <w:rFonts w:ascii="Times New Roman" w:hAnsi="Times New Roman" w:cs="Times New Roman"/>
          <w:noProof/>
          <w:sz w:val="24"/>
          <w:szCs w:val="24"/>
        </w:rPr>
        <w:t>majority</w:t>
      </w:r>
      <w:r w:rsidR="002137EB" w:rsidRPr="00E60C2C">
        <w:rPr>
          <w:rFonts w:ascii="Times New Roman" w:hAnsi="Times New Roman" w:cs="Times New Roman"/>
          <w:sz w:val="24"/>
          <w:szCs w:val="24"/>
        </w:rPr>
        <w:t xml:space="preserve"> of traditional BI </w:t>
      </w:r>
      <w:r w:rsidR="005F0DA9" w:rsidRPr="00E60C2C">
        <w:rPr>
          <w:rFonts w:ascii="Times New Roman" w:hAnsi="Times New Roman" w:cs="Times New Roman"/>
          <w:sz w:val="24"/>
          <w:szCs w:val="24"/>
        </w:rPr>
        <w:t>systems are</w:t>
      </w:r>
      <w:r w:rsidR="002137EB" w:rsidRPr="00E60C2C">
        <w:rPr>
          <w:rFonts w:ascii="Times New Roman" w:hAnsi="Times New Roman" w:cs="Times New Roman"/>
          <w:sz w:val="24"/>
          <w:szCs w:val="24"/>
        </w:rPr>
        <w:t xml:space="preserve"> inadequate and only able to store and analyse structured data aggregated at specific time intervals. Based on the literature, the evolution of </w:t>
      </w:r>
      <w:r w:rsidR="00A92481" w:rsidRPr="00E60C2C">
        <w:rPr>
          <w:rFonts w:ascii="Times New Roman" w:hAnsi="Times New Roman" w:cs="Times New Roman"/>
          <w:sz w:val="24"/>
          <w:szCs w:val="24"/>
        </w:rPr>
        <w:t>BDA</w:t>
      </w:r>
      <w:r w:rsidR="002137EB" w:rsidRPr="00E60C2C">
        <w:rPr>
          <w:rFonts w:ascii="Times New Roman" w:hAnsi="Times New Roman" w:cs="Times New Roman"/>
          <w:sz w:val="24"/>
          <w:szCs w:val="24"/>
        </w:rPr>
        <w:t xml:space="preserve"> is illustrated </w:t>
      </w:r>
      <w:r w:rsidR="004941D3" w:rsidRPr="00E60C2C">
        <w:rPr>
          <w:rFonts w:ascii="Times New Roman" w:hAnsi="Times New Roman" w:cs="Times New Roman"/>
          <w:sz w:val="24"/>
          <w:szCs w:val="24"/>
        </w:rPr>
        <w:t xml:space="preserve">in </w:t>
      </w:r>
      <w:r w:rsidR="004941D3" w:rsidRPr="00E60C2C">
        <w:rPr>
          <w:rFonts w:ascii="Times New Roman" w:hAnsi="Times New Roman" w:cs="Times New Roman"/>
          <w:noProof/>
          <w:sz w:val="24"/>
          <w:szCs w:val="24"/>
        </w:rPr>
        <w:t>figure</w:t>
      </w:r>
      <w:r w:rsidR="00A92481" w:rsidRPr="00E60C2C">
        <w:rPr>
          <w:rFonts w:ascii="Times New Roman" w:hAnsi="Times New Roman" w:cs="Times New Roman"/>
          <w:sz w:val="24"/>
          <w:szCs w:val="24"/>
        </w:rPr>
        <w:t xml:space="preserve"> 1. </w:t>
      </w:r>
      <w:r w:rsidR="008F635D" w:rsidRPr="00E60C2C">
        <w:rPr>
          <w:rFonts w:ascii="Times New Roman" w:hAnsi="Times New Roman" w:cs="Times New Roman"/>
          <w:sz w:val="24"/>
          <w:szCs w:val="24"/>
        </w:rPr>
        <w:t>Hence, BDA is not new</w:t>
      </w:r>
      <w:r w:rsidR="00933E17" w:rsidRPr="00E60C2C">
        <w:rPr>
          <w:rFonts w:ascii="Times New Roman" w:hAnsi="Times New Roman" w:cs="Times New Roman"/>
          <w:sz w:val="24"/>
          <w:szCs w:val="24"/>
        </w:rPr>
        <w:t>,</w:t>
      </w:r>
      <w:r w:rsidR="008F635D" w:rsidRPr="00E60C2C">
        <w:rPr>
          <w:rFonts w:ascii="Times New Roman" w:hAnsi="Times New Roman" w:cs="Times New Roman"/>
          <w:sz w:val="24"/>
          <w:szCs w:val="24"/>
        </w:rPr>
        <w:t xml:space="preserve"> it has certainly evolved </w:t>
      </w:r>
      <w:r w:rsidR="00A92481" w:rsidRPr="00E60C2C">
        <w:rPr>
          <w:rFonts w:ascii="Times New Roman" w:hAnsi="Times New Roman" w:cs="Times New Roman"/>
          <w:sz w:val="24"/>
          <w:szCs w:val="24"/>
        </w:rPr>
        <w:t>to meet the</w:t>
      </w:r>
      <w:r w:rsidR="008F635D" w:rsidRPr="00E60C2C">
        <w:rPr>
          <w:rFonts w:ascii="Times New Roman" w:hAnsi="Times New Roman" w:cs="Times New Roman"/>
          <w:sz w:val="24"/>
          <w:szCs w:val="24"/>
        </w:rPr>
        <w:t xml:space="preserve"> changing information processing needs of organisations.</w:t>
      </w:r>
      <w:r w:rsidR="008F06EE" w:rsidRPr="00E60C2C">
        <w:rPr>
          <w:rFonts w:ascii="Times New Roman" w:hAnsi="Times New Roman" w:cs="Times New Roman"/>
          <w:sz w:val="24"/>
          <w:szCs w:val="24"/>
        </w:rPr>
        <w:t xml:space="preserve"> From 1950 to 2010, the complexity of data has increased gradually, and </w:t>
      </w:r>
      <w:r w:rsidR="007439BF" w:rsidRPr="00E60C2C">
        <w:rPr>
          <w:rFonts w:ascii="Times New Roman" w:hAnsi="Times New Roman" w:cs="Times New Roman"/>
          <w:sz w:val="24"/>
          <w:szCs w:val="24"/>
        </w:rPr>
        <w:t xml:space="preserve">as a </w:t>
      </w:r>
      <w:r w:rsidR="007439BF" w:rsidRPr="00E60C2C">
        <w:rPr>
          <w:rFonts w:ascii="Times New Roman" w:hAnsi="Times New Roman" w:cs="Times New Roman"/>
          <w:noProof/>
          <w:sz w:val="24"/>
          <w:szCs w:val="24"/>
        </w:rPr>
        <w:t>result</w:t>
      </w:r>
      <w:r w:rsidR="00AD5882" w:rsidRPr="00E60C2C">
        <w:rPr>
          <w:rFonts w:ascii="Times New Roman" w:hAnsi="Times New Roman" w:cs="Times New Roman"/>
          <w:noProof/>
          <w:sz w:val="24"/>
          <w:szCs w:val="24"/>
        </w:rPr>
        <w:t>,</w:t>
      </w:r>
      <w:r w:rsidR="008F06EE" w:rsidRPr="00E60C2C">
        <w:rPr>
          <w:rFonts w:ascii="Times New Roman" w:hAnsi="Times New Roman" w:cs="Times New Roman"/>
          <w:sz w:val="24"/>
          <w:szCs w:val="24"/>
        </w:rPr>
        <w:t xml:space="preserve"> BDA has emerged as a flagship technology to tackle BD challenges.  </w:t>
      </w:r>
    </w:p>
    <w:p w14:paraId="24FF6BC6" w14:textId="77777777" w:rsidR="00933E17" w:rsidRPr="00E60C2C" w:rsidRDefault="00933E17" w:rsidP="00641941">
      <w:pPr>
        <w:keepNext/>
        <w:spacing w:line="360" w:lineRule="auto"/>
        <w:jc w:val="center"/>
        <w:rPr>
          <w:rFonts w:ascii="Times New Roman" w:hAnsi="Times New Roman" w:cs="Times New Roman"/>
        </w:rPr>
      </w:pPr>
    </w:p>
    <w:p w14:paraId="75D65F98" w14:textId="77777777" w:rsidR="00933E17" w:rsidRPr="00E60C2C" w:rsidRDefault="00115C39" w:rsidP="001B629E">
      <w:pPr>
        <w:keepNext/>
        <w:spacing w:line="360" w:lineRule="auto"/>
        <w:jc w:val="center"/>
        <w:rPr>
          <w:rFonts w:ascii="Times New Roman" w:hAnsi="Times New Roman" w:cs="Times New Roman"/>
        </w:rPr>
      </w:pPr>
      <w:r w:rsidRPr="00E60C2C">
        <w:rPr>
          <w:rFonts w:ascii="Times New Roman" w:hAnsi="Times New Roman" w:cs="Times New Roman"/>
          <w:noProof/>
          <w:sz w:val="24"/>
          <w:szCs w:val="24"/>
          <w:lang w:eastAsia="en-GB"/>
        </w:rPr>
        <w:drawing>
          <wp:anchor distT="0" distB="0" distL="114300" distR="114300" simplePos="0" relativeHeight="251659776" behindDoc="0" locked="0" layoutInCell="1" allowOverlap="1" wp14:anchorId="700390EF" wp14:editId="53DC0A3F">
            <wp:simplePos x="0" y="0"/>
            <wp:positionH relativeFrom="margin">
              <wp:align>center</wp:align>
            </wp:positionH>
            <wp:positionV relativeFrom="paragraph">
              <wp:posOffset>207034</wp:posOffset>
            </wp:positionV>
            <wp:extent cx="4675505" cy="2851785"/>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5" cy="2851785"/>
                    </a:xfrm>
                    <a:prstGeom prst="rect">
                      <a:avLst/>
                    </a:prstGeom>
                    <a:noFill/>
                  </pic:spPr>
                </pic:pic>
              </a:graphicData>
            </a:graphic>
          </wp:anchor>
        </w:drawing>
      </w:r>
      <w:bookmarkStart w:id="6" w:name="_Toc452323615"/>
      <w:bookmarkStart w:id="7" w:name="_Toc452350163"/>
      <w:r w:rsidR="00933E17" w:rsidRPr="00E60C2C">
        <w:rPr>
          <w:rFonts w:ascii="Times New Roman" w:hAnsi="Times New Roman" w:cs="Times New Roman"/>
          <w:i/>
        </w:rPr>
        <w:t xml:space="preserve">Figure </w:t>
      </w:r>
      <w:r w:rsidR="0067732E" w:rsidRPr="00E60C2C">
        <w:rPr>
          <w:rFonts w:ascii="Times New Roman" w:hAnsi="Times New Roman" w:cs="Times New Roman"/>
          <w:i/>
        </w:rPr>
        <w:fldChar w:fldCharType="begin"/>
      </w:r>
      <w:r w:rsidR="00933E17" w:rsidRPr="00E60C2C">
        <w:rPr>
          <w:rFonts w:ascii="Times New Roman" w:hAnsi="Times New Roman" w:cs="Times New Roman"/>
          <w:i/>
        </w:rPr>
        <w:instrText xml:space="preserve"> SEQ Figure \* ARABIC </w:instrText>
      </w:r>
      <w:r w:rsidR="0067732E" w:rsidRPr="00E60C2C">
        <w:rPr>
          <w:rFonts w:ascii="Times New Roman" w:hAnsi="Times New Roman" w:cs="Times New Roman"/>
          <w:i/>
        </w:rPr>
        <w:fldChar w:fldCharType="separate"/>
      </w:r>
      <w:r w:rsidR="009F6556">
        <w:rPr>
          <w:rFonts w:ascii="Times New Roman" w:hAnsi="Times New Roman" w:cs="Times New Roman"/>
          <w:i/>
          <w:noProof/>
        </w:rPr>
        <w:t>1</w:t>
      </w:r>
      <w:r w:rsidR="0067732E" w:rsidRPr="00E60C2C">
        <w:rPr>
          <w:rFonts w:ascii="Times New Roman" w:hAnsi="Times New Roman" w:cs="Times New Roman"/>
          <w:i/>
          <w:noProof/>
        </w:rPr>
        <w:fldChar w:fldCharType="end"/>
      </w:r>
      <w:r w:rsidR="00933E17" w:rsidRPr="00E60C2C">
        <w:rPr>
          <w:rFonts w:ascii="Times New Roman" w:hAnsi="Times New Roman" w:cs="Times New Roman"/>
          <w:i/>
          <w:noProof/>
        </w:rPr>
        <w:t>:</w:t>
      </w:r>
      <w:r w:rsidR="00933E17" w:rsidRPr="00E60C2C">
        <w:rPr>
          <w:rFonts w:ascii="Times New Roman" w:hAnsi="Times New Roman" w:cs="Times New Roman"/>
          <w:i/>
        </w:rPr>
        <w:t xml:space="preserve"> Evolution of Big Data Analytics</w:t>
      </w:r>
    </w:p>
    <w:bookmarkEnd w:id="6"/>
    <w:bookmarkEnd w:id="7"/>
    <w:p w14:paraId="3C1E542A" w14:textId="77777777" w:rsidR="00B84033" w:rsidRPr="00E60C2C" w:rsidRDefault="008703EF" w:rsidP="00B84033">
      <w:p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BD</w:t>
      </w:r>
      <w:r w:rsidR="002137EB" w:rsidRPr="00E60C2C">
        <w:rPr>
          <w:rFonts w:ascii="Times New Roman" w:hAnsi="Times New Roman" w:cs="Times New Roman"/>
          <w:sz w:val="24"/>
          <w:szCs w:val="24"/>
        </w:rPr>
        <w:t xml:space="preserve"> is often related to technological advancement and </w:t>
      </w:r>
      <w:r w:rsidR="00BB747D" w:rsidRPr="00E60C2C">
        <w:rPr>
          <w:rFonts w:ascii="Times New Roman" w:hAnsi="Times New Roman" w:cs="Times New Roman"/>
          <w:sz w:val="24"/>
          <w:szCs w:val="24"/>
        </w:rPr>
        <w:t xml:space="preserve">associated with </w:t>
      </w:r>
      <w:r w:rsidR="002137EB" w:rsidRPr="00E60C2C">
        <w:rPr>
          <w:rFonts w:ascii="Times New Roman" w:hAnsi="Times New Roman" w:cs="Times New Roman"/>
          <w:sz w:val="24"/>
          <w:szCs w:val="24"/>
        </w:rPr>
        <w:t xml:space="preserve">new kinds of database architectures such as Hadoop, NoSQL, and distributed parallel processing of data. BD technologies </w:t>
      </w:r>
      <w:r w:rsidR="00933E17" w:rsidRPr="00E60C2C">
        <w:rPr>
          <w:rFonts w:ascii="Times New Roman" w:hAnsi="Times New Roman" w:cs="Times New Roman"/>
          <w:sz w:val="24"/>
          <w:szCs w:val="24"/>
        </w:rPr>
        <w:t xml:space="preserve">are </w:t>
      </w:r>
      <w:r w:rsidR="002137EB" w:rsidRPr="00E60C2C">
        <w:rPr>
          <w:rFonts w:ascii="Times New Roman" w:hAnsi="Times New Roman" w:cs="Times New Roman"/>
          <w:sz w:val="24"/>
          <w:szCs w:val="24"/>
        </w:rPr>
        <w:t xml:space="preserve">not only able to handle </w:t>
      </w:r>
      <w:r w:rsidR="00895F82" w:rsidRPr="00E60C2C">
        <w:rPr>
          <w:rFonts w:ascii="Times New Roman" w:hAnsi="Times New Roman" w:cs="Times New Roman"/>
          <w:noProof/>
          <w:sz w:val="24"/>
          <w:szCs w:val="24"/>
        </w:rPr>
        <w:t xml:space="preserve">the </w:t>
      </w:r>
      <w:r w:rsidR="002137EB" w:rsidRPr="00E60C2C">
        <w:rPr>
          <w:rFonts w:ascii="Times New Roman" w:hAnsi="Times New Roman" w:cs="Times New Roman"/>
          <w:noProof/>
          <w:sz w:val="24"/>
          <w:szCs w:val="24"/>
        </w:rPr>
        <w:t>volume</w:t>
      </w:r>
      <w:r w:rsidR="002137EB" w:rsidRPr="00E60C2C">
        <w:rPr>
          <w:rFonts w:ascii="Times New Roman" w:hAnsi="Times New Roman" w:cs="Times New Roman"/>
          <w:sz w:val="24"/>
          <w:szCs w:val="24"/>
        </w:rPr>
        <w:t xml:space="preserve"> of data but also can effectively manage </w:t>
      </w:r>
      <w:r w:rsidR="00895F82" w:rsidRPr="00E60C2C">
        <w:rPr>
          <w:rFonts w:ascii="Times New Roman" w:hAnsi="Times New Roman" w:cs="Times New Roman"/>
          <w:noProof/>
          <w:sz w:val="24"/>
          <w:szCs w:val="24"/>
        </w:rPr>
        <w:t xml:space="preserve">a </w:t>
      </w:r>
      <w:r w:rsidR="002137EB" w:rsidRPr="00E60C2C">
        <w:rPr>
          <w:rFonts w:ascii="Times New Roman" w:hAnsi="Times New Roman" w:cs="Times New Roman"/>
          <w:noProof/>
          <w:sz w:val="24"/>
          <w:szCs w:val="24"/>
        </w:rPr>
        <w:t>variety</w:t>
      </w:r>
      <w:r w:rsidR="002137EB" w:rsidRPr="00E60C2C">
        <w:rPr>
          <w:rFonts w:ascii="Times New Roman" w:hAnsi="Times New Roman" w:cs="Times New Roman"/>
          <w:sz w:val="24"/>
          <w:szCs w:val="24"/>
        </w:rPr>
        <w:t xml:space="preserve"> of data types such as textual information from online blogs, customer reviews</w:t>
      </w:r>
      <w:r w:rsidR="00C71091" w:rsidRPr="00E60C2C">
        <w:rPr>
          <w:rFonts w:ascii="Times New Roman" w:hAnsi="Times New Roman" w:cs="Times New Roman"/>
          <w:sz w:val="24"/>
          <w:szCs w:val="24"/>
        </w:rPr>
        <w:t>,</w:t>
      </w:r>
      <w:r w:rsidR="002137EB" w:rsidRPr="00E60C2C">
        <w:rPr>
          <w:rFonts w:ascii="Times New Roman" w:hAnsi="Times New Roman" w:cs="Times New Roman"/>
          <w:sz w:val="24"/>
          <w:szCs w:val="24"/>
        </w:rPr>
        <w:t xml:space="preserve"> </w:t>
      </w:r>
      <w:r w:rsidR="0078666C" w:rsidRPr="00E60C2C">
        <w:rPr>
          <w:rFonts w:ascii="Times New Roman" w:hAnsi="Times New Roman" w:cs="Times New Roman"/>
          <w:sz w:val="24"/>
          <w:szCs w:val="24"/>
        </w:rPr>
        <w:t>etc.</w:t>
      </w:r>
      <w:r w:rsidR="00270E3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"doi:10.1016/j.ejor.2014.08.029", "author" : [ { "dropping-particle" : "", "family" : "Mortenson", "given" : "M. J.;", "non-dropping-particle" : "", "parse-names" : false, "suffix" : "" }, { "dropping-particle" : "", "family" : "Doherty", "given" : "N. F;", "non-dropping-particle" : "", "parse-names" : false, "suffix" : "" }, { "dropping-particle" : "", "family" : "Robinson", "given" : "S.", "non-dropping-particle" : "", "parse-names" : false, "suffix" : "" } ], "container-title" : "European Journal of Operational Research", "id" : "ITEM-1", "issue" : "3", "issued" : { "date-parts" : [ [ "2015" ] ] }, "page" : "583-595", "title" : "Operational research from Taylorism to Terabytes: A research agenda for the analytic sage", "type" : "article-journal", "volume" : "241" }, "uris" : [ "http://www.mendeley.com/documents/?uuid=c96063b0-d83a-4906-93ab-d2c8f3acf148" ] } ], "mendeley" : { "formattedCitation" : "(Mortenson et al., 2015)", "plainTextFormattedCitation" : "(Mortenson et al., 2015)", "previouslyFormattedCitation" : "(Mortenson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(Mortenson et al., 2015)</w:t>
      </w:r>
      <w:r w:rsidR="0067732E" w:rsidRPr="00E60C2C">
        <w:rPr>
          <w:rFonts w:ascii="Times New Roman" w:hAnsi="Times New Roman" w:cs="Times New Roman"/>
          <w:sz w:val="24"/>
          <w:szCs w:val="24"/>
        </w:rPr>
        <w:fldChar w:fldCharType="end"/>
      </w:r>
      <w:r w:rsidR="002137EB" w:rsidRPr="00E60C2C">
        <w:rPr>
          <w:rFonts w:ascii="Times New Roman" w:hAnsi="Times New Roman" w:cs="Times New Roman"/>
          <w:sz w:val="24"/>
          <w:szCs w:val="24"/>
        </w:rPr>
        <w:t>.</w:t>
      </w:r>
      <w:r w:rsidR="00BB747D" w:rsidRPr="00E60C2C">
        <w:rPr>
          <w:rFonts w:ascii="Times New Roman" w:hAnsi="Times New Roman" w:cs="Times New Roman"/>
          <w:sz w:val="24"/>
          <w:szCs w:val="24"/>
        </w:rPr>
        <w:t xml:space="preserve"> </w:t>
      </w:r>
      <w:r w:rsidR="0067732E" w:rsidRPr="00E60C2C">
        <w:rPr>
          <w:rFonts w:ascii="Times New Roman" w:hAnsi="Times New Roman" w:cs="Times New Roman"/>
          <w:b/>
          <w:sz w:val="24"/>
          <w:szCs w:val="24"/>
        </w:rPr>
        <w:fldChar w:fldCharType="begin" w:fldLock="1"/>
      </w:r>
      <w:r w:rsidR="00CC0B1E" w:rsidRPr="00E60C2C">
        <w:rPr>
          <w:rFonts w:ascii="Times New Roman" w:hAnsi="Times New Roman" w:cs="Times New Roman"/>
          <w:b/>
          <w:sz w:val="24"/>
          <w:szCs w:val="24"/>
        </w:rPr>
        <w:instrText>ADDIN CSL_CITATION { "citationItems" : [ { "id" : "ITEM-1", "itemData" : { "DOI" : "10.1108/TLO-05-2014-0023", "ISSN" : "0969-6474", "abstract" : "Purpose \u2013 This paper aims to present a solution that enables organizations to monitor and analyse the performance of their business processes by means of Big Data technology. Business process improvement can drastically influence in the profit of corporations and helps them to remain viable. However, the use of traditional Business Intelligence systems is not sufficient to meet today\u2019s business needs. They normally are business domain-specific and have not been sufficiently process-aware to support the needs of process improvement-type activities, especially on large and complex supply chains, where it entails integrating, monitoring and analysing a vast amount of dispersed event logs, with no structure, and produced on a variety of heterogeneous environments. This paper tackles this variability by devising different Big-Data-based approaches that aim to gain visibility into process performance. Design/methodology/approach \u2013 Authors present a cloud-based solution that leverages (BD) technology to provide essential insights into business process improvement. The proposed solution is aimed at measuring and improving overall business performance, especially in very large and complex cross-organisational business processes, where this type of visibility is hard to achieve across heterogeneous systems. Findings \u2013 Three different (BD) approaches have been undertaken based on Hadoop and HBase. We introduced first, a map-reduce approach that it is suitable for batch processing and presents a very high scalability. Secondly, we have described an alternative solution by integrating the proposed system with Impala. This approach has significant improvements in respect withmapreduce as it is focused on performing real-time queries over HBase. Finally, the use of secondary indexes has been also proposed with the aim of enabling immediate access to event instances for correlation in detriment of high duplication storage and synchronization issues. This approach has produced remarkable results in two real functional environments presented in the paper. Originality/value \u2013 The value of the contribution relies on the comparison and integration of software packages towards an integrated solution that is aimed to be adopted by industry. Apart from that, in this paper, authors illustrate the deployment of the architecture in two different settings.", "author" : [ { "dropping-particle" : "", "family" : "Vera-Baquero", "given" : "Alejandro", "non-dropping-particle" : "", "parse-names" : false, "suffix" : "" }, { "dropping-particle" : "", "family" : "Colomo Palacios", "given" : "Ricardo", "non-dropping-particle" : "", "parse-names" : false, "suffix" : "" }, { "dropping-particle" : "", "family" : "Stantchev", "given" : "Vladimir", "non-dropping-particle" : "", "parse-names" : false, "suffix" : "" }, { "dropping-particle" : "", "family" : "Molloy", "given" : "Owen", "non-dropping-particle" : "", "parse-names" : false, "suffix" : "" } ], "container-title" : "The Learning Organization", "id" : "ITEM-1", "issue" : "4", "issued" : { "date-parts" : [ [ "2015", "5", "11" ] ] }, "page" : "215-228", "publisher" : "Emerald Group Publishing Ltd.", "title" : "Leveraging big-data for business process analytics", "type" : "article-journal", "volume" : "22" }, "uris" : [ "http://www.mendeley.com/documents/?uuid=f5c0eaab-2a7a-4262-9a52-93c5992ba5a0" ] } ], "mendeley" : { "formattedCitation" : "(Vera-Baquero et al., 2015)", "manualFormatting" : "Vera-Baquero et al.  (2015)", "plainTextFormattedCitation" : "(Vera-Baquero et al., 2015)", "previouslyFormattedCitation" : "(Vera-Baquero et al., 2015)" }, "properties" : { "noteIndex" : 0 }, "schema" : "https://github.com/citation-style-language/schema/raw/master/csl-citation.json" }</w:instrText>
      </w:r>
      <w:r w:rsidR="0067732E" w:rsidRPr="00E60C2C">
        <w:rPr>
          <w:rFonts w:ascii="Times New Roman" w:hAnsi="Times New Roman" w:cs="Times New Roman"/>
          <w:b/>
          <w:sz w:val="24"/>
          <w:szCs w:val="24"/>
        </w:rPr>
        <w:fldChar w:fldCharType="separate"/>
      </w:r>
      <w:r w:rsidR="008E47D9" w:rsidRPr="00E60C2C">
        <w:rPr>
          <w:rFonts w:ascii="Times New Roman" w:hAnsi="Times New Roman" w:cs="Times New Roman"/>
          <w:noProof/>
          <w:sz w:val="24"/>
          <w:szCs w:val="24"/>
        </w:rPr>
        <w:t>Vera-Baquero et al</w:t>
      </w:r>
      <w:r w:rsidR="00CC0B1E" w:rsidRPr="00E60C2C">
        <w:rPr>
          <w:rFonts w:ascii="Times New Roman" w:hAnsi="Times New Roman" w:cs="Times New Roman"/>
          <w:noProof/>
          <w:sz w:val="24"/>
          <w:szCs w:val="24"/>
        </w:rPr>
        <w:t>.</w:t>
      </w:r>
      <w:r w:rsidR="000D18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 xml:space="preserve"> </w:t>
      </w:r>
      <w:r w:rsidR="000D188E"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2015)</w:t>
      </w:r>
      <w:r w:rsidR="0067732E" w:rsidRPr="00E60C2C">
        <w:rPr>
          <w:rFonts w:ascii="Times New Roman" w:hAnsi="Times New Roman" w:cs="Times New Roman"/>
          <w:b/>
          <w:sz w:val="24"/>
          <w:szCs w:val="24"/>
        </w:rPr>
        <w:fldChar w:fldCharType="end"/>
      </w:r>
      <w:r w:rsidR="00933E17" w:rsidRPr="00E60C2C">
        <w:rPr>
          <w:rFonts w:ascii="Times New Roman" w:hAnsi="Times New Roman" w:cs="Times New Roman"/>
          <w:sz w:val="24"/>
          <w:szCs w:val="24"/>
        </w:rPr>
        <w:t xml:space="preserve"> argued that</w:t>
      </w:r>
      <w:r w:rsidR="00A368D1" w:rsidRPr="00E60C2C">
        <w:rPr>
          <w:rFonts w:ascii="Times New Roman" w:hAnsi="Times New Roman" w:cs="Times New Roman"/>
          <w:sz w:val="24"/>
          <w:szCs w:val="24"/>
        </w:rPr>
        <w:t xml:space="preserve"> traditional BI systems </w:t>
      </w:r>
      <w:r w:rsidR="00AD5882" w:rsidRPr="00E60C2C">
        <w:rPr>
          <w:rFonts w:ascii="Times New Roman" w:hAnsi="Times New Roman" w:cs="Times New Roman"/>
          <w:noProof/>
          <w:sz w:val="24"/>
          <w:szCs w:val="24"/>
        </w:rPr>
        <w:t xml:space="preserve">are </w:t>
      </w:r>
      <w:r w:rsidR="00A368D1" w:rsidRPr="00E60C2C">
        <w:rPr>
          <w:rFonts w:ascii="Times New Roman" w:hAnsi="Times New Roman" w:cs="Times New Roman"/>
          <w:noProof/>
          <w:sz w:val="24"/>
          <w:szCs w:val="24"/>
        </w:rPr>
        <w:t>not process</w:t>
      </w:r>
      <w:r w:rsidR="00A368D1" w:rsidRPr="00E60C2C">
        <w:rPr>
          <w:rFonts w:ascii="Times New Roman" w:hAnsi="Times New Roman" w:cs="Times New Roman"/>
          <w:sz w:val="24"/>
          <w:szCs w:val="24"/>
        </w:rPr>
        <w:t xml:space="preserve"> aware and </w:t>
      </w:r>
      <w:r w:rsidR="00AD5882" w:rsidRPr="00E60C2C">
        <w:rPr>
          <w:rFonts w:ascii="Times New Roman" w:hAnsi="Times New Roman" w:cs="Times New Roman"/>
          <w:sz w:val="24"/>
          <w:szCs w:val="24"/>
        </w:rPr>
        <w:t>in</w:t>
      </w:r>
      <w:r w:rsidR="00A368D1" w:rsidRPr="00E60C2C">
        <w:rPr>
          <w:rFonts w:ascii="Times New Roman" w:hAnsi="Times New Roman" w:cs="Times New Roman"/>
          <w:sz w:val="24"/>
          <w:szCs w:val="24"/>
        </w:rPr>
        <w:t>sufficient to integrate data from heterogeneous data sources.</w:t>
      </w:r>
      <w:r w:rsidRPr="00E60C2C">
        <w:rPr>
          <w:rFonts w:ascii="Times New Roman" w:hAnsi="Times New Roman" w:cs="Times New Roman"/>
          <w:sz w:val="24"/>
          <w:szCs w:val="24"/>
        </w:rPr>
        <w:t xml:space="preserve"> </w:t>
      </w:r>
      <w:r w:rsidR="00B84033" w:rsidRPr="00E60C2C">
        <w:rPr>
          <w:rFonts w:ascii="Times New Roman" w:hAnsi="Times New Roman" w:cs="Times New Roman"/>
          <w:sz w:val="24"/>
          <w:szCs w:val="24"/>
        </w:rPr>
        <w:t xml:space="preserve">A range of definitions of ‘Big data’ can be found in </w:t>
      </w:r>
      <w:r w:rsidR="0067732E" w:rsidRPr="00E60C2C">
        <w:rPr>
          <w:rFonts w:ascii="Times New Roman" w:hAnsi="Times New Roman" w:cs="Times New Roman"/>
          <w:noProof/>
          <w:sz w:val="24"/>
          <w:szCs w:val="24"/>
        </w:rPr>
        <w:fldChar w:fldCharType="begin" w:fldLock="1"/>
      </w:r>
      <w:r w:rsidR="00933E17" w:rsidRPr="00E60C2C">
        <w:rPr>
          <w:rFonts w:ascii="Times New Roman" w:hAnsi="Times New Roman" w:cs="Times New Roman"/>
          <w:noProof/>
          <w:sz w:val="24"/>
          <w:szCs w:val="24"/>
        </w:rPr>
        <w:instrText>ADDIN CSL_CITATION { "citationItems" : [ { "id" : "ITEM-1", "itemData" : { "DOI" : "10.1016/j.ijpe.2014.12.031", "ISSN" : "09255273", "abstract" : "Big data has the potential to revolutionize the art of management. Despite the high operational and strategic impacts, there is a paucity of empirical research to assess the business value of big data. Drawing on a systematic review and case study findings, this paper presents an interpretive framework that analyzes the definitional perspectives and the applications of big data. The paper also provides a general taxonomy that helps broaden the understanding of big data and its role in capturing business value. The synthesis of the diverse concepts within the literature on big data provides deeper insights into achieving value through big data strategy and implementation.", "author" : [ { "dropping-particle" : "", "family" : "Wamba", "given" : "Samuel Fosso", "non-dropping-particle" : "", "parse-names" : false, "suffix" : "" }, { "dropping-particle" : "", "family" : "Akter", "given" : "Shahriar", "non-dropping-particle" : "", "parse-names" : false, "suffix" : "" }, { "dropping-particle" : "", "family" : "Edwards", "given" : "Andrew", "non-dropping-particle" : "", "parse-names" : false, "suffix" : "" }, { "dropping-particle" : "", "family" : "Chopin", "given" : "Geoffrey", "non-dropping-particle" : "", "parse-names" : false, "suffix" : "" }, { "dropping-particle" : "", "family" : "Gnanzou", "given" : "Denis", "non-dropping-particle" : "", "parse-names" : false, "suffix" : "" } ], "container-title" : "International Journal of Production Economics", "id" : "ITEM-1", "issued" : { "date-parts" : [ [ "2015", "1" ] ] }, "page" : "234-246", "title" : "How \u2018big data\u2019 can make big impact: Findings from a systematic review and a longitudinal case study", "type" : "article-journal", "volume" : "165" }, "uris" : [ "http://www.mendeley.com/documents/?uuid=e71ab011-a314-4268-bb8c-600342e1b030" ] } ], "mendeley" : { "formattedCitation" : "(Wamba et al., 2015)", "manualFormatting" : "Wamba et al.(2015)", "plainTextFormattedCitation" : "(Wamba et al., 2015)", "previouslyFormattedCitation" : "(Wamba et al., 2015)" }, "properties" : { "noteIndex" : 0 }, "schema" : "https://github.com/citation-style-language/schema/raw/master/csl-citation.json" }</w:instrText>
      </w:r>
      <w:r w:rsidR="0067732E" w:rsidRPr="00E60C2C">
        <w:rPr>
          <w:rFonts w:ascii="Times New Roman" w:hAnsi="Times New Roman" w:cs="Times New Roman"/>
          <w:noProof/>
          <w:sz w:val="24"/>
          <w:szCs w:val="24"/>
        </w:rPr>
        <w:fldChar w:fldCharType="separate"/>
      </w:r>
      <w:r w:rsidR="00CC0B1E" w:rsidRPr="00E60C2C">
        <w:rPr>
          <w:rFonts w:ascii="Times New Roman" w:hAnsi="Times New Roman" w:cs="Times New Roman"/>
          <w:noProof/>
          <w:sz w:val="24"/>
          <w:szCs w:val="24"/>
        </w:rPr>
        <w:t>Wamba et al.</w:t>
      </w:r>
      <w:r w:rsidR="001B629E" w:rsidRPr="00E60C2C">
        <w:rPr>
          <w:rFonts w:ascii="Times New Roman" w:hAnsi="Times New Roman" w:cs="Times New Roman"/>
          <w:noProof/>
          <w:sz w:val="24"/>
          <w:szCs w:val="24"/>
        </w:rPr>
        <w:t xml:space="preserve"> </w:t>
      </w:r>
      <w:r w:rsidR="00933E17" w:rsidRPr="00E60C2C">
        <w:rPr>
          <w:rFonts w:ascii="Times New Roman" w:hAnsi="Times New Roman" w:cs="Times New Roman"/>
          <w:noProof/>
          <w:sz w:val="24"/>
          <w:szCs w:val="24"/>
        </w:rPr>
        <w:t>(</w:t>
      </w:r>
      <w:r w:rsidR="00CC0B1E" w:rsidRPr="00E60C2C">
        <w:rPr>
          <w:rFonts w:ascii="Times New Roman" w:hAnsi="Times New Roman" w:cs="Times New Roman"/>
          <w:noProof/>
          <w:sz w:val="24"/>
          <w:szCs w:val="24"/>
        </w:rPr>
        <w:t>2015)</w:t>
      </w:r>
      <w:r w:rsidR="0067732E" w:rsidRPr="00E60C2C">
        <w:rPr>
          <w:rFonts w:ascii="Times New Roman" w:hAnsi="Times New Roman" w:cs="Times New Roman"/>
          <w:noProof/>
          <w:sz w:val="24"/>
          <w:szCs w:val="24"/>
        </w:rPr>
        <w:fldChar w:fldCharType="end"/>
      </w:r>
      <w:r w:rsidR="00B84033" w:rsidRPr="00E60C2C">
        <w:rPr>
          <w:rFonts w:ascii="Times New Roman" w:hAnsi="Times New Roman" w:cs="Times New Roman"/>
          <w:sz w:val="24"/>
          <w:szCs w:val="24"/>
        </w:rPr>
        <w:t xml:space="preserve">. A widely acceptable definition of BD from Gartner is given below: </w:t>
      </w:r>
    </w:p>
    <w:p w14:paraId="728F922B" w14:textId="77777777" w:rsidR="00B84033" w:rsidRPr="00E60C2C" w:rsidRDefault="00B84033" w:rsidP="00B84033">
      <w:p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w:t>
      </w:r>
      <w:r w:rsidRPr="00E60C2C">
        <w:rPr>
          <w:rFonts w:ascii="Times New Roman" w:hAnsi="Times New Roman" w:cs="Times New Roman"/>
          <w:i/>
          <w:sz w:val="24"/>
          <w:szCs w:val="24"/>
        </w:rPr>
        <w:t>high-volume, -velocity and -variety information assets that demand cost-effective, innovative forms of information processing for enhanced insight and decision making</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"abstract" : "\"Big data\" warrants innovative processing solutions for a variety of new and existing data to provide real business benefits. But processing large volumes or wide varieties of data remains merely a technological solution unless it is tied to business goals and objectives.", "author" : [ { "dropping-particle" : "", "family" : "Beyer", "given" : "Mark A.", "non-dropping-particle" : "", "parse-names" : false, "suffix" : "" }, { "dropping-particle" : "", "family" : "Laney", "given" : "Douglas", "non-dropping-particle" : "", "parse-names" : false, "suffix" : "" } ], "container-title" : "Gartner Publications", "id" : "ITEM-1", "issue" : "June", "issued" : { "date-parts" : [ [ "2012" ] ] }, "page" : "1-9", "title" : "The Importance of 'Big Data': A Definition", "type" : "article-journal", "volume" : "i" }, "uris" : [ "http://www.mendeley.com/documents/?uuid=1978cff5-0f23-4533-98e5-d1b1b2477129" ] } ], "mendeley" : { "formattedCitation" : "(Beyer and Laney, 2012)", "manualFormatting" : "(Beyer and Laney, 2012, P.2)", "plainTextFormattedCitation" : "(Beyer and Laney, 2012)", "previouslyFormattedCitation" : "(Beyer and Laney,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B629E" w:rsidRPr="00E60C2C">
        <w:rPr>
          <w:rFonts w:ascii="Times New Roman" w:hAnsi="Times New Roman" w:cs="Times New Roman"/>
          <w:noProof/>
          <w:sz w:val="24"/>
          <w:szCs w:val="24"/>
        </w:rPr>
        <w:t>(Beyer and Laney, 2012, p</w:t>
      </w:r>
      <w:r w:rsidRPr="00E60C2C">
        <w:rPr>
          <w:rFonts w:ascii="Times New Roman" w:hAnsi="Times New Roman" w:cs="Times New Roman"/>
          <w:noProof/>
          <w:sz w:val="24"/>
          <w:szCs w:val="24"/>
        </w:rPr>
        <w:t>.2)</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p>
    <w:p w14:paraId="08E75D55" w14:textId="77777777" w:rsidR="00602E75" w:rsidRPr="00E60C2C" w:rsidRDefault="001B629E" w:rsidP="00476496">
      <w:pPr>
        <w:spacing w:line="360" w:lineRule="auto"/>
        <w:jc w:val="both"/>
        <w:rPr>
          <w:rFonts w:ascii="Times New Roman" w:hAnsi="Times New Roman" w:cs="Times New Roman"/>
          <w:sz w:val="24"/>
          <w:szCs w:val="24"/>
          <w:shd w:val="clear" w:color="auto" w:fill="FFFFFF"/>
        </w:rPr>
      </w:pPr>
      <w:r w:rsidRPr="00E60C2C">
        <w:rPr>
          <w:rFonts w:ascii="Times New Roman" w:hAnsi="Times New Roman" w:cs="Times New Roman"/>
          <w:sz w:val="24"/>
          <w:szCs w:val="24"/>
        </w:rPr>
        <w:t xml:space="preserve">In addition, </w:t>
      </w:r>
      <w:r w:rsidR="00A614CF" w:rsidRPr="00E60C2C">
        <w:rPr>
          <w:rFonts w:ascii="Times New Roman" w:hAnsi="Times New Roman" w:cs="Times New Roman"/>
          <w:sz w:val="24"/>
          <w:szCs w:val="24"/>
        </w:rPr>
        <w:t xml:space="preserve">according to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"mendeley" : { "formattedCitation" : "(Manyika et al., 2011)", "manualFormatting" : "Manyika et al. (2011)", "plainTextFormattedCitation" : "(Manyika et al., 2011)", "previouslyFormattedCitation" : "(Manyika et al., 2011)"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614CF" w:rsidRPr="00E60C2C">
        <w:rPr>
          <w:rFonts w:ascii="Times New Roman" w:hAnsi="Times New Roman" w:cs="Times New Roman"/>
          <w:noProof/>
          <w:sz w:val="24"/>
          <w:szCs w:val="24"/>
        </w:rPr>
        <w:t>Manyika et al</w:t>
      </w:r>
      <w:r w:rsidR="00CC0B1E" w:rsidRPr="00E60C2C">
        <w:rPr>
          <w:rFonts w:ascii="Times New Roman" w:hAnsi="Times New Roman" w:cs="Times New Roman"/>
          <w:noProof/>
          <w:sz w:val="24"/>
          <w:szCs w:val="24"/>
        </w:rPr>
        <w:t>.</w:t>
      </w:r>
      <w:r w:rsidR="00A614CF" w:rsidRPr="00E60C2C">
        <w:rPr>
          <w:rFonts w:ascii="Times New Roman" w:hAnsi="Times New Roman" w:cs="Times New Roman"/>
          <w:noProof/>
          <w:sz w:val="24"/>
          <w:szCs w:val="24"/>
        </w:rPr>
        <w:t xml:space="preserve"> (2011)</w:t>
      </w:r>
      <w:r w:rsidR="0067732E" w:rsidRPr="00E60C2C">
        <w:rPr>
          <w:rFonts w:ascii="Times New Roman" w:hAnsi="Times New Roman" w:cs="Times New Roman"/>
          <w:sz w:val="24"/>
          <w:szCs w:val="24"/>
        </w:rPr>
        <w:fldChar w:fldCharType="end"/>
      </w:r>
      <w:r w:rsidR="00A614CF" w:rsidRPr="00E60C2C">
        <w:rPr>
          <w:rFonts w:ascii="Times New Roman" w:hAnsi="Times New Roman" w:cs="Times New Roman"/>
          <w:sz w:val="24"/>
          <w:szCs w:val="24"/>
        </w:rPr>
        <w:t>, “Big data refers to datasets whose size is beyond the ability of typical database software tools to capture, store, manage, and analyse</w:t>
      </w:r>
      <w:r w:rsidR="00C71091" w:rsidRPr="00E60C2C">
        <w:rPr>
          <w:rFonts w:ascii="Times New Roman" w:hAnsi="Times New Roman" w:cs="Times New Roman"/>
          <w:sz w:val="24"/>
          <w:szCs w:val="24"/>
        </w:rPr>
        <w:t>.”</w:t>
      </w:r>
      <w:r w:rsidR="00A614CF" w:rsidRPr="00E60C2C">
        <w:rPr>
          <w:rFonts w:ascii="Times New Roman" w:hAnsi="Times New Roman" w:cs="Times New Roman"/>
          <w:sz w:val="24"/>
          <w:szCs w:val="24"/>
        </w:rPr>
        <w:t xml:space="preserve"> Based on the nature of data, the BD was characterised mainly </w:t>
      </w:r>
      <w:r w:rsidR="00C71091" w:rsidRPr="00E60C2C">
        <w:rPr>
          <w:rFonts w:ascii="Times New Roman" w:hAnsi="Times New Roman" w:cs="Times New Roman"/>
          <w:sz w:val="24"/>
          <w:szCs w:val="24"/>
        </w:rPr>
        <w:t>by</w:t>
      </w:r>
      <w:r w:rsidR="00A614CF" w:rsidRPr="00E60C2C">
        <w:rPr>
          <w:rFonts w:ascii="Times New Roman" w:hAnsi="Times New Roman" w:cs="Times New Roman"/>
          <w:sz w:val="24"/>
          <w:szCs w:val="24"/>
        </w:rPr>
        <w:t xml:space="preserve"> </w:t>
      </w:r>
      <w:r w:rsidR="00C71091" w:rsidRPr="00E60C2C">
        <w:rPr>
          <w:rFonts w:ascii="Times New Roman" w:hAnsi="Times New Roman" w:cs="Times New Roman"/>
          <w:sz w:val="24"/>
          <w:szCs w:val="24"/>
        </w:rPr>
        <w:t>three</w:t>
      </w:r>
      <w:r w:rsidR="00A614CF" w:rsidRPr="00E60C2C">
        <w:rPr>
          <w:rFonts w:ascii="Times New Roman" w:hAnsi="Times New Roman" w:cs="Times New Roman"/>
          <w:sz w:val="24"/>
          <w:szCs w:val="24"/>
        </w:rPr>
        <w:t xml:space="preserve"> dimensions such as ‘Volume</w:t>
      </w:r>
      <w:r w:rsidR="00C71091" w:rsidRPr="00E60C2C">
        <w:rPr>
          <w:rFonts w:ascii="Times New Roman" w:hAnsi="Times New Roman" w:cs="Times New Roman"/>
          <w:sz w:val="24"/>
          <w:szCs w:val="24"/>
        </w:rPr>
        <w:t>,’</w:t>
      </w:r>
      <w:r w:rsidR="00A614CF" w:rsidRPr="00E60C2C">
        <w:rPr>
          <w:rFonts w:ascii="Times New Roman" w:hAnsi="Times New Roman" w:cs="Times New Roman"/>
          <w:sz w:val="24"/>
          <w:szCs w:val="24"/>
        </w:rPr>
        <w:t xml:space="preserve"> ‘Velocity</w:t>
      </w:r>
      <w:r w:rsidR="00C71091" w:rsidRPr="00E60C2C">
        <w:rPr>
          <w:rFonts w:ascii="Times New Roman" w:hAnsi="Times New Roman" w:cs="Times New Roman"/>
          <w:sz w:val="24"/>
          <w:szCs w:val="24"/>
        </w:rPr>
        <w:t>,’</w:t>
      </w:r>
      <w:r w:rsidR="00A614CF" w:rsidRPr="00E60C2C">
        <w:rPr>
          <w:rFonts w:ascii="Times New Roman" w:hAnsi="Times New Roman" w:cs="Times New Roman"/>
          <w:sz w:val="24"/>
          <w:szCs w:val="24"/>
        </w:rPr>
        <w:t xml:space="preserve"> and ‘Variety’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"id" : "ITEM-2", "itemData" : { "ISSN" : "15592448", "abstract" : "It seems that one can't go through a work day without seeing some mention of Big Data, its application and its potential to have unprecedented impact. The potential for Big Data application in the agricultural sector is examined. The role of analytics and the variety and velocity characteristics of Big Data as they can apply to the sector are stressed. Integration of data and analysis across business and government entities will be needed for successful implementation. The eventual impact of Big Data within the agricultural sector likely will require both organizational and technological innovation. \u00a9 2014 International Food and Agribusiness Management Association (IFAMA).", "author" : [ { "dropping-particle" : "", "family" : "Sonka", "given" : "Steve", "non-dropping-particle" : "", "parse-names" : false, "suffix" : "" } ], "container-title" : "International Food and Agribusiness Management Review", "id" : "ITEM-2", "issue" : "1", "issued" : { "date-parts" : [ [ "2014" ] ] }, "page" : "1-20", "title" : "Big data and the ag sector: More than lots of numbers", "type" : "article-journal", "volume" : "17" }, "uris" : [ "http://www.mendeley.com/documents/?uuid=a5b26046-c60a-4c35-b7df-75f278414f87" ] } ], "mendeley" : { "formattedCitation" : "(Manyika et al., 2011; Sonka, 2014)", "manualFormatting" : "(Manyika et al., 2011; Sonka, 2014)", "plainTextFormattedCitation" : "(Manyika et al., 2011; Sonka, 2014)", "previouslyFormattedCitation" : "(Manyika et al., 2011; Sonka,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614CF" w:rsidRPr="00E60C2C">
        <w:rPr>
          <w:rFonts w:ascii="Times New Roman" w:hAnsi="Times New Roman" w:cs="Times New Roman"/>
          <w:noProof/>
          <w:sz w:val="24"/>
          <w:szCs w:val="24"/>
        </w:rPr>
        <w:t>(Manyika et al., 2011; Sonka, 2014)</w:t>
      </w:r>
      <w:r w:rsidR="0067732E" w:rsidRPr="00E60C2C">
        <w:rPr>
          <w:rFonts w:ascii="Times New Roman" w:hAnsi="Times New Roman" w:cs="Times New Roman"/>
          <w:sz w:val="24"/>
          <w:szCs w:val="24"/>
        </w:rPr>
        <w:fldChar w:fldCharType="end"/>
      </w:r>
      <w:r w:rsidR="00A614CF" w:rsidRPr="00E60C2C">
        <w:rPr>
          <w:rFonts w:ascii="Times New Roman" w:hAnsi="Times New Roman" w:cs="Times New Roman"/>
          <w:sz w:val="24"/>
          <w:szCs w:val="24"/>
        </w:rPr>
        <w:t xml:space="preserve">. </w:t>
      </w:r>
      <w:r w:rsidR="00C71091" w:rsidRPr="00E60C2C">
        <w:rPr>
          <w:rFonts w:ascii="Times New Roman" w:hAnsi="Times New Roman" w:cs="Times New Roman"/>
          <w:sz w:val="24"/>
          <w:szCs w:val="24"/>
        </w:rPr>
        <w:t>However</w:t>
      </w:r>
      <w:r w:rsidR="00A614CF" w:rsidRPr="00E60C2C">
        <w:rPr>
          <w:rFonts w:ascii="Times New Roman" w:hAnsi="Times New Roman" w:cs="Times New Roman"/>
          <w:sz w:val="24"/>
          <w:szCs w:val="24"/>
        </w:rPr>
        <w:t xml:space="preserve">, apart from the 3V’s, BD can also be characterised by </w:t>
      </w:r>
      <w:r w:rsidR="00A614CF" w:rsidRPr="00E60C2C">
        <w:rPr>
          <w:rFonts w:ascii="Times New Roman" w:hAnsi="Times New Roman" w:cs="Times New Roman"/>
          <w:noProof/>
          <w:sz w:val="24"/>
          <w:szCs w:val="24"/>
        </w:rPr>
        <w:t>another two dimensions ‘</w:t>
      </w:r>
      <w:r w:rsidR="00A614CF" w:rsidRPr="00E60C2C">
        <w:rPr>
          <w:rFonts w:ascii="Times New Roman" w:hAnsi="Times New Roman" w:cs="Times New Roman"/>
          <w:sz w:val="24"/>
          <w:szCs w:val="24"/>
        </w:rPr>
        <w:t xml:space="preserve">Veracity’ and ‘Value’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"id" : "ITEM-2", "itemData" : { "DOI" : "10.1007/978-3-319-18533-0_3", "ISBN" : "978-3-319-18533-0", "author" : [ { "dropping-particle" : "", "family" : "Neaga", "given" : "Irina", "non-dropping-particle" : "", "parse-names" : false, "suffix" : "" }, { "dropping-particle" : "", "family" : "Liu", "given" : "Shaofeng", "non-dropping-particle" : "", "parse-names" : false, "suffix" : "" }, { "dropping-particle" : "", "family" : "Xu", "given" : "Lai", "non-dropping-particle" : "", "parse-names" : false, "suffix" : "" }, { "dropping-particle" : "", "family" : "Chen", "given" : "Huilan", "non-dropping-particle" : "", "parse-names" : false, "suffix" : "" }, { "dropping-particle" : "", "family" : "Hao", "given" : "Yuqiuge", "non-dropping-particle" : "", "parse-names" : false, "suffix" : "" } ], "chapter-number" : "Cloud Enab", "container-title" : "Lecture Notes in Business Information Processing", "editor" : [ { "dropping-particle" : "", "family" : "Deliba\u0161i\u0107", "given" : "Boris", "non-dropping-particle" : "", "parse-names" : false, "suffix" : "" }, { "dropping-particle" : "", "family" : "Hern\u00e1ndez", "given" : "E Jorge", "non-dropping-particle" : "", "parse-names" : false, "suffix" : "" }, { "dropping-particle" : "", "family" : "Papathanasiou", "given" : "Jason", "non-dropping-particle" : "", "parse-names" : false, "suffix" : "" }, { "dropping-particle" : "", "family" : "Dargam", "given" : "F\u00e1tima", "non-dropping-particle" : "", "parse-names" : false, "suffix" : "" }, { "dropping-particle" : "", "family" : "Zarat\u00e9", "given" : "Pascale", "non-dropping-particle" : "", "parse-names" : false, "suffix" : "" }, { "dropping-particle" : "", "family" : "Ribeiro", "given" : "Rita", "non-dropping-particle" : "", "parse-names" : false, "suffix" : "" }, { "dropping-particle" : "", "family" : "Liu", "given" : "Shaofeng", "non-dropping-particle" : "", "parse-names" : false, "suffix" : "" }, { "dropping-particle" : "", "family" : "Linden", "given" : "Isabelle", "non-dropping-particle" : "", "parse-names" : false, "suffix" : "" } ], "id" : "ITEM-2", "issued" : { "date-parts" : [ [ "2015" ] ] }, "page" : "22-33", "publisher" : "Springer International Publishing", "publisher-place" : "Cham", "title" : "Cloud enabled big data business platform for logistics services: A research and development agenda", "type" : "chapter" }, "uris" : [ "http://www.mendeley.com/documents/?uuid=17e0a286-8d9b-4d8a-ac76-9f53bae03c84" ] }, { "id" : "ITEM-3", "itemData" : { "DOI" : "10.4271/2014-01-2410", "ISSN" : "1946-3928", "abstract" : "Cost reduction in the automotive industry becomes a widely-adopted operational strategy not only for Original Equipment Manufacturers (OEMs) that take cost leader generic corporation strategy, but also for many OEMs that take differentiation generic corporation strategy. Since differentiation generic strategy requires an organization to provide a product or service above the industry average level, a premium is typically included in the tag price for those products or services. Cost reduction measures could increase risks for the organizations that pursue differentiation strategy.Although manufacturers in the automotive industry dramatically improved production efficiency in past ten years, they are still facing the pressure of cost control. The big challenge in cost control for automakers and suppliers is increasing prices of raw materials, energy and labor costs. These costs create constraints for the traditional economic expansion model. Lean manufacturing and other traditional 6 Sigma processes have been widely utilized to reduce waste and improve efficiency in the automotive industry. However, these processes and measures are still a reactive strategy and will not provide break-through impacts on automotive OEMs.It is very challenging for an organization that pursues differentiation generic strategy to drive down cost without affecting its premium pricing strategy. Big Data technologies, which have evolved rapidly in past ten years in the Information Technology (IT) industry, show promise in linking aggregated real-time customers' application pattern to the product design and manufacturing phase. The Big Data technologies enable automotive OEMs to pursue innovative measures to drive down costs.When Big Data technologies are used according to typical reactive strategies in cost reduction, they do not bring revolutionary improvement for cost control as well. The ultimate power of Big Data technologies relies on the implementation of new strategies. Real-time data analytics for the adaptive calibration and circular-economy development are given in this paper as Big Data application strategy in the automotive industry.", "author" : [ { "dropping-particle" : "", "family" : "Ge", "given" : "Xinyu", "non-dropping-particle" : "", "parse-names" : false, "suffix" : "" }, { "dropping-particle" : "", "family" : "Jackson", "given" : "Jonathan", "non-dropping-particle" : "", "parse-names" : false, "suffix" : "" } ], "container-title" : "SAE International Journal of Commercial Vehicles", "id" : "ITEM-3", "issue" : "2", "issued" : { "date-parts" : [ [ "2014", "9", "30" ] ] }, "page" : "588-598", "publisher" : "SAE International", "title" : "The Big Data Application Strategy for Cost Reduction in Automotive Industry", "type" : "article-journal", "volume" : "7" }, "uris" : [ "http://www.mendeley.com/documents/?uuid=3ffa86ff-078a-4e2f-853e-074ace6d0db3" ] } ], "mendeley" : { "formattedCitation" : "(Ge and Jackson, 2014; Manyika et al., 2011; Neaga et al., 2015)", "manualFormatting" : "(Manyika et al., 2011; Neaga et al., 2015; Ge and Jackson, 2014)", "plainTextFormattedCitation" : "(Ge and Jackson, 2014; Manyika et al., 2011; Neaga et al., 2015)", "previouslyFormattedCitation" : "(Ge and Jackson, 2014; Manyika et al., 2011; Neaga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614CF" w:rsidRPr="00E60C2C">
        <w:rPr>
          <w:rFonts w:ascii="Times New Roman" w:hAnsi="Times New Roman" w:cs="Times New Roman"/>
          <w:noProof/>
          <w:sz w:val="24"/>
          <w:szCs w:val="24"/>
        </w:rPr>
        <w:t>(Manyika et al., 2011; Neaga et al., 2015; Ge and Jackson, 2014)</w:t>
      </w:r>
      <w:r w:rsidR="0067732E" w:rsidRPr="00E60C2C">
        <w:rPr>
          <w:rFonts w:ascii="Times New Roman" w:hAnsi="Times New Roman" w:cs="Times New Roman"/>
          <w:sz w:val="24"/>
          <w:szCs w:val="24"/>
        </w:rPr>
        <w:fldChar w:fldCharType="end"/>
      </w:r>
      <w:r w:rsidR="00BB747D" w:rsidRPr="00E60C2C">
        <w:rPr>
          <w:rFonts w:ascii="Times New Roman" w:hAnsi="Times New Roman" w:cs="Times New Roman"/>
          <w:sz w:val="24"/>
          <w:szCs w:val="24"/>
        </w:rPr>
        <w:t>.</w:t>
      </w:r>
      <w:r w:rsidR="000D4AE7" w:rsidRPr="00E60C2C">
        <w:rPr>
          <w:rFonts w:ascii="Times New Roman" w:hAnsi="Times New Roman" w:cs="Times New Roman"/>
          <w:sz w:val="24"/>
          <w:szCs w:val="24"/>
        </w:rPr>
        <w:t xml:space="preserve"> </w:t>
      </w:r>
      <w:r w:rsidR="00926664" w:rsidRPr="00E60C2C">
        <w:rPr>
          <w:rFonts w:ascii="Times New Roman" w:hAnsi="Times New Roman" w:cs="Times New Roman"/>
          <w:sz w:val="24"/>
          <w:szCs w:val="24"/>
        </w:rPr>
        <w:t>‘</w:t>
      </w:r>
      <w:r w:rsidR="007D257E" w:rsidRPr="00E60C2C">
        <w:rPr>
          <w:rFonts w:ascii="Times New Roman" w:hAnsi="Times New Roman" w:cs="Times New Roman"/>
          <w:sz w:val="24"/>
          <w:szCs w:val="24"/>
        </w:rPr>
        <w:t>Volume</w:t>
      </w:r>
      <w:r w:rsidR="00926664" w:rsidRPr="00E60C2C">
        <w:rPr>
          <w:rFonts w:ascii="Times New Roman" w:hAnsi="Times New Roman" w:cs="Times New Roman"/>
          <w:sz w:val="24"/>
          <w:szCs w:val="24"/>
        </w:rPr>
        <w:t>’</w:t>
      </w:r>
      <w:r w:rsidR="007D257E" w:rsidRPr="00E60C2C">
        <w:rPr>
          <w:rFonts w:ascii="Times New Roman" w:hAnsi="Times New Roman" w:cs="Times New Roman"/>
          <w:sz w:val="24"/>
          <w:szCs w:val="24"/>
        </w:rPr>
        <w:t xml:space="preserve"> refer</w:t>
      </w:r>
      <w:r w:rsidR="00926664" w:rsidRPr="00E60C2C">
        <w:rPr>
          <w:rFonts w:ascii="Times New Roman" w:hAnsi="Times New Roman" w:cs="Times New Roman"/>
          <w:sz w:val="24"/>
          <w:szCs w:val="24"/>
        </w:rPr>
        <w:t>s</w:t>
      </w:r>
      <w:r w:rsidR="007D257E" w:rsidRPr="00E60C2C">
        <w:rPr>
          <w:rFonts w:ascii="Times New Roman" w:hAnsi="Times New Roman" w:cs="Times New Roman"/>
          <w:sz w:val="24"/>
          <w:szCs w:val="24"/>
        </w:rPr>
        <w:t xml:space="preserve"> to magnitude of data generated</w:t>
      </w:r>
      <w:r w:rsidR="00926664" w:rsidRPr="00E60C2C">
        <w:rPr>
          <w:rFonts w:ascii="Times New Roman" w:hAnsi="Times New Roman" w:cs="Times New Roman"/>
          <w:sz w:val="24"/>
          <w:szCs w:val="24"/>
        </w:rPr>
        <w:t>;</w:t>
      </w:r>
      <w:r w:rsidR="007D257E" w:rsidRPr="00E60C2C">
        <w:rPr>
          <w:rFonts w:ascii="Times New Roman" w:hAnsi="Times New Roman" w:cs="Times New Roman"/>
          <w:sz w:val="24"/>
          <w:szCs w:val="24"/>
        </w:rPr>
        <w:t xml:space="preserve"> </w:t>
      </w:r>
      <w:r w:rsidR="00926664" w:rsidRPr="00E60C2C">
        <w:rPr>
          <w:rFonts w:ascii="Times New Roman" w:hAnsi="Times New Roman" w:cs="Times New Roman"/>
          <w:sz w:val="24"/>
          <w:szCs w:val="24"/>
        </w:rPr>
        <w:t>‘</w:t>
      </w:r>
      <w:r w:rsidR="00BB747D" w:rsidRPr="00E60C2C">
        <w:rPr>
          <w:rFonts w:ascii="Times New Roman" w:hAnsi="Times New Roman" w:cs="Times New Roman"/>
          <w:sz w:val="24"/>
          <w:szCs w:val="24"/>
        </w:rPr>
        <w:t>V</w:t>
      </w:r>
      <w:r w:rsidR="007D257E" w:rsidRPr="00E60C2C">
        <w:rPr>
          <w:rFonts w:ascii="Times New Roman" w:hAnsi="Times New Roman" w:cs="Times New Roman"/>
          <w:sz w:val="24"/>
          <w:szCs w:val="24"/>
        </w:rPr>
        <w:t>ariety</w:t>
      </w:r>
      <w:r w:rsidR="00926664" w:rsidRPr="00E60C2C">
        <w:rPr>
          <w:rFonts w:ascii="Times New Roman" w:hAnsi="Times New Roman" w:cs="Times New Roman"/>
          <w:sz w:val="24"/>
          <w:szCs w:val="24"/>
        </w:rPr>
        <w:t>’</w:t>
      </w:r>
      <w:r w:rsidR="007D257E" w:rsidRPr="00E60C2C">
        <w:rPr>
          <w:rFonts w:ascii="Times New Roman" w:hAnsi="Times New Roman" w:cs="Times New Roman"/>
          <w:sz w:val="24"/>
          <w:szCs w:val="24"/>
        </w:rPr>
        <w:t xml:space="preserve"> refers to </w:t>
      </w:r>
      <w:r w:rsidR="007D257E" w:rsidRPr="00E60C2C">
        <w:rPr>
          <w:rFonts w:ascii="Times New Roman" w:hAnsi="Times New Roman" w:cs="Times New Roman"/>
          <w:sz w:val="24"/>
        </w:rPr>
        <w:t xml:space="preserve">“structural heterogeneity in a dataset” </w:t>
      </w:r>
      <w:r w:rsidR="0067732E" w:rsidRPr="00E60C2C">
        <w:rPr>
          <w:rFonts w:ascii="Times New Roman" w:hAnsi="Times New Roman" w:cs="Times New Roman"/>
          <w:sz w:val="24"/>
        </w:rPr>
        <w:fldChar w:fldCharType="begin" w:fldLock="1"/>
      </w:r>
      <w:r w:rsidR="00CC0B1E" w:rsidRPr="00E60C2C">
        <w:rPr>
          <w:rFonts w:ascii="Times New Roman" w:hAnsi="Times New Roman" w:cs="Times New Roman"/>
          <w:sz w:val="24"/>
        </w:rPr>
        <w:instrText>ADDIN CSL_CITATION { "citationItems" : [ { "id" : "ITEM-1", "itemData" : { "DOI" : "10.1016/j.ijinfomgt.2014.10.007", "ISSN" : "02684012", "abstract" : "Size is the first, and at times, the only dimension that leaps out at the mention of big data. This paper attempts to offer a broader definition of big data that captures its other unique and defining characteristics. The rapid evolution and adoption of big data by industry has leapfrogged the discourse to popular outlets, forcing the academic press to catch up. Academic journals in numerous disciplines, which will benefit from a relevant discussion of big data, have yet to cover the topic. This paper presents a consolidated description of big data by integrating definitions from practitioners and academics. The paper's primary focus is on the analytic methods used for big data. A particular distinguishing feature of this paper is its focus on analytics related to unstructured data, which constitute 95% of big data. This paper highlights the need to develop appropriate and efficient analytical methods to leverage massive volumes of heterogeneous data in unstructured text, audio, and video formats. This paper also reinforces the need to devise new tools for predictive analytics for structured big data. The statistical methods in practice were devised to infer from sample data. The heterogeneity, noise, and the massive size of structured big data calls for developing computationally efficient algorithms that may avoid big data pitfalls, such as spurious correlation.", "author" : [ { "dropping-particle" : "", "family" : "Gandomi", "given" : "Amir", "non-dropping-particle" : "", "parse-names" : false, "suffix" : "" }, { "dropping-particle" : "", "family" : "Haider", "given" : "Murtaza", "non-dropping-particle" : "", "parse-names" : false, "suffix" : "" } ], "container-title" : "International Journal of Information Management", "id" : "ITEM-1", "issue" : "2", "issued" : { "date-parts" : [ [ "2015" ] ] }, "page" : "137-144", "title" : "Beyond the hype: Big data concepts, methods, and analytics", "type" : "article-journal", "volume" : "35" }, "locator" : "138", "uris" : [ "http://www.mendeley.com/documents/?uuid=c8b477fe-b8ba-3ede-8963-dcfe2ad54753" ] } ], "mendeley" : { "formattedCitation" : "(Gandomi and Haider, 2015, p. 138)", "plainTextFormattedCitation" : "(Gandomi and Haider, 2015, p. 138)", "previouslyFormattedCitation" : "(Gandomi and Haider, 2015, p. 138)"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CC0B1E" w:rsidRPr="00E60C2C">
        <w:rPr>
          <w:rFonts w:ascii="Times New Roman" w:hAnsi="Times New Roman" w:cs="Times New Roman"/>
          <w:noProof/>
          <w:sz w:val="24"/>
        </w:rPr>
        <w:t>(Gandomi and Haider, 2015, p. 138)</w:t>
      </w:r>
      <w:r w:rsidR="0067732E" w:rsidRPr="00E60C2C">
        <w:rPr>
          <w:rFonts w:ascii="Times New Roman" w:hAnsi="Times New Roman" w:cs="Times New Roman"/>
          <w:sz w:val="24"/>
        </w:rPr>
        <w:fldChar w:fldCharType="end"/>
      </w:r>
      <w:r w:rsidR="00926664" w:rsidRPr="00E60C2C">
        <w:rPr>
          <w:rFonts w:ascii="Times New Roman" w:hAnsi="Times New Roman" w:cs="Times New Roman"/>
          <w:sz w:val="24"/>
        </w:rPr>
        <w:t>;</w:t>
      </w:r>
      <w:r w:rsidR="00BB747D" w:rsidRPr="00E60C2C">
        <w:rPr>
          <w:rFonts w:ascii="Times New Roman" w:hAnsi="Times New Roman" w:cs="Times New Roman"/>
          <w:sz w:val="24"/>
        </w:rPr>
        <w:t xml:space="preserve"> </w:t>
      </w:r>
      <w:r w:rsidR="00926664" w:rsidRPr="00E60C2C">
        <w:rPr>
          <w:rFonts w:ascii="Times New Roman" w:hAnsi="Times New Roman" w:cs="Times New Roman"/>
          <w:sz w:val="24"/>
        </w:rPr>
        <w:t>‘</w:t>
      </w:r>
      <w:r w:rsidR="00BB747D" w:rsidRPr="00E60C2C">
        <w:rPr>
          <w:rFonts w:ascii="Times New Roman" w:hAnsi="Times New Roman" w:cs="Times New Roman"/>
          <w:sz w:val="24"/>
        </w:rPr>
        <w:t>V</w:t>
      </w:r>
      <w:r w:rsidR="007D257E" w:rsidRPr="00E60C2C">
        <w:rPr>
          <w:rFonts w:ascii="Times New Roman" w:hAnsi="Times New Roman" w:cs="Times New Roman"/>
          <w:sz w:val="24"/>
        </w:rPr>
        <w:t>elocity</w:t>
      </w:r>
      <w:r w:rsidR="00926664" w:rsidRPr="00E60C2C">
        <w:rPr>
          <w:rFonts w:ascii="Times New Roman" w:hAnsi="Times New Roman" w:cs="Times New Roman"/>
          <w:sz w:val="24"/>
        </w:rPr>
        <w:t>’</w:t>
      </w:r>
      <w:r w:rsidR="007D257E" w:rsidRPr="00E60C2C">
        <w:rPr>
          <w:rFonts w:ascii="Times New Roman" w:hAnsi="Times New Roman" w:cs="Times New Roman"/>
          <w:sz w:val="24"/>
        </w:rPr>
        <w:t xml:space="preserve"> refers to the speed at which data is </w:t>
      </w:r>
      <w:r w:rsidR="007D257E" w:rsidRPr="00E60C2C">
        <w:rPr>
          <w:rFonts w:ascii="Times New Roman" w:hAnsi="Times New Roman" w:cs="Times New Roman"/>
          <w:sz w:val="24"/>
        </w:rPr>
        <w:lastRenderedPageBreak/>
        <w:t xml:space="preserve">generated, analysed and acted upon </w:t>
      </w:r>
      <w:r w:rsidR="0067732E" w:rsidRPr="00E60C2C">
        <w:rPr>
          <w:rFonts w:ascii="Times New Roman" w:hAnsi="Times New Roman" w:cs="Times New Roman"/>
          <w:sz w:val="24"/>
        </w:rPr>
        <w:fldChar w:fldCharType="begin" w:fldLock="1"/>
      </w:r>
      <w:r w:rsidR="00CC0B1E" w:rsidRPr="00E60C2C">
        <w:rPr>
          <w:rFonts w:ascii="Times New Roman" w:hAnsi="Times New Roman" w:cs="Times New Roman"/>
          <w:sz w:val="24"/>
        </w:rPr>
        <w:instrText>ADDIN CSL_CITATION { "citationItems" : [ { "id" : "ITEM-1", "itemData" : { "DOI" : "10.1016/j.ijinfomgt.2014.10.007", "ISSN" : "02684012", "abstract" : "Size is the first, and at times, the only dimension that leaps out at the mention of big data. This paper attempts to offer a broader definition of big data that captures its other unique and defining characteristics. The rapid evolution and adoption of big data by industry has leapfrogged the discourse to popular outlets, forcing the academic press to catch up. Academic journals in numerous disciplines, which will benefit from a relevant discussion of big data, have yet to cover the topic. This paper presents a consolidated description of big data by integrating definitions from practitioners and academics. The paper's primary focus is on the analytic methods used for big data. A particular distinguishing feature of this paper is its focus on analytics related to unstructured data, which constitute 95% of big data. This paper highlights the need to develop appropriate and efficient analytical methods to leverage massive volumes of heterogeneous data in unstructured text, audio, and video formats. This paper also reinforces the need to devise new tools for predictive analytics for structured big data. The statistical methods in practice were devised to infer from sample data. The heterogeneity, noise, and the massive size of structured big data calls for developing computationally efficient algorithms that may avoid big data pitfalls, such as spurious correlation.", "author" : [ { "dropping-particle" : "", "family" : "Gandomi", "given" : "Amir", "non-dropping-particle" : "", "parse-names" : false, "suffix" : "" }, { "dropping-particle" : "", "family" : "Haider", "given" : "Murtaza", "non-dropping-particle" : "", "parse-names" : false, "suffix" : "" } ], "container-title" : "International Journal of Information Management", "id" : "ITEM-1", "issue" : "2", "issued" : { "date-parts" : [ [ "2015" ] ] }, "page" : "137-144", "title" : "Beyond the hype: Big data concepts, methods, and analytics", "type" : "article-journal", "volume" : "35" }, "uris" : [ "http://www.mendeley.com/documents/?uuid=c8b477fe-b8ba-3ede-8963-dcfe2ad54753" ] } ], "mendeley" : { "formattedCitation" : "(Gandomi and Haider, 2015)", "manualFormatting" : "(Gandomi and Haider, 2015)", "plainTextFormattedCitation" : "(Gandomi and Haider, 2015)", "previouslyFormattedCitation" : "(Gandomi and Haider, 2015)"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7D257E" w:rsidRPr="00E60C2C">
        <w:rPr>
          <w:rFonts w:ascii="Times New Roman" w:hAnsi="Times New Roman" w:cs="Times New Roman"/>
          <w:noProof/>
          <w:sz w:val="24"/>
        </w:rPr>
        <w:t>(Gandomi and Haider, 2015)</w:t>
      </w:r>
      <w:r w:rsidR="0067732E" w:rsidRPr="00E60C2C">
        <w:rPr>
          <w:rFonts w:ascii="Times New Roman" w:hAnsi="Times New Roman" w:cs="Times New Roman"/>
          <w:sz w:val="24"/>
        </w:rPr>
        <w:fldChar w:fldCharType="end"/>
      </w:r>
      <w:r w:rsidR="00926664" w:rsidRPr="00E60C2C">
        <w:rPr>
          <w:rFonts w:ascii="Times New Roman" w:hAnsi="Times New Roman" w:cs="Times New Roman"/>
          <w:sz w:val="24"/>
        </w:rPr>
        <w:t>;</w:t>
      </w:r>
      <w:r w:rsidR="00BB747D" w:rsidRPr="00E60C2C">
        <w:rPr>
          <w:rFonts w:ascii="Times New Roman" w:hAnsi="Times New Roman" w:cs="Times New Roman"/>
          <w:sz w:val="24"/>
        </w:rPr>
        <w:t xml:space="preserve"> </w:t>
      </w:r>
      <w:r w:rsidR="00926664" w:rsidRPr="00E60C2C">
        <w:rPr>
          <w:rFonts w:ascii="Times New Roman" w:hAnsi="Times New Roman" w:cs="Times New Roman"/>
          <w:sz w:val="24"/>
        </w:rPr>
        <w:t>‘</w:t>
      </w:r>
      <w:r w:rsidR="00BB747D" w:rsidRPr="00E60C2C">
        <w:rPr>
          <w:rFonts w:ascii="Times New Roman" w:hAnsi="Times New Roman" w:cs="Times New Roman"/>
          <w:sz w:val="24"/>
        </w:rPr>
        <w:t>Veracity</w:t>
      </w:r>
      <w:r w:rsidR="00926664" w:rsidRPr="00E60C2C">
        <w:rPr>
          <w:rFonts w:ascii="Times New Roman" w:hAnsi="Times New Roman" w:cs="Times New Roman"/>
          <w:sz w:val="24"/>
        </w:rPr>
        <w:t>’</w:t>
      </w:r>
      <w:r w:rsidR="00BB747D" w:rsidRPr="00E60C2C">
        <w:rPr>
          <w:rFonts w:ascii="Times New Roman" w:hAnsi="Times New Roman" w:cs="Times New Roman"/>
          <w:sz w:val="24"/>
        </w:rPr>
        <w:t xml:space="preserve"> or V</w:t>
      </w:r>
      <w:r w:rsidR="007D257E" w:rsidRPr="00E60C2C">
        <w:rPr>
          <w:rFonts w:ascii="Times New Roman" w:hAnsi="Times New Roman" w:cs="Times New Roman"/>
          <w:sz w:val="24"/>
        </w:rPr>
        <w:t>erification refers to ensuring data quality</w:t>
      </w:r>
      <w:r w:rsidR="00BB747D" w:rsidRPr="00E60C2C">
        <w:rPr>
          <w:rFonts w:ascii="Times New Roman" w:hAnsi="Times New Roman" w:cs="Times New Roman"/>
          <w:sz w:val="24"/>
        </w:rPr>
        <w:t>,</w:t>
      </w:r>
      <w:r w:rsidR="007D257E" w:rsidRPr="00E60C2C">
        <w:rPr>
          <w:rFonts w:ascii="Times New Roman" w:hAnsi="Times New Roman" w:cs="Times New Roman"/>
          <w:sz w:val="24"/>
        </w:rPr>
        <w:t xml:space="preserve"> verifying unreliable and uncertain data</w:t>
      </w:r>
      <w:r w:rsidR="00602E75" w:rsidRPr="00E60C2C">
        <w:rPr>
          <w:rFonts w:ascii="Times New Roman" w:hAnsi="Times New Roman" w:cs="Times New Roman"/>
          <w:sz w:val="24"/>
        </w:rPr>
        <w:t>;</w:t>
      </w:r>
      <w:r w:rsidRPr="00E60C2C">
        <w:rPr>
          <w:rFonts w:ascii="Times New Roman" w:hAnsi="Times New Roman" w:cs="Times New Roman"/>
          <w:sz w:val="24"/>
        </w:rPr>
        <w:t xml:space="preserve"> and</w:t>
      </w:r>
      <w:r w:rsidR="00BB747D" w:rsidRPr="00E60C2C">
        <w:rPr>
          <w:rFonts w:ascii="Times New Roman" w:hAnsi="Times New Roman" w:cs="Times New Roman"/>
          <w:sz w:val="24"/>
        </w:rPr>
        <w:t xml:space="preserve"> ‘V</w:t>
      </w:r>
      <w:r w:rsidR="007D257E" w:rsidRPr="00E60C2C">
        <w:rPr>
          <w:rFonts w:ascii="Times New Roman" w:hAnsi="Times New Roman" w:cs="Times New Roman"/>
          <w:sz w:val="24"/>
        </w:rPr>
        <w:t>alue</w:t>
      </w:r>
      <w:r w:rsidR="00BB747D" w:rsidRPr="00E60C2C">
        <w:rPr>
          <w:rFonts w:ascii="Times New Roman" w:hAnsi="Times New Roman" w:cs="Times New Roman"/>
          <w:sz w:val="24"/>
        </w:rPr>
        <w:t>’</w:t>
      </w:r>
      <w:r w:rsidR="007D257E" w:rsidRPr="00E60C2C">
        <w:rPr>
          <w:rFonts w:ascii="Times New Roman" w:hAnsi="Times New Roman" w:cs="Times New Roman"/>
          <w:sz w:val="24"/>
        </w:rPr>
        <w:t xml:space="preserve"> </w:t>
      </w:r>
      <w:r w:rsidR="00C71091" w:rsidRPr="00E60C2C">
        <w:rPr>
          <w:rFonts w:ascii="Times New Roman" w:hAnsi="Times New Roman" w:cs="Times New Roman"/>
          <w:sz w:val="24"/>
        </w:rPr>
        <w:t>relates</w:t>
      </w:r>
      <w:r w:rsidR="007D257E" w:rsidRPr="00E60C2C">
        <w:rPr>
          <w:rFonts w:ascii="Times New Roman" w:hAnsi="Times New Roman" w:cs="Times New Roman"/>
          <w:sz w:val="24"/>
        </w:rPr>
        <w:t xml:space="preserve"> to economic benefits of Big Data </w:t>
      </w:r>
      <w:r w:rsidR="0067732E" w:rsidRPr="00E60C2C">
        <w:rPr>
          <w:rFonts w:ascii="Times New Roman" w:hAnsi="Times New Roman" w:cs="Times New Roman"/>
          <w:sz w:val="24"/>
        </w:rPr>
        <w:fldChar w:fldCharType="begin" w:fldLock="1"/>
      </w:r>
      <w:r w:rsidR="00CC0B1E" w:rsidRPr="00E60C2C">
        <w:rPr>
          <w:rFonts w:ascii="Times New Roman" w:hAnsi="Times New Roman" w:cs="Times New Roman"/>
          <w:sz w:val="24"/>
        </w:rPr>
        <w:instrText>ADDIN CSL_CITATION { "citationItems" : [ { "id" : "ITEM-1", "itemData" : { "DOI" : "10.1007/s10479-016-2236-y", "ISSN" : "0254-5330", "abstract" : "As Big Data has undergone a transition from being an emerging topic to a growing research area, it has become necessary to classify the different types of research and examine the general trends of this research area. This should allow the potential research areas that for future investigation to be identified. This paper reviews the literature on 'Big Data and supply chain management (SCM)', dating back to 2006 and provides a thorough insight into the field by using the techniques of bibliometric and network analyses. We evaluate 286 articles published in the past 10 years and identify the top contributing authors, countries and key research topics. Furthermore, we obtain and compare the most influential works based on citations and PageRank. Finally, we identify and propose six research clusters in which scholars could be encouraged to expand Big Data research in SCM. We contribute to the literature on Big Data by discussing the challenges of current research, but more importantly, by identifying and proposing these six research clusters and future research directions. Finally, we offer to managers different schools of thought to enable them to harness the benefits from using Big Data and analytics for SCM in their everyday work.", "author" : [ { "dropping-particle" : "", "family" : "Mishra", "given" : "Deepa", "non-dropping-particle" : "", "parse-names" : false, "suffix" : "" }, { "dropping-particle" : "", "family" : "Gunasekaran", "given" : "Angappa", "non-dropping-particle" : "", "parse-names" : false, "suffix" : "" }, { "dropping-particle" : "", "family" : "Papadopoulos", "given" : "Thanos", "non-dropping-particle" : "", "parse-names" : false, "suffix" : "" }, { "dropping-particle" : "", "family" : "Childe", "given" : "Stephen J", "non-dropping-particle" : "", "parse-names" : false, "suffix" : "" }, { "dropping-particle" : "", "family" : "Oper Res", "given" : "Ann", "non-dropping-particle" : "", "parse-names" : false, "suffix" : "" } ], "container-title" : "Annals of Operations Research", "id" : "ITEM-1", "issued" : { "date-parts" : [ [ "2016" ] ] }, "publisher" : "Springer US", "title" : "Big Data and supply chain management: a review and bibliometric analysis", "type" : "article-journal" }, "uris" : [ "http://www.mendeley.com/documents/?uuid=395f5301-901b-40eb-9111-8c65985b2cc9" ] } ], "mendeley" : { "formattedCitation" : "(Mishra et al., 2016)", "manualFormatting" : "(Mishra et al., 2016)", "plainTextFormattedCitation" : "(Mishra et al., 2016)", "previouslyFormattedCitation" : "(Mishra et al., 2016)"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7D257E" w:rsidRPr="00E60C2C">
        <w:rPr>
          <w:rFonts w:ascii="Times New Roman" w:hAnsi="Times New Roman" w:cs="Times New Roman"/>
          <w:noProof/>
          <w:sz w:val="24"/>
        </w:rPr>
        <w:t>(Mishra et al., 2016)</w:t>
      </w:r>
      <w:r w:rsidR="0067732E" w:rsidRPr="00E60C2C">
        <w:rPr>
          <w:rFonts w:ascii="Times New Roman" w:hAnsi="Times New Roman" w:cs="Times New Roman"/>
          <w:sz w:val="24"/>
        </w:rPr>
        <w:fldChar w:fldCharType="end"/>
      </w:r>
      <w:r w:rsidR="007D257E" w:rsidRPr="00E60C2C">
        <w:rPr>
          <w:rFonts w:ascii="Times New Roman" w:hAnsi="Times New Roman" w:cs="Times New Roman"/>
          <w:sz w:val="24"/>
        </w:rPr>
        <w:t>.</w:t>
      </w:r>
      <w:r w:rsidR="00A76961" w:rsidRPr="00E60C2C">
        <w:rPr>
          <w:rFonts w:ascii="Times New Roman" w:hAnsi="Times New Roman" w:cs="Times New Roman"/>
          <w:sz w:val="24"/>
        </w:rPr>
        <w:t xml:space="preserve"> </w:t>
      </w:r>
      <w:r w:rsidR="007451C0" w:rsidRPr="00E60C2C">
        <w:rPr>
          <w:rFonts w:ascii="Times New Roman" w:hAnsi="Times New Roman" w:cs="Times New Roman"/>
          <w:sz w:val="24"/>
          <w:szCs w:val="24"/>
        </w:rPr>
        <w:t xml:space="preserve">Further, from </w:t>
      </w:r>
      <w:r w:rsidR="00602E75" w:rsidRPr="00E60C2C">
        <w:rPr>
          <w:rFonts w:ascii="Times New Roman" w:hAnsi="Times New Roman" w:cs="Times New Roman"/>
          <w:noProof/>
          <w:sz w:val="24"/>
          <w:szCs w:val="24"/>
        </w:rPr>
        <w:t xml:space="preserve">the </w:t>
      </w:r>
      <w:r w:rsidR="007451C0" w:rsidRPr="00E60C2C">
        <w:rPr>
          <w:rFonts w:ascii="Times New Roman" w:hAnsi="Times New Roman" w:cs="Times New Roman"/>
          <w:noProof/>
          <w:sz w:val="24"/>
          <w:szCs w:val="24"/>
        </w:rPr>
        <w:t>capabilities</w:t>
      </w:r>
      <w:r w:rsidR="007451C0" w:rsidRPr="00E60C2C">
        <w:rPr>
          <w:rFonts w:ascii="Times New Roman" w:hAnsi="Times New Roman" w:cs="Times New Roman"/>
          <w:sz w:val="24"/>
          <w:szCs w:val="24"/>
        </w:rPr>
        <w:t xml:space="preserve"> perspective, BDA is defined as “the capability to manage and analyse petabytes of data enable companies to deal with clusters of information that could have an impact on the business”</w:t>
      </w:r>
      <w:r w:rsidR="006635ED"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"10.1007/s13398-014-0173-7.2", "ISBN" : "9781118504222", "ISSN" : "0717-6163", "PMID" : "15003161", "abstract" : "Big data management is one of the major challenges facing business, industry, and not-for-profit organizations. Data sets such as customer transactions for a mega-retailer, weather patterns monitored by meteorologists, or social network activity can quickly outpace the capacity of traditional data management tools. If you need to develop or manage big data solutions, you'll appreciate how these four experts define, explain, and guide you through this new and often confusing concept. You'll learn what it is, why it matters, and how to choose and implement solutions that work.", "author" : [ { "dropping-particle" : "", "family" : "Hurwitz", "given" : "Judith", "non-dropping-particle" : "", "parse-names" : false, "suffix" : "" }, { "dropping-particle" : "", "family" : "Nugent", "given" : "Alan", "non-dropping-particle" : "", "parse-names" : false, "suffix" : "" }, { "dropping-particle" : "", "family" : "Halper", "given" : "Fern", "non-dropping-particle" : "", "parse-names" : false, "suffix" : "" }, { "dropping-particle" : "", "family" : "Kaufman", "given" : "Marcia", "non-dropping-particle" : "", "parse-names" : false, "suffix" : "" } ], "id" : "ITEM-1", "issued" : { "date-parts" : [ [ "2013" ] ] }, "number-of-pages" : "336", "publisher" : "John Wiley &amp; Sons, Hoboken, New Jersey", "title" : "Big Data For Dummies", "type" : "book" }, "locator" : "22", "uris" : [ "http://www.mendeley.com/documents/?uuid=82a2443c-56c8-4c20-a339-b4733b770baf" ] } ], "mendeley" : { "formattedCitation" : "(Hurwitz et al., 2013, p. 22)", "plainTextFormattedCitation" : "(Hurwitz et al., 2013, p. 22)", "previouslyFormattedCitation" : "(Hurwitz et al., 2013, p. 22)"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(Hurwitz et al., 2013, p. 22)</w:t>
      </w:r>
      <w:r w:rsidR="0067732E" w:rsidRPr="00E60C2C">
        <w:rPr>
          <w:rFonts w:ascii="Times New Roman" w:hAnsi="Times New Roman" w:cs="Times New Roman"/>
          <w:sz w:val="24"/>
          <w:szCs w:val="24"/>
        </w:rPr>
        <w:fldChar w:fldCharType="end"/>
      </w:r>
      <w:r w:rsidR="00577B71"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486A3A" w:rsidRPr="00E60C2C">
        <w:rPr>
          <w:rFonts w:ascii="Times New Roman" w:hAnsi="Times New Roman" w:cs="Times New Roman"/>
          <w:sz w:val="24"/>
          <w:szCs w:val="24"/>
        </w:rPr>
        <w:instrText>ADDIN CSL_CITATION { "citationItems" : [ { "id" : "ITEM-1", "itemData" : { "DOI" : "10.1016/j.techfore.2015.12.019", "ISSN" : "00401625", "abstract" : "To date, health care industry has not fully grasped the potential benefits to be gained from big data analytics. While the constantly growing body of academic research on big data analytics is mostly technology oriented, a better understanding of the strategic implications of big data is urgently needed. To address this lack, this study examines the historical development, architectural design and component functionalities of big data analytics. From content analysis of 26 big data implementation cases in healthcare, we were able to identify five big data analytics capabilities: analytical capability for patterns of care, unstructured data analytical capability, decision support capability, predictive capability, and traceability. We also mapped the benefits driven by big data analytics in terms of information technology (IT) infrastructure, operational, organizational, managerial and strategic areas. In addition, we recommend five strategies for healthcare organizations that are considering to adopt big data analytics technologies. Our findings will help healthcare organizations understand the big data analytics capabilities and potential benefits and support them seeking to formulate more effective data-driven analytics strategies.", "author" : [ { "dropping-particle" : "", "family" : "Wang", "given" : "Yichuan", "non-dropping-particle" : "", "parse-names" : false, "suffix" : "" }, { "dropping-particle" : "", "family" : "Kung", "given" : "LeeAnn", "non-dropping-particle" : "", "parse-names" : false, "suffix" : "" }, { "dropping-particle" : "", "family" : "Byrd", "given" : "Terry Anthony", "non-dropping-particle" : "", "parse-names" : false, "suffix" : "" } ], "container-title" : "Technological Forecasting and Social Change", "id" : "ITEM-1", "issued" : { "date-parts" : [ [ "2016", "2" ] ] }, "title" : "Big data analytics: Understanding its capabilities and potential benefits for healthcare organizations", "type" : "article-journal" }, "uris" : [ "http://www.mendeley.com/documents/?uuid=cf4bf6fb-9a61-43b0-819a-190005d13aea" ] } ], "mendeley" : { "formattedCitation" : "(Y. Wang et al., 2016)", "manualFormatting" : "Wang et al. (2016b)", "plainTextFormattedCitation" : "(Y. Wang et al., 2016)", "previouslyFormattedCitation" : "(Y. Wang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F5D79" w:rsidRPr="00E60C2C">
        <w:rPr>
          <w:rFonts w:ascii="Times New Roman" w:hAnsi="Times New Roman" w:cs="Times New Roman"/>
          <w:noProof/>
          <w:sz w:val="24"/>
          <w:szCs w:val="24"/>
        </w:rPr>
        <w:t>Wang et al</w:t>
      </w:r>
      <w:r w:rsidR="00FD0BD1" w:rsidRPr="00E60C2C">
        <w:rPr>
          <w:rFonts w:ascii="Times New Roman" w:hAnsi="Times New Roman" w:cs="Times New Roman"/>
          <w:noProof/>
          <w:sz w:val="24"/>
          <w:szCs w:val="24"/>
        </w:rPr>
        <w:t>.</w:t>
      </w:r>
      <w:r w:rsidR="00EF5D79"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2016</w:t>
      </w:r>
      <w:r w:rsidRPr="00E60C2C">
        <w:rPr>
          <w:rFonts w:ascii="Times New Roman" w:hAnsi="Times New Roman" w:cs="Times New Roman"/>
          <w:noProof/>
          <w:sz w:val="24"/>
          <w:szCs w:val="24"/>
        </w:rPr>
        <w:t xml:space="preserve"> </w:t>
      </w:r>
      <w:r w:rsidR="00B9621E" w:rsidRPr="00E60C2C">
        <w:rPr>
          <w:rFonts w:ascii="Times New Roman" w:hAnsi="Times New Roman" w:cs="Times New Roman"/>
          <w:noProof/>
          <w:sz w:val="24"/>
          <w:szCs w:val="24"/>
        </w:rPr>
        <w:t>b</w:t>
      </w:r>
      <w:r w:rsidR="008E47D9" w:rsidRPr="00E60C2C">
        <w:rPr>
          <w:rFonts w:ascii="Times New Roman" w:hAnsi="Times New Roman" w:cs="Times New Roman"/>
          <w:noProof/>
          <w:sz w:val="24"/>
          <w:szCs w:val="24"/>
        </w:rPr>
        <w:t>)</w:t>
      </w:r>
      <w:r w:rsidR="0067732E" w:rsidRPr="00E60C2C">
        <w:rPr>
          <w:rFonts w:ascii="Times New Roman" w:hAnsi="Times New Roman" w:cs="Times New Roman"/>
          <w:sz w:val="24"/>
          <w:szCs w:val="24"/>
        </w:rPr>
        <w:fldChar w:fldCharType="end"/>
      </w:r>
      <w:r w:rsidR="00927886" w:rsidRPr="00E60C2C">
        <w:rPr>
          <w:rFonts w:ascii="Times New Roman" w:hAnsi="Times New Roman" w:cs="Times New Roman"/>
          <w:sz w:val="24"/>
          <w:szCs w:val="24"/>
        </w:rPr>
        <w:t xml:space="preserve"> defined BDA from information </w:t>
      </w:r>
      <w:r w:rsidR="00927886" w:rsidRPr="00E60C2C">
        <w:rPr>
          <w:rFonts w:ascii="Times New Roman" w:hAnsi="Times New Roman" w:cs="Times New Roman"/>
          <w:noProof/>
          <w:sz w:val="24"/>
          <w:szCs w:val="24"/>
        </w:rPr>
        <w:t>lifecycle</w:t>
      </w:r>
      <w:r w:rsidR="00927886" w:rsidRPr="00E60C2C">
        <w:rPr>
          <w:rFonts w:ascii="Times New Roman" w:hAnsi="Times New Roman" w:cs="Times New Roman"/>
          <w:sz w:val="24"/>
          <w:szCs w:val="24"/>
        </w:rPr>
        <w:t xml:space="preserve"> management view in the context of healthcare as “</w:t>
      </w:r>
      <w:r w:rsidR="00927886" w:rsidRPr="00E60C2C">
        <w:rPr>
          <w:rStyle w:val="Emphasis"/>
          <w:rFonts w:ascii="Times New Roman" w:hAnsi="Times New Roman" w:cs="Times New Roman"/>
          <w:i w:val="0"/>
          <w:sz w:val="24"/>
          <w:szCs w:val="24"/>
          <w:bdr w:val="none" w:sz="0" w:space="0" w:color="auto" w:frame="1"/>
          <w:shd w:val="clear" w:color="auto" w:fill="FFFFFF"/>
        </w:rPr>
        <w:t>the ability to acquire</w:t>
      </w:r>
      <w:r w:rsidR="00927886" w:rsidRPr="00E60C2C">
        <w:rPr>
          <w:rFonts w:ascii="Times New Roman" w:hAnsi="Times New Roman" w:cs="Times New Roman"/>
          <w:i/>
          <w:sz w:val="24"/>
          <w:szCs w:val="24"/>
          <w:shd w:val="clear" w:color="auto" w:fill="FFFFFF"/>
        </w:rPr>
        <w:t>,</w:t>
      </w:r>
      <w:r w:rsidR="00927886" w:rsidRPr="00E60C2C">
        <w:rPr>
          <w:rStyle w:val="apple-converted-space"/>
          <w:rFonts w:ascii="Times New Roman" w:hAnsi="Times New Roman" w:cs="Times New Roman"/>
          <w:i/>
          <w:sz w:val="24"/>
          <w:szCs w:val="24"/>
          <w:shd w:val="clear" w:color="auto" w:fill="FFFFFF"/>
        </w:rPr>
        <w:t> </w:t>
      </w:r>
      <w:r w:rsidR="00927886" w:rsidRPr="00E60C2C">
        <w:rPr>
          <w:rStyle w:val="Emphasis"/>
          <w:rFonts w:ascii="Times New Roman" w:hAnsi="Times New Roman" w:cs="Times New Roman"/>
          <w:i w:val="0"/>
          <w:sz w:val="24"/>
          <w:szCs w:val="24"/>
          <w:bdr w:val="none" w:sz="0" w:space="0" w:color="auto" w:frame="1"/>
          <w:shd w:val="clear" w:color="auto" w:fill="FFFFFF"/>
        </w:rPr>
        <w:t>store</w:t>
      </w:r>
      <w:r w:rsidR="00927886" w:rsidRPr="00E60C2C">
        <w:rPr>
          <w:rFonts w:ascii="Times New Roman" w:hAnsi="Times New Roman" w:cs="Times New Roman"/>
          <w:i/>
          <w:sz w:val="24"/>
          <w:szCs w:val="24"/>
          <w:shd w:val="clear" w:color="auto" w:fill="FFFFFF"/>
        </w:rPr>
        <w:t>,</w:t>
      </w:r>
      <w:r w:rsidR="00927886" w:rsidRPr="00E60C2C">
        <w:rPr>
          <w:rStyle w:val="apple-converted-space"/>
          <w:rFonts w:ascii="Times New Roman" w:hAnsi="Times New Roman" w:cs="Times New Roman"/>
          <w:i/>
          <w:sz w:val="24"/>
          <w:szCs w:val="24"/>
          <w:shd w:val="clear" w:color="auto" w:fill="FFFFFF"/>
        </w:rPr>
        <w:t> </w:t>
      </w:r>
      <w:r w:rsidR="00927886" w:rsidRPr="00E60C2C">
        <w:rPr>
          <w:rStyle w:val="Emphasis"/>
          <w:rFonts w:ascii="Times New Roman" w:hAnsi="Times New Roman" w:cs="Times New Roman"/>
          <w:i w:val="0"/>
          <w:sz w:val="24"/>
          <w:szCs w:val="24"/>
          <w:bdr w:val="none" w:sz="0" w:space="0" w:color="auto" w:frame="1"/>
          <w:shd w:val="clear" w:color="auto" w:fill="FFFFFF"/>
        </w:rPr>
        <w:t xml:space="preserve">process and analyse </w:t>
      </w:r>
      <w:r w:rsidR="00FB2857" w:rsidRPr="00E60C2C">
        <w:rPr>
          <w:rStyle w:val="Emphasis"/>
          <w:rFonts w:ascii="Times New Roman" w:hAnsi="Times New Roman" w:cs="Times New Roman"/>
          <w:i w:val="0"/>
          <w:noProof/>
          <w:sz w:val="24"/>
          <w:szCs w:val="24"/>
          <w:bdr w:val="none" w:sz="0" w:space="0" w:color="auto" w:frame="1"/>
          <w:shd w:val="clear" w:color="auto" w:fill="FFFFFF"/>
        </w:rPr>
        <w:t xml:space="preserve">a </w:t>
      </w:r>
      <w:r w:rsidR="00927886" w:rsidRPr="00E60C2C">
        <w:rPr>
          <w:rStyle w:val="Emphasis"/>
          <w:rFonts w:ascii="Times New Roman" w:hAnsi="Times New Roman" w:cs="Times New Roman"/>
          <w:i w:val="0"/>
          <w:noProof/>
          <w:sz w:val="24"/>
          <w:szCs w:val="24"/>
          <w:bdr w:val="none" w:sz="0" w:space="0" w:color="auto" w:frame="1"/>
          <w:shd w:val="clear" w:color="auto" w:fill="FFFFFF"/>
        </w:rPr>
        <w:t>large amount</w:t>
      </w:r>
      <w:r w:rsidR="00927886" w:rsidRPr="00E60C2C">
        <w:rPr>
          <w:rStyle w:val="Emphasis"/>
          <w:rFonts w:ascii="Times New Roman" w:hAnsi="Times New Roman" w:cs="Times New Roman"/>
          <w:i w:val="0"/>
          <w:sz w:val="24"/>
          <w:szCs w:val="24"/>
          <w:bdr w:val="none" w:sz="0" w:space="0" w:color="auto" w:frame="1"/>
          <w:shd w:val="clear" w:color="auto" w:fill="FFFFFF"/>
        </w:rPr>
        <w:t xml:space="preserve"> of health data in various forms</w:t>
      </w:r>
      <w:r w:rsidR="00927886" w:rsidRPr="00E60C2C">
        <w:rPr>
          <w:rFonts w:ascii="Times New Roman" w:hAnsi="Times New Roman" w:cs="Times New Roman"/>
          <w:i/>
          <w:sz w:val="24"/>
          <w:szCs w:val="24"/>
          <w:shd w:val="clear" w:color="auto" w:fill="FFFFFF"/>
        </w:rPr>
        <w:t>,</w:t>
      </w:r>
      <w:r w:rsidR="00927886" w:rsidRPr="00E60C2C">
        <w:rPr>
          <w:rStyle w:val="apple-converted-space"/>
          <w:rFonts w:ascii="Times New Roman" w:hAnsi="Times New Roman" w:cs="Times New Roman"/>
          <w:i/>
          <w:sz w:val="24"/>
          <w:szCs w:val="24"/>
          <w:shd w:val="clear" w:color="auto" w:fill="FFFFFF"/>
        </w:rPr>
        <w:t> </w:t>
      </w:r>
      <w:r w:rsidR="00927886" w:rsidRPr="00E60C2C">
        <w:rPr>
          <w:rStyle w:val="Emphasis"/>
          <w:rFonts w:ascii="Times New Roman" w:hAnsi="Times New Roman" w:cs="Times New Roman"/>
          <w:i w:val="0"/>
          <w:sz w:val="24"/>
          <w:szCs w:val="24"/>
          <w:bdr w:val="none" w:sz="0" w:space="0" w:color="auto" w:frame="1"/>
          <w:shd w:val="clear" w:color="auto" w:fill="FFFFFF"/>
        </w:rPr>
        <w:t xml:space="preserve">and deliver meaningful information to users that </w:t>
      </w:r>
      <w:r w:rsidR="00FB2857" w:rsidRPr="00E60C2C">
        <w:rPr>
          <w:rStyle w:val="Emphasis"/>
          <w:rFonts w:ascii="Times New Roman" w:hAnsi="Times New Roman" w:cs="Times New Roman"/>
          <w:i w:val="0"/>
          <w:noProof/>
          <w:sz w:val="24"/>
          <w:szCs w:val="24"/>
          <w:bdr w:val="none" w:sz="0" w:space="0" w:color="auto" w:frame="1"/>
          <w:shd w:val="clear" w:color="auto" w:fill="FFFFFF"/>
        </w:rPr>
        <w:t>allow</w:t>
      </w:r>
      <w:r w:rsidR="00927886" w:rsidRPr="00E60C2C">
        <w:rPr>
          <w:rStyle w:val="Emphasis"/>
          <w:rFonts w:ascii="Times New Roman" w:hAnsi="Times New Roman" w:cs="Times New Roman"/>
          <w:i w:val="0"/>
          <w:sz w:val="24"/>
          <w:szCs w:val="24"/>
          <w:bdr w:val="none" w:sz="0" w:space="0" w:color="auto" w:frame="1"/>
          <w:shd w:val="clear" w:color="auto" w:fill="FFFFFF"/>
        </w:rPr>
        <w:t xml:space="preserve"> them to discover business values and insights in a timely </w:t>
      </w:r>
      <w:r w:rsidR="003F65E3" w:rsidRPr="00E60C2C">
        <w:rPr>
          <w:rStyle w:val="Emphasis"/>
          <w:rFonts w:ascii="Times New Roman" w:hAnsi="Times New Roman" w:cs="Times New Roman"/>
          <w:i w:val="0"/>
          <w:sz w:val="24"/>
          <w:szCs w:val="24"/>
          <w:bdr w:val="none" w:sz="0" w:space="0" w:color="auto" w:frame="1"/>
          <w:shd w:val="clear" w:color="auto" w:fill="FFFFFF"/>
        </w:rPr>
        <w:t>fashion</w:t>
      </w:r>
      <w:r w:rsidR="003F65E3" w:rsidRPr="00E60C2C">
        <w:rPr>
          <w:rFonts w:ascii="Times New Roman" w:hAnsi="Times New Roman" w:cs="Times New Roman"/>
          <w:sz w:val="24"/>
          <w:szCs w:val="24"/>
          <w:shd w:val="clear" w:color="auto" w:fill="FFFFFF"/>
        </w:rPr>
        <w:t xml:space="preserve"> (p.4)”.</w:t>
      </w:r>
      <w:r w:rsidR="003F65E3" w:rsidRPr="00E60C2C">
        <w:rPr>
          <w:rFonts w:ascii="Times New Roman" w:hAnsi="Times New Roman" w:cs="Times New Roman"/>
          <w:i/>
          <w:sz w:val="24"/>
          <w:szCs w:val="24"/>
          <w:shd w:val="clear" w:color="auto" w:fill="FFFFFF"/>
        </w:rPr>
        <w:t xml:space="preserve"> </w:t>
      </w:r>
      <w:r w:rsidR="00281081" w:rsidRPr="00E60C2C">
        <w:rPr>
          <w:rFonts w:ascii="Times New Roman" w:hAnsi="Times New Roman" w:cs="Times New Roman"/>
          <w:sz w:val="24"/>
          <w:szCs w:val="24"/>
          <w:shd w:val="clear" w:color="auto" w:fill="FFFFFF"/>
        </w:rPr>
        <w:t>Further</w:t>
      </w:r>
      <w:r w:rsidRPr="00E60C2C">
        <w:rPr>
          <w:rFonts w:ascii="Times New Roman" w:hAnsi="Times New Roman" w:cs="Times New Roman"/>
          <w:sz w:val="24"/>
          <w:szCs w:val="24"/>
          <w:shd w:val="clear" w:color="auto" w:fill="FFFFFF"/>
        </w:rPr>
        <w:t>,</w:t>
      </w:r>
      <w:r w:rsidR="00281081" w:rsidRPr="00E60C2C">
        <w:rPr>
          <w:rFonts w:ascii="Times New Roman" w:hAnsi="Times New Roman" w:cs="Times New Roman"/>
          <w:sz w:val="24"/>
          <w:szCs w:val="24"/>
          <w:shd w:val="clear" w:color="auto" w:fill="FFFFFF"/>
        </w:rPr>
        <w:t xml:space="preserve"> </w:t>
      </w:r>
      <w:r w:rsidR="0067732E" w:rsidRPr="00E60C2C">
        <w:rPr>
          <w:rFonts w:ascii="Times New Roman" w:hAnsi="Times New Roman" w:cs="Times New Roman"/>
          <w:sz w:val="24"/>
          <w:szCs w:val="24"/>
          <w:shd w:val="clear" w:color="auto" w:fill="FFFFFF"/>
        </w:rPr>
        <w:fldChar w:fldCharType="begin" w:fldLock="1"/>
      </w:r>
      <w:r w:rsidR="00CC0B1E" w:rsidRPr="00E60C2C">
        <w:rPr>
          <w:rFonts w:ascii="Times New Roman" w:hAnsi="Times New Roman" w:cs="Times New Roman"/>
          <w:sz w:val="24"/>
          <w:szCs w:val="24"/>
          <w:shd w:val="clear" w:color="auto" w:fill="FFFFFF"/>
        </w:rPr>
        <w:instrText>ADDIN CSL_CITATION { "citationItems" : [ { "id" : "ITEM-1", "itemData" : { "DOI" : "10.1080/00207543.2015.1061222", "ISBN" : "0020-7543, 1366-588X", "ISSN" : "0020-7543", "abstract" : "The bullwhip effect is causing inefficiencies in today\u2019s supply chains. This study deals with the potential of big data on the improvement of the various supply chain processes. The aim of this paper is to elaborate which characteristic of big data (lever) has the greatest potential to mitigate the bullwhip effect. From previous research, starting points for big data applications are derived. By using an existing system dynamics model, the big data levers \u2018velocity\u2019, \u2018volume\u2019 and \u2018variety\u2019 are transferred into a simulation. Overall, positive impacts of all the big data levers are elaborated. Findings suggest that the data property \u2018velocity\u2019 relatively bears the greatest potential to enhance performance. The results of this research will help in justifying the application of big data in supply chain management. The paper contributes to the literature by operationalising big data in the control engineering analyses.", "author" : [ { "dropping-particle" : "", "family" : "Hofmann", "given" : "Erik", "non-dropping-particle" : "", "parse-names" : false, "suffix" : "" } ], "container-title" : "International Journal of Production Research", "id" : "ITEM-1", "issue" : "December 2015", "issued" : { "date-parts" : [ [ "2015" ] ] }, "page" : "1-19", "title" : "Big data and supply chain decisions: the impact of volume, variety and velocity properties on the bullwhip effect", "type" : "article-journal", "volume" : "7543" }, "uris" : [ "http://www.mendeley.com/documents/?uuid=1f961cfc-ada9-4cde-b089-5928f5832c94" ] } ], "mendeley" : { "formattedCitation" : "(Hofmann, 2015)", "plainTextFormattedCitation" : "(Hofmann, 2015)", "previouslyFormattedCitation" : "(Hofmann, 2015)" }, "properties" : { "noteIndex" : 0 }, "schema" : "https://github.com/citation-style-language/schema/raw/master/csl-citation.json" }</w:instrText>
      </w:r>
      <w:r w:rsidR="0067732E" w:rsidRPr="00E60C2C">
        <w:rPr>
          <w:rFonts w:ascii="Times New Roman" w:hAnsi="Times New Roman" w:cs="Times New Roman"/>
          <w:sz w:val="24"/>
          <w:szCs w:val="24"/>
          <w:shd w:val="clear" w:color="auto" w:fill="FFFFFF"/>
        </w:rPr>
        <w:fldChar w:fldCharType="separate"/>
      </w:r>
      <w:r w:rsidRPr="00E60C2C">
        <w:rPr>
          <w:rFonts w:ascii="Times New Roman" w:hAnsi="Times New Roman" w:cs="Times New Roman"/>
          <w:noProof/>
          <w:sz w:val="24"/>
          <w:szCs w:val="24"/>
          <w:shd w:val="clear" w:color="auto" w:fill="FFFFFF"/>
        </w:rPr>
        <w:t>Hofmann</w:t>
      </w:r>
      <w:r w:rsidR="00CC0B1E" w:rsidRPr="00E60C2C">
        <w:rPr>
          <w:rFonts w:ascii="Times New Roman" w:hAnsi="Times New Roman" w:cs="Times New Roman"/>
          <w:noProof/>
          <w:sz w:val="24"/>
          <w:szCs w:val="24"/>
          <w:shd w:val="clear" w:color="auto" w:fill="FFFFFF"/>
        </w:rPr>
        <w:t xml:space="preserve"> </w:t>
      </w:r>
      <w:r w:rsidRPr="00E60C2C">
        <w:rPr>
          <w:rFonts w:ascii="Times New Roman" w:hAnsi="Times New Roman" w:cs="Times New Roman"/>
          <w:noProof/>
          <w:sz w:val="24"/>
          <w:szCs w:val="24"/>
          <w:shd w:val="clear" w:color="auto" w:fill="FFFFFF"/>
        </w:rPr>
        <w:t>(</w:t>
      </w:r>
      <w:r w:rsidR="00CC0B1E" w:rsidRPr="00E60C2C">
        <w:rPr>
          <w:rFonts w:ascii="Times New Roman" w:hAnsi="Times New Roman" w:cs="Times New Roman"/>
          <w:noProof/>
          <w:sz w:val="24"/>
          <w:szCs w:val="24"/>
          <w:shd w:val="clear" w:color="auto" w:fill="FFFFFF"/>
        </w:rPr>
        <w:t>2015)</w:t>
      </w:r>
      <w:r w:rsidR="0067732E" w:rsidRPr="00E60C2C">
        <w:rPr>
          <w:rFonts w:ascii="Times New Roman" w:hAnsi="Times New Roman" w:cs="Times New Roman"/>
          <w:sz w:val="24"/>
          <w:szCs w:val="24"/>
          <w:shd w:val="clear" w:color="auto" w:fill="FFFFFF"/>
        </w:rPr>
        <w:fldChar w:fldCharType="end"/>
      </w:r>
      <w:r w:rsidR="00281081" w:rsidRPr="00E60C2C">
        <w:rPr>
          <w:rFonts w:ascii="Times New Roman" w:hAnsi="Times New Roman" w:cs="Times New Roman"/>
          <w:sz w:val="24"/>
          <w:szCs w:val="24"/>
          <w:shd w:val="clear" w:color="auto" w:fill="FFFFFF"/>
        </w:rPr>
        <w:t xml:space="preserve"> defined the three V’s of Big Data from capabilities perspective </w:t>
      </w:r>
      <w:r w:rsidR="00281081" w:rsidRPr="00E60C2C">
        <w:rPr>
          <w:rFonts w:ascii="Times New Roman" w:hAnsi="Times New Roman" w:cs="Times New Roman"/>
          <w:noProof/>
          <w:sz w:val="24"/>
          <w:szCs w:val="24"/>
          <w:shd w:val="clear" w:color="auto" w:fill="FFFFFF"/>
        </w:rPr>
        <w:t>as</w:t>
      </w:r>
      <w:r w:rsidR="00CE3D9B" w:rsidRPr="00E60C2C">
        <w:rPr>
          <w:rFonts w:ascii="Times New Roman" w:hAnsi="Times New Roman" w:cs="Times New Roman"/>
          <w:noProof/>
          <w:sz w:val="24"/>
          <w:szCs w:val="24"/>
          <w:shd w:val="clear" w:color="auto" w:fill="FFFFFF"/>
        </w:rPr>
        <w:t xml:space="preserve"> </w:t>
      </w:r>
      <w:r w:rsidR="00FB4B4D" w:rsidRPr="00E60C2C">
        <w:rPr>
          <w:rFonts w:ascii="Times New Roman" w:hAnsi="Times New Roman" w:cs="Times New Roman"/>
          <w:noProof/>
          <w:sz w:val="24"/>
          <w:szCs w:val="24"/>
          <w:shd w:val="clear" w:color="auto" w:fill="FFFFFF"/>
        </w:rPr>
        <w:t>“</w:t>
      </w:r>
      <w:r w:rsidR="00CE3D9B" w:rsidRPr="00E60C2C">
        <w:rPr>
          <w:rFonts w:ascii="Times New Roman" w:hAnsi="Times New Roman" w:cs="Times New Roman"/>
          <w:noProof/>
          <w:sz w:val="24"/>
          <w:szCs w:val="24"/>
          <w:shd w:val="clear" w:color="auto" w:fill="FFFFFF"/>
        </w:rPr>
        <w:t>the</w:t>
      </w:r>
      <w:r w:rsidR="00CE3D9B" w:rsidRPr="00E60C2C">
        <w:rPr>
          <w:rFonts w:ascii="Times New Roman" w:hAnsi="Times New Roman" w:cs="Times New Roman"/>
          <w:sz w:val="24"/>
          <w:szCs w:val="24"/>
          <w:shd w:val="clear" w:color="auto" w:fill="FFFFFF"/>
        </w:rPr>
        <w:t xml:space="preserve"> ability of the organisations to process </w:t>
      </w:r>
      <w:r w:rsidR="00FB2857" w:rsidRPr="00E60C2C">
        <w:rPr>
          <w:rFonts w:ascii="Times New Roman" w:hAnsi="Times New Roman" w:cs="Times New Roman"/>
          <w:noProof/>
          <w:sz w:val="24"/>
          <w:szCs w:val="24"/>
          <w:shd w:val="clear" w:color="auto" w:fill="FFFFFF"/>
        </w:rPr>
        <w:t xml:space="preserve">the </w:t>
      </w:r>
      <w:r w:rsidR="00CE3D9B" w:rsidRPr="00E60C2C">
        <w:rPr>
          <w:rFonts w:ascii="Times New Roman" w:hAnsi="Times New Roman" w:cs="Times New Roman"/>
          <w:noProof/>
          <w:sz w:val="24"/>
          <w:szCs w:val="24"/>
          <w:shd w:val="clear" w:color="auto" w:fill="FFFFFF"/>
        </w:rPr>
        <w:t>volume</w:t>
      </w:r>
      <w:r w:rsidR="00CE3D9B" w:rsidRPr="00E60C2C">
        <w:rPr>
          <w:rFonts w:ascii="Times New Roman" w:hAnsi="Times New Roman" w:cs="Times New Roman"/>
          <w:sz w:val="24"/>
          <w:szCs w:val="24"/>
          <w:shd w:val="clear" w:color="auto" w:fill="FFFFFF"/>
        </w:rPr>
        <w:t xml:space="preserve"> of data </w:t>
      </w:r>
      <w:r w:rsidR="00DE6923" w:rsidRPr="00E60C2C">
        <w:rPr>
          <w:rFonts w:ascii="Times New Roman" w:hAnsi="Times New Roman" w:cs="Times New Roman"/>
          <w:sz w:val="24"/>
          <w:szCs w:val="24"/>
          <w:shd w:val="clear" w:color="auto" w:fill="FFFFFF"/>
        </w:rPr>
        <w:t xml:space="preserve">integrated </w:t>
      </w:r>
      <w:r w:rsidR="00CE3D9B" w:rsidRPr="00E60C2C">
        <w:rPr>
          <w:rFonts w:ascii="Times New Roman" w:hAnsi="Times New Roman" w:cs="Times New Roman"/>
          <w:sz w:val="24"/>
          <w:szCs w:val="24"/>
          <w:shd w:val="clear" w:color="auto" w:fill="FFFFFF"/>
        </w:rPr>
        <w:t xml:space="preserve">from </w:t>
      </w:r>
      <w:r w:rsidR="00FB2857" w:rsidRPr="00E60C2C">
        <w:rPr>
          <w:rFonts w:ascii="Times New Roman" w:hAnsi="Times New Roman" w:cs="Times New Roman"/>
          <w:noProof/>
          <w:sz w:val="24"/>
          <w:szCs w:val="24"/>
          <w:shd w:val="clear" w:color="auto" w:fill="FFFFFF"/>
        </w:rPr>
        <w:t xml:space="preserve">a </w:t>
      </w:r>
      <w:r w:rsidR="00CE3D9B" w:rsidRPr="00E60C2C">
        <w:rPr>
          <w:rFonts w:ascii="Times New Roman" w:hAnsi="Times New Roman" w:cs="Times New Roman"/>
          <w:noProof/>
          <w:sz w:val="24"/>
          <w:szCs w:val="24"/>
          <w:shd w:val="clear" w:color="auto" w:fill="FFFFFF"/>
        </w:rPr>
        <w:t>variety</w:t>
      </w:r>
      <w:r w:rsidR="00CE3D9B" w:rsidRPr="00E60C2C">
        <w:rPr>
          <w:rFonts w:ascii="Times New Roman" w:hAnsi="Times New Roman" w:cs="Times New Roman"/>
          <w:sz w:val="24"/>
          <w:szCs w:val="24"/>
          <w:shd w:val="clear" w:color="auto" w:fill="FFFFFF"/>
        </w:rPr>
        <w:t xml:space="preserve"> of data sources at a high </w:t>
      </w:r>
      <w:r w:rsidR="00602E75" w:rsidRPr="00E60C2C">
        <w:rPr>
          <w:rFonts w:ascii="Times New Roman" w:hAnsi="Times New Roman" w:cs="Times New Roman"/>
          <w:sz w:val="24"/>
          <w:szCs w:val="24"/>
          <w:shd w:val="clear" w:color="auto" w:fill="FFFFFF"/>
        </w:rPr>
        <w:t>velocity”</w:t>
      </w:r>
      <w:r w:rsidR="00486C67" w:rsidRPr="00E60C2C">
        <w:rPr>
          <w:rFonts w:ascii="Times New Roman" w:hAnsi="Times New Roman" w:cs="Times New Roman"/>
          <w:sz w:val="24"/>
          <w:szCs w:val="24"/>
          <w:shd w:val="clear" w:color="auto" w:fill="FFFFFF"/>
        </w:rPr>
        <w:t>.</w:t>
      </w:r>
      <w:r w:rsidR="00602E75" w:rsidRPr="00E60C2C">
        <w:rPr>
          <w:rFonts w:ascii="Times New Roman" w:hAnsi="Times New Roman" w:cs="Times New Roman"/>
          <w:sz w:val="24"/>
          <w:szCs w:val="24"/>
          <w:shd w:val="clear" w:color="auto" w:fill="FFFFFF"/>
        </w:rPr>
        <w:t xml:space="preserve"> However, </w:t>
      </w:r>
      <w:r w:rsidRPr="00E60C2C">
        <w:rPr>
          <w:rFonts w:ascii="Times New Roman" w:hAnsi="Times New Roman" w:cs="Times New Roman"/>
          <w:sz w:val="24"/>
          <w:szCs w:val="24"/>
          <w:shd w:val="clear" w:color="auto" w:fill="FFFFFF"/>
        </w:rPr>
        <w:t xml:space="preserve">recently </w:t>
      </w:r>
      <w:r w:rsidR="0067732E" w:rsidRPr="00E60C2C">
        <w:rPr>
          <w:rFonts w:ascii="Times New Roman" w:hAnsi="Times New Roman" w:cs="Times New Roman"/>
          <w:sz w:val="24"/>
          <w:szCs w:val="24"/>
          <w:shd w:val="clear" w:color="auto" w:fill="FFFFFF"/>
        </w:rPr>
        <w:fldChar w:fldCharType="begin" w:fldLock="1"/>
      </w:r>
      <w:r w:rsidR="00602E75" w:rsidRPr="00E60C2C">
        <w:rPr>
          <w:rFonts w:ascii="Times New Roman" w:hAnsi="Times New Roman" w:cs="Times New Roman"/>
          <w:sz w:val="24"/>
          <w:szCs w:val="24"/>
          <w:shd w:val="clear" w:color="auto" w:fill="FFFFFF"/>
        </w:rPr>
        <w:instrText>ADDIN CSL_CITATION { "citationItems" : [ { "id" : "ITEM-1", "itemData" : { "ISBN" : "0520130138", "ISSN" : "0520130138", "author" : [ { "dropping-particle" : "", "family" : "Richey Jr", "given" : "R. G.", "non-dropping-particle" : "", "parse-names" : false, "suffix" : "" }, { "dropping-particle" : "", "family" : "Morgan", "given" : "Tyler R.", "non-dropping-particle" : "", "parse-names" : false, "suffix" : "" }, { "dropping-particle" : "", "family" : "Lindsey-Hall", "given" : "Kristina", "non-dropping-particle" : "", "parse-names" : false, "suffix" : "" }, { "dropping-particle" : "", "family" : "Adams", "given" : "Frank G.", "non-dropping-particle" : "", "parse-names" : false, "suffix" : "" } ], "container-title" : "International Journal of Physical Distribution &amp; Logistics Management", "id" : "ITEM-1", "issue" : "8", "issued" : { "date-parts" : [ [ "2016" ] ] }, "page" : "710 - 739", "title" : "A global exploration of Big Data in the supply chain", "type" : "article-journal", "volume" : "46" }, "uris" : [ "http://www.mendeley.com/documents/?uuid=6c807654-0ebb-440f-9c1b-b3b7045da5c0" ] } ], "mendeley" : { "formattedCitation" : "(Richey Jr et al., 2016)", "manualFormatting" : "Richey Jr et al.(2016)", "plainTextFormattedCitation" : "(Richey Jr et al., 2016)", "previouslyFormattedCitation" : "(Richey Jr et al., 2016)" }, "properties" : { "noteIndex" : 0 }, "schema" : "https://github.com/citation-style-language/schema/raw/master/csl-citation.json" }</w:instrText>
      </w:r>
      <w:r w:rsidR="0067732E" w:rsidRPr="00E60C2C">
        <w:rPr>
          <w:rFonts w:ascii="Times New Roman" w:hAnsi="Times New Roman" w:cs="Times New Roman"/>
          <w:sz w:val="24"/>
          <w:szCs w:val="24"/>
          <w:shd w:val="clear" w:color="auto" w:fill="FFFFFF"/>
        </w:rPr>
        <w:fldChar w:fldCharType="separate"/>
      </w:r>
      <w:r w:rsidR="00602E75" w:rsidRPr="00E60C2C">
        <w:rPr>
          <w:rFonts w:ascii="Times New Roman" w:hAnsi="Times New Roman" w:cs="Times New Roman"/>
          <w:noProof/>
          <w:sz w:val="24"/>
          <w:szCs w:val="24"/>
          <w:shd w:val="clear" w:color="auto" w:fill="FFFFFF"/>
        </w:rPr>
        <w:t>Richey Jr et al.</w:t>
      </w:r>
      <w:r w:rsidRPr="00E60C2C">
        <w:rPr>
          <w:rFonts w:ascii="Times New Roman" w:hAnsi="Times New Roman" w:cs="Times New Roman"/>
          <w:noProof/>
          <w:sz w:val="24"/>
          <w:szCs w:val="24"/>
          <w:shd w:val="clear" w:color="auto" w:fill="FFFFFF"/>
        </w:rPr>
        <w:t xml:space="preserve"> </w:t>
      </w:r>
      <w:r w:rsidR="00602E75" w:rsidRPr="00E60C2C">
        <w:rPr>
          <w:rFonts w:ascii="Times New Roman" w:hAnsi="Times New Roman" w:cs="Times New Roman"/>
          <w:noProof/>
          <w:sz w:val="24"/>
          <w:szCs w:val="24"/>
          <w:shd w:val="clear" w:color="auto" w:fill="FFFFFF"/>
        </w:rPr>
        <w:t>(2016)</w:t>
      </w:r>
      <w:r w:rsidR="0067732E" w:rsidRPr="00E60C2C">
        <w:rPr>
          <w:rFonts w:ascii="Times New Roman" w:hAnsi="Times New Roman" w:cs="Times New Roman"/>
          <w:sz w:val="24"/>
          <w:szCs w:val="24"/>
          <w:shd w:val="clear" w:color="auto" w:fill="FFFFFF"/>
        </w:rPr>
        <w:fldChar w:fldCharType="end"/>
      </w:r>
      <w:r w:rsidR="00602E75" w:rsidRPr="00E60C2C">
        <w:rPr>
          <w:rFonts w:ascii="Times New Roman" w:hAnsi="Times New Roman" w:cs="Times New Roman"/>
          <w:sz w:val="24"/>
          <w:szCs w:val="24"/>
          <w:shd w:val="clear" w:color="auto" w:fill="FFFFFF"/>
        </w:rPr>
        <w:t xml:space="preserve"> </w:t>
      </w:r>
      <w:r w:rsidR="00602E75" w:rsidRPr="00E60C2C">
        <w:rPr>
          <w:rFonts w:ascii="Times New Roman" w:hAnsi="Times New Roman" w:cs="Times New Roman"/>
          <w:noProof/>
          <w:sz w:val="24"/>
          <w:szCs w:val="24"/>
          <w:shd w:val="clear" w:color="auto" w:fill="FFFFFF"/>
        </w:rPr>
        <w:t>empirically</w:t>
      </w:r>
      <w:r w:rsidR="00602E75" w:rsidRPr="00E60C2C">
        <w:rPr>
          <w:rFonts w:ascii="Times New Roman" w:hAnsi="Times New Roman" w:cs="Times New Roman"/>
          <w:sz w:val="24"/>
          <w:szCs w:val="24"/>
          <w:shd w:val="clear" w:color="auto" w:fill="FFFFFF"/>
        </w:rPr>
        <w:t xml:space="preserve"> explored the perception of SC managers about </w:t>
      </w:r>
      <w:r w:rsidR="00602E75" w:rsidRPr="00E60C2C">
        <w:rPr>
          <w:rFonts w:ascii="Times New Roman" w:hAnsi="Times New Roman" w:cs="Times New Roman"/>
          <w:noProof/>
          <w:sz w:val="24"/>
          <w:szCs w:val="24"/>
          <w:shd w:val="clear" w:color="auto" w:fill="FFFFFF"/>
        </w:rPr>
        <w:t>big data.</w:t>
      </w:r>
      <w:r w:rsidR="00602E75" w:rsidRPr="00E60C2C">
        <w:rPr>
          <w:rFonts w:ascii="Times New Roman" w:hAnsi="Times New Roman" w:cs="Times New Roman"/>
          <w:sz w:val="24"/>
          <w:szCs w:val="24"/>
          <w:shd w:val="clear" w:color="auto" w:fill="FFFFFF"/>
        </w:rPr>
        <w:t xml:space="preserve"> While practitioners have recognised the Volume, Variety, </w:t>
      </w:r>
      <w:r w:rsidR="00941E4C" w:rsidRPr="00E60C2C">
        <w:rPr>
          <w:rFonts w:ascii="Times New Roman" w:hAnsi="Times New Roman" w:cs="Times New Roman"/>
          <w:sz w:val="24"/>
          <w:szCs w:val="24"/>
          <w:shd w:val="clear" w:color="auto" w:fill="FFFFFF"/>
        </w:rPr>
        <w:t>Velocity and Veracity characteristics of Big Data, but there are</w:t>
      </w:r>
      <w:r w:rsidR="00602E75" w:rsidRPr="00E60C2C">
        <w:rPr>
          <w:rFonts w:ascii="Times New Roman" w:hAnsi="Times New Roman" w:cs="Times New Roman"/>
          <w:sz w:val="24"/>
          <w:szCs w:val="24"/>
          <w:shd w:val="clear" w:color="auto" w:fill="FFFFFF"/>
        </w:rPr>
        <w:t xml:space="preserve"> no consensus attained regarding its definition. This paper defines BDA capabilities in context of SCM as,</w:t>
      </w:r>
    </w:p>
    <w:p w14:paraId="2EF433F6" w14:textId="77777777" w:rsidR="001431AD" w:rsidRPr="00E60C2C" w:rsidRDefault="00602E75" w:rsidP="000C06BF">
      <w:pPr>
        <w:spacing w:line="360" w:lineRule="auto"/>
        <w:jc w:val="center"/>
        <w:rPr>
          <w:rFonts w:ascii="Times New Roman" w:hAnsi="Times New Roman" w:cs="Times New Roman"/>
          <w:i/>
          <w:sz w:val="24"/>
          <w:shd w:val="clear" w:color="auto" w:fill="FFFFFF"/>
        </w:rPr>
      </w:pPr>
      <w:r w:rsidRPr="00E60C2C" w:rsidDel="00602E75">
        <w:rPr>
          <w:rFonts w:ascii="Times New Roman" w:hAnsi="Times New Roman" w:cs="Times New Roman"/>
          <w:sz w:val="24"/>
          <w:szCs w:val="24"/>
          <w:shd w:val="clear" w:color="auto" w:fill="FFFFFF"/>
        </w:rPr>
        <w:t xml:space="preserve"> </w:t>
      </w:r>
      <w:r w:rsidR="00D854BC" w:rsidRPr="00E60C2C">
        <w:rPr>
          <w:rFonts w:ascii="Times New Roman" w:hAnsi="Times New Roman" w:cs="Times New Roman"/>
          <w:i/>
          <w:sz w:val="24"/>
          <w:shd w:val="clear" w:color="auto" w:fill="FFFFFF"/>
        </w:rPr>
        <w:t xml:space="preserve">“the ability of organisations to collect and organise supply chain data from heterogeneous systems distributed across organisational boundaries, analyse it either </w:t>
      </w:r>
      <w:r w:rsidR="00D854BC" w:rsidRPr="00E60C2C">
        <w:rPr>
          <w:rFonts w:ascii="Times New Roman" w:hAnsi="Times New Roman" w:cs="Times New Roman"/>
          <w:i/>
          <w:noProof/>
          <w:sz w:val="24"/>
          <w:shd w:val="clear" w:color="auto" w:fill="FFFFFF"/>
        </w:rPr>
        <w:t>batch-wise</w:t>
      </w:r>
      <w:r w:rsidR="00D854BC" w:rsidRPr="00E60C2C">
        <w:rPr>
          <w:rFonts w:ascii="Times New Roman" w:hAnsi="Times New Roman" w:cs="Times New Roman"/>
          <w:i/>
          <w:sz w:val="24"/>
          <w:shd w:val="clear" w:color="auto" w:fill="FFFFFF"/>
        </w:rPr>
        <w:t xml:space="preserve"> or real-time or near </w:t>
      </w:r>
      <w:r w:rsidR="00D854BC" w:rsidRPr="00E60C2C">
        <w:rPr>
          <w:rFonts w:ascii="Times New Roman" w:hAnsi="Times New Roman" w:cs="Times New Roman"/>
          <w:i/>
          <w:noProof/>
          <w:sz w:val="24"/>
          <w:shd w:val="clear" w:color="auto" w:fill="FFFFFF"/>
        </w:rPr>
        <w:t>real-time</w:t>
      </w:r>
      <w:r w:rsidR="00D854BC" w:rsidRPr="00E60C2C">
        <w:rPr>
          <w:rFonts w:ascii="Times New Roman" w:hAnsi="Times New Roman" w:cs="Times New Roman"/>
          <w:i/>
          <w:sz w:val="24"/>
          <w:shd w:val="clear" w:color="auto" w:fill="FFFFFF"/>
        </w:rPr>
        <w:t xml:space="preserve"> and visualise it intuitively to </w:t>
      </w:r>
      <w:r w:rsidR="00FB4B4D" w:rsidRPr="00E60C2C">
        <w:rPr>
          <w:rFonts w:ascii="Times New Roman" w:hAnsi="Times New Roman" w:cs="Times New Roman"/>
          <w:i/>
          <w:sz w:val="24"/>
          <w:shd w:val="clear" w:color="auto" w:fill="FFFFFF"/>
        </w:rPr>
        <w:t xml:space="preserve">create </w:t>
      </w:r>
      <w:r w:rsidR="00C71091" w:rsidRPr="00E60C2C">
        <w:rPr>
          <w:rFonts w:ascii="Times New Roman" w:hAnsi="Times New Roman" w:cs="Times New Roman"/>
          <w:i/>
          <w:sz w:val="24"/>
          <w:shd w:val="clear" w:color="auto" w:fill="FFFFFF"/>
        </w:rPr>
        <w:t>proactive supply</w:t>
      </w:r>
      <w:r w:rsidR="00D854BC" w:rsidRPr="00E60C2C">
        <w:rPr>
          <w:rFonts w:ascii="Times New Roman" w:hAnsi="Times New Roman" w:cs="Times New Roman"/>
          <w:i/>
          <w:sz w:val="24"/>
          <w:shd w:val="clear" w:color="auto" w:fill="FFFFFF"/>
        </w:rPr>
        <w:t xml:space="preserve"> chain </w:t>
      </w:r>
      <w:r w:rsidR="00FB4B4D" w:rsidRPr="00E60C2C">
        <w:rPr>
          <w:rFonts w:ascii="Times New Roman" w:hAnsi="Times New Roman" w:cs="Times New Roman"/>
          <w:i/>
          <w:sz w:val="24"/>
          <w:shd w:val="clear" w:color="auto" w:fill="FFFFFF"/>
        </w:rPr>
        <w:t xml:space="preserve">system and support </w:t>
      </w:r>
      <w:r w:rsidR="00D854BC" w:rsidRPr="00E60C2C">
        <w:rPr>
          <w:rFonts w:ascii="Times New Roman" w:hAnsi="Times New Roman" w:cs="Times New Roman"/>
          <w:i/>
          <w:sz w:val="24"/>
          <w:shd w:val="clear" w:color="auto" w:fill="FFFFFF"/>
        </w:rPr>
        <w:t xml:space="preserve">decision </w:t>
      </w:r>
      <w:r w:rsidR="00D817AC" w:rsidRPr="00E60C2C">
        <w:rPr>
          <w:rFonts w:ascii="Times New Roman" w:hAnsi="Times New Roman" w:cs="Times New Roman"/>
          <w:i/>
          <w:sz w:val="24"/>
          <w:shd w:val="clear" w:color="auto" w:fill="FFFFFF"/>
        </w:rPr>
        <w:t>making”</w:t>
      </w:r>
      <w:bookmarkStart w:id="8" w:name="_Toc452350188"/>
      <w:r w:rsidR="00486C67" w:rsidRPr="00E60C2C">
        <w:rPr>
          <w:rFonts w:ascii="Times New Roman" w:hAnsi="Times New Roman" w:cs="Times New Roman"/>
          <w:i/>
          <w:sz w:val="24"/>
          <w:shd w:val="clear" w:color="auto" w:fill="FFFFFF"/>
        </w:rPr>
        <w:t>.</w:t>
      </w:r>
    </w:p>
    <w:bookmarkEnd w:id="8"/>
    <w:p w14:paraId="697A330A" w14:textId="77777777" w:rsidR="001431AD" w:rsidRPr="00E60C2C" w:rsidRDefault="001431AD" w:rsidP="001431AD">
      <w:pPr>
        <w:spacing w:line="240" w:lineRule="auto"/>
        <w:rPr>
          <w:rFonts w:ascii="Times New Roman" w:hAnsi="Times New Roman" w:cs="Times New Roman"/>
          <w:sz w:val="2"/>
        </w:rPr>
      </w:pPr>
    </w:p>
    <w:p w14:paraId="1004FC33" w14:textId="77777777" w:rsidR="00602E75" w:rsidRPr="00E60C2C" w:rsidRDefault="00602E75" w:rsidP="00602E75">
      <w:pPr>
        <w:pStyle w:val="Heading1"/>
        <w:rPr>
          <w:rFonts w:ascii="Times New Roman" w:hAnsi="Times New Roman" w:cs="Times New Roman"/>
          <w:b/>
          <w:color w:val="auto"/>
          <w:sz w:val="24"/>
          <w:szCs w:val="24"/>
        </w:rPr>
      </w:pPr>
      <w:r w:rsidRPr="00E60C2C">
        <w:rPr>
          <w:rFonts w:ascii="Times New Roman" w:hAnsi="Times New Roman" w:cs="Times New Roman"/>
          <w:b/>
          <w:color w:val="auto"/>
          <w:sz w:val="24"/>
          <w:szCs w:val="24"/>
        </w:rPr>
        <w:t>3. Research approach</w:t>
      </w:r>
    </w:p>
    <w:p w14:paraId="2A4BE3C8" w14:textId="77777777" w:rsidR="00602E75" w:rsidRPr="00E60C2C" w:rsidRDefault="00602E75" w:rsidP="00602E75">
      <w:pPr>
        <w:spacing w:line="240" w:lineRule="auto"/>
        <w:rPr>
          <w:rFonts w:ascii="Times New Roman" w:hAnsi="Times New Roman" w:cs="Times New Roman"/>
          <w:sz w:val="2"/>
        </w:rPr>
      </w:pPr>
    </w:p>
    <w:p w14:paraId="3C6E2C6C" w14:textId="77777777" w:rsidR="00602E75" w:rsidRPr="00E60C2C" w:rsidRDefault="00602E75"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While there are a few literature review papers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"10.1007/s10479-016-2236-y", "ISSN" : "0254-5330", "abstract" : "As Big Data has undergone a transition from being an emerging topic to a growing research area, it has become necessary to classify the different types of research and examine the general trends of this research area. This should allow the potential research areas that for future investigation to be identified. This paper reviews the literature on 'Big Data and supply chain management (SCM)', dating back to 2006 and provides a thorough insight into the field by using the techniques of bibliometric and network analyses. We evaluate 286 articles published in the past 10 years and identify the top contributing authors, countries and key research topics. Furthermore, we obtain and compare the most influential works based on citations and PageRank. Finally, we identify and propose six research clusters in which scholars could be encouraged to expand Big Data research in SCM. We contribute to the literature on Big Data by discussing the challenges of current research, but more importantly, by identifying and proposing these six research clusters and future research directions. Finally, we offer to managers different schools of thought to enable them to harness the benefits from using Big Data and analytics for SCM in their everyday work.", "author" : [ { "dropping-particle" : "", "family" : "Mishra", "given" : "Deepa", "non-dropping-particle" : "", "parse-names" : false, "suffix" : "" }, { "dropping-particle" : "", "family" : "Gunasekaran", "given" : "Angappa", "non-dropping-particle" : "", "parse-names" : false, "suffix" : "" }, { "dropping-particle" : "", "family" : "Papadopoulos", "given" : "Thanos", "non-dropping-particle" : "", "parse-names" : false, "suffix" : "" }, { "dropping-particle" : "", "family" : "Childe", "given" : "Stephen J", "non-dropping-particle" : "", "parse-names" : false, "suffix" : "" }, { "dropping-particle" : "", "family" : "Oper Res", "given" : "Ann", "non-dropping-particle" : "", "parse-names" : false, "suffix" : "" } ], "container-title" : "Annals of Operations Research", "id" : "ITEM-1", "issued" : { "date-parts" : [ [ "2016" ] ] }, "publisher" : "Springer US", "title" : "Big Data and supply chain management: a review and bibliometric analysis", "type" : "article-journal" }, "uris" : [ "http://www.mendeley.com/documents/?uuid=395f5301-901b-40eb-9111-8c65985b2cc9" ] } ], "mendeley" : { "formattedCitation" : "(Mishra et al., 2016)", "manualFormatting" : "Mishra et al. (2016)", "plainTextFormattedCitation" : "(Mishra et al., 2016)", "previouslyFormattedCitation" : "(Mishra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Mishra et al. (2016)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"DOI" : "10.1016/j.ijpe.2014.12.031", "ISSN" : "09255273", "abstract" : "Big data has the potential to revolutionize the art of management. Despite the high operational and strategic impacts, there is a paucity of empirical research to assess the business value of big data. Drawing on a systematic review and case study findings, this paper presents an interpretive framework that analyzes the definitional perspectives and the applications of big data. The paper also provides a general taxonomy that helps broaden the understanding of big data and its role in capturing business value. The synthesis of the diverse concepts within the literature on big data provides deeper insights into achieving value through big data strategy and implementation.", "author" : [ { "dropping-particle" : "", "family" : "Wamba", "given" : "Samuel Fosso", "non-dropping-particle" : "", "parse-names" : false, "suffix" : "" }, { "dropping-particle" : "", "family" : "Akter", "given" : "Shahriar", "non-dropping-particle" : "", "parse-names" : false, "suffix" : "" }, { "dropping-particle" : "", "family" : "Edwards", "given" : "Andrew", "non-dropping-particle" : "", "parse-names" : false, "suffix" : "" }, { "dropping-particle" : "", "family" : "Chopin", "given" : "Geoffrey", "non-dropping-particle" : "", "parse-names" : false, "suffix" : "" }, { "dropping-particle" : "", "family" : "Gnanzou", "given" : "Denis", "non-dropping-particle" : "", "parse-names" : false, "suffix" : "" } ], "container-title" : "International Journal of Production Economics", "id" : "ITEM-1", "issued" : { "date-parts" : [ [ "2015", "1" ] ] }, "page" : "234-246", "title" : "How \u2018big data\u2019 can make big impact: Findings from a systematic review and a longitudinal case study", "type" : "article-journal", "volume" : "165" }, "uris" : [ "http://www.mendeley.com/documents/?uuid=e71ab011-a314-4268-bb8c-600342e1b030" ] }, { "id" : "ITEM-2", "itemData" : { "author" : [ { "dropping-particle" : "", "family" : "Bonnes", "given" : "Kevin", "non-dropping-particle" : "", "parse-names" : false, "suffix" : "" } ], "container-title" : "Proceedings of the BPM Demo Sessions 2014 Co-located with the 12th International Conference on Business Process Management (BPM 2014)", "id" : "ITEM-2", "issued" : { "date-parts" : [ [ "2014" ] ] }, "title" : "Predictive Analytics for Supply Chains : a Systematic Literature Review", "type" : "article-journal" }, "uris" : [ "http://www.mendeley.com/documents/?uuid=9e2bef78-35ab-4160-98a0-6b4d7431d0cb" ] }, { "id" : "ITEM-3", "itemData" : { "DOI" : "10.1186/s40537-015-0028-x", "ISSN" : "2196-1115", "author" : [ { "dropping-particle" : "", "family" : "Donovan", "given" : "Peter O", "non-dropping-particle" : "", "parse-names" : false, "suffix" : "" }, { "dropping-particle" : "", "family" : "Leahy", "given" : "Kevin", "non-dropping-particle" : "", "parse-names" : false, "suffix" : "" }, { "dropping-particle" : "", "family" : "Bruton", "given" : "Ken", "non-dropping-particle" : "", "parse-names" : false, "suffix" : "" }, { "dropping-particle" : "", "family" : "Sullivan", "given" : "Dominic T J O", "non-dropping-particle" : "", "parse-names" : false, "suffix" : "" } ], "container-title" : "Journal of Big Data", "id" : "ITEM-3", "issued" : { "date-parts" : [ [ "2015" ] ] }, "publisher" : "Journal of Big Data", "title" : "Big data in manufacturing : a systematic mapping study", "type" : "article-journal" }, "uris" : [ "http://www.mendeley.com/documents/?uuid=738b2621-4aeb-4913-9784-31ac18a3d444" ] }, { "id" : "ITEM-4", "itemData" : { "author" : [ { "dropping-particle" : "", "family" : "Olson", "given" : "David L", "non-dropping-particle" : "", "parse-names" : false, "suffix" : "" } ], "container-title" : "Journal of Supply Chain Management Science", "id" : "ITEM-4", "issue" : "xx", "issued" : { "date-parts" : [ [ "2015" ] ] }, "page" : "1-13", "title" : "A Review of Supply Chain Data Mining Publications", "type" : "article-journal", "volume" : "xx" }, "uris" : [ "http://www.mendeley.com/documents/?uuid=2917b342-ffc5-4c27-ac10-1a5f84d80b84" ] }, { "id" : "ITEM-5", "itemData" : { "DOI" : "10.1007/978-3-319-24626-0", "ISBN" : "978-3-319-24625-3", "ISSN" : "18651348", "abstract" : "The main objective of this study is to provide a literature review of big data analytics for supply chain management. A review of articles related to the topics was done within SCOPUS, the largest abstract and citation database of peer-reviewed literature. Our search found 17 articles. The distribution of articles per year of publication, subject area, and affiliation, as well as a summary of each paper are presented. We conclude by highlighting future research directions where the deployment of big data analytics is likely to transform supply chain management practices.", "author" : [ { "dropping-particle" : "", "family" : "Fosso Wamba", "given" : "Samuel", "non-dropping-particle" : "", "parse-names" : false, "suffix" : "" }, { "dropping-particle" : "", "family" : "Akter", "given" : "Shahriar", "non-dropping-particle" : "", "parse-names" : false, "suffix" : "" } ], "collection-title" : "Lecture Notes in Business Information Processing", "container-title" : "Lecture Notes in Business Information Processing", "editor" : [ { "dropping-particle" : "", "family" : "Barjis", "given" : "Joseph", "non-dropping-particle" : "", "parse-names" : false, "suffix" : "" }, { "dropping-particle" : "", "family" : "Pergl", "given" : "Robert", "non-dropping-particle" : "", "parse-names" : false, "suffix" : "" }, { "dropping-particle" : "", "family" : "Babkin", "given" : "Eduard", "non-dropping-particle" : "", "parse-names" : false, "suffix" : "" } ], "id" : "ITEM-5", "issued" : { "date-parts" : [ [ "2015" ] ] }, "number-of-pages" : "61-72", "publisher" : "Springer International Publishing", "publisher-place" : "Cham", "title" : "Big data analytics for supply chain management: A literature review and research agenda", "type" : "book", "volume" : "231" }, "uris" : [ "http://www.mendeley.com/documents/?uuid=acd8b2db-07da-49ed-b992-ca8b18e8ffba" ] } ], "mendeley" : { "formattedCitation" : "(Bonnes, 2014; Donovan et al., 2015; Fosso Wamba and Akter, 2015; Olson, 2015; Wamba et al., 2015)", "manualFormatting" : "Wamba et al. (2015), Donovan et al. (2015), Wamba and Akter (2015)", "plainTextFormattedCitation" : "(Bonnes, 2014; Donovan et al., 2015; Fosso Wamba and Akter, 2015; Olson, 2015; Wamba et al., 2015)", "previouslyFormattedCitation" : "(Bonnes, 2014; Donovan et al., 2015; Fosso Wamba and Akter, 2015; Olson, 2015; Wamba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Wamba et al. (2015), Donovan et al. (2015), Wamba and Akter (2015)</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linking BDA and SCM,  these reviews have not discussed BDA capabilities in supply chain context. Also, academic research and reviews related to BDA maturity models are scarce, and therefore this paper </w:t>
      </w:r>
      <w:r w:rsidRPr="00E60C2C">
        <w:rPr>
          <w:rFonts w:ascii="Times New Roman" w:hAnsi="Times New Roman" w:cs="Times New Roman"/>
          <w:noProof/>
          <w:sz w:val="24"/>
          <w:szCs w:val="24"/>
        </w:rPr>
        <w:t>seeks</w:t>
      </w:r>
      <w:r w:rsidRPr="00E60C2C">
        <w:rPr>
          <w:rFonts w:ascii="Times New Roman" w:hAnsi="Times New Roman" w:cs="Times New Roman"/>
          <w:sz w:val="24"/>
          <w:szCs w:val="24"/>
        </w:rPr>
        <w:t xml:space="preserve"> to address these missing links. This review is aimed to summarise and describe existing research and conceptualise dimensions of BDA capabilities by synthesising the content of literature. This paper follows the literature review approach proposed by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"author" : [ { "dropping-particle" : "", "family" : "Mayring", "given" : "Philipp", "non-dropping-particle" : "", "parse-names" : false, "suffix" : "" } ], "edition" : "eighth ed.", "id" : "ITEM-1", "issued" : { "date-parts" : [ [ "2003" ] ] }, "publisher-place" : "Beltz Verlag, Weinheim, Germany", "title" : "Qualitative Content Analysis", "type" : "book" }, "uris" : [ "http://www.mendeley.com/documents/?uuid=adc3e1cc-c0ff-4c67-a4c3-78f990f0020e" ] } ], "mendeley" : { "formattedCitation" : "(Mayring, 2003)", "manualFormatting" : "Mayring (2003)", "plainTextFormattedCitation" : "(Mayring, 2003)", "previouslyFormattedCitation" : "(Mayring, 2003)"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Mayring (2003)</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Similar approach is also used by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"DOI" : "10.1016/j.jclepro.2016.11.153", "ISSN" : "09596526", "author" : [ { "dropping-particle" : "", "family" : "Gao", "given" : "De", "non-dropping-particle" : "", "parse-names" : false, "suffix" : "" }, { "dropping-particle" : "", "family" : "Xu", "given" : "Zhiduan", "non-dropping-particle" : "", "parse-names" : false, "suffix" : "" }, { "dropping-particle" : "", "family" : "Ruan", "given" : "Yilong Z.", "non-dropping-particle" : "", "parse-names" : false, "suffix" : "" }, { "dropping-particle" : "", "family" : "Lu", "given" : "Haiyan", "non-dropping-particle" : "", "parse-names" : false, "suffix" : "" } ], "container-title" : "Journal of Cleaner Production", "id" : "ITEM-1", "issued" : { "date-parts" : [ [ "2016" ] ] }, "publisher" : "Elsevier Ltd", "title" : "From a systematic literature review to integrated definition for sustainable supply chain innovation (SSCI)", "type" : "article-journal" }, "uris" : [ "http://www.mendeley.com/documents/?uuid=85c1b3db-b4c9-4b96-bf80-24161f296197" ] } ], "mendeley" : { "formattedCitation" : "(Gao et al., 2016)", "manualFormatting" : "Gao et al. (2016)", "plainTextFormattedCitation" : "(Gao et al., 2016)", "previouslyFormattedCitation" : "(Gao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Gao et al. (2016)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and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"DOI" : "10.1016/j.jclepro.2008.04.020", "ISBN" : "09596526", "ISSN" : "09596526", "PMID" : "33387149", "abstract" : "Academic and corporate interest in sustainable supply chain management has risen considerably in recent years. This can be seen by the number of papers published and in particular by journal special issues. To establish the field further, the purpose of this paper is twofold. First, it offers a literature review on sustainable supply chain management taking 191 papers published from 1994 to 2007 into account. Second, it offers a conceptual framework to summarize the research in this field comprising three parts. As starting point related triggers are identified. This allows putting forward two distinct strategies: (1) supplier management for risks and performance, and (2) supply chain management for sustainable products. It is evident that research is still dominated by green/environmental issues. Social aspects and also the integration of the three dimensions of sustainability are still rare. Both practitioners in companies and academics might find the review useful, as it outlines major lines of research in the field. Further, it discusses specific features of sustainable supply chains as well as limitations of existing research; this should stimulate further research. ?? 2008 Elsevier Ltd. All rights reserved.", "author" : [ { "dropping-particle" : "", "family" : "Seuring", "given" : "Stefan", "non-dropping-particle" : "", "parse-names" : false, "suffix" : "" }, { "dropping-particle" : "", "family" : "M\u00fcller", "given" : "Martin", "non-dropping-particle" : "", "parse-names" : false, "suffix" : "" } ], "container-title" : "Journal of Cleaner Production", "id" : "ITEM-1", "issue" : "15", "issued" : { "date-parts" : [ [ "2008" ] ] }, "page" : "1699-1710", "title" : "From a literature review to a conceptual framework for sustainable supply chain management", "type" : "article-journal", "volume" : "16" }, "uris" : [ "http://www.mendeley.com/documents/?uuid=2e3ddf53-c030-49f2-ab4e-2d9020c3b1c6" ] } ], "mendeley" : { "formattedCitation" : "(Seuring and M\u00fcller, 2008)", "manualFormatting" : "Seuring and M\u00fcller (2008)", "plainTextFormattedCitation" : "(Seuring and M\u00fcller, 2008)", "previouslyFormattedCitation" : "(Seuring and M\u00fcller, 2008)"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Seuring and Müller (2008)</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in analysing past research papers. This review approach includes four sequential steps: material collection, descriptive analysis, category selection and material evaluation. </w:t>
      </w:r>
    </w:p>
    <w:p w14:paraId="69AB10FC" w14:textId="77777777" w:rsidR="00D733D8" w:rsidRPr="00E60C2C" w:rsidRDefault="00B932FC" w:rsidP="001431AD">
      <w:pPr>
        <w:pStyle w:val="Heading2"/>
        <w:spacing w:line="360" w:lineRule="auto"/>
        <w:rPr>
          <w:rFonts w:ascii="Times New Roman" w:hAnsi="Times New Roman" w:cs="Times New Roman"/>
          <w:color w:val="auto"/>
          <w:sz w:val="24"/>
        </w:rPr>
      </w:pPr>
      <w:r w:rsidRPr="00E60C2C">
        <w:rPr>
          <w:rFonts w:ascii="Times New Roman" w:hAnsi="Times New Roman" w:cs="Times New Roman"/>
          <w:color w:val="auto"/>
          <w:sz w:val="24"/>
        </w:rPr>
        <w:lastRenderedPageBreak/>
        <w:t xml:space="preserve">3.1 </w:t>
      </w:r>
      <w:r w:rsidR="00210F62" w:rsidRPr="00E60C2C">
        <w:rPr>
          <w:rFonts w:ascii="Times New Roman" w:hAnsi="Times New Roman" w:cs="Times New Roman"/>
          <w:color w:val="auto"/>
          <w:sz w:val="24"/>
        </w:rPr>
        <w:t>Literature search</w:t>
      </w:r>
    </w:p>
    <w:p w14:paraId="62B78702" w14:textId="77777777" w:rsidR="00602E75" w:rsidRPr="00E60C2C" w:rsidRDefault="00602E75"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Section 2 demystified the concept of BDA and recognised several terms such as Big Data, Business analytics (BA), Business Intelligence (BI) and supply chain analytics. These terms are used as keywords to search literature in Big Data analytics in SCM. Unlike previous Systematic Literature Reviews (SLRs) in this domain, this study adopts a holistic approach by including all possible terms related to BDA practice in businesses. Similarly, different keywords related to SCM are also identified. Different combinations of terms are used to search relevant research papers. Scopus and Web of Science (</w:t>
      </w:r>
      <w:proofErr w:type="spellStart"/>
      <w:r w:rsidRPr="00E60C2C">
        <w:rPr>
          <w:rFonts w:ascii="Times New Roman" w:hAnsi="Times New Roman" w:cs="Times New Roman"/>
          <w:sz w:val="24"/>
          <w:szCs w:val="24"/>
        </w:rPr>
        <w:t>WoS</w:t>
      </w:r>
      <w:proofErr w:type="spellEnd"/>
      <w:r w:rsidRPr="00E60C2C">
        <w:rPr>
          <w:rFonts w:ascii="Times New Roman" w:hAnsi="Times New Roman" w:cs="Times New Roman"/>
          <w:sz w:val="24"/>
          <w:szCs w:val="24"/>
        </w:rPr>
        <w:t xml:space="preserve">) databases are used to search related peer-reviewed papers for review. Table 1 summarises the keywords used for literature search </w:t>
      </w:r>
      <w:r w:rsidR="00500C44" w:rsidRPr="00E60C2C">
        <w:rPr>
          <w:rFonts w:ascii="Times New Roman" w:hAnsi="Times New Roman" w:cs="Times New Roman"/>
          <w:sz w:val="24"/>
          <w:szCs w:val="24"/>
        </w:rPr>
        <w:t xml:space="preserve">along with the </w:t>
      </w:r>
      <w:r w:rsidRPr="00E60C2C">
        <w:rPr>
          <w:rFonts w:ascii="Times New Roman" w:hAnsi="Times New Roman" w:cs="Times New Roman"/>
          <w:sz w:val="24"/>
          <w:szCs w:val="24"/>
        </w:rPr>
        <w:t>number of papers retrieved during initial search.</w:t>
      </w:r>
    </w:p>
    <w:p w14:paraId="35C35468" w14:textId="77777777" w:rsidR="001431AD" w:rsidRPr="00E60C2C" w:rsidRDefault="00B932FC" w:rsidP="001431AD">
      <w:pPr>
        <w:pStyle w:val="Heading3"/>
        <w:spacing w:line="360" w:lineRule="auto"/>
        <w:rPr>
          <w:rFonts w:ascii="Times New Roman" w:hAnsi="Times New Roman" w:cs="Times New Roman"/>
          <w:color w:val="auto"/>
        </w:rPr>
      </w:pPr>
      <w:r w:rsidRPr="00E60C2C">
        <w:rPr>
          <w:rFonts w:ascii="Times New Roman" w:hAnsi="Times New Roman" w:cs="Times New Roman"/>
          <w:color w:val="auto"/>
        </w:rPr>
        <w:t>3.1.1 Inclusion and exclusion criteria</w:t>
      </w:r>
    </w:p>
    <w:p w14:paraId="2189FD37" w14:textId="77777777" w:rsidR="00602E75" w:rsidRPr="00E60C2C" w:rsidRDefault="00602E75"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First, only journal papers published in </w:t>
      </w:r>
      <w:r w:rsidRPr="00E60C2C">
        <w:rPr>
          <w:rFonts w:ascii="Times New Roman" w:hAnsi="Times New Roman" w:cs="Times New Roman"/>
          <w:noProof/>
          <w:sz w:val="24"/>
          <w:szCs w:val="24"/>
        </w:rPr>
        <w:t>English</w:t>
      </w:r>
      <w:r w:rsidRPr="00E60C2C">
        <w:rPr>
          <w:rFonts w:ascii="Times New Roman" w:hAnsi="Times New Roman" w:cs="Times New Roman"/>
          <w:sz w:val="24"/>
          <w:szCs w:val="24"/>
        </w:rPr>
        <w:t xml:space="preserve"> language are included</w:t>
      </w:r>
      <w:r w:rsidR="002668B4" w:rsidRPr="00E60C2C">
        <w:rPr>
          <w:rFonts w:ascii="Times New Roman" w:hAnsi="Times New Roman" w:cs="Times New Roman"/>
          <w:sz w:val="24"/>
          <w:szCs w:val="24"/>
        </w:rPr>
        <w:t>.</w:t>
      </w:r>
      <w:r w:rsidR="00ED38C0"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C</w:t>
      </w:r>
      <w:r w:rsidR="002668B4" w:rsidRPr="00E60C2C">
        <w:rPr>
          <w:rFonts w:ascii="Times New Roman" w:hAnsi="Times New Roman" w:cs="Times New Roman"/>
          <w:noProof/>
          <w:sz w:val="24"/>
          <w:szCs w:val="24"/>
        </w:rPr>
        <w:t>onsistent</w:t>
      </w:r>
      <w:r w:rsidR="002668B4" w:rsidRPr="00E60C2C">
        <w:rPr>
          <w:rFonts w:ascii="Times New Roman" w:hAnsi="Times New Roman" w:cs="Times New Roman"/>
          <w:sz w:val="24"/>
          <w:szCs w:val="24"/>
        </w:rPr>
        <w:t xml:space="preserve"> with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"10.1016/j.ijpe.2015.01.003", "ISSN" : "09255273", "abstract" : "The emergent field of green supply chain management has been rapidly evolving with a geometric growth in the number of academic publications in this field. A number of literature reviews have been published focusing on specific aspects of green supply chain management such as performance measurement, supplier selection/evaluation, analytical modeling efforts, and some others with broader areas of focus. This paper presents a thorough bibliometric and network analysis that provides insights not previously fully grasped or evaluated by other reviews on this topic. The analysis begins by identifying over 1000 published studies, which are then distilled down to works of proven influence and those authored by influential investigators. Using rigorous bibliometric tools, established and emergent research clusters are identified for topological analysis, identification of key research topics, interrelations, and collaboration patterns. This systematic mapping of the field helps graphically illustrate the publications evolution over time and identify areas of current research interests and potential directions for future research. The findings provide a robust roadmap for further investigation in this field.", "author" : [ { "dropping-particle" : "", "family" : "Fahimnia", "given" : "Behnam", "non-dropping-particle" : "", "parse-names" : false, "suffix" : "" }, { "dropping-particle" : "", "family" : "Sarkis", "given" : "Joseph", "non-dropping-particle" : "", "parse-names" : false, "suffix" : "" }, { "dropping-particle" : "", "family" : "Davarzani", "given" : "Hoda", "non-dropping-particle" : "", "parse-names" : false, "suffix" : "" } ], "container-title" : "International Journal of Production Economics", "id" : "ITEM-1", "issued" : { "date-parts" : [ [ "2015" ] ] }, "page" : "101-114", "title" : "Green supply chain management: A review and bibliometric analysis", "type" : "article-journal", "volume" : "162" }, "uris" : [ "http://www.mendeley.com/documents/?uuid=4e78bbe8-d605-39e1-9092-ab8b9b3056a5" ] } ], "mendeley" : { "formattedCitation" : "(Fahimnia et al., 2015)", "manualFormatting" : "Fahimnia et al. (2015)", "plainTextFormattedCitation" : "(Fahimnia et al., 2015)", "previouslyFormattedCitation" : "(Fahimnia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2668B4" w:rsidRPr="00E60C2C">
        <w:rPr>
          <w:rFonts w:ascii="Times New Roman" w:hAnsi="Times New Roman" w:cs="Times New Roman"/>
          <w:noProof/>
          <w:sz w:val="24"/>
          <w:szCs w:val="24"/>
        </w:rPr>
        <w:t>Fahimnia et al.</w:t>
      </w:r>
      <w:r w:rsidR="00ED38C0" w:rsidRPr="00E60C2C">
        <w:rPr>
          <w:rFonts w:ascii="Times New Roman" w:hAnsi="Times New Roman" w:cs="Times New Roman"/>
          <w:noProof/>
          <w:sz w:val="24"/>
          <w:szCs w:val="24"/>
        </w:rPr>
        <w:t xml:space="preserve"> (</w:t>
      </w:r>
      <w:r w:rsidR="002668B4"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2668B4" w:rsidRPr="00E60C2C">
        <w:rPr>
          <w:rFonts w:ascii="Times New Roman" w:hAnsi="Times New Roman" w:cs="Times New Roman"/>
          <w:sz w:val="24"/>
          <w:szCs w:val="24"/>
        </w:rPr>
        <w:t xml:space="preserve">, conference papers, </w:t>
      </w:r>
      <w:r w:rsidRPr="00E60C2C">
        <w:rPr>
          <w:rFonts w:ascii="Times New Roman" w:hAnsi="Times New Roman" w:cs="Times New Roman"/>
          <w:sz w:val="24"/>
          <w:szCs w:val="24"/>
        </w:rPr>
        <w:t xml:space="preserve">papers </w:t>
      </w:r>
      <w:r w:rsidR="002668B4" w:rsidRPr="00E60C2C">
        <w:rPr>
          <w:rFonts w:ascii="Times New Roman" w:hAnsi="Times New Roman" w:cs="Times New Roman"/>
          <w:sz w:val="24"/>
          <w:szCs w:val="24"/>
        </w:rPr>
        <w:t xml:space="preserve">in commercial magazines, and book chapters </w:t>
      </w:r>
      <w:r w:rsidR="005622D0" w:rsidRPr="00E60C2C">
        <w:rPr>
          <w:rFonts w:ascii="Times New Roman" w:hAnsi="Times New Roman" w:cs="Times New Roman"/>
          <w:sz w:val="24"/>
          <w:szCs w:val="24"/>
        </w:rPr>
        <w:t>are</w:t>
      </w:r>
      <w:r w:rsidR="002668B4" w:rsidRPr="00E60C2C">
        <w:rPr>
          <w:rFonts w:ascii="Times New Roman" w:hAnsi="Times New Roman" w:cs="Times New Roman"/>
          <w:sz w:val="24"/>
          <w:szCs w:val="24"/>
        </w:rPr>
        <w:t xml:space="preserve"> excluded</w:t>
      </w:r>
      <w:r w:rsidR="00500C44" w:rsidRPr="00E60C2C">
        <w:rPr>
          <w:rFonts w:ascii="Times New Roman" w:hAnsi="Times New Roman" w:cs="Times New Roman"/>
          <w:sz w:val="24"/>
          <w:szCs w:val="24"/>
        </w:rPr>
        <w:t xml:space="preserve"> from the search</w:t>
      </w:r>
      <w:r w:rsidR="002668B4" w:rsidRPr="00E60C2C">
        <w:rPr>
          <w:rFonts w:ascii="Times New Roman" w:hAnsi="Times New Roman" w:cs="Times New Roman"/>
          <w:sz w:val="24"/>
          <w:szCs w:val="24"/>
        </w:rPr>
        <w:t xml:space="preserve"> to ensure quality</w:t>
      </w:r>
      <w:r w:rsidR="00206FCD" w:rsidRPr="00E60C2C">
        <w:rPr>
          <w:rFonts w:ascii="Times New Roman" w:hAnsi="Times New Roman" w:cs="Times New Roman"/>
          <w:sz w:val="24"/>
          <w:szCs w:val="24"/>
        </w:rPr>
        <w:t>,</w:t>
      </w:r>
      <w:r w:rsidR="002668B4" w:rsidRPr="00E60C2C">
        <w:rPr>
          <w:rFonts w:ascii="Times New Roman" w:hAnsi="Times New Roman" w:cs="Times New Roman"/>
          <w:sz w:val="24"/>
          <w:szCs w:val="24"/>
        </w:rPr>
        <w:t xml:space="preserve"> and only </w:t>
      </w:r>
      <w:r w:rsidR="00ED38C0" w:rsidRPr="00E60C2C">
        <w:rPr>
          <w:rFonts w:ascii="Times New Roman" w:hAnsi="Times New Roman" w:cs="Times New Roman"/>
          <w:sz w:val="24"/>
          <w:szCs w:val="24"/>
        </w:rPr>
        <w:t xml:space="preserve">journal </w:t>
      </w:r>
      <w:r w:rsidRPr="00E60C2C">
        <w:rPr>
          <w:rFonts w:ascii="Times New Roman" w:hAnsi="Times New Roman" w:cs="Times New Roman"/>
          <w:sz w:val="24"/>
          <w:szCs w:val="24"/>
        </w:rPr>
        <w:t>papers</w:t>
      </w:r>
      <w:r w:rsidR="00206FCD" w:rsidRPr="00E60C2C">
        <w:rPr>
          <w:rFonts w:ascii="Times New Roman" w:hAnsi="Times New Roman" w:cs="Times New Roman"/>
          <w:sz w:val="24"/>
          <w:szCs w:val="24"/>
        </w:rPr>
        <w:t>, reviews,</w:t>
      </w:r>
      <w:r w:rsidR="00ED38C0" w:rsidRPr="00E60C2C">
        <w:rPr>
          <w:rFonts w:ascii="Times New Roman" w:hAnsi="Times New Roman" w:cs="Times New Roman"/>
          <w:sz w:val="24"/>
          <w:szCs w:val="24"/>
        </w:rPr>
        <w:t xml:space="preserve"> and </w:t>
      </w:r>
      <w:r w:rsidRPr="00E60C2C">
        <w:rPr>
          <w:rFonts w:ascii="Times New Roman" w:hAnsi="Times New Roman" w:cs="Times New Roman"/>
          <w:sz w:val="24"/>
          <w:szCs w:val="24"/>
        </w:rPr>
        <w:t xml:space="preserve">papers </w:t>
      </w:r>
      <w:r w:rsidR="00ED38C0" w:rsidRPr="00E60C2C">
        <w:rPr>
          <w:rFonts w:ascii="Times New Roman" w:hAnsi="Times New Roman" w:cs="Times New Roman"/>
          <w:sz w:val="24"/>
          <w:szCs w:val="24"/>
        </w:rPr>
        <w:t>in</w:t>
      </w:r>
      <w:r w:rsidR="00DC656F" w:rsidRPr="00E60C2C">
        <w:rPr>
          <w:rFonts w:ascii="Times New Roman" w:hAnsi="Times New Roman" w:cs="Times New Roman"/>
          <w:sz w:val="24"/>
          <w:szCs w:val="24"/>
        </w:rPr>
        <w:t xml:space="preserve"> the</w:t>
      </w:r>
      <w:r w:rsidR="00ED38C0" w:rsidRPr="00E60C2C">
        <w:rPr>
          <w:rFonts w:ascii="Times New Roman" w:hAnsi="Times New Roman" w:cs="Times New Roman"/>
          <w:sz w:val="24"/>
          <w:szCs w:val="24"/>
        </w:rPr>
        <w:t xml:space="preserve"> </w:t>
      </w:r>
      <w:r w:rsidR="00ED38C0" w:rsidRPr="00E60C2C">
        <w:rPr>
          <w:rFonts w:ascii="Times New Roman" w:hAnsi="Times New Roman" w:cs="Times New Roman"/>
          <w:noProof/>
          <w:sz w:val="24"/>
          <w:szCs w:val="24"/>
        </w:rPr>
        <w:t>press</w:t>
      </w:r>
      <w:r w:rsidR="0086164C" w:rsidRPr="00E60C2C">
        <w:rPr>
          <w:rFonts w:ascii="Times New Roman" w:hAnsi="Times New Roman" w:cs="Times New Roman"/>
          <w:sz w:val="24"/>
          <w:szCs w:val="24"/>
        </w:rPr>
        <w:t xml:space="preserve"> are included</w:t>
      </w:r>
      <w:r w:rsidR="002668B4"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Although the initial search was not restricted with a </w:t>
      </w:r>
      <w:r w:rsidRPr="00E60C2C">
        <w:rPr>
          <w:rFonts w:ascii="Times New Roman" w:hAnsi="Times New Roman" w:cs="Times New Roman"/>
          <w:noProof/>
          <w:sz w:val="24"/>
          <w:szCs w:val="24"/>
        </w:rPr>
        <w:t>time</w:t>
      </w:r>
      <w:r w:rsidRPr="00E60C2C">
        <w:rPr>
          <w:rFonts w:ascii="Times New Roman" w:hAnsi="Times New Roman" w:cs="Times New Roman"/>
          <w:sz w:val="24"/>
          <w:szCs w:val="24"/>
        </w:rPr>
        <w:t xml:space="preserve"> limit, the final shortlisted papers are published in the period of 2008- 2016</w:t>
      </w:r>
      <w:r w:rsidR="002668B4"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Initial shortlisting has produced 619 papers. After removing the duplication and verifying it in Endnote software, the full text of remaining papers are read to further eliminate irrelevant papers.  </w:t>
      </w:r>
      <w:r w:rsidR="00500C44" w:rsidRPr="00E60C2C">
        <w:rPr>
          <w:rFonts w:ascii="Times New Roman" w:hAnsi="Times New Roman" w:cs="Times New Roman"/>
          <w:sz w:val="24"/>
          <w:szCs w:val="24"/>
        </w:rPr>
        <w:t>Papers which clearly describe</w:t>
      </w:r>
      <w:r w:rsidRPr="00E60C2C">
        <w:rPr>
          <w:rFonts w:ascii="Times New Roman" w:hAnsi="Times New Roman" w:cs="Times New Roman"/>
          <w:sz w:val="24"/>
          <w:szCs w:val="24"/>
        </w:rPr>
        <w:t xml:space="preserve"> the </w:t>
      </w:r>
      <w:r w:rsidRPr="00E60C2C">
        <w:rPr>
          <w:rFonts w:ascii="Times New Roman" w:hAnsi="Times New Roman" w:cs="Times New Roman"/>
          <w:noProof/>
          <w:sz w:val="24"/>
          <w:szCs w:val="24"/>
        </w:rPr>
        <w:t>application</w:t>
      </w:r>
      <w:r w:rsidRPr="00E60C2C">
        <w:rPr>
          <w:rFonts w:ascii="Times New Roman" w:hAnsi="Times New Roman" w:cs="Times New Roman"/>
          <w:sz w:val="24"/>
          <w:szCs w:val="24"/>
        </w:rPr>
        <w:t xml:space="preserve"> of BDA in SCM are only selected</w:t>
      </w:r>
      <w:r w:rsidR="00500C44" w:rsidRPr="00E60C2C">
        <w:rPr>
          <w:rFonts w:ascii="Times New Roman" w:hAnsi="Times New Roman" w:cs="Times New Roman"/>
          <w:sz w:val="24"/>
          <w:szCs w:val="24"/>
        </w:rPr>
        <w:t xml:space="preserve"> for the current review</w:t>
      </w:r>
      <w:r w:rsidRPr="00E60C2C">
        <w:rPr>
          <w:rFonts w:ascii="Times New Roman" w:hAnsi="Times New Roman" w:cs="Times New Roman"/>
          <w:sz w:val="24"/>
          <w:szCs w:val="24"/>
        </w:rPr>
        <w:t xml:space="preserve">. This finally resulted in a total of 82 papers spanning from 2008 to 2016. The variety of search strings used in the SLR process is given in table 1, and the final list of 82 papers and 13 maturity models reviewed are given in Appendix A &amp; B, respectively. </w:t>
      </w:r>
    </w:p>
    <w:p w14:paraId="45C3DBE1" w14:textId="77777777" w:rsidR="00033EDD" w:rsidRPr="00E60C2C" w:rsidRDefault="00FD049E" w:rsidP="00476496">
      <w:pPr>
        <w:spacing w:line="360" w:lineRule="auto"/>
        <w:ind w:firstLine="720"/>
        <w:jc w:val="both"/>
        <w:rPr>
          <w:rFonts w:ascii="Times New Roman" w:hAnsi="Times New Roman" w:cs="Times New Roman"/>
          <w:sz w:val="24"/>
          <w:szCs w:val="24"/>
        </w:rPr>
      </w:pPr>
      <w:bookmarkStart w:id="9" w:name="_Toc452350123"/>
      <w:r w:rsidRPr="00E60C2C">
        <w:rPr>
          <w:rFonts w:ascii="Times New Roman" w:hAnsi="Times New Roman" w:cs="Times New Roman"/>
          <w:sz w:val="24"/>
          <w:szCs w:val="24"/>
        </w:rPr>
        <w:t xml:space="preserve">Next, the content of the selected papers </w:t>
      </w:r>
      <w:r w:rsidR="003D258B" w:rsidRPr="00E60C2C">
        <w:rPr>
          <w:rFonts w:ascii="Times New Roman" w:hAnsi="Times New Roman" w:cs="Times New Roman"/>
          <w:sz w:val="24"/>
          <w:szCs w:val="24"/>
        </w:rPr>
        <w:t>is</w:t>
      </w:r>
      <w:r w:rsidR="000469A4" w:rsidRPr="00E60C2C">
        <w:rPr>
          <w:rFonts w:ascii="Times New Roman" w:hAnsi="Times New Roman" w:cs="Times New Roman"/>
          <w:sz w:val="24"/>
          <w:szCs w:val="24"/>
        </w:rPr>
        <w:t xml:space="preserve"> </w:t>
      </w:r>
      <w:r w:rsidRPr="00E60C2C">
        <w:rPr>
          <w:rFonts w:ascii="Times New Roman" w:hAnsi="Times New Roman" w:cs="Times New Roman"/>
          <w:sz w:val="24"/>
          <w:szCs w:val="24"/>
        </w:rPr>
        <w:t>reviewed and classified based on categories such as</w:t>
      </w:r>
      <w:r w:rsidR="00DC656F" w:rsidRPr="00E60C2C">
        <w:rPr>
          <w:rFonts w:ascii="Times New Roman" w:hAnsi="Times New Roman" w:cs="Times New Roman"/>
          <w:sz w:val="24"/>
          <w:szCs w:val="24"/>
        </w:rPr>
        <w:t xml:space="preserve"> the</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distribution</w:t>
      </w:r>
      <w:r w:rsidR="00DC656F" w:rsidRPr="00E60C2C">
        <w:rPr>
          <w:rFonts w:ascii="Times New Roman" w:hAnsi="Times New Roman" w:cs="Times New Roman"/>
          <w:sz w:val="24"/>
          <w:szCs w:val="24"/>
        </w:rPr>
        <w:t xml:space="preserve"> of publication year</w:t>
      </w:r>
      <w:r w:rsidR="0039641E" w:rsidRPr="00E60C2C">
        <w:rPr>
          <w:rFonts w:ascii="Times New Roman" w:hAnsi="Times New Roman" w:cs="Times New Roman"/>
          <w:sz w:val="24"/>
          <w:szCs w:val="24"/>
        </w:rPr>
        <w:t xml:space="preserve">, </w:t>
      </w:r>
      <w:r w:rsidRPr="00E60C2C">
        <w:rPr>
          <w:rFonts w:ascii="Times New Roman" w:hAnsi="Times New Roman" w:cs="Times New Roman"/>
          <w:sz w:val="24"/>
          <w:szCs w:val="24"/>
        </w:rPr>
        <w:t>research methodology</w:t>
      </w:r>
      <w:r w:rsidR="0039641E" w:rsidRPr="00E60C2C">
        <w:rPr>
          <w:rFonts w:ascii="Times New Roman" w:hAnsi="Times New Roman" w:cs="Times New Roman"/>
          <w:sz w:val="24"/>
          <w:szCs w:val="24"/>
        </w:rPr>
        <w:t>, among others.</w:t>
      </w:r>
      <w:r w:rsidRPr="00E60C2C">
        <w:rPr>
          <w:rFonts w:ascii="Times New Roman" w:hAnsi="Times New Roman" w:cs="Times New Roman"/>
          <w:sz w:val="24"/>
          <w:szCs w:val="24"/>
        </w:rPr>
        <w:t xml:space="preserve"> The </w:t>
      </w:r>
      <w:r w:rsidRPr="00E60C2C">
        <w:rPr>
          <w:rFonts w:ascii="Times New Roman" w:hAnsi="Times New Roman" w:cs="Times New Roman"/>
          <w:noProof/>
          <w:sz w:val="24"/>
          <w:szCs w:val="24"/>
        </w:rPr>
        <w:t>analysis</w:t>
      </w:r>
      <w:r w:rsidR="00FD771D" w:rsidRPr="00E60C2C">
        <w:rPr>
          <w:rFonts w:ascii="Times New Roman" w:hAnsi="Times New Roman" w:cs="Times New Roman"/>
          <w:noProof/>
          <w:sz w:val="24"/>
          <w:szCs w:val="24"/>
        </w:rPr>
        <w:t>/</w:t>
      </w:r>
      <w:r w:rsidRPr="00E60C2C">
        <w:rPr>
          <w:rFonts w:ascii="Times New Roman" w:hAnsi="Times New Roman" w:cs="Times New Roman"/>
          <w:noProof/>
          <w:sz w:val="24"/>
          <w:szCs w:val="24"/>
        </w:rPr>
        <w:t>evaluation</w:t>
      </w:r>
      <w:r w:rsidRPr="00E60C2C">
        <w:rPr>
          <w:rFonts w:ascii="Times New Roman" w:hAnsi="Times New Roman" w:cs="Times New Roman"/>
          <w:sz w:val="24"/>
          <w:szCs w:val="24"/>
        </w:rPr>
        <w:t xml:space="preserve"> process </w:t>
      </w:r>
      <w:r w:rsidR="00CF6506" w:rsidRPr="00E60C2C">
        <w:rPr>
          <w:rFonts w:ascii="Times New Roman" w:hAnsi="Times New Roman" w:cs="Times New Roman"/>
          <w:sz w:val="24"/>
          <w:szCs w:val="24"/>
        </w:rPr>
        <w:t>is</w:t>
      </w:r>
      <w:r w:rsidRPr="00E60C2C">
        <w:rPr>
          <w:rFonts w:ascii="Times New Roman" w:hAnsi="Times New Roman" w:cs="Times New Roman"/>
          <w:sz w:val="24"/>
          <w:szCs w:val="24"/>
        </w:rPr>
        <w:t xml:space="preserve"> complemented by t</w:t>
      </w:r>
      <w:r w:rsidR="00CF6506" w:rsidRPr="00E60C2C">
        <w:rPr>
          <w:rFonts w:ascii="Times New Roman" w:hAnsi="Times New Roman" w:cs="Times New Roman"/>
          <w:sz w:val="24"/>
          <w:szCs w:val="24"/>
        </w:rPr>
        <w:t xml:space="preserve">he use of bibliometric analysis - </w:t>
      </w:r>
      <w:r w:rsidRPr="00E60C2C">
        <w:rPr>
          <w:rFonts w:ascii="Times New Roman" w:hAnsi="Times New Roman" w:cs="Times New Roman"/>
          <w:sz w:val="24"/>
          <w:szCs w:val="24"/>
        </w:rPr>
        <w:t xml:space="preserve">to summarise existing </w:t>
      </w:r>
      <w:r w:rsidR="00CF6506" w:rsidRPr="00E60C2C">
        <w:rPr>
          <w:rFonts w:ascii="Times New Roman" w:hAnsi="Times New Roman" w:cs="Times New Roman"/>
          <w:sz w:val="24"/>
          <w:szCs w:val="24"/>
        </w:rPr>
        <w:t xml:space="preserve">research, and thematic analysis - </w:t>
      </w:r>
      <w:r w:rsidRPr="00E60C2C">
        <w:rPr>
          <w:rFonts w:ascii="Times New Roman" w:hAnsi="Times New Roman" w:cs="Times New Roman"/>
          <w:sz w:val="24"/>
          <w:szCs w:val="24"/>
        </w:rPr>
        <w:t xml:space="preserve">to conceptualise the content of literature. For bibliometric analysis, </w:t>
      </w:r>
      <w:proofErr w:type="spellStart"/>
      <w:r w:rsidRPr="00E60C2C">
        <w:rPr>
          <w:rFonts w:ascii="Times New Roman" w:hAnsi="Times New Roman" w:cs="Times New Roman"/>
          <w:sz w:val="24"/>
          <w:szCs w:val="24"/>
        </w:rPr>
        <w:t>BibExcel</w:t>
      </w:r>
      <w:proofErr w:type="spellEnd"/>
      <w:r w:rsidRPr="00E60C2C">
        <w:rPr>
          <w:rFonts w:ascii="Times New Roman" w:hAnsi="Times New Roman" w:cs="Times New Roman"/>
          <w:sz w:val="24"/>
          <w:szCs w:val="24"/>
        </w:rPr>
        <w:t xml:space="preserve"> </w:t>
      </w:r>
      <w:r w:rsidR="00602E75" w:rsidRPr="00E60C2C">
        <w:rPr>
          <w:rFonts w:ascii="Times New Roman" w:hAnsi="Times New Roman" w:cs="Times New Roman"/>
          <w:sz w:val="24"/>
          <w:szCs w:val="24"/>
        </w:rPr>
        <w:t>Software</w:t>
      </w:r>
      <w:r w:rsidRPr="00E60C2C">
        <w:rPr>
          <w:rFonts w:ascii="Times New Roman" w:hAnsi="Times New Roman" w:cs="Times New Roman"/>
          <w:sz w:val="24"/>
          <w:szCs w:val="24"/>
        </w:rPr>
        <w:t xml:space="preserve"> </w:t>
      </w:r>
      <w:r w:rsidR="00CF6506" w:rsidRPr="00E60C2C">
        <w:rPr>
          <w:rFonts w:ascii="Times New Roman" w:hAnsi="Times New Roman" w:cs="Times New Roman"/>
          <w:sz w:val="24"/>
          <w:szCs w:val="24"/>
        </w:rPr>
        <w:t>is</w:t>
      </w:r>
      <w:r w:rsidRPr="00E60C2C">
        <w:rPr>
          <w:rFonts w:ascii="Times New Roman" w:hAnsi="Times New Roman" w:cs="Times New Roman"/>
          <w:sz w:val="24"/>
          <w:szCs w:val="24"/>
        </w:rPr>
        <w:t xml:space="preserve"> used which requires meta-data information of selected journal </w:t>
      </w:r>
      <w:r w:rsidR="00602E75" w:rsidRPr="00E60C2C">
        <w:rPr>
          <w:rFonts w:ascii="Times New Roman" w:hAnsi="Times New Roman" w:cs="Times New Roman"/>
          <w:sz w:val="24"/>
          <w:szCs w:val="24"/>
        </w:rPr>
        <w:t xml:space="preserve">papers </w:t>
      </w:r>
      <w:r w:rsidRPr="00E60C2C">
        <w:rPr>
          <w:rFonts w:ascii="Times New Roman" w:hAnsi="Times New Roman" w:cs="Times New Roman"/>
          <w:sz w:val="24"/>
          <w:szCs w:val="24"/>
        </w:rPr>
        <w:t>in RIS format</w:t>
      </w:r>
      <w:r w:rsidR="003D258B" w:rsidRPr="00E60C2C">
        <w:rPr>
          <w:rFonts w:ascii="Times New Roman" w:hAnsi="Times New Roman" w:cs="Times New Roman"/>
          <w:sz w:val="24"/>
          <w:szCs w:val="24"/>
        </w:rPr>
        <w:t>,</w:t>
      </w:r>
      <w:r w:rsidRPr="00E60C2C">
        <w:rPr>
          <w:rFonts w:ascii="Times New Roman" w:hAnsi="Times New Roman" w:cs="Times New Roman"/>
          <w:sz w:val="24"/>
          <w:szCs w:val="24"/>
        </w:rPr>
        <w:t xml:space="preserve"> </w:t>
      </w:r>
      <w:r w:rsidR="001C2EC3" w:rsidRPr="00E60C2C">
        <w:rPr>
          <w:rFonts w:ascii="Times New Roman" w:hAnsi="Times New Roman" w:cs="Times New Roman"/>
          <w:sz w:val="24"/>
          <w:szCs w:val="24"/>
        </w:rPr>
        <w:t xml:space="preserve">and it </w:t>
      </w:r>
      <w:r w:rsidR="00CF6506" w:rsidRPr="00E60C2C">
        <w:rPr>
          <w:rFonts w:ascii="Times New Roman" w:hAnsi="Times New Roman" w:cs="Times New Roman"/>
          <w:sz w:val="24"/>
          <w:szCs w:val="24"/>
        </w:rPr>
        <w:t>is</w:t>
      </w:r>
      <w:r w:rsidRPr="00E60C2C">
        <w:rPr>
          <w:rFonts w:ascii="Times New Roman" w:hAnsi="Times New Roman" w:cs="Times New Roman"/>
          <w:sz w:val="24"/>
          <w:szCs w:val="24"/>
        </w:rPr>
        <w:t xml:space="preserve"> extracted from Scopus database</w:t>
      </w:r>
      <w:r w:rsidR="001C2EC3" w:rsidRPr="00E60C2C">
        <w:rPr>
          <w:rFonts w:ascii="Times New Roman" w:hAnsi="Times New Roman" w:cs="Times New Roman"/>
          <w:sz w:val="24"/>
          <w:szCs w:val="24"/>
        </w:rPr>
        <w:t>.</w:t>
      </w:r>
      <w:r w:rsidRPr="00E60C2C">
        <w:rPr>
          <w:rFonts w:ascii="Times New Roman" w:hAnsi="Times New Roman" w:cs="Times New Roman"/>
          <w:sz w:val="24"/>
          <w:szCs w:val="24"/>
        </w:rPr>
        <w:t xml:space="preserve"> The findings from</w:t>
      </w:r>
      <w:r w:rsidR="00FD771D" w:rsidRPr="00E60C2C">
        <w:rPr>
          <w:rFonts w:ascii="Times New Roman" w:hAnsi="Times New Roman" w:cs="Times New Roman"/>
          <w:sz w:val="24"/>
          <w:szCs w:val="24"/>
        </w:rPr>
        <w:t xml:space="preserve"> the</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descriptive</w:t>
      </w:r>
      <w:r w:rsidRPr="00E60C2C">
        <w:rPr>
          <w:rFonts w:ascii="Times New Roman" w:hAnsi="Times New Roman" w:cs="Times New Roman"/>
          <w:sz w:val="24"/>
          <w:szCs w:val="24"/>
        </w:rPr>
        <w:t xml:space="preserve"> analysis </w:t>
      </w:r>
      <w:r w:rsidR="00FD771D" w:rsidRPr="00E60C2C">
        <w:rPr>
          <w:rFonts w:ascii="Times New Roman" w:hAnsi="Times New Roman" w:cs="Times New Roman"/>
          <w:noProof/>
          <w:sz w:val="24"/>
          <w:szCs w:val="24"/>
        </w:rPr>
        <w:t>are</w:t>
      </w:r>
      <w:r w:rsidRPr="00E60C2C">
        <w:rPr>
          <w:rFonts w:ascii="Times New Roman" w:hAnsi="Times New Roman" w:cs="Times New Roman"/>
          <w:sz w:val="24"/>
          <w:szCs w:val="24"/>
        </w:rPr>
        <w:t xml:space="preserve"> given in section </w:t>
      </w:r>
      <w:r w:rsidR="001C2EC3" w:rsidRPr="00E60C2C">
        <w:rPr>
          <w:rFonts w:ascii="Times New Roman" w:hAnsi="Times New Roman" w:cs="Times New Roman"/>
          <w:sz w:val="24"/>
          <w:szCs w:val="24"/>
        </w:rPr>
        <w:t>4.</w:t>
      </w:r>
      <w:r w:rsidRPr="00E60C2C">
        <w:rPr>
          <w:rFonts w:ascii="Times New Roman" w:hAnsi="Times New Roman" w:cs="Times New Roman"/>
          <w:sz w:val="24"/>
          <w:szCs w:val="24"/>
        </w:rPr>
        <w:t xml:space="preserve"> </w:t>
      </w:r>
      <w:r w:rsidR="00033EDD" w:rsidRPr="00E60C2C">
        <w:rPr>
          <w:rFonts w:ascii="Times New Roman" w:hAnsi="Times New Roman" w:cs="Times New Roman"/>
          <w:sz w:val="24"/>
          <w:szCs w:val="24"/>
        </w:rPr>
        <w:t xml:space="preserve">Further, the contents of each shortlisted journal papers are analysed to find themes, codes and conceptualise dimensions of BDA capabilities maturity applicable to SCM context. For conceptualisation purpose, 13 maturity models are included in the review process. </w:t>
      </w:r>
    </w:p>
    <w:p w14:paraId="05D729B9" w14:textId="22E84DD4" w:rsidR="006A38D6" w:rsidRPr="00E60C2C" w:rsidRDefault="006A38D6" w:rsidP="00033EDD">
      <w:pPr>
        <w:spacing w:line="360" w:lineRule="auto"/>
        <w:jc w:val="both"/>
        <w:rPr>
          <w:rFonts w:ascii="Times New Roman" w:hAnsi="Times New Roman" w:cs="Times New Roman"/>
          <w:i/>
          <w:sz w:val="24"/>
          <w:szCs w:val="24"/>
        </w:rPr>
      </w:pPr>
      <w:r w:rsidRPr="00E60C2C">
        <w:rPr>
          <w:rFonts w:ascii="Times New Roman" w:hAnsi="Times New Roman" w:cs="Times New Roman"/>
          <w:i/>
          <w:sz w:val="24"/>
          <w:szCs w:val="24"/>
        </w:rPr>
        <w:lastRenderedPageBreak/>
        <w:t xml:space="preserve">Table </w:t>
      </w:r>
      <w:r w:rsidR="0067732E" w:rsidRPr="00E60C2C">
        <w:rPr>
          <w:rFonts w:ascii="Times New Roman" w:hAnsi="Times New Roman" w:cs="Times New Roman"/>
          <w:i/>
          <w:sz w:val="24"/>
          <w:szCs w:val="24"/>
        </w:rPr>
        <w:fldChar w:fldCharType="begin"/>
      </w:r>
      <w:r w:rsidRPr="00E60C2C">
        <w:rPr>
          <w:rFonts w:ascii="Times New Roman" w:hAnsi="Times New Roman" w:cs="Times New Roman"/>
          <w:i/>
          <w:sz w:val="24"/>
          <w:szCs w:val="24"/>
        </w:rPr>
        <w:instrText xml:space="preserve"> SEQ Table \* ARABIC </w:instrText>
      </w:r>
      <w:r w:rsidR="0067732E" w:rsidRPr="00E60C2C">
        <w:rPr>
          <w:rFonts w:ascii="Times New Roman" w:hAnsi="Times New Roman" w:cs="Times New Roman"/>
          <w:i/>
          <w:sz w:val="24"/>
          <w:szCs w:val="24"/>
        </w:rPr>
        <w:fldChar w:fldCharType="separate"/>
      </w:r>
      <w:r w:rsidR="009F6556">
        <w:rPr>
          <w:rFonts w:ascii="Times New Roman" w:hAnsi="Times New Roman" w:cs="Times New Roman"/>
          <w:i/>
          <w:noProof/>
          <w:sz w:val="24"/>
          <w:szCs w:val="24"/>
        </w:rPr>
        <w:t>1</w:t>
      </w:r>
      <w:r w:rsidR="0067732E" w:rsidRPr="00E60C2C">
        <w:rPr>
          <w:rFonts w:ascii="Times New Roman" w:hAnsi="Times New Roman" w:cs="Times New Roman"/>
          <w:i/>
          <w:noProof/>
          <w:sz w:val="24"/>
          <w:szCs w:val="24"/>
        </w:rPr>
        <w:fldChar w:fldCharType="end"/>
      </w:r>
      <w:r w:rsidR="00500C44" w:rsidRPr="00E60C2C">
        <w:rPr>
          <w:rFonts w:ascii="Times New Roman" w:hAnsi="Times New Roman" w:cs="Times New Roman"/>
          <w:i/>
          <w:noProof/>
          <w:sz w:val="24"/>
          <w:szCs w:val="24"/>
        </w:rPr>
        <w:t>:</w:t>
      </w:r>
      <w:r w:rsidRPr="00E60C2C">
        <w:rPr>
          <w:rFonts w:ascii="Times New Roman" w:hAnsi="Times New Roman" w:cs="Times New Roman"/>
          <w:i/>
          <w:sz w:val="24"/>
          <w:szCs w:val="24"/>
        </w:rPr>
        <w:t xml:space="preserve"> </w:t>
      </w:r>
      <w:bookmarkEnd w:id="9"/>
      <w:r w:rsidR="005516AF" w:rsidRPr="00E60C2C">
        <w:rPr>
          <w:rFonts w:ascii="Times New Roman" w:hAnsi="Times New Roman" w:cs="Times New Roman"/>
          <w:i/>
          <w:sz w:val="24"/>
          <w:szCs w:val="24"/>
        </w:rPr>
        <w:t>I</w:t>
      </w:r>
      <w:r w:rsidR="00B16A1A" w:rsidRPr="00E60C2C">
        <w:rPr>
          <w:rFonts w:ascii="Times New Roman" w:hAnsi="Times New Roman" w:cs="Times New Roman"/>
          <w:i/>
          <w:sz w:val="24"/>
          <w:szCs w:val="24"/>
        </w:rPr>
        <w:t>nitial search results</w:t>
      </w:r>
    </w:p>
    <w:tbl>
      <w:tblPr>
        <w:tblStyle w:val="ListTable21"/>
        <w:tblW w:w="9644" w:type="dxa"/>
        <w:jc w:val="center"/>
        <w:tblLook w:val="04A0" w:firstRow="1" w:lastRow="0" w:firstColumn="1" w:lastColumn="0" w:noHBand="0" w:noVBand="1"/>
      </w:tblPr>
      <w:tblGrid>
        <w:gridCol w:w="6599"/>
        <w:gridCol w:w="1862"/>
        <w:gridCol w:w="1183"/>
      </w:tblGrid>
      <w:tr w:rsidR="00E60C2C" w:rsidRPr="00E60C2C" w14:paraId="583816B1" w14:textId="77777777" w:rsidTr="00AF4941">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2A684FA9" w14:textId="77777777" w:rsidR="0093193F" w:rsidRPr="00E60C2C" w:rsidRDefault="0093193F" w:rsidP="00F8485F">
            <w:pPr>
              <w:jc w:val="center"/>
              <w:rPr>
                <w:rFonts w:ascii="Times New Roman" w:hAnsi="Times New Roman" w:cs="Times New Roman"/>
              </w:rPr>
            </w:pPr>
            <w:bookmarkStart w:id="10" w:name="_Toc452350189"/>
            <w:r w:rsidRPr="00E60C2C">
              <w:rPr>
                <w:rFonts w:ascii="Times New Roman" w:hAnsi="Times New Roman" w:cs="Times New Roman"/>
              </w:rPr>
              <w:t>Search terms</w:t>
            </w:r>
          </w:p>
        </w:tc>
        <w:tc>
          <w:tcPr>
            <w:tcW w:w="1862" w:type="dxa"/>
            <w:tcBorders>
              <w:left w:val="single" w:sz="4" w:space="0" w:color="auto"/>
            </w:tcBorders>
          </w:tcPr>
          <w:p w14:paraId="7EC4DBBC" w14:textId="77777777" w:rsidR="0093193F" w:rsidRPr="00E60C2C" w:rsidRDefault="0093193F" w:rsidP="00F848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SCOPUS</w:t>
            </w:r>
          </w:p>
        </w:tc>
        <w:tc>
          <w:tcPr>
            <w:tcW w:w="1183" w:type="dxa"/>
            <w:tcBorders>
              <w:left w:val="single" w:sz="4" w:space="0" w:color="auto"/>
            </w:tcBorders>
          </w:tcPr>
          <w:p w14:paraId="612EB73A" w14:textId="77777777" w:rsidR="0093193F" w:rsidRPr="00E60C2C" w:rsidRDefault="0093193F" w:rsidP="00F848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60C2C">
              <w:rPr>
                <w:rFonts w:ascii="Times New Roman" w:hAnsi="Times New Roman" w:cs="Times New Roman"/>
              </w:rPr>
              <w:t>WoS</w:t>
            </w:r>
            <w:proofErr w:type="spellEnd"/>
          </w:p>
        </w:tc>
      </w:tr>
      <w:tr w:rsidR="00E60C2C" w:rsidRPr="00E60C2C" w14:paraId="06D13373" w14:textId="77777777" w:rsidTr="00AF494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7ACB7058"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rPr>
              <w:t xml:space="preserve">"Big Data" and “Supply chain“ </w:t>
            </w:r>
          </w:p>
        </w:tc>
        <w:tc>
          <w:tcPr>
            <w:tcW w:w="1862" w:type="dxa"/>
            <w:tcBorders>
              <w:left w:val="single" w:sz="4" w:space="0" w:color="auto"/>
            </w:tcBorders>
          </w:tcPr>
          <w:p w14:paraId="69A1DD52" w14:textId="77777777" w:rsidR="0093193F" w:rsidRPr="00E60C2C" w:rsidRDefault="00372C37"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104</w:t>
            </w:r>
          </w:p>
        </w:tc>
        <w:tc>
          <w:tcPr>
            <w:tcW w:w="1183" w:type="dxa"/>
            <w:tcBorders>
              <w:left w:val="single" w:sz="4" w:space="0" w:color="auto"/>
            </w:tcBorders>
          </w:tcPr>
          <w:p w14:paraId="01B48EA6"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65</w:t>
            </w:r>
          </w:p>
        </w:tc>
      </w:tr>
      <w:tr w:rsidR="00E60C2C" w:rsidRPr="00E60C2C" w14:paraId="3D9BF4CC" w14:textId="77777777" w:rsidTr="00AF4941">
        <w:trPr>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22AF7EA6" w14:textId="77777777" w:rsidR="000469A4" w:rsidRPr="00E60C2C" w:rsidRDefault="00372C37" w:rsidP="00372C37">
            <w:pPr>
              <w:rPr>
                <w:rFonts w:ascii="Times New Roman" w:hAnsi="Times New Roman" w:cs="Times New Roman"/>
                <w:b w:val="0"/>
              </w:rPr>
            </w:pPr>
            <w:r w:rsidRPr="00E60C2C">
              <w:rPr>
                <w:rFonts w:ascii="Times New Roman" w:hAnsi="Times New Roman" w:cs="Times New Roman"/>
                <w:b w:val="0"/>
              </w:rPr>
              <w:t>"Big Data" and “logistics“</w:t>
            </w:r>
          </w:p>
        </w:tc>
        <w:tc>
          <w:tcPr>
            <w:tcW w:w="1862" w:type="dxa"/>
            <w:tcBorders>
              <w:left w:val="single" w:sz="4" w:space="0" w:color="auto"/>
            </w:tcBorders>
          </w:tcPr>
          <w:p w14:paraId="419A75CB" w14:textId="77777777" w:rsidR="000469A4" w:rsidRPr="00E60C2C" w:rsidRDefault="00372C37"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101</w:t>
            </w:r>
          </w:p>
        </w:tc>
        <w:tc>
          <w:tcPr>
            <w:tcW w:w="1183" w:type="dxa"/>
            <w:tcBorders>
              <w:left w:val="single" w:sz="4" w:space="0" w:color="auto"/>
            </w:tcBorders>
          </w:tcPr>
          <w:p w14:paraId="5DA5D2FC" w14:textId="77777777" w:rsidR="000469A4" w:rsidRPr="00E60C2C" w:rsidRDefault="00372C37"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30</w:t>
            </w:r>
          </w:p>
        </w:tc>
      </w:tr>
      <w:tr w:rsidR="00E60C2C" w:rsidRPr="00E60C2C" w14:paraId="2F0BA2A6" w14:textId="77777777" w:rsidTr="00AF494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230B1B7D"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“Big Data” and “operations management”</w:t>
            </w:r>
          </w:p>
        </w:tc>
        <w:tc>
          <w:tcPr>
            <w:tcW w:w="1862" w:type="dxa"/>
            <w:tcBorders>
              <w:left w:val="single" w:sz="4" w:space="0" w:color="auto"/>
            </w:tcBorders>
          </w:tcPr>
          <w:p w14:paraId="7C2A5B08"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15</w:t>
            </w:r>
          </w:p>
        </w:tc>
        <w:tc>
          <w:tcPr>
            <w:tcW w:w="1183" w:type="dxa"/>
            <w:tcBorders>
              <w:left w:val="single" w:sz="4" w:space="0" w:color="auto"/>
            </w:tcBorders>
          </w:tcPr>
          <w:p w14:paraId="7FF32CD3"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8</w:t>
            </w:r>
          </w:p>
        </w:tc>
      </w:tr>
      <w:tr w:rsidR="00E60C2C" w:rsidRPr="00E60C2C" w14:paraId="39A566E3" w14:textId="77777777" w:rsidTr="00AF4941">
        <w:trPr>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6C6B87DA"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“Big Data” and “operational performance”</w:t>
            </w:r>
          </w:p>
        </w:tc>
        <w:tc>
          <w:tcPr>
            <w:tcW w:w="1862" w:type="dxa"/>
            <w:tcBorders>
              <w:left w:val="single" w:sz="4" w:space="0" w:color="auto"/>
            </w:tcBorders>
          </w:tcPr>
          <w:p w14:paraId="7447B652"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w:t>
            </w:r>
          </w:p>
        </w:tc>
        <w:tc>
          <w:tcPr>
            <w:tcW w:w="1183" w:type="dxa"/>
            <w:tcBorders>
              <w:left w:val="single" w:sz="4" w:space="0" w:color="auto"/>
            </w:tcBorders>
          </w:tcPr>
          <w:p w14:paraId="7E2A5901"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w:t>
            </w:r>
          </w:p>
        </w:tc>
      </w:tr>
      <w:tr w:rsidR="00E60C2C" w:rsidRPr="00E60C2C" w14:paraId="75A9A56F" w14:textId="77777777" w:rsidTr="00AF494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1968DF1F"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“Big Data” and “operations research”</w:t>
            </w:r>
          </w:p>
        </w:tc>
        <w:tc>
          <w:tcPr>
            <w:tcW w:w="1862" w:type="dxa"/>
            <w:tcBorders>
              <w:left w:val="single" w:sz="4" w:space="0" w:color="auto"/>
            </w:tcBorders>
          </w:tcPr>
          <w:p w14:paraId="674454C4"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p>
        </w:tc>
        <w:tc>
          <w:tcPr>
            <w:tcW w:w="1183" w:type="dxa"/>
            <w:tcBorders>
              <w:left w:val="single" w:sz="4" w:space="0" w:color="auto"/>
            </w:tcBorders>
          </w:tcPr>
          <w:p w14:paraId="4374DF5C"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r>
      <w:tr w:rsidR="00E60C2C" w:rsidRPr="00E60C2C" w14:paraId="48F7293B" w14:textId="77777777" w:rsidTr="00AF4941">
        <w:trPr>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083C8B70"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rPr>
              <w:t>"Business Analytics" and “supply chain“</w:t>
            </w:r>
          </w:p>
        </w:tc>
        <w:tc>
          <w:tcPr>
            <w:tcW w:w="1862" w:type="dxa"/>
            <w:tcBorders>
              <w:left w:val="single" w:sz="4" w:space="0" w:color="auto"/>
            </w:tcBorders>
          </w:tcPr>
          <w:p w14:paraId="15BE01C3"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10</w:t>
            </w:r>
          </w:p>
        </w:tc>
        <w:tc>
          <w:tcPr>
            <w:tcW w:w="1183" w:type="dxa"/>
            <w:tcBorders>
              <w:left w:val="single" w:sz="4" w:space="0" w:color="auto"/>
            </w:tcBorders>
          </w:tcPr>
          <w:p w14:paraId="3556408D"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13</w:t>
            </w:r>
          </w:p>
        </w:tc>
      </w:tr>
      <w:tr w:rsidR="00E60C2C" w:rsidRPr="00E60C2C" w14:paraId="6B66BCF0" w14:textId="77777777" w:rsidTr="00AF494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4CF58543" w14:textId="77777777" w:rsidR="000469A4" w:rsidRPr="00E60C2C" w:rsidRDefault="00372C37" w:rsidP="00F8485F">
            <w:pPr>
              <w:rPr>
                <w:rFonts w:ascii="Times New Roman" w:hAnsi="Times New Roman" w:cs="Times New Roman"/>
                <w:b w:val="0"/>
              </w:rPr>
            </w:pPr>
            <w:r w:rsidRPr="00E60C2C">
              <w:rPr>
                <w:rFonts w:ascii="Times New Roman" w:hAnsi="Times New Roman" w:cs="Times New Roman"/>
                <w:b w:val="0"/>
              </w:rPr>
              <w:t>"Business Analytics " and “logistics“</w:t>
            </w:r>
          </w:p>
        </w:tc>
        <w:tc>
          <w:tcPr>
            <w:tcW w:w="1862" w:type="dxa"/>
            <w:tcBorders>
              <w:left w:val="single" w:sz="4" w:space="0" w:color="auto"/>
            </w:tcBorders>
          </w:tcPr>
          <w:p w14:paraId="02064A76" w14:textId="77777777" w:rsidR="000469A4" w:rsidRPr="00E60C2C" w:rsidRDefault="00584E58"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p>
        </w:tc>
        <w:tc>
          <w:tcPr>
            <w:tcW w:w="1183" w:type="dxa"/>
            <w:tcBorders>
              <w:left w:val="single" w:sz="4" w:space="0" w:color="auto"/>
            </w:tcBorders>
          </w:tcPr>
          <w:p w14:paraId="466352A7" w14:textId="77777777" w:rsidR="000469A4" w:rsidRPr="00E60C2C" w:rsidRDefault="00372C37"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r w:rsidR="00E60C2C" w:rsidRPr="00E60C2C" w14:paraId="20595DBF" w14:textId="77777777" w:rsidTr="00AF4941">
        <w:trPr>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5F6B4616"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 xml:space="preserve">“Business </w:t>
            </w:r>
            <w:r w:rsidR="00820FEA" w:rsidRPr="00E60C2C">
              <w:rPr>
                <w:rFonts w:ascii="Times New Roman" w:hAnsi="Times New Roman" w:cs="Times New Roman"/>
                <w:b w:val="0"/>
                <w:lang w:val="en-US"/>
              </w:rPr>
              <w:t>A</w:t>
            </w:r>
            <w:r w:rsidRPr="00E60C2C">
              <w:rPr>
                <w:rFonts w:ascii="Times New Roman" w:hAnsi="Times New Roman" w:cs="Times New Roman"/>
                <w:b w:val="0"/>
                <w:lang w:val="en-US"/>
              </w:rPr>
              <w:t>nalytics” and “operational performance”</w:t>
            </w:r>
          </w:p>
        </w:tc>
        <w:tc>
          <w:tcPr>
            <w:tcW w:w="1862" w:type="dxa"/>
            <w:tcBorders>
              <w:left w:val="single" w:sz="4" w:space="0" w:color="auto"/>
            </w:tcBorders>
          </w:tcPr>
          <w:p w14:paraId="316CA06C"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2</w:t>
            </w:r>
          </w:p>
        </w:tc>
        <w:tc>
          <w:tcPr>
            <w:tcW w:w="1183" w:type="dxa"/>
            <w:tcBorders>
              <w:left w:val="single" w:sz="4" w:space="0" w:color="auto"/>
            </w:tcBorders>
          </w:tcPr>
          <w:p w14:paraId="2F530E53"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2</w:t>
            </w:r>
          </w:p>
        </w:tc>
      </w:tr>
      <w:tr w:rsidR="00E60C2C" w:rsidRPr="00E60C2C" w14:paraId="06D1A200" w14:textId="77777777" w:rsidTr="00AF494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1F6E28D4" w14:textId="77777777" w:rsidR="0093193F" w:rsidRPr="00E60C2C" w:rsidRDefault="0093193F" w:rsidP="00F8485F">
            <w:pPr>
              <w:rPr>
                <w:rFonts w:ascii="Times New Roman" w:hAnsi="Times New Roman" w:cs="Times New Roman"/>
                <w:b w:val="0"/>
                <w:lang w:val="en-US"/>
              </w:rPr>
            </w:pPr>
            <w:r w:rsidRPr="00E60C2C">
              <w:rPr>
                <w:rFonts w:ascii="Times New Roman" w:hAnsi="Times New Roman" w:cs="Times New Roman"/>
                <w:b w:val="0"/>
                <w:lang w:val="en-US"/>
              </w:rPr>
              <w:t xml:space="preserve">“Business </w:t>
            </w:r>
            <w:r w:rsidR="00820FEA" w:rsidRPr="00E60C2C">
              <w:rPr>
                <w:rFonts w:ascii="Times New Roman" w:hAnsi="Times New Roman" w:cs="Times New Roman"/>
                <w:b w:val="0"/>
                <w:lang w:val="en-US"/>
              </w:rPr>
              <w:t>A</w:t>
            </w:r>
            <w:r w:rsidRPr="00E60C2C">
              <w:rPr>
                <w:rFonts w:ascii="Times New Roman" w:hAnsi="Times New Roman" w:cs="Times New Roman"/>
                <w:b w:val="0"/>
                <w:lang w:val="en-US"/>
              </w:rPr>
              <w:t>nalytics” and “operations management”</w:t>
            </w:r>
          </w:p>
        </w:tc>
        <w:tc>
          <w:tcPr>
            <w:tcW w:w="1862" w:type="dxa"/>
            <w:tcBorders>
              <w:left w:val="single" w:sz="4" w:space="0" w:color="auto"/>
            </w:tcBorders>
          </w:tcPr>
          <w:p w14:paraId="60210895"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c>
          <w:tcPr>
            <w:tcW w:w="1183" w:type="dxa"/>
            <w:tcBorders>
              <w:left w:val="single" w:sz="4" w:space="0" w:color="auto"/>
            </w:tcBorders>
          </w:tcPr>
          <w:p w14:paraId="6E53257A"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r>
      <w:tr w:rsidR="00E60C2C" w:rsidRPr="00E60C2C" w14:paraId="78F5D56E" w14:textId="77777777" w:rsidTr="00AF4941">
        <w:trPr>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33408409" w14:textId="77777777" w:rsidR="0093193F" w:rsidRPr="00E60C2C" w:rsidRDefault="0093193F" w:rsidP="00F8485F">
            <w:pPr>
              <w:rPr>
                <w:rFonts w:ascii="Times New Roman" w:hAnsi="Times New Roman" w:cs="Times New Roman"/>
                <w:b w:val="0"/>
                <w:lang w:val="en-US"/>
              </w:rPr>
            </w:pPr>
            <w:r w:rsidRPr="00E60C2C">
              <w:rPr>
                <w:rFonts w:ascii="Times New Roman" w:hAnsi="Times New Roman" w:cs="Times New Roman"/>
                <w:b w:val="0"/>
                <w:lang w:val="en-US"/>
              </w:rPr>
              <w:t xml:space="preserve">“Business </w:t>
            </w:r>
            <w:r w:rsidR="00820FEA" w:rsidRPr="00E60C2C">
              <w:rPr>
                <w:rFonts w:ascii="Times New Roman" w:hAnsi="Times New Roman" w:cs="Times New Roman"/>
                <w:b w:val="0"/>
                <w:lang w:val="en-US"/>
              </w:rPr>
              <w:t>A</w:t>
            </w:r>
            <w:r w:rsidRPr="00E60C2C">
              <w:rPr>
                <w:rFonts w:ascii="Times New Roman" w:hAnsi="Times New Roman" w:cs="Times New Roman"/>
                <w:b w:val="0"/>
                <w:lang w:val="en-US"/>
              </w:rPr>
              <w:t>nalytics” and “operations research”</w:t>
            </w:r>
          </w:p>
        </w:tc>
        <w:tc>
          <w:tcPr>
            <w:tcW w:w="1862" w:type="dxa"/>
            <w:tcBorders>
              <w:left w:val="single" w:sz="4" w:space="0" w:color="auto"/>
            </w:tcBorders>
          </w:tcPr>
          <w:p w14:paraId="4D162349"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c>
          <w:tcPr>
            <w:tcW w:w="1183" w:type="dxa"/>
            <w:tcBorders>
              <w:left w:val="single" w:sz="4" w:space="0" w:color="auto"/>
            </w:tcBorders>
          </w:tcPr>
          <w:p w14:paraId="65549570"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5</w:t>
            </w:r>
          </w:p>
        </w:tc>
      </w:tr>
      <w:tr w:rsidR="00E60C2C" w:rsidRPr="00E60C2C" w14:paraId="3D73BBFE" w14:textId="77777777" w:rsidTr="00AF494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0A09E4CF"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rPr>
              <w:t>“Business Intelligence” and “supply chain”</w:t>
            </w:r>
          </w:p>
        </w:tc>
        <w:tc>
          <w:tcPr>
            <w:tcW w:w="1862" w:type="dxa"/>
            <w:tcBorders>
              <w:left w:val="single" w:sz="4" w:space="0" w:color="auto"/>
            </w:tcBorders>
          </w:tcPr>
          <w:p w14:paraId="389B98D0"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64</w:t>
            </w:r>
          </w:p>
        </w:tc>
        <w:tc>
          <w:tcPr>
            <w:tcW w:w="1183" w:type="dxa"/>
            <w:tcBorders>
              <w:left w:val="single" w:sz="4" w:space="0" w:color="auto"/>
            </w:tcBorders>
          </w:tcPr>
          <w:p w14:paraId="44424592"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35</w:t>
            </w:r>
          </w:p>
        </w:tc>
      </w:tr>
      <w:tr w:rsidR="00E60C2C" w:rsidRPr="00E60C2C" w14:paraId="6A52EE29" w14:textId="77777777" w:rsidTr="00AF4941">
        <w:trPr>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1BFFE3D4" w14:textId="77777777" w:rsidR="000469A4" w:rsidRPr="00E60C2C" w:rsidRDefault="00584E58" w:rsidP="00584E58">
            <w:pPr>
              <w:rPr>
                <w:rFonts w:ascii="Times New Roman" w:hAnsi="Times New Roman" w:cs="Times New Roman"/>
                <w:b w:val="0"/>
              </w:rPr>
            </w:pPr>
            <w:r w:rsidRPr="00E60C2C">
              <w:rPr>
                <w:rFonts w:ascii="Times New Roman" w:hAnsi="Times New Roman" w:cs="Times New Roman"/>
                <w:b w:val="0"/>
              </w:rPr>
              <w:t>“Business Intelligence” and “logistics”</w:t>
            </w:r>
          </w:p>
        </w:tc>
        <w:tc>
          <w:tcPr>
            <w:tcW w:w="1862" w:type="dxa"/>
            <w:tcBorders>
              <w:left w:val="single" w:sz="4" w:space="0" w:color="auto"/>
            </w:tcBorders>
          </w:tcPr>
          <w:p w14:paraId="42D40CB7" w14:textId="77777777" w:rsidR="000469A4" w:rsidRPr="00E60C2C" w:rsidRDefault="00584E58"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39</w:t>
            </w:r>
          </w:p>
        </w:tc>
        <w:tc>
          <w:tcPr>
            <w:tcW w:w="1183" w:type="dxa"/>
            <w:tcBorders>
              <w:left w:val="single" w:sz="4" w:space="0" w:color="auto"/>
            </w:tcBorders>
          </w:tcPr>
          <w:p w14:paraId="5BF89402" w14:textId="77777777" w:rsidR="000469A4" w:rsidRPr="00E60C2C" w:rsidRDefault="00584E58"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17</w:t>
            </w:r>
          </w:p>
        </w:tc>
      </w:tr>
      <w:tr w:rsidR="00E60C2C" w:rsidRPr="00E60C2C" w14:paraId="3B2E87CA" w14:textId="77777777" w:rsidTr="00AF494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0A878825"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 xml:space="preserve">“Business </w:t>
            </w:r>
            <w:r w:rsidRPr="00E60C2C">
              <w:rPr>
                <w:rFonts w:ascii="Times New Roman" w:hAnsi="Times New Roman" w:cs="Times New Roman"/>
                <w:b w:val="0"/>
              </w:rPr>
              <w:t>Intelligence</w:t>
            </w:r>
            <w:r w:rsidRPr="00E60C2C">
              <w:rPr>
                <w:rFonts w:ascii="Times New Roman" w:hAnsi="Times New Roman" w:cs="Times New Roman"/>
                <w:b w:val="0"/>
                <w:lang w:val="en-US"/>
              </w:rPr>
              <w:t>” and “operational performance”</w:t>
            </w:r>
          </w:p>
        </w:tc>
        <w:tc>
          <w:tcPr>
            <w:tcW w:w="1862" w:type="dxa"/>
            <w:tcBorders>
              <w:left w:val="single" w:sz="4" w:space="0" w:color="auto"/>
            </w:tcBorders>
          </w:tcPr>
          <w:p w14:paraId="0C7EA07A"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7</w:t>
            </w:r>
          </w:p>
        </w:tc>
        <w:tc>
          <w:tcPr>
            <w:tcW w:w="1183" w:type="dxa"/>
            <w:tcBorders>
              <w:left w:val="single" w:sz="4" w:space="0" w:color="auto"/>
            </w:tcBorders>
          </w:tcPr>
          <w:p w14:paraId="70DF222A"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r w:rsidR="00E60C2C" w:rsidRPr="00E60C2C" w14:paraId="723B1F1D" w14:textId="77777777" w:rsidTr="00AF4941">
        <w:trPr>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031C24D5"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 xml:space="preserve">“Business </w:t>
            </w:r>
            <w:r w:rsidRPr="00E60C2C">
              <w:rPr>
                <w:rFonts w:ascii="Times New Roman" w:hAnsi="Times New Roman" w:cs="Times New Roman"/>
                <w:b w:val="0"/>
              </w:rPr>
              <w:t>Intelligence</w:t>
            </w:r>
            <w:r w:rsidRPr="00E60C2C">
              <w:rPr>
                <w:rFonts w:ascii="Times New Roman" w:hAnsi="Times New Roman" w:cs="Times New Roman"/>
                <w:b w:val="0"/>
                <w:lang w:val="en-US"/>
              </w:rPr>
              <w:t>” and “operations management”</w:t>
            </w:r>
          </w:p>
        </w:tc>
        <w:tc>
          <w:tcPr>
            <w:tcW w:w="1862" w:type="dxa"/>
            <w:tcBorders>
              <w:left w:val="single" w:sz="4" w:space="0" w:color="auto"/>
            </w:tcBorders>
          </w:tcPr>
          <w:p w14:paraId="69BDA7B0"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c>
          <w:tcPr>
            <w:tcW w:w="1183" w:type="dxa"/>
            <w:tcBorders>
              <w:left w:val="single" w:sz="4" w:space="0" w:color="auto"/>
            </w:tcBorders>
          </w:tcPr>
          <w:p w14:paraId="2BD70081"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r>
      <w:tr w:rsidR="00E60C2C" w:rsidRPr="00E60C2C" w14:paraId="3CCDB2D5" w14:textId="77777777" w:rsidTr="00AF4941">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61259BF6"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 xml:space="preserve">“Business </w:t>
            </w:r>
            <w:r w:rsidRPr="00E60C2C">
              <w:rPr>
                <w:rFonts w:ascii="Times New Roman" w:hAnsi="Times New Roman" w:cs="Times New Roman"/>
                <w:b w:val="0"/>
              </w:rPr>
              <w:t>Intelligence</w:t>
            </w:r>
            <w:r w:rsidRPr="00E60C2C">
              <w:rPr>
                <w:rFonts w:ascii="Times New Roman" w:hAnsi="Times New Roman" w:cs="Times New Roman"/>
                <w:b w:val="0"/>
                <w:lang w:val="en-US"/>
              </w:rPr>
              <w:t>” and “operations research”</w:t>
            </w:r>
          </w:p>
        </w:tc>
        <w:tc>
          <w:tcPr>
            <w:tcW w:w="1862" w:type="dxa"/>
            <w:tcBorders>
              <w:left w:val="single" w:sz="4" w:space="0" w:color="auto"/>
            </w:tcBorders>
          </w:tcPr>
          <w:p w14:paraId="7ADD1317"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p>
        </w:tc>
        <w:tc>
          <w:tcPr>
            <w:tcW w:w="1183" w:type="dxa"/>
            <w:tcBorders>
              <w:left w:val="single" w:sz="4" w:space="0" w:color="auto"/>
            </w:tcBorders>
          </w:tcPr>
          <w:p w14:paraId="0E325AAF"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3</w:t>
            </w:r>
          </w:p>
        </w:tc>
      </w:tr>
      <w:tr w:rsidR="00E60C2C" w:rsidRPr="00E60C2C" w14:paraId="752F7CB9" w14:textId="77777777" w:rsidTr="00AF4941">
        <w:trPr>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3A526541"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“Business Intelligence” and “operational performance”</w:t>
            </w:r>
          </w:p>
        </w:tc>
        <w:tc>
          <w:tcPr>
            <w:tcW w:w="1862" w:type="dxa"/>
            <w:tcBorders>
              <w:left w:val="single" w:sz="4" w:space="0" w:color="auto"/>
            </w:tcBorders>
          </w:tcPr>
          <w:p w14:paraId="06033A38"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7</w:t>
            </w:r>
          </w:p>
        </w:tc>
        <w:tc>
          <w:tcPr>
            <w:tcW w:w="1183" w:type="dxa"/>
            <w:tcBorders>
              <w:left w:val="single" w:sz="4" w:space="0" w:color="auto"/>
            </w:tcBorders>
          </w:tcPr>
          <w:p w14:paraId="44DD3462"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r w:rsidR="00E60C2C" w:rsidRPr="00E60C2C" w14:paraId="046D9203" w14:textId="77777777" w:rsidTr="00AF494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39D0BF57"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rPr>
              <w:t xml:space="preserve">“Supply chain analytics”  </w:t>
            </w:r>
          </w:p>
        </w:tc>
        <w:tc>
          <w:tcPr>
            <w:tcW w:w="1862" w:type="dxa"/>
            <w:tcBorders>
              <w:left w:val="single" w:sz="4" w:space="0" w:color="auto"/>
            </w:tcBorders>
          </w:tcPr>
          <w:p w14:paraId="18494972"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8</w:t>
            </w:r>
          </w:p>
        </w:tc>
        <w:tc>
          <w:tcPr>
            <w:tcW w:w="1183" w:type="dxa"/>
            <w:tcBorders>
              <w:left w:val="single" w:sz="4" w:space="0" w:color="auto"/>
            </w:tcBorders>
          </w:tcPr>
          <w:p w14:paraId="4E934FEA" w14:textId="77777777" w:rsidR="0093193F" w:rsidRPr="00E60C2C" w:rsidRDefault="0093193F" w:rsidP="00F84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r w:rsidR="00E60C2C" w:rsidRPr="00E60C2C" w14:paraId="40B26F6D" w14:textId="77777777" w:rsidTr="00AF4941">
        <w:trPr>
          <w:trHeight w:val="272"/>
          <w:jc w:val="center"/>
        </w:trPr>
        <w:tc>
          <w:tcPr>
            <w:cnfStyle w:val="001000000000" w:firstRow="0" w:lastRow="0" w:firstColumn="1" w:lastColumn="0" w:oddVBand="0" w:evenVBand="0" w:oddHBand="0" w:evenHBand="0" w:firstRowFirstColumn="0" w:firstRowLastColumn="0" w:lastRowFirstColumn="0" w:lastRowLastColumn="0"/>
            <w:tcW w:w="6599" w:type="dxa"/>
            <w:tcBorders>
              <w:right w:val="single" w:sz="4" w:space="0" w:color="auto"/>
            </w:tcBorders>
          </w:tcPr>
          <w:p w14:paraId="7A8733EF" w14:textId="77777777" w:rsidR="0093193F" w:rsidRPr="00E60C2C" w:rsidRDefault="0093193F" w:rsidP="00F8485F">
            <w:pPr>
              <w:rPr>
                <w:rFonts w:ascii="Times New Roman" w:hAnsi="Times New Roman" w:cs="Times New Roman"/>
                <w:b w:val="0"/>
              </w:rPr>
            </w:pPr>
            <w:r w:rsidRPr="00E60C2C">
              <w:rPr>
                <w:rFonts w:ascii="Times New Roman" w:hAnsi="Times New Roman" w:cs="Times New Roman"/>
                <w:b w:val="0"/>
                <w:lang w:val="en-US"/>
              </w:rPr>
              <w:t>“Supply chain” and “predictive analytics”</w:t>
            </w:r>
          </w:p>
        </w:tc>
        <w:tc>
          <w:tcPr>
            <w:tcW w:w="1862" w:type="dxa"/>
            <w:tcBorders>
              <w:left w:val="single" w:sz="4" w:space="0" w:color="auto"/>
            </w:tcBorders>
          </w:tcPr>
          <w:p w14:paraId="2FE05687"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16</w:t>
            </w:r>
          </w:p>
        </w:tc>
        <w:tc>
          <w:tcPr>
            <w:tcW w:w="1183" w:type="dxa"/>
            <w:tcBorders>
              <w:left w:val="single" w:sz="4" w:space="0" w:color="auto"/>
            </w:tcBorders>
          </w:tcPr>
          <w:p w14:paraId="4C6458E0" w14:textId="77777777" w:rsidR="0093193F" w:rsidRPr="00E60C2C" w:rsidRDefault="0093193F" w:rsidP="00F848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13</w:t>
            </w:r>
          </w:p>
        </w:tc>
      </w:tr>
    </w:tbl>
    <w:p w14:paraId="18699193" w14:textId="77777777" w:rsidR="00695CF3" w:rsidRPr="00E60C2C" w:rsidRDefault="009D015A" w:rsidP="00A006B6">
      <w:pPr>
        <w:pStyle w:val="Heading1"/>
        <w:rPr>
          <w:rFonts w:ascii="Times New Roman" w:eastAsia="Times New Roman" w:hAnsi="Times New Roman" w:cs="Times New Roman"/>
          <w:color w:val="auto"/>
          <w:sz w:val="24"/>
          <w:szCs w:val="24"/>
          <w:lang w:eastAsia="zh-CN"/>
        </w:rPr>
      </w:pPr>
      <w:r w:rsidRPr="00E60C2C">
        <w:rPr>
          <w:rFonts w:ascii="Times New Roman" w:eastAsia="Times New Roman" w:hAnsi="Times New Roman" w:cs="Times New Roman"/>
          <w:color w:val="auto"/>
          <w:sz w:val="24"/>
          <w:szCs w:val="24"/>
          <w:lang w:eastAsia="zh-CN"/>
        </w:rPr>
        <w:t>4.</w:t>
      </w:r>
      <w:r w:rsidR="00351C7F" w:rsidRPr="00E60C2C">
        <w:rPr>
          <w:rFonts w:ascii="Times New Roman" w:eastAsia="Times New Roman" w:hAnsi="Times New Roman" w:cs="Times New Roman"/>
          <w:color w:val="auto"/>
          <w:sz w:val="24"/>
          <w:szCs w:val="24"/>
          <w:lang w:eastAsia="zh-CN"/>
        </w:rPr>
        <w:t xml:space="preserve"> </w:t>
      </w:r>
      <w:bookmarkEnd w:id="10"/>
      <w:r w:rsidR="00033EDD" w:rsidRPr="00E60C2C">
        <w:rPr>
          <w:rFonts w:ascii="Times New Roman" w:eastAsia="Times New Roman" w:hAnsi="Times New Roman" w:cs="Times New Roman"/>
          <w:b/>
          <w:color w:val="auto"/>
          <w:sz w:val="24"/>
          <w:szCs w:val="24"/>
          <w:lang w:eastAsia="zh-CN"/>
        </w:rPr>
        <w:t>Findings and discussion</w:t>
      </w:r>
    </w:p>
    <w:p w14:paraId="25027A3D" w14:textId="77777777" w:rsidR="009D015A" w:rsidRPr="00E60C2C" w:rsidRDefault="009D015A" w:rsidP="0093193F">
      <w:pPr>
        <w:rPr>
          <w:rFonts w:ascii="Times New Roman" w:hAnsi="Times New Roman" w:cs="Times New Roman"/>
          <w:b/>
          <w:sz w:val="2"/>
          <w:lang w:eastAsia="zh-CN"/>
        </w:rPr>
      </w:pPr>
    </w:p>
    <w:p w14:paraId="6B1834B9" w14:textId="77777777" w:rsidR="00033EDD" w:rsidRPr="00E60C2C" w:rsidRDefault="00033EDD" w:rsidP="00033EDD">
      <w:pPr>
        <w:pStyle w:val="Heading2"/>
        <w:spacing w:line="360" w:lineRule="auto"/>
        <w:rPr>
          <w:rFonts w:ascii="Times New Roman" w:hAnsi="Times New Roman" w:cs="Times New Roman"/>
          <w:color w:val="auto"/>
          <w:sz w:val="24"/>
        </w:rPr>
      </w:pPr>
      <w:bookmarkStart w:id="11" w:name="_Toc452350190"/>
      <w:r w:rsidRPr="00E60C2C">
        <w:rPr>
          <w:rFonts w:ascii="Times New Roman" w:hAnsi="Times New Roman" w:cs="Times New Roman"/>
          <w:color w:val="auto"/>
          <w:sz w:val="24"/>
        </w:rPr>
        <w:t>4.1 Distribution of papers per year</w:t>
      </w:r>
    </w:p>
    <w:p w14:paraId="1AAB90C0" w14:textId="77777777" w:rsidR="00033EDD" w:rsidRPr="00E60C2C" w:rsidRDefault="00033EDD" w:rsidP="00476496">
      <w:pPr>
        <w:spacing w:line="360" w:lineRule="auto"/>
        <w:ind w:firstLine="720"/>
        <w:jc w:val="both"/>
        <w:rPr>
          <w:rFonts w:ascii="Times New Roman" w:hAnsi="Times New Roman" w:cs="Times New Roman"/>
          <w:sz w:val="24"/>
        </w:rPr>
      </w:pPr>
      <w:r w:rsidRPr="00E60C2C">
        <w:rPr>
          <w:rFonts w:ascii="Times New Roman" w:hAnsi="Times New Roman" w:cs="Times New Roman"/>
          <w:sz w:val="24"/>
        </w:rPr>
        <w:t xml:space="preserve">There is an increasing trend in terms of </w:t>
      </w:r>
      <w:r w:rsidRPr="00E60C2C">
        <w:rPr>
          <w:rFonts w:ascii="Times New Roman" w:hAnsi="Times New Roman" w:cs="Times New Roman"/>
          <w:noProof/>
          <w:sz w:val="24"/>
        </w:rPr>
        <w:t>a number</w:t>
      </w:r>
      <w:r w:rsidRPr="00E60C2C">
        <w:rPr>
          <w:rFonts w:ascii="Times New Roman" w:hAnsi="Times New Roman" w:cs="Times New Roman"/>
          <w:sz w:val="24"/>
        </w:rPr>
        <w:t xml:space="preserve"> of papers published in the field of BDA in supply chain (Figure 2). In particular, </w:t>
      </w:r>
      <w:r w:rsidRPr="00E60C2C">
        <w:rPr>
          <w:rFonts w:ascii="Times New Roman" w:hAnsi="Times New Roman" w:cs="Times New Roman"/>
          <w:noProof/>
          <w:sz w:val="24"/>
        </w:rPr>
        <w:t xml:space="preserve">a number of papers </w:t>
      </w:r>
      <w:r w:rsidRPr="00E60C2C">
        <w:rPr>
          <w:rFonts w:ascii="Times New Roman" w:hAnsi="Times New Roman" w:cs="Times New Roman"/>
          <w:sz w:val="24"/>
        </w:rPr>
        <w:t xml:space="preserve">were published during 2015 and 2016 compared to previous years. Among 82 papers selected, most of them were published in last four years. The trend shows that there is growing importance among researchers to investigate the phenomenon of BDA in supply chain context. </w:t>
      </w:r>
    </w:p>
    <w:bookmarkEnd w:id="11"/>
    <w:p w14:paraId="42DCCCD3" w14:textId="77777777" w:rsidR="000B1114" w:rsidRPr="00E60C2C" w:rsidRDefault="00033EDD" w:rsidP="00E35F12">
      <w:pPr>
        <w:keepNext/>
        <w:jc w:val="center"/>
        <w:rPr>
          <w:rFonts w:ascii="Times New Roman" w:hAnsi="Times New Roman" w:cs="Times New Roman"/>
        </w:rPr>
      </w:pPr>
      <w:r w:rsidRPr="00E60C2C">
        <w:rPr>
          <w:noProof/>
          <w:lang w:eastAsia="en-GB"/>
        </w:rPr>
        <w:drawing>
          <wp:inline distT="0" distB="0" distL="0" distR="0" wp14:anchorId="3B82029B" wp14:editId="05AAC77C">
            <wp:extent cx="4325510" cy="1773141"/>
            <wp:effectExtent l="0" t="0" r="18415" b="304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AA8189" w14:textId="77777777" w:rsidR="00033EDD" w:rsidRPr="00E60C2C" w:rsidRDefault="00033EDD" w:rsidP="00033EDD">
      <w:pPr>
        <w:pStyle w:val="Caption"/>
        <w:jc w:val="center"/>
        <w:rPr>
          <w:rFonts w:ascii="Times New Roman" w:hAnsi="Times New Roman" w:cs="Times New Roman"/>
          <w:color w:val="auto"/>
          <w:sz w:val="24"/>
          <w:szCs w:val="24"/>
        </w:rPr>
      </w:pPr>
      <w:bookmarkStart w:id="12" w:name="_Toc452323617"/>
      <w:bookmarkStart w:id="13" w:name="_Toc452350165"/>
      <w:r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2</w:t>
      </w:r>
      <w:r w:rsidR="0067732E" w:rsidRPr="00E60C2C">
        <w:rPr>
          <w:rFonts w:ascii="Times New Roman" w:hAnsi="Times New Roman" w:cs="Times New Roman"/>
          <w:noProof/>
          <w:color w:val="auto"/>
          <w:sz w:val="24"/>
          <w:szCs w:val="24"/>
        </w:rPr>
        <w:fldChar w:fldCharType="end"/>
      </w:r>
      <w:r w:rsidRPr="00E60C2C">
        <w:rPr>
          <w:rFonts w:ascii="Times New Roman" w:hAnsi="Times New Roman" w:cs="Times New Roman"/>
          <w:noProof/>
          <w:color w:val="auto"/>
          <w:sz w:val="24"/>
          <w:szCs w:val="24"/>
        </w:rPr>
        <w:t>:</w:t>
      </w:r>
      <w:r w:rsidRPr="00E60C2C">
        <w:rPr>
          <w:rFonts w:ascii="Times New Roman" w:hAnsi="Times New Roman" w:cs="Times New Roman"/>
          <w:color w:val="auto"/>
          <w:sz w:val="24"/>
          <w:szCs w:val="24"/>
        </w:rPr>
        <w:t xml:space="preserve"> Distribution of research papers over the years</w:t>
      </w:r>
    </w:p>
    <w:bookmarkEnd w:id="12"/>
    <w:bookmarkEnd w:id="13"/>
    <w:p w14:paraId="4738382A" w14:textId="77777777" w:rsidR="00411DAF" w:rsidRPr="00E60C2C" w:rsidRDefault="009D015A" w:rsidP="001431AD">
      <w:pPr>
        <w:pStyle w:val="Heading2"/>
        <w:spacing w:line="360" w:lineRule="auto"/>
        <w:rPr>
          <w:rFonts w:ascii="Times New Roman" w:hAnsi="Times New Roman" w:cs="Times New Roman"/>
          <w:color w:val="auto"/>
          <w:sz w:val="24"/>
        </w:rPr>
      </w:pPr>
      <w:r w:rsidRPr="00E60C2C">
        <w:rPr>
          <w:rFonts w:ascii="Times New Roman" w:hAnsi="Times New Roman" w:cs="Times New Roman"/>
          <w:color w:val="auto"/>
          <w:sz w:val="24"/>
        </w:rPr>
        <w:t>4</w:t>
      </w:r>
      <w:r w:rsidR="00D106A5" w:rsidRPr="00E60C2C">
        <w:rPr>
          <w:rFonts w:ascii="Times New Roman" w:hAnsi="Times New Roman" w:cs="Times New Roman"/>
          <w:color w:val="auto"/>
          <w:sz w:val="24"/>
        </w:rPr>
        <w:t xml:space="preserve">.2 </w:t>
      </w:r>
      <w:r w:rsidR="006A3710" w:rsidRPr="00E60C2C">
        <w:rPr>
          <w:rFonts w:ascii="Times New Roman" w:hAnsi="Times New Roman" w:cs="Times New Roman"/>
          <w:color w:val="auto"/>
          <w:sz w:val="24"/>
        </w:rPr>
        <w:t>Top contributing authors</w:t>
      </w:r>
    </w:p>
    <w:p w14:paraId="52CF8377" w14:textId="77777777" w:rsidR="00033EDD" w:rsidRPr="00E60C2C" w:rsidRDefault="00033EDD" w:rsidP="00476496">
      <w:pPr>
        <w:spacing w:line="360" w:lineRule="auto"/>
        <w:ind w:firstLine="720"/>
        <w:jc w:val="both"/>
        <w:rPr>
          <w:rFonts w:ascii="Times New Roman" w:hAnsi="Times New Roman" w:cs="Times New Roman"/>
          <w:sz w:val="24"/>
        </w:rPr>
      </w:pPr>
      <w:r w:rsidRPr="00E60C2C">
        <w:rPr>
          <w:rFonts w:ascii="Times New Roman" w:hAnsi="Times New Roman" w:cs="Times New Roman"/>
          <w:sz w:val="24"/>
        </w:rPr>
        <w:t xml:space="preserve">The top 10 contributing authors </w:t>
      </w:r>
      <w:r w:rsidRPr="00E60C2C">
        <w:rPr>
          <w:rFonts w:ascii="Times New Roman" w:hAnsi="Times New Roman" w:cs="Times New Roman"/>
          <w:noProof/>
          <w:sz w:val="24"/>
        </w:rPr>
        <w:t>were</w:t>
      </w:r>
      <w:r w:rsidRPr="00E60C2C">
        <w:rPr>
          <w:rFonts w:ascii="Times New Roman" w:hAnsi="Times New Roman" w:cs="Times New Roman"/>
          <w:sz w:val="24"/>
        </w:rPr>
        <w:t xml:space="preserve"> extracted using </w:t>
      </w:r>
      <w:proofErr w:type="spellStart"/>
      <w:r w:rsidRPr="00E60C2C">
        <w:rPr>
          <w:rFonts w:ascii="Times New Roman" w:hAnsi="Times New Roman" w:cs="Times New Roman"/>
          <w:sz w:val="24"/>
        </w:rPr>
        <w:t>BibExcel</w:t>
      </w:r>
      <w:proofErr w:type="spellEnd"/>
      <w:r w:rsidRPr="00E60C2C">
        <w:rPr>
          <w:rFonts w:ascii="Times New Roman" w:hAnsi="Times New Roman" w:cs="Times New Roman"/>
          <w:sz w:val="24"/>
        </w:rPr>
        <w:t xml:space="preserve"> tool (figure 3). It is evident that </w:t>
      </w:r>
      <w:proofErr w:type="spellStart"/>
      <w:r w:rsidRPr="00E60C2C">
        <w:rPr>
          <w:rFonts w:ascii="Times New Roman" w:hAnsi="Times New Roman" w:cs="Times New Roman"/>
          <w:sz w:val="24"/>
        </w:rPr>
        <w:t>Gunasekaran</w:t>
      </w:r>
      <w:proofErr w:type="spellEnd"/>
      <w:r w:rsidRPr="00E60C2C">
        <w:rPr>
          <w:rFonts w:ascii="Times New Roman" w:hAnsi="Times New Roman" w:cs="Times New Roman"/>
          <w:sz w:val="24"/>
        </w:rPr>
        <w:t xml:space="preserve"> tops the list with 7 publications followed by Childe, Huang, Hazen, </w:t>
      </w:r>
      <w:r w:rsidRPr="00E60C2C">
        <w:rPr>
          <w:rFonts w:ascii="Times New Roman" w:hAnsi="Times New Roman" w:cs="Times New Roman"/>
          <w:sz w:val="24"/>
        </w:rPr>
        <w:lastRenderedPageBreak/>
        <w:t xml:space="preserve">Papadopoulos, </w:t>
      </w:r>
      <w:proofErr w:type="spellStart"/>
      <w:r w:rsidRPr="00E60C2C">
        <w:rPr>
          <w:rFonts w:ascii="Times New Roman" w:hAnsi="Times New Roman" w:cs="Times New Roman"/>
          <w:sz w:val="24"/>
        </w:rPr>
        <w:t>Wamba</w:t>
      </w:r>
      <w:proofErr w:type="spellEnd"/>
      <w:r w:rsidRPr="00E60C2C">
        <w:rPr>
          <w:rFonts w:ascii="Times New Roman" w:hAnsi="Times New Roman" w:cs="Times New Roman"/>
          <w:sz w:val="24"/>
        </w:rPr>
        <w:t xml:space="preserve"> and </w:t>
      </w:r>
      <w:proofErr w:type="spellStart"/>
      <w:r w:rsidRPr="00E60C2C">
        <w:rPr>
          <w:rFonts w:ascii="Times New Roman" w:hAnsi="Times New Roman" w:cs="Times New Roman"/>
          <w:sz w:val="24"/>
        </w:rPr>
        <w:t>Zhong</w:t>
      </w:r>
      <w:proofErr w:type="spellEnd"/>
      <w:r w:rsidRPr="00E60C2C">
        <w:rPr>
          <w:rFonts w:ascii="Times New Roman" w:hAnsi="Times New Roman" w:cs="Times New Roman"/>
          <w:sz w:val="24"/>
        </w:rPr>
        <w:t xml:space="preserve">. However, the influence of authors was further evaluated using h-index and citation counts. It is found that Fawcett and Waller dominate in </w:t>
      </w:r>
      <w:proofErr w:type="gramStart"/>
      <w:r w:rsidRPr="00E60C2C">
        <w:rPr>
          <w:rFonts w:ascii="Times New Roman" w:hAnsi="Times New Roman" w:cs="Times New Roman"/>
          <w:sz w:val="24"/>
        </w:rPr>
        <w:t>this criteria</w:t>
      </w:r>
      <w:proofErr w:type="gramEnd"/>
      <w:r w:rsidRPr="00E60C2C">
        <w:rPr>
          <w:rFonts w:ascii="Times New Roman" w:hAnsi="Times New Roman" w:cs="Times New Roman"/>
          <w:sz w:val="24"/>
        </w:rPr>
        <w:t xml:space="preserve">, followed by </w:t>
      </w:r>
      <w:proofErr w:type="spellStart"/>
      <w:r w:rsidRPr="00E60C2C">
        <w:rPr>
          <w:rFonts w:ascii="Times New Roman" w:hAnsi="Times New Roman" w:cs="Times New Roman"/>
          <w:sz w:val="24"/>
        </w:rPr>
        <w:t>Chae</w:t>
      </w:r>
      <w:proofErr w:type="spellEnd"/>
      <w:r w:rsidRPr="00E60C2C">
        <w:rPr>
          <w:rFonts w:ascii="Times New Roman" w:hAnsi="Times New Roman" w:cs="Times New Roman"/>
          <w:sz w:val="24"/>
        </w:rPr>
        <w:t xml:space="preserve"> and </w:t>
      </w:r>
      <w:proofErr w:type="spellStart"/>
      <w:r w:rsidRPr="00E60C2C">
        <w:rPr>
          <w:rFonts w:ascii="Times New Roman" w:hAnsi="Times New Roman" w:cs="Times New Roman"/>
          <w:sz w:val="24"/>
        </w:rPr>
        <w:t>Gunasekaran</w:t>
      </w:r>
      <w:proofErr w:type="spellEnd"/>
      <w:r w:rsidRPr="00E60C2C">
        <w:rPr>
          <w:rFonts w:ascii="Times New Roman" w:hAnsi="Times New Roman" w:cs="Times New Roman"/>
          <w:sz w:val="24"/>
        </w:rPr>
        <w:t xml:space="preserve"> (see figure 4).  </w:t>
      </w:r>
    </w:p>
    <w:p w14:paraId="7DF34EC2" w14:textId="77777777" w:rsidR="00115C39" w:rsidRPr="00E60C2C" w:rsidRDefault="00550C56" w:rsidP="00713BD5">
      <w:pPr>
        <w:keepNext/>
        <w:jc w:val="center"/>
        <w:rPr>
          <w:rFonts w:ascii="Times New Roman" w:hAnsi="Times New Roman" w:cs="Times New Roman"/>
        </w:rPr>
      </w:pPr>
      <w:r w:rsidRPr="00E60C2C">
        <w:rPr>
          <w:rFonts w:ascii="Times New Roman" w:hAnsi="Times New Roman" w:cs="Times New Roman"/>
          <w:noProof/>
          <w:lang w:eastAsia="en-GB"/>
        </w:rPr>
        <w:drawing>
          <wp:inline distT="0" distB="0" distL="0" distR="0" wp14:anchorId="03B384FE" wp14:editId="1901A672">
            <wp:extent cx="4898003" cy="217865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216335" w14:textId="77777777" w:rsidR="00080A50" w:rsidRPr="00E60C2C" w:rsidRDefault="00580E46" w:rsidP="006A0B7B">
      <w:pPr>
        <w:pStyle w:val="Caption"/>
        <w:jc w:val="center"/>
        <w:rPr>
          <w:rFonts w:ascii="Times New Roman" w:hAnsi="Times New Roman" w:cs="Times New Roman"/>
          <w:color w:val="auto"/>
          <w:sz w:val="24"/>
        </w:rPr>
      </w:pPr>
      <w:r w:rsidRPr="00E60C2C">
        <w:rPr>
          <w:rFonts w:ascii="Times New Roman" w:hAnsi="Times New Roman" w:cs="Times New Roman"/>
          <w:color w:val="auto"/>
          <w:sz w:val="24"/>
        </w:rPr>
        <w:t xml:space="preserve">Figure </w:t>
      </w:r>
      <w:r w:rsidR="0067732E" w:rsidRPr="00E60C2C">
        <w:rPr>
          <w:rFonts w:ascii="Times New Roman" w:hAnsi="Times New Roman" w:cs="Times New Roman"/>
          <w:color w:val="auto"/>
          <w:sz w:val="24"/>
        </w:rPr>
        <w:fldChar w:fldCharType="begin"/>
      </w:r>
      <w:r w:rsidRPr="00E60C2C">
        <w:rPr>
          <w:rFonts w:ascii="Times New Roman" w:hAnsi="Times New Roman" w:cs="Times New Roman"/>
          <w:color w:val="auto"/>
          <w:sz w:val="24"/>
        </w:rPr>
        <w:instrText xml:space="preserve"> SEQ Figure \* ARABIC </w:instrText>
      </w:r>
      <w:r w:rsidR="0067732E" w:rsidRPr="00E60C2C">
        <w:rPr>
          <w:rFonts w:ascii="Times New Roman" w:hAnsi="Times New Roman" w:cs="Times New Roman"/>
          <w:color w:val="auto"/>
          <w:sz w:val="24"/>
        </w:rPr>
        <w:fldChar w:fldCharType="separate"/>
      </w:r>
      <w:r w:rsidR="009F6556">
        <w:rPr>
          <w:rFonts w:ascii="Times New Roman" w:hAnsi="Times New Roman" w:cs="Times New Roman"/>
          <w:noProof/>
          <w:color w:val="auto"/>
          <w:sz w:val="24"/>
        </w:rPr>
        <w:t>3</w:t>
      </w:r>
      <w:r w:rsidR="0067732E" w:rsidRPr="00E60C2C">
        <w:rPr>
          <w:rFonts w:ascii="Times New Roman" w:hAnsi="Times New Roman" w:cs="Times New Roman"/>
          <w:color w:val="auto"/>
          <w:sz w:val="24"/>
        </w:rPr>
        <w:fldChar w:fldCharType="end"/>
      </w:r>
      <w:r w:rsidR="00500C44" w:rsidRPr="00E60C2C">
        <w:rPr>
          <w:rFonts w:ascii="Times New Roman" w:hAnsi="Times New Roman" w:cs="Times New Roman"/>
          <w:color w:val="auto"/>
          <w:sz w:val="24"/>
        </w:rPr>
        <w:t>:</w:t>
      </w:r>
      <w:r w:rsidRPr="00E60C2C">
        <w:rPr>
          <w:rFonts w:ascii="Times New Roman" w:hAnsi="Times New Roman" w:cs="Times New Roman"/>
          <w:color w:val="auto"/>
          <w:sz w:val="24"/>
        </w:rPr>
        <w:t xml:space="preserve"> Top contributing authors based on number of publications</w:t>
      </w:r>
    </w:p>
    <w:p w14:paraId="6DE7D679" w14:textId="77777777" w:rsidR="00115C39" w:rsidRPr="00E60C2C" w:rsidRDefault="00B53259" w:rsidP="00B53259">
      <w:pPr>
        <w:pStyle w:val="NoSpacing"/>
        <w:keepNext/>
        <w:jc w:val="center"/>
        <w:rPr>
          <w:rFonts w:ascii="Times New Roman" w:hAnsi="Times New Roman" w:cs="Times New Roman"/>
        </w:rPr>
      </w:pPr>
      <w:r w:rsidRPr="00E60C2C">
        <w:rPr>
          <w:rFonts w:ascii="Times New Roman" w:hAnsi="Times New Roman" w:cs="Times New Roman"/>
          <w:noProof/>
          <w:lang w:eastAsia="en-GB"/>
        </w:rPr>
        <w:drawing>
          <wp:inline distT="0" distB="0" distL="0" distR="0" wp14:anchorId="6F5B104B" wp14:editId="138D05E2">
            <wp:extent cx="4965990" cy="3044176"/>
            <wp:effectExtent l="19050" t="0" r="25110" b="3824"/>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1BC149" w14:textId="77777777" w:rsidR="009D015A" w:rsidRPr="00E60C2C" w:rsidRDefault="00580E46">
      <w:pPr>
        <w:rPr>
          <w:rFonts w:ascii="Times New Roman" w:eastAsiaTheme="majorEastAsia" w:hAnsi="Times New Roman" w:cs="Times New Roman"/>
          <w:i/>
          <w:sz w:val="28"/>
          <w:szCs w:val="26"/>
        </w:rPr>
      </w:pPr>
      <w:r w:rsidRPr="00E60C2C">
        <w:rPr>
          <w:rFonts w:ascii="Times New Roman" w:hAnsi="Times New Roman" w:cs="Times New Roman"/>
          <w:i/>
          <w:sz w:val="24"/>
        </w:rPr>
        <w:t xml:space="preserve">Figure </w:t>
      </w:r>
      <w:r w:rsidR="0067732E" w:rsidRPr="00E60C2C">
        <w:rPr>
          <w:rFonts w:ascii="Times New Roman" w:hAnsi="Times New Roman" w:cs="Times New Roman"/>
          <w:i/>
          <w:sz w:val="24"/>
        </w:rPr>
        <w:fldChar w:fldCharType="begin"/>
      </w:r>
      <w:r w:rsidRPr="00E60C2C">
        <w:rPr>
          <w:rFonts w:ascii="Times New Roman" w:hAnsi="Times New Roman" w:cs="Times New Roman"/>
          <w:i/>
          <w:sz w:val="24"/>
        </w:rPr>
        <w:instrText xml:space="preserve"> SEQ Figure \* ARABIC </w:instrText>
      </w:r>
      <w:r w:rsidR="0067732E" w:rsidRPr="00E60C2C">
        <w:rPr>
          <w:rFonts w:ascii="Times New Roman" w:hAnsi="Times New Roman" w:cs="Times New Roman"/>
          <w:i/>
          <w:sz w:val="24"/>
        </w:rPr>
        <w:fldChar w:fldCharType="separate"/>
      </w:r>
      <w:r w:rsidR="009F6556">
        <w:rPr>
          <w:rFonts w:ascii="Times New Roman" w:hAnsi="Times New Roman" w:cs="Times New Roman"/>
          <w:i/>
          <w:noProof/>
          <w:sz w:val="24"/>
        </w:rPr>
        <w:t>4</w:t>
      </w:r>
      <w:r w:rsidR="0067732E" w:rsidRPr="00E60C2C">
        <w:rPr>
          <w:rFonts w:ascii="Times New Roman" w:hAnsi="Times New Roman" w:cs="Times New Roman"/>
          <w:i/>
          <w:sz w:val="24"/>
        </w:rPr>
        <w:fldChar w:fldCharType="end"/>
      </w:r>
      <w:r w:rsidR="00500C44" w:rsidRPr="00E60C2C">
        <w:rPr>
          <w:rFonts w:ascii="Times New Roman" w:hAnsi="Times New Roman" w:cs="Times New Roman"/>
          <w:i/>
          <w:sz w:val="24"/>
        </w:rPr>
        <w:t>:</w:t>
      </w:r>
      <w:r w:rsidRPr="00E60C2C">
        <w:rPr>
          <w:rFonts w:ascii="Times New Roman" w:hAnsi="Times New Roman" w:cs="Times New Roman"/>
          <w:i/>
          <w:sz w:val="24"/>
        </w:rPr>
        <w:t xml:space="preserve"> Top contributing authors based on </w:t>
      </w:r>
      <w:r w:rsidR="00033EDD" w:rsidRPr="00E60C2C">
        <w:rPr>
          <w:rFonts w:ascii="Times New Roman" w:hAnsi="Times New Roman" w:cs="Times New Roman"/>
          <w:i/>
          <w:sz w:val="24"/>
        </w:rPr>
        <w:t>h</w:t>
      </w:r>
      <w:r w:rsidRPr="00E60C2C">
        <w:rPr>
          <w:rFonts w:ascii="Times New Roman" w:hAnsi="Times New Roman" w:cs="Times New Roman"/>
          <w:i/>
          <w:sz w:val="24"/>
        </w:rPr>
        <w:t>-index</w:t>
      </w:r>
      <w:r w:rsidR="002411A3" w:rsidRPr="00E60C2C">
        <w:rPr>
          <w:rFonts w:ascii="Times New Roman" w:hAnsi="Times New Roman" w:cs="Times New Roman"/>
          <w:i/>
          <w:sz w:val="24"/>
        </w:rPr>
        <w:t>, number</w:t>
      </w:r>
      <w:r w:rsidRPr="00E60C2C">
        <w:rPr>
          <w:rFonts w:ascii="Times New Roman" w:hAnsi="Times New Roman" w:cs="Times New Roman"/>
          <w:i/>
          <w:sz w:val="24"/>
        </w:rPr>
        <w:t xml:space="preserve"> of publications</w:t>
      </w:r>
      <w:r w:rsidRPr="00E60C2C">
        <w:rPr>
          <w:rFonts w:ascii="Times New Roman" w:hAnsi="Times New Roman" w:cs="Times New Roman"/>
          <w:i/>
          <w:noProof/>
          <w:sz w:val="24"/>
        </w:rPr>
        <w:t xml:space="preserve"> and citations</w:t>
      </w:r>
    </w:p>
    <w:p w14:paraId="2DD30BED" w14:textId="77777777" w:rsidR="00115C39" w:rsidRPr="00E60C2C" w:rsidRDefault="00580E46" w:rsidP="001431AD">
      <w:pPr>
        <w:pStyle w:val="Heading2"/>
        <w:spacing w:line="360" w:lineRule="auto"/>
        <w:rPr>
          <w:rFonts w:ascii="Times New Roman" w:hAnsi="Times New Roman" w:cs="Times New Roman"/>
          <w:color w:val="auto"/>
          <w:sz w:val="24"/>
        </w:rPr>
      </w:pPr>
      <w:r w:rsidRPr="00E60C2C">
        <w:rPr>
          <w:rFonts w:ascii="Times New Roman" w:hAnsi="Times New Roman" w:cs="Times New Roman"/>
          <w:color w:val="auto"/>
          <w:sz w:val="24"/>
        </w:rPr>
        <w:t>4.3 Affiliation statistics</w:t>
      </w:r>
    </w:p>
    <w:p w14:paraId="147D4710" w14:textId="77777777" w:rsidR="00115C39" w:rsidRPr="00E60C2C" w:rsidRDefault="002411A3" w:rsidP="00476496">
      <w:pPr>
        <w:spacing w:line="360" w:lineRule="auto"/>
        <w:ind w:firstLine="720"/>
        <w:jc w:val="both"/>
        <w:rPr>
          <w:rFonts w:ascii="Times New Roman" w:hAnsi="Times New Roman" w:cs="Times New Roman"/>
          <w:sz w:val="24"/>
        </w:rPr>
      </w:pPr>
      <w:r w:rsidRPr="00E60C2C">
        <w:rPr>
          <w:rFonts w:ascii="Times New Roman" w:hAnsi="Times New Roman" w:cs="Times New Roman"/>
          <w:sz w:val="24"/>
        </w:rPr>
        <w:t xml:space="preserve">The affiliations of all first authors </w:t>
      </w:r>
      <w:r w:rsidR="000C72BD" w:rsidRPr="00E60C2C">
        <w:rPr>
          <w:rFonts w:ascii="Times New Roman" w:hAnsi="Times New Roman" w:cs="Times New Roman"/>
          <w:noProof/>
          <w:sz w:val="24"/>
        </w:rPr>
        <w:t>are</w:t>
      </w:r>
      <w:r w:rsidRPr="00E60C2C">
        <w:rPr>
          <w:rFonts w:ascii="Times New Roman" w:hAnsi="Times New Roman" w:cs="Times New Roman"/>
          <w:sz w:val="24"/>
        </w:rPr>
        <w:t xml:space="preserve"> extracted using </w:t>
      </w:r>
      <w:proofErr w:type="spellStart"/>
      <w:r w:rsidRPr="00E60C2C">
        <w:rPr>
          <w:rFonts w:ascii="Times New Roman" w:hAnsi="Times New Roman" w:cs="Times New Roman"/>
          <w:sz w:val="24"/>
        </w:rPr>
        <w:t>BibExcel</w:t>
      </w:r>
      <w:proofErr w:type="spellEnd"/>
      <w:r w:rsidRPr="00E60C2C">
        <w:rPr>
          <w:rFonts w:ascii="Times New Roman" w:hAnsi="Times New Roman" w:cs="Times New Roman"/>
          <w:sz w:val="24"/>
        </w:rPr>
        <w:t xml:space="preserve">. </w:t>
      </w:r>
      <w:r w:rsidR="00FD771D" w:rsidRPr="00E60C2C">
        <w:rPr>
          <w:rFonts w:ascii="Times New Roman" w:hAnsi="Times New Roman" w:cs="Times New Roman"/>
          <w:sz w:val="24"/>
        </w:rPr>
        <w:t xml:space="preserve">The </w:t>
      </w:r>
      <w:r w:rsidRPr="00E60C2C">
        <w:rPr>
          <w:rFonts w:ascii="Times New Roman" w:hAnsi="Times New Roman" w:cs="Times New Roman"/>
          <w:noProof/>
          <w:sz w:val="24"/>
        </w:rPr>
        <w:t>United States</w:t>
      </w:r>
      <w:r w:rsidRPr="00E60C2C">
        <w:rPr>
          <w:rFonts w:ascii="Times New Roman" w:hAnsi="Times New Roman" w:cs="Times New Roman"/>
          <w:sz w:val="24"/>
        </w:rPr>
        <w:t xml:space="preserve"> dominated the </w:t>
      </w:r>
      <w:r w:rsidR="00033EDD" w:rsidRPr="00E60C2C">
        <w:rPr>
          <w:rFonts w:ascii="Times New Roman" w:hAnsi="Times New Roman" w:cs="Times New Roman"/>
          <w:sz w:val="24"/>
        </w:rPr>
        <w:t xml:space="preserve">top </w:t>
      </w:r>
      <w:r w:rsidRPr="00E60C2C">
        <w:rPr>
          <w:rFonts w:ascii="Times New Roman" w:hAnsi="Times New Roman" w:cs="Times New Roman"/>
          <w:sz w:val="24"/>
        </w:rPr>
        <w:t xml:space="preserve">5 list of contributing countries, </w:t>
      </w:r>
      <w:r w:rsidR="00FD771D" w:rsidRPr="00E60C2C">
        <w:rPr>
          <w:rFonts w:ascii="Times New Roman" w:hAnsi="Times New Roman" w:cs="Times New Roman"/>
          <w:sz w:val="24"/>
        </w:rPr>
        <w:t xml:space="preserve">which is </w:t>
      </w:r>
      <w:r w:rsidRPr="00E60C2C">
        <w:rPr>
          <w:rFonts w:ascii="Times New Roman" w:hAnsi="Times New Roman" w:cs="Times New Roman"/>
          <w:sz w:val="24"/>
        </w:rPr>
        <w:t xml:space="preserve">followed by </w:t>
      </w:r>
      <w:r w:rsidR="002866A0" w:rsidRPr="00E60C2C">
        <w:rPr>
          <w:rFonts w:ascii="Times New Roman" w:hAnsi="Times New Roman" w:cs="Times New Roman"/>
          <w:sz w:val="24"/>
        </w:rPr>
        <w:t>C</w:t>
      </w:r>
      <w:r w:rsidRPr="00E60C2C">
        <w:rPr>
          <w:rFonts w:ascii="Times New Roman" w:hAnsi="Times New Roman" w:cs="Times New Roman"/>
          <w:sz w:val="24"/>
        </w:rPr>
        <w:t xml:space="preserve">hina, </w:t>
      </w:r>
      <w:r w:rsidR="002866A0" w:rsidRPr="00E60C2C">
        <w:rPr>
          <w:rFonts w:ascii="Times New Roman" w:hAnsi="Times New Roman" w:cs="Times New Roman"/>
          <w:sz w:val="24"/>
        </w:rPr>
        <w:t>United Kingdom, India</w:t>
      </w:r>
      <w:r w:rsidRPr="00E60C2C">
        <w:rPr>
          <w:rFonts w:ascii="Times New Roman" w:hAnsi="Times New Roman" w:cs="Times New Roman"/>
          <w:sz w:val="24"/>
        </w:rPr>
        <w:t xml:space="preserve">, and Germany. </w:t>
      </w:r>
    </w:p>
    <w:p w14:paraId="251BDAA0" w14:textId="77777777" w:rsidR="00690305" w:rsidRPr="00E60C2C" w:rsidRDefault="00807C19" w:rsidP="00713BD5">
      <w:pPr>
        <w:keepNext/>
        <w:jc w:val="center"/>
        <w:rPr>
          <w:rFonts w:ascii="Times New Roman" w:hAnsi="Times New Roman" w:cs="Times New Roman"/>
        </w:rPr>
      </w:pPr>
      <w:r w:rsidRPr="00E60C2C">
        <w:rPr>
          <w:rFonts w:ascii="Times New Roman" w:hAnsi="Times New Roman" w:cs="Times New Roman"/>
          <w:noProof/>
          <w:lang w:eastAsia="en-GB"/>
        </w:rPr>
        <w:lastRenderedPageBreak/>
        <w:drawing>
          <wp:inline distT="0" distB="0" distL="0" distR="0" wp14:anchorId="242773AA" wp14:editId="188CFBF4">
            <wp:extent cx="5171927" cy="3188154"/>
            <wp:effectExtent l="19050" t="0" r="9673"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9EED3D" w14:textId="77777777" w:rsidR="00115C39" w:rsidRPr="00E60C2C" w:rsidRDefault="00690305" w:rsidP="00713BD5">
      <w:pPr>
        <w:pStyle w:val="Caption"/>
        <w:jc w:val="center"/>
        <w:rPr>
          <w:rFonts w:ascii="Times New Roman" w:hAnsi="Times New Roman" w:cs="Times New Roman"/>
          <w:color w:val="auto"/>
          <w:sz w:val="24"/>
          <w:szCs w:val="24"/>
        </w:rPr>
      </w:pPr>
      <w:r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5</w:t>
      </w:r>
      <w:r w:rsidR="0067732E" w:rsidRPr="00E60C2C">
        <w:rPr>
          <w:rFonts w:ascii="Times New Roman" w:hAnsi="Times New Roman" w:cs="Times New Roman"/>
          <w:color w:val="auto"/>
          <w:sz w:val="24"/>
          <w:szCs w:val="24"/>
        </w:rPr>
        <w:fldChar w:fldCharType="end"/>
      </w:r>
      <w:r w:rsidR="00500C44" w:rsidRPr="00E60C2C">
        <w:rPr>
          <w:rFonts w:ascii="Times New Roman" w:hAnsi="Times New Roman" w:cs="Times New Roman"/>
          <w:color w:val="auto"/>
          <w:sz w:val="24"/>
          <w:szCs w:val="24"/>
        </w:rPr>
        <w:t>:</w:t>
      </w:r>
      <w:r w:rsidRPr="00E60C2C">
        <w:rPr>
          <w:rFonts w:ascii="Times New Roman" w:hAnsi="Times New Roman" w:cs="Times New Roman"/>
          <w:color w:val="auto"/>
          <w:sz w:val="24"/>
          <w:szCs w:val="24"/>
        </w:rPr>
        <w:t xml:space="preserve"> Classification of journal </w:t>
      </w:r>
      <w:r w:rsidR="00033EDD" w:rsidRPr="00E60C2C">
        <w:rPr>
          <w:rFonts w:ascii="Times New Roman" w:hAnsi="Times New Roman" w:cs="Times New Roman"/>
          <w:color w:val="auto"/>
          <w:sz w:val="24"/>
          <w:szCs w:val="24"/>
        </w:rPr>
        <w:t xml:space="preserve">papers </w:t>
      </w:r>
      <w:r w:rsidRPr="00E60C2C">
        <w:rPr>
          <w:rFonts w:ascii="Times New Roman" w:hAnsi="Times New Roman" w:cs="Times New Roman"/>
          <w:color w:val="auto"/>
          <w:sz w:val="24"/>
          <w:szCs w:val="24"/>
        </w:rPr>
        <w:t>based on affiliation</w:t>
      </w:r>
    </w:p>
    <w:p w14:paraId="44001114" w14:textId="77777777" w:rsidR="00115C39" w:rsidRPr="00E60C2C" w:rsidRDefault="00580E46" w:rsidP="001431AD">
      <w:pPr>
        <w:pStyle w:val="Heading2"/>
        <w:spacing w:line="360" w:lineRule="auto"/>
        <w:rPr>
          <w:rFonts w:ascii="Times New Roman" w:hAnsi="Times New Roman" w:cs="Times New Roman"/>
          <w:color w:val="auto"/>
          <w:sz w:val="24"/>
        </w:rPr>
      </w:pPr>
      <w:r w:rsidRPr="00E60C2C">
        <w:rPr>
          <w:rFonts w:ascii="Times New Roman" w:hAnsi="Times New Roman" w:cs="Times New Roman"/>
          <w:color w:val="auto"/>
          <w:sz w:val="24"/>
        </w:rPr>
        <w:t>4.4 Keyword statistics</w:t>
      </w:r>
    </w:p>
    <w:p w14:paraId="519C16E3" w14:textId="77777777" w:rsidR="00115C39" w:rsidRPr="00E60C2C" w:rsidRDefault="008D6B99" w:rsidP="00476496">
      <w:pPr>
        <w:spacing w:line="360" w:lineRule="auto"/>
        <w:ind w:firstLine="720"/>
        <w:jc w:val="both"/>
        <w:rPr>
          <w:rFonts w:ascii="Times New Roman" w:hAnsi="Times New Roman" w:cs="Times New Roman"/>
        </w:rPr>
      </w:pPr>
      <w:r w:rsidRPr="00E60C2C">
        <w:rPr>
          <w:rFonts w:ascii="Times New Roman" w:hAnsi="Times New Roman" w:cs="Times New Roman"/>
        </w:rPr>
        <w:t xml:space="preserve">Similarly, the keywords used in the selected journal </w:t>
      </w:r>
      <w:r w:rsidR="00033EDD" w:rsidRPr="00E60C2C">
        <w:rPr>
          <w:rFonts w:ascii="Times New Roman" w:hAnsi="Times New Roman" w:cs="Times New Roman"/>
        </w:rPr>
        <w:t xml:space="preserve">papers </w:t>
      </w:r>
      <w:r w:rsidR="000C72BD" w:rsidRPr="00E60C2C">
        <w:rPr>
          <w:rFonts w:ascii="Times New Roman" w:hAnsi="Times New Roman" w:cs="Times New Roman"/>
        </w:rPr>
        <w:t>are</w:t>
      </w:r>
      <w:r w:rsidRPr="00E60C2C">
        <w:rPr>
          <w:rFonts w:ascii="Times New Roman" w:hAnsi="Times New Roman" w:cs="Times New Roman"/>
        </w:rPr>
        <w:t xml:space="preserve"> extracted using </w:t>
      </w:r>
      <w:proofErr w:type="spellStart"/>
      <w:r w:rsidRPr="00E60C2C">
        <w:rPr>
          <w:rFonts w:ascii="Times New Roman" w:hAnsi="Times New Roman" w:cs="Times New Roman"/>
        </w:rPr>
        <w:t>BibExcel</w:t>
      </w:r>
      <w:proofErr w:type="spellEnd"/>
      <w:r w:rsidR="003D258B" w:rsidRPr="00E60C2C">
        <w:rPr>
          <w:rFonts w:ascii="Times New Roman" w:hAnsi="Times New Roman" w:cs="Times New Roman"/>
        </w:rPr>
        <w:t>,</w:t>
      </w:r>
      <w:r w:rsidRPr="00E60C2C">
        <w:rPr>
          <w:rFonts w:ascii="Times New Roman" w:hAnsi="Times New Roman" w:cs="Times New Roman"/>
        </w:rPr>
        <w:t xml:space="preserve"> and the frequency of usage </w:t>
      </w:r>
      <w:r w:rsidR="000C72BD" w:rsidRPr="00E60C2C">
        <w:rPr>
          <w:rFonts w:ascii="Times New Roman" w:hAnsi="Times New Roman" w:cs="Times New Roman"/>
        </w:rPr>
        <w:t>is</w:t>
      </w:r>
      <w:r w:rsidRPr="00E60C2C">
        <w:rPr>
          <w:rFonts w:ascii="Times New Roman" w:hAnsi="Times New Roman" w:cs="Times New Roman"/>
        </w:rPr>
        <w:t xml:space="preserve"> analysed (Table 2). </w:t>
      </w:r>
      <w:r w:rsidRPr="00E60C2C">
        <w:rPr>
          <w:rFonts w:ascii="Times New Roman" w:hAnsi="Times New Roman" w:cs="Times New Roman"/>
          <w:noProof/>
        </w:rPr>
        <w:t>While</w:t>
      </w:r>
      <w:r w:rsidRPr="00E60C2C">
        <w:rPr>
          <w:rFonts w:ascii="Times New Roman" w:hAnsi="Times New Roman" w:cs="Times New Roman"/>
        </w:rPr>
        <w:t xml:space="preserve"> the most frequently used keywords are ‘Big Data’ and ‘Supply chain management</w:t>
      </w:r>
      <w:r w:rsidR="003D258B" w:rsidRPr="00E60C2C">
        <w:rPr>
          <w:rFonts w:ascii="Times New Roman" w:hAnsi="Times New Roman" w:cs="Times New Roman"/>
        </w:rPr>
        <w:t>,’</w:t>
      </w:r>
      <w:r w:rsidRPr="00E60C2C">
        <w:rPr>
          <w:rFonts w:ascii="Times New Roman" w:hAnsi="Times New Roman" w:cs="Times New Roman"/>
        </w:rPr>
        <w:t xml:space="preserve"> it is evident that a wide range of </w:t>
      </w:r>
      <w:r w:rsidR="000C72BD" w:rsidRPr="00E60C2C">
        <w:rPr>
          <w:rFonts w:ascii="Times New Roman" w:hAnsi="Times New Roman" w:cs="Times New Roman"/>
        </w:rPr>
        <w:t xml:space="preserve">other </w:t>
      </w:r>
      <w:r w:rsidRPr="00E60C2C">
        <w:rPr>
          <w:rFonts w:ascii="Times New Roman" w:hAnsi="Times New Roman" w:cs="Times New Roman"/>
        </w:rPr>
        <w:t xml:space="preserve">terms such as logistics, predictive analytics, RFID, and cloud computing are </w:t>
      </w:r>
      <w:r w:rsidR="007E49CF" w:rsidRPr="00E60C2C">
        <w:rPr>
          <w:rFonts w:ascii="Times New Roman" w:hAnsi="Times New Roman" w:cs="Times New Roman"/>
        </w:rPr>
        <w:t xml:space="preserve">also </w:t>
      </w:r>
      <w:r w:rsidRPr="00E60C2C">
        <w:rPr>
          <w:rFonts w:ascii="Times New Roman" w:hAnsi="Times New Roman" w:cs="Times New Roman"/>
        </w:rPr>
        <w:t>used frequen</w:t>
      </w:r>
      <w:r w:rsidR="007E49CF" w:rsidRPr="00E60C2C">
        <w:rPr>
          <w:rFonts w:ascii="Times New Roman" w:hAnsi="Times New Roman" w:cs="Times New Roman"/>
        </w:rPr>
        <w:t>tly</w:t>
      </w:r>
      <w:r w:rsidRPr="00E60C2C">
        <w:rPr>
          <w:rFonts w:ascii="Times New Roman" w:hAnsi="Times New Roman" w:cs="Times New Roman"/>
        </w:rPr>
        <w:t xml:space="preserve">. </w:t>
      </w:r>
    </w:p>
    <w:p w14:paraId="6C26EE82" w14:textId="77777777" w:rsidR="00115C39" w:rsidRPr="00E60C2C" w:rsidRDefault="008D6B99" w:rsidP="00690305">
      <w:pPr>
        <w:pStyle w:val="Caption"/>
        <w:keepNext/>
        <w:rPr>
          <w:rFonts w:ascii="Times New Roman" w:hAnsi="Times New Roman" w:cs="Times New Roman"/>
          <w:color w:val="auto"/>
          <w:sz w:val="22"/>
        </w:rPr>
      </w:pPr>
      <w:r w:rsidRPr="00E60C2C">
        <w:rPr>
          <w:rFonts w:ascii="Times New Roman" w:hAnsi="Times New Roman" w:cs="Times New Roman"/>
          <w:color w:val="auto"/>
          <w:sz w:val="22"/>
        </w:rPr>
        <w:t xml:space="preserve">Table </w:t>
      </w:r>
      <w:r w:rsidR="0067732E" w:rsidRPr="00E60C2C">
        <w:rPr>
          <w:rFonts w:ascii="Times New Roman" w:hAnsi="Times New Roman" w:cs="Times New Roman"/>
          <w:color w:val="auto"/>
          <w:sz w:val="22"/>
        </w:rPr>
        <w:fldChar w:fldCharType="begin"/>
      </w:r>
      <w:r w:rsidRPr="00E60C2C">
        <w:rPr>
          <w:rFonts w:ascii="Times New Roman" w:hAnsi="Times New Roman" w:cs="Times New Roman"/>
          <w:color w:val="auto"/>
          <w:sz w:val="22"/>
        </w:rPr>
        <w:instrText xml:space="preserve"> SEQ Table \* ARABIC </w:instrText>
      </w:r>
      <w:r w:rsidR="0067732E" w:rsidRPr="00E60C2C">
        <w:rPr>
          <w:rFonts w:ascii="Times New Roman" w:hAnsi="Times New Roman" w:cs="Times New Roman"/>
          <w:color w:val="auto"/>
          <w:sz w:val="22"/>
        </w:rPr>
        <w:fldChar w:fldCharType="separate"/>
      </w:r>
      <w:r w:rsidR="009F6556">
        <w:rPr>
          <w:rFonts w:ascii="Times New Roman" w:hAnsi="Times New Roman" w:cs="Times New Roman"/>
          <w:noProof/>
          <w:color w:val="auto"/>
          <w:sz w:val="22"/>
        </w:rPr>
        <w:t>2</w:t>
      </w:r>
      <w:r w:rsidR="0067732E" w:rsidRPr="00E60C2C">
        <w:rPr>
          <w:rFonts w:ascii="Times New Roman" w:hAnsi="Times New Roman" w:cs="Times New Roman"/>
          <w:color w:val="auto"/>
          <w:sz w:val="22"/>
        </w:rPr>
        <w:fldChar w:fldCharType="end"/>
      </w:r>
      <w:r w:rsidR="00500C44" w:rsidRPr="00E60C2C">
        <w:rPr>
          <w:rFonts w:ascii="Times New Roman" w:hAnsi="Times New Roman" w:cs="Times New Roman"/>
          <w:color w:val="auto"/>
          <w:sz w:val="22"/>
        </w:rPr>
        <w:t>:</w:t>
      </w:r>
      <w:r w:rsidRPr="00E60C2C">
        <w:rPr>
          <w:rFonts w:ascii="Times New Roman" w:hAnsi="Times New Roman" w:cs="Times New Roman"/>
          <w:color w:val="auto"/>
          <w:sz w:val="22"/>
        </w:rPr>
        <w:t xml:space="preserve"> Keyword statistics</w:t>
      </w:r>
    </w:p>
    <w:tbl>
      <w:tblPr>
        <w:tblStyle w:val="ListTable21"/>
        <w:tblW w:w="8954" w:type="dxa"/>
        <w:jc w:val="center"/>
        <w:tblLook w:val="04A0" w:firstRow="1" w:lastRow="0" w:firstColumn="1" w:lastColumn="0" w:noHBand="0" w:noVBand="1"/>
      </w:tblPr>
      <w:tblGrid>
        <w:gridCol w:w="2832"/>
        <w:gridCol w:w="1579"/>
        <w:gridCol w:w="2804"/>
        <w:gridCol w:w="1739"/>
      </w:tblGrid>
      <w:tr w:rsidR="00E60C2C" w:rsidRPr="00E60C2C" w14:paraId="4E811AB0" w14:textId="77777777" w:rsidTr="00FD771D">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2C98EE95" w14:textId="77777777" w:rsidR="006035B8" w:rsidRPr="00E60C2C" w:rsidRDefault="00033EDD" w:rsidP="00FE74C6">
            <w:pPr>
              <w:spacing w:after="160" w:line="259" w:lineRule="auto"/>
              <w:rPr>
                <w:rFonts w:ascii="Times New Roman" w:hAnsi="Times New Roman" w:cs="Times New Roman"/>
              </w:rPr>
            </w:pPr>
            <w:r w:rsidRPr="00E60C2C">
              <w:rPr>
                <w:rFonts w:ascii="Times New Roman" w:hAnsi="Times New Roman" w:cs="Times New Roman"/>
              </w:rPr>
              <w:t>Keyw</w:t>
            </w:r>
            <w:r w:rsidR="00580E46" w:rsidRPr="00E60C2C">
              <w:rPr>
                <w:rFonts w:ascii="Times New Roman" w:hAnsi="Times New Roman" w:cs="Times New Roman"/>
              </w:rPr>
              <w:t>ord</w:t>
            </w:r>
          </w:p>
        </w:tc>
        <w:tc>
          <w:tcPr>
            <w:tcW w:w="1579" w:type="dxa"/>
            <w:noWrap/>
            <w:hideMark/>
          </w:tcPr>
          <w:p w14:paraId="02059FA0" w14:textId="77777777" w:rsidR="006035B8" w:rsidRPr="00E60C2C" w:rsidRDefault="00580E4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Frequency</w:t>
            </w:r>
          </w:p>
        </w:tc>
        <w:tc>
          <w:tcPr>
            <w:tcW w:w="2804" w:type="dxa"/>
            <w:noWrap/>
            <w:hideMark/>
          </w:tcPr>
          <w:p w14:paraId="2CC97A45" w14:textId="77777777" w:rsidR="006035B8" w:rsidRPr="00E60C2C" w:rsidRDefault="00033EDD">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Keyword</w:t>
            </w:r>
          </w:p>
        </w:tc>
        <w:tc>
          <w:tcPr>
            <w:tcW w:w="1739" w:type="dxa"/>
            <w:noWrap/>
            <w:hideMark/>
          </w:tcPr>
          <w:p w14:paraId="486464F0" w14:textId="77777777" w:rsidR="006035B8" w:rsidRPr="00E60C2C" w:rsidRDefault="00580E46">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Frequency</w:t>
            </w:r>
          </w:p>
        </w:tc>
      </w:tr>
      <w:tr w:rsidR="00E60C2C" w:rsidRPr="00E60C2C" w14:paraId="4CBE4F65" w14:textId="77777777" w:rsidTr="00FD771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9E9A110"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Big data</w:t>
            </w:r>
          </w:p>
        </w:tc>
        <w:tc>
          <w:tcPr>
            <w:tcW w:w="1579" w:type="dxa"/>
            <w:noWrap/>
            <w:hideMark/>
          </w:tcPr>
          <w:p w14:paraId="22D4B576" w14:textId="77777777" w:rsidR="006035B8" w:rsidRPr="00E60C2C" w:rsidRDefault="00580E46" w:rsidP="009C137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r w:rsidR="009C1379" w:rsidRPr="00E60C2C">
              <w:rPr>
                <w:rFonts w:ascii="Times New Roman" w:hAnsi="Times New Roman" w:cs="Times New Roman"/>
              </w:rPr>
              <w:t>9</w:t>
            </w:r>
          </w:p>
        </w:tc>
        <w:tc>
          <w:tcPr>
            <w:tcW w:w="2804" w:type="dxa"/>
            <w:noWrap/>
            <w:hideMark/>
          </w:tcPr>
          <w:p w14:paraId="554230C1" w14:textId="77777777" w:rsidR="006035B8" w:rsidRPr="00E60C2C" w:rsidRDefault="009C137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Logistics</w:t>
            </w:r>
          </w:p>
        </w:tc>
        <w:tc>
          <w:tcPr>
            <w:tcW w:w="1739" w:type="dxa"/>
            <w:noWrap/>
            <w:hideMark/>
          </w:tcPr>
          <w:p w14:paraId="6755417D" w14:textId="77777777" w:rsidR="006035B8" w:rsidRPr="00E60C2C" w:rsidRDefault="00580E46" w:rsidP="009C137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w:t>
            </w:r>
            <w:r w:rsidR="009C1379" w:rsidRPr="00E60C2C">
              <w:rPr>
                <w:rFonts w:ascii="Times New Roman" w:hAnsi="Times New Roman" w:cs="Times New Roman"/>
              </w:rPr>
              <w:t>0</w:t>
            </w:r>
          </w:p>
        </w:tc>
      </w:tr>
      <w:tr w:rsidR="00E60C2C" w:rsidRPr="00E60C2C" w14:paraId="013B24DD" w14:textId="77777777" w:rsidTr="00FD771D">
        <w:trPr>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3BF8C09D"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Supply chain management</w:t>
            </w:r>
          </w:p>
        </w:tc>
        <w:tc>
          <w:tcPr>
            <w:tcW w:w="1579" w:type="dxa"/>
            <w:noWrap/>
            <w:hideMark/>
          </w:tcPr>
          <w:p w14:paraId="51022897" w14:textId="77777777" w:rsidR="006035B8" w:rsidRPr="00E60C2C" w:rsidRDefault="009C1379"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40</w:t>
            </w:r>
          </w:p>
        </w:tc>
        <w:tc>
          <w:tcPr>
            <w:tcW w:w="2804" w:type="dxa"/>
            <w:noWrap/>
            <w:hideMark/>
          </w:tcPr>
          <w:p w14:paraId="5ADC15BA" w14:textId="77777777" w:rsidR="006035B8" w:rsidRPr="00E60C2C" w:rsidRDefault="00580E4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Internet of things</w:t>
            </w:r>
          </w:p>
        </w:tc>
        <w:tc>
          <w:tcPr>
            <w:tcW w:w="1739" w:type="dxa"/>
            <w:noWrap/>
            <w:hideMark/>
          </w:tcPr>
          <w:p w14:paraId="483A577D"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9</w:t>
            </w:r>
          </w:p>
        </w:tc>
      </w:tr>
      <w:tr w:rsidR="00E60C2C" w:rsidRPr="00E60C2C" w14:paraId="6F742FBF" w14:textId="77777777" w:rsidTr="00FD771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501EC94"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Supply chains</w:t>
            </w:r>
          </w:p>
        </w:tc>
        <w:tc>
          <w:tcPr>
            <w:tcW w:w="1579" w:type="dxa"/>
            <w:noWrap/>
            <w:hideMark/>
          </w:tcPr>
          <w:p w14:paraId="45DDCFBF"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21</w:t>
            </w:r>
          </w:p>
        </w:tc>
        <w:tc>
          <w:tcPr>
            <w:tcW w:w="2804" w:type="dxa"/>
            <w:noWrap/>
            <w:hideMark/>
          </w:tcPr>
          <w:p w14:paraId="6977997E" w14:textId="77777777" w:rsidR="006035B8" w:rsidRPr="00E60C2C" w:rsidRDefault="00580E4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Radio Frequency Identification (RFID)</w:t>
            </w:r>
          </w:p>
        </w:tc>
        <w:tc>
          <w:tcPr>
            <w:tcW w:w="1739" w:type="dxa"/>
            <w:noWrap/>
            <w:hideMark/>
          </w:tcPr>
          <w:p w14:paraId="2C485F13"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8</w:t>
            </w:r>
          </w:p>
        </w:tc>
      </w:tr>
      <w:tr w:rsidR="00E60C2C" w:rsidRPr="00E60C2C" w14:paraId="0F36B59D" w14:textId="77777777" w:rsidTr="00FD771D">
        <w:trPr>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758960A"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Manufacture</w:t>
            </w:r>
          </w:p>
        </w:tc>
        <w:tc>
          <w:tcPr>
            <w:tcW w:w="1579" w:type="dxa"/>
            <w:noWrap/>
            <w:hideMark/>
          </w:tcPr>
          <w:p w14:paraId="7C80EDF2"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17</w:t>
            </w:r>
          </w:p>
        </w:tc>
        <w:tc>
          <w:tcPr>
            <w:tcW w:w="2804" w:type="dxa"/>
            <w:noWrap/>
            <w:hideMark/>
          </w:tcPr>
          <w:p w14:paraId="793567D4" w14:textId="77777777" w:rsidR="006035B8" w:rsidRPr="00E60C2C" w:rsidRDefault="00580E4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Big data analytics</w:t>
            </w:r>
          </w:p>
        </w:tc>
        <w:tc>
          <w:tcPr>
            <w:tcW w:w="1739" w:type="dxa"/>
            <w:noWrap/>
            <w:hideMark/>
          </w:tcPr>
          <w:p w14:paraId="10DD273B"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7</w:t>
            </w:r>
          </w:p>
        </w:tc>
      </w:tr>
      <w:tr w:rsidR="00E60C2C" w:rsidRPr="00E60C2C" w14:paraId="4C5E6E16" w14:textId="77777777" w:rsidTr="00FD771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0E1FDD5"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Decision making</w:t>
            </w:r>
          </w:p>
        </w:tc>
        <w:tc>
          <w:tcPr>
            <w:tcW w:w="1579" w:type="dxa"/>
            <w:noWrap/>
            <w:hideMark/>
          </w:tcPr>
          <w:p w14:paraId="38D3BE41"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15</w:t>
            </w:r>
          </w:p>
        </w:tc>
        <w:tc>
          <w:tcPr>
            <w:tcW w:w="2804" w:type="dxa"/>
            <w:noWrap/>
            <w:hideMark/>
          </w:tcPr>
          <w:p w14:paraId="2E369057" w14:textId="77777777" w:rsidR="006035B8" w:rsidRPr="00E60C2C" w:rsidRDefault="00580E4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Supply chain</w:t>
            </w:r>
          </w:p>
        </w:tc>
        <w:tc>
          <w:tcPr>
            <w:tcW w:w="1739" w:type="dxa"/>
            <w:noWrap/>
            <w:hideMark/>
          </w:tcPr>
          <w:p w14:paraId="7E4C3371"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7</w:t>
            </w:r>
          </w:p>
        </w:tc>
      </w:tr>
      <w:tr w:rsidR="00E60C2C" w:rsidRPr="00E60C2C" w14:paraId="0A8C5D1F" w14:textId="77777777" w:rsidTr="00FD771D">
        <w:trPr>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DB21B88"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Data mining</w:t>
            </w:r>
          </w:p>
        </w:tc>
        <w:tc>
          <w:tcPr>
            <w:tcW w:w="1579" w:type="dxa"/>
            <w:noWrap/>
            <w:hideMark/>
          </w:tcPr>
          <w:p w14:paraId="14D70C92"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14</w:t>
            </w:r>
          </w:p>
        </w:tc>
        <w:tc>
          <w:tcPr>
            <w:tcW w:w="2804" w:type="dxa"/>
            <w:noWrap/>
            <w:hideMark/>
          </w:tcPr>
          <w:p w14:paraId="190A008D" w14:textId="77777777" w:rsidR="006035B8" w:rsidRPr="00E60C2C" w:rsidRDefault="00580E4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Forecasting</w:t>
            </w:r>
          </w:p>
        </w:tc>
        <w:tc>
          <w:tcPr>
            <w:tcW w:w="1739" w:type="dxa"/>
            <w:noWrap/>
            <w:hideMark/>
          </w:tcPr>
          <w:p w14:paraId="2FC3EDF3"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7</w:t>
            </w:r>
          </w:p>
        </w:tc>
      </w:tr>
      <w:tr w:rsidR="00E60C2C" w:rsidRPr="00E60C2C" w14:paraId="1E1431C8" w14:textId="77777777" w:rsidTr="00FD771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5DD1992"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Information management</w:t>
            </w:r>
          </w:p>
        </w:tc>
        <w:tc>
          <w:tcPr>
            <w:tcW w:w="1579" w:type="dxa"/>
            <w:noWrap/>
            <w:hideMark/>
          </w:tcPr>
          <w:p w14:paraId="4E2ACF6E"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12</w:t>
            </w:r>
          </w:p>
        </w:tc>
        <w:tc>
          <w:tcPr>
            <w:tcW w:w="2804" w:type="dxa"/>
            <w:noWrap/>
            <w:hideMark/>
          </w:tcPr>
          <w:p w14:paraId="5B647D2F" w14:textId="77777777" w:rsidR="006035B8" w:rsidRPr="00E60C2C" w:rsidRDefault="00580E4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Data handling</w:t>
            </w:r>
          </w:p>
        </w:tc>
        <w:tc>
          <w:tcPr>
            <w:tcW w:w="1739" w:type="dxa"/>
            <w:noWrap/>
            <w:hideMark/>
          </w:tcPr>
          <w:p w14:paraId="39236631"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p>
        </w:tc>
      </w:tr>
      <w:tr w:rsidR="00E60C2C" w:rsidRPr="00E60C2C" w14:paraId="2868F625" w14:textId="77777777" w:rsidTr="00FD771D">
        <w:trPr>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07C6802E"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Data analytics</w:t>
            </w:r>
          </w:p>
        </w:tc>
        <w:tc>
          <w:tcPr>
            <w:tcW w:w="1579" w:type="dxa"/>
            <w:noWrap/>
            <w:hideMark/>
          </w:tcPr>
          <w:p w14:paraId="653012DD"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11</w:t>
            </w:r>
          </w:p>
        </w:tc>
        <w:tc>
          <w:tcPr>
            <w:tcW w:w="2804" w:type="dxa"/>
            <w:noWrap/>
            <w:hideMark/>
          </w:tcPr>
          <w:p w14:paraId="0050A44C" w14:textId="77777777" w:rsidR="006035B8" w:rsidRPr="00E60C2C" w:rsidRDefault="00580E4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Cloud computing</w:t>
            </w:r>
          </w:p>
        </w:tc>
        <w:tc>
          <w:tcPr>
            <w:tcW w:w="1739" w:type="dxa"/>
            <w:noWrap/>
            <w:hideMark/>
          </w:tcPr>
          <w:p w14:paraId="30BB9C53"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6</w:t>
            </w:r>
          </w:p>
        </w:tc>
      </w:tr>
      <w:tr w:rsidR="00E60C2C" w:rsidRPr="00E60C2C" w14:paraId="1546058F" w14:textId="77777777" w:rsidTr="00FD771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5DB7B112" w14:textId="77777777" w:rsidR="006035B8" w:rsidRPr="00E60C2C" w:rsidRDefault="009C1379">
            <w:pPr>
              <w:spacing w:after="160" w:line="259" w:lineRule="auto"/>
              <w:rPr>
                <w:rFonts w:ascii="Times New Roman" w:hAnsi="Times New Roman" w:cs="Times New Roman"/>
                <w:b w:val="0"/>
              </w:rPr>
            </w:pPr>
            <w:r w:rsidRPr="00E60C2C">
              <w:rPr>
                <w:rFonts w:ascii="Times New Roman" w:hAnsi="Times New Roman" w:cs="Times New Roman"/>
              </w:rPr>
              <w:t>Predictive analytics</w:t>
            </w:r>
          </w:p>
        </w:tc>
        <w:tc>
          <w:tcPr>
            <w:tcW w:w="1579" w:type="dxa"/>
            <w:noWrap/>
            <w:hideMark/>
          </w:tcPr>
          <w:p w14:paraId="6B10F241" w14:textId="77777777" w:rsidR="006035B8" w:rsidRPr="00E60C2C" w:rsidRDefault="00580E46" w:rsidP="009C137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w:t>
            </w:r>
            <w:r w:rsidR="009C1379" w:rsidRPr="00E60C2C">
              <w:rPr>
                <w:rFonts w:ascii="Times New Roman" w:hAnsi="Times New Roman" w:cs="Times New Roman"/>
              </w:rPr>
              <w:t>1</w:t>
            </w:r>
          </w:p>
        </w:tc>
        <w:tc>
          <w:tcPr>
            <w:tcW w:w="2804" w:type="dxa"/>
            <w:noWrap/>
            <w:hideMark/>
          </w:tcPr>
          <w:p w14:paraId="042A84FA" w14:textId="77777777" w:rsidR="006035B8" w:rsidRPr="00E60C2C" w:rsidRDefault="00580E4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 xml:space="preserve">Mass customization </w:t>
            </w:r>
          </w:p>
        </w:tc>
        <w:tc>
          <w:tcPr>
            <w:tcW w:w="1739" w:type="dxa"/>
            <w:noWrap/>
            <w:hideMark/>
          </w:tcPr>
          <w:p w14:paraId="6E3C2AE2" w14:textId="77777777" w:rsidR="006035B8" w:rsidRPr="00E60C2C" w:rsidRDefault="00580E46" w:rsidP="006035B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r w:rsidR="00E60C2C" w:rsidRPr="00E60C2C" w14:paraId="68AB865A" w14:textId="77777777" w:rsidTr="00FD771D">
        <w:trPr>
          <w:trHeight w:val="280"/>
          <w:jc w:val="cent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3A4FF054" w14:textId="77777777" w:rsidR="006035B8" w:rsidRPr="00E60C2C" w:rsidRDefault="00580E46">
            <w:pPr>
              <w:spacing w:after="160" w:line="259" w:lineRule="auto"/>
              <w:rPr>
                <w:rFonts w:ascii="Times New Roman" w:hAnsi="Times New Roman" w:cs="Times New Roman"/>
                <w:b w:val="0"/>
              </w:rPr>
            </w:pPr>
            <w:r w:rsidRPr="00E60C2C">
              <w:rPr>
                <w:rFonts w:ascii="Times New Roman" w:hAnsi="Times New Roman" w:cs="Times New Roman"/>
              </w:rPr>
              <w:t>Business analytics</w:t>
            </w:r>
          </w:p>
        </w:tc>
        <w:tc>
          <w:tcPr>
            <w:tcW w:w="1579" w:type="dxa"/>
            <w:noWrap/>
            <w:hideMark/>
          </w:tcPr>
          <w:p w14:paraId="27C394E4"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10</w:t>
            </w:r>
          </w:p>
        </w:tc>
        <w:tc>
          <w:tcPr>
            <w:tcW w:w="2804" w:type="dxa"/>
            <w:noWrap/>
            <w:hideMark/>
          </w:tcPr>
          <w:p w14:paraId="1533C885" w14:textId="77777777" w:rsidR="006035B8" w:rsidRPr="00E60C2C" w:rsidRDefault="00580E46">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Mass production</w:t>
            </w:r>
          </w:p>
        </w:tc>
        <w:tc>
          <w:tcPr>
            <w:tcW w:w="1739" w:type="dxa"/>
            <w:noWrap/>
            <w:hideMark/>
          </w:tcPr>
          <w:p w14:paraId="7EA05A0C" w14:textId="77777777" w:rsidR="006035B8" w:rsidRPr="00E60C2C" w:rsidRDefault="00580E46" w:rsidP="006035B8">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C2C">
              <w:rPr>
                <w:rFonts w:ascii="Times New Roman" w:hAnsi="Times New Roman" w:cs="Times New Roman"/>
              </w:rPr>
              <w:t>4</w:t>
            </w:r>
          </w:p>
        </w:tc>
      </w:tr>
    </w:tbl>
    <w:p w14:paraId="174E1E9D" w14:textId="77777777" w:rsidR="002866A0" w:rsidRPr="00E60C2C" w:rsidRDefault="002866A0" w:rsidP="00C353BE">
      <w:pPr>
        <w:rPr>
          <w:rFonts w:ascii="Times New Roman" w:hAnsi="Times New Roman" w:cs="Times New Roman"/>
        </w:rPr>
      </w:pPr>
      <w:bookmarkStart w:id="14" w:name="_Toc452350191"/>
    </w:p>
    <w:p w14:paraId="2AF92070" w14:textId="77777777" w:rsidR="00E35F12" w:rsidRPr="00E60C2C" w:rsidRDefault="00580E46" w:rsidP="001431AD">
      <w:pPr>
        <w:pStyle w:val="Heading2"/>
        <w:spacing w:line="360" w:lineRule="auto"/>
        <w:rPr>
          <w:rFonts w:ascii="Times New Roman" w:hAnsi="Times New Roman" w:cs="Times New Roman"/>
          <w:color w:val="auto"/>
          <w:sz w:val="24"/>
        </w:rPr>
      </w:pPr>
      <w:r w:rsidRPr="00E60C2C">
        <w:rPr>
          <w:rFonts w:ascii="Times New Roman" w:hAnsi="Times New Roman" w:cs="Times New Roman"/>
          <w:color w:val="auto"/>
          <w:sz w:val="24"/>
        </w:rPr>
        <w:lastRenderedPageBreak/>
        <w:t xml:space="preserve">4.5 Theoretical </w:t>
      </w:r>
      <w:r w:rsidR="003D258B" w:rsidRPr="00E60C2C">
        <w:rPr>
          <w:rFonts w:ascii="Times New Roman" w:hAnsi="Times New Roman" w:cs="Times New Roman"/>
          <w:color w:val="auto"/>
          <w:sz w:val="24"/>
        </w:rPr>
        <w:t>P</w:t>
      </w:r>
      <w:r w:rsidRPr="00E60C2C">
        <w:rPr>
          <w:rFonts w:ascii="Times New Roman" w:hAnsi="Times New Roman" w:cs="Times New Roman"/>
          <w:color w:val="auto"/>
          <w:sz w:val="24"/>
        </w:rPr>
        <w:t>erspectives</w:t>
      </w:r>
      <w:bookmarkEnd w:id="14"/>
    </w:p>
    <w:p w14:paraId="325E3364" w14:textId="77777777" w:rsidR="00E35F12" w:rsidRPr="00E60C2C" w:rsidRDefault="00033EDD" w:rsidP="00476496">
      <w:pPr>
        <w:spacing w:after="0" w:line="360" w:lineRule="auto"/>
        <w:ind w:firstLine="720"/>
        <w:jc w:val="both"/>
        <w:rPr>
          <w:rFonts w:ascii="Times New Roman" w:eastAsia="Times New Roman" w:hAnsi="Times New Roman" w:cs="Times New Roman"/>
          <w:sz w:val="24"/>
          <w:szCs w:val="25"/>
          <w:lang w:eastAsia="en-GB"/>
        </w:rPr>
      </w:pPr>
      <w:r w:rsidRPr="00E60C2C">
        <w:rPr>
          <w:rFonts w:ascii="Times New Roman" w:eastAsia="Times New Roman" w:hAnsi="Times New Roman" w:cs="Times New Roman"/>
          <w:sz w:val="24"/>
          <w:szCs w:val="25"/>
          <w:lang w:eastAsia="en-GB"/>
        </w:rPr>
        <w:t xml:space="preserve">The prominent theories used to explain the phenomenon of BDA adoption and </w:t>
      </w:r>
      <w:r w:rsidRPr="00E60C2C">
        <w:rPr>
          <w:rFonts w:ascii="Times New Roman" w:eastAsia="Times New Roman" w:hAnsi="Times New Roman" w:cs="Times New Roman"/>
          <w:noProof/>
          <w:sz w:val="24"/>
          <w:szCs w:val="25"/>
          <w:lang w:eastAsia="en-GB"/>
        </w:rPr>
        <w:t xml:space="preserve">practice are also reviwed. </w:t>
      </w:r>
      <w:r w:rsidRPr="00E60C2C">
        <w:rPr>
          <w:rFonts w:ascii="Times New Roman" w:eastAsia="Times New Roman" w:hAnsi="Times New Roman" w:cs="Times New Roman"/>
          <w:sz w:val="24"/>
          <w:szCs w:val="25"/>
          <w:lang w:eastAsia="en-GB"/>
        </w:rPr>
        <w:t xml:space="preserve">Figure 6 shows that Resource-Based View (RBV) is extensively used by 38% of research papers. </w:t>
      </w:r>
      <w:r w:rsidR="00E35F12" w:rsidRPr="00E60C2C">
        <w:rPr>
          <w:rFonts w:ascii="Times New Roman" w:eastAsia="Times New Roman" w:hAnsi="Times New Roman" w:cs="Times New Roman"/>
          <w:sz w:val="24"/>
          <w:szCs w:val="25"/>
          <w:lang w:eastAsia="en-GB"/>
        </w:rPr>
        <w:t>Besides</w:t>
      </w:r>
      <w:r w:rsidR="00506969" w:rsidRPr="00E60C2C">
        <w:rPr>
          <w:rFonts w:ascii="Times New Roman" w:eastAsia="Times New Roman" w:hAnsi="Times New Roman" w:cs="Times New Roman"/>
          <w:sz w:val="24"/>
          <w:szCs w:val="25"/>
          <w:lang w:eastAsia="en-GB"/>
        </w:rPr>
        <w:t xml:space="preserve"> that</w:t>
      </w:r>
      <w:r w:rsidR="00E35F12" w:rsidRPr="00E60C2C">
        <w:rPr>
          <w:rFonts w:ascii="Times New Roman" w:eastAsia="Times New Roman" w:hAnsi="Times New Roman" w:cs="Times New Roman"/>
          <w:sz w:val="24"/>
          <w:szCs w:val="25"/>
          <w:lang w:eastAsia="en-GB"/>
        </w:rPr>
        <w:t xml:space="preserve">, </w:t>
      </w:r>
      <w:r w:rsidR="00506969" w:rsidRPr="00E60C2C">
        <w:rPr>
          <w:rFonts w:ascii="Times New Roman" w:eastAsia="Times New Roman" w:hAnsi="Times New Roman" w:cs="Times New Roman"/>
          <w:sz w:val="24"/>
          <w:szCs w:val="25"/>
          <w:lang w:eastAsia="en-GB"/>
        </w:rPr>
        <w:t xml:space="preserve">Dynamic capability theory </w:t>
      </w:r>
      <w:r w:rsidR="00E35F12" w:rsidRPr="00E60C2C">
        <w:rPr>
          <w:rFonts w:ascii="Times New Roman" w:eastAsia="Times New Roman" w:hAnsi="Times New Roman" w:cs="Times New Roman"/>
          <w:sz w:val="24"/>
          <w:szCs w:val="25"/>
          <w:lang w:eastAsia="en-GB"/>
        </w:rPr>
        <w:t>(</w:t>
      </w:r>
      <w:r w:rsidR="007E49CF" w:rsidRPr="00E60C2C">
        <w:rPr>
          <w:rFonts w:ascii="Times New Roman" w:eastAsia="Times New Roman" w:hAnsi="Times New Roman" w:cs="Times New Roman"/>
          <w:sz w:val="24"/>
          <w:szCs w:val="25"/>
          <w:lang w:eastAsia="en-GB"/>
        </w:rPr>
        <w:t>19</w:t>
      </w:r>
      <w:r w:rsidR="00E35F12" w:rsidRPr="00E60C2C">
        <w:rPr>
          <w:rFonts w:ascii="Times New Roman" w:eastAsia="Times New Roman" w:hAnsi="Times New Roman" w:cs="Times New Roman"/>
          <w:sz w:val="24"/>
          <w:szCs w:val="25"/>
          <w:lang w:eastAsia="en-GB"/>
        </w:rPr>
        <w:t xml:space="preserve">%), </w:t>
      </w:r>
      <w:r w:rsidR="00506969" w:rsidRPr="00E60C2C">
        <w:rPr>
          <w:rFonts w:ascii="Times New Roman" w:eastAsia="Times New Roman" w:hAnsi="Times New Roman" w:cs="Times New Roman"/>
          <w:sz w:val="24"/>
          <w:szCs w:val="25"/>
          <w:lang w:eastAsia="en-GB"/>
        </w:rPr>
        <w:t xml:space="preserve">Information </w:t>
      </w:r>
      <w:r w:rsidR="00E35F12" w:rsidRPr="00E60C2C">
        <w:rPr>
          <w:rFonts w:ascii="Times New Roman" w:eastAsia="Times New Roman" w:hAnsi="Times New Roman" w:cs="Times New Roman"/>
          <w:sz w:val="24"/>
          <w:szCs w:val="25"/>
          <w:lang w:eastAsia="en-GB"/>
        </w:rPr>
        <w:t>processing view (</w:t>
      </w:r>
      <w:r w:rsidR="007E49CF" w:rsidRPr="00E60C2C">
        <w:rPr>
          <w:rFonts w:ascii="Times New Roman" w:eastAsia="Times New Roman" w:hAnsi="Times New Roman" w:cs="Times New Roman"/>
          <w:sz w:val="24"/>
          <w:szCs w:val="25"/>
          <w:lang w:eastAsia="en-GB"/>
        </w:rPr>
        <w:t>15</w:t>
      </w:r>
      <w:r w:rsidR="00E35F12" w:rsidRPr="00E60C2C">
        <w:rPr>
          <w:rFonts w:ascii="Times New Roman" w:eastAsia="Times New Roman" w:hAnsi="Times New Roman" w:cs="Times New Roman"/>
          <w:sz w:val="24"/>
          <w:szCs w:val="25"/>
          <w:lang w:eastAsia="en-GB"/>
        </w:rPr>
        <w:t xml:space="preserve">%), </w:t>
      </w:r>
      <w:r w:rsidR="00506969" w:rsidRPr="00E60C2C">
        <w:rPr>
          <w:rFonts w:ascii="Times New Roman" w:eastAsia="Times New Roman" w:hAnsi="Times New Roman" w:cs="Times New Roman"/>
          <w:sz w:val="24"/>
          <w:szCs w:val="25"/>
          <w:lang w:eastAsia="en-GB"/>
        </w:rPr>
        <w:t xml:space="preserve">Contingency </w:t>
      </w:r>
      <w:r w:rsidR="00E35F12" w:rsidRPr="00E60C2C">
        <w:rPr>
          <w:rFonts w:ascii="Times New Roman" w:eastAsia="Times New Roman" w:hAnsi="Times New Roman" w:cs="Times New Roman"/>
          <w:sz w:val="24"/>
          <w:szCs w:val="25"/>
          <w:lang w:eastAsia="en-GB"/>
        </w:rPr>
        <w:t>theory (</w:t>
      </w:r>
      <w:r w:rsidR="00506969" w:rsidRPr="00E60C2C">
        <w:rPr>
          <w:rFonts w:ascii="Times New Roman" w:eastAsia="Times New Roman" w:hAnsi="Times New Roman" w:cs="Times New Roman"/>
          <w:sz w:val="24"/>
          <w:szCs w:val="25"/>
          <w:lang w:eastAsia="en-GB"/>
        </w:rPr>
        <w:t>8</w:t>
      </w:r>
      <w:r w:rsidR="00E35F12" w:rsidRPr="00E60C2C">
        <w:rPr>
          <w:rFonts w:ascii="Times New Roman" w:eastAsia="Times New Roman" w:hAnsi="Times New Roman" w:cs="Times New Roman"/>
          <w:sz w:val="24"/>
          <w:szCs w:val="25"/>
          <w:lang w:eastAsia="en-GB"/>
        </w:rPr>
        <w:t xml:space="preserve">%), social capital theory (4%), </w:t>
      </w:r>
      <w:r w:rsidR="00506969" w:rsidRPr="00E60C2C">
        <w:rPr>
          <w:rFonts w:ascii="Times New Roman" w:eastAsia="Times New Roman" w:hAnsi="Times New Roman" w:cs="Times New Roman"/>
          <w:sz w:val="24"/>
          <w:szCs w:val="25"/>
          <w:lang w:eastAsia="en-GB"/>
        </w:rPr>
        <w:t xml:space="preserve">and other theories </w:t>
      </w:r>
      <w:r w:rsidR="000C72BD" w:rsidRPr="00E60C2C">
        <w:rPr>
          <w:rFonts w:ascii="Times New Roman" w:eastAsia="Times New Roman" w:hAnsi="Times New Roman" w:cs="Times New Roman"/>
          <w:sz w:val="24"/>
          <w:szCs w:val="25"/>
          <w:lang w:eastAsia="en-GB"/>
        </w:rPr>
        <w:t>are</w:t>
      </w:r>
      <w:r w:rsidR="00506969" w:rsidRPr="00E60C2C">
        <w:rPr>
          <w:rFonts w:ascii="Times New Roman" w:eastAsia="Times New Roman" w:hAnsi="Times New Roman" w:cs="Times New Roman"/>
          <w:sz w:val="24"/>
          <w:szCs w:val="25"/>
          <w:lang w:eastAsia="en-GB"/>
        </w:rPr>
        <w:t xml:space="preserve"> also applied</w:t>
      </w:r>
      <w:r w:rsidR="000C72BD" w:rsidRPr="00E60C2C">
        <w:rPr>
          <w:rFonts w:ascii="Times New Roman" w:eastAsia="Times New Roman" w:hAnsi="Times New Roman" w:cs="Times New Roman"/>
          <w:sz w:val="24"/>
          <w:szCs w:val="25"/>
          <w:lang w:eastAsia="en-GB"/>
        </w:rPr>
        <w:t xml:space="preserve"> frequently</w:t>
      </w:r>
      <w:r w:rsidR="00E35F12" w:rsidRPr="00E60C2C">
        <w:rPr>
          <w:rFonts w:ascii="Times New Roman" w:eastAsia="Times New Roman" w:hAnsi="Times New Roman" w:cs="Times New Roman"/>
          <w:sz w:val="24"/>
          <w:szCs w:val="25"/>
          <w:lang w:eastAsia="en-GB"/>
        </w:rPr>
        <w:t xml:space="preserve">. Apart from that, frameworks such as Technology Organisation Environment (TOE) </w:t>
      </w:r>
      <w:r w:rsidR="000C72BD" w:rsidRPr="00E60C2C">
        <w:rPr>
          <w:rFonts w:ascii="Times New Roman" w:eastAsia="Times New Roman" w:hAnsi="Times New Roman" w:cs="Times New Roman"/>
          <w:sz w:val="24"/>
          <w:szCs w:val="25"/>
          <w:lang w:eastAsia="en-GB"/>
        </w:rPr>
        <w:t>are also</w:t>
      </w:r>
      <w:r w:rsidR="00E35F12" w:rsidRPr="00E60C2C">
        <w:rPr>
          <w:rFonts w:ascii="Times New Roman" w:eastAsia="Times New Roman" w:hAnsi="Times New Roman" w:cs="Times New Roman"/>
          <w:sz w:val="24"/>
          <w:szCs w:val="25"/>
          <w:lang w:eastAsia="en-GB"/>
        </w:rPr>
        <w:t xml:space="preserve"> used to investigate organisations’ BDA adoption behaviour</w:t>
      </w:r>
      <w:r w:rsidR="0067732E" w:rsidRPr="00E60C2C">
        <w:rPr>
          <w:rFonts w:ascii="Times New Roman" w:eastAsia="Times New Roman" w:hAnsi="Times New Roman" w:cs="Times New Roman"/>
          <w:sz w:val="24"/>
          <w:szCs w:val="25"/>
          <w:lang w:eastAsia="en-GB"/>
        </w:rPr>
        <w:fldChar w:fldCharType="begin" w:fldLock="1"/>
      </w:r>
      <w:r w:rsidR="00CC0B1E" w:rsidRPr="00E60C2C">
        <w:rPr>
          <w:rFonts w:ascii="Times New Roman" w:eastAsia="Times New Roman" w:hAnsi="Times New Roman" w:cs="Times New Roman"/>
          <w:sz w:val="24"/>
          <w:szCs w:val="25"/>
          <w:lang w:eastAsia="en-GB"/>
        </w:rPr>
        <w:instrText>ADDIN CSL_CITATION { "citationItems" : [ { "id" : "ITEM-1", "itemData" : { "DOI" : "10.1080/07421222.2015.1138364", "ISSN" : "0742-1222", "author" : [ { "dropping-particle" : "", "family" : "Chen", "given" : "Daniel Q.", "non-dropping-particle" : "", "parse-names" : false, "suffix" : "" }, { "dropping-particle" : "", "family" : "Preston", "given" : "David S.", "non-dropping-particle" : "", "parse-names" : false, "suffix" : "" }, { "dropping-particle" : "", "family" : "Swink", "given" : "Morgan", "non-dropping-particle" : "", "parse-names" : false, "suffix" : "" } ], "container-title" : "Journal of Management Information Systems", "id" : "ITEM-1", "issue" : "4", "issued" : { "date-parts" : [ [ "2015" ] ] }, "page" : "4-39", "title" : "How the Use of Big Data Analytics Affects Value Creation in Supply Chain Management", "type" : "article-journal", "volume" : "32" }, "uris" : [ "http://www.mendeley.com/documents/?uuid=36aaf9a7-131f-4d3e-9de7-ba888198c163" ] } ], "mendeley" : { "formattedCitation" : "(Chen et al., 2015)", "plainTextFormattedCitation" : "(Chen et al., 2015)", "previouslyFormattedCitation" : "(Chen et al., 2015)" }, "properties" : { "noteIndex" : 0 }, "schema" : "https://github.com/citation-style-language/schema/raw/master/csl-citation.json" }</w:instrText>
      </w:r>
      <w:r w:rsidR="0067732E" w:rsidRPr="00E60C2C">
        <w:rPr>
          <w:rFonts w:ascii="Times New Roman" w:eastAsia="Times New Roman" w:hAnsi="Times New Roman" w:cs="Times New Roman"/>
          <w:sz w:val="24"/>
          <w:szCs w:val="25"/>
          <w:lang w:eastAsia="en-GB"/>
        </w:rPr>
        <w:fldChar w:fldCharType="separate"/>
      </w:r>
      <w:r w:rsidR="00CC0B1E" w:rsidRPr="00E60C2C">
        <w:rPr>
          <w:rFonts w:ascii="Times New Roman" w:eastAsia="Times New Roman" w:hAnsi="Times New Roman" w:cs="Times New Roman"/>
          <w:noProof/>
          <w:sz w:val="24"/>
          <w:szCs w:val="25"/>
          <w:lang w:eastAsia="en-GB"/>
        </w:rPr>
        <w:t>(Chen et al., 2015)</w:t>
      </w:r>
      <w:r w:rsidR="0067732E" w:rsidRPr="00E60C2C">
        <w:rPr>
          <w:rFonts w:ascii="Times New Roman" w:eastAsia="Times New Roman" w:hAnsi="Times New Roman" w:cs="Times New Roman"/>
          <w:sz w:val="24"/>
          <w:szCs w:val="25"/>
          <w:lang w:eastAsia="en-GB"/>
        </w:rPr>
        <w:fldChar w:fldCharType="end"/>
      </w:r>
      <w:r w:rsidR="00E35F12" w:rsidRPr="00E60C2C">
        <w:rPr>
          <w:rFonts w:ascii="Times New Roman" w:eastAsia="Times New Roman" w:hAnsi="Times New Roman" w:cs="Times New Roman"/>
          <w:sz w:val="24"/>
          <w:szCs w:val="25"/>
          <w:lang w:eastAsia="en-GB"/>
        </w:rPr>
        <w:t xml:space="preserve">. </w:t>
      </w:r>
      <w:r w:rsidR="003D258B" w:rsidRPr="00E60C2C">
        <w:rPr>
          <w:rFonts w:ascii="Times New Roman" w:eastAsia="Times New Roman" w:hAnsi="Times New Roman" w:cs="Times New Roman"/>
          <w:sz w:val="24"/>
          <w:szCs w:val="25"/>
          <w:lang w:eastAsia="en-GB"/>
        </w:rPr>
        <w:t>There is much</w:t>
      </w:r>
      <w:r w:rsidR="00E35F12" w:rsidRPr="00E60C2C">
        <w:rPr>
          <w:rFonts w:ascii="Times New Roman" w:eastAsia="Times New Roman" w:hAnsi="Times New Roman" w:cs="Times New Roman"/>
          <w:sz w:val="24"/>
          <w:szCs w:val="25"/>
          <w:lang w:eastAsia="en-GB"/>
        </w:rPr>
        <w:t xml:space="preserve"> scope for application and validation of several other theoretical lenses such as Knowledge based-view, absorptive capacity, systems th</w:t>
      </w:r>
      <w:r w:rsidR="003D258B" w:rsidRPr="00E60C2C">
        <w:rPr>
          <w:rFonts w:ascii="Times New Roman" w:eastAsia="Times New Roman" w:hAnsi="Times New Roman" w:cs="Times New Roman"/>
          <w:sz w:val="24"/>
          <w:szCs w:val="25"/>
          <w:lang w:eastAsia="en-GB"/>
        </w:rPr>
        <w:t>eory, institutional isomorphism and agency theory to explore the phenomenon of BDA practice</w:t>
      </w:r>
      <w:r w:rsidR="00E35F12" w:rsidRPr="00E60C2C">
        <w:rPr>
          <w:rFonts w:ascii="Times New Roman" w:eastAsia="Times New Roman" w:hAnsi="Times New Roman" w:cs="Times New Roman"/>
          <w:sz w:val="24"/>
          <w:szCs w:val="25"/>
          <w:lang w:eastAsia="en-GB"/>
        </w:rPr>
        <w:t>.</w:t>
      </w:r>
      <w:r w:rsidR="003C6EA8" w:rsidRPr="00E60C2C">
        <w:rPr>
          <w:rFonts w:ascii="Times New Roman" w:eastAsia="Times New Roman" w:hAnsi="Times New Roman" w:cs="Times New Roman"/>
          <w:sz w:val="24"/>
          <w:szCs w:val="25"/>
          <w:lang w:eastAsia="en-GB"/>
        </w:rPr>
        <w:t xml:space="preserve"> Moreover, </w:t>
      </w:r>
      <w:r w:rsidR="0067732E" w:rsidRPr="00E60C2C">
        <w:rPr>
          <w:rFonts w:ascii="Times New Roman" w:eastAsia="Times New Roman" w:hAnsi="Times New Roman" w:cs="Times New Roman"/>
          <w:sz w:val="24"/>
          <w:szCs w:val="25"/>
          <w:lang w:eastAsia="en-GB"/>
        </w:rPr>
        <w:fldChar w:fldCharType="begin" w:fldLock="1"/>
      </w:r>
      <w:r w:rsidR="003C6EA8" w:rsidRPr="00E60C2C">
        <w:rPr>
          <w:rFonts w:ascii="Times New Roman" w:eastAsia="Times New Roman" w:hAnsi="Times New Roman" w:cs="Times New Roman"/>
          <w:sz w:val="24"/>
          <w:szCs w:val="25"/>
          <w:lang w:eastAsia="en-GB"/>
        </w:rPr>
        <w:instrText>ADDIN CSL_CITATION { "citationItems" : [ { "id" : "ITEM-1", "itemData" : { "DOI" : "10.1016/j.cie.2016.06.030", "ISSN" : "03608352", "author" : [ { "dropping-particle" : "", "family" : "Hazen", "given" : "Benjamin T.", "non-dropping-particle" : "", "parse-names" : false, "suffix" : "" }, { "dropping-particle" : "", "family" : "Skipper", "given" : "Joseph B.", "non-dropping-particle" : "", "parse-names" : false, "suffix" : "" }, { "dropping-particle" : "", "family" : "Ezell", "given" : "Jeremy D.", "non-dropping-particle" : "", "parse-names" : false, "suffix" : "" }, { "dropping-particle" : "", "family" : "Boone", "given" : "Christopher A.", "non-dropping-particle" : "", "parse-names" : false, "suffix" : "" } ], "container-title" : "Computers &amp; Industrial Engineering", "id" : "ITEM-1", "issued" : { "date-parts" : [ [ "2016" ] ] }, "title" : "Big Data and Predictive Analytics for Supply Chain Sustainability: A Theory-driven Research Agenda", "type" : "article-journal" }, "uris" : [ "http://www.mendeley.com/documents/?uuid=305bc552-dd5d-4ddd-aecf-005fe7de93bc" ] } ], "mendeley" : { "formattedCitation" : "(Hazen et al., 2016)", "manualFormatting" : "Hazen et al. (2016)", "plainTextFormattedCitation" : "(Hazen et al., 2016)", "previouslyFormattedCitation" : "(Hazen et al., 2016)" }, "properties" : { "noteIndex" : 0 }, "schema" : "https://github.com/citation-style-language/schema/raw/master/csl-citation.json" }</w:instrText>
      </w:r>
      <w:r w:rsidR="0067732E" w:rsidRPr="00E60C2C">
        <w:rPr>
          <w:rFonts w:ascii="Times New Roman" w:eastAsia="Times New Roman" w:hAnsi="Times New Roman" w:cs="Times New Roman"/>
          <w:sz w:val="24"/>
          <w:szCs w:val="25"/>
          <w:lang w:eastAsia="en-GB"/>
        </w:rPr>
        <w:fldChar w:fldCharType="separate"/>
      </w:r>
      <w:r w:rsidR="003C6EA8" w:rsidRPr="00E60C2C">
        <w:rPr>
          <w:rFonts w:ascii="Times New Roman" w:eastAsia="Times New Roman" w:hAnsi="Times New Roman" w:cs="Times New Roman"/>
          <w:noProof/>
          <w:sz w:val="24"/>
          <w:szCs w:val="25"/>
          <w:lang w:eastAsia="en-GB"/>
        </w:rPr>
        <w:t>Hazen et al. (2016)</w:t>
      </w:r>
      <w:r w:rsidR="0067732E" w:rsidRPr="00E60C2C">
        <w:rPr>
          <w:rFonts w:ascii="Times New Roman" w:eastAsia="Times New Roman" w:hAnsi="Times New Roman" w:cs="Times New Roman"/>
          <w:sz w:val="24"/>
          <w:szCs w:val="25"/>
          <w:lang w:eastAsia="en-GB"/>
        </w:rPr>
        <w:fldChar w:fldCharType="end"/>
      </w:r>
      <w:r w:rsidR="003C6EA8" w:rsidRPr="00E60C2C">
        <w:rPr>
          <w:rFonts w:ascii="Times New Roman" w:eastAsia="Times New Roman" w:hAnsi="Times New Roman" w:cs="Times New Roman"/>
          <w:sz w:val="24"/>
          <w:szCs w:val="25"/>
          <w:lang w:eastAsia="en-GB"/>
        </w:rPr>
        <w:t xml:space="preserve"> </w:t>
      </w:r>
      <w:r w:rsidR="003C6EA8" w:rsidRPr="00E60C2C">
        <w:rPr>
          <w:rFonts w:ascii="Times New Roman" w:eastAsia="Times New Roman" w:hAnsi="Times New Roman" w:cs="Times New Roman"/>
          <w:noProof/>
          <w:sz w:val="24"/>
          <w:szCs w:val="25"/>
          <w:lang w:eastAsia="en-GB"/>
        </w:rPr>
        <w:t>ha</w:t>
      </w:r>
      <w:r w:rsidR="007F3F40" w:rsidRPr="00E60C2C">
        <w:rPr>
          <w:rFonts w:ascii="Times New Roman" w:eastAsia="Times New Roman" w:hAnsi="Times New Roman" w:cs="Times New Roman"/>
          <w:noProof/>
          <w:sz w:val="24"/>
          <w:szCs w:val="25"/>
          <w:lang w:eastAsia="en-GB"/>
        </w:rPr>
        <w:t>ve</w:t>
      </w:r>
      <w:r w:rsidR="003C6EA8" w:rsidRPr="00E60C2C">
        <w:rPr>
          <w:rFonts w:ascii="Times New Roman" w:eastAsia="Times New Roman" w:hAnsi="Times New Roman" w:cs="Times New Roman"/>
          <w:sz w:val="24"/>
          <w:szCs w:val="25"/>
          <w:lang w:eastAsia="en-GB"/>
        </w:rPr>
        <w:t xml:space="preserve"> provided</w:t>
      </w:r>
      <w:r w:rsidR="007F3F40" w:rsidRPr="00E60C2C">
        <w:rPr>
          <w:rFonts w:ascii="Times New Roman" w:eastAsia="Times New Roman" w:hAnsi="Times New Roman" w:cs="Times New Roman"/>
          <w:sz w:val="24"/>
          <w:szCs w:val="25"/>
          <w:lang w:eastAsia="en-GB"/>
        </w:rPr>
        <w:t xml:space="preserve"> a</w:t>
      </w:r>
      <w:r w:rsidR="003C6EA8" w:rsidRPr="00E60C2C">
        <w:rPr>
          <w:rFonts w:ascii="Times New Roman" w:eastAsia="Times New Roman" w:hAnsi="Times New Roman" w:cs="Times New Roman"/>
          <w:sz w:val="24"/>
          <w:szCs w:val="25"/>
          <w:lang w:eastAsia="en-GB"/>
        </w:rPr>
        <w:t xml:space="preserve"> </w:t>
      </w:r>
      <w:r w:rsidR="003C6EA8" w:rsidRPr="00E60C2C">
        <w:rPr>
          <w:rFonts w:ascii="Times New Roman" w:eastAsia="Times New Roman" w:hAnsi="Times New Roman" w:cs="Times New Roman"/>
          <w:noProof/>
          <w:sz w:val="24"/>
          <w:szCs w:val="25"/>
          <w:lang w:eastAsia="en-GB"/>
        </w:rPr>
        <w:t>review</w:t>
      </w:r>
      <w:r w:rsidR="003C6EA8" w:rsidRPr="00E60C2C">
        <w:rPr>
          <w:rFonts w:ascii="Times New Roman" w:eastAsia="Times New Roman" w:hAnsi="Times New Roman" w:cs="Times New Roman"/>
          <w:sz w:val="24"/>
          <w:szCs w:val="25"/>
          <w:lang w:eastAsia="en-GB"/>
        </w:rPr>
        <w:t xml:space="preserve"> of several theories that</w:t>
      </w:r>
      <w:r w:rsidR="000C72BD" w:rsidRPr="00E60C2C">
        <w:rPr>
          <w:rFonts w:ascii="Times New Roman" w:eastAsia="Times New Roman" w:hAnsi="Times New Roman" w:cs="Times New Roman"/>
          <w:sz w:val="24"/>
          <w:szCs w:val="25"/>
          <w:lang w:eastAsia="en-GB"/>
        </w:rPr>
        <w:t xml:space="preserve"> can be applied in this domain</w:t>
      </w:r>
      <w:r w:rsidRPr="00E60C2C">
        <w:rPr>
          <w:rFonts w:ascii="Times New Roman" w:eastAsia="Times New Roman" w:hAnsi="Times New Roman" w:cs="Times New Roman"/>
          <w:sz w:val="24"/>
          <w:szCs w:val="25"/>
          <w:lang w:eastAsia="en-GB"/>
        </w:rPr>
        <w:t>.</w:t>
      </w:r>
    </w:p>
    <w:p w14:paraId="62E660D6" w14:textId="77777777" w:rsidR="003F6901" w:rsidRPr="00E60C2C" w:rsidRDefault="00115C39" w:rsidP="002866A0">
      <w:pPr>
        <w:pStyle w:val="Caption"/>
        <w:jc w:val="center"/>
        <w:rPr>
          <w:rFonts w:ascii="Times New Roman" w:hAnsi="Times New Roman" w:cs="Times New Roman"/>
          <w:color w:val="auto"/>
          <w:sz w:val="24"/>
          <w:szCs w:val="24"/>
        </w:rPr>
      </w:pPr>
      <w:r w:rsidRPr="00E60C2C">
        <w:rPr>
          <w:rFonts w:ascii="Times New Roman" w:hAnsi="Times New Roman" w:cs="Times New Roman"/>
          <w:noProof/>
          <w:color w:val="auto"/>
          <w:lang w:eastAsia="en-GB"/>
        </w:rPr>
        <w:drawing>
          <wp:inline distT="0" distB="0" distL="0" distR="0" wp14:anchorId="73AA8625" wp14:editId="6FE936B8">
            <wp:extent cx="5740842" cy="2695492"/>
            <wp:effectExtent l="0" t="0" r="1270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5" w:name="_Toc452323618"/>
      <w:bookmarkStart w:id="16" w:name="_Toc452350166"/>
      <w:r w:rsidR="00E35F12"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00A926B3"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6</w:t>
      </w:r>
      <w:r w:rsidR="0067732E" w:rsidRPr="00E60C2C">
        <w:rPr>
          <w:rFonts w:ascii="Times New Roman" w:hAnsi="Times New Roman" w:cs="Times New Roman"/>
          <w:noProof/>
          <w:color w:val="auto"/>
          <w:sz w:val="24"/>
          <w:szCs w:val="24"/>
        </w:rPr>
        <w:fldChar w:fldCharType="end"/>
      </w:r>
      <w:r w:rsidR="00126E77" w:rsidRPr="00E60C2C">
        <w:rPr>
          <w:rFonts w:ascii="Times New Roman" w:hAnsi="Times New Roman" w:cs="Times New Roman"/>
          <w:noProof/>
          <w:color w:val="auto"/>
          <w:sz w:val="24"/>
          <w:szCs w:val="24"/>
        </w:rPr>
        <w:t>:</w:t>
      </w:r>
      <w:r w:rsidR="00E35F12" w:rsidRPr="00E60C2C">
        <w:rPr>
          <w:rFonts w:ascii="Times New Roman" w:hAnsi="Times New Roman" w:cs="Times New Roman"/>
          <w:color w:val="auto"/>
          <w:sz w:val="24"/>
          <w:szCs w:val="24"/>
        </w:rPr>
        <w:t xml:space="preserve"> Frequency of underpinning theories in selected </w:t>
      </w:r>
      <w:bookmarkStart w:id="17" w:name="_Toc452350192"/>
      <w:bookmarkEnd w:id="15"/>
      <w:bookmarkEnd w:id="16"/>
      <w:r w:rsidR="00033EDD" w:rsidRPr="00E60C2C">
        <w:rPr>
          <w:rFonts w:ascii="Times New Roman" w:hAnsi="Times New Roman" w:cs="Times New Roman"/>
          <w:color w:val="auto"/>
          <w:sz w:val="24"/>
          <w:szCs w:val="24"/>
        </w:rPr>
        <w:t>papers</w:t>
      </w:r>
    </w:p>
    <w:p w14:paraId="3B1DE5F5" w14:textId="77777777" w:rsidR="00115C39" w:rsidRPr="00E60C2C" w:rsidRDefault="00580E46" w:rsidP="00A76961">
      <w:pPr>
        <w:pStyle w:val="Heading2"/>
        <w:rPr>
          <w:rFonts w:ascii="Times New Roman" w:hAnsi="Times New Roman" w:cs="Times New Roman"/>
          <w:color w:val="auto"/>
        </w:rPr>
      </w:pPr>
      <w:r w:rsidRPr="00E60C2C">
        <w:rPr>
          <w:rFonts w:ascii="Times New Roman" w:hAnsi="Times New Roman" w:cs="Times New Roman"/>
          <w:color w:val="auto"/>
          <w:sz w:val="24"/>
        </w:rPr>
        <w:t>4.6 Types of research methods</w:t>
      </w:r>
      <w:bookmarkEnd w:id="17"/>
    </w:p>
    <w:p w14:paraId="050BB748" w14:textId="77777777" w:rsidR="00956C57" w:rsidRPr="00E60C2C" w:rsidRDefault="00956C57" w:rsidP="00956C57">
      <w:pPr>
        <w:rPr>
          <w:rFonts w:ascii="Times New Roman" w:hAnsi="Times New Roman" w:cs="Times New Roman"/>
          <w:sz w:val="2"/>
        </w:rPr>
      </w:pPr>
    </w:p>
    <w:p w14:paraId="2D82FF61" w14:textId="17B5B3AA" w:rsidR="00F121ED" w:rsidRPr="00E60C2C" w:rsidRDefault="00033EDD"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The research methods used by selected papers are also reviewed. Findings suggest </w:t>
      </w:r>
      <w:r w:rsidRPr="00E60C2C">
        <w:rPr>
          <w:rFonts w:ascii="Times New Roman" w:hAnsi="Times New Roman" w:cs="Times New Roman"/>
          <w:noProof/>
          <w:sz w:val="24"/>
          <w:szCs w:val="24"/>
        </w:rPr>
        <w:t>that</w:t>
      </w:r>
      <w:r w:rsidRPr="00E60C2C">
        <w:rPr>
          <w:rFonts w:ascii="Times New Roman" w:hAnsi="Times New Roman" w:cs="Times New Roman"/>
          <w:sz w:val="24"/>
          <w:szCs w:val="24"/>
        </w:rPr>
        <w:t xml:space="preserve"> majority of studies have used conceptual approach, followed by case studies and Survey-based research (see Figure 7). Some papers have used experimental, analytical and mixed research approach. Interestingly, social media research has emerged as a new form of academic research method to address supply chain issues. In particular, recent studies by </w:t>
      </w:r>
      <w:r w:rsidR="0067732E" w:rsidRPr="00E60C2C">
        <w:rPr>
          <w:rFonts w:ascii="Times New Roman" w:hAnsi="Times New Roman" w:cs="Times New Roman"/>
          <w:sz w:val="24"/>
          <w:szCs w:val="24"/>
        </w:rPr>
        <w:fldChar w:fldCharType="begin" w:fldLock="1"/>
      </w:r>
      <w:r w:rsidR="00460AE4" w:rsidRPr="00E60C2C">
        <w:rPr>
          <w:rFonts w:ascii="Times New Roman" w:hAnsi="Times New Roman" w:cs="Times New Roman"/>
          <w:sz w:val="24"/>
          <w:szCs w:val="24"/>
        </w:rPr>
        <w:instrText>ADDIN CSL_CITATION { "citationItems" : [ { "id" : "ITEM-1", "itemData" : { "ISBN" : "0720150175", "author" : [ { "dropping-particle" : "", "family" : "Bhattacharjya", "given" : "Jyotirmoyee", "non-dropping-particle" : "", "parse-names" : false, "suffix" : "" }, { "dropping-particle" : "", "family" : "Ellison", "given" : "Adrian", "non-dropping-particle" : "", "parse-names" : false, "suffix" : "" }, { "dropping-particle" : "", "family" : "Tripathi", "given" : "Sonali", "non-dropping-particle" : "", "parse-names" : false, "suffix" : "" } ], "container-title" : "International Journal of Physical Distribution &amp; Logistics Management", "id" : "ITEM-1", "issue" : "6/7", "issued" : { "date-parts" : [ [ "2016" ] ] }, "page" : "659-680", "title" : "An exploration of logistics-related customer service provision on Twitter: The case of e-retailers", "type" : "article-journal", "volume" : "46" }, "uris" : [ "http://www.mendeley.com/documents/?uuid=08c338a2-c4b5-4671-82c7-9290361ab7b3" ] } ], "mendeley" : { "formattedCitation" : "(Bhattacharjya et al., 2016)", "manualFormatting" : "Bhattacharjya et al. (2016)", "plainTextFormattedCitation" : "(Bhattacharjya et al., 2016)", "previouslyFormattedCitation" : "(Bhattacharjya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460AE4" w:rsidRPr="00E60C2C">
        <w:rPr>
          <w:rFonts w:ascii="Times New Roman" w:hAnsi="Times New Roman" w:cs="Times New Roman"/>
          <w:noProof/>
          <w:sz w:val="24"/>
          <w:szCs w:val="24"/>
        </w:rPr>
        <w:t>Bhattacharjya et al. (2016)</w:t>
      </w:r>
      <w:r w:rsidR="0067732E" w:rsidRPr="00E60C2C">
        <w:rPr>
          <w:rFonts w:ascii="Times New Roman" w:hAnsi="Times New Roman" w:cs="Times New Roman"/>
          <w:sz w:val="24"/>
          <w:szCs w:val="24"/>
        </w:rPr>
        <w:fldChar w:fldCharType="end"/>
      </w:r>
      <w:r w:rsidR="00460AE4"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F87830" w:rsidRPr="00E60C2C">
        <w:rPr>
          <w:rFonts w:ascii="Times New Roman" w:hAnsi="Times New Roman" w:cs="Times New Roman"/>
          <w:sz w:val="24"/>
          <w:szCs w:val="24"/>
        </w:rPr>
        <w:instrText>ADDIN CSL_CITATION { "citationItems" : [ { "id" : "ITEM-1", "itemData" : { "DOI" : "10.1007/s10479-016-2303-4", "ISSN" : "0254-5330", "author" : [ { "dropping-particle" : "", "family" : "Mishra", "given" : "Nishikant", "non-dropping-particle" : "", "parse-names" : false, "suffix" : "" }, { "dropping-particle" : "", "family" : "Singh", "given" : "Akshit", "non-dropping-particle" : "", "parse-names" : false, "suffix" : "" } ], "container-title" : "Annals of Operations Research", "id" : "ITEM-1", "issued" : { "date-parts" : [ [ "2016" ] ] }, "publisher" : "Springer US", "title" : "Use of twitter data for waste minimisation in beef supply chain", "type" : "article-journal" }, "uris" : [ "http://www.mendeley.com/documents/?uuid=5bd36d6f-c84e-4ff1-8c8b-33254979ca35" ] } ], "mendeley" : { "formattedCitation" : "(Mishra and Singh, 2016)", "manualFormatting" : "Mishra and Singh (2016)", "plainTextFormattedCitation" : "(Mishra and Singh, 2016)", "previouslyFormattedCitation" : "(Mishra and Singh,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87830" w:rsidRPr="00E60C2C">
        <w:rPr>
          <w:rFonts w:ascii="Times New Roman" w:hAnsi="Times New Roman" w:cs="Times New Roman"/>
          <w:noProof/>
          <w:sz w:val="24"/>
          <w:szCs w:val="24"/>
        </w:rPr>
        <w:t>Mishra and Singh (2016)</w:t>
      </w:r>
      <w:r w:rsidR="0067732E" w:rsidRPr="00E60C2C">
        <w:rPr>
          <w:rFonts w:ascii="Times New Roman" w:hAnsi="Times New Roman" w:cs="Times New Roman"/>
          <w:sz w:val="24"/>
          <w:szCs w:val="24"/>
        </w:rPr>
        <w:fldChar w:fldCharType="end"/>
      </w:r>
      <w:r w:rsidR="00FA39B5"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F87830" w:rsidRPr="00E60C2C">
        <w:rPr>
          <w:rFonts w:ascii="Times New Roman" w:hAnsi="Times New Roman" w:cs="Times New Roman"/>
          <w:sz w:val="24"/>
          <w:szCs w:val="24"/>
        </w:rPr>
        <w:instrText>ADDIN CSL_CITATION { "citationItems" : [ { "id" : "ITEM-1", "itemData" : { "DOI" : "10.1016/j.jclepro.2016.03.059", "ISSN" : "09596526", "abstract" : "The purpose of this paper is to propose and test a theoretical framework to explain resilience in supply chain networks for sustainability using unstructured Big Data, based upon 36,422 items gathered in the form of tweets, news, Facebook, WordPress, Instagram, Google+, and YouTube, and structured data, via responses from 205 managers involved in disaster relief activities in the aftermath of Nepal earthquake in 2015. The paper uses Big Data analysis, followed by a survey which was analyzed using content analysis and confirmatory factor analysis (CFA). The results of the analysis suggest that swift trust, information sharing and public\u2013private partnership are critical enablers of resilience in supply chain networks. The current study used cross-sectional data. However the hypotheses of the study can be tested using longitudinal data to attempt to establish causality. The article advances the literature on resilience in disaster supply chain networks for sustainability in that (i) it suggests the use of Big Data analysis to propose and test particular frameworks in the context of resilient supply chains that enable sustainability; (ii) it argues that swift trust, public private partnerships, and quality information sharing link to resilience in supply chain networks; and (iii) it uses the context of Nepal, at the moment of the disaster relief activities to provide contemporaneous perceptions of the phenomenon as it takes place.", "author" : [ { "dropping-particle" : "", "family" : "Papadopoulos", "given" : "Thanos", "non-dropping-particle" : "", "parse-names" : false, "suffix" : "" }, { "dropping-particle" : "", "family" : "Gunasekaran", "given" : "Angappa", "non-dropping-particle" : "", "parse-names" : false, "suffix" : "" }, { "dropping-particle" : "", "family" : "Dubey", "given" : "Rameshwar", "non-dropping-particle" : "", "parse-names" : false, "suffix" : "" }, { "dropping-particle" : "", "family" : "Altay", "given" : "Nezih", "non-dropping-particle" : "", "parse-names" : false, "suffix" : "" }, { "dropping-particle" : "", "family" : "Childe", "given" : "Stephen J.", "non-dropping-particle" : "", "parse-names" : false, "suffix" : "" }, { "dropping-particle" : "", "family" : "Fosso- Wamba", "given" : "Samuel", "non-dropping-particle" : "", "parse-names" : false, "suffix" : "" } ], "container-title" : "Journal of Cleaner Production", "id" : "ITEM-1", "issued" : { "date-parts" : [ [ "2016", "4" ] ] }, "title" : "The role of Big Data in explaining disaster resilience in supply chains for sustainability", "type" : "article-journal" }, "uris" : [ "http://www.mendeley.com/documents/?uuid=f99b792e-5691-4668-9626-52e572477f6f" ] } ], "mendeley" : { "formattedCitation" : "(Papadopoulos et al., 2016)", "manualFormatting" : "Papadopoulos et al.(2016)", "plainTextFormattedCitation" : "(Papadopoulos et al., 2016)", "previouslyFormattedCitation" : "(Papadopoulos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87830" w:rsidRPr="00E60C2C">
        <w:rPr>
          <w:rFonts w:ascii="Times New Roman" w:hAnsi="Times New Roman" w:cs="Times New Roman"/>
          <w:noProof/>
          <w:sz w:val="24"/>
          <w:szCs w:val="24"/>
        </w:rPr>
        <w:t>Papadopoulos et al.</w:t>
      </w:r>
      <w:r w:rsidR="0048265D" w:rsidRPr="00E60C2C">
        <w:rPr>
          <w:rFonts w:ascii="Times New Roman" w:hAnsi="Times New Roman" w:cs="Times New Roman"/>
          <w:noProof/>
          <w:sz w:val="24"/>
          <w:szCs w:val="24"/>
        </w:rPr>
        <w:t xml:space="preserve"> </w:t>
      </w:r>
      <w:r w:rsidR="00F87830" w:rsidRPr="00E60C2C">
        <w:rPr>
          <w:rFonts w:ascii="Times New Roman" w:hAnsi="Times New Roman" w:cs="Times New Roman"/>
          <w:noProof/>
          <w:sz w:val="24"/>
          <w:szCs w:val="24"/>
        </w:rPr>
        <w:t>(2016)</w:t>
      </w:r>
      <w:r w:rsidR="0067732E" w:rsidRPr="00E60C2C">
        <w:rPr>
          <w:rFonts w:ascii="Times New Roman" w:hAnsi="Times New Roman" w:cs="Times New Roman"/>
          <w:sz w:val="24"/>
          <w:szCs w:val="24"/>
        </w:rPr>
        <w:fldChar w:fldCharType="end"/>
      </w:r>
      <w:r w:rsidR="00F87830"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F87830" w:rsidRPr="00E60C2C">
        <w:rPr>
          <w:rFonts w:ascii="Times New Roman" w:hAnsi="Times New Roman" w:cs="Times New Roman"/>
          <w:sz w:val="24"/>
          <w:szCs w:val="24"/>
        </w:rPr>
        <w:instrText>ADDIN CSL_CITATION { "citationItems" : [ { "id" : "ITEM-1", "itemData" : { "DOI" : "10.1016/j.ijpe.2014.12.037", "ISSN" : "09255273", "abstract" : "Recently, businesses and research communities have paid a lot of attention to social media and big data. However, the field of supply chain management (SCM) has been relatively slow in studying social media and big data for research and practice. In these contexts, this research contributes to the SCM community by proposing a novel, analytical framework (Twitter Analytics) for analyzing supply chain tweets, highlighting the current use of Twitter in supply chain contexts, and further developing insights into the potential role of Twitter for supply chain practice and research. The proposed framework combines three methodologies \u2013 descriptive analytics (DA), content analytics (CA) integrating text mining and sentiment analysis, and network analytics (NA) relying on network visualization and metrics \u2013 for extracting intelligence from 22,399 #supplychain tweets. Some of the findings are: supply chain tweets are used by different groups of supply chain professionals and organizations (e.g., news services, IT companies, logistic providers, manufacturers) for information sharing, hiring professionals, and communicating with stakeholders, among others; diverse topics are being discussed, ranging from logistics and corporate social responsibility, to risk, manufacturing, SCM IT and even human rights; some tweets carry strong sentiments about companies\u05f3 delivery services, sales performance, and environmental standards, and risk and disruption in supply chains. Based on these findings, this research presents insights into the use and potential role of Twitter for supply chain practices (e.g., professional networking, stakeholder engagement, demand shaping, new product/service development, supply chain risk management) and the implications for research. Finally, the limitations of the current study and suggestions for future research are presented.", "author" : [ { "dropping-particle" : "", "family" : "Chae", "given" : "Bongsug (Kevin)", "non-dropping-particle" : "", "parse-names" : false, "suffix" : "" } ], "container-title" : "International Journal of Production Economics", "id" : "ITEM-1", "issued" : { "date-parts" : [ [ "2015", "1" ] ] }, "page" : "247-259", "title" : "Insights from Hashtag #SupplyChain and Twitter Analytics: Considering Twitter and Twitter Data for Supply Chain Practice and Research", "type" : "article-journal", "volume" : "165" }, "uris" : [ "http://www.mendeley.com/documents/?uuid=ac677af4-f3ed-4c2c-8478-c8f9a9e37421" ] } ], "mendeley" : { "formattedCitation" : "(Chae, 2015)", "manualFormatting" : "Chae (2015)", "plainTextFormattedCitation" : "(Chae, 2015)", "previouslyFormattedCitation" : "(Chae,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87830" w:rsidRPr="00E60C2C">
        <w:rPr>
          <w:rFonts w:ascii="Times New Roman" w:hAnsi="Times New Roman" w:cs="Times New Roman"/>
          <w:noProof/>
          <w:sz w:val="24"/>
          <w:szCs w:val="24"/>
        </w:rPr>
        <w:t>Chae (2015)</w:t>
      </w:r>
      <w:r w:rsidR="0067732E" w:rsidRPr="00E60C2C">
        <w:rPr>
          <w:rFonts w:ascii="Times New Roman" w:hAnsi="Times New Roman" w:cs="Times New Roman"/>
          <w:sz w:val="24"/>
          <w:szCs w:val="24"/>
        </w:rPr>
        <w:fldChar w:fldCharType="end"/>
      </w:r>
      <w:r w:rsidR="00F87830" w:rsidRPr="00E60C2C">
        <w:rPr>
          <w:rFonts w:ascii="Times New Roman" w:hAnsi="Times New Roman" w:cs="Times New Roman"/>
          <w:sz w:val="24"/>
          <w:szCs w:val="24"/>
        </w:rPr>
        <w:t xml:space="preserve"> and </w:t>
      </w:r>
      <w:r w:rsidR="0067732E" w:rsidRPr="00E60C2C">
        <w:rPr>
          <w:rFonts w:ascii="Times New Roman" w:hAnsi="Times New Roman" w:cs="Times New Roman"/>
          <w:sz w:val="24"/>
          <w:szCs w:val="24"/>
        </w:rPr>
        <w:fldChar w:fldCharType="begin" w:fldLock="1"/>
      </w:r>
      <w:r w:rsidR="00F87830" w:rsidRPr="00E60C2C">
        <w:rPr>
          <w:rFonts w:ascii="Times New Roman" w:hAnsi="Times New Roman" w:cs="Times New Roman"/>
          <w:sz w:val="24"/>
          <w:szCs w:val="24"/>
        </w:rPr>
        <w:instrText>ADDIN CSL_CITATION { "citationItems" : [ { "id" : "ITEM-1", "itemData" : { "DOI" : "10.1080/00207543.2015.1053998", "ISSN" : "0020-7543", "abstract" : "Social media data contain rich information in posts or comments written by customers. If those data can be extracted and analysed properly, companies can fully utilise this rich source of information. They can then convert the data to useful information or knowledge, which can help to formulate their business strategy. This cannot only facilitate marketing research in view of customer behaviour, but can also aid other management disciplines. Operations management (OM) research and practice with the objective to make decisions on product and process design is a fine example. Nevertheless, this line of thought is under-researched. In this connection, this paper explores the role of social media data in OM research. A structured approach is proposed, which involves the analysis of social media comments and a statistical cluster analysis to identify the interrelationships amongst important factors. A real-life example is employed to demonstrate the concept.", "author" : [ { "dropping-particle" : "", "family" : "Chan", "given" : "Hing Kai", "non-dropping-particle" : "", "parse-names" : false, "suffix" : "" }, { "dropping-particle" : "", "family" : "Lacka", "given" : "Ewelina", "non-dropping-particle" : "", "parse-names" : false, "suffix" : "" }, { "dropping-particle" : "", "family" : "Yee", "given" : "Rachel W.Y.", "non-dropping-particle" : "", "parse-names" : false, "suffix" : "" }, { "dropping-particle" : "", "family" : "Lim", "given" : "Ming K.", "non-dropping-particle" : "", "parse-names" : false, "suffix" : "" } ], "container-title" : "International Journal of Production Research", "id" : "ITEM-1", "issue" : "July 2015", "issued" : { "date-parts" : [ [ "2015" ] ] }, "page" : "1-10", "publisher" : "Taylor &amp; Francis", "title" : "The role of social media data in operations and production management", "type" : "article-journal", "volume" : "7543" }, "uris" : [ "http://www.mendeley.com/documents/?uuid=432f075c-7f7c-408f-ad14-cb19106f221a" ] } ], "mendeley" : { "formattedCitation" : "(Chan et al., 2015)", "manualFormatting" : "Chan et al.(2015)", "plainTextFormattedCitation" : "(Chan et al., 2015)", "previouslyFormattedCitation" : "(Chan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87830" w:rsidRPr="00E60C2C">
        <w:rPr>
          <w:rFonts w:ascii="Times New Roman" w:hAnsi="Times New Roman" w:cs="Times New Roman"/>
          <w:noProof/>
          <w:sz w:val="24"/>
          <w:szCs w:val="24"/>
        </w:rPr>
        <w:t>Chan et al.</w:t>
      </w:r>
      <w:r w:rsidR="0048265D" w:rsidRPr="00E60C2C">
        <w:rPr>
          <w:rFonts w:ascii="Times New Roman" w:hAnsi="Times New Roman" w:cs="Times New Roman"/>
          <w:noProof/>
          <w:sz w:val="24"/>
          <w:szCs w:val="24"/>
        </w:rPr>
        <w:t xml:space="preserve"> </w:t>
      </w:r>
      <w:r w:rsidR="00F87830"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8976B0" w:rsidRPr="00E60C2C">
        <w:rPr>
          <w:rFonts w:ascii="Times New Roman" w:hAnsi="Times New Roman" w:cs="Times New Roman"/>
          <w:sz w:val="24"/>
          <w:szCs w:val="24"/>
        </w:rPr>
        <w:t xml:space="preserve"> have focused on the use of social media (</w:t>
      </w:r>
      <w:r w:rsidR="001226CA" w:rsidRPr="00E60C2C">
        <w:rPr>
          <w:rFonts w:ascii="Times New Roman" w:hAnsi="Times New Roman" w:cs="Times New Roman"/>
          <w:sz w:val="24"/>
          <w:szCs w:val="24"/>
        </w:rPr>
        <w:t>i.e. Twitter</w:t>
      </w:r>
      <w:r w:rsidR="008976B0" w:rsidRPr="00E60C2C">
        <w:rPr>
          <w:rFonts w:ascii="Times New Roman" w:hAnsi="Times New Roman" w:cs="Times New Roman"/>
          <w:sz w:val="24"/>
          <w:szCs w:val="24"/>
        </w:rPr>
        <w:t xml:space="preserve"> and Facebook) data and text mining </w:t>
      </w:r>
      <w:r w:rsidR="001226CA" w:rsidRPr="00E60C2C">
        <w:rPr>
          <w:rFonts w:ascii="Times New Roman" w:hAnsi="Times New Roman" w:cs="Times New Roman"/>
          <w:sz w:val="24"/>
          <w:szCs w:val="24"/>
        </w:rPr>
        <w:t xml:space="preserve">approach </w:t>
      </w:r>
      <w:r w:rsidR="008976B0" w:rsidRPr="00E60C2C">
        <w:rPr>
          <w:rFonts w:ascii="Times New Roman" w:hAnsi="Times New Roman" w:cs="Times New Roman"/>
          <w:sz w:val="24"/>
          <w:szCs w:val="24"/>
        </w:rPr>
        <w:t xml:space="preserve">to address issues related to food supply chain, customer service and operations management. Likewise, case studies of integrating customer </w:t>
      </w:r>
      <w:r w:rsidR="008976B0" w:rsidRPr="00E60C2C">
        <w:rPr>
          <w:rFonts w:ascii="Times New Roman" w:hAnsi="Times New Roman" w:cs="Times New Roman"/>
          <w:sz w:val="24"/>
          <w:szCs w:val="24"/>
        </w:rPr>
        <w:lastRenderedPageBreak/>
        <w:t xml:space="preserve">reviews data from commercial websites and transactional data for better demand prediction is also </w:t>
      </w:r>
      <w:r w:rsidRPr="00E60C2C">
        <w:rPr>
          <w:rFonts w:ascii="Times New Roman" w:hAnsi="Times New Roman" w:cs="Times New Roman"/>
          <w:sz w:val="24"/>
          <w:szCs w:val="24"/>
        </w:rPr>
        <w:t>observed in literature</w:t>
      </w:r>
      <w:r w:rsidR="008976B0"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"DOI" : "10.1007/s10479-016-2296-z", "ISSN" : "15729338", "abstract" : "Proliferation of online social media and the phenomenal growth of online commerce have brought to us the era of big data. Before this availability of data, models of demand distribution at the product level proved elusive due to the ever shorter product life cycle. Methods of sales forecast are often conceived in terms of longer-run trends based on weekly, monthly or even quarterly data, even in markets with rapidly changing customer demand such as the fast fashion industry. Yet short-run models of demand distribution and sales forecasting (aka. nowcast) are arguably more useful for managers as the majority of their decisions are concerned with day to day discretionary spending and operations. Observations in the fast fashion market were acquired, for a collection time frame of about 1 month, from a major Chinese e-commerce platform at granular, half-daily intervals. We developed an efficient method to visualize the demand distributional characteristics; found that big data streams of customer reviews contain useful information for better sales nowcasting; and discussed the current influence pattern of sentiment on sales. We expect our results to contribute to practical visualization of the demand structure at the product level where the number of products is high and the product life cycle is short; revealing big data streams as a source for better sales nowcasting at the corporate and product level; and better understanding of the influence of online sentiment on sales. Managers may thus make better decisions concerning inventory management, capacity utilization, and lead and lag times in supply-chain operations.", "author" : [ { "dropping-particle" : "", "family" : "See-To", "given" : "Eric W K", "non-dropping-particle" : "", "parse-names" : false, "suffix" : "" }, { "dropping-particle" : "", "family" : "Ngai", "given" : "Eric W T", "non-dropping-particle" : "", "parse-names" : false, "suffix" : "" } ], "container-title" : "Annals of Operations Research", "id" : "ITEM-1", "issued" : { "date-parts" : [ [ "2016" ] ] }, "page" : "1-17", "publisher" : "Springer US", "title" : "Customer reviews for demand distribution and sales nowcasting: a big data approach", "type" : "article-journal" }, "uris" : [ "http://www.mendeley.com/documents/?uuid=1e3a0674-1436-4c1e-b56e-01bb1f21d76c" ] }, { "id" : "ITEM-2", "itemData" : { "DOI" : "10.1007/s10479-016-2342-x", "ISSN" : "0254-5330", "author" : [ { "dropping-particle" : "", "family" : "Li", "given" : "Lei", "non-dropping-particle" : "", "parse-names" : false, "suffix" : "" }, { "dropping-particle" : "", "family" : "Chi", "given" : "Ting", "non-dropping-particle" : "", "parse-names" : false, "suffix" : "" }, { "dropping-particle" : "", "family" : "Hao", "given" : "Tongtong", "non-dropping-particle" : "", "parse-names" : false, "suffix" : "" }, { "dropping-particle" : "", "family" : "Yu", "given" : "Tao", "non-dropping-particle" : "", "parse-names" : false, "suffix" : "" } ], "container-title" : "Annals of Operations Research", "id" : "ITEM-2", "issued" : { "date-parts" : [ [ "2016" ] ] }, "publisher" : "Springer US", "title" : "Customer demand analysis of the electronic commerce supply chain using Big Data", "type" : "article-journal" }, "uris" : [ "http://www.mendeley.com/documents/?uuid=7f71df31-40bf-48ef-884f-b74a5f3aee2f" ] } ], "mendeley" : { "formattedCitation" : "(Li et al., 2016; See-To and Ngai, 2016)", "manualFormatting" : "(Li et al. 2016, See-To and Ngai 2016)", "plainTextFormattedCitation" : "(Li et al., 2016; See-To and Ngai, 2016)", "previouslyFormattedCitation" : "(Li et al., 2016; See-To and Ngai,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(Li et al. 2016, See-To and Ngai 2016)</w:t>
      </w:r>
      <w:r w:rsidR="0067732E" w:rsidRPr="00E60C2C">
        <w:rPr>
          <w:rFonts w:ascii="Times New Roman" w:hAnsi="Times New Roman" w:cs="Times New Roman"/>
          <w:sz w:val="24"/>
          <w:szCs w:val="24"/>
        </w:rPr>
        <w:fldChar w:fldCharType="end"/>
      </w:r>
      <w:r w:rsidR="008976B0" w:rsidRPr="00E60C2C">
        <w:rPr>
          <w:rFonts w:ascii="Times New Roman" w:hAnsi="Times New Roman" w:cs="Times New Roman"/>
          <w:sz w:val="24"/>
          <w:szCs w:val="24"/>
        </w:rPr>
        <w:t xml:space="preserve">. This change in research </w:t>
      </w:r>
      <w:r w:rsidRPr="00E60C2C">
        <w:rPr>
          <w:rFonts w:ascii="Times New Roman" w:hAnsi="Times New Roman" w:cs="Times New Roman"/>
          <w:sz w:val="24"/>
          <w:szCs w:val="24"/>
        </w:rPr>
        <w:t xml:space="preserve">methods </w:t>
      </w:r>
      <w:r w:rsidR="008976B0" w:rsidRPr="00E60C2C">
        <w:rPr>
          <w:rFonts w:ascii="Times New Roman" w:hAnsi="Times New Roman" w:cs="Times New Roman"/>
          <w:sz w:val="24"/>
          <w:szCs w:val="24"/>
        </w:rPr>
        <w:t xml:space="preserve">exhibits the influence of BDA on academic community as well. </w:t>
      </w:r>
    </w:p>
    <w:p w14:paraId="158BE4E3" w14:textId="77777777" w:rsidR="00F121ED" w:rsidRPr="00E60C2C" w:rsidRDefault="002D6963" w:rsidP="00E35F12">
      <w:pPr>
        <w:keepNext/>
        <w:spacing w:line="360" w:lineRule="auto"/>
        <w:jc w:val="both"/>
        <w:rPr>
          <w:rFonts w:ascii="Times New Roman" w:hAnsi="Times New Roman" w:cs="Times New Roman"/>
        </w:rPr>
      </w:pPr>
      <w:r w:rsidRPr="00E60C2C">
        <w:rPr>
          <w:rFonts w:ascii="Times New Roman" w:hAnsi="Times New Roman" w:cs="Times New Roman"/>
          <w:noProof/>
          <w:lang w:eastAsia="en-GB"/>
        </w:rPr>
        <w:drawing>
          <wp:inline distT="0" distB="0" distL="0" distR="0" wp14:anchorId="60E525A8" wp14:editId="51E27EC3">
            <wp:extent cx="5731510" cy="2757805"/>
            <wp:effectExtent l="19050" t="0" r="2159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8983B" w14:textId="77777777" w:rsidR="00E35F12" w:rsidRPr="00E60C2C" w:rsidRDefault="00E35F12" w:rsidP="00E35F12">
      <w:pPr>
        <w:pStyle w:val="Caption"/>
        <w:jc w:val="center"/>
        <w:rPr>
          <w:rFonts w:ascii="Times New Roman" w:hAnsi="Times New Roman" w:cs="Times New Roman"/>
          <w:color w:val="auto"/>
          <w:sz w:val="24"/>
          <w:szCs w:val="24"/>
        </w:rPr>
      </w:pPr>
      <w:bookmarkStart w:id="18" w:name="_Toc452323619"/>
      <w:bookmarkStart w:id="19" w:name="_Toc452350167"/>
      <w:r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00A926B3"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7</w:t>
      </w:r>
      <w:r w:rsidR="0067732E" w:rsidRPr="00E60C2C">
        <w:rPr>
          <w:rFonts w:ascii="Times New Roman" w:hAnsi="Times New Roman" w:cs="Times New Roman"/>
          <w:noProof/>
          <w:color w:val="auto"/>
          <w:sz w:val="24"/>
          <w:szCs w:val="24"/>
        </w:rPr>
        <w:fldChar w:fldCharType="end"/>
      </w:r>
      <w:r w:rsidR="00126E77" w:rsidRPr="00E60C2C">
        <w:rPr>
          <w:rFonts w:ascii="Times New Roman" w:hAnsi="Times New Roman" w:cs="Times New Roman"/>
          <w:noProof/>
          <w:color w:val="auto"/>
          <w:sz w:val="24"/>
          <w:szCs w:val="24"/>
        </w:rPr>
        <w:t>:</w:t>
      </w:r>
      <w:r w:rsidR="00126E77" w:rsidRPr="00E60C2C">
        <w:rPr>
          <w:rFonts w:ascii="Times New Roman" w:hAnsi="Times New Roman" w:cs="Times New Roman"/>
          <w:color w:val="auto"/>
          <w:sz w:val="24"/>
          <w:szCs w:val="24"/>
        </w:rPr>
        <w:t xml:space="preserve"> </w:t>
      </w:r>
      <w:r w:rsidRPr="00E60C2C">
        <w:rPr>
          <w:rFonts w:ascii="Times New Roman" w:hAnsi="Times New Roman" w:cs="Times New Roman"/>
          <w:color w:val="auto"/>
          <w:sz w:val="24"/>
          <w:szCs w:val="24"/>
        </w:rPr>
        <w:t xml:space="preserve">Classification of selected </w:t>
      </w:r>
      <w:r w:rsidR="00033EDD" w:rsidRPr="00E60C2C">
        <w:rPr>
          <w:rFonts w:ascii="Times New Roman" w:hAnsi="Times New Roman" w:cs="Times New Roman"/>
          <w:color w:val="auto"/>
          <w:sz w:val="24"/>
          <w:szCs w:val="24"/>
        </w:rPr>
        <w:t xml:space="preserve">papers </w:t>
      </w:r>
      <w:r w:rsidRPr="00E60C2C">
        <w:rPr>
          <w:rFonts w:ascii="Times New Roman" w:hAnsi="Times New Roman" w:cs="Times New Roman"/>
          <w:color w:val="auto"/>
          <w:sz w:val="24"/>
          <w:szCs w:val="24"/>
        </w:rPr>
        <w:t>based on research methods</w:t>
      </w:r>
      <w:bookmarkEnd w:id="18"/>
      <w:bookmarkEnd w:id="19"/>
    </w:p>
    <w:p w14:paraId="3A54D904" w14:textId="77777777" w:rsidR="00E35F12" w:rsidRPr="00E60C2C" w:rsidRDefault="00E35F12"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Moreover, among the </w:t>
      </w:r>
      <w:r w:rsidRPr="00E60C2C">
        <w:rPr>
          <w:rFonts w:ascii="Times New Roman" w:hAnsi="Times New Roman" w:cs="Times New Roman"/>
          <w:noProof/>
          <w:sz w:val="24"/>
          <w:szCs w:val="24"/>
        </w:rPr>
        <w:t>survey</w:t>
      </w:r>
      <w:r w:rsidR="0046145A" w:rsidRPr="00E60C2C">
        <w:rPr>
          <w:rFonts w:ascii="Times New Roman" w:hAnsi="Times New Roman" w:cs="Times New Roman"/>
          <w:noProof/>
          <w:sz w:val="24"/>
          <w:szCs w:val="24"/>
        </w:rPr>
        <w:t>-</w:t>
      </w:r>
      <w:r w:rsidRPr="00E60C2C">
        <w:rPr>
          <w:rFonts w:ascii="Times New Roman" w:hAnsi="Times New Roman" w:cs="Times New Roman"/>
          <w:noProof/>
          <w:sz w:val="24"/>
          <w:szCs w:val="24"/>
        </w:rPr>
        <w:t>based</w:t>
      </w:r>
      <w:r w:rsidRPr="00E60C2C">
        <w:rPr>
          <w:rFonts w:ascii="Times New Roman" w:hAnsi="Times New Roman" w:cs="Times New Roman"/>
          <w:sz w:val="24"/>
          <w:szCs w:val="24"/>
        </w:rPr>
        <w:t xml:space="preserve"> studies</w:t>
      </w:r>
      <w:r w:rsidR="00EE6083" w:rsidRPr="00E60C2C">
        <w:rPr>
          <w:rFonts w:ascii="Times New Roman" w:hAnsi="Times New Roman" w:cs="Times New Roman"/>
          <w:sz w:val="24"/>
          <w:szCs w:val="24"/>
        </w:rPr>
        <w:t>,</w:t>
      </w:r>
      <w:r w:rsidRPr="00E60C2C">
        <w:rPr>
          <w:rFonts w:ascii="Times New Roman" w:hAnsi="Times New Roman" w:cs="Times New Roman"/>
          <w:sz w:val="24"/>
          <w:szCs w:val="24"/>
        </w:rPr>
        <w:t xml:space="preserve"> the distribution of </w:t>
      </w:r>
      <w:r w:rsidR="00033EDD" w:rsidRPr="00E60C2C">
        <w:rPr>
          <w:rFonts w:ascii="Times New Roman" w:hAnsi="Times New Roman" w:cs="Times New Roman"/>
          <w:sz w:val="24"/>
          <w:szCs w:val="24"/>
        </w:rPr>
        <w:t xml:space="preserve">papers </w:t>
      </w:r>
      <w:r w:rsidRPr="00E60C2C">
        <w:rPr>
          <w:rFonts w:ascii="Times New Roman" w:hAnsi="Times New Roman" w:cs="Times New Roman"/>
          <w:sz w:val="24"/>
          <w:szCs w:val="24"/>
        </w:rPr>
        <w:t>based on the geographical representation of sample population</w:t>
      </w:r>
      <w:r w:rsidR="00EE6083" w:rsidRPr="00E60C2C">
        <w:rPr>
          <w:rFonts w:ascii="Times New Roman" w:hAnsi="Times New Roman" w:cs="Times New Roman"/>
          <w:sz w:val="24"/>
          <w:szCs w:val="24"/>
        </w:rPr>
        <w:t xml:space="preserve"> </w:t>
      </w:r>
      <w:r w:rsidR="00460AE4" w:rsidRPr="00E60C2C">
        <w:rPr>
          <w:rFonts w:ascii="Times New Roman" w:hAnsi="Times New Roman" w:cs="Times New Roman"/>
          <w:sz w:val="24"/>
          <w:szCs w:val="24"/>
        </w:rPr>
        <w:t>is</w:t>
      </w:r>
      <w:r w:rsidR="00EE6083" w:rsidRPr="00E60C2C">
        <w:rPr>
          <w:rFonts w:ascii="Times New Roman" w:hAnsi="Times New Roman" w:cs="Times New Roman"/>
          <w:sz w:val="24"/>
          <w:szCs w:val="24"/>
        </w:rPr>
        <w:t xml:space="preserve"> observed</w:t>
      </w:r>
      <w:r w:rsidRPr="00E60C2C">
        <w:rPr>
          <w:rFonts w:ascii="Times New Roman" w:hAnsi="Times New Roman" w:cs="Times New Roman"/>
          <w:sz w:val="24"/>
          <w:szCs w:val="24"/>
        </w:rPr>
        <w:t xml:space="preserve">. </w:t>
      </w:r>
      <w:r w:rsidR="001226CA" w:rsidRPr="00E60C2C">
        <w:rPr>
          <w:rFonts w:ascii="Times New Roman" w:hAnsi="Times New Roman" w:cs="Times New Roman"/>
          <w:noProof/>
          <w:sz w:val="24"/>
          <w:szCs w:val="24"/>
        </w:rPr>
        <w:t>Most of the</w:t>
      </w:r>
      <w:r w:rsidRPr="00E60C2C">
        <w:rPr>
          <w:rFonts w:ascii="Times New Roman" w:hAnsi="Times New Roman" w:cs="Times New Roman"/>
          <w:sz w:val="24"/>
          <w:szCs w:val="24"/>
        </w:rPr>
        <w:t xml:space="preserve"> studies ha</w:t>
      </w:r>
      <w:r w:rsidR="00A243D8" w:rsidRPr="00E60C2C">
        <w:rPr>
          <w:rFonts w:ascii="Times New Roman" w:hAnsi="Times New Roman" w:cs="Times New Roman"/>
          <w:sz w:val="24"/>
          <w:szCs w:val="24"/>
        </w:rPr>
        <w:t xml:space="preserve">ve </w:t>
      </w:r>
      <w:r w:rsidRPr="00E60C2C">
        <w:rPr>
          <w:rFonts w:ascii="Times New Roman" w:hAnsi="Times New Roman" w:cs="Times New Roman"/>
          <w:sz w:val="24"/>
          <w:szCs w:val="24"/>
        </w:rPr>
        <w:t xml:space="preserve">focused on </w:t>
      </w:r>
      <w:r w:rsidRPr="00E60C2C">
        <w:rPr>
          <w:rFonts w:ascii="Times New Roman" w:hAnsi="Times New Roman" w:cs="Times New Roman"/>
          <w:noProof/>
          <w:sz w:val="24"/>
          <w:szCs w:val="24"/>
        </w:rPr>
        <w:t>global</w:t>
      </w:r>
      <w:r w:rsidRPr="00E60C2C">
        <w:rPr>
          <w:rFonts w:ascii="Times New Roman" w:hAnsi="Times New Roman" w:cs="Times New Roman"/>
          <w:sz w:val="24"/>
          <w:szCs w:val="24"/>
        </w:rPr>
        <w:t xml:space="preserve"> sample</w:t>
      </w:r>
      <w:r w:rsidR="00A243D8" w:rsidRPr="00E60C2C">
        <w:rPr>
          <w:rFonts w:ascii="Times New Roman" w:hAnsi="Times New Roman" w:cs="Times New Roman"/>
          <w:sz w:val="24"/>
          <w:szCs w:val="24"/>
        </w:rPr>
        <w:t xml:space="preserve"> (n=4)</w:t>
      </w:r>
      <w:r w:rsidRPr="00E60C2C">
        <w:rPr>
          <w:rFonts w:ascii="Times New Roman" w:hAnsi="Times New Roman" w:cs="Times New Roman"/>
          <w:sz w:val="24"/>
          <w:szCs w:val="24"/>
        </w:rPr>
        <w:t>, followed by Iran</w:t>
      </w:r>
      <w:r w:rsidR="00A243D8" w:rsidRPr="00E60C2C">
        <w:rPr>
          <w:rFonts w:ascii="Times New Roman" w:hAnsi="Times New Roman" w:cs="Times New Roman"/>
          <w:sz w:val="24"/>
          <w:szCs w:val="24"/>
        </w:rPr>
        <w:t xml:space="preserve"> (n=3) and o</w:t>
      </w:r>
      <w:r w:rsidRPr="00E60C2C">
        <w:rPr>
          <w:rFonts w:ascii="Times New Roman" w:hAnsi="Times New Roman" w:cs="Times New Roman"/>
          <w:sz w:val="24"/>
          <w:szCs w:val="24"/>
        </w:rPr>
        <w:t>ther countries</w:t>
      </w:r>
      <w:r w:rsidR="00A243D8" w:rsidRPr="00E60C2C">
        <w:rPr>
          <w:rFonts w:ascii="Times New Roman" w:hAnsi="Times New Roman" w:cs="Times New Roman"/>
          <w:sz w:val="24"/>
          <w:szCs w:val="24"/>
        </w:rPr>
        <w:t xml:space="preserve"> such as China, India, UK, </w:t>
      </w:r>
      <w:r w:rsidR="00A243D8" w:rsidRPr="00E60C2C">
        <w:rPr>
          <w:rFonts w:ascii="Times New Roman" w:hAnsi="Times New Roman" w:cs="Times New Roman"/>
          <w:noProof/>
          <w:sz w:val="24"/>
          <w:szCs w:val="24"/>
        </w:rPr>
        <w:t>Spain</w:t>
      </w:r>
      <w:r w:rsidR="0046145A" w:rsidRPr="00E60C2C">
        <w:rPr>
          <w:rFonts w:ascii="Times New Roman" w:hAnsi="Times New Roman" w:cs="Times New Roman"/>
          <w:noProof/>
          <w:sz w:val="24"/>
          <w:szCs w:val="24"/>
        </w:rPr>
        <w:t>,</w:t>
      </w:r>
      <w:r w:rsidR="00A243D8" w:rsidRPr="00E60C2C">
        <w:rPr>
          <w:rFonts w:ascii="Times New Roman" w:hAnsi="Times New Roman" w:cs="Times New Roman"/>
          <w:sz w:val="24"/>
          <w:szCs w:val="24"/>
        </w:rPr>
        <w:t xml:space="preserve"> and Germany.</w:t>
      </w:r>
      <w:r w:rsidRPr="00E60C2C">
        <w:rPr>
          <w:rFonts w:ascii="Times New Roman" w:hAnsi="Times New Roman" w:cs="Times New Roman"/>
          <w:sz w:val="24"/>
          <w:szCs w:val="24"/>
        </w:rPr>
        <w:t xml:space="preserve"> </w:t>
      </w:r>
      <w:r w:rsidR="001226CA" w:rsidRPr="00E60C2C">
        <w:rPr>
          <w:rFonts w:ascii="Times New Roman" w:hAnsi="Times New Roman" w:cs="Times New Roman"/>
          <w:sz w:val="24"/>
          <w:szCs w:val="24"/>
        </w:rPr>
        <w:t>Several</w:t>
      </w:r>
      <w:r w:rsidRPr="00E60C2C">
        <w:rPr>
          <w:rFonts w:ascii="Times New Roman" w:hAnsi="Times New Roman" w:cs="Times New Roman"/>
          <w:sz w:val="24"/>
          <w:szCs w:val="24"/>
        </w:rPr>
        <w:t xml:space="preserve"> authors have recommended conducting studies in different geographical context and </w:t>
      </w:r>
      <w:r w:rsidRPr="00E60C2C">
        <w:rPr>
          <w:rFonts w:ascii="Times New Roman" w:hAnsi="Times New Roman" w:cs="Times New Roman"/>
          <w:noProof/>
          <w:sz w:val="24"/>
          <w:szCs w:val="24"/>
        </w:rPr>
        <w:t>organisational</w:t>
      </w:r>
      <w:r w:rsidRPr="00E60C2C">
        <w:rPr>
          <w:rFonts w:ascii="Times New Roman" w:hAnsi="Times New Roman" w:cs="Times New Roman"/>
          <w:sz w:val="24"/>
          <w:szCs w:val="24"/>
        </w:rPr>
        <w:t xml:space="preserve"> culture</w:t>
      </w:r>
      <w:r w:rsidR="001226CA"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"id" : "ITEM-2", "itemData" : { "DOI" : "10.1108/IJLM-07-2013-0085", "ISBN" : "0720130085", "ISSN" : "0957-4093", "author" : [ { "dropping-particle" : "", "family" : "Bruque C\u00e1mara", "given" : "Sebasti\u00e1n", "non-dropping-particle" : "", "parse-names" : false, "suffix" : "" }, { "dropping-particle" : "", "family" : "Moyano Fuentes", "given" : "Jos\u00e9", "non-dropping-particle" : "", "parse-names" : false, "suffix" : "" }, { "dropping-particle" : "", "family" : "Maqueira Mar\u00edn", "given" : "Juan Manuel", "non-dropping-particle" : "", "parse-names" : false, "suffix" : "" } ], "container-title" : "International Journal of Logistics Management", "id" : "ITEM-2", "issue" : "3", "issued" : { "date-parts" : [ [ "2015" ] ] }, "page" : "426-458", "title" : "Cloud computing, Web 2.0, and operational performance", "type" : "article-journal", "volume" : "26" }, "uris" : [ "http://www.mendeley.com/documents/?uuid=3d2fb887-0383-45a3-926a-958f626c981c" ] } ], "mendeley" : { "formattedCitation" : "(Bruque C\u00e1mara et al., 2015; Popovi\u010d et al., 2012)", "plainTextFormattedCitation" : "(Bruque C\u00e1mara et al., 2015; Popovi\u010d et al., 2012)", "previouslyFormattedCitation" : "(Bruque C\u00e1mara et al., 2015; Popovi\u010d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(Bruque Cámara et al., 2015; Popovič et al., 2012)</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Moreover, 54% of survey studies have </w:t>
      </w:r>
      <w:r w:rsidRPr="00E60C2C">
        <w:rPr>
          <w:rFonts w:ascii="Times New Roman" w:hAnsi="Times New Roman" w:cs="Times New Roman"/>
          <w:noProof/>
          <w:sz w:val="24"/>
          <w:szCs w:val="24"/>
        </w:rPr>
        <w:t>cent</w:t>
      </w:r>
      <w:r w:rsidR="0046145A" w:rsidRPr="00E60C2C">
        <w:rPr>
          <w:rFonts w:ascii="Times New Roman" w:hAnsi="Times New Roman" w:cs="Times New Roman"/>
          <w:noProof/>
          <w:sz w:val="24"/>
          <w:szCs w:val="24"/>
        </w:rPr>
        <w:t>e</w:t>
      </w:r>
      <w:r w:rsidRPr="00E60C2C">
        <w:rPr>
          <w:rFonts w:ascii="Times New Roman" w:hAnsi="Times New Roman" w:cs="Times New Roman"/>
          <w:noProof/>
          <w:sz w:val="24"/>
          <w:szCs w:val="24"/>
        </w:rPr>
        <w:t>red</w:t>
      </w:r>
      <w:r w:rsidRPr="00E60C2C">
        <w:rPr>
          <w:rFonts w:ascii="Times New Roman" w:hAnsi="Times New Roman" w:cs="Times New Roman"/>
          <w:sz w:val="24"/>
          <w:szCs w:val="24"/>
        </w:rPr>
        <w:t xml:space="preserve"> on manufacturing industry and remaining 46% of studies have </w:t>
      </w:r>
      <w:r w:rsidR="001226CA" w:rsidRPr="00E60C2C">
        <w:rPr>
          <w:rFonts w:ascii="Times New Roman" w:hAnsi="Times New Roman" w:cs="Times New Roman"/>
          <w:sz w:val="24"/>
          <w:szCs w:val="24"/>
        </w:rPr>
        <w:t xml:space="preserve">focused on </w:t>
      </w:r>
      <w:r w:rsidRPr="00E60C2C">
        <w:rPr>
          <w:rFonts w:ascii="Times New Roman" w:hAnsi="Times New Roman" w:cs="Times New Roman"/>
          <w:sz w:val="24"/>
          <w:szCs w:val="24"/>
        </w:rPr>
        <w:t xml:space="preserve">all types of sectors as research context. There is a lack of consideration </w:t>
      </w:r>
      <w:r w:rsidR="009C0C52" w:rsidRPr="00E60C2C">
        <w:rPr>
          <w:rFonts w:ascii="Times New Roman" w:hAnsi="Times New Roman" w:cs="Times New Roman"/>
          <w:sz w:val="24"/>
          <w:szCs w:val="24"/>
        </w:rPr>
        <w:t>and</w:t>
      </w:r>
      <w:r w:rsidR="0046145A" w:rsidRPr="00E60C2C">
        <w:rPr>
          <w:rFonts w:ascii="Times New Roman" w:hAnsi="Times New Roman" w:cs="Times New Roman"/>
          <w:sz w:val="24"/>
          <w:szCs w:val="24"/>
        </w:rPr>
        <w:t xml:space="preserve"> a</w:t>
      </w:r>
      <w:r w:rsidR="009C0C52" w:rsidRPr="00E60C2C">
        <w:rPr>
          <w:rFonts w:ascii="Times New Roman" w:hAnsi="Times New Roman" w:cs="Times New Roman"/>
          <w:sz w:val="24"/>
          <w:szCs w:val="24"/>
        </w:rPr>
        <w:t xml:space="preserve"> </w:t>
      </w:r>
      <w:r w:rsidR="009C0C52" w:rsidRPr="00E60C2C">
        <w:rPr>
          <w:rFonts w:ascii="Times New Roman" w:hAnsi="Times New Roman" w:cs="Times New Roman"/>
          <w:noProof/>
          <w:sz w:val="24"/>
          <w:szCs w:val="24"/>
        </w:rPr>
        <w:t>particular</w:t>
      </w:r>
      <w:r w:rsidR="009C0C52" w:rsidRPr="00E60C2C">
        <w:rPr>
          <w:rFonts w:ascii="Times New Roman" w:hAnsi="Times New Roman" w:cs="Times New Roman"/>
          <w:sz w:val="24"/>
          <w:szCs w:val="24"/>
        </w:rPr>
        <w:t xml:space="preserve"> </w:t>
      </w:r>
      <w:r w:rsidR="00FA39B5" w:rsidRPr="00E60C2C">
        <w:rPr>
          <w:rFonts w:ascii="Times New Roman" w:hAnsi="Times New Roman" w:cs="Times New Roman"/>
          <w:sz w:val="24"/>
          <w:szCs w:val="24"/>
        </w:rPr>
        <w:t xml:space="preserve">emphasis </w:t>
      </w:r>
      <w:r w:rsidR="009C0C52" w:rsidRPr="00E60C2C">
        <w:rPr>
          <w:rFonts w:ascii="Times New Roman" w:hAnsi="Times New Roman" w:cs="Times New Roman"/>
          <w:sz w:val="24"/>
          <w:szCs w:val="24"/>
        </w:rPr>
        <w:t>on</w:t>
      </w:r>
      <w:r w:rsidRPr="00E60C2C">
        <w:rPr>
          <w:rFonts w:ascii="Times New Roman" w:hAnsi="Times New Roman" w:cs="Times New Roman"/>
          <w:sz w:val="24"/>
          <w:szCs w:val="24"/>
        </w:rPr>
        <w:t xml:space="preserve"> retail and other services sector </w:t>
      </w:r>
      <w:r w:rsidR="00FA39B5" w:rsidRPr="00E60C2C">
        <w:rPr>
          <w:rFonts w:ascii="Times New Roman" w:hAnsi="Times New Roman" w:cs="Times New Roman"/>
          <w:sz w:val="24"/>
          <w:szCs w:val="24"/>
        </w:rPr>
        <w:t>regarding</w:t>
      </w:r>
      <w:r w:rsidRPr="00E60C2C">
        <w:rPr>
          <w:rFonts w:ascii="Times New Roman" w:hAnsi="Times New Roman" w:cs="Times New Roman"/>
          <w:sz w:val="24"/>
          <w:szCs w:val="24"/>
        </w:rPr>
        <w:t xml:space="preserve"> survey research. </w:t>
      </w:r>
    </w:p>
    <w:p w14:paraId="6416302A" w14:textId="77777777" w:rsidR="00115C39" w:rsidRPr="00E60C2C" w:rsidRDefault="00580E46" w:rsidP="001431AD">
      <w:pPr>
        <w:pStyle w:val="Heading2"/>
        <w:spacing w:line="360" w:lineRule="auto"/>
        <w:rPr>
          <w:rFonts w:ascii="Times New Roman" w:hAnsi="Times New Roman" w:cs="Times New Roman"/>
          <w:color w:val="auto"/>
        </w:rPr>
      </w:pPr>
      <w:bookmarkStart w:id="20" w:name="_Toc452350193"/>
      <w:r w:rsidRPr="00E60C2C">
        <w:rPr>
          <w:rFonts w:ascii="Times New Roman" w:hAnsi="Times New Roman" w:cs="Times New Roman"/>
          <w:color w:val="auto"/>
          <w:sz w:val="24"/>
        </w:rPr>
        <w:t xml:space="preserve">4.7 Top cited </w:t>
      </w:r>
      <w:bookmarkEnd w:id="20"/>
      <w:r w:rsidR="00033EDD" w:rsidRPr="00E60C2C">
        <w:rPr>
          <w:rFonts w:ascii="Times New Roman" w:hAnsi="Times New Roman" w:cs="Times New Roman"/>
          <w:color w:val="auto"/>
          <w:sz w:val="24"/>
        </w:rPr>
        <w:t xml:space="preserve">papers </w:t>
      </w:r>
    </w:p>
    <w:p w14:paraId="4242A090" w14:textId="77777777" w:rsidR="00DD3B3F" w:rsidRPr="00E60C2C" w:rsidRDefault="00E35F12" w:rsidP="00476496">
      <w:pPr>
        <w:spacing w:line="360" w:lineRule="auto"/>
        <w:ind w:firstLine="720"/>
        <w:jc w:val="both"/>
        <w:rPr>
          <w:rFonts w:ascii="Times New Roman" w:hAnsi="Times New Roman" w:cs="Times New Roman"/>
          <w:sz w:val="24"/>
        </w:rPr>
      </w:pPr>
      <w:r w:rsidRPr="00E60C2C">
        <w:rPr>
          <w:rFonts w:ascii="Times New Roman" w:hAnsi="Times New Roman" w:cs="Times New Roman"/>
          <w:sz w:val="24"/>
        </w:rPr>
        <w:t xml:space="preserve">From the selected </w:t>
      </w:r>
      <w:r w:rsidR="00033EDD" w:rsidRPr="00E60C2C">
        <w:rPr>
          <w:rFonts w:ascii="Times New Roman" w:hAnsi="Times New Roman" w:cs="Times New Roman"/>
          <w:sz w:val="24"/>
        </w:rPr>
        <w:t>papers</w:t>
      </w:r>
      <w:r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CC0B1E" w:rsidRPr="00E60C2C">
        <w:rPr>
          <w:rFonts w:ascii="Times New Roman" w:hAnsi="Times New Roman" w:cs="Times New Roman"/>
          <w:sz w:val="24"/>
        </w:rPr>
        <w:instrText>ADDIN CSL_CITATION { "citationItems" : [ { "id" : "ITEM-1", "itemData" : { "DOI" : "10.1016/j.dss.2010.03.007", "ISSN" : "01679236", "abstract" : "The paper investigates the relationship between analytical capabilities in the plan, source, make and deliver area of the supply chain and its performance using information system support and business process orientation as moderators. Structural equation modeling employs a sample of 310 companies from different industries from the USA, Europe, Canada, Brazil and China. The findings suggest the existence of a statistically significant relationship between analytical capabilities and performance. The moderation effect of information systems support is considerably stronger than the effect of business process orientation. The results provide a better understanding of the areas where the impact of business analytics may be the strongest.", "author" : [ { "dropping-particle" : "", "family" : "Trkman", "given" : "Peter", "non-dropping-particle" : "", "parse-names" : false, "suffix" : "" }, { "dropping-particle" : "", "family" : "McCormack", "given" : "Kevin", "non-dropping-particle" : "", "parse-names" : false, "suffix" : "" }, { "dropping-particle" : "", "family" : "Oliveira", "given" : "Marcos Paulo Valadares", "non-dropping-particle" : "de", "parse-names" : false, "suffix" : "" }, { "dropping-particle" : "", "family" : "Ladeira", "given" : "Marcelo Bronzo", "non-dropping-particle" : "", "parse-names" : false, "suffix" : "" } ], "container-title" : "Decision Support Systems", "id" : "ITEM-1", "issue" : "3", "issued" : { "date-parts" : [ [ "2010", "6" ] ] }, "page" : "318-327", "title" : "The impact of business analytics on supply chain performance", "type" : "article-journal", "volume" : "49" }, "uris" : [ "http://www.mendeley.com/documents/?uuid=f65504bf-1c6e-4f88-ac9e-796c5e4bb1cf" ] } ], "mendeley" : { "formattedCitation" : "(Trkman et al., 2010)", "manualFormatting" : " Hu.et.al. (2014), Trkman et al. (2010)", "plainTextFormattedCitation" : "(Trkman et al., 2010)", "previouslyFormattedCitation" : "(Trkman et al., 2010)"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433366" w:rsidRPr="00E60C2C">
        <w:rPr>
          <w:rFonts w:ascii="Times New Roman" w:hAnsi="Times New Roman" w:cs="Times New Roman"/>
          <w:noProof/>
          <w:sz w:val="24"/>
        </w:rPr>
        <w:t xml:space="preserve"> </w:t>
      </w:r>
      <w:r w:rsidR="00126E77" w:rsidRPr="00E60C2C">
        <w:rPr>
          <w:rFonts w:ascii="Times New Roman" w:hAnsi="Times New Roman" w:cs="Times New Roman"/>
          <w:noProof/>
          <w:sz w:val="24"/>
        </w:rPr>
        <w:t xml:space="preserve">Hu </w:t>
      </w:r>
      <w:r w:rsidR="00C0024B" w:rsidRPr="00E60C2C">
        <w:rPr>
          <w:rFonts w:ascii="Times New Roman" w:hAnsi="Times New Roman" w:cs="Times New Roman"/>
          <w:noProof/>
          <w:sz w:val="24"/>
        </w:rPr>
        <w:t xml:space="preserve">et.al. (2014), </w:t>
      </w:r>
      <w:r w:rsidRPr="00E60C2C">
        <w:rPr>
          <w:rFonts w:ascii="Times New Roman" w:hAnsi="Times New Roman" w:cs="Times New Roman"/>
          <w:noProof/>
          <w:sz w:val="24"/>
        </w:rPr>
        <w:t>Trkman et al</w:t>
      </w:r>
      <w:r w:rsidR="00D07074" w:rsidRPr="00E60C2C">
        <w:rPr>
          <w:rFonts w:ascii="Times New Roman" w:hAnsi="Times New Roman" w:cs="Times New Roman"/>
          <w:noProof/>
          <w:sz w:val="24"/>
        </w:rPr>
        <w:t>.</w:t>
      </w:r>
      <w:r w:rsidR="00433366" w:rsidRPr="00E60C2C">
        <w:rPr>
          <w:rFonts w:ascii="Times New Roman" w:hAnsi="Times New Roman" w:cs="Times New Roman"/>
          <w:noProof/>
          <w:sz w:val="24"/>
        </w:rPr>
        <w:t xml:space="preserve"> (</w:t>
      </w:r>
      <w:r w:rsidRPr="00E60C2C">
        <w:rPr>
          <w:rFonts w:ascii="Times New Roman" w:hAnsi="Times New Roman" w:cs="Times New Roman"/>
          <w:noProof/>
          <w:sz w:val="24"/>
        </w:rPr>
        <w:t>2010)</w:t>
      </w:r>
      <w:r w:rsidR="0067732E" w:rsidRPr="00E60C2C">
        <w:rPr>
          <w:rFonts w:ascii="Times New Roman" w:hAnsi="Times New Roman" w:cs="Times New Roman"/>
          <w:sz w:val="24"/>
        </w:rPr>
        <w:fldChar w:fldCharType="end"/>
      </w:r>
      <w:r w:rsidRPr="00E60C2C">
        <w:rPr>
          <w:rFonts w:ascii="Times New Roman" w:hAnsi="Times New Roman" w:cs="Times New Roman"/>
          <w:sz w:val="24"/>
        </w:rPr>
        <w:t xml:space="preserve"> </w:t>
      </w:r>
      <w:r w:rsidR="00C0024B" w:rsidRPr="00E60C2C">
        <w:rPr>
          <w:rFonts w:ascii="Times New Roman" w:hAnsi="Times New Roman" w:cs="Times New Roman"/>
          <w:sz w:val="24"/>
        </w:rPr>
        <w:t>and Waller and Fawcett (2013</w:t>
      </w:r>
      <w:r w:rsidR="00126E77" w:rsidRPr="00E60C2C">
        <w:rPr>
          <w:rFonts w:ascii="Times New Roman" w:hAnsi="Times New Roman" w:cs="Times New Roman"/>
          <w:sz w:val="24"/>
        </w:rPr>
        <w:t xml:space="preserve"> </w:t>
      </w:r>
      <w:r w:rsidR="00C0024B" w:rsidRPr="00E60C2C">
        <w:rPr>
          <w:rFonts w:ascii="Times New Roman" w:hAnsi="Times New Roman" w:cs="Times New Roman"/>
          <w:sz w:val="24"/>
        </w:rPr>
        <w:t>b)</w:t>
      </w:r>
      <w:r w:rsidR="00126E77" w:rsidRPr="00E60C2C">
        <w:rPr>
          <w:rFonts w:ascii="Times New Roman" w:hAnsi="Times New Roman" w:cs="Times New Roman"/>
          <w:sz w:val="24"/>
        </w:rPr>
        <w:t xml:space="preserve"> </w:t>
      </w:r>
      <w:r w:rsidR="00033EDD" w:rsidRPr="00E60C2C">
        <w:rPr>
          <w:rFonts w:ascii="Times New Roman" w:hAnsi="Times New Roman" w:cs="Times New Roman"/>
          <w:sz w:val="24"/>
        </w:rPr>
        <w:t>have</w:t>
      </w:r>
      <w:r w:rsidR="00C0024B" w:rsidRPr="00E60C2C">
        <w:rPr>
          <w:rFonts w:ascii="Times New Roman" w:hAnsi="Times New Roman" w:cs="Times New Roman"/>
          <w:sz w:val="24"/>
        </w:rPr>
        <w:t xml:space="preserve"> received</w:t>
      </w:r>
      <w:r w:rsidR="0046145A" w:rsidRPr="00E60C2C">
        <w:rPr>
          <w:rFonts w:ascii="Times New Roman" w:hAnsi="Times New Roman" w:cs="Times New Roman"/>
          <w:sz w:val="24"/>
        </w:rPr>
        <w:t xml:space="preserve"> the</w:t>
      </w:r>
      <w:r w:rsidR="00C0024B" w:rsidRPr="00E60C2C">
        <w:rPr>
          <w:rFonts w:ascii="Times New Roman" w:hAnsi="Times New Roman" w:cs="Times New Roman"/>
          <w:sz w:val="24"/>
        </w:rPr>
        <w:t xml:space="preserve"> </w:t>
      </w:r>
      <w:r w:rsidR="00D07074" w:rsidRPr="00E60C2C">
        <w:rPr>
          <w:rFonts w:ascii="Times New Roman" w:hAnsi="Times New Roman" w:cs="Times New Roman"/>
          <w:noProof/>
          <w:sz w:val="24"/>
        </w:rPr>
        <w:t>highest</w:t>
      </w:r>
      <w:r w:rsidR="00D07074" w:rsidRPr="00E60C2C">
        <w:rPr>
          <w:rFonts w:ascii="Times New Roman" w:hAnsi="Times New Roman" w:cs="Times New Roman"/>
          <w:sz w:val="24"/>
        </w:rPr>
        <w:t xml:space="preserve"> </w:t>
      </w:r>
      <w:r w:rsidRPr="00E60C2C">
        <w:rPr>
          <w:rFonts w:ascii="Times New Roman" w:hAnsi="Times New Roman" w:cs="Times New Roman"/>
          <w:sz w:val="24"/>
        </w:rPr>
        <w:t xml:space="preserve">number of </w:t>
      </w:r>
      <w:r w:rsidR="00C0024B" w:rsidRPr="00E60C2C">
        <w:rPr>
          <w:rFonts w:ascii="Times New Roman" w:hAnsi="Times New Roman" w:cs="Times New Roman"/>
          <w:sz w:val="24"/>
        </w:rPr>
        <w:t xml:space="preserve">citations </w:t>
      </w:r>
      <w:r w:rsidRPr="00E60C2C">
        <w:rPr>
          <w:rFonts w:ascii="Times New Roman" w:hAnsi="Times New Roman" w:cs="Times New Roman"/>
          <w:sz w:val="24"/>
        </w:rPr>
        <w:t>(</w:t>
      </w:r>
      <w:r w:rsidR="007D527B" w:rsidRPr="00E60C2C">
        <w:rPr>
          <w:rFonts w:ascii="Times New Roman" w:hAnsi="Times New Roman" w:cs="Times New Roman"/>
          <w:sz w:val="24"/>
        </w:rPr>
        <w:t xml:space="preserve">Figure </w:t>
      </w:r>
      <w:r w:rsidR="00690305" w:rsidRPr="00E60C2C">
        <w:rPr>
          <w:rFonts w:ascii="Times New Roman" w:hAnsi="Times New Roman" w:cs="Times New Roman"/>
          <w:sz w:val="24"/>
        </w:rPr>
        <w:t>8</w:t>
      </w:r>
      <w:r w:rsidRPr="00E60C2C">
        <w:rPr>
          <w:rFonts w:ascii="Times New Roman" w:hAnsi="Times New Roman" w:cs="Times New Roman"/>
          <w:sz w:val="24"/>
        </w:rPr>
        <w:t xml:space="preserve">). </w:t>
      </w:r>
      <w:r w:rsidR="00C0024B" w:rsidRPr="00E60C2C">
        <w:rPr>
          <w:rFonts w:ascii="Times New Roman" w:hAnsi="Times New Roman" w:cs="Times New Roman"/>
          <w:noProof/>
          <w:sz w:val="24"/>
        </w:rPr>
        <w:t>Trkman et al. (2010)</w:t>
      </w:r>
      <w:r w:rsidR="00D07074" w:rsidRPr="00E60C2C">
        <w:rPr>
          <w:rFonts w:ascii="Times New Roman" w:hAnsi="Times New Roman" w:cs="Times New Roman"/>
          <w:sz w:val="24"/>
        </w:rPr>
        <w:t xml:space="preserve"> was </w:t>
      </w:r>
      <w:r w:rsidRPr="00E60C2C">
        <w:rPr>
          <w:rFonts w:ascii="Times New Roman" w:hAnsi="Times New Roman" w:cs="Times New Roman"/>
          <w:sz w:val="24"/>
        </w:rPr>
        <w:t>the first to quantitati</w:t>
      </w:r>
      <w:r w:rsidR="00126E77" w:rsidRPr="00E60C2C">
        <w:rPr>
          <w:rFonts w:ascii="Times New Roman" w:hAnsi="Times New Roman" w:cs="Times New Roman"/>
          <w:sz w:val="24"/>
        </w:rPr>
        <w:t>vely investigate the impact of b</w:t>
      </w:r>
      <w:r w:rsidRPr="00E60C2C">
        <w:rPr>
          <w:rFonts w:ascii="Times New Roman" w:hAnsi="Times New Roman" w:cs="Times New Roman"/>
          <w:sz w:val="24"/>
        </w:rPr>
        <w:t>usiness analytics on supply chain performance, followed by several others</w:t>
      </w:r>
      <w:r w:rsidR="00D07074" w:rsidRPr="00E60C2C">
        <w:rPr>
          <w:rFonts w:ascii="Times New Roman" w:hAnsi="Times New Roman" w:cs="Times New Roman"/>
          <w:sz w:val="24"/>
        </w:rPr>
        <w:t xml:space="preserve"> </w:t>
      </w:r>
      <w:r w:rsidR="00DD3B3F" w:rsidRPr="00E60C2C">
        <w:rPr>
          <w:rFonts w:ascii="Times New Roman" w:hAnsi="Times New Roman" w:cs="Times New Roman"/>
          <w:sz w:val="24"/>
        </w:rPr>
        <w:t xml:space="preserve">such as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"10.1016/j.eswa.2011.11.073", "ISSN" : "09574174", "abstract" : "The paper analyzes the effect of the use of business analytics on supply chain performance. It investigates the changing information processing needs at different supply chain process maturity levels. The effects of analytics in each Supply Chain Operations Reference areas (Plan, Source, Make and Deliver) are analyzed with various statistical techniques. A worldwide sample of 788 companies from different industries is used. The results indicate the changing impact of business analytics use on performance, meaning that companies on different maturity levels should focus on different areas. The theoretical and practical implications of these findings are thoroughly discussed.", "author" : [ { "dropping-particle" : "de", "family" : "Oliveira", "given" : "Marcos Paulo Valadares", "non-dropping-particle" : "", "parse-names" : false, "suffix" : "" }, { "dropping-particle" : "", "family" : "McCormack", "given" : "Kevin", "non-dropping-particle" : "", "parse-names" : false, "suffix" : "" }, { "dropping-particle" : "", "family" : "Trkman", "given" : "Peter", "non-dropping-particle" : "", "parse-names" : false, "suffix" : "" } ], "container-title" : "Expert Systems with Applications", "id" : "ITEM-1", "issue" : "5", "issued" : { "date-parts" : [ [ "2012", "4" ] ] }, "page" : "5488-5498", "title" : "Business analytics in supply chains \u2013 The contingent effect of business process maturity", "type" : "article-journal", "volume" : "39" }, "uris" : [ "http://www.mendeley.com/documents/?uuid=1876843e-af72-4c3d-a491-905a0afd1475" ] } ], "mendeley" : { "formattedCitation" : "(Oliveira et al., 2012)", "manualFormatting" : "Oliveira et al. (2012)", "plainTextFormattedCitation" : "(Oliveira et al., 2012)", "previouslyFormattedCitation" : "(Oliveira et al., 2012)"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Oliveira et al. (</w:t>
      </w:r>
      <w:r w:rsidR="00DD3B3F" w:rsidRPr="00E60C2C">
        <w:rPr>
          <w:rFonts w:ascii="Times New Roman" w:hAnsi="Times New Roman" w:cs="Times New Roman"/>
          <w:noProof/>
          <w:sz w:val="24"/>
        </w:rPr>
        <w:t>2012)</w:t>
      </w:r>
      <w:r w:rsidR="0067732E" w:rsidRPr="00E60C2C">
        <w:rPr>
          <w:rFonts w:ascii="Times New Roman" w:hAnsi="Times New Roman" w:cs="Times New Roman"/>
          <w:sz w:val="24"/>
        </w:rPr>
        <w:fldChar w:fldCharType="end"/>
      </w:r>
      <w:r w:rsidR="0067026F" w:rsidRPr="00E60C2C">
        <w:rPr>
          <w:rFonts w:ascii="Times New Roman" w:hAnsi="Times New Roman" w:cs="Times New Roman"/>
          <w:sz w:val="24"/>
        </w:rPr>
        <w:t>,</w:t>
      </w:r>
      <w:r w:rsidR="00DD3B3F"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"10.1016/j.dss.2013.10.012", "ISSN" : "01679236", "abstract" : "This study is interested in the impact of two specific business analytic (BA) resources\u2014accurate manufacturing data and advanced analytics\u2014on a firms' operational performance. The use of advanced analytics, such as mathematical optimization techniques, and the importance of manufacturing data accuracy have long been recognized as potential organizational resources or assets for improving the quality of manufacturing planning and control and of a firms' overall operational performance. This research adopted a contingent resource based theory (RBT), suggesting the moderating and mediating role of fact-based SCM initiatives as complementary resources. This research proposition was tested using Global Manufacturing Research Group (GMRG) survey data and was analyzed using partial least squares/structured equation modeling. The research findings shed light on the critical role of fact-based SCM initiatives as complementary resources, which moderate the impact of data accuracy on manufacturing planning quality and mediate the impact of advanced analytics on operational performance. The implication is that the impact of business analytics for manufacturing is contingent on contexts, specifically, the use of fact-based SCM initiatives such as TQM, JIT, and statistical process control. Moreover, in order for manufacturers to take advantage of the use of data and analytics for better operational performance, complementary resources such as fact-based SCM initiatives must be combined with BA initiatives focusing on data quality and advanced analytics.",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"dropping-particle" : "", "family" : "Sheu", "given" : "Chwen", "non-dropping-particle" : "", "parse-names" : false, "suffix" : "" } ], "container-title" : "Decision Support Systems", "id" : "ITEM-1", "issued" : { "date-parts" : [ [ "2014", "3" ] ] }, "page" : "119-126", "title" : "The impact of advanced analytics and data accuracy on operational performance: A contingent resource based theory (RBT) perspective", "type" : "article-journal", "volume" : "59" }, "uris" : [ "http://www.mendeley.com/documents/?uuid=c41ac43e-0e49-4b77-8a87-909e5c7d4b1a" ] }, { "id" : "ITEM-2", "itemData" : { "DOI" : "10.1080/00207543.2013.861616", "ISBN" : "00207543", "ISSN" : "0020-7543", "PMID" : "97066607", "abstract" : "This study seeks to better understand the role of supply chain analytics (SCA) on supply chain planning satisfaction and operational performance. We define the architecture of SCA as the integration of three sets of resources, data management resources (DMR), IT-enabled planning resources and performance management resources (PMR), from the perspective of a resource-based view. Based on the data collected from 537 manufacturing plants, we test hypotheses exploring the relationships among these resources, supply chain planning satisfaction, and operational performance. Our analysis supports that DMR should be considered a key building block of manufacturers business analytics initiatives for supply chains. The value of data is transmitted to outcome values through increasing supply chain planning and performance capabilities. Additionally, the deployment of advanced IT-enabled planning resources occurs after acquisition of DMR. Manufacturers with sophisticated planning technologies are likely to take advantage of data-driven processes and quality control practices. DMR are found to be a stronger predictor of PMR than IT planning resources. All three sets of resources are related to supply chain planning satisfaction and operational performance. The paper concludes by reviewing research limitations and suggesting further SCA research issues. \u00a9 2013 \u00a9 2013 Taylor &amp; Francis.",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"container-title" : "International Journal of Production Research", "id" : "ITEM-2", "issue" : "16", "issued" : { "date-parts" : [ [ "2014" ] ] }, "page" : "4695-4710", "title" : "The impact of supply chain analytics on operational performance: a resource-based view", "type" : "article-journal", "volume" : "52" }, "uris" : [ "http://www.mendeley.com/documents/?uuid=0aa44143-3f09-4ae2-98a3-5962d5ee4748" ] } ], "mendeley" : { "formattedCitation" : "(Chae et al., 2014a, 2014b)", "manualFormatting" : "Chae et al.(2014a), Chae et al. (2014b)", "plainTextFormattedCitation" : "(Chae et al., 2014a, 2014b)", "previouslyFormattedCitation" : "(Chae et al., 2014a, 2014b)"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Chae et al.</w:t>
      </w:r>
      <w:r w:rsidR="00126E77" w:rsidRPr="00E60C2C">
        <w:rPr>
          <w:rFonts w:ascii="Times New Roman" w:hAnsi="Times New Roman" w:cs="Times New Roman"/>
          <w:noProof/>
          <w:sz w:val="24"/>
        </w:rPr>
        <w:t xml:space="preserve"> </w:t>
      </w:r>
      <w:r w:rsidR="0067026F" w:rsidRPr="00E60C2C">
        <w:rPr>
          <w:rFonts w:ascii="Times New Roman" w:hAnsi="Times New Roman" w:cs="Times New Roman"/>
          <w:noProof/>
          <w:sz w:val="24"/>
        </w:rPr>
        <w:t>(</w:t>
      </w:r>
      <w:r w:rsidR="00DD3B3F" w:rsidRPr="00E60C2C">
        <w:rPr>
          <w:rFonts w:ascii="Times New Roman" w:hAnsi="Times New Roman" w:cs="Times New Roman"/>
          <w:noProof/>
          <w:sz w:val="24"/>
        </w:rPr>
        <w:t>2014</w:t>
      </w:r>
      <w:r w:rsidR="00126E77" w:rsidRPr="00E60C2C">
        <w:rPr>
          <w:rFonts w:ascii="Times New Roman" w:hAnsi="Times New Roman" w:cs="Times New Roman"/>
          <w:noProof/>
          <w:sz w:val="24"/>
        </w:rPr>
        <w:t xml:space="preserve"> </w:t>
      </w:r>
      <w:r w:rsidR="00DD3B3F" w:rsidRPr="00E60C2C">
        <w:rPr>
          <w:rFonts w:ascii="Times New Roman" w:hAnsi="Times New Roman" w:cs="Times New Roman"/>
          <w:noProof/>
          <w:sz w:val="24"/>
        </w:rPr>
        <w:t>a</w:t>
      </w:r>
      <w:r w:rsidR="0067026F" w:rsidRPr="00E60C2C">
        <w:rPr>
          <w:rFonts w:ascii="Times New Roman" w:hAnsi="Times New Roman" w:cs="Times New Roman"/>
          <w:noProof/>
          <w:sz w:val="24"/>
        </w:rPr>
        <w:t>)</w:t>
      </w:r>
      <w:r w:rsidR="00DD3B3F" w:rsidRPr="00E60C2C">
        <w:rPr>
          <w:rFonts w:ascii="Times New Roman" w:hAnsi="Times New Roman" w:cs="Times New Roman"/>
          <w:noProof/>
          <w:sz w:val="24"/>
        </w:rPr>
        <w:t xml:space="preserve">, </w:t>
      </w:r>
      <w:r w:rsidR="0067026F" w:rsidRPr="00E60C2C">
        <w:rPr>
          <w:rFonts w:ascii="Times New Roman" w:hAnsi="Times New Roman" w:cs="Times New Roman"/>
          <w:noProof/>
          <w:sz w:val="24"/>
        </w:rPr>
        <w:t>Chae et al. (</w:t>
      </w:r>
      <w:r w:rsidR="00DD3B3F" w:rsidRPr="00E60C2C">
        <w:rPr>
          <w:rFonts w:ascii="Times New Roman" w:hAnsi="Times New Roman" w:cs="Times New Roman"/>
          <w:noProof/>
          <w:sz w:val="24"/>
        </w:rPr>
        <w:t>2014</w:t>
      </w:r>
      <w:r w:rsidR="00126E77" w:rsidRPr="00E60C2C">
        <w:rPr>
          <w:rFonts w:ascii="Times New Roman" w:hAnsi="Times New Roman" w:cs="Times New Roman"/>
          <w:noProof/>
          <w:sz w:val="24"/>
        </w:rPr>
        <w:t xml:space="preserve"> </w:t>
      </w:r>
      <w:r w:rsidR="00DD3B3F" w:rsidRPr="00E60C2C">
        <w:rPr>
          <w:rFonts w:ascii="Times New Roman" w:hAnsi="Times New Roman" w:cs="Times New Roman"/>
          <w:noProof/>
          <w:sz w:val="24"/>
        </w:rPr>
        <w:t>b)</w:t>
      </w:r>
      <w:r w:rsidR="0067732E" w:rsidRPr="00E60C2C">
        <w:rPr>
          <w:rFonts w:ascii="Times New Roman" w:hAnsi="Times New Roman" w:cs="Times New Roman"/>
          <w:sz w:val="24"/>
        </w:rPr>
        <w:fldChar w:fldCharType="end"/>
      </w:r>
      <w:r w:rsidR="00DD3B3F"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"ISSN" : "18173195", "abstract" : "In recent years, supply chain performance measurement has received much attention from researchers and practitioners. Effective supply chain performance through supply chain antecedents such as business analytics has become a potentially valuable way of securing competitive advantage and improving supply chain performance. Many organizations have begun to recognize that supply chain management is the key to building a sustainable competitive advantage for their products or services in an increasingly crowded marketplace. Despite the fact that, determining supply chain performance through its antecedents is considered as a unique methodology, theoretical and comprehensive studies on supply chain performance through the methodology is few and far between. This study addressed the lack of the empirical studies by developing a comprehensive model to examine the effect of plan analyse, source analyse, make analyse and delivery analyse on supply chain performance considering moderating effect of WS on the relationships. A quantitative methodology using a cross-sectional survey method was used to investigate the relationship between variables. Data were collected from automotive companies in Iran. The overall response rate was 86.72%. The relationships between variables were examined using structural equation modelling (SEM) technique and partial least squares (PLS) software was used to examine the proposed hypotheses. The results revealed there is a significant and positive relationship between four areas of business analytics namely plan analyse, source analyse, make analyse and delivery analyse and supply chain performance. Moreover, the results indicated that the aforementioned relationship is moderated by WS. The study combined resource- based theory, resource dependence theories to develop a new theoretical framework to demonstrate the importance of the four areas of SCOR approach businesses analytic; in improving supply chain performance. Moreover, the study has provided a new platform to effectively improve supply chain performance.", "author" : [ { "dropping-particle" : "", "family" : "Jamehshooran", "given" : "Bijan Ganji", "non-dropping-particle" : "", "parse-names" : false, "suffix" : "" }, { "dropping-particle" : "", "family" : "Shaharoun", "given" : "Awaluddin M.", "non-dropping-particle" : "", "parse-names" : false, "suffix" : "" }, { "dropping-particle" : "", "family" : "Norehan", "given" : "Haron Habibah", "non-dropping-particle" : "", "parse-names" : false, "suffix" : "" } ], "container-title" : "Journal of Theoretical and Applied Information Technology", "id" : "ITEM-1", "issue" : "1", "issued" : { "date-parts" : [ [ "2015" ] ] }, "page" : "97-108", "publisher" : "Asian Research Publishing Network", "title" : "The moderating effect of web service on the relationship between business analytics and supply chain performance", "type" : "article-journal", "volume" : "76" }, "uris" : [ "http://www.mendeley.com/documents/?uuid=158bb80e-5ae2-4c7c-b1db-70daa6b2d904" ] }, { "id" : "ITEM-2", "itemData" : { "ISSN" : "2050-7399", "abstract" : "In recent years, supply chain performance measurement has received much attention from researchers and practitioners. Effective supply chain performance through supply chain antecedents such as business analytics has become a potentially valuable way of securing competitive advantage and improving supply chain performance. This study addressed the lack of the empirical studies by developing a comprehensive model to examine the effect of business analytics on supply chain performance. A quantitative methodology using a cross-sectional survey method was used to investigate the relationship between variables. Data were collected from automotive companies in Iran. The relationships between variables were examined using structural equation modelling (SEM) technique and partial least squares (PLS) software was used. The results revealed there is a significant positive relationship between business analytics and supply chain performance. The study combined resource- based theory, resource dependence theories to develop a new theoretical framework to demonstrate the importance of businesses analytics; in improving supply chain performance.&amp;nbsp;", "author" : [ { "dropping-particle" : "", "family" : "Jamehshooran", "given" : "Bijan Ganji", "non-dropping-particle" : "", "parse-names" : false, "suffix" : "" }, { "dropping-particle" : "", "family" : "Shaharoun", "given" : "Awaluddin M.", "non-dropping-particle" : "", "parse-names" : false, "suffix" : "" }, { "dropping-particle" : "", "family" : "Norehan", "given" : "Haron Habibah", "non-dropping-particle" : "", "parse-names" : false, "suffix" : "" } ], "container-title" : "International Journal of Supply Chain Management", "id" : "ITEM-2", "issue" : "1", "issued" : { "date-parts" : [ [ "2015" ] ] }, "page" : "1-11", "title" : "Assessing Supply Chain Performance through Applying the SCOR Model", "type" : "article-journal", "volume" : "4" }, "uris" : [ "http://www.mendeley.com/documents/?uuid=1d28c8ed-db91-4097-951d-987bf59e3f91" ] } ], "mendeley" : { "formattedCitation" : "(Jamehshooran et al., 2015a, 2015b)", "manualFormatting" : "Jamehshooran et al.(2015a), Jamehshooran et at. (2015b)", "plainTextFormattedCitation" : "(Jamehshooran et al., 2015a, 2015b)", "previouslyFormattedCitation" : "(Jamehshooran et al., 2015a, 2015b)"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Jamehshooran et al.</w:t>
      </w:r>
      <w:r w:rsidR="00126E77" w:rsidRPr="00E60C2C">
        <w:rPr>
          <w:rFonts w:ascii="Times New Roman" w:hAnsi="Times New Roman" w:cs="Times New Roman"/>
          <w:noProof/>
          <w:sz w:val="24"/>
        </w:rPr>
        <w:t xml:space="preserve"> </w:t>
      </w:r>
      <w:r w:rsidR="0067026F" w:rsidRPr="00E60C2C">
        <w:rPr>
          <w:rFonts w:ascii="Times New Roman" w:hAnsi="Times New Roman" w:cs="Times New Roman"/>
          <w:noProof/>
          <w:sz w:val="24"/>
        </w:rPr>
        <w:t>(</w:t>
      </w:r>
      <w:r w:rsidR="00DD3B3F" w:rsidRPr="00E60C2C">
        <w:rPr>
          <w:rFonts w:ascii="Times New Roman" w:hAnsi="Times New Roman" w:cs="Times New Roman"/>
          <w:noProof/>
          <w:sz w:val="24"/>
        </w:rPr>
        <w:t>2015</w:t>
      </w:r>
      <w:r w:rsidR="00126E77" w:rsidRPr="00E60C2C">
        <w:rPr>
          <w:rFonts w:ascii="Times New Roman" w:hAnsi="Times New Roman" w:cs="Times New Roman"/>
          <w:noProof/>
          <w:sz w:val="24"/>
        </w:rPr>
        <w:t xml:space="preserve"> </w:t>
      </w:r>
      <w:r w:rsidR="00DD3B3F" w:rsidRPr="00E60C2C">
        <w:rPr>
          <w:rFonts w:ascii="Times New Roman" w:hAnsi="Times New Roman" w:cs="Times New Roman"/>
          <w:noProof/>
          <w:sz w:val="24"/>
        </w:rPr>
        <w:t>a</w:t>
      </w:r>
      <w:r w:rsidR="0067026F" w:rsidRPr="00E60C2C">
        <w:rPr>
          <w:rFonts w:ascii="Times New Roman" w:hAnsi="Times New Roman" w:cs="Times New Roman"/>
          <w:noProof/>
          <w:sz w:val="24"/>
        </w:rPr>
        <w:t>)</w:t>
      </w:r>
      <w:r w:rsidR="00DD3B3F" w:rsidRPr="00E60C2C">
        <w:rPr>
          <w:rFonts w:ascii="Times New Roman" w:hAnsi="Times New Roman" w:cs="Times New Roman"/>
          <w:noProof/>
          <w:sz w:val="24"/>
        </w:rPr>
        <w:t xml:space="preserve">, </w:t>
      </w:r>
      <w:r w:rsidR="0067026F" w:rsidRPr="00E60C2C">
        <w:rPr>
          <w:rFonts w:ascii="Times New Roman" w:hAnsi="Times New Roman" w:cs="Times New Roman"/>
          <w:noProof/>
          <w:sz w:val="24"/>
        </w:rPr>
        <w:t>Jamehshooran et at. (</w:t>
      </w:r>
      <w:r w:rsidR="00DD3B3F" w:rsidRPr="00E60C2C">
        <w:rPr>
          <w:rFonts w:ascii="Times New Roman" w:hAnsi="Times New Roman" w:cs="Times New Roman"/>
          <w:noProof/>
          <w:sz w:val="24"/>
        </w:rPr>
        <w:t>2015</w:t>
      </w:r>
      <w:r w:rsidR="00126E77" w:rsidRPr="00E60C2C">
        <w:rPr>
          <w:rFonts w:ascii="Times New Roman" w:hAnsi="Times New Roman" w:cs="Times New Roman"/>
          <w:noProof/>
          <w:sz w:val="24"/>
        </w:rPr>
        <w:t xml:space="preserve"> </w:t>
      </w:r>
      <w:r w:rsidR="00DD3B3F" w:rsidRPr="00E60C2C">
        <w:rPr>
          <w:rFonts w:ascii="Times New Roman" w:hAnsi="Times New Roman" w:cs="Times New Roman"/>
          <w:noProof/>
          <w:sz w:val="24"/>
        </w:rPr>
        <w:t>b)</w:t>
      </w:r>
      <w:r w:rsidR="0067732E" w:rsidRPr="00E60C2C">
        <w:rPr>
          <w:rFonts w:ascii="Times New Roman" w:hAnsi="Times New Roman" w:cs="Times New Roman"/>
          <w:sz w:val="24"/>
        </w:rPr>
        <w:fldChar w:fldCharType="end"/>
      </w:r>
      <w:r w:rsidR="00DD3B3F"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"10.1109/TEM.2015.2441875", "ISSN" : "0018-9391", "abstract" : "While business analytics is being increasingly used to gain data-driven insights to support decision making, little research exists regarding the mechanism through which business analytics can be used to improve decision-making effectiveness (DME) at the organizational level. Drawing on the information processing view and contingency theory, this paper develops a research model linking business analytics to organizational DME. The research model is tested using structural equation modeling based on 740 responses collected from U.K. businesses. The key findings demonstrate that business analytics, through the mediation of a data-driven environment, positively influences information processing capability, which in turn has a positive effect on DME. The findings also demonstrate that the paths from business analytics to DME have no statistical differences between large and medium companies, but some differences between manufacturing and professional service industries. Our findings contribute to the business analytics literature by providing useful insights into business analytics applications and the facilitation of data-driven decision making. They also contribute to managers' knowledge and understanding by demonstrating how business analytics should be implemented to improve DME.", "author" : [ { "dropping-particle" : "", "family" : "Cao", "given" : "Guangming", "non-dropping-particle" : "", "parse-names" : false, "suffix" : "" }, { "dropping-particle" : "", "family" : "Duan", "given" : "Yanqing", "non-dropping-particle" : "", "parse-names" : false, "suffix" : "" }, { "dropping-particle" : "", "family" : "Li", "given" : "Gendao", "non-dropping-particle" : "", "parse-names" : false, "suffix" : "" } ], "container-title" : "IEEE Transactions on Engineering Management", "id" : "ITEM-1", "issue" : "3", "issued" : { "date-parts" : [ [ "2015", "8" ] ] }, "page" : "384-395", "publisher" : "Institute of Electrical and Electronics Engineers Inc.", "title" : "Linking Business Analytics to Decision Making Effectiveness: A Path Model Analysis", "type" : "article-journal", "volume" : "62" }, "uris" : [ "http://www.mendeley.com/documents/?uuid=1ac57d0a-e08e-4533-86e0-304de0b1a38d" ] } ], "mendeley" : { "formattedCitation" : "(Cao et al., 2015)", "manualFormatting" : "Cao et al. (2015)", "plainTextFormattedCitation" : "(Cao et al., 2015)", "previouslyFormattedCitation" : "(Cao et al., 2015)"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Cao et al. (</w:t>
      </w:r>
      <w:r w:rsidR="00B12A77" w:rsidRPr="00E60C2C">
        <w:rPr>
          <w:rFonts w:ascii="Times New Roman" w:hAnsi="Times New Roman" w:cs="Times New Roman"/>
          <w:noProof/>
          <w:sz w:val="24"/>
        </w:rPr>
        <w:t>2015)</w:t>
      </w:r>
      <w:r w:rsidR="0067732E" w:rsidRPr="00E60C2C">
        <w:rPr>
          <w:rFonts w:ascii="Times New Roman" w:hAnsi="Times New Roman" w:cs="Times New Roman"/>
          <w:sz w:val="24"/>
        </w:rPr>
        <w:fldChar w:fldCharType="end"/>
      </w:r>
      <w:r w:rsidR="00B12A77" w:rsidRPr="00E60C2C">
        <w:rPr>
          <w:rFonts w:ascii="Times New Roman" w:hAnsi="Times New Roman" w:cs="Times New Roman"/>
          <w:sz w:val="24"/>
        </w:rPr>
        <w:t>,</w:t>
      </w:r>
      <w:r w:rsidR="0067026F"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"10.1108/IJLM-01-2013-0012", "author" : [ { "dropping-particle" : "", "family" : "Sangari", "given" : "Mohamad Sadegh", "non-dropping-particle" : "", "parse-names" : false, "suffix" : "" }, { "dropping-particle" : "", "family" : "Razmi", "given" : "Jafar", "non-dropping-particle" : "", "parse-names" : false, "suffix" : "" } ], "container-title" : "The International Journal of Logistics Management", "id" : "ITEM-1", "issue" : "2", "issued" : { "date-parts" : [ [ "2015" ] ] }, "page" : "356-380", "title" : "Business intelligence competence, agile capabilities, and agile performance in supply chain: An empirical study", "type" : "article-journal", "volume" : "26" }, "uris" : [ "http://www.mendeley.com/documents/?uuid=b770704e-c207-4927-8c87-b1a46538705c" ] } ], "mendeley" : { "formattedCitation" : "(Sangari and Razmi, 2015)", "manualFormatting" : "Sangari and Razmi (2015)", "plainTextFormattedCitation" : "(Sangari and Razmi, 2015)", "previouslyFormattedCitation" : "(Sangari and Razmi, 2015)"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Sangari and Razmi (</w:t>
      </w:r>
      <w:r w:rsidR="00B12A77" w:rsidRPr="00E60C2C">
        <w:rPr>
          <w:rFonts w:ascii="Times New Roman" w:hAnsi="Times New Roman" w:cs="Times New Roman"/>
          <w:noProof/>
          <w:sz w:val="24"/>
        </w:rPr>
        <w:t>2015)</w:t>
      </w:r>
      <w:r w:rsidR="0067732E" w:rsidRPr="00E60C2C">
        <w:rPr>
          <w:rFonts w:ascii="Times New Roman" w:hAnsi="Times New Roman" w:cs="Times New Roman"/>
          <w:sz w:val="24"/>
        </w:rPr>
        <w:fldChar w:fldCharType="end"/>
      </w:r>
      <w:r w:rsidR="00B12A77" w:rsidRPr="00E60C2C">
        <w:rPr>
          <w:rFonts w:ascii="Times New Roman" w:hAnsi="Times New Roman" w:cs="Times New Roman"/>
          <w:sz w:val="24"/>
        </w:rPr>
        <w:t xml:space="preserve">,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"10.1080/07421222.2015.1138364", "ISSN" : "0742-1222", "author" : [ { "dropping-particle" : "", "family" : "Chen", "given" : "Daniel Q.", "non-dropping-particle" : "", "parse-names" : false, "suffix" : "" }, { "dropping-particle" : "", "family" : "Preston", "given" : "David S.", "non-dropping-particle" : "", "parse-names" : false, "suffix" : "" }, { "dropping-particle" : "", "family" : "Swink", "given" : "Morgan", "non-dropping-particle" : "", "parse-names" : false, "suffix" : "" } ], "container-title" : "Journal of Management Information Systems", "id" : "ITEM-1", "issue" : "4", "issued" : { "date-parts" : [ [ "2015" ] ] }, "page" : "4-39", "title" : "How the Use of Big Data Analytics Affects Value Creation in Supply Chain Management", "type" : "article-journal", "volume" : "32" }, "uris" : [ "http://www.mendeley.com/documents/?uuid=36aaf9a7-131f-4d3e-9de7-ba888198c163" ] } ], "mendeley" : { "formattedCitation" : "(Chen et al., 2015)", "manualFormatting" : "Chen et al. (2015)", "plainTextFormattedCitation" : "(Chen et al., 2015)", "previouslyFormattedCitation" : "(Chen et al., 2015)"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67026F" w:rsidRPr="00E60C2C">
        <w:rPr>
          <w:rFonts w:ascii="Times New Roman" w:hAnsi="Times New Roman" w:cs="Times New Roman"/>
          <w:noProof/>
          <w:sz w:val="24"/>
        </w:rPr>
        <w:t>Chen et al. (</w:t>
      </w:r>
      <w:r w:rsidR="00B12A77" w:rsidRPr="00E60C2C">
        <w:rPr>
          <w:rFonts w:ascii="Times New Roman" w:hAnsi="Times New Roman" w:cs="Times New Roman"/>
          <w:noProof/>
          <w:sz w:val="24"/>
        </w:rPr>
        <w:t>2015)</w:t>
      </w:r>
      <w:r w:rsidR="0067732E" w:rsidRPr="00E60C2C">
        <w:rPr>
          <w:rFonts w:ascii="Times New Roman" w:hAnsi="Times New Roman" w:cs="Times New Roman"/>
          <w:sz w:val="24"/>
        </w:rPr>
        <w:fldChar w:fldCharType="end"/>
      </w:r>
      <w:r w:rsidR="002D58EB" w:rsidRPr="00E60C2C">
        <w:rPr>
          <w:rFonts w:ascii="Times New Roman" w:hAnsi="Times New Roman" w:cs="Times New Roman"/>
          <w:sz w:val="24"/>
        </w:rPr>
        <w:t xml:space="preserve"> and </w:t>
      </w:r>
      <w:r w:rsidR="0067732E" w:rsidRPr="00E60C2C">
        <w:rPr>
          <w:rFonts w:ascii="Times New Roman" w:hAnsi="Times New Roman" w:cs="Times New Roman"/>
          <w:sz w:val="24"/>
        </w:rPr>
        <w:fldChar w:fldCharType="begin" w:fldLock="1"/>
      </w:r>
      <w:r w:rsidR="0067026F" w:rsidRPr="00E60C2C">
        <w:rPr>
          <w:rFonts w:ascii="Times New Roman" w:hAnsi="Times New Roman" w:cs="Times New Roman"/>
          <w:sz w:val="24"/>
        </w:rPr>
        <w:instrText>ADDIN CSL_CITATION { "citationItems" : [ { "id" : "ITEM-1", "itemData" : { "DOI" : "10.1016/j.jbusres.2016.08.004", "ISSN" : "01482963", "abstract" : "Scholars acknowledge the importance of big data and predictive analytics (BDPA) in achieving business value and firm performance. However, the impact of BDPA assimilation on supply chain (SCP) and organizational performance (OP) has not been thoroughly investigated. To address this gap, this paper draws on resource-based view. It conceptualizes assimilation as a three stage process (acceptance, routinization, and assimilation) and identifies the influence of resources (connectivity and information sharing) under the mediation effect of top management commitment on big data assimilation (capability), SCP and OP. The findings suggest that connectivity and information sharing under the mediation effect of top management commitment are positively related to BDPA acceptance, which is positively related to BDPA assimilation under the mediation effect of BDPA routinization, and positively related to SCP and OP. Limitations and future research directions are provided.", "author" : [ { "dropping-particle" : "", "family" : "Gunasekaran", "given" : "Angappa", "non-dropping-particle" : "", "parse-names" : false, "suffix" : "" }, { "dropping-particle" : "", "family" : "Papadopoulos", "given" : "Thanos", "non-dropping-particle" : "", "parse-names" : false, "suffix" : "" }, { "dropping-particle" : "", "family" : "Dubey", "given" : "Rameshwar", "non-dropping-particle" : "", "parse-names" : false, "suffix" : "" }, { "dropping-particle" : "", "family" : "Wamba", "given" : "Samuel Fosso", "non-dropping-particle" : "", "parse-names" : false, "suffix" : "" }, { "dropping-particle" : "", "family" : "Childe", "given" : "Stephen J.", "non-dropping-particle" : "", "parse-names" : false, "suffix" : "" }, { "dropping-particle" : "", "family" : "Hazen", "given" : "Benjamin", "non-dropping-particle" : "", "parse-names" : false, "suffix" : "" }, { "dropping-particle" : "", "family" : "Akter", "given" : "Shahriar", "non-dropping-particle" : "", "parse-names" : false, "suffix" : "" } ], "container-title" : "Journal of Business Research", "id" : "ITEM-1", "issued" : { "date-parts" : [ [ "2017" ] ] }, "page" : "308\u2013317", "title" : "Big data and predictive analytics for supply chain and organizational performance", "type" : "article-journal", "volume" : "70" }, "uris" : [ "http://www.mendeley.com/documents/?uuid=6d0a88ac-8690-3f91-8e10-ca42b78b65e4" ] } ], "mendeley" : { "formattedCitation" : "(Gunasekaran et al., 2017)", "manualFormatting" : "Gunasekaran et al. (2017)", "plainTextFormattedCitation" : "(Gunasekaran et al., 2017)", "previouslyFormattedCitation" : "(Gunasekaran et al., 2017)"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B12A77" w:rsidRPr="00E60C2C">
        <w:rPr>
          <w:rFonts w:ascii="Times New Roman" w:hAnsi="Times New Roman" w:cs="Times New Roman"/>
          <w:noProof/>
          <w:sz w:val="24"/>
        </w:rPr>
        <w:t>Gunasekara</w:t>
      </w:r>
      <w:r w:rsidR="0067026F" w:rsidRPr="00E60C2C">
        <w:rPr>
          <w:rFonts w:ascii="Times New Roman" w:hAnsi="Times New Roman" w:cs="Times New Roman"/>
          <w:noProof/>
          <w:sz w:val="24"/>
        </w:rPr>
        <w:t>n et al. (</w:t>
      </w:r>
      <w:r w:rsidR="00B12A77" w:rsidRPr="00E60C2C">
        <w:rPr>
          <w:rFonts w:ascii="Times New Roman" w:hAnsi="Times New Roman" w:cs="Times New Roman"/>
          <w:noProof/>
          <w:sz w:val="24"/>
        </w:rPr>
        <w:t>2017)</w:t>
      </w:r>
      <w:r w:rsidR="0067732E" w:rsidRPr="00E60C2C">
        <w:rPr>
          <w:rFonts w:ascii="Times New Roman" w:hAnsi="Times New Roman" w:cs="Times New Roman"/>
          <w:sz w:val="24"/>
        </w:rPr>
        <w:fldChar w:fldCharType="end"/>
      </w:r>
      <w:r w:rsidR="00563429" w:rsidRPr="00E60C2C">
        <w:rPr>
          <w:rFonts w:ascii="Times New Roman" w:hAnsi="Times New Roman" w:cs="Times New Roman"/>
          <w:sz w:val="24"/>
        </w:rPr>
        <w:t>.</w:t>
      </w:r>
    </w:p>
    <w:p w14:paraId="11167DF8" w14:textId="77777777" w:rsidR="00A354EA" w:rsidRPr="00E60C2C" w:rsidRDefault="001D0C2D" w:rsidP="006A064E">
      <w:pPr>
        <w:keepNext/>
        <w:spacing w:after="0" w:line="360" w:lineRule="auto"/>
        <w:jc w:val="both"/>
        <w:rPr>
          <w:rFonts w:ascii="Times New Roman" w:hAnsi="Times New Roman" w:cs="Times New Roman"/>
        </w:rPr>
      </w:pPr>
      <w:r w:rsidRPr="00E60C2C">
        <w:rPr>
          <w:rFonts w:ascii="Times New Roman" w:hAnsi="Times New Roman" w:cs="Times New Roman"/>
          <w:noProof/>
          <w:lang w:eastAsia="en-GB"/>
        </w:rPr>
        <w:lastRenderedPageBreak/>
        <w:drawing>
          <wp:inline distT="0" distB="0" distL="0" distR="0" wp14:anchorId="7925EBC8" wp14:editId="3ED35BE8">
            <wp:extent cx="5731510" cy="2844800"/>
            <wp:effectExtent l="19050" t="0" r="2159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EB5BC7" w14:textId="71BD9B9D" w:rsidR="00E35F12" w:rsidRPr="00E60C2C" w:rsidRDefault="006A064E" w:rsidP="006A064E">
      <w:pPr>
        <w:pStyle w:val="Caption"/>
        <w:jc w:val="center"/>
        <w:rPr>
          <w:rFonts w:ascii="Times New Roman" w:eastAsia="Times New Roman" w:hAnsi="Times New Roman" w:cs="Times New Roman"/>
          <w:color w:val="auto"/>
          <w:sz w:val="24"/>
          <w:szCs w:val="24"/>
          <w:lang w:eastAsia="en-GB"/>
        </w:rPr>
      </w:pPr>
      <w:bookmarkStart w:id="21" w:name="_Toc452323621"/>
      <w:bookmarkStart w:id="22" w:name="_Toc452350169"/>
      <w:r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00A926B3"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8</w:t>
      </w:r>
      <w:r w:rsidR="0067732E" w:rsidRPr="00E60C2C">
        <w:rPr>
          <w:rFonts w:ascii="Times New Roman" w:hAnsi="Times New Roman" w:cs="Times New Roman"/>
          <w:noProof/>
          <w:color w:val="auto"/>
          <w:sz w:val="24"/>
          <w:szCs w:val="24"/>
        </w:rPr>
        <w:fldChar w:fldCharType="end"/>
      </w:r>
      <w:r w:rsidR="00D07074" w:rsidRPr="00E60C2C">
        <w:rPr>
          <w:rFonts w:ascii="Times New Roman" w:hAnsi="Times New Roman" w:cs="Times New Roman"/>
          <w:noProof/>
          <w:color w:val="auto"/>
          <w:sz w:val="24"/>
          <w:szCs w:val="24"/>
        </w:rPr>
        <w:t>:</w:t>
      </w:r>
      <w:r w:rsidRPr="00E60C2C">
        <w:rPr>
          <w:rFonts w:ascii="Times New Roman" w:hAnsi="Times New Roman" w:cs="Times New Roman"/>
          <w:color w:val="auto"/>
          <w:sz w:val="24"/>
          <w:szCs w:val="24"/>
        </w:rPr>
        <w:t xml:space="preserve"> Distribution of </w:t>
      </w:r>
      <w:r w:rsidR="0048265D" w:rsidRPr="00E60C2C">
        <w:rPr>
          <w:rFonts w:ascii="Times New Roman" w:hAnsi="Times New Roman" w:cs="Times New Roman"/>
          <w:color w:val="auto"/>
          <w:sz w:val="24"/>
          <w:szCs w:val="24"/>
        </w:rPr>
        <w:t>papers</w:t>
      </w:r>
      <w:r w:rsidRPr="00E60C2C">
        <w:rPr>
          <w:rFonts w:ascii="Times New Roman" w:hAnsi="Times New Roman" w:cs="Times New Roman"/>
          <w:color w:val="auto"/>
          <w:sz w:val="24"/>
          <w:szCs w:val="24"/>
        </w:rPr>
        <w:t xml:space="preserve"> based on number of citations</w:t>
      </w:r>
      <w:bookmarkEnd w:id="21"/>
      <w:bookmarkEnd w:id="22"/>
    </w:p>
    <w:p w14:paraId="2E2C9C1D" w14:textId="77777777" w:rsidR="007D527B" w:rsidRPr="00E60C2C" w:rsidRDefault="007D527B"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Lastly, Figure 9 illustrates the contribution of journals based on the number of research papers. Among the selected papers, International Journal of Production Research (IJPR), Annals of Operations Research (APR), International Journal of Production Economics (IJPE), Decision Support Systems (DSS), and Journal of Business Logistics (JBL) are the top 5 contributors in this domain. It is noticeable that most of these journals have contributed to the domain mainly during recent years, indicating acceptance of BDA as a thriving research in operations research</w:t>
      </w:r>
      <w:r w:rsidR="00761B2A" w:rsidRPr="00E60C2C">
        <w:rPr>
          <w:rFonts w:ascii="Times New Roman" w:hAnsi="Times New Roman" w:cs="Times New Roman"/>
          <w:sz w:val="24"/>
          <w:szCs w:val="24"/>
        </w:rPr>
        <w:t xml:space="preserve"> </w:t>
      </w:r>
      <w:r w:rsidRPr="00E60C2C">
        <w:rPr>
          <w:rFonts w:ascii="Times New Roman" w:hAnsi="Times New Roman" w:cs="Times New Roman"/>
          <w:sz w:val="24"/>
          <w:szCs w:val="24"/>
        </w:rPr>
        <w:t>/</w:t>
      </w:r>
      <w:r w:rsidR="00761B2A"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management community. Moreover, considering the growing interests it is expected that the figures would rise in coming years.  </w:t>
      </w:r>
    </w:p>
    <w:p w14:paraId="006DCE92" w14:textId="77777777" w:rsidR="003D3609" w:rsidRPr="00E60C2C" w:rsidRDefault="007D5629" w:rsidP="006A064E">
      <w:pPr>
        <w:keepNext/>
        <w:rPr>
          <w:rFonts w:ascii="Times New Roman" w:hAnsi="Times New Roman" w:cs="Times New Roman"/>
        </w:rPr>
      </w:pPr>
      <w:r w:rsidRPr="00E60C2C">
        <w:rPr>
          <w:rFonts w:ascii="Times New Roman" w:hAnsi="Times New Roman" w:cs="Times New Roman"/>
          <w:noProof/>
          <w:lang w:eastAsia="en-GB"/>
        </w:rPr>
        <w:drawing>
          <wp:inline distT="0" distB="0" distL="0" distR="0" wp14:anchorId="4D799DAF" wp14:editId="4DA32A93">
            <wp:extent cx="5795010" cy="3087584"/>
            <wp:effectExtent l="0" t="0" r="1524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9A55D6" w14:textId="504B6426" w:rsidR="00E35F12" w:rsidRPr="00E60C2C" w:rsidRDefault="006A064E" w:rsidP="006A064E">
      <w:pPr>
        <w:pStyle w:val="Caption"/>
        <w:jc w:val="center"/>
        <w:rPr>
          <w:rFonts w:ascii="Times New Roman" w:hAnsi="Times New Roman" w:cs="Times New Roman"/>
          <w:color w:val="auto"/>
          <w:sz w:val="24"/>
          <w:szCs w:val="24"/>
        </w:rPr>
      </w:pPr>
      <w:bookmarkStart w:id="23" w:name="_Toc452323622"/>
      <w:bookmarkStart w:id="24" w:name="_Toc452350170"/>
      <w:r w:rsidRPr="00E60C2C">
        <w:rPr>
          <w:rFonts w:ascii="Times New Roman" w:hAnsi="Times New Roman" w:cs="Times New Roman"/>
          <w:color w:val="auto"/>
          <w:sz w:val="24"/>
          <w:szCs w:val="24"/>
        </w:rPr>
        <w:t xml:space="preserve">Figure </w:t>
      </w:r>
      <w:r w:rsidR="0067732E" w:rsidRPr="00E60C2C">
        <w:rPr>
          <w:rFonts w:ascii="Times New Roman" w:hAnsi="Times New Roman" w:cs="Times New Roman"/>
          <w:color w:val="auto"/>
          <w:sz w:val="24"/>
          <w:szCs w:val="24"/>
        </w:rPr>
        <w:fldChar w:fldCharType="begin"/>
      </w:r>
      <w:r w:rsidR="00A926B3" w:rsidRPr="00E60C2C">
        <w:rPr>
          <w:rFonts w:ascii="Times New Roman" w:hAnsi="Times New Roman" w:cs="Times New Roman"/>
          <w:color w:val="auto"/>
          <w:sz w:val="24"/>
          <w:szCs w:val="24"/>
        </w:rPr>
        <w:instrText xml:space="preserve"> SEQ Figure \* ARABIC </w:instrText>
      </w:r>
      <w:r w:rsidR="0067732E" w:rsidRPr="00E60C2C">
        <w:rPr>
          <w:rFonts w:ascii="Times New Roman" w:hAnsi="Times New Roman" w:cs="Times New Roman"/>
          <w:color w:val="auto"/>
          <w:sz w:val="24"/>
          <w:szCs w:val="24"/>
        </w:rPr>
        <w:fldChar w:fldCharType="separate"/>
      </w:r>
      <w:r w:rsidR="009F6556">
        <w:rPr>
          <w:rFonts w:ascii="Times New Roman" w:hAnsi="Times New Roman" w:cs="Times New Roman"/>
          <w:noProof/>
          <w:color w:val="auto"/>
          <w:sz w:val="24"/>
          <w:szCs w:val="24"/>
        </w:rPr>
        <w:t>9</w:t>
      </w:r>
      <w:r w:rsidR="0067732E" w:rsidRPr="00E60C2C">
        <w:rPr>
          <w:rFonts w:ascii="Times New Roman" w:hAnsi="Times New Roman" w:cs="Times New Roman"/>
          <w:noProof/>
          <w:color w:val="auto"/>
          <w:sz w:val="24"/>
          <w:szCs w:val="24"/>
        </w:rPr>
        <w:fldChar w:fldCharType="end"/>
      </w:r>
      <w:r w:rsidR="00D07074" w:rsidRPr="00E60C2C">
        <w:rPr>
          <w:rFonts w:ascii="Times New Roman" w:hAnsi="Times New Roman" w:cs="Times New Roman"/>
          <w:noProof/>
          <w:color w:val="auto"/>
          <w:sz w:val="24"/>
          <w:szCs w:val="24"/>
        </w:rPr>
        <w:t>:</w:t>
      </w:r>
      <w:r w:rsidRPr="00E60C2C">
        <w:rPr>
          <w:rFonts w:ascii="Times New Roman" w:hAnsi="Times New Roman" w:cs="Times New Roman"/>
          <w:color w:val="auto"/>
          <w:sz w:val="24"/>
          <w:szCs w:val="24"/>
        </w:rPr>
        <w:t xml:space="preserve"> Contributions from different journals</w:t>
      </w:r>
      <w:bookmarkEnd w:id="23"/>
      <w:bookmarkEnd w:id="24"/>
    </w:p>
    <w:p w14:paraId="2EDBBF52" w14:textId="77777777" w:rsidR="00115C39" w:rsidRPr="00E60C2C" w:rsidRDefault="00580E46" w:rsidP="001431AD">
      <w:pPr>
        <w:pStyle w:val="Heading1"/>
        <w:spacing w:line="360" w:lineRule="auto"/>
        <w:rPr>
          <w:rFonts w:ascii="Times New Roman" w:hAnsi="Times New Roman" w:cs="Times New Roman"/>
          <w:b/>
          <w:color w:val="auto"/>
          <w:sz w:val="24"/>
        </w:rPr>
      </w:pPr>
      <w:bookmarkStart w:id="25" w:name="_Toc451199554"/>
      <w:bookmarkStart w:id="26" w:name="_Toc452350194"/>
      <w:r w:rsidRPr="00E60C2C">
        <w:rPr>
          <w:rFonts w:ascii="Times New Roman" w:hAnsi="Times New Roman" w:cs="Times New Roman"/>
          <w:b/>
          <w:color w:val="auto"/>
          <w:sz w:val="24"/>
        </w:rPr>
        <w:lastRenderedPageBreak/>
        <w:t xml:space="preserve">5. </w:t>
      </w:r>
      <w:r w:rsidR="00406974" w:rsidRPr="00E60C2C">
        <w:rPr>
          <w:rFonts w:ascii="Times New Roman" w:hAnsi="Times New Roman" w:cs="Times New Roman"/>
          <w:b/>
          <w:color w:val="auto"/>
          <w:sz w:val="24"/>
        </w:rPr>
        <w:t xml:space="preserve">Thematic Analysis </w:t>
      </w:r>
    </w:p>
    <w:p w14:paraId="3F478431" w14:textId="77777777" w:rsidR="007D527B" w:rsidRPr="00E60C2C" w:rsidRDefault="007D527B"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After the descriptive analysis, category selection and material evaluation are the third and fourth step in the review process towards </w:t>
      </w:r>
      <w:r w:rsidRPr="00E60C2C">
        <w:rPr>
          <w:rFonts w:ascii="Times New Roman" w:hAnsi="Times New Roman" w:cs="Times New Roman"/>
          <w:noProof/>
          <w:sz w:val="24"/>
          <w:szCs w:val="24"/>
        </w:rPr>
        <w:t>conceptualisation</w:t>
      </w:r>
      <w:r w:rsidRPr="00E60C2C">
        <w:rPr>
          <w:rFonts w:ascii="Times New Roman" w:hAnsi="Times New Roman" w:cs="Times New Roman"/>
          <w:sz w:val="24"/>
          <w:szCs w:val="24"/>
        </w:rPr>
        <w:t xml:space="preserve"> of the concept. In this paper, the thematic analysis is used to explore BDA practice in SCM to conceptualise BDA capabilities. </w:t>
      </w:r>
      <w:r w:rsidRPr="00E60C2C">
        <w:rPr>
          <w:rFonts w:ascii="Times New Roman" w:eastAsiaTheme="majorEastAsia" w:hAnsi="Times New Roman" w:cs="Times New Roman"/>
          <w:sz w:val="24"/>
          <w:szCs w:val="24"/>
        </w:rPr>
        <w:t xml:space="preserve">The conceptual framework and its dimensions have evolved during the analysis by identifying themes and coding it all along the review process. Since it is an emerging field, using a deductive approach would be inadequate because new codes have to be devised </w:t>
      </w:r>
      <w:r w:rsidRPr="00E60C2C">
        <w:rPr>
          <w:rFonts w:ascii="Times New Roman" w:eastAsiaTheme="majorEastAsia" w:hAnsi="Times New Roman" w:cs="Times New Roman"/>
          <w:noProof/>
          <w:sz w:val="24"/>
          <w:szCs w:val="24"/>
        </w:rPr>
        <w:t>adaptably</w:t>
      </w:r>
      <w:r w:rsidRPr="00E60C2C">
        <w:rPr>
          <w:rFonts w:ascii="Times New Roman" w:eastAsiaTheme="majorEastAsia" w:hAnsi="Times New Roman" w:cs="Times New Roman"/>
          <w:sz w:val="24"/>
          <w:szCs w:val="24"/>
        </w:rPr>
        <w:t xml:space="preserve"> as it emerges from the data </w:t>
      </w:r>
      <w:r w:rsidR="0067732E" w:rsidRPr="00E60C2C">
        <w:rPr>
          <w:rFonts w:ascii="Times New Roman" w:eastAsiaTheme="majorEastAsia"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"Saunders", "given" : "Mark", "non-dropping-particle" : "", "parse-names" : false, "suffix" : "" }, { "dropping-particle" : "", "family" : "Lewis", "given" : "Philip", "non-dropping-particle" : "", "parse-names" : false, "suffix" : "" }, { "dropping-particle" : "", "family" : "Thornhill", "given" : "Adrian", "non-dropping-particle" : "", "parse-names" : false, "suffix" : "" } ], "container-title" : "Pearson Education UK", "edition" : "7th", "id" : "ITEM-1", "issued" : { "date-parts" : [ [ "2016" ] ] }, "publisher" : "Pearson Education Limited", "title" : "Research Methods For Business Students", "type" : "book" }, "locator" : "582", "uris" : [ "http://www.mendeley.com/documents/?uuid=4f28ae3b-91b2-4d50-ad84-0ca72070c9e4" ] } ], "mendeley" : { "formattedCitation" : "(Saunders et al., 2016, p. 582)", "plainTextFormattedCitation" : "(Saunders et al., 2016, p. 582)", "previouslyFormattedCitation" : "(Saunders et al., 2016, p. 582)" }, "properties" : { "noteIndex" : 0 }, "schema" : "https://github.com/citation-style-language/schema/raw/master/csl-citation.json" }</w:instrText>
      </w:r>
      <w:r w:rsidR="0067732E" w:rsidRPr="00E60C2C">
        <w:rPr>
          <w:rFonts w:ascii="Times New Roman" w:eastAsiaTheme="majorEastAsia" w:hAnsi="Times New Roman" w:cs="Times New Roman"/>
          <w:sz w:val="24"/>
          <w:szCs w:val="24"/>
        </w:rPr>
        <w:fldChar w:fldCharType="separate"/>
      </w:r>
      <w:r w:rsidRPr="00E60C2C">
        <w:rPr>
          <w:rFonts w:ascii="Times New Roman" w:hAnsi="Times New Roman" w:cs="Times New Roman"/>
          <w:noProof/>
          <w:sz w:val="24"/>
          <w:szCs w:val="24"/>
        </w:rPr>
        <w:t>(Saunders et al., 2016, p. 582)</w:t>
      </w:r>
      <w:r w:rsidR="0067732E" w:rsidRPr="00E60C2C">
        <w:rPr>
          <w:rFonts w:ascii="Times New Roman" w:eastAsiaTheme="majorEastAsia" w:hAnsi="Times New Roman" w:cs="Times New Roman"/>
          <w:sz w:val="24"/>
          <w:szCs w:val="24"/>
        </w:rPr>
        <w:fldChar w:fldCharType="end"/>
      </w:r>
      <w:r w:rsidRPr="00E60C2C">
        <w:rPr>
          <w:rFonts w:ascii="Times New Roman" w:eastAsiaTheme="majorEastAsia" w:hAnsi="Times New Roman" w:cs="Times New Roman"/>
          <w:sz w:val="24"/>
          <w:szCs w:val="24"/>
        </w:rPr>
        <w:t xml:space="preserve">. Therefore, in this paper a bottom-up/data-driven approach progressing from individual dimensions to the whole by reading and rereading the selected papers, is used. The coding is verified independently by peer researchers to ensure reliability and validity </w:t>
      </w:r>
      <w:r w:rsidR="0067732E" w:rsidRPr="00E60C2C">
        <w:rPr>
          <w:rFonts w:ascii="Times New Roman" w:eastAsiaTheme="majorEastAsia" w:hAnsi="Times New Roman" w:cs="Times New Roman"/>
          <w:sz w:val="24"/>
          <w:szCs w:val="24"/>
        </w:rPr>
        <w:fldChar w:fldCharType="begin" w:fldLock="1"/>
      </w:r>
      <w:r w:rsidRPr="00E60C2C">
        <w:rPr>
          <w:rFonts w:ascii="Times New Roman" w:eastAsiaTheme="majorEastAsia" w:hAnsi="Times New Roman" w:cs="Times New Roman"/>
          <w:sz w:val="24"/>
          <w:szCs w:val="24"/>
        </w:rPr>
        <w:instrText>ADDIN CSL_CITATION { "citationItems" : [ { "id" : "ITEM-1", "itemData" : { "DOI" : "10.1016/j.jclepro.2008.04.020", "ISBN" : "09596526", "ISSN" : "09596526", "PMID" : "33387149", "abstract" : "Academic and corporate interest in sustainable supply chain management has risen considerably in recent years. This can be seen by the number of papers published and in particular by journal special issues. To establish the field further, the purpose of this paper is twofold. First, it offers a literature review on sustainable supply chain management taking 191 papers published from 1994 to 2007 into account. Second, it offers a conceptual framework to summarize the research in this field comprising three parts. As starting point related triggers are identified. This allows putting forward two distinct strategies: (1) supplier management for risks and performance, and (2) supply chain management for sustainable products. It is evident that research is still dominated by green/environmental issues. Social aspects and also the integration of the three dimensions of sustainability are still rare. Both practitioners in companies and academics might find the review useful, as it outlines major lines of research in the field. Further, it discusses specific features of sustainable supply chains as well as limitations of existing research; this should stimulate further research. ?? 2008 Elsevier Ltd. All rights reserved.", "author" : [ { "dropping-particle" : "", "family" : "Seuring", "given" : "Stefan", "non-dropping-particle" : "", "parse-names" : false, "suffix" : "" }, { "dropping-particle" : "", "family" : "M\u00fcller", "given" : "Martin", "non-dropping-particle" : "", "parse-names" : false, "suffix" : "" } ], "container-title" : "Journal of Cleaner Production", "id" : "ITEM-1", "issue" : "15", "issued" : { "date-parts" : [ [ "2008" ] ] }, "page" : "1699-1710", "title" : "From a literature review to a conceptual framework for sustainable supply chain management", "type" : "article-journal", "volume" : "16" }, "uris" : [ "http://www.mendeley.com/documents/?uuid=2e3ddf53-c030-49f2-ab4e-2d9020c3b1c6" ] } ], "mendeley" : { "formattedCitation" : "(Seuring and M\u00fcller, 2008)", "manualFormatting" : "(Seuring and M\u00fcller 2008)", "plainTextFormattedCitation" : "(Seuring and M\u00fcller, 2008)", "previouslyFormattedCitation" : "(Seuring and M\u00fcller, 2008)" }, "properties" : { "noteIndex" : 0 }, "schema" : "https://github.com/citation-style-language/schema/raw/master/csl-citation.json" }</w:instrText>
      </w:r>
      <w:r w:rsidR="0067732E" w:rsidRPr="00E60C2C">
        <w:rPr>
          <w:rFonts w:ascii="Times New Roman" w:eastAsiaTheme="majorEastAsia" w:hAnsi="Times New Roman" w:cs="Times New Roman"/>
          <w:sz w:val="24"/>
          <w:szCs w:val="24"/>
        </w:rPr>
        <w:fldChar w:fldCharType="separate"/>
      </w:r>
      <w:r w:rsidRPr="00E60C2C">
        <w:rPr>
          <w:rFonts w:ascii="Times New Roman" w:eastAsiaTheme="majorEastAsia" w:hAnsi="Times New Roman" w:cs="Times New Roman"/>
          <w:noProof/>
          <w:sz w:val="24"/>
          <w:szCs w:val="24"/>
        </w:rPr>
        <w:t>(Seuring and Müller 2008)</w:t>
      </w:r>
      <w:r w:rsidR="0067732E" w:rsidRPr="00E60C2C">
        <w:rPr>
          <w:rFonts w:ascii="Times New Roman" w:eastAsiaTheme="majorEastAsia" w:hAnsi="Times New Roman" w:cs="Times New Roman"/>
          <w:sz w:val="24"/>
          <w:szCs w:val="24"/>
        </w:rPr>
        <w:fldChar w:fldCharType="end"/>
      </w:r>
      <w:r w:rsidRPr="00E60C2C">
        <w:rPr>
          <w:rFonts w:ascii="Times New Roman" w:eastAsiaTheme="majorEastAsia" w:hAnsi="Times New Roman" w:cs="Times New Roman"/>
          <w:sz w:val="24"/>
          <w:szCs w:val="24"/>
        </w:rPr>
        <w:t>. Minor amendments are made during the coding process to solve discrepancies between the authors. Finally, the papers are classified from capabilities perspective into five key dimensions; Data Generation (DG), Data Integration and Management (DIM), Advanced Analytics (AA), Data visualisation (DV) and, Data-Driven Culture (DDC). Moreover, literature also revealed the significance of cloud computing capability and Absorptive capacity as complementary to the key BDA capabilities.</w:t>
      </w:r>
    </w:p>
    <w:p w14:paraId="35A7345D" w14:textId="774DD72C" w:rsidR="00115C39" w:rsidRPr="00E60C2C" w:rsidRDefault="00580E46" w:rsidP="001431AD">
      <w:pPr>
        <w:pStyle w:val="Heading2"/>
        <w:spacing w:line="360" w:lineRule="auto"/>
        <w:rPr>
          <w:rFonts w:ascii="Times New Roman" w:hAnsi="Times New Roman" w:cs="Times New Roman"/>
          <w:color w:val="auto"/>
          <w:sz w:val="24"/>
          <w:szCs w:val="24"/>
        </w:rPr>
      </w:pPr>
      <w:bookmarkStart w:id="27" w:name="_Toc451199556"/>
      <w:bookmarkStart w:id="28" w:name="_Toc452350195"/>
      <w:bookmarkEnd w:id="25"/>
      <w:bookmarkEnd w:id="26"/>
      <w:r w:rsidRPr="00E60C2C">
        <w:rPr>
          <w:rFonts w:ascii="Times New Roman" w:hAnsi="Times New Roman" w:cs="Times New Roman"/>
          <w:color w:val="auto"/>
          <w:sz w:val="24"/>
          <w:szCs w:val="24"/>
        </w:rPr>
        <w:t>5.</w:t>
      </w:r>
      <w:r w:rsidR="008C3E6A" w:rsidRPr="00E60C2C">
        <w:rPr>
          <w:rFonts w:ascii="Times New Roman" w:hAnsi="Times New Roman" w:cs="Times New Roman"/>
          <w:color w:val="auto"/>
          <w:sz w:val="24"/>
          <w:szCs w:val="24"/>
        </w:rPr>
        <w:t>1</w:t>
      </w:r>
      <w:r w:rsidRPr="00E60C2C">
        <w:rPr>
          <w:rFonts w:ascii="Times New Roman" w:hAnsi="Times New Roman" w:cs="Times New Roman"/>
          <w:color w:val="auto"/>
          <w:sz w:val="24"/>
          <w:szCs w:val="24"/>
        </w:rPr>
        <w:t xml:space="preserve"> BDA Capabilities in Supply Chain Context</w:t>
      </w:r>
      <w:bookmarkEnd w:id="27"/>
      <w:bookmarkEnd w:id="28"/>
    </w:p>
    <w:p w14:paraId="6A90ACCC" w14:textId="77777777" w:rsidR="00BA4FC1" w:rsidRPr="00E60C2C" w:rsidRDefault="0072059F" w:rsidP="0047649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This section</w:t>
      </w:r>
      <w:r w:rsidR="00A537D3" w:rsidRPr="00E60C2C">
        <w:rPr>
          <w:rFonts w:ascii="Times New Roman" w:hAnsi="Times New Roman" w:cs="Times New Roman"/>
          <w:sz w:val="24"/>
          <w:szCs w:val="24"/>
        </w:rPr>
        <w:t xml:space="preserve"> presents the</w:t>
      </w:r>
      <w:r w:rsidR="00033E98" w:rsidRPr="00E60C2C">
        <w:rPr>
          <w:rFonts w:ascii="Times New Roman" w:hAnsi="Times New Roman" w:cs="Times New Roman"/>
          <w:sz w:val="24"/>
          <w:szCs w:val="24"/>
        </w:rPr>
        <w:t xml:space="preserve"> discussion </w:t>
      </w:r>
      <w:r w:rsidR="00B93D41" w:rsidRPr="00E60C2C">
        <w:rPr>
          <w:rFonts w:ascii="Times New Roman" w:hAnsi="Times New Roman" w:cs="Times New Roman"/>
          <w:sz w:val="24"/>
          <w:szCs w:val="24"/>
        </w:rPr>
        <w:t>around the</w:t>
      </w:r>
      <w:r w:rsidR="00033E98" w:rsidRPr="00E60C2C">
        <w:rPr>
          <w:rFonts w:ascii="Times New Roman" w:hAnsi="Times New Roman" w:cs="Times New Roman"/>
          <w:sz w:val="24"/>
          <w:szCs w:val="24"/>
        </w:rPr>
        <w:t xml:space="preserve"> capabilities identified from the thematic analysis</w:t>
      </w:r>
      <w:r w:rsidR="002473BE" w:rsidRPr="00E60C2C">
        <w:rPr>
          <w:rFonts w:ascii="Times New Roman" w:hAnsi="Times New Roman" w:cs="Times New Roman"/>
          <w:sz w:val="24"/>
          <w:szCs w:val="24"/>
        </w:rPr>
        <w:t xml:space="preserve">. </w:t>
      </w:r>
      <w:r w:rsidR="00033E98" w:rsidRPr="00E60C2C">
        <w:rPr>
          <w:rFonts w:ascii="Times New Roman" w:hAnsi="Times New Roman" w:cs="Times New Roman"/>
          <w:sz w:val="24"/>
          <w:szCs w:val="24"/>
        </w:rPr>
        <w:t xml:space="preserve">A conceptual framework is developed to </w:t>
      </w:r>
      <w:r w:rsidR="00BB54C9" w:rsidRPr="00E60C2C">
        <w:rPr>
          <w:rFonts w:ascii="Times New Roman" w:hAnsi="Times New Roman" w:cs="Times New Roman"/>
          <w:sz w:val="24"/>
          <w:szCs w:val="24"/>
        </w:rPr>
        <w:t>simplify</w:t>
      </w:r>
      <w:r w:rsidR="00A537D3" w:rsidRPr="00E60C2C">
        <w:rPr>
          <w:rFonts w:ascii="Times New Roman" w:hAnsi="Times New Roman" w:cs="Times New Roman"/>
          <w:sz w:val="24"/>
          <w:szCs w:val="24"/>
        </w:rPr>
        <w:t xml:space="preserve"> and delineate </w:t>
      </w:r>
      <w:r w:rsidR="002B21F7" w:rsidRPr="00E60C2C">
        <w:rPr>
          <w:rFonts w:ascii="Times New Roman" w:hAnsi="Times New Roman" w:cs="Times New Roman"/>
          <w:sz w:val="24"/>
          <w:szCs w:val="24"/>
        </w:rPr>
        <w:t>BDA capabilities identified</w:t>
      </w:r>
      <w:r w:rsidR="008523CC" w:rsidRPr="00E60C2C">
        <w:rPr>
          <w:rFonts w:ascii="Times New Roman" w:hAnsi="Times New Roman" w:cs="Times New Roman"/>
          <w:sz w:val="24"/>
          <w:szCs w:val="24"/>
        </w:rPr>
        <w:t xml:space="preserve"> (figure 10)</w:t>
      </w:r>
      <w:r w:rsidR="002B21F7" w:rsidRPr="00E60C2C">
        <w:rPr>
          <w:rFonts w:ascii="Times New Roman" w:hAnsi="Times New Roman" w:cs="Times New Roman"/>
          <w:sz w:val="24"/>
          <w:szCs w:val="24"/>
        </w:rPr>
        <w:t xml:space="preserve">, </w:t>
      </w:r>
      <w:r w:rsidR="00BB54C9" w:rsidRPr="00E60C2C">
        <w:rPr>
          <w:rFonts w:ascii="Times New Roman" w:hAnsi="Times New Roman" w:cs="Times New Roman"/>
          <w:sz w:val="24"/>
          <w:szCs w:val="24"/>
        </w:rPr>
        <w:t>and</w:t>
      </w:r>
      <w:r w:rsidR="002473BE" w:rsidRPr="00E60C2C">
        <w:rPr>
          <w:rFonts w:ascii="Times New Roman" w:hAnsi="Times New Roman" w:cs="Times New Roman"/>
          <w:sz w:val="24"/>
          <w:szCs w:val="24"/>
        </w:rPr>
        <w:t xml:space="preserve"> t</w:t>
      </w:r>
      <w:r w:rsidR="002473BE" w:rsidRPr="00E60C2C">
        <w:rPr>
          <w:rFonts w:ascii="Times New Roman" w:hAnsi="Times New Roman" w:cs="Times New Roman"/>
          <w:sz w:val="24"/>
        </w:rPr>
        <w:t>here are four quadrants in the framework</w:t>
      </w:r>
      <w:r w:rsidR="002B21F7" w:rsidRPr="00E60C2C">
        <w:rPr>
          <w:rFonts w:ascii="Times New Roman" w:hAnsi="Times New Roman" w:cs="Times New Roman"/>
          <w:sz w:val="24"/>
        </w:rPr>
        <w:t>;</w:t>
      </w:r>
      <w:r w:rsidR="00761B2A" w:rsidRPr="00E60C2C">
        <w:rPr>
          <w:rFonts w:ascii="Times New Roman" w:hAnsi="Times New Roman" w:cs="Times New Roman"/>
          <w:sz w:val="24"/>
        </w:rPr>
        <w:t xml:space="preserve"> (</w:t>
      </w:r>
      <w:proofErr w:type="spellStart"/>
      <w:r w:rsidR="00761B2A" w:rsidRPr="00E60C2C">
        <w:rPr>
          <w:rFonts w:ascii="Times New Roman" w:hAnsi="Times New Roman" w:cs="Times New Roman"/>
          <w:sz w:val="24"/>
        </w:rPr>
        <w:t>i</w:t>
      </w:r>
      <w:proofErr w:type="spellEnd"/>
      <w:r w:rsidR="002473BE" w:rsidRPr="00E60C2C">
        <w:rPr>
          <w:rFonts w:ascii="Times New Roman" w:hAnsi="Times New Roman" w:cs="Times New Roman"/>
          <w:sz w:val="24"/>
        </w:rPr>
        <w:t>)</w:t>
      </w:r>
      <w:r w:rsidR="00761B2A" w:rsidRPr="00E60C2C">
        <w:rPr>
          <w:rFonts w:ascii="Times New Roman" w:hAnsi="Times New Roman" w:cs="Times New Roman"/>
          <w:sz w:val="24"/>
        </w:rPr>
        <w:t xml:space="preserve"> Data poor and analytics poor, (ii</w:t>
      </w:r>
      <w:r w:rsidR="002473BE" w:rsidRPr="00E60C2C">
        <w:rPr>
          <w:rFonts w:ascii="Times New Roman" w:hAnsi="Times New Roman" w:cs="Times New Roman"/>
          <w:sz w:val="24"/>
        </w:rPr>
        <w:t>)</w:t>
      </w:r>
      <w:r w:rsidR="00761B2A" w:rsidRPr="00E60C2C">
        <w:rPr>
          <w:rFonts w:ascii="Times New Roman" w:hAnsi="Times New Roman" w:cs="Times New Roman"/>
          <w:sz w:val="24"/>
        </w:rPr>
        <w:t xml:space="preserve"> Data rich and analytics poor, (iii</w:t>
      </w:r>
      <w:r w:rsidR="002473BE" w:rsidRPr="00E60C2C">
        <w:rPr>
          <w:rFonts w:ascii="Times New Roman" w:hAnsi="Times New Roman" w:cs="Times New Roman"/>
          <w:sz w:val="24"/>
        </w:rPr>
        <w:t>)</w:t>
      </w:r>
      <w:r w:rsidR="00761B2A" w:rsidRPr="00E60C2C">
        <w:rPr>
          <w:rFonts w:ascii="Times New Roman" w:hAnsi="Times New Roman" w:cs="Times New Roman"/>
          <w:sz w:val="24"/>
        </w:rPr>
        <w:t xml:space="preserve"> Data poor and analytics rich, (iv</w:t>
      </w:r>
      <w:r w:rsidR="002473BE" w:rsidRPr="00E60C2C">
        <w:rPr>
          <w:rFonts w:ascii="Times New Roman" w:hAnsi="Times New Roman" w:cs="Times New Roman"/>
          <w:sz w:val="24"/>
        </w:rPr>
        <w:t xml:space="preserve">) Data rich and analytics rich. The </w:t>
      </w:r>
      <w:r w:rsidR="00761B2A" w:rsidRPr="00E60C2C">
        <w:rPr>
          <w:rFonts w:ascii="Times New Roman" w:hAnsi="Times New Roman" w:cs="Times New Roman"/>
          <w:sz w:val="24"/>
        </w:rPr>
        <w:t>levels of BDA capabilities measured by 5 dimensions determine</w:t>
      </w:r>
      <w:r w:rsidR="002473BE" w:rsidRPr="00E60C2C">
        <w:rPr>
          <w:rFonts w:ascii="Times New Roman" w:hAnsi="Times New Roman" w:cs="Times New Roman"/>
          <w:sz w:val="24"/>
        </w:rPr>
        <w:t xml:space="preserve"> the quadrant within which organisations could find themselves. DG and DIM capabilities collectively constitute an organisation</w:t>
      </w:r>
      <w:r w:rsidR="00B4579F" w:rsidRPr="00E60C2C">
        <w:rPr>
          <w:rFonts w:ascii="Times New Roman" w:hAnsi="Times New Roman" w:cs="Times New Roman"/>
          <w:sz w:val="24"/>
        </w:rPr>
        <w:t>’</w:t>
      </w:r>
      <w:r w:rsidR="002473BE" w:rsidRPr="00E60C2C">
        <w:rPr>
          <w:rFonts w:ascii="Times New Roman" w:hAnsi="Times New Roman" w:cs="Times New Roman"/>
          <w:sz w:val="24"/>
        </w:rPr>
        <w:t>s level of data resources (data poor or data rich)</w:t>
      </w:r>
      <w:r w:rsidR="002B21F7" w:rsidRPr="00E60C2C">
        <w:rPr>
          <w:rFonts w:ascii="Times New Roman" w:hAnsi="Times New Roman" w:cs="Times New Roman"/>
          <w:sz w:val="24"/>
        </w:rPr>
        <w:t>. Similarly</w:t>
      </w:r>
      <w:r w:rsidR="002473BE" w:rsidRPr="00E60C2C">
        <w:rPr>
          <w:rFonts w:ascii="Times New Roman" w:hAnsi="Times New Roman" w:cs="Times New Roman"/>
          <w:sz w:val="24"/>
        </w:rPr>
        <w:t xml:space="preserve">, AA and DV capabilities denote an organisation’s analytics resources (analytics poor or analytics rich). Data-driven culture is an intangible resource, </w:t>
      </w:r>
      <w:r w:rsidR="008523CC" w:rsidRPr="00E60C2C">
        <w:rPr>
          <w:rFonts w:ascii="Times New Roman" w:hAnsi="Times New Roman" w:cs="Times New Roman"/>
          <w:sz w:val="24"/>
        </w:rPr>
        <w:t>fundamental</w:t>
      </w:r>
      <w:r w:rsidR="002473BE" w:rsidRPr="00E60C2C">
        <w:rPr>
          <w:rFonts w:ascii="Times New Roman" w:hAnsi="Times New Roman" w:cs="Times New Roman"/>
          <w:sz w:val="24"/>
        </w:rPr>
        <w:t xml:space="preserve"> to other capabilities, and has to be embedded into businesses </w:t>
      </w:r>
      <w:r w:rsidR="00F33884" w:rsidRPr="00E60C2C">
        <w:rPr>
          <w:rFonts w:ascii="Times New Roman" w:hAnsi="Times New Roman" w:cs="Times New Roman"/>
          <w:sz w:val="24"/>
        </w:rPr>
        <w:t xml:space="preserve">routines </w:t>
      </w:r>
      <w:r w:rsidR="002473BE" w:rsidRPr="00E60C2C">
        <w:rPr>
          <w:rFonts w:ascii="Times New Roman" w:hAnsi="Times New Roman" w:cs="Times New Roman"/>
          <w:sz w:val="24"/>
        </w:rPr>
        <w:t xml:space="preserve">related to BDA-driven decision making. Besides these, </w:t>
      </w:r>
      <w:r w:rsidR="00033E98" w:rsidRPr="00E60C2C">
        <w:rPr>
          <w:rFonts w:ascii="Times New Roman" w:hAnsi="Times New Roman" w:cs="Times New Roman"/>
          <w:sz w:val="24"/>
        </w:rPr>
        <w:t xml:space="preserve">the </w:t>
      </w:r>
      <w:r w:rsidR="002473BE" w:rsidRPr="00E60C2C">
        <w:rPr>
          <w:rFonts w:ascii="Times New Roman" w:hAnsi="Times New Roman" w:cs="Times New Roman"/>
          <w:sz w:val="24"/>
        </w:rPr>
        <w:t>cloud computing</w:t>
      </w:r>
      <w:r w:rsidR="002731EB" w:rsidRPr="00E60C2C">
        <w:rPr>
          <w:rFonts w:ascii="Times New Roman" w:hAnsi="Times New Roman" w:cs="Times New Roman"/>
          <w:sz w:val="24"/>
        </w:rPr>
        <w:t xml:space="preserve"> capability</w:t>
      </w:r>
      <w:r w:rsidR="002473BE" w:rsidRPr="00E60C2C">
        <w:rPr>
          <w:rFonts w:ascii="Times New Roman" w:hAnsi="Times New Roman" w:cs="Times New Roman"/>
          <w:sz w:val="24"/>
        </w:rPr>
        <w:t xml:space="preserve"> and </w:t>
      </w:r>
      <w:r w:rsidR="00BB54C9" w:rsidRPr="00E60C2C">
        <w:rPr>
          <w:rFonts w:ascii="Times New Roman" w:hAnsi="Times New Roman" w:cs="Times New Roman"/>
          <w:sz w:val="24"/>
        </w:rPr>
        <w:t>A</w:t>
      </w:r>
      <w:r w:rsidR="002473BE" w:rsidRPr="00E60C2C">
        <w:rPr>
          <w:rFonts w:ascii="Times New Roman" w:hAnsi="Times New Roman" w:cs="Times New Roman"/>
          <w:sz w:val="24"/>
        </w:rPr>
        <w:t xml:space="preserve">bsorptive </w:t>
      </w:r>
      <w:r w:rsidR="00BB54C9" w:rsidRPr="00E60C2C">
        <w:rPr>
          <w:rFonts w:ascii="Times New Roman" w:hAnsi="Times New Roman" w:cs="Times New Roman"/>
          <w:sz w:val="24"/>
        </w:rPr>
        <w:t>C</w:t>
      </w:r>
      <w:r w:rsidR="002473BE" w:rsidRPr="00E60C2C">
        <w:rPr>
          <w:rFonts w:ascii="Times New Roman" w:hAnsi="Times New Roman" w:cs="Times New Roman"/>
          <w:sz w:val="24"/>
        </w:rPr>
        <w:t xml:space="preserve">apacity of organisations </w:t>
      </w:r>
      <w:r w:rsidR="005978C3" w:rsidRPr="00E60C2C">
        <w:rPr>
          <w:rFonts w:ascii="Times New Roman" w:hAnsi="Times New Roman" w:cs="Times New Roman"/>
          <w:noProof/>
          <w:sz w:val="24"/>
        </w:rPr>
        <w:t>are</w:t>
      </w:r>
      <w:r w:rsidR="002473BE" w:rsidRPr="00E60C2C">
        <w:rPr>
          <w:rFonts w:ascii="Times New Roman" w:hAnsi="Times New Roman" w:cs="Times New Roman"/>
          <w:sz w:val="24"/>
        </w:rPr>
        <w:t xml:space="preserve"> considered as </w:t>
      </w:r>
      <w:r w:rsidR="002731EB" w:rsidRPr="00E60C2C">
        <w:rPr>
          <w:rFonts w:ascii="Times New Roman" w:hAnsi="Times New Roman" w:cs="Times New Roman"/>
          <w:noProof/>
          <w:sz w:val="24"/>
        </w:rPr>
        <w:t>complementary resources</w:t>
      </w:r>
      <w:r w:rsidR="002731EB" w:rsidRPr="00E60C2C">
        <w:rPr>
          <w:rFonts w:ascii="Times New Roman" w:hAnsi="Times New Roman" w:cs="Times New Roman"/>
          <w:sz w:val="24"/>
        </w:rPr>
        <w:t xml:space="preserve"> and </w:t>
      </w:r>
      <w:r w:rsidR="002473BE" w:rsidRPr="00E60C2C">
        <w:rPr>
          <w:rFonts w:ascii="Times New Roman" w:hAnsi="Times New Roman" w:cs="Times New Roman"/>
          <w:noProof/>
          <w:sz w:val="24"/>
        </w:rPr>
        <w:t>enablers</w:t>
      </w:r>
      <w:r w:rsidR="002473BE" w:rsidRPr="00E60C2C">
        <w:rPr>
          <w:rFonts w:ascii="Times New Roman" w:hAnsi="Times New Roman" w:cs="Times New Roman"/>
          <w:sz w:val="24"/>
        </w:rPr>
        <w:t xml:space="preserve"> of BDA. </w:t>
      </w:r>
      <w:r w:rsidR="00BB54C9" w:rsidRPr="00E60C2C">
        <w:rPr>
          <w:rFonts w:ascii="Times New Roman" w:hAnsi="Times New Roman" w:cs="Times New Roman"/>
          <w:sz w:val="24"/>
        </w:rPr>
        <w:t>It can be argued that s</w:t>
      </w:r>
      <w:r w:rsidR="002473BE" w:rsidRPr="00E60C2C">
        <w:rPr>
          <w:rFonts w:ascii="Times New Roman" w:hAnsi="Times New Roman" w:cs="Times New Roman"/>
          <w:sz w:val="24"/>
          <w:szCs w:val="24"/>
        </w:rPr>
        <w:t xml:space="preserve">upply chain organisations need to possess all key capabilities to obtain </w:t>
      </w:r>
      <w:r w:rsidR="00D75429" w:rsidRPr="00E60C2C">
        <w:rPr>
          <w:rFonts w:ascii="Times New Roman" w:hAnsi="Times New Roman" w:cs="Times New Roman"/>
          <w:sz w:val="24"/>
          <w:szCs w:val="24"/>
        </w:rPr>
        <w:t>value or wisdom</w:t>
      </w:r>
      <w:r w:rsidR="002473BE" w:rsidRPr="00E60C2C">
        <w:rPr>
          <w:rFonts w:ascii="Times New Roman" w:hAnsi="Times New Roman" w:cs="Times New Roman"/>
          <w:sz w:val="24"/>
          <w:szCs w:val="24"/>
        </w:rPr>
        <w:t xml:space="preserve"> from raw data as illustrated in</w:t>
      </w:r>
      <w:r w:rsidR="002473BE" w:rsidRPr="00E60C2C">
        <w:rPr>
          <w:rFonts w:ascii="Times New Roman" w:hAnsi="Times New Roman" w:cs="Times New Roman"/>
          <w:noProof/>
          <w:sz w:val="24"/>
          <w:szCs w:val="24"/>
        </w:rPr>
        <w:t xml:space="preserve"> figure</w:t>
      </w:r>
      <w:r w:rsidR="002473BE" w:rsidRPr="00E60C2C">
        <w:rPr>
          <w:rFonts w:ascii="Times New Roman" w:hAnsi="Times New Roman" w:cs="Times New Roman"/>
          <w:sz w:val="24"/>
          <w:szCs w:val="24"/>
        </w:rPr>
        <w:t xml:space="preserve"> </w:t>
      </w:r>
      <w:r w:rsidR="00F33884" w:rsidRPr="00E60C2C">
        <w:rPr>
          <w:rFonts w:ascii="Times New Roman" w:hAnsi="Times New Roman" w:cs="Times New Roman"/>
          <w:sz w:val="24"/>
          <w:szCs w:val="24"/>
        </w:rPr>
        <w:t>10</w:t>
      </w:r>
      <w:r w:rsidR="002473BE" w:rsidRPr="00E60C2C">
        <w:rPr>
          <w:rFonts w:ascii="Times New Roman" w:hAnsi="Times New Roman" w:cs="Times New Roman"/>
          <w:sz w:val="24"/>
          <w:szCs w:val="24"/>
        </w:rPr>
        <w:t xml:space="preserve">. </w:t>
      </w:r>
      <w:r w:rsidR="00BB54C9" w:rsidRPr="00E60C2C">
        <w:rPr>
          <w:rFonts w:ascii="Times New Roman" w:hAnsi="Times New Roman" w:cs="Times New Roman"/>
          <w:sz w:val="24"/>
          <w:szCs w:val="24"/>
        </w:rPr>
        <w:t xml:space="preserve">The </w:t>
      </w:r>
      <w:r w:rsidR="00C776AA" w:rsidRPr="00E60C2C">
        <w:rPr>
          <w:rFonts w:ascii="Times New Roman" w:hAnsi="Times New Roman" w:cs="Times New Roman"/>
          <w:sz w:val="24"/>
          <w:szCs w:val="24"/>
        </w:rPr>
        <w:t xml:space="preserve">stages of </w:t>
      </w:r>
      <w:r w:rsidR="008523CC" w:rsidRPr="00E60C2C">
        <w:rPr>
          <w:rFonts w:ascii="Times New Roman" w:hAnsi="Times New Roman" w:cs="Times New Roman"/>
          <w:sz w:val="24"/>
          <w:szCs w:val="24"/>
        </w:rPr>
        <w:t>BDA assimilation</w:t>
      </w:r>
      <w:r w:rsidR="00C776AA" w:rsidRPr="00E60C2C">
        <w:rPr>
          <w:rFonts w:ascii="Times New Roman" w:hAnsi="Times New Roman" w:cs="Times New Roman"/>
          <w:sz w:val="24"/>
          <w:szCs w:val="24"/>
        </w:rPr>
        <w:t xml:space="preserve"> </w:t>
      </w:r>
      <w:r w:rsidR="005978C3" w:rsidRPr="00E60C2C">
        <w:rPr>
          <w:rFonts w:ascii="Times New Roman" w:hAnsi="Times New Roman" w:cs="Times New Roman"/>
          <w:noProof/>
          <w:sz w:val="24"/>
          <w:szCs w:val="24"/>
        </w:rPr>
        <w:t>are</w:t>
      </w:r>
      <w:r w:rsidR="00D75429" w:rsidRPr="00E60C2C">
        <w:rPr>
          <w:rFonts w:ascii="Times New Roman" w:hAnsi="Times New Roman" w:cs="Times New Roman"/>
          <w:sz w:val="24"/>
          <w:szCs w:val="24"/>
        </w:rPr>
        <w:t xml:space="preserve"> elaborated </w:t>
      </w:r>
      <w:r w:rsidR="00BB54C9" w:rsidRPr="00E60C2C">
        <w:rPr>
          <w:rFonts w:ascii="Times New Roman" w:hAnsi="Times New Roman" w:cs="Times New Roman"/>
          <w:sz w:val="24"/>
          <w:szCs w:val="24"/>
        </w:rPr>
        <w:t xml:space="preserve">from </w:t>
      </w:r>
      <w:r w:rsidR="00D75429" w:rsidRPr="00E60C2C">
        <w:rPr>
          <w:rFonts w:ascii="Times New Roman" w:hAnsi="Times New Roman" w:cs="Times New Roman"/>
          <w:sz w:val="24"/>
          <w:szCs w:val="24"/>
        </w:rPr>
        <w:t xml:space="preserve">assimilation and </w:t>
      </w:r>
      <w:r w:rsidR="00BB54C9" w:rsidRPr="00E60C2C">
        <w:rPr>
          <w:rFonts w:ascii="Times New Roman" w:hAnsi="Times New Roman" w:cs="Times New Roman"/>
          <w:sz w:val="24"/>
          <w:szCs w:val="24"/>
        </w:rPr>
        <w:t>maturity perspective</w:t>
      </w:r>
      <w:r w:rsidR="00BA4FC1" w:rsidRPr="00E60C2C">
        <w:rPr>
          <w:rFonts w:ascii="Times New Roman" w:hAnsi="Times New Roman" w:cs="Times New Roman"/>
          <w:sz w:val="24"/>
          <w:szCs w:val="24"/>
        </w:rPr>
        <w:t xml:space="preserve"> </w:t>
      </w:r>
      <w:r w:rsidR="00BB54C9" w:rsidRPr="00E60C2C">
        <w:rPr>
          <w:rFonts w:ascii="Times New Roman" w:hAnsi="Times New Roman" w:cs="Times New Roman"/>
          <w:sz w:val="24"/>
          <w:szCs w:val="24"/>
        </w:rPr>
        <w:t xml:space="preserve">in section 5.2.  </w:t>
      </w:r>
    </w:p>
    <w:p w14:paraId="4B420638" w14:textId="77777777" w:rsidR="00444A8B" w:rsidRPr="00E60C2C" w:rsidRDefault="00587DBD">
      <w:pPr>
        <w:spacing w:line="360" w:lineRule="auto"/>
        <w:jc w:val="both"/>
        <w:rPr>
          <w:rFonts w:ascii="Times New Roman" w:hAnsi="Times New Roman" w:cs="Times New Roman"/>
          <w:noProof/>
          <w:sz w:val="24"/>
          <w:szCs w:val="24"/>
          <w:lang w:eastAsia="en-GB"/>
        </w:rPr>
      </w:pPr>
      <w:r w:rsidRPr="00E60C2C">
        <w:rPr>
          <w:rFonts w:ascii="Times New Roman" w:hAnsi="Times New Roman" w:cs="Times New Roman"/>
          <w:noProof/>
          <w:sz w:val="24"/>
          <w:szCs w:val="24"/>
          <w:lang w:eastAsia="en-GB"/>
        </w:rPr>
        <w:lastRenderedPageBreak/>
        <w:drawing>
          <wp:inline distT="0" distB="0" distL="0" distR="0" wp14:anchorId="07A527BE" wp14:editId="65F24B6F">
            <wp:extent cx="6011255" cy="369097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8758" cy="3701726"/>
                    </a:xfrm>
                    <a:prstGeom prst="rect">
                      <a:avLst/>
                    </a:prstGeom>
                    <a:noFill/>
                  </pic:spPr>
                </pic:pic>
              </a:graphicData>
            </a:graphic>
          </wp:inline>
        </w:drawing>
      </w:r>
    </w:p>
    <w:p w14:paraId="3EF572B4" w14:textId="77777777" w:rsidR="004D716F" w:rsidRPr="00E60C2C" w:rsidRDefault="00E959ED" w:rsidP="00051002">
      <w:pPr>
        <w:spacing w:line="360" w:lineRule="auto"/>
        <w:jc w:val="center"/>
        <w:rPr>
          <w:rFonts w:ascii="Times New Roman" w:hAnsi="Times New Roman" w:cs="Times New Roman"/>
          <w:i/>
          <w:sz w:val="24"/>
          <w:szCs w:val="24"/>
        </w:rPr>
      </w:pPr>
      <w:bookmarkStart w:id="29" w:name="_Toc452323626"/>
      <w:bookmarkStart w:id="30" w:name="_Toc452350174"/>
      <w:r w:rsidRPr="00E60C2C">
        <w:rPr>
          <w:rFonts w:ascii="Times New Roman" w:hAnsi="Times New Roman" w:cs="Times New Roman"/>
          <w:i/>
          <w:sz w:val="24"/>
          <w:szCs w:val="24"/>
        </w:rPr>
        <w:t xml:space="preserve">Figure </w:t>
      </w:r>
      <w:r w:rsidR="0067732E" w:rsidRPr="00E60C2C">
        <w:rPr>
          <w:rFonts w:ascii="Times New Roman" w:hAnsi="Times New Roman" w:cs="Times New Roman"/>
          <w:i/>
          <w:sz w:val="24"/>
          <w:szCs w:val="24"/>
        </w:rPr>
        <w:fldChar w:fldCharType="begin"/>
      </w:r>
      <w:r w:rsidR="009B6929" w:rsidRPr="00E60C2C">
        <w:rPr>
          <w:rFonts w:ascii="Times New Roman" w:hAnsi="Times New Roman" w:cs="Times New Roman"/>
          <w:i/>
          <w:iCs/>
          <w:sz w:val="24"/>
          <w:szCs w:val="24"/>
        </w:rPr>
        <w:instrText xml:space="preserve"> SEQ Figure \* ARABIC </w:instrText>
      </w:r>
      <w:r w:rsidR="0067732E" w:rsidRPr="00E60C2C">
        <w:rPr>
          <w:rFonts w:ascii="Times New Roman" w:hAnsi="Times New Roman" w:cs="Times New Roman"/>
          <w:i/>
          <w:sz w:val="24"/>
          <w:szCs w:val="24"/>
        </w:rPr>
        <w:fldChar w:fldCharType="separate"/>
      </w:r>
      <w:r w:rsidR="009F6556">
        <w:rPr>
          <w:rFonts w:ascii="Times New Roman" w:hAnsi="Times New Roman" w:cs="Times New Roman"/>
          <w:i/>
          <w:iCs/>
          <w:noProof/>
          <w:sz w:val="24"/>
          <w:szCs w:val="24"/>
        </w:rPr>
        <w:t>10</w:t>
      </w:r>
      <w:r w:rsidR="0067732E" w:rsidRPr="00E60C2C">
        <w:rPr>
          <w:rFonts w:ascii="Times New Roman" w:hAnsi="Times New Roman" w:cs="Times New Roman"/>
          <w:i/>
          <w:noProof/>
          <w:sz w:val="24"/>
          <w:szCs w:val="24"/>
        </w:rPr>
        <w:fldChar w:fldCharType="end"/>
      </w:r>
      <w:r w:rsidR="00B54E1C" w:rsidRPr="00E60C2C">
        <w:rPr>
          <w:rFonts w:ascii="Times New Roman" w:hAnsi="Times New Roman" w:cs="Times New Roman"/>
          <w:i/>
          <w:noProof/>
          <w:sz w:val="24"/>
          <w:szCs w:val="24"/>
        </w:rPr>
        <w:t>:</w:t>
      </w:r>
      <w:r w:rsidRPr="00E60C2C">
        <w:rPr>
          <w:rFonts w:ascii="Times New Roman" w:hAnsi="Times New Roman" w:cs="Times New Roman"/>
          <w:i/>
          <w:sz w:val="24"/>
          <w:szCs w:val="24"/>
        </w:rPr>
        <w:t xml:space="preserve"> BDA capabilities framework </w:t>
      </w:r>
      <w:r w:rsidR="00B54E1C" w:rsidRPr="00E60C2C">
        <w:rPr>
          <w:rFonts w:ascii="Times New Roman" w:hAnsi="Times New Roman" w:cs="Times New Roman"/>
          <w:i/>
          <w:sz w:val="24"/>
          <w:szCs w:val="24"/>
        </w:rPr>
        <w:t>for a s</w:t>
      </w:r>
      <w:r w:rsidRPr="00E60C2C">
        <w:rPr>
          <w:rFonts w:ascii="Times New Roman" w:hAnsi="Times New Roman" w:cs="Times New Roman"/>
          <w:i/>
          <w:sz w:val="24"/>
          <w:szCs w:val="24"/>
        </w:rPr>
        <w:t xml:space="preserve">upply </w:t>
      </w:r>
      <w:r w:rsidR="00B54E1C" w:rsidRPr="00E60C2C">
        <w:rPr>
          <w:rFonts w:ascii="Times New Roman" w:hAnsi="Times New Roman" w:cs="Times New Roman"/>
          <w:i/>
          <w:sz w:val="24"/>
          <w:szCs w:val="24"/>
        </w:rPr>
        <w:t>chain</w:t>
      </w:r>
      <w:bookmarkStart w:id="31" w:name="_Toc451199557"/>
      <w:bookmarkStart w:id="32" w:name="_Toc452350196"/>
      <w:bookmarkEnd w:id="29"/>
      <w:bookmarkEnd w:id="30"/>
    </w:p>
    <w:p w14:paraId="693E2D7E" w14:textId="77777777" w:rsidR="00115C39" w:rsidRPr="00E60C2C" w:rsidRDefault="00580E46" w:rsidP="001431AD">
      <w:pPr>
        <w:pStyle w:val="Heading3"/>
        <w:spacing w:line="360" w:lineRule="auto"/>
        <w:rPr>
          <w:rFonts w:ascii="Times New Roman" w:hAnsi="Times New Roman" w:cs="Times New Roman"/>
          <w:color w:val="auto"/>
        </w:rPr>
      </w:pPr>
      <w:r w:rsidRPr="00E60C2C">
        <w:rPr>
          <w:rFonts w:ascii="Times New Roman" w:hAnsi="Times New Roman" w:cs="Times New Roman"/>
          <w:color w:val="auto"/>
        </w:rPr>
        <w:t>5.</w:t>
      </w:r>
      <w:r w:rsidR="008C3E6A" w:rsidRPr="00E60C2C">
        <w:rPr>
          <w:rFonts w:ascii="Times New Roman" w:hAnsi="Times New Roman" w:cs="Times New Roman"/>
          <w:color w:val="auto"/>
        </w:rPr>
        <w:t>1</w:t>
      </w:r>
      <w:r w:rsidRPr="00E60C2C">
        <w:rPr>
          <w:rFonts w:ascii="Times New Roman" w:hAnsi="Times New Roman" w:cs="Times New Roman"/>
          <w:color w:val="auto"/>
        </w:rPr>
        <w:t>.1 Data generation capability</w:t>
      </w:r>
      <w:bookmarkEnd w:id="31"/>
      <w:bookmarkEnd w:id="32"/>
      <w:r w:rsidR="00370209" w:rsidRPr="00E60C2C">
        <w:rPr>
          <w:rFonts w:ascii="Times New Roman" w:hAnsi="Times New Roman" w:cs="Times New Roman"/>
          <w:color w:val="auto"/>
        </w:rPr>
        <w:t xml:space="preserve">   </w:t>
      </w:r>
    </w:p>
    <w:p w14:paraId="11642D44" w14:textId="77777777" w:rsidR="00997AF7" w:rsidRPr="00E60C2C" w:rsidRDefault="00CF79F6" w:rsidP="001431AD">
      <w:pPr>
        <w:spacing w:line="360" w:lineRule="auto"/>
        <w:ind w:firstLine="720"/>
        <w:jc w:val="both"/>
        <w:rPr>
          <w:rFonts w:ascii="Times New Roman" w:hAnsi="Times New Roman" w:cs="Times New Roman"/>
          <w:sz w:val="24"/>
          <w:szCs w:val="24"/>
        </w:rPr>
      </w:pPr>
      <w:r w:rsidRPr="00E60C2C">
        <w:rPr>
          <w:rFonts w:ascii="Times New Roman" w:hAnsi="Times New Roman" w:cs="Times New Roman"/>
          <w:i/>
          <w:sz w:val="24"/>
          <w:szCs w:val="24"/>
        </w:rPr>
        <w:t>Data G</w:t>
      </w:r>
      <w:r w:rsidR="00B1762A" w:rsidRPr="00E60C2C">
        <w:rPr>
          <w:rFonts w:ascii="Times New Roman" w:hAnsi="Times New Roman" w:cs="Times New Roman"/>
          <w:i/>
          <w:sz w:val="24"/>
          <w:szCs w:val="24"/>
        </w:rPr>
        <w:t>eneration</w:t>
      </w:r>
      <w:r w:rsidR="00A178AF" w:rsidRPr="00E60C2C">
        <w:rPr>
          <w:rFonts w:ascii="Times New Roman" w:hAnsi="Times New Roman" w:cs="Times New Roman"/>
          <w:i/>
          <w:sz w:val="24"/>
          <w:szCs w:val="24"/>
        </w:rPr>
        <w:t xml:space="preserve"> (DG)</w:t>
      </w:r>
      <w:r w:rsidR="00B1762A" w:rsidRPr="00E60C2C">
        <w:rPr>
          <w:rFonts w:ascii="Times New Roman" w:hAnsi="Times New Roman" w:cs="Times New Roman"/>
          <w:i/>
          <w:sz w:val="24"/>
          <w:szCs w:val="24"/>
        </w:rPr>
        <w:t xml:space="preserve"> </w:t>
      </w:r>
      <w:r w:rsidR="00A178AF" w:rsidRPr="00E60C2C">
        <w:rPr>
          <w:rFonts w:ascii="Times New Roman" w:hAnsi="Times New Roman" w:cs="Times New Roman"/>
          <w:i/>
          <w:sz w:val="24"/>
          <w:szCs w:val="24"/>
        </w:rPr>
        <w:t>c</w:t>
      </w:r>
      <w:r w:rsidR="00B1762A" w:rsidRPr="00E60C2C">
        <w:rPr>
          <w:rFonts w:ascii="Times New Roman" w:hAnsi="Times New Roman" w:cs="Times New Roman"/>
          <w:i/>
          <w:sz w:val="24"/>
          <w:szCs w:val="24"/>
        </w:rPr>
        <w:t>apability</w:t>
      </w:r>
      <w:r w:rsidR="00B1762A" w:rsidRPr="00E60C2C">
        <w:rPr>
          <w:rFonts w:ascii="Times New Roman" w:hAnsi="Times New Roman" w:cs="Times New Roman"/>
          <w:sz w:val="24"/>
          <w:szCs w:val="24"/>
        </w:rPr>
        <w:t xml:space="preserve"> is the ability of organisations to seek, identify, create, and access data from heterogeneous data sources across organisational boundaries. </w:t>
      </w:r>
      <w:r w:rsidR="004E5C97" w:rsidRPr="00E60C2C">
        <w:rPr>
          <w:rFonts w:ascii="Times New Roman" w:hAnsi="Times New Roman" w:cs="Times New Roman"/>
          <w:sz w:val="24"/>
          <w:szCs w:val="24"/>
        </w:rPr>
        <w:t xml:space="preserve"> If only there is a good quality data, insights can be drawn from it. </w:t>
      </w:r>
      <w:r w:rsidR="00246226" w:rsidRPr="00E60C2C">
        <w:rPr>
          <w:rFonts w:ascii="Times New Roman" w:hAnsi="Times New Roman" w:cs="Times New Roman"/>
          <w:sz w:val="24"/>
          <w:szCs w:val="24"/>
        </w:rPr>
        <w:t xml:space="preserve"> </w:t>
      </w:r>
      <w:r w:rsidR="00C50511" w:rsidRPr="00E60C2C">
        <w:rPr>
          <w:rFonts w:ascii="Times New Roman" w:hAnsi="Times New Roman" w:cs="Times New Roman"/>
          <w:sz w:val="24"/>
          <w:szCs w:val="24"/>
        </w:rPr>
        <w:t xml:space="preserve">DG capability facilitates the availability of BD </w:t>
      </w:r>
      <w:r w:rsidR="006D7B2E" w:rsidRPr="00E60C2C">
        <w:rPr>
          <w:rFonts w:ascii="Times New Roman" w:hAnsi="Times New Roman" w:cs="Times New Roman"/>
          <w:sz w:val="24"/>
          <w:szCs w:val="24"/>
        </w:rPr>
        <w:t xml:space="preserve">to </w:t>
      </w:r>
      <w:r w:rsidR="00C50511" w:rsidRPr="00E60C2C">
        <w:rPr>
          <w:rFonts w:ascii="Times New Roman" w:hAnsi="Times New Roman" w:cs="Times New Roman"/>
          <w:sz w:val="24"/>
          <w:szCs w:val="24"/>
        </w:rPr>
        <w:t xml:space="preserve">organisations disposal by </w:t>
      </w:r>
      <w:r w:rsidR="00C50511" w:rsidRPr="00E60C2C">
        <w:rPr>
          <w:rFonts w:ascii="Times New Roman" w:hAnsi="Times New Roman" w:cs="Times New Roman"/>
          <w:noProof/>
          <w:sz w:val="24"/>
          <w:szCs w:val="24"/>
        </w:rPr>
        <w:t>establishing</w:t>
      </w:r>
      <w:r w:rsidR="00C50511" w:rsidRPr="00E60C2C">
        <w:rPr>
          <w:rFonts w:ascii="Times New Roman" w:hAnsi="Times New Roman" w:cs="Times New Roman"/>
          <w:sz w:val="24"/>
          <w:szCs w:val="24"/>
        </w:rPr>
        <w:t xml:space="preserve"> data sources, procedures and policies to generate required data for decision-making. </w:t>
      </w:r>
      <w:r w:rsidR="00971C9C" w:rsidRPr="00E60C2C">
        <w:rPr>
          <w:rFonts w:ascii="Times New Roman" w:hAnsi="Times New Roman" w:cs="Times New Roman"/>
          <w:sz w:val="24"/>
          <w:szCs w:val="24"/>
        </w:rPr>
        <w:t xml:space="preserve">In general, data can </w:t>
      </w:r>
      <w:r w:rsidR="00986349" w:rsidRPr="00E60C2C">
        <w:rPr>
          <w:rFonts w:ascii="Times New Roman" w:hAnsi="Times New Roman" w:cs="Times New Roman"/>
          <w:sz w:val="24"/>
          <w:szCs w:val="24"/>
        </w:rPr>
        <w:t xml:space="preserve">come from three </w:t>
      </w:r>
      <w:r w:rsidR="004223B7" w:rsidRPr="00E60C2C">
        <w:rPr>
          <w:rFonts w:ascii="Times New Roman" w:hAnsi="Times New Roman" w:cs="Times New Roman"/>
          <w:sz w:val="24"/>
          <w:szCs w:val="24"/>
        </w:rPr>
        <w:t xml:space="preserve">different </w:t>
      </w:r>
      <w:r w:rsidR="00986349" w:rsidRPr="00E60C2C">
        <w:rPr>
          <w:rFonts w:ascii="Times New Roman" w:hAnsi="Times New Roman" w:cs="Times New Roman"/>
          <w:sz w:val="24"/>
          <w:szCs w:val="24"/>
        </w:rPr>
        <w:t xml:space="preserve">domains ‘business, </w:t>
      </w:r>
      <w:r w:rsidR="00986349" w:rsidRPr="00E60C2C">
        <w:rPr>
          <w:rFonts w:ascii="Times New Roman" w:hAnsi="Times New Roman" w:cs="Times New Roman"/>
          <w:noProof/>
          <w:sz w:val="24"/>
          <w:szCs w:val="24"/>
        </w:rPr>
        <w:t>Internet</w:t>
      </w:r>
      <w:r w:rsidR="00986349" w:rsidRPr="00E60C2C">
        <w:rPr>
          <w:rFonts w:ascii="Times New Roman" w:hAnsi="Times New Roman" w:cs="Times New Roman"/>
          <w:sz w:val="24"/>
          <w:szCs w:val="24"/>
        </w:rPr>
        <w:t>, and scientific research</w:t>
      </w:r>
      <w:r w:rsidR="00012843"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"10.1109/ACCESS.2014.2332453", "ISSN" : "2169-3536", "abstract" : "Recent technological advancements have led to a deluge of data from distinctive domains (e.g., health care and scientific sensors, user-generated data, Internet and financial companies, and supply chain systems) over the past two decades. The term big data was coined to capture the meaning of this emerging trend. In addition to its sheer volume, big data also exhibits other unique characteristics as compared with traditional data. For instance, big data is commonly unstructured and require more real-time analysis. This development calls for new system architectures for data acquisition, transmission, storage, and large-scale data processing mechanisms. In this paper, we present a literature survey and system tutorial for big data analytics platforms, aiming to provide an overall picture for nonexpert readers and instill a do-it-yourself spirit for advanced audiences to customize their own big-data solutions. First, we present the definition of big data and discuss big data challenges. Next, we present a systematic framework to decompose big data systems into four sequential modules, namely data generation, data acquisition, data storage, and data analytics. These four modules form a big data value chain. Following that, we present a detailed survey of numerous approaches and mechanisms from research and industry communities. In addition, we present the prevalent Hadoop framework for addressing big data challenges. Finally, we outline several evaluation benchmarks and potential research directions for big data systems.", "author" : [ { "dropping-particle" : "", "family" : "Hu", "given" : "Han", "non-dropping-particle" : "", "parse-names" : false, "suffix" : "" }, { "dropping-particle" : "", "family" : "Wen", "given" : "Yonggang", "non-dropping-particle" : "", "parse-names" : false, "suffix" : "" }, { "dropping-particle" : "", "family" : "Chua", "given" : "Tat Seng", "non-dropping-particle" : "", "parse-names" : false, "suffix" : "" }, { "dropping-particle" : "", "family" : "Li", "given" : "Xuelong", "non-dropping-particle" : "", "parse-names" : false, "suffix" : "" } ], "container-title" : "Access, IEEE", "id" : "ITEM-1", "issued" : { "date-parts" : [ [ "2014" ] ] }, "page" : "652-687", "publisher" : "Institute of Electrical and Electronics Engineers Inc.", "title" : "Toward Scalable Systems for Big Data Analytics: A Technology Tutorial", "type" : "article-journal", "volume" : "2" }, "locator" : "657", "uris" : [ "http://www.mendeley.com/documents/?uuid=5eecd257-dbf7-4579-b2b4-f7e0d128a3f7" ] } ], "mendeley" : { "formattedCitation" : "(Hu et al., 2014, p. 657)", "plainTextFormattedCitation" : "(Hu et al., 2014, p. 657)", "previouslyFormattedCitation" : "(Hu et al., 2014, p. 657)"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(Hu et al., 2014, p. 657)</w:t>
      </w:r>
      <w:r w:rsidR="0067732E" w:rsidRPr="00E60C2C">
        <w:rPr>
          <w:rFonts w:ascii="Times New Roman" w:hAnsi="Times New Roman" w:cs="Times New Roman"/>
          <w:sz w:val="24"/>
          <w:szCs w:val="24"/>
        </w:rPr>
        <w:fldChar w:fldCharType="end"/>
      </w:r>
      <w:r w:rsidR="00012843" w:rsidRPr="00E60C2C">
        <w:rPr>
          <w:rFonts w:ascii="Times New Roman" w:hAnsi="Times New Roman" w:cs="Times New Roman"/>
          <w:sz w:val="24"/>
          <w:szCs w:val="24"/>
        </w:rPr>
        <w:t xml:space="preserve">. </w:t>
      </w:r>
      <w:r w:rsidR="004D2FBB" w:rsidRPr="00E60C2C">
        <w:rPr>
          <w:rFonts w:ascii="Times New Roman" w:hAnsi="Times New Roman" w:cs="Times New Roman"/>
          <w:sz w:val="24"/>
          <w:szCs w:val="24"/>
        </w:rPr>
        <w:t xml:space="preserve"> </w:t>
      </w:r>
      <w:r w:rsidR="00C43285" w:rsidRPr="00E60C2C">
        <w:rPr>
          <w:rFonts w:ascii="Times New Roman" w:hAnsi="Times New Roman" w:cs="Times New Roman"/>
          <w:sz w:val="24"/>
          <w:szCs w:val="24"/>
        </w:rPr>
        <w:t>Adoption of supply chain technologies</w:t>
      </w:r>
      <w:r w:rsidR="00B16121" w:rsidRPr="00E60C2C">
        <w:rPr>
          <w:rFonts w:ascii="Times New Roman" w:hAnsi="Times New Roman" w:cs="Times New Roman"/>
          <w:sz w:val="24"/>
          <w:szCs w:val="24"/>
        </w:rPr>
        <w:t xml:space="preserve"> such as </w:t>
      </w:r>
      <w:r w:rsidR="004B166E" w:rsidRPr="00E60C2C">
        <w:rPr>
          <w:rFonts w:ascii="Times New Roman" w:hAnsi="Times New Roman" w:cs="Times New Roman"/>
          <w:sz w:val="24"/>
          <w:szCs w:val="24"/>
        </w:rPr>
        <w:t xml:space="preserve">Advanced planning and scheduling (APS), </w:t>
      </w:r>
      <w:r w:rsidR="00D44CA8" w:rsidRPr="00E60C2C">
        <w:rPr>
          <w:rFonts w:ascii="Times New Roman" w:hAnsi="Times New Roman" w:cs="Times New Roman"/>
          <w:sz w:val="24"/>
          <w:szCs w:val="24"/>
        </w:rPr>
        <w:t xml:space="preserve">RFID, </w:t>
      </w:r>
      <w:r w:rsidR="004B166E" w:rsidRPr="00E60C2C">
        <w:rPr>
          <w:rFonts w:ascii="Times New Roman" w:hAnsi="Times New Roman" w:cs="Times New Roman"/>
          <w:sz w:val="24"/>
          <w:szCs w:val="24"/>
        </w:rPr>
        <w:t>ERP,</w:t>
      </w:r>
      <w:r w:rsidR="00D44CA8" w:rsidRPr="00E60C2C">
        <w:rPr>
          <w:rFonts w:ascii="Times New Roman" w:hAnsi="Times New Roman" w:cs="Times New Roman"/>
          <w:sz w:val="24"/>
          <w:szCs w:val="24"/>
        </w:rPr>
        <w:t xml:space="preserve"> </w:t>
      </w:r>
      <w:r w:rsidR="00E9291C" w:rsidRPr="00E60C2C">
        <w:rPr>
          <w:rFonts w:ascii="Times New Roman" w:hAnsi="Times New Roman" w:cs="Times New Roman"/>
          <w:sz w:val="24"/>
          <w:szCs w:val="24"/>
        </w:rPr>
        <w:t xml:space="preserve">CRM systems and </w:t>
      </w:r>
      <w:r w:rsidR="00D44CA8" w:rsidRPr="00E60C2C">
        <w:rPr>
          <w:rFonts w:ascii="Times New Roman" w:hAnsi="Times New Roman" w:cs="Times New Roman"/>
          <w:sz w:val="24"/>
          <w:szCs w:val="24"/>
        </w:rPr>
        <w:t>War</w:t>
      </w:r>
      <w:r w:rsidR="00E9291C" w:rsidRPr="00E60C2C">
        <w:rPr>
          <w:rFonts w:ascii="Times New Roman" w:hAnsi="Times New Roman" w:cs="Times New Roman"/>
          <w:sz w:val="24"/>
          <w:szCs w:val="24"/>
        </w:rPr>
        <w:t>ehouse management systems (WMS)</w:t>
      </w:r>
      <w:r w:rsidR="004B166E"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"10.1016/j.jom.2010.03.001", "ISSN" : "02726963", "abstract" : "The current empirical study examines the intention to use and subsequent implementation of a supply chain technology. Specifically, the authors extend the technology acceptance model (TAM) to incorporate the state of the technology environment (technological turbulence) and the extent to which other supply chain technologies have already been adopted by the firm (technological breadth). A series of seemingly unrelated regressions (SUR) were used to analyze survey data from 195 respondents. The results show that in technologically turbulent environments, the relationships between the firm's perceived usefulness and ease of use and the firm's intention to use a supply chain technology are stronger. The study also finds that the relationship between the firm's intention to use a supply chain technology and the implementation of the technology is weaker in firms with greater technological breadth.", "author" : [ { "dropping-particle" : "", "family" : "Autry", "given" : "Chad W.", "non-dropping-particle" : "", "parse-names" : false, "suffix" : "" }, { "dropping-particle" : "", "family" : "Grawe", "given" : "Scott J.", "non-dropping-particle" : "", "parse-names" : false, "suffix" : "" }, { "dropping-particle" : "", "family" : "Daugherty", "given" : "Patricia J.", "non-dropping-particle" : "", "parse-names" : false, "suffix" : "" }, { "dropping-particle" : "", "family" : "Richey", "given" : "R. Glenn", "non-dropping-particle" : "", "parse-names" : false, "suffix" : "" } ], "container-title" : "Journal of Operations Management", "id" : "ITEM-1", "issue" : "6", "issued" : { "date-parts" : [ [ "2010", "11" ] ] }, "page" : "522-536", "title" : "The effects of technological turbulence and breadth on supply chain technology acceptance and adoption", "type" : "article-journal", "volume" : "28" }, "uris" : [ "http://www.mendeley.com/documents/?uuid=0ae30954-a099-4785-a311-2d8039c75902" ] } ], "mendeley" : { "formattedCitation" : "(Autry et al., 2010)", "plainTextFormattedCitation" : "(Autry et al., 2010)", "previouslyFormattedCitation" : "(Autry et al.,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(Autry et al., 2010)</w:t>
      </w:r>
      <w:r w:rsidR="0067732E" w:rsidRPr="00E60C2C">
        <w:rPr>
          <w:rFonts w:ascii="Times New Roman" w:hAnsi="Times New Roman" w:cs="Times New Roman"/>
          <w:sz w:val="24"/>
          <w:szCs w:val="24"/>
        </w:rPr>
        <w:fldChar w:fldCharType="end"/>
      </w:r>
      <w:r w:rsidR="004B166E" w:rsidRPr="00E60C2C">
        <w:rPr>
          <w:rFonts w:ascii="Times New Roman" w:hAnsi="Times New Roman" w:cs="Times New Roman"/>
          <w:sz w:val="24"/>
          <w:szCs w:val="24"/>
        </w:rPr>
        <w:t xml:space="preserve">, </w:t>
      </w:r>
      <w:r w:rsidR="00C43285" w:rsidRPr="00E60C2C">
        <w:rPr>
          <w:rFonts w:ascii="Times New Roman" w:hAnsi="Times New Roman" w:cs="Times New Roman"/>
          <w:sz w:val="24"/>
          <w:szCs w:val="24"/>
        </w:rPr>
        <w:t xml:space="preserve"> </w:t>
      </w:r>
      <w:r w:rsidR="00EA105C" w:rsidRPr="00E60C2C">
        <w:rPr>
          <w:rFonts w:ascii="Times New Roman" w:hAnsi="Times New Roman" w:cs="Times New Roman"/>
          <w:sz w:val="24"/>
          <w:szCs w:val="24"/>
        </w:rPr>
        <w:t xml:space="preserve">are the primary </w:t>
      </w:r>
      <w:r w:rsidR="004C1908" w:rsidRPr="00E60C2C">
        <w:rPr>
          <w:rFonts w:ascii="Times New Roman" w:hAnsi="Times New Roman" w:cs="Times New Roman"/>
          <w:sz w:val="24"/>
          <w:szCs w:val="24"/>
        </w:rPr>
        <w:t>source</w:t>
      </w:r>
      <w:r w:rsidR="007E7779" w:rsidRPr="00E60C2C">
        <w:rPr>
          <w:rFonts w:ascii="Times New Roman" w:hAnsi="Times New Roman" w:cs="Times New Roman"/>
          <w:sz w:val="24"/>
          <w:szCs w:val="24"/>
        </w:rPr>
        <w:t>s</w:t>
      </w:r>
      <w:r w:rsidR="00EA105C" w:rsidRPr="00E60C2C">
        <w:rPr>
          <w:rFonts w:ascii="Times New Roman" w:hAnsi="Times New Roman" w:cs="Times New Roman"/>
          <w:sz w:val="24"/>
          <w:szCs w:val="24"/>
        </w:rPr>
        <w:t xml:space="preserve"> </w:t>
      </w:r>
      <w:r w:rsidR="00004674" w:rsidRPr="00E60C2C">
        <w:rPr>
          <w:rFonts w:ascii="Times New Roman" w:hAnsi="Times New Roman" w:cs="Times New Roman"/>
          <w:sz w:val="24"/>
          <w:szCs w:val="24"/>
        </w:rPr>
        <w:t xml:space="preserve">and antecedents </w:t>
      </w:r>
      <w:r w:rsidR="003A4F9A" w:rsidRPr="00E60C2C">
        <w:rPr>
          <w:rFonts w:ascii="Times New Roman" w:hAnsi="Times New Roman" w:cs="Times New Roman"/>
          <w:noProof/>
          <w:sz w:val="24"/>
          <w:szCs w:val="24"/>
        </w:rPr>
        <w:t>for</w:t>
      </w:r>
      <w:r w:rsidR="00EA105C" w:rsidRPr="00E60C2C">
        <w:rPr>
          <w:rFonts w:ascii="Times New Roman" w:hAnsi="Times New Roman" w:cs="Times New Roman"/>
          <w:noProof/>
          <w:sz w:val="24"/>
          <w:szCs w:val="24"/>
        </w:rPr>
        <w:t xml:space="preserve"> the</w:t>
      </w:r>
      <w:r w:rsidR="00EA105C" w:rsidRPr="00E60C2C">
        <w:rPr>
          <w:rFonts w:ascii="Times New Roman" w:hAnsi="Times New Roman" w:cs="Times New Roman"/>
          <w:sz w:val="24"/>
          <w:szCs w:val="24"/>
        </w:rPr>
        <w:t xml:space="preserve"> </w:t>
      </w:r>
      <w:r w:rsidR="003A4F9A" w:rsidRPr="00E60C2C">
        <w:rPr>
          <w:rFonts w:ascii="Times New Roman" w:hAnsi="Times New Roman" w:cs="Times New Roman"/>
          <w:sz w:val="24"/>
          <w:szCs w:val="24"/>
        </w:rPr>
        <w:t xml:space="preserve">occurrence of </w:t>
      </w:r>
      <w:r w:rsidR="00EA105C" w:rsidRPr="00E60C2C">
        <w:rPr>
          <w:rFonts w:ascii="Times New Roman" w:hAnsi="Times New Roman" w:cs="Times New Roman"/>
          <w:sz w:val="24"/>
          <w:szCs w:val="24"/>
        </w:rPr>
        <w:t>data deluge</w:t>
      </w:r>
      <w:r w:rsidR="00C83118" w:rsidRPr="00E60C2C">
        <w:rPr>
          <w:rFonts w:ascii="Times New Roman" w:hAnsi="Times New Roman" w:cs="Times New Roman"/>
          <w:sz w:val="24"/>
          <w:szCs w:val="24"/>
        </w:rPr>
        <w:t xml:space="preserve"> </w:t>
      </w:r>
      <w:r w:rsidR="00EA105C" w:rsidRPr="00E60C2C">
        <w:rPr>
          <w:rFonts w:ascii="Times New Roman" w:hAnsi="Times New Roman" w:cs="Times New Roman"/>
          <w:sz w:val="24"/>
          <w:szCs w:val="24"/>
        </w:rPr>
        <w:t>in supply chai</w:t>
      </w:r>
      <w:r w:rsidR="003A4F9A" w:rsidRPr="00E60C2C">
        <w:rPr>
          <w:rFonts w:ascii="Times New Roman" w:hAnsi="Times New Roman" w:cs="Times New Roman"/>
          <w:sz w:val="24"/>
          <w:szCs w:val="24"/>
        </w:rPr>
        <w:t>n</w:t>
      </w:r>
      <w:r w:rsidR="00C83118" w:rsidRPr="00E60C2C">
        <w:rPr>
          <w:rFonts w:ascii="Times New Roman" w:hAnsi="Times New Roman" w:cs="Times New Roman"/>
          <w:sz w:val="24"/>
          <w:szCs w:val="24"/>
        </w:rPr>
        <w:t>s</w:t>
      </w:r>
      <w:r w:rsidR="003A4F9A" w:rsidRPr="00E60C2C">
        <w:rPr>
          <w:rFonts w:ascii="Times New Roman" w:hAnsi="Times New Roman" w:cs="Times New Roman"/>
          <w:sz w:val="24"/>
          <w:szCs w:val="24"/>
        </w:rPr>
        <w:t xml:space="preserve">. </w:t>
      </w:r>
      <w:r w:rsidR="00B65BFA" w:rsidRPr="00E60C2C">
        <w:rPr>
          <w:rFonts w:ascii="Times New Roman" w:hAnsi="Times New Roman" w:cs="Times New Roman"/>
          <w:sz w:val="24"/>
          <w:szCs w:val="24"/>
        </w:rPr>
        <w:t xml:space="preserve">The </w:t>
      </w:r>
      <w:r w:rsidR="005043CF" w:rsidRPr="00E60C2C">
        <w:rPr>
          <w:rFonts w:ascii="Times New Roman" w:hAnsi="Times New Roman" w:cs="Times New Roman"/>
          <w:sz w:val="24"/>
          <w:szCs w:val="24"/>
        </w:rPr>
        <w:t xml:space="preserve">supply chain </w:t>
      </w:r>
      <w:r w:rsidR="00B65BFA" w:rsidRPr="00E60C2C">
        <w:rPr>
          <w:rFonts w:ascii="Times New Roman" w:hAnsi="Times New Roman" w:cs="Times New Roman"/>
          <w:sz w:val="24"/>
          <w:szCs w:val="24"/>
        </w:rPr>
        <w:t xml:space="preserve">data generation was further revolutionised with the advent of </w:t>
      </w:r>
      <w:r w:rsidR="005978C3" w:rsidRPr="00E60C2C">
        <w:rPr>
          <w:rFonts w:ascii="Times New Roman" w:hAnsi="Times New Roman" w:cs="Times New Roman"/>
          <w:sz w:val="24"/>
          <w:szCs w:val="24"/>
        </w:rPr>
        <w:t xml:space="preserve">the </w:t>
      </w:r>
      <w:r w:rsidR="00B65BFA" w:rsidRPr="00E60C2C">
        <w:rPr>
          <w:rFonts w:ascii="Times New Roman" w:hAnsi="Times New Roman" w:cs="Times New Roman"/>
          <w:noProof/>
          <w:sz w:val="24"/>
          <w:szCs w:val="24"/>
        </w:rPr>
        <w:t>Internet</w:t>
      </w:r>
      <w:r w:rsidR="00B65BFA" w:rsidRPr="00E60C2C">
        <w:rPr>
          <w:rFonts w:ascii="Times New Roman" w:hAnsi="Times New Roman" w:cs="Times New Roman"/>
          <w:sz w:val="24"/>
          <w:szCs w:val="24"/>
        </w:rPr>
        <w:t xml:space="preserve"> of Things (</w:t>
      </w:r>
      <w:proofErr w:type="spellStart"/>
      <w:r w:rsidR="00B65BFA" w:rsidRPr="00E60C2C">
        <w:rPr>
          <w:rFonts w:ascii="Times New Roman" w:hAnsi="Times New Roman" w:cs="Times New Roman"/>
          <w:sz w:val="24"/>
          <w:szCs w:val="24"/>
        </w:rPr>
        <w:t>IoT</w:t>
      </w:r>
      <w:proofErr w:type="spellEnd"/>
      <w:r w:rsidR="00B65BFA" w:rsidRPr="00E60C2C">
        <w:rPr>
          <w:rFonts w:ascii="Times New Roman" w:hAnsi="Times New Roman" w:cs="Times New Roman"/>
          <w:sz w:val="24"/>
          <w:szCs w:val="24"/>
        </w:rPr>
        <w:t>)</w:t>
      </w:r>
      <w:r w:rsidR="00CB2B7C" w:rsidRPr="00E60C2C">
        <w:rPr>
          <w:rFonts w:ascii="Times New Roman" w:hAnsi="Times New Roman" w:cs="Times New Roman"/>
          <w:sz w:val="24"/>
          <w:szCs w:val="24"/>
        </w:rPr>
        <w:t xml:space="preserve"> </w:t>
      </w:r>
      <w:r w:rsidR="005043CF" w:rsidRPr="00E60C2C">
        <w:rPr>
          <w:rFonts w:ascii="Times New Roman" w:hAnsi="Times New Roman" w:cs="Times New Roman"/>
          <w:sz w:val="24"/>
          <w:szCs w:val="24"/>
        </w:rPr>
        <w:t xml:space="preserve">technology </w:t>
      </w:r>
      <w:r w:rsidR="00902CFD" w:rsidRPr="00E60C2C">
        <w:rPr>
          <w:rFonts w:ascii="Times New Roman" w:hAnsi="Times New Roman" w:cs="Times New Roman"/>
          <w:sz w:val="24"/>
          <w:szCs w:val="24"/>
        </w:rPr>
        <w:t>facilitating</w:t>
      </w:r>
      <w:r w:rsidR="005043CF" w:rsidRPr="00E60C2C">
        <w:rPr>
          <w:rFonts w:ascii="Times New Roman" w:hAnsi="Times New Roman" w:cs="Times New Roman"/>
          <w:sz w:val="24"/>
          <w:szCs w:val="24"/>
        </w:rPr>
        <w:t xml:space="preserve"> real-time sensing and transfer of events data</w:t>
      </w:r>
      <w:r w:rsidR="00902CFD" w:rsidRPr="00E60C2C">
        <w:rPr>
          <w:rFonts w:ascii="Times New Roman" w:hAnsi="Times New Roman" w:cs="Times New Roman"/>
          <w:sz w:val="24"/>
          <w:szCs w:val="24"/>
        </w:rPr>
        <w:t xml:space="preserve">. </w:t>
      </w:r>
    </w:p>
    <w:p w14:paraId="4B295229" w14:textId="681C38DA" w:rsidR="00D9382A" w:rsidRPr="00E60C2C" w:rsidRDefault="00997AF7" w:rsidP="00295A8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w:t>
      </w:r>
      <w:r w:rsidR="0048265D" w:rsidRPr="00E60C2C">
        <w:rPr>
          <w:rFonts w:ascii="Times New Roman" w:hAnsi="Times New Roman" w:cs="Times New Roman"/>
          <w:sz w:val="24"/>
          <w:szCs w:val="24"/>
        </w:rPr>
        <w:t>n</w:t>
      </w:r>
      <w:r w:rsidR="00B1762A" w:rsidRPr="00E60C2C">
        <w:rPr>
          <w:rFonts w:ascii="Times New Roman" w:hAnsi="Times New Roman" w:cs="Times New Roman"/>
          <w:sz w:val="24"/>
          <w:szCs w:val="24"/>
        </w:rPr>
        <w:t xml:space="preserve"> context of </w:t>
      </w:r>
      <w:r w:rsidR="00B4579F" w:rsidRPr="00E60C2C">
        <w:rPr>
          <w:rFonts w:ascii="Times New Roman" w:hAnsi="Times New Roman" w:cs="Times New Roman"/>
          <w:sz w:val="24"/>
          <w:szCs w:val="24"/>
        </w:rPr>
        <w:t xml:space="preserve">a </w:t>
      </w:r>
      <w:r w:rsidR="00B1762A" w:rsidRPr="00E60C2C">
        <w:rPr>
          <w:rFonts w:ascii="Times New Roman" w:hAnsi="Times New Roman" w:cs="Times New Roman"/>
          <w:noProof/>
          <w:sz w:val="24"/>
          <w:szCs w:val="24"/>
        </w:rPr>
        <w:t>supply</w:t>
      </w:r>
      <w:r w:rsidR="00B1762A" w:rsidRPr="00E60C2C">
        <w:rPr>
          <w:rFonts w:ascii="Times New Roman" w:hAnsi="Times New Roman" w:cs="Times New Roman"/>
          <w:sz w:val="24"/>
          <w:szCs w:val="24"/>
        </w:rPr>
        <w:t xml:space="preserve"> chain, data </w:t>
      </w:r>
      <w:r w:rsidR="001038CD" w:rsidRPr="00E60C2C">
        <w:rPr>
          <w:rFonts w:ascii="Times New Roman" w:hAnsi="Times New Roman" w:cs="Times New Roman"/>
          <w:sz w:val="24"/>
          <w:szCs w:val="24"/>
        </w:rPr>
        <w:t xml:space="preserve">is scattered and </w:t>
      </w:r>
      <w:r w:rsidR="00B1762A" w:rsidRPr="00E60C2C">
        <w:rPr>
          <w:rFonts w:ascii="Times New Roman" w:hAnsi="Times New Roman" w:cs="Times New Roman"/>
          <w:sz w:val="24"/>
          <w:szCs w:val="24"/>
        </w:rPr>
        <w:t xml:space="preserve">can be acquired from </w:t>
      </w:r>
      <w:r w:rsidR="00644A37" w:rsidRPr="00E60C2C">
        <w:rPr>
          <w:rFonts w:ascii="Times New Roman" w:hAnsi="Times New Roman" w:cs="Times New Roman"/>
          <w:sz w:val="24"/>
          <w:szCs w:val="24"/>
        </w:rPr>
        <w:t>diverse</w:t>
      </w:r>
      <w:r w:rsidR="00B1762A" w:rsidRPr="00E60C2C">
        <w:rPr>
          <w:rFonts w:ascii="Times New Roman" w:hAnsi="Times New Roman" w:cs="Times New Roman"/>
          <w:sz w:val="24"/>
          <w:szCs w:val="24"/>
        </w:rPr>
        <w:t xml:space="preserve"> sources. </w:t>
      </w:r>
      <w:r w:rsidR="00F227FB" w:rsidRPr="00E60C2C">
        <w:rPr>
          <w:rFonts w:ascii="Times New Roman" w:hAnsi="Times New Roman" w:cs="Times New Roman"/>
          <w:sz w:val="24"/>
          <w:szCs w:val="24"/>
        </w:rPr>
        <w:t>T</w:t>
      </w:r>
      <w:r w:rsidR="00B1762A" w:rsidRPr="00E60C2C">
        <w:rPr>
          <w:rFonts w:ascii="Times New Roman" w:hAnsi="Times New Roman" w:cs="Times New Roman"/>
          <w:sz w:val="24"/>
          <w:szCs w:val="24"/>
        </w:rPr>
        <w:t xml:space="preserve">he primary sources of data </w:t>
      </w:r>
      <w:r w:rsidR="006D7B2E" w:rsidRPr="00E60C2C">
        <w:rPr>
          <w:rFonts w:ascii="Times New Roman" w:hAnsi="Times New Roman" w:cs="Times New Roman"/>
          <w:sz w:val="24"/>
          <w:szCs w:val="24"/>
        </w:rPr>
        <w:t xml:space="preserve">are </w:t>
      </w:r>
      <w:r w:rsidR="00B1762A" w:rsidRPr="00E60C2C">
        <w:rPr>
          <w:rFonts w:ascii="Times New Roman" w:hAnsi="Times New Roman" w:cs="Times New Roman"/>
          <w:sz w:val="24"/>
          <w:szCs w:val="24"/>
        </w:rPr>
        <w:t>from Enterprise information systems</w:t>
      </w:r>
      <w:r w:rsidR="006D7B2E" w:rsidRPr="00E60C2C">
        <w:rPr>
          <w:rFonts w:ascii="Times New Roman" w:hAnsi="Times New Roman" w:cs="Times New Roman"/>
          <w:sz w:val="24"/>
          <w:szCs w:val="24"/>
        </w:rPr>
        <w:t xml:space="preserve"> (EIS), which are mostly </w:t>
      </w:r>
      <w:r w:rsidR="00F227FB" w:rsidRPr="00E60C2C">
        <w:rPr>
          <w:rFonts w:ascii="Times New Roman" w:hAnsi="Times New Roman" w:cs="Times New Roman"/>
          <w:sz w:val="24"/>
          <w:szCs w:val="24"/>
        </w:rPr>
        <w:t xml:space="preserve">structured and </w:t>
      </w:r>
      <w:r w:rsidR="006D7B2E" w:rsidRPr="00E60C2C">
        <w:rPr>
          <w:rFonts w:ascii="Times New Roman" w:hAnsi="Times New Roman" w:cs="Times New Roman"/>
          <w:sz w:val="24"/>
          <w:szCs w:val="24"/>
        </w:rPr>
        <w:t>transactional in nature</w:t>
      </w:r>
      <w:r w:rsidR="00F227FB" w:rsidRPr="00E60C2C">
        <w:rPr>
          <w:rFonts w:ascii="Times New Roman" w:hAnsi="Times New Roman" w:cs="Times New Roman"/>
          <w:sz w:val="24"/>
          <w:szCs w:val="24"/>
        </w:rPr>
        <w:t xml:space="preserve">. </w:t>
      </w:r>
      <w:r w:rsidR="00B4579F" w:rsidRPr="00E60C2C">
        <w:rPr>
          <w:rFonts w:ascii="Times New Roman" w:hAnsi="Times New Roman" w:cs="Times New Roman"/>
          <w:sz w:val="24"/>
          <w:szCs w:val="24"/>
        </w:rPr>
        <w:t>However</w:t>
      </w:r>
      <w:r w:rsidR="00F227FB" w:rsidRPr="00E60C2C">
        <w:rPr>
          <w:rFonts w:ascii="Times New Roman" w:hAnsi="Times New Roman" w:cs="Times New Roman"/>
          <w:sz w:val="24"/>
          <w:szCs w:val="24"/>
        </w:rPr>
        <w:t xml:space="preserve">, </w:t>
      </w:r>
      <w:proofErr w:type="spellStart"/>
      <w:r w:rsidR="00BF7666" w:rsidRPr="00E60C2C">
        <w:rPr>
          <w:rFonts w:ascii="Times New Roman" w:hAnsi="Times New Roman" w:cs="Times New Roman"/>
          <w:sz w:val="24"/>
          <w:szCs w:val="24"/>
        </w:rPr>
        <w:t>IoT</w:t>
      </w:r>
      <w:proofErr w:type="spellEnd"/>
      <w:r w:rsidR="00F227FB" w:rsidRPr="00E60C2C">
        <w:rPr>
          <w:rFonts w:ascii="Times New Roman" w:hAnsi="Times New Roman" w:cs="Times New Roman"/>
          <w:sz w:val="24"/>
          <w:szCs w:val="24"/>
        </w:rPr>
        <w:t xml:space="preserve">, </w:t>
      </w:r>
      <w:r w:rsidR="00F227FB" w:rsidRPr="00E60C2C">
        <w:rPr>
          <w:rFonts w:ascii="Times New Roman" w:hAnsi="Times New Roman" w:cs="Times New Roman"/>
          <w:noProof/>
          <w:sz w:val="24"/>
          <w:szCs w:val="24"/>
        </w:rPr>
        <w:t>sensors</w:t>
      </w:r>
      <w:r w:rsidR="005978C3" w:rsidRPr="00E60C2C">
        <w:rPr>
          <w:rFonts w:ascii="Times New Roman" w:hAnsi="Times New Roman" w:cs="Times New Roman"/>
          <w:noProof/>
          <w:sz w:val="24"/>
          <w:szCs w:val="24"/>
        </w:rPr>
        <w:t>,</w:t>
      </w:r>
      <w:r w:rsidR="00BF7666" w:rsidRPr="00E60C2C">
        <w:rPr>
          <w:rFonts w:ascii="Times New Roman" w:hAnsi="Times New Roman" w:cs="Times New Roman"/>
          <w:sz w:val="24"/>
          <w:szCs w:val="24"/>
        </w:rPr>
        <w:t xml:space="preserve"> and RFID devices</w:t>
      </w:r>
      <w:r w:rsidR="00341BCF" w:rsidRPr="00E60C2C">
        <w:rPr>
          <w:rFonts w:ascii="Times New Roman" w:hAnsi="Times New Roman" w:cs="Times New Roman"/>
          <w:sz w:val="24"/>
          <w:szCs w:val="24"/>
        </w:rPr>
        <w:t xml:space="preserve"> </w:t>
      </w:r>
      <w:r w:rsidR="00F227FB" w:rsidRPr="00E60C2C">
        <w:rPr>
          <w:rFonts w:ascii="Times New Roman" w:hAnsi="Times New Roman" w:cs="Times New Roman"/>
          <w:sz w:val="24"/>
          <w:szCs w:val="24"/>
        </w:rPr>
        <w:t xml:space="preserve">have </w:t>
      </w:r>
      <w:r w:rsidR="005978C3" w:rsidRPr="00E60C2C">
        <w:rPr>
          <w:rFonts w:ascii="Times New Roman" w:hAnsi="Times New Roman" w:cs="Times New Roman"/>
          <w:sz w:val="24"/>
          <w:szCs w:val="24"/>
        </w:rPr>
        <w:t xml:space="preserve">the </w:t>
      </w:r>
      <w:r w:rsidR="00F227FB" w:rsidRPr="00E60C2C">
        <w:rPr>
          <w:rFonts w:ascii="Times New Roman" w:hAnsi="Times New Roman" w:cs="Times New Roman"/>
          <w:noProof/>
          <w:sz w:val="24"/>
          <w:szCs w:val="24"/>
        </w:rPr>
        <w:t>ability</w:t>
      </w:r>
      <w:r w:rsidR="00F227FB" w:rsidRPr="00E60C2C">
        <w:rPr>
          <w:rFonts w:ascii="Times New Roman" w:hAnsi="Times New Roman" w:cs="Times New Roman"/>
          <w:sz w:val="24"/>
          <w:szCs w:val="24"/>
        </w:rPr>
        <w:t xml:space="preserve"> to convert</w:t>
      </w:r>
      <w:r w:rsidR="0039641E" w:rsidRPr="00E60C2C">
        <w:rPr>
          <w:rFonts w:ascii="Times New Roman" w:hAnsi="Times New Roman" w:cs="Times New Roman"/>
          <w:sz w:val="24"/>
          <w:szCs w:val="24"/>
        </w:rPr>
        <w:t xml:space="preserve"> the</w:t>
      </w:r>
      <w:r w:rsidR="00F227FB" w:rsidRPr="00E60C2C">
        <w:rPr>
          <w:rFonts w:ascii="Times New Roman" w:hAnsi="Times New Roman" w:cs="Times New Roman"/>
          <w:sz w:val="24"/>
          <w:szCs w:val="24"/>
        </w:rPr>
        <w:t xml:space="preserve"> </w:t>
      </w:r>
      <w:r w:rsidR="007F433A" w:rsidRPr="00E60C2C">
        <w:rPr>
          <w:rFonts w:ascii="Times New Roman" w:hAnsi="Times New Roman" w:cs="Times New Roman"/>
          <w:noProof/>
          <w:sz w:val="24"/>
          <w:szCs w:val="24"/>
        </w:rPr>
        <w:t>physical</w:t>
      </w:r>
      <w:r w:rsidR="007F433A" w:rsidRPr="00E60C2C">
        <w:rPr>
          <w:rFonts w:ascii="Times New Roman" w:hAnsi="Times New Roman" w:cs="Times New Roman"/>
          <w:sz w:val="24"/>
          <w:szCs w:val="24"/>
        </w:rPr>
        <w:t xml:space="preserve"> world </w:t>
      </w:r>
      <w:r w:rsidR="00F227FB" w:rsidRPr="00E60C2C">
        <w:rPr>
          <w:rFonts w:ascii="Times New Roman" w:hAnsi="Times New Roman" w:cs="Times New Roman"/>
          <w:sz w:val="24"/>
          <w:szCs w:val="24"/>
        </w:rPr>
        <w:t>into</w:t>
      </w:r>
      <w:r w:rsidR="005978C3" w:rsidRPr="00E60C2C">
        <w:rPr>
          <w:rFonts w:ascii="Times New Roman" w:hAnsi="Times New Roman" w:cs="Times New Roman"/>
          <w:sz w:val="24"/>
          <w:szCs w:val="24"/>
        </w:rPr>
        <w:t xml:space="preserve"> a</w:t>
      </w:r>
      <w:r w:rsidR="00F227FB" w:rsidRPr="00E60C2C">
        <w:rPr>
          <w:rFonts w:ascii="Times New Roman" w:hAnsi="Times New Roman" w:cs="Times New Roman"/>
          <w:sz w:val="24"/>
          <w:szCs w:val="24"/>
        </w:rPr>
        <w:t xml:space="preserve"> </w:t>
      </w:r>
      <w:r w:rsidR="00F227FB" w:rsidRPr="00E60C2C">
        <w:rPr>
          <w:rFonts w:ascii="Times New Roman" w:hAnsi="Times New Roman" w:cs="Times New Roman"/>
          <w:noProof/>
          <w:sz w:val="24"/>
          <w:szCs w:val="24"/>
        </w:rPr>
        <w:t>virtual</w:t>
      </w:r>
      <w:r w:rsidR="00F227FB" w:rsidRPr="00E60C2C">
        <w:rPr>
          <w:rFonts w:ascii="Times New Roman" w:hAnsi="Times New Roman" w:cs="Times New Roman"/>
          <w:sz w:val="24"/>
          <w:szCs w:val="24"/>
        </w:rPr>
        <w:t xml:space="preserve"> environment, which</w:t>
      </w:r>
      <w:r w:rsidR="007F433A" w:rsidRPr="00E60C2C">
        <w:rPr>
          <w:rFonts w:ascii="Times New Roman" w:hAnsi="Times New Roman" w:cs="Times New Roman"/>
          <w:sz w:val="24"/>
          <w:szCs w:val="24"/>
        </w:rPr>
        <w:t xml:space="preserve"> in turn generate </w:t>
      </w:r>
      <w:r w:rsidR="00D9382A" w:rsidRPr="00E60C2C">
        <w:rPr>
          <w:rFonts w:ascii="Times New Roman" w:hAnsi="Times New Roman" w:cs="Times New Roman"/>
          <w:sz w:val="24"/>
          <w:szCs w:val="24"/>
        </w:rPr>
        <w:t xml:space="preserve">a </w:t>
      </w:r>
      <w:r w:rsidR="007F433A" w:rsidRPr="00E60C2C">
        <w:rPr>
          <w:rFonts w:ascii="Times New Roman" w:hAnsi="Times New Roman" w:cs="Times New Roman"/>
          <w:sz w:val="24"/>
          <w:szCs w:val="24"/>
        </w:rPr>
        <w:t xml:space="preserve">huge volume </w:t>
      </w:r>
      <w:r w:rsidR="00D9382A" w:rsidRPr="00E60C2C">
        <w:rPr>
          <w:rFonts w:ascii="Times New Roman" w:hAnsi="Times New Roman" w:cs="Times New Roman"/>
          <w:sz w:val="24"/>
          <w:szCs w:val="24"/>
        </w:rPr>
        <w:t xml:space="preserve">of </w:t>
      </w:r>
      <w:r w:rsidR="00F227FB" w:rsidRPr="00E60C2C">
        <w:rPr>
          <w:rFonts w:ascii="Times New Roman" w:hAnsi="Times New Roman" w:cs="Times New Roman"/>
          <w:sz w:val="24"/>
          <w:szCs w:val="24"/>
        </w:rPr>
        <w:t>unstructured data</w:t>
      </w:r>
      <w:r w:rsidR="00BF7666" w:rsidRPr="00E60C2C">
        <w:rPr>
          <w:rFonts w:ascii="Times New Roman" w:hAnsi="Times New Roman" w:cs="Times New Roman"/>
          <w:sz w:val="24"/>
          <w:szCs w:val="24"/>
        </w:rPr>
        <w:t>.</w:t>
      </w:r>
      <w:r w:rsidR="00D9382A" w:rsidRPr="00E60C2C">
        <w:rPr>
          <w:rFonts w:ascii="Times New Roman" w:hAnsi="Times New Roman" w:cs="Times New Roman"/>
          <w:sz w:val="24"/>
          <w:szCs w:val="24"/>
        </w:rPr>
        <w:t xml:space="preserve"> Installation of RFID tags and readers on logistic </w:t>
      </w:r>
      <w:r w:rsidR="00D9382A" w:rsidRPr="00E60C2C">
        <w:rPr>
          <w:rFonts w:ascii="Times New Roman" w:hAnsi="Times New Roman" w:cs="Times New Roman"/>
          <w:sz w:val="24"/>
          <w:szCs w:val="24"/>
        </w:rPr>
        <w:lastRenderedPageBreak/>
        <w:t xml:space="preserve">objects can </w:t>
      </w:r>
      <w:r w:rsidR="00D9382A" w:rsidRPr="00E60C2C">
        <w:rPr>
          <w:rFonts w:ascii="Times New Roman" w:hAnsi="Times New Roman" w:cs="Times New Roman"/>
          <w:noProof/>
          <w:sz w:val="24"/>
          <w:szCs w:val="24"/>
        </w:rPr>
        <w:t>convert</w:t>
      </w:r>
      <w:r w:rsidR="00D9382A" w:rsidRPr="00E60C2C">
        <w:rPr>
          <w:rFonts w:ascii="Times New Roman" w:hAnsi="Times New Roman" w:cs="Times New Roman"/>
          <w:sz w:val="24"/>
          <w:szCs w:val="24"/>
        </w:rPr>
        <w:t xml:space="preserve"> them into ‘passive smart logistics object’ and ‘active smart logistics object’ </w:t>
      </w:r>
      <w:r w:rsidR="0067732E" w:rsidRPr="00E60C2C">
        <w:rPr>
          <w:rFonts w:ascii="Times New Roman" w:hAnsi="Times New Roman" w:cs="Times New Roman"/>
          <w:sz w:val="24"/>
          <w:szCs w:val="24"/>
        </w:rPr>
        <w:fldChar w:fldCharType="begin" w:fldLock="1"/>
      </w:r>
      <w:r w:rsidR="00D9382A" w:rsidRPr="00E60C2C">
        <w:rPr>
          <w:rFonts w:ascii="Times New Roman" w:hAnsi="Times New Roman" w:cs="Times New Roman"/>
          <w:sz w:val="24"/>
          <w:szCs w:val="24"/>
        </w:rPr>
        <w:instrText>ADDIN CSL_CITATION { "citationItems" : [ { "id" : "ITEM-1", "itemData" : { "DOI" : "10.1007/s00170-015-7702-1", "ISSN" : "0268-3768", "abstract" : "Cloud Manufacturing twining with Internet of Things (IoT) has been waked up to achieve final intelligent manufacturing. With the IoT technologies such as radio frequency identification (RFID) implemented in manufacturing sites, enormous data will be generated. Such data are so complex, abstract, and variable so that it is difficult to make full use of the data which carry great myriad of useful information and knowledge. This paper presents a visualization approach for the RFID-enabled shopfloor logistics Big Data from Cloud Manufacturing. An innovative RFID-Cuboid model is used for reconstructing the RFID raw data given the production logic and time series. Several contributions are highlighted. Firstly, a possible approach to integrate IoT and Cloud Manufacturing is introduced to upgrade and transform the traditional industry for an intelligent future. Secondly, an RFID-Cuboid model is proposed by using the production logic and time stamps to chain the RFID data so that the data could be interpreted. Thirdly, a real-life case is reported to show the feasibility and practicality of the proposed visualization approach to help different end-users to ease their daily operations. Lessons and insights from this case are meaningful for the implementation of IoT-enabled Cloud Manufacturing and Big Data analytics in industry field.", "author" : [ { "dropping-particle" : "", "family" : "Zhong", "given" : "Ray Y.", "non-dropping-particle" : "", "parse-names" : false, "suffix" : "" }, { "dropping-particle" : "", "family" : "Lan", "given" : "Shulin", "non-dropping-particle" : "", "parse-names" : false, "suffix" : "" }, { "dropping-particle" : "", "family" : "Xu", "given" : "Chen", "non-dropping-particle" : "", "parse-names" : false, "suffix" : "" }, { "dropping-particle" : "", "family" : "Dai", "given" : "Qingyun", "non-dropping-particle" : "", "parse-names" : false, "suffix" : "" }, { "dropping-particle" : "", "family" : "Huang", "given" : "George Q.", "non-dropping-particle" : "", "parse-names" : false, "suffix" : "" } ], "container-title" : "International Journal of Advanced Manufacturing Technology", "id" : "ITEM-1", "issue" : "1", "issued" : { "date-parts" : [ [ "2016" ] ] }, "page" : "5-16", "title" : "Visualization of RFID-enabled shopfloor logistics Big Data in Cloud Manufacturing", "type" : "article-journal", "volume" : "84" }, "uris" : [ "http://www.mendeley.com/documents/?uuid=349deff1-2269-4cab-932d-8a240a5cdacc" ] } ], "mendeley" : { "formattedCitation" : "(Zhong et al., 2016a)", "manualFormatting" : "(Zhong et al. 2015)", "plainTextFormattedCitation" : "(Zhong et al., 2016a)", "previouslyFormattedCitation" : "(Zhong et al., 2016a)"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9382A" w:rsidRPr="00E60C2C">
        <w:rPr>
          <w:rFonts w:ascii="Times New Roman" w:hAnsi="Times New Roman" w:cs="Times New Roman"/>
          <w:noProof/>
          <w:sz w:val="24"/>
          <w:szCs w:val="24"/>
        </w:rPr>
        <w:t>(Zhong et al. 2015)</w:t>
      </w:r>
      <w:r w:rsidR="0067732E" w:rsidRPr="00E60C2C">
        <w:rPr>
          <w:rFonts w:ascii="Times New Roman" w:hAnsi="Times New Roman" w:cs="Times New Roman"/>
          <w:sz w:val="24"/>
          <w:szCs w:val="24"/>
        </w:rPr>
        <w:fldChar w:fldCharType="end"/>
      </w:r>
      <w:r w:rsidR="00D9382A" w:rsidRPr="00E60C2C">
        <w:rPr>
          <w:rFonts w:ascii="Times New Roman" w:hAnsi="Times New Roman" w:cs="Times New Roman"/>
          <w:sz w:val="24"/>
          <w:szCs w:val="24"/>
        </w:rPr>
        <w:t xml:space="preserve">. When these physical objects start communicating via wireless communication, an </w:t>
      </w:r>
      <w:r w:rsidR="00D9382A" w:rsidRPr="00E60C2C">
        <w:rPr>
          <w:rFonts w:ascii="Times New Roman" w:hAnsi="Times New Roman" w:cs="Times New Roman"/>
          <w:noProof/>
          <w:sz w:val="24"/>
          <w:szCs w:val="24"/>
        </w:rPr>
        <w:t>enormous</w:t>
      </w:r>
      <w:r w:rsidR="00D9382A" w:rsidRPr="00E60C2C">
        <w:rPr>
          <w:rFonts w:ascii="Times New Roman" w:hAnsi="Times New Roman" w:cs="Times New Roman"/>
          <w:sz w:val="24"/>
          <w:szCs w:val="24"/>
        </w:rPr>
        <w:t xml:space="preserve"> volume of data gets generated in real-time making it difficult to handle. For instance, a manufacturing plant that </w:t>
      </w:r>
      <w:r w:rsidR="00D9382A" w:rsidRPr="00E60C2C">
        <w:rPr>
          <w:rFonts w:ascii="Times New Roman" w:hAnsi="Times New Roman" w:cs="Times New Roman"/>
          <w:noProof/>
          <w:sz w:val="24"/>
          <w:szCs w:val="24"/>
        </w:rPr>
        <w:t>has</w:t>
      </w:r>
      <w:r w:rsidR="00D9382A" w:rsidRPr="00E60C2C">
        <w:rPr>
          <w:rFonts w:ascii="Times New Roman" w:hAnsi="Times New Roman" w:cs="Times New Roman"/>
          <w:sz w:val="24"/>
          <w:szCs w:val="24"/>
        </w:rPr>
        <w:t xml:space="preserve"> deployed 1000 RFID readers and 10,000 tags could potentially </w:t>
      </w:r>
      <w:r w:rsidR="00D9382A" w:rsidRPr="00E60C2C">
        <w:rPr>
          <w:rFonts w:ascii="Times New Roman" w:hAnsi="Times New Roman" w:cs="Times New Roman"/>
          <w:noProof/>
          <w:sz w:val="24"/>
          <w:szCs w:val="24"/>
        </w:rPr>
        <w:t>generate</w:t>
      </w:r>
      <w:r w:rsidR="00D9382A" w:rsidRPr="00E60C2C">
        <w:rPr>
          <w:rFonts w:ascii="Times New Roman" w:hAnsi="Times New Roman" w:cs="Times New Roman"/>
          <w:sz w:val="24"/>
          <w:szCs w:val="24"/>
        </w:rPr>
        <w:t xml:space="preserve"> Terabytes of data from a single day of operation</w:t>
      </w:r>
      <w:r w:rsidR="0067732E" w:rsidRPr="00E60C2C">
        <w:rPr>
          <w:rFonts w:ascii="Times New Roman" w:hAnsi="Times New Roman" w:cs="Times New Roman"/>
          <w:sz w:val="24"/>
          <w:szCs w:val="24"/>
        </w:rPr>
        <w:fldChar w:fldCharType="begin" w:fldLock="1"/>
      </w:r>
      <w:r w:rsidR="00D9382A" w:rsidRPr="00E60C2C">
        <w:rPr>
          <w:rFonts w:ascii="Times New Roman" w:hAnsi="Times New Roman" w:cs="Times New Roman"/>
          <w:sz w:val="24"/>
          <w:szCs w:val="24"/>
        </w:rPr>
        <w:instrText>ADDIN CSL_CITATION { "citationItems" : [ { "id" : "ITEM-1", "itemData" : { "DOI" : "10.1016/j.ijpe.2015.02.014", "ISSN" : "09255273", "abstract" : "Radio frequency identification (RFID) has been widely used in supporting the logistics management on manufacturing shopfloors where production resources attached with RFID facilities are converted into smart manufacturing objects (SMOs) which are able to sense, interact, and reason to create a ubiquitous environment. Within such environment, enormous data could be collected and used for supporting further decision-makings such as logistics planning and scheduling. This paper proposes a holistic Big Data approach to excavate frequent trajectory from massive RFID-enabled shopfloor logistics data with several innovations highlighted. Firstly, RFID-Cuboids are creatively introduced to establish a data warehouse so that the RFID-enabled logistics data could be highly integrated in terms of tuples, logic, and operations. Secondly, a Map Table is used for linking various cuboids so that information granularity could be enhanced and dataset volume could be reduced. Thirdly, spatio-temporal sequential logistics trajectory is defined and excavated so that the logistics operators and machines could be evaluated quantitatively. Finally, key findings from the experimental results and insights from the observations are summarized as managerial implications, which are able to guide end-users to carry out associated decisions.", "author" : [ { "dropping-particle" : "", "family" : "Zhong", "given" : "Ray Y.", "non-dropping-particle" : "", "parse-names" : false, "suffix" : "" }, { "dropping-particle" : "", "family" : "Huang", "given" : "George Q.", "non-dropping-particle" : "", "parse-names" : false, "suffix" : "" }, { "dropping-particle" : "", "family" : "Lan", "given" : "Shulin", "non-dropping-particle" : "", "parse-names" : false, "suffix" : "" }, { "dropping-particle" : "", "family" : "Dai", "given" : "Q.Y.", "non-dropping-particle" : "", "parse-names" : false, "suffix" : "" }, { "dropping-particle" : "", "family" : "Chen", "given" : "Xu", "non-dropping-particle" : "", "parse-names" : false, "suffix" : "" }, { "dropping-particle" : "", "family" : "Zhang", "given" : "T.", "non-dropping-particle" : "", "parse-names" : false, "suffix" : "" } ], "container-title" : "International Journal of Production Economics", "id" : "ITEM-1", "issued" : { "date-parts" : [ [ "2015", "2" ] ] }, "page" : "260-272", "title" : "A Big Data Approach For Logistics Trajectory Discovery From Rfid-Enabled Production Data", "type" : "article-journal", "volume" : "165" }, "uris" : [ "http://www.mendeley.com/documents/?uuid=5e43dbce-c4a3-439c-bb3b-12508506b064" ] }, { "id" : "ITEM-2", "itemData" : { "DOI" : "10.1007/s00170-015-7702-1", "ISSN" : "0268-3768", "abstract" : "Cloud Manufacturing twining with Internet of Things (IoT) has been waked up to achieve final intelligent manufacturing. With the IoT technologies such as radio frequency identification (RFID) implemented in manufacturing sites, enormous data will be generated. Such data are so complex, abstract, and variable so that it is difficult to make full use of the data which carry great myriad of useful information and knowledge. This paper presents a visualization approach for the RFID-enabled shopfloor logistics Big Data from Cloud Manufacturing. An innovative RFID-Cuboid model is used for reconstructing the RFID raw data given the production logic and time series. Several contributions are highlighted. Firstly, a possible approach to integrate IoT and Cloud Manufacturing is introduced to upgrade and transform the traditional industry for an intelligent future. Secondly, an RFID-Cuboid model is proposed by using the production logic and time stamps to chain the RFID data so that the data could be interpreted. Thirdly, a real-life case is reported to show the feasibility and practicality of the proposed visualization approach to help different end-users to ease their daily operations. Lessons and insights from this case are meaningful for the implementation of IoT-enabled Cloud Manufacturing and Big Data analytics in industry field.", "author" : [ { "dropping-particle" : "", "family" : "Zhong", "given" : "Ray Y.", "non-dropping-particle" : "", "parse-names" : false, "suffix" : "" }, { "dropping-particle" : "", "family" : "Lan", "given" : "Shulin", "non-dropping-particle" : "", "parse-names" : false, "suffix" : "" }, { "dropping-particle" : "", "family" : "Xu", "given" : "Chen", "non-dropping-particle" : "", "parse-names" : false, "suffix" : "" }, { "dropping-particle" : "", "family" : "Dai", "given" : "Qingyun", "non-dropping-particle" : "", "parse-names" : false, "suffix" : "" }, { "dropping-particle" : "", "family" : "Huang", "given" : "George Q.", "non-dropping-particle" : "", "parse-names" : false, "suffix" : "" } ], "container-title" : "International Journal of Advanced Manufacturing Technology", "id" : "ITEM-2", "issue" : "1", "issued" : { "date-parts" : [ [ "2016" ] ] }, "page" : "5-16", "title" : "Visualization of RFID-enabled shopfloor logistics Big Data in Cloud Manufacturing", "type" : "article-journal", "volume" : "84" }, "uris" : [ "http://www.mendeley.com/documents/?uuid=349deff1-2269-4cab-932d-8a240a5cdacc" ] } ], "mendeley" : { "formattedCitation" : "(Zhong et al., 2016a, 2015)", "manualFormatting" : "(Zhong et al. 2015)", "plainTextFormattedCitation" : "(Zhong et al., 2016a, 2015)", "previouslyFormattedCitation" : "(Zhong et al., 2016a,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9382A" w:rsidRPr="00E60C2C">
        <w:rPr>
          <w:rFonts w:ascii="Times New Roman" w:hAnsi="Times New Roman" w:cs="Times New Roman"/>
          <w:noProof/>
          <w:sz w:val="24"/>
          <w:szCs w:val="24"/>
        </w:rPr>
        <w:t>(Zhong et al. 2015)</w:t>
      </w:r>
      <w:r w:rsidR="0067732E" w:rsidRPr="00E60C2C">
        <w:rPr>
          <w:rFonts w:ascii="Times New Roman" w:hAnsi="Times New Roman" w:cs="Times New Roman"/>
          <w:sz w:val="24"/>
          <w:szCs w:val="24"/>
        </w:rPr>
        <w:fldChar w:fldCharType="end"/>
      </w:r>
      <w:r w:rsidR="00D9382A" w:rsidRPr="00E60C2C">
        <w:rPr>
          <w:rFonts w:ascii="Times New Roman" w:hAnsi="Times New Roman" w:cs="Times New Roman"/>
          <w:sz w:val="24"/>
          <w:szCs w:val="24"/>
        </w:rPr>
        <w:t xml:space="preserve">. It was reported that, by 2017, 50% of analytics implementation will </w:t>
      </w:r>
      <w:r w:rsidR="00D9382A" w:rsidRPr="00E60C2C">
        <w:rPr>
          <w:rFonts w:ascii="Times New Roman" w:hAnsi="Times New Roman" w:cs="Times New Roman"/>
          <w:noProof/>
          <w:sz w:val="24"/>
          <w:szCs w:val="24"/>
        </w:rPr>
        <w:t>utilise</w:t>
      </w:r>
      <w:r w:rsidR="00D9382A" w:rsidRPr="00E60C2C">
        <w:rPr>
          <w:rFonts w:ascii="Times New Roman" w:hAnsi="Times New Roman" w:cs="Times New Roman"/>
          <w:sz w:val="24"/>
          <w:szCs w:val="24"/>
        </w:rPr>
        <w:t xml:space="preserve"> event-based streaming data (velocity) generated from machines or any physical objects that can communicate </w:t>
      </w:r>
      <w:r w:rsidR="0067732E" w:rsidRPr="00E60C2C">
        <w:rPr>
          <w:rFonts w:ascii="Times New Roman" w:hAnsi="Times New Roman" w:cs="Times New Roman"/>
          <w:sz w:val="24"/>
          <w:szCs w:val="24"/>
        </w:rPr>
        <w:fldChar w:fldCharType="begin" w:fldLock="1"/>
      </w:r>
      <w:r w:rsidR="00D9382A" w:rsidRPr="00E60C2C">
        <w:rPr>
          <w:rFonts w:ascii="Times New Roman" w:hAnsi="Times New Roman" w:cs="Times New Roman"/>
          <w:sz w:val="24"/>
          <w:szCs w:val="24"/>
        </w:rPr>
        <w:instrText>ADDIN CSL_CITATION { "citationItems" : [ { "id" : "ITEM-1", "itemData" : { "URL" : "http://www.gartner.com/newsroom/id/2637615", "accessed" : { "date-parts" : [ [ "2016", "8", "18" ] ] }, "author" : [ { "dropping-particle" : "", "family" : "Gartner", "given" : "", "non-dropping-particle" : "", "parse-names" : false, "suffix" : "" } ], "container-title" : "Press release", "id" : "ITEM-1", "issued" : { "date-parts" : [ [ "2014" ] ] }, "title" : "Gartner Predicts Business Intelligence and Analytics Will Remain Top Focus for CIOs Through 2017", "type" : "webpage" }, "uris" : [ "http://www.mendeley.com/documents/?uuid=441d1a52-795b-4212-a4d0-ccf009bf412c" ] } ], "mendeley" : { "formattedCitation" : "(Gartner, 2014)", "plainTextFormattedCitation" : "(Gartner, 2014)", "previouslyFormattedCitation" : "(Gartner,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9382A" w:rsidRPr="00E60C2C">
        <w:rPr>
          <w:rFonts w:ascii="Times New Roman" w:hAnsi="Times New Roman" w:cs="Times New Roman"/>
          <w:noProof/>
          <w:sz w:val="24"/>
          <w:szCs w:val="24"/>
        </w:rPr>
        <w:t>(Gartner, 2014)</w:t>
      </w:r>
      <w:r w:rsidR="0067732E" w:rsidRPr="00E60C2C">
        <w:rPr>
          <w:rFonts w:ascii="Times New Roman" w:hAnsi="Times New Roman" w:cs="Times New Roman"/>
          <w:sz w:val="24"/>
          <w:szCs w:val="24"/>
        </w:rPr>
        <w:fldChar w:fldCharType="end"/>
      </w:r>
      <w:r w:rsidR="00D9382A" w:rsidRPr="00E60C2C">
        <w:rPr>
          <w:rFonts w:ascii="Times New Roman" w:hAnsi="Times New Roman" w:cs="Times New Roman"/>
          <w:sz w:val="24"/>
          <w:szCs w:val="24"/>
        </w:rPr>
        <w:t>. The data generated by event logs are also used by supply chain industries to perform process mining.</w:t>
      </w:r>
    </w:p>
    <w:p w14:paraId="0B41BB2D" w14:textId="77777777" w:rsidR="00F4022C" w:rsidRPr="00E60C2C" w:rsidRDefault="0045008E" w:rsidP="00295A8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Adoption of electronic supply chain management (e-SCM) such as Internet-based inter-organizational systems, Internet-based electronic data interchange (EDI) </w:t>
      </w:r>
      <w:r w:rsidRPr="00E60C2C">
        <w:rPr>
          <w:rFonts w:ascii="Times New Roman" w:hAnsi="Times New Roman" w:cs="Times New Roman"/>
          <w:noProof/>
          <w:sz w:val="24"/>
          <w:szCs w:val="24"/>
        </w:rPr>
        <w:t>ha</w:t>
      </w:r>
      <w:r w:rsidR="005978C3" w:rsidRPr="00E60C2C">
        <w:rPr>
          <w:rFonts w:ascii="Times New Roman" w:hAnsi="Times New Roman" w:cs="Times New Roman"/>
          <w:noProof/>
          <w:sz w:val="24"/>
          <w:szCs w:val="24"/>
        </w:rPr>
        <w:t>s</w:t>
      </w:r>
      <w:r w:rsidRPr="00E60C2C">
        <w:rPr>
          <w:rFonts w:ascii="Times New Roman" w:hAnsi="Times New Roman" w:cs="Times New Roman"/>
          <w:sz w:val="24"/>
          <w:szCs w:val="24"/>
        </w:rPr>
        <w:t xml:space="preserve"> enhanced communication, </w:t>
      </w:r>
      <w:r w:rsidRPr="00E60C2C">
        <w:rPr>
          <w:rFonts w:ascii="Times New Roman" w:hAnsi="Times New Roman" w:cs="Times New Roman"/>
          <w:noProof/>
          <w:sz w:val="24"/>
          <w:szCs w:val="24"/>
        </w:rPr>
        <w:t>coordination</w:t>
      </w:r>
      <w:r w:rsidR="005978C3" w:rsidRPr="00E60C2C">
        <w:rPr>
          <w:rFonts w:ascii="Times New Roman" w:hAnsi="Times New Roman" w:cs="Times New Roman"/>
          <w:noProof/>
          <w:sz w:val="24"/>
          <w:szCs w:val="24"/>
        </w:rPr>
        <w:t>,</w:t>
      </w:r>
      <w:r w:rsidRPr="00E60C2C">
        <w:rPr>
          <w:rFonts w:ascii="Times New Roman" w:hAnsi="Times New Roman" w:cs="Times New Roman"/>
          <w:sz w:val="24"/>
          <w:szCs w:val="24"/>
        </w:rPr>
        <w:t xml:space="preserve"> and collaboration across </w:t>
      </w:r>
      <w:r w:rsidRPr="00E60C2C">
        <w:rPr>
          <w:rFonts w:ascii="Times New Roman" w:hAnsi="Times New Roman" w:cs="Times New Roman"/>
          <w:noProof/>
          <w:sz w:val="24"/>
          <w:szCs w:val="24"/>
        </w:rPr>
        <w:t>organisational</w:t>
      </w:r>
      <w:r w:rsidRPr="00E60C2C">
        <w:rPr>
          <w:rFonts w:ascii="Times New Roman" w:hAnsi="Times New Roman" w:cs="Times New Roman"/>
          <w:sz w:val="24"/>
          <w:szCs w:val="24"/>
        </w:rPr>
        <w:t xml:space="preserve"> boundaries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"10.1016/j.techfore.2013.09.001", "ISSN" : "00401625", "abstract" : "Based on the technological innovation literature and technology\u2013organization\u2013environment framework, this study develops a research model to investigate the determinants of electronic supply chain management system (e-SCM) adoption across non-adopters and adopters. The research model examines the influence of technological context (perceived benefits and perceived costs), organizational context (firm size, top management support, and absorptive capacity), and environmental context (trading partners and competitive advantage) on e-SCM adoption. Data gathered from 283 IS managers (127 for non-adopters and 156 for adopters) in large Taiwanese firms were employed to test the relationships between the research model constructs using the logistic regression analysis. The results reveal that firms with certain perceived benefits, perceived costs, top management support, absorptive capacity, and competitive pressure are more likely to adopt e-SCM. While technological context is a major determinant of the decision to adopt, it has no direct effect on the extent of e-SCM adoption. The extent of e-SCM adoption is mainly determined by organizational and environmental contexts. Implications for practice and research are discussed.", "author" : [ { "dropping-particle" : "", "family" : "Lin", "given" : "Hsiu-Fen", "non-dropping-particle" : "", "parse-names" : false, "suffix" : "" } ], "container-title" : "Technological Forecasting and Social Change", "id" : "ITEM-1", "issued" : { "date-parts" : [ [ "2014", "7" ] ] }, "page" : "80-92", "title" : "Understanding the determinants of electronic supply chain management system adoption: Using the technology\u2013organization\u2013environment framework", "type" : "article-journal", "volume" : "86" }, "uris" : [ "http://www.mendeley.com/documents/?uuid=c8d9c123-4972-4eb6-8a0c-f9597111b3b9" ] } ], "mendeley" : { "formattedCitation" : "(Lin, 2014)", "plainTextFormattedCitation" : "(Lin, 2014)", "previouslyFormattedCitation" : "(Lin,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(Lin, 2014)</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The adoption of these systems would also generate </w:t>
      </w:r>
      <w:r w:rsidRPr="00E60C2C">
        <w:rPr>
          <w:rFonts w:ascii="Times New Roman" w:hAnsi="Times New Roman" w:cs="Times New Roman"/>
          <w:noProof/>
          <w:sz w:val="24"/>
          <w:szCs w:val="24"/>
        </w:rPr>
        <w:t>volume</w:t>
      </w:r>
      <w:r w:rsidRPr="00E60C2C">
        <w:rPr>
          <w:rFonts w:ascii="Times New Roman" w:hAnsi="Times New Roman" w:cs="Times New Roman"/>
          <w:sz w:val="24"/>
          <w:szCs w:val="24"/>
        </w:rPr>
        <w:t xml:space="preserve"> of data through data exchange from the members of supply chain network. </w:t>
      </w:r>
      <w:r w:rsidR="00136A8D" w:rsidRPr="00E60C2C">
        <w:rPr>
          <w:rFonts w:ascii="Times New Roman" w:hAnsi="Times New Roman" w:cs="Times New Roman"/>
          <w:sz w:val="24"/>
          <w:szCs w:val="24"/>
        </w:rPr>
        <w:t xml:space="preserve">Supply chain practices such as collaborative planning, </w:t>
      </w:r>
      <w:r w:rsidR="00136A8D" w:rsidRPr="00E60C2C">
        <w:rPr>
          <w:rFonts w:ascii="Times New Roman" w:hAnsi="Times New Roman" w:cs="Times New Roman"/>
          <w:noProof/>
          <w:sz w:val="24"/>
          <w:szCs w:val="24"/>
        </w:rPr>
        <w:t>forecasting,</w:t>
      </w:r>
      <w:r w:rsidR="00136A8D" w:rsidRPr="00E60C2C">
        <w:rPr>
          <w:rFonts w:ascii="Times New Roman" w:hAnsi="Times New Roman" w:cs="Times New Roman"/>
          <w:sz w:val="24"/>
          <w:szCs w:val="24"/>
        </w:rPr>
        <w:t xml:space="preserve"> and replenishment (CPFR) also generate additional data that needs to be stored and monitored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"10.1142/S0219622013500016", "ISSN" : "0219-6220", "abstract" : "Supply chain management has become more important as an academic topic due to trends in globalization leading to massive reallocation of production related advantages. Because of the massive amount of data that is generated in the global economy, new tools need to be developed in order to manage and analyze the data, as well as to monitor organizational performance worldwide. This paper proposes a framework of business analytics for supply chain analytics (SCA) as IT-enabled, analytical dynamic capabilities composed of data management capability, analytical supply chain process capability, and supply chain performance management capability. This paper also presents a dynamic-capabilities view of SCA and extensively describes a set of its three capabilities: data management capability, analytical supply chain process capability, and supply chain performance management capability. Next, using the SCM best practice, sales &amp; operations planning (S&amp;OP), the paper demonstrates opportunities to apply SCA in an integrated way. In discussing the implications of the proposed framework, finally, the paper examines several propositions predicting the positive impact of SCA and its individual capability on SCM performance. \u00a9 2013 World Scientific Publishing Company.", "author" : [ { "dropping-particle" : "", "family" : "Chae", "given" : "Bongsug (Kevin)", "non-dropping-particle" : "", "parse-names" : false, "suffix" : "" }, { "dropping-particle" : "", "family" : "Olson", "given" : "David L.", "non-dropping-particle" : "", "parse-names" : false, "suffix" : "" } ], "container-title" : "International Journal of Information Technology &amp; Decision Making", "id" : "ITEM-1", "issue" : "01", "issued" : { "date-parts" : [ [ "2013", "1" ] ] }, "page" : "9-26", "title" : "Business analytics for supply chain: A dynamic-capabilities framework", "type" : "article-journal", "volume" : "12" }, "uris" : [ "http://www.mendeley.com/documents/?uuid=bbcc162f-7391-4b29-b095-38af24bc16a1" ] } ], "mendeley" : { "formattedCitation" : "(Chae and Olson, 2013)", "plainTextFormattedCitation" : "(Chae and Olson, 2013)", "previouslyFormattedCitation" : "(Chae and Olson,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(Chae and Olson, 2013)</w:t>
      </w:r>
      <w:r w:rsidR="0067732E" w:rsidRPr="00E60C2C">
        <w:rPr>
          <w:rFonts w:ascii="Times New Roman" w:hAnsi="Times New Roman" w:cs="Times New Roman"/>
          <w:sz w:val="24"/>
          <w:szCs w:val="24"/>
        </w:rPr>
        <w:fldChar w:fldCharType="end"/>
      </w:r>
      <w:r w:rsidR="00136A8D" w:rsidRPr="00E60C2C">
        <w:rPr>
          <w:rFonts w:ascii="Times New Roman" w:hAnsi="Times New Roman" w:cs="Times New Roman"/>
          <w:sz w:val="24"/>
          <w:szCs w:val="24"/>
        </w:rPr>
        <w:t xml:space="preserve">.  </w:t>
      </w:r>
      <w:r w:rsidR="005C31B8" w:rsidRPr="00E60C2C">
        <w:rPr>
          <w:rFonts w:ascii="Times New Roman" w:hAnsi="Times New Roman" w:cs="Times New Roman"/>
          <w:sz w:val="24"/>
          <w:szCs w:val="24"/>
        </w:rPr>
        <w:t xml:space="preserve">Apart </w:t>
      </w:r>
      <w:r w:rsidR="00F32B39" w:rsidRPr="00E60C2C">
        <w:rPr>
          <w:rFonts w:ascii="Times New Roman" w:hAnsi="Times New Roman" w:cs="Times New Roman"/>
          <w:sz w:val="24"/>
          <w:szCs w:val="24"/>
        </w:rPr>
        <w:t xml:space="preserve">from </w:t>
      </w:r>
      <w:r w:rsidR="005C31B8" w:rsidRPr="00E60C2C">
        <w:rPr>
          <w:rFonts w:ascii="Times New Roman" w:hAnsi="Times New Roman" w:cs="Times New Roman"/>
          <w:sz w:val="24"/>
          <w:szCs w:val="24"/>
        </w:rPr>
        <w:t>these</w:t>
      </w:r>
      <w:r w:rsidR="00F32B39" w:rsidRPr="00E60C2C">
        <w:rPr>
          <w:rFonts w:ascii="Times New Roman" w:hAnsi="Times New Roman" w:cs="Times New Roman"/>
          <w:sz w:val="24"/>
          <w:szCs w:val="24"/>
        </w:rPr>
        <w:t>, the ability to collect</w:t>
      </w:r>
      <w:r w:rsidR="005C31B8" w:rsidRPr="00E60C2C">
        <w:rPr>
          <w:rFonts w:ascii="Times New Roman" w:hAnsi="Times New Roman" w:cs="Times New Roman"/>
          <w:sz w:val="24"/>
          <w:szCs w:val="24"/>
        </w:rPr>
        <w:t xml:space="preserve"> data from </w:t>
      </w:r>
      <w:r w:rsidR="0046145A" w:rsidRPr="00E60C2C">
        <w:rPr>
          <w:rFonts w:ascii="Times New Roman" w:hAnsi="Times New Roman" w:cs="Times New Roman"/>
          <w:sz w:val="24"/>
          <w:szCs w:val="24"/>
        </w:rPr>
        <w:t xml:space="preserve">the </w:t>
      </w:r>
      <w:r w:rsidR="005C31B8" w:rsidRPr="00E60C2C">
        <w:rPr>
          <w:rFonts w:ascii="Times New Roman" w:hAnsi="Times New Roman" w:cs="Times New Roman"/>
          <w:noProof/>
          <w:sz w:val="24"/>
          <w:szCs w:val="24"/>
        </w:rPr>
        <w:t>internet</w:t>
      </w:r>
      <w:r w:rsidR="005C31B8" w:rsidRPr="00E60C2C">
        <w:rPr>
          <w:rFonts w:ascii="Times New Roman" w:hAnsi="Times New Roman" w:cs="Times New Roman"/>
          <w:sz w:val="24"/>
          <w:szCs w:val="24"/>
        </w:rPr>
        <w:t xml:space="preserve"> </w:t>
      </w:r>
      <w:r w:rsidR="009A7FEC" w:rsidRPr="00E60C2C">
        <w:rPr>
          <w:rFonts w:ascii="Times New Roman" w:hAnsi="Times New Roman" w:cs="Times New Roman"/>
          <w:sz w:val="24"/>
          <w:szCs w:val="24"/>
        </w:rPr>
        <w:t xml:space="preserve">and its significance in improving supply chain performance is also addressed recently </w:t>
      </w:r>
      <w:r w:rsidR="0067732E" w:rsidRPr="00E60C2C">
        <w:rPr>
          <w:rFonts w:ascii="Times New Roman" w:hAnsi="Times New Roman" w:cs="Times New Roman"/>
          <w:sz w:val="24"/>
          <w:szCs w:val="24"/>
        </w:rPr>
        <w:fldChar w:fldCharType="begin" w:fldLock="1"/>
      </w:r>
      <w:r w:rsidR="00D05EF9" w:rsidRPr="00E60C2C">
        <w:rPr>
          <w:rFonts w:ascii="Times New Roman" w:hAnsi="Times New Roman" w:cs="Times New Roman"/>
          <w:sz w:val="24"/>
          <w:szCs w:val="24"/>
        </w:rPr>
        <w:instrText>ADDIN CSL_CITATION { "citationItems" : [ { "id" : "ITEM-1", "itemData" : { "DOI" : "10.1007/s10479-016-2303-4", "ISSN" : "0254-5330", "author" : [ { "dropping-particle" : "", "family" : "Mishra", "given" : "Nishikant", "non-dropping-particle" : "", "parse-names" : false, "suffix" : "" }, { "dropping-particle" : "", "family" : "Singh", "given" : "Akshit", "non-dropping-particle" : "", "parse-names" : false, "suffix" : "" } ], "container-title" : "Annals of Operations Research", "id" : "ITEM-1", "issued" : { "date-parts" : [ [ "2016" ] ] }, "publisher" : "Springer US", "title" : "Use of twitter data for waste minimisation in beef supply chain", "type" : "article-journal" }, "uris" : [ "http://www.mendeley.com/documents/?uuid=5bd36d6f-c84e-4ff1-8c8b-33254979ca35" ] }, { "id" : "ITEM-2", "itemData" : { "ISBN" : "0720150175", "author" : [ { "dropping-particle" : "", "family" : "Bhattacharjya", "given" : "Jyotirmoyee", "non-dropping-particle" : "", "parse-names" : false, "suffix" : "" }, { "dropping-particle" : "", "family" : "Ellison", "given" : "Adrian", "non-dropping-particle" : "", "parse-names" : false, "suffix" : "" }, { "dropping-particle" : "", "family" : "Tripathi", "given" : "Sonali", "non-dropping-particle" : "", "parse-names" : false, "suffix" : "" } ], "container-title" : "International Journal of Physical Distribution &amp; Logistics Management", "id" : "ITEM-2", "issue" : "6/7", "issued" : { "date-parts" : [ [ "2016" ] ] }, "page" : "659-680", "title" : "An exploration of logistics-related customer service provision on Twitter: The case of e-retailers", "type" : "article-journal", "volume" : "46" }, "uris" : [ "http://www.mendeley.com/documents/?uuid=08c338a2-c4b5-4671-82c7-9290361ab7b3" ] } ], "mendeley" : { "formattedCitation" : "(Bhattacharjya et al., 2016; Mishra and Singh, 2016)", "plainTextFormattedCitation" : "(Bhattacharjya et al., 2016; Mishra and Singh, 2016)", "previouslyFormattedCitation" : "(Bhattacharjya et al., 2016; Mishra and Singh,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9A7FEC" w:rsidRPr="00E60C2C">
        <w:rPr>
          <w:rFonts w:ascii="Times New Roman" w:hAnsi="Times New Roman" w:cs="Times New Roman"/>
          <w:noProof/>
          <w:sz w:val="24"/>
          <w:szCs w:val="24"/>
        </w:rPr>
        <w:t>(Bhattacharjya et al., 2016; Mishra and Singh, 2016)</w:t>
      </w:r>
      <w:r w:rsidR="0067732E" w:rsidRPr="00E60C2C">
        <w:rPr>
          <w:rFonts w:ascii="Times New Roman" w:hAnsi="Times New Roman" w:cs="Times New Roman"/>
          <w:sz w:val="24"/>
          <w:szCs w:val="24"/>
        </w:rPr>
        <w:fldChar w:fldCharType="end"/>
      </w:r>
      <w:r w:rsidR="009A7FEC" w:rsidRPr="00E60C2C">
        <w:rPr>
          <w:rFonts w:ascii="Times New Roman" w:hAnsi="Times New Roman" w:cs="Times New Roman"/>
          <w:sz w:val="24"/>
          <w:szCs w:val="24"/>
        </w:rPr>
        <w:t>.</w:t>
      </w:r>
      <w:r w:rsidR="004C1741" w:rsidRPr="00E60C2C">
        <w:rPr>
          <w:rFonts w:ascii="Times New Roman" w:hAnsi="Times New Roman" w:cs="Times New Roman"/>
          <w:sz w:val="24"/>
          <w:szCs w:val="24"/>
        </w:rPr>
        <w:t xml:space="preserve"> </w:t>
      </w:r>
    </w:p>
    <w:p w14:paraId="73B65D60" w14:textId="77777777" w:rsidR="004732DD" w:rsidRPr="00E60C2C" w:rsidRDefault="00BF7666" w:rsidP="00295A8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Data is the raw material for </w:t>
      </w:r>
      <w:r w:rsidR="00A10E53" w:rsidRPr="00E60C2C">
        <w:rPr>
          <w:rFonts w:ascii="Times New Roman" w:hAnsi="Times New Roman" w:cs="Times New Roman"/>
          <w:sz w:val="24"/>
          <w:szCs w:val="24"/>
        </w:rPr>
        <w:t xml:space="preserve">analytics system </w:t>
      </w:r>
      <w:r w:rsidRPr="00E60C2C">
        <w:rPr>
          <w:rFonts w:ascii="Times New Roman" w:hAnsi="Times New Roman" w:cs="Times New Roman"/>
          <w:sz w:val="24"/>
          <w:szCs w:val="24"/>
        </w:rPr>
        <w:t>and the data generation capabilities determines t</w:t>
      </w:r>
      <w:r w:rsidR="00295A86" w:rsidRPr="00E60C2C">
        <w:rPr>
          <w:rFonts w:ascii="Times New Roman" w:hAnsi="Times New Roman" w:cs="Times New Roman"/>
          <w:sz w:val="24"/>
          <w:szCs w:val="24"/>
        </w:rPr>
        <w:t xml:space="preserve">he position of an </w:t>
      </w:r>
      <w:r w:rsidR="00295A86" w:rsidRPr="00E60C2C">
        <w:rPr>
          <w:rFonts w:ascii="Times New Roman" w:hAnsi="Times New Roman" w:cs="Times New Roman"/>
          <w:noProof/>
          <w:sz w:val="24"/>
          <w:szCs w:val="24"/>
        </w:rPr>
        <w:t>organisation</w:t>
      </w:r>
      <w:r w:rsidR="00295A86" w:rsidRPr="00E60C2C">
        <w:rPr>
          <w:rFonts w:ascii="Times New Roman" w:hAnsi="Times New Roman" w:cs="Times New Roman"/>
          <w:sz w:val="24"/>
          <w:szCs w:val="24"/>
        </w:rPr>
        <w:t xml:space="preserve"> o</w:t>
      </w:r>
      <w:r w:rsidRPr="00E60C2C">
        <w:rPr>
          <w:rFonts w:ascii="Times New Roman" w:hAnsi="Times New Roman" w:cs="Times New Roman"/>
          <w:sz w:val="24"/>
          <w:szCs w:val="24"/>
        </w:rPr>
        <w:t xml:space="preserve">n </w:t>
      </w:r>
      <w:r w:rsidR="00295A86" w:rsidRPr="00E60C2C">
        <w:rPr>
          <w:rFonts w:ascii="Times New Roman" w:hAnsi="Times New Roman" w:cs="Times New Roman"/>
          <w:sz w:val="24"/>
          <w:szCs w:val="24"/>
        </w:rPr>
        <w:t xml:space="preserve">the </w:t>
      </w:r>
      <w:r w:rsidRPr="00E60C2C">
        <w:rPr>
          <w:rFonts w:ascii="Times New Roman" w:hAnsi="Times New Roman" w:cs="Times New Roman"/>
          <w:sz w:val="24"/>
          <w:szCs w:val="24"/>
        </w:rPr>
        <w:t xml:space="preserve">continuum of data poor to data rich.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that have leveraged data generation capabilities are supposedly in proximity to gain </w:t>
      </w:r>
      <w:r w:rsidRPr="00E60C2C">
        <w:rPr>
          <w:rFonts w:ascii="Times New Roman" w:hAnsi="Times New Roman" w:cs="Times New Roman"/>
          <w:noProof/>
          <w:sz w:val="24"/>
          <w:szCs w:val="24"/>
        </w:rPr>
        <w:t>competitive</w:t>
      </w:r>
      <w:r w:rsidRPr="00E60C2C">
        <w:rPr>
          <w:rFonts w:ascii="Times New Roman" w:hAnsi="Times New Roman" w:cs="Times New Roman"/>
          <w:sz w:val="24"/>
          <w:szCs w:val="24"/>
        </w:rPr>
        <w:t xml:space="preserve"> advantage </w:t>
      </w:r>
      <w:r w:rsidR="00416B24" w:rsidRPr="00E60C2C">
        <w:rPr>
          <w:rFonts w:ascii="Times New Roman" w:hAnsi="Times New Roman" w:cs="Times New Roman"/>
          <w:sz w:val="24"/>
          <w:szCs w:val="24"/>
        </w:rPr>
        <w:t>by means of meticulously sensing their business environment, collecting data and information and exploiting</w:t>
      </w:r>
      <w:r w:rsidRPr="00E60C2C">
        <w:rPr>
          <w:rFonts w:ascii="Times New Roman" w:hAnsi="Times New Roman" w:cs="Times New Roman"/>
          <w:sz w:val="24"/>
          <w:szCs w:val="24"/>
        </w:rPr>
        <w:t xml:space="preserve"> it </w:t>
      </w:r>
      <w:r w:rsidR="00A10E53" w:rsidRPr="00E60C2C">
        <w:rPr>
          <w:rFonts w:ascii="Times New Roman" w:hAnsi="Times New Roman" w:cs="Times New Roman"/>
          <w:sz w:val="24"/>
          <w:szCs w:val="24"/>
        </w:rPr>
        <w:t>for business growth</w:t>
      </w:r>
      <w:r w:rsidR="0045008E" w:rsidRPr="00E60C2C">
        <w:rPr>
          <w:rFonts w:ascii="Times New Roman" w:hAnsi="Times New Roman" w:cs="Times New Roman"/>
          <w:sz w:val="24"/>
          <w:szCs w:val="24"/>
        </w:rPr>
        <w:t xml:space="preserve">. </w:t>
      </w:r>
      <w:r w:rsidR="00CC7018" w:rsidRPr="00E60C2C">
        <w:rPr>
          <w:rFonts w:ascii="Times New Roman" w:hAnsi="Times New Roman" w:cs="Times New Roman"/>
          <w:noProof/>
          <w:sz w:val="24"/>
          <w:szCs w:val="24"/>
        </w:rPr>
        <w:t>Organisations</w:t>
      </w:r>
      <w:r w:rsidR="00CC7018" w:rsidRPr="00E60C2C">
        <w:rPr>
          <w:rFonts w:ascii="Times New Roman" w:hAnsi="Times New Roman" w:cs="Times New Roman"/>
          <w:sz w:val="24"/>
          <w:szCs w:val="24"/>
        </w:rPr>
        <w:t xml:space="preserve"> within </w:t>
      </w:r>
      <w:r w:rsidR="003A7D56" w:rsidRPr="00E60C2C">
        <w:rPr>
          <w:rFonts w:ascii="Times New Roman" w:hAnsi="Times New Roman" w:cs="Times New Roman"/>
          <w:sz w:val="24"/>
          <w:szCs w:val="24"/>
        </w:rPr>
        <w:t xml:space="preserve">a </w:t>
      </w:r>
      <w:r w:rsidR="00CC7018" w:rsidRPr="00E60C2C">
        <w:rPr>
          <w:rFonts w:ascii="Times New Roman" w:hAnsi="Times New Roman" w:cs="Times New Roman"/>
          <w:sz w:val="24"/>
          <w:szCs w:val="24"/>
        </w:rPr>
        <w:t>supply chain should constantly seek, identify and access data from heterogeneous data sources</w:t>
      </w:r>
      <w:r w:rsidR="005B786A" w:rsidRPr="00E60C2C">
        <w:rPr>
          <w:rFonts w:ascii="Times New Roman" w:hAnsi="Times New Roman" w:cs="Times New Roman"/>
          <w:sz w:val="24"/>
          <w:szCs w:val="24"/>
        </w:rPr>
        <w:t xml:space="preserve">. </w:t>
      </w:r>
      <w:r w:rsidR="00136A8D" w:rsidRPr="00E60C2C">
        <w:rPr>
          <w:rFonts w:ascii="Times New Roman" w:hAnsi="Times New Roman" w:cs="Times New Roman"/>
          <w:sz w:val="24"/>
          <w:szCs w:val="24"/>
        </w:rPr>
        <w:t xml:space="preserve">Data generation </w:t>
      </w:r>
      <w:r w:rsidR="00FD4926" w:rsidRPr="00E60C2C">
        <w:rPr>
          <w:rFonts w:ascii="Times New Roman" w:hAnsi="Times New Roman" w:cs="Times New Roman"/>
          <w:sz w:val="24"/>
          <w:szCs w:val="24"/>
        </w:rPr>
        <w:t>capability indicates</w:t>
      </w:r>
      <w:r w:rsidR="00136A8D" w:rsidRPr="00E60C2C">
        <w:rPr>
          <w:rFonts w:ascii="Times New Roman" w:hAnsi="Times New Roman" w:cs="Times New Roman"/>
          <w:sz w:val="24"/>
          <w:szCs w:val="24"/>
        </w:rPr>
        <w:t xml:space="preserve"> set of tools, </w:t>
      </w:r>
      <w:r w:rsidR="00136A8D" w:rsidRPr="00E60C2C">
        <w:rPr>
          <w:rFonts w:ascii="Times New Roman" w:hAnsi="Times New Roman" w:cs="Times New Roman"/>
          <w:noProof/>
          <w:sz w:val="24"/>
          <w:szCs w:val="24"/>
        </w:rPr>
        <w:t>technologies</w:t>
      </w:r>
      <w:r w:rsidR="008C2172" w:rsidRPr="00E60C2C">
        <w:rPr>
          <w:rFonts w:ascii="Times New Roman" w:hAnsi="Times New Roman" w:cs="Times New Roman"/>
          <w:noProof/>
          <w:sz w:val="24"/>
          <w:szCs w:val="24"/>
        </w:rPr>
        <w:t>,</w:t>
      </w:r>
      <w:r w:rsidR="00136A8D" w:rsidRPr="00E60C2C">
        <w:rPr>
          <w:rFonts w:ascii="Times New Roman" w:hAnsi="Times New Roman" w:cs="Times New Roman"/>
          <w:sz w:val="24"/>
          <w:szCs w:val="24"/>
        </w:rPr>
        <w:t xml:space="preserve"> and practices</w:t>
      </w:r>
      <w:r w:rsidR="00B54E1C" w:rsidRPr="00E60C2C">
        <w:rPr>
          <w:rFonts w:ascii="Times New Roman" w:hAnsi="Times New Roman" w:cs="Times New Roman"/>
          <w:sz w:val="24"/>
          <w:szCs w:val="24"/>
        </w:rPr>
        <w:t>,</w:t>
      </w:r>
      <w:r w:rsidR="00136A8D" w:rsidRPr="00E60C2C">
        <w:rPr>
          <w:rFonts w:ascii="Times New Roman" w:hAnsi="Times New Roman" w:cs="Times New Roman"/>
          <w:sz w:val="24"/>
          <w:szCs w:val="24"/>
        </w:rPr>
        <w:t xml:space="preserve"> which </w:t>
      </w:r>
      <w:r w:rsidR="00F02E75" w:rsidRPr="00E60C2C">
        <w:rPr>
          <w:rFonts w:ascii="Times New Roman" w:hAnsi="Times New Roman" w:cs="Times New Roman"/>
          <w:sz w:val="24"/>
          <w:szCs w:val="24"/>
        </w:rPr>
        <w:t>facilitate generation</w:t>
      </w:r>
      <w:r w:rsidR="00136A8D" w:rsidRPr="00E60C2C">
        <w:rPr>
          <w:rFonts w:ascii="Times New Roman" w:hAnsi="Times New Roman" w:cs="Times New Roman"/>
          <w:sz w:val="24"/>
          <w:szCs w:val="24"/>
        </w:rPr>
        <w:t xml:space="preserve"> of </w:t>
      </w:r>
      <w:r w:rsidR="006064A4" w:rsidRPr="00E60C2C">
        <w:rPr>
          <w:rFonts w:ascii="Times New Roman" w:hAnsi="Times New Roman" w:cs="Times New Roman"/>
          <w:sz w:val="24"/>
          <w:szCs w:val="24"/>
        </w:rPr>
        <w:t xml:space="preserve">huge volume, variety, and velocity of data. </w:t>
      </w:r>
      <w:r w:rsidR="00463255" w:rsidRPr="00E60C2C">
        <w:rPr>
          <w:rFonts w:ascii="Times New Roman" w:hAnsi="Times New Roman" w:cs="Times New Roman"/>
          <w:sz w:val="24"/>
          <w:szCs w:val="24"/>
        </w:rPr>
        <w:t xml:space="preserve">In order to generate right data for </w:t>
      </w:r>
      <w:r w:rsidR="00007194" w:rsidRPr="00E60C2C">
        <w:rPr>
          <w:rFonts w:ascii="Times New Roman" w:hAnsi="Times New Roman" w:cs="Times New Roman"/>
          <w:sz w:val="24"/>
          <w:szCs w:val="24"/>
        </w:rPr>
        <w:t>decision-making</w:t>
      </w:r>
      <w:r w:rsidR="00463255" w:rsidRPr="00E60C2C">
        <w:rPr>
          <w:rFonts w:ascii="Times New Roman" w:hAnsi="Times New Roman" w:cs="Times New Roman"/>
          <w:sz w:val="24"/>
          <w:szCs w:val="24"/>
        </w:rPr>
        <w:t xml:space="preserve">, </w:t>
      </w:r>
      <w:r w:rsidR="00463255" w:rsidRPr="00E60C2C">
        <w:rPr>
          <w:rFonts w:ascii="Times New Roman" w:hAnsi="Times New Roman" w:cs="Times New Roman"/>
          <w:noProof/>
          <w:sz w:val="24"/>
          <w:szCs w:val="24"/>
        </w:rPr>
        <w:t>organisation</w:t>
      </w:r>
      <w:r w:rsidR="0039641E" w:rsidRPr="00E60C2C">
        <w:rPr>
          <w:rFonts w:ascii="Times New Roman" w:hAnsi="Times New Roman" w:cs="Times New Roman"/>
          <w:noProof/>
          <w:sz w:val="24"/>
          <w:szCs w:val="24"/>
        </w:rPr>
        <w:t>s</w:t>
      </w:r>
      <w:r w:rsidR="00463255" w:rsidRPr="00E60C2C">
        <w:rPr>
          <w:rFonts w:ascii="Times New Roman" w:hAnsi="Times New Roman" w:cs="Times New Roman"/>
          <w:sz w:val="24"/>
          <w:szCs w:val="24"/>
        </w:rPr>
        <w:t xml:space="preserve"> should put in place quality infrastructure and </w:t>
      </w:r>
      <w:r w:rsidR="00044FCE" w:rsidRPr="00E60C2C">
        <w:rPr>
          <w:rFonts w:ascii="Times New Roman" w:hAnsi="Times New Roman" w:cs="Times New Roman"/>
          <w:noProof/>
          <w:sz w:val="24"/>
          <w:szCs w:val="24"/>
        </w:rPr>
        <w:t>organisational</w:t>
      </w:r>
      <w:r w:rsidR="00044FCE" w:rsidRPr="00E60C2C">
        <w:rPr>
          <w:rFonts w:ascii="Times New Roman" w:hAnsi="Times New Roman" w:cs="Times New Roman"/>
          <w:sz w:val="24"/>
          <w:szCs w:val="24"/>
        </w:rPr>
        <w:t xml:space="preserve"> practices to leverage</w:t>
      </w:r>
      <w:r w:rsidR="0046145A" w:rsidRPr="00E60C2C">
        <w:rPr>
          <w:rFonts w:ascii="Times New Roman" w:hAnsi="Times New Roman" w:cs="Times New Roman"/>
          <w:sz w:val="24"/>
          <w:szCs w:val="24"/>
        </w:rPr>
        <w:t xml:space="preserve"> the</w:t>
      </w:r>
      <w:r w:rsidR="00044FCE" w:rsidRPr="00E60C2C">
        <w:rPr>
          <w:rFonts w:ascii="Times New Roman" w:hAnsi="Times New Roman" w:cs="Times New Roman"/>
          <w:sz w:val="24"/>
          <w:szCs w:val="24"/>
        </w:rPr>
        <w:t xml:space="preserve"> </w:t>
      </w:r>
      <w:r w:rsidR="00044FCE" w:rsidRPr="00E60C2C">
        <w:rPr>
          <w:rFonts w:ascii="Times New Roman" w:hAnsi="Times New Roman" w:cs="Times New Roman"/>
          <w:noProof/>
          <w:sz w:val="24"/>
          <w:szCs w:val="24"/>
        </w:rPr>
        <w:t>full</w:t>
      </w:r>
      <w:r w:rsidR="00044FCE" w:rsidRPr="00E60C2C">
        <w:rPr>
          <w:rFonts w:ascii="Times New Roman" w:hAnsi="Times New Roman" w:cs="Times New Roman"/>
          <w:sz w:val="24"/>
          <w:szCs w:val="24"/>
        </w:rPr>
        <w:t xml:space="preserve"> potential of </w:t>
      </w:r>
      <w:r w:rsidR="00295A86" w:rsidRPr="00E60C2C">
        <w:rPr>
          <w:rFonts w:ascii="Times New Roman" w:hAnsi="Times New Roman" w:cs="Times New Roman"/>
          <w:sz w:val="24"/>
          <w:szCs w:val="24"/>
        </w:rPr>
        <w:t>BDA</w:t>
      </w:r>
      <w:r w:rsidR="00044FCE" w:rsidRPr="00E60C2C">
        <w:rPr>
          <w:rFonts w:ascii="Times New Roman" w:hAnsi="Times New Roman" w:cs="Times New Roman"/>
          <w:sz w:val="24"/>
          <w:szCs w:val="24"/>
        </w:rPr>
        <w:t xml:space="preserve">. </w:t>
      </w:r>
      <w:r w:rsidR="00425222" w:rsidRPr="00E60C2C">
        <w:rPr>
          <w:rFonts w:ascii="Times New Roman" w:hAnsi="Times New Roman" w:cs="Times New Roman"/>
          <w:sz w:val="24"/>
          <w:szCs w:val="24"/>
        </w:rPr>
        <w:t xml:space="preserve">Based on </w:t>
      </w:r>
      <w:r w:rsidR="00007194" w:rsidRPr="00E60C2C">
        <w:rPr>
          <w:rFonts w:ascii="Times New Roman" w:hAnsi="Times New Roman" w:cs="Times New Roman"/>
          <w:sz w:val="24"/>
          <w:szCs w:val="24"/>
        </w:rPr>
        <w:t xml:space="preserve">the </w:t>
      </w:r>
      <w:r w:rsidR="00425222" w:rsidRPr="00E60C2C">
        <w:rPr>
          <w:rFonts w:ascii="Times New Roman" w:hAnsi="Times New Roman" w:cs="Times New Roman"/>
          <w:sz w:val="24"/>
          <w:szCs w:val="24"/>
        </w:rPr>
        <w:t xml:space="preserve">framework, </w:t>
      </w:r>
      <w:r w:rsidR="00007194" w:rsidRPr="00E60C2C">
        <w:rPr>
          <w:rFonts w:ascii="Times New Roman" w:hAnsi="Times New Roman" w:cs="Times New Roman"/>
          <w:sz w:val="24"/>
          <w:szCs w:val="24"/>
        </w:rPr>
        <w:t xml:space="preserve">it is </w:t>
      </w:r>
      <w:r w:rsidR="00425222" w:rsidRPr="00E60C2C">
        <w:rPr>
          <w:rFonts w:ascii="Times New Roman" w:hAnsi="Times New Roman" w:cs="Times New Roman"/>
          <w:sz w:val="24"/>
          <w:szCs w:val="24"/>
        </w:rPr>
        <w:t>argue</w:t>
      </w:r>
      <w:r w:rsidR="00007194" w:rsidRPr="00E60C2C">
        <w:rPr>
          <w:rFonts w:ascii="Times New Roman" w:hAnsi="Times New Roman" w:cs="Times New Roman"/>
          <w:sz w:val="24"/>
          <w:szCs w:val="24"/>
        </w:rPr>
        <w:t>d</w:t>
      </w:r>
      <w:r w:rsidR="00425222" w:rsidRPr="00E60C2C">
        <w:rPr>
          <w:rFonts w:ascii="Times New Roman" w:hAnsi="Times New Roman" w:cs="Times New Roman"/>
          <w:sz w:val="24"/>
          <w:szCs w:val="24"/>
        </w:rPr>
        <w:t xml:space="preserve"> that </w:t>
      </w:r>
      <w:r w:rsidR="00FD4926" w:rsidRPr="00E60C2C">
        <w:rPr>
          <w:rFonts w:ascii="Times New Roman" w:hAnsi="Times New Roman" w:cs="Times New Roman"/>
          <w:sz w:val="24"/>
          <w:szCs w:val="24"/>
        </w:rPr>
        <w:t xml:space="preserve">an </w:t>
      </w:r>
      <w:r w:rsidR="00007194" w:rsidRPr="00E60C2C">
        <w:rPr>
          <w:rFonts w:ascii="Times New Roman" w:hAnsi="Times New Roman" w:cs="Times New Roman"/>
          <w:noProof/>
          <w:sz w:val="24"/>
          <w:szCs w:val="24"/>
        </w:rPr>
        <w:t>organisation</w:t>
      </w:r>
      <w:r w:rsidR="00007194" w:rsidRPr="00E60C2C">
        <w:rPr>
          <w:rFonts w:ascii="Times New Roman" w:hAnsi="Times New Roman" w:cs="Times New Roman"/>
          <w:sz w:val="24"/>
          <w:szCs w:val="24"/>
        </w:rPr>
        <w:t>, which does not have</w:t>
      </w:r>
      <w:r w:rsidR="0046145A" w:rsidRPr="00E60C2C">
        <w:rPr>
          <w:rFonts w:ascii="Times New Roman" w:hAnsi="Times New Roman" w:cs="Times New Roman"/>
          <w:sz w:val="24"/>
          <w:szCs w:val="24"/>
        </w:rPr>
        <w:t xml:space="preserve"> the</w:t>
      </w:r>
      <w:r w:rsidR="00416B24" w:rsidRPr="00E60C2C">
        <w:rPr>
          <w:rFonts w:ascii="Times New Roman" w:hAnsi="Times New Roman" w:cs="Times New Roman"/>
          <w:sz w:val="24"/>
          <w:szCs w:val="24"/>
        </w:rPr>
        <w:t xml:space="preserve"> right</w:t>
      </w:r>
      <w:r w:rsidR="00007194" w:rsidRPr="00E60C2C">
        <w:rPr>
          <w:rFonts w:ascii="Times New Roman" w:hAnsi="Times New Roman" w:cs="Times New Roman"/>
          <w:sz w:val="24"/>
          <w:szCs w:val="24"/>
        </w:rPr>
        <w:t xml:space="preserve"> </w:t>
      </w:r>
      <w:r w:rsidR="00007194" w:rsidRPr="00E60C2C">
        <w:rPr>
          <w:rFonts w:ascii="Times New Roman" w:hAnsi="Times New Roman" w:cs="Times New Roman"/>
          <w:noProof/>
          <w:sz w:val="24"/>
          <w:szCs w:val="24"/>
        </w:rPr>
        <w:t>infrastructure</w:t>
      </w:r>
      <w:r w:rsidR="00007194" w:rsidRPr="00E60C2C">
        <w:rPr>
          <w:rFonts w:ascii="Times New Roman" w:hAnsi="Times New Roman" w:cs="Times New Roman"/>
          <w:sz w:val="24"/>
          <w:szCs w:val="24"/>
        </w:rPr>
        <w:t xml:space="preserve"> to support data generation and analytics,</w:t>
      </w:r>
      <w:r w:rsidR="00425222" w:rsidRPr="00E60C2C">
        <w:rPr>
          <w:rFonts w:ascii="Times New Roman" w:hAnsi="Times New Roman" w:cs="Times New Roman"/>
          <w:sz w:val="24"/>
          <w:szCs w:val="24"/>
        </w:rPr>
        <w:t xml:space="preserve"> </w:t>
      </w:r>
      <w:r w:rsidR="00FD4926" w:rsidRPr="00E60C2C">
        <w:rPr>
          <w:rFonts w:ascii="Times New Roman" w:hAnsi="Times New Roman" w:cs="Times New Roman"/>
          <w:sz w:val="24"/>
          <w:szCs w:val="24"/>
        </w:rPr>
        <w:t>would</w:t>
      </w:r>
      <w:r w:rsidR="00425222" w:rsidRPr="00E60C2C">
        <w:rPr>
          <w:rFonts w:ascii="Times New Roman" w:hAnsi="Times New Roman" w:cs="Times New Roman"/>
          <w:sz w:val="24"/>
          <w:szCs w:val="24"/>
        </w:rPr>
        <w:t xml:space="preserve"> </w:t>
      </w:r>
      <w:r w:rsidR="00FD4926" w:rsidRPr="00E60C2C">
        <w:rPr>
          <w:rFonts w:ascii="Times New Roman" w:hAnsi="Times New Roman" w:cs="Times New Roman"/>
          <w:sz w:val="24"/>
          <w:szCs w:val="24"/>
        </w:rPr>
        <w:t xml:space="preserve">fall into </w:t>
      </w:r>
      <w:r w:rsidR="00425222" w:rsidRPr="00E60C2C">
        <w:rPr>
          <w:rFonts w:ascii="Times New Roman" w:hAnsi="Times New Roman" w:cs="Times New Roman"/>
          <w:sz w:val="24"/>
          <w:szCs w:val="24"/>
        </w:rPr>
        <w:t xml:space="preserve">the quadrant </w:t>
      </w:r>
      <w:r w:rsidR="007315FD" w:rsidRPr="00E60C2C">
        <w:rPr>
          <w:rFonts w:ascii="Times New Roman" w:hAnsi="Times New Roman" w:cs="Times New Roman"/>
          <w:sz w:val="24"/>
          <w:szCs w:val="24"/>
        </w:rPr>
        <w:t>of ‘Data</w:t>
      </w:r>
      <w:r w:rsidR="00425222" w:rsidRPr="00E60C2C">
        <w:rPr>
          <w:rFonts w:ascii="Times New Roman" w:hAnsi="Times New Roman" w:cs="Times New Roman"/>
          <w:sz w:val="24"/>
          <w:szCs w:val="24"/>
        </w:rPr>
        <w:t xml:space="preserve"> Poor and Information Poor’. </w:t>
      </w:r>
    </w:p>
    <w:p w14:paraId="36291646" w14:textId="77777777" w:rsidR="00513B0D" w:rsidRPr="00E60C2C" w:rsidRDefault="00351C7F" w:rsidP="001431AD">
      <w:pPr>
        <w:pStyle w:val="Heading3"/>
        <w:spacing w:line="360" w:lineRule="auto"/>
        <w:rPr>
          <w:rFonts w:ascii="Times New Roman" w:hAnsi="Times New Roman" w:cs="Times New Roman"/>
          <w:color w:val="auto"/>
        </w:rPr>
      </w:pPr>
      <w:bookmarkStart w:id="33" w:name="_Toc451199558"/>
      <w:bookmarkStart w:id="34" w:name="_Toc452350197"/>
      <w:r w:rsidRPr="00E60C2C">
        <w:rPr>
          <w:rFonts w:ascii="Times New Roman" w:hAnsi="Times New Roman" w:cs="Times New Roman"/>
          <w:color w:val="auto"/>
        </w:rPr>
        <w:lastRenderedPageBreak/>
        <w:t>5.</w:t>
      </w:r>
      <w:r w:rsidR="008C3E6A" w:rsidRPr="00E60C2C">
        <w:rPr>
          <w:rFonts w:ascii="Times New Roman" w:hAnsi="Times New Roman" w:cs="Times New Roman"/>
          <w:color w:val="auto"/>
        </w:rPr>
        <w:t>1</w:t>
      </w:r>
      <w:r w:rsidR="007E5453" w:rsidRPr="00E60C2C">
        <w:rPr>
          <w:rFonts w:ascii="Times New Roman" w:hAnsi="Times New Roman" w:cs="Times New Roman"/>
          <w:color w:val="auto"/>
        </w:rPr>
        <w:t>.2</w:t>
      </w:r>
      <w:r w:rsidR="00513B0D" w:rsidRPr="00E60C2C">
        <w:rPr>
          <w:rFonts w:ascii="Times New Roman" w:hAnsi="Times New Roman" w:cs="Times New Roman"/>
          <w:color w:val="auto"/>
        </w:rPr>
        <w:t xml:space="preserve"> Data Integration and Management </w:t>
      </w:r>
      <w:r w:rsidR="00007194" w:rsidRPr="00E60C2C">
        <w:rPr>
          <w:rFonts w:ascii="Times New Roman" w:hAnsi="Times New Roman" w:cs="Times New Roman"/>
          <w:color w:val="auto"/>
        </w:rPr>
        <w:t xml:space="preserve">(DIM) </w:t>
      </w:r>
      <w:r w:rsidR="00513B0D" w:rsidRPr="00E60C2C">
        <w:rPr>
          <w:rFonts w:ascii="Times New Roman" w:hAnsi="Times New Roman" w:cs="Times New Roman"/>
          <w:color w:val="auto"/>
        </w:rPr>
        <w:t>capability</w:t>
      </w:r>
      <w:bookmarkEnd w:id="33"/>
      <w:bookmarkEnd w:id="34"/>
    </w:p>
    <w:p w14:paraId="61485292" w14:textId="77777777" w:rsidR="00F21758" w:rsidRPr="00E60C2C" w:rsidRDefault="00C371AD" w:rsidP="001431AD">
      <w:pPr>
        <w:spacing w:line="360" w:lineRule="auto"/>
        <w:ind w:firstLine="720"/>
        <w:jc w:val="both"/>
        <w:rPr>
          <w:rFonts w:ascii="Times New Roman" w:hAnsi="Times New Roman" w:cs="Times New Roman"/>
          <w:sz w:val="24"/>
          <w:szCs w:val="24"/>
        </w:rPr>
      </w:pPr>
      <w:r w:rsidRPr="00E60C2C">
        <w:rPr>
          <w:rFonts w:ascii="Times New Roman" w:hAnsi="Times New Roman" w:cs="Times New Roman"/>
          <w:i/>
          <w:sz w:val="24"/>
          <w:szCs w:val="24"/>
        </w:rPr>
        <w:t>DIM capability</w:t>
      </w:r>
      <w:r w:rsidRPr="00E60C2C">
        <w:rPr>
          <w:rFonts w:ascii="Times New Roman" w:hAnsi="Times New Roman" w:cs="Times New Roman"/>
          <w:sz w:val="24"/>
          <w:szCs w:val="24"/>
        </w:rPr>
        <w:t xml:space="preserve"> is the ability of organisations to </w:t>
      </w:r>
      <w:r w:rsidRPr="00E60C2C">
        <w:rPr>
          <w:rFonts w:ascii="Times New Roman" w:hAnsi="Times New Roman" w:cs="Times New Roman"/>
          <w:noProof/>
          <w:sz w:val="24"/>
          <w:szCs w:val="24"/>
        </w:rPr>
        <w:t>utilize</w:t>
      </w:r>
      <w:r w:rsidRPr="00E60C2C">
        <w:rPr>
          <w:rFonts w:ascii="Times New Roman" w:hAnsi="Times New Roman" w:cs="Times New Roman"/>
          <w:sz w:val="24"/>
          <w:szCs w:val="24"/>
        </w:rPr>
        <w:t xml:space="preserve"> tools and techniques to collect, integrate, transform and store data from heterogeneous data sources.</w:t>
      </w:r>
      <w:r w:rsidR="00BB1262" w:rsidRPr="00E60C2C">
        <w:rPr>
          <w:rFonts w:ascii="Times New Roman" w:hAnsi="Times New Roman" w:cs="Times New Roman"/>
          <w:sz w:val="24"/>
          <w:szCs w:val="24"/>
        </w:rPr>
        <w:t xml:space="preserve"> The level of data integration</w:t>
      </w:r>
      <w:r w:rsidR="007D527B" w:rsidRPr="00E60C2C">
        <w:rPr>
          <w:rFonts w:ascii="Times New Roman" w:hAnsi="Times New Roman" w:cs="Times New Roman"/>
          <w:sz w:val="24"/>
          <w:szCs w:val="24"/>
        </w:rPr>
        <w:t>, and ability</w:t>
      </w:r>
      <w:r w:rsidR="00BB1262" w:rsidRPr="00E60C2C">
        <w:rPr>
          <w:rFonts w:ascii="Times New Roman" w:hAnsi="Times New Roman" w:cs="Times New Roman"/>
          <w:sz w:val="24"/>
          <w:szCs w:val="24"/>
        </w:rPr>
        <w:t xml:space="preserve"> to integrate different types of data gathered across organisational </w:t>
      </w:r>
      <w:r w:rsidR="00675ECC" w:rsidRPr="00E60C2C">
        <w:rPr>
          <w:rFonts w:ascii="Times New Roman" w:hAnsi="Times New Roman" w:cs="Times New Roman"/>
          <w:sz w:val="24"/>
          <w:szCs w:val="24"/>
        </w:rPr>
        <w:t xml:space="preserve">boundaries </w:t>
      </w:r>
      <w:r w:rsidR="00F37018" w:rsidRPr="00E60C2C">
        <w:rPr>
          <w:rFonts w:ascii="Times New Roman" w:hAnsi="Times New Roman" w:cs="Times New Roman"/>
          <w:sz w:val="24"/>
          <w:szCs w:val="24"/>
        </w:rPr>
        <w:t xml:space="preserve">in real-time </w:t>
      </w:r>
      <w:r w:rsidR="00675ECC" w:rsidRPr="00E60C2C">
        <w:rPr>
          <w:rFonts w:ascii="Times New Roman" w:hAnsi="Times New Roman" w:cs="Times New Roman"/>
          <w:sz w:val="24"/>
          <w:szCs w:val="24"/>
        </w:rPr>
        <w:t xml:space="preserve">constitutes DIM capabilities. </w:t>
      </w:r>
    </w:p>
    <w:p w14:paraId="2E948E65" w14:textId="77777777" w:rsidR="003A6E39" w:rsidRPr="00E60C2C" w:rsidRDefault="00181428" w:rsidP="00614FEB">
      <w:pPr>
        <w:spacing w:line="360" w:lineRule="auto"/>
        <w:ind w:firstLine="720"/>
        <w:jc w:val="both"/>
        <w:rPr>
          <w:rFonts w:ascii="Times New Roman" w:hAnsi="Times New Roman" w:cs="Times New Roman"/>
          <w:sz w:val="24"/>
          <w:szCs w:val="24"/>
        </w:rPr>
      </w:pPr>
      <w:r w:rsidRPr="00E60C2C">
        <w:rPr>
          <w:rFonts w:ascii="Times New Roman" w:hAnsi="Times New Roman" w:cs="Times New Roman"/>
          <w:noProof/>
          <w:sz w:val="24"/>
          <w:szCs w:val="24"/>
        </w:rPr>
        <w:t>Vast</w:t>
      </w:r>
      <w:r w:rsidRPr="00E60C2C">
        <w:rPr>
          <w:rFonts w:ascii="Times New Roman" w:hAnsi="Times New Roman" w:cs="Times New Roman"/>
          <w:sz w:val="24"/>
          <w:szCs w:val="24"/>
        </w:rPr>
        <w:t xml:space="preserve"> amount of supply chain data </w:t>
      </w:r>
      <w:r w:rsidR="00F27855" w:rsidRPr="00E60C2C">
        <w:rPr>
          <w:rFonts w:ascii="Times New Roman" w:hAnsi="Times New Roman" w:cs="Times New Roman"/>
          <w:sz w:val="24"/>
          <w:szCs w:val="24"/>
        </w:rPr>
        <w:t xml:space="preserve">is </w:t>
      </w:r>
      <w:r w:rsidRPr="00E60C2C">
        <w:rPr>
          <w:rFonts w:ascii="Times New Roman" w:hAnsi="Times New Roman" w:cs="Times New Roman"/>
          <w:sz w:val="24"/>
          <w:szCs w:val="24"/>
        </w:rPr>
        <w:t xml:space="preserve">distributed in heterogeneous sources and integration of these isolated data </w:t>
      </w:r>
      <w:r w:rsidR="001E5F48" w:rsidRPr="00E60C2C">
        <w:rPr>
          <w:rFonts w:ascii="Times New Roman" w:hAnsi="Times New Roman" w:cs="Times New Roman"/>
          <w:sz w:val="24"/>
          <w:szCs w:val="24"/>
        </w:rPr>
        <w:t xml:space="preserve">will be </w:t>
      </w:r>
      <w:r w:rsidRPr="00E60C2C">
        <w:rPr>
          <w:rFonts w:ascii="Times New Roman" w:hAnsi="Times New Roman" w:cs="Times New Roman"/>
          <w:sz w:val="24"/>
          <w:szCs w:val="24"/>
        </w:rPr>
        <w:t>challeng</w:t>
      </w:r>
      <w:r w:rsidR="001E5F48" w:rsidRPr="00E60C2C">
        <w:rPr>
          <w:rFonts w:ascii="Times New Roman" w:hAnsi="Times New Roman" w:cs="Times New Roman"/>
          <w:sz w:val="24"/>
          <w:szCs w:val="24"/>
        </w:rPr>
        <w:t>ing</w:t>
      </w:r>
      <w:r w:rsidR="00D46D65"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"author" : [ { "dropping-particle" : "", "family" : "Stefanovic", "given" : "Nenad", "non-dropping-particle" : "", "parse-names" : false, "suffix" : "" } ], "container-title" : "The Scientific World Journal", "id" : "ITEM-1", "issued" : { "date-parts" : [ [ "2014" ] ] }, "page" : "1-17", "title" : "Proactive Supply Chain Performance Management with Predictive Analytics", "type" : "article-journal" }, "uris" : [ "http://www.mendeley.com/documents/?uuid=a326fc16-ac3b-470b-8be7-56fc45cf0570" ] } ], "mendeley" : { "formattedCitation" : "(Stefanovic, 2014)", "plainTextFormattedCitation" : "(Stefanovic, 2014)", "previouslyFormattedCitation" : "(Stefanovic,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(Stefanovic, 2014)</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A178AF" w:rsidRPr="00E60C2C">
        <w:rPr>
          <w:rFonts w:ascii="Times New Roman" w:hAnsi="Times New Roman" w:cs="Times New Roman"/>
          <w:sz w:val="24"/>
          <w:szCs w:val="24"/>
        </w:rPr>
        <w:t xml:space="preserve">DIM </w:t>
      </w:r>
      <w:r w:rsidR="00096CC6" w:rsidRPr="00E60C2C">
        <w:rPr>
          <w:rFonts w:ascii="Times New Roman" w:hAnsi="Times New Roman" w:cs="Times New Roman"/>
          <w:sz w:val="24"/>
          <w:szCs w:val="24"/>
        </w:rPr>
        <w:t xml:space="preserve">can be </w:t>
      </w:r>
      <w:r w:rsidR="00F44DB1" w:rsidRPr="00E60C2C">
        <w:rPr>
          <w:rFonts w:ascii="Times New Roman" w:hAnsi="Times New Roman" w:cs="Times New Roman"/>
          <w:sz w:val="24"/>
          <w:szCs w:val="24"/>
        </w:rPr>
        <w:t>sub-divided</w:t>
      </w:r>
      <w:r w:rsidR="00096CC6" w:rsidRPr="00E60C2C">
        <w:rPr>
          <w:rFonts w:ascii="Times New Roman" w:hAnsi="Times New Roman" w:cs="Times New Roman"/>
          <w:sz w:val="24"/>
          <w:szCs w:val="24"/>
        </w:rPr>
        <w:t xml:space="preserve"> into </w:t>
      </w:r>
      <w:r w:rsidR="00F44DB1" w:rsidRPr="00E60C2C">
        <w:rPr>
          <w:rFonts w:ascii="Times New Roman" w:hAnsi="Times New Roman" w:cs="Times New Roman"/>
          <w:sz w:val="24"/>
          <w:szCs w:val="24"/>
        </w:rPr>
        <w:t xml:space="preserve">data acquisition from </w:t>
      </w:r>
      <w:r w:rsidR="00F44DB1" w:rsidRPr="00E60C2C">
        <w:rPr>
          <w:rFonts w:ascii="Times New Roman" w:hAnsi="Times New Roman" w:cs="Times New Roman"/>
          <w:noProof/>
          <w:sz w:val="24"/>
          <w:szCs w:val="24"/>
        </w:rPr>
        <w:t>data</w:t>
      </w:r>
      <w:r w:rsidR="00F44DB1" w:rsidRPr="00E60C2C">
        <w:rPr>
          <w:rFonts w:ascii="Times New Roman" w:hAnsi="Times New Roman" w:cs="Times New Roman"/>
          <w:sz w:val="24"/>
          <w:szCs w:val="24"/>
        </w:rPr>
        <w:t xml:space="preserve"> source</w:t>
      </w:r>
      <w:r w:rsidR="0046145A" w:rsidRPr="00E60C2C">
        <w:rPr>
          <w:rFonts w:ascii="Times New Roman" w:hAnsi="Times New Roman" w:cs="Times New Roman"/>
          <w:sz w:val="24"/>
          <w:szCs w:val="24"/>
        </w:rPr>
        <w:t>s</w:t>
      </w:r>
      <w:r w:rsidR="00F44DB1" w:rsidRPr="00E60C2C">
        <w:rPr>
          <w:rFonts w:ascii="Times New Roman" w:hAnsi="Times New Roman" w:cs="Times New Roman"/>
          <w:sz w:val="24"/>
          <w:szCs w:val="24"/>
        </w:rPr>
        <w:t xml:space="preserve">, </w:t>
      </w:r>
      <w:r w:rsidR="00F029FF" w:rsidRPr="00E60C2C">
        <w:rPr>
          <w:rFonts w:ascii="Times New Roman" w:hAnsi="Times New Roman" w:cs="Times New Roman"/>
          <w:sz w:val="24"/>
          <w:szCs w:val="24"/>
        </w:rPr>
        <w:t xml:space="preserve">data pre-processing, and data storage. </w:t>
      </w:r>
      <w:r w:rsidR="00735AD0" w:rsidRPr="00E60C2C">
        <w:rPr>
          <w:rFonts w:ascii="Times New Roman" w:hAnsi="Times New Roman" w:cs="Times New Roman"/>
          <w:sz w:val="24"/>
          <w:szCs w:val="24"/>
        </w:rPr>
        <w:t xml:space="preserve">Due to the dynamic nature of supply chains, real-time access and scalability of data storage are the key capabilities to </w:t>
      </w:r>
      <w:r w:rsidR="000C0EAA" w:rsidRPr="00E60C2C">
        <w:rPr>
          <w:rFonts w:ascii="Times New Roman" w:hAnsi="Times New Roman" w:cs="Times New Roman"/>
          <w:sz w:val="24"/>
          <w:szCs w:val="24"/>
        </w:rPr>
        <w:t>possess</w:t>
      </w:r>
      <w:r w:rsidR="00735AD0" w:rsidRPr="00E60C2C">
        <w:rPr>
          <w:rFonts w:ascii="Times New Roman" w:hAnsi="Times New Roman" w:cs="Times New Roman"/>
          <w:sz w:val="24"/>
          <w:szCs w:val="24"/>
        </w:rPr>
        <w:t xml:space="preserve">. </w:t>
      </w:r>
      <w:r w:rsidR="00DF03F7" w:rsidRPr="00E60C2C">
        <w:rPr>
          <w:rFonts w:ascii="Times New Roman" w:hAnsi="Times New Roman" w:cs="Times New Roman"/>
          <w:sz w:val="24"/>
          <w:szCs w:val="24"/>
        </w:rPr>
        <w:t xml:space="preserve">Because of the complex nature of </w:t>
      </w:r>
      <w:r w:rsidR="008D25E8" w:rsidRPr="00E60C2C">
        <w:rPr>
          <w:rFonts w:ascii="Times New Roman" w:hAnsi="Times New Roman" w:cs="Times New Roman"/>
          <w:sz w:val="24"/>
          <w:szCs w:val="24"/>
        </w:rPr>
        <w:t>BD,</w:t>
      </w:r>
      <w:r w:rsidR="00DF03F7" w:rsidRPr="00E60C2C">
        <w:rPr>
          <w:rFonts w:ascii="Times New Roman" w:hAnsi="Times New Roman" w:cs="Times New Roman"/>
          <w:sz w:val="24"/>
          <w:szCs w:val="24"/>
        </w:rPr>
        <w:t xml:space="preserve"> the </w:t>
      </w:r>
      <w:r w:rsidR="00D93DE7" w:rsidRPr="00E60C2C">
        <w:rPr>
          <w:rFonts w:ascii="Times New Roman" w:hAnsi="Times New Roman" w:cs="Times New Roman"/>
          <w:sz w:val="24"/>
          <w:szCs w:val="24"/>
        </w:rPr>
        <w:t xml:space="preserve">traditional database systems such as </w:t>
      </w:r>
      <w:r w:rsidR="003A6E39" w:rsidRPr="00E60C2C">
        <w:rPr>
          <w:rFonts w:ascii="Times New Roman" w:hAnsi="Times New Roman" w:cs="Times New Roman"/>
          <w:sz w:val="24"/>
          <w:szCs w:val="24"/>
        </w:rPr>
        <w:t>Relational Database Management Systems (RDBMS)</w:t>
      </w:r>
      <w:r w:rsidR="00DF03F7" w:rsidRPr="00E60C2C">
        <w:rPr>
          <w:rFonts w:ascii="Times New Roman" w:hAnsi="Times New Roman" w:cs="Times New Roman"/>
          <w:sz w:val="24"/>
          <w:szCs w:val="24"/>
        </w:rPr>
        <w:t xml:space="preserve"> are incompatible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"10.4271/2014-01-2410", "ISSN" : "1946-3928", "abstract" : "Cost reduction in the automotive industry becomes a widely-adopted operational strategy not only for Original Equipment Manufacturers (OEMs) that take cost leader generic corporation strategy, but also for many OEMs that take differentiation generic corporation strategy. Since differentiation generic strategy requires an organization to provide a product or service above the industry average level, a premium is typically included in the tag price for those products or services. Cost reduction measures could increase risks for the organizations that pursue differentiation strategy.Although manufacturers in the automotive industry dramatically improved production efficiency in past ten years, they are still facing the pressure of cost control. The big challenge in cost control for automakers and suppliers is increasing prices of raw materials, energy and labor costs. These costs create constraints for the traditional economic expansion model. Lean manufacturing and other traditional 6 Sigma processes have been widely utilized to reduce waste and improve efficiency in the automotive industry. However, these processes and measures are still a reactive strategy and will not provide break-through impacts on automotive OEMs.It is very challenging for an organization that pursues differentiation generic strategy to drive down cost without affecting its premium pricing strategy. Big Data technologies, which have evolved rapidly in past ten years in the Information Technology (IT) industry, show promise in linking aggregated real-time customers' application pattern to the product design and manufacturing phase. The Big Data technologies enable automotive OEMs to pursue innovative measures to drive down costs.When Big Data technologies are used according to typical reactive strategies in cost reduction, they do not bring revolutionary improvement for cost control as well. The ultimate power of Big Data technologies relies on the implementation of new strategies. Real-time data analytics for the adaptive calibration and circular-economy development are given in this paper as Big Data application strategy in the automotive industry.", "author" : [ { "dropping-particle" : "", "family" : "Ge", "given" : "Xinyu", "non-dropping-particle" : "", "parse-names" : false, "suffix" : "" }, { "dropping-particle" : "", "family" : "Jackson", "given" : "Jonathan", "non-dropping-particle" : "", "parse-names" : false, "suffix" : "" } ], "container-title" : "SAE International Journal of Commercial Vehicles", "id" : "ITEM-1", "issue" : "2", "issued" : { "date-parts" : [ [ "2014", "9", "30" ] ] }, "page" : "588-598", "publisher" : "SAE International", "title" : "The Big Data Application Strategy for Cost Reduction in Automotive Industry", "type" : "article-journal", "volume" : "7" }, "uris" : [ "http://www.mendeley.com/documents/?uuid=3ffa86ff-078a-4e2f-853e-074ace6d0db3" ] } ], "mendeley" : { "formattedCitation" : "(Ge and Jackson, 2014)", "plainTextFormattedCitation" : "(Ge and Jackson, 2014)", "previouslyFormattedCitation" : "(Ge and Jackson,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(Ge and Jackson, 2014)</w:t>
      </w:r>
      <w:r w:rsidR="0067732E" w:rsidRPr="00E60C2C">
        <w:rPr>
          <w:rFonts w:ascii="Times New Roman" w:hAnsi="Times New Roman" w:cs="Times New Roman"/>
          <w:sz w:val="24"/>
          <w:szCs w:val="24"/>
        </w:rPr>
        <w:fldChar w:fldCharType="end"/>
      </w:r>
      <w:r w:rsidR="003A6E3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"10.1142/S0219622013500016", "ISSN" : "0219-6220", "abstract" : "Supply chain management has become more important as an academic topic due to trends in globalization leading to massive reallocation of production related advantages. Because of the massive amount of data that is generated in the global economy, new tools need to be developed in order to manage and analyze the data, as well as to monitor organizational performance worldwide. This paper proposes a framework of business analytics for supply chain analytics (SCA) as IT-enabled, analytical dynamic capabilities composed of data management capability, analytical supply chain process capability, and supply chain performance management capability. This paper also presents a dynamic-capabilities view of SCA and extensively describes a set of its three capabilities: data management capability, analytical supply chain process capability, and supply chain performance management capability. Next, using the SCM best practice, sales &amp; operations planning (S&amp;OP), the paper demonstrates opportunities to apply SCA in an integrated way. In discussing the implications of the proposed framework, finally, the paper examines several propositions predicting the positive impact of SCA and its individual capability on SCM performance. \u00a9 2013 World Scientific Publishing Company.", "author" : [ { "dropping-particle" : "", "family" : "Chae", "given" : "Bongsug (Kevin)", "non-dropping-particle" : "", "parse-names" : false, "suffix" : "" }, { "dropping-particle" : "", "family" : "Olson", "given" : "David L.", "non-dropping-particle" : "", "parse-names" : false, "suffix" : "" } ], "container-title" : "International Journal of Information Technology &amp; Decision Making", "id" : "ITEM-1", "issue" : "01", "issued" : { "date-parts" : [ [ "2013", "1" ] ] }, "page" : "9-26", "title" : "Business analytics for supply chain: A dynamic-capabilities framework", "type" : "article-journal", "volume" : "12" }, "uris" : [ "http://www.mendeley.com/documents/?uuid=bbcc162f-7391-4b29-b095-38af24bc16a1" ] } ], "mendeley" : { "formattedCitation" : "(Chae and Olson, 2013)", "manualFormatting" : "Chae and Olson (2013)", "plainTextFormattedCitation" : "(Chae and Olson, 2013)", "previouslyFormattedCitation" : "(Chae and Olson,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Chae and Olson </w:t>
      </w:r>
      <w:r w:rsidR="00C11D92"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2013)</w:t>
      </w:r>
      <w:r w:rsidR="0067732E" w:rsidRPr="00E60C2C">
        <w:rPr>
          <w:rFonts w:ascii="Times New Roman" w:hAnsi="Times New Roman" w:cs="Times New Roman"/>
          <w:sz w:val="24"/>
          <w:szCs w:val="24"/>
        </w:rPr>
        <w:fldChar w:fldCharType="end"/>
      </w:r>
      <w:r w:rsidR="00530759" w:rsidRPr="00E60C2C">
        <w:rPr>
          <w:rFonts w:ascii="Times New Roman" w:hAnsi="Times New Roman" w:cs="Times New Roman"/>
          <w:sz w:val="24"/>
          <w:szCs w:val="24"/>
        </w:rPr>
        <w:t xml:space="preserve"> </w:t>
      </w:r>
      <w:r w:rsidR="005E1BC1" w:rsidRPr="00E60C2C">
        <w:rPr>
          <w:rFonts w:ascii="Times New Roman" w:hAnsi="Times New Roman" w:cs="Times New Roman"/>
          <w:sz w:val="24"/>
          <w:szCs w:val="24"/>
        </w:rPr>
        <w:t>considered</w:t>
      </w:r>
      <w:r w:rsidR="00530759" w:rsidRPr="00E60C2C">
        <w:rPr>
          <w:rFonts w:ascii="Times New Roman" w:hAnsi="Times New Roman" w:cs="Times New Roman"/>
          <w:sz w:val="24"/>
          <w:szCs w:val="24"/>
        </w:rPr>
        <w:t xml:space="preserve"> </w:t>
      </w:r>
      <w:r w:rsidR="005E1BC1" w:rsidRPr="00E60C2C">
        <w:rPr>
          <w:rFonts w:ascii="Times New Roman" w:hAnsi="Times New Roman" w:cs="Times New Roman"/>
          <w:sz w:val="24"/>
          <w:szCs w:val="24"/>
        </w:rPr>
        <w:t xml:space="preserve">that </w:t>
      </w:r>
      <w:r w:rsidR="00530759" w:rsidRPr="00E60C2C">
        <w:rPr>
          <w:rFonts w:ascii="Times New Roman" w:hAnsi="Times New Roman" w:cs="Times New Roman"/>
          <w:sz w:val="24"/>
          <w:szCs w:val="24"/>
        </w:rPr>
        <w:t xml:space="preserve">Inter-organisational systems (IOS) such as Web-based or </w:t>
      </w:r>
      <w:r w:rsidR="00530759" w:rsidRPr="00E60C2C">
        <w:rPr>
          <w:rFonts w:ascii="Times New Roman" w:hAnsi="Times New Roman" w:cs="Times New Roman"/>
          <w:noProof/>
          <w:sz w:val="24"/>
          <w:szCs w:val="24"/>
        </w:rPr>
        <w:t>cloud-based</w:t>
      </w:r>
      <w:r w:rsidR="00530759" w:rsidRPr="00E60C2C">
        <w:rPr>
          <w:rFonts w:ascii="Times New Roman" w:hAnsi="Times New Roman" w:cs="Times New Roman"/>
          <w:sz w:val="24"/>
          <w:szCs w:val="24"/>
        </w:rPr>
        <w:t xml:space="preserve"> EDI (Electronic Data Interchange</w:t>
      </w:r>
      <w:r w:rsidR="005E1BC1" w:rsidRPr="00E60C2C">
        <w:rPr>
          <w:rFonts w:ascii="Times New Roman" w:hAnsi="Times New Roman" w:cs="Times New Roman"/>
          <w:sz w:val="24"/>
          <w:szCs w:val="24"/>
        </w:rPr>
        <w:t xml:space="preserve">) </w:t>
      </w:r>
      <w:r w:rsidR="00D72FE9" w:rsidRPr="00E60C2C">
        <w:rPr>
          <w:rFonts w:ascii="Times New Roman" w:hAnsi="Times New Roman" w:cs="Times New Roman"/>
          <w:sz w:val="24"/>
          <w:szCs w:val="24"/>
        </w:rPr>
        <w:t>could</w:t>
      </w:r>
      <w:r w:rsidR="005E1BC1" w:rsidRPr="00E60C2C">
        <w:rPr>
          <w:rFonts w:ascii="Times New Roman" w:hAnsi="Times New Roman" w:cs="Times New Roman"/>
          <w:sz w:val="24"/>
          <w:szCs w:val="24"/>
        </w:rPr>
        <w:t xml:space="preserve"> be used to enhance data integration capability</w:t>
      </w:r>
      <w:r w:rsidR="00DE2651" w:rsidRPr="00E60C2C">
        <w:rPr>
          <w:rFonts w:ascii="Times New Roman" w:hAnsi="Times New Roman" w:cs="Times New Roman"/>
          <w:sz w:val="24"/>
          <w:szCs w:val="24"/>
        </w:rPr>
        <w:t xml:space="preserve">. </w:t>
      </w:r>
      <w:r w:rsidR="000345E1" w:rsidRPr="00E60C2C">
        <w:rPr>
          <w:rFonts w:ascii="Times New Roman" w:hAnsi="Times New Roman" w:cs="Times New Roman"/>
          <w:sz w:val="24"/>
          <w:szCs w:val="24"/>
        </w:rPr>
        <w:t xml:space="preserve">Using processes such as Extract Transform Load (ETL) or Extract Load Transform (ELT) data can be migrated </w:t>
      </w:r>
      <w:r w:rsidR="00E07133" w:rsidRPr="00E60C2C">
        <w:rPr>
          <w:rFonts w:ascii="Times New Roman" w:hAnsi="Times New Roman" w:cs="Times New Roman"/>
          <w:sz w:val="24"/>
          <w:szCs w:val="24"/>
        </w:rPr>
        <w:t xml:space="preserve">into OLAP/OLTP systems. </w:t>
      </w:r>
      <w:r w:rsidR="009C75D8" w:rsidRPr="00E60C2C">
        <w:rPr>
          <w:rFonts w:ascii="Times New Roman" w:hAnsi="Times New Roman" w:cs="Times New Roman"/>
          <w:sz w:val="24"/>
          <w:szCs w:val="24"/>
        </w:rPr>
        <w:t xml:space="preserve">Data integration capability </w:t>
      </w:r>
      <w:r w:rsidR="000F4611" w:rsidRPr="00E60C2C">
        <w:rPr>
          <w:rFonts w:ascii="Times New Roman" w:hAnsi="Times New Roman" w:cs="Times New Roman"/>
          <w:sz w:val="24"/>
          <w:szCs w:val="24"/>
        </w:rPr>
        <w:t>can</w:t>
      </w:r>
      <w:r w:rsidR="009C75D8" w:rsidRPr="00E60C2C">
        <w:rPr>
          <w:rFonts w:ascii="Times New Roman" w:hAnsi="Times New Roman" w:cs="Times New Roman"/>
          <w:sz w:val="24"/>
          <w:szCs w:val="24"/>
        </w:rPr>
        <w:t xml:space="preserve"> improve visibility, responsiveness</w:t>
      </w:r>
      <w:r w:rsidR="00D72FE9" w:rsidRPr="00E60C2C">
        <w:rPr>
          <w:rFonts w:ascii="Times New Roman" w:hAnsi="Times New Roman" w:cs="Times New Roman"/>
          <w:sz w:val="24"/>
          <w:szCs w:val="24"/>
        </w:rPr>
        <w:t>,</w:t>
      </w:r>
      <w:r w:rsidR="009C75D8" w:rsidRPr="00E60C2C">
        <w:rPr>
          <w:rFonts w:ascii="Times New Roman" w:hAnsi="Times New Roman" w:cs="Times New Roman"/>
          <w:sz w:val="24"/>
          <w:szCs w:val="24"/>
        </w:rPr>
        <w:t xml:space="preserve"> and performance of material management, and provide</w:t>
      </w:r>
      <w:r w:rsidR="0039641E" w:rsidRPr="00E60C2C">
        <w:rPr>
          <w:rFonts w:ascii="Times New Roman" w:hAnsi="Times New Roman" w:cs="Times New Roman"/>
          <w:sz w:val="24"/>
          <w:szCs w:val="24"/>
        </w:rPr>
        <w:t xml:space="preserve"> a</w:t>
      </w:r>
      <w:r w:rsidR="009C75D8" w:rsidRPr="00E60C2C">
        <w:rPr>
          <w:rFonts w:ascii="Times New Roman" w:hAnsi="Times New Roman" w:cs="Times New Roman"/>
          <w:sz w:val="24"/>
          <w:szCs w:val="24"/>
        </w:rPr>
        <w:t xml:space="preserve"> </w:t>
      </w:r>
      <w:r w:rsidR="009C75D8" w:rsidRPr="00E60C2C">
        <w:rPr>
          <w:rFonts w:ascii="Times New Roman" w:hAnsi="Times New Roman" w:cs="Times New Roman"/>
          <w:noProof/>
          <w:sz w:val="24"/>
          <w:szCs w:val="24"/>
        </w:rPr>
        <w:t>360-degree</w:t>
      </w:r>
      <w:r w:rsidR="009C75D8" w:rsidRPr="00E60C2C">
        <w:rPr>
          <w:rFonts w:ascii="Times New Roman" w:hAnsi="Times New Roman" w:cs="Times New Roman"/>
          <w:sz w:val="24"/>
          <w:szCs w:val="24"/>
        </w:rPr>
        <w:t xml:space="preserve"> view of manufacturing operations </w:t>
      </w:r>
      <w:r w:rsidR="0067732E" w:rsidRPr="00E60C2C">
        <w:rPr>
          <w:rFonts w:ascii="Times New Roman" w:hAnsi="Times New Roman" w:cs="Times New Roman"/>
          <w:sz w:val="24"/>
          <w:szCs w:val="24"/>
        </w:rPr>
        <w:fldChar w:fldCharType="begin" w:fldLock="1"/>
      </w:r>
      <w:r w:rsidR="0073099A" w:rsidRPr="00E60C2C">
        <w:rPr>
          <w:rFonts w:ascii="Times New Roman" w:hAnsi="Times New Roman" w:cs="Times New Roman"/>
          <w:sz w:val="24"/>
          <w:szCs w:val="24"/>
        </w:rPr>
        <w:instrText>ADDIN CSL_CITATION { "citationItems" : [ { "id" : "ITEM-1", "itemData" : { "DOI" : "10.1007/978-3-319-17906-3", "ISBN" : "978-3-319-17905-6", "ISSN" : "18684408", "abstract" : "Material Management is the engine that drives its Supply Chain and Logistics of manufacturing enterprise or any other organization. With the economy development and technical progress, many Logistics are transforming from 1PL and 2PL and 3PL to 4PL and 5PL continuously, and many manufacturers are transforming from Mass Production to Mass Customization, and then to new manufacturing modes all the time, like Cloud Manufacturing, Social Manufacturing etc. So, Material Management should continuously apply the latest ICT &amp; intelligent technologies or systems, like Barcode, RFID, IoT (Internet of Things), GPS/BeiDou Navigation Satellite System, Cloud Computing, Big data, Parallel Control and Management, to realize its transformation and upgrade coordinately with its Supply Chain and Logistics.", "author" : [ { "dropping-particle" : "", "family" : "Xiong", "given" : "Gang", "non-dropping-particle" : "", "parse-names" : false, "suffix" : "" }, { "dropping-particle" : "", "family" : "Nyberg", "given" : "Timo R.", "non-dropping-particle" : "", "parse-names" : false, "suffix" : "" }, { "dropping-particle" : "", "family" : "Dong", "given" : "Xisong", "non-dropping-particle" : "", "parse-names" : false, "suffix" : "" }, { "dropping-particle" : "", "family" : "Shang", "given" : "Xiuqing", "non-dropping-particle" : "", "parse-names" : false, "suffix" : "" } ], "collection-title" : "Intelligent Systems Reference Library", "container-title" : "Intelligent Systems Reference Library", "editor" : [ { "dropping-particle" : "", "family" : "Kahraman", "given" : "Cengiz", "non-dropping-particle" : "", "parse-names" : false, "suffix" : "" }, { "dropping-particle" : "", "family" : "\u00c7evik Onar", "given" : "Sezi", "non-dropping-particle" : "", "parse-names" : false, "suffix" : "" } ], "id" : "ITEM-1", "issued" : { "date-parts" : [ [ "2015" ] ] }, "page" : "295-330", "publisher" : "Springer International Publishing", "publisher-place" : "Cham", "title" : "Intelligent technologies and systems of material management", "type" : "chapter", "volume" : "87" }, "uris" : [ "http://www.mendeley.com/documents/?uuid=d963168a-87ae-403f-80d9-aed86ce2b14a" ] } ], "mendeley" : { "formattedCitation" : "(Xiong et al., 2015)", "plainTextFormattedCitation" : "(Xiong et al., 2015)", "previouslyFormattedCitation" : "(Xiong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56B20" w:rsidRPr="00E60C2C">
        <w:rPr>
          <w:rFonts w:ascii="Times New Roman" w:hAnsi="Times New Roman" w:cs="Times New Roman"/>
          <w:noProof/>
          <w:sz w:val="24"/>
          <w:szCs w:val="24"/>
        </w:rPr>
        <w:t>(Xiong et al., 2015)</w:t>
      </w:r>
      <w:r w:rsidR="0067732E" w:rsidRPr="00E60C2C">
        <w:rPr>
          <w:rFonts w:ascii="Times New Roman" w:hAnsi="Times New Roman" w:cs="Times New Roman"/>
          <w:sz w:val="24"/>
          <w:szCs w:val="24"/>
        </w:rPr>
        <w:fldChar w:fldCharType="end"/>
      </w:r>
      <w:r w:rsidR="009C75D8" w:rsidRPr="00E60C2C">
        <w:rPr>
          <w:rFonts w:ascii="Times New Roman" w:hAnsi="Times New Roman" w:cs="Times New Roman"/>
          <w:sz w:val="24"/>
          <w:szCs w:val="24"/>
        </w:rPr>
        <w:t>.</w:t>
      </w:r>
      <w:r w:rsidR="00AF26DA"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D05EF9" w:rsidRPr="00E60C2C">
        <w:rPr>
          <w:rFonts w:ascii="Times New Roman" w:hAnsi="Times New Roman" w:cs="Times New Roman"/>
          <w:sz w:val="24"/>
          <w:szCs w:val="24"/>
          <w:lang w:val="fr-FR"/>
        </w:rPr>
        <w:instrText>ADDIN CSL_CITATION { "citationItems" : [ { "id" : "ITEM-1", "itemData" : { "DOI" : "10.1016/j.ijpe.2014.12.031", "ISSN" : "09255273", "abstract" : "Big data has the potential to revolutionize the art of management. Despite the high operational and strategic impacts, there is a paucity of empirical research to assess the business value of big data. Drawing on a systematic review and case study findings, this paper presents an interpretive framework that analyzes the definitional perspectives and the applications of big data. The paper also provides a general taxonomy that helps broaden the understanding of big data and its role in capturing business value. The synthesis of the diverse concepts within the literature on big data provides deeper insights into achieving value through big data strategy and implementation.", "author" : [ { "dropping-particle" : "", "family" : "Wamba", "given" : "Samuel Fosso", "non-dropping-particle" : "", "parse-names" : false, "suffix" : "" }, { "dropping-particle" : "", "family" : "Akter", "given" : "Shahriar", "non-dropping-particle" : "", "parse-names" : false, "suffix" : "" }, { "dropping-particle" : "", "family" : "Edwards", "given" : "Andrew", "non-dropping-particle" : "", "parse-names" : false, "suffix" : "" }, { "dropping-particle" : "", "family" : "Chopin", "given" : "Geoffrey", "non-dropping-particle" : "", "parse-names" : false, "suffix" : "" }, { "dropping-particle" : "", "family" : "Gnanzou", "given" : "Denis", "non-dropping-particle" : "", "parse-names" : false, "suffix" : "" } ], "container-title" : "International Journal of Production Economics", "id" : "ITEM-1", "issued" : { "date-parts" : [ [ "2015", "1" ] ] }, "page" : "234-246", "title" : "How \u2018big data\u2019 can make big impact: Findings from a systematic review and a longitudinal case study", "type" : "article-journal", "volume" : "165" }, "uris" : [ "http://www.mendeley.com/documents/?uuid=e71ab011-a314-4268-bb8c-600342e1b030" ] } ], "mendeley" : { "formattedCitation" : "(Wamba et al., 2015)", "manualFormatting" : "Wamba et al.(2015)", "plainTextFormattedCitation" : "(Wamba et al., 2015)", "previouslyFormattedCitation" : "(Wamba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W</w:t>
      </w:r>
      <w:r w:rsidR="00CC0B1E" w:rsidRPr="00E60C2C">
        <w:rPr>
          <w:rFonts w:ascii="Times New Roman" w:hAnsi="Times New Roman" w:cs="Times New Roman"/>
          <w:noProof/>
          <w:sz w:val="24"/>
          <w:szCs w:val="24"/>
          <w:lang w:val="fr-FR"/>
        </w:rPr>
        <w:t>amba et al.</w:t>
      </w:r>
      <w:r w:rsidR="00B54E1C" w:rsidRPr="00E60C2C">
        <w:rPr>
          <w:rFonts w:ascii="Times New Roman" w:hAnsi="Times New Roman" w:cs="Times New Roman"/>
          <w:noProof/>
          <w:sz w:val="24"/>
          <w:szCs w:val="24"/>
          <w:lang w:val="fr-FR"/>
        </w:rPr>
        <w:t xml:space="preserve"> </w:t>
      </w:r>
      <w:r w:rsidR="00D05EF9" w:rsidRPr="00E60C2C">
        <w:rPr>
          <w:rFonts w:ascii="Times New Roman" w:hAnsi="Times New Roman" w:cs="Times New Roman"/>
          <w:noProof/>
          <w:sz w:val="24"/>
          <w:szCs w:val="24"/>
          <w:lang w:val="fr-FR"/>
        </w:rPr>
        <w:t>(</w:t>
      </w:r>
      <w:r w:rsidR="00CC0B1E" w:rsidRPr="00E60C2C">
        <w:rPr>
          <w:rFonts w:ascii="Times New Roman" w:hAnsi="Times New Roman" w:cs="Times New Roman"/>
          <w:noProof/>
          <w:sz w:val="24"/>
          <w:szCs w:val="24"/>
          <w:lang w:val="fr-FR"/>
        </w:rPr>
        <w:t>2015)</w:t>
      </w:r>
      <w:r w:rsidR="0067732E" w:rsidRPr="00E60C2C">
        <w:rPr>
          <w:rFonts w:ascii="Times New Roman" w:hAnsi="Times New Roman" w:cs="Times New Roman"/>
          <w:sz w:val="24"/>
          <w:szCs w:val="24"/>
        </w:rPr>
        <w:fldChar w:fldCharType="end"/>
      </w:r>
      <w:r w:rsidR="00662B16" w:rsidRPr="00E60C2C">
        <w:rPr>
          <w:rFonts w:ascii="Times New Roman" w:hAnsi="Times New Roman" w:cs="Times New Roman"/>
          <w:sz w:val="24"/>
          <w:szCs w:val="24"/>
          <w:lang w:val="fr-FR"/>
        </w:rPr>
        <w:t xml:space="preserve"> </w:t>
      </w:r>
      <w:r w:rsidR="00662B16" w:rsidRPr="00E60C2C">
        <w:rPr>
          <w:rFonts w:ascii="Times New Roman" w:hAnsi="Times New Roman" w:cs="Times New Roman"/>
          <w:sz w:val="24"/>
          <w:szCs w:val="24"/>
        </w:rPr>
        <w:t>have elaborated</w:t>
      </w:r>
      <w:r w:rsidR="0046145A" w:rsidRPr="00E60C2C">
        <w:rPr>
          <w:rFonts w:ascii="Times New Roman" w:hAnsi="Times New Roman" w:cs="Times New Roman"/>
          <w:sz w:val="24"/>
          <w:szCs w:val="24"/>
        </w:rPr>
        <w:t xml:space="preserve"> the</w:t>
      </w:r>
      <w:r w:rsidR="00662B16" w:rsidRPr="00E60C2C">
        <w:rPr>
          <w:rFonts w:ascii="Times New Roman" w:hAnsi="Times New Roman" w:cs="Times New Roman"/>
          <w:sz w:val="24"/>
          <w:szCs w:val="24"/>
        </w:rPr>
        <w:t xml:space="preserve"> </w:t>
      </w:r>
      <w:r w:rsidR="00662B16" w:rsidRPr="00E60C2C">
        <w:rPr>
          <w:rFonts w:ascii="Times New Roman" w:hAnsi="Times New Roman" w:cs="Times New Roman"/>
          <w:noProof/>
          <w:sz w:val="24"/>
          <w:szCs w:val="24"/>
        </w:rPr>
        <w:t>importance</w:t>
      </w:r>
      <w:r w:rsidR="00662B16" w:rsidRPr="00E60C2C">
        <w:rPr>
          <w:rFonts w:ascii="Times New Roman" w:hAnsi="Times New Roman" w:cs="Times New Roman"/>
          <w:sz w:val="24"/>
          <w:szCs w:val="24"/>
        </w:rPr>
        <w:t xml:space="preserve"> of integrating </w:t>
      </w:r>
      <w:r w:rsidR="00D72FE9" w:rsidRPr="00E60C2C">
        <w:rPr>
          <w:rFonts w:ascii="Times New Roman" w:hAnsi="Times New Roman" w:cs="Times New Roman"/>
          <w:noProof/>
          <w:sz w:val="24"/>
          <w:szCs w:val="24"/>
        </w:rPr>
        <w:t>I</w:t>
      </w:r>
      <w:r w:rsidR="00662B16" w:rsidRPr="00E60C2C">
        <w:rPr>
          <w:rFonts w:ascii="Times New Roman" w:hAnsi="Times New Roman" w:cs="Times New Roman"/>
          <w:noProof/>
          <w:sz w:val="24"/>
          <w:szCs w:val="24"/>
        </w:rPr>
        <w:t>ntra</w:t>
      </w:r>
      <w:r w:rsidR="00662B16" w:rsidRPr="00E60C2C">
        <w:rPr>
          <w:rFonts w:ascii="Times New Roman" w:hAnsi="Times New Roman" w:cs="Times New Roman"/>
          <w:sz w:val="24"/>
          <w:szCs w:val="24"/>
        </w:rPr>
        <w:t xml:space="preserve">- and </w:t>
      </w:r>
      <w:r w:rsidR="00D72FE9" w:rsidRPr="00E60C2C">
        <w:rPr>
          <w:rFonts w:ascii="Times New Roman" w:hAnsi="Times New Roman" w:cs="Times New Roman"/>
          <w:sz w:val="24"/>
          <w:szCs w:val="24"/>
        </w:rPr>
        <w:t>I</w:t>
      </w:r>
      <w:r w:rsidR="00662B16" w:rsidRPr="00E60C2C">
        <w:rPr>
          <w:rFonts w:ascii="Times New Roman" w:hAnsi="Times New Roman" w:cs="Times New Roman"/>
          <w:sz w:val="24"/>
          <w:szCs w:val="24"/>
        </w:rPr>
        <w:t>nter-organizational data to improve service delivery via a representative case study.</w:t>
      </w:r>
      <w:r w:rsidR="00E814E1" w:rsidRPr="00E60C2C">
        <w:rPr>
          <w:rFonts w:ascii="Times New Roman" w:hAnsi="Times New Roman" w:cs="Times New Roman"/>
          <w:sz w:val="24"/>
          <w:szCs w:val="24"/>
        </w:rPr>
        <w:t xml:space="preserve"> </w:t>
      </w:r>
      <w:r w:rsidR="0067732E" w:rsidRPr="00E60C2C">
        <w:rPr>
          <w:rFonts w:ascii="Times New Roman" w:hAnsi="Times New Roman" w:cs="Times New Roman"/>
        </w:rPr>
        <w:fldChar w:fldCharType="begin" w:fldLock="1"/>
      </w:r>
      <w:r w:rsidR="000F4611" w:rsidRPr="00E60C2C">
        <w:rPr>
          <w:rFonts w:ascii="Times New Roman" w:hAnsi="Times New Roman" w:cs="Times New Roman"/>
        </w:rPr>
        <w:instrText>ADDIN CSL_CITATION { "citationItems" : [ { "id" : "ITEM-1", "itemData" : { "DOI" : "10.1016/j.ijpe.2014.12.034", "ISSN" : "09255273", "abstract" : "Today, firms can access to big data (tweets, videos, click streams, and other unstructured sources) to extract new ideas or understanding about their products, customers, and markets. Thus, managers increasingly view data as an important driver of innovation and a significant source of value creation and competitive advantage. To get the most out of the big data (in combination with a firm\u05f3s existing data), a more sophisticated way of handling, managing, analysing and interpreting data is necessary. However, there is a lack of data analytics techniques to assist firms to capture the potential of innovation afforded by data and to gain competitive advantage. This research aims to address this gap by developing and testing an analytic infrastructure based on the deduction graph technique. The proposed approach provides an analytic infrastructure for firms to incorporate their own competence sets with other firms. Case studies results indicate that the proposed data analytic approach enable firms to utilise big data to gain competitive advantage by enhancing their supply chain innovation capabilities.", "author" : [ { "dropping-particle" : "", "family" : "Tan", "given" : "Kim Hua", "non-dropping-particle" : "", "parse-names" : false, "suffix" : "" }, { "dropping-particle" : "", "family" : "Zhan", "given" : "YuanZhu", "non-dropping-particle" : "", "parse-names" : false, "suffix" : "" }, { "dropping-particle" : "", "family" : "Ji", "given" : "Guojun", "non-dropping-particle" : "", "parse-names" : false, "suffix" : "" }, { "dropping-particle" : "", "family" : "Ye", "given" : "Fei", "non-dropping-particle" : "", "parse-names" : false, "suffix" : "" }, { "dropping-particle" : "", "family" : "Chang", "given" : "Chingter", "non-dropping-particle" : "", "parse-names" : false, "suffix" : "" } ], "container-title" : "International Journal of Production Economics", "id" : "ITEM-1", "issued" : { "date-parts" : [ [ "2015", "1" ] ] }, "page" : "223-233", "title" : "Harvesting big data to enhance supply chain innovation capabilities: An analytic infrastructure based on deduction graph", "type" : "article-journal", "volume" : "165" }, "uris" : [ "http://www.mendeley.com/documents/?uuid=fb3accb0-f070-4e31-82ba-5e425a506d2e" ] } ], "mendeley" : { "formattedCitation" : "(Tan et al., 2015)", "manualFormatting" : "Tan et al. (2015)", "plainTextFormattedCitation" : "(Tan et al., 2015)", "previouslyFormattedCitation" : "(Tan et al., 2015)" }, "properties" : { "noteIndex" : 0 }, "schema" : "https://github.com/citation-style-language/schema/raw/master/csl-citation.json" }</w:instrText>
      </w:r>
      <w:r w:rsidR="0067732E" w:rsidRPr="00E60C2C">
        <w:rPr>
          <w:rFonts w:ascii="Times New Roman" w:hAnsi="Times New Roman" w:cs="Times New Roman"/>
        </w:rPr>
        <w:fldChar w:fldCharType="separate"/>
      </w:r>
      <w:r w:rsidR="00856B20" w:rsidRPr="00E60C2C">
        <w:rPr>
          <w:rFonts w:ascii="Times New Roman" w:hAnsi="Times New Roman" w:cs="Times New Roman"/>
          <w:noProof/>
        </w:rPr>
        <w:t xml:space="preserve">Tan et al. </w:t>
      </w:r>
      <w:r w:rsidR="000F4611" w:rsidRPr="00E60C2C">
        <w:rPr>
          <w:rFonts w:ascii="Times New Roman" w:hAnsi="Times New Roman" w:cs="Times New Roman"/>
          <w:noProof/>
        </w:rPr>
        <w:t>(</w:t>
      </w:r>
      <w:r w:rsidR="00856B20" w:rsidRPr="00E60C2C">
        <w:rPr>
          <w:rFonts w:ascii="Times New Roman" w:hAnsi="Times New Roman" w:cs="Times New Roman"/>
          <w:noProof/>
        </w:rPr>
        <w:t>2015)</w:t>
      </w:r>
      <w:r w:rsidR="0067732E" w:rsidRPr="00E60C2C">
        <w:rPr>
          <w:rFonts w:ascii="Times New Roman" w:hAnsi="Times New Roman" w:cs="Times New Roman"/>
        </w:rPr>
        <w:fldChar w:fldCharType="end"/>
      </w:r>
      <w:r w:rsidR="00E814E1" w:rsidRPr="00E60C2C">
        <w:rPr>
          <w:rFonts w:ascii="Times New Roman" w:hAnsi="Times New Roman" w:cs="Times New Roman"/>
          <w:sz w:val="24"/>
          <w:szCs w:val="24"/>
        </w:rPr>
        <w:t xml:space="preserve"> have exhibited the benefits of integrating data from multiple sources such as internal consume</w:t>
      </w:r>
      <w:r w:rsidR="000F4611" w:rsidRPr="00E60C2C">
        <w:rPr>
          <w:rFonts w:ascii="Times New Roman" w:hAnsi="Times New Roman" w:cs="Times New Roman"/>
          <w:sz w:val="24"/>
          <w:szCs w:val="24"/>
        </w:rPr>
        <w:t>r</w:t>
      </w:r>
      <w:r w:rsidR="00E814E1" w:rsidRPr="00E60C2C">
        <w:rPr>
          <w:rFonts w:ascii="Times New Roman" w:hAnsi="Times New Roman" w:cs="Times New Roman"/>
          <w:sz w:val="24"/>
          <w:szCs w:val="24"/>
        </w:rPr>
        <w:t xml:space="preserve"> data, social media data</w:t>
      </w:r>
      <w:r w:rsidR="00D72FE9" w:rsidRPr="00E60C2C">
        <w:rPr>
          <w:rFonts w:ascii="Times New Roman" w:hAnsi="Times New Roman" w:cs="Times New Roman"/>
          <w:sz w:val="24"/>
          <w:szCs w:val="24"/>
        </w:rPr>
        <w:t>,</w:t>
      </w:r>
      <w:r w:rsidR="00E814E1" w:rsidRPr="00E60C2C">
        <w:rPr>
          <w:rFonts w:ascii="Times New Roman" w:hAnsi="Times New Roman" w:cs="Times New Roman"/>
          <w:sz w:val="24"/>
          <w:szCs w:val="24"/>
        </w:rPr>
        <w:t xml:space="preserve"> and multimedia data </w:t>
      </w:r>
      <w:r w:rsidR="000F4611" w:rsidRPr="00E60C2C">
        <w:rPr>
          <w:rFonts w:ascii="Times New Roman" w:hAnsi="Times New Roman" w:cs="Times New Roman"/>
          <w:sz w:val="24"/>
          <w:szCs w:val="24"/>
        </w:rPr>
        <w:t>to</w:t>
      </w:r>
      <w:r w:rsidR="00E814E1" w:rsidRPr="00E60C2C">
        <w:rPr>
          <w:rFonts w:ascii="Times New Roman" w:hAnsi="Times New Roman" w:cs="Times New Roman"/>
          <w:sz w:val="24"/>
          <w:szCs w:val="24"/>
        </w:rPr>
        <w:t xml:space="preserve"> </w:t>
      </w:r>
      <w:r w:rsidR="000F4611" w:rsidRPr="00E60C2C">
        <w:rPr>
          <w:rFonts w:ascii="Times New Roman" w:hAnsi="Times New Roman" w:cs="Times New Roman"/>
          <w:sz w:val="24"/>
          <w:szCs w:val="24"/>
        </w:rPr>
        <w:t xml:space="preserve">manufacture </w:t>
      </w:r>
      <w:r w:rsidR="00E814E1" w:rsidRPr="00E60C2C">
        <w:rPr>
          <w:rFonts w:ascii="Times New Roman" w:hAnsi="Times New Roman" w:cs="Times New Roman"/>
          <w:sz w:val="24"/>
          <w:szCs w:val="24"/>
        </w:rPr>
        <w:t>innovative product</w:t>
      </w:r>
      <w:r w:rsidR="000F4611" w:rsidRPr="00E60C2C">
        <w:rPr>
          <w:rFonts w:ascii="Times New Roman" w:hAnsi="Times New Roman" w:cs="Times New Roman"/>
          <w:sz w:val="24"/>
          <w:szCs w:val="24"/>
        </w:rPr>
        <w:t>s</w:t>
      </w:r>
      <w:r w:rsidR="00E814E1" w:rsidRPr="00E60C2C">
        <w:rPr>
          <w:rFonts w:ascii="Times New Roman" w:hAnsi="Times New Roman" w:cs="Times New Roman"/>
          <w:sz w:val="24"/>
          <w:szCs w:val="24"/>
        </w:rPr>
        <w:t xml:space="preserve">. </w:t>
      </w:r>
      <w:r w:rsidR="000F3FE2" w:rsidRPr="00E60C2C">
        <w:rPr>
          <w:rFonts w:ascii="Times New Roman" w:hAnsi="Times New Roman" w:cs="Times New Roman"/>
          <w:noProof/>
          <w:sz w:val="24"/>
          <w:szCs w:val="24"/>
        </w:rPr>
        <w:t>Walmart</w:t>
      </w:r>
      <w:r w:rsidR="000F3FE2" w:rsidRPr="00E60C2C">
        <w:rPr>
          <w:rFonts w:ascii="Times New Roman" w:hAnsi="Times New Roman" w:cs="Times New Roman"/>
          <w:sz w:val="24"/>
          <w:szCs w:val="24"/>
        </w:rPr>
        <w:t xml:space="preserve"> </w:t>
      </w:r>
      <w:r w:rsidR="00614FEB" w:rsidRPr="00E60C2C">
        <w:rPr>
          <w:rFonts w:ascii="Times New Roman" w:hAnsi="Times New Roman" w:cs="Times New Roman"/>
          <w:sz w:val="24"/>
          <w:szCs w:val="24"/>
        </w:rPr>
        <w:t>integrates</w:t>
      </w:r>
      <w:r w:rsidR="000F3FE2" w:rsidRPr="00E60C2C">
        <w:rPr>
          <w:rFonts w:ascii="Times New Roman" w:hAnsi="Times New Roman" w:cs="Times New Roman"/>
          <w:sz w:val="24"/>
          <w:szCs w:val="24"/>
        </w:rPr>
        <w:t xml:space="preserve"> millions of transaction data </w:t>
      </w:r>
      <w:r w:rsidR="00614FEB" w:rsidRPr="00E60C2C">
        <w:rPr>
          <w:rFonts w:ascii="Times New Roman" w:hAnsi="Times New Roman" w:cs="Times New Roman"/>
          <w:sz w:val="24"/>
          <w:szCs w:val="24"/>
        </w:rPr>
        <w:t>generated every</w:t>
      </w:r>
      <w:r w:rsidR="000F3FE2" w:rsidRPr="00E60C2C">
        <w:rPr>
          <w:rFonts w:ascii="Times New Roman" w:hAnsi="Times New Roman" w:cs="Times New Roman"/>
          <w:sz w:val="24"/>
          <w:szCs w:val="24"/>
        </w:rPr>
        <w:t xml:space="preserve"> hour </w:t>
      </w:r>
      <w:r w:rsidR="00614FEB" w:rsidRPr="00E60C2C">
        <w:rPr>
          <w:rFonts w:ascii="Times New Roman" w:hAnsi="Times New Roman" w:cs="Times New Roman"/>
          <w:sz w:val="24"/>
          <w:szCs w:val="24"/>
        </w:rPr>
        <w:t>into one single system</w:t>
      </w:r>
      <w:r w:rsidR="00B54E1C"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2309E8" w:rsidRPr="00E60C2C">
        <w:rPr>
          <w:rFonts w:ascii="Times New Roman" w:hAnsi="Times New Roman" w:cs="Times New Roman"/>
          <w:sz w:val="24"/>
          <w:szCs w:val="24"/>
        </w:rPr>
        <w:instrText>ADDIN CSL_CITATION { "citationItems" : [ { "id" : "ITEM-1", "itemData" : { "DOI" : "10.1525/cmr.2016.58.3.26", "ISBN" : "10.1525/cmr.2016.58.3.26", "ISSN" : "00081256", "abstract" : "Big data analytics has become an imperative for business leaders across every industry sector. Analytics applications that can deliver a competitive advantage appear all along the supply chain decision spectrum--from targeted location-based marketing to optimizing supply chain inventories to enabling supplier risk assessment. While many companies have used it to extract new insights and create new forms of value, other companies have yet to leverage big data to transform their supply chain operations. This article examines how leading companies use big data analytics to drive their supply chains and offers a framework for implementation based on lessons learned. [ABSTRACT FROM AUTHOR]", "author" : [ { "dropping-particle" : "", "family" : "Sanders", "given" : "Nada R", "non-dropping-particle" : "", "parse-names" : false, "suffix" : "" } ], "container-title" : "California Management Review", "id" : "ITEM-1", "issue" : "3", "issued" : { "date-parts" : [ [ "2016" ] ] }, "page" : "26-48", "title" : "How to Use Big Data to Drive Your Supply Chain", "type" : "article-journal", "volume" : "58" }, "uris" : [ "http://www.mendeley.com/documents/?uuid=78d1ef51-1823-4c1c-9cf0-10a8fa1067f2" ] } ], "mendeley" : { "formattedCitation" : "(Sanders, 2016)", "plainTextFormattedCitation" : "(Sanders, 2016)", "previouslyFormattedCitation" : "(Sanders,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614FEB" w:rsidRPr="00E60C2C">
        <w:rPr>
          <w:rFonts w:ascii="Times New Roman" w:hAnsi="Times New Roman" w:cs="Times New Roman"/>
          <w:noProof/>
          <w:sz w:val="24"/>
          <w:szCs w:val="24"/>
        </w:rPr>
        <w:t>(Sanders, 2016)</w:t>
      </w:r>
      <w:r w:rsidR="0067732E" w:rsidRPr="00E60C2C">
        <w:rPr>
          <w:rFonts w:ascii="Times New Roman" w:hAnsi="Times New Roman" w:cs="Times New Roman"/>
          <w:sz w:val="24"/>
          <w:szCs w:val="24"/>
        </w:rPr>
        <w:fldChar w:fldCharType="end"/>
      </w:r>
      <w:r w:rsidR="00614FEB" w:rsidRPr="00E60C2C">
        <w:rPr>
          <w:rFonts w:ascii="Times New Roman" w:hAnsi="Times New Roman" w:cs="Times New Roman"/>
          <w:sz w:val="24"/>
          <w:szCs w:val="24"/>
        </w:rPr>
        <w:t xml:space="preserve">. </w:t>
      </w:r>
      <w:r w:rsidR="000F4611" w:rsidRPr="00E60C2C">
        <w:rPr>
          <w:rFonts w:ascii="Times New Roman" w:hAnsi="Times New Roman" w:cs="Times New Roman"/>
          <w:sz w:val="24"/>
          <w:szCs w:val="24"/>
        </w:rPr>
        <w:t>Moreover</w:t>
      </w:r>
      <w:r w:rsidR="00AF26DA" w:rsidRPr="00E60C2C">
        <w:rPr>
          <w:rFonts w:ascii="Times New Roman" w:hAnsi="Times New Roman" w:cs="Times New Roman"/>
          <w:sz w:val="24"/>
          <w:szCs w:val="24"/>
        </w:rPr>
        <w:t xml:space="preserve">, to process data in real-time, in-memory databases and distributed or parallel processing approaches are appropriate than traditional approaches </w:t>
      </w:r>
      <w:r w:rsidR="0067732E" w:rsidRPr="00E60C2C">
        <w:rPr>
          <w:rFonts w:ascii="Times New Roman" w:hAnsi="Times New Roman" w:cs="Times New Roman"/>
          <w:sz w:val="24"/>
          <w:szCs w:val="24"/>
        </w:rPr>
        <w:fldChar w:fldCharType="begin" w:fldLock="1"/>
      </w:r>
      <w:r w:rsidR="00AF26DA" w:rsidRPr="00E60C2C">
        <w:rPr>
          <w:rFonts w:ascii="Times New Roman" w:hAnsi="Times New Roman" w:cs="Times New Roman"/>
          <w:sz w:val="24"/>
          <w:szCs w:val="24"/>
        </w:rPr>
        <w:instrText>ADDIN CSL_CITATION { "citationItems" : [ { "id" : "ITEM-1", "itemData" : { "DOI" : "10.1016/j.dss.2015.01.003", "ISSN" : "01679236", "abstract" : "Big data, advanced analytics, and in-memory database technology are on the agenda of top management since they are seen as key enablers for enhanced business decision-making. In this paper, we provide a comprehensive perspective on applications of in-memory analytics in the field of supply chain management (SCM) that use the aforementioned concepts. Our contribution is threefold: First, we develop a top-down framework to position in-memory analytics applications against extant IT systems in SCM. Second, we conduct a bottom-up categorization of 41 in-memory analytics applications in SCM to provide supporting empirical evidence of the efficacy of the framework. Third, by contrasting top-down and bottom-up perspectives we derive implications for research and industrial practice.", "author" : [ { "dropping-particle" : "", "family" : "Hahn", "given" : "G.J.", "non-dropping-particle" : "", "parse-names" : false, "suffix" : "" }, { "dropping-particle" : "", "family" : "Packowski", "given" : "J.", "non-dropping-particle" : "", "parse-names" : false, "suffix" : "" } ], "container-title" : "Decision Support Systems", "id" : "ITEM-1", "issued" : { "date-parts" : [ [ "2015", "1" ] ] }, "page" : "45-52", "title" : "A Perspective on Applications of In-memory Analytics in Supply Chain Management", "type" : "article-journal", "volume" : "76" }, "uris" : [ "http://www.mendeley.com/documents/?uuid=97e663f7-9e32-4a41-8504-ffb86bb7c83b" ] } ], "mendeley" : { "formattedCitation" : "(Hahn and Packowski, 2015)", "plainTextFormattedCitation" : "(Hahn and Packowski, 2015)", "previouslyFormattedCitation" : "(Hahn and Packowski,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F26DA" w:rsidRPr="00E60C2C">
        <w:rPr>
          <w:rFonts w:ascii="Times New Roman" w:hAnsi="Times New Roman" w:cs="Times New Roman"/>
          <w:noProof/>
          <w:sz w:val="24"/>
          <w:szCs w:val="24"/>
        </w:rPr>
        <w:t>(Hahn and Packowski, 2015)</w:t>
      </w:r>
      <w:r w:rsidR="0067732E" w:rsidRPr="00E60C2C">
        <w:rPr>
          <w:rFonts w:ascii="Times New Roman" w:hAnsi="Times New Roman" w:cs="Times New Roman"/>
          <w:sz w:val="24"/>
          <w:szCs w:val="24"/>
        </w:rPr>
        <w:fldChar w:fldCharType="end"/>
      </w:r>
      <w:r w:rsidR="00AF26DA" w:rsidRPr="00E60C2C">
        <w:rPr>
          <w:rFonts w:ascii="Times New Roman" w:hAnsi="Times New Roman" w:cs="Times New Roman"/>
          <w:sz w:val="24"/>
          <w:szCs w:val="24"/>
        </w:rPr>
        <w:t xml:space="preserve">. Data storage component </w:t>
      </w:r>
      <w:r w:rsidR="000F4611" w:rsidRPr="00E60C2C">
        <w:rPr>
          <w:rFonts w:ascii="Times New Roman" w:hAnsi="Times New Roman" w:cs="Times New Roman"/>
          <w:sz w:val="24"/>
          <w:szCs w:val="24"/>
        </w:rPr>
        <w:t>can</w:t>
      </w:r>
      <w:r w:rsidR="00AF26DA" w:rsidRPr="00E60C2C">
        <w:rPr>
          <w:rFonts w:ascii="Times New Roman" w:hAnsi="Times New Roman" w:cs="Times New Roman"/>
          <w:sz w:val="24"/>
          <w:szCs w:val="24"/>
        </w:rPr>
        <w:t xml:space="preserve"> include a set of hardware and software infrastructure that are suitable for scalability, storing data of different types that aggregate batch wise, real-time or in near real-time, and also systems to support fast querying and retrieval of data </w:t>
      </w:r>
      <w:r w:rsidR="0067732E" w:rsidRPr="00E60C2C">
        <w:rPr>
          <w:rFonts w:ascii="Times New Roman" w:hAnsi="Times New Roman" w:cs="Times New Roman"/>
          <w:sz w:val="24"/>
          <w:szCs w:val="24"/>
        </w:rPr>
        <w:fldChar w:fldCharType="begin" w:fldLock="1"/>
      </w:r>
      <w:r w:rsidR="00AF26DA" w:rsidRPr="00E60C2C">
        <w:rPr>
          <w:rFonts w:ascii="Times New Roman" w:hAnsi="Times New Roman" w:cs="Times New Roman"/>
          <w:sz w:val="24"/>
          <w:szCs w:val="24"/>
        </w:rPr>
        <w:instrText>ADDIN CSL_CITATION { "citationItems" : [ { "id" : "ITEM-1", "itemData" : { "DOI" : "10.1109/ACCESS.2014.2332453", "ISSN" : "2169-3536", "abstract" : "Recent technological advancements have led to a deluge of data from distinctive domains (e.g., health care and scientific sensors, user-generated data, Internet and financial companies, and supply chain systems) over the past two decades. The term big data was coined to capture the meaning of this emerging trend. In addition to its sheer volume, big data also exhibits other unique characteristics as compared with traditional data. For instance, big data is commonly unstructured and require more real-time analysis. This development calls for new system architectures for data acquisition, transmission, storage, and large-scale data processing mechanisms. In this paper, we present a literature survey and system tutorial for big data analytics platforms, aiming to provide an overall picture for nonexpert readers and instill a do-it-yourself spirit for advanced audiences to customize their own big-data solutions. First, we present the definition of big data and discuss big data challenges. Next, we present a systematic framework to decompose big data systems into four sequential modules, namely data generation, data acquisition, data storage, and data analytics. These four modules form a big data value chain. Following that, we present a detailed survey of numerous approaches and mechanisms from research and industry communities. In addition, we present the prevalent Hadoop framework for addressing big data challenges. Finally, we outline several evaluation benchmarks and potential research directions for big data systems.", "author" : [ { "dropping-particle" : "", "family" : "Hu", "given" : "Han", "non-dropping-particle" : "", "parse-names" : false, "suffix" : "" }, { "dropping-particle" : "", "family" : "Wen", "given" : "Yonggang", "non-dropping-particle" : "", "parse-names" : false, "suffix" : "" }, { "dropping-particle" : "", "family" : "Chua", "given" : "Tat Seng", "non-dropping-particle" : "", "parse-names" : false, "suffix" : "" }, { "dropping-particle" : "", "family" : "Li", "given" : "Xuelong", "non-dropping-particle" : "", "parse-names" : false, "suffix" : "" } ], "container-title" : "Access, IEEE", "id" : "ITEM-1", "issued" : { "date-parts" : [ [ "2014" ] ] }, "page" : "652-687", "publisher" : "Institute of Electrical and Electronics Engineers Inc.", "title" : "Toward Scalable Systems for Big Data Analytics: A Technology Tutorial", "type" : "article-journal", "volume" : "2" }, "uris" : [ "http://www.mendeley.com/documents/?uuid=5eecd257-dbf7-4579-b2b4-f7e0d128a3f7" ] } ], "mendeley" : { "formattedCitation" : "(Hu et al., 2014)", "plainTextFormattedCitation" : "(Hu et al., 2014)", "previouslyFormattedCitation" : "(Hu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F26DA" w:rsidRPr="00E60C2C">
        <w:rPr>
          <w:rFonts w:ascii="Times New Roman" w:hAnsi="Times New Roman" w:cs="Times New Roman"/>
          <w:noProof/>
          <w:sz w:val="24"/>
          <w:szCs w:val="24"/>
          <w:lang w:val="fr-FR"/>
        </w:rPr>
        <w:t>(Hu et al., 2014)</w:t>
      </w:r>
      <w:r w:rsidR="0067732E" w:rsidRPr="00E60C2C">
        <w:rPr>
          <w:rFonts w:ascii="Times New Roman" w:hAnsi="Times New Roman" w:cs="Times New Roman"/>
          <w:sz w:val="24"/>
          <w:szCs w:val="24"/>
        </w:rPr>
        <w:fldChar w:fldCharType="end"/>
      </w:r>
      <w:r w:rsidR="00AF26DA" w:rsidRPr="00E60C2C">
        <w:rPr>
          <w:rFonts w:ascii="Times New Roman" w:hAnsi="Times New Roman" w:cs="Times New Roman"/>
          <w:sz w:val="24"/>
          <w:szCs w:val="24"/>
          <w:lang w:val="fr-FR"/>
        </w:rPr>
        <w:t>.</w:t>
      </w:r>
    </w:p>
    <w:p w14:paraId="14278CFD" w14:textId="77777777" w:rsidR="007B0722" w:rsidRPr="00E60C2C" w:rsidRDefault="00055BEE" w:rsidP="00483BC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In addition</w:t>
      </w:r>
      <w:r w:rsidR="003A6E39" w:rsidRPr="00E60C2C">
        <w:rPr>
          <w:rFonts w:ascii="Times New Roman" w:hAnsi="Times New Roman" w:cs="Times New Roman"/>
          <w:sz w:val="24"/>
          <w:szCs w:val="24"/>
        </w:rPr>
        <w:t>, s</w:t>
      </w:r>
      <w:r w:rsidR="00BF469D" w:rsidRPr="00E60C2C">
        <w:rPr>
          <w:rFonts w:ascii="Times New Roman" w:hAnsi="Times New Roman" w:cs="Times New Roman"/>
          <w:sz w:val="24"/>
          <w:szCs w:val="24"/>
        </w:rPr>
        <w:t xml:space="preserve">haring of data generated </w:t>
      </w:r>
      <w:r w:rsidRPr="00E60C2C">
        <w:rPr>
          <w:rFonts w:ascii="Times New Roman" w:hAnsi="Times New Roman" w:cs="Times New Roman"/>
          <w:sz w:val="24"/>
          <w:szCs w:val="24"/>
        </w:rPr>
        <w:t>from</w:t>
      </w:r>
      <w:r w:rsidR="00BF469D" w:rsidRPr="00E60C2C">
        <w:rPr>
          <w:rFonts w:ascii="Times New Roman" w:hAnsi="Times New Roman" w:cs="Times New Roman"/>
          <w:sz w:val="24"/>
          <w:szCs w:val="24"/>
        </w:rPr>
        <w:t xml:space="preserve"> an entity to other parties </w:t>
      </w:r>
      <w:r w:rsidR="00B54E1C" w:rsidRPr="00E60C2C">
        <w:rPr>
          <w:rFonts w:ascii="Times New Roman" w:hAnsi="Times New Roman" w:cs="Times New Roman"/>
          <w:sz w:val="24"/>
          <w:szCs w:val="24"/>
        </w:rPr>
        <w:t xml:space="preserve">in </w:t>
      </w:r>
      <w:r w:rsidR="00BF469D" w:rsidRPr="00E60C2C">
        <w:rPr>
          <w:rFonts w:ascii="Times New Roman" w:hAnsi="Times New Roman" w:cs="Times New Roman"/>
          <w:sz w:val="24"/>
          <w:szCs w:val="24"/>
        </w:rPr>
        <w:t xml:space="preserve">a supply chain could have a profound effect on </w:t>
      </w:r>
      <w:r w:rsidR="00BF469D" w:rsidRPr="00E60C2C">
        <w:rPr>
          <w:rFonts w:ascii="Times New Roman" w:hAnsi="Times New Roman" w:cs="Times New Roman"/>
          <w:noProof/>
          <w:sz w:val="24"/>
          <w:szCs w:val="24"/>
        </w:rPr>
        <w:t>optimising</w:t>
      </w:r>
      <w:r w:rsidR="00BF469D" w:rsidRPr="00E60C2C">
        <w:rPr>
          <w:rFonts w:ascii="Times New Roman" w:hAnsi="Times New Roman" w:cs="Times New Roman"/>
          <w:sz w:val="24"/>
          <w:szCs w:val="24"/>
        </w:rPr>
        <w:t xml:space="preserve"> supply chain performance.</w:t>
      </w:r>
      <w:r w:rsidR="00A6752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"10.1115/1.4030736", "ISSN" : "1087-1357", "abstract" : "Global manufacturing has extended the supply chain not only in span of networks and dispersion of geographical locations but also more importantly, it also transcends vast organizational boundaries among webs of long supply chains. Naturally, the information and computation technology (ICT) systems supporting these entities serve well on their own merits independently; however, the sharing of information among them in a responsive and agile and secure fashion is limited. The advent of cloud computing provides a distinct possibility to enhance sharing of information, to better apply modern analytic tools and to improve managing the controlled access as well as security. This paper is prepared to address the architectural issues of the data, analytics, and organizational layers.", "author" : [ { "dropping-particle" : "", "family" : "Radke", "given" : "Andreas M", "non-dropping-particle" : "", "parse-names" : false, "suffix" : "" }, { "dropping-particle" : "", "family" : "Tseng", "given" : "Mitchell M", "non-dropping-particle" : "", "parse-names" : false, "suffix" : "" } ], "container-title" : "Journal of Manufacturing Science and Engineering", "id" : "ITEM-1", "issue" : "4", "issued" : { "date-parts" : [ [ "2015" ] ] }, "page" : "40906", "title" : "Design Considerations for Building Distributed Supply Chain Management Systems Based on Cloud Computing", "type" : "article-journal", "volume" : "137" }, "uris" : [ "http://www.mendeley.com/documents/?uuid=9469bf72-2a1a-422f-bed9-cae2da126047" ] } ], "mendeley" : { "formattedCitation" : "(Radke and Tseng, 2015)", "manualFormatting" : "Radke and Tseng (2015)", "plainTextFormattedCitation" : "(Radke and Tseng, 2015)", "previouslyFormattedCitation" : "(Radke and Tseng,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Radke and Tseng </w:t>
      </w:r>
      <w:r w:rsidR="00C11D92"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A6752B" w:rsidRPr="00E60C2C">
        <w:rPr>
          <w:rFonts w:ascii="Times New Roman" w:hAnsi="Times New Roman" w:cs="Times New Roman"/>
          <w:sz w:val="24"/>
          <w:szCs w:val="24"/>
        </w:rPr>
        <w:t xml:space="preserve"> elaborated the benefits of cloud computing for the purpose of </w:t>
      </w:r>
      <w:r w:rsidR="00F33169" w:rsidRPr="00E60C2C">
        <w:rPr>
          <w:rFonts w:ascii="Times New Roman" w:hAnsi="Times New Roman" w:cs="Times New Roman"/>
          <w:sz w:val="24"/>
          <w:szCs w:val="24"/>
        </w:rPr>
        <w:t>data</w:t>
      </w:r>
      <w:r w:rsidR="00A6752B" w:rsidRPr="00E60C2C">
        <w:rPr>
          <w:rFonts w:ascii="Times New Roman" w:hAnsi="Times New Roman" w:cs="Times New Roman"/>
          <w:sz w:val="24"/>
          <w:szCs w:val="24"/>
        </w:rPr>
        <w:t xml:space="preserve"> sharing in a more secure and agile manner within a supply chain</w:t>
      </w:r>
      <w:r w:rsidR="000F4611" w:rsidRPr="00E60C2C">
        <w:rPr>
          <w:rFonts w:ascii="Times New Roman" w:hAnsi="Times New Roman" w:cs="Times New Roman"/>
          <w:sz w:val="24"/>
          <w:szCs w:val="24"/>
        </w:rPr>
        <w:t xml:space="preserve"> network</w:t>
      </w:r>
      <w:r w:rsidR="00A6752B" w:rsidRPr="00E60C2C">
        <w:rPr>
          <w:rFonts w:ascii="Times New Roman" w:hAnsi="Times New Roman" w:cs="Times New Roman"/>
          <w:sz w:val="24"/>
          <w:szCs w:val="24"/>
        </w:rPr>
        <w:t xml:space="preserve">. Advanced big data technologies and cloud computing based data storage, distribution, and retrieval of information </w:t>
      </w:r>
      <w:r w:rsidR="000F4611" w:rsidRPr="00E60C2C">
        <w:rPr>
          <w:rFonts w:ascii="Times New Roman" w:hAnsi="Times New Roman" w:cs="Times New Roman"/>
          <w:sz w:val="24"/>
          <w:szCs w:val="24"/>
        </w:rPr>
        <w:t>can</w:t>
      </w:r>
      <w:r w:rsidR="00A6752B" w:rsidRPr="00E60C2C">
        <w:rPr>
          <w:rFonts w:ascii="Times New Roman" w:hAnsi="Times New Roman" w:cs="Times New Roman"/>
          <w:sz w:val="24"/>
          <w:szCs w:val="24"/>
        </w:rPr>
        <w:t xml:space="preserve"> enable </w:t>
      </w:r>
      <w:r w:rsidR="00A6752B" w:rsidRPr="00E60C2C">
        <w:rPr>
          <w:rFonts w:ascii="Times New Roman" w:hAnsi="Times New Roman" w:cs="Times New Roman"/>
          <w:sz w:val="24"/>
          <w:szCs w:val="24"/>
        </w:rPr>
        <w:lastRenderedPageBreak/>
        <w:t>integration of data from various entities</w:t>
      </w:r>
      <w:r w:rsidR="00F33169" w:rsidRPr="00E60C2C">
        <w:rPr>
          <w:rFonts w:ascii="Times New Roman" w:hAnsi="Times New Roman" w:cs="Times New Roman"/>
          <w:sz w:val="24"/>
          <w:szCs w:val="24"/>
        </w:rPr>
        <w:t>. Consequently, data acquired from heterogeneous systems has to be transformed into</w:t>
      </w:r>
      <w:r w:rsidR="008C2172" w:rsidRPr="00E60C2C">
        <w:rPr>
          <w:rFonts w:ascii="Times New Roman" w:hAnsi="Times New Roman" w:cs="Times New Roman"/>
          <w:sz w:val="24"/>
          <w:szCs w:val="24"/>
        </w:rPr>
        <w:t xml:space="preserve"> a</w:t>
      </w:r>
      <w:r w:rsidR="00F33169" w:rsidRPr="00E60C2C">
        <w:rPr>
          <w:rFonts w:ascii="Times New Roman" w:hAnsi="Times New Roman" w:cs="Times New Roman"/>
          <w:sz w:val="24"/>
          <w:szCs w:val="24"/>
        </w:rPr>
        <w:t xml:space="preserve"> </w:t>
      </w:r>
      <w:r w:rsidR="00F33169" w:rsidRPr="00E60C2C">
        <w:rPr>
          <w:rFonts w:ascii="Times New Roman" w:hAnsi="Times New Roman" w:cs="Times New Roman"/>
          <w:noProof/>
          <w:sz w:val="24"/>
          <w:szCs w:val="24"/>
        </w:rPr>
        <w:t>standard</w:t>
      </w:r>
      <w:r w:rsidR="00F33169" w:rsidRPr="00E60C2C">
        <w:rPr>
          <w:rFonts w:ascii="Times New Roman" w:hAnsi="Times New Roman" w:cs="Times New Roman"/>
          <w:sz w:val="24"/>
          <w:szCs w:val="24"/>
        </w:rPr>
        <w:t xml:space="preserve"> format for further analysis. Data pre-processing </w:t>
      </w:r>
      <w:r w:rsidR="00A6752B" w:rsidRPr="00E60C2C">
        <w:rPr>
          <w:rFonts w:ascii="Times New Roman" w:hAnsi="Times New Roman" w:cs="Times New Roman"/>
          <w:sz w:val="24"/>
          <w:szCs w:val="24"/>
        </w:rPr>
        <w:t>activities</w:t>
      </w:r>
      <w:r w:rsidR="00F33169" w:rsidRPr="00E60C2C">
        <w:rPr>
          <w:rFonts w:ascii="Times New Roman" w:hAnsi="Times New Roman" w:cs="Times New Roman"/>
          <w:sz w:val="24"/>
          <w:szCs w:val="24"/>
        </w:rPr>
        <w:t xml:space="preserve"> such as ETL and ELT can be used</w:t>
      </w:r>
      <w:r w:rsidR="00A6752B" w:rsidRPr="00E60C2C">
        <w:rPr>
          <w:rFonts w:ascii="Times New Roman" w:hAnsi="Times New Roman" w:cs="Times New Roman"/>
          <w:sz w:val="24"/>
          <w:szCs w:val="24"/>
        </w:rPr>
        <w:t xml:space="preserve"> to </w:t>
      </w:r>
      <w:r w:rsidR="00B65E9E" w:rsidRPr="00E60C2C">
        <w:rPr>
          <w:rFonts w:ascii="Times New Roman" w:hAnsi="Times New Roman" w:cs="Times New Roman"/>
          <w:sz w:val="24"/>
          <w:szCs w:val="24"/>
        </w:rPr>
        <w:t>alter</w:t>
      </w:r>
      <w:r w:rsidR="00A6752B" w:rsidRPr="00E60C2C">
        <w:rPr>
          <w:rFonts w:ascii="Times New Roman" w:hAnsi="Times New Roman" w:cs="Times New Roman"/>
          <w:sz w:val="24"/>
          <w:szCs w:val="24"/>
        </w:rPr>
        <w:t xml:space="preserve"> </w:t>
      </w:r>
      <w:r w:rsidR="00F33169" w:rsidRPr="00E60C2C">
        <w:rPr>
          <w:rFonts w:ascii="Times New Roman" w:hAnsi="Times New Roman" w:cs="Times New Roman"/>
          <w:sz w:val="24"/>
          <w:szCs w:val="24"/>
        </w:rPr>
        <w:t>messy raw data</w:t>
      </w:r>
      <w:r w:rsidR="00A6752B" w:rsidRPr="00E60C2C">
        <w:rPr>
          <w:rFonts w:ascii="Times New Roman" w:hAnsi="Times New Roman" w:cs="Times New Roman"/>
          <w:sz w:val="24"/>
          <w:szCs w:val="24"/>
        </w:rPr>
        <w:t xml:space="preserve"> into quality data sets suitable for analytics operations.</w:t>
      </w:r>
      <w:r w:rsidR="00007194" w:rsidRPr="00E60C2C">
        <w:rPr>
          <w:rFonts w:ascii="Times New Roman" w:hAnsi="Times New Roman" w:cs="Times New Roman"/>
          <w:sz w:val="24"/>
          <w:szCs w:val="24"/>
        </w:rPr>
        <w:t xml:space="preserve"> </w:t>
      </w:r>
      <w:r w:rsidR="00F33169" w:rsidRPr="00E60C2C">
        <w:rPr>
          <w:rFonts w:ascii="Times New Roman" w:hAnsi="Times New Roman" w:cs="Times New Roman"/>
          <w:sz w:val="24"/>
          <w:szCs w:val="24"/>
        </w:rPr>
        <w:t>However, d</w:t>
      </w:r>
      <w:r w:rsidR="000660CE" w:rsidRPr="00E60C2C">
        <w:rPr>
          <w:rFonts w:ascii="Times New Roman" w:hAnsi="Times New Roman" w:cs="Times New Roman"/>
          <w:sz w:val="24"/>
          <w:szCs w:val="24"/>
        </w:rPr>
        <w:t>ata integration capability has to deal with two main issues data inaccuracy and redundancy</w:t>
      </w:r>
      <w:r w:rsidR="00007194"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"10.1142/S0219622013500016", "ISSN" : "0219-6220", "abstract" : "Supply chain management has become more important as an academic topic due to trends in globalization leading to massive reallocation of production related advantages. Because of the massive amount of data that is generated in the global economy, new tools need to be developed in order to manage and analyze the data, as well as to monitor organizational performance worldwide. This paper proposes a framework of business analytics for supply chain analytics (SCA) as IT-enabled, analytical dynamic capabilities composed of data management capability, analytical supply chain process capability, and supply chain performance management capability. This paper also presents a dynamic-capabilities view of SCA and extensively describes a set of its three capabilities: data management capability, analytical supply chain process capability, and supply chain performance management capability. Next, using the SCM best practice, sales &amp; operations planning (S&amp;OP), the paper demonstrates opportunities to apply SCA in an integrated way. In discussing the implications of the proposed framework, finally, the paper examines several propositions predicting the positive impact of SCA and its individual capability on SCM performance. \u00a9 2013 World Scientific Publishing Company.", "author" : [ { "dropping-particle" : "", "family" : "Chae", "given" : "Bongsug (Kevin)", "non-dropping-particle" : "", "parse-names" : false, "suffix" : "" }, { "dropping-particle" : "", "family" : "Olson", "given" : "David L.", "non-dropping-particle" : "", "parse-names" : false, "suffix" : "" } ], "container-title" : "International Journal of Information Technology &amp; Decision Making", "id" : "ITEM-1", "issue" : "01", "issued" : { "date-parts" : [ [ "2013", "1" ] ] }, "page" : "9-26", "title" : "Business analytics for supply chain: A dynamic-capabilities framework", "type" : "article-journal", "volume" : "12" }, "uris" : [ "http://www.mendeley.com/documents/?uuid=bbcc162f-7391-4b29-b095-38af24bc16a1" ] } ], "mendeley" : { "formattedCitation" : "(Chae and Olson, 2013)", "plainTextFormattedCitation" : "(Chae and Olson, 2013)", "previouslyFormattedCitation" : "(Chae and Olson,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(Chae and Olson, 2013)</w:t>
      </w:r>
      <w:r w:rsidR="0067732E" w:rsidRPr="00E60C2C">
        <w:rPr>
          <w:rFonts w:ascii="Times New Roman" w:hAnsi="Times New Roman" w:cs="Times New Roman"/>
          <w:sz w:val="24"/>
          <w:szCs w:val="24"/>
        </w:rPr>
        <w:fldChar w:fldCharType="end"/>
      </w:r>
      <w:r w:rsidR="00175898" w:rsidRPr="00E60C2C">
        <w:rPr>
          <w:rFonts w:ascii="Times New Roman" w:hAnsi="Times New Roman" w:cs="Times New Roman"/>
          <w:sz w:val="24"/>
          <w:szCs w:val="24"/>
        </w:rPr>
        <w:t>.</w:t>
      </w:r>
      <w:r w:rsidR="008D25E8" w:rsidRPr="00E60C2C">
        <w:rPr>
          <w:rFonts w:ascii="Times New Roman" w:hAnsi="Times New Roman" w:cs="Times New Roman"/>
          <w:sz w:val="24"/>
          <w:szCs w:val="24"/>
        </w:rPr>
        <w:t xml:space="preserve"> </w:t>
      </w:r>
      <w:r w:rsidR="007B0722" w:rsidRPr="00E60C2C">
        <w:rPr>
          <w:rFonts w:ascii="Times New Roman" w:hAnsi="Times New Roman" w:cs="Times New Roman"/>
          <w:sz w:val="24"/>
          <w:szCs w:val="24"/>
        </w:rPr>
        <w:t xml:space="preserve">BI vendors </w:t>
      </w:r>
      <w:r w:rsidR="007B0722" w:rsidRPr="00E60C2C">
        <w:rPr>
          <w:rFonts w:ascii="Times New Roman" w:hAnsi="Times New Roman" w:cs="Times New Roman"/>
          <w:noProof/>
          <w:sz w:val="24"/>
          <w:szCs w:val="24"/>
        </w:rPr>
        <w:t>suggest</w:t>
      </w:r>
      <w:r w:rsidR="007B0722" w:rsidRPr="00E60C2C">
        <w:rPr>
          <w:rFonts w:ascii="Times New Roman" w:hAnsi="Times New Roman" w:cs="Times New Roman"/>
          <w:sz w:val="24"/>
          <w:szCs w:val="24"/>
        </w:rPr>
        <w:t xml:space="preserve"> </w:t>
      </w:r>
      <w:r w:rsidR="007B0722" w:rsidRPr="00E60C2C">
        <w:rPr>
          <w:rFonts w:ascii="Times New Roman" w:hAnsi="Times New Roman" w:cs="Times New Roman"/>
          <w:noProof/>
          <w:sz w:val="24"/>
          <w:szCs w:val="24"/>
        </w:rPr>
        <w:t>organisations</w:t>
      </w:r>
      <w:r w:rsidR="007B0722" w:rsidRPr="00E60C2C">
        <w:rPr>
          <w:rFonts w:ascii="Times New Roman" w:hAnsi="Times New Roman" w:cs="Times New Roman"/>
          <w:sz w:val="24"/>
          <w:szCs w:val="24"/>
        </w:rPr>
        <w:t xml:space="preserve"> put emphasis on data governance </w:t>
      </w:r>
      <w:r w:rsidR="000F4611" w:rsidRPr="00E60C2C">
        <w:rPr>
          <w:rFonts w:ascii="Times New Roman" w:hAnsi="Times New Roman" w:cs="Times New Roman"/>
          <w:sz w:val="24"/>
          <w:szCs w:val="24"/>
        </w:rPr>
        <w:t>too</w:t>
      </w:r>
      <w:r w:rsidR="00D05EF9" w:rsidRPr="00E60C2C">
        <w:rPr>
          <w:rFonts w:ascii="Times New Roman" w:hAnsi="Times New Roman" w:cs="Times New Roman"/>
          <w:sz w:val="24"/>
          <w:szCs w:val="24"/>
        </w:rPr>
        <w:t xml:space="preserve"> </w:t>
      </w:r>
      <w:r w:rsidR="007B0722" w:rsidRPr="00E60C2C">
        <w:rPr>
          <w:rFonts w:ascii="Times New Roman" w:hAnsi="Times New Roman" w:cs="Times New Roman"/>
          <w:sz w:val="24"/>
          <w:szCs w:val="24"/>
        </w:rPr>
        <w:t xml:space="preserve">as it is </w:t>
      </w:r>
      <w:r w:rsidR="008C2172" w:rsidRPr="00E60C2C">
        <w:rPr>
          <w:rFonts w:ascii="Times New Roman" w:hAnsi="Times New Roman" w:cs="Times New Roman"/>
          <w:noProof/>
          <w:sz w:val="24"/>
          <w:szCs w:val="24"/>
        </w:rPr>
        <w:t>the</w:t>
      </w:r>
      <w:r w:rsidR="007B0722" w:rsidRPr="00E60C2C">
        <w:rPr>
          <w:rFonts w:ascii="Times New Roman" w:hAnsi="Times New Roman" w:cs="Times New Roman"/>
          <w:noProof/>
          <w:sz w:val="24"/>
          <w:szCs w:val="24"/>
        </w:rPr>
        <w:t xml:space="preserve"> biggest</w:t>
      </w:r>
      <w:r w:rsidR="007B0722" w:rsidRPr="00E60C2C">
        <w:rPr>
          <w:rFonts w:ascii="Times New Roman" w:hAnsi="Times New Roman" w:cs="Times New Roman"/>
          <w:sz w:val="24"/>
          <w:szCs w:val="24"/>
        </w:rPr>
        <w:t xml:space="preserve"> challenge that an </w:t>
      </w:r>
      <w:r w:rsidR="007B0722" w:rsidRPr="00E60C2C">
        <w:rPr>
          <w:rFonts w:ascii="Times New Roman" w:hAnsi="Times New Roman" w:cs="Times New Roman"/>
          <w:noProof/>
          <w:sz w:val="24"/>
          <w:szCs w:val="24"/>
        </w:rPr>
        <w:t>organisation</w:t>
      </w:r>
      <w:r w:rsidR="007B0722" w:rsidRPr="00E60C2C">
        <w:rPr>
          <w:rFonts w:ascii="Times New Roman" w:hAnsi="Times New Roman" w:cs="Times New Roman"/>
          <w:sz w:val="24"/>
          <w:szCs w:val="24"/>
        </w:rPr>
        <w:t xml:space="preserve"> could face</w:t>
      </w:r>
      <w:r w:rsidR="00C11D92"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"10.1080/12460125.2012.731218", "ISSN" : "1246-0125", "abstract" : "Business Intelligence (BI) vendors have often asserted that the use of their tools can lead to organisational transformation. This paper compares the vendor literature on the topic with two management theories. The results of a content analysis of the vendor literature are presented, followed by an overview of dynamic capability theory and absorptive capacity. This comparison shows that the BI vendor literature treats transformation in a simplistic and narrow way. The paper argues for greater engagement between academia, BI vendors and BI customers, and outlines a research agenda for further work. \u00a9 2012 Taylor &amp; Francis.", "author" : [ { "dropping-particle" : "", "family" : "Meredith", "given" : "Rob", "non-dropping-particle" : "", "parse-names" : false, "suffix" : "" }, { "dropping-particle" : "", "family" : "Remington", "given" : "Steve", "non-dropping-particle" : "", "parse-names" : false, "suffix" : "" }, { "dropping-particle" : "", "family" : "O\u2019Donnell", "given" : "Peter", "non-dropping-particle" : "", "parse-names" : false, "suffix" : "" }, { "dropping-particle" : "", "family" : "Sharma", "given" : "Nikit", "non-dropping-particle" : "", "parse-names" : false, "suffix" : "" } ], "container-title" : "Journal of Decision Systems", "id" : "ITEM-1", "issue" : "3", "issued" : { "date-parts" : [ [ "2012" ] ] }, "page" : "187-201", "title" : "Organisational transformation through Business Intelligence: theory, the vendor perspective and a research agenda", "type" : "article-journal", "volume" : "21" }, "uris" : [ "http://www.mendeley.com/documents/?uuid=015ee018-e677-4b7c-b59d-b0261a55e314" ] } ], "mendeley" : { "formattedCitation" : "(Meredith et al., 2012)", "plainTextFormattedCitation" : "(Meredith et al., 2012)", "previouslyFormattedCitation" : "(Meredith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(Meredith et al., 2012)</w:t>
      </w:r>
      <w:r w:rsidR="0067732E" w:rsidRPr="00E60C2C">
        <w:rPr>
          <w:rFonts w:ascii="Times New Roman" w:hAnsi="Times New Roman" w:cs="Times New Roman"/>
          <w:sz w:val="24"/>
          <w:szCs w:val="24"/>
        </w:rPr>
        <w:fldChar w:fldCharType="end"/>
      </w:r>
      <w:r w:rsidR="007B0722" w:rsidRPr="00E60C2C">
        <w:rPr>
          <w:rFonts w:ascii="Times New Roman" w:hAnsi="Times New Roman" w:cs="Times New Roman"/>
          <w:sz w:val="24"/>
          <w:szCs w:val="24"/>
        </w:rPr>
        <w:t xml:space="preserve">. </w:t>
      </w:r>
    </w:p>
    <w:p w14:paraId="4C5886A6" w14:textId="77777777" w:rsidR="00A6752B" w:rsidRPr="00E60C2C" w:rsidRDefault="00AF23F1" w:rsidP="00483BC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In supply chain context, t</w:t>
      </w:r>
      <w:r w:rsidR="00A6752B" w:rsidRPr="00E60C2C">
        <w:rPr>
          <w:rFonts w:ascii="Times New Roman" w:hAnsi="Times New Roman" w:cs="Times New Roman"/>
          <w:sz w:val="24"/>
          <w:szCs w:val="24"/>
        </w:rPr>
        <w:t>here could be several reasons for reluctance in sharing data</w:t>
      </w:r>
      <w:r w:rsidR="00FE4027" w:rsidRPr="00E60C2C">
        <w:rPr>
          <w:rFonts w:ascii="Times New Roman" w:hAnsi="Times New Roman" w:cs="Times New Roman"/>
          <w:sz w:val="24"/>
          <w:szCs w:val="24"/>
        </w:rPr>
        <w:t xml:space="preserve"> among its members</w:t>
      </w:r>
      <w:r w:rsidR="00A6752B" w:rsidRPr="00E60C2C">
        <w:rPr>
          <w:rFonts w:ascii="Times New Roman" w:hAnsi="Times New Roman" w:cs="Times New Roman"/>
          <w:sz w:val="24"/>
          <w:szCs w:val="24"/>
        </w:rPr>
        <w:t xml:space="preserve">. </w:t>
      </w:r>
      <w:r w:rsidR="00FE4027" w:rsidRPr="00E60C2C">
        <w:rPr>
          <w:rFonts w:ascii="Times New Roman" w:hAnsi="Times New Roman" w:cs="Times New Roman"/>
          <w:sz w:val="24"/>
          <w:szCs w:val="24"/>
        </w:rPr>
        <w:t xml:space="preserve">Some of the </w:t>
      </w:r>
      <w:r w:rsidR="00007194" w:rsidRPr="00E60C2C">
        <w:rPr>
          <w:rFonts w:ascii="Times New Roman" w:hAnsi="Times New Roman" w:cs="Times New Roman"/>
          <w:sz w:val="24"/>
          <w:szCs w:val="24"/>
        </w:rPr>
        <w:t>major barriers</w:t>
      </w:r>
      <w:r w:rsidR="00FE4027" w:rsidRPr="00E60C2C">
        <w:rPr>
          <w:rFonts w:ascii="Times New Roman" w:hAnsi="Times New Roman" w:cs="Times New Roman"/>
          <w:sz w:val="24"/>
          <w:szCs w:val="24"/>
        </w:rPr>
        <w:t xml:space="preserve"> </w:t>
      </w:r>
      <w:r w:rsidR="000A0264" w:rsidRPr="00E60C2C">
        <w:rPr>
          <w:rFonts w:ascii="Times New Roman" w:hAnsi="Times New Roman" w:cs="Times New Roman"/>
          <w:noProof/>
          <w:sz w:val="24"/>
          <w:szCs w:val="24"/>
        </w:rPr>
        <w:t>to</w:t>
      </w:r>
      <w:r w:rsidR="00FE4027" w:rsidRPr="00E60C2C">
        <w:rPr>
          <w:rFonts w:ascii="Times New Roman" w:hAnsi="Times New Roman" w:cs="Times New Roman"/>
          <w:sz w:val="24"/>
          <w:szCs w:val="24"/>
        </w:rPr>
        <w:t xml:space="preserve"> data sharing are s</w:t>
      </w:r>
      <w:r w:rsidR="00A6752B" w:rsidRPr="00E60C2C">
        <w:rPr>
          <w:rFonts w:ascii="Times New Roman" w:hAnsi="Times New Roman" w:cs="Times New Roman"/>
          <w:sz w:val="24"/>
          <w:szCs w:val="24"/>
        </w:rPr>
        <w:t xml:space="preserve">ensitivity, fear of losing competitive advantage and problems with access and control of information sharing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"10.1115/1.4030736", "ISSN" : "1087-1357", "abstract" : "Global manufacturing has extended the supply chain not only in span of networks and dispersion of geographical locations but also more importantly, it also transcends vast organizational boundaries among webs of long supply chains. Naturally, the information and computation technology (ICT) systems supporting these entities serve well on their own merits independently; however, the sharing of information among them in a responsive and agile and secure fashion is limited. The advent of cloud computing provides a distinct possibility to enhance sharing of information, to better apply modern analytic tools and to improve managing the controlled access as well as security. This paper is prepared to address the architectural issues of the data, analytics, and organizational layers.", "author" : [ { "dropping-particle" : "", "family" : "Radke", "given" : "Andreas M", "non-dropping-particle" : "", "parse-names" : false, "suffix" : "" }, { "dropping-particle" : "", "family" : "Tseng", "given" : "Mitchell M", "non-dropping-particle" : "", "parse-names" : false, "suffix" : "" } ], "container-title" : "Journal of Manufacturing Science and Engineering", "id" : "ITEM-1", "issue" : "4", "issued" : { "date-parts" : [ [ "2015" ] ] }, "page" : "40906", "title" : "Design Considerations for Building Distributed Supply Chain Management Systems Based on Cloud Computing", "type" : "article-journal", "volume" : "137" }, "uris" : [ "http://www.mendeley.com/documents/?uuid=9469bf72-2a1a-422f-bed9-cae2da126047" ] } ], "mendeley" : { "formattedCitation" : "(Radke and Tseng, 2015)", "plainTextFormattedCitation" : "(Radke and Tseng, 2015)", "previouslyFormattedCitation" : "(Radke and Tseng,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(Radke and Tseng, 2015)</w:t>
      </w:r>
      <w:r w:rsidR="0067732E" w:rsidRPr="00E60C2C">
        <w:rPr>
          <w:rFonts w:ascii="Times New Roman" w:hAnsi="Times New Roman" w:cs="Times New Roman"/>
          <w:sz w:val="24"/>
          <w:szCs w:val="24"/>
        </w:rPr>
        <w:fldChar w:fldCharType="end"/>
      </w:r>
      <w:r w:rsidR="00A6752B" w:rsidRPr="00E60C2C">
        <w:rPr>
          <w:rFonts w:ascii="Times New Roman" w:hAnsi="Times New Roman" w:cs="Times New Roman"/>
          <w:sz w:val="24"/>
          <w:szCs w:val="24"/>
        </w:rPr>
        <w:t>.</w:t>
      </w:r>
      <w:r w:rsidR="008A4760" w:rsidRPr="00E60C2C">
        <w:rPr>
          <w:rFonts w:ascii="Times New Roman" w:hAnsi="Times New Roman" w:cs="Times New Roman"/>
          <w:sz w:val="24"/>
          <w:szCs w:val="24"/>
        </w:rPr>
        <w:t xml:space="preserve"> </w:t>
      </w:r>
      <w:r w:rsidR="00FE4027" w:rsidRPr="00E60C2C">
        <w:rPr>
          <w:rFonts w:ascii="Times New Roman" w:hAnsi="Times New Roman" w:cs="Times New Roman"/>
          <w:sz w:val="24"/>
          <w:szCs w:val="24"/>
        </w:rPr>
        <w:t>Supply chains are dynamic</w:t>
      </w:r>
      <w:r w:rsidR="0046145A" w:rsidRPr="00E60C2C">
        <w:rPr>
          <w:rFonts w:ascii="Times New Roman" w:hAnsi="Times New Roman" w:cs="Times New Roman"/>
          <w:sz w:val="24"/>
          <w:szCs w:val="24"/>
        </w:rPr>
        <w:t xml:space="preserve"> in nature</w:t>
      </w:r>
      <w:r w:rsidR="00FE4027" w:rsidRPr="00E60C2C">
        <w:rPr>
          <w:rFonts w:ascii="Times New Roman" w:hAnsi="Times New Roman" w:cs="Times New Roman"/>
          <w:sz w:val="24"/>
          <w:szCs w:val="24"/>
        </w:rPr>
        <w:t xml:space="preserve"> and </w:t>
      </w:r>
      <w:r w:rsidR="008C2172" w:rsidRPr="00E60C2C">
        <w:rPr>
          <w:rFonts w:ascii="Times New Roman" w:hAnsi="Times New Roman" w:cs="Times New Roman"/>
          <w:noProof/>
          <w:sz w:val="24"/>
          <w:szCs w:val="24"/>
        </w:rPr>
        <w:t>prone to environmental uncertainty.</w:t>
      </w:r>
      <w:r w:rsidR="008D25E8" w:rsidRPr="00E60C2C">
        <w:rPr>
          <w:rFonts w:ascii="Times New Roman" w:hAnsi="Times New Roman" w:cs="Times New Roman"/>
          <w:sz w:val="24"/>
          <w:szCs w:val="24"/>
        </w:rPr>
        <w:t xml:space="preserve">  So,</w:t>
      </w:r>
      <w:r w:rsidR="00FE4027" w:rsidRPr="00E60C2C">
        <w:rPr>
          <w:rFonts w:ascii="Times New Roman" w:hAnsi="Times New Roman" w:cs="Times New Roman"/>
          <w:sz w:val="24"/>
          <w:szCs w:val="24"/>
        </w:rPr>
        <w:t xml:space="preserve"> </w:t>
      </w:r>
      <w:r w:rsidR="00B9744E" w:rsidRPr="00E60C2C">
        <w:rPr>
          <w:rFonts w:ascii="Times New Roman" w:hAnsi="Times New Roman" w:cs="Times New Roman"/>
          <w:sz w:val="24"/>
          <w:szCs w:val="24"/>
        </w:rPr>
        <w:t xml:space="preserve">to streamline data sharing process, </w:t>
      </w:r>
      <w:r w:rsidR="00FE4027" w:rsidRPr="00E60C2C">
        <w:rPr>
          <w:rFonts w:ascii="Times New Roman" w:hAnsi="Times New Roman" w:cs="Times New Roman"/>
          <w:sz w:val="24"/>
          <w:szCs w:val="24"/>
        </w:rPr>
        <w:t>it is imperative to have data access control with firms in</w:t>
      </w:r>
      <w:r w:rsidR="008C2172" w:rsidRPr="00E60C2C">
        <w:rPr>
          <w:rFonts w:ascii="Times New Roman" w:hAnsi="Times New Roman" w:cs="Times New Roman"/>
          <w:sz w:val="24"/>
          <w:szCs w:val="24"/>
        </w:rPr>
        <w:t xml:space="preserve"> a</w:t>
      </w:r>
      <w:r w:rsidR="00FE4027" w:rsidRPr="00E60C2C">
        <w:rPr>
          <w:rFonts w:ascii="Times New Roman" w:hAnsi="Times New Roman" w:cs="Times New Roman"/>
          <w:sz w:val="24"/>
          <w:szCs w:val="24"/>
        </w:rPr>
        <w:t xml:space="preserve"> </w:t>
      </w:r>
      <w:r w:rsidR="00415254" w:rsidRPr="00E60C2C">
        <w:rPr>
          <w:rFonts w:ascii="Times New Roman" w:hAnsi="Times New Roman" w:cs="Times New Roman"/>
          <w:noProof/>
          <w:sz w:val="24"/>
          <w:szCs w:val="24"/>
        </w:rPr>
        <w:t>short</w:t>
      </w:r>
      <w:r w:rsidR="009A4AE7" w:rsidRPr="00E60C2C">
        <w:rPr>
          <w:rFonts w:ascii="Times New Roman" w:hAnsi="Times New Roman" w:cs="Times New Roman"/>
          <w:sz w:val="24"/>
          <w:szCs w:val="24"/>
        </w:rPr>
        <w:t xml:space="preserve"> </w:t>
      </w:r>
      <w:r w:rsidR="00FE4027" w:rsidRPr="00E60C2C">
        <w:rPr>
          <w:rFonts w:ascii="Times New Roman" w:hAnsi="Times New Roman" w:cs="Times New Roman"/>
          <w:sz w:val="24"/>
          <w:szCs w:val="24"/>
        </w:rPr>
        <w:t xml:space="preserve">relationship and </w:t>
      </w:r>
      <w:r w:rsidR="00415254" w:rsidRPr="00E60C2C">
        <w:rPr>
          <w:rFonts w:ascii="Times New Roman" w:hAnsi="Times New Roman" w:cs="Times New Roman"/>
          <w:sz w:val="24"/>
          <w:szCs w:val="24"/>
        </w:rPr>
        <w:t>limit</w:t>
      </w:r>
      <w:r w:rsidR="00FE4027" w:rsidRPr="00E60C2C">
        <w:rPr>
          <w:rFonts w:ascii="Times New Roman" w:hAnsi="Times New Roman" w:cs="Times New Roman"/>
          <w:sz w:val="24"/>
          <w:szCs w:val="24"/>
        </w:rPr>
        <w:t xml:space="preserve"> the access when the </w:t>
      </w:r>
      <w:r w:rsidR="009A4AE7" w:rsidRPr="00E60C2C">
        <w:rPr>
          <w:rFonts w:ascii="Times New Roman" w:hAnsi="Times New Roman" w:cs="Times New Roman"/>
          <w:sz w:val="24"/>
          <w:szCs w:val="24"/>
        </w:rPr>
        <w:t>relationship perishes</w:t>
      </w:r>
      <w:r w:rsidR="00FE4027" w:rsidRPr="00E60C2C">
        <w:rPr>
          <w:rFonts w:ascii="Times New Roman" w:hAnsi="Times New Roman" w:cs="Times New Roman"/>
          <w:sz w:val="24"/>
          <w:szCs w:val="24"/>
        </w:rPr>
        <w:t xml:space="preserve">. </w:t>
      </w:r>
      <w:r w:rsidR="00BD0EC9" w:rsidRPr="00E60C2C">
        <w:rPr>
          <w:rFonts w:ascii="Times New Roman" w:hAnsi="Times New Roman" w:cs="Times New Roman"/>
          <w:sz w:val="24"/>
          <w:szCs w:val="24"/>
        </w:rPr>
        <w:t>I</w:t>
      </w:r>
      <w:r w:rsidR="008A4760" w:rsidRPr="00E60C2C">
        <w:rPr>
          <w:rFonts w:ascii="Times New Roman" w:hAnsi="Times New Roman" w:cs="Times New Roman"/>
          <w:sz w:val="24"/>
          <w:szCs w:val="24"/>
        </w:rPr>
        <w:t>f data is scatte</w:t>
      </w:r>
      <w:r w:rsidR="008437EE" w:rsidRPr="00E60C2C">
        <w:rPr>
          <w:rFonts w:ascii="Times New Roman" w:hAnsi="Times New Roman" w:cs="Times New Roman"/>
          <w:sz w:val="24"/>
          <w:szCs w:val="24"/>
        </w:rPr>
        <w:t xml:space="preserve">red </w:t>
      </w:r>
      <w:r w:rsidR="008A4760" w:rsidRPr="00E60C2C">
        <w:rPr>
          <w:rFonts w:ascii="Times New Roman" w:hAnsi="Times New Roman" w:cs="Times New Roman"/>
          <w:sz w:val="24"/>
          <w:szCs w:val="24"/>
        </w:rPr>
        <w:t>and not integrated</w:t>
      </w:r>
      <w:r w:rsidR="00FC5A22" w:rsidRPr="00E60C2C">
        <w:rPr>
          <w:rFonts w:ascii="Times New Roman" w:hAnsi="Times New Roman" w:cs="Times New Roman"/>
          <w:sz w:val="24"/>
          <w:szCs w:val="24"/>
        </w:rPr>
        <w:t xml:space="preserve"> to </w:t>
      </w:r>
      <w:r w:rsidR="006E5AA8" w:rsidRPr="00E60C2C">
        <w:rPr>
          <w:rFonts w:ascii="Times New Roman" w:hAnsi="Times New Roman" w:cs="Times New Roman"/>
          <w:sz w:val="24"/>
          <w:szCs w:val="24"/>
        </w:rPr>
        <w:t xml:space="preserve">provide a </w:t>
      </w:r>
      <w:r w:rsidR="00FC5A22" w:rsidRPr="00E60C2C">
        <w:rPr>
          <w:rFonts w:ascii="Times New Roman" w:hAnsi="Times New Roman" w:cs="Times New Roman"/>
          <w:sz w:val="24"/>
          <w:szCs w:val="24"/>
        </w:rPr>
        <w:t>single point of truth</w:t>
      </w:r>
      <w:r w:rsidR="008A4760" w:rsidRPr="00E60C2C">
        <w:rPr>
          <w:rFonts w:ascii="Times New Roman" w:hAnsi="Times New Roman" w:cs="Times New Roman"/>
          <w:sz w:val="24"/>
          <w:szCs w:val="24"/>
        </w:rPr>
        <w:t xml:space="preserve">, </w:t>
      </w:r>
      <w:r w:rsidR="00E83617" w:rsidRPr="00E60C2C">
        <w:rPr>
          <w:rFonts w:ascii="Times New Roman" w:hAnsi="Times New Roman" w:cs="Times New Roman"/>
          <w:noProof/>
          <w:sz w:val="24"/>
          <w:szCs w:val="24"/>
        </w:rPr>
        <w:t>organisation</w:t>
      </w:r>
      <w:r w:rsidR="0039641E" w:rsidRPr="00E60C2C">
        <w:rPr>
          <w:rFonts w:ascii="Times New Roman" w:hAnsi="Times New Roman" w:cs="Times New Roman"/>
          <w:noProof/>
          <w:sz w:val="24"/>
          <w:szCs w:val="24"/>
        </w:rPr>
        <w:t>s</w:t>
      </w:r>
      <w:r w:rsidR="00E83617" w:rsidRPr="00E60C2C">
        <w:rPr>
          <w:rFonts w:ascii="Times New Roman" w:hAnsi="Times New Roman" w:cs="Times New Roman"/>
          <w:sz w:val="24"/>
          <w:szCs w:val="24"/>
        </w:rPr>
        <w:t xml:space="preserve"> would lack a valuable resource</w:t>
      </w:r>
      <w:r w:rsidR="00A622C4" w:rsidRPr="00E60C2C">
        <w:rPr>
          <w:rFonts w:ascii="Times New Roman" w:hAnsi="Times New Roman" w:cs="Times New Roman"/>
          <w:sz w:val="24"/>
          <w:szCs w:val="24"/>
        </w:rPr>
        <w:t xml:space="preserve"> for decision making</w:t>
      </w:r>
      <w:r w:rsidR="00E83617" w:rsidRPr="00E60C2C">
        <w:rPr>
          <w:rFonts w:ascii="Times New Roman" w:hAnsi="Times New Roman" w:cs="Times New Roman"/>
          <w:sz w:val="24"/>
          <w:szCs w:val="24"/>
        </w:rPr>
        <w:t xml:space="preserve"> i.e. </w:t>
      </w:r>
      <w:r w:rsidR="00BD0EC9" w:rsidRPr="00E60C2C">
        <w:rPr>
          <w:rFonts w:ascii="Times New Roman" w:hAnsi="Times New Roman" w:cs="Times New Roman"/>
          <w:sz w:val="24"/>
          <w:szCs w:val="24"/>
        </w:rPr>
        <w:t xml:space="preserve">quality </w:t>
      </w:r>
      <w:r w:rsidR="00122512" w:rsidRPr="00E60C2C">
        <w:rPr>
          <w:rFonts w:ascii="Times New Roman" w:hAnsi="Times New Roman" w:cs="Times New Roman"/>
          <w:sz w:val="24"/>
          <w:szCs w:val="24"/>
        </w:rPr>
        <w:t>data;</w:t>
      </w:r>
      <w:r w:rsidR="00C522A4" w:rsidRPr="00E60C2C">
        <w:rPr>
          <w:rFonts w:ascii="Times New Roman" w:hAnsi="Times New Roman" w:cs="Times New Roman"/>
          <w:sz w:val="24"/>
          <w:szCs w:val="24"/>
        </w:rPr>
        <w:t xml:space="preserve"> </w:t>
      </w:r>
      <w:r w:rsidR="00DE59D8" w:rsidRPr="00E60C2C">
        <w:rPr>
          <w:rFonts w:ascii="Times New Roman" w:hAnsi="Times New Roman" w:cs="Times New Roman"/>
          <w:sz w:val="24"/>
          <w:szCs w:val="24"/>
        </w:rPr>
        <w:t>therefore,</w:t>
      </w:r>
      <w:r w:rsidR="00C522A4" w:rsidRPr="00E60C2C">
        <w:rPr>
          <w:rFonts w:ascii="Times New Roman" w:hAnsi="Times New Roman" w:cs="Times New Roman"/>
          <w:sz w:val="24"/>
          <w:szCs w:val="24"/>
        </w:rPr>
        <w:t xml:space="preserve"> </w:t>
      </w:r>
      <w:r w:rsidR="000F4611" w:rsidRPr="00E60C2C">
        <w:rPr>
          <w:rFonts w:ascii="Times New Roman" w:hAnsi="Times New Roman" w:cs="Times New Roman"/>
          <w:sz w:val="24"/>
          <w:szCs w:val="24"/>
        </w:rPr>
        <w:t>SCM</w:t>
      </w:r>
      <w:r w:rsidR="008B0A3F" w:rsidRPr="00E60C2C">
        <w:rPr>
          <w:rFonts w:ascii="Times New Roman" w:hAnsi="Times New Roman" w:cs="Times New Roman"/>
          <w:sz w:val="24"/>
          <w:szCs w:val="24"/>
        </w:rPr>
        <w:t xml:space="preserve"> </w:t>
      </w:r>
      <w:r w:rsidR="00507111" w:rsidRPr="00E60C2C">
        <w:rPr>
          <w:rFonts w:ascii="Times New Roman" w:hAnsi="Times New Roman" w:cs="Times New Roman"/>
          <w:sz w:val="24"/>
          <w:szCs w:val="24"/>
        </w:rPr>
        <w:t>demand</w:t>
      </w:r>
      <w:r w:rsidR="0061227E" w:rsidRPr="00E60C2C">
        <w:rPr>
          <w:rFonts w:ascii="Times New Roman" w:hAnsi="Times New Roman" w:cs="Times New Roman"/>
          <w:sz w:val="24"/>
          <w:szCs w:val="24"/>
        </w:rPr>
        <w:t>s</w:t>
      </w:r>
      <w:r w:rsidR="00C522A4" w:rsidRPr="00E60C2C">
        <w:rPr>
          <w:rFonts w:ascii="Times New Roman" w:hAnsi="Times New Roman" w:cs="Times New Roman"/>
          <w:sz w:val="24"/>
          <w:szCs w:val="24"/>
        </w:rPr>
        <w:t xml:space="preserve"> DIM capabilities.</w:t>
      </w:r>
      <w:r w:rsidR="00E83617" w:rsidRPr="00E60C2C">
        <w:rPr>
          <w:rFonts w:ascii="Times New Roman" w:hAnsi="Times New Roman" w:cs="Times New Roman"/>
          <w:sz w:val="24"/>
          <w:szCs w:val="24"/>
        </w:rPr>
        <w:t xml:space="preserve"> </w:t>
      </w:r>
    </w:p>
    <w:p w14:paraId="7B3265BE" w14:textId="49A6706E" w:rsidR="00513B0D" w:rsidRPr="00E60C2C" w:rsidRDefault="00351C7F" w:rsidP="001431AD">
      <w:pPr>
        <w:pStyle w:val="Heading3"/>
        <w:spacing w:line="360" w:lineRule="auto"/>
        <w:rPr>
          <w:rFonts w:ascii="Times New Roman" w:hAnsi="Times New Roman" w:cs="Times New Roman"/>
          <w:color w:val="auto"/>
        </w:rPr>
      </w:pPr>
      <w:bookmarkStart w:id="35" w:name="_Toc451199559"/>
      <w:bookmarkStart w:id="36" w:name="_Toc452350198"/>
      <w:r w:rsidRPr="00E60C2C">
        <w:rPr>
          <w:rFonts w:ascii="Times New Roman" w:hAnsi="Times New Roman" w:cs="Times New Roman"/>
          <w:color w:val="auto"/>
        </w:rPr>
        <w:t>5.</w:t>
      </w:r>
      <w:r w:rsidR="008C3E6A" w:rsidRPr="00E60C2C">
        <w:rPr>
          <w:rFonts w:ascii="Times New Roman" w:hAnsi="Times New Roman" w:cs="Times New Roman"/>
          <w:color w:val="auto"/>
        </w:rPr>
        <w:t>1</w:t>
      </w:r>
      <w:r w:rsidR="007E5453" w:rsidRPr="00E60C2C">
        <w:rPr>
          <w:rFonts w:ascii="Times New Roman" w:hAnsi="Times New Roman" w:cs="Times New Roman"/>
          <w:color w:val="auto"/>
        </w:rPr>
        <w:t>.</w:t>
      </w:r>
      <w:r w:rsidRPr="00E60C2C">
        <w:rPr>
          <w:rFonts w:ascii="Times New Roman" w:hAnsi="Times New Roman" w:cs="Times New Roman"/>
          <w:color w:val="auto"/>
        </w:rPr>
        <w:t>3 Advanced</w:t>
      </w:r>
      <w:r w:rsidR="008B53D4">
        <w:rPr>
          <w:rFonts w:ascii="Times New Roman" w:hAnsi="Times New Roman" w:cs="Times New Roman"/>
          <w:color w:val="auto"/>
        </w:rPr>
        <w:t xml:space="preserve"> a</w:t>
      </w:r>
      <w:r w:rsidR="00513B0D" w:rsidRPr="00E60C2C">
        <w:rPr>
          <w:rFonts w:ascii="Times New Roman" w:hAnsi="Times New Roman" w:cs="Times New Roman"/>
          <w:color w:val="auto"/>
        </w:rPr>
        <w:t>nalytics capability</w:t>
      </w:r>
      <w:bookmarkEnd w:id="35"/>
      <w:bookmarkEnd w:id="36"/>
    </w:p>
    <w:p w14:paraId="57762940" w14:textId="14A9D152" w:rsidR="00813B7E" w:rsidRPr="00E60C2C" w:rsidRDefault="00744524" w:rsidP="0030268D">
      <w:pPr>
        <w:keepNext/>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Analysing </w:t>
      </w:r>
      <w:r w:rsidR="00075924" w:rsidRPr="00E60C2C">
        <w:rPr>
          <w:rFonts w:ascii="Times New Roman" w:hAnsi="Times New Roman" w:cs="Times New Roman"/>
          <w:sz w:val="24"/>
          <w:szCs w:val="24"/>
        </w:rPr>
        <w:t>Big Data</w:t>
      </w:r>
      <w:r w:rsidRPr="00E60C2C">
        <w:rPr>
          <w:rFonts w:ascii="Times New Roman" w:hAnsi="Times New Roman" w:cs="Times New Roman"/>
          <w:sz w:val="24"/>
          <w:szCs w:val="24"/>
        </w:rPr>
        <w:t xml:space="preserve"> is a complex task and</w:t>
      </w:r>
      <w:r w:rsidR="00075924" w:rsidRPr="00E60C2C">
        <w:rPr>
          <w:rFonts w:ascii="Times New Roman" w:hAnsi="Times New Roman" w:cs="Times New Roman"/>
          <w:sz w:val="24"/>
          <w:szCs w:val="24"/>
        </w:rPr>
        <w:t xml:space="preserve"> requires advanced analytics capabilities. </w:t>
      </w:r>
      <w:r w:rsidR="00175898" w:rsidRPr="00E60C2C">
        <w:rPr>
          <w:rFonts w:ascii="Times New Roman" w:hAnsi="Times New Roman" w:cs="Times New Roman"/>
          <w:i/>
          <w:sz w:val="24"/>
          <w:szCs w:val="24"/>
        </w:rPr>
        <w:t>Advanced Analytics capabilities</w:t>
      </w:r>
      <w:r w:rsidR="00175898" w:rsidRPr="00E60C2C">
        <w:rPr>
          <w:rFonts w:ascii="Times New Roman" w:hAnsi="Times New Roman" w:cs="Times New Roman"/>
          <w:sz w:val="24"/>
          <w:szCs w:val="24"/>
        </w:rPr>
        <w:t xml:space="preserve"> </w:t>
      </w:r>
      <w:r w:rsidR="007D527B" w:rsidRPr="00E60C2C">
        <w:rPr>
          <w:rFonts w:ascii="Times New Roman" w:hAnsi="Times New Roman" w:cs="Times New Roman"/>
          <w:sz w:val="24"/>
          <w:szCs w:val="24"/>
        </w:rPr>
        <w:t xml:space="preserve">is defined </w:t>
      </w:r>
      <w:r w:rsidR="003F14CB" w:rsidRPr="00E60C2C">
        <w:rPr>
          <w:rFonts w:ascii="Times New Roman" w:hAnsi="Times New Roman" w:cs="Times New Roman"/>
          <w:sz w:val="24"/>
          <w:szCs w:val="24"/>
        </w:rPr>
        <w:t>as</w:t>
      </w:r>
      <w:r w:rsidR="00175898" w:rsidRPr="00E60C2C">
        <w:rPr>
          <w:rFonts w:ascii="Times New Roman" w:hAnsi="Times New Roman" w:cs="Times New Roman"/>
          <w:sz w:val="24"/>
          <w:szCs w:val="24"/>
        </w:rPr>
        <w:t xml:space="preserve"> the ability of </w:t>
      </w:r>
      <w:r w:rsidR="00175898" w:rsidRPr="00E60C2C">
        <w:rPr>
          <w:rFonts w:ascii="Times New Roman" w:hAnsi="Times New Roman" w:cs="Times New Roman"/>
          <w:noProof/>
          <w:sz w:val="24"/>
          <w:szCs w:val="24"/>
        </w:rPr>
        <w:t>organisations</w:t>
      </w:r>
      <w:r w:rsidR="00175898" w:rsidRPr="00E60C2C">
        <w:rPr>
          <w:rFonts w:ascii="Times New Roman" w:hAnsi="Times New Roman" w:cs="Times New Roman"/>
          <w:sz w:val="24"/>
          <w:szCs w:val="24"/>
        </w:rPr>
        <w:t xml:space="preserve"> to </w:t>
      </w:r>
      <w:r w:rsidR="00175898" w:rsidRPr="00E60C2C">
        <w:rPr>
          <w:rFonts w:ascii="Times New Roman" w:hAnsi="Times New Roman" w:cs="Times New Roman"/>
          <w:noProof/>
          <w:sz w:val="24"/>
          <w:szCs w:val="24"/>
        </w:rPr>
        <w:t>utilise</w:t>
      </w:r>
      <w:r w:rsidR="00175898" w:rsidRPr="00E60C2C">
        <w:rPr>
          <w:rFonts w:ascii="Times New Roman" w:hAnsi="Times New Roman" w:cs="Times New Roman"/>
          <w:sz w:val="24"/>
          <w:szCs w:val="24"/>
        </w:rPr>
        <w:t xml:space="preserve"> tools and techniques to </w:t>
      </w:r>
      <w:r w:rsidR="00175898" w:rsidRPr="00E60C2C">
        <w:rPr>
          <w:rFonts w:ascii="Times New Roman" w:hAnsi="Times New Roman" w:cs="Times New Roman"/>
          <w:noProof/>
          <w:sz w:val="24"/>
          <w:szCs w:val="24"/>
        </w:rPr>
        <w:t>analyse</w:t>
      </w:r>
      <w:r w:rsidR="00175898" w:rsidRPr="00E60C2C">
        <w:rPr>
          <w:rFonts w:ascii="Times New Roman" w:hAnsi="Times New Roman" w:cs="Times New Roman"/>
          <w:sz w:val="24"/>
          <w:szCs w:val="24"/>
        </w:rPr>
        <w:t xml:space="preserve"> </w:t>
      </w:r>
      <w:r w:rsidR="002854F3" w:rsidRPr="00E60C2C">
        <w:rPr>
          <w:rFonts w:ascii="Times New Roman" w:hAnsi="Times New Roman" w:cs="Times New Roman"/>
          <w:sz w:val="24"/>
          <w:szCs w:val="24"/>
        </w:rPr>
        <w:t xml:space="preserve">supply chain </w:t>
      </w:r>
      <w:r w:rsidR="00175898" w:rsidRPr="00E60C2C">
        <w:rPr>
          <w:rFonts w:ascii="Times New Roman" w:hAnsi="Times New Roman" w:cs="Times New Roman"/>
          <w:sz w:val="24"/>
          <w:szCs w:val="24"/>
        </w:rPr>
        <w:t>data</w:t>
      </w:r>
      <w:r w:rsidR="003F14CB" w:rsidRPr="00E60C2C">
        <w:rPr>
          <w:rFonts w:ascii="Times New Roman" w:hAnsi="Times New Roman" w:cs="Times New Roman"/>
          <w:sz w:val="24"/>
          <w:szCs w:val="24"/>
        </w:rPr>
        <w:t xml:space="preserve"> in batch wise</w:t>
      </w:r>
      <w:r w:rsidR="00DC4D9C" w:rsidRPr="00E60C2C">
        <w:rPr>
          <w:rFonts w:ascii="Times New Roman" w:hAnsi="Times New Roman" w:cs="Times New Roman"/>
          <w:sz w:val="24"/>
          <w:szCs w:val="24"/>
        </w:rPr>
        <w:t xml:space="preserve">, </w:t>
      </w:r>
      <w:r w:rsidR="003F14CB" w:rsidRPr="00E60C2C">
        <w:rPr>
          <w:rFonts w:ascii="Times New Roman" w:hAnsi="Times New Roman" w:cs="Times New Roman"/>
          <w:sz w:val="24"/>
          <w:szCs w:val="24"/>
        </w:rPr>
        <w:t>real-time</w:t>
      </w:r>
      <w:r w:rsidR="00DC4D9C" w:rsidRPr="00E60C2C">
        <w:rPr>
          <w:rFonts w:ascii="Times New Roman" w:hAnsi="Times New Roman" w:cs="Times New Roman"/>
          <w:sz w:val="24"/>
          <w:szCs w:val="24"/>
        </w:rPr>
        <w:t>, near-time, or as it flows</w:t>
      </w:r>
      <w:r w:rsidR="003F14CB" w:rsidRPr="00E60C2C">
        <w:rPr>
          <w:rFonts w:ascii="Times New Roman" w:hAnsi="Times New Roman" w:cs="Times New Roman"/>
          <w:sz w:val="24"/>
          <w:szCs w:val="24"/>
        </w:rPr>
        <w:t xml:space="preserve"> and </w:t>
      </w:r>
      <w:r w:rsidR="003F14CB" w:rsidRPr="00E60C2C">
        <w:rPr>
          <w:rFonts w:ascii="Times New Roman" w:hAnsi="Times New Roman" w:cs="Times New Roman"/>
          <w:noProof/>
          <w:sz w:val="24"/>
          <w:szCs w:val="24"/>
        </w:rPr>
        <w:t>extract</w:t>
      </w:r>
      <w:r w:rsidR="008C2172" w:rsidRPr="00E60C2C">
        <w:rPr>
          <w:rFonts w:ascii="Times New Roman" w:hAnsi="Times New Roman" w:cs="Times New Roman"/>
          <w:noProof/>
          <w:sz w:val="24"/>
          <w:szCs w:val="24"/>
        </w:rPr>
        <w:t>s</w:t>
      </w:r>
      <w:r w:rsidR="003F14CB" w:rsidRPr="00E60C2C">
        <w:rPr>
          <w:rFonts w:ascii="Times New Roman" w:hAnsi="Times New Roman" w:cs="Times New Roman"/>
          <w:sz w:val="24"/>
          <w:szCs w:val="24"/>
        </w:rPr>
        <w:t xml:space="preserve"> </w:t>
      </w:r>
      <w:r w:rsidR="00175898" w:rsidRPr="00E60C2C">
        <w:rPr>
          <w:rFonts w:ascii="Times New Roman" w:hAnsi="Times New Roman" w:cs="Times New Roman"/>
          <w:sz w:val="24"/>
          <w:szCs w:val="24"/>
        </w:rPr>
        <w:t xml:space="preserve">meaningful </w:t>
      </w:r>
      <w:r w:rsidR="003F14CB" w:rsidRPr="00E60C2C">
        <w:rPr>
          <w:rFonts w:ascii="Times New Roman" w:hAnsi="Times New Roman" w:cs="Times New Roman"/>
          <w:sz w:val="24"/>
          <w:szCs w:val="24"/>
        </w:rPr>
        <w:t>insights for</w:t>
      </w:r>
      <w:r w:rsidR="00175898" w:rsidRPr="00E60C2C">
        <w:rPr>
          <w:rFonts w:ascii="Times New Roman" w:hAnsi="Times New Roman" w:cs="Times New Roman"/>
          <w:sz w:val="24"/>
          <w:szCs w:val="24"/>
        </w:rPr>
        <w:t xml:space="preserve"> decision making</w:t>
      </w:r>
      <w:r w:rsidR="00415254" w:rsidRPr="00E60C2C">
        <w:rPr>
          <w:rFonts w:ascii="Times New Roman" w:hAnsi="Times New Roman" w:cs="Times New Roman"/>
          <w:sz w:val="24"/>
          <w:szCs w:val="24"/>
        </w:rPr>
        <w:t>.</w:t>
      </w:r>
      <w:r w:rsidR="008D205D" w:rsidRPr="00E60C2C">
        <w:rPr>
          <w:rFonts w:ascii="Times New Roman" w:hAnsi="Times New Roman" w:cs="Times New Roman"/>
          <w:sz w:val="24"/>
          <w:szCs w:val="24"/>
        </w:rPr>
        <w:t xml:space="preserve"> </w:t>
      </w:r>
      <w:r w:rsidR="00814D9C" w:rsidRPr="00E60C2C">
        <w:rPr>
          <w:rFonts w:ascii="Times New Roman" w:hAnsi="Times New Roman" w:cs="Times New Roman"/>
          <w:sz w:val="24"/>
          <w:szCs w:val="24"/>
        </w:rPr>
        <w:t xml:space="preserve">Data analytics is the most significant phase in </w:t>
      </w:r>
      <w:r w:rsidR="009A1644" w:rsidRPr="00E60C2C">
        <w:rPr>
          <w:rFonts w:ascii="Times New Roman" w:hAnsi="Times New Roman" w:cs="Times New Roman"/>
          <w:sz w:val="24"/>
          <w:szCs w:val="24"/>
        </w:rPr>
        <w:t>data value chain</w:t>
      </w:r>
      <w:r w:rsidR="006E7385" w:rsidRPr="00E60C2C">
        <w:rPr>
          <w:rFonts w:ascii="Times New Roman" w:hAnsi="Times New Roman" w:cs="Times New Roman"/>
          <w:sz w:val="24"/>
          <w:szCs w:val="24"/>
        </w:rPr>
        <w:t xml:space="preserve"> from raw data to meaningful insights</w:t>
      </w:r>
      <w:r w:rsidR="009A1644" w:rsidRPr="00E60C2C">
        <w:rPr>
          <w:rFonts w:ascii="Times New Roman" w:hAnsi="Times New Roman" w:cs="Times New Roman"/>
          <w:sz w:val="24"/>
          <w:szCs w:val="24"/>
        </w:rPr>
        <w:t xml:space="preserve">; </w:t>
      </w:r>
      <w:r w:rsidR="00814D9C" w:rsidRPr="00E60C2C">
        <w:rPr>
          <w:rFonts w:ascii="Times New Roman" w:hAnsi="Times New Roman" w:cs="Times New Roman"/>
          <w:sz w:val="24"/>
          <w:szCs w:val="24"/>
        </w:rPr>
        <w:t xml:space="preserve">analytical tools and techniques </w:t>
      </w:r>
      <w:r w:rsidR="008B53D4">
        <w:rPr>
          <w:rFonts w:ascii="Times New Roman" w:hAnsi="Times New Roman" w:cs="Times New Roman"/>
          <w:sz w:val="24"/>
          <w:szCs w:val="24"/>
        </w:rPr>
        <w:t>are</w:t>
      </w:r>
      <w:r w:rsidR="00814D9C" w:rsidRPr="00E60C2C">
        <w:rPr>
          <w:rFonts w:ascii="Times New Roman" w:hAnsi="Times New Roman" w:cs="Times New Roman"/>
          <w:sz w:val="24"/>
          <w:szCs w:val="24"/>
        </w:rPr>
        <w:t xml:space="preserve"> leveraged to slice through the data to </w:t>
      </w:r>
      <w:r w:rsidR="006E7385" w:rsidRPr="00E60C2C">
        <w:rPr>
          <w:rFonts w:ascii="Times New Roman" w:hAnsi="Times New Roman" w:cs="Times New Roman"/>
          <w:sz w:val="24"/>
          <w:szCs w:val="24"/>
        </w:rPr>
        <w:t xml:space="preserve">data-driven </w:t>
      </w:r>
      <w:r w:rsidR="00DE59D8" w:rsidRPr="00E60C2C">
        <w:rPr>
          <w:rFonts w:ascii="Times New Roman" w:hAnsi="Times New Roman" w:cs="Times New Roman"/>
          <w:sz w:val="24"/>
          <w:szCs w:val="24"/>
        </w:rPr>
        <w:t>insights. Depending</w:t>
      </w:r>
      <w:r w:rsidR="00814D9C" w:rsidRPr="00E60C2C">
        <w:rPr>
          <w:rFonts w:ascii="Times New Roman" w:hAnsi="Times New Roman" w:cs="Times New Roman"/>
          <w:sz w:val="24"/>
          <w:szCs w:val="24"/>
        </w:rPr>
        <w:t xml:space="preserve"> on the depth of analysis, data analytics techniques </w:t>
      </w:r>
      <w:r w:rsidR="00927F57" w:rsidRPr="00E60C2C">
        <w:rPr>
          <w:rFonts w:ascii="Times New Roman" w:hAnsi="Times New Roman" w:cs="Times New Roman"/>
          <w:sz w:val="24"/>
          <w:szCs w:val="24"/>
        </w:rPr>
        <w:t>are</w:t>
      </w:r>
      <w:r w:rsidR="00814D9C" w:rsidRPr="00E60C2C">
        <w:rPr>
          <w:rFonts w:ascii="Times New Roman" w:hAnsi="Times New Roman" w:cs="Times New Roman"/>
          <w:sz w:val="24"/>
          <w:szCs w:val="24"/>
        </w:rPr>
        <w:t xml:space="preserve"> classified into descriptive, predictive and prescriptive</w:t>
      </w:r>
      <w:r w:rsidR="00C207C6" w:rsidRPr="00E60C2C">
        <w:rPr>
          <w:rFonts w:ascii="Times New Roman" w:hAnsi="Times New Roman" w:cs="Times New Roman"/>
          <w:sz w:val="24"/>
          <w:szCs w:val="24"/>
        </w:rPr>
        <w:t xml:space="preserve"> </w:t>
      </w:r>
      <w:r w:rsidR="00163C1A" w:rsidRPr="00E60C2C">
        <w:rPr>
          <w:rFonts w:ascii="Times New Roman" w:hAnsi="Times New Roman" w:cs="Times New Roman"/>
          <w:sz w:val="24"/>
          <w:szCs w:val="24"/>
        </w:rPr>
        <w:t xml:space="preserve">analytics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"10.1016/j.bushor.2014.06.004", "ISSN" : "00076813", "abstract" : "In this article, I describe the application of advanced analytics techniques to supply chain management. The applications are categorized in terms of descriptive, predictive, and prescriptive analytics and along the supply chain operations reference (SCOR) model domains plan, source, make, deliver, and return. Descriptive analytics applications center on the use of data from global positioning systems (GPSs), radio frequency identification (RFID) chips, and data-visualization tools to provide managers with real-time information regarding location and quantities of goods in the supply chain. Predictive analytics centers on demand forecasting at strategic, tactical, and operational levels, all of which drive the planning process in supply chains in terms of network design, capacity planning, production planning, and inventory management. Finally, prescriptive analytics focuses on the use of mathematical optimization and simulation techniques to provide decision-support tools built upon descriptive and predictive analytics models.", "author" : [ { "dropping-particle" : "", "family" : "Souza", "given" : "Gilvan C.", "non-dropping-particle" : "", "parse-names" : false, "suffix" : "" } ], "container-title" : "Business Horizons", "id" : "ITEM-1", "issue" : "5", "issued" : { "date-parts" : [ [ "2014", "9" ] ] }, "page" : "595-605", "title" : "Supply chain analytics", "type" : "article-journal", "volume" : "57" }, "uris" : [ "http://www.mendeley.com/documents/?uuid=12607ff2-4dfb-4de1-bc2f-e4f01784079e" ] } ], "mendeley" : { "formattedCitation" : "(Souza, 2014)", "plainTextFormattedCitation" : "(Souza, 2014)", "previouslyFormattedCitation" : "(Souza,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(Souza, 2014)</w:t>
      </w:r>
      <w:r w:rsidR="0067732E" w:rsidRPr="00E60C2C">
        <w:rPr>
          <w:rFonts w:ascii="Times New Roman" w:hAnsi="Times New Roman" w:cs="Times New Roman"/>
          <w:sz w:val="24"/>
          <w:szCs w:val="24"/>
        </w:rPr>
        <w:fldChar w:fldCharType="end"/>
      </w:r>
      <w:r w:rsidR="00814D9C" w:rsidRPr="00E60C2C">
        <w:rPr>
          <w:rFonts w:ascii="Times New Roman" w:hAnsi="Times New Roman" w:cs="Times New Roman"/>
          <w:sz w:val="24"/>
          <w:szCs w:val="24"/>
        </w:rPr>
        <w:t xml:space="preserve">. </w:t>
      </w:r>
      <w:r w:rsidR="00DE59D8" w:rsidRPr="00E60C2C">
        <w:rPr>
          <w:rFonts w:ascii="Times New Roman" w:hAnsi="Times New Roman" w:cs="Times New Roman"/>
          <w:sz w:val="24"/>
          <w:szCs w:val="24"/>
        </w:rPr>
        <w:t xml:space="preserve">As shown in figure </w:t>
      </w:r>
      <w:r w:rsidR="006E7385" w:rsidRPr="00E60C2C">
        <w:rPr>
          <w:rFonts w:ascii="Times New Roman" w:hAnsi="Times New Roman" w:cs="Times New Roman"/>
          <w:sz w:val="24"/>
          <w:szCs w:val="24"/>
        </w:rPr>
        <w:t>10</w:t>
      </w:r>
      <w:r w:rsidR="00DE59D8" w:rsidRPr="00E60C2C">
        <w:rPr>
          <w:rFonts w:ascii="Times New Roman" w:hAnsi="Times New Roman" w:cs="Times New Roman"/>
          <w:sz w:val="24"/>
          <w:szCs w:val="24"/>
        </w:rPr>
        <w:t xml:space="preserve">, with the increase in analytics capabilities from descriptive to prescriptive analytics, </w:t>
      </w:r>
      <w:r w:rsidR="00DE59D8" w:rsidRPr="00E60C2C">
        <w:rPr>
          <w:rFonts w:ascii="Times New Roman" w:hAnsi="Times New Roman" w:cs="Times New Roman"/>
          <w:noProof/>
          <w:sz w:val="24"/>
          <w:szCs w:val="24"/>
        </w:rPr>
        <w:t>organisations</w:t>
      </w:r>
      <w:r w:rsidR="00B15A02" w:rsidRPr="00E60C2C">
        <w:rPr>
          <w:rFonts w:ascii="Times New Roman" w:hAnsi="Times New Roman" w:cs="Times New Roman"/>
          <w:noProof/>
          <w:sz w:val="24"/>
          <w:szCs w:val="24"/>
        </w:rPr>
        <w:t xml:space="preserve"> decision-making</w:t>
      </w:r>
      <w:r w:rsidR="00B15A02" w:rsidRPr="00E60C2C">
        <w:rPr>
          <w:rFonts w:ascii="Times New Roman" w:hAnsi="Times New Roman" w:cs="Times New Roman"/>
          <w:sz w:val="24"/>
          <w:szCs w:val="24"/>
        </w:rPr>
        <w:t xml:space="preserve"> capabilities at </w:t>
      </w:r>
      <w:r w:rsidR="00DE59D8" w:rsidRPr="00E60C2C">
        <w:rPr>
          <w:rFonts w:ascii="Times New Roman" w:hAnsi="Times New Roman" w:cs="Times New Roman"/>
          <w:sz w:val="24"/>
          <w:szCs w:val="24"/>
        </w:rPr>
        <w:t>operational (short-term), tactical (mid-term) and strategic (long-term)</w:t>
      </w:r>
      <w:r w:rsidR="00B15A02" w:rsidRPr="00E60C2C">
        <w:rPr>
          <w:rFonts w:ascii="Times New Roman" w:hAnsi="Times New Roman" w:cs="Times New Roman"/>
          <w:sz w:val="24"/>
          <w:szCs w:val="24"/>
        </w:rPr>
        <w:t xml:space="preserve"> level</w:t>
      </w:r>
      <w:r w:rsidR="00DE59D8" w:rsidRPr="00E60C2C">
        <w:rPr>
          <w:rFonts w:ascii="Times New Roman" w:hAnsi="Times New Roman" w:cs="Times New Roman"/>
          <w:sz w:val="24"/>
          <w:szCs w:val="24"/>
        </w:rPr>
        <w:t xml:space="preserve"> would certainly improve. Descriptive analytics is based truly on the principle of classical statistics methods. But, predictive analytics is the combination of statistics, data mining, and machine learning techniques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(Blackburn et al., 2015)</w:t>
      </w:r>
      <w:r w:rsidR="0067732E" w:rsidRPr="00E60C2C">
        <w:rPr>
          <w:rFonts w:ascii="Times New Roman" w:hAnsi="Times New Roman" w:cs="Times New Roman"/>
          <w:sz w:val="24"/>
          <w:szCs w:val="24"/>
        </w:rPr>
        <w:fldChar w:fldCharType="end"/>
      </w:r>
      <w:r w:rsidR="00DE59D8" w:rsidRPr="00E60C2C">
        <w:rPr>
          <w:rFonts w:ascii="Times New Roman" w:hAnsi="Times New Roman" w:cs="Times New Roman"/>
          <w:sz w:val="24"/>
          <w:szCs w:val="24"/>
        </w:rPr>
        <w:t xml:space="preserve">. While descriptive analytics rely </w:t>
      </w:r>
      <w:r w:rsidR="004B02EC" w:rsidRPr="00E60C2C">
        <w:rPr>
          <w:rFonts w:ascii="Times New Roman" w:hAnsi="Times New Roman" w:cs="Times New Roman"/>
          <w:sz w:val="24"/>
          <w:szCs w:val="24"/>
        </w:rPr>
        <w:t xml:space="preserve">on </w:t>
      </w:r>
      <w:r w:rsidR="00DE59D8" w:rsidRPr="00E60C2C">
        <w:rPr>
          <w:rFonts w:ascii="Times New Roman" w:hAnsi="Times New Roman" w:cs="Times New Roman"/>
          <w:sz w:val="24"/>
          <w:szCs w:val="24"/>
        </w:rPr>
        <w:t>historical data, predictive analytics</w:t>
      </w:r>
      <w:r w:rsidR="006B59BA" w:rsidRPr="00E60C2C">
        <w:rPr>
          <w:rFonts w:ascii="Times New Roman" w:hAnsi="Times New Roman" w:cs="Times New Roman"/>
          <w:sz w:val="24"/>
          <w:szCs w:val="24"/>
        </w:rPr>
        <w:t xml:space="preserve"> can</w:t>
      </w:r>
      <w:r w:rsidR="00DE59D8" w:rsidRPr="00E60C2C">
        <w:rPr>
          <w:rFonts w:ascii="Times New Roman" w:hAnsi="Times New Roman" w:cs="Times New Roman"/>
          <w:sz w:val="24"/>
          <w:szCs w:val="24"/>
        </w:rPr>
        <w:t xml:space="preserve"> </w:t>
      </w:r>
      <w:r w:rsidR="00DE59D8" w:rsidRPr="00E60C2C">
        <w:rPr>
          <w:rFonts w:ascii="Times New Roman" w:hAnsi="Times New Roman" w:cs="Times New Roman"/>
          <w:noProof/>
          <w:sz w:val="24"/>
          <w:szCs w:val="24"/>
        </w:rPr>
        <w:t>utilise</w:t>
      </w:r>
      <w:r w:rsidR="00DE59D8" w:rsidRPr="00E60C2C">
        <w:rPr>
          <w:rFonts w:ascii="Times New Roman" w:hAnsi="Times New Roman" w:cs="Times New Roman"/>
          <w:sz w:val="24"/>
          <w:szCs w:val="24"/>
        </w:rPr>
        <w:t xml:space="preserve"> historical data and dynamically </w:t>
      </w:r>
      <w:r w:rsidR="006B59BA" w:rsidRPr="00E60C2C">
        <w:rPr>
          <w:rFonts w:ascii="Times New Roman" w:hAnsi="Times New Roman" w:cs="Times New Roman"/>
          <w:sz w:val="24"/>
          <w:szCs w:val="24"/>
        </w:rPr>
        <w:t xml:space="preserve">can </w:t>
      </w:r>
      <w:r w:rsidR="00DE59D8" w:rsidRPr="00E60C2C">
        <w:rPr>
          <w:rFonts w:ascii="Times New Roman" w:hAnsi="Times New Roman" w:cs="Times New Roman"/>
          <w:sz w:val="24"/>
          <w:szCs w:val="24"/>
        </w:rPr>
        <w:t xml:space="preserve">include external data from other sources </w:t>
      </w:r>
      <w:r w:rsidR="006B59BA" w:rsidRPr="00E60C2C">
        <w:rPr>
          <w:rFonts w:ascii="Times New Roman" w:hAnsi="Times New Roman" w:cs="Times New Roman"/>
          <w:sz w:val="24"/>
          <w:szCs w:val="24"/>
        </w:rPr>
        <w:t xml:space="preserve">but </w:t>
      </w:r>
      <w:r w:rsidR="004B02EC" w:rsidRPr="00E60C2C">
        <w:rPr>
          <w:rFonts w:ascii="Times New Roman" w:hAnsi="Times New Roman" w:cs="Times New Roman"/>
          <w:sz w:val="24"/>
          <w:szCs w:val="24"/>
        </w:rPr>
        <w:t>contingent</w:t>
      </w:r>
      <w:r w:rsidR="00DE59D8" w:rsidRPr="00E60C2C">
        <w:rPr>
          <w:rFonts w:ascii="Times New Roman" w:hAnsi="Times New Roman" w:cs="Times New Roman"/>
          <w:sz w:val="24"/>
          <w:szCs w:val="24"/>
        </w:rPr>
        <w:t xml:space="preserve"> </w:t>
      </w:r>
      <w:r w:rsidR="006B59BA" w:rsidRPr="00E60C2C">
        <w:rPr>
          <w:rFonts w:ascii="Times New Roman" w:hAnsi="Times New Roman" w:cs="Times New Roman"/>
          <w:sz w:val="24"/>
          <w:szCs w:val="24"/>
        </w:rPr>
        <w:t>up</w:t>
      </w:r>
      <w:r w:rsidR="00DE59D8" w:rsidRPr="00E60C2C">
        <w:rPr>
          <w:rFonts w:ascii="Times New Roman" w:hAnsi="Times New Roman" w:cs="Times New Roman"/>
          <w:sz w:val="24"/>
          <w:szCs w:val="24"/>
        </w:rPr>
        <w:t>on analytics model</w:t>
      </w:r>
      <w:r w:rsidR="00C21FD9" w:rsidRPr="00E60C2C">
        <w:rPr>
          <w:rFonts w:ascii="Times New Roman" w:hAnsi="Times New Roman" w:cs="Times New Roman"/>
          <w:sz w:val="24"/>
          <w:szCs w:val="24"/>
        </w:rPr>
        <w:t>s</w:t>
      </w:r>
      <w:r w:rsidR="00DE59D8" w:rsidRPr="00E60C2C">
        <w:rPr>
          <w:rFonts w:ascii="Times New Roman" w:hAnsi="Times New Roman" w:cs="Times New Roman"/>
          <w:sz w:val="24"/>
          <w:szCs w:val="24"/>
        </w:rPr>
        <w:t xml:space="preserve"> and algorithm</w:t>
      </w:r>
      <w:r w:rsidR="003B2779" w:rsidRPr="00E60C2C">
        <w:rPr>
          <w:rFonts w:ascii="Times New Roman" w:hAnsi="Times New Roman" w:cs="Times New Roman"/>
          <w:sz w:val="24"/>
          <w:szCs w:val="24"/>
        </w:rPr>
        <w:t>s used</w:t>
      </w:r>
      <w:r w:rsidR="00DE59D8"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3B2779"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"locator" : "1", "uris" : [ "http://www.mendeley.com/documents/?uuid=1ff2d583-120b-47ed-9be2-9731b4778377" ] } ], "mendeley" : { "formattedCitation" : "(Manyika et al., 2011, p. 1)", "manualFormatting" : "Manyika et al. (2011)", "plainTextFormattedCitation" : "(Manyika et al., 2011, p. 1)", "previouslyFormattedCitation" : "(Manyika et al., 2011, p. 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3B2779" w:rsidRPr="00E60C2C">
        <w:rPr>
          <w:rFonts w:ascii="Times New Roman" w:hAnsi="Times New Roman" w:cs="Times New Roman"/>
          <w:noProof/>
          <w:sz w:val="24"/>
          <w:szCs w:val="24"/>
        </w:rPr>
        <w:t>Manyika et al. (2011)</w:t>
      </w:r>
      <w:r w:rsidR="0067732E" w:rsidRPr="00E60C2C">
        <w:rPr>
          <w:rFonts w:ascii="Times New Roman" w:hAnsi="Times New Roman" w:cs="Times New Roman"/>
          <w:sz w:val="24"/>
          <w:szCs w:val="24"/>
        </w:rPr>
        <w:fldChar w:fldCharType="end"/>
      </w:r>
      <w:r w:rsidR="003B2779" w:rsidRPr="00E60C2C">
        <w:rPr>
          <w:rFonts w:ascii="Times New Roman" w:hAnsi="Times New Roman" w:cs="Times New Roman"/>
          <w:sz w:val="24"/>
          <w:szCs w:val="24"/>
        </w:rPr>
        <w:t xml:space="preserve"> </w:t>
      </w:r>
      <w:r w:rsidR="007D527B" w:rsidRPr="00E60C2C">
        <w:rPr>
          <w:rFonts w:ascii="Times New Roman" w:hAnsi="Times New Roman" w:cs="Times New Roman"/>
          <w:sz w:val="24"/>
          <w:szCs w:val="24"/>
        </w:rPr>
        <w:t>discussed</w:t>
      </w:r>
      <w:r w:rsidR="003B2779" w:rsidRPr="00E60C2C">
        <w:rPr>
          <w:rFonts w:ascii="Times New Roman" w:hAnsi="Times New Roman" w:cs="Times New Roman"/>
          <w:sz w:val="24"/>
          <w:szCs w:val="24"/>
        </w:rPr>
        <w:t xml:space="preserve"> several analytics techniques available to analyse Big Data such as </w:t>
      </w:r>
      <w:r w:rsidR="003B2779" w:rsidRPr="00E60C2C">
        <w:rPr>
          <w:rFonts w:ascii="Times New Roman" w:hAnsi="Times New Roman" w:cs="Times New Roman"/>
          <w:sz w:val="24"/>
          <w:szCs w:val="24"/>
        </w:rPr>
        <w:lastRenderedPageBreak/>
        <w:t>association rule mining, classification, clustering, crowdsourcing (data collected through web 2.0), data fusion and integration, ensemble learning, machine learning, genetic algorithm, network analysis, neural network, predictive modelling, sentiment analysis, spatial analysis,</w:t>
      </w:r>
      <w:r w:rsidR="00A14481" w:rsidRPr="00E60C2C">
        <w:rPr>
          <w:rFonts w:ascii="Times New Roman" w:hAnsi="Times New Roman" w:cs="Times New Roman"/>
          <w:sz w:val="24"/>
          <w:szCs w:val="24"/>
        </w:rPr>
        <w:t xml:space="preserve"> and</w:t>
      </w:r>
      <w:r w:rsidR="003B2779" w:rsidRPr="00E60C2C">
        <w:rPr>
          <w:rFonts w:ascii="Times New Roman" w:hAnsi="Times New Roman" w:cs="Times New Roman"/>
          <w:sz w:val="24"/>
          <w:szCs w:val="24"/>
        </w:rPr>
        <w:t xml:space="preserve"> time s</w:t>
      </w:r>
      <w:r w:rsidR="00A14481" w:rsidRPr="00E60C2C">
        <w:rPr>
          <w:rFonts w:ascii="Times New Roman" w:hAnsi="Times New Roman" w:cs="Times New Roman"/>
          <w:sz w:val="24"/>
          <w:szCs w:val="24"/>
        </w:rPr>
        <w:t>eries analysis</w:t>
      </w:r>
      <w:r w:rsidR="003B2779" w:rsidRPr="00E60C2C">
        <w:rPr>
          <w:rFonts w:ascii="Times New Roman" w:hAnsi="Times New Roman" w:cs="Times New Roman"/>
          <w:sz w:val="24"/>
          <w:szCs w:val="24"/>
        </w:rPr>
        <w:t xml:space="preserve">. </w:t>
      </w:r>
    </w:p>
    <w:p w14:paraId="6B196692" w14:textId="2C246048" w:rsidR="00C65BEC" w:rsidRPr="00E60C2C" w:rsidRDefault="00813B7E" w:rsidP="000F7F67">
      <w:pPr>
        <w:keepNext/>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Due to </w:t>
      </w:r>
      <w:r w:rsidR="0048265D" w:rsidRPr="00E60C2C">
        <w:rPr>
          <w:rFonts w:ascii="Times New Roman" w:hAnsi="Times New Roman" w:cs="Times New Roman"/>
          <w:sz w:val="24"/>
          <w:szCs w:val="24"/>
        </w:rPr>
        <w:t xml:space="preserve">the </w:t>
      </w:r>
      <w:r w:rsidRPr="00E60C2C">
        <w:rPr>
          <w:rFonts w:ascii="Times New Roman" w:hAnsi="Times New Roman" w:cs="Times New Roman"/>
          <w:sz w:val="24"/>
          <w:szCs w:val="24"/>
        </w:rPr>
        <w:t xml:space="preserve">dynamic nature, SCM demands real-time data </w:t>
      </w:r>
      <w:r w:rsidR="00415254" w:rsidRPr="00E60C2C">
        <w:rPr>
          <w:rFonts w:ascii="Times New Roman" w:hAnsi="Times New Roman" w:cs="Times New Roman"/>
          <w:sz w:val="24"/>
          <w:szCs w:val="24"/>
        </w:rPr>
        <w:t>analytics</w:t>
      </w:r>
      <w:r w:rsidRPr="00E60C2C">
        <w:rPr>
          <w:rFonts w:ascii="Times New Roman" w:hAnsi="Times New Roman" w:cs="Times New Roman"/>
          <w:sz w:val="24"/>
          <w:szCs w:val="24"/>
        </w:rPr>
        <w:t xml:space="preserve"> </w:t>
      </w:r>
      <w:r w:rsidR="00B54E1C" w:rsidRPr="00E60C2C">
        <w:rPr>
          <w:rFonts w:ascii="Times New Roman" w:hAnsi="Times New Roman" w:cs="Times New Roman"/>
          <w:sz w:val="24"/>
          <w:szCs w:val="24"/>
        </w:rPr>
        <w:t>capabilities,</w:t>
      </w:r>
      <w:r w:rsidRPr="00E60C2C">
        <w:rPr>
          <w:rFonts w:ascii="Times New Roman" w:hAnsi="Times New Roman" w:cs="Times New Roman"/>
          <w:sz w:val="24"/>
          <w:szCs w:val="24"/>
        </w:rPr>
        <w:t xml:space="preserve"> which </w:t>
      </w:r>
      <w:r w:rsidR="00415254" w:rsidRPr="00E60C2C">
        <w:rPr>
          <w:rFonts w:ascii="Times New Roman" w:hAnsi="Times New Roman" w:cs="Times New Roman"/>
          <w:sz w:val="24"/>
          <w:szCs w:val="24"/>
        </w:rPr>
        <w:t xml:space="preserve">enables </w:t>
      </w:r>
      <w:r w:rsidRPr="00E60C2C">
        <w:rPr>
          <w:rFonts w:ascii="Times New Roman" w:hAnsi="Times New Roman" w:cs="Times New Roman"/>
          <w:sz w:val="24"/>
          <w:szCs w:val="24"/>
        </w:rPr>
        <w:t xml:space="preserve">processing </w:t>
      </w:r>
      <w:r w:rsidR="00415254" w:rsidRPr="00E60C2C">
        <w:rPr>
          <w:rFonts w:ascii="Times New Roman" w:hAnsi="Times New Roman" w:cs="Times New Roman"/>
          <w:sz w:val="24"/>
          <w:szCs w:val="24"/>
        </w:rPr>
        <w:t xml:space="preserve">of </w:t>
      </w:r>
      <w:r w:rsidR="0048265D" w:rsidRPr="00E60C2C">
        <w:rPr>
          <w:rFonts w:ascii="Times New Roman" w:hAnsi="Times New Roman" w:cs="Times New Roman"/>
          <w:sz w:val="24"/>
          <w:szCs w:val="24"/>
        </w:rPr>
        <w:t xml:space="preserve">real-time </w:t>
      </w:r>
      <w:r w:rsidR="00B54E1C" w:rsidRPr="00E60C2C">
        <w:rPr>
          <w:rFonts w:ascii="Times New Roman" w:hAnsi="Times New Roman" w:cs="Times New Roman"/>
          <w:sz w:val="24"/>
          <w:szCs w:val="24"/>
        </w:rPr>
        <w:t>data</w:t>
      </w:r>
      <w:r w:rsidR="007D527B" w:rsidRPr="00E60C2C">
        <w:rPr>
          <w:rFonts w:ascii="Times New Roman" w:hAnsi="Times New Roman" w:cs="Times New Roman"/>
          <w:sz w:val="24"/>
          <w:szCs w:val="24"/>
        </w:rPr>
        <w:t xml:space="preserve"> </w:t>
      </w:r>
      <w:r w:rsidR="0048265D" w:rsidRPr="00E60C2C">
        <w:rPr>
          <w:rFonts w:ascii="Times New Roman" w:hAnsi="Times New Roman" w:cs="Times New Roman"/>
          <w:sz w:val="24"/>
          <w:szCs w:val="24"/>
        </w:rPr>
        <w:t>(</w:t>
      </w:r>
      <w:r w:rsidR="007D527B" w:rsidRPr="00E60C2C">
        <w:rPr>
          <w:rFonts w:ascii="Times New Roman" w:hAnsi="Times New Roman" w:cs="Times New Roman"/>
          <w:sz w:val="24"/>
          <w:szCs w:val="24"/>
        </w:rPr>
        <w:t xml:space="preserve">such as </w:t>
      </w:r>
      <w:r w:rsidR="00415254" w:rsidRPr="00E60C2C">
        <w:rPr>
          <w:rFonts w:ascii="Times New Roman" w:hAnsi="Times New Roman" w:cs="Times New Roman"/>
          <w:sz w:val="24"/>
          <w:szCs w:val="24"/>
        </w:rPr>
        <w:t>RFID data</w:t>
      </w:r>
      <w:r w:rsidR="0048265D" w:rsidRPr="00E60C2C">
        <w:rPr>
          <w:rFonts w:ascii="Times New Roman" w:hAnsi="Times New Roman" w:cs="Times New Roman"/>
          <w:sz w:val="24"/>
          <w:szCs w:val="24"/>
        </w:rPr>
        <w:t>)</w:t>
      </w:r>
      <w:r w:rsidR="00415254" w:rsidRPr="00E60C2C">
        <w:rPr>
          <w:rFonts w:ascii="Times New Roman" w:hAnsi="Times New Roman" w:cs="Times New Roman"/>
          <w:sz w:val="24"/>
          <w:szCs w:val="24"/>
        </w:rPr>
        <w:t xml:space="preserve"> to monitor processes and events</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"mendeley" : { "formattedCitation" : "(Manyika et al., 2011)", "plainTextFormattedCitation" : "(Manyika et al., 2011)", "previouslyFormattedCitation" : "(Manyika et al., 2011)"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(Manyika et al., 2011)</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A14481" w:rsidRPr="00E60C2C">
        <w:rPr>
          <w:rFonts w:ascii="Times New Roman" w:hAnsi="Times New Roman" w:cs="Times New Roman"/>
          <w:sz w:val="24"/>
          <w:szCs w:val="24"/>
        </w:rPr>
        <w:instrText>ADDIN CSL_CITATION { "citationItems" : [ { "id" : "ITEM-1", "itemData" : { "DOI" : "10.1016/j.dss.2015.01.003", "ISSN" : "01679236", "abstract" : "Big data, advanced analytics, and in-memory database technology are on the agenda of top management since they are seen as key enablers for enhanced business decision-making. In this paper, we provide a comprehensive perspective on applications of in-memory analytics in the field of supply chain management (SCM) that use the aforementioned concepts. Our contribution is threefold: First, we develop a top-down framework to position in-memory analytics applications against extant IT systems in SCM. Second, we conduct a bottom-up categorization of 41 in-memory analytics applications in SCM to provide supporting empirical evidence of the efficacy of the framework. Third, by contrasting top-down and bottom-up perspectives we derive implications for research and industrial practice.", "author" : [ { "dropping-particle" : "", "family" : "Hahn", "given" : "G.J.", "non-dropping-particle" : "", "parse-names" : false, "suffix" : "" }, { "dropping-particle" : "", "family" : "Packowski", "given" : "J.", "non-dropping-particle" : "", "parse-names" : false, "suffix" : "" } ], "container-title" : "Decision Support Systems", "id" : "ITEM-1", "issued" : { "date-parts" : [ [ "2015", "1" ] ] }, "page" : "45-52", "title" : "A Perspective on Applications of In-memory Analytics in Supply Chain Management", "type" : "article-journal", "volume" : "76" }, "uris" : [ "http://www.mendeley.com/documents/?uuid=97e663f7-9e32-4a41-8504-ffb86bb7c83b" ] } ], "mendeley" : { "formattedCitation" : "(Hahn and Packowski, 2015)", "manualFormatting" : "Hahn and Packowski (2015)", "plainTextFormattedCitation" : "(Hahn and Packowski, 2015)", "previouslyFormattedCitation" : "(Hahn and Packowski,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14481" w:rsidRPr="00E60C2C">
        <w:rPr>
          <w:rFonts w:ascii="Times New Roman" w:hAnsi="Times New Roman" w:cs="Times New Roman"/>
          <w:noProof/>
          <w:sz w:val="24"/>
          <w:szCs w:val="24"/>
        </w:rPr>
        <w:t>Hahn and Packowski (2015)</w:t>
      </w:r>
      <w:r w:rsidR="0067732E" w:rsidRPr="00E60C2C">
        <w:rPr>
          <w:rFonts w:ascii="Times New Roman" w:hAnsi="Times New Roman" w:cs="Times New Roman"/>
          <w:sz w:val="24"/>
          <w:szCs w:val="24"/>
        </w:rPr>
        <w:fldChar w:fldCharType="end"/>
      </w:r>
      <w:r w:rsidR="00A14481" w:rsidRPr="00E60C2C">
        <w:rPr>
          <w:rFonts w:ascii="Times New Roman" w:hAnsi="Times New Roman" w:cs="Times New Roman"/>
          <w:sz w:val="24"/>
          <w:szCs w:val="24"/>
        </w:rPr>
        <w:t xml:space="preserve"> reviewed in-memory a</w:t>
      </w:r>
      <w:r w:rsidR="000F7F67" w:rsidRPr="00E60C2C">
        <w:rPr>
          <w:rFonts w:ascii="Times New Roman" w:hAnsi="Times New Roman" w:cs="Times New Roman"/>
          <w:sz w:val="24"/>
          <w:szCs w:val="24"/>
        </w:rPr>
        <w:t xml:space="preserve">nalytics application for real-time data processing in supply chain context, and </w:t>
      </w:r>
      <w:r w:rsidR="000F7F67" w:rsidRPr="00E60C2C">
        <w:rPr>
          <w:rFonts w:ascii="Times New Roman" w:hAnsi="Times New Roman" w:cs="Times New Roman"/>
          <w:noProof/>
          <w:sz w:val="24"/>
          <w:szCs w:val="24"/>
        </w:rPr>
        <w:t>categorised</w:t>
      </w:r>
      <w:r w:rsidR="000F7F67" w:rsidRPr="00E60C2C">
        <w:rPr>
          <w:rFonts w:ascii="Times New Roman" w:hAnsi="Times New Roman" w:cs="Times New Roman"/>
          <w:sz w:val="24"/>
          <w:szCs w:val="24"/>
        </w:rPr>
        <w:t xml:space="preserve"> its application into </w:t>
      </w:r>
      <w:r w:rsidR="00B54E1C" w:rsidRPr="00E60C2C">
        <w:rPr>
          <w:rFonts w:ascii="Times New Roman" w:hAnsi="Times New Roman" w:cs="Times New Roman"/>
          <w:sz w:val="24"/>
          <w:szCs w:val="24"/>
        </w:rPr>
        <w:t>(</w:t>
      </w:r>
      <w:proofErr w:type="spellStart"/>
      <w:r w:rsidR="00B54E1C" w:rsidRPr="00E60C2C">
        <w:rPr>
          <w:rFonts w:ascii="Times New Roman" w:hAnsi="Times New Roman" w:cs="Times New Roman"/>
          <w:sz w:val="24"/>
          <w:szCs w:val="24"/>
        </w:rPr>
        <w:t>i</w:t>
      </w:r>
      <w:proofErr w:type="spellEnd"/>
      <w:r w:rsidR="00B54E1C" w:rsidRPr="00E60C2C">
        <w:rPr>
          <w:rFonts w:ascii="Times New Roman" w:hAnsi="Times New Roman" w:cs="Times New Roman"/>
          <w:sz w:val="24"/>
          <w:szCs w:val="24"/>
        </w:rPr>
        <w:t>) P</w:t>
      </w:r>
      <w:r w:rsidR="000F7F67" w:rsidRPr="00E60C2C">
        <w:rPr>
          <w:rFonts w:ascii="Times New Roman" w:hAnsi="Times New Roman" w:cs="Times New Roman"/>
          <w:sz w:val="24"/>
          <w:szCs w:val="24"/>
        </w:rPr>
        <w:t xml:space="preserve">lan and </w:t>
      </w:r>
      <w:r w:rsidR="000F7F67" w:rsidRPr="00E60C2C">
        <w:rPr>
          <w:rFonts w:ascii="Times New Roman" w:hAnsi="Times New Roman" w:cs="Times New Roman"/>
          <w:noProof/>
          <w:sz w:val="24"/>
          <w:szCs w:val="24"/>
        </w:rPr>
        <w:t>optimise</w:t>
      </w:r>
      <w:r w:rsidR="000F7F67" w:rsidRPr="00E60C2C">
        <w:rPr>
          <w:rFonts w:ascii="Times New Roman" w:hAnsi="Times New Roman" w:cs="Times New Roman"/>
          <w:sz w:val="24"/>
          <w:szCs w:val="24"/>
        </w:rPr>
        <w:t xml:space="preserve"> </w:t>
      </w:r>
      <w:r w:rsidR="00B54E1C" w:rsidRPr="00E60C2C">
        <w:rPr>
          <w:rFonts w:ascii="Times New Roman" w:hAnsi="Times New Roman" w:cs="Times New Roman"/>
          <w:sz w:val="24"/>
          <w:szCs w:val="24"/>
        </w:rPr>
        <w:t>(ii</w:t>
      </w:r>
      <w:r w:rsidR="000F7F67" w:rsidRPr="00E60C2C">
        <w:rPr>
          <w:rFonts w:ascii="Times New Roman" w:hAnsi="Times New Roman" w:cs="Times New Roman"/>
          <w:sz w:val="24"/>
          <w:szCs w:val="24"/>
        </w:rPr>
        <w:t xml:space="preserve">) Predict and act, </w:t>
      </w:r>
      <w:r w:rsidR="00B54E1C" w:rsidRPr="00E60C2C">
        <w:rPr>
          <w:rFonts w:ascii="Times New Roman" w:hAnsi="Times New Roman" w:cs="Times New Roman"/>
          <w:sz w:val="24"/>
          <w:szCs w:val="24"/>
        </w:rPr>
        <w:t>(iii</w:t>
      </w:r>
      <w:r w:rsidR="000F7F67" w:rsidRPr="00E60C2C">
        <w:rPr>
          <w:rFonts w:ascii="Times New Roman" w:hAnsi="Times New Roman" w:cs="Times New Roman"/>
          <w:sz w:val="24"/>
          <w:szCs w:val="24"/>
        </w:rPr>
        <w:t xml:space="preserve">) Sense and respond, </w:t>
      </w:r>
      <w:r w:rsidR="00B54E1C" w:rsidRPr="00E60C2C">
        <w:rPr>
          <w:rFonts w:ascii="Times New Roman" w:hAnsi="Times New Roman" w:cs="Times New Roman"/>
          <w:sz w:val="24"/>
          <w:szCs w:val="24"/>
        </w:rPr>
        <w:t>(iv</w:t>
      </w:r>
      <w:r w:rsidR="000F7F67" w:rsidRPr="00E60C2C">
        <w:rPr>
          <w:rFonts w:ascii="Times New Roman" w:hAnsi="Times New Roman" w:cs="Times New Roman"/>
          <w:sz w:val="24"/>
          <w:szCs w:val="24"/>
        </w:rPr>
        <w:t>) Monitor and navigate. Accordingly, d</w:t>
      </w:r>
      <w:r w:rsidR="00A441C9" w:rsidRPr="00E60C2C">
        <w:rPr>
          <w:rFonts w:ascii="Times New Roman" w:hAnsi="Times New Roman" w:cs="Times New Roman"/>
          <w:sz w:val="24"/>
          <w:szCs w:val="24"/>
        </w:rPr>
        <w:t xml:space="preserve">escriptive analytics on RFID and GPS data </w:t>
      </w:r>
      <w:r w:rsidR="008C2172" w:rsidRPr="00E60C2C">
        <w:rPr>
          <w:rFonts w:ascii="Times New Roman" w:hAnsi="Times New Roman" w:cs="Times New Roman"/>
          <w:sz w:val="24"/>
          <w:szCs w:val="24"/>
        </w:rPr>
        <w:t>would enable</w:t>
      </w:r>
      <w:r w:rsidR="00A441C9" w:rsidRPr="00E60C2C">
        <w:rPr>
          <w:rFonts w:ascii="Times New Roman" w:hAnsi="Times New Roman" w:cs="Times New Roman"/>
          <w:sz w:val="24"/>
          <w:szCs w:val="24"/>
        </w:rPr>
        <w:t xml:space="preserve"> continuous monitoring of material flow in supply chain</w:t>
      </w:r>
      <w:r w:rsidR="000F7F67" w:rsidRPr="00E60C2C">
        <w:rPr>
          <w:rFonts w:ascii="Times New Roman" w:hAnsi="Times New Roman" w:cs="Times New Roman"/>
          <w:sz w:val="24"/>
          <w:szCs w:val="24"/>
        </w:rPr>
        <w:t>,</w:t>
      </w:r>
      <w:r w:rsidR="008C2172" w:rsidRPr="00E60C2C">
        <w:rPr>
          <w:rFonts w:ascii="Times New Roman" w:hAnsi="Times New Roman" w:cs="Times New Roman"/>
          <w:sz w:val="24"/>
          <w:szCs w:val="24"/>
        </w:rPr>
        <w:t xml:space="preserve"> </w:t>
      </w:r>
      <w:r w:rsidR="00A441C9" w:rsidRPr="00E60C2C">
        <w:rPr>
          <w:rFonts w:ascii="Times New Roman" w:hAnsi="Times New Roman" w:cs="Times New Roman"/>
          <w:sz w:val="24"/>
          <w:szCs w:val="24"/>
        </w:rPr>
        <w:t>increasing</w:t>
      </w:r>
      <w:r w:rsidR="008C2172" w:rsidRPr="00E60C2C">
        <w:rPr>
          <w:rFonts w:ascii="Times New Roman" w:hAnsi="Times New Roman" w:cs="Times New Roman"/>
          <w:sz w:val="24"/>
          <w:szCs w:val="24"/>
        </w:rPr>
        <w:t xml:space="preserve"> the</w:t>
      </w:r>
      <w:r w:rsidR="00A441C9" w:rsidRPr="00E60C2C">
        <w:rPr>
          <w:rFonts w:ascii="Times New Roman" w:hAnsi="Times New Roman" w:cs="Times New Roman"/>
          <w:sz w:val="24"/>
          <w:szCs w:val="24"/>
        </w:rPr>
        <w:t xml:space="preserve"> </w:t>
      </w:r>
      <w:r w:rsidR="00A441C9" w:rsidRPr="00E60C2C">
        <w:rPr>
          <w:rFonts w:ascii="Times New Roman" w:hAnsi="Times New Roman" w:cs="Times New Roman"/>
          <w:noProof/>
          <w:sz w:val="24"/>
          <w:szCs w:val="24"/>
        </w:rPr>
        <w:t>visibility</w:t>
      </w:r>
      <w:r w:rsidR="00A441C9" w:rsidRPr="00E60C2C">
        <w:rPr>
          <w:rFonts w:ascii="Times New Roman" w:hAnsi="Times New Roman" w:cs="Times New Roman"/>
          <w:sz w:val="24"/>
          <w:szCs w:val="24"/>
        </w:rPr>
        <w:t xml:space="preserve"> of assets. </w:t>
      </w:r>
      <w:r w:rsidR="000771B9" w:rsidRPr="00E60C2C">
        <w:rPr>
          <w:rFonts w:ascii="Times New Roman" w:hAnsi="Times New Roman" w:cs="Times New Roman"/>
          <w:sz w:val="24"/>
          <w:szCs w:val="24"/>
        </w:rPr>
        <w:t>P</w:t>
      </w:r>
      <w:r w:rsidR="00A441C9" w:rsidRPr="00E60C2C">
        <w:rPr>
          <w:rFonts w:ascii="Times New Roman" w:hAnsi="Times New Roman" w:cs="Times New Roman"/>
          <w:sz w:val="24"/>
          <w:szCs w:val="24"/>
        </w:rPr>
        <w:t xml:space="preserve">redictive </w:t>
      </w:r>
      <w:r w:rsidR="0029534A" w:rsidRPr="00E60C2C">
        <w:rPr>
          <w:rFonts w:ascii="Times New Roman" w:hAnsi="Times New Roman" w:cs="Times New Roman"/>
          <w:sz w:val="24"/>
          <w:szCs w:val="24"/>
        </w:rPr>
        <w:t>analytics</w:t>
      </w:r>
      <w:r w:rsidR="00B2070B" w:rsidRPr="00E60C2C">
        <w:rPr>
          <w:rFonts w:ascii="Times New Roman" w:hAnsi="Times New Roman" w:cs="Times New Roman"/>
          <w:sz w:val="24"/>
          <w:szCs w:val="24"/>
        </w:rPr>
        <w:t xml:space="preserve"> aims to identify patterns in data and converts it into business rules. It can</w:t>
      </w:r>
      <w:r w:rsidR="000771B9" w:rsidRPr="00E60C2C">
        <w:rPr>
          <w:rFonts w:ascii="Times New Roman" w:hAnsi="Times New Roman" w:cs="Times New Roman"/>
          <w:sz w:val="24"/>
          <w:szCs w:val="24"/>
        </w:rPr>
        <w:t xml:space="preserve"> help </w:t>
      </w:r>
      <w:r w:rsidR="000771B9" w:rsidRPr="00E60C2C">
        <w:rPr>
          <w:rFonts w:ascii="Times New Roman" w:hAnsi="Times New Roman" w:cs="Times New Roman"/>
          <w:noProof/>
          <w:sz w:val="24"/>
          <w:szCs w:val="24"/>
        </w:rPr>
        <w:t>organisations</w:t>
      </w:r>
      <w:r w:rsidR="000771B9" w:rsidRPr="00E60C2C">
        <w:rPr>
          <w:rFonts w:ascii="Times New Roman" w:hAnsi="Times New Roman" w:cs="Times New Roman"/>
          <w:sz w:val="24"/>
          <w:szCs w:val="24"/>
        </w:rPr>
        <w:t xml:space="preserve"> to sense and react to supply risk, de</w:t>
      </w:r>
      <w:r w:rsidR="00F455AD" w:rsidRPr="00E60C2C">
        <w:rPr>
          <w:rFonts w:ascii="Times New Roman" w:hAnsi="Times New Roman" w:cs="Times New Roman"/>
          <w:sz w:val="24"/>
          <w:szCs w:val="24"/>
        </w:rPr>
        <w:t>mand risk, and operations risk, and</w:t>
      </w:r>
      <w:r w:rsidR="003233A3" w:rsidRPr="00E60C2C">
        <w:rPr>
          <w:rFonts w:ascii="Times New Roman" w:hAnsi="Times New Roman" w:cs="Times New Roman"/>
          <w:sz w:val="24"/>
          <w:szCs w:val="24"/>
        </w:rPr>
        <w:t xml:space="preserve"> also can be used to </w:t>
      </w:r>
      <w:r w:rsidR="00F455AD" w:rsidRPr="00E60C2C">
        <w:rPr>
          <w:rFonts w:ascii="Times New Roman" w:hAnsi="Times New Roman" w:cs="Times New Roman"/>
          <w:sz w:val="24"/>
          <w:szCs w:val="24"/>
        </w:rPr>
        <w:t xml:space="preserve">predict delivery, asset </w:t>
      </w:r>
      <w:r w:rsidR="00F455AD" w:rsidRPr="00E60C2C">
        <w:rPr>
          <w:rFonts w:ascii="Times New Roman" w:hAnsi="Times New Roman" w:cs="Times New Roman"/>
          <w:noProof/>
          <w:sz w:val="24"/>
          <w:szCs w:val="24"/>
        </w:rPr>
        <w:t>utilisation</w:t>
      </w:r>
      <w:r w:rsidR="00F455AD" w:rsidRPr="00E60C2C">
        <w:rPr>
          <w:rFonts w:ascii="Times New Roman" w:hAnsi="Times New Roman" w:cs="Times New Roman"/>
          <w:sz w:val="24"/>
          <w:szCs w:val="24"/>
        </w:rPr>
        <w:t xml:space="preserve">, maintenance, </w:t>
      </w:r>
      <w:r w:rsidR="003233A3" w:rsidRPr="00E60C2C">
        <w:rPr>
          <w:rFonts w:ascii="Times New Roman" w:hAnsi="Times New Roman" w:cs="Times New Roman"/>
          <w:noProof/>
          <w:sz w:val="24"/>
          <w:szCs w:val="24"/>
        </w:rPr>
        <w:t>productivity</w:t>
      </w:r>
      <w:r w:rsidR="008C2172" w:rsidRPr="00E60C2C">
        <w:rPr>
          <w:rFonts w:ascii="Times New Roman" w:hAnsi="Times New Roman" w:cs="Times New Roman"/>
          <w:noProof/>
          <w:sz w:val="24"/>
          <w:szCs w:val="24"/>
        </w:rPr>
        <w:t>,</w:t>
      </w:r>
      <w:r w:rsidR="003233A3" w:rsidRPr="00E60C2C">
        <w:rPr>
          <w:rFonts w:ascii="Times New Roman" w:hAnsi="Times New Roman" w:cs="Times New Roman"/>
          <w:sz w:val="24"/>
          <w:szCs w:val="24"/>
        </w:rPr>
        <w:t xml:space="preserve"> and sales forecast. </w:t>
      </w:r>
      <w:r w:rsidRPr="00E60C2C">
        <w:rPr>
          <w:rFonts w:ascii="Times New Roman" w:hAnsi="Times New Roman" w:cs="Times New Roman"/>
          <w:sz w:val="24"/>
          <w:szCs w:val="24"/>
        </w:rPr>
        <w:t xml:space="preserve">For instance, data mining techniques are applied in the area of supply chain fraud detection to reducing supply chain risks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"10.3844/ajassp.2014.1507.1518", "ISSN" : "15543641", "author" : [ { "dropping-particle" : "", "family" : "Kraus", "given" : "Cornelia", "non-dropping-particle" : "", "parse-names" : false, "suffix" : "" }, { "dropping-particle" : "", "family" : "Valverde", "given" : "Raul", "non-dropping-particle" : "", "parse-names" : false, "suffix" : "" } ], "container-title" : "American Journal of Applied Sciences", "id" : "ITEM-1", "issue" : "9", "issued" : { "date-parts" : [ [ "2014" ] ] }, "page" : "1507-1518", "title" : "A data warehouse design for the detection of fraud in the supply chain by using the benford's law", "type" : "article-journal", "volume" : "11" }, "uris" : [ "http://www.mendeley.com/documents/?uuid=ee0afa54-e8c2-499a-9c1a-aaac1a58624b" ] } ], "mendeley" : { "formattedCitation" : "(Kraus and Valverde, 2014)", "plainTextFormattedCitation" : "(Kraus and Valverde, 2014)", "previouslyFormattedCitation" : "(Kraus and Valverde,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(Kraus and Valverde, 2014)</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B2070B" w:rsidRPr="00E60C2C">
        <w:rPr>
          <w:rFonts w:ascii="Times New Roman" w:hAnsi="Times New Roman" w:cs="Times New Roman"/>
          <w:sz w:val="24"/>
          <w:szCs w:val="24"/>
        </w:rPr>
        <w:t>Similarly, leveraging p</w:t>
      </w:r>
      <w:r w:rsidR="0029534A" w:rsidRPr="00E60C2C">
        <w:rPr>
          <w:rFonts w:ascii="Times New Roman" w:hAnsi="Times New Roman" w:cs="Times New Roman"/>
          <w:sz w:val="24"/>
          <w:szCs w:val="24"/>
        </w:rPr>
        <w:t xml:space="preserve">rescriptive analytics can be </w:t>
      </w:r>
      <w:r w:rsidR="00B2070B" w:rsidRPr="00E60C2C">
        <w:rPr>
          <w:rFonts w:ascii="Times New Roman" w:hAnsi="Times New Roman" w:cs="Times New Roman"/>
          <w:sz w:val="24"/>
          <w:szCs w:val="24"/>
        </w:rPr>
        <w:t>beneficial</w:t>
      </w:r>
      <w:r w:rsidR="0029534A" w:rsidRPr="00E60C2C">
        <w:rPr>
          <w:rFonts w:ascii="Times New Roman" w:hAnsi="Times New Roman" w:cs="Times New Roman"/>
          <w:sz w:val="24"/>
          <w:szCs w:val="24"/>
        </w:rPr>
        <w:t xml:space="preserve"> to plan and </w:t>
      </w:r>
      <w:r w:rsidR="0029534A" w:rsidRPr="00E60C2C">
        <w:rPr>
          <w:rFonts w:ascii="Times New Roman" w:hAnsi="Times New Roman" w:cs="Times New Roman"/>
          <w:noProof/>
          <w:sz w:val="24"/>
          <w:szCs w:val="24"/>
        </w:rPr>
        <w:t>optimise</w:t>
      </w:r>
      <w:r w:rsidR="0029534A" w:rsidRPr="00E60C2C">
        <w:rPr>
          <w:rFonts w:ascii="Times New Roman" w:hAnsi="Times New Roman" w:cs="Times New Roman"/>
          <w:sz w:val="24"/>
          <w:szCs w:val="24"/>
        </w:rPr>
        <w:t xml:space="preserve"> supply chains either </w:t>
      </w:r>
      <w:r w:rsidR="00F455AD" w:rsidRPr="00E60C2C">
        <w:rPr>
          <w:rFonts w:ascii="Times New Roman" w:hAnsi="Times New Roman" w:cs="Times New Roman"/>
          <w:sz w:val="24"/>
          <w:szCs w:val="24"/>
        </w:rPr>
        <w:t xml:space="preserve">at </w:t>
      </w:r>
      <w:r w:rsidR="0029534A" w:rsidRPr="00E60C2C">
        <w:rPr>
          <w:rFonts w:ascii="Times New Roman" w:hAnsi="Times New Roman" w:cs="Times New Roman"/>
          <w:sz w:val="24"/>
          <w:szCs w:val="24"/>
        </w:rPr>
        <w:t>operational or strategic level</w:t>
      </w:r>
      <w:r w:rsidR="00F455AD" w:rsidRPr="00E60C2C">
        <w:rPr>
          <w:rFonts w:ascii="Times New Roman" w:hAnsi="Times New Roman" w:cs="Times New Roman"/>
          <w:sz w:val="24"/>
          <w:szCs w:val="24"/>
        </w:rPr>
        <w:t xml:space="preserve"> </w:t>
      </w:r>
      <w:r w:rsidR="0029534A" w:rsidRPr="00E60C2C">
        <w:rPr>
          <w:rFonts w:ascii="Times New Roman" w:hAnsi="Times New Roman" w:cs="Times New Roman"/>
          <w:sz w:val="24"/>
          <w:szCs w:val="24"/>
        </w:rPr>
        <w:t xml:space="preserve">using aggregate </w:t>
      </w:r>
      <w:r w:rsidR="00F455AD" w:rsidRPr="00E60C2C">
        <w:rPr>
          <w:rFonts w:ascii="Times New Roman" w:hAnsi="Times New Roman" w:cs="Times New Roman"/>
          <w:sz w:val="24"/>
          <w:szCs w:val="24"/>
        </w:rPr>
        <w:t xml:space="preserve">data </w:t>
      </w:r>
      <w:r w:rsidR="0029534A" w:rsidRPr="00E60C2C">
        <w:rPr>
          <w:rFonts w:ascii="Times New Roman" w:hAnsi="Times New Roman" w:cs="Times New Roman"/>
          <w:sz w:val="24"/>
          <w:szCs w:val="24"/>
        </w:rPr>
        <w:t xml:space="preserve">from transactions and granular data from day to day business operations. </w:t>
      </w:r>
    </w:p>
    <w:p w14:paraId="4880E593" w14:textId="77777777" w:rsidR="00FC41E6" w:rsidRPr="00E60C2C" w:rsidRDefault="0030268D" w:rsidP="00BE1F81">
      <w:pPr>
        <w:keepNext/>
        <w:spacing w:line="360" w:lineRule="auto"/>
        <w:jc w:val="both"/>
        <w:rPr>
          <w:rFonts w:ascii="Times New Roman" w:hAnsi="Times New Roman" w:cs="Times New Roman"/>
          <w:noProof/>
          <w:sz w:val="24"/>
          <w:szCs w:val="24"/>
        </w:rPr>
      </w:pPr>
      <w:r w:rsidRPr="00E60C2C">
        <w:rPr>
          <w:rFonts w:ascii="Times New Roman" w:hAnsi="Times New Roman" w:cs="Times New Roman"/>
          <w:sz w:val="24"/>
          <w:szCs w:val="24"/>
        </w:rPr>
        <w:tab/>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"10.1080/07421222.2015.1138364", "ISSN" : "0742-1222", "author" : [ { "dropping-particle" : "", "family" : "Chen", "given" : "Daniel Q.", "non-dropping-particle" : "", "parse-names" : false, "suffix" : "" }, { "dropping-particle" : "", "family" : "Preston", "given" : "David S.", "non-dropping-particle" : "", "parse-names" : false, "suffix" : "" }, { "dropping-particle" : "", "family" : "Swink", "given" : "Morgan", "non-dropping-particle" : "", "parse-names" : false, "suffix" : "" } ], "container-title" : "Journal of Management Information Systems", "id" : "ITEM-1", "issue" : "4", "issued" : { "date-parts" : [ [ "2015" ] ] }, "page" : "4-39", "title" : "How the Use of Big Data Analytics Affects Value Creation in Supply Chain Management", "type" : "article-journal", "volume" : "32" }, "uris" : [ "http://www.mendeley.com/documents/?uuid=36aaf9a7-131f-4d3e-9de7-ba888198c163" ] } ], "mendeley" : { "formattedCitation" : "(Chen et al., 2015)", "manualFormatting" : "Chen et al. (2015)", "plainTextFormattedCitation" : "(Chen et al., 2015)", "previouslyFormattedCitation" : "(Chen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Chen</w:t>
      </w:r>
      <w:r w:rsidR="00C11D92" w:rsidRPr="00E60C2C">
        <w:rPr>
          <w:rFonts w:ascii="Times New Roman" w:hAnsi="Times New Roman" w:cs="Times New Roman"/>
          <w:noProof/>
          <w:sz w:val="24"/>
          <w:szCs w:val="24"/>
        </w:rPr>
        <w:t xml:space="preserve"> et al</w:t>
      </w:r>
      <w:r w:rsidR="00007194" w:rsidRPr="00E60C2C">
        <w:rPr>
          <w:rFonts w:ascii="Times New Roman" w:hAnsi="Times New Roman" w:cs="Times New Roman"/>
          <w:noProof/>
          <w:sz w:val="24"/>
          <w:szCs w:val="24"/>
        </w:rPr>
        <w:t>.</w:t>
      </w:r>
      <w:r w:rsidR="00C11D92"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BA4A73" w:rsidRPr="00E60C2C">
        <w:rPr>
          <w:rFonts w:ascii="Times New Roman" w:hAnsi="Times New Roman" w:cs="Times New Roman"/>
          <w:sz w:val="24"/>
          <w:szCs w:val="24"/>
        </w:rPr>
        <w:t xml:space="preserve"> </w:t>
      </w:r>
      <w:r w:rsidR="00555814" w:rsidRPr="00E60C2C">
        <w:rPr>
          <w:rFonts w:ascii="Times New Roman" w:hAnsi="Times New Roman" w:cs="Times New Roman"/>
          <w:sz w:val="24"/>
          <w:szCs w:val="24"/>
        </w:rPr>
        <w:t xml:space="preserve">have conceptualised </w:t>
      </w:r>
      <w:r w:rsidR="00BA4A73" w:rsidRPr="00E60C2C">
        <w:rPr>
          <w:rFonts w:ascii="Times New Roman" w:hAnsi="Times New Roman" w:cs="Times New Roman"/>
          <w:sz w:val="24"/>
          <w:szCs w:val="24"/>
        </w:rPr>
        <w:t>the</w:t>
      </w:r>
      <w:r w:rsidR="007662BD" w:rsidRPr="00E60C2C">
        <w:rPr>
          <w:rFonts w:ascii="Times New Roman" w:hAnsi="Times New Roman" w:cs="Times New Roman"/>
          <w:sz w:val="24"/>
          <w:szCs w:val="24"/>
        </w:rPr>
        <w:t xml:space="preserve"> use of</w:t>
      </w:r>
      <w:r w:rsidR="00555814" w:rsidRPr="00E60C2C">
        <w:rPr>
          <w:rFonts w:ascii="Times New Roman" w:hAnsi="Times New Roman" w:cs="Times New Roman"/>
          <w:sz w:val="24"/>
          <w:szCs w:val="24"/>
        </w:rPr>
        <w:t xml:space="preserve"> BDA </w:t>
      </w:r>
      <w:r w:rsidR="007662BD" w:rsidRPr="00E60C2C">
        <w:rPr>
          <w:rFonts w:ascii="Times New Roman" w:hAnsi="Times New Roman" w:cs="Times New Roman"/>
          <w:sz w:val="24"/>
          <w:szCs w:val="24"/>
        </w:rPr>
        <w:t>in</w:t>
      </w:r>
      <w:r w:rsidR="00555814" w:rsidRPr="00E60C2C">
        <w:rPr>
          <w:rFonts w:ascii="Times New Roman" w:hAnsi="Times New Roman" w:cs="Times New Roman"/>
          <w:sz w:val="24"/>
          <w:szCs w:val="24"/>
        </w:rPr>
        <w:t xml:space="preserve"> SCM</w:t>
      </w:r>
      <w:r w:rsidR="007662BD" w:rsidRPr="00E60C2C">
        <w:rPr>
          <w:rFonts w:ascii="Times New Roman" w:hAnsi="Times New Roman" w:cs="Times New Roman"/>
          <w:sz w:val="24"/>
          <w:szCs w:val="24"/>
        </w:rPr>
        <w:t xml:space="preserve"> into three categories</w:t>
      </w:r>
      <w:r w:rsidR="009020BA" w:rsidRPr="00E60C2C">
        <w:rPr>
          <w:rFonts w:ascii="Times New Roman" w:hAnsi="Times New Roman" w:cs="Times New Roman"/>
          <w:sz w:val="24"/>
          <w:szCs w:val="24"/>
        </w:rPr>
        <w:t>;</w:t>
      </w:r>
      <w:r w:rsidR="00555814" w:rsidRPr="00E60C2C">
        <w:rPr>
          <w:rFonts w:ascii="Times New Roman" w:hAnsi="Times New Roman" w:cs="Times New Roman"/>
          <w:sz w:val="24"/>
          <w:szCs w:val="24"/>
        </w:rPr>
        <w:t xml:space="preserve"> </w:t>
      </w:r>
      <w:r w:rsidR="00B54E1C" w:rsidRPr="00E60C2C">
        <w:rPr>
          <w:rFonts w:ascii="Times New Roman" w:hAnsi="Times New Roman" w:cs="Times New Roman"/>
          <w:sz w:val="24"/>
          <w:szCs w:val="24"/>
        </w:rPr>
        <w:t>(</w:t>
      </w:r>
      <w:proofErr w:type="spellStart"/>
      <w:r w:rsidR="00B54E1C" w:rsidRPr="00E60C2C">
        <w:rPr>
          <w:rFonts w:ascii="Times New Roman" w:hAnsi="Times New Roman" w:cs="Times New Roman"/>
          <w:sz w:val="24"/>
          <w:szCs w:val="24"/>
        </w:rPr>
        <w:t>i</w:t>
      </w:r>
      <w:proofErr w:type="spellEnd"/>
      <w:r w:rsidR="009020BA" w:rsidRPr="00E60C2C">
        <w:rPr>
          <w:rFonts w:ascii="Times New Roman" w:hAnsi="Times New Roman" w:cs="Times New Roman"/>
          <w:sz w:val="24"/>
          <w:szCs w:val="24"/>
        </w:rPr>
        <w:t>)</w:t>
      </w:r>
      <w:r w:rsidR="00B54E1C" w:rsidRPr="00E60C2C">
        <w:rPr>
          <w:rFonts w:ascii="Times New Roman" w:hAnsi="Times New Roman" w:cs="Times New Roman"/>
          <w:sz w:val="24"/>
          <w:szCs w:val="24"/>
        </w:rPr>
        <w:t xml:space="preserve"> </w:t>
      </w:r>
      <w:r w:rsidR="007662BD" w:rsidRPr="00E60C2C">
        <w:rPr>
          <w:rFonts w:ascii="Times New Roman" w:hAnsi="Times New Roman" w:cs="Times New Roman"/>
          <w:sz w:val="24"/>
          <w:szCs w:val="24"/>
        </w:rPr>
        <w:t>Coordination/</w:t>
      </w:r>
      <w:r w:rsidR="00081AA4" w:rsidRPr="00E60C2C">
        <w:rPr>
          <w:rFonts w:ascii="Times New Roman" w:hAnsi="Times New Roman" w:cs="Times New Roman"/>
          <w:sz w:val="24"/>
          <w:szCs w:val="24"/>
        </w:rPr>
        <w:t>I</w:t>
      </w:r>
      <w:r w:rsidR="007662BD" w:rsidRPr="00E60C2C">
        <w:rPr>
          <w:rFonts w:ascii="Times New Roman" w:hAnsi="Times New Roman" w:cs="Times New Roman"/>
          <w:sz w:val="24"/>
          <w:szCs w:val="24"/>
        </w:rPr>
        <w:t xml:space="preserve">ntegration process (Warehouse operations improvements, Process/equipment monitoring, </w:t>
      </w:r>
      <w:r w:rsidR="009020BA" w:rsidRPr="00E60C2C">
        <w:rPr>
          <w:rFonts w:ascii="Times New Roman" w:hAnsi="Times New Roman" w:cs="Times New Roman"/>
          <w:sz w:val="24"/>
          <w:szCs w:val="24"/>
        </w:rPr>
        <w:t>and logistics improvements</w:t>
      </w:r>
      <w:r w:rsidR="007662BD" w:rsidRPr="00E60C2C">
        <w:rPr>
          <w:rFonts w:ascii="Times New Roman" w:hAnsi="Times New Roman" w:cs="Times New Roman"/>
          <w:sz w:val="24"/>
          <w:szCs w:val="24"/>
        </w:rPr>
        <w:t>)</w:t>
      </w:r>
      <w:r w:rsidR="009020BA" w:rsidRPr="00E60C2C">
        <w:rPr>
          <w:rFonts w:ascii="Times New Roman" w:hAnsi="Times New Roman" w:cs="Times New Roman"/>
          <w:sz w:val="24"/>
          <w:szCs w:val="24"/>
        </w:rPr>
        <w:t xml:space="preserve">, </w:t>
      </w:r>
      <w:r w:rsidR="00B54E1C" w:rsidRPr="00E60C2C">
        <w:rPr>
          <w:rFonts w:ascii="Times New Roman" w:hAnsi="Times New Roman" w:cs="Times New Roman"/>
          <w:sz w:val="24"/>
          <w:szCs w:val="24"/>
        </w:rPr>
        <w:t>(ii</w:t>
      </w:r>
      <w:r w:rsidR="009020BA" w:rsidRPr="00E60C2C">
        <w:rPr>
          <w:rFonts w:ascii="Times New Roman" w:hAnsi="Times New Roman" w:cs="Times New Roman"/>
          <w:sz w:val="24"/>
          <w:szCs w:val="24"/>
        </w:rPr>
        <w:t>)</w:t>
      </w:r>
      <w:r w:rsidR="00B32CAF" w:rsidRPr="00E60C2C">
        <w:rPr>
          <w:rFonts w:ascii="Times New Roman" w:hAnsi="Times New Roman" w:cs="Times New Roman"/>
          <w:sz w:val="24"/>
          <w:szCs w:val="24"/>
        </w:rPr>
        <w:t xml:space="preserve"> </w:t>
      </w:r>
      <w:r w:rsidR="00240895" w:rsidRPr="00E60C2C">
        <w:rPr>
          <w:rFonts w:ascii="Times New Roman" w:hAnsi="Times New Roman" w:cs="Times New Roman"/>
          <w:sz w:val="24"/>
          <w:szCs w:val="24"/>
        </w:rPr>
        <w:t>L</w:t>
      </w:r>
      <w:r w:rsidR="009020BA" w:rsidRPr="00E60C2C">
        <w:rPr>
          <w:rFonts w:ascii="Times New Roman" w:hAnsi="Times New Roman" w:cs="Times New Roman"/>
          <w:sz w:val="24"/>
          <w:szCs w:val="24"/>
        </w:rPr>
        <w:t>earning processes (sourcing analysis, purchasing spend analytics, CRM/customer/patient analysis, forecasting/demand management</w:t>
      </w:r>
      <w:r w:rsidR="00B54E1C" w:rsidRPr="00E60C2C">
        <w:rPr>
          <w:rFonts w:ascii="Times New Roman" w:hAnsi="Times New Roman" w:cs="Times New Roman"/>
          <w:sz w:val="24"/>
          <w:szCs w:val="24"/>
        </w:rPr>
        <w:t xml:space="preserve"> </w:t>
      </w:r>
      <w:r w:rsidR="00223473" w:rsidRPr="00E60C2C">
        <w:rPr>
          <w:rFonts w:ascii="Times New Roman" w:hAnsi="Times New Roman" w:cs="Times New Roman"/>
          <w:sz w:val="24"/>
          <w:szCs w:val="24"/>
        </w:rPr>
        <w:t>- S&amp;OP, and Inventory optimization</w:t>
      </w:r>
      <w:r w:rsidR="009020BA" w:rsidRPr="00E60C2C">
        <w:rPr>
          <w:rFonts w:ascii="Times New Roman" w:hAnsi="Times New Roman" w:cs="Times New Roman"/>
          <w:sz w:val="24"/>
          <w:szCs w:val="24"/>
        </w:rPr>
        <w:t>)</w:t>
      </w:r>
      <w:r w:rsidR="00240895" w:rsidRPr="00E60C2C">
        <w:rPr>
          <w:rFonts w:ascii="Times New Roman" w:hAnsi="Times New Roman" w:cs="Times New Roman"/>
          <w:sz w:val="24"/>
          <w:szCs w:val="24"/>
        </w:rPr>
        <w:t xml:space="preserve">, </w:t>
      </w:r>
      <w:r w:rsidR="00B54E1C" w:rsidRPr="00E60C2C">
        <w:rPr>
          <w:rFonts w:ascii="Times New Roman" w:hAnsi="Times New Roman" w:cs="Times New Roman"/>
          <w:sz w:val="24"/>
          <w:szCs w:val="24"/>
        </w:rPr>
        <w:t>(iii</w:t>
      </w:r>
      <w:r w:rsidR="00240895" w:rsidRPr="00E60C2C">
        <w:rPr>
          <w:rFonts w:ascii="Times New Roman" w:hAnsi="Times New Roman" w:cs="Times New Roman"/>
          <w:sz w:val="24"/>
          <w:szCs w:val="24"/>
        </w:rPr>
        <w:t>) Reconfiguration processes (network design/optimization, production run optimization, inventory optimization).</w:t>
      </w:r>
      <w:r w:rsidR="00E51837" w:rsidRPr="00E60C2C">
        <w:rPr>
          <w:rFonts w:ascii="Times New Roman" w:hAnsi="Times New Roman" w:cs="Times New Roman"/>
          <w:sz w:val="24"/>
          <w:szCs w:val="24"/>
        </w:rPr>
        <w:t xml:space="preserve"> </w:t>
      </w:r>
      <w:r w:rsidR="00C733BB" w:rsidRPr="00E60C2C">
        <w:rPr>
          <w:rFonts w:ascii="Times New Roman" w:hAnsi="Times New Roman" w:cs="Times New Roman"/>
          <w:sz w:val="24"/>
          <w:szCs w:val="24"/>
        </w:rPr>
        <w:t xml:space="preserve">An extensive multistage study conducted by </w:t>
      </w:r>
      <w:r w:rsidR="0067732E" w:rsidRPr="00E60C2C">
        <w:rPr>
          <w:rFonts w:ascii="Times New Roman" w:hAnsi="Times New Roman" w:cs="Times New Roman"/>
          <w:sz w:val="24"/>
          <w:szCs w:val="24"/>
        </w:rPr>
        <w:fldChar w:fldCharType="begin" w:fldLock="1"/>
      </w:r>
      <w:r w:rsidR="007D527B" w:rsidRPr="00E60C2C">
        <w:rPr>
          <w:rFonts w:ascii="Times New Roman" w:hAnsi="Times New Roman" w:cs="Times New Roman"/>
          <w:sz w:val="24"/>
          <w:szCs w:val="24"/>
        </w:rPr>
        <w:instrText>ADDIN CSL_CITATION { "citationItems" : [ { "id" : "ITEM-1", "itemData" : { "DOI" : "10.1525/cmr.2016.58.3.26", "ISBN" : "10.1525/cmr.2016.58.3.26", "ISSN" : "00081256", "abstract" : "Big data analytics has become an imperative for business leaders across every industry sector. Analytics applications that can deliver a competitive advantage appear all along the supply chain decision spectrum--from targeted location-based marketing to optimizing supply chain inventories to enabling supplier risk assessment. While many companies have used it to extract new insights and create new forms of value, other companies have yet to leverage big data to transform their supply chain operations. This article examines how leading companies use big data analytics to drive their supply chains and offers a framework for implementation based on lessons learned. [ABSTRACT FROM AUTHOR]", "author" : [ { "dropping-particle" : "", "family" : "Sanders", "given" : "Nada R", "non-dropping-particle" : "", "parse-names" : false, "suffix" : "" } ], "container-title" : "California Management Review", "id" : "ITEM-1", "issue" : "3", "issued" : { "date-parts" : [ [ "2016" ] ] }, "page" : "26-48", "title" : "How to Use Big Data to Drive Your Supply Chain", "type" : "article-journal", "volume" : "58" }, "uris" : [ "http://www.mendeley.com/documents/?uuid=78d1ef51-1823-4c1c-9cf0-10a8fa1067f2" ] } ], "mendeley" : { "formattedCitation" : "(Sanders, 2016)", "manualFormatting" : "Sanders (2016)", "plainTextFormattedCitation" : "(Sanders, 2016)", "previouslyFormattedCitation" : "(Sanders,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Sanders</w:t>
      </w:r>
      <w:r w:rsidR="007D527B" w:rsidRPr="00E60C2C">
        <w:rPr>
          <w:rFonts w:ascii="Times New Roman" w:hAnsi="Times New Roman" w:cs="Times New Roman"/>
          <w:noProof/>
          <w:sz w:val="24"/>
          <w:szCs w:val="24"/>
        </w:rPr>
        <w:t xml:space="preserve"> (</w:t>
      </w:r>
      <w:r w:rsidR="00CC0B1E" w:rsidRPr="00E60C2C">
        <w:rPr>
          <w:rFonts w:ascii="Times New Roman" w:hAnsi="Times New Roman" w:cs="Times New Roman"/>
          <w:noProof/>
          <w:sz w:val="24"/>
          <w:szCs w:val="24"/>
        </w:rPr>
        <w:t>2016)</w:t>
      </w:r>
      <w:r w:rsidR="0067732E" w:rsidRPr="00E60C2C">
        <w:rPr>
          <w:rFonts w:ascii="Times New Roman" w:hAnsi="Times New Roman" w:cs="Times New Roman"/>
          <w:sz w:val="24"/>
          <w:szCs w:val="24"/>
        </w:rPr>
        <w:fldChar w:fldCharType="end"/>
      </w:r>
      <w:r w:rsidR="00C733BB" w:rsidRPr="00E60C2C">
        <w:rPr>
          <w:rFonts w:ascii="Times New Roman" w:hAnsi="Times New Roman" w:cs="Times New Roman"/>
          <w:sz w:val="24"/>
          <w:szCs w:val="24"/>
        </w:rPr>
        <w:t xml:space="preserve"> illustrate</w:t>
      </w:r>
      <w:r w:rsidR="00632E54" w:rsidRPr="00E60C2C">
        <w:rPr>
          <w:rFonts w:ascii="Times New Roman" w:hAnsi="Times New Roman" w:cs="Times New Roman"/>
          <w:sz w:val="24"/>
          <w:szCs w:val="24"/>
        </w:rPr>
        <w:t>s</w:t>
      </w:r>
      <w:r w:rsidR="00C733BB" w:rsidRPr="00E60C2C">
        <w:rPr>
          <w:rFonts w:ascii="Times New Roman" w:hAnsi="Times New Roman" w:cs="Times New Roman"/>
          <w:sz w:val="24"/>
          <w:szCs w:val="24"/>
        </w:rPr>
        <w:t xml:space="preserve"> </w:t>
      </w:r>
      <w:r w:rsidR="00CD7451" w:rsidRPr="00E60C2C">
        <w:rPr>
          <w:rFonts w:ascii="Times New Roman" w:hAnsi="Times New Roman" w:cs="Times New Roman"/>
          <w:sz w:val="24"/>
          <w:szCs w:val="24"/>
        </w:rPr>
        <w:t xml:space="preserve">real-world </w:t>
      </w:r>
      <w:r w:rsidR="00C733BB" w:rsidRPr="00E60C2C">
        <w:rPr>
          <w:rFonts w:ascii="Times New Roman" w:hAnsi="Times New Roman" w:cs="Times New Roman"/>
          <w:sz w:val="24"/>
          <w:szCs w:val="24"/>
        </w:rPr>
        <w:t xml:space="preserve">BDA applications in various areas of </w:t>
      </w:r>
      <w:r w:rsidR="00CD7451" w:rsidRPr="00E60C2C">
        <w:rPr>
          <w:rFonts w:ascii="Times New Roman" w:hAnsi="Times New Roman" w:cs="Times New Roman"/>
          <w:sz w:val="24"/>
          <w:szCs w:val="24"/>
        </w:rPr>
        <w:t>SCM</w:t>
      </w:r>
      <w:r w:rsidR="00D03D97" w:rsidRPr="00E60C2C">
        <w:rPr>
          <w:rFonts w:ascii="Times New Roman" w:hAnsi="Times New Roman" w:cs="Times New Roman"/>
          <w:sz w:val="24"/>
          <w:szCs w:val="24"/>
        </w:rPr>
        <w:t xml:space="preserve"> </w:t>
      </w:r>
      <w:r w:rsidR="002D38CE" w:rsidRPr="00E60C2C">
        <w:rPr>
          <w:rFonts w:ascii="Times New Roman" w:hAnsi="Times New Roman" w:cs="Times New Roman"/>
          <w:sz w:val="24"/>
          <w:szCs w:val="24"/>
        </w:rPr>
        <w:t xml:space="preserve">including but not limited to </w:t>
      </w:r>
      <w:r w:rsidR="00632E54" w:rsidRPr="00E60C2C">
        <w:rPr>
          <w:rFonts w:ascii="Times New Roman" w:hAnsi="Times New Roman" w:cs="Times New Roman"/>
          <w:sz w:val="24"/>
          <w:szCs w:val="24"/>
        </w:rPr>
        <w:t xml:space="preserve">inventory </w:t>
      </w:r>
      <w:r w:rsidR="00632E54" w:rsidRPr="00E60C2C">
        <w:rPr>
          <w:rFonts w:ascii="Times New Roman" w:hAnsi="Times New Roman" w:cs="Times New Roman"/>
          <w:noProof/>
          <w:sz w:val="24"/>
          <w:szCs w:val="24"/>
        </w:rPr>
        <w:t>optimisation</w:t>
      </w:r>
      <w:r w:rsidR="00632E54" w:rsidRPr="00E60C2C">
        <w:rPr>
          <w:rFonts w:ascii="Times New Roman" w:hAnsi="Times New Roman" w:cs="Times New Roman"/>
          <w:sz w:val="24"/>
          <w:szCs w:val="24"/>
        </w:rPr>
        <w:t xml:space="preserve">, </w:t>
      </w:r>
      <w:r w:rsidR="00632E54" w:rsidRPr="00E60C2C">
        <w:rPr>
          <w:rFonts w:ascii="Times New Roman" w:hAnsi="Times New Roman" w:cs="Times New Roman"/>
          <w:noProof/>
          <w:sz w:val="24"/>
          <w:szCs w:val="24"/>
        </w:rPr>
        <w:t>labour</w:t>
      </w:r>
      <w:r w:rsidR="00632E54" w:rsidRPr="00E60C2C">
        <w:rPr>
          <w:rFonts w:ascii="Times New Roman" w:hAnsi="Times New Roman" w:cs="Times New Roman"/>
          <w:sz w:val="24"/>
          <w:szCs w:val="24"/>
        </w:rPr>
        <w:t xml:space="preserve"> scheduling, route </w:t>
      </w:r>
      <w:r w:rsidR="00632E54" w:rsidRPr="00E60C2C">
        <w:rPr>
          <w:rFonts w:ascii="Times New Roman" w:hAnsi="Times New Roman" w:cs="Times New Roman"/>
          <w:noProof/>
          <w:sz w:val="24"/>
          <w:szCs w:val="24"/>
        </w:rPr>
        <w:t>optimisation</w:t>
      </w:r>
      <w:r w:rsidR="00632E54" w:rsidRPr="00E60C2C">
        <w:rPr>
          <w:rFonts w:ascii="Times New Roman" w:hAnsi="Times New Roman" w:cs="Times New Roman"/>
          <w:sz w:val="24"/>
          <w:szCs w:val="24"/>
        </w:rPr>
        <w:t xml:space="preserve">, </w:t>
      </w:r>
      <w:r w:rsidR="00CD7451" w:rsidRPr="00E60C2C">
        <w:rPr>
          <w:rFonts w:ascii="Times New Roman" w:hAnsi="Times New Roman" w:cs="Times New Roman"/>
          <w:sz w:val="24"/>
          <w:szCs w:val="24"/>
        </w:rPr>
        <w:t xml:space="preserve">price </w:t>
      </w:r>
      <w:r w:rsidR="00CD7451" w:rsidRPr="00E60C2C">
        <w:rPr>
          <w:rFonts w:ascii="Times New Roman" w:hAnsi="Times New Roman" w:cs="Times New Roman"/>
          <w:noProof/>
          <w:sz w:val="24"/>
          <w:szCs w:val="24"/>
        </w:rPr>
        <w:t>optimization</w:t>
      </w:r>
      <w:r w:rsidR="002D38CE" w:rsidRPr="00E60C2C">
        <w:rPr>
          <w:rFonts w:ascii="Times New Roman" w:hAnsi="Times New Roman" w:cs="Times New Roman"/>
          <w:sz w:val="24"/>
          <w:szCs w:val="24"/>
        </w:rPr>
        <w:t xml:space="preserve"> and </w:t>
      </w:r>
      <w:r w:rsidR="00632E54" w:rsidRPr="00E60C2C">
        <w:rPr>
          <w:rFonts w:ascii="Times New Roman" w:hAnsi="Times New Roman" w:cs="Times New Roman"/>
          <w:sz w:val="24"/>
          <w:szCs w:val="24"/>
        </w:rPr>
        <w:t>micro-segmentation in marketing</w:t>
      </w:r>
      <w:r w:rsidR="00813B7E" w:rsidRPr="00E60C2C">
        <w:rPr>
          <w:rFonts w:ascii="Times New Roman" w:hAnsi="Times New Roman" w:cs="Times New Roman"/>
          <w:sz w:val="24"/>
          <w:szCs w:val="24"/>
        </w:rPr>
        <w:t xml:space="preserve">. </w:t>
      </w:r>
      <w:r w:rsidR="002D38CE" w:rsidRPr="00E60C2C">
        <w:rPr>
          <w:rFonts w:ascii="Times New Roman" w:hAnsi="Times New Roman" w:cs="Times New Roman"/>
          <w:sz w:val="24"/>
          <w:szCs w:val="24"/>
        </w:rPr>
        <w:t>Moreover, t</w:t>
      </w:r>
      <w:r w:rsidR="00FC41E6" w:rsidRPr="00E60C2C">
        <w:rPr>
          <w:rFonts w:ascii="Times New Roman" w:hAnsi="Times New Roman" w:cs="Times New Roman"/>
          <w:sz w:val="24"/>
          <w:szCs w:val="24"/>
        </w:rPr>
        <w:t>he accuracy of demand forecasting, one of the critical aspect of SCM, can be improved using advanced predictive analytics techniques outperforming historical data based statistical techniques</w:t>
      </w:r>
      <w:r w:rsidR="003B277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(Blackburn et al., 2015)</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w:t>
      </w:r>
      <w:r w:rsidR="00813B7E" w:rsidRPr="00E60C2C">
        <w:rPr>
          <w:rFonts w:ascii="Times New Roman" w:hAnsi="Times New Roman" w:cs="Times New Roman"/>
          <w:sz w:val="24"/>
          <w:szCs w:val="24"/>
        </w:rPr>
        <w:t>Predictive</w:t>
      </w:r>
      <w:r w:rsidR="00FC41E6" w:rsidRPr="00E60C2C">
        <w:rPr>
          <w:rFonts w:ascii="Times New Roman" w:hAnsi="Times New Roman" w:cs="Times New Roman"/>
          <w:sz w:val="24"/>
          <w:szCs w:val="24"/>
        </w:rPr>
        <w:t xml:space="preserve"> analytics capability enables </w:t>
      </w:r>
      <w:r w:rsidR="00FC41E6" w:rsidRPr="00E60C2C">
        <w:rPr>
          <w:rFonts w:ascii="Times New Roman" w:hAnsi="Times New Roman" w:cs="Times New Roman"/>
          <w:noProof/>
          <w:sz w:val="24"/>
          <w:szCs w:val="24"/>
        </w:rPr>
        <w:t>organisations</w:t>
      </w:r>
      <w:r w:rsidR="00FC41E6" w:rsidRPr="00E60C2C">
        <w:rPr>
          <w:rFonts w:ascii="Times New Roman" w:hAnsi="Times New Roman" w:cs="Times New Roman"/>
          <w:sz w:val="24"/>
          <w:szCs w:val="24"/>
        </w:rPr>
        <w:t xml:space="preserve"> to consider both endogenous and exogenous variables while forecasting demand. The unstructured customer reviews have v</w:t>
      </w:r>
      <w:r w:rsidR="00E70CF6" w:rsidRPr="00E60C2C">
        <w:rPr>
          <w:rFonts w:ascii="Times New Roman" w:hAnsi="Times New Roman" w:cs="Times New Roman"/>
          <w:sz w:val="24"/>
          <w:szCs w:val="24"/>
        </w:rPr>
        <w:t xml:space="preserve">ariables that </w:t>
      </w:r>
      <w:r w:rsidR="00E70CF6" w:rsidRPr="00E60C2C">
        <w:rPr>
          <w:rFonts w:ascii="Times New Roman" w:hAnsi="Times New Roman" w:cs="Times New Roman"/>
          <w:sz w:val="24"/>
          <w:szCs w:val="24"/>
        </w:rPr>
        <w:lastRenderedPageBreak/>
        <w:t xml:space="preserve">can predict sales </w:t>
      </w:r>
      <w:proofErr w:type="spellStart"/>
      <w:r w:rsidR="00FC41E6" w:rsidRPr="00E60C2C">
        <w:rPr>
          <w:rFonts w:ascii="Times New Roman" w:hAnsi="Times New Roman" w:cs="Times New Roman"/>
          <w:sz w:val="24"/>
          <w:szCs w:val="24"/>
        </w:rPr>
        <w:t>nowcasting</w:t>
      </w:r>
      <w:proofErr w:type="spellEnd"/>
      <w:r w:rsidR="00FC41E6"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"10.1007/s10479-016-2296-z", "ISSN" : "15729338", "abstract" : "Proliferation of online social media and the phenomenal growth of online commerce have brought to us the era of big data. Before this availability of data, models of demand distribution at the product level proved elusive due to the ever shorter product life cycle. Methods of sales forecast are often conceived in terms of longer-run trends based on weekly, monthly or even quarterly data, even in markets with rapidly changing customer demand such as the fast fashion industry. Yet short-run models of demand distribution and sales forecasting (aka. nowcast) are arguably more useful for managers as the majority of their decisions are concerned with day to day discretionary spending and operations. Observations in the fast fashion market were acquired, for a collection time frame of about 1 month, from a major Chinese e-commerce platform at granular, half-daily intervals. We developed an efficient method to visualize the demand distributional characteristics; found that big data streams of customer reviews contain useful information for better sales nowcasting; and discussed the current influence pattern of sentiment on sales. We expect our results to contribute to practical visualization of the demand structure at the product level where the number of products is high and the product life cycle is short; revealing big data streams as a source for better sales nowcasting at the corporate and product level; and better understanding of the influence of online sentiment on sales. Managers may thus make better decisions concerning inventory management, capacity utilization, and lead and lag times in supply-chain operations.", "author" : [ { "dropping-particle" : "", "family" : "See-To", "given" : "Eric W K", "non-dropping-particle" : "", "parse-names" : false, "suffix" : "" }, { "dropping-particle" : "", "family" : "Ngai", "given" : "Eric W T", "non-dropping-particle" : "", "parse-names" : false, "suffix" : "" } ], "container-title" : "Annals of Operations Research", "id" : "ITEM-1", "issued" : { "date-parts" : [ [ "2016" ] ] }, "page" : "1-17", "publisher" : "Springer US", "title" : "Customer reviews for demand distribution and sales nowcasting: a big data approach", "type" : "article-journal" }, "uris" : [ "http://www.mendeley.com/documents/?uuid=1e3a0674-1436-4c1e-b56e-01bb1f21d76c" ] } ], "mendeley" : { "formattedCitation" : "(See-To and Ngai, 2016)", "plainTextFormattedCitation" : "(See-To and Ngai, 2016)", "previouslyFormattedCitation" : "(See-To and Ngai,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(See-To and Ngai, 2016)</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Traditional forecasting </w:t>
      </w:r>
      <w:r w:rsidR="00FC41E6" w:rsidRPr="00E60C2C">
        <w:rPr>
          <w:rFonts w:ascii="Times New Roman" w:hAnsi="Times New Roman" w:cs="Times New Roman"/>
          <w:noProof/>
          <w:sz w:val="24"/>
          <w:szCs w:val="24"/>
        </w:rPr>
        <w:t>depend</w:t>
      </w:r>
      <w:r w:rsidR="008C2172" w:rsidRPr="00E60C2C">
        <w:rPr>
          <w:rFonts w:ascii="Times New Roman" w:hAnsi="Times New Roman" w:cs="Times New Roman"/>
          <w:noProof/>
          <w:sz w:val="24"/>
          <w:szCs w:val="24"/>
        </w:rPr>
        <w:t>s</w:t>
      </w:r>
      <w:r w:rsidR="00FC41E6" w:rsidRPr="00E60C2C">
        <w:rPr>
          <w:rFonts w:ascii="Times New Roman" w:hAnsi="Times New Roman" w:cs="Times New Roman"/>
          <w:sz w:val="24"/>
          <w:szCs w:val="24"/>
        </w:rPr>
        <w:t xml:space="preserve"> on aggregated data, but by deploying real-time analytics capabilities </w:t>
      </w:r>
      <w:r w:rsidR="00FC41E6" w:rsidRPr="00E60C2C">
        <w:rPr>
          <w:rFonts w:ascii="Times New Roman" w:hAnsi="Times New Roman" w:cs="Times New Roman"/>
          <w:noProof/>
          <w:sz w:val="24"/>
          <w:szCs w:val="24"/>
        </w:rPr>
        <w:t>organisations</w:t>
      </w:r>
      <w:r w:rsidR="00FC41E6" w:rsidRPr="00E60C2C">
        <w:rPr>
          <w:rFonts w:ascii="Times New Roman" w:hAnsi="Times New Roman" w:cs="Times New Roman"/>
          <w:sz w:val="24"/>
          <w:szCs w:val="24"/>
        </w:rPr>
        <w:t xml:space="preserve"> </w:t>
      </w:r>
      <w:r w:rsidR="00BE1F81" w:rsidRPr="00E60C2C">
        <w:rPr>
          <w:rFonts w:ascii="Times New Roman" w:hAnsi="Times New Roman" w:cs="Times New Roman"/>
          <w:noProof/>
          <w:sz w:val="24"/>
          <w:szCs w:val="24"/>
        </w:rPr>
        <w:t xml:space="preserve">can </w:t>
      </w:r>
      <w:r w:rsidR="00FC41E6" w:rsidRPr="00E60C2C">
        <w:rPr>
          <w:rFonts w:ascii="Times New Roman" w:hAnsi="Times New Roman" w:cs="Times New Roman"/>
          <w:noProof/>
          <w:sz w:val="24"/>
          <w:szCs w:val="24"/>
        </w:rPr>
        <w:t xml:space="preserve"> analyse</w:t>
      </w:r>
      <w:r w:rsidR="00FC41E6" w:rsidRPr="00E60C2C">
        <w:rPr>
          <w:rFonts w:ascii="Times New Roman" w:hAnsi="Times New Roman" w:cs="Times New Roman"/>
          <w:sz w:val="24"/>
          <w:szCs w:val="24"/>
        </w:rPr>
        <w:t xml:space="preserve"> demand data in real-time increasing accuracy and </w:t>
      </w:r>
      <w:r w:rsidR="009B45DD" w:rsidRPr="00E60C2C">
        <w:rPr>
          <w:rFonts w:ascii="Times New Roman" w:hAnsi="Times New Roman" w:cs="Times New Roman"/>
          <w:sz w:val="24"/>
          <w:szCs w:val="24"/>
        </w:rPr>
        <w:t xml:space="preserve">can reduce </w:t>
      </w:r>
      <w:r w:rsidR="00FC41E6" w:rsidRPr="00E60C2C">
        <w:rPr>
          <w:rFonts w:ascii="Times New Roman" w:hAnsi="Times New Roman" w:cs="Times New Roman"/>
          <w:sz w:val="24"/>
          <w:szCs w:val="24"/>
        </w:rPr>
        <w:t>bullwhip effect</w:t>
      </w:r>
      <w:r w:rsidR="003B277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"10.1080/00207543.2015.1061222", "ISBN" : "0020-7543, 1366-588X", "ISSN" : "0020-7543", "abstract" : "The bullwhip effect is causing inefficiencies in today\u2019s supply chains. This study deals with the potential of big data on the improvement of the various supply chain processes. The aim of this paper is to elaborate which characteristic of big data (lever) has the greatest potential to mitigate the bullwhip effect. From previous research, starting points for big data applications are derived. By using an existing system dynamics model, the big data levers \u2018velocity\u2019, \u2018volume\u2019 and \u2018variety\u2019 are transferred into a simulation. Overall, positive impacts of all the big data levers are elaborated. Findings suggest that the data property \u2018velocity\u2019 relatively bears the greatest potential to enhance performance. The results of this research will help in justifying the application of big data in supply chain management. The paper contributes to the literature by operationalising big data in the control engineering analyses.", "author" : [ { "dropping-particle" : "", "family" : "Hofmann", "given" : "Erik", "non-dropping-particle" : "", "parse-names" : false, "suffix" : "" } ], "container-title" : "International Journal of Production Research", "id" : "ITEM-1", "issue" : "December 2015", "issued" : { "date-parts" : [ [ "2015" ] ] }, "page" : "1-19", "title" : "Big data and supply chain decisions: the impact of volume, variety and velocity properties on the bullwhip effect", "type" : "article-journal", "volume" : "7543" }, "uris" : [ "http://www.mendeley.com/documents/?uuid=1f961cfc-ada9-4cde-b089-5928f5832c94" ] } ], "mendeley" : { "formattedCitation" : "(Hofmann, 2015)", "plainTextFormattedCitation" : "(Hofmann, 2015)", "previouslyFormattedCitation" : "(Hofmann,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(Hofmann, 2015)</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Increasing robustness of demand forecasting via predictive real-time analytics </w:t>
      </w:r>
      <w:r w:rsidR="00BE1F81" w:rsidRPr="00E60C2C">
        <w:rPr>
          <w:rFonts w:ascii="Times New Roman" w:hAnsi="Times New Roman" w:cs="Times New Roman"/>
          <w:sz w:val="24"/>
          <w:szCs w:val="24"/>
        </w:rPr>
        <w:t>can eventually</w:t>
      </w:r>
      <w:r w:rsidR="00FC41E6" w:rsidRPr="00E60C2C">
        <w:rPr>
          <w:rFonts w:ascii="Times New Roman" w:hAnsi="Times New Roman" w:cs="Times New Roman"/>
          <w:sz w:val="24"/>
          <w:szCs w:val="24"/>
        </w:rPr>
        <w:t xml:space="preserve"> </w:t>
      </w:r>
      <w:r w:rsidR="008C2172" w:rsidRPr="00E60C2C">
        <w:rPr>
          <w:rFonts w:ascii="Times New Roman" w:hAnsi="Times New Roman" w:cs="Times New Roman"/>
          <w:noProof/>
          <w:sz w:val="24"/>
          <w:szCs w:val="24"/>
        </w:rPr>
        <w:t>improve</w:t>
      </w:r>
      <w:r w:rsidR="00FC41E6" w:rsidRPr="00E60C2C">
        <w:rPr>
          <w:rFonts w:ascii="Times New Roman" w:hAnsi="Times New Roman" w:cs="Times New Roman"/>
          <w:sz w:val="24"/>
          <w:szCs w:val="24"/>
        </w:rPr>
        <w:t xml:space="preserve"> other functions such as production planning and inventory </w:t>
      </w:r>
      <w:r w:rsidR="00FC41E6" w:rsidRPr="00E60C2C">
        <w:rPr>
          <w:rFonts w:ascii="Times New Roman" w:hAnsi="Times New Roman" w:cs="Times New Roman"/>
          <w:noProof/>
          <w:sz w:val="24"/>
          <w:szCs w:val="24"/>
        </w:rPr>
        <w:t>optimisation</w:t>
      </w:r>
      <w:r w:rsidR="00FC41E6" w:rsidRPr="00E60C2C">
        <w:rPr>
          <w:rFonts w:ascii="Times New Roman" w:hAnsi="Times New Roman" w:cs="Times New Roman"/>
          <w:sz w:val="24"/>
          <w:szCs w:val="24"/>
        </w:rPr>
        <w:t xml:space="preserve"> which rely on forecasted demand. Moreover, since a huge volume of </w:t>
      </w:r>
      <w:r w:rsidR="00FC41E6" w:rsidRPr="00E60C2C">
        <w:rPr>
          <w:rFonts w:ascii="Times New Roman" w:hAnsi="Times New Roman" w:cs="Times New Roman"/>
          <w:noProof/>
          <w:sz w:val="24"/>
          <w:szCs w:val="24"/>
        </w:rPr>
        <w:t>spatiotemporal</w:t>
      </w:r>
      <w:r w:rsidR="00FC41E6" w:rsidRPr="00E60C2C">
        <w:rPr>
          <w:rFonts w:ascii="Times New Roman" w:hAnsi="Times New Roman" w:cs="Times New Roman"/>
          <w:sz w:val="24"/>
          <w:szCs w:val="24"/>
        </w:rPr>
        <w:t xml:space="preserve"> data is generated </w:t>
      </w:r>
      <w:r w:rsidR="00BE1F81" w:rsidRPr="00E60C2C">
        <w:rPr>
          <w:rFonts w:ascii="Times New Roman" w:hAnsi="Times New Roman" w:cs="Times New Roman"/>
          <w:sz w:val="24"/>
          <w:szCs w:val="24"/>
        </w:rPr>
        <w:t xml:space="preserve">from GPS and RFID </w:t>
      </w:r>
      <w:r w:rsidR="00BE1F81" w:rsidRPr="00E60C2C">
        <w:rPr>
          <w:rFonts w:ascii="Times New Roman" w:hAnsi="Times New Roman" w:cs="Times New Roman"/>
          <w:noProof/>
          <w:sz w:val="24"/>
          <w:szCs w:val="24"/>
        </w:rPr>
        <w:t>devices</w:t>
      </w:r>
      <w:r w:rsidR="00FC41E6" w:rsidRPr="00E60C2C">
        <w:rPr>
          <w:rFonts w:ascii="Times New Roman" w:hAnsi="Times New Roman" w:cs="Times New Roman"/>
          <w:noProof/>
          <w:sz w:val="24"/>
          <w:szCs w:val="24"/>
        </w:rPr>
        <w:t>,</w:t>
      </w:r>
      <w:r w:rsidR="00FC41E6" w:rsidRPr="00E60C2C">
        <w:rPr>
          <w:rFonts w:ascii="Times New Roman" w:hAnsi="Times New Roman" w:cs="Times New Roman"/>
          <w:sz w:val="24"/>
          <w:szCs w:val="24"/>
        </w:rPr>
        <w:t xml:space="preserve"> predictive and </w:t>
      </w:r>
      <w:r w:rsidR="00FC41E6" w:rsidRPr="00E60C2C">
        <w:rPr>
          <w:rFonts w:ascii="Times New Roman" w:hAnsi="Times New Roman" w:cs="Times New Roman"/>
          <w:noProof/>
          <w:sz w:val="24"/>
          <w:szCs w:val="24"/>
        </w:rPr>
        <w:t>spatiotemporal</w:t>
      </w:r>
      <w:r w:rsidR="00FC41E6" w:rsidRPr="00E60C2C">
        <w:rPr>
          <w:rFonts w:ascii="Times New Roman" w:hAnsi="Times New Roman" w:cs="Times New Roman"/>
          <w:sz w:val="24"/>
          <w:szCs w:val="24"/>
        </w:rPr>
        <w:t xml:space="preserve"> analytics can be used to analyse these unique data types, for instance, to predict truck arrival time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"10.1080/00207543.2015.1064183", "ISSN" : "0020-7543", "abstract" : "Distribution centres (DCs) are the hubs connecting transport streams in the supply chain. The synchronisation of coming and going cargo at a DC requires reliable arrival times. To achieve this, a reliable method to predict arrival times is needed. A literature review was performed to find the factors that are reported to predict arrival time: congestion, weather, time of day and incidents. While travel time receives considerable attention, there is a gap in literature concerning arrival vs. travel/journey time prediction. None of the reviewed papers investigate arrival time: all the papers found investigate travel time. Arrival time is the consequence of travel time in combination with departure time, so though the travel time literature is applicable, the human factor involved in planning the time of departure can affect the arrival time (especially for truck drivers who have travelled the same route before). To validate the factors that influence arrival time, the authors conducted a detailed case study that includes a survey of 230 truckers, a data analysis and a data mining experiment, using real traffic and weather data. These show that although a \u2018big data\u2019 approach delivers valuable insights, the predictive power is not as high as expected; other factors, such as human or organisational factors, could influence arrival time, and it is concluded that such organisational factors should be considered in future predictive models.", "author" : [ { "dropping-particle" : "", "family" : "Spoel", "given" : "Sjoerd", "non-dropping-particle" : "van der", "parse-names" : false, "suffix" : "" }, { "dropping-particle" : "", "family" : "Amrit", "given" : "Chintan", "non-dropping-particle" : "", "parse-names" : false, "suffix" : "" }, { "dropping-particle" : "", "family" : "Hillegersberg", "given" : "Jos", "non-dropping-particle" : "van", "parse-names" : false, "suffix" : "" } ], "container-title" : "International Journal of Production Research", "id" : "ITEM-1", "issue" : "May", "issued" : { "date-parts" : [ [ "2015" ] ] }, "page" : "1-17", "title" : "Predictive analytics for truck arrival time estimation: a field study at a European distribution center", "type" : "article-journal" }, "uris" : [ "http://www.mendeley.com/documents/?uuid=4f8868a9-645e-4e88-92ab-98290c65c604" ] } ], "mendeley" : { "formattedCitation" : "(van der Spoel et al., 2015)", "plainTextFormattedCitation" : "(van der Spoel et al., 2015)", "previouslyFormattedCitation" : "(van der Spoel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(van der Spoel et al., 2015)</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and optimising blood supply chain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"10.1007/s10479-009-0616-2", "ISBN" : "0254-5330", "ISSN" : "02545330", "abstract" : "This paper presents a novel application of operations research, data mining and geographic information-systems-based analytics to support decision making in blood supply chain management. This, blood reserve availability assessment, tracking, and management system (BRAMS), research project has been funded by the Office of the Secretary of Defense. (This DoD funded SBIR project is performed by the researchers at Knowledge Based Systems, Inc. (KBSI).) The rapidly increasing demand, criticality of the product, strict storage and handling requirements, and the vastness of the theater of operations, make blood supply-chain management a complex, yet vital problem for the department of defense. In order to address this problem a variety of contemporary analytic techniques are used to analyze inventory and consumption patterns, evaluate supply chain status, monitor performance metrics at different levels of granularity, and detect potential problems and opportunities for improvement. The current implementation of the system is being actively used by 130 mangers at different levels in the supply chain including facilities at Osan Air Force Base in South Korea and Incirlik Air Force Base in Turkey. [ABSTRACT FROM AUTHOR]", "author" : [ { "dropping-particle" : "", "family" : "Delen", "given" : "Dursun", "non-dropping-particle" : "", "parse-names" : false, "suffix" : "" }, { "dropping-particle" : "", "family" : "Erraguntla", "given" : "Madhav", "non-dropping-particle" : "", "parse-names" : false, "suffix" : "" }, { "dropping-particle" : "", "family" : "Mayer", "given" : "Richard J.", "non-dropping-particle" : "", "parse-names" : false, "suffix" : "" }, { "dropping-particle" : "", "family" : "Wu", "given" : "Chang Nien", "non-dropping-particle" : "", "parse-names" : false, "suffix" : "" } ], "container-title" : "Annals of Operations Research", "id" : "ITEM-1", "issue" : "1", "issued" : { "date-parts" : [ [ "2011" ] ] }, "page" : "181-193", "title" : "Better management of blood supply-chain with GIS-based analytics", "type" : "article-journal", "volume" : "185" }, "uris" : [ "http://www.mendeley.com/documents/?uuid=47ff4cc5-3653-409e-9ec5-b87b4698780e" ] } ], "mendeley" : { "formattedCitation" : "(Delen et al., 2011)", "plainTextFormattedCitation" : "(Delen et al., 2011)", "previouslyFormattedCitation" : "(Delen et al., 2011)"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(Delen et al., 2011)</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w:t>
      </w:r>
      <w:r w:rsidR="00330E63" w:rsidRPr="00E60C2C">
        <w:rPr>
          <w:rFonts w:ascii="Times New Roman" w:hAnsi="Times New Roman" w:cs="Times New Roman"/>
          <w:sz w:val="24"/>
          <w:szCs w:val="24"/>
        </w:rPr>
        <w:t xml:space="preserve">Information access and content quality </w:t>
      </w:r>
      <w:r w:rsidR="009B45DD" w:rsidRPr="00E60C2C">
        <w:rPr>
          <w:rFonts w:ascii="Times New Roman" w:hAnsi="Times New Roman" w:cs="Times New Roman"/>
          <w:noProof/>
          <w:sz w:val="24"/>
          <w:szCs w:val="24"/>
        </w:rPr>
        <w:t>is</w:t>
      </w:r>
      <w:r w:rsidR="009B45DD" w:rsidRPr="00E60C2C">
        <w:rPr>
          <w:rFonts w:ascii="Times New Roman" w:hAnsi="Times New Roman" w:cs="Times New Roman"/>
          <w:sz w:val="24"/>
          <w:szCs w:val="24"/>
        </w:rPr>
        <w:t xml:space="preserve"> </w:t>
      </w:r>
      <w:r w:rsidR="00330E63" w:rsidRPr="00E60C2C">
        <w:rPr>
          <w:rFonts w:ascii="Times New Roman" w:hAnsi="Times New Roman" w:cs="Times New Roman"/>
          <w:sz w:val="24"/>
          <w:szCs w:val="24"/>
        </w:rPr>
        <w:t xml:space="preserve">empirically found to increase by leveraging data integration and analytics capabilities </w:t>
      </w:r>
      <w:r w:rsidR="0067732E" w:rsidRPr="00E60C2C">
        <w:rPr>
          <w:rFonts w:ascii="Times New Roman" w:hAnsi="Times New Roman" w:cs="Times New Roman"/>
          <w:sz w:val="24"/>
          <w:szCs w:val="24"/>
        </w:rPr>
        <w:fldChar w:fldCharType="begin" w:fldLock="1"/>
      </w:r>
      <w:r w:rsidR="0073099A" w:rsidRPr="00E60C2C">
        <w:rPr>
          <w:rFonts w:ascii="Times New Roman" w:hAnsi="Times New Roman" w:cs="Times New Roman"/>
          <w:sz w:val="24"/>
          <w:szCs w:val="24"/>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"mendeley" : { "formattedCitation" : "(Popovi\u010d et al., 2012)", "plainTextFormattedCitation" : "(Popovi\u010d et al., 2012)", "previouslyFormattedCitation" : "(Popovi\u010d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56B20" w:rsidRPr="00E60C2C">
        <w:rPr>
          <w:rFonts w:ascii="Times New Roman" w:hAnsi="Times New Roman" w:cs="Times New Roman"/>
          <w:noProof/>
          <w:sz w:val="24"/>
          <w:szCs w:val="24"/>
        </w:rPr>
        <w:t>(Popovič et al., 2012)</w:t>
      </w:r>
      <w:r w:rsidR="0067732E" w:rsidRPr="00E60C2C">
        <w:rPr>
          <w:rFonts w:ascii="Times New Roman" w:hAnsi="Times New Roman" w:cs="Times New Roman"/>
          <w:sz w:val="24"/>
          <w:szCs w:val="24"/>
        </w:rPr>
        <w:fldChar w:fldCharType="end"/>
      </w:r>
      <w:r w:rsidR="009D2BF0" w:rsidRPr="00E60C2C">
        <w:rPr>
          <w:rFonts w:ascii="Times New Roman" w:hAnsi="Times New Roman" w:cs="Times New Roman"/>
          <w:sz w:val="24"/>
          <w:szCs w:val="24"/>
        </w:rPr>
        <w:t>. I</w:t>
      </w:r>
      <w:r w:rsidR="008A60A1" w:rsidRPr="00E60C2C">
        <w:rPr>
          <w:rFonts w:ascii="Times New Roman" w:hAnsi="Times New Roman" w:cs="Times New Roman"/>
          <w:sz w:val="24"/>
          <w:szCs w:val="24"/>
        </w:rPr>
        <w:t>t</w:t>
      </w:r>
      <w:r w:rsidR="009D2BF0" w:rsidRPr="00E60C2C">
        <w:rPr>
          <w:rFonts w:ascii="Times New Roman" w:hAnsi="Times New Roman" w:cs="Times New Roman"/>
          <w:sz w:val="24"/>
          <w:szCs w:val="24"/>
        </w:rPr>
        <w:t xml:space="preserve"> is</w:t>
      </w:r>
      <w:r w:rsidR="008A60A1" w:rsidRPr="00E60C2C">
        <w:rPr>
          <w:rFonts w:ascii="Times New Roman" w:hAnsi="Times New Roman" w:cs="Times New Roman"/>
          <w:sz w:val="24"/>
          <w:szCs w:val="24"/>
        </w:rPr>
        <w:t xml:space="preserve"> </w:t>
      </w:r>
      <w:r w:rsidR="00236D95" w:rsidRPr="00E60C2C">
        <w:rPr>
          <w:rFonts w:ascii="Times New Roman" w:hAnsi="Times New Roman" w:cs="Times New Roman"/>
          <w:sz w:val="24"/>
          <w:szCs w:val="24"/>
        </w:rPr>
        <w:t>also</w:t>
      </w:r>
      <w:r w:rsidR="009D2BF0" w:rsidRPr="00E60C2C">
        <w:rPr>
          <w:rFonts w:ascii="Times New Roman" w:hAnsi="Times New Roman" w:cs="Times New Roman"/>
          <w:sz w:val="24"/>
          <w:szCs w:val="24"/>
        </w:rPr>
        <w:t xml:space="preserve"> found to </w:t>
      </w:r>
      <w:r w:rsidR="004D2785" w:rsidRPr="00E60C2C">
        <w:rPr>
          <w:rFonts w:ascii="Times New Roman" w:hAnsi="Times New Roman" w:cs="Times New Roman"/>
          <w:sz w:val="24"/>
          <w:szCs w:val="24"/>
        </w:rPr>
        <w:t xml:space="preserve">increase </w:t>
      </w:r>
      <w:r w:rsidR="004D2785" w:rsidRPr="00E60C2C">
        <w:rPr>
          <w:rFonts w:ascii="Times New Roman" w:hAnsi="Times New Roman" w:cs="Times New Roman"/>
          <w:noProof/>
          <w:sz w:val="24"/>
          <w:szCs w:val="24"/>
        </w:rPr>
        <w:t>organisations</w:t>
      </w:r>
      <w:r w:rsidR="004D2785" w:rsidRPr="00E60C2C">
        <w:rPr>
          <w:rFonts w:ascii="Times New Roman" w:hAnsi="Times New Roman" w:cs="Times New Roman"/>
          <w:sz w:val="24"/>
          <w:szCs w:val="24"/>
        </w:rPr>
        <w:t xml:space="preserve"> information processing capabilities </w:t>
      </w:r>
      <w:r w:rsidR="0067732E" w:rsidRPr="00E60C2C">
        <w:rPr>
          <w:rFonts w:ascii="Times New Roman" w:hAnsi="Times New Roman" w:cs="Times New Roman"/>
          <w:sz w:val="24"/>
          <w:szCs w:val="24"/>
        </w:rPr>
        <w:fldChar w:fldCharType="begin" w:fldLock="1"/>
      </w:r>
      <w:r w:rsidR="00856B20" w:rsidRPr="00E60C2C">
        <w:rPr>
          <w:rFonts w:ascii="Times New Roman" w:hAnsi="Times New Roman" w:cs="Times New Roman"/>
          <w:sz w:val="24"/>
          <w:szCs w:val="24"/>
        </w:rPr>
        <w:instrText>ADDIN CSL_CITATION { "citationItems" : [ { "id" : "ITEM-1", "itemData" : { "DOI" : "10.1109/TEM.2015.2441875", "ISSN" : "0018-9391", "abstract" : "While business analytics is being increasingly used to gain data-driven insights to support decision making, little research exists regarding the mechanism through which business analytics can be used to improve decision-making effectiveness (DME) at the organizational level. Drawing on the information processing view and contingency theory, this paper develops a research model linking business analytics to organizational DME. The research model is tested using structural equation modeling based on 740 responses collected from U.K. businesses. The key findings demonstrate that business analytics, through the mediation of a data-driven environment, positively influences information processing capability, which in turn has a positive effect on DME. The findings also demonstrate that the paths from business analytics to DME have no statistical differences between large and medium companies, but some differences between manufacturing and professional service industries. Our findings contribute to the business analytics literature by providing useful insights into business analytics applications and the facilitation of data-driven decision making. They also contribute to managers' knowledge and understanding by demonstrating how business analytics should be implemented to improve DME.", "author" : [ { "dropping-particle" : "", "family" : "Cao", "given" : "Guangming", "non-dropping-particle" : "", "parse-names" : false, "suffix" : "" }, { "dropping-particle" : "", "family" : "Duan", "given" : "Yanqing", "non-dropping-particle" : "", "parse-names" : false, "suffix" : "" }, { "dropping-particle" : "", "family" : "Li", "given" : "Gendao", "non-dropping-particle" : "", "parse-names" : false, "suffix" : "" } ], "container-title" : "IEEE Transactions on Engineering Management", "id" : "ITEM-1", "issue" : "3", "issued" : { "date-parts" : [ [ "2015", "8" ] ] }, "page" : "384-395", "publisher" : "Institute of Electrical and Electronics Engineers Inc.", "title" : "Linking Business Analytics to Decision Making Effectiveness: A Path Model Analysis", "type" : "article-journal", "volume" : "62" }, "uris" : [ "http://www.mendeley.com/documents/?uuid=1ac57d0a-e08e-4533-86e0-304de0b1a38d" ] } ], "mendeley" : { "formattedCitation" : "(Cao et al., 2015)", "plainTextFormattedCitation" : "(Cao et al., 2015)", "previouslyFormattedCitation" : "(Cao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4D2785" w:rsidRPr="00E60C2C">
        <w:rPr>
          <w:rFonts w:ascii="Times New Roman" w:hAnsi="Times New Roman" w:cs="Times New Roman"/>
          <w:noProof/>
          <w:sz w:val="24"/>
          <w:szCs w:val="24"/>
        </w:rPr>
        <w:t>(Cao et al., 2015)</w:t>
      </w:r>
      <w:r w:rsidR="0067732E" w:rsidRPr="00E60C2C">
        <w:rPr>
          <w:rFonts w:ascii="Times New Roman" w:hAnsi="Times New Roman" w:cs="Times New Roman"/>
          <w:sz w:val="24"/>
          <w:szCs w:val="24"/>
        </w:rPr>
        <w:fldChar w:fldCharType="end"/>
      </w:r>
      <w:r w:rsidR="009D2BF0" w:rsidRPr="00E60C2C">
        <w:rPr>
          <w:rFonts w:ascii="Times New Roman" w:hAnsi="Times New Roman" w:cs="Times New Roman"/>
          <w:sz w:val="24"/>
          <w:szCs w:val="24"/>
        </w:rPr>
        <w:t xml:space="preserve"> and </w:t>
      </w:r>
      <w:r w:rsidR="00C53D3A" w:rsidRPr="00E60C2C">
        <w:rPr>
          <w:rFonts w:ascii="Times New Roman" w:hAnsi="Times New Roman" w:cs="Times New Roman"/>
          <w:sz w:val="24"/>
          <w:szCs w:val="24"/>
        </w:rPr>
        <w:t xml:space="preserve">supply chain planning satisfaction </w:t>
      </w:r>
      <w:r w:rsidR="0067732E" w:rsidRPr="00E60C2C">
        <w:rPr>
          <w:rFonts w:ascii="Times New Roman" w:hAnsi="Times New Roman" w:cs="Times New Roman"/>
          <w:sz w:val="24"/>
          <w:szCs w:val="24"/>
        </w:rPr>
        <w:fldChar w:fldCharType="begin" w:fldLock="1"/>
      </w:r>
      <w:r w:rsidR="00C53D3A" w:rsidRPr="00E60C2C">
        <w:rPr>
          <w:rFonts w:ascii="Times New Roman" w:hAnsi="Times New Roman" w:cs="Times New Roman"/>
          <w:sz w:val="24"/>
          <w:szCs w:val="24"/>
        </w:rPr>
        <w:instrText>ADDIN CSL_CITATION { "citationItems" : [ { "id" : "ITEM-1", "itemData" : { "DOI" : "10.1080/00207543.2013.861616", "ISBN" : "00207543", "ISSN" : "0020-7543", "PMID" : "97066607", "abstract" : "This study seeks to better understand the role of supply chain analytics (SCA) on supply chain planning satisfaction and operational performance. We define the architecture of SCA as the integration of three sets of resources, data management resources (DMR), IT-enabled planning resources and performance management resources (PMR), from the perspective of a resource-based view. Based on the data collected from 537 manufacturing plants, we test hypotheses exploring the relationships among these resources, supply chain planning satisfaction, and operational performance. Our analysis supports that DMR should be considered a key building block of manufacturers business analytics initiatives for supply chains. The value of data is transmitted to outcome values through increasing supply chain planning and performance capabilities. Additionally, the deployment of advanced IT-enabled planning resources occurs after acquisition of DMR. Manufacturers with sophisticated planning technologies are likely to take advantage of data-driven processes and quality control practices. DMR are found to be a stronger predictor of PMR than IT planning resources. All three sets of resources are related to supply chain planning satisfaction and operational performance. The paper concludes by reviewing research limitations and suggesting further SCA research issues. \u00a9 2013 \u00a9 2013 Taylor &amp; Francis.",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"container-title" : "International Journal of Production Research", "id" : "ITEM-1", "issue" : "16", "issued" : { "date-parts" : [ [ "2014" ] ] }, "page" : "4695-4710", "title" : "The impact of supply chain analytics on operational performance: a resource-based view", "type" : "article-journal", "volume" : "52" }, "uris" : [ "http://www.mendeley.com/documents/?uuid=0aa44143-3f09-4ae2-98a3-5962d5ee4748" ] } ], "mendeley" : { "formattedCitation" : "(Chae et al., 2014a)", "plainTextFormattedCitation" : "(Chae et al., 2014a)", "previouslyFormattedCitation" : "(Chae et al., 2014a)"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53D3A" w:rsidRPr="00E60C2C">
        <w:rPr>
          <w:rFonts w:ascii="Times New Roman" w:hAnsi="Times New Roman" w:cs="Times New Roman"/>
          <w:noProof/>
          <w:sz w:val="24"/>
          <w:szCs w:val="24"/>
        </w:rPr>
        <w:t>(Chae et al., 2014a)</w:t>
      </w:r>
      <w:r w:rsidR="0067732E" w:rsidRPr="00E60C2C">
        <w:rPr>
          <w:rFonts w:ascii="Times New Roman" w:hAnsi="Times New Roman" w:cs="Times New Roman"/>
          <w:sz w:val="24"/>
          <w:szCs w:val="24"/>
        </w:rPr>
        <w:fldChar w:fldCharType="end"/>
      </w:r>
      <w:r w:rsidR="009D2BF0" w:rsidRPr="00E60C2C">
        <w:rPr>
          <w:rFonts w:ascii="Times New Roman" w:hAnsi="Times New Roman" w:cs="Times New Roman"/>
          <w:sz w:val="24"/>
          <w:szCs w:val="24"/>
        </w:rPr>
        <w:t>.</w:t>
      </w:r>
    </w:p>
    <w:p w14:paraId="13F42008" w14:textId="77777777" w:rsidR="000270C9" w:rsidRPr="00E60C2C" w:rsidRDefault="0030268D" w:rsidP="000270C9">
      <w:p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ab/>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"10.1016/j.ijpe.2014.12.034", "ISSN" : "09255273", "abstract" : "Today, firms can access to big data (tweets, videos, click streams, and other unstructured sources) to extract new ideas or understanding about their products, customers, and markets. Thus, managers increasingly view data as an important driver of innovation and a significant source of value creation and competitive advantage. To get the most out of the big data (in combination with a firm\u05f3s existing data), a more sophisticated way of handling, managing, analysing and interpreting data is necessary. However, there is a lack of data analytics techniques to assist firms to capture the potential of innovation afforded by data and to gain competitive advantage. This research aims to address this gap by developing and testing an analytic infrastructure based on the deduction graph technique. The proposed approach provides an analytic infrastructure for firms to incorporate their own competence sets with other firms. Case studies results indicate that the proposed data analytic approach enable firms to utilise big data to gain competitive advantage by enhancing their supply chain innovation capabilities.", "author" : [ { "dropping-particle" : "", "family" : "Tan", "given" : "Kim Hua", "non-dropping-particle" : "", "parse-names" : false, "suffix" : "" }, { "dropping-particle" : "", "family" : "Zhan", "given" : "YuanZhu", "non-dropping-particle" : "", "parse-names" : false, "suffix" : "" }, { "dropping-particle" : "", "family" : "Ji", "given" : "Guojun", "non-dropping-particle" : "", "parse-names" : false, "suffix" : "" }, { "dropping-particle" : "", "family" : "Ye", "given" : "Fei", "non-dropping-particle" : "", "parse-names" : false, "suffix" : "" }, { "dropping-particle" : "", "family" : "Chang", "given" : "Chingter", "non-dropping-particle" : "", "parse-names" : false, "suffix" : "" } ], "container-title" : "International Journal of Production Economics", "id" : "ITEM-1", "issued" : { "date-parts" : [ [ "2015", "1" ] ] }, "page" : "223-233", "title" : "Harvesting big data to enhance supply chain innovation capabilities: An analytic infrastructure based on deduction graph", "type" : "article-journal", "volume" : "165" }, "uris" : [ "http://www.mendeley.com/documents/?uuid=fb3accb0-f070-4e31-82ba-5e425a506d2e" ] } ], "mendeley" : { "formattedCitation" : "(Tan et al., 2015)", "manualFormatting" : "Tan et al. (2015)", "plainTextFormattedCitation" : "(Tan et al., 2015)", "previouslyFormattedCitation" : "(Tan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0270C9" w:rsidRPr="00E60C2C">
        <w:rPr>
          <w:rFonts w:ascii="Times New Roman" w:hAnsi="Times New Roman" w:cs="Times New Roman"/>
          <w:noProof/>
          <w:sz w:val="24"/>
          <w:szCs w:val="24"/>
        </w:rPr>
        <w:t>Tan et al</w:t>
      </w:r>
      <w:r w:rsidR="00007194" w:rsidRPr="00E60C2C">
        <w:rPr>
          <w:rFonts w:ascii="Times New Roman" w:hAnsi="Times New Roman" w:cs="Times New Roman"/>
          <w:noProof/>
          <w:sz w:val="24"/>
          <w:szCs w:val="24"/>
        </w:rPr>
        <w:t>.</w:t>
      </w:r>
      <w:r w:rsidR="008A32BF" w:rsidRPr="00E60C2C">
        <w:rPr>
          <w:rFonts w:ascii="Times New Roman" w:hAnsi="Times New Roman" w:cs="Times New Roman"/>
          <w:noProof/>
          <w:sz w:val="24"/>
          <w:szCs w:val="24"/>
        </w:rPr>
        <w:t xml:space="preserve"> (</w:t>
      </w:r>
      <w:r w:rsidR="000270C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0270C9" w:rsidRPr="00E60C2C">
        <w:rPr>
          <w:rFonts w:ascii="Times New Roman" w:hAnsi="Times New Roman" w:cs="Times New Roman"/>
          <w:sz w:val="24"/>
          <w:szCs w:val="24"/>
        </w:rPr>
        <w:t xml:space="preserve"> described how text analytics capability </w:t>
      </w:r>
      <w:r w:rsidR="00007194" w:rsidRPr="00E60C2C">
        <w:rPr>
          <w:rFonts w:ascii="Times New Roman" w:hAnsi="Times New Roman" w:cs="Times New Roman"/>
          <w:sz w:val="24"/>
          <w:szCs w:val="24"/>
        </w:rPr>
        <w:t>could</w:t>
      </w:r>
      <w:r w:rsidR="000270C9" w:rsidRPr="00E60C2C">
        <w:rPr>
          <w:rFonts w:ascii="Times New Roman" w:hAnsi="Times New Roman" w:cs="Times New Roman"/>
          <w:sz w:val="24"/>
          <w:szCs w:val="24"/>
        </w:rPr>
        <w:t xml:space="preserve"> be combined with other analytics capabilities to develop </w:t>
      </w:r>
      <w:r w:rsidR="009049E0" w:rsidRPr="00E60C2C">
        <w:rPr>
          <w:rFonts w:ascii="Times New Roman" w:hAnsi="Times New Roman" w:cs="Times New Roman"/>
          <w:sz w:val="24"/>
          <w:szCs w:val="24"/>
        </w:rPr>
        <w:t>innovative</w:t>
      </w:r>
      <w:r w:rsidR="000270C9" w:rsidRPr="00E60C2C">
        <w:rPr>
          <w:rFonts w:ascii="Times New Roman" w:hAnsi="Times New Roman" w:cs="Times New Roman"/>
          <w:sz w:val="24"/>
          <w:szCs w:val="24"/>
        </w:rPr>
        <w:t xml:space="preserve"> products.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"10.5437/08956308X5802291", "ISSN" : "08956308", "abstract" : "This article describes how to use unstructured text analytics to support critical product development decisions. It clarifies the difference between structured and unstructured data and proposes an analytical process for using big data and natural language processing tools for unstructured text analytics to support managerial decision-making. The usefulness of unstructured data for product development decisions is demonstrated in real cases. In particular, we illustrate the use of text analytics to develop services, to find new customers, and to assess new product viability. Results and outcomes are presented, and practical considerations for selecting and adopting text analytic capabilities are examined. [ABSTRACT FROM AUTHOR]", "author" : [ { "dropping-particle" : "", "family" : "Markham", "given" : "Stephen K", "non-dropping-particle" : "", "parse-names" : false, "suffix" : "" }, { "dropping-particle" : "", "family" : "Kowolenko", "given" : "Michael", "non-dropping-particle" : "", "parse-names" : false, "suffix" : "" }, { "dropping-particle" : "", "family" : "Michaelis", "given" : "Timothy L", "non-dropping-particle" : "", "parse-names" : false, "suffix" : "" } ], "container-title" : "Research Technology Management", "id" : "ITEM-1", "issue" : "2", "issued" : { "date-parts" : [ [ "2015" ] ] }, "page" : "30-39", "title" : "Unstructured Text Analytics to Support New Product Development Decisions", "type" : "article-journal", "volume" : "58" }, "uris" : [ "http://www.mendeley.com/documents/?uuid=57e45775-93a0-44c3-9ccb-7861e04b7c41" ] } ], "mendeley" : { "formattedCitation" : "(Markham et al., 2015)", "manualFormatting" : "Markham et al. (2015)", "plainTextFormattedCitation" : "(Markham et al., 2015)", "previouslyFormattedCitation" : "(Markham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FC41E6" w:rsidRPr="00E60C2C">
        <w:rPr>
          <w:rFonts w:ascii="Times New Roman" w:hAnsi="Times New Roman" w:cs="Times New Roman"/>
          <w:noProof/>
          <w:sz w:val="24"/>
          <w:szCs w:val="24"/>
        </w:rPr>
        <w:t>Markham et al. (2015)</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w:t>
      </w:r>
      <w:r w:rsidR="009B45DD" w:rsidRPr="00E60C2C">
        <w:rPr>
          <w:rFonts w:ascii="Times New Roman" w:hAnsi="Times New Roman" w:cs="Times New Roman"/>
          <w:sz w:val="24"/>
          <w:szCs w:val="24"/>
        </w:rPr>
        <w:t xml:space="preserve">also </w:t>
      </w:r>
      <w:r w:rsidR="00FC41E6" w:rsidRPr="00E60C2C">
        <w:rPr>
          <w:rFonts w:ascii="Times New Roman" w:hAnsi="Times New Roman" w:cs="Times New Roman"/>
          <w:sz w:val="24"/>
          <w:szCs w:val="24"/>
        </w:rPr>
        <w:t xml:space="preserve">emphasised the significance of text analytics capabilities to make new product development decisions. It </w:t>
      </w:r>
      <w:r w:rsidR="00BE1F81" w:rsidRPr="00E60C2C">
        <w:rPr>
          <w:rFonts w:ascii="Times New Roman" w:hAnsi="Times New Roman" w:cs="Times New Roman"/>
          <w:sz w:val="24"/>
          <w:szCs w:val="24"/>
        </w:rPr>
        <w:t>is</w:t>
      </w:r>
      <w:r w:rsidR="00FC41E6" w:rsidRPr="00E60C2C">
        <w:rPr>
          <w:rFonts w:ascii="Times New Roman" w:hAnsi="Times New Roman" w:cs="Times New Roman"/>
          <w:sz w:val="24"/>
          <w:szCs w:val="24"/>
        </w:rPr>
        <w:t xml:space="preserve"> also suggested that integration of twitter data mining capabilities into CRM systems would be beneficial to resolve queries in real-time and improve customer satisfaction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"0720150175", "author" : [ { "dropping-particle" : "", "family" : "Bhattacharjya", "given" : "Jyotirmoyee", "non-dropping-particle" : "", "parse-names" : false, "suffix" : "" }, { "dropping-particle" : "", "family" : "Ellison", "given" : "Adrian", "non-dropping-particle" : "", "parse-names" : false, "suffix" : "" }, { "dropping-particle" : "", "family" : "Tripathi", "given" : "Sonali", "non-dropping-particle" : "", "parse-names" : false, "suffix" : "" } ], "container-title" : "International Journal of Physical Distribution &amp; Logistics Management", "id" : "ITEM-1", "issue" : "6/7", "issued" : { "date-parts" : [ [ "2016" ] ] }, "page" : "659-680", "title" : "An exploration of logistics-related customer service provision on Twitter: The case of e-retailers", "type" : "article-journal", "volume" : "46" }, "uris" : [ "http://www.mendeley.com/documents/?uuid=08c338a2-c4b5-4671-82c7-9290361ab7b3" ] } ], "mendeley" : { "formattedCitation" : "(Bhattacharjya et al., 2016)", "plainTextFormattedCitation" : "(Bhattacharjya et al., 2016)", "previouslyFormattedCitation" : "(Bhattacharjya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(Bhattacharjya et al., 2016)</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w:t>
      </w:r>
      <w:r w:rsidR="009B45DD" w:rsidRPr="00E60C2C">
        <w:rPr>
          <w:rFonts w:ascii="Times New Roman" w:hAnsi="Times New Roman" w:cs="Times New Roman"/>
          <w:sz w:val="24"/>
          <w:szCs w:val="24"/>
        </w:rPr>
        <w:t xml:space="preserve"> </w:t>
      </w:r>
      <w:r w:rsidR="00FC41E6" w:rsidRPr="00E60C2C">
        <w:rPr>
          <w:rFonts w:ascii="Times New Roman" w:hAnsi="Times New Roman" w:cs="Times New Roman"/>
          <w:sz w:val="24"/>
          <w:szCs w:val="24"/>
        </w:rPr>
        <w:t xml:space="preserve">Moreover, applying predictive analytics (decision tree algorithm) on unstructured data from commercial websites, which include transactional as well as behavioural data of consumers, </w:t>
      </w:r>
      <w:r w:rsidR="00BE1F81" w:rsidRPr="00E60C2C">
        <w:rPr>
          <w:rFonts w:ascii="Times New Roman" w:hAnsi="Times New Roman" w:cs="Times New Roman"/>
          <w:sz w:val="24"/>
          <w:szCs w:val="24"/>
        </w:rPr>
        <w:t>can</w:t>
      </w:r>
      <w:r w:rsidR="00FC41E6" w:rsidRPr="00E60C2C">
        <w:rPr>
          <w:rFonts w:ascii="Times New Roman" w:hAnsi="Times New Roman" w:cs="Times New Roman"/>
          <w:sz w:val="24"/>
          <w:szCs w:val="24"/>
        </w:rPr>
        <w:t xml:space="preserve"> help e-commerce supply chain to identify predict and manage demand chain</w:t>
      </w:r>
      <w:r w:rsidR="000A48BF"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"10.1007/s10479-016-2342-x", "ISSN" : "0254-5330", "author" : [ { "dropping-particle" : "", "family" : "Li", "given" : "Lei", "non-dropping-particle" : "", "parse-names" : false, "suffix" : "" }, { "dropping-particle" : "", "family" : "Chi", "given" : "Ting", "non-dropping-particle" : "", "parse-names" : false, "suffix" : "" }, { "dropping-particle" : "", "family" : "Hao", "given" : "Tongtong", "non-dropping-particle" : "", "parse-names" : false, "suffix" : "" }, { "dropping-particle" : "", "family" : "Yu", "given" : "Tao", "non-dropping-particle" : "", "parse-names" : false, "suffix" : "" } ], "container-title" : "Annals of Operations Research", "id" : "ITEM-1", "issued" : { "date-parts" : [ [ "2016" ] ] }, "publisher" : "Springer US", "title" : "Customer demand analysis of the electronic commerce supply chain using Big Data", "type" : "article-journal" }, "uris" : [ "http://www.mendeley.com/documents/?uuid=7f71df31-40bf-48ef-884f-b74a5f3aee2f" ] } ], "mendeley" : { "formattedCitation" : "(Li et al., 2016)", "plainTextFormattedCitation" : "(Li et al., 2016)", "previouslyFormattedCitation" : "(Li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(Li et al., 2016)</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w:t>
      </w:r>
      <w:r w:rsidR="001B204B" w:rsidRPr="00E60C2C">
        <w:rPr>
          <w:rFonts w:ascii="Times New Roman" w:hAnsi="Times New Roman" w:cs="Times New Roman"/>
          <w:sz w:val="24"/>
          <w:szCs w:val="24"/>
        </w:rPr>
        <w:t xml:space="preserve">Despite its potential impact on mainstream SCM areas of planning, sourcing, making and delivering of products, </w:t>
      </w:r>
      <w:r w:rsidR="0067732E" w:rsidRPr="00E60C2C">
        <w:rPr>
          <w:rFonts w:ascii="Times New Roman" w:hAnsi="Times New Roman" w:cs="Times New Roman"/>
          <w:sz w:val="24"/>
          <w:szCs w:val="24"/>
        </w:rPr>
        <w:fldChar w:fldCharType="begin" w:fldLock="1"/>
      </w:r>
      <w:r w:rsidR="009B45DD" w:rsidRPr="00E60C2C">
        <w:rPr>
          <w:rFonts w:ascii="Times New Roman" w:hAnsi="Times New Roman" w:cs="Times New Roman"/>
          <w:sz w:val="24"/>
          <w:szCs w:val="24"/>
        </w:rPr>
        <w:instrText>ADDIN CSL_CITATION { "citationItems" : [ { "id" : "ITEM-1", "itemData" : { "DOI" : "10.1007/s10479-016-2314-1", "ISSN" : "0254-5330", "author" : [ { "dropping-particle" : "", "family" : "Boone", "given" : "Christopher A.", "non-dropping-particle" : "", "parse-names" : false, "suffix" : "" }, { "dropping-particle" : "", "family" : "Hazen", "given" : "Benjamin T.", "non-dropping-particle" : "", "parse-names" : false, "suffix" : "" }, { "dropping-particle" : "", "family" : "Skipper", "given" : "Joseph B.", "non-dropping-particle" : "", "parse-names" : false, "suffix" : "" }, { "dropping-particle" : "", "family" : "Overstreet", "given" : "Robert E.", "non-dropping-particle" : "", "parse-names" : false, "suffix" : "" } ], "container-title" : "Annals of Operations Research", "id" : "ITEM-1", "issued" : { "date-parts" : [ [ "2016" ] ] }, "publisher" : "Springer US", "title" : "A framework for investigating optimization of service parts performance with big data", "type" : "article-journal" }, "uris" : [ "http://www.mendeley.com/documents/?uuid=c1690fb6-3a0e-4760-9eed-b637219fd90f" ] } ], "mendeley" : { "formattedCitation" : "(Boone et al., 2016)", "manualFormatting" : "Boone et al. (2016)", "plainTextFormattedCitation" : "(Boone et al., 2016)", "previouslyFormattedCitation" : "(Boone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Boone et al.</w:t>
      </w:r>
      <w:r w:rsidR="009B45DD" w:rsidRPr="00E60C2C">
        <w:rPr>
          <w:rFonts w:ascii="Times New Roman" w:hAnsi="Times New Roman" w:cs="Times New Roman"/>
          <w:noProof/>
          <w:sz w:val="24"/>
          <w:szCs w:val="24"/>
        </w:rPr>
        <w:t xml:space="preserve"> (</w:t>
      </w:r>
      <w:r w:rsidR="00CC0B1E" w:rsidRPr="00E60C2C">
        <w:rPr>
          <w:rFonts w:ascii="Times New Roman" w:hAnsi="Times New Roman" w:cs="Times New Roman"/>
          <w:noProof/>
          <w:sz w:val="24"/>
          <w:szCs w:val="24"/>
        </w:rPr>
        <w:t>2016)</w:t>
      </w:r>
      <w:r w:rsidR="0067732E" w:rsidRPr="00E60C2C">
        <w:rPr>
          <w:rFonts w:ascii="Times New Roman" w:hAnsi="Times New Roman" w:cs="Times New Roman"/>
          <w:sz w:val="24"/>
          <w:szCs w:val="24"/>
        </w:rPr>
        <w:fldChar w:fldCharType="end"/>
      </w:r>
      <w:r w:rsidR="000C594D" w:rsidRPr="00E60C2C">
        <w:rPr>
          <w:rFonts w:ascii="Times New Roman" w:hAnsi="Times New Roman" w:cs="Times New Roman"/>
          <w:sz w:val="24"/>
          <w:szCs w:val="24"/>
        </w:rPr>
        <w:t xml:space="preserve"> claimed that </w:t>
      </w:r>
      <w:r w:rsidR="001B204B" w:rsidRPr="00E60C2C">
        <w:rPr>
          <w:rFonts w:ascii="Times New Roman" w:hAnsi="Times New Roman" w:cs="Times New Roman"/>
          <w:sz w:val="24"/>
          <w:szCs w:val="24"/>
        </w:rPr>
        <w:t xml:space="preserve">BDA </w:t>
      </w:r>
      <w:r w:rsidR="000C594D" w:rsidRPr="00E60C2C">
        <w:rPr>
          <w:rFonts w:ascii="Times New Roman" w:hAnsi="Times New Roman" w:cs="Times New Roman"/>
          <w:sz w:val="24"/>
          <w:szCs w:val="24"/>
        </w:rPr>
        <w:t>could be</w:t>
      </w:r>
      <w:r w:rsidR="001B204B" w:rsidRPr="00E60C2C">
        <w:rPr>
          <w:rFonts w:ascii="Times New Roman" w:hAnsi="Times New Roman" w:cs="Times New Roman"/>
          <w:sz w:val="24"/>
          <w:szCs w:val="24"/>
        </w:rPr>
        <w:t xml:space="preserve"> beneficial </w:t>
      </w:r>
      <w:r w:rsidR="000C594D" w:rsidRPr="00E60C2C">
        <w:rPr>
          <w:rFonts w:ascii="Times New Roman" w:hAnsi="Times New Roman" w:cs="Times New Roman"/>
          <w:sz w:val="24"/>
          <w:szCs w:val="24"/>
        </w:rPr>
        <w:t>to enhance</w:t>
      </w:r>
      <w:r w:rsidR="008C2172" w:rsidRPr="00E60C2C">
        <w:rPr>
          <w:rFonts w:ascii="Times New Roman" w:hAnsi="Times New Roman" w:cs="Times New Roman"/>
          <w:sz w:val="24"/>
          <w:szCs w:val="24"/>
        </w:rPr>
        <w:t xml:space="preserve"> the</w:t>
      </w:r>
      <w:r w:rsidR="001B204B" w:rsidRPr="00E60C2C">
        <w:rPr>
          <w:rFonts w:ascii="Times New Roman" w:hAnsi="Times New Roman" w:cs="Times New Roman"/>
          <w:sz w:val="24"/>
          <w:szCs w:val="24"/>
        </w:rPr>
        <w:t xml:space="preserve"> </w:t>
      </w:r>
      <w:r w:rsidR="001B204B" w:rsidRPr="00E60C2C">
        <w:rPr>
          <w:rFonts w:ascii="Times New Roman" w:hAnsi="Times New Roman" w:cs="Times New Roman"/>
          <w:noProof/>
          <w:sz w:val="24"/>
          <w:szCs w:val="24"/>
        </w:rPr>
        <w:t>performance</w:t>
      </w:r>
      <w:r w:rsidR="001B204B" w:rsidRPr="00E60C2C">
        <w:rPr>
          <w:rFonts w:ascii="Times New Roman" w:hAnsi="Times New Roman" w:cs="Times New Roman"/>
          <w:sz w:val="24"/>
          <w:szCs w:val="24"/>
        </w:rPr>
        <w:t xml:space="preserve"> of after-sales service parts management</w:t>
      </w:r>
      <w:r w:rsidR="000C594D" w:rsidRPr="00E60C2C">
        <w:rPr>
          <w:rFonts w:ascii="Times New Roman" w:hAnsi="Times New Roman" w:cs="Times New Roman"/>
          <w:sz w:val="24"/>
          <w:szCs w:val="24"/>
        </w:rPr>
        <w:t>.</w:t>
      </w:r>
      <w:r w:rsidR="001B204B" w:rsidRPr="00E60C2C">
        <w:rPr>
          <w:rFonts w:ascii="Times New Roman" w:hAnsi="Times New Roman" w:cs="Times New Roman"/>
          <w:sz w:val="24"/>
          <w:szCs w:val="24"/>
        </w:rPr>
        <w:t xml:space="preserve"> </w:t>
      </w:r>
      <w:r w:rsidR="009B45DD" w:rsidRPr="00E60C2C">
        <w:rPr>
          <w:rFonts w:ascii="Times New Roman" w:hAnsi="Times New Roman" w:cs="Times New Roman"/>
          <w:sz w:val="24"/>
          <w:szCs w:val="24"/>
        </w:rPr>
        <w:t>E</w:t>
      </w:r>
      <w:r w:rsidR="002676D1" w:rsidRPr="00E60C2C">
        <w:rPr>
          <w:rFonts w:ascii="Times New Roman" w:hAnsi="Times New Roman" w:cs="Times New Roman"/>
          <w:sz w:val="24"/>
          <w:szCs w:val="24"/>
        </w:rPr>
        <w:t>xamples of BDA application</w:t>
      </w:r>
      <w:r w:rsidR="00BE1F81" w:rsidRPr="00E60C2C">
        <w:rPr>
          <w:rFonts w:ascii="Times New Roman" w:hAnsi="Times New Roman" w:cs="Times New Roman"/>
          <w:sz w:val="24"/>
          <w:szCs w:val="24"/>
        </w:rPr>
        <w:t xml:space="preserve"> and its</w:t>
      </w:r>
      <w:r w:rsidR="002676D1" w:rsidRPr="00E60C2C">
        <w:rPr>
          <w:rFonts w:ascii="Times New Roman" w:hAnsi="Times New Roman" w:cs="Times New Roman"/>
          <w:sz w:val="24"/>
          <w:szCs w:val="24"/>
        </w:rPr>
        <w:t xml:space="preserve"> benefits discussed </w:t>
      </w:r>
      <w:r w:rsidR="00BE1F81" w:rsidRPr="00E60C2C">
        <w:rPr>
          <w:rFonts w:ascii="Times New Roman" w:hAnsi="Times New Roman" w:cs="Times New Roman"/>
          <w:sz w:val="24"/>
          <w:szCs w:val="24"/>
        </w:rPr>
        <w:t>here</w:t>
      </w:r>
      <w:r w:rsidR="002676D1" w:rsidRPr="00E60C2C">
        <w:rPr>
          <w:rFonts w:ascii="Times New Roman" w:hAnsi="Times New Roman" w:cs="Times New Roman"/>
          <w:sz w:val="24"/>
          <w:szCs w:val="24"/>
        </w:rPr>
        <w:t xml:space="preserve"> are just tip of an iceberg</w:t>
      </w:r>
      <w:r w:rsidR="009B45DD" w:rsidRPr="00E60C2C">
        <w:rPr>
          <w:rFonts w:ascii="Times New Roman" w:hAnsi="Times New Roman" w:cs="Times New Roman"/>
          <w:sz w:val="24"/>
          <w:szCs w:val="24"/>
        </w:rPr>
        <w:t>.</w:t>
      </w:r>
      <w:r w:rsidR="002676D1" w:rsidRPr="00E60C2C">
        <w:rPr>
          <w:rFonts w:ascii="Times New Roman" w:hAnsi="Times New Roman" w:cs="Times New Roman"/>
          <w:sz w:val="24"/>
          <w:szCs w:val="24"/>
        </w:rPr>
        <w:t xml:space="preserve"> </w:t>
      </w:r>
      <w:r w:rsidR="009B45DD" w:rsidRPr="00E60C2C">
        <w:rPr>
          <w:rFonts w:ascii="Times New Roman" w:hAnsi="Times New Roman" w:cs="Times New Roman"/>
          <w:sz w:val="24"/>
          <w:szCs w:val="24"/>
        </w:rPr>
        <w:t>I</w:t>
      </w:r>
      <w:r w:rsidR="002676D1" w:rsidRPr="00E60C2C">
        <w:rPr>
          <w:rFonts w:ascii="Times New Roman" w:hAnsi="Times New Roman" w:cs="Times New Roman"/>
          <w:sz w:val="24"/>
          <w:szCs w:val="24"/>
        </w:rPr>
        <w:t>t has enormous potential to transform traditional reactive supply chains into proactive data-driven supply chains. Hence, a</w:t>
      </w:r>
      <w:r w:rsidR="00C65BEC" w:rsidRPr="00E60C2C">
        <w:rPr>
          <w:rFonts w:ascii="Times New Roman" w:hAnsi="Times New Roman" w:cs="Times New Roman"/>
          <w:sz w:val="24"/>
          <w:szCs w:val="24"/>
        </w:rPr>
        <w:t xml:space="preserve">s argued by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"10.5437/08956308X5802291", "ISSN" : "08956308", "abstract" : "This article describes how to use unstructured text analytics to support critical product development decisions. It clarifies the difference between structured and unstructured data and proposes an analytical process for using big data and natural language processing tools for unstructured text analytics to support managerial decision-making. The usefulness of unstructured data for product development decisions is demonstrated in real cases. In particular, we illustrate the use of text analytics to develop services, to find new customers, and to assess new product viability. Results and outcomes are presented, and practical considerations for selecting and adopting text analytic capabilities are examined. [ABSTRACT FROM AUTHOR]", "author" : [ { "dropping-particle" : "", "family" : "Markham", "given" : "Stephen K", "non-dropping-particle" : "", "parse-names" : false, "suffix" : "" }, { "dropping-particle" : "", "family" : "Kowolenko", "given" : "Michael", "non-dropping-particle" : "", "parse-names" : false, "suffix" : "" }, { "dropping-particle" : "", "family" : "Michaelis", "given" : "Timothy L", "non-dropping-particle" : "", "parse-names" : false, "suffix" : "" } ], "container-title" : "Research Technology Management", "id" : "ITEM-1", "issue" : "2", "issued" : { "date-parts" : [ [ "2015" ] ] }, "page" : "30-39", "title" : "Unstructured Text Analytics to Support New Product Development Decisions", "type" : "article-journal", "volume" : "58" }, "uris" : [ "http://www.mendeley.com/documents/?uuid=57e45775-93a0-44c3-9ccb-7861e04b7c41" ] } ], "mendeley" : { "formattedCitation" : "(Markham et al., 2015)", "manualFormatting" : "Markham et al. (2015)", "plainTextFormattedCitation" : "(Markham et al., 2015)", "previouslyFormattedCitation" : "(Markham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A32BF" w:rsidRPr="00E60C2C">
        <w:rPr>
          <w:rFonts w:ascii="Times New Roman" w:hAnsi="Times New Roman" w:cs="Times New Roman"/>
          <w:noProof/>
          <w:sz w:val="24"/>
          <w:szCs w:val="24"/>
        </w:rPr>
        <w:t>Markham et al</w:t>
      </w:r>
      <w:r w:rsidR="00E84201" w:rsidRPr="00E60C2C">
        <w:rPr>
          <w:rFonts w:ascii="Times New Roman" w:hAnsi="Times New Roman" w:cs="Times New Roman"/>
          <w:noProof/>
          <w:sz w:val="24"/>
          <w:szCs w:val="24"/>
        </w:rPr>
        <w:t>.</w:t>
      </w:r>
      <w:r w:rsidR="008A32BF" w:rsidRPr="00E60C2C">
        <w:rPr>
          <w:rFonts w:ascii="Times New Roman" w:hAnsi="Times New Roman" w:cs="Times New Roman"/>
          <w:noProof/>
          <w:sz w:val="24"/>
          <w:szCs w:val="24"/>
        </w:rPr>
        <w:t xml:space="preserve"> (2015)</w:t>
      </w:r>
      <w:r w:rsidR="0067732E" w:rsidRPr="00E60C2C">
        <w:rPr>
          <w:rFonts w:ascii="Times New Roman" w:hAnsi="Times New Roman" w:cs="Times New Roman"/>
          <w:sz w:val="24"/>
          <w:szCs w:val="24"/>
        </w:rPr>
        <w:fldChar w:fldCharType="end"/>
      </w:r>
      <w:r w:rsidR="002676D1" w:rsidRPr="00E60C2C">
        <w:rPr>
          <w:rFonts w:ascii="Times New Roman" w:hAnsi="Times New Roman" w:cs="Times New Roman"/>
          <w:sz w:val="24"/>
          <w:szCs w:val="24"/>
        </w:rPr>
        <w:t>,</w:t>
      </w:r>
      <w:r w:rsidR="008A32BF" w:rsidRPr="00E60C2C">
        <w:rPr>
          <w:rFonts w:ascii="Times New Roman" w:hAnsi="Times New Roman" w:cs="Times New Roman"/>
          <w:sz w:val="24"/>
          <w:szCs w:val="24"/>
        </w:rPr>
        <w:t xml:space="preserve"> </w:t>
      </w:r>
      <w:r w:rsidR="000270C9" w:rsidRPr="00E60C2C">
        <w:rPr>
          <w:rFonts w:ascii="Times New Roman" w:hAnsi="Times New Roman" w:cs="Times New Roman"/>
          <w:sz w:val="24"/>
          <w:szCs w:val="24"/>
        </w:rPr>
        <w:t>data collection (Big data) is only the first step</w:t>
      </w:r>
      <w:r w:rsidR="002676D1" w:rsidRPr="00E60C2C">
        <w:rPr>
          <w:rFonts w:ascii="Times New Roman" w:hAnsi="Times New Roman" w:cs="Times New Roman"/>
          <w:sz w:val="24"/>
          <w:szCs w:val="24"/>
        </w:rPr>
        <w:t xml:space="preserve"> in data value chain</w:t>
      </w:r>
      <w:r w:rsidR="00980D0F" w:rsidRPr="00E60C2C">
        <w:rPr>
          <w:rFonts w:ascii="Times New Roman" w:hAnsi="Times New Roman" w:cs="Times New Roman"/>
          <w:sz w:val="24"/>
          <w:szCs w:val="24"/>
        </w:rPr>
        <w:t>,</w:t>
      </w:r>
      <w:r w:rsidR="002676D1" w:rsidRPr="00E60C2C">
        <w:rPr>
          <w:rFonts w:ascii="Times New Roman" w:hAnsi="Times New Roman" w:cs="Times New Roman"/>
          <w:sz w:val="24"/>
          <w:szCs w:val="24"/>
        </w:rPr>
        <w:t xml:space="preserve"> and </w:t>
      </w:r>
      <w:r w:rsidR="00C65BEC" w:rsidRPr="00E60C2C">
        <w:rPr>
          <w:rFonts w:ascii="Times New Roman" w:hAnsi="Times New Roman" w:cs="Times New Roman"/>
          <w:sz w:val="24"/>
          <w:szCs w:val="24"/>
        </w:rPr>
        <w:t>advanced analytics capabilities are required to extract value from it</w:t>
      </w:r>
      <w:r w:rsidR="00C00E8D" w:rsidRPr="00E60C2C">
        <w:rPr>
          <w:rFonts w:ascii="Times New Roman" w:hAnsi="Times New Roman" w:cs="Times New Roman"/>
          <w:sz w:val="24"/>
          <w:szCs w:val="24"/>
        </w:rPr>
        <w:t xml:space="preserve">. </w:t>
      </w:r>
    </w:p>
    <w:p w14:paraId="177D8E67" w14:textId="77777777" w:rsidR="00115C39" w:rsidRPr="00E60C2C" w:rsidRDefault="00580E46" w:rsidP="001431AD">
      <w:pPr>
        <w:pStyle w:val="Heading3"/>
        <w:spacing w:line="360" w:lineRule="auto"/>
        <w:rPr>
          <w:rFonts w:ascii="Times New Roman" w:hAnsi="Times New Roman" w:cs="Times New Roman"/>
          <w:color w:val="auto"/>
        </w:rPr>
      </w:pPr>
      <w:bookmarkStart w:id="37" w:name="_Toc451199560"/>
      <w:bookmarkStart w:id="38" w:name="_Toc452350199"/>
      <w:r w:rsidRPr="00E60C2C">
        <w:rPr>
          <w:rFonts w:ascii="Times New Roman" w:hAnsi="Times New Roman" w:cs="Times New Roman"/>
          <w:color w:val="auto"/>
        </w:rPr>
        <w:t>5.</w:t>
      </w:r>
      <w:r w:rsidR="008C3E6A" w:rsidRPr="00E60C2C">
        <w:rPr>
          <w:rFonts w:ascii="Times New Roman" w:hAnsi="Times New Roman" w:cs="Times New Roman"/>
          <w:color w:val="auto"/>
        </w:rPr>
        <w:t>1</w:t>
      </w:r>
      <w:r w:rsidRPr="00E60C2C">
        <w:rPr>
          <w:rFonts w:ascii="Times New Roman" w:hAnsi="Times New Roman" w:cs="Times New Roman"/>
          <w:color w:val="auto"/>
        </w:rPr>
        <w:t>.4 Data Visualisation capability</w:t>
      </w:r>
      <w:bookmarkEnd w:id="37"/>
      <w:bookmarkEnd w:id="38"/>
    </w:p>
    <w:p w14:paraId="46CCC16F" w14:textId="77777777" w:rsidR="00887C42" w:rsidRPr="00E60C2C" w:rsidRDefault="002D5BB8" w:rsidP="001431AD">
      <w:pPr>
        <w:spacing w:line="360" w:lineRule="auto"/>
        <w:ind w:firstLine="720"/>
        <w:jc w:val="both"/>
        <w:rPr>
          <w:rFonts w:ascii="Times New Roman" w:hAnsi="Times New Roman" w:cs="Times New Roman"/>
          <w:sz w:val="24"/>
          <w:szCs w:val="24"/>
        </w:rPr>
      </w:pPr>
      <w:r w:rsidRPr="00E60C2C">
        <w:rPr>
          <w:rFonts w:ascii="Times New Roman" w:hAnsi="Times New Roman" w:cs="Times New Roman"/>
          <w:i/>
          <w:sz w:val="24"/>
          <w:szCs w:val="24"/>
        </w:rPr>
        <w:t>Data Visualisation capabilit</w:t>
      </w:r>
      <w:r w:rsidR="008C2172" w:rsidRPr="00E60C2C">
        <w:rPr>
          <w:rFonts w:ascii="Times New Roman" w:hAnsi="Times New Roman" w:cs="Times New Roman"/>
          <w:i/>
          <w:sz w:val="24"/>
          <w:szCs w:val="24"/>
        </w:rPr>
        <w:t>y</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is</w:t>
      </w:r>
      <w:r w:rsidRPr="00E60C2C">
        <w:rPr>
          <w:rFonts w:ascii="Times New Roman" w:hAnsi="Times New Roman" w:cs="Times New Roman"/>
          <w:sz w:val="24"/>
          <w:szCs w:val="24"/>
        </w:rPr>
        <w:t xml:space="preserve"> the ability of organisations to utilise tools and techniques </w:t>
      </w:r>
      <w:r w:rsidR="00B9742D" w:rsidRPr="00E60C2C">
        <w:rPr>
          <w:rFonts w:ascii="Times New Roman" w:hAnsi="Times New Roman" w:cs="Times New Roman"/>
          <w:sz w:val="24"/>
          <w:szCs w:val="24"/>
        </w:rPr>
        <w:t>to render information visuals and</w:t>
      </w:r>
      <w:r w:rsidRPr="00E60C2C">
        <w:rPr>
          <w:rFonts w:ascii="Times New Roman" w:hAnsi="Times New Roman" w:cs="Times New Roman"/>
          <w:sz w:val="24"/>
          <w:szCs w:val="24"/>
        </w:rPr>
        <w:t xml:space="preserve"> deliver the data-driven insights intuitively in </w:t>
      </w:r>
      <w:r w:rsidR="008C2172" w:rsidRPr="00E60C2C">
        <w:rPr>
          <w:rFonts w:ascii="Times New Roman" w:hAnsi="Times New Roman" w:cs="Times New Roman"/>
          <w:sz w:val="24"/>
          <w:szCs w:val="24"/>
        </w:rPr>
        <w:t xml:space="preserve">a </w:t>
      </w:r>
      <w:r w:rsidRPr="00E60C2C">
        <w:rPr>
          <w:rFonts w:ascii="Times New Roman" w:hAnsi="Times New Roman" w:cs="Times New Roman"/>
          <w:noProof/>
          <w:sz w:val="24"/>
          <w:szCs w:val="24"/>
        </w:rPr>
        <w:t>timely manner</w:t>
      </w:r>
      <w:r w:rsidRPr="00E60C2C">
        <w:rPr>
          <w:rFonts w:ascii="Times New Roman" w:hAnsi="Times New Roman" w:cs="Times New Roman"/>
          <w:sz w:val="24"/>
          <w:szCs w:val="24"/>
        </w:rPr>
        <w:t xml:space="preserve"> to the decision makers. </w:t>
      </w:r>
      <w:r w:rsidR="00B4497C" w:rsidRPr="00E60C2C">
        <w:rPr>
          <w:rFonts w:ascii="Times New Roman" w:hAnsi="Times New Roman" w:cs="Times New Roman"/>
          <w:sz w:val="24"/>
          <w:szCs w:val="24"/>
        </w:rPr>
        <w:t xml:space="preserve"> </w:t>
      </w:r>
      <w:r w:rsidR="0010677F" w:rsidRPr="00E60C2C">
        <w:rPr>
          <w:rFonts w:ascii="Times New Roman" w:hAnsi="Times New Roman" w:cs="Times New Roman"/>
          <w:sz w:val="24"/>
          <w:szCs w:val="24"/>
        </w:rPr>
        <w:t xml:space="preserve">Data visualisation is “the representation and </w:t>
      </w:r>
      <w:r w:rsidR="0010677F" w:rsidRPr="00E60C2C">
        <w:rPr>
          <w:rFonts w:ascii="Times New Roman" w:hAnsi="Times New Roman" w:cs="Times New Roman"/>
          <w:sz w:val="24"/>
          <w:szCs w:val="24"/>
        </w:rPr>
        <w:lastRenderedPageBreak/>
        <w:t xml:space="preserve">presentation of data that exploits our visual perception abilities in order to amplify cognition”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"9781849693462", "abstract" : "A structured design approach to equip you with the knowledge of how to successfully accomplish any data visualization challenge efficiently and effectively", "author" : [ { "dropping-particle" : "", "family" : "Kirk", "given" : "Andy", "non-dropping-particle" : "", "parse-names" : false, "suffix" : "" } ], "id" : "ITEM-1", "issued" : { "date-parts" : [ [ "2012" ] ] }, "number-of-pages" : "181", "publisher" : "Packt Publishing Ltd", "title" : "Data Visualization : a successful design process", "type" : "book" }, "locator" : "17", "uris" : [ "http://www.mendeley.com/documents/?uuid=1cfcfa12-d65b-4c8d-b384-36b1014ffe34" ] } ], "mendeley" : { "formattedCitation" : "(Kirk, 2012, p. 17)", "plainTextFormattedCitation" : "(Kirk, 2012, p. 17)", "previouslyFormattedCitation" : "(Kirk, 2012, p. 17)"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(Kirk, 2012, p. 17)</w:t>
      </w:r>
      <w:r w:rsidR="0067732E" w:rsidRPr="00E60C2C">
        <w:rPr>
          <w:rFonts w:ascii="Times New Roman" w:hAnsi="Times New Roman" w:cs="Times New Roman"/>
          <w:sz w:val="24"/>
          <w:szCs w:val="24"/>
        </w:rPr>
        <w:fldChar w:fldCharType="end"/>
      </w:r>
      <w:r w:rsidR="001A058D" w:rsidRPr="00E60C2C">
        <w:rPr>
          <w:rFonts w:ascii="Times New Roman" w:hAnsi="Times New Roman" w:cs="Times New Roman"/>
          <w:sz w:val="24"/>
          <w:szCs w:val="24"/>
        </w:rPr>
        <w:t xml:space="preserve">. </w:t>
      </w:r>
      <w:r w:rsidR="00637E2C" w:rsidRPr="00E60C2C">
        <w:rPr>
          <w:rFonts w:ascii="Times New Roman" w:hAnsi="Times New Roman" w:cs="Times New Roman"/>
          <w:sz w:val="24"/>
          <w:szCs w:val="24"/>
        </w:rPr>
        <w:t>The two main purpose of data visualisation</w:t>
      </w:r>
      <w:r w:rsidR="00FC41E6" w:rsidRPr="00E60C2C">
        <w:rPr>
          <w:rFonts w:ascii="Times New Roman" w:hAnsi="Times New Roman" w:cs="Times New Roman"/>
          <w:sz w:val="24"/>
          <w:szCs w:val="24"/>
        </w:rPr>
        <w:t>, which is a form of descriptive analytics,</w:t>
      </w:r>
      <w:r w:rsidR="00637E2C" w:rsidRPr="00E60C2C">
        <w:rPr>
          <w:rFonts w:ascii="Times New Roman" w:hAnsi="Times New Roman" w:cs="Times New Roman"/>
          <w:sz w:val="24"/>
          <w:szCs w:val="24"/>
        </w:rPr>
        <w:t xml:space="preserve"> is sense-making (data analysis) and communication of abstract information through</w:t>
      </w:r>
      <w:r w:rsidR="008C2172" w:rsidRPr="00E60C2C">
        <w:rPr>
          <w:rFonts w:ascii="Times New Roman" w:hAnsi="Times New Roman" w:cs="Times New Roman"/>
          <w:sz w:val="24"/>
          <w:szCs w:val="24"/>
        </w:rPr>
        <w:t xml:space="preserve"> the</w:t>
      </w:r>
      <w:r w:rsidR="00637E2C" w:rsidRPr="00E60C2C">
        <w:rPr>
          <w:rFonts w:ascii="Times New Roman" w:hAnsi="Times New Roman" w:cs="Times New Roman"/>
          <w:sz w:val="24"/>
          <w:szCs w:val="24"/>
        </w:rPr>
        <w:t xml:space="preserve"> </w:t>
      </w:r>
      <w:r w:rsidR="00637E2C" w:rsidRPr="00E60C2C">
        <w:rPr>
          <w:rFonts w:ascii="Times New Roman" w:hAnsi="Times New Roman" w:cs="Times New Roman"/>
          <w:noProof/>
          <w:sz w:val="24"/>
          <w:szCs w:val="24"/>
        </w:rPr>
        <w:t>graphical</w:t>
      </w:r>
      <w:r w:rsidR="00637E2C" w:rsidRPr="00E60C2C">
        <w:rPr>
          <w:rFonts w:ascii="Times New Roman" w:hAnsi="Times New Roman" w:cs="Times New Roman"/>
          <w:sz w:val="24"/>
          <w:szCs w:val="24"/>
        </w:rPr>
        <w:t xml:space="preserve"> display</w:t>
      </w:r>
      <w:r w:rsidR="00BF066F"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"10.1016/S0262-4079(06)60844-0", "ISBN" : "978-0970601988", "ISSN" : "00070610", "PMID" : "10740896", "abstract" : "This companion to Show Me the Numbers teaches the fundamental principles and practices of quantitative data analysis. Employing a methodology that is primarily learning by example and thinking with our eyes, this manual features graphs and practical analytical techniques that can be applied to a broad range of data analysis toolsincluding the most commonly used Microsoft Excel. This approach is particularly valuable to those who need to make sense of quantitative business data by discerning meaningful patterns, trends, relationships, and exceptions that reveal business performance, potential problems and opportunities, and hints about the future. It provides practical skills that are useful to managers at all levels and to those interested in keeping a keen eye on their business.", "author" : [ { "dropping-particle" : "", "family" : "Few", "given" : "Stephen", "non-dropping-particle" : "", "parse-names" : false, "suffix" : "" } ], "container-title" : "Distribution", "id" : "ITEM-1", "issued" : { "date-parts" : [ [ "2009" ] ] }, "number-of-pages" : "327", "publisher" : "Analytics Press", "title" : "Now You See It: Simple Visualization Techniques for Quantitative Analysis", "type" : "book" }, "uris" : [ "http://www.mendeley.com/documents/?uuid=f8917184-e66f-428e-90ae-b15a7a2e94d9" ] } ], "mendeley" : { "formattedCitation" : "(Few, 2009)", "plainTextFormattedCitation" : "(Few, 2009)", "previouslyFormattedCitation" : "(Few, 2009)"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(Few, 2009)</w:t>
      </w:r>
      <w:r w:rsidR="0067732E" w:rsidRPr="00E60C2C">
        <w:rPr>
          <w:rFonts w:ascii="Times New Roman" w:hAnsi="Times New Roman" w:cs="Times New Roman"/>
          <w:sz w:val="24"/>
          <w:szCs w:val="24"/>
        </w:rPr>
        <w:fldChar w:fldCharType="end"/>
      </w:r>
      <w:r w:rsidR="00BF066F" w:rsidRPr="00E60C2C">
        <w:rPr>
          <w:rFonts w:ascii="Times New Roman" w:hAnsi="Times New Roman" w:cs="Times New Roman"/>
          <w:sz w:val="24"/>
          <w:szCs w:val="24"/>
        </w:rPr>
        <w:t xml:space="preserve">. </w:t>
      </w:r>
      <w:r w:rsidR="00637E2C" w:rsidRPr="00E60C2C">
        <w:rPr>
          <w:rFonts w:ascii="Times New Roman" w:hAnsi="Times New Roman" w:cs="Times New Roman"/>
          <w:sz w:val="24"/>
          <w:szCs w:val="24"/>
        </w:rPr>
        <w:t xml:space="preserve"> </w:t>
      </w:r>
    </w:p>
    <w:p w14:paraId="3825AC1F" w14:textId="77777777" w:rsidR="003C7F70" w:rsidRPr="00E60C2C" w:rsidRDefault="00B4497C" w:rsidP="00483BC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In supply chain context, data </w:t>
      </w:r>
      <w:r w:rsidRPr="00E60C2C">
        <w:rPr>
          <w:rFonts w:ascii="Times New Roman" w:hAnsi="Times New Roman" w:cs="Times New Roman"/>
          <w:noProof/>
          <w:sz w:val="24"/>
          <w:szCs w:val="24"/>
        </w:rPr>
        <w:t>visualisation</w:t>
      </w:r>
      <w:r w:rsidRPr="00E60C2C">
        <w:rPr>
          <w:rFonts w:ascii="Times New Roman" w:hAnsi="Times New Roman" w:cs="Times New Roman"/>
          <w:sz w:val="24"/>
          <w:szCs w:val="24"/>
        </w:rPr>
        <w:t xml:space="preserve"> </w:t>
      </w:r>
      <w:r w:rsidR="009153A8" w:rsidRPr="00E60C2C">
        <w:rPr>
          <w:rFonts w:ascii="Times New Roman" w:hAnsi="Times New Roman" w:cs="Times New Roman"/>
          <w:sz w:val="24"/>
          <w:szCs w:val="24"/>
        </w:rPr>
        <w:t xml:space="preserve">capabilities are equally important compared </w:t>
      </w:r>
      <w:r w:rsidR="009F28C0" w:rsidRPr="00E60C2C">
        <w:rPr>
          <w:rFonts w:ascii="Times New Roman" w:hAnsi="Times New Roman" w:cs="Times New Roman"/>
          <w:sz w:val="24"/>
          <w:szCs w:val="24"/>
        </w:rPr>
        <w:t xml:space="preserve">to other </w:t>
      </w:r>
      <w:r w:rsidR="00BB5E3B" w:rsidRPr="00E60C2C">
        <w:rPr>
          <w:rFonts w:ascii="Times New Roman" w:hAnsi="Times New Roman" w:cs="Times New Roman"/>
          <w:sz w:val="24"/>
          <w:szCs w:val="24"/>
        </w:rPr>
        <w:t xml:space="preserve">BDA </w:t>
      </w:r>
      <w:r w:rsidR="001A6A85" w:rsidRPr="00E60C2C">
        <w:rPr>
          <w:rFonts w:ascii="Times New Roman" w:hAnsi="Times New Roman" w:cs="Times New Roman"/>
          <w:sz w:val="24"/>
          <w:szCs w:val="24"/>
        </w:rPr>
        <w:t xml:space="preserve">capabilities. It </w:t>
      </w:r>
      <w:r w:rsidRPr="00E60C2C">
        <w:rPr>
          <w:rFonts w:ascii="Times New Roman" w:hAnsi="Times New Roman" w:cs="Times New Roman"/>
          <w:sz w:val="24"/>
          <w:szCs w:val="24"/>
        </w:rPr>
        <w:t xml:space="preserve">can be </w:t>
      </w:r>
      <w:r w:rsidR="00A52398" w:rsidRPr="00E60C2C">
        <w:rPr>
          <w:rFonts w:ascii="Times New Roman" w:hAnsi="Times New Roman" w:cs="Times New Roman"/>
          <w:sz w:val="24"/>
          <w:szCs w:val="24"/>
        </w:rPr>
        <w:t>beneficial for</w:t>
      </w:r>
      <w:r w:rsidR="003E31AD" w:rsidRPr="00E60C2C">
        <w:rPr>
          <w:rFonts w:ascii="Times New Roman" w:hAnsi="Times New Roman" w:cs="Times New Roman"/>
          <w:sz w:val="24"/>
          <w:szCs w:val="24"/>
        </w:rPr>
        <w:t xml:space="preserve"> SCM </w:t>
      </w:r>
      <w:r w:rsidR="00A52398" w:rsidRPr="00E60C2C">
        <w:rPr>
          <w:rFonts w:ascii="Times New Roman" w:hAnsi="Times New Roman" w:cs="Times New Roman"/>
          <w:sz w:val="24"/>
          <w:szCs w:val="24"/>
        </w:rPr>
        <w:t>in various ways</w:t>
      </w:r>
      <w:r w:rsidRPr="00E60C2C">
        <w:rPr>
          <w:rFonts w:ascii="Times New Roman" w:hAnsi="Times New Roman" w:cs="Times New Roman"/>
          <w:sz w:val="24"/>
          <w:szCs w:val="24"/>
        </w:rPr>
        <w:t xml:space="preserve"> such as monitor</w:t>
      </w:r>
      <w:r w:rsidR="00A52398" w:rsidRPr="00E60C2C">
        <w:rPr>
          <w:rFonts w:ascii="Times New Roman" w:hAnsi="Times New Roman" w:cs="Times New Roman"/>
          <w:sz w:val="24"/>
          <w:szCs w:val="24"/>
        </w:rPr>
        <w:t>ing</w:t>
      </w:r>
      <w:r w:rsidRPr="00E60C2C">
        <w:rPr>
          <w:rFonts w:ascii="Times New Roman" w:hAnsi="Times New Roman" w:cs="Times New Roman"/>
          <w:sz w:val="24"/>
          <w:szCs w:val="24"/>
        </w:rPr>
        <w:t xml:space="preserve"> future demand, </w:t>
      </w:r>
      <w:r w:rsidRPr="00E60C2C">
        <w:rPr>
          <w:rFonts w:ascii="Times New Roman" w:hAnsi="Times New Roman" w:cs="Times New Roman"/>
          <w:noProof/>
          <w:sz w:val="24"/>
          <w:szCs w:val="24"/>
        </w:rPr>
        <w:t>optimise</w:t>
      </w:r>
      <w:r w:rsidRPr="00E60C2C">
        <w:rPr>
          <w:rFonts w:ascii="Times New Roman" w:hAnsi="Times New Roman" w:cs="Times New Roman"/>
          <w:sz w:val="24"/>
          <w:szCs w:val="24"/>
        </w:rPr>
        <w:t xml:space="preserve"> distribution networks, </w:t>
      </w:r>
      <w:r w:rsidRPr="00E60C2C">
        <w:rPr>
          <w:rFonts w:ascii="Times New Roman" w:hAnsi="Times New Roman" w:cs="Times New Roman"/>
          <w:noProof/>
          <w:sz w:val="24"/>
          <w:szCs w:val="24"/>
        </w:rPr>
        <w:t>visualise</w:t>
      </w:r>
      <w:r w:rsidRPr="00E60C2C">
        <w:rPr>
          <w:rFonts w:ascii="Times New Roman" w:hAnsi="Times New Roman" w:cs="Times New Roman"/>
          <w:sz w:val="24"/>
          <w:szCs w:val="24"/>
        </w:rPr>
        <w:t xml:space="preserve"> delivery </w:t>
      </w:r>
      <w:r w:rsidRPr="00E60C2C">
        <w:rPr>
          <w:rFonts w:ascii="Times New Roman" w:hAnsi="Times New Roman" w:cs="Times New Roman"/>
          <w:noProof/>
          <w:sz w:val="24"/>
          <w:szCs w:val="24"/>
        </w:rPr>
        <w:t>routes</w:t>
      </w:r>
      <w:r w:rsidRPr="00E60C2C">
        <w:rPr>
          <w:rFonts w:ascii="Times New Roman" w:hAnsi="Times New Roman" w:cs="Times New Roman"/>
          <w:sz w:val="24"/>
          <w:szCs w:val="24"/>
        </w:rPr>
        <w:t xml:space="preserve"> and material tracking. </w:t>
      </w:r>
      <w:r w:rsidR="002D5BB8" w:rsidRPr="00E60C2C">
        <w:rPr>
          <w:rFonts w:ascii="Times New Roman" w:hAnsi="Times New Roman" w:cs="Times New Roman"/>
          <w:sz w:val="24"/>
          <w:szCs w:val="24"/>
        </w:rPr>
        <w:t xml:space="preserve">The primary goal of data </w:t>
      </w:r>
      <w:r w:rsidR="002D5BB8" w:rsidRPr="00E60C2C">
        <w:rPr>
          <w:rFonts w:ascii="Times New Roman" w:hAnsi="Times New Roman" w:cs="Times New Roman"/>
          <w:noProof/>
          <w:sz w:val="24"/>
          <w:szCs w:val="24"/>
        </w:rPr>
        <w:t>visualisation</w:t>
      </w:r>
      <w:r w:rsidR="002D5BB8" w:rsidRPr="00E60C2C">
        <w:rPr>
          <w:rFonts w:ascii="Times New Roman" w:hAnsi="Times New Roman" w:cs="Times New Roman"/>
          <w:sz w:val="24"/>
          <w:szCs w:val="24"/>
        </w:rPr>
        <w:t xml:space="preserve"> is to intuitively represent knowledge and information using various techniques such as </w:t>
      </w:r>
      <w:r w:rsidR="00787E49" w:rsidRPr="00E60C2C">
        <w:rPr>
          <w:rFonts w:ascii="Times New Roman" w:hAnsi="Times New Roman" w:cs="Times New Roman"/>
          <w:noProof/>
          <w:sz w:val="24"/>
          <w:szCs w:val="24"/>
        </w:rPr>
        <w:t>tag</w:t>
      </w:r>
      <w:r w:rsidR="00787E49" w:rsidRPr="00E60C2C">
        <w:rPr>
          <w:rFonts w:ascii="Times New Roman" w:hAnsi="Times New Roman" w:cs="Times New Roman"/>
          <w:sz w:val="24"/>
          <w:szCs w:val="24"/>
        </w:rPr>
        <w:t xml:space="preserve"> cloud, </w:t>
      </w:r>
      <w:r w:rsidR="002D5BB8" w:rsidRPr="00E60C2C">
        <w:rPr>
          <w:rFonts w:ascii="Times New Roman" w:hAnsi="Times New Roman" w:cs="Times New Roman"/>
          <w:sz w:val="24"/>
          <w:szCs w:val="24"/>
        </w:rPr>
        <w:t>graphs</w:t>
      </w:r>
      <w:r w:rsidR="00787E49" w:rsidRPr="00E60C2C">
        <w:rPr>
          <w:rFonts w:ascii="Times New Roman" w:hAnsi="Times New Roman" w:cs="Times New Roman"/>
          <w:sz w:val="24"/>
          <w:szCs w:val="24"/>
        </w:rPr>
        <w:t xml:space="preserve">, </w:t>
      </w:r>
      <w:proofErr w:type="spellStart"/>
      <w:r w:rsidR="00787E49" w:rsidRPr="00E60C2C">
        <w:rPr>
          <w:rFonts w:ascii="Times New Roman" w:hAnsi="Times New Roman" w:cs="Times New Roman"/>
          <w:sz w:val="24"/>
          <w:szCs w:val="24"/>
        </w:rPr>
        <w:t>Clustergram</w:t>
      </w:r>
      <w:proofErr w:type="spellEnd"/>
      <w:r w:rsidR="00787E49" w:rsidRPr="00E60C2C">
        <w:rPr>
          <w:rFonts w:ascii="Times New Roman" w:hAnsi="Times New Roman" w:cs="Times New Roman"/>
          <w:sz w:val="24"/>
          <w:szCs w:val="24"/>
        </w:rPr>
        <w:t>,</w:t>
      </w:r>
      <w:r w:rsidR="008B37F0" w:rsidRPr="00E60C2C">
        <w:rPr>
          <w:rFonts w:ascii="Times New Roman" w:hAnsi="Times New Roman" w:cs="Times New Roman"/>
          <w:sz w:val="24"/>
          <w:szCs w:val="24"/>
        </w:rPr>
        <w:t xml:space="preserve"> and heat maps </w:t>
      </w:r>
      <w:r w:rsidR="0067732E"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"10.1016/j.ins.2014.01.015", "ISSN" : "00200255", "abstract" : "It is already true that Big Data has drawn huge attention from researchers in information sciences, policy and decision makers in governments and enterprises. As the speed of information growth exceeds Moore\u2019s Law at the beginning of this new century, excessive data is making great troubles to human beings. However, there are so much potential and highly useful values hidden in the huge volume of data. A new scientific paradigm is born as data-intensive scientific discovery (DISD), also known as Big Data problems. A large number of fields and sectors, ranging from economic and business activities to public administration, from national security to scientific researches in many areas, involve with Big Data problems. On the one hand, Big Data is extremely valuable to produce productivity in businesses and evolutionary breakthroughs in scientific disciplines, which give us a lot of opportunities to make great progresses in many fields. There is no doubt that the future competitions in business productivity and technologies will surely converge into the Big Data explorations. On the other hand, Big Data also arises with many challenges, such as difficulties in data capture, data storage, data analysis and data visualization. This paper is aimed to demonstrate a close-up view about Big Data, including Big Data applications, Big Data opportunities and challenges, as well as the state-of-the-art techniques and technologies we currently adopt to deal with the Big Data problems. We also discuss several underlying methodologies to handle the data deluge, for example, granular computing, cloud computing, bio-inspired computing, and quantum computing.", "author" : [ { "dropping-particle" : "", "family" : "Chen", "given" : "C. P. L.", "non-dropping-particle" : "", "parse-names" : false, "suffix" : "" }, { "dropping-particle" : "", "family" : "Zhang", "given" : "C. Y.", "non-dropping-particle" : "", "parse-names" : false, "suffix" : "" } ], "container-title" : "Information Sciences", "id" : "ITEM-1", "issued" : { "date-parts" : [ [ "2014", "8" ] ] }, "page" : "314-347", "title" : "Data-intensive applications, challenges, techniques and technologies: A survey on Big Data", "type" : "article-journal", "volume" : "275" }, "uris" : [ "http://www.mendeley.com/documents/?uuid=8f7e17e6-bfc7-4add-834f-4facac8b180d" ] }, { "id" : "ITEM-2",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"ITEM-2", "issue" : "June", "issued" : { "date-parts" : [ [ "2011" ] ] }, "number-of-pages" : "156", "title" : "Big data: The next frontier for innovation, competition, and productivity", "type" : "report" }, "uris" : [ "http://www.mendeley.com/documents/?uuid=1ff2d583-120b-47ed-9be2-9731b4778377" ] } ], "mendeley" : { "formattedCitation" : "(Chen and Zhang, 2014; Manyika et al., 2011)", "plainTextFormattedCitation" : "(Chen and Zhang, 2014; Manyika et al., 2011)", "previouslyFormattedCitation" : "(Chen and Zhang, 2014; Manyika et al., 2011)"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87E49" w:rsidRPr="00E60C2C">
        <w:rPr>
          <w:rFonts w:ascii="Times New Roman" w:hAnsi="Times New Roman" w:cs="Times New Roman"/>
          <w:noProof/>
          <w:sz w:val="24"/>
          <w:szCs w:val="24"/>
        </w:rPr>
        <w:t>(Chen and Zhang, 2014; Manyika et al., 2011)</w:t>
      </w:r>
      <w:r w:rsidR="0067732E" w:rsidRPr="00E60C2C">
        <w:rPr>
          <w:rFonts w:ascii="Times New Roman" w:hAnsi="Times New Roman" w:cs="Times New Roman"/>
          <w:sz w:val="24"/>
          <w:szCs w:val="24"/>
        </w:rPr>
        <w:fldChar w:fldCharType="end"/>
      </w:r>
      <w:r w:rsidR="002D5BB8" w:rsidRPr="00E60C2C">
        <w:rPr>
          <w:rFonts w:ascii="Times New Roman" w:hAnsi="Times New Roman" w:cs="Times New Roman"/>
          <w:sz w:val="24"/>
          <w:szCs w:val="24"/>
        </w:rPr>
        <w:t xml:space="preserve">. </w:t>
      </w:r>
      <w:r w:rsidR="00787E49" w:rsidRPr="00E60C2C">
        <w:rPr>
          <w:rFonts w:ascii="Times New Roman" w:hAnsi="Times New Roman" w:cs="Times New Roman"/>
          <w:sz w:val="24"/>
          <w:szCs w:val="24"/>
        </w:rPr>
        <w:t xml:space="preserve">In particular, heat maps which could display geographical information such as consumption location, transaction density, etc. is valuable to develop new distribution strategies </w:t>
      </w:r>
      <w:r w:rsidR="0067732E"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"10.1108/SCM-03-2014-0108", "ISSN" : "1359-8546", "abstract" : "Purpose \u2013 The purpose of this paper is to analyze the impact of smart city initiatives and big data on supply chain management (SCM). More specifically, the connections between smart cities, big data and supply network characteristics (supply network structure and governance mechanisms) are investigated. Design/methodology/approach \u2013 An integrative framework is proposed, grounded on a literature review on smart cities, big data and supply networks. Then, the relationships between these constructs are analyzed, using the proposed integrative framework. Findings \u2013 Smart cities have different implications to network structure (complexity, density and centralization) and governance mechanisms (formal vs informal). Moreover, this work highlights and discusses the future research directions relating to smart cities and SCM. Research limitations/implications \u2013 The relationships between smart cities, big data and supply networks cannot be described simply by using a linear, cause-and-effect framework. Accordingly, an integrative framework that can be used in future empirical studies to analyze smart cities and big data implications on SCM has been proposed. Practical implications \u2013 Smart cities and big data alone have limited capacity of improving SCM processes, but combined they can support improvement initiatives. Nevertheless, smart cities and big data can also suppose some novel obstacles to effective SCM. Originality/value \u2013 Several studies have analyzed information technology innovation adoption in supply chains, but, to the best of our knowledge, no study has focused on smart cities.", "author" : [ { "dropping-particle" : "", "family" : "Tachizawa", "given" : "Elcio M.", "non-dropping-particle" : "", "parse-names" : false, "suffix" : "" }, { "dropping-particle" : "", "family" : "Alvarez-Gil", "given" : "Mar\u00eda J.", "non-dropping-particle" : "", "parse-names" : false, "suffix" : "" }, { "dropping-particle" : "", "family" : "Montes-Sancho", "given" : "Mar\u00eda J.", "non-dropping-particle" : "", "parse-names" : false, "suffix" : "" } ], "container-title" : "Supply Chain Management: An International Journal", "editor" : [ { "dropping-particle" : "", "family" : "Gary Graham", "given" : "Dr.", "non-dropping-particle" : "", "parse-names" : false, "suffix" : "" } ], "id" : "ITEM-1", "issue" : "3", "issued" : { "date-parts" : [ [ "2015", "5", "11" ] ] }, "page" : "237-248", "publisher" : "Emerald Group Publishing Ltd.", "title" : "How \u201csmart cities\u201d will change supply chain management", "type" : "article-journal", "volume" : "20" }, "uris" : [ "http://www.mendeley.com/documents/?uuid=e3e72bee-79a6-42e0-a035-510a3af494b7" ] } ], "mendeley" : { "formattedCitation" : "(Tachizawa et al., 2015)", "plainTextFormattedCitation" : "(Tachizawa et al., 2015)", "previouslyFormattedCitation" : "(Tachizawa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87E49" w:rsidRPr="00E60C2C">
        <w:rPr>
          <w:rFonts w:ascii="Times New Roman" w:hAnsi="Times New Roman" w:cs="Times New Roman"/>
          <w:noProof/>
          <w:sz w:val="24"/>
          <w:szCs w:val="24"/>
        </w:rPr>
        <w:t>(Tachizawa et al., 2015)</w:t>
      </w:r>
      <w:r w:rsidR="0067732E" w:rsidRPr="00E60C2C">
        <w:rPr>
          <w:rFonts w:ascii="Times New Roman" w:hAnsi="Times New Roman" w:cs="Times New Roman"/>
          <w:sz w:val="24"/>
          <w:szCs w:val="24"/>
        </w:rPr>
        <w:fldChar w:fldCharType="end"/>
      </w:r>
      <w:r w:rsidR="00787E49" w:rsidRPr="00E60C2C">
        <w:rPr>
          <w:rFonts w:ascii="Times New Roman" w:hAnsi="Times New Roman" w:cs="Times New Roman"/>
          <w:sz w:val="24"/>
          <w:szCs w:val="24"/>
        </w:rPr>
        <w:t xml:space="preserve">.  </w:t>
      </w:r>
      <w:r w:rsidR="000404D6" w:rsidRPr="00E60C2C">
        <w:rPr>
          <w:rFonts w:ascii="Times New Roman" w:hAnsi="Times New Roman" w:cs="Times New Roman"/>
          <w:sz w:val="24"/>
          <w:szCs w:val="24"/>
        </w:rPr>
        <w:t xml:space="preserve">Tools such as desktop applications, interactive web and mobile applications </w:t>
      </w:r>
      <w:r w:rsidR="0027565B" w:rsidRPr="00E60C2C">
        <w:rPr>
          <w:rFonts w:ascii="Times New Roman" w:hAnsi="Times New Roman" w:cs="Times New Roman"/>
          <w:noProof/>
          <w:sz w:val="24"/>
          <w:szCs w:val="24"/>
        </w:rPr>
        <w:t>offer</w:t>
      </w:r>
      <w:r w:rsidR="0027565B" w:rsidRPr="00E60C2C">
        <w:rPr>
          <w:rFonts w:ascii="Times New Roman" w:hAnsi="Times New Roman" w:cs="Times New Roman"/>
          <w:sz w:val="24"/>
          <w:szCs w:val="24"/>
        </w:rPr>
        <w:t xml:space="preserve"> capabilities to executives</w:t>
      </w:r>
      <w:r w:rsidR="00D85C74" w:rsidRPr="00E60C2C">
        <w:rPr>
          <w:rFonts w:ascii="Times New Roman" w:hAnsi="Times New Roman" w:cs="Times New Roman"/>
          <w:sz w:val="24"/>
          <w:szCs w:val="24"/>
        </w:rPr>
        <w:t>, decision makers and customers to interact with the analytics ecosystem</w:t>
      </w:r>
      <w:r w:rsidR="0009136A"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"10.1017/CBO9781107415324.004", "ISBN" : "9788578110796", "ISSN" : "1098-6596", "PMID" : "25246403", "author" : [ { "dropping-particle" : "", "family" : "Barlow", "given" : "Mike", "non-dropping-particle" : "", "parse-names" : false, "suffix" : "" } ], "container-title" : "Journal of Chemical Information and Modeling", "edition" : "1st", "id" : "ITEM-1", "issue" : "9", "issued" : { "date-parts" : [ [ "2013" ] ] }, "publisher" : "O\u2019Reilly Media, Inc", "title" : "Real-Time Big Data Analytics: Emerging Architecture", "type" : "book", "volume" : "53" }, "uris" : [ "http://www.mendeley.com/documents/?uuid=dff99810-21e8-4772-99c6-0c15d4cefaca" ] } ], "mendeley" : { "formattedCitation" : "(Barlow, 2013)", "plainTextFormattedCitation" : "(Barlow, 2013)", "previouslyFormattedCitation" : "(Barlow,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(Barlow, 2013)</w:t>
      </w:r>
      <w:r w:rsidR="0067732E" w:rsidRPr="00E60C2C">
        <w:rPr>
          <w:rFonts w:ascii="Times New Roman" w:hAnsi="Times New Roman" w:cs="Times New Roman"/>
          <w:sz w:val="24"/>
          <w:szCs w:val="24"/>
        </w:rPr>
        <w:fldChar w:fldCharType="end"/>
      </w:r>
      <w:r w:rsidR="002D2BB1" w:rsidRPr="00E60C2C">
        <w:rPr>
          <w:rFonts w:ascii="Times New Roman" w:hAnsi="Times New Roman" w:cs="Times New Roman"/>
          <w:sz w:val="24"/>
          <w:szCs w:val="24"/>
        </w:rPr>
        <w:t>.</w:t>
      </w:r>
      <w:r w:rsidR="00ED7355" w:rsidRPr="00E60C2C">
        <w:rPr>
          <w:rFonts w:ascii="Times New Roman" w:hAnsi="Times New Roman" w:cs="Times New Roman"/>
          <w:sz w:val="24"/>
          <w:szCs w:val="24"/>
        </w:rPr>
        <w:t xml:space="preserve"> </w:t>
      </w:r>
      <w:r w:rsidR="0039641E" w:rsidRPr="00E60C2C">
        <w:rPr>
          <w:rFonts w:ascii="Times New Roman" w:hAnsi="Times New Roman" w:cs="Times New Roman"/>
          <w:noProof/>
          <w:sz w:val="24"/>
          <w:szCs w:val="24"/>
        </w:rPr>
        <w:t>The p</w:t>
      </w:r>
      <w:r w:rsidR="004A4A47" w:rsidRPr="00E60C2C">
        <w:rPr>
          <w:rFonts w:ascii="Times New Roman" w:hAnsi="Times New Roman" w:cs="Times New Roman"/>
          <w:noProof/>
          <w:sz w:val="24"/>
          <w:szCs w:val="24"/>
        </w:rPr>
        <w:t>resence</w:t>
      </w:r>
      <w:r w:rsidR="004A4A47" w:rsidRPr="00E60C2C">
        <w:rPr>
          <w:rFonts w:ascii="Times New Roman" w:hAnsi="Times New Roman" w:cs="Times New Roman"/>
          <w:sz w:val="24"/>
          <w:szCs w:val="24"/>
        </w:rPr>
        <w:t xml:space="preserve"> of d</w:t>
      </w:r>
      <w:r w:rsidR="00ED7355" w:rsidRPr="00E60C2C">
        <w:rPr>
          <w:rFonts w:ascii="Times New Roman" w:hAnsi="Times New Roman" w:cs="Times New Roman"/>
          <w:sz w:val="24"/>
          <w:szCs w:val="24"/>
        </w:rPr>
        <w:t xml:space="preserve">ata </w:t>
      </w:r>
      <w:r w:rsidR="00ED7355" w:rsidRPr="00E60C2C">
        <w:rPr>
          <w:rFonts w:ascii="Times New Roman" w:hAnsi="Times New Roman" w:cs="Times New Roman"/>
          <w:noProof/>
          <w:sz w:val="24"/>
          <w:szCs w:val="24"/>
        </w:rPr>
        <w:t>visualisation</w:t>
      </w:r>
      <w:r w:rsidR="00ED7355" w:rsidRPr="00E60C2C">
        <w:rPr>
          <w:rFonts w:ascii="Times New Roman" w:hAnsi="Times New Roman" w:cs="Times New Roman"/>
          <w:sz w:val="24"/>
          <w:szCs w:val="24"/>
        </w:rPr>
        <w:t xml:space="preserve"> capabilities can</w:t>
      </w:r>
      <w:r w:rsidR="004A4A47" w:rsidRPr="00E60C2C">
        <w:rPr>
          <w:rFonts w:ascii="Times New Roman" w:hAnsi="Times New Roman" w:cs="Times New Roman"/>
          <w:sz w:val="24"/>
          <w:szCs w:val="24"/>
        </w:rPr>
        <w:t xml:space="preserve"> effectively</w:t>
      </w:r>
      <w:r w:rsidR="00ED7355" w:rsidRPr="00E60C2C">
        <w:rPr>
          <w:rFonts w:ascii="Times New Roman" w:hAnsi="Times New Roman" w:cs="Times New Roman"/>
          <w:sz w:val="24"/>
          <w:szCs w:val="24"/>
        </w:rPr>
        <w:t xml:space="preserve"> support the three analytics capabilities (descriptive, predictive, and prescriptive)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"10.1016/j.jpdc.2014.08.003", "ISSN" : "07437315", "abstract" : "This paper discusses approaches and environments for carrying out analytics on Clouds for Big Data applications. It revolves around four important areas of analytics and Big Data, namely (i) data management and supporting architectures; (ii) model development and scoring; (iii) visualisation and user interaction; and (iv) business models. Through a detailed survey, we identify possible gaps in technology and provide recommendations for the research community on future directions on Cloud-supported Big Data computing and analytics solutions.", "author" : [ { "dropping-particle" : "", "family" : "Assun\u00e7\u00e3o", "given" : "Marcos D.", "non-dropping-particle" : "", "parse-names" : false, "suffix" : "" }, { "dropping-particle" : "", "family" : "Calheiros", "given" : "Rodrigo N.", "non-dropping-particle" : "", "parse-names" : false, "suffix" : "" }, { "dropping-particle" : "", "family" : "Bianchi", "given" : "Silvia", "non-dropping-particle" : "", "parse-names" : false, "suffix" : "" }, { "dropping-particle" : "", "family" : "Netto", "given" : "Marco A.S.", "non-dropping-particle" : "", "parse-names" : false, "suffix" : "" }, { "dropping-particle" : "", "family" : "Buyya", "given" : "Rajkumar", "non-dropping-particle" : "", "parse-names" : false, "suffix" : "" } ], "container-title" : "Journal of Parallel and Distributed Computing", "id" : "ITEM-1", "issued" : { "date-parts" : [ [ "2015", "8" ] ] }, "page" : "3-15", "title" : "Big data computing and clouds: Trends and future directions", "type" : "article-journal", "volume" : "79-80" }, "uris" : [ "http://www.mendeley.com/documents/?uuid=f25810cb-f327-44c6-b8e6-dfc707fe24ed" ] } ], "mendeley" : { "formattedCitation" : "(Assun\u00e7\u00e3o et al., 2015)", "plainTextFormattedCitation" : "(Assun\u00e7\u00e3o et al., 2015)", "previouslyFormattedCitation" : "(Assun\u00e7\u00e3o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(Assunção et al., 2015)</w:t>
      </w:r>
      <w:r w:rsidR="0067732E" w:rsidRPr="00E60C2C">
        <w:rPr>
          <w:rFonts w:ascii="Times New Roman" w:hAnsi="Times New Roman" w:cs="Times New Roman"/>
          <w:sz w:val="24"/>
          <w:szCs w:val="24"/>
        </w:rPr>
        <w:fldChar w:fldCharType="end"/>
      </w:r>
      <w:r w:rsidR="00ED7355" w:rsidRPr="00E60C2C">
        <w:rPr>
          <w:rFonts w:ascii="Times New Roman" w:hAnsi="Times New Roman" w:cs="Times New Roman"/>
          <w:sz w:val="24"/>
          <w:szCs w:val="24"/>
        </w:rPr>
        <w:t xml:space="preserve">. </w:t>
      </w:r>
      <w:r w:rsidR="0067214B" w:rsidRPr="00E60C2C">
        <w:rPr>
          <w:rFonts w:ascii="Times New Roman" w:hAnsi="Times New Roman" w:cs="Times New Roman"/>
          <w:sz w:val="24"/>
          <w:szCs w:val="24"/>
        </w:rPr>
        <w:t xml:space="preserve">From the usability perspective, highly interactive </w:t>
      </w:r>
      <w:r w:rsidR="0067214B" w:rsidRPr="00E60C2C">
        <w:rPr>
          <w:rFonts w:ascii="Times New Roman" w:hAnsi="Times New Roman" w:cs="Times New Roman"/>
          <w:noProof/>
          <w:sz w:val="24"/>
          <w:szCs w:val="24"/>
        </w:rPr>
        <w:t>visualisation</w:t>
      </w:r>
      <w:r w:rsidR="0067214B" w:rsidRPr="00E60C2C">
        <w:rPr>
          <w:rFonts w:ascii="Times New Roman" w:hAnsi="Times New Roman" w:cs="Times New Roman"/>
          <w:sz w:val="24"/>
          <w:szCs w:val="24"/>
        </w:rPr>
        <w:t xml:space="preserve"> would help users to interpret, find patterns and make decisions quickly and effectively</w:t>
      </w:r>
      <w:r w:rsidR="00EF655B" w:rsidRPr="00E60C2C">
        <w:rPr>
          <w:rFonts w:ascii="Times New Roman" w:hAnsi="Times New Roman" w:cs="Times New Roman"/>
          <w:sz w:val="24"/>
          <w:szCs w:val="24"/>
        </w:rPr>
        <w:t xml:space="preserve"> from raw data as well as content from analytics </w:t>
      </w:r>
      <w:r w:rsidR="00AA18AC" w:rsidRPr="00E60C2C">
        <w:rPr>
          <w:rFonts w:ascii="Times New Roman" w:hAnsi="Times New Roman" w:cs="Times New Roman"/>
          <w:sz w:val="24"/>
          <w:szCs w:val="24"/>
        </w:rPr>
        <w:t>system</w:t>
      </w:r>
      <w:r w:rsidR="0067214B" w:rsidRPr="00E60C2C">
        <w:rPr>
          <w:rFonts w:ascii="Times New Roman" w:hAnsi="Times New Roman" w:cs="Times New Roman"/>
          <w:sz w:val="24"/>
          <w:szCs w:val="24"/>
        </w:rPr>
        <w:t>.</w:t>
      </w:r>
    </w:p>
    <w:p w14:paraId="1848F137" w14:textId="0A8E868C" w:rsidR="00AA3961" w:rsidRPr="00E60C2C" w:rsidRDefault="0067732E" w:rsidP="0030268D">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"10.1080/01443610903114527", "ISBN" : "0983179697, 978-0983179696", "ISSN" : "14712970", "PMID" : "19757261", "abstract" : "this study examines the potential value that big data can create for organizations and sectors of the economy and seeks to illustrate and quantify that value. We also explore what leaders of organizations and policy makers need to do to capture it. aligning incentives to ensure access to data; addressing privacy and security concerns; establishing intellectual property frameworks; overcoming technological barriers to data; and promoting information and communication technology infrastructure.", "author" : [ { "dropping-particle" : "", "family" : "Manyika", "given" : "James", "non-dropping-particle" : "", "parse-names" : false, "suffix" : "" }, { "dropping-particle" : "", "family" : "Chui", "given" : "Michael", "non-dropping-particle" : "", "parse-names" : false, "suffix" : "" }, { "dropping-particle" : "", "family" : "Brown", "given" : "Brad", "non-dropping-particle" : "", "parse-names" : false, "suffix" : "" }, { "dropping-particle" : "", "family" : "Bughin", "given" : "Jacques", "non-dropping-particle" : "", "parse-names" : false, "suffix" : "" }, { "dropping-particle" : "", "family" : "Dobbs", "given" : "Richard", "non-dropping-particle" : "", "parse-names" : false, "suffix" : "" }, { "dropping-particle" : "", "family" : "Roxburgh", "given" : "Charles", "non-dropping-particle" : "", "parse-names" : false, "suffix" : "" }, { "dropping-particle" : "", "family" : "Hung", "given" : "Angela", "non-dropping-particle" : "", "parse-names" : false, "suffix" : "" }, { "dropping-particle" : "", "family" : "Byers", "given" : "", "non-dropping-particle" : "", "parse-names" : false, "suffix" : "" } ], "container-title" : "McKinsey Global Institute", "id" : "ITEM-1", "issue" : "June", "issued" : { "date-parts" : [ [ "2011" ] ] }, "number-of-pages" : "156", "title" : "Big data: The next frontier for innovation, competition, and productivity", "type" : "report" }, "uris" : [ "http://www.mendeley.com/documents/?uuid=1ff2d583-120b-47ed-9be2-9731b4778377" ] } ], "mendeley" : { "formattedCitation" : "(Manyika et al., 2011)", "manualFormatting" : "Manyika et al.(2011)", "plainTextFormattedCitation" : "(Manyika et al., 2011)", "previouslyFormattedCitation" : "(Manyika et al., 2011)"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8B37F0" w:rsidRPr="00E60C2C">
        <w:rPr>
          <w:rFonts w:ascii="Times New Roman" w:hAnsi="Times New Roman" w:cs="Times New Roman"/>
          <w:noProof/>
          <w:sz w:val="24"/>
          <w:szCs w:val="24"/>
        </w:rPr>
        <w:t>Manyika et al.</w:t>
      </w:r>
      <w:r w:rsidR="00E70CF6" w:rsidRPr="00E60C2C">
        <w:rPr>
          <w:rFonts w:ascii="Times New Roman" w:hAnsi="Times New Roman" w:cs="Times New Roman"/>
          <w:noProof/>
          <w:sz w:val="24"/>
          <w:szCs w:val="24"/>
        </w:rPr>
        <w:t xml:space="preserve"> </w:t>
      </w:r>
      <w:r w:rsidR="008B37F0" w:rsidRPr="00E60C2C">
        <w:rPr>
          <w:rFonts w:ascii="Times New Roman" w:hAnsi="Times New Roman" w:cs="Times New Roman"/>
          <w:noProof/>
          <w:sz w:val="24"/>
          <w:szCs w:val="24"/>
        </w:rPr>
        <w:t>(</w:t>
      </w:r>
      <w:r w:rsidR="00CC0B1E" w:rsidRPr="00E60C2C">
        <w:rPr>
          <w:rFonts w:ascii="Times New Roman" w:hAnsi="Times New Roman" w:cs="Times New Roman"/>
          <w:noProof/>
          <w:sz w:val="24"/>
          <w:szCs w:val="24"/>
        </w:rPr>
        <w:t>2011)</w:t>
      </w:r>
      <w:r w:rsidRPr="00E60C2C">
        <w:rPr>
          <w:rFonts w:ascii="Times New Roman" w:hAnsi="Times New Roman" w:cs="Times New Roman"/>
          <w:sz w:val="24"/>
          <w:szCs w:val="24"/>
        </w:rPr>
        <w:fldChar w:fldCharType="end"/>
      </w:r>
      <w:r w:rsidR="00BB305F" w:rsidRPr="00E60C2C">
        <w:rPr>
          <w:rFonts w:ascii="Times New Roman" w:hAnsi="Times New Roman" w:cs="Times New Roman"/>
          <w:sz w:val="24"/>
          <w:szCs w:val="24"/>
        </w:rPr>
        <w:t xml:space="preserve"> </w:t>
      </w:r>
      <w:r w:rsidR="00B84C8E" w:rsidRPr="00E60C2C">
        <w:rPr>
          <w:rFonts w:ascii="Times New Roman" w:hAnsi="Times New Roman" w:cs="Times New Roman"/>
          <w:noProof/>
          <w:sz w:val="24"/>
          <w:szCs w:val="24"/>
        </w:rPr>
        <w:t>emphasised</w:t>
      </w:r>
      <w:r w:rsidR="00BB305F" w:rsidRPr="00E60C2C">
        <w:rPr>
          <w:rFonts w:ascii="Times New Roman" w:hAnsi="Times New Roman" w:cs="Times New Roman"/>
          <w:sz w:val="24"/>
          <w:szCs w:val="24"/>
        </w:rPr>
        <w:t xml:space="preserve"> </w:t>
      </w:r>
      <w:r w:rsidR="00BB305F" w:rsidRPr="00E60C2C">
        <w:rPr>
          <w:rFonts w:ascii="Times New Roman" w:hAnsi="Times New Roman" w:cs="Times New Roman"/>
          <w:noProof/>
          <w:sz w:val="24"/>
          <w:szCs w:val="24"/>
        </w:rPr>
        <w:t xml:space="preserve">that </w:t>
      </w:r>
      <w:r w:rsidR="00A87ACA" w:rsidRPr="00E60C2C">
        <w:rPr>
          <w:rFonts w:ascii="Times New Roman" w:hAnsi="Times New Roman" w:cs="Times New Roman"/>
          <w:noProof/>
          <w:sz w:val="24"/>
          <w:szCs w:val="24"/>
        </w:rPr>
        <w:t>insight</w:t>
      </w:r>
      <w:r w:rsidR="00BB305F" w:rsidRPr="00E60C2C">
        <w:rPr>
          <w:rFonts w:ascii="Times New Roman" w:hAnsi="Times New Roman" w:cs="Times New Roman"/>
          <w:sz w:val="24"/>
          <w:szCs w:val="24"/>
        </w:rPr>
        <w:t xml:space="preserve"> should be presented in such a way that people can effectively consume it and aid them to take action. </w:t>
      </w:r>
      <w:r w:rsidR="00065718" w:rsidRPr="00E60C2C">
        <w:rPr>
          <w:rFonts w:ascii="Times New Roman" w:hAnsi="Times New Roman" w:cs="Times New Roman"/>
          <w:sz w:val="24"/>
          <w:szCs w:val="24"/>
        </w:rPr>
        <w:t xml:space="preserve">Data </w:t>
      </w:r>
      <w:r w:rsidR="00065718" w:rsidRPr="00E60C2C">
        <w:rPr>
          <w:rFonts w:ascii="Times New Roman" w:hAnsi="Times New Roman" w:cs="Times New Roman"/>
          <w:noProof/>
          <w:sz w:val="24"/>
          <w:szCs w:val="24"/>
        </w:rPr>
        <w:t>visualisation</w:t>
      </w:r>
      <w:r w:rsidR="00065718" w:rsidRPr="00E60C2C">
        <w:rPr>
          <w:rFonts w:ascii="Times New Roman" w:hAnsi="Times New Roman" w:cs="Times New Roman"/>
          <w:sz w:val="24"/>
          <w:szCs w:val="24"/>
        </w:rPr>
        <w:t xml:space="preserve"> tools are significant to monitor key performance indicators </w:t>
      </w:r>
      <w:r w:rsidRPr="00E60C2C">
        <w:rPr>
          <w:rFonts w:ascii="Times New Roman" w:hAnsi="Times New Roman" w:cs="Times New Roman"/>
          <w:sz w:val="24"/>
          <w:szCs w:val="24"/>
        </w:rPr>
        <w:fldChar w:fldCharType="begin" w:fldLock="1"/>
      </w:r>
      <w:r w:rsidR="0073099A" w:rsidRPr="00E60C2C">
        <w:rPr>
          <w:rFonts w:ascii="Times New Roman" w:hAnsi="Times New Roman" w:cs="Times New Roman"/>
          <w:sz w:val="24"/>
          <w:szCs w:val="24"/>
        </w:rPr>
        <w:instrText>ADDIN CSL_CITATION { "citationItems" : [ { "id" : "ITEM-1", "itemData" : { "DOI" : "10.1007/978-3-319-17906-3", "ISBN" : "978-3-319-17905-6", "ISSN" : "18684408", "abstract" : "Material Management is the engine that drives its Supply Chain and Logistics of manufacturing enterprise or any other organization. With the economy development and technical progress, many Logistics are transforming from 1PL and 2PL and 3PL to 4PL and 5PL continuously, and many manufacturers are transforming from Mass Production to Mass Customization, and then to new manufacturing modes all the time, like Cloud Manufacturing, Social Manufacturing etc. So, Material Management should continuously apply the latest ICT &amp; intelligent technologies or systems, like Barcode, RFID, IoT (Internet of Things), GPS/BeiDou Navigation Satellite System, Cloud Computing, Big data, Parallel Control and Management, to realize its transformation and upgrade coordinately with its Supply Chain and Logistics.", "author" : [ { "dropping-particle" : "", "family" : "Xiong", "given" : "Gang", "non-dropping-particle" : "", "parse-names" : false, "suffix" : "" }, { "dropping-particle" : "", "family" : "Nyberg", "given" : "Timo R.", "non-dropping-particle" : "", "parse-names" : false, "suffix" : "" }, { "dropping-particle" : "", "family" : "Dong", "given" : "Xisong", "non-dropping-particle" : "", "parse-names" : false, "suffix" : "" }, { "dropping-particle" : "", "family" : "Shang", "given" : "Xiuqing", "non-dropping-particle" : "", "parse-names" : false, "suffix" : "" } ], "collection-title" : "Intelligent Systems Reference Library", "container-title" : "Intelligent Systems Reference Library", "editor" : [ { "dropping-particle" : "", "family" : "Kahraman", "given" : "Cengiz", "non-dropping-particle" : "", "parse-names" : false, "suffix" : "" }, { "dropping-particle" : "", "family" : "\u00c7evik Onar", "given" : "Sezi", "non-dropping-particle" : "", "parse-names" : false, "suffix" : "" } ], "id" : "ITEM-1", "issued" : { "date-parts" : [ [ "2015" ] ] }, "page" : "295-330", "publisher" : "Springer International Publishing", "publisher-place" : "Cham", "title" : "Intelligent technologies and systems of material management", "type" : "chapter", "volume" : "87" }, "uris" : [ "http://www.mendeley.com/documents/?uuid=d963168a-87ae-403f-80d9-aed86ce2b14a" ] } ], "mendeley" : { "formattedCitation" : "(Xiong et al., 2015)", "plainTextFormattedCitation" : "(Xiong et al., 2015)", "previouslyFormattedCitation" : "(Xiong et al., 2015)"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856B20" w:rsidRPr="00E60C2C">
        <w:rPr>
          <w:rFonts w:ascii="Times New Roman" w:hAnsi="Times New Roman" w:cs="Times New Roman"/>
          <w:noProof/>
          <w:sz w:val="24"/>
          <w:szCs w:val="24"/>
        </w:rPr>
        <w:t>(Xiong et al., 2015)</w:t>
      </w:r>
      <w:r w:rsidRPr="00E60C2C">
        <w:rPr>
          <w:rFonts w:ascii="Times New Roman" w:hAnsi="Times New Roman" w:cs="Times New Roman"/>
          <w:sz w:val="24"/>
          <w:szCs w:val="24"/>
        </w:rPr>
        <w:fldChar w:fldCharType="end"/>
      </w:r>
      <w:r w:rsidR="00065718" w:rsidRPr="00E60C2C">
        <w:rPr>
          <w:rFonts w:ascii="Times New Roman" w:hAnsi="Times New Roman" w:cs="Times New Roman"/>
          <w:sz w:val="24"/>
          <w:szCs w:val="24"/>
        </w:rPr>
        <w:t>.</w:t>
      </w:r>
      <w:r w:rsidR="00787E49" w:rsidRPr="00E60C2C">
        <w:rPr>
          <w:rFonts w:ascii="Times New Roman" w:hAnsi="Times New Roman" w:cs="Times New Roman"/>
          <w:sz w:val="24"/>
          <w:szCs w:val="24"/>
        </w:rPr>
        <w:t xml:space="preserve"> </w:t>
      </w:r>
      <w:r w:rsidR="00190E55" w:rsidRPr="00E60C2C">
        <w:rPr>
          <w:rFonts w:ascii="Times New Roman" w:hAnsi="Times New Roman" w:cs="Times New Roman"/>
          <w:sz w:val="24"/>
          <w:szCs w:val="24"/>
        </w:rPr>
        <w:t xml:space="preserve">eBay leveraged Tableau (a </w:t>
      </w:r>
      <w:r w:rsidR="007D57E8" w:rsidRPr="00E60C2C">
        <w:rPr>
          <w:rFonts w:ascii="Times New Roman" w:hAnsi="Times New Roman" w:cs="Times New Roman"/>
          <w:sz w:val="24"/>
          <w:szCs w:val="24"/>
        </w:rPr>
        <w:t>popular</w:t>
      </w:r>
      <w:r w:rsidR="00190E55" w:rsidRPr="00E60C2C">
        <w:rPr>
          <w:rFonts w:ascii="Times New Roman" w:hAnsi="Times New Roman" w:cs="Times New Roman"/>
          <w:sz w:val="24"/>
          <w:szCs w:val="24"/>
        </w:rPr>
        <w:t xml:space="preserve"> data </w:t>
      </w:r>
      <w:r w:rsidR="00190E55" w:rsidRPr="00E60C2C">
        <w:rPr>
          <w:rFonts w:ascii="Times New Roman" w:hAnsi="Times New Roman" w:cs="Times New Roman"/>
          <w:noProof/>
          <w:sz w:val="24"/>
          <w:szCs w:val="24"/>
        </w:rPr>
        <w:t>visualisation</w:t>
      </w:r>
      <w:r w:rsidR="00190E55" w:rsidRPr="00E60C2C">
        <w:rPr>
          <w:rFonts w:ascii="Times New Roman" w:hAnsi="Times New Roman" w:cs="Times New Roman"/>
          <w:sz w:val="24"/>
          <w:szCs w:val="24"/>
        </w:rPr>
        <w:t xml:space="preserve"> platform) to transform large complex data sets into interesting pictures </w:t>
      </w:r>
      <w:r w:rsidR="007D57E8" w:rsidRPr="00E60C2C">
        <w:rPr>
          <w:rFonts w:ascii="Times New Roman" w:hAnsi="Times New Roman" w:cs="Times New Roman"/>
          <w:sz w:val="24"/>
          <w:szCs w:val="24"/>
        </w:rPr>
        <w:t xml:space="preserve"> </w:t>
      </w:r>
      <w:r w:rsidR="00190E55" w:rsidRPr="00E60C2C">
        <w:rPr>
          <w:rFonts w:ascii="Times New Roman" w:hAnsi="Times New Roman" w:cs="Times New Roman"/>
          <w:sz w:val="24"/>
          <w:szCs w:val="24"/>
        </w:rPr>
        <w:t xml:space="preserve">for decision makers to understand consumer </w:t>
      </w:r>
      <w:r w:rsidR="00190E55" w:rsidRPr="00E60C2C">
        <w:rPr>
          <w:rFonts w:ascii="Times New Roman" w:hAnsi="Times New Roman" w:cs="Times New Roman"/>
          <w:noProof/>
          <w:sz w:val="24"/>
          <w:szCs w:val="24"/>
        </w:rPr>
        <w:t>behaviour</w:t>
      </w:r>
      <w:r w:rsidR="00190E55" w:rsidRPr="00E60C2C">
        <w:rPr>
          <w:rFonts w:ascii="Times New Roman" w:hAnsi="Times New Roman" w:cs="Times New Roman"/>
          <w:sz w:val="24"/>
          <w:szCs w:val="24"/>
        </w:rPr>
        <w:t xml:space="preserve"> and trends via techniques such as sentiment analysis</w:t>
      </w:r>
      <w:r w:rsidR="0048265D" w:rsidRPr="00E60C2C">
        <w:rPr>
          <w:rFonts w:ascii="Times New Roman" w:hAnsi="Times New Roman" w:cs="Times New Roman"/>
          <w:sz w:val="24"/>
          <w:szCs w:val="24"/>
        </w:rPr>
        <w:t xml:space="preserve"> </w:t>
      </w:r>
      <w:r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"10.1016/j.ins.2014.01.015", "ISSN" : "00200255", "abstract" : "It is already true that Big Data has drawn huge attention from researchers in information sciences, policy and decision makers in governments and enterprises. As the speed of information growth exceeds Moore\u2019s Law at the beginning of this new century, excessive data is making great troubles to human beings. However, there are so much potential and highly useful values hidden in the huge volume of data. A new scientific paradigm is born as data-intensive scientific discovery (DISD), also known as Big Data problems. A large number of fields and sectors, ranging from economic and business activities to public administration, from national security to scientific researches in many areas, involve with Big Data problems. On the one hand, Big Data is extremely valuable to produce productivity in businesses and evolutionary breakthroughs in scientific disciplines, which give us a lot of opportunities to make great progresses in many fields. There is no doubt that the future competitions in business productivity and technologies will surely converge into the Big Data explorations. On the other hand, Big Data also arises with many challenges, such as difficulties in data capture, data storage, data analysis and data visualization. This paper is aimed to demonstrate a close-up view about Big Data, including Big Data applications, Big Data opportunities and challenges, as well as the state-of-the-art techniques and technologies we currently adopt to deal with the Big Data problems. We also discuss several underlying methodologies to handle the data deluge, for example, granular computing, cloud computing, bio-inspired computing, and quantum computing.", "author" : [ { "dropping-particle" : "", "family" : "Chen", "given" : "C. P. L.", "non-dropping-particle" : "", "parse-names" : false, "suffix" : "" }, { "dropping-particle" : "", "family" : "Zhang", "given" : "C. Y.", "non-dropping-particle" : "", "parse-names" : false, "suffix" : "" } ], "container-title" : "Information Sciences", "id" : "ITEM-1", "issued" : { "date-parts" : [ [ "2014", "8" ] ] }, "page" : "314-347", "title" : "Data-intensive applications, challenges, techniques and technologies: A survey on Big Data", "type" : "article-journal", "volume" : "275" }, "uris" : [ "http://www.mendeley.com/documents/?uuid=8f7e17e6-bfc7-4add-834f-4facac8b180d" ] } ], "mendeley" : { "formattedCitation" : "(Chen and Zhang, 2014)", "plainTextFormattedCitation" : "(Chen and Zhang, 2014)", "previouslyFormattedCitation" : "(Chen and Zhang, 2014)"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lang w:val="de-DE"/>
        </w:rPr>
        <w:t>(Chen and Zhang, 2014)</w:t>
      </w:r>
      <w:r w:rsidRPr="00E60C2C">
        <w:rPr>
          <w:rFonts w:ascii="Times New Roman" w:hAnsi="Times New Roman" w:cs="Times New Roman"/>
          <w:sz w:val="24"/>
          <w:szCs w:val="24"/>
        </w:rPr>
        <w:fldChar w:fldCharType="end"/>
      </w:r>
      <w:r w:rsidR="00501A6F" w:rsidRPr="00E60C2C">
        <w:rPr>
          <w:rFonts w:ascii="Times New Roman" w:hAnsi="Times New Roman" w:cs="Times New Roman"/>
          <w:sz w:val="24"/>
          <w:szCs w:val="24"/>
          <w:lang w:val="de-DE"/>
        </w:rPr>
        <w:t>.</w:t>
      </w:r>
      <w:r w:rsidR="00A6346E" w:rsidRPr="00E60C2C">
        <w:rPr>
          <w:rFonts w:ascii="Times New Roman" w:hAnsi="Times New Roman" w:cs="Times New Roman"/>
          <w:sz w:val="24"/>
          <w:szCs w:val="24"/>
          <w:lang w:val="de-DE"/>
        </w:rPr>
        <w:t xml:space="preserve"> </w:t>
      </w:r>
      <w:r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"http://dx.doi.org/10.1016/j.dss.2016.08.003", "ISSN" : "0167-9236", "abstract" : "Abstract We propose a visual analytic system to augment and enhance decision-making processes of supply chain managers. Several design requirements drive the development of our integrated architecture and lead to three primary capabilities of our system prototype. First, a visual analytic system must integrate various relevant views and perspectives that highlight different structural aspects of a supply network. Second, the system must deliver required information on-demand and update the visual representation via user-initiated interactions. Third, the system must provide both descriptive and predictive analytic functions for managers to gain contingency intelligence. Based on these capabilities we implement an interactive web-based visual analytic system. Our system enables managers to interactively apply visual encodings based on different node and edge attributes to facilitate mental map matching between abstract attributes and visual elements. Grounded in cognitive fit theory, we demonstrate that an interactive visual system that dynamically adjusts visual representations to the decision environment can significantly enhance decision-making processes in a supply network setting. We conduct multi-stage evaluation sessions with prototypical users that collectively confirm the value of our system. Our results indicate a positive reaction to our system. We conclude with implications and future research opportunities.", "author" : [ { "dropping-particle" : "", "family" : "Park", "given" : "Hyunwoo", "non-dropping-particle" : "", "parse-names" : false, "suffix" : "" }, { "dropping-particle" : "", "family" : "Bellamy", "given" : "Marcus A", "non-dropping-particle" : "", "parse-names" : false, "suffix" : "" }, { "dropping-particle" : "", "family" : "Basole", "given" : "Rahul C", "non-dropping-particle" : "", "parse-names" : false, "suffix" : "" } ], "container-title" : "Decision Support Systems", "id" : "ITEM-1", "issued" : { "date-parts" : [ [ "2016" ] ] }, "page" : "89\u2013102", "publisher" : "Elsevier B.V.", "title" : "Visual analytics for supply network management: System design and evaluation", "type" : "article-journal", "volume" : "91" }, "uris" : [ "http://www.mendeley.com/documents/?uuid=af30d41d-bbbb-4659-be23-ec6fa491d66a" ] } ], "mendeley" : { "formattedCitation" : "(Park et al., 2016)", "manualFormatting" : "Park et al. (2016)", "plainTextFormattedCitation" : "(Park et al., 2016)", "previouslyFormattedCitation" : "(Park et al., 2016)"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787E49" w:rsidRPr="00E60C2C">
        <w:rPr>
          <w:rFonts w:ascii="Times New Roman" w:hAnsi="Times New Roman" w:cs="Times New Roman"/>
          <w:sz w:val="24"/>
          <w:szCs w:val="24"/>
        </w:rPr>
        <w:t>Park et al. (</w:t>
      </w:r>
      <w:r w:rsidR="00CC0B1E" w:rsidRPr="00E60C2C">
        <w:rPr>
          <w:rFonts w:ascii="Times New Roman" w:hAnsi="Times New Roman" w:cs="Times New Roman"/>
          <w:sz w:val="24"/>
          <w:szCs w:val="24"/>
        </w:rPr>
        <w:t>2016)</w:t>
      </w:r>
      <w:r w:rsidRPr="00E60C2C">
        <w:rPr>
          <w:rFonts w:ascii="Times New Roman" w:hAnsi="Times New Roman" w:cs="Times New Roman"/>
          <w:sz w:val="24"/>
          <w:szCs w:val="24"/>
        </w:rPr>
        <w:fldChar w:fldCharType="end"/>
      </w:r>
      <w:r w:rsidR="003F06DA" w:rsidRPr="00E60C2C">
        <w:rPr>
          <w:rFonts w:ascii="Times New Roman" w:hAnsi="Times New Roman" w:cs="Times New Roman"/>
          <w:sz w:val="24"/>
          <w:szCs w:val="24"/>
        </w:rPr>
        <w:t xml:space="preserve"> </w:t>
      </w:r>
      <w:r w:rsidR="00FC41E6" w:rsidRPr="00E60C2C">
        <w:rPr>
          <w:rFonts w:ascii="Times New Roman" w:hAnsi="Times New Roman" w:cs="Times New Roman"/>
          <w:sz w:val="24"/>
          <w:szCs w:val="24"/>
        </w:rPr>
        <w:t xml:space="preserve">have developed </w:t>
      </w:r>
      <w:r w:rsidR="009B45DD" w:rsidRPr="00E60C2C">
        <w:rPr>
          <w:rFonts w:ascii="Times New Roman" w:hAnsi="Times New Roman" w:cs="Times New Roman"/>
          <w:sz w:val="24"/>
          <w:szCs w:val="24"/>
        </w:rPr>
        <w:t xml:space="preserve">a </w:t>
      </w:r>
      <w:r w:rsidR="00FC41E6" w:rsidRPr="00E60C2C">
        <w:rPr>
          <w:rFonts w:ascii="Times New Roman" w:hAnsi="Times New Roman" w:cs="Times New Roman"/>
          <w:sz w:val="24"/>
          <w:szCs w:val="24"/>
        </w:rPr>
        <w:t>visual analytics based decision support system (DSS) incorporating predictive analytics capabilities and experimented with supply chain network data</w:t>
      </w:r>
      <w:r w:rsidR="009B45DD" w:rsidRPr="00E60C2C">
        <w:rPr>
          <w:rFonts w:ascii="Times New Roman" w:hAnsi="Times New Roman" w:cs="Times New Roman"/>
          <w:sz w:val="24"/>
          <w:szCs w:val="24"/>
        </w:rPr>
        <w:t>.</w:t>
      </w:r>
      <w:r w:rsidR="00FC41E6" w:rsidRPr="00E60C2C">
        <w:rPr>
          <w:rFonts w:ascii="Times New Roman" w:hAnsi="Times New Roman" w:cs="Times New Roman"/>
          <w:sz w:val="24"/>
          <w:szCs w:val="24"/>
        </w:rPr>
        <w:t xml:space="preserve"> </w:t>
      </w:r>
      <w:r w:rsidR="009B45DD" w:rsidRPr="00E60C2C">
        <w:rPr>
          <w:rFonts w:ascii="Times New Roman" w:hAnsi="Times New Roman" w:cs="Times New Roman"/>
          <w:sz w:val="24"/>
          <w:szCs w:val="24"/>
        </w:rPr>
        <w:t xml:space="preserve">They </w:t>
      </w:r>
      <w:r w:rsidR="00FC41E6" w:rsidRPr="00E60C2C">
        <w:rPr>
          <w:rFonts w:ascii="Times New Roman" w:hAnsi="Times New Roman" w:cs="Times New Roman"/>
          <w:sz w:val="24"/>
          <w:szCs w:val="24"/>
        </w:rPr>
        <w:t xml:space="preserve">argued that interactive visualisation </w:t>
      </w:r>
      <w:r w:rsidR="00E70CF6" w:rsidRPr="00E60C2C">
        <w:rPr>
          <w:rFonts w:ascii="Times New Roman" w:hAnsi="Times New Roman" w:cs="Times New Roman"/>
          <w:sz w:val="24"/>
          <w:szCs w:val="24"/>
        </w:rPr>
        <w:t>would</w:t>
      </w:r>
      <w:r w:rsidR="00FC41E6" w:rsidRPr="00E60C2C">
        <w:rPr>
          <w:rFonts w:ascii="Times New Roman" w:hAnsi="Times New Roman" w:cs="Times New Roman"/>
          <w:sz w:val="24"/>
          <w:szCs w:val="24"/>
        </w:rPr>
        <w:t xml:space="preserve"> enhance human cognition level while </w:t>
      </w:r>
      <w:r w:rsidR="00DB398C" w:rsidRPr="00E60C2C">
        <w:rPr>
          <w:rFonts w:ascii="Times New Roman" w:hAnsi="Times New Roman" w:cs="Times New Roman"/>
          <w:sz w:val="24"/>
          <w:szCs w:val="24"/>
        </w:rPr>
        <w:t>decision-making</w:t>
      </w:r>
      <w:r w:rsidR="00FC41E6" w:rsidRPr="00E60C2C">
        <w:rPr>
          <w:rFonts w:ascii="Times New Roman" w:hAnsi="Times New Roman" w:cs="Times New Roman"/>
          <w:sz w:val="24"/>
          <w:szCs w:val="24"/>
        </w:rPr>
        <w:t xml:space="preserve">. Similarly, GIS-based analytics and visualisation capabilities </w:t>
      </w:r>
      <w:r w:rsidR="0039641E" w:rsidRPr="00E60C2C">
        <w:rPr>
          <w:rFonts w:ascii="Times New Roman" w:hAnsi="Times New Roman" w:cs="Times New Roman"/>
          <w:sz w:val="24"/>
          <w:szCs w:val="24"/>
        </w:rPr>
        <w:t>are</w:t>
      </w:r>
      <w:r w:rsidR="00FC41E6" w:rsidRPr="00E60C2C">
        <w:rPr>
          <w:rFonts w:ascii="Times New Roman" w:hAnsi="Times New Roman" w:cs="Times New Roman"/>
          <w:sz w:val="24"/>
          <w:szCs w:val="24"/>
        </w:rPr>
        <w:t xml:space="preserve"> found to be beneficial to effectively manage blood supply chain </w:t>
      </w:r>
      <w:r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"10.1007/s10479-009-0616-2", "ISBN" : "0254-5330", "ISSN" : "02545330", "abstract" : "This paper presents a novel application of operations research, data mining and geographic information-systems-based analytics to support decision making in blood supply chain management. This, blood reserve availability assessment, tracking, and management system (BRAMS), research project has been funded by the Office of the Secretary of Defense. (This DoD funded SBIR project is performed by the researchers at Knowledge Based Systems, Inc. (KBSI).) The rapidly increasing demand, criticality of the product, strict storage and handling requirements, and the vastness of the theater of operations, make blood supply-chain management a complex, yet vital problem for the department of defense. In order to address this problem a variety of contemporary analytic techniques are used to analyze inventory and consumption patterns, evaluate supply chain status, monitor performance metrics at different levels of granularity, and detect potential problems and opportunities for improvement. The current implementation of the system is being actively used by 130 mangers at different levels in the supply chain including facilities at Osan Air Force Base in South Korea and Incirlik Air Force Base in Turkey. [ABSTRACT FROM AUTHOR]", "author" : [ { "dropping-particle" : "", "family" : "Delen", "given" : "Dursun", "non-dropping-particle" : "", "parse-names" : false, "suffix" : "" }, { "dropping-particle" : "", "family" : "Erraguntla", "given" : "Madhav", "non-dropping-particle" : "", "parse-names" : false, "suffix" : "" }, { "dropping-particle" : "", "family" : "Mayer", "given" : "Richard J.", "non-dropping-particle" : "", "parse-names" : false, "suffix" : "" }, { "dropping-particle" : "", "family" : "Wu", "given" : "Chang Nien", "non-dropping-particle" : "", "parse-names" : false, "suffix" : "" } ], "container-title" : "Annals of Operations Research", "id" : "ITEM-1", "issue" : "1", "issued" : { "date-parts" : [ [ "2011" ] ] }, "page" : "181-193", "title" : "Better management of blood supply-chain with GIS-based analytics", "type" : "article-journal", "volume" : "185" }, "uris" : [ "http://www.mendeley.com/documents/?uuid=47ff4cc5-3653-409e-9ec5-b87b4698780e" ] } ], "mendeley" : { "formattedCitation" : "(Delen et al., 2011)", "plainTextFormattedCitation" : "(Delen et al., 2011)", "previouslyFormattedCitation" : "(Delen et al., 2011)"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CC0B1E" w:rsidRPr="00E60C2C">
        <w:rPr>
          <w:rFonts w:ascii="Times New Roman" w:hAnsi="Times New Roman" w:cs="Times New Roman"/>
          <w:sz w:val="24"/>
          <w:szCs w:val="24"/>
        </w:rPr>
        <w:t>(Delen et al., 2011)</w:t>
      </w:r>
      <w:r w:rsidRPr="00E60C2C">
        <w:rPr>
          <w:rFonts w:ascii="Times New Roman" w:hAnsi="Times New Roman" w:cs="Times New Roman"/>
          <w:sz w:val="24"/>
          <w:szCs w:val="24"/>
        </w:rPr>
        <w:fldChar w:fldCharType="end"/>
      </w:r>
      <w:r w:rsidR="00AA3961" w:rsidRPr="00E60C2C">
        <w:rPr>
          <w:rFonts w:ascii="Times New Roman" w:hAnsi="Times New Roman" w:cs="Times New Roman"/>
          <w:sz w:val="24"/>
          <w:szCs w:val="24"/>
        </w:rPr>
        <w:t xml:space="preserve">. </w:t>
      </w:r>
      <w:r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"10.1155/2013/382132", "ISSN" : "1550-1329", "abstract" : "Accelerated growth of urban population in the world put incremental stresses on metropolitan cities. Smart city centric strategies are expected to comprise solutions to sustainable environment and urban life. Acting as an indispensable role in smart city, IoT (Internet of Things) connects the executive ability of the physical world and the intelligence of the computational world, aiming to enlarge the capabilities of things in real city and strengthen the practicality of functions in cyber world. One of the important application areas of IoT in cities is food industry. Municipality governors are withstanding all kinds of food safety issues and enduring the hardest time ever due to the lack of sufficient guidance and supervision. IoT systems help to monitor, analyze, and manage the real food industry in cities. In this paper, a smart sensor data collection strategy for IoT is proposed, which would improve the efficiency and accuracy of provenance with the minimized size of data set at the same time. We then present algorithms of tracing contamination source and back tracking potential infected food in the markets. Our strategy and algorithms are evaluated with a comprehensive evaluation case of this IoT system, which shows that this system performs well even with big data as well. \u00a9 2013 Qiannan Zhang et al.", "author" : [ { "dropping-particle" : "", "family" : "Zhang", "given" : "Qiannan", "non-dropping-particle" : "", "parse-names" : false, "suffix" : "" }, { "dropping-particle" : "", "family" : "Huang", "given" : "Tian", "non-dropping-particle" : "", "parse-names" : false, "suffix" : "" }, { "dropping-particle" : "", "family" : "Zhu", "given" : "Yongxin", "non-dropping-particle" : "", "parse-names" : false, "suffix" : "" }, { "dropping-particle" : "", "family" : "Qiu", "given" : "Meikang", "non-dropping-particle" : "", "parse-names" : false, "suffix" : "" } ], "container-title" : "International Journal of Distributed Sensor Networks", "id" : "ITEM-1", "issued" : { "date-parts" : [ [ "2013" ] ] }, "page" : "1-12", "title" : "A Case Study of Sensor Data Collection and Analysis in Smart City: Provenance in Smart Food Supply Chain", "type" : "article-journal" }, "uris" : [ "http://www.mendeley.com/documents/?uuid=f5f24a55-4eb1-4db8-ba7d-e31624dde20b" ] } ], "mendeley" : { "formattedCitation" : "(Zhang et al., 2013)", "manualFormatting" : "Zhang et al. (2013)", "plainTextFormattedCitation" : "(Zhang et al., 2013)", "previouslyFormattedCitation" : "(Zhang et al., 2013)"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787E49" w:rsidRPr="00E60C2C">
        <w:rPr>
          <w:rFonts w:ascii="Times New Roman" w:hAnsi="Times New Roman" w:cs="Times New Roman"/>
          <w:noProof/>
          <w:sz w:val="24"/>
          <w:szCs w:val="24"/>
        </w:rPr>
        <w:t>Zhang et al. (</w:t>
      </w:r>
      <w:r w:rsidR="00856B20" w:rsidRPr="00E60C2C">
        <w:rPr>
          <w:rFonts w:ascii="Times New Roman" w:hAnsi="Times New Roman" w:cs="Times New Roman"/>
          <w:noProof/>
          <w:sz w:val="24"/>
          <w:szCs w:val="24"/>
        </w:rPr>
        <w:t>2013)</w:t>
      </w:r>
      <w:r w:rsidRPr="00E60C2C">
        <w:rPr>
          <w:rFonts w:ascii="Times New Roman" w:hAnsi="Times New Roman" w:cs="Times New Roman"/>
          <w:sz w:val="24"/>
          <w:szCs w:val="24"/>
        </w:rPr>
        <w:fldChar w:fldCharType="end"/>
      </w:r>
      <w:r w:rsidR="00AA3961" w:rsidRPr="00E60C2C">
        <w:rPr>
          <w:rFonts w:ascii="Times New Roman" w:hAnsi="Times New Roman" w:cs="Times New Roman"/>
          <w:sz w:val="24"/>
          <w:szCs w:val="24"/>
        </w:rPr>
        <w:t xml:space="preserve"> used data </w:t>
      </w:r>
      <w:r w:rsidR="00AA3961" w:rsidRPr="00E60C2C">
        <w:rPr>
          <w:rFonts w:ascii="Times New Roman" w:hAnsi="Times New Roman" w:cs="Times New Roman"/>
          <w:noProof/>
          <w:sz w:val="24"/>
          <w:szCs w:val="24"/>
        </w:rPr>
        <w:t>visualisation</w:t>
      </w:r>
      <w:r w:rsidR="00AA3961" w:rsidRPr="00E60C2C">
        <w:rPr>
          <w:rFonts w:ascii="Times New Roman" w:hAnsi="Times New Roman" w:cs="Times New Roman"/>
          <w:sz w:val="24"/>
          <w:szCs w:val="24"/>
        </w:rPr>
        <w:t xml:space="preserve"> techniques to identify sources of contamination in food supply chain. </w:t>
      </w:r>
      <w:r w:rsidRPr="00E60C2C">
        <w:rPr>
          <w:rFonts w:ascii="Times New Roman" w:hAnsi="Times New Roman" w:cs="Times New Roman"/>
          <w:sz w:val="24"/>
          <w:szCs w:val="24"/>
        </w:rPr>
        <w:fldChar w:fldCharType="begin" w:fldLock="1"/>
      </w:r>
      <w:r w:rsidR="00787E49" w:rsidRPr="00E60C2C">
        <w:rPr>
          <w:rFonts w:ascii="Times New Roman" w:hAnsi="Times New Roman" w:cs="Times New Roman"/>
          <w:sz w:val="24"/>
          <w:szCs w:val="24"/>
        </w:rPr>
        <w:instrText>ADDIN CSL_CITATION { "citationItems" : [ { "id" : "ITEM-1", "itemData" : { "DOI" : "10.2478/ttj-2013-0009", "ISSN" : "1407-6179", "abstract" : "To manage perfectly an efficient and effective supply chain of continuous and undisturbed flow of goods is needed. To achieve this identification, location and sensor technologies must be implemented to generate state data of the logistics objects. However, the amount of information overstrains the operational logistics planner and the information systems have to face enormous data streams. Data mining methods are useful to cope with such big data streams, and they are well developed in the literature. But these methods are not often applied to logistical state data. Without knowledge of the processes, the results of the algorithms cannot be understood. Therefore, the objective of this work is to introduce a general concept to model and to analyse logistical state data, in order to find irregularities and their causes and dependences. This work shows that it is possible to use data mining methods on logistical state data to filter irregularities and their causes.", "author" : [ { "dropping-particle" : "", "family" : "Brandau", "given" : "Annegret", "non-dropping-particle" : "", "parse-names" : false, "suffix" : "" }, { "dropping-particle" : "", "family" : "Tolujevs", "given" : "Jurijs", "non-dropping-particle" : "", "parse-names" : false, "suffix" : "" } ], "container-title" : "Transport and Telecommunication", "id" : "ITEM-1", "issue" : "2", "issued" : { "date-parts" : [ [ "2013" ] ] }, "page" : "102-115", "title" : "Modelling and Analysis of Logistical State Data", "type" : "article-journal", "volume" : "14" }, "uris" : [ "http://www.mendeley.com/documents/?uuid=c81adced-3287-4386-9f0b-b5948ee081c3" ] } ], "mendeley" : { "formattedCitation" : "(Brandau and Tolujevs, 2013)", "manualFormatting" : "Brandau and Tolujevs (2013)", "plainTextFormattedCitation" : "(Brandau and Tolujevs, 2013)", "previouslyFormattedCitation" : "(Brandau and Tolujevs, 2013)"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787E49" w:rsidRPr="00E60C2C">
        <w:rPr>
          <w:rFonts w:ascii="Times New Roman" w:hAnsi="Times New Roman" w:cs="Times New Roman"/>
          <w:noProof/>
          <w:sz w:val="24"/>
          <w:szCs w:val="24"/>
        </w:rPr>
        <w:t>Brandau and Tolujevs</w:t>
      </w:r>
      <w:r w:rsidR="00856B20" w:rsidRPr="00E60C2C">
        <w:rPr>
          <w:rFonts w:ascii="Times New Roman" w:hAnsi="Times New Roman" w:cs="Times New Roman"/>
          <w:noProof/>
          <w:sz w:val="24"/>
          <w:szCs w:val="24"/>
        </w:rPr>
        <w:t xml:space="preserve"> </w:t>
      </w:r>
      <w:r w:rsidR="00787E49" w:rsidRPr="00E60C2C">
        <w:rPr>
          <w:rFonts w:ascii="Times New Roman" w:hAnsi="Times New Roman" w:cs="Times New Roman"/>
          <w:noProof/>
          <w:sz w:val="24"/>
          <w:szCs w:val="24"/>
        </w:rPr>
        <w:t>(</w:t>
      </w:r>
      <w:r w:rsidR="00856B20" w:rsidRPr="00E60C2C">
        <w:rPr>
          <w:rFonts w:ascii="Times New Roman" w:hAnsi="Times New Roman" w:cs="Times New Roman"/>
          <w:noProof/>
          <w:sz w:val="24"/>
          <w:szCs w:val="24"/>
        </w:rPr>
        <w:t>2013)</w:t>
      </w:r>
      <w:r w:rsidRPr="00E60C2C">
        <w:rPr>
          <w:rFonts w:ascii="Times New Roman" w:hAnsi="Times New Roman" w:cs="Times New Roman"/>
          <w:sz w:val="24"/>
          <w:szCs w:val="24"/>
        </w:rPr>
        <w:fldChar w:fldCharType="end"/>
      </w:r>
      <w:r w:rsidR="00AA3961" w:rsidRPr="00E60C2C">
        <w:rPr>
          <w:rFonts w:ascii="Times New Roman" w:hAnsi="Times New Roman" w:cs="Times New Roman"/>
          <w:sz w:val="24"/>
          <w:szCs w:val="24"/>
        </w:rPr>
        <w:t xml:space="preserve"> experimented with </w:t>
      </w:r>
      <w:r w:rsidR="00AA3961" w:rsidRPr="00E60C2C">
        <w:rPr>
          <w:rFonts w:ascii="Times New Roman" w:hAnsi="Times New Roman" w:cs="Times New Roman"/>
          <w:noProof/>
          <w:sz w:val="24"/>
          <w:szCs w:val="24"/>
        </w:rPr>
        <w:t>visualisation</w:t>
      </w:r>
      <w:r w:rsidR="00AA3961" w:rsidRPr="00E60C2C">
        <w:rPr>
          <w:rFonts w:ascii="Times New Roman" w:hAnsi="Times New Roman" w:cs="Times New Roman"/>
          <w:sz w:val="24"/>
          <w:szCs w:val="24"/>
        </w:rPr>
        <w:t xml:space="preserve"> techniques and clustering algorithms to manage irregularities in real-time sensor data and improve logistics performance. </w:t>
      </w:r>
      <w:r w:rsidR="009B45DD" w:rsidRPr="00E60C2C">
        <w:rPr>
          <w:rFonts w:ascii="Times New Roman" w:hAnsi="Times New Roman" w:cs="Times New Roman"/>
          <w:sz w:val="24"/>
          <w:szCs w:val="24"/>
        </w:rPr>
        <w:t xml:space="preserve">Moreover, </w:t>
      </w:r>
      <w:r w:rsidRPr="00E60C2C">
        <w:rPr>
          <w:rFonts w:ascii="Times New Roman" w:hAnsi="Times New Roman" w:cs="Times New Roman"/>
          <w:sz w:val="24"/>
          <w:szCs w:val="24"/>
        </w:rPr>
        <w:lastRenderedPageBreak/>
        <w:fldChar w:fldCharType="begin" w:fldLock="1"/>
      </w:r>
      <w:r w:rsidR="007D57E8" w:rsidRPr="00E60C2C">
        <w:rPr>
          <w:rFonts w:ascii="Times New Roman" w:hAnsi="Times New Roman" w:cs="Times New Roman"/>
          <w:sz w:val="24"/>
          <w:szCs w:val="24"/>
        </w:rPr>
        <w:instrText>ADDIN CSL_CITATION { "citationItems" : [ { "id" : "ITEM-1", "itemData" : { "DOI" : "10.1080/00207543.2015.1005769", "ISSN" : "00207543", "abstract" : "\u00a9 2015 Taylor &amp; Francis Lack of knowledge about demand responses or about behavioural aspects of decision-making within procurement processes is a significant cost driver in modern supply chains. Very often, this lack of knowledge leads to a substantial increase in inventories and may endanger negotiated service levels. For instance, various studies reveal that decision- makers tend to anchor orders close to the average past demand although the target order size is significantly higher or lower. In order to improve this situation, feedback has to be systematically provided to the decision-makers. In combination with modern big data analytics and reporting instruments that enable exhaustive monitoring, effective indicators have to be applied in order to directly detect processes with significant potential for improvement. Hence, this paper proposes a new approach for measuring the intricacy in purchase order sizing that addresses self-awareness skills of decision-makers. By simultaneously analysing the amount and structure of occurring costs, processes with a significant and simple structured error pattern are identified. In order to identify these processes more reliably, a new approach that supplements former information-theoretic entropy measures by an additional cost value is proposed. By analysing costs and the structure of deviations from target values in a two-dimensional measure, a more comprehensive understanding of the considered order sizing process is pursued. In order to illustrate the application of the new approach and show limitations of one-dimensional measures, different scenarios that exemplify the new approach are presented.", "author" : [ { "dropping-particle" : "", "family" : "Bock", "given" : "Stefan S", "non-dropping-particle" : "", "parse-names" : false, "suffix" : "" }, { "dropping-particle" : "", "family" : "Isik", "given" : "Filiz F", "non-dropping-particle" : "", "parse-names" : false, "suffix" : "" } ], "container-title" : "International Journal of Production Research", "id" : "ITEM-1", "issue" : "16", "issued" : { "date-parts" : [ [ "2015" ] ] }, "page" : "4951-4962", "title" : "A new two-dimensional performance measure in purchase order sizing", "type" : "article-journal", "volume" : "53" }, "uris" : [ "http://www.mendeley.com/documents/?uuid=12eba19a-8aad-4160-a21b-cf21f0b109b2" ] } ], "mendeley" : { "formattedCitation" : "(Bock and Isik, 2015)", "manualFormatting" : "Bock and Isik (2015)", "plainTextFormattedCitation" : "(Bock and Isik, 2015)", "previouslyFormattedCitation" : "(Bock and Isik, 2015)" }, "properties" : { "noteIndex" : 0 }, "schema" : "https://github.com/citation-style-language/schema/raw/master/csl-citation.json" }</w:instrText>
      </w:r>
      <w:r w:rsidRPr="00E60C2C">
        <w:rPr>
          <w:rFonts w:ascii="Times New Roman" w:hAnsi="Times New Roman" w:cs="Times New Roman"/>
          <w:sz w:val="24"/>
          <w:szCs w:val="24"/>
        </w:rPr>
        <w:fldChar w:fldCharType="separate"/>
      </w:r>
      <w:r w:rsidR="00787E49" w:rsidRPr="00E60C2C">
        <w:rPr>
          <w:rFonts w:ascii="Times New Roman" w:hAnsi="Times New Roman" w:cs="Times New Roman"/>
          <w:noProof/>
          <w:sz w:val="24"/>
          <w:szCs w:val="24"/>
        </w:rPr>
        <w:t>Bock and Isik (</w:t>
      </w:r>
      <w:r w:rsidR="00856B20" w:rsidRPr="00E60C2C">
        <w:rPr>
          <w:rFonts w:ascii="Times New Roman" w:hAnsi="Times New Roman" w:cs="Times New Roman"/>
          <w:noProof/>
          <w:sz w:val="24"/>
          <w:szCs w:val="24"/>
        </w:rPr>
        <w:t>2015)</w:t>
      </w:r>
      <w:r w:rsidRPr="00E60C2C">
        <w:rPr>
          <w:rFonts w:ascii="Times New Roman" w:hAnsi="Times New Roman" w:cs="Times New Roman"/>
          <w:sz w:val="24"/>
          <w:szCs w:val="24"/>
        </w:rPr>
        <w:fldChar w:fldCharType="end"/>
      </w:r>
      <w:r w:rsidR="00AA3961" w:rsidRPr="00E60C2C">
        <w:rPr>
          <w:rFonts w:ascii="Times New Roman" w:hAnsi="Times New Roman" w:cs="Times New Roman"/>
          <w:sz w:val="24"/>
          <w:szCs w:val="24"/>
        </w:rPr>
        <w:t xml:space="preserve"> have justified the importance of </w:t>
      </w:r>
      <w:r w:rsidR="00AA3961" w:rsidRPr="00E60C2C">
        <w:rPr>
          <w:rFonts w:ascii="Times New Roman" w:hAnsi="Times New Roman" w:cs="Times New Roman"/>
          <w:noProof/>
          <w:sz w:val="24"/>
          <w:szCs w:val="24"/>
        </w:rPr>
        <w:t>visualisation</w:t>
      </w:r>
      <w:r w:rsidR="00AA3961" w:rsidRPr="00E60C2C">
        <w:rPr>
          <w:rFonts w:ascii="Times New Roman" w:hAnsi="Times New Roman" w:cs="Times New Roman"/>
          <w:sz w:val="24"/>
          <w:szCs w:val="24"/>
        </w:rPr>
        <w:t xml:space="preserve"> in informing managers about the current status of processes.</w:t>
      </w:r>
      <w:r w:rsidR="00065718" w:rsidRPr="00E60C2C">
        <w:rPr>
          <w:rFonts w:ascii="Times New Roman" w:hAnsi="Times New Roman" w:cs="Times New Roman"/>
          <w:sz w:val="24"/>
          <w:szCs w:val="24"/>
        </w:rPr>
        <w:t xml:space="preserve"> </w:t>
      </w:r>
    </w:p>
    <w:p w14:paraId="415A7730" w14:textId="77777777" w:rsidR="002D5BB8" w:rsidRPr="00E60C2C" w:rsidRDefault="009B45DD" w:rsidP="00483BC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The paper argues that the </w:t>
      </w:r>
      <w:r w:rsidR="00501A6F" w:rsidRPr="00E60C2C">
        <w:rPr>
          <w:rFonts w:ascii="Times New Roman" w:hAnsi="Times New Roman" w:cs="Times New Roman"/>
          <w:sz w:val="24"/>
          <w:szCs w:val="24"/>
        </w:rPr>
        <w:t xml:space="preserve">ability to create and transfer </w:t>
      </w:r>
      <w:r w:rsidR="000A5977" w:rsidRPr="00E60C2C">
        <w:rPr>
          <w:rFonts w:ascii="Times New Roman" w:hAnsi="Times New Roman" w:cs="Times New Roman"/>
          <w:sz w:val="24"/>
          <w:szCs w:val="24"/>
        </w:rPr>
        <w:t xml:space="preserve">the </w:t>
      </w:r>
      <w:r w:rsidR="00501A6F" w:rsidRPr="00E60C2C">
        <w:rPr>
          <w:rFonts w:ascii="Times New Roman" w:hAnsi="Times New Roman" w:cs="Times New Roman"/>
          <w:sz w:val="24"/>
          <w:szCs w:val="24"/>
        </w:rPr>
        <w:t>visual representation of analytics insights in real-time reduce</w:t>
      </w:r>
      <w:r w:rsidR="00D77B1D" w:rsidRPr="00E60C2C">
        <w:rPr>
          <w:rFonts w:ascii="Times New Roman" w:hAnsi="Times New Roman" w:cs="Times New Roman"/>
          <w:sz w:val="24"/>
          <w:szCs w:val="24"/>
        </w:rPr>
        <w:t>s the</w:t>
      </w:r>
      <w:r w:rsidR="00501A6F" w:rsidRPr="00E60C2C">
        <w:rPr>
          <w:rFonts w:ascii="Times New Roman" w:hAnsi="Times New Roman" w:cs="Times New Roman"/>
          <w:sz w:val="24"/>
          <w:szCs w:val="24"/>
        </w:rPr>
        <w:t xml:space="preserve"> </w:t>
      </w:r>
      <w:r w:rsidR="007855BC" w:rsidRPr="00E60C2C">
        <w:rPr>
          <w:rFonts w:ascii="Times New Roman" w:hAnsi="Times New Roman" w:cs="Times New Roman"/>
          <w:sz w:val="24"/>
          <w:szCs w:val="24"/>
        </w:rPr>
        <w:t xml:space="preserve">time difference </w:t>
      </w:r>
      <w:r w:rsidR="00501A6F" w:rsidRPr="00E60C2C">
        <w:rPr>
          <w:rFonts w:ascii="Times New Roman" w:hAnsi="Times New Roman" w:cs="Times New Roman"/>
          <w:sz w:val="24"/>
          <w:szCs w:val="24"/>
        </w:rPr>
        <w:t>between the process of</w:t>
      </w:r>
      <w:r w:rsidR="00652DF3" w:rsidRPr="00E60C2C">
        <w:rPr>
          <w:rFonts w:ascii="Times New Roman" w:hAnsi="Times New Roman" w:cs="Times New Roman"/>
          <w:sz w:val="24"/>
          <w:szCs w:val="24"/>
        </w:rPr>
        <w:t xml:space="preserve"> data collection, storage,</w:t>
      </w:r>
      <w:r w:rsidR="00501A6F" w:rsidRPr="00E60C2C">
        <w:rPr>
          <w:rFonts w:ascii="Times New Roman" w:hAnsi="Times New Roman" w:cs="Times New Roman"/>
          <w:sz w:val="24"/>
          <w:szCs w:val="24"/>
        </w:rPr>
        <w:t xml:space="preserve"> analytics</w:t>
      </w:r>
      <w:r w:rsidR="000A5977" w:rsidRPr="00E60C2C">
        <w:rPr>
          <w:rFonts w:ascii="Times New Roman" w:hAnsi="Times New Roman" w:cs="Times New Roman"/>
          <w:sz w:val="24"/>
          <w:szCs w:val="24"/>
        </w:rPr>
        <w:t>,</w:t>
      </w:r>
      <w:r w:rsidR="00501A6F" w:rsidRPr="00E60C2C">
        <w:rPr>
          <w:rFonts w:ascii="Times New Roman" w:hAnsi="Times New Roman" w:cs="Times New Roman"/>
          <w:sz w:val="24"/>
          <w:szCs w:val="24"/>
        </w:rPr>
        <w:t xml:space="preserve"> and reporting. </w:t>
      </w:r>
      <w:r w:rsidR="009F1EE2" w:rsidRPr="00E60C2C">
        <w:rPr>
          <w:rFonts w:ascii="Times New Roman" w:hAnsi="Times New Roman" w:cs="Times New Roman"/>
          <w:sz w:val="24"/>
          <w:szCs w:val="24"/>
        </w:rPr>
        <w:t>For SCM, i</w:t>
      </w:r>
      <w:r w:rsidR="00501A6F" w:rsidRPr="00E60C2C">
        <w:rPr>
          <w:rFonts w:ascii="Times New Roman" w:hAnsi="Times New Roman" w:cs="Times New Roman"/>
          <w:sz w:val="24"/>
          <w:szCs w:val="24"/>
        </w:rPr>
        <w:t xml:space="preserve">ntegrating </w:t>
      </w:r>
      <w:r w:rsidR="000A5977" w:rsidRPr="00E60C2C">
        <w:rPr>
          <w:rFonts w:ascii="Times New Roman" w:hAnsi="Times New Roman" w:cs="Times New Roman"/>
          <w:sz w:val="24"/>
          <w:szCs w:val="24"/>
        </w:rPr>
        <w:t xml:space="preserve">the </w:t>
      </w:r>
      <w:r w:rsidR="00501A6F" w:rsidRPr="00E60C2C">
        <w:rPr>
          <w:rFonts w:ascii="Times New Roman" w:hAnsi="Times New Roman" w:cs="Times New Roman"/>
          <w:sz w:val="24"/>
          <w:szCs w:val="24"/>
        </w:rPr>
        <w:t>large volume of data and visualising actionable insights should be the priority to develop operational intelligence solutions</w:t>
      </w:r>
      <w:r w:rsidR="00D77B1D"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"10.1147/JRD.2014.2346131", "ISSN" : "0018-8646", "abstract" : "In the retail industry, business intelligence (BI) solutions have traditionally required a static data model for operational reporting. These solutions often do not use streaming data that can provide operational intelligence (OI). However, the emergence of multi-channel selling and fulfillment has increased the need for dynamic data analytics to process streaming data. SCM (supply chain management) businesses can gain new operational insights by taking advantage of the unique capabilities of big data systems and by using the right approach to process large volumes of unstructured streaming data. This paper reviews the current research on OI that uses streaming data and proposes an approach to design intelligent operational dashboards for the SCM systems. Data is streamed from a relational database management system (RDBMS) to a big data database, which helps to apply the principles of correlation and to derive an intelligent data model. Real-time operational dashboards, derived from such data models, can be used for strategic BI reporting (using historical data), operational BI reporting (using streaming data), and alerting. We have used the IBM Sterling Order Management System to demonstrate the proposed approach.", "author" : [ { "dropping-particle" : "", "family" : "Yesudas", "given" : "M.", "non-dropping-particle" : "", "parse-names" : false, "suffix" : "" }, { "dropping-particle" : "", "family" : "Menon", "given" : "G.", "non-dropping-particle" : "", "parse-names" : false, "suffix" : "" }, { "dropping-particle" : "", "family" : "Ramamurthy", "given" : "V.", "non-dropping-particle" : "", "parse-names" : false, "suffix" : "" } ], "container-title" : "IBM Journal of Research and Development", "id" : "ITEM-1", "issue" : "5/6", "issued" : { "date-parts" : [ [ "2014", "9" ] ] }, "page" : "13:1-13:10", "publisher" : "IBM Corporation", "title" : "Intelligent operational dashboards for smarter commerce using big data", "type" : "article-journal", "volume" : "58" }, "uris" : [ "http://www.mendeley.com/documents/?uuid=c5b1afdf-a763-42f5-86c0-ccd547b7b08d" ] } ], "mendeley" : { "formattedCitation" : "(Yesudas et al., 2014)", "plainTextFormattedCitation" : "(Yesudas et al., 2014)", "previouslyFormattedCitation" : "(Yesudas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(Yesudas et al., 2014)</w:t>
      </w:r>
      <w:r w:rsidR="0067732E" w:rsidRPr="00E60C2C">
        <w:rPr>
          <w:rFonts w:ascii="Times New Roman" w:hAnsi="Times New Roman" w:cs="Times New Roman"/>
          <w:sz w:val="24"/>
          <w:szCs w:val="24"/>
        </w:rPr>
        <w:fldChar w:fldCharType="end"/>
      </w:r>
      <w:r w:rsidR="00501A6F" w:rsidRPr="00E60C2C">
        <w:rPr>
          <w:rFonts w:ascii="Times New Roman" w:hAnsi="Times New Roman" w:cs="Times New Roman"/>
          <w:sz w:val="24"/>
          <w:szCs w:val="24"/>
        </w:rPr>
        <w:t xml:space="preserve">. In fact, it is widely accepted that many organisations prefer </w:t>
      </w:r>
      <w:r w:rsidR="00D77B1D" w:rsidRPr="00E60C2C">
        <w:rPr>
          <w:rFonts w:ascii="Times New Roman" w:hAnsi="Times New Roman" w:cs="Times New Roman"/>
          <w:sz w:val="24"/>
          <w:szCs w:val="24"/>
        </w:rPr>
        <w:t xml:space="preserve">to </w:t>
      </w:r>
      <w:r w:rsidR="00501A6F" w:rsidRPr="00E60C2C">
        <w:rPr>
          <w:rFonts w:ascii="Times New Roman" w:hAnsi="Times New Roman" w:cs="Times New Roman"/>
          <w:sz w:val="24"/>
          <w:szCs w:val="24"/>
        </w:rPr>
        <w:t>use intuitive data visua</w:t>
      </w:r>
      <w:r w:rsidR="00CC2B61" w:rsidRPr="00E60C2C">
        <w:rPr>
          <w:rFonts w:ascii="Times New Roman" w:hAnsi="Times New Roman" w:cs="Times New Roman"/>
          <w:sz w:val="24"/>
          <w:szCs w:val="24"/>
        </w:rPr>
        <w:t xml:space="preserve">lisation tools (such as Tableau, </w:t>
      </w:r>
      <w:proofErr w:type="spellStart"/>
      <w:r w:rsidR="00CC2B61" w:rsidRPr="00E60C2C">
        <w:rPr>
          <w:rFonts w:ascii="Times New Roman" w:hAnsi="Times New Roman" w:cs="Times New Roman"/>
          <w:sz w:val="24"/>
          <w:szCs w:val="24"/>
        </w:rPr>
        <w:t>Spotfire</w:t>
      </w:r>
      <w:proofErr w:type="spellEnd"/>
      <w:r w:rsidR="00CC2B61" w:rsidRPr="00E60C2C">
        <w:rPr>
          <w:rFonts w:ascii="Times New Roman" w:hAnsi="Times New Roman" w:cs="Times New Roman"/>
          <w:sz w:val="24"/>
          <w:szCs w:val="24"/>
        </w:rPr>
        <w:t xml:space="preserve">, </w:t>
      </w:r>
      <w:r w:rsidR="00501A6F" w:rsidRPr="00E60C2C">
        <w:rPr>
          <w:rFonts w:ascii="Times New Roman" w:hAnsi="Times New Roman" w:cs="Times New Roman"/>
          <w:noProof/>
          <w:sz w:val="24"/>
          <w:szCs w:val="24"/>
        </w:rPr>
        <w:t>QlikView</w:t>
      </w:r>
      <w:r w:rsidR="00501A6F" w:rsidRPr="00E60C2C">
        <w:rPr>
          <w:rFonts w:ascii="Times New Roman" w:hAnsi="Times New Roman" w:cs="Times New Roman"/>
          <w:sz w:val="24"/>
          <w:szCs w:val="24"/>
        </w:rPr>
        <w:t xml:space="preserve">, </w:t>
      </w:r>
      <w:proofErr w:type="spellStart"/>
      <w:r w:rsidR="00CC2B61" w:rsidRPr="00E60C2C">
        <w:rPr>
          <w:rFonts w:ascii="Times New Roman" w:hAnsi="Times New Roman" w:cs="Times New Roman"/>
          <w:sz w:val="24"/>
          <w:szCs w:val="24"/>
        </w:rPr>
        <w:t>Datameer</w:t>
      </w:r>
      <w:proofErr w:type="spellEnd"/>
      <w:r w:rsidR="00CC2B61" w:rsidRPr="00E60C2C">
        <w:rPr>
          <w:rFonts w:ascii="Times New Roman" w:hAnsi="Times New Roman" w:cs="Times New Roman"/>
          <w:sz w:val="24"/>
          <w:szCs w:val="24"/>
        </w:rPr>
        <w:t xml:space="preserve">, </w:t>
      </w:r>
      <w:r w:rsidR="00501A6F" w:rsidRPr="00E60C2C">
        <w:rPr>
          <w:rFonts w:ascii="Times New Roman" w:hAnsi="Times New Roman" w:cs="Times New Roman"/>
          <w:noProof/>
          <w:sz w:val="24"/>
          <w:szCs w:val="24"/>
        </w:rPr>
        <w:t>etc</w:t>
      </w:r>
      <w:r w:rsidR="00501A6F" w:rsidRPr="00E60C2C">
        <w:rPr>
          <w:rFonts w:ascii="Times New Roman" w:hAnsi="Times New Roman" w:cs="Times New Roman"/>
          <w:sz w:val="24"/>
          <w:szCs w:val="24"/>
        </w:rPr>
        <w:t xml:space="preserve">.) that are catered to the needs of </w:t>
      </w:r>
      <w:r w:rsidR="003373DE" w:rsidRPr="00E60C2C">
        <w:rPr>
          <w:rFonts w:ascii="Times New Roman" w:hAnsi="Times New Roman" w:cs="Times New Roman"/>
          <w:sz w:val="24"/>
          <w:szCs w:val="24"/>
        </w:rPr>
        <w:t xml:space="preserve">information </w:t>
      </w:r>
      <w:r w:rsidR="00501A6F" w:rsidRPr="00E60C2C">
        <w:rPr>
          <w:rFonts w:ascii="Times New Roman" w:hAnsi="Times New Roman" w:cs="Times New Roman"/>
          <w:sz w:val="24"/>
          <w:szCs w:val="24"/>
        </w:rPr>
        <w:t>visualisation problems</w:t>
      </w:r>
      <w:r w:rsidR="00A41B9F"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"10.1016/j.cie.2016.07.013", "ISSN" : "03608352", "abstract" : "Data from service and manufacturing sectors is increasing sharply and lifts up a growing enthusiasm for the notion of Big Data. This paper investigates representative Big Data applications from typical services like finance &amp; economics, healthcare, Supply Chain Management (SCM), and manufacturing sector. Current technologies from key aspects of storage technology, data processing technology, data visualization technique, Big Data analytics, as well as models and algorithms are reviewed. This paper then provides a discussion from analyzing current movements on the Big Data for SCM in service and manufacturing world-wide including North America, Europe, and Asia Pacific region. Current challenges, opportunities, and future perspectives such as data collection methods, data transmission, data storage, processing technologies for Big Data, Big Data-enabled decision-making models, as well as Big Data interpretation and application are highlighted. Observations and insights from this paper could be referred by academia and practitioners when implementing Big Data analytics in the service and manufacturing sectors.", "author" : [ { "dropping-particle" : "", "family" : "Zhong", "given" : "Ray Y.", "non-dropping-particle" : "", "parse-names" : false, "suffix" : "" }, { "dropping-particle" : "", "family" : "Newman", "given" : "Stephen T.", "non-dropping-particle" : "", "parse-names" : false, "suffix" : "" }, { "dropping-particle" : "", "family" : "Huang", "given" : "George Q.", "non-dropping-particle" : "", "parse-names" : false, "suffix" : "" }, { "dropping-particle" : "", "family" : "Lan", "given" : "Shulin", "non-dropping-particle" : "", "parse-names" : false, "suffix" : "" } ], "container-title" : "Computers &amp; Industrial Engineering", "id" : "ITEM-1", "issued" : { "date-parts" : [ [ "2016" ] ] }, "title" : "Big Data for supply chain management in the service and manufacturing sectors: Challenges, opportunities, and future perspectives", "type" : "article-journal" }, "uris" : [ "http://www.mendeley.com/documents/?uuid=e196c3ae-ddb7-3dd4-a26d-da144fd3f14e" ] } ], "mendeley" : { "formattedCitation" : "(Zhong et al., 2016b)", "plainTextFormattedCitation" : "(Zhong et al., 2016b)", "previouslyFormattedCitation" : "(Zhong et al., 2016b)"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(Zhong et al., 2016</w:t>
      </w:r>
      <w:r w:rsidR="00DB398C" w:rsidRPr="00E60C2C">
        <w:rPr>
          <w:rFonts w:ascii="Times New Roman" w:hAnsi="Times New Roman" w:cs="Times New Roman"/>
          <w:noProof/>
          <w:sz w:val="24"/>
          <w:szCs w:val="24"/>
        </w:rPr>
        <w:t xml:space="preserve"> </w:t>
      </w:r>
      <w:r w:rsidR="00CC0B1E" w:rsidRPr="00E60C2C">
        <w:rPr>
          <w:rFonts w:ascii="Times New Roman" w:hAnsi="Times New Roman" w:cs="Times New Roman"/>
          <w:noProof/>
          <w:sz w:val="24"/>
          <w:szCs w:val="24"/>
        </w:rPr>
        <w:t>b)</w:t>
      </w:r>
      <w:r w:rsidR="0067732E" w:rsidRPr="00E60C2C">
        <w:rPr>
          <w:rFonts w:ascii="Times New Roman" w:hAnsi="Times New Roman" w:cs="Times New Roman"/>
          <w:sz w:val="24"/>
          <w:szCs w:val="24"/>
        </w:rPr>
        <w:fldChar w:fldCharType="end"/>
      </w:r>
      <w:r w:rsidR="00501A6F" w:rsidRPr="00E60C2C">
        <w:rPr>
          <w:rFonts w:ascii="Times New Roman" w:hAnsi="Times New Roman" w:cs="Times New Roman"/>
          <w:sz w:val="24"/>
          <w:szCs w:val="24"/>
        </w:rPr>
        <w:t xml:space="preserve">. </w:t>
      </w:r>
    </w:p>
    <w:p w14:paraId="469B4CB8" w14:textId="77777777" w:rsidR="00115C39" w:rsidRPr="00E60C2C" w:rsidRDefault="00580E46" w:rsidP="001431AD">
      <w:pPr>
        <w:pStyle w:val="Heading3"/>
        <w:spacing w:line="360" w:lineRule="auto"/>
        <w:rPr>
          <w:rFonts w:ascii="Times New Roman" w:hAnsi="Times New Roman" w:cs="Times New Roman"/>
          <w:color w:val="auto"/>
        </w:rPr>
      </w:pPr>
      <w:bookmarkStart w:id="39" w:name="_Toc452350200"/>
      <w:r w:rsidRPr="00E60C2C">
        <w:rPr>
          <w:rFonts w:ascii="Times New Roman" w:hAnsi="Times New Roman" w:cs="Times New Roman"/>
          <w:color w:val="auto"/>
        </w:rPr>
        <w:t>5.</w:t>
      </w:r>
      <w:r w:rsidR="008C3E6A" w:rsidRPr="00E60C2C">
        <w:rPr>
          <w:rFonts w:ascii="Times New Roman" w:hAnsi="Times New Roman" w:cs="Times New Roman"/>
          <w:color w:val="auto"/>
        </w:rPr>
        <w:t>1</w:t>
      </w:r>
      <w:r w:rsidRPr="00E60C2C">
        <w:rPr>
          <w:rFonts w:ascii="Times New Roman" w:hAnsi="Times New Roman" w:cs="Times New Roman"/>
          <w:color w:val="auto"/>
        </w:rPr>
        <w:t>.5 Data-Driven Culture</w:t>
      </w:r>
      <w:bookmarkEnd w:id="39"/>
    </w:p>
    <w:p w14:paraId="4EDB1858" w14:textId="77777777" w:rsidR="005F164D" w:rsidRPr="00E60C2C" w:rsidRDefault="006D7FAA" w:rsidP="00941E4C">
      <w:pPr>
        <w:spacing w:line="360" w:lineRule="auto"/>
        <w:ind w:firstLine="720"/>
        <w:jc w:val="both"/>
        <w:rPr>
          <w:rFonts w:ascii="Times New Roman" w:hAnsi="Times New Roman" w:cs="Times New Roman"/>
          <w:sz w:val="24"/>
          <w:szCs w:val="24"/>
        </w:rPr>
      </w:pPr>
      <w:r w:rsidRPr="00E60C2C">
        <w:rPr>
          <w:rFonts w:ascii="Times New Roman" w:hAnsi="Times New Roman" w:cs="Times New Roman"/>
          <w:i/>
          <w:sz w:val="24"/>
          <w:szCs w:val="24"/>
        </w:rPr>
        <w:t>Data-driven culture</w:t>
      </w:r>
      <w:r w:rsidRPr="00E60C2C">
        <w:rPr>
          <w:rFonts w:ascii="Times New Roman" w:hAnsi="Times New Roman" w:cs="Times New Roman"/>
          <w:sz w:val="24"/>
          <w:szCs w:val="24"/>
        </w:rPr>
        <w:t xml:space="preserve"> is an intangible resource that </w:t>
      </w:r>
      <w:r w:rsidR="009B45DD" w:rsidRPr="00E60C2C">
        <w:rPr>
          <w:rFonts w:ascii="Times New Roman" w:hAnsi="Times New Roman" w:cs="Times New Roman"/>
          <w:sz w:val="24"/>
          <w:szCs w:val="24"/>
        </w:rPr>
        <w:t xml:space="preserve">represents </w:t>
      </w:r>
      <w:r w:rsidRPr="00E60C2C">
        <w:rPr>
          <w:rFonts w:ascii="Times New Roman" w:hAnsi="Times New Roman" w:cs="Times New Roman"/>
          <w:sz w:val="24"/>
          <w:szCs w:val="24"/>
        </w:rPr>
        <w:t>the beliefs, attitudes</w:t>
      </w:r>
      <w:r w:rsidR="0050305F" w:rsidRPr="00E60C2C">
        <w:rPr>
          <w:rFonts w:ascii="Times New Roman" w:hAnsi="Times New Roman" w:cs="Times New Roman"/>
          <w:sz w:val="24"/>
          <w:szCs w:val="24"/>
        </w:rPr>
        <w:t>,</w:t>
      </w:r>
      <w:r w:rsidRPr="00E60C2C">
        <w:rPr>
          <w:rFonts w:ascii="Times New Roman" w:hAnsi="Times New Roman" w:cs="Times New Roman"/>
          <w:sz w:val="24"/>
          <w:szCs w:val="24"/>
        </w:rPr>
        <w:t xml:space="preserve"> and opinion of people towards data-driven </w:t>
      </w:r>
      <w:r w:rsidR="00E84201" w:rsidRPr="00E60C2C">
        <w:rPr>
          <w:rFonts w:ascii="Times New Roman" w:hAnsi="Times New Roman" w:cs="Times New Roman"/>
          <w:sz w:val="24"/>
          <w:szCs w:val="24"/>
        </w:rPr>
        <w:t>decision-making</w:t>
      </w:r>
      <w:r w:rsidRPr="00E60C2C">
        <w:rPr>
          <w:rFonts w:ascii="Times New Roman" w:hAnsi="Times New Roman" w:cs="Times New Roman"/>
          <w:sz w:val="24"/>
          <w:szCs w:val="24"/>
        </w:rPr>
        <w:t xml:space="preserve">. </w:t>
      </w:r>
      <w:r w:rsidR="00802DA2" w:rsidRPr="00E60C2C">
        <w:rPr>
          <w:rFonts w:ascii="Times New Roman" w:hAnsi="Times New Roman" w:cs="Times New Roman"/>
          <w:sz w:val="24"/>
          <w:szCs w:val="24"/>
        </w:rPr>
        <w:t xml:space="preserve"> According to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"10.1007/978-3-319-21009-4", "ISBN" : "978-3-319-21008-7", "ISSN" : "18651348", "abstract" : "Manufacturers are using data obtained from sensors embedded in products to create innovative after-sales service offerings. Service offers companies significant opportunities to create and capture economic value. Firms are increasingly focusing on how they can deliver services that help their customers deliver value. Service providers are shifting from being \u2018doers\u2019 to becoming \u2018problem solvers\u2019, capable of orchestrating the delivery of complex services. ABC, a product manufacturing company is moving from a product manufacturer to a product-service system (PSS). However, the shift from a product to a PPS system is not trivial. This case study shows how the use of the product data analytics service (PDAS) model can help companies who are contemplating using Big Data to provide competitive services. Understanding what is happening in the shift to services is vital to the future success of all product companies. Keywords: Servitization, Data analytics, Big data, Product-service system (PSS)", "author" : [ { "dropping-particle" : "", "family" : "Aho", "given" : "Anne Maria", "non-dropping-particle" : "", "parse-names" : false, "suffix" : "" } ], "collection-title" : "Lecture Notes in Business Information Processing", "container-title" : "Lecture Notes in Business Information Processing", "editor" : [ { "dropping-particle" : "", "family" : "Uden", "given" : "Lorna", "non-dropping-particle" : "", "parse-names" : false, "suffix" : "" }, { "dropping-particle" : "", "family" : "Heri\u010dko", "given" : "Marjan", "non-dropping-particle" : "", "parse-names" : false, "suffix" : "" }, { "dropping-particle" : "", "family" : "Ting", "given" : "I-Hsien", "non-dropping-particle" : "", "parse-names" : false, "suffix" : "" } ], "id" : "ITEM-1", "issued" : { "date-parts" : [ [ "2015" ] ] }, "number-of-pages" : "282-296", "publisher" : "Springer International Publishing", "publisher-place" : "Cham", "title" : "Product Data Analytics Service model for Manufacturing company", "type" : "book", "volume" : "224" }, "locator" : "284", "uris" : [ "http://www.mendeley.com/documents/?uuid=0706c45d-c3ad-49bc-b54d-cf73497b83f3" ] } ], "mendeley" : { "formattedCitation" : "(Aho, 2015, p. 284)", "manualFormatting" : "Aho (2015, p.284)", "plainTextFormattedCitation" : "(Aho, 2015, p. 284)", "previouslyFormattedCitation" : "(Aho, 2015, p. 284)"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Aho </w:t>
      </w:r>
      <w:r w:rsidR="00194D63"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2015, p.284)</w:t>
      </w:r>
      <w:r w:rsidR="0067732E" w:rsidRPr="00E60C2C">
        <w:rPr>
          <w:rFonts w:ascii="Times New Roman" w:hAnsi="Times New Roman" w:cs="Times New Roman"/>
          <w:sz w:val="24"/>
          <w:szCs w:val="24"/>
        </w:rPr>
        <w:fldChar w:fldCharType="end"/>
      </w:r>
      <w:r w:rsidR="00194D63" w:rsidRPr="00E60C2C">
        <w:rPr>
          <w:rFonts w:ascii="Times New Roman" w:hAnsi="Times New Roman" w:cs="Times New Roman"/>
          <w:sz w:val="24"/>
          <w:szCs w:val="24"/>
        </w:rPr>
        <w:t xml:space="preserve"> </w:t>
      </w:r>
      <w:r w:rsidR="00802DA2" w:rsidRPr="00E60C2C">
        <w:rPr>
          <w:rFonts w:ascii="Times New Roman" w:hAnsi="Times New Roman" w:cs="Times New Roman"/>
          <w:sz w:val="24"/>
          <w:szCs w:val="24"/>
        </w:rPr>
        <w:t>“The transformative potential of Big Data lies in treating data as an asset</w:t>
      </w:r>
      <w:r w:rsidR="0050305F" w:rsidRPr="00E60C2C">
        <w:rPr>
          <w:rFonts w:ascii="Times New Roman" w:hAnsi="Times New Roman" w:cs="Times New Roman"/>
          <w:sz w:val="24"/>
          <w:szCs w:val="24"/>
        </w:rPr>
        <w:t>.</w:t>
      </w:r>
      <w:r w:rsidR="00802DA2"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"10.1007/978-3-319-21009-4", "ISBN" : "978-3-319-21008-7", "ISSN" : "18651348", "abstract" : "Manufacturers are using data obtained from sensors embedded in products to create innovative after-sales service offerings. Service offers companies significant opportunities to create and capture economic value. Firms are increasingly focusing on how they can deliver services that help their customers deliver value. Service providers are shifting from being \u2018doers\u2019 to becoming \u2018problem solvers\u2019, capable of orchestrating the delivery of complex services. ABC, a product manufacturing company is moving from a product manufacturer to a product-service system (PSS). However, the shift from a product to a PPS system is not trivial. This case study shows how the use of the product data analytics service (PDAS) model can help companies who are contemplating using Big Data to provide competitive services. Understanding what is happening in the shift to services is vital to the future success of all product companies. Keywords: Servitization, Data analytics, Big data, Product-service system (PSS)", "author" : [ { "dropping-particle" : "", "family" : "Aho", "given" : "Anne Maria", "non-dropping-particle" : "", "parse-names" : false, "suffix" : "" } ], "collection-title" : "Lecture Notes in Business Information Processing", "container-title" : "Lecture Notes in Business Information Processing", "editor" : [ { "dropping-particle" : "", "family" : "Uden", "given" : "Lorna", "non-dropping-particle" : "", "parse-names" : false, "suffix" : "" }, { "dropping-particle" : "", "family" : "Heri\u010dko", "given" : "Marjan", "non-dropping-particle" : "", "parse-names" : false, "suffix" : "" }, { "dropping-particle" : "", "family" : "Ting", "given" : "I-Hsien", "non-dropping-particle" : "", "parse-names" : false, "suffix" : "" } ], "id" : "ITEM-1", "issued" : { "date-parts" : [ [ "2015" ] ] }, "number-of-pages" : "282-296", "publisher" : "Springer International Publishing", "publisher-place" : "Cham", "title" : "Product Data Analytics Service model for Manufacturing company", "type" : "book", "volume" : "224" }, "uris" : [ "http://www.mendeley.com/documents/?uuid=0706c45d-c3ad-49bc-b54d-cf73497b83f3" ] } ], "mendeley" : { "formattedCitation" : "(Aho, 2015)", "manualFormatting" : " Aho (2015)", "plainTextFormattedCitation" : "(Aho, 2015)", "previouslyFormattedCitation" : "(Aho,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94D63"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 xml:space="preserve">Aho </w:t>
      </w:r>
      <w:r w:rsidR="00194D63"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802DA2" w:rsidRPr="00E60C2C">
        <w:rPr>
          <w:rFonts w:ascii="Times New Roman" w:hAnsi="Times New Roman" w:cs="Times New Roman"/>
          <w:sz w:val="24"/>
          <w:szCs w:val="24"/>
        </w:rPr>
        <w:t xml:space="preserve"> argued </w:t>
      </w:r>
      <w:r w:rsidR="009320F9" w:rsidRPr="00E60C2C">
        <w:rPr>
          <w:rFonts w:ascii="Times New Roman" w:hAnsi="Times New Roman" w:cs="Times New Roman"/>
          <w:sz w:val="24"/>
          <w:szCs w:val="24"/>
        </w:rPr>
        <w:t xml:space="preserve">that </w:t>
      </w:r>
      <w:r w:rsidR="0050305F" w:rsidRPr="00E60C2C">
        <w:rPr>
          <w:rFonts w:ascii="Times New Roman" w:hAnsi="Times New Roman" w:cs="Times New Roman"/>
          <w:sz w:val="24"/>
          <w:szCs w:val="24"/>
        </w:rPr>
        <w:t>Big Data involve</w:t>
      </w:r>
      <w:r w:rsidR="00802DA2" w:rsidRPr="00E60C2C">
        <w:rPr>
          <w:rFonts w:ascii="Times New Roman" w:hAnsi="Times New Roman" w:cs="Times New Roman"/>
          <w:sz w:val="24"/>
          <w:szCs w:val="24"/>
        </w:rPr>
        <w:t xml:space="preserve"> extensive change management and development of new organisational culture to transform the organisation. According to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"15329194", "ISSN" : "15329194", "PMID" : "896570527", "abstract" : "To deepen our understanding of the challenges and opportunities associated with the use of business analytics, MIT Sloan Management Review, in partnership with the IBM Institute for Business Value, has for the second year in a row conducted a survey to which more than 4,500 business executives, managers and analysts responded from organizations located around the world. This year\u2019s survey saw a 50% increase in the number of respondents, broadening our analysis to include individuals in 122 countries and more than 30 industries. Participating organizations also ranged widely in size. Respondents included MIT alumni and MIT Sloan Management Review subscribers, IBM clients and other interested parties. In addition to these survey results, we interviewed academic experts and subject matter experts from a number of industries and disciplines to understand the practical issues facing organizations today in their use of analytics. Our interviewees\u2019 insights contributed to a richer understanding of the data and the development of recommendations that respond to strategic and tactical questions senior executives address as they implement analytics within their organizations. We also drew upon a number of case studies to further illustrate how organizations are using business analytics as a competitive asset. In this article, the term \u201canalytics\u201d refers to the use of data and related business insights developed through applied analytical disciplines (e.g., statistical, contextual, quantitative, predictive, cognitive and other models) to drive fact-based planning, decisions, execution, management, measurement and learning.", "author" : [ { "dropping-particle" : "", "family" : "Kiron", "given" : "David", "non-dropping-particle" : "", "parse-names" : false, "suffix" : "" }, { "dropping-particle" : "", "family" : "Shockley", "given" : "Rebecca", "non-dropping-particle" : "", "parse-names" : false, "suffix" : "" } ], "container-title" : "MIT Sloan Management Review", "id" : "ITEM-1", "issue" : "1", "issued" : { "date-parts" : [ [ "2011" ] ] }, "page" : "57-63", "title" : "Creating business value with analytics", "type" : "article-journal", "volume" : "53" }, "uris" : [ "http://www.mendeley.com/documents/?uuid=0b6f2715-46a6-4761-a981-d68296a404b8" ] } ], "mendeley" : { "formattedCitation" : "(Kiron and Shockley, 2011)", "manualFormatting" : "Kiron and Shockley (2011)", "plainTextFormattedCitation" : "(Kiron and Shockley, 2011)", "previouslyFormattedCitation" : "(Kiron and Shockley, 2011)"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 xml:space="preserve">Kiron and Shockley </w:t>
      </w:r>
      <w:r w:rsidR="00194D63"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2011)</w:t>
      </w:r>
      <w:r w:rsidR="0067732E" w:rsidRPr="00E60C2C">
        <w:rPr>
          <w:rFonts w:ascii="Times New Roman" w:hAnsi="Times New Roman" w:cs="Times New Roman"/>
          <w:sz w:val="24"/>
          <w:szCs w:val="24"/>
        </w:rPr>
        <w:fldChar w:fldCharType="end"/>
      </w:r>
      <w:r w:rsidR="00802DA2" w:rsidRPr="00E60C2C">
        <w:rPr>
          <w:rFonts w:ascii="Times New Roman" w:hAnsi="Times New Roman" w:cs="Times New Roman"/>
          <w:sz w:val="24"/>
          <w:szCs w:val="24"/>
        </w:rPr>
        <w:t>, three main characteristics constitutes data-driven culture they are</w:t>
      </w:r>
      <w:r w:rsidR="00DB398C" w:rsidRPr="00E60C2C">
        <w:rPr>
          <w:rFonts w:ascii="Times New Roman" w:hAnsi="Times New Roman" w:cs="Times New Roman"/>
          <w:sz w:val="24"/>
          <w:szCs w:val="24"/>
        </w:rPr>
        <w:t>,</w:t>
      </w:r>
      <w:r w:rsidR="00802DA2" w:rsidRPr="00E60C2C">
        <w:rPr>
          <w:rFonts w:ascii="Times New Roman" w:hAnsi="Times New Roman" w:cs="Times New Roman"/>
          <w:sz w:val="24"/>
          <w:szCs w:val="24"/>
        </w:rPr>
        <w:t xml:space="preserve"> </w:t>
      </w:r>
      <w:r w:rsidR="00DB398C" w:rsidRPr="00E60C2C">
        <w:rPr>
          <w:rFonts w:ascii="Times New Roman" w:hAnsi="Times New Roman" w:cs="Times New Roman"/>
          <w:sz w:val="24"/>
          <w:szCs w:val="24"/>
        </w:rPr>
        <w:t>(</w:t>
      </w:r>
      <w:proofErr w:type="spellStart"/>
      <w:r w:rsidR="00DB398C" w:rsidRPr="00E60C2C">
        <w:rPr>
          <w:rFonts w:ascii="Times New Roman" w:hAnsi="Times New Roman" w:cs="Times New Roman"/>
          <w:sz w:val="24"/>
          <w:szCs w:val="24"/>
        </w:rPr>
        <w:t>i</w:t>
      </w:r>
      <w:proofErr w:type="spellEnd"/>
      <w:r w:rsidR="00802DA2" w:rsidRPr="00E60C2C">
        <w:rPr>
          <w:rFonts w:ascii="Times New Roman" w:hAnsi="Times New Roman" w:cs="Times New Roman"/>
          <w:sz w:val="24"/>
          <w:szCs w:val="24"/>
        </w:rPr>
        <w:t xml:space="preserve">) Analytics should </w:t>
      </w:r>
      <w:r w:rsidR="0050305F" w:rsidRPr="00E60C2C">
        <w:rPr>
          <w:rFonts w:ascii="Times New Roman" w:hAnsi="Times New Roman" w:cs="Times New Roman"/>
          <w:sz w:val="24"/>
          <w:szCs w:val="24"/>
        </w:rPr>
        <w:t xml:space="preserve">be treated </w:t>
      </w:r>
      <w:r w:rsidR="00802DA2" w:rsidRPr="00E60C2C">
        <w:rPr>
          <w:rFonts w:ascii="Times New Roman" w:hAnsi="Times New Roman" w:cs="Times New Roman"/>
          <w:sz w:val="24"/>
          <w:szCs w:val="24"/>
        </w:rPr>
        <w:t>as a valuable or strate</w:t>
      </w:r>
      <w:r w:rsidR="00DB398C" w:rsidRPr="00E60C2C">
        <w:rPr>
          <w:rFonts w:ascii="Times New Roman" w:hAnsi="Times New Roman" w:cs="Times New Roman"/>
          <w:sz w:val="24"/>
          <w:szCs w:val="24"/>
        </w:rPr>
        <w:t>gic assets by an organisation, (ii</w:t>
      </w:r>
      <w:r w:rsidR="00802DA2" w:rsidRPr="00E60C2C">
        <w:rPr>
          <w:rFonts w:ascii="Times New Roman" w:hAnsi="Times New Roman" w:cs="Times New Roman"/>
          <w:sz w:val="24"/>
          <w:szCs w:val="24"/>
        </w:rPr>
        <w:t xml:space="preserve">) Top Management should support and leverage analytics across the organisation, and </w:t>
      </w:r>
      <w:r w:rsidR="00DB398C" w:rsidRPr="00E60C2C">
        <w:rPr>
          <w:rFonts w:ascii="Times New Roman" w:hAnsi="Times New Roman" w:cs="Times New Roman"/>
          <w:sz w:val="24"/>
          <w:szCs w:val="24"/>
        </w:rPr>
        <w:t>(iii</w:t>
      </w:r>
      <w:r w:rsidR="00802DA2" w:rsidRPr="00E60C2C">
        <w:rPr>
          <w:rFonts w:ascii="Times New Roman" w:hAnsi="Times New Roman" w:cs="Times New Roman"/>
          <w:sz w:val="24"/>
          <w:szCs w:val="24"/>
        </w:rPr>
        <w:t xml:space="preserve">)  Accessibility of Data-Driven insights to decision </w:t>
      </w:r>
      <w:r w:rsidR="00FC41E6" w:rsidRPr="00E60C2C">
        <w:rPr>
          <w:rFonts w:ascii="Times New Roman" w:hAnsi="Times New Roman" w:cs="Times New Roman"/>
          <w:sz w:val="24"/>
          <w:szCs w:val="24"/>
        </w:rPr>
        <w:t xml:space="preserve">makers. Real-world case examples have suggested engagement of implementation team and top management support </w:t>
      </w:r>
      <w:r w:rsidR="00A22412" w:rsidRPr="00E60C2C">
        <w:rPr>
          <w:rFonts w:ascii="Times New Roman" w:hAnsi="Times New Roman" w:cs="Times New Roman"/>
          <w:sz w:val="24"/>
          <w:szCs w:val="24"/>
        </w:rPr>
        <w:t>are</w:t>
      </w:r>
      <w:r w:rsidR="00FC41E6" w:rsidRPr="00E60C2C">
        <w:rPr>
          <w:rFonts w:ascii="Times New Roman" w:hAnsi="Times New Roman" w:cs="Times New Roman"/>
          <w:sz w:val="24"/>
          <w:szCs w:val="24"/>
        </w:rPr>
        <w:t xml:space="preserve"> significant for developing BDA capabilities</w:t>
      </w:r>
      <w:r w:rsidR="00DB398C"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"10.1016/j.ijpe.2014.12.031", "ISSN" : "09255273", "abstract" : "Big data has the potential to revolutionize the art of management. Despite the high operational and strategic impacts, there is a paucity of empirical research to assess the business value of big data. Drawing on a systematic review and case study findings, this paper presents an interpretive framework that analyzes the definitional perspectives and the applications of big data. The paper also provides a general taxonomy that helps broaden the understanding of big data and its role in capturing business value. The synthesis of the diverse concepts within the literature on big data provides deeper insights into achieving value through big data strategy and implementation.", "author" : [ { "dropping-particle" : "", "family" : "Wamba", "given" : "Samuel Fosso", "non-dropping-particle" : "", "parse-names" : false, "suffix" : "" }, { "dropping-particle" : "", "family" : "Akter", "given" : "Shahriar", "non-dropping-particle" : "", "parse-names" : false, "suffix" : "" }, { "dropping-particle" : "", "family" : "Edwards", "given" : "Andrew", "non-dropping-particle" : "", "parse-names" : false, "suffix" : "" }, { "dropping-particle" : "", "family" : "Chopin", "given" : "Geoffrey", "non-dropping-particle" : "", "parse-names" : false, "suffix" : "" }, { "dropping-particle" : "", "family" : "Gnanzou", "given" : "Denis", "non-dropping-particle" : "", "parse-names" : false, "suffix" : "" } ], "container-title" : "International Journal of Production Economics", "id" : "ITEM-1", "issued" : { "date-parts" : [ [ "2015", "1" ] ] }, "page" : "234-246", "title" : "How \u2018big data\u2019 can make big impact: Findings from a systematic review and a longitudinal case study", "type" : "article-journal", "volume" : "165" }, "uris" : [ "http://www.mendeley.com/documents/?uuid=e71ab011-a314-4268-bb8c-600342e1b030" ] } ], "mendeley" : { "formattedCitation" : "(Wamba et al., 2015)", "plainTextFormattedCitation" : "(Wamba et al., 2015)", "previouslyFormattedCitation" : "(Wamba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(Wamba et al., 2015)</w:t>
      </w:r>
      <w:r w:rsidR="0067732E" w:rsidRPr="00E60C2C">
        <w:rPr>
          <w:rFonts w:ascii="Times New Roman" w:hAnsi="Times New Roman" w:cs="Times New Roman"/>
          <w:sz w:val="24"/>
          <w:szCs w:val="24"/>
        </w:rPr>
        <w:fldChar w:fldCharType="end"/>
      </w:r>
      <w:r w:rsidR="00FC41E6" w:rsidRPr="00E60C2C">
        <w:rPr>
          <w:rFonts w:ascii="Times New Roman" w:hAnsi="Times New Roman" w:cs="Times New Roman"/>
          <w:sz w:val="24"/>
          <w:szCs w:val="24"/>
        </w:rPr>
        <w:t xml:space="preserve">. </w:t>
      </w:r>
      <w:r w:rsidR="0067732E" w:rsidRPr="00E60C2C">
        <w:rPr>
          <w:rFonts w:ascii="Times New Roman" w:hAnsi="Times New Roman" w:cs="Times New Roman"/>
          <w:noProof/>
          <w:sz w:val="24"/>
          <w:szCs w:val="24"/>
        </w:rPr>
        <w:fldChar w:fldCharType="begin" w:fldLock="1"/>
      </w:r>
      <w:r w:rsidR="00CC0B1E" w:rsidRPr="00E60C2C">
        <w:rPr>
          <w:rFonts w:ascii="Times New Roman" w:hAnsi="Times New Roman" w:cs="Times New Roman"/>
          <w:noProof/>
          <w:sz w:val="24"/>
          <w:szCs w:val="24"/>
        </w:rPr>
        <w:instrText>ADDIN CSL_CITATION { "citationItems" : [ { "id" : "ITEM-1", "itemData" : { "ISBN" : "15329194", "ISSN" : "15329194", "PMID" : "57750728", "abstract" : "To help organizations understand the opportunity of information and advanced analytics, the MIT Sloan Management Review partnered with the IBM Institute for Business Value to conduct a survey of nearly 3,000 executives, managers and analysts working across more than 30 industries and 100 countries. Among our key findings: top-performing organizations use analytics five times more than lower performers (see Figure 1). Overall, our study found widespread belief that analytics offers value. Half of our respondents said that improvement of informa- tion and analytics was a top priority in their organizations. And", "author" : [ { "dropping-particle" : "", "family" : "Lavalle", "given" : "Steve", "non-dropping-particle" : "", "parse-names" : false, "suffix" : "" }, { "dropping-particle" : "", "family" : "Hopkins", "given" : "Michael S", "non-dropping-particle" : "", "parse-names" : false, "suffix" : "" }, { "dropping-particle" : "", "family" : "Lesser", "given" : "Eric", "non-dropping-particle" : "", "parse-names" : false, "suffix" : "" }, { "dropping-particle" : "", "family" : "Shockley", "given" : "Rebecca", "non-dropping-particle" : "", "parse-names" : false, "suffix" : "" }, { "dropping-particle" : "", "family" : "Kruschwitz", "given" : "Nina", "non-dropping-particle" : "", "parse-names" : false, "suffix" : "" } ], "container-title" : "MIT Sloan Management Review", "id" : "ITEM-1", "issued" : { "date-parts" : [ [ "2010" ] ] }, "page" : "1-24", "title" : "Analytics : The New Path to Value", "type" : "article-journal" }, "uris" : [ "http://www.mendeley.com/documents/?uuid=f7d0eb2b-3881-4f3e-86f8-c2032faccdeb" ] } ], "mendeley" : { "formattedCitation" : "(Lavalle et al., 2010)", "manualFormatting" : " Lavalle et al. (2010)", "plainTextFormattedCitation" : "(Lavalle et al., 2010)", "previouslyFormattedCitation" : "(Lavalle et al., 2010)" }, "properties" : { "noteIndex" : 0 }, "schema" : "https://github.com/citation-style-language/schema/raw/master/csl-citation.json" }</w:instrText>
      </w:r>
      <w:r w:rsidR="0067732E" w:rsidRPr="00E60C2C">
        <w:rPr>
          <w:rFonts w:ascii="Times New Roman" w:hAnsi="Times New Roman" w:cs="Times New Roman"/>
          <w:noProof/>
          <w:sz w:val="24"/>
          <w:szCs w:val="24"/>
        </w:rPr>
        <w:fldChar w:fldCharType="separate"/>
      </w:r>
      <w:r w:rsidR="00194D63"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Lavalle et al</w:t>
      </w:r>
      <w:r w:rsidR="00E84201" w:rsidRPr="00E60C2C">
        <w:rPr>
          <w:rFonts w:ascii="Times New Roman" w:hAnsi="Times New Roman" w:cs="Times New Roman"/>
          <w:noProof/>
          <w:sz w:val="24"/>
          <w:szCs w:val="24"/>
        </w:rPr>
        <w:t>.</w:t>
      </w:r>
      <w:r w:rsidR="00194D63"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2010)</w:t>
      </w:r>
      <w:r w:rsidR="0067732E" w:rsidRPr="00E60C2C">
        <w:rPr>
          <w:rFonts w:ascii="Times New Roman" w:hAnsi="Times New Roman" w:cs="Times New Roman"/>
          <w:noProof/>
          <w:sz w:val="24"/>
          <w:szCs w:val="24"/>
        </w:rPr>
        <w:fldChar w:fldCharType="end"/>
      </w:r>
      <w:r w:rsidR="00CE442B" w:rsidRPr="00E60C2C">
        <w:rPr>
          <w:rFonts w:ascii="Times New Roman" w:hAnsi="Times New Roman" w:cs="Times New Roman"/>
          <w:noProof/>
          <w:sz w:val="24"/>
          <w:szCs w:val="24"/>
        </w:rPr>
        <w:t xml:space="preserve"> conducted a survey to identify the significant barriers to adoption of analytics in organisations. Despite the challenges of technology and data quality, organisations considered culture and managerial issues as </w:t>
      </w:r>
      <w:r w:rsidR="0050305F" w:rsidRPr="00E60C2C">
        <w:rPr>
          <w:rFonts w:ascii="Times New Roman" w:hAnsi="Times New Roman" w:cs="Times New Roman"/>
          <w:noProof/>
          <w:sz w:val="24"/>
          <w:szCs w:val="24"/>
        </w:rPr>
        <w:t xml:space="preserve">the </w:t>
      </w:r>
      <w:r w:rsidR="00CE442B" w:rsidRPr="00E60C2C">
        <w:rPr>
          <w:rFonts w:ascii="Times New Roman" w:hAnsi="Times New Roman" w:cs="Times New Roman"/>
          <w:noProof/>
          <w:sz w:val="24"/>
          <w:szCs w:val="24"/>
        </w:rPr>
        <w:t xml:space="preserve">significant barrier </w:t>
      </w:r>
      <w:r w:rsidR="000A0264" w:rsidRPr="00E60C2C">
        <w:rPr>
          <w:rFonts w:ascii="Times New Roman" w:hAnsi="Times New Roman" w:cs="Times New Roman"/>
          <w:noProof/>
          <w:sz w:val="24"/>
          <w:szCs w:val="24"/>
        </w:rPr>
        <w:t>to</w:t>
      </w:r>
      <w:r w:rsidR="00CE442B" w:rsidRPr="00E60C2C">
        <w:rPr>
          <w:rFonts w:ascii="Times New Roman" w:hAnsi="Times New Roman" w:cs="Times New Roman"/>
          <w:noProof/>
          <w:sz w:val="24"/>
          <w:szCs w:val="24"/>
        </w:rPr>
        <w:t xml:space="preserve"> analytics adoption</w:t>
      </w:r>
      <w:r w:rsidR="0003334F" w:rsidRPr="00E60C2C">
        <w:rPr>
          <w:rFonts w:ascii="Times New Roman" w:hAnsi="Times New Roman" w:cs="Times New Roman"/>
          <w:noProof/>
          <w:sz w:val="24"/>
          <w:szCs w:val="24"/>
        </w:rPr>
        <w:t>.</w:t>
      </w:r>
      <w:r w:rsidR="000C1A4B" w:rsidRPr="00E60C2C">
        <w:rPr>
          <w:rFonts w:ascii="Times New Roman" w:hAnsi="Times New Roman" w:cs="Times New Roman"/>
          <w:noProof/>
          <w:sz w:val="24"/>
          <w:szCs w:val="24"/>
        </w:rPr>
        <w:t xml:space="preserve"> </w:t>
      </w:r>
      <w:r w:rsidR="0067732E" w:rsidRPr="00E60C2C">
        <w:rPr>
          <w:rFonts w:ascii="Times New Roman" w:hAnsi="Times New Roman" w:cs="Times New Roman"/>
          <w:sz w:val="24"/>
        </w:rPr>
        <w:fldChar w:fldCharType="begin" w:fldLock="1"/>
      </w:r>
      <w:r w:rsidR="00A22412" w:rsidRPr="00E60C2C">
        <w:rPr>
          <w:rFonts w:ascii="Times New Roman" w:hAnsi="Times New Roman" w:cs="Times New Roman"/>
          <w:sz w:val="24"/>
        </w:rPr>
        <w:instrText>ADDIN CSL_CITATION { "citationItems" : [ { "id" : "ITEM-1", "itemData" : { "DOI" : "10.1108/IJLM-01-2013-0012", "author" : [ { "dropping-particle" : "", "family" : "Sangari", "given" : "Mohamad Sadegh", "non-dropping-particle" : "", "parse-names" : false, "suffix" : "" }, { "dropping-particle" : "", "family" : "Razmi", "given" : "Jafar", "non-dropping-particle" : "", "parse-names" : false, "suffix" : "" } ], "container-title" : "The International Journal of Logistics Management", "id" : "ITEM-1", "issue" : "2", "issued" : { "date-parts" : [ [ "2015" ] ] }, "page" : "356-380", "title" : "Business intelligence competence, agile capabilities, and agile performance in supply chain: An empirical study", "type" : "article-journal", "volume" : "26" }, "uris" : [ "http://www.mendeley.com/documents/?uuid=b770704e-c207-4927-8c87-b1a46538705c" ] } ], "mendeley" : { "formattedCitation" : "(Sangari and Razmi, 2015)", "manualFormatting" : "Sangari and Razmi (2015)", "plainTextFormattedCitation" : "(Sangari and Razmi, 2015)", "previouslyFormattedCitation" : "(Sangari and Razmi, 2015)" }, "properties" : { "noteIndex" : 0 }, "schema" : "https://github.com/citation-style-language/schema/raw/master/csl-citation.json" }</w:instrText>
      </w:r>
      <w:r w:rsidR="0067732E" w:rsidRPr="00E60C2C">
        <w:rPr>
          <w:rFonts w:ascii="Times New Roman" w:hAnsi="Times New Roman" w:cs="Times New Roman"/>
          <w:sz w:val="24"/>
        </w:rPr>
        <w:fldChar w:fldCharType="separate"/>
      </w:r>
      <w:r w:rsidR="00A22412" w:rsidRPr="00E60C2C">
        <w:rPr>
          <w:rFonts w:ascii="Times New Roman" w:hAnsi="Times New Roman" w:cs="Times New Roman"/>
          <w:noProof/>
          <w:sz w:val="24"/>
        </w:rPr>
        <w:t>Sangari and Razmi (</w:t>
      </w:r>
      <w:r w:rsidR="000C1A4B" w:rsidRPr="00E60C2C">
        <w:rPr>
          <w:rFonts w:ascii="Times New Roman" w:hAnsi="Times New Roman" w:cs="Times New Roman"/>
          <w:noProof/>
          <w:sz w:val="24"/>
        </w:rPr>
        <w:t>2015)</w:t>
      </w:r>
      <w:r w:rsidR="0067732E" w:rsidRPr="00E60C2C">
        <w:rPr>
          <w:rFonts w:ascii="Times New Roman" w:hAnsi="Times New Roman" w:cs="Times New Roman"/>
          <w:sz w:val="24"/>
        </w:rPr>
        <w:fldChar w:fldCharType="end"/>
      </w:r>
      <w:r w:rsidR="000C1A4B" w:rsidRPr="00E60C2C">
        <w:rPr>
          <w:rFonts w:ascii="Times New Roman" w:hAnsi="Times New Roman" w:cs="Times New Roman"/>
          <w:sz w:val="24"/>
        </w:rPr>
        <w:t xml:space="preserve"> have empirically verified that organisation find it difficult to establish cultural competence in supply chains. </w:t>
      </w:r>
      <w:r w:rsidR="0050305F" w:rsidRPr="00E60C2C">
        <w:rPr>
          <w:rFonts w:ascii="Times New Roman" w:hAnsi="Times New Roman" w:cs="Times New Roman"/>
          <w:sz w:val="24"/>
        </w:rPr>
        <w:t>T</w:t>
      </w:r>
      <w:r w:rsidR="0003334F" w:rsidRPr="00E60C2C">
        <w:rPr>
          <w:rFonts w:ascii="Times New Roman" w:hAnsi="Times New Roman" w:cs="Times New Roman"/>
          <w:sz w:val="24"/>
          <w:szCs w:val="24"/>
        </w:rPr>
        <w:t xml:space="preserve">o build transformational BDA capabilities, business and IT leaders in </w:t>
      </w:r>
      <w:r w:rsidR="00FC41E6" w:rsidRPr="00E60C2C">
        <w:rPr>
          <w:rFonts w:ascii="Times New Roman" w:hAnsi="Times New Roman" w:cs="Times New Roman"/>
          <w:sz w:val="24"/>
          <w:szCs w:val="24"/>
        </w:rPr>
        <w:t>organisations</w:t>
      </w:r>
      <w:r w:rsidR="0003334F" w:rsidRPr="00E60C2C">
        <w:rPr>
          <w:rFonts w:ascii="Times New Roman" w:hAnsi="Times New Roman" w:cs="Times New Roman"/>
          <w:sz w:val="24"/>
          <w:szCs w:val="24"/>
        </w:rPr>
        <w:t xml:space="preserve"> </w:t>
      </w:r>
      <w:r w:rsidR="0050305F" w:rsidRPr="00E60C2C">
        <w:rPr>
          <w:rFonts w:ascii="Times New Roman" w:hAnsi="Times New Roman" w:cs="Times New Roman"/>
          <w:sz w:val="24"/>
          <w:szCs w:val="24"/>
        </w:rPr>
        <w:t>have</w:t>
      </w:r>
      <w:r w:rsidR="0003334F" w:rsidRPr="00E60C2C">
        <w:rPr>
          <w:rFonts w:ascii="Times New Roman" w:hAnsi="Times New Roman" w:cs="Times New Roman"/>
          <w:sz w:val="24"/>
          <w:szCs w:val="24"/>
        </w:rPr>
        <w:t xml:space="preserve"> to work together and develop new strategies and roles such as Chief Data </w:t>
      </w:r>
      <w:r w:rsidR="0050305F" w:rsidRPr="00E60C2C">
        <w:rPr>
          <w:rFonts w:ascii="Times New Roman" w:hAnsi="Times New Roman" w:cs="Times New Roman"/>
          <w:sz w:val="24"/>
          <w:szCs w:val="24"/>
        </w:rPr>
        <w:t>O</w:t>
      </w:r>
      <w:r w:rsidR="0003334F" w:rsidRPr="00E60C2C">
        <w:rPr>
          <w:rFonts w:ascii="Times New Roman" w:hAnsi="Times New Roman" w:cs="Times New Roman"/>
          <w:sz w:val="24"/>
          <w:szCs w:val="24"/>
        </w:rPr>
        <w:t xml:space="preserve">fficer, Data scientists to address the needs of technology and business. </w:t>
      </w:r>
      <w:r w:rsidR="009B45DD" w:rsidRPr="00E60C2C">
        <w:rPr>
          <w:rFonts w:ascii="Times New Roman" w:hAnsi="Times New Roman" w:cs="Times New Roman"/>
          <w:sz w:val="24"/>
          <w:szCs w:val="24"/>
        </w:rPr>
        <w:t xml:space="preserve">Moreover, </w:t>
      </w:r>
      <w:r w:rsidR="0067732E" w:rsidRPr="00E60C2C">
        <w:rPr>
          <w:rFonts w:ascii="Times New Roman" w:hAnsi="Times New Roman" w:cs="Times New Roman"/>
          <w:sz w:val="24"/>
          <w:szCs w:val="24"/>
        </w:rPr>
        <w:fldChar w:fldCharType="begin" w:fldLock="1"/>
      </w:r>
      <w:r w:rsidR="00ED6DE4" w:rsidRPr="00E60C2C">
        <w:rPr>
          <w:rFonts w:ascii="Times New Roman" w:hAnsi="Times New Roman" w:cs="Times New Roman"/>
          <w:sz w:val="24"/>
          <w:szCs w:val="24"/>
        </w:rPr>
        <w:instrText>ADDIN CSL_CITATION { "citationItems" : [ { "id" : "ITEM-1", "itemData" : { "DOI" : "10.1109/TEM.2015.2441875", "ISSN" : "0018-9391", "abstract" : "While business analytics is being increasingly used to gain data-driven insights to support decision making, little research exists regarding the mechanism through which business analytics can be used to improve decision-making effectiveness (DME) at the organizational level. Drawing on the information processing view and contingency theory, this paper develops a research model linking business analytics to organizational DME. The research model is tested using structural equation modeling based on 740 responses collected from U.K. businesses. The key findings demonstrate that business analytics, through the mediation of a data-driven environment, positively influences information processing capability, which in turn has a positive effect on DME. The findings also demonstrate that the paths from business analytics to DME have no statistical differences between large and medium companies, but some differences between manufacturing and professional service industries. Our findings contribute to the business analytics literature by providing useful insights into business analytics applications and the facilitation of data-driven decision making. They also contribute to managers' knowledge and understanding by demonstrating how business analytics should be implemented to improve DME.", "author" : [ { "dropping-particle" : "", "family" : "Cao", "given" : "Guangming", "non-dropping-particle" : "", "parse-names" : false, "suffix" : "" }, { "dropping-particle" : "", "family" : "Duan", "given" : "Yanqing", "non-dropping-particle" : "", "parse-names" : false, "suffix" : "" }, { "dropping-particle" : "", "family" : "Li", "given" : "Gendao", "non-dropping-particle" : "", "parse-names" : false, "suffix" : "" } ], "container-title" : "IEEE Transactions on Engineering Management", "id" : "ITEM-1", "issue" : "3", "issued" : { "date-parts" : [ [ "2015", "8" ] ] }, "page" : "384-395", "publisher" : "Institute of Electrical and Electronics Engineers Inc.", "title" : "Linking Business Analytics to Decision Making Effectiveness: A Path Model Analysis", "type" : "article-journal", "volume" : "62" }, "uris" : [ "http://www.mendeley.com/documents/?uuid=1ac57d0a-e08e-4533-86e0-304de0b1a38d" ] } ], "mendeley" : { "formattedCitation" : "(Cao et al., 2015)", "manualFormatting" : "Cao et al. (2015)", "plainTextFormattedCitation" : "(Cao et al., 2015)", "previouslyFormattedCitation" : "(Cao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Cao et al</w:t>
      </w:r>
      <w:r w:rsidR="00E84201" w:rsidRPr="00E60C2C">
        <w:rPr>
          <w:rFonts w:ascii="Times New Roman" w:hAnsi="Times New Roman" w:cs="Times New Roman"/>
          <w:noProof/>
          <w:sz w:val="24"/>
          <w:szCs w:val="24"/>
        </w:rPr>
        <w:t>.</w:t>
      </w:r>
      <w:r w:rsidR="00194D63"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03334F" w:rsidRPr="00E60C2C">
        <w:rPr>
          <w:rFonts w:ascii="Times New Roman" w:hAnsi="Times New Roman" w:cs="Times New Roman"/>
          <w:sz w:val="24"/>
          <w:szCs w:val="24"/>
        </w:rPr>
        <w:t xml:space="preserve"> argued that </w:t>
      </w:r>
      <w:r w:rsidR="00242E86" w:rsidRPr="00E60C2C">
        <w:rPr>
          <w:rFonts w:ascii="Times New Roman" w:hAnsi="Times New Roman" w:cs="Times New Roman"/>
          <w:sz w:val="24"/>
          <w:szCs w:val="24"/>
        </w:rPr>
        <w:t xml:space="preserve">presence of </w:t>
      </w:r>
      <w:r w:rsidR="0050305F" w:rsidRPr="00E60C2C">
        <w:rPr>
          <w:rFonts w:ascii="Times New Roman" w:hAnsi="Times New Roman" w:cs="Times New Roman"/>
          <w:sz w:val="24"/>
          <w:szCs w:val="24"/>
        </w:rPr>
        <w:t xml:space="preserve">the </w:t>
      </w:r>
      <w:r w:rsidR="00242E86" w:rsidRPr="00E60C2C">
        <w:rPr>
          <w:rFonts w:ascii="Times New Roman" w:hAnsi="Times New Roman" w:cs="Times New Roman"/>
          <w:sz w:val="24"/>
          <w:szCs w:val="24"/>
        </w:rPr>
        <w:t xml:space="preserve">data-driven culture would </w:t>
      </w:r>
      <w:r w:rsidR="003F15CA" w:rsidRPr="00E60C2C">
        <w:rPr>
          <w:rFonts w:ascii="Times New Roman" w:hAnsi="Times New Roman" w:cs="Times New Roman"/>
          <w:sz w:val="24"/>
          <w:szCs w:val="24"/>
        </w:rPr>
        <w:t>facilitate</w:t>
      </w:r>
      <w:r w:rsidR="00242E86" w:rsidRPr="00E60C2C">
        <w:rPr>
          <w:rFonts w:ascii="Times New Roman" w:hAnsi="Times New Roman" w:cs="Times New Roman"/>
          <w:sz w:val="24"/>
          <w:szCs w:val="24"/>
        </w:rPr>
        <w:t xml:space="preserve"> organisations to make data-driven decision and rely on fact-based decision to develop new products and services.</w:t>
      </w:r>
      <w:bookmarkStart w:id="40" w:name="_Toc451199561"/>
      <w:bookmarkStart w:id="41" w:name="_Toc452350201"/>
      <w:r w:rsidR="00A22412" w:rsidRPr="00E60C2C">
        <w:rPr>
          <w:rFonts w:ascii="Times New Roman" w:hAnsi="Times New Roman" w:cs="Times New Roman"/>
          <w:sz w:val="24"/>
          <w:szCs w:val="24"/>
        </w:rPr>
        <w:t xml:space="preserve"> Certainly, organisations who possess advanced analytics capabilities could not extract full value if not effectively integrated in</w:t>
      </w:r>
      <w:r w:rsidR="0050305F" w:rsidRPr="00E60C2C">
        <w:rPr>
          <w:rFonts w:ascii="Times New Roman" w:hAnsi="Times New Roman" w:cs="Times New Roman"/>
          <w:sz w:val="24"/>
          <w:szCs w:val="24"/>
        </w:rPr>
        <w:t>to</w:t>
      </w:r>
      <w:r w:rsidR="00A22412" w:rsidRPr="00E60C2C">
        <w:rPr>
          <w:rFonts w:ascii="Times New Roman" w:hAnsi="Times New Roman" w:cs="Times New Roman"/>
          <w:sz w:val="24"/>
          <w:szCs w:val="24"/>
        </w:rPr>
        <w:t xml:space="preserve"> </w:t>
      </w:r>
      <w:r w:rsidR="0050305F" w:rsidRPr="00E60C2C">
        <w:rPr>
          <w:rFonts w:ascii="Times New Roman" w:hAnsi="Times New Roman" w:cs="Times New Roman"/>
          <w:sz w:val="24"/>
          <w:szCs w:val="24"/>
        </w:rPr>
        <w:t xml:space="preserve">the </w:t>
      </w:r>
      <w:r w:rsidR="00A22412" w:rsidRPr="00E60C2C">
        <w:rPr>
          <w:rFonts w:ascii="Times New Roman" w:hAnsi="Times New Roman" w:cs="Times New Roman"/>
          <w:sz w:val="24"/>
          <w:szCs w:val="24"/>
        </w:rPr>
        <w:t>business decision</w:t>
      </w:r>
      <w:r w:rsidR="0050305F" w:rsidRPr="00E60C2C">
        <w:rPr>
          <w:rFonts w:ascii="Times New Roman" w:hAnsi="Times New Roman" w:cs="Times New Roman"/>
          <w:sz w:val="24"/>
          <w:szCs w:val="24"/>
        </w:rPr>
        <w:t>-</w:t>
      </w:r>
      <w:r w:rsidR="00A22412" w:rsidRPr="00E60C2C">
        <w:rPr>
          <w:rFonts w:ascii="Times New Roman" w:hAnsi="Times New Roman" w:cs="Times New Roman"/>
          <w:sz w:val="24"/>
          <w:szCs w:val="24"/>
        </w:rPr>
        <w:t>making process</w:t>
      </w:r>
      <w:r w:rsidR="0050305F" w:rsidRPr="00E60C2C">
        <w:rPr>
          <w:rFonts w:ascii="Times New Roman" w:hAnsi="Times New Roman" w:cs="Times New Roman"/>
          <w:sz w:val="24"/>
          <w:szCs w:val="24"/>
        </w:rPr>
        <w:t xml:space="preserve"> and not accepted as a decision-</w:t>
      </w:r>
      <w:r w:rsidR="00A22412" w:rsidRPr="00E60C2C">
        <w:rPr>
          <w:rFonts w:ascii="Times New Roman" w:hAnsi="Times New Roman" w:cs="Times New Roman"/>
          <w:sz w:val="24"/>
          <w:szCs w:val="24"/>
        </w:rPr>
        <w:t>making tool</w:t>
      </w:r>
      <w:r w:rsidR="0050305F"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A22412"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22412" w:rsidRPr="00E60C2C">
        <w:rPr>
          <w:rFonts w:ascii="Times New Roman" w:hAnsi="Times New Roman" w:cs="Times New Roman"/>
          <w:noProof/>
          <w:sz w:val="24"/>
          <w:szCs w:val="24"/>
        </w:rPr>
        <w:t>(Blackburn et al., 2015)</w:t>
      </w:r>
      <w:r w:rsidR="0067732E" w:rsidRPr="00E60C2C">
        <w:rPr>
          <w:rFonts w:ascii="Times New Roman" w:hAnsi="Times New Roman" w:cs="Times New Roman"/>
          <w:sz w:val="24"/>
          <w:szCs w:val="24"/>
        </w:rPr>
        <w:fldChar w:fldCharType="end"/>
      </w:r>
      <w:r w:rsidR="00A22412" w:rsidRPr="00E60C2C">
        <w:rPr>
          <w:rFonts w:ascii="Times New Roman" w:hAnsi="Times New Roman" w:cs="Times New Roman"/>
          <w:sz w:val="24"/>
          <w:szCs w:val="24"/>
        </w:rPr>
        <w:t>.</w:t>
      </w:r>
      <w:r w:rsidR="0050305F" w:rsidRPr="00E60C2C">
        <w:rPr>
          <w:rFonts w:ascii="Times New Roman" w:hAnsi="Times New Roman" w:cs="Times New Roman"/>
          <w:sz w:val="24"/>
          <w:szCs w:val="24"/>
        </w:rPr>
        <w:t xml:space="preserve"> </w:t>
      </w:r>
      <w:r w:rsidR="000F3FE2" w:rsidRPr="00E60C2C">
        <w:rPr>
          <w:rFonts w:ascii="Times New Roman" w:hAnsi="Times New Roman" w:cs="Times New Roman"/>
          <w:sz w:val="24"/>
          <w:szCs w:val="24"/>
        </w:rPr>
        <w:t xml:space="preserve">Not only within an organisation, </w:t>
      </w:r>
      <w:r w:rsidR="0050305F" w:rsidRPr="00E60C2C">
        <w:rPr>
          <w:rFonts w:ascii="Times New Roman" w:hAnsi="Times New Roman" w:cs="Times New Roman"/>
          <w:sz w:val="24"/>
          <w:szCs w:val="24"/>
        </w:rPr>
        <w:t xml:space="preserve">but </w:t>
      </w:r>
      <w:r w:rsidR="000F3FE2" w:rsidRPr="00E60C2C">
        <w:rPr>
          <w:rFonts w:ascii="Times New Roman" w:hAnsi="Times New Roman" w:cs="Times New Roman"/>
          <w:sz w:val="24"/>
          <w:szCs w:val="24"/>
        </w:rPr>
        <w:t>i</w:t>
      </w:r>
      <w:r w:rsidR="00CA1934" w:rsidRPr="00E60C2C">
        <w:rPr>
          <w:rFonts w:ascii="Times New Roman" w:hAnsi="Times New Roman" w:cs="Times New Roman"/>
          <w:sz w:val="24"/>
          <w:szCs w:val="24"/>
        </w:rPr>
        <w:t>t is</w:t>
      </w:r>
      <w:r w:rsidR="0050305F" w:rsidRPr="00E60C2C">
        <w:rPr>
          <w:rFonts w:ascii="Times New Roman" w:hAnsi="Times New Roman" w:cs="Times New Roman"/>
          <w:sz w:val="24"/>
          <w:szCs w:val="24"/>
        </w:rPr>
        <w:t xml:space="preserve"> also</w:t>
      </w:r>
      <w:r w:rsidR="00CA1934" w:rsidRPr="00E60C2C">
        <w:rPr>
          <w:rFonts w:ascii="Times New Roman" w:hAnsi="Times New Roman" w:cs="Times New Roman"/>
          <w:sz w:val="24"/>
          <w:szCs w:val="24"/>
        </w:rPr>
        <w:t xml:space="preserve"> </w:t>
      </w:r>
      <w:r w:rsidR="00CA1934" w:rsidRPr="00E60C2C">
        <w:rPr>
          <w:rFonts w:ascii="Times New Roman" w:hAnsi="Times New Roman" w:cs="Times New Roman"/>
          <w:sz w:val="24"/>
          <w:szCs w:val="24"/>
        </w:rPr>
        <w:lastRenderedPageBreak/>
        <w:t xml:space="preserve">imperative to develop data-driven culture across </w:t>
      </w:r>
      <w:r w:rsidR="0050305F" w:rsidRPr="00E60C2C">
        <w:rPr>
          <w:rFonts w:ascii="Times New Roman" w:hAnsi="Times New Roman" w:cs="Times New Roman"/>
          <w:sz w:val="24"/>
          <w:szCs w:val="24"/>
        </w:rPr>
        <w:t xml:space="preserve">a </w:t>
      </w:r>
      <w:r w:rsidR="00CA1934" w:rsidRPr="00E60C2C">
        <w:rPr>
          <w:rFonts w:ascii="Times New Roman" w:hAnsi="Times New Roman" w:cs="Times New Roman"/>
          <w:sz w:val="24"/>
          <w:szCs w:val="24"/>
        </w:rPr>
        <w:t xml:space="preserve">supply chain. For </w:t>
      </w:r>
      <w:r w:rsidR="00225026" w:rsidRPr="00E60C2C">
        <w:rPr>
          <w:rFonts w:ascii="Times New Roman" w:hAnsi="Times New Roman" w:cs="Times New Roman"/>
          <w:sz w:val="24"/>
          <w:szCs w:val="24"/>
        </w:rPr>
        <w:t>example</w:t>
      </w:r>
      <w:r w:rsidR="00CA1934" w:rsidRPr="00E60C2C">
        <w:rPr>
          <w:rFonts w:ascii="Times New Roman" w:hAnsi="Times New Roman" w:cs="Times New Roman"/>
          <w:sz w:val="24"/>
          <w:szCs w:val="24"/>
        </w:rPr>
        <w:t>, Walmart</w:t>
      </w:r>
      <w:r w:rsidR="009B45DD" w:rsidRPr="00E60C2C">
        <w:rPr>
          <w:rFonts w:ascii="Times New Roman" w:hAnsi="Times New Roman" w:cs="Times New Roman"/>
          <w:sz w:val="24"/>
          <w:szCs w:val="24"/>
        </w:rPr>
        <w:t xml:space="preserve"> </w:t>
      </w:r>
      <w:r w:rsidR="00CA1934" w:rsidRPr="00E60C2C">
        <w:rPr>
          <w:rFonts w:ascii="Times New Roman" w:hAnsi="Times New Roman" w:cs="Times New Roman"/>
          <w:sz w:val="24"/>
          <w:szCs w:val="24"/>
        </w:rPr>
        <w:t xml:space="preserve">extends their analytics capabilities to all </w:t>
      </w:r>
      <w:r w:rsidR="009B45DD" w:rsidRPr="00E60C2C">
        <w:rPr>
          <w:rFonts w:ascii="Times New Roman" w:hAnsi="Times New Roman" w:cs="Times New Roman"/>
          <w:sz w:val="24"/>
          <w:szCs w:val="24"/>
        </w:rPr>
        <w:t xml:space="preserve">of </w:t>
      </w:r>
      <w:r w:rsidR="00CA1934" w:rsidRPr="00E60C2C">
        <w:rPr>
          <w:rFonts w:ascii="Times New Roman" w:hAnsi="Times New Roman" w:cs="Times New Roman"/>
          <w:sz w:val="24"/>
          <w:szCs w:val="24"/>
        </w:rPr>
        <w:t>its suppliers and promotes the culture of data-driven decision</w:t>
      </w:r>
      <w:r w:rsidR="009B45DD" w:rsidRPr="00E60C2C">
        <w:rPr>
          <w:rFonts w:ascii="Times New Roman" w:hAnsi="Times New Roman" w:cs="Times New Roman"/>
          <w:sz w:val="24"/>
          <w:szCs w:val="24"/>
        </w:rPr>
        <w:t>-</w:t>
      </w:r>
      <w:r w:rsidR="00CA1934" w:rsidRPr="00E60C2C">
        <w:rPr>
          <w:rFonts w:ascii="Times New Roman" w:hAnsi="Times New Roman" w:cs="Times New Roman"/>
          <w:sz w:val="24"/>
          <w:szCs w:val="24"/>
        </w:rPr>
        <w:t>making across their supply chain</w:t>
      </w:r>
      <w:r w:rsidR="00C11D6B" w:rsidRPr="00E60C2C">
        <w:rPr>
          <w:rFonts w:ascii="Times New Roman" w:hAnsi="Times New Roman" w:cs="Times New Roman"/>
          <w:sz w:val="24"/>
          <w:szCs w:val="24"/>
        </w:rPr>
        <w:t xml:space="preserve"> to improve performance</w:t>
      </w:r>
      <w:r w:rsidR="00CA1934" w:rsidRPr="00E60C2C">
        <w:rPr>
          <w:rFonts w:ascii="Times New Roman" w:hAnsi="Times New Roman" w:cs="Times New Roman"/>
          <w:sz w:val="24"/>
          <w:szCs w:val="24"/>
        </w:rPr>
        <w:t xml:space="preserve">. </w:t>
      </w:r>
    </w:p>
    <w:p w14:paraId="4641B838" w14:textId="77777777" w:rsidR="005F164D" w:rsidRPr="00E60C2C" w:rsidRDefault="00351C7F" w:rsidP="001431AD">
      <w:pPr>
        <w:pStyle w:val="Heading3"/>
        <w:spacing w:line="360" w:lineRule="auto"/>
        <w:rPr>
          <w:rFonts w:ascii="Times New Roman" w:hAnsi="Times New Roman" w:cs="Times New Roman"/>
          <w:color w:val="auto"/>
        </w:rPr>
      </w:pPr>
      <w:r w:rsidRPr="00E60C2C">
        <w:rPr>
          <w:rFonts w:ascii="Times New Roman" w:hAnsi="Times New Roman" w:cs="Times New Roman"/>
          <w:color w:val="auto"/>
        </w:rPr>
        <w:t>5</w:t>
      </w:r>
      <w:r w:rsidR="00AF4506" w:rsidRPr="00E60C2C">
        <w:rPr>
          <w:rFonts w:ascii="Times New Roman" w:hAnsi="Times New Roman" w:cs="Times New Roman"/>
          <w:color w:val="auto"/>
        </w:rPr>
        <w:t>.</w:t>
      </w:r>
      <w:r w:rsidR="008C3E6A" w:rsidRPr="00E60C2C">
        <w:rPr>
          <w:rFonts w:ascii="Times New Roman" w:hAnsi="Times New Roman" w:cs="Times New Roman"/>
          <w:color w:val="auto"/>
        </w:rPr>
        <w:t>1</w:t>
      </w:r>
      <w:r w:rsidR="007E5453" w:rsidRPr="00E60C2C">
        <w:rPr>
          <w:rFonts w:ascii="Times New Roman" w:hAnsi="Times New Roman" w:cs="Times New Roman"/>
          <w:color w:val="auto"/>
        </w:rPr>
        <w:t>.</w:t>
      </w:r>
      <w:r w:rsidR="00AF4506" w:rsidRPr="00E60C2C">
        <w:rPr>
          <w:rFonts w:ascii="Times New Roman" w:hAnsi="Times New Roman" w:cs="Times New Roman"/>
          <w:color w:val="auto"/>
        </w:rPr>
        <w:t xml:space="preserve">6 </w:t>
      </w:r>
      <w:r w:rsidR="00DF31DA" w:rsidRPr="00E60C2C">
        <w:rPr>
          <w:rFonts w:ascii="Times New Roman" w:hAnsi="Times New Roman" w:cs="Times New Roman"/>
          <w:color w:val="auto"/>
        </w:rPr>
        <w:t>Cloud computing</w:t>
      </w:r>
      <w:r w:rsidR="00D77379" w:rsidRPr="00E60C2C">
        <w:rPr>
          <w:rFonts w:ascii="Times New Roman" w:hAnsi="Times New Roman" w:cs="Times New Roman"/>
          <w:color w:val="auto"/>
        </w:rPr>
        <w:t xml:space="preserve"> capability</w:t>
      </w:r>
      <w:bookmarkEnd w:id="40"/>
      <w:bookmarkEnd w:id="41"/>
      <w:r w:rsidR="00D77379" w:rsidRPr="00E60C2C">
        <w:rPr>
          <w:rFonts w:ascii="Times New Roman" w:hAnsi="Times New Roman" w:cs="Times New Roman"/>
          <w:color w:val="auto"/>
        </w:rPr>
        <w:t xml:space="preserve"> </w:t>
      </w:r>
    </w:p>
    <w:p w14:paraId="6245046C" w14:textId="77777777" w:rsidR="00ED6DE4" w:rsidRPr="00E60C2C" w:rsidRDefault="009B45DD" w:rsidP="00E75B76">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w:t>
      </w:r>
      <w:r w:rsidR="00D97C7D" w:rsidRPr="00E60C2C">
        <w:rPr>
          <w:rFonts w:ascii="Times New Roman" w:hAnsi="Times New Roman" w:cs="Times New Roman"/>
          <w:sz w:val="24"/>
          <w:szCs w:val="24"/>
        </w:rPr>
        <w:t>ntegrating cloud computing capability</w:t>
      </w:r>
      <w:r w:rsidR="000B4D56" w:rsidRPr="00E60C2C">
        <w:rPr>
          <w:rFonts w:ascii="Times New Roman" w:hAnsi="Times New Roman" w:cs="Times New Roman"/>
          <w:sz w:val="24"/>
          <w:szCs w:val="24"/>
        </w:rPr>
        <w:t xml:space="preserve"> to leverage BDA </w:t>
      </w:r>
      <w:r w:rsidR="00D97C7D" w:rsidRPr="00E60C2C">
        <w:rPr>
          <w:rFonts w:ascii="Times New Roman" w:hAnsi="Times New Roman" w:cs="Times New Roman"/>
          <w:sz w:val="24"/>
          <w:szCs w:val="24"/>
        </w:rPr>
        <w:t>for SCM</w:t>
      </w:r>
      <w:r w:rsidR="000B4D56" w:rsidRPr="00E60C2C">
        <w:rPr>
          <w:rFonts w:ascii="Times New Roman" w:hAnsi="Times New Roman" w:cs="Times New Roman"/>
          <w:sz w:val="24"/>
          <w:szCs w:val="24"/>
        </w:rPr>
        <w:t xml:space="preserve"> </w:t>
      </w:r>
      <w:r w:rsidR="00CD5A34" w:rsidRPr="00E60C2C">
        <w:rPr>
          <w:rFonts w:ascii="Times New Roman" w:hAnsi="Times New Roman" w:cs="Times New Roman"/>
          <w:sz w:val="24"/>
          <w:szCs w:val="24"/>
        </w:rPr>
        <w:t xml:space="preserve">can be </w:t>
      </w:r>
      <w:r w:rsidR="000B4D56" w:rsidRPr="00E60C2C">
        <w:rPr>
          <w:rFonts w:ascii="Times New Roman" w:hAnsi="Times New Roman" w:cs="Times New Roman"/>
          <w:sz w:val="24"/>
          <w:szCs w:val="24"/>
        </w:rPr>
        <w:t xml:space="preserve">a way forward to attain maximum value from the investment, as it </w:t>
      </w:r>
      <w:r w:rsidR="00CD5A34" w:rsidRPr="00E60C2C">
        <w:rPr>
          <w:rFonts w:ascii="Times New Roman" w:hAnsi="Times New Roman" w:cs="Times New Roman"/>
          <w:sz w:val="24"/>
          <w:szCs w:val="24"/>
        </w:rPr>
        <w:t>has potential</w:t>
      </w:r>
      <w:r w:rsidR="000B4D56" w:rsidRPr="00E60C2C">
        <w:rPr>
          <w:rFonts w:ascii="Times New Roman" w:hAnsi="Times New Roman" w:cs="Times New Roman"/>
          <w:sz w:val="24"/>
          <w:szCs w:val="24"/>
        </w:rPr>
        <w:t xml:space="preserve"> reduce </w:t>
      </w:r>
      <w:r w:rsidR="00CD5A34" w:rsidRPr="00E60C2C">
        <w:rPr>
          <w:rFonts w:ascii="Times New Roman" w:hAnsi="Times New Roman" w:cs="Times New Roman"/>
          <w:sz w:val="24"/>
          <w:szCs w:val="24"/>
        </w:rPr>
        <w:t xml:space="preserve">some of the challenges </w:t>
      </w:r>
      <w:r w:rsidR="000B4D56" w:rsidRPr="00E60C2C">
        <w:rPr>
          <w:rFonts w:ascii="Times New Roman" w:hAnsi="Times New Roman" w:cs="Times New Roman"/>
          <w:sz w:val="24"/>
          <w:szCs w:val="24"/>
        </w:rPr>
        <w:t>discussed in section</w:t>
      </w:r>
      <w:r w:rsidR="00CD5A34" w:rsidRPr="00E60C2C">
        <w:rPr>
          <w:rFonts w:ascii="Times New Roman" w:hAnsi="Times New Roman" w:cs="Times New Roman"/>
          <w:sz w:val="24"/>
          <w:szCs w:val="24"/>
        </w:rPr>
        <w:t xml:space="preserve"> 6. </w:t>
      </w:r>
      <w:r w:rsidR="000C3861" w:rsidRPr="00E60C2C">
        <w:rPr>
          <w:rFonts w:ascii="Times New Roman" w:hAnsi="Times New Roman" w:cs="Times New Roman"/>
          <w:sz w:val="24"/>
          <w:szCs w:val="24"/>
        </w:rPr>
        <w:t xml:space="preserve"> Cloud computing infrastructure can support </w:t>
      </w:r>
      <w:r w:rsidR="00ED6DE4" w:rsidRPr="00E60C2C">
        <w:rPr>
          <w:rFonts w:ascii="Times New Roman" w:hAnsi="Times New Roman" w:cs="Times New Roman"/>
          <w:sz w:val="24"/>
          <w:szCs w:val="24"/>
        </w:rPr>
        <w:t xml:space="preserve">the </w:t>
      </w:r>
      <w:r w:rsidR="00CD5A34" w:rsidRPr="00E60C2C">
        <w:rPr>
          <w:rFonts w:ascii="Times New Roman" w:hAnsi="Times New Roman" w:cs="Times New Roman"/>
          <w:sz w:val="24"/>
          <w:szCs w:val="24"/>
        </w:rPr>
        <w:t xml:space="preserve">integration of data from both </w:t>
      </w:r>
      <w:r w:rsidR="00CD5A34" w:rsidRPr="00E60C2C">
        <w:rPr>
          <w:rFonts w:ascii="Times New Roman" w:hAnsi="Times New Roman" w:cs="Times New Roman"/>
          <w:noProof/>
          <w:sz w:val="24"/>
          <w:szCs w:val="24"/>
        </w:rPr>
        <w:t>intra</w:t>
      </w:r>
      <w:r w:rsidR="00CD5A34" w:rsidRPr="00E60C2C">
        <w:rPr>
          <w:rFonts w:ascii="Times New Roman" w:hAnsi="Times New Roman" w:cs="Times New Roman"/>
          <w:sz w:val="24"/>
          <w:szCs w:val="24"/>
        </w:rPr>
        <w:t>- and inter-organisational sources and provide</w:t>
      </w:r>
      <w:r w:rsidR="000C3861" w:rsidRPr="00E60C2C">
        <w:rPr>
          <w:rFonts w:ascii="Times New Roman" w:hAnsi="Times New Roman" w:cs="Times New Roman"/>
          <w:sz w:val="24"/>
          <w:szCs w:val="24"/>
        </w:rPr>
        <w:t xml:space="preserve"> scalable</w:t>
      </w:r>
      <w:r w:rsidR="00CD5A34" w:rsidRPr="00E60C2C">
        <w:rPr>
          <w:rFonts w:ascii="Times New Roman" w:hAnsi="Times New Roman" w:cs="Times New Roman"/>
          <w:sz w:val="24"/>
          <w:szCs w:val="24"/>
        </w:rPr>
        <w:t xml:space="preserve"> storage</w:t>
      </w:r>
      <w:r w:rsidR="001B2A26" w:rsidRPr="00E60C2C">
        <w:rPr>
          <w:rFonts w:ascii="Times New Roman" w:hAnsi="Times New Roman" w:cs="Times New Roman"/>
          <w:sz w:val="24"/>
          <w:szCs w:val="24"/>
        </w:rPr>
        <w:t>.</w:t>
      </w:r>
      <w:r w:rsidR="000C3861" w:rsidRPr="00E60C2C">
        <w:rPr>
          <w:rFonts w:ascii="Times New Roman" w:hAnsi="Times New Roman" w:cs="Times New Roman"/>
          <w:sz w:val="24"/>
          <w:szCs w:val="24"/>
        </w:rPr>
        <w:t xml:space="preserve"> </w:t>
      </w:r>
      <w:r w:rsidR="000B4D56" w:rsidRPr="00E60C2C">
        <w:rPr>
          <w:rFonts w:ascii="Times New Roman" w:hAnsi="Times New Roman" w:cs="Times New Roman"/>
          <w:sz w:val="24"/>
          <w:szCs w:val="24"/>
        </w:rPr>
        <w:t xml:space="preserve"> </w:t>
      </w:r>
      <w:r w:rsidR="00852070" w:rsidRPr="00E60C2C">
        <w:rPr>
          <w:rFonts w:ascii="Times New Roman" w:hAnsi="Times New Roman" w:cs="Times New Roman"/>
          <w:sz w:val="24"/>
          <w:szCs w:val="24"/>
        </w:rPr>
        <w:t>From R</w:t>
      </w:r>
      <w:r w:rsidR="00ED6DE4" w:rsidRPr="00E60C2C">
        <w:rPr>
          <w:rFonts w:ascii="Times New Roman" w:hAnsi="Times New Roman" w:cs="Times New Roman"/>
          <w:sz w:val="24"/>
          <w:szCs w:val="24"/>
        </w:rPr>
        <w:t xml:space="preserve">esource </w:t>
      </w:r>
      <w:r w:rsidR="00852070" w:rsidRPr="00E60C2C">
        <w:rPr>
          <w:rFonts w:ascii="Times New Roman" w:hAnsi="Times New Roman" w:cs="Times New Roman"/>
          <w:sz w:val="24"/>
          <w:szCs w:val="24"/>
        </w:rPr>
        <w:t>B</w:t>
      </w:r>
      <w:r w:rsidR="00ED6DE4" w:rsidRPr="00E60C2C">
        <w:rPr>
          <w:rFonts w:ascii="Times New Roman" w:hAnsi="Times New Roman" w:cs="Times New Roman"/>
          <w:sz w:val="24"/>
          <w:szCs w:val="24"/>
        </w:rPr>
        <w:t xml:space="preserve">ased </w:t>
      </w:r>
      <w:r w:rsidR="00852070" w:rsidRPr="00E60C2C">
        <w:rPr>
          <w:rFonts w:ascii="Times New Roman" w:hAnsi="Times New Roman" w:cs="Times New Roman"/>
          <w:sz w:val="24"/>
          <w:szCs w:val="24"/>
        </w:rPr>
        <w:t>V</w:t>
      </w:r>
      <w:r w:rsidR="00ED6DE4" w:rsidRPr="00E60C2C">
        <w:rPr>
          <w:rFonts w:ascii="Times New Roman" w:hAnsi="Times New Roman" w:cs="Times New Roman"/>
          <w:sz w:val="24"/>
          <w:szCs w:val="24"/>
        </w:rPr>
        <w:t>iew</w:t>
      </w:r>
      <w:r w:rsidR="00852070" w:rsidRPr="00E60C2C">
        <w:rPr>
          <w:rFonts w:ascii="Times New Roman" w:hAnsi="Times New Roman" w:cs="Times New Roman"/>
          <w:sz w:val="24"/>
          <w:szCs w:val="24"/>
        </w:rPr>
        <w:t xml:space="preserve"> </w:t>
      </w:r>
      <w:r w:rsidR="00A04F24" w:rsidRPr="00E60C2C">
        <w:rPr>
          <w:rFonts w:ascii="Times New Roman" w:hAnsi="Times New Roman" w:cs="Times New Roman"/>
          <w:sz w:val="24"/>
          <w:szCs w:val="24"/>
        </w:rPr>
        <w:t xml:space="preserve">perspective, cloud computing </w:t>
      </w:r>
      <w:r w:rsidR="00ED6DE4" w:rsidRPr="00E60C2C">
        <w:rPr>
          <w:rFonts w:ascii="Times New Roman" w:hAnsi="Times New Roman" w:cs="Times New Roman"/>
          <w:sz w:val="24"/>
          <w:szCs w:val="24"/>
        </w:rPr>
        <w:t>can be seen</w:t>
      </w:r>
      <w:r w:rsidR="00A04F24" w:rsidRPr="00E60C2C">
        <w:rPr>
          <w:rFonts w:ascii="Times New Roman" w:hAnsi="Times New Roman" w:cs="Times New Roman"/>
          <w:sz w:val="24"/>
          <w:szCs w:val="24"/>
        </w:rPr>
        <w:t xml:space="preserve"> as a complementary resource while </w:t>
      </w:r>
      <w:r w:rsidR="001B2A26" w:rsidRPr="00E60C2C">
        <w:rPr>
          <w:rFonts w:ascii="Times New Roman" w:hAnsi="Times New Roman" w:cs="Times New Roman"/>
          <w:sz w:val="24"/>
          <w:szCs w:val="24"/>
        </w:rPr>
        <w:t>BDA being the primary resource for improving performance</w:t>
      </w:r>
      <w:r w:rsidR="00A04F24" w:rsidRPr="00E60C2C">
        <w:rPr>
          <w:rFonts w:ascii="Times New Roman" w:hAnsi="Times New Roman" w:cs="Times New Roman"/>
          <w:sz w:val="24"/>
          <w:szCs w:val="24"/>
        </w:rPr>
        <w:t>.</w:t>
      </w:r>
      <w:r w:rsidR="00E84201" w:rsidRPr="00E60C2C">
        <w:rPr>
          <w:rFonts w:ascii="Times New Roman" w:hAnsi="Times New Roman" w:cs="Times New Roman"/>
          <w:sz w:val="24"/>
          <w:szCs w:val="24"/>
        </w:rPr>
        <w:t xml:space="preserve"> </w:t>
      </w:r>
    </w:p>
    <w:p w14:paraId="0CC79966" w14:textId="51CFE385" w:rsidR="001431AD" w:rsidRPr="00E60C2C" w:rsidRDefault="00A04F24" w:rsidP="00ED6DE4">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Cloud computing </w:t>
      </w:r>
      <w:r w:rsidR="00CD5A34" w:rsidRPr="00E60C2C">
        <w:rPr>
          <w:rFonts w:ascii="Times New Roman" w:hAnsi="Times New Roman" w:cs="Times New Roman"/>
          <w:sz w:val="24"/>
          <w:szCs w:val="24"/>
        </w:rPr>
        <w:t>is</w:t>
      </w:r>
      <w:r w:rsidRPr="00E60C2C">
        <w:rPr>
          <w:rFonts w:ascii="Times New Roman" w:hAnsi="Times New Roman" w:cs="Times New Roman"/>
          <w:sz w:val="24"/>
          <w:szCs w:val="24"/>
        </w:rPr>
        <w:t xml:space="preserve"> considered as a key technology enable</w:t>
      </w:r>
      <w:r w:rsidR="00E4647B" w:rsidRPr="00E60C2C">
        <w:rPr>
          <w:rFonts w:ascii="Times New Roman" w:hAnsi="Times New Roman" w:cs="Times New Roman"/>
          <w:sz w:val="24"/>
          <w:szCs w:val="24"/>
        </w:rPr>
        <w:t>r</w:t>
      </w:r>
      <w:r w:rsidRPr="00E60C2C">
        <w:rPr>
          <w:rFonts w:ascii="Times New Roman" w:hAnsi="Times New Roman" w:cs="Times New Roman"/>
          <w:sz w:val="24"/>
          <w:szCs w:val="24"/>
        </w:rPr>
        <w:t xml:space="preserve"> </w:t>
      </w:r>
      <w:r w:rsidR="001B2A26" w:rsidRPr="00E60C2C">
        <w:rPr>
          <w:rFonts w:ascii="Times New Roman" w:hAnsi="Times New Roman" w:cs="Times New Roman"/>
          <w:sz w:val="24"/>
          <w:szCs w:val="24"/>
        </w:rPr>
        <w:t>of BDA capabilities</w:t>
      </w:r>
      <w:r w:rsidRPr="00E60C2C">
        <w:rPr>
          <w:rFonts w:ascii="Times New Roman" w:hAnsi="Times New Roman" w:cs="Times New Roman"/>
          <w:sz w:val="24"/>
          <w:szCs w:val="24"/>
        </w:rPr>
        <w:t>.</w:t>
      </w:r>
      <w:r w:rsidR="00E4647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ED6DE4" w:rsidRPr="00E60C2C">
        <w:rPr>
          <w:rFonts w:ascii="Times New Roman" w:hAnsi="Times New Roman" w:cs="Times New Roman"/>
          <w:sz w:val="24"/>
          <w:szCs w:val="24"/>
        </w:rPr>
        <w:instrText>ADDIN CSL_CITATION { "citationItems" : [ { "id" : "ITEM-1", "itemData" : { "DOI" : "10.1007/978-3-319-18533-0_3", "ISBN" : "978-3-319-18533-0", "author" : [ { "dropping-particle" : "", "family" : "Neaga", "given" : "Irina", "non-dropping-particle" : "", "parse-names" : false, "suffix" : "" }, { "dropping-particle" : "", "family" : "Liu", "given" : "Shaofeng", "non-dropping-particle" : "", "parse-names" : false, "suffix" : "" }, { "dropping-particle" : "", "family" : "Xu", "given" : "Lai", "non-dropping-particle" : "", "parse-names" : false, "suffix" : "" }, { "dropping-particle" : "", "family" : "Chen", "given" : "Huilan", "non-dropping-particle" : "", "parse-names" : false, "suffix" : "" }, { "dropping-particle" : "", "family" : "Hao", "given" : "Yuqiuge", "non-dropping-particle" : "", "parse-names" : false, "suffix" : "" } ], "chapter-number" : "Cloud Enab", "container-title" : "Lecture Notes in Business Information Processing", "editor" : [ { "dropping-particle" : "", "family" : "Deliba\u0161i\u0107", "given" : "Boris", "non-dropping-particle" : "", "parse-names" : false, "suffix" : "" }, { "dropping-particle" : "", "family" : "Hern\u00e1ndez", "given" : "E Jorge", "non-dropping-particle" : "", "parse-names" : false, "suffix" : "" }, { "dropping-particle" : "", "family" : "Papathanasiou", "given" : "Jason", "non-dropping-particle" : "", "parse-names" : false, "suffix" : "" }, { "dropping-particle" : "", "family" : "Dargam", "given" : "F\u00e1tima", "non-dropping-particle" : "", "parse-names" : false, "suffix" : "" }, { "dropping-particle" : "", "family" : "Zarat\u00e9", "given" : "Pascale", "non-dropping-particle" : "", "parse-names" : false, "suffix" : "" }, { "dropping-particle" : "", "family" : "Ribeiro", "given" : "Rita", "non-dropping-particle" : "", "parse-names" : false, "suffix" : "" }, { "dropping-particle" : "", "family" : "Liu", "given" : "Shaofeng", "non-dropping-particle" : "", "parse-names" : false, "suffix" : "" }, { "dropping-particle" : "", "family" : "Linden", "given" : "Isabelle", "non-dropping-particle" : "", "parse-names" : false, "suffix" : "" } ], "id" : "ITEM-1", "issued" : { "date-parts" : [ [ "2015" ] ] }, "page" : "22-33", "publisher" : "Springer International Publishing", "publisher-place" : "Cham", "title" : "Cloud enabled big data business platform for logistics services: A research and development agenda", "type" : "chapter" }, "uris" : [ "http://www.mendeley.com/documents/?uuid=17e0a286-8d9b-4d8a-ac76-9f53bae03c84" ] } ], "mendeley" : { "formattedCitation" : "(Neaga et al., 2015)", "manualFormatting" : "Neaga et al. (2015)", "plainTextFormattedCitation" : "(Neaga et al., 2015)", "previouslyFormattedCitation" : "(Neaga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4647B" w:rsidRPr="00E60C2C">
        <w:rPr>
          <w:rFonts w:ascii="Times New Roman" w:hAnsi="Times New Roman" w:cs="Times New Roman"/>
          <w:noProof/>
          <w:sz w:val="24"/>
          <w:szCs w:val="24"/>
        </w:rPr>
        <w:t>Neaga et al</w:t>
      </w:r>
      <w:r w:rsidR="00E84201" w:rsidRPr="00E60C2C">
        <w:rPr>
          <w:rFonts w:ascii="Times New Roman" w:hAnsi="Times New Roman" w:cs="Times New Roman"/>
          <w:noProof/>
          <w:sz w:val="24"/>
          <w:szCs w:val="24"/>
        </w:rPr>
        <w:t>.</w:t>
      </w:r>
      <w:r w:rsidR="00717F99" w:rsidRPr="00E60C2C">
        <w:rPr>
          <w:rFonts w:ascii="Times New Roman" w:hAnsi="Times New Roman" w:cs="Times New Roman"/>
          <w:noProof/>
          <w:sz w:val="24"/>
          <w:szCs w:val="24"/>
        </w:rPr>
        <w:t xml:space="preserve"> (</w:t>
      </w:r>
      <w:r w:rsidR="00E4647B"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E4647B" w:rsidRPr="00E60C2C">
        <w:rPr>
          <w:rFonts w:ascii="Times New Roman" w:hAnsi="Times New Roman" w:cs="Times New Roman"/>
          <w:sz w:val="24"/>
          <w:szCs w:val="24"/>
        </w:rPr>
        <w:t xml:space="preserve"> have argued that cloud-enabled big data systems could improve logistics performance, information and knowledge sharing with all stakeholders in logistic service and increase customer satisfaction via proactive service.</w:t>
      </w:r>
      <w:r w:rsidRPr="00E60C2C">
        <w:rPr>
          <w:rFonts w:ascii="Times New Roman" w:hAnsi="Times New Roman" w:cs="Times New Roman"/>
          <w:sz w:val="24"/>
          <w:szCs w:val="24"/>
        </w:rPr>
        <w:t xml:space="preserve"> Different types of </w:t>
      </w:r>
      <w:r w:rsidRPr="00E60C2C">
        <w:rPr>
          <w:rFonts w:ascii="Times New Roman" w:hAnsi="Times New Roman" w:cs="Times New Roman"/>
          <w:noProof/>
          <w:sz w:val="24"/>
          <w:szCs w:val="24"/>
        </w:rPr>
        <w:t>cloud-based</w:t>
      </w:r>
      <w:r w:rsidRPr="00E60C2C">
        <w:rPr>
          <w:rFonts w:ascii="Times New Roman" w:hAnsi="Times New Roman" w:cs="Times New Roman"/>
          <w:sz w:val="24"/>
          <w:szCs w:val="24"/>
        </w:rPr>
        <w:t xml:space="preserve"> service models are available such as infrastructure as a service (IaaS), platform as a service (PaaS) and Software as a service</w:t>
      </w:r>
      <w:r w:rsidR="00E84201"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(SaaS), and these services can be further deployed in four different ways, private cloud, community cloud, public cloud, and hybrid cloud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"10.1108/IJLM-07-2013-0085", "ISBN" : "0720130085", "ISSN" : "0957-4093", "author" : [ { "dropping-particle" : "", "family" : "Bruque C\u00e1mara", "given" : "Sebasti\u00e1n", "non-dropping-particle" : "", "parse-names" : false, "suffix" : "" }, { "dropping-particle" : "", "family" : "Moyano Fuentes", "given" : "Jos\u00e9", "non-dropping-particle" : "", "parse-names" : false, "suffix" : "" }, { "dropping-particle" : "", "family" : "Maqueira Mar\u00edn", "given" : "Juan Manuel", "non-dropping-particle" : "", "parse-names" : false, "suffix" : "" } ], "container-title" : "International Journal of Logistics Management", "id" : "ITEM-1", "issue" : "3", "issued" : { "date-parts" : [ [ "2015" ] ] }, "page" : "426-458", "title" : "Cloud computing, Web 2.0, and operational performance", "type" : "article-journal", "volume" : "26" }, "uris" : [ "http://www.mendeley.com/documents/?uuid=3d2fb887-0383-45a3-926a-958f626c981c" ] } ], "mendeley" : { "formattedCitation" : "(Bruque C\u00e1mara et al., 2015)", "plainTextFormattedCitation" : "(Bruque C\u00e1mara et al., 2015)", "previouslyFormattedCitation" : "(Bruque C\u00e1mara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(Bruque Cámara et al., 2015)</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In the context of </w:t>
      </w:r>
      <w:r w:rsidR="00ED6DE4" w:rsidRPr="00E60C2C">
        <w:rPr>
          <w:rFonts w:ascii="Times New Roman" w:hAnsi="Times New Roman" w:cs="Times New Roman"/>
          <w:sz w:val="24"/>
          <w:szCs w:val="24"/>
        </w:rPr>
        <w:t xml:space="preserve">a </w:t>
      </w:r>
      <w:r w:rsidRPr="00E60C2C">
        <w:rPr>
          <w:rFonts w:ascii="Times New Roman" w:hAnsi="Times New Roman" w:cs="Times New Roman"/>
          <w:sz w:val="24"/>
          <w:szCs w:val="24"/>
        </w:rPr>
        <w:t xml:space="preserve">supply chain, </w:t>
      </w:r>
      <w:r w:rsidR="00E84201" w:rsidRPr="00E60C2C">
        <w:rPr>
          <w:rFonts w:ascii="Times New Roman" w:hAnsi="Times New Roman" w:cs="Times New Roman"/>
          <w:sz w:val="24"/>
          <w:szCs w:val="24"/>
        </w:rPr>
        <w:t>cloud-computing</w:t>
      </w:r>
      <w:r w:rsidRPr="00E60C2C">
        <w:rPr>
          <w:rFonts w:ascii="Times New Roman" w:hAnsi="Times New Roman" w:cs="Times New Roman"/>
          <w:sz w:val="24"/>
          <w:szCs w:val="24"/>
        </w:rPr>
        <w:t xml:space="preserve"> services such as IaaS can be deployed on a community level to facilitate data sharing between </w:t>
      </w:r>
      <w:r w:rsidR="00B547A8" w:rsidRPr="00E60C2C">
        <w:rPr>
          <w:rFonts w:ascii="Times New Roman" w:hAnsi="Times New Roman" w:cs="Times New Roman"/>
          <w:sz w:val="24"/>
          <w:szCs w:val="24"/>
        </w:rPr>
        <w:t>supply chain</w:t>
      </w:r>
      <w:r w:rsidRPr="00E60C2C">
        <w:rPr>
          <w:rFonts w:ascii="Times New Roman" w:hAnsi="Times New Roman" w:cs="Times New Roman"/>
          <w:sz w:val="24"/>
          <w:szCs w:val="24"/>
        </w:rPr>
        <w:t xml:space="preserve"> partners within the </w:t>
      </w:r>
      <w:r w:rsidR="00B547A8" w:rsidRPr="00E60C2C">
        <w:rPr>
          <w:rFonts w:ascii="Times New Roman" w:hAnsi="Times New Roman" w:cs="Times New Roman"/>
          <w:sz w:val="24"/>
          <w:szCs w:val="24"/>
        </w:rPr>
        <w:t>network</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"10.1007/978-3-319-18533-0_3", "ISBN" : "978-3-319-18533-0", "author" : [ { "dropping-particle" : "", "family" : "Neaga", "given" : "Irina", "non-dropping-particle" : "", "parse-names" : false, "suffix" : "" }, { "dropping-particle" : "", "family" : "Liu", "given" : "Shaofeng", "non-dropping-particle" : "", "parse-names" : false, "suffix" : "" }, { "dropping-particle" : "", "family" : "Xu", "given" : "Lai", "non-dropping-particle" : "", "parse-names" : false, "suffix" : "" }, { "dropping-particle" : "", "family" : "Chen", "given" : "Huilan", "non-dropping-particle" : "", "parse-names" : false, "suffix" : "" }, { "dropping-particle" : "", "family" : "Hao", "given" : "Yuqiuge", "non-dropping-particle" : "", "parse-names" : false, "suffix" : "" } ], "chapter-number" : "Cloud Enab", "container-title" : "Lecture Notes in Business Information Processing", "editor" : [ { "dropping-particle" : "", "family" : "Deliba\u0161i\u0107", "given" : "Boris", "non-dropping-particle" : "", "parse-names" : false, "suffix" : "" }, { "dropping-particle" : "", "family" : "Hern\u00e1ndez", "given" : "E Jorge", "non-dropping-particle" : "", "parse-names" : false, "suffix" : "" }, { "dropping-particle" : "", "family" : "Papathanasiou", "given" : "Jason", "non-dropping-particle" : "", "parse-names" : false, "suffix" : "" }, { "dropping-particle" : "", "family" : "Dargam", "given" : "F\u00e1tima", "non-dropping-particle" : "", "parse-names" : false, "suffix" : "" }, { "dropping-particle" : "", "family" : "Zarat\u00e9", "given" : "Pascale", "non-dropping-particle" : "", "parse-names" : false, "suffix" : "" }, { "dropping-particle" : "", "family" : "Ribeiro", "given" : "Rita", "non-dropping-particle" : "", "parse-names" : false, "suffix" : "" }, { "dropping-particle" : "", "family" : "Liu", "given" : "Shaofeng", "non-dropping-particle" : "", "parse-names" : false, "suffix" : "" }, { "dropping-particle" : "", "family" : "Linden", "given" : "Isabelle", "non-dropping-particle" : "", "parse-names" : false, "suffix" : "" } ], "id" : "ITEM-1", "issued" : { "date-parts" : [ [ "2015" ] ] }, "page" : "22-33", "publisher" : "Springer International Publishing", "publisher-place" : "Cham", "title" : "Cloud enabled big data business platform for logistics services: A research and development agenda", "type" : "chapter" }, "uris" : [ "http://www.mendeley.com/documents/?uuid=17e0a286-8d9b-4d8a-ac76-9f53bae03c84" ] } ], "mendeley" : { "formattedCitation" : "(Neaga et al., 2015)", "manualFormatting" : "Neaga et al. (2015)", "plainTextFormattedCitation" : "(Neaga et al., 2015)", "previouslyFormattedCitation" : "(Neaga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Neaga et al</w:t>
      </w:r>
      <w:r w:rsidR="00E84201" w:rsidRPr="00E60C2C">
        <w:rPr>
          <w:rFonts w:ascii="Times New Roman" w:hAnsi="Times New Roman" w:cs="Times New Roman"/>
          <w:noProof/>
          <w:sz w:val="24"/>
          <w:szCs w:val="24"/>
        </w:rPr>
        <w:t>.</w:t>
      </w:r>
      <w:r w:rsidR="00717F99"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argued that several business models based on cloud computing such as Analytics as a service (</w:t>
      </w:r>
      <w:proofErr w:type="spellStart"/>
      <w:r w:rsidRPr="00E60C2C">
        <w:rPr>
          <w:rFonts w:ascii="Times New Roman" w:hAnsi="Times New Roman" w:cs="Times New Roman"/>
          <w:sz w:val="24"/>
          <w:szCs w:val="24"/>
        </w:rPr>
        <w:t>AaaS</w:t>
      </w:r>
      <w:proofErr w:type="spellEnd"/>
      <w:r w:rsidRPr="00E60C2C">
        <w:rPr>
          <w:rFonts w:ascii="Times New Roman" w:hAnsi="Times New Roman" w:cs="Times New Roman"/>
          <w:sz w:val="24"/>
          <w:szCs w:val="24"/>
        </w:rPr>
        <w:t>), Big Data as a service (</w:t>
      </w:r>
      <w:proofErr w:type="spellStart"/>
      <w:r w:rsidRPr="00E60C2C">
        <w:rPr>
          <w:rFonts w:ascii="Times New Roman" w:hAnsi="Times New Roman" w:cs="Times New Roman"/>
          <w:sz w:val="24"/>
          <w:szCs w:val="24"/>
        </w:rPr>
        <w:t>BDaaS</w:t>
      </w:r>
      <w:proofErr w:type="spellEnd"/>
      <w:r w:rsidRPr="00E60C2C">
        <w:rPr>
          <w:rFonts w:ascii="Times New Roman" w:hAnsi="Times New Roman" w:cs="Times New Roman"/>
          <w:sz w:val="24"/>
          <w:szCs w:val="24"/>
        </w:rPr>
        <w:t>) and Knowledge and information as a service (</w:t>
      </w:r>
      <w:r w:rsidRPr="00E60C2C">
        <w:rPr>
          <w:rFonts w:ascii="Times New Roman" w:hAnsi="Times New Roman" w:cs="Times New Roman"/>
          <w:noProof/>
          <w:sz w:val="24"/>
          <w:szCs w:val="24"/>
        </w:rPr>
        <w:t>KaaS</w:t>
      </w:r>
      <w:r w:rsidRPr="00E60C2C">
        <w:rPr>
          <w:rFonts w:ascii="Times New Roman" w:hAnsi="Times New Roman" w:cs="Times New Roman"/>
          <w:sz w:val="24"/>
          <w:szCs w:val="24"/>
        </w:rPr>
        <w:t xml:space="preserve">/IaaS) can be adopted to leverage BDA. </w:t>
      </w:r>
      <w:r w:rsidR="00190989" w:rsidRPr="00E60C2C">
        <w:rPr>
          <w:rFonts w:ascii="Times New Roman" w:hAnsi="Times New Roman" w:cs="Times New Roman"/>
          <w:sz w:val="24"/>
          <w:szCs w:val="24"/>
        </w:rPr>
        <w:t>Further, c</w:t>
      </w:r>
      <w:r w:rsidRPr="00E60C2C">
        <w:rPr>
          <w:rFonts w:ascii="Times New Roman" w:hAnsi="Times New Roman" w:cs="Times New Roman"/>
          <w:sz w:val="24"/>
          <w:szCs w:val="24"/>
        </w:rPr>
        <w:t xml:space="preserve">loud computing can </w:t>
      </w:r>
      <w:r w:rsidR="00190989" w:rsidRPr="00E60C2C">
        <w:rPr>
          <w:rFonts w:ascii="Times New Roman" w:hAnsi="Times New Roman" w:cs="Times New Roman"/>
          <w:sz w:val="24"/>
          <w:szCs w:val="24"/>
        </w:rPr>
        <w:t xml:space="preserve">be </w:t>
      </w:r>
      <w:r w:rsidRPr="00E60C2C">
        <w:rPr>
          <w:rFonts w:ascii="Times New Roman" w:hAnsi="Times New Roman" w:cs="Times New Roman"/>
          <w:sz w:val="24"/>
          <w:szCs w:val="24"/>
        </w:rPr>
        <w:t>used to integrate and store structured and unstructured data from different sources</w:t>
      </w:r>
      <w:r w:rsidR="001B2A26" w:rsidRPr="00E60C2C">
        <w:rPr>
          <w:rFonts w:ascii="Times New Roman" w:hAnsi="Times New Roman" w:cs="Times New Roman"/>
          <w:sz w:val="24"/>
          <w:szCs w:val="24"/>
        </w:rPr>
        <w:t xml:space="preserve">, along with </w:t>
      </w:r>
      <w:r w:rsidR="001B2A26" w:rsidRPr="00E60C2C">
        <w:rPr>
          <w:rFonts w:ascii="Times New Roman" w:hAnsi="Times New Roman" w:cs="Times New Roman"/>
          <w:noProof/>
          <w:sz w:val="24"/>
          <w:szCs w:val="24"/>
        </w:rPr>
        <w:t>cloud-based</w:t>
      </w:r>
      <w:r w:rsidR="001B2A26" w:rsidRPr="00E60C2C">
        <w:rPr>
          <w:rFonts w:ascii="Times New Roman" w:hAnsi="Times New Roman" w:cs="Times New Roman"/>
          <w:sz w:val="24"/>
          <w:szCs w:val="24"/>
        </w:rPr>
        <w:t xml:space="preserve"> data warehousing and </w:t>
      </w:r>
      <w:r w:rsidR="001B2A26" w:rsidRPr="00E60C2C">
        <w:rPr>
          <w:rFonts w:ascii="Times New Roman" w:hAnsi="Times New Roman" w:cs="Times New Roman"/>
          <w:noProof/>
          <w:sz w:val="24"/>
          <w:szCs w:val="24"/>
        </w:rPr>
        <w:t>Cloud-based</w:t>
      </w:r>
      <w:r w:rsidR="001B2A26" w:rsidRPr="00E60C2C">
        <w:rPr>
          <w:rFonts w:ascii="Times New Roman" w:hAnsi="Times New Roman" w:cs="Times New Roman"/>
          <w:sz w:val="24"/>
          <w:szCs w:val="24"/>
        </w:rPr>
        <w:t xml:space="preserve"> data sharing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"10.1007/s11518-012-5194-1", "ISSN" : "1004-3756", "author" : [ { "dropping-particle" : "", "family" : "Tien", "given" : "James M.", "non-dropping-particle" : "", "parse-names" : false, "suffix" : "" } ], "container-title" : "Journal of Systems Science and Systems Engineering", "id" : "ITEM-1", "issue" : "3", "issued" : { "date-parts" : [ [ "2012" ] ] }, "language" : "English", "page" : "257-296", "publisher" : "SP Systems Engineering Society of China", "title" : "The next industrial revolution: Integrated services and goods", "type" : "article-journal", "volume" : "21" }, "uris" : [ "http://www.mendeley.com/documents/?uuid=03c2263c-72d3-43c8-887c-4415b0d0f1ca" ] } ], "mendeley" : { "formattedCitation" : "(Tien, 2012)", "plainTextFormattedCitation" : "(Tien, 2012)", "previouslyFormattedCitation" : "(Tien,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(Tien, 2012)</w:t>
      </w:r>
      <w:r w:rsidR="0067732E" w:rsidRPr="00E60C2C">
        <w:rPr>
          <w:rFonts w:ascii="Times New Roman" w:hAnsi="Times New Roman" w:cs="Times New Roman"/>
          <w:sz w:val="24"/>
          <w:szCs w:val="24"/>
        </w:rPr>
        <w:fldChar w:fldCharType="end"/>
      </w:r>
      <w:r w:rsidR="001B2A26" w:rsidRPr="00E60C2C">
        <w:rPr>
          <w:rFonts w:ascii="Times New Roman" w:hAnsi="Times New Roman" w:cs="Times New Roman"/>
          <w:sz w:val="24"/>
          <w:szCs w:val="24"/>
        </w:rPr>
        <w:t xml:space="preserve">. </w:t>
      </w:r>
      <w:r w:rsidR="0067732E" w:rsidRPr="00E60C2C">
        <w:rPr>
          <w:rFonts w:ascii="Times New Roman" w:hAnsi="Times New Roman" w:cs="Times New Roman"/>
          <w:b/>
          <w:sz w:val="24"/>
          <w:szCs w:val="24"/>
          <w:lang w:val="fr-FR"/>
        </w:rPr>
        <w:fldChar w:fldCharType="begin" w:fldLock="1"/>
      </w:r>
      <w:r w:rsidR="00CC0B1E" w:rsidRPr="00E60C2C">
        <w:rPr>
          <w:rFonts w:ascii="Times New Roman" w:hAnsi="Times New Roman" w:cs="Times New Roman"/>
          <w:b/>
          <w:sz w:val="24"/>
          <w:szCs w:val="24"/>
        </w:rPr>
        <w:instrText>ADDIN CSL_CITATION { "citationItems" : [ { "id" : "ITEM-1", "itemData" : { "ISSN" : "13448994", "abstract" : "Port Logistics has large amounts of data which are difficult to handle, analyze, process or extract sensitive value added; the benefits of Storage, Analysis Monitoring and Data Sharing are unimaginable. Port Logistics has the necessity to develop a Deployment Model as a convergence guide towards a better Supply Chain Management in terms of Data Value. The author presents a Deployment Model and guide stages integration by identifying the Big Data, Supply Chain Management and Port Logistics as the core areas to setting up a heterogeneous network access convergences and resource of services. The Model considers main functions to monitoring data by connecting companies into a common context platform to storage data with high data standards.", "author" : [ { "dropping-particle" : "", "family" : "Alfaro", "given" : "Luis Alfredo", "non-dropping-particle" : "", "parse-names" : false, "suffix" : "" }, { "dropping-particle" : "", "family" : "Le", "given" : "Thi My Hanh", "non-dropping-particle" : "", "parse-names" : false, "suffix" : "" }, { "dropping-particle" : "", "family" : "Choi", "given" : "Hyung Rim", "non-dropping-particle" : "", "parse-names" : false, "suffix" : "" }, { "dropping-particle" : "", "family" : "Cho", "given" : "Min Je", "non-dropping-particle" : "", "parse-names" : false, "suffix" : "" } ], "container-title" : "Information (Japan)", "id" : "ITEM-1", "issue" : "1", "issued" : { "date-parts" : [ [ "2015" ] ] }, "page" : "7-16", "publisher" : "International Information Institute Ltd.", "title" : "Deployment Model of Big Data for Port Logistics", "type" : "article-journal", "volume" : "18" }, "uris" : [ "http://www.mendeley.com/documents/?uuid=65340d54-f2cf-4aed-bb86-56617b2efe11" ] } ], "mendeley" : { "formattedCitation" : "(Alfaro et al., 2015)", "manualFormatting" : " Alfaro et al. (2015)", "plainTextFormattedCitation" : "(Alfaro et al., 2015)", "previouslyFormattedCitation" : "(Alfaro et al., 2015)" }, "properties" : { "noteIndex" : 0 }, "schema" : "https://github.com/citation-style-language/schema/raw/master/csl-citation.json" }</w:instrText>
      </w:r>
      <w:r w:rsidR="0067732E" w:rsidRPr="00E60C2C">
        <w:rPr>
          <w:rFonts w:ascii="Times New Roman" w:hAnsi="Times New Roman" w:cs="Times New Roman"/>
          <w:b/>
          <w:sz w:val="24"/>
          <w:szCs w:val="24"/>
          <w:lang w:val="fr-FR"/>
        </w:rPr>
        <w:fldChar w:fldCharType="separate"/>
      </w:r>
      <w:r w:rsidR="00717F99" w:rsidRPr="00E60C2C">
        <w:rPr>
          <w:rFonts w:ascii="Times New Roman" w:hAnsi="Times New Roman" w:cs="Times New Roman"/>
          <w:noProof/>
          <w:sz w:val="24"/>
          <w:szCs w:val="24"/>
        </w:rPr>
        <w:t xml:space="preserve"> </w:t>
      </w:r>
      <w:r w:rsidR="00187B2F" w:rsidRPr="00E60C2C">
        <w:rPr>
          <w:rFonts w:ascii="Times New Roman" w:hAnsi="Times New Roman" w:cs="Times New Roman"/>
          <w:noProof/>
          <w:sz w:val="24"/>
          <w:szCs w:val="24"/>
        </w:rPr>
        <w:t xml:space="preserve">Alfaro et </w:t>
      </w:r>
      <w:r w:rsidR="00717F99" w:rsidRPr="00E60C2C">
        <w:rPr>
          <w:rFonts w:ascii="Times New Roman" w:hAnsi="Times New Roman" w:cs="Times New Roman"/>
          <w:noProof/>
          <w:sz w:val="24"/>
          <w:szCs w:val="24"/>
        </w:rPr>
        <w:t>al</w:t>
      </w:r>
      <w:r w:rsidR="00E84201" w:rsidRPr="00E60C2C">
        <w:rPr>
          <w:rFonts w:ascii="Times New Roman" w:hAnsi="Times New Roman" w:cs="Times New Roman"/>
          <w:noProof/>
          <w:sz w:val="24"/>
          <w:szCs w:val="24"/>
        </w:rPr>
        <w:t>.</w:t>
      </w:r>
      <w:r w:rsidR="00717F99" w:rsidRPr="00E60C2C">
        <w:rPr>
          <w:rFonts w:ascii="Times New Roman" w:hAnsi="Times New Roman" w:cs="Times New Roman"/>
          <w:noProof/>
          <w:sz w:val="24"/>
          <w:szCs w:val="24"/>
        </w:rPr>
        <w:t xml:space="preserve"> (</w:t>
      </w:r>
      <w:r w:rsidR="00187B2F" w:rsidRPr="00E60C2C">
        <w:rPr>
          <w:rFonts w:ascii="Times New Roman" w:hAnsi="Times New Roman" w:cs="Times New Roman"/>
          <w:noProof/>
          <w:sz w:val="24"/>
          <w:szCs w:val="24"/>
        </w:rPr>
        <w:t>2015)</w:t>
      </w:r>
      <w:r w:rsidR="0067732E" w:rsidRPr="00E60C2C">
        <w:rPr>
          <w:rFonts w:ascii="Times New Roman" w:hAnsi="Times New Roman" w:cs="Times New Roman"/>
          <w:b/>
          <w:sz w:val="24"/>
          <w:szCs w:val="24"/>
          <w:lang w:val="fr-FR"/>
        </w:rPr>
        <w:fldChar w:fldCharType="end"/>
      </w:r>
      <w:r w:rsidR="00187B2F" w:rsidRPr="00E60C2C">
        <w:rPr>
          <w:rFonts w:ascii="Times New Roman" w:hAnsi="Times New Roman" w:cs="Times New Roman"/>
          <w:b/>
          <w:sz w:val="24"/>
          <w:szCs w:val="24"/>
        </w:rPr>
        <w:t xml:space="preserve"> </w:t>
      </w:r>
      <w:r w:rsidR="00187B2F" w:rsidRPr="00E60C2C">
        <w:rPr>
          <w:rFonts w:ascii="Times New Roman" w:hAnsi="Times New Roman" w:cs="Times New Roman"/>
          <w:sz w:val="24"/>
          <w:szCs w:val="24"/>
        </w:rPr>
        <w:t xml:space="preserve">argued that to facilitate access of the analysed data and visualise it into cloud, an integrated architecture of personal cloud, supply cloud, manufacturing cloud, warehouse cloud and logistics cloud can be </w:t>
      </w:r>
      <w:r w:rsidR="001B2A26" w:rsidRPr="00E60C2C">
        <w:rPr>
          <w:rFonts w:ascii="Times New Roman" w:hAnsi="Times New Roman" w:cs="Times New Roman"/>
          <w:sz w:val="24"/>
          <w:szCs w:val="24"/>
        </w:rPr>
        <w:t>utilised</w:t>
      </w:r>
      <w:r w:rsidR="00187B2F" w:rsidRPr="00E60C2C">
        <w:rPr>
          <w:rFonts w:ascii="Times New Roman" w:hAnsi="Times New Roman" w:cs="Times New Roman"/>
          <w:sz w:val="24"/>
          <w:szCs w:val="24"/>
        </w:rPr>
        <w:t xml:space="preserve"> to transfer information in near real time</w:t>
      </w:r>
      <w:r w:rsidR="008B53D4">
        <w:rPr>
          <w:rFonts w:ascii="Times New Roman" w:hAnsi="Times New Roman" w:cs="Times New Roman"/>
          <w:sz w:val="24"/>
          <w:szCs w:val="24"/>
        </w:rPr>
        <w:t>.</w:t>
      </w:r>
      <w:r w:rsidR="00CB7B3E" w:rsidRPr="00E60C2C">
        <w:rPr>
          <w:rFonts w:ascii="Times New Roman" w:hAnsi="Times New Roman" w:cs="Times New Roman"/>
          <w:sz w:val="24"/>
          <w:szCs w:val="24"/>
        </w:rPr>
        <w:t xml:space="preserve"> </w:t>
      </w:r>
      <w:r w:rsidR="002D38CE" w:rsidRPr="00E60C2C">
        <w:rPr>
          <w:rFonts w:ascii="Times New Roman" w:hAnsi="Times New Roman" w:cs="Times New Roman"/>
          <w:sz w:val="24"/>
          <w:szCs w:val="24"/>
        </w:rPr>
        <w:t>Integrating BDA on cloud will improve virtual integration causing supply chain boundaries to disappear</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"10.1111/jbl.12058", "ISBN" : "2158-1592", "ISSN" : "21581592", "abstract" : "S trategic systems design is essential to structuring and governing a supply chain for competitive advantage. To effectively co-create value, decision makers must manage the three rights of supply chain design: right players, right roles, and right relationships. Doing this well requires managers discern how the unwritten competitive rules are changing as well as determine firm readiness to compete. As part of this analysis, we briefly explore five emerging \u201cgame changers\u201d that represent potential supply chain design inflection points: (1) Big Data and predictive analytics, (2) additive manufacturing, (3) autonomous vehicles, (4) materials science, and (5) borderless supply chains. We also con- sider four forces that impede transformation to higher levels of value co-creation: (1) supply chain security, (2) failed change management, (3) lack of trust as a governance mechanism, and (4) poor understanding of the \u201cluxury\u201d nature of corporate social responsibility initiatives. How well managers address sociostructural and sociotechnical issues will determine firm survivability and success. Keywords: supply chain design; Big Data; additive manufacturing; supply chain security; trust; change management", "author" : [ { "dropping-particle" : "", "family" : "Fawcett", "given" : "Stanley E..", "non-dropping-particle" : "", "parse-names" : false, "suffix" : "" }, { "dropping-particle" : "", "family" : "Waller", "given" : "Matthew A", "non-dropping-particle" : "", "parse-names" : false, "suffix" : "" } ], "container-title" : "Journal of Business Logistics", "id" : "ITEM-1", "issue" : "3", "issued" : { "date-parts" : [ [ "2014" ] ] }, "page" : "157-164", "title" : "Supply Chain Game Changers\u2014Mega, Nano, and Virtual Trends\u2014And Forces That Impede Supply Chain Design (i.e., Building a Winning Team)", "type" : "article-journal", "volume" : "35" }, "uris" : [ "http://www.mendeley.com/documents/?uuid=3c73f64b-b8ad-48a5-87de-92ea67e606c0" ] } ], "mendeley" : { "formattedCitation" : "(Fawcett and Waller, 2014)", "plainTextFormattedCitation" : "(Fawcett and Waller, 2014)", "previouslyFormattedCitation" : "(Fawcett and Waller,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(Fawcett and Waller, 2014)</w:t>
      </w:r>
      <w:r w:rsidR="0067732E" w:rsidRPr="00E60C2C">
        <w:rPr>
          <w:rFonts w:ascii="Times New Roman" w:hAnsi="Times New Roman" w:cs="Times New Roman"/>
          <w:sz w:val="24"/>
          <w:szCs w:val="24"/>
        </w:rPr>
        <w:fldChar w:fldCharType="end"/>
      </w:r>
      <w:r w:rsidR="00BC4415" w:rsidRPr="00E60C2C">
        <w:rPr>
          <w:rFonts w:ascii="Times New Roman" w:hAnsi="Times New Roman" w:cs="Times New Roman"/>
          <w:sz w:val="24"/>
          <w:szCs w:val="24"/>
        </w:rPr>
        <w:t>.</w:t>
      </w:r>
      <w:r w:rsidR="002D38CE"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ED6DE4" w:rsidRPr="00E60C2C">
        <w:rPr>
          <w:rFonts w:ascii="Times New Roman" w:hAnsi="Times New Roman" w:cs="Times New Roman"/>
          <w:sz w:val="24"/>
          <w:szCs w:val="24"/>
        </w:rPr>
        <w:instrText>ADDIN CSL_CITATION { "citationItems" : [ { "id" : "ITEM-1", "itemData" : { "DOI" : "10.1016/j.ijpe.2014.09.019", "ISBN" : "0925-5273", "ISSN" : "09255273", "abstract" : "Global warming is an alarming issue for the whole humanity. The manufacturing and food supply chains are contributing significantly to the large-scale carbon emissions. Beef supply chain is one of the segments of food industry having considerable carbon footprint throughout its supply chain. The major emissions are occurring at beef farms in the form of methane and nitrous oxide gases. The other carbon hotspots in beef supply chain are abattoir, processor, logistics and retailer. There is a huge amount of pressure from government authorities to all the business firms to cut down carbon emissions. The different stakeholders of beef supply chain especially small and medium-sized stakeholders, lack in technical and financial resources to optimize and measure carbon emissions at their end. There is no integrated system which can address this issue for the entire beef supply chain. Keeping the same in mind, in this paper, an integrated system is proposed using Cloud Computing Technology (CCT) where all stakeholders of beef supply chain can minimize and measure carbon emission at their end within reasonable expenses and infrastructure. The integrated approach of mapping the entire beef supply chain by a single cloud will also improve the coordination among its stakeholders. The system boundary of this study will be from beef farms to the retailer involving logistics, abattoir and processor in between. The efficacy of the proposed system is demonstrated in a simulated case study.", "author" : [ { "dropping-particle" : "", "family" : "Singh", "given" : "Akshit", "non-dropping-particle" : "", "parse-names" : false, "suffix" : "" }, { "dropping-particle" : "", "family" : "Mishra", "given" : "Nishikant", "non-dropping-particle" : "", "parse-names" : false, "suffix" : "" }, { "dropping-particle" : "", "family" : "Ali", "given" : "Syed Imran", "non-dropping-particle" : "", "parse-names" : false, "suffix" : "" }, { "dropping-particle" : "", "family" : "Shukla", "given" : "Nagesh", "non-dropping-particle" : "", "parse-names" : false, "suffix" : "" }, { "dropping-particle" : "", "family" : "Shankar", "given" : "Ravi", "non-dropping-particle" : "", "parse-names" : false, "suffix" : "" } ], "container-title" : "International Journal of Production Economics", "id" : "ITEM-1", "issued" : { "date-parts" : [ [ "2015" ] ] }, "page" : "462-471", "publisher" : "Elsevier", "title" : "Cloud computing technology: Reducing carbon footprint in beef supply chain", "type" : "article-journal", "volume" : "164" }, "uris" : [ "http://www.mendeley.com/documents/?uuid=423eb37a-12bb-4650-8dd7-682d838b2562" ] } ], "mendeley" : { "formattedCitation" : "(Singh et al., 2015)", "manualFormatting" : "Singh et al. (2015)", "plainTextFormattedCitation" : "(Singh et al., 2015)", "previouslyFormattedCitation" : "(Singh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D6DE4" w:rsidRPr="00E60C2C">
        <w:rPr>
          <w:rFonts w:ascii="Times New Roman" w:hAnsi="Times New Roman" w:cs="Times New Roman"/>
          <w:noProof/>
          <w:sz w:val="24"/>
          <w:szCs w:val="24"/>
        </w:rPr>
        <w:t>Singh et al. (</w:t>
      </w:r>
      <w:r w:rsidR="00CC0B1E"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2D38CE" w:rsidRPr="00E60C2C">
        <w:rPr>
          <w:rFonts w:ascii="Times New Roman" w:hAnsi="Times New Roman" w:cs="Times New Roman"/>
          <w:sz w:val="24"/>
          <w:szCs w:val="24"/>
        </w:rPr>
        <w:t xml:space="preserve"> developed a cloud-based framework that can acquire data from </w:t>
      </w:r>
      <w:r w:rsidR="00BC4415" w:rsidRPr="00E60C2C">
        <w:rPr>
          <w:rFonts w:ascii="Times New Roman" w:hAnsi="Times New Roman" w:cs="Times New Roman"/>
          <w:sz w:val="24"/>
          <w:szCs w:val="24"/>
        </w:rPr>
        <w:t xml:space="preserve">all members (from </w:t>
      </w:r>
      <w:r w:rsidR="002D38CE" w:rsidRPr="00E60C2C">
        <w:rPr>
          <w:rFonts w:ascii="Times New Roman" w:hAnsi="Times New Roman" w:cs="Times New Roman"/>
          <w:sz w:val="24"/>
          <w:szCs w:val="24"/>
        </w:rPr>
        <w:t>farmers to</w:t>
      </w:r>
      <w:r w:rsidR="00BC4415" w:rsidRPr="00E60C2C">
        <w:rPr>
          <w:rFonts w:ascii="Times New Roman" w:hAnsi="Times New Roman" w:cs="Times New Roman"/>
          <w:sz w:val="24"/>
          <w:szCs w:val="24"/>
        </w:rPr>
        <w:t xml:space="preserve"> </w:t>
      </w:r>
      <w:r w:rsidR="002D38CE" w:rsidRPr="00E60C2C">
        <w:rPr>
          <w:rFonts w:ascii="Times New Roman" w:hAnsi="Times New Roman" w:cs="Times New Roman"/>
          <w:sz w:val="24"/>
          <w:szCs w:val="24"/>
        </w:rPr>
        <w:t>retailers</w:t>
      </w:r>
      <w:r w:rsidR="00BC4415" w:rsidRPr="00E60C2C">
        <w:rPr>
          <w:rFonts w:ascii="Times New Roman" w:hAnsi="Times New Roman" w:cs="Times New Roman"/>
          <w:sz w:val="24"/>
          <w:szCs w:val="24"/>
        </w:rPr>
        <w:t>)</w:t>
      </w:r>
      <w:r w:rsidR="002D38CE" w:rsidRPr="00E60C2C">
        <w:rPr>
          <w:rFonts w:ascii="Times New Roman" w:hAnsi="Times New Roman" w:cs="Times New Roman"/>
          <w:sz w:val="24"/>
          <w:szCs w:val="24"/>
        </w:rPr>
        <w:t xml:space="preserve"> in </w:t>
      </w:r>
      <w:r w:rsidR="00ED6DE4" w:rsidRPr="00E60C2C">
        <w:rPr>
          <w:rFonts w:ascii="Times New Roman" w:hAnsi="Times New Roman" w:cs="Times New Roman"/>
          <w:sz w:val="24"/>
          <w:szCs w:val="24"/>
        </w:rPr>
        <w:t xml:space="preserve">a </w:t>
      </w:r>
      <w:r w:rsidR="002D38CE" w:rsidRPr="00E60C2C">
        <w:rPr>
          <w:rFonts w:ascii="Times New Roman" w:hAnsi="Times New Roman" w:cs="Times New Roman"/>
          <w:sz w:val="24"/>
          <w:szCs w:val="24"/>
        </w:rPr>
        <w:t xml:space="preserve">beef supply chain. The application of </w:t>
      </w:r>
      <w:r w:rsidR="002D38CE" w:rsidRPr="00E60C2C">
        <w:rPr>
          <w:rFonts w:ascii="Times New Roman" w:hAnsi="Times New Roman" w:cs="Times New Roman"/>
          <w:noProof/>
          <w:sz w:val="24"/>
          <w:szCs w:val="24"/>
        </w:rPr>
        <w:t>cloud</w:t>
      </w:r>
      <w:r w:rsidR="008C2172" w:rsidRPr="00E60C2C">
        <w:rPr>
          <w:rFonts w:ascii="Times New Roman" w:hAnsi="Times New Roman" w:cs="Times New Roman"/>
          <w:noProof/>
          <w:sz w:val="24"/>
          <w:szCs w:val="24"/>
        </w:rPr>
        <w:t>-</w:t>
      </w:r>
      <w:r w:rsidR="002D38CE" w:rsidRPr="00E60C2C">
        <w:rPr>
          <w:rFonts w:ascii="Times New Roman" w:hAnsi="Times New Roman" w:cs="Times New Roman"/>
          <w:noProof/>
          <w:sz w:val="24"/>
          <w:szCs w:val="24"/>
        </w:rPr>
        <w:t>enabled</w:t>
      </w:r>
      <w:r w:rsidR="002D38CE" w:rsidRPr="00E60C2C">
        <w:rPr>
          <w:rFonts w:ascii="Times New Roman" w:hAnsi="Times New Roman" w:cs="Times New Roman"/>
          <w:sz w:val="24"/>
          <w:szCs w:val="24"/>
        </w:rPr>
        <w:t xml:space="preserve"> BDA can be used to monitor carbon </w:t>
      </w:r>
      <w:r w:rsidR="002D38CE" w:rsidRPr="00E60C2C">
        <w:rPr>
          <w:rFonts w:ascii="Times New Roman" w:hAnsi="Times New Roman" w:cs="Times New Roman"/>
          <w:noProof/>
          <w:sz w:val="24"/>
          <w:szCs w:val="24"/>
        </w:rPr>
        <w:t>footprint</w:t>
      </w:r>
      <w:r w:rsidR="002D38CE" w:rsidRPr="00E60C2C">
        <w:rPr>
          <w:rFonts w:ascii="Times New Roman" w:hAnsi="Times New Roman" w:cs="Times New Roman"/>
          <w:sz w:val="24"/>
          <w:szCs w:val="24"/>
        </w:rPr>
        <w:t xml:space="preserve"> of supply chains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"10.1016/j.ijpe.2014.09.019", "ISBN" : "0925-5273", "ISSN" : "09255273", "abstract" : "Global warming is an alarming issue for the whole humanity. The manufacturing and food supply chains are contributing significantly to the large-scale carbon emissions. Beef supply chain is one of the segments of food industry having considerable carbon footprint throughout its supply chain. The major emissions are occurring at beef farms in the form of methane and nitrous oxide gases. The other carbon hotspots in beef supply chain are abattoir, processor, logistics and retailer. There is a huge amount of pressure from government authorities to all the business firms to cut down carbon emissions. The different stakeholders of beef supply chain especially small and medium-sized stakeholders, lack in technical and financial resources to optimize and measure carbon emissions at their end. There is no integrated system which can address this issue for the entire beef supply chain. Keeping the same in mind, in this paper, an integrated system is proposed using Cloud Computing Technology (CCT) where all stakeholders of beef supply chain can minimize and measure carbon emission at their end within reasonable expenses and infrastructure. The integrated approach of mapping the entire beef supply chain by a single cloud will also improve the coordination among its stakeholders. The system boundary of this study will be from beef farms to the retailer involving logistics, abattoir and processor in between. The efficacy of the proposed system is demonstrated in a simulated case study.", "author" : [ { "dropping-particle" : "", "family" : "Singh", "given" : "Akshit", "non-dropping-particle" : "", "parse-names" : false, "suffix" : "" }, { "dropping-particle" : "", "family" : "Mishra", "given" : "Nishikant", "non-dropping-particle" : "", "parse-names" : false, "suffix" : "" }, { "dropping-particle" : "", "family" : "Ali", "given" : "Syed Imran", "non-dropping-particle" : "", "parse-names" : false, "suffix" : "" }, { "dropping-particle" : "", "family" : "Shukla", "given" : "Nagesh", "non-dropping-particle" : "", "parse-names" : false, "suffix" : "" }, { "dropping-particle" : "", "family" : "Shankar", "given" : "Ravi", "non-dropping-particle" : "", "parse-names" : false, "suffix" : "" } ], "container-title" : "International Journal of Production Economics", "id" : "ITEM-1", "issued" : { "date-parts" : [ [ "2015" ] ] }, "page" : "462-471", "publisher" : "Elsevier", "title" : "Cloud computing technology: Reducing carbon footprint in beef supply chain", "type" : "article-journal", "volume" : "164" }, "uris" : [ "http://www.mendeley.com/documents/?uuid=423eb37a-12bb-4650-8dd7-682d838b2562" ] } ], "mendeley" : { "formattedCitation" : "(Singh et al., 2015)", "plainTextFormattedCitation" : "(Singh et al., 2015)", "previouslyFormattedCitation" : "(Singh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(Singh et al., 2015)</w:t>
      </w:r>
      <w:r w:rsidR="0067732E" w:rsidRPr="00E60C2C">
        <w:rPr>
          <w:rFonts w:ascii="Times New Roman" w:hAnsi="Times New Roman" w:cs="Times New Roman"/>
          <w:sz w:val="24"/>
          <w:szCs w:val="24"/>
        </w:rPr>
        <w:fldChar w:fldCharType="end"/>
      </w:r>
      <w:r w:rsidR="002D38CE" w:rsidRPr="00E60C2C">
        <w:rPr>
          <w:rFonts w:ascii="Times New Roman" w:hAnsi="Times New Roman" w:cs="Times New Roman"/>
          <w:sz w:val="24"/>
          <w:szCs w:val="24"/>
        </w:rPr>
        <w:t>,</w:t>
      </w:r>
      <w:r w:rsidR="009B45DD" w:rsidRPr="00E60C2C">
        <w:rPr>
          <w:rFonts w:ascii="Times New Roman" w:hAnsi="Times New Roman" w:cs="Times New Roman"/>
          <w:sz w:val="24"/>
          <w:szCs w:val="24"/>
        </w:rPr>
        <w:t xml:space="preserve"> and</w:t>
      </w:r>
      <w:r w:rsidR="002D38CE" w:rsidRPr="00E60C2C">
        <w:rPr>
          <w:rFonts w:ascii="Times New Roman" w:hAnsi="Times New Roman" w:cs="Times New Roman"/>
          <w:sz w:val="24"/>
          <w:szCs w:val="24"/>
        </w:rPr>
        <w:t xml:space="preserve"> visualise complex RFID data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"10.1007/s00170-015-7702-1", "ISSN" : "0268-3768", "abstract" : "Cloud Manufacturing twining with Internet of Things (IoT) has been waked up to achieve final intelligent manufacturing. With the IoT technologies such as radio frequency identification (RFID) implemented in manufacturing sites, enormous data will be generated. Such data are so complex, abstract, and variable so that it is difficult to make full use of the data which carry great myriad of useful information and knowledge. This paper presents a visualization approach for the RFID-enabled shopfloor logistics Big Data from Cloud Manufacturing. An innovative RFID-Cuboid model is used for reconstructing the RFID raw data given the production logic and time series. Several contributions are highlighted. Firstly, a possible approach to integrate IoT and Cloud Manufacturing is introduced to upgrade and transform the traditional industry for an intelligent future. Secondly, an RFID-Cuboid model is proposed by using the production logic and time stamps to chain the RFID data so that the data could be interpreted. Thirdly, a real-life case is reported to show the feasibility and practicality of the proposed visualization approach to help different end-users to ease their daily operations. Lessons and insights from this case are meaningful for the implementation of IoT-enabled Cloud Manufacturing and Big Data analytics in industry field.", "author" : [ { "dropping-particle" : "", "family" : "Zhong", "given" : "Ray Y.", "non-dropping-particle" : "", "parse-names" : false, "suffix" : "" }, { "dropping-particle" : "", "family" : "Lan", "given" : "Shulin", "non-dropping-particle" : "", "parse-names" : false, "suffix" : "" }, { "dropping-particle" : "", "family" : "Xu", "given" : "Chen", "non-dropping-particle" : "", "parse-names" : false, "suffix" : "" }, { "dropping-particle" : "", "family" : "Dai", "given" : "Qingyun", "non-dropping-particle" : "", "parse-names" : false, "suffix" : "" }, { "dropping-particle" : "", "family" : "Huang", "given" : "George Q.", "non-dropping-particle" : "", "parse-names" : false, "suffix" : "" } ], "container-title" : "International Journal of Advanced Manufacturing Technology", "id" : "ITEM-1", "issue" : "1", "issued" : { "date-parts" : [ [ "2016" ] ] }, "page" : "5-16", "title" : "Visualization of RFID-enabled shopfloor logistics Big Data in Cloud Manufacturing", "type" : "article-journal", "volume" : "84" }, "uris" : [ "http://www.mendeley.com/documents/?uuid=349deff1-2269-4cab-932d-8a240a5cdacc" ] } ], "mendeley" : { "formattedCitation" : "(Zhong et al., 2016a)", "plainTextFormattedCitation" : "(Zhong et al., 2016a)", "previouslyFormattedCitation" : "(Zhong et al., 2016a)"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(Zhong et al., 2016</w:t>
      </w:r>
      <w:r w:rsidR="00DB398C" w:rsidRPr="00E60C2C">
        <w:rPr>
          <w:rFonts w:ascii="Times New Roman" w:hAnsi="Times New Roman" w:cs="Times New Roman"/>
          <w:noProof/>
          <w:sz w:val="24"/>
          <w:szCs w:val="24"/>
        </w:rPr>
        <w:t xml:space="preserve"> </w:t>
      </w:r>
      <w:r w:rsidR="00CC0B1E" w:rsidRPr="00E60C2C">
        <w:rPr>
          <w:rFonts w:ascii="Times New Roman" w:hAnsi="Times New Roman" w:cs="Times New Roman"/>
          <w:noProof/>
          <w:sz w:val="24"/>
          <w:szCs w:val="24"/>
        </w:rPr>
        <w:t>a)</w:t>
      </w:r>
      <w:r w:rsidR="0067732E" w:rsidRPr="00E60C2C">
        <w:rPr>
          <w:rFonts w:ascii="Times New Roman" w:hAnsi="Times New Roman" w:cs="Times New Roman"/>
          <w:sz w:val="24"/>
          <w:szCs w:val="24"/>
        </w:rPr>
        <w:fldChar w:fldCharType="end"/>
      </w:r>
      <w:r w:rsidR="002D38CE" w:rsidRPr="00E60C2C">
        <w:rPr>
          <w:rFonts w:ascii="Times New Roman" w:hAnsi="Times New Roman" w:cs="Times New Roman"/>
          <w:sz w:val="24"/>
          <w:szCs w:val="24"/>
        </w:rPr>
        <w:t>. Similarly, ‘</w:t>
      </w:r>
      <w:proofErr w:type="spellStart"/>
      <w:r w:rsidR="002D38CE" w:rsidRPr="00E60C2C">
        <w:rPr>
          <w:rFonts w:ascii="Times New Roman" w:hAnsi="Times New Roman" w:cs="Times New Roman"/>
          <w:sz w:val="24"/>
          <w:szCs w:val="24"/>
        </w:rPr>
        <w:t>SCEnAT</w:t>
      </w:r>
      <w:proofErr w:type="spellEnd"/>
      <w:r w:rsidR="00ED6DE4" w:rsidRPr="00E60C2C">
        <w:rPr>
          <w:rFonts w:ascii="Times New Roman" w:hAnsi="Times New Roman" w:cs="Times New Roman"/>
          <w:sz w:val="24"/>
          <w:szCs w:val="24"/>
        </w:rPr>
        <w:t xml:space="preserve">,’ </w:t>
      </w:r>
      <w:r w:rsidR="002D38CE" w:rsidRPr="00E60C2C">
        <w:rPr>
          <w:rFonts w:ascii="Times New Roman" w:hAnsi="Times New Roman" w:cs="Times New Roman"/>
          <w:sz w:val="24"/>
          <w:szCs w:val="24"/>
        </w:rPr>
        <w:t xml:space="preserve">an environmental life cycle assessment </w:t>
      </w:r>
      <w:r w:rsidR="002D38CE" w:rsidRPr="00E60C2C">
        <w:rPr>
          <w:rFonts w:ascii="Times New Roman" w:hAnsi="Times New Roman" w:cs="Times New Roman"/>
          <w:sz w:val="24"/>
          <w:szCs w:val="24"/>
        </w:rPr>
        <w:lastRenderedPageBreak/>
        <w:t xml:space="preserve">tool, leverages </w:t>
      </w:r>
      <w:r w:rsidR="002D38CE" w:rsidRPr="00E60C2C">
        <w:rPr>
          <w:rFonts w:ascii="Times New Roman" w:hAnsi="Times New Roman" w:cs="Times New Roman"/>
          <w:noProof/>
          <w:sz w:val="24"/>
          <w:szCs w:val="24"/>
        </w:rPr>
        <w:t>cloud</w:t>
      </w:r>
      <w:r w:rsidR="008C2172" w:rsidRPr="00E60C2C">
        <w:rPr>
          <w:rFonts w:ascii="Times New Roman" w:hAnsi="Times New Roman" w:cs="Times New Roman"/>
          <w:noProof/>
          <w:sz w:val="24"/>
          <w:szCs w:val="24"/>
        </w:rPr>
        <w:t>-</w:t>
      </w:r>
      <w:r w:rsidR="002D38CE" w:rsidRPr="00E60C2C">
        <w:rPr>
          <w:rFonts w:ascii="Times New Roman" w:hAnsi="Times New Roman" w:cs="Times New Roman"/>
          <w:noProof/>
          <w:sz w:val="24"/>
          <w:szCs w:val="24"/>
        </w:rPr>
        <w:t>enabled</w:t>
      </w:r>
      <w:r w:rsidR="002D38CE" w:rsidRPr="00E60C2C">
        <w:rPr>
          <w:rFonts w:ascii="Times New Roman" w:hAnsi="Times New Roman" w:cs="Times New Roman"/>
          <w:sz w:val="24"/>
          <w:szCs w:val="24"/>
        </w:rPr>
        <w:t xml:space="preserve"> BDA capabilities to analyse data and intuitively visualise carbon hotspots across the supply chain </w:t>
      </w:r>
      <w:r w:rsidR="0067732E" w:rsidRPr="00E60C2C">
        <w:rPr>
          <w:rFonts w:ascii="Times New Roman" w:hAnsi="Times New Roman" w:cs="Times New Roman"/>
          <w:sz w:val="24"/>
          <w:szCs w:val="24"/>
        </w:rPr>
        <w:fldChar w:fldCharType="begin" w:fldLock="1"/>
      </w:r>
      <w:r w:rsidR="00F022C2" w:rsidRPr="00E60C2C">
        <w:rPr>
          <w:rFonts w:ascii="Times New Roman" w:hAnsi="Times New Roman" w:cs="Times New Roman"/>
          <w:sz w:val="24"/>
          <w:szCs w:val="24"/>
        </w:rPr>
        <w:instrText>ADDIN CSL_CITATION { "citationItems" : [ { "id" : "ITEM-1", "itemData" : { "DOI" : "10.1080/00207543.2012.705042", "author" : [ { "dropping-particle" : "", "family" : "Koh", "given" : "S C Lenny", "non-dropping-particle" : "", "parse-names" : false, "suffix" : "" }, { "dropping-particle" : "", "family" : "Genovese", "given" : "Andrea", "non-dropping-particle" : "", "parse-names" : false, "suffix" : "" }, { "dropping-particle" : "", "family" : "Acquaye", "given" : "Adolf A", "non-dropping-particle" : "", "parse-names" : false, "suffix" : "" }, { "dropping-particle" : "", "family" : "Barratt", "given" : "Paul", "non-dropping-particle" : "", "parse-names" : false, "suffix" : "" }, { "dropping-particle" : "", "family" : "Kuylenstierna", "given" : "Johan", "non-dropping-particle" : "", "parse-names" : false, "suffix" : "" }, { "dropping-particle" : "", "family" : "Gibbs", "given" : "David", "non-dropping-particle" : "", "parse-names" : false, "suffix" : "" } ], "container-title" : "International Journal of Production Research,", "id" : "ITEM-1", "issue" : "7", "issued" : { "date-parts" : [ [ "2013" ] ] }, "page" : "2092-2109", "title" : "Decarbonising product supply chains : design and development of an integrated evidence- based decision support system \u2013 the supply chain environmental analysis tool ( SCEnAT )", "type" : "article-journal", "volume" : "51" }, "uris" : [ "http://www.mendeley.com/documents/?uuid=faca2dc8-09b8-4779-b8d4-739211f8e7a9", "http://www.mendeley.com/documents/?uuid=dd1af68d-7938-410d-9979-de95e1b568e6" ] } ], "mendeley" : { "formattedCitation" : "(Koh et al., 2013)", "plainTextFormattedCitation" : "(Koh et al., 2013)", "previouslyFormattedCitation" : "(Koh et al.,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(Koh et al., 2013)</w:t>
      </w:r>
      <w:r w:rsidR="0067732E" w:rsidRPr="00E60C2C">
        <w:rPr>
          <w:rFonts w:ascii="Times New Roman" w:hAnsi="Times New Roman" w:cs="Times New Roman"/>
          <w:sz w:val="24"/>
          <w:szCs w:val="24"/>
        </w:rPr>
        <w:fldChar w:fldCharType="end"/>
      </w:r>
      <w:r w:rsidR="002D38CE" w:rsidRPr="00E60C2C">
        <w:rPr>
          <w:rFonts w:ascii="Times New Roman" w:hAnsi="Times New Roman" w:cs="Times New Roman"/>
          <w:sz w:val="24"/>
          <w:szCs w:val="24"/>
        </w:rPr>
        <w:t>.</w:t>
      </w:r>
      <w:bookmarkStart w:id="42" w:name="_Toc452350202"/>
    </w:p>
    <w:p w14:paraId="6054A2B0" w14:textId="77777777" w:rsidR="00CC0398" w:rsidRPr="00E60C2C" w:rsidRDefault="00351C7F" w:rsidP="001431AD">
      <w:pPr>
        <w:pStyle w:val="Heading3"/>
        <w:spacing w:line="360" w:lineRule="auto"/>
        <w:rPr>
          <w:rFonts w:ascii="Times New Roman" w:hAnsi="Times New Roman" w:cs="Times New Roman"/>
          <w:color w:val="auto"/>
        </w:rPr>
      </w:pPr>
      <w:r w:rsidRPr="00E60C2C">
        <w:rPr>
          <w:rFonts w:ascii="Times New Roman" w:hAnsi="Times New Roman" w:cs="Times New Roman"/>
          <w:color w:val="auto"/>
        </w:rPr>
        <w:t>5.</w:t>
      </w:r>
      <w:r w:rsidR="008C3E6A" w:rsidRPr="00E60C2C">
        <w:rPr>
          <w:rFonts w:ascii="Times New Roman" w:hAnsi="Times New Roman" w:cs="Times New Roman"/>
          <w:color w:val="auto"/>
        </w:rPr>
        <w:t>1</w:t>
      </w:r>
      <w:r w:rsidR="007E5453" w:rsidRPr="00E60C2C">
        <w:rPr>
          <w:rFonts w:ascii="Times New Roman" w:hAnsi="Times New Roman" w:cs="Times New Roman"/>
          <w:color w:val="auto"/>
        </w:rPr>
        <w:t>.</w:t>
      </w:r>
      <w:r w:rsidR="000A004A" w:rsidRPr="00E60C2C">
        <w:rPr>
          <w:rFonts w:ascii="Times New Roman" w:hAnsi="Times New Roman" w:cs="Times New Roman"/>
          <w:color w:val="auto"/>
        </w:rPr>
        <w:t>7</w:t>
      </w:r>
      <w:r w:rsidR="00CC0398" w:rsidRPr="00E60C2C">
        <w:rPr>
          <w:rFonts w:ascii="Times New Roman" w:hAnsi="Times New Roman" w:cs="Times New Roman"/>
          <w:color w:val="auto"/>
        </w:rPr>
        <w:t xml:space="preserve"> Absorptive capacity </w:t>
      </w:r>
      <w:bookmarkEnd w:id="42"/>
    </w:p>
    <w:p w14:paraId="29F22277" w14:textId="77777777" w:rsidR="00193130" w:rsidRPr="00E60C2C" w:rsidRDefault="00055D80" w:rsidP="0030268D">
      <w:pPr>
        <w:pStyle w:val="Normal0"/>
        <w:spacing w:line="360" w:lineRule="auto"/>
        <w:ind w:firstLine="720"/>
        <w:jc w:val="both"/>
        <w:rPr>
          <w:rFonts w:ascii="Times New Roman" w:hAnsi="Times New Roman" w:cs="Times New Roman"/>
          <w:noProof/>
        </w:rPr>
      </w:pPr>
      <w:r w:rsidRPr="00E60C2C">
        <w:rPr>
          <w:rFonts w:ascii="Times New Roman" w:hAnsi="Times New Roman" w:cs="Times New Roman"/>
        </w:rPr>
        <w:t xml:space="preserve">Absorptive </w:t>
      </w:r>
      <w:r w:rsidR="008D4C5C" w:rsidRPr="00E60C2C">
        <w:rPr>
          <w:rFonts w:ascii="Times New Roman" w:hAnsi="Times New Roman" w:cs="Times New Roman"/>
        </w:rPr>
        <w:t>Ca</w:t>
      </w:r>
      <w:r w:rsidRPr="00E60C2C">
        <w:rPr>
          <w:rFonts w:ascii="Times New Roman" w:hAnsi="Times New Roman" w:cs="Times New Roman"/>
        </w:rPr>
        <w:t>pacity</w:t>
      </w:r>
      <w:r w:rsidR="008D4C5C" w:rsidRPr="00E60C2C">
        <w:rPr>
          <w:rFonts w:ascii="Times New Roman" w:hAnsi="Times New Roman" w:cs="Times New Roman"/>
        </w:rPr>
        <w:t xml:space="preserve"> (ACAP)</w:t>
      </w:r>
      <w:r w:rsidR="000D6F5B" w:rsidRPr="00E60C2C">
        <w:rPr>
          <w:rFonts w:ascii="Times New Roman" w:hAnsi="Times New Roman" w:cs="Times New Roman"/>
        </w:rPr>
        <w:t xml:space="preserve"> as an </w:t>
      </w:r>
      <w:r w:rsidRPr="00E60C2C">
        <w:rPr>
          <w:rFonts w:ascii="Times New Roman" w:hAnsi="Times New Roman" w:cs="Times New Roman"/>
        </w:rPr>
        <w:t>organisation</w:t>
      </w:r>
      <w:r w:rsidR="000D6F5B" w:rsidRPr="00E60C2C">
        <w:rPr>
          <w:rFonts w:ascii="Times New Roman" w:hAnsi="Times New Roman" w:cs="Times New Roman"/>
        </w:rPr>
        <w:t>al capability</w:t>
      </w:r>
      <w:r w:rsidRPr="00E60C2C">
        <w:rPr>
          <w:rFonts w:ascii="Times New Roman" w:hAnsi="Times New Roman" w:cs="Times New Roman"/>
        </w:rPr>
        <w:t xml:space="preserve"> can play a significant role in </w:t>
      </w:r>
      <w:r w:rsidR="00C26E7B" w:rsidRPr="00E60C2C">
        <w:rPr>
          <w:rFonts w:ascii="Times New Roman" w:hAnsi="Times New Roman" w:cs="Times New Roman"/>
        </w:rPr>
        <w:t xml:space="preserve">both </w:t>
      </w:r>
      <w:r w:rsidR="00DF4219" w:rsidRPr="00E60C2C">
        <w:rPr>
          <w:rFonts w:ascii="Times New Roman" w:hAnsi="Times New Roman" w:cs="Times New Roman"/>
        </w:rPr>
        <w:t xml:space="preserve">assimilation </w:t>
      </w:r>
      <w:r w:rsidRPr="00E60C2C">
        <w:rPr>
          <w:rFonts w:ascii="Times New Roman" w:hAnsi="Times New Roman" w:cs="Times New Roman"/>
        </w:rPr>
        <w:t xml:space="preserve">and </w:t>
      </w:r>
      <w:r w:rsidR="00DF4219" w:rsidRPr="00E60C2C">
        <w:rPr>
          <w:rFonts w:ascii="Times New Roman" w:hAnsi="Times New Roman" w:cs="Times New Roman"/>
        </w:rPr>
        <w:t xml:space="preserve">extraction of </w:t>
      </w:r>
      <w:r w:rsidR="00D5542A" w:rsidRPr="00E60C2C">
        <w:rPr>
          <w:rFonts w:ascii="Times New Roman" w:hAnsi="Times New Roman" w:cs="Times New Roman"/>
        </w:rPr>
        <w:t>value from</w:t>
      </w:r>
      <w:r w:rsidRPr="00E60C2C">
        <w:rPr>
          <w:rFonts w:ascii="Times New Roman" w:hAnsi="Times New Roman" w:cs="Times New Roman"/>
        </w:rPr>
        <w:t xml:space="preserve"> BDA. </w:t>
      </w:r>
      <w:r w:rsidR="0067732E" w:rsidRPr="00E60C2C">
        <w:rPr>
          <w:rFonts w:ascii="Times New Roman" w:hAnsi="Times New Roman" w:cs="Times New Roman"/>
        </w:rPr>
        <w:fldChar w:fldCharType="begin" w:fldLock="1"/>
      </w:r>
      <w:r w:rsidR="00CC0B1E" w:rsidRPr="00E60C2C">
        <w:rPr>
          <w:rFonts w:ascii="Times New Roman" w:hAnsi="Times New Roman" w:cs="Times New Roman"/>
        </w:rPr>
        <w:instrText>ADDIN CSL_CITATION { "citationItems" : [ { "id" : "ITEM-1", "itemData" : { "DOI" : "10.2307/2393553", "ISBN" : "9780750672238", "ISSN" : "00018392", "PMID" : "13539079", "abstract" : "In this paper, we argue that the ability of a firm to recog- nize the value of new, external information, assimilate it, and apply it to commercial ends is critical to its innovative capabilities. We label this capability a firm's absorptive capacity and suggest that it is largely a function of the firm's level of prior related knowledge. The discussion fo- cuses first on the cognitive basis for an individual's ab- sorptive capacity including, in particular, prior related knowledge and diversity of background. We then charac- terize the factors that influence absorptive capacity at the organizational level, how an organization's absorptive ca- pacity differs from that of its individual members, and the role of diversity of expertise within an organization. We argue that the development of absorptive capacity, and, in turn, innovative performance are history- or path-depen- dent and argue how lack of investment in an area of ex- pertise early on may foreclose the future development of a technical capability in that area. We formulate a model of firm investment in research and development (R&amp;D), in which R&amp;D contributes to a firm's absorptive capacity, and test predictions relating a firm's investment in R&amp;D to the knowledge underlying technical change within an in- dustry. Discussion focuses on the implications of absorp- tive capacity for the analysis of other related innovative activities, including basic research, the adoption and dif- fusion of innovations, and decisions to participate in co- operative R&amp;D ventures.", "author" : [ { "dropping-particle" : "", "family" : "Cohen", "given" : "Wesley", "non-dropping-particle" : "", "parse-names" : false, "suffix" : "" }, { "dropping-particle" : "", "family" : "Levinthal", "given" : "Daniel", "non-dropping-particle" : "", "parse-names" : false, "suffix" : "" } ], "container-title" : "Administrative science quarterly", "id" : "ITEM-1", "issue" : "1", "issued" : { "date-parts" : [ [ "1990" ] ] }, "page" : "128-152", "title" : "Absorptive Capacity : A New Perspective on Learning and Innovation", "type" : "article-journal", "volume" : "35" }, "locator" : "128", "uris" : [ "http://www.mendeley.com/documents/?uuid=d6b48e54-6216-4b62-8877-6525c7460232" ] } ], "mendeley" : { "formattedCitation" : "(Cohen and Levinthal, 1990, p. 128)", "manualFormatting" : "Cohen and Levinthal (1990, p.128)", "plainTextFormattedCitation" : "(Cohen and Levinthal, 1990, p. 128)", "previouslyFormattedCitation" : "(Cohen and Levinthal, 1990, p. 128)" }, "properties" : { "noteIndex" : 0 }, "schema" : "https://github.com/citation-style-language/schema/raw/master/csl-citation.json" }</w:instrText>
      </w:r>
      <w:r w:rsidR="0067732E" w:rsidRPr="00E60C2C">
        <w:rPr>
          <w:rFonts w:ascii="Times New Roman" w:hAnsi="Times New Roman" w:cs="Times New Roman"/>
        </w:rPr>
        <w:fldChar w:fldCharType="separate"/>
      </w:r>
      <w:r w:rsidR="001E57D9" w:rsidRPr="00E60C2C">
        <w:rPr>
          <w:rFonts w:ascii="Times New Roman" w:hAnsi="Times New Roman" w:cs="Times New Roman"/>
          <w:noProof/>
        </w:rPr>
        <w:t>Cohen and Levinthal (1990, p.128)</w:t>
      </w:r>
      <w:r w:rsidR="0067732E" w:rsidRPr="00E60C2C">
        <w:rPr>
          <w:rFonts w:ascii="Times New Roman" w:hAnsi="Times New Roman" w:cs="Times New Roman"/>
        </w:rPr>
        <w:fldChar w:fldCharType="end"/>
      </w:r>
      <w:r w:rsidR="001E57D9" w:rsidRPr="00E60C2C">
        <w:rPr>
          <w:rFonts w:ascii="Times New Roman" w:hAnsi="Times New Roman" w:cs="Times New Roman"/>
        </w:rPr>
        <w:t xml:space="preserve"> defined Absorptive capacity (ACAP) as “the ability of a ﬁrm to recognize the value of new, external information, assimilate it, and apply it to commercial ends is critical to its innovative capabilities.” </w:t>
      </w:r>
      <w:r w:rsidR="0067732E" w:rsidRPr="00E60C2C">
        <w:rPr>
          <w:rFonts w:ascii="Times New Roman" w:hAnsi="Times New Roman" w:cs="Times New Roman"/>
        </w:rPr>
        <w:fldChar w:fldCharType="begin" w:fldLock="1"/>
      </w:r>
      <w:r w:rsidR="00CC0B1E" w:rsidRPr="00E60C2C">
        <w:rPr>
          <w:rFonts w:ascii="Times New Roman" w:hAnsi="Times New Roman" w:cs="Times New Roman"/>
        </w:rPr>
        <w:instrText>ADDIN CSL_CITATION { "citationItems" : [ { "id" : "ITEM-1", "itemData" : { "DOI" : "10.2307/25148671", "ISBN" : "02767783", "ISSN" : "0276-7783", "PMID" : "16313374", "abstract" : "The need for continual value innovation is driving supply chains to evolve from a pure transactional focus to leveraging interorganizational partner ships for sharing information and, ultimately, market knowledge creation. Supply chain partners are (1) engaging in interlinked processes that enable rich (broad-ranging, high quality, and privileged) information sharing, and (2) building information technology infrastructures that allow them to process information obtained from their partners to create new knowledge. This study uncovers and examines the variety of supply chain partnership configurations that exist based on differences in capability platforms, reflecting varying processes and information systems. We use the absorptive capacity lens to build a conceptual framework that links these configurations with partner-enabled market knowledge creation. Absorptive capacity refers to the set of organizational routines and processes by which organizations acquire, assimilate, transform, and exploit knowledge to produce dynamic organizational capabilities. Through an exploratory field study conducted in the context of the RosettaNet consortium effort in the IT industry supply chain, we use cluster analysis to uncover and characterize five supply chain partnership configurations (collectors, connectors, crunchers, coercers, and collaborators). We compare their partner-enabled knowledge creation and operational efficiency, as well as the shortcomings in their capability platforms and the nature of information exchange. Through the characterization of each of the configurations, we are able to derive research propositions focused on enterprise absorptive capacity elements. These propositions provide insight into how partner-enabled market knowledge creation and operational efficiency can be affected, and highlight the interconnected roles of coordination information and rich information. The paper concludes by drawing implications for research and practice from the uncovering of these configurations and the resultant research propositions. It also highlights fertile opportunities for advances in research on knowledge management through the study of supply chain contexts and other interorganizational partnering arrangements.", "author" : [ { "dropping-particle" : "", "family" : "Malhotra", "given" : "Arvind", "non-dropping-particle" : "", "parse-names" : false, "suffix" : "" }, { "dropping-particle" : "", "family" : "Gosain", "given" : "Sanjay", "non-dropping-particle" : "", "parse-names" : false, "suffix" : "" }, { "dropping-particle" : "", "family" : "Sawy", "given" : "Omar A", "non-dropping-particle" : "El", "parse-names" : false, "suffix" : "" } ], "container-title" : "MIS Quarterly", "id" : "ITEM-1", "issue" : "1", "issued" : { "date-parts" : [ [ "2005" ] ] }, "page" : "145-187", "title" : "Absorptive capacity configurations in supply chains: Gearing for parter-enabled market knowledge creation", "type" : "article-journal", "volume" : "29" }, "locator" : "145", "uris" : [ "http://www.mendeley.com/documents/?uuid=9413670e-2fe2-494f-860b-4b678365523c" ] } ], "mendeley" : { "formattedCitation" : "(Malhotra et al., 2005, p. 145)", "manualFormatting" : "Malhotra et al. (2005, p.145)", "plainTextFormattedCitation" : "(Malhotra et al., 2005, p. 145)", "previouslyFormattedCitation" : "(Malhotra et al., 2005, p. 145)" }, "properties" : { "noteIndex" : 0 }, "schema" : "https://github.com/citation-style-language/schema/raw/master/csl-citation.json" }</w:instrText>
      </w:r>
      <w:r w:rsidR="0067732E" w:rsidRPr="00E60C2C">
        <w:rPr>
          <w:rFonts w:ascii="Times New Roman" w:hAnsi="Times New Roman" w:cs="Times New Roman"/>
        </w:rPr>
        <w:fldChar w:fldCharType="separate"/>
      </w:r>
      <w:r w:rsidR="001E57D9" w:rsidRPr="00E60C2C">
        <w:rPr>
          <w:rFonts w:ascii="Times New Roman" w:hAnsi="Times New Roman" w:cs="Times New Roman"/>
          <w:noProof/>
        </w:rPr>
        <w:t>Malhotra et al. (2005, p.145)</w:t>
      </w:r>
      <w:r w:rsidR="0067732E" w:rsidRPr="00E60C2C">
        <w:rPr>
          <w:rFonts w:ascii="Times New Roman" w:hAnsi="Times New Roman" w:cs="Times New Roman"/>
        </w:rPr>
        <w:fldChar w:fldCharType="end"/>
      </w:r>
      <w:r w:rsidR="001E57D9" w:rsidRPr="00E60C2C">
        <w:rPr>
          <w:rFonts w:ascii="Times New Roman" w:hAnsi="Times New Roman" w:cs="Times New Roman"/>
        </w:rPr>
        <w:t xml:space="preserve"> perceive it as “the set of organizational routines and processes by which organizations acquire, assimilate, transform, and exploit knowledge to produce dynamic organizational capabilities</w:t>
      </w:r>
      <w:r w:rsidR="00ED6DE4" w:rsidRPr="00E60C2C">
        <w:rPr>
          <w:rFonts w:ascii="Times New Roman" w:hAnsi="Times New Roman" w:cs="Times New Roman"/>
        </w:rPr>
        <w:t>.</w:t>
      </w:r>
      <w:r w:rsidR="001E57D9" w:rsidRPr="00E60C2C">
        <w:rPr>
          <w:rFonts w:ascii="Times New Roman" w:hAnsi="Times New Roman" w:cs="Times New Roman"/>
        </w:rPr>
        <w:t xml:space="preserve">” Moreover, </w:t>
      </w:r>
      <w:r w:rsidR="001E57D9" w:rsidRPr="00E60C2C">
        <w:rPr>
          <w:rFonts w:ascii="Times New Roman" w:hAnsi="Times New Roman" w:cs="Times New Roman"/>
          <w:noProof/>
        </w:rPr>
        <w:t>Zahra and George (2002)</w:t>
      </w:r>
      <w:r w:rsidR="001E57D9" w:rsidRPr="00E60C2C">
        <w:rPr>
          <w:rFonts w:ascii="Times New Roman" w:hAnsi="Times New Roman" w:cs="Times New Roman"/>
        </w:rPr>
        <w:t>, reconceptualised ACAP into potential ACAP (PACAP) and Realised ACAP (</w:t>
      </w:r>
      <w:r w:rsidR="001E57D9" w:rsidRPr="00E60C2C">
        <w:rPr>
          <w:rFonts w:ascii="Times New Roman" w:hAnsi="Times New Roman" w:cs="Times New Roman"/>
          <w:noProof/>
        </w:rPr>
        <w:t>RACAP</w:t>
      </w:r>
      <w:r w:rsidR="001E57D9" w:rsidRPr="00E60C2C">
        <w:rPr>
          <w:rFonts w:ascii="Times New Roman" w:hAnsi="Times New Roman" w:cs="Times New Roman"/>
        </w:rPr>
        <w:t xml:space="preserve">). </w:t>
      </w:r>
      <w:r w:rsidR="00035BFC" w:rsidRPr="00E60C2C">
        <w:rPr>
          <w:rFonts w:ascii="Times New Roman" w:hAnsi="Times New Roman" w:cs="Times New Roman"/>
        </w:rPr>
        <w:t xml:space="preserve">According to </w:t>
      </w:r>
      <w:r w:rsidR="0067732E" w:rsidRPr="00E60C2C">
        <w:rPr>
          <w:rFonts w:ascii="Times New Roman" w:hAnsi="Times New Roman" w:cs="Times New Roman"/>
        </w:rPr>
        <w:fldChar w:fldCharType="begin" w:fldLock="1"/>
      </w:r>
      <w:r w:rsidR="009B45DD" w:rsidRPr="00E60C2C">
        <w:rPr>
          <w:rFonts w:ascii="Times New Roman" w:hAnsi="Times New Roman" w:cs="Times New Roman"/>
        </w:rPr>
        <w:instrText>ADDIN CSL_CITATION { "citationItems" : [ { "id" : "ITEM-1", "itemData" : { "ISBN" : "02767783", "ISSN" : "02767783", "PMID" : "74756678", "abstract" : "Absorptive capacity is a firm's ability to identify, assimilate, transform, and apply valuable external knowledge. It is considered an imperative for business success. Modern information technologies perform a critical role in the development and maintenance of a firm's absorptive capacity. We provide an assessment of absorptive capacity in the information systems literature. IS scholars have used the absorptive capacity construct in diverse and often contradictory ways. Confusion surrounds how absorptive capacity should be conceptualized, its appropriate level of analysis, and how it can be measured. Our aim in reviewing this construct is to reduce such confusion by improving our understanding of absorptive capacity and guiding its effective use in IS research. We trace the evolution of the absorptive capacity construct in the broader organizational literature and pay special attention to its conceptualization, assumptions, and relationship to organizational learning. Following this, we investigate how absorptive capacity has been conceptualized, measured, and used in IS research. We also examine how absorptive capacity fits into distinct IS themes and facilitates understanding of various IS phenomena. Based on our analysis, we provide a framework through which IS researchers can more fully leverage the rich aspects of absorptive capacity when investigating the role of information technology in organizations.", "author" : [ { "dropping-particle" : "", "family" : "Roberts", "given" : "Nicholas", "non-dropping-particle" : "", "parse-names" : false, "suffix" : "" }, { "dropping-particle" : "", "family" : "Galluch", "given" : "Pamela S", "non-dropping-particle" : "", "parse-names" : false, "suffix" : "" }, { "dropping-particle" : "", "family" : "Dinger", "given" : "Michael", "non-dropping-particle" : "", "parse-names" : false, "suffix" : "" }, { "dropping-particle" : "", "family" : "Grover", "given" : "Varun", "non-dropping-particle" : "", "parse-names" : false, "suffix" : "" } ], "container-title" : "MIS Quarterly", "id" : "ITEM-1", "issue" : "2", "issued" : { "date-parts" : [ [ "2012" ] ] }, "page" : "625-648", "title" : "Absorptive Capacity and Information Systems Research: Review, Synthesis, and Directions for Future Research", "type" : "article-journal", "volume" : "36" }, "uris" : [ "http://www.mendeley.com/documents/?uuid=ee1a784e-7d01-44e0-8fe8-9f8235b2ffc6" ] } ], "mendeley" : { "formattedCitation" : "(Roberts et al., 2012)", "manualFormatting" : "Roberts et al. (2012)", "plainTextFormattedCitation" : "(Roberts et al., 2012)", "previouslyFormattedCitation" : "(Roberts et al., 2012)" }, "properties" : { "noteIndex" : 0 }, "schema" : "https://github.com/citation-style-language/schema/raw/master/csl-citation.json" }</w:instrText>
      </w:r>
      <w:r w:rsidR="0067732E" w:rsidRPr="00E60C2C">
        <w:rPr>
          <w:rFonts w:ascii="Times New Roman" w:hAnsi="Times New Roman" w:cs="Times New Roman"/>
        </w:rPr>
        <w:fldChar w:fldCharType="separate"/>
      </w:r>
      <w:r w:rsidR="00035BFC" w:rsidRPr="00E60C2C">
        <w:rPr>
          <w:rFonts w:ascii="Times New Roman" w:hAnsi="Times New Roman" w:cs="Times New Roman"/>
          <w:noProof/>
        </w:rPr>
        <w:t xml:space="preserve">Roberts et al. </w:t>
      </w:r>
      <w:r w:rsidR="009B45DD" w:rsidRPr="00E60C2C">
        <w:rPr>
          <w:rFonts w:ascii="Times New Roman" w:hAnsi="Times New Roman" w:cs="Times New Roman"/>
          <w:noProof/>
        </w:rPr>
        <w:t>(</w:t>
      </w:r>
      <w:r w:rsidR="00035BFC" w:rsidRPr="00E60C2C">
        <w:rPr>
          <w:rFonts w:ascii="Times New Roman" w:hAnsi="Times New Roman" w:cs="Times New Roman"/>
          <w:noProof/>
        </w:rPr>
        <w:t>2012)</w:t>
      </w:r>
      <w:r w:rsidR="0067732E" w:rsidRPr="00E60C2C">
        <w:rPr>
          <w:rFonts w:ascii="Times New Roman" w:hAnsi="Times New Roman" w:cs="Times New Roman"/>
        </w:rPr>
        <w:fldChar w:fldCharType="end"/>
      </w:r>
      <w:r w:rsidR="00035BFC" w:rsidRPr="00E60C2C">
        <w:rPr>
          <w:rFonts w:ascii="Times New Roman" w:hAnsi="Times New Roman" w:cs="Times New Roman"/>
        </w:rPr>
        <w:t>, i</w:t>
      </w:r>
      <w:r w:rsidR="008D4C5C" w:rsidRPr="00E60C2C">
        <w:rPr>
          <w:rFonts w:ascii="Times New Roman" w:hAnsi="Times New Roman" w:cs="Times New Roman"/>
        </w:rPr>
        <w:t>n the context of technology assimilation, ACAP is</w:t>
      </w:r>
      <w:r w:rsidR="006B5F60" w:rsidRPr="00E60C2C">
        <w:rPr>
          <w:rFonts w:ascii="Times New Roman" w:hAnsi="Times New Roman" w:cs="Times New Roman"/>
        </w:rPr>
        <w:t xml:space="preserve"> treated as</w:t>
      </w:r>
      <w:r w:rsidR="008D4C5C" w:rsidRPr="00E60C2C">
        <w:rPr>
          <w:rFonts w:ascii="Times New Roman" w:hAnsi="Times New Roman" w:cs="Times New Roman"/>
        </w:rPr>
        <w:t xml:space="preserve"> an asset </w:t>
      </w:r>
      <w:r w:rsidR="000C21CE" w:rsidRPr="00E60C2C">
        <w:rPr>
          <w:rFonts w:ascii="Times New Roman" w:hAnsi="Times New Roman" w:cs="Times New Roman"/>
        </w:rPr>
        <w:t xml:space="preserve">in the form of prior knowledge </w:t>
      </w:r>
      <w:r w:rsidR="008D4C5C" w:rsidRPr="00E60C2C">
        <w:rPr>
          <w:rFonts w:ascii="Times New Roman" w:hAnsi="Times New Roman" w:cs="Times New Roman"/>
        </w:rPr>
        <w:t xml:space="preserve">possessed by organisations </w:t>
      </w:r>
      <w:r w:rsidR="000C21CE" w:rsidRPr="00E60C2C">
        <w:rPr>
          <w:rFonts w:ascii="Times New Roman" w:hAnsi="Times New Roman" w:cs="Times New Roman"/>
        </w:rPr>
        <w:t xml:space="preserve">which </w:t>
      </w:r>
      <w:r w:rsidR="008D4C5C" w:rsidRPr="00E60C2C">
        <w:rPr>
          <w:rFonts w:ascii="Times New Roman" w:hAnsi="Times New Roman" w:cs="Times New Roman"/>
        </w:rPr>
        <w:t>foster innovation.</w:t>
      </w:r>
      <w:r w:rsidR="00E37516" w:rsidRPr="00E60C2C">
        <w:rPr>
          <w:rFonts w:ascii="Times New Roman" w:hAnsi="Times New Roman" w:cs="Times New Roman"/>
        </w:rPr>
        <w:t xml:space="preserve"> BDA as a knowledge infrastructure could enhance knowledge transfer from supply chain partners and increase recipient firm’s ACAP. </w:t>
      </w:r>
      <w:r w:rsidR="00F92015" w:rsidRPr="00E60C2C">
        <w:rPr>
          <w:rFonts w:ascii="Times New Roman" w:hAnsi="Times New Roman" w:cs="Times New Roman"/>
        </w:rPr>
        <w:t xml:space="preserve">On the other hand, </w:t>
      </w:r>
      <w:r w:rsidR="009C762B" w:rsidRPr="00E60C2C">
        <w:rPr>
          <w:rFonts w:ascii="Times New Roman" w:hAnsi="Times New Roman" w:cs="Times New Roman"/>
        </w:rPr>
        <w:t xml:space="preserve">in relevance to </w:t>
      </w:r>
      <w:r w:rsidR="00C92229" w:rsidRPr="00E60C2C">
        <w:rPr>
          <w:rFonts w:ascii="Times New Roman" w:hAnsi="Times New Roman" w:cs="Times New Roman"/>
        </w:rPr>
        <w:t>extracting value from technology</w:t>
      </w:r>
      <w:r w:rsidR="006B5F60" w:rsidRPr="00E60C2C">
        <w:rPr>
          <w:rFonts w:ascii="Times New Roman" w:hAnsi="Times New Roman" w:cs="Times New Roman"/>
        </w:rPr>
        <w:t xml:space="preserve"> like BDA</w:t>
      </w:r>
      <w:r w:rsidR="00C92229" w:rsidRPr="00E60C2C">
        <w:rPr>
          <w:rFonts w:ascii="Times New Roman" w:hAnsi="Times New Roman" w:cs="Times New Roman"/>
        </w:rPr>
        <w:t xml:space="preserve">, ACAP </w:t>
      </w:r>
      <w:r w:rsidR="006B5F60" w:rsidRPr="00E60C2C">
        <w:rPr>
          <w:rFonts w:ascii="Times New Roman" w:hAnsi="Times New Roman" w:cs="Times New Roman"/>
        </w:rPr>
        <w:t>can be</w:t>
      </w:r>
      <w:r w:rsidR="00C92229" w:rsidRPr="00E60C2C">
        <w:rPr>
          <w:rFonts w:ascii="Times New Roman" w:hAnsi="Times New Roman" w:cs="Times New Roman"/>
        </w:rPr>
        <w:t xml:space="preserve"> conceptualised as a dynamic capability, which could complement BDA capability in generating </w:t>
      </w:r>
      <w:r w:rsidR="009C762B" w:rsidRPr="00E60C2C">
        <w:rPr>
          <w:rFonts w:ascii="Times New Roman" w:hAnsi="Times New Roman" w:cs="Times New Roman"/>
        </w:rPr>
        <w:t xml:space="preserve">business </w:t>
      </w:r>
      <w:r w:rsidR="00C92229" w:rsidRPr="00E60C2C">
        <w:rPr>
          <w:rFonts w:ascii="Times New Roman" w:hAnsi="Times New Roman" w:cs="Times New Roman"/>
        </w:rPr>
        <w:t>value</w:t>
      </w:r>
      <w:r w:rsidR="001E57D9" w:rsidRPr="00E60C2C">
        <w:rPr>
          <w:rFonts w:ascii="Times New Roman" w:hAnsi="Times New Roman" w:cs="Times New Roman"/>
        </w:rPr>
        <w:t xml:space="preserve">. </w:t>
      </w:r>
    </w:p>
    <w:p w14:paraId="4920F19E" w14:textId="77777777" w:rsidR="003A2DF9" w:rsidRPr="00E60C2C" w:rsidRDefault="00177BFC" w:rsidP="00A76961">
      <w:pPr>
        <w:spacing w:line="360" w:lineRule="auto"/>
        <w:ind w:firstLine="720"/>
        <w:jc w:val="both"/>
        <w:rPr>
          <w:rFonts w:ascii="Times New Roman" w:hAnsi="Times New Roman" w:cs="Times New Roman"/>
        </w:rPr>
      </w:pPr>
      <w:r w:rsidRPr="00E60C2C">
        <w:rPr>
          <w:rFonts w:ascii="Times New Roman" w:hAnsi="Times New Roman" w:cs="Times New Roman"/>
          <w:sz w:val="24"/>
          <w:szCs w:val="24"/>
        </w:rPr>
        <w:t xml:space="preserve">ACAP is used by many researchers to </w:t>
      </w:r>
      <w:r w:rsidR="00936A73" w:rsidRPr="00E60C2C">
        <w:rPr>
          <w:rFonts w:ascii="Times New Roman" w:hAnsi="Times New Roman" w:cs="Times New Roman"/>
          <w:sz w:val="24"/>
          <w:szCs w:val="24"/>
        </w:rPr>
        <w:t>explain</w:t>
      </w:r>
      <w:r w:rsidRPr="00E60C2C">
        <w:rPr>
          <w:rFonts w:ascii="Times New Roman" w:hAnsi="Times New Roman" w:cs="Times New Roman"/>
          <w:sz w:val="24"/>
          <w:szCs w:val="24"/>
        </w:rPr>
        <w:t xml:space="preserve"> organisational learning </w:t>
      </w:r>
      <w:r w:rsidR="00A640C1" w:rsidRPr="00E60C2C">
        <w:rPr>
          <w:rFonts w:ascii="Times New Roman" w:hAnsi="Times New Roman" w:cs="Times New Roman"/>
          <w:sz w:val="24"/>
          <w:szCs w:val="24"/>
        </w:rPr>
        <w:t>from</w:t>
      </w:r>
      <w:r w:rsidR="008C2172" w:rsidRPr="00E60C2C">
        <w:rPr>
          <w:rFonts w:ascii="Times New Roman" w:hAnsi="Times New Roman" w:cs="Times New Roman"/>
          <w:sz w:val="24"/>
          <w:szCs w:val="24"/>
        </w:rPr>
        <w:t xml:space="preserve"> a</w:t>
      </w:r>
      <w:r w:rsidR="00A640C1"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strategic</w:t>
      </w:r>
      <w:r w:rsidRPr="00E60C2C">
        <w:rPr>
          <w:rFonts w:ascii="Times New Roman" w:hAnsi="Times New Roman" w:cs="Times New Roman"/>
          <w:sz w:val="24"/>
          <w:szCs w:val="24"/>
        </w:rPr>
        <w:t xml:space="preserve"> management</w:t>
      </w:r>
      <w:r w:rsidR="00EF49A4" w:rsidRPr="00E60C2C">
        <w:rPr>
          <w:rFonts w:ascii="Times New Roman" w:hAnsi="Times New Roman" w:cs="Times New Roman"/>
          <w:sz w:val="24"/>
          <w:szCs w:val="24"/>
        </w:rPr>
        <w:t xml:space="preserve"> perspective</w:t>
      </w:r>
      <w:r w:rsidRPr="00E60C2C">
        <w:rPr>
          <w:rFonts w:ascii="Times New Roman" w:hAnsi="Times New Roman" w:cs="Times New Roman"/>
          <w:sz w:val="24"/>
          <w:szCs w:val="24"/>
        </w:rPr>
        <w:t xml:space="preserve">. </w:t>
      </w:r>
      <w:r w:rsidR="003B3C33" w:rsidRPr="00E60C2C">
        <w:rPr>
          <w:rFonts w:ascii="Times New Roman" w:hAnsi="Times New Roman" w:cs="Times New Roman"/>
          <w:sz w:val="24"/>
          <w:szCs w:val="24"/>
        </w:rPr>
        <w:t>ACAP</w:t>
      </w:r>
      <w:r w:rsidR="00C94AB7" w:rsidRPr="00E60C2C">
        <w:rPr>
          <w:rFonts w:ascii="Times New Roman" w:hAnsi="Times New Roman" w:cs="Times New Roman"/>
          <w:sz w:val="24"/>
          <w:szCs w:val="24"/>
        </w:rPr>
        <w:t xml:space="preserve"> is a multi</w:t>
      </w:r>
      <w:r w:rsidR="009B45DD" w:rsidRPr="00E60C2C">
        <w:rPr>
          <w:rFonts w:ascii="Times New Roman" w:hAnsi="Times New Roman" w:cs="Times New Roman"/>
          <w:sz w:val="24"/>
          <w:szCs w:val="24"/>
        </w:rPr>
        <w:t>-</w:t>
      </w:r>
      <w:r w:rsidR="00C94AB7" w:rsidRPr="00E60C2C">
        <w:rPr>
          <w:rFonts w:ascii="Times New Roman" w:hAnsi="Times New Roman" w:cs="Times New Roman"/>
          <w:sz w:val="24"/>
          <w:szCs w:val="24"/>
        </w:rPr>
        <w:t>level</w:t>
      </w:r>
      <w:r w:rsidR="00EF49A4" w:rsidRPr="00E60C2C">
        <w:rPr>
          <w:rFonts w:ascii="Times New Roman" w:hAnsi="Times New Roman" w:cs="Times New Roman"/>
          <w:sz w:val="24"/>
          <w:szCs w:val="24"/>
        </w:rPr>
        <w:t xml:space="preserve"> and</w:t>
      </w:r>
      <w:r w:rsidR="00C94AB7" w:rsidRPr="00E60C2C">
        <w:rPr>
          <w:rFonts w:ascii="Times New Roman" w:hAnsi="Times New Roman" w:cs="Times New Roman"/>
          <w:sz w:val="24"/>
          <w:szCs w:val="24"/>
        </w:rPr>
        <w:t xml:space="preserve"> multi</w:t>
      </w:r>
      <w:r w:rsidR="009B45DD" w:rsidRPr="00E60C2C">
        <w:rPr>
          <w:rFonts w:ascii="Times New Roman" w:hAnsi="Times New Roman" w:cs="Times New Roman"/>
          <w:sz w:val="24"/>
          <w:szCs w:val="24"/>
        </w:rPr>
        <w:t>-</w:t>
      </w:r>
      <w:r w:rsidR="00C94AB7" w:rsidRPr="00E60C2C">
        <w:rPr>
          <w:rFonts w:ascii="Times New Roman" w:hAnsi="Times New Roman" w:cs="Times New Roman"/>
          <w:sz w:val="24"/>
          <w:szCs w:val="24"/>
        </w:rPr>
        <w:t>dimensional construct</w:t>
      </w:r>
      <w:r w:rsidR="009B45DD" w:rsidRPr="00E60C2C">
        <w:rPr>
          <w:rFonts w:ascii="Times New Roman" w:hAnsi="Times New Roman" w:cs="Times New Roman"/>
          <w:sz w:val="24"/>
          <w:szCs w:val="24"/>
        </w:rPr>
        <w:t>.</w:t>
      </w:r>
      <w:r w:rsidR="00C94AB7" w:rsidRPr="00E60C2C">
        <w:rPr>
          <w:rFonts w:ascii="Times New Roman" w:hAnsi="Times New Roman" w:cs="Times New Roman"/>
          <w:sz w:val="24"/>
          <w:szCs w:val="24"/>
        </w:rPr>
        <w:t xml:space="preserve"> </w:t>
      </w:r>
      <w:r w:rsidR="009B45DD" w:rsidRPr="00E60C2C">
        <w:rPr>
          <w:rFonts w:ascii="Times New Roman" w:hAnsi="Times New Roman" w:cs="Times New Roman"/>
          <w:sz w:val="24"/>
          <w:szCs w:val="24"/>
        </w:rPr>
        <w:t>I</w:t>
      </w:r>
      <w:r w:rsidR="00C94AB7" w:rsidRPr="00E60C2C">
        <w:rPr>
          <w:rFonts w:ascii="Times New Roman" w:hAnsi="Times New Roman" w:cs="Times New Roman"/>
          <w:sz w:val="24"/>
          <w:szCs w:val="24"/>
        </w:rPr>
        <w:t xml:space="preserve">t relates </w:t>
      </w:r>
      <w:r w:rsidR="009B45DD" w:rsidRPr="00E60C2C">
        <w:rPr>
          <w:rFonts w:ascii="Times New Roman" w:hAnsi="Times New Roman" w:cs="Times New Roman"/>
          <w:sz w:val="24"/>
          <w:szCs w:val="24"/>
        </w:rPr>
        <w:t>to</w:t>
      </w:r>
      <w:r w:rsidR="00EF49A4" w:rsidRPr="00E60C2C">
        <w:rPr>
          <w:rFonts w:ascii="Times New Roman" w:hAnsi="Times New Roman" w:cs="Times New Roman"/>
          <w:sz w:val="24"/>
          <w:szCs w:val="24"/>
        </w:rPr>
        <w:t xml:space="preserve"> </w:t>
      </w:r>
      <w:r w:rsidR="00EF49A4" w:rsidRPr="00E60C2C">
        <w:rPr>
          <w:rFonts w:ascii="Times New Roman" w:hAnsi="Times New Roman" w:cs="Times New Roman"/>
          <w:noProof/>
          <w:sz w:val="24"/>
          <w:szCs w:val="24"/>
        </w:rPr>
        <w:t>individual</w:t>
      </w:r>
      <w:r w:rsidR="00EF49A4" w:rsidRPr="00E60C2C">
        <w:rPr>
          <w:rFonts w:ascii="Times New Roman" w:hAnsi="Times New Roman" w:cs="Times New Roman"/>
          <w:sz w:val="24"/>
          <w:szCs w:val="24"/>
        </w:rPr>
        <w:t xml:space="preserve"> level to inter-organisational level</w:t>
      </w:r>
      <w:r w:rsidR="00E471A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"02767783", "ISSN" : "02767783", "PMID" : "74756678", "abstract" : "Absorptive capacity is a firm's ability to identify, assimilate, transform, and apply valuable external knowledge. It is considered an imperative for business success. Modern information technologies perform a critical role in the development and maintenance of a firm's absorptive capacity. We provide an assessment of absorptive capacity in the information systems literature. IS scholars have used the absorptive capacity construct in diverse and often contradictory ways. Confusion surrounds how absorptive capacity should be conceptualized, its appropriate level of analysis, and how it can be measured. Our aim in reviewing this construct is to reduce such confusion by improving our understanding of absorptive capacity and guiding its effective use in IS research. We trace the evolution of the absorptive capacity construct in the broader organizational literature and pay special attention to its conceptualization, assumptions, and relationship to organizational learning. Following this, we investigate how absorptive capacity has been conceptualized, measured, and used in IS research. We also examine how absorptive capacity fits into distinct IS themes and facilitates understanding of various IS phenomena. Based on our analysis, we provide a framework through which IS researchers can more fully leverage the rich aspects of absorptive capacity when investigating the role of information technology in organizations.", "author" : [ { "dropping-particle" : "", "family" : "Roberts", "given" : "Nicholas", "non-dropping-particle" : "", "parse-names" : false, "suffix" : "" }, { "dropping-particle" : "", "family" : "Galluch", "given" : "Pamela S", "non-dropping-particle" : "", "parse-names" : false, "suffix" : "" }, { "dropping-particle" : "", "family" : "Dinger", "given" : "Michael", "non-dropping-particle" : "", "parse-names" : false, "suffix" : "" }, { "dropping-particle" : "", "family" : "Grover", "given" : "Varun", "non-dropping-particle" : "", "parse-names" : false, "suffix" : "" } ], "container-title" : "MIS Quarterly", "id" : "ITEM-1", "issue" : "2", "issued" : { "date-parts" : [ [ "2012" ] ] }, "page" : "625-648", "title" : "Absorptive Capacity and Information Systems Research: Review, Synthesis, and Directions for Future Research", "type" : "article-journal", "volume" : "36" }, "uris" : [ "http://www.mendeley.com/documents/?uuid=ee1a784e-7d01-44e0-8fe8-9f8235b2ffc6" ] } ], "mendeley" : { "formattedCitation" : "(Roberts et al., 2012)", "plainTextFormattedCitation" : "(Roberts et al., 2012)", "previouslyFormattedCitation" : "(Roberts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(Roberts et al., 2012)</w:t>
      </w:r>
      <w:r w:rsidR="0067732E" w:rsidRPr="00E60C2C">
        <w:rPr>
          <w:rFonts w:ascii="Times New Roman" w:hAnsi="Times New Roman" w:cs="Times New Roman"/>
          <w:noProof/>
          <w:sz w:val="24"/>
          <w:szCs w:val="24"/>
        </w:rPr>
        <w:fldChar w:fldCharType="end"/>
      </w:r>
      <w:r w:rsidR="00C94AB7" w:rsidRPr="00E60C2C">
        <w:rPr>
          <w:rFonts w:ascii="Times New Roman" w:hAnsi="Times New Roman" w:cs="Times New Roman"/>
          <w:sz w:val="24"/>
          <w:szCs w:val="24"/>
        </w:rPr>
        <w:t xml:space="preserve">, </w:t>
      </w:r>
      <w:r w:rsidR="0093505C" w:rsidRPr="00E60C2C">
        <w:rPr>
          <w:rFonts w:ascii="Times New Roman" w:hAnsi="Times New Roman" w:cs="Times New Roman"/>
          <w:sz w:val="24"/>
          <w:szCs w:val="24"/>
        </w:rPr>
        <w:t xml:space="preserve">and </w:t>
      </w:r>
      <w:r w:rsidR="00C94AB7" w:rsidRPr="00E60C2C">
        <w:rPr>
          <w:rFonts w:ascii="Times New Roman" w:hAnsi="Times New Roman" w:cs="Times New Roman"/>
          <w:sz w:val="24"/>
          <w:szCs w:val="24"/>
        </w:rPr>
        <w:t>can have many interrelated capabilities</w:t>
      </w:r>
      <w:r w:rsidR="00717F9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"10.1108/IMDS-05-2014-0160", "ISBN" : "02635577", "ISSN" : "02635577 (ISSN)", "abstract" : "Innovation with IS usage: individual absorptive capacity as a mediator Weiwei Wang, Luning Liu, Yuqiang Feng and Tienan Wang School of Management, Harbin Institute of Technology, Harbin, China Abstract Purpose \u2013 After information systems (IS) implementation, many organizations report that system underutilization causes the failure to meet expected IS investment returns. It is imperative to understand the way to leverage employees\u2019 fullest potential in the IS usage. The paper aims to discuss these issues. Design/methodology/approach \u2013 Anchoring on absorptive capacity (ACAP) theory, the authors develop an employee innovation model. Using survey data and structural equation modeling, this research investigates how perceived organizational levers affect innovation with IS usage (INVU) by introducing individual ACAP as a mediator. Findings \u2013 The authors find general support for the research model through a survey of 205 employees using SAP business intelligence systems in China. The empirical data shows that three interrelated components of individual ACAP significantly contribute to INVU. The findings also suggest that, both fairness of reward and job autonomy are key organizational levers for the utility of individual ACAP. Furthermore, their effects on INVU can be fully mediated by individual ACAP. Originality/value \u2013 The authors empirically unpack and validate individual ACAP in IS innovation situation. The findings provide academics and practitioners with an understanding of how management can inspire employees\u2019 potential in implemented system innovation. Keywords Absorptive capacity, Business intelligence systems, Fairness of rewards, Information system innovation, Job autonomy Paper type Research paper", "author" : [ { "dropping-particle" : "", "family" : "Wang", "given" : "Weiwei", "non-dropping-particle" : "", "parse-names" : false, "suffix" : "" }, { "dropping-particle" : "", "family" : "Liu", "given" : "Luning", "non-dropping-particle" : "", "parse-names" : false, "suffix" : "" }, { "dropping-particle" : "", "family" : "Feng", "given" : "Yuqiang", "non-dropping-particle" : "", "parse-names" : false, "suffix" : "" }, { "dropping-particle" : "", "family" : "Wang", "given" : "Tienan", "non-dropping-particle" : "", "parse-names" : false, "suffix" : "" } ], "container-title" : "Industrial Management &amp; Data Systems", "id" : "ITEM-1", "issue" : "8", "issued" : { "date-parts" : [ [ "2014" ] ] }, "page" : "1110-1130", "title" : "Innovation with IS usage: individual absorptive capacity as a mediator", "type" : "article-journal", "volume" : "144" }, "uris" : [ "http://www.mendeley.com/documents/?uuid=6904a20e-849d-4b7f-90bc-8fb75a3a1447" ] } ], "mendeley" : { "formattedCitation" : "(Wang et al., 2014)", "plainTextFormattedCitation" : "(Wang et al., 2014)", "previouslyFormattedCitation" : "(Wang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(Wang et al., 2014)</w:t>
      </w:r>
      <w:r w:rsidR="0067732E" w:rsidRPr="00E60C2C">
        <w:rPr>
          <w:rFonts w:ascii="Times New Roman" w:hAnsi="Times New Roman" w:cs="Times New Roman"/>
          <w:sz w:val="24"/>
          <w:szCs w:val="24"/>
        </w:rPr>
        <w:fldChar w:fldCharType="end"/>
      </w:r>
      <w:r w:rsidR="00C94AB7" w:rsidRPr="00E60C2C">
        <w:rPr>
          <w:rFonts w:ascii="Times New Roman" w:hAnsi="Times New Roman" w:cs="Times New Roman"/>
          <w:sz w:val="24"/>
          <w:szCs w:val="24"/>
        </w:rPr>
        <w:t>.</w:t>
      </w:r>
      <w:r w:rsidR="009C762B" w:rsidRPr="00E60C2C">
        <w:rPr>
          <w:rFonts w:ascii="Times New Roman" w:hAnsi="Times New Roman" w:cs="Times New Roman"/>
          <w:sz w:val="24"/>
          <w:szCs w:val="24"/>
        </w:rPr>
        <w:t xml:space="preserve"> In supply chain context, the critical information needed to improve supply chain performance is mostly available in external sources </w:t>
      </w:r>
      <w:r w:rsidR="0067732E" w:rsidRPr="00E60C2C">
        <w:rPr>
          <w:rFonts w:ascii="Times New Roman" w:hAnsi="Times New Roman" w:cs="Times New Roman"/>
          <w:sz w:val="24"/>
          <w:szCs w:val="24"/>
        </w:rPr>
        <w:fldChar w:fldCharType="begin" w:fldLock="1"/>
      </w:r>
      <w:r w:rsidR="009C762B" w:rsidRPr="00E60C2C">
        <w:rPr>
          <w:rFonts w:ascii="Times New Roman" w:hAnsi="Times New Roman" w:cs="Times New Roman"/>
          <w:sz w:val="24"/>
          <w:szCs w:val="24"/>
        </w:rPr>
        <w:instrText>ADDIN CSL_CITATION { "citationItems" : [ { "id" : "ITEM-1", "itemData" : { "DOI" : "10.1111/jscm.12085", "ISSN" : "15232409", "author" : [ { "dropping-particle" : "", "family" : "Dobrzykowski", "given" : "David D.", "non-dropping-particle" : "", "parse-names" : false, "suffix" : "" }, { "dropping-particle" : "", "family" : "Leuschner", "given" : "Rudolf", "non-dropping-particle" : "", "parse-names" : false, "suffix" : "" }, { "dropping-particle" : "", "family" : "Hong", "given" : "Paul C.", "non-dropping-particle" : "", "parse-names" : false, "suffix" : "" }, { "dropping-particle" : "", "family" : "Roh", "given" : "James J.", "non-dropping-particle" : "", "parse-names" : false, "suffix" : "" } ], "container-title" : "Journal of Supply Chain Management", "id" : "ITEM-1", "issue" : "4", "issued" : { "date-parts" : [ [ "2015" ] ] }, "page" : "3-28", "title" : "Examining Absorptive Capacity in Supply Chains: Linking Responsive Strategy and Firm Performance", "type" : "article-journal", "volume" : "51" }, "uris" : [ "http://www.mendeley.com/documents/?uuid=a447ba4b-f27b-4745-b511-9aa7cc00f5b9" ] } ], "mendeley" : { "formattedCitation" : "(Dobrzykowski et al., 2015)", "plainTextFormattedCitation" : "(Dobrzykowski et al., 2015)", "previouslyFormattedCitation" : "(Dobrzykowski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9C762B" w:rsidRPr="00E60C2C">
        <w:rPr>
          <w:rFonts w:ascii="Times New Roman" w:hAnsi="Times New Roman" w:cs="Times New Roman"/>
          <w:noProof/>
          <w:sz w:val="24"/>
          <w:szCs w:val="24"/>
        </w:rPr>
        <w:t>(Dobrzykowski et al., 2015)</w:t>
      </w:r>
      <w:r w:rsidR="0067732E" w:rsidRPr="00E60C2C">
        <w:rPr>
          <w:rFonts w:ascii="Times New Roman" w:hAnsi="Times New Roman" w:cs="Times New Roman"/>
          <w:sz w:val="24"/>
          <w:szCs w:val="24"/>
        </w:rPr>
        <w:fldChar w:fldCharType="end"/>
      </w:r>
      <w:r w:rsidR="009C762B" w:rsidRPr="00E60C2C">
        <w:rPr>
          <w:rFonts w:ascii="Times New Roman" w:hAnsi="Times New Roman" w:cs="Times New Roman"/>
          <w:sz w:val="24"/>
          <w:szCs w:val="24"/>
        </w:rPr>
        <w:t xml:space="preserve">, not readily </w:t>
      </w:r>
      <w:r w:rsidR="00ED6DE4" w:rsidRPr="00E60C2C">
        <w:rPr>
          <w:rFonts w:ascii="Times New Roman" w:hAnsi="Times New Roman" w:cs="Times New Roman"/>
          <w:sz w:val="24"/>
          <w:szCs w:val="24"/>
        </w:rPr>
        <w:t>accessible</w:t>
      </w:r>
      <w:r w:rsidR="009C762B" w:rsidRPr="00E60C2C">
        <w:rPr>
          <w:rFonts w:ascii="Times New Roman" w:hAnsi="Times New Roman" w:cs="Times New Roman"/>
          <w:sz w:val="24"/>
          <w:szCs w:val="24"/>
        </w:rPr>
        <w:t xml:space="preserve"> for decision-making. </w:t>
      </w:r>
      <w:r w:rsidR="00ED6DE4" w:rsidRPr="00E60C2C">
        <w:rPr>
          <w:rFonts w:ascii="Times New Roman" w:hAnsi="Times New Roman" w:cs="Times New Roman"/>
          <w:sz w:val="24"/>
          <w:szCs w:val="24"/>
        </w:rPr>
        <w:t>However</w:t>
      </w:r>
      <w:r w:rsidR="009C762B" w:rsidRPr="00E60C2C">
        <w:rPr>
          <w:rFonts w:ascii="Times New Roman" w:hAnsi="Times New Roman" w:cs="Times New Roman"/>
          <w:sz w:val="24"/>
          <w:szCs w:val="24"/>
        </w:rPr>
        <w:t xml:space="preserve">, BDA can provide that critical information in real-time and enhance </w:t>
      </w:r>
      <w:r w:rsidR="00ED6DE4" w:rsidRPr="00E60C2C">
        <w:rPr>
          <w:rFonts w:ascii="Times New Roman" w:hAnsi="Times New Roman" w:cs="Times New Roman"/>
          <w:sz w:val="24"/>
          <w:szCs w:val="24"/>
        </w:rPr>
        <w:t xml:space="preserve">the </w:t>
      </w:r>
      <w:r w:rsidR="009C762B" w:rsidRPr="00E60C2C">
        <w:rPr>
          <w:rFonts w:ascii="Times New Roman" w:hAnsi="Times New Roman" w:cs="Times New Roman"/>
          <w:noProof/>
          <w:sz w:val="24"/>
          <w:szCs w:val="24"/>
        </w:rPr>
        <w:t>organisational</w:t>
      </w:r>
      <w:r w:rsidR="009C762B" w:rsidRPr="00E60C2C">
        <w:rPr>
          <w:rFonts w:ascii="Times New Roman" w:hAnsi="Times New Roman" w:cs="Times New Roman"/>
          <w:sz w:val="24"/>
          <w:szCs w:val="24"/>
        </w:rPr>
        <w:t xml:space="preserve"> capability to acquire, assimilate, transform, and exploit the information and knowledge </w:t>
      </w:r>
      <w:r w:rsidR="008C2172" w:rsidRPr="00E60C2C">
        <w:rPr>
          <w:rFonts w:ascii="Times New Roman" w:hAnsi="Times New Roman" w:cs="Times New Roman"/>
          <w:noProof/>
          <w:sz w:val="24"/>
          <w:szCs w:val="24"/>
        </w:rPr>
        <w:t>for</w:t>
      </w:r>
      <w:r w:rsidR="009C762B" w:rsidRPr="00E60C2C">
        <w:rPr>
          <w:rFonts w:ascii="Times New Roman" w:hAnsi="Times New Roman" w:cs="Times New Roman"/>
          <w:sz w:val="24"/>
          <w:szCs w:val="24"/>
        </w:rPr>
        <w:t xml:space="preserve"> commercial ends.</w:t>
      </w:r>
      <w:r w:rsidR="00C94AB7" w:rsidRPr="00E60C2C">
        <w:rPr>
          <w:rFonts w:ascii="Times New Roman" w:hAnsi="Times New Roman" w:cs="Times New Roman"/>
          <w:sz w:val="24"/>
          <w:szCs w:val="24"/>
        </w:rPr>
        <w:t xml:space="preserve"> </w:t>
      </w:r>
      <w:r w:rsidR="005E6302" w:rsidRPr="00E60C2C">
        <w:rPr>
          <w:rFonts w:ascii="Times New Roman" w:hAnsi="Times New Roman" w:cs="Times New Roman"/>
          <w:sz w:val="24"/>
          <w:szCs w:val="24"/>
        </w:rPr>
        <w:t xml:space="preserve">On </w:t>
      </w:r>
      <w:r w:rsidR="00ED6DE4" w:rsidRPr="00E60C2C">
        <w:rPr>
          <w:rFonts w:ascii="Times New Roman" w:hAnsi="Times New Roman" w:cs="Times New Roman"/>
          <w:sz w:val="24"/>
          <w:szCs w:val="24"/>
        </w:rPr>
        <w:t xml:space="preserve">the </w:t>
      </w:r>
      <w:r w:rsidR="005E6302" w:rsidRPr="00E60C2C">
        <w:rPr>
          <w:rFonts w:ascii="Times New Roman" w:hAnsi="Times New Roman" w:cs="Times New Roman"/>
          <w:sz w:val="24"/>
          <w:szCs w:val="24"/>
        </w:rPr>
        <w:t>contrary</w:t>
      </w:r>
      <w:r w:rsidR="009C762B" w:rsidRPr="00E60C2C">
        <w:rPr>
          <w:rFonts w:ascii="Times New Roman" w:hAnsi="Times New Roman" w:cs="Times New Roman"/>
          <w:sz w:val="24"/>
          <w:szCs w:val="24"/>
        </w:rPr>
        <w:t xml:space="preserve">, firms with low absorptive capacity would find it difficult to adopt innovative BDA technologies such as MapReduce </w:t>
      </w:r>
      <w:r w:rsidR="0067732E" w:rsidRPr="00E60C2C">
        <w:rPr>
          <w:rFonts w:ascii="Times New Roman" w:hAnsi="Times New Roman" w:cs="Times New Roman"/>
          <w:sz w:val="24"/>
          <w:szCs w:val="24"/>
        </w:rPr>
        <w:fldChar w:fldCharType="begin" w:fldLock="1"/>
      </w:r>
      <w:r w:rsidR="009C762B" w:rsidRPr="00E60C2C">
        <w:rPr>
          <w:rFonts w:ascii="Times New Roman" w:hAnsi="Times New Roman" w:cs="Times New Roman"/>
          <w:sz w:val="24"/>
          <w:szCs w:val="24"/>
        </w:rPr>
        <w:instrText>ADDIN CSL_CITATION { "citationItems" : [ { "id" : "ITEM-1", "itemData" : { "DOI" : "10.1109/HICSS.2014.466", "ISBN" : "9781479925049", "ISSN" : "15301605", "abstract" : "Businesses increasingly attempt to learn more about their customers, suppliers, and operations by using millions of networked sensors integrated, for example, in mobile phones, cashier systems, automobiles, or weather stations. This development raises the question of how companies manage to cope with these ever-increasing amounts of data, referred to as Big Data. Consequently, the aim of this paper is to identify different Big Data strategies a company may implement and provide a set of organizational contingency factors that influence strategy choice. In order to do so, we reviewed existing literature in the fields of Big Data analytics, data warehousing, and business intelligence and synthesized our findings into a contingency matrix that may support practitioners in choosing a suitable Big Data approach. We find that while every strategy can be beneficial under certain corporate circumstances, the hybrid approach - a combination of traditional relational database structures and MapReduce techniques - is the strategy most often valuable for companies pursuing Big Data analytics. \u00a9 2014 IEEE.", "author" : [ { "dropping-particle" : "", "family" : "Ebner", "given" : "Katharina", "non-dropping-particle" : "", "parse-names" : false, "suffix" : "" }, { "dropping-particle" : "", "family" : "Buhnen", "given" : "Thilo", "non-dropping-particle" : "", "parse-names" : false, "suffix" : "" }, { "dropping-particle" : "", "family" : "Urbach", "given" : "Nils", "non-dropping-particle" : "", "parse-names" : false, "suffix" : "" } ], "container-title" : "Proceedings of the Annual Hawaii International Conference on System Sciences", "id" : "ITEM-1", "issued" : { "date-parts" : [ [ "2014" ] ] }, "page" : "3748-3757", "title" : "Think big with big data: Identifying suitable big data strategies in corporate environments", "type" : "article-journal" }, "uris" : [ "http://www.mendeley.com/documents/?uuid=3c956ff2-b4fe-4134-a3b4-8ec07ef51dc8" ] } ], "mendeley" : { "formattedCitation" : "(Ebner et al., 2014)", "plainTextFormattedCitation" : "(Ebner et al., 2014)", "previouslyFormattedCitation" : "(Ebner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9C762B" w:rsidRPr="00E60C2C">
        <w:rPr>
          <w:rFonts w:ascii="Times New Roman" w:hAnsi="Times New Roman" w:cs="Times New Roman"/>
          <w:noProof/>
          <w:sz w:val="24"/>
          <w:szCs w:val="24"/>
        </w:rPr>
        <w:t>(Ebner et al., 2014)</w:t>
      </w:r>
      <w:r w:rsidR="0067732E" w:rsidRPr="00E60C2C">
        <w:rPr>
          <w:rFonts w:ascii="Times New Roman" w:hAnsi="Times New Roman" w:cs="Times New Roman"/>
          <w:sz w:val="24"/>
          <w:szCs w:val="24"/>
        </w:rPr>
        <w:fldChar w:fldCharType="end"/>
      </w:r>
      <w:r w:rsidR="009C762B" w:rsidRPr="00E60C2C">
        <w:rPr>
          <w:rFonts w:ascii="Times New Roman" w:hAnsi="Times New Roman" w:cs="Times New Roman"/>
          <w:sz w:val="24"/>
          <w:szCs w:val="24"/>
        </w:rPr>
        <w:t xml:space="preserve">. </w:t>
      </w:r>
      <w:r w:rsidR="0067026F" w:rsidRPr="00E60C2C">
        <w:rPr>
          <w:rFonts w:ascii="Times New Roman" w:hAnsi="Times New Roman" w:cs="Times New Roman"/>
          <w:sz w:val="24"/>
          <w:szCs w:val="24"/>
        </w:rPr>
        <w:t>Moreover,</w:t>
      </w:r>
      <w:r w:rsidR="009C762B" w:rsidRPr="00E60C2C">
        <w:rPr>
          <w:rFonts w:ascii="Times New Roman" w:hAnsi="Times New Roman" w:cs="Times New Roman"/>
          <w:sz w:val="24"/>
          <w:szCs w:val="24"/>
        </w:rPr>
        <w:t xml:space="preserve"> it can be </w:t>
      </w:r>
      <w:r w:rsidR="002F076F" w:rsidRPr="00E60C2C">
        <w:rPr>
          <w:rFonts w:ascii="Times New Roman" w:hAnsi="Times New Roman" w:cs="Times New Roman"/>
          <w:sz w:val="24"/>
          <w:szCs w:val="24"/>
        </w:rPr>
        <w:t>argue</w:t>
      </w:r>
      <w:r w:rsidR="009C762B" w:rsidRPr="00E60C2C">
        <w:rPr>
          <w:rFonts w:ascii="Times New Roman" w:hAnsi="Times New Roman" w:cs="Times New Roman"/>
          <w:sz w:val="24"/>
          <w:szCs w:val="24"/>
        </w:rPr>
        <w:t>d</w:t>
      </w:r>
      <w:r w:rsidR="002F076F" w:rsidRPr="00E60C2C">
        <w:rPr>
          <w:rFonts w:ascii="Times New Roman" w:hAnsi="Times New Roman" w:cs="Times New Roman"/>
          <w:sz w:val="24"/>
          <w:szCs w:val="24"/>
        </w:rPr>
        <w:t xml:space="preserve"> that even if </w:t>
      </w:r>
      <w:r w:rsidR="00E03EDF" w:rsidRPr="00E60C2C">
        <w:rPr>
          <w:rFonts w:ascii="Times New Roman" w:hAnsi="Times New Roman" w:cs="Times New Roman"/>
          <w:sz w:val="24"/>
          <w:szCs w:val="24"/>
        </w:rPr>
        <w:t xml:space="preserve">BDA </w:t>
      </w:r>
      <w:r w:rsidR="002F076F" w:rsidRPr="00E60C2C">
        <w:rPr>
          <w:rFonts w:ascii="Times New Roman" w:hAnsi="Times New Roman" w:cs="Times New Roman"/>
          <w:sz w:val="24"/>
          <w:szCs w:val="24"/>
        </w:rPr>
        <w:t>resource</w:t>
      </w:r>
      <w:r w:rsidR="00642E61" w:rsidRPr="00E60C2C">
        <w:rPr>
          <w:rFonts w:ascii="Times New Roman" w:hAnsi="Times New Roman" w:cs="Times New Roman"/>
          <w:sz w:val="24"/>
          <w:szCs w:val="24"/>
        </w:rPr>
        <w:t>s</w:t>
      </w:r>
      <w:r w:rsidR="002F076F" w:rsidRPr="00E60C2C">
        <w:rPr>
          <w:rFonts w:ascii="Times New Roman" w:hAnsi="Times New Roman" w:cs="Times New Roman"/>
          <w:sz w:val="24"/>
          <w:szCs w:val="24"/>
        </w:rPr>
        <w:t xml:space="preserve"> </w:t>
      </w:r>
      <w:r w:rsidR="00642E61" w:rsidRPr="00E60C2C">
        <w:rPr>
          <w:rFonts w:ascii="Times New Roman" w:hAnsi="Times New Roman" w:cs="Times New Roman"/>
          <w:sz w:val="24"/>
          <w:szCs w:val="24"/>
        </w:rPr>
        <w:t>are well</w:t>
      </w:r>
      <w:r w:rsidR="002F076F" w:rsidRPr="00E60C2C">
        <w:rPr>
          <w:rFonts w:ascii="Times New Roman" w:hAnsi="Times New Roman" w:cs="Times New Roman"/>
          <w:sz w:val="24"/>
          <w:szCs w:val="24"/>
        </w:rPr>
        <w:t xml:space="preserve"> established </w:t>
      </w:r>
      <w:r w:rsidR="00EF49A4" w:rsidRPr="00E60C2C">
        <w:rPr>
          <w:rFonts w:ascii="Times New Roman" w:hAnsi="Times New Roman" w:cs="Times New Roman"/>
          <w:sz w:val="24"/>
          <w:szCs w:val="24"/>
        </w:rPr>
        <w:t>at</w:t>
      </w:r>
      <w:r w:rsidR="008C2172" w:rsidRPr="00E60C2C">
        <w:rPr>
          <w:rFonts w:ascii="Times New Roman" w:hAnsi="Times New Roman" w:cs="Times New Roman"/>
          <w:sz w:val="24"/>
          <w:szCs w:val="24"/>
        </w:rPr>
        <w:t xml:space="preserve"> the</w:t>
      </w:r>
      <w:r w:rsidR="00EF49A4" w:rsidRPr="00E60C2C">
        <w:rPr>
          <w:rFonts w:ascii="Times New Roman" w:hAnsi="Times New Roman" w:cs="Times New Roman"/>
          <w:sz w:val="24"/>
          <w:szCs w:val="24"/>
        </w:rPr>
        <w:t xml:space="preserve"> </w:t>
      </w:r>
      <w:r w:rsidR="002F076F" w:rsidRPr="00E60C2C">
        <w:rPr>
          <w:rFonts w:ascii="Times New Roman" w:hAnsi="Times New Roman" w:cs="Times New Roman"/>
          <w:noProof/>
          <w:sz w:val="24"/>
          <w:szCs w:val="24"/>
        </w:rPr>
        <w:t>organisation</w:t>
      </w:r>
      <w:r w:rsidR="00EF49A4" w:rsidRPr="00E60C2C">
        <w:rPr>
          <w:rFonts w:ascii="Times New Roman" w:hAnsi="Times New Roman" w:cs="Times New Roman"/>
          <w:sz w:val="24"/>
          <w:szCs w:val="24"/>
        </w:rPr>
        <w:t xml:space="preserve"> level</w:t>
      </w:r>
      <w:r w:rsidR="002F076F" w:rsidRPr="00E60C2C">
        <w:rPr>
          <w:rFonts w:ascii="Times New Roman" w:hAnsi="Times New Roman" w:cs="Times New Roman"/>
          <w:sz w:val="24"/>
          <w:szCs w:val="24"/>
        </w:rPr>
        <w:t xml:space="preserve">, it becomes obsolete </w:t>
      </w:r>
      <w:r w:rsidR="008C2172" w:rsidRPr="00E60C2C">
        <w:rPr>
          <w:rFonts w:ascii="Times New Roman" w:hAnsi="Times New Roman" w:cs="Times New Roman"/>
          <w:sz w:val="24"/>
          <w:szCs w:val="24"/>
        </w:rPr>
        <w:t>when</w:t>
      </w:r>
      <w:r w:rsidR="0039641E" w:rsidRPr="00E60C2C">
        <w:rPr>
          <w:rFonts w:ascii="Times New Roman" w:hAnsi="Times New Roman" w:cs="Times New Roman"/>
          <w:sz w:val="24"/>
          <w:szCs w:val="24"/>
        </w:rPr>
        <w:t xml:space="preserve"> an</w:t>
      </w:r>
      <w:r w:rsidR="000A0264" w:rsidRPr="00E60C2C">
        <w:rPr>
          <w:rFonts w:ascii="Times New Roman" w:hAnsi="Times New Roman" w:cs="Times New Roman"/>
          <w:noProof/>
          <w:sz w:val="24"/>
          <w:szCs w:val="24"/>
        </w:rPr>
        <w:t xml:space="preserve"> </w:t>
      </w:r>
      <w:r w:rsidR="002F076F" w:rsidRPr="00E60C2C">
        <w:rPr>
          <w:rFonts w:ascii="Times New Roman" w:hAnsi="Times New Roman" w:cs="Times New Roman"/>
          <w:noProof/>
          <w:sz w:val="24"/>
          <w:szCs w:val="24"/>
        </w:rPr>
        <w:t>organisation</w:t>
      </w:r>
      <w:r w:rsidR="00ED6DE4" w:rsidRPr="00E60C2C">
        <w:rPr>
          <w:rFonts w:ascii="Times New Roman" w:hAnsi="Times New Roman" w:cs="Times New Roman"/>
          <w:sz w:val="24"/>
          <w:szCs w:val="24"/>
        </w:rPr>
        <w:t xml:space="preserve"> does not</w:t>
      </w:r>
      <w:r w:rsidR="00642E61" w:rsidRPr="00E60C2C">
        <w:rPr>
          <w:rFonts w:ascii="Times New Roman" w:hAnsi="Times New Roman" w:cs="Times New Roman"/>
          <w:sz w:val="24"/>
          <w:szCs w:val="24"/>
        </w:rPr>
        <w:t xml:space="preserve"> exhibit absorptive capacity.</w:t>
      </w:r>
      <w:r w:rsidR="009C762B" w:rsidRPr="00E60C2C">
        <w:rPr>
          <w:rFonts w:ascii="Times New Roman" w:hAnsi="Times New Roman" w:cs="Times New Roman"/>
          <w:sz w:val="24"/>
          <w:szCs w:val="24"/>
        </w:rPr>
        <w:t xml:space="preserve"> </w:t>
      </w:r>
      <w:r w:rsidR="00304C46" w:rsidRPr="00E60C2C">
        <w:rPr>
          <w:rFonts w:ascii="Times New Roman" w:hAnsi="Times New Roman" w:cs="Times New Roman"/>
          <w:sz w:val="24"/>
          <w:szCs w:val="24"/>
        </w:rPr>
        <w:t xml:space="preserve">In fact, </w:t>
      </w:r>
      <w:r w:rsidR="002C247B" w:rsidRPr="00E60C2C">
        <w:rPr>
          <w:rFonts w:ascii="Times New Roman" w:hAnsi="Times New Roman" w:cs="Times New Roman"/>
          <w:sz w:val="24"/>
          <w:szCs w:val="24"/>
        </w:rPr>
        <w:t xml:space="preserve">ACAP is </w:t>
      </w:r>
      <w:r w:rsidR="00304C46" w:rsidRPr="00E60C2C">
        <w:rPr>
          <w:rFonts w:ascii="Times New Roman" w:hAnsi="Times New Roman" w:cs="Times New Roman"/>
          <w:sz w:val="24"/>
          <w:szCs w:val="24"/>
        </w:rPr>
        <w:t xml:space="preserve">considered as one of the </w:t>
      </w:r>
      <w:r w:rsidR="00304C46" w:rsidRPr="00E60C2C">
        <w:rPr>
          <w:rFonts w:ascii="Times New Roman" w:hAnsi="Times New Roman" w:cs="Times New Roman"/>
          <w:noProof/>
          <w:sz w:val="24"/>
          <w:szCs w:val="24"/>
        </w:rPr>
        <w:t>prerequisite</w:t>
      </w:r>
      <w:r w:rsidR="000A0264" w:rsidRPr="00E60C2C">
        <w:rPr>
          <w:rFonts w:ascii="Times New Roman" w:hAnsi="Times New Roman" w:cs="Times New Roman"/>
          <w:noProof/>
          <w:sz w:val="24"/>
          <w:szCs w:val="24"/>
        </w:rPr>
        <w:t>s</w:t>
      </w:r>
      <w:r w:rsidR="00304C46" w:rsidRPr="00E60C2C">
        <w:rPr>
          <w:rFonts w:ascii="Times New Roman" w:hAnsi="Times New Roman" w:cs="Times New Roman"/>
          <w:sz w:val="24"/>
          <w:szCs w:val="24"/>
        </w:rPr>
        <w:t xml:space="preserve"> of BD initiative </w:t>
      </w:r>
      <w:r w:rsidR="0035582C" w:rsidRPr="00E60C2C">
        <w:rPr>
          <w:rFonts w:ascii="Times New Roman" w:hAnsi="Times New Roman" w:cs="Times New Roman"/>
          <w:sz w:val="24"/>
          <w:szCs w:val="24"/>
        </w:rPr>
        <w:t xml:space="preserve">for successful implementation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"978-1-909507-79-1", "ISSN" : "2001015X", "abstract" : "In the process of conducting everyday business, organizations generate and gather a large number of information about their customers, suppliers, competitors, processes, operations, routines and procedures. They also capture communication data from mobile devices, instruments, tools, machines and transmissions. Much of this data possesses an enormous amount of valuable knowledge, exploitation of which could yield economic benefit. Not too long ago, to obtain value from data, it was necessary to collect data on purpose based on specific objectives. Today, to keep up with the information explosion, and possible use of the data in future, combined with decreasing cost of storage capabilities and ubiquitous connectivity, intentionally or being compelled due to regulatory or other reasons, organizations are amassing big amount of data. Many organizations are taking advantage of business analytics and intelligence solutions to help them find new insights in their business processes and performance.", "author" : [ { "dropping-particle" : "", "family" : "Kabir", "given" : "Nowshade", "non-dropping-particle" : "", "parse-names" : false, "suffix" : "" }, { "dropping-particle" : "", "family" : "Carayannis", "given" : "Elias", "non-dropping-particle" : "", "parse-names" : false, "suffix" : "" } ], "container-title" : "Journal of Intelligence Studies in Business", "id" : "ITEM-1", "issue" : "3", "issued" : { "date-parts" : [ [ "2013" ] ] }, "page" : "220-228", "title" : "Big Data , Tacit Knowledge and Organizational Competitiveness", "type" : "article-journal", "volume" : "3" }, "uris" : [ "http://www.mendeley.com/documents/?uuid=79c75fb7-f12f-4c4c-9e37-e7d9668c5a04" ] } ], "mendeley" : { "formattedCitation" : "(Kabir and Carayannis, 2013)", "plainTextFormattedCitation" : "(Kabir and Carayannis, 2013)", "previouslyFormattedCitation" : "(Kabir and Carayannis,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(Kabir and Carayannis, 2013)</w:t>
      </w:r>
      <w:r w:rsidR="0067732E" w:rsidRPr="00E60C2C">
        <w:rPr>
          <w:rFonts w:ascii="Times New Roman" w:hAnsi="Times New Roman" w:cs="Times New Roman"/>
          <w:sz w:val="24"/>
          <w:szCs w:val="24"/>
        </w:rPr>
        <w:fldChar w:fldCharType="end"/>
      </w:r>
      <w:r w:rsidR="00304C46" w:rsidRPr="00E60C2C">
        <w:rPr>
          <w:rFonts w:ascii="Times New Roman" w:hAnsi="Times New Roman" w:cs="Times New Roman"/>
          <w:sz w:val="24"/>
          <w:szCs w:val="24"/>
        </w:rPr>
        <w:t xml:space="preserve">. </w:t>
      </w:r>
    </w:p>
    <w:p w14:paraId="0FE211B1" w14:textId="77777777" w:rsidR="007003BB" w:rsidRPr="00E60C2C" w:rsidRDefault="00580E46" w:rsidP="001431AD">
      <w:pPr>
        <w:pStyle w:val="Heading2"/>
        <w:spacing w:line="360" w:lineRule="auto"/>
        <w:rPr>
          <w:rFonts w:ascii="Times New Roman" w:hAnsi="Times New Roman" w:cs="Times New Roman"/>
          <w:color w:val="auto"/>
          <w:sz w:val="24"/>
        </w:rPr>
      </w:pPr>
      <w:bookmarkStart w:id="43" w:name="_Toc451199555"/>
      <w:bookmarkStart w:id="44" w:name="_Toc452350203"/>
      <w:r w:rsidRPr="00E60C2C">
        <w:rPr>
          <w:rFonts w:ascii="Times New Roman" w:hAnsi="Times New Roman" w:cs="Times New Roman"/>
          <w:color w:val="auto"/>
          <w:sz w:val="24"/>
        </w:rPr>
        <w:lastRenderedPageBreak/>
        <w:t>5.</w:t>
      </w:r>
      <w:r w:rsidR="00933AAD" w:rsidRPr="00E60C2C">
        <w:rPr>
          <w:rFonts w:ascii="Times New Roman" w:hAnsi="Times New Roman" w:cs="Times New Roman"/>
          <w:color w:val="auto"/>
          <w:sz w:val="24"/>
        </w:rPr>
        <w:t>2</w:t>
      </w:r>
      <w:r w:rsidRPr="00E60C2C">
        <w:rPr>
          <w:rFonts w:ascii="Times New Roman" w:hAnsi="Times New Roman" w:cs="Times New Roman"/>
          <w:color w:val="auto"/>
          <w:sz w:val="24"/>
        </w:rPr>
        <w:t xml:space="preserve"> BDA Maturity in Supply </w:t>
      </w:r>
      <w:r w:rsidR="00F2797B" w:rsidRPr="00E60C2C">
        <w:rPr>
          <w:rFonts w:ascii="Times New Roman" w:hAnsi="Times New Roman" w:cs="Times New Roman"/>
          <w:color w:val="auto"/>
          <w:sz w:val="24"/>
        </w:rPr>
        <w:t>Chain</w:t>
      </w:r>
      <w:r w:rsidRPr="00E60C2C">
        <w:rPr>
          <w:rFonts w:ascii="Times New Roman" w:hAnsi="Times New Roman" w:cs="Times New Roman"/>
          <w:color w:val="auto"/>
          <w:sz w:val="24"/>
        </w:rPr>
        <w:t xml:space="preserve"> Context</w:t>
      </w:r>
      <w:bookmarkEnd w:id="43"/>
      <w:bookmarkEnd w:id="44"/>
    </w:p>
    <w:p w14:paraId="6ECD7E3A" w14:textId="4960EB6D" w:rsidR="00375575" w:rsidRPr="00E60C2C" w:rsidRDefault="009B45DD" w:rsidP="0030268D">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O</w:t>
      </w:r>
      <w:r w:rsidR="007003BB" w:rsidRPr="00E60C2C">
        <w:rPr>
          <w:rFonts w:ascii="Times New Roman" w:hAnsi="Times New Roman" w:cs="Times New Roman"/>
          <w:sz w:val="24"/>
          <w:szCs w:val="24"/>
        </w:rPr>
        <w:t xml:space="preserve">rganisations who are better informed of their current state of BDA capabilities are in better position to tackle challenges while adoption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"15329194", "ISSN" : "15329194", "PMID" : "57750728", "abstract" : "To help organizations understand the opportunity of information and advanced analytics, the MIT Sloan Management Review partnered with the IBM Institute for Business Value to conduct a survey of nearly 3,000 executives, managers and analysts working across more than 30 industries and 100 countries. Among our key findings: top-performing organizations use analytics five times more than lower performers (see Figure 1). Overall, our study found widespread belief that analytics offers value. Half of our respondents said that improvement of informa- tion and analytics was a top priority in their organizations. And", "author" : [ { "dropping-particle" : "", "family" : "Lavalle", "given" : "Steve", "non-dropping-particle" : "", "parse-names" : false, "suffix" : "" }, { "dropping-particle" : "", "family" : "Hopkins", "given" : "Michael S", "non-dropping-particle" : "", "parse-names" : false, "suffix" : "" }, { "dropping-particle" : "", "family" : "Lesser", "given" : "Eric", "non-dropping-particle" : "", "parse-names" : false, "suffix" : "" }, { "dropping-particle" : "", "family" : "Shockley", "given" : "Rebecca", "non-dropping-particle" : "", "parse-names" : false, "suffix" : "" }, { "dropping-particle" : "", "family" : "Kruschwitz", "given" : "Nina", "non-dropping-particle" : "", "parse-names" : false, "suffix" : "" } ], "container-title" : "MIT Sloan Management Review", "id" : "ITEM-1", "issued" : { "date-parts" : [ [ "2010" ] ] }, "page" : "1-24", "title" : "Analytics : The New Path to Value", "type" : "article-journal" }, "uris" : [ "http://www.mendeley.com/documents/?uuid=f7d0eb2b-3881-4f3e-86f8-c2032faccdeb" ] } ], "mendeley" : { "formattedCitation" : "(Lavalle et al., 2010)", "plainTextFormattedCitation" : "(Lavalle et al., 2010)", "previouslyFormattedCitation" : "(Lavalle et al.,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(Lavalle et al., 2010)</w:t>
      </w:r>
      <w:r w:rsidR="0067732E" w:rsidRPr="00E60C2C">
        <w:rPr>
          <w:rFonts w:ascii="Times New Roman" w:hAnsi="Times New Roman" w:cs="Times New Roman"/>
          <w:sz w:val="24"/>
          <w:szCs w:val="24"/>
        </w:rPr>
        <w:fldChar w:fldCharType="end"/>
      </w:r>
      <w:r w:rsidR="007003BB" w:rsidRPr="00E60C2C">
        <w:rPr>
          <w:rFonts w:ascii="Times New Roman" w:hAnsi="Times New Roman" w:cs="Times New Roman"/>
          <w:sz w:val="24"/>
          <w:szCs w:val="24"/>
        </w:rPr>
        <w:t>. Maturity models (MM) can help organisations to measure their current state of technological competence benchmarked against industry standards. The term ‘maturity’ was defined as “state of being complete, perfect, or ready”</w:t>
      </w:r>
      <w:r w:rsidR="00E471A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"author" : [ { "dropping-particle" : "", "family" : "Simpson", "given" : "J. A.", "non-dropping-particle" : "", "parse-names" : false, "suffix" : "" }, { "dropping-particle" : "", "family" : "Weiner", "given" : "E. S. C.", "non-dropping-particle" : "", "parse-names" : false, "suffix" : "" } ], "container-title" : "Oxford University Press, Oxford, UK.", "id" : "ITEM-1", "issued" : { "date-parts" : [ [ "1989" ] ] }, "title" : "The Oxford English Dictionary", "type" : "book" }, "uris" : [ "http://www.mendeley.com/documents/?uuid=080d9e59-0d68-4854-b8ac-d37c7e7c0f4d" ] } ], "mendeley" : { "formattedCitation" : "(Simpson and Weiner, 1989)", "plainTextFormattedCitation" : "(Simpson and Weiner, 1989)", "previouslyFormattedCitation" : "(Simpson and Weiner, 1989)"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(Simpson and Weiner, 1989)</w:t>
      </w:r>
      <w:r w:rsidR="0067732E" w:rsidRPr="00E60C2C">
        <w:rPr>
          <w:rFonts w:ascii="Times New Roman" w:hAnsi="Times New Roman" w:cs="Times New Roman"/>
          <w:sz w:val="24"/>
          <w:szCs w:val="24"/>
        </w:rPr>
        <w:fldChar w:fldCharType="end"/>
      </w:r>
      <w:r w:rsidR="007003BB" w:rsidRPr="00E60C2C">
        <w:rPr>
          <w:rFonts w:ascii="Times New Roman" w:hAnsi="Times New Roman" w:cs="Times New Roman"/>
          <w:sz w:val="24"/>
          <w:szCs w:val="24"/>
        </w:rPr>
        <w:t>.</w:t>
      </w:r>
      <w:r w:rsidR="00E471A7" w:rsidRPr="00E60C2C">
        <w:rPr>
          <w:rFonts w:ascii="Times New Roman" w:hAnsi="Times New Roman" w:cs="Times New Roman"/>
          <w:sz w:val="24"/>
          <w:szCs w:val="24"/>
        </w:rPr>
        <w:t xml:space="preserve"> </w:t>
      </w:r>
      <w:r w:rsidR="00A62825" w:rsidRPr="00E60C2C">
        <w:rPr>
          <w:rFonts w:ascii="Times New Roman" w:hAnsi="Times New Roman" w:cs="Times New Roman"/>
          <w:sz w:val="24"/>
          <w:szCs w:val="24"/>
        </w:rPr>
        <w:t xml:space="preserve">Starting from </w:t>
      </w:r>
      <w:r w:rsidR="00A62825" w:rsidRPr="00E60C2C">
        <w:rPr>
          <w:rFonts w:ascii="Times New Roman" w:hAnsi="Times New Roman" w:cs="Times New Roman"/>
          <w:noProof/>
          <w:sz w:val="24"/>
          <w:szCs w:val="24"/>
        </w:rPr>
        <w:t>Nolan (1973)</w:t>
      </w:r>
      <w:r w:rsidR="007003BB" w:rsidRPr="00E60C2C">
        <w:rPr>
          <w:rFonts w:ascii="Times New Roman" w:hAnsi="Times New Roman" w:cs="Times New Roman"/>
          <w:sz w:val="24"/>
          <w:szCs w:val="24"/>
        </w:rPr>
        <w:t xml:space="preserve">, several BI and Big Data MM were developed both in academia and industry to help organisations realise their current potential and prepare for future endeavours. Narrowing the literature review to MM specific to BDA, a few related studies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"10.1080/12460125.2015.994287", "ISSN" : "12460125", "abstract" : "\u00a9 2015 Taylor &amp; Francis Business intelligence (BI) has fundamentally changed how companies conduct their business. In literature, the focus has been on volume-operation companies that provide services to millions of customers. In contrast, complex-systems companies have fewer customers and pursue customer needs by providing more customised products and services. This paper presents the results of a case study conducted at a complex-systems company, with the overall aim to identify how complex-systems companies may take advantage of BI. A framework was used to measure the BI maturity of the company. In addition, we also explain the current maturity level of the case company, based on critical factors for success adopted from the literature. In doing so, we also contribute important details regarding factors that must be considered by organisations, in order to leverage their analytical capability. Finally, we also propose topics that need to be further investigated, in order to increase current knowledge regarding BI usage and maturity in complex-systems companies.", "author" : [ { "dropping-particle" : "", "family" : "Gudfinnsson", "given" : "Kristens", "non-dropping-particle" : "", "parse-names" : false, "suffix" : "" }, { "dropping-particle" : "", "family" : "Strand", "given" : "Mattias", "non-dropping-particle" : "", "parse-names" : false, "suffix" : "" }, { "dropping-particle" : "", "family" : "Berndtsson", "given" : "Mikael", "non-dropping-particle" : "", "parse-names" : false, "suffix" : "" } ], "container-title" : "Journal of Decision Systems", "id" : "ITEM-1", "issue" : "1", "issued" : { "date-parts" : [ [ "2015" ] ] }, "page" : "37-54", "title" : "Analyzing business intelligence maturity", "type" : "article-journal", "volume" : "24" }, "uris" : [ "http://www.mendeley.com/documents/?uuid=3222fda3-40b5-44c5-8b52-6ab4df716b67" ] }, { "id" : "ITEM-2", "itemData" : { "abstract" : "Data Warehouses (DWs) and Business Intelligence (BI) have been part of a very dynamic and popular field of research in the last years as they help organizations in making better decisions and increasing their profitability. Unfortunately, many DW/BI solutions fail to bring the desired results, and therefore, it is important to have an overview of the critical success factors. However, this is usually very difficult to do as a DW/BI project is a very complex endeavour. This research offers a solution to this problem by creating a Data Warehouse Capability Maturity Model (DWCMM) focused on the technical and organizational aspects involved in developing a DW environment. Based on an extensive literature study, the DWCMM consists of a maturity matrix and a maturity assessment questionnaire that analyze the main categories and sub-categories necessary when implementing a DW/BI solution. The model and its associated questionnaire can be used to help organizations assess their current DW solution and provide them with guidelines for future improvements. In order to validate and enrich the theory created, the DWCMM was evaluated empirically through five expert interviews and four case studies. Based on the evaluation results, some minor changes were made to improve the model. The main conclusion of this research is that the DWCMM can be successfully applied in practice and organizations can use it as a starting point for improving their DW/BI solution.", "author" : [ { "dropping-particle" : "", "family" : "Spruit", "given" : "Marco", "non-dropping-particle" : "", "parse-names" : false, "suffix" : "" }, { "dropping-particle" : "", "family" : "Sacu", "given" : "Catalina", "non-dropping-particle" : "", "parse-names" : false, "suffix" : "" } ], "container-title" : "Journal of Universal Computer Science", "id" : "ITEM-2", "issue" : "11", "issued" : { "date-parts" : [ [ "2015" ] ] }, "page" : "1508-1534", "title" : "DWCMM: The Data Warehouse Capability Maturity Model", "type" : "article-journal", "volume" : "21" }, "uris" : [ "http://www.mendeley.com/documents/?uuid=c63d0325-2661-4051-b29d-e1fc542dde5e" ] }, { "id" : "ITEM-3", "itemData" : { "DOI" : "10.1016/j.ijinfomgt.2015.01.011", "ISSN" : "02684012", "abstract" : "The implementation of electronic health records has resulted in a rapid accumulation of data. Healthcare organizations can use business intelligence (BI) technologies to leverage the data and improve operational and clinical efficiency. Approaches to understanding BI readiness are needed for organizations to develop an overall BI strategy. While there are a number of BI maturity models, they are often generic and do not meet the industry specific requirements. This research proposes a framework for developing a domain specific BI maturity model. The research further demonstrates the efficacy of the framework by applying it to the development of a BI maturity model in healthcare. The results indicate that the framework is able to address the needs of a domain specific BI maturity model, and guide the development of such model that proved acceptable to expert practitioners in the field.", "author" : [ { "dropping-particle" : "", "family" : "Brooks", "given" : "Patti", "non-dropping-particle" : "", "parse-names" : false, "suffix" : "" }, { "dropping-particle" : "", "family" : "El-Gayar", "given" : "Omar", "non-dropping-particle" : "", "parse-names" : false, "suffix" : "" }, { "dropping-particle" : "", "family" : "Sarnikar", "given" : "Surendra", "non-dropping-particle" : "", "parse-names" : false, "suffix" : "" } ], "container-title" : "International Journal of Information Management", "id" : "ITEM-3", "issue" : "3", "issued" : { "date-parts" : [ [ "2015", "6" ] ] }, "page" : "337-345", "title" : "A framework for developing a domain specific business intelligence maturity model: Application to healthcare", "type" : "article-journal", "volume" : "35" }, "uris" : [ "http://www.mendeley.com/documents/?uuid=3e582fbc-2e96-469a-8ecd-58f3d8d4c1db" ] }, { "id" : "ITEM-4", "itemData" : { "abstract" : "Business analytics (BA) capabilities can potentially provide value and lead to better organisational performance. This paper develops a holistic, theoretically-grounded and practically relevant business analytics capability framework (BACF) that specifies, defines and ranks the capabilities that constitute an organisational BA initiative. The BACF was developed in two phases. First, an a priori conceptual framework was developed based on the Resource- Based View theory of the firm and a thematic content analysis of the BA literature. Second, the conceptual framework was further developed and refined using a three round Delphi study involving 16 BA experts. Changes from the Delphi study resulted in a refined and confirmed framework including detailed capability definitions, together with a ranking of the capabilities based on importance. The BACF will help academic researchers and industry practitioners to better understand the capabilities that constitute an organisational BA initiative and their relative importance. In future work, the capabilities in the BACF will be operationalised to measure their as-is status, thus enabling organisations to identify key areas of strength and weakness and prioritise future capability improvement efforts", "author" : [ { "dropping-particle" : "", "family" : "Cosic", "given" : "Ranko", "non-dropping-particle" : "", "parse-names" : false, "suffix" : "" }, { "dropping-particle" : "", "family" : "Shanks", "given" : "Graeme", "non-dropping-particle" : "", "parse-names" : false, "suffix" : "" }, { "dropping-particle" : "", "family" : "Maynard", "given" : "Sean", "non-dropping-particle" : "", "parse-names" : false, "suffix" : "" } ], "container-title" : "Australasian Journal of Information Systems", "id" : "ITEM-4", "issued" : { "date-parts" : [ [ "2015" ] ] }, "page" : "5-19", "title" : "A business analytics capability framework", "type" : "article-journal", "volume" : "19" }, "uris" : [ "http://www.mendeley.com/documents/?uuid=07242a84-473e-41a0-bb96-9746d714342e" ] } ], "mendeley" : { "formattedCitation" : "(Brooks et al., 2015; Cosic et al., 2015; Gudfinnsson et al., 2015; Spruit and Sacu, 2015)", "plainTextFormattedCitation" : "(Brooks et al., 2015; Cosic et al., 2015; Gudfinnsson et al., 2015; Spruit and Sacu, 2015)", "previouslyFormattedCitation" : "(Brooks et al., 2015; Cosic et al., 2015; Gudfinnsson et al., 2015; Spruit and Sacu,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(Brooks et al., 2015; Cosic et al., 2015; Gudfinnsson et al., 2015; Spruit and Sacu, 2015)</w:t>
      </w:r>
      <w:r w:rsidR="0067732E" w:rsidRPr="00E60C2C">
        <w:rPr>
          <w:rFonts w:ascii="Times New Roman" w:hAnsi="Times New Roman" w:cs="Times New Roman"/>
          <w:sz w:val="24"/>
          <w:szCs w:val="24"/>
        </w:rPr>
        <w:fldChar w:fldCharType="end"/>
      </w:r>
      <w:r w:rsidR="009B670E" w:rsidRPr="00E60C2C">
        <w:rPr>
          <w:rFonts w:ascii="Times New Roman" w:hAnsi="Times New Roman" w:cs="Times New Roman"/>
          <w:sz w:val="24"/>
          <w:szCs w:val="24"/>
        </w:rPr>
        <w:t xml:space="preserve"> are </w:t>
      </w:r>
      <w:r w:rsidR="007003BB" w:rsidRPr="00E60C2C">
        <w:rPr>
          <w:rFonts w:ascii="Times New Roman" w:hAnsi="Times New Roman" w:cs="Times New Roman"/>
          <w:sz w:val="24"/>
          <w:szCs w:val="24"/>
        </w:rPr>
        <w:t xml:space="preserve">identified. However, models from non-academic sources </w:t>
      </w:r>
      <w:r w:rsidR="009B670E" w:rsidRPr="00E60C2C">
        <w:rPr>
          <w:rFonts w:ascii="Times New Roman" w:hAnsi="Times New Roman" w:cs="Times New Roman"/>
          <w:sz w:val="24"/>
          <w:szCs w:val="24"/>
        </w:rPr>
        <w:t>are</w:t>
      </w:r>
      <w:r w:rsidR="007003BB" w:rsidRPr="00E60C2C">
        <w:rPr>
          <w:rFonts w:ascii="Times New Roman" w:hAnsi="Times New Roman" w:cs="Times New Roman"/>
          <w:sz w:val="24"/>
          <w:szCs w:val="24"/>
        </w:rPr>
        <w:t xml:space="preserve"> also considered and finally 1</w:t>
      </w:r>
      <w:r w:rsidR="00A62825" w:rsidRPr="00E60C2C">
        <w:rPr>
          <w:rFonts w:ascii="Times New Roman" w:hAnsi="Times New Roman" w:cs="Times New Roman"/>
          <w:sz w:val="24"/>
          <w:szCs w:val="24"/>
        </w:rPr>
        <w:t>3</w:t>
      </w:r>
      <w:r w:rsidR="00E471A7" w:rsidRPr="00E60C2C">
        <w:rPr>
          <w:rFonts w:ascii="Times New Roman" w:hAnsi="Times New Roman" w:cs="Times New Roman"/>
          <w:sz w:val="24"/>
          <w:szCs w:val="24"/>
        </w:rPr>
        <w:t xml:space="preserve"> m</w:t>
      </w:r>
      <w:r w:rsidRPr="00E60C2C">
        <w:rPr>
          <w:rFonts w:ascii="Times New Roman" w:hAnsi="Times New Roman" w:cs="Times New Roman"/>
          <w:sz w:val="24"/>
          <w:szCs w:val="24"/>
        </w:rPr>
        <w:t xml:space="preserve">aturity </w:t>
      </w:r>
      <w:r w:rsidR="00E471A7" w:rsidRPr="00E60C2C">
        <w:rPr>
          <w:rFonts w:ascii="Times New Roman" w:hAnsi="Times New Roman" w:cs="Times New Roman"/>
          <w:sz w:val="24"/>
          <w:szCs w:val="24"/>
        </w:rPr>
        <w:t>m</w:t>
      </w:r>
      <w:r w:rsidRPr="00E60C2C">
        <w:rPr>
          <w:rFonts w:ascii="Times New Roman" w:hAnsi="Times New Roman" w:cs="Times New Roman"/>
          <w:sz w:val="24"/>
          <w:szCs w:val="24"/>
        </w:rPr>
        <w:t>odels are reviewed in this paper</w:t>
      </w:r>
      <w:r w:rsidR="007003BB" w:rsidRPr="00E60C2C">
        <w:rPr>
          <w:rFonts w:ascii="Times New Roman" w:hAnsi="Times New Roman" w:cs="Times New Roman"/>
          <w:sz w:val="24"/>
          <w:szCs w:val="24"/>
        </w:rPr>
        <w:t xml:space="preserve"> (</w:t>
      </w:r>
      <w:r w:rsidR="007003BB" w:rsidRPr="00E60C2C">
        <w:rPr>
          <w:rFonts w:ascii="Times New Roman" w:hAnsi="Times New Roman" w:cs="Times New Roman"/>
          <w:i/>
          <w:sz w:val="24"/>
          <w:szCs w:val="24"/>
        </w:rPr>
        <w:t xml:space="preserve">see </w:t>
      </w:r>
      <w:r w:rsidR="00ED6DE4" w:rsidRPr="00E60C2C">
        <w:rPr>
          <w:rFonts w:ascii="Times New Roman" w:hAnsi="Times New Roman" w:cs="Times New Roman"/>
          <w:i/>
          <w:sz w:val="24"/>
          <w:szCs w:val="24"/>
        </w:rPr>
        <w:t>A</w:t>
      </w:r>
      <w:r w:rsidR="007003BB" w:rsidRPr="00E60C2C">
        <w:rPr>
          <w:rFonts w:ascii="Times New Roman" w:hAnsi="Times New Roman" w:cs="Times New Roman"/>
          <w:i/>
          <w:sz w:val="24"/>
          <w:szCs w:val="24"/>
        </w:rPr>
        <w:t>ppendix</w:t>
      </w:r>
      <w:r w:rsidR="00007194" w:rsidRPr="00E60C2C">
        <w:rPr>
          <w:rFonts w:ascii="Times New Roman" w:hAnsi="Times New Roman" w:cs="Times New Roman"/>
          <w:i/>
          <w:sz w:val="24"/>
          <w:szCs w:val="24"/>
        </w:rPr>
        <w:t xml:space="preserve"> </w:t>
      </w:r>
      <w:r w:rsidR="00DF5429" w:rsidRPr="00E60C2C">
        <w:rPr>
          <w:rFonts w:ascii="Times New Roman" w:hAnsi="Times New Roman" w:cs="Times New Roman"/>
          <w:i/>
          <w:sz w:val="24"/>
          <w:szCs w:val="24"/>
        </w:rPr>
        <w:t>B</w:t>
      </w:r>
      <w:r w:rsidR="007003BB" w:rsidRPr="00E60C2C">
        <w:rPr>
          <w:rFonts w:ascii="Times New Roman" w:hAnsi="Times New Roman" w:cs="Times New Roman"/>
          <w:sz w:val="24"/>
          <w:szCs w:val="24"/>
        </w:rPr>
        <w:t xml:space="preserve">). </w:t>
      </w:r>
      <w:r w:rsidR="00007194" w:rsidRPr="00E60C2C">
        <w:rPr>
          <w:rFonts w:ascii="Times New Roman" w:hAnsi="Times New Roman" w:cs="Times New Roman"/>
          <w:sz w:val="24"/>
          <w:szCs w:val="24"/>
        </w:rPr>
        <w:t>T</w:t>
      </w:r>
      <w:r w:rsidR="007003BB" w:rsidRPr="00E60C2C">
        <w:rPr>
          <w:rFonts w:ascii="Times New Roman" w:hAnsi="Times New Roman" w:cs="Times New Roman"/>
          <w:sz w:val="24"/>
          <w:szCs w:val="24"/>
        </w:rPr>
        <w:t xml:space="preserve">he models </w:t>
      </w:r>
      <w:r w:rsidR="00007194" w:rsidRPr="00E60C2C">
        <w:rPr>
          <w:rFonts w:ascii="Times New Roman" w:hAnsi="Times New Roman" w:cs="Times New Roman"/>
          <w:sz w:val="24"/>
          <w:szCs w:val="24"/>
        </w:rPr>
        <w:t xml:space="preserve">are evaluated </w:t>
      </w:r>
      <w:r w:rsidR="007003BB" w:rsidRPr="00E60C2C">
        <w:rPr>
          <w:rFonts w:ascii="Times New Roman" w:hAnsi="Times New Roman" w:cs="Times New Roman"/>
          <w:sz w:val="24"/>
          <w:szCs w:val="24"/>
        </w:rPr>
        <w:t xml:space="preserve">based on several criteria such as dimensions used, </w:t>
      </w:r>
      <w:r w:rsidR="007003BB" w:rsidRPr="00E60C2C">
        <w:rPr>
          <w:rFonts w:ascii="Times New Roman" w:hAnsi="Times New Roman" w:cs="Times New Roman"/>
          <w:noProof/>
          <w:sz w:val="24"/>
          <w:szCs w:val="24"/>
        </w:rPr>
        <w:t>number</w:t>
      </w:r>
      <w:r w:rsidR="007003BB" w:rsidRPr="00E60C2C">
        <w:rPr>
          <w:rFonts w:ascii="Times New Roman" w:hAnsi="Times New Roman" w:cs="Times New Roman"/>
          <w:sz w:val="24"/>
          <w:szCs w:val="24"/>
        </w:rPr>
        <w:t xml:space="preserve"> of maturity stages, transparency of methods used to develop and test the models, acceptance level by business and academic community, and the availability of assessment tools. </w:t>
      </w:r>
      <w:r w:rsidR="00DF5429" w:rsidRPr="00E60C2C">
        <w:rPr>
          <w:rFonts w:ascii="Times New Roman" w:hAnsi="Times New Roman" w:cs="Times New Roman"/>
          <w:sz w:val="24"/>
          <w:szCs w:val="24"/>
        </w:rPr>
        <w:t>For instance, t</w:t>
      </w:r>
      <w:r w:rsidR="007003BB" w:rsidRPr="00E60C2C">
        <w:rPr>
          <w:rFonts w:ascii="Times New Roman" w:hAnsi="Times New Roman" w:cs="Times New Roman"/>
          <w:sz w:val="24"/>
          <w:szCs w:val="24"/>
        </w:rPr>
        <w:t xml:space="preserve">he maturity model developed by </w:t>
      </w:r>
      <w:r w:rsidR="0067732E" w:rsidRPr="00E60C2C">
        <w:rPr>
          <w:rFonts w:ascii="Times New Roman" w:hAnsi="Times New Roman" w:cs="Times New Roman"/>
          <w:sz w:val="24"/>
          <w:szCs w:val="24"/>
        </w:rPr>
        <w:fldChar w:fldCharType="begin" w:fldLock="1"/>
      </w:r>
      <w:r w:rsidR="00D92CF4" w:rsidRPr="00E60C2C">
        <w:rPr>
          <w:rFonts w:ascii="Times New Roman" w:hAnsi="Times New Roman" w:cs="Times New Roman"/>
          <w:sz w:val="24"/>
          <w:szCs w:val="24"/>
        </w:rPr>
        <w:instrText>ADDIN CSL_CITATION { "citationItems" : [ { "id" : "ITEM-1", "itemData" : { "ISBN" : "15329194", "ISSN" : "15329194", "PMID" : "57750728", "abstract" : "To help organizations understand the opportunity of information and advanced analytics, the MIT Sloan Management Review partnered with the IBM Institute for Business Value to conduct a survey of nearly 3,000 executives, managers and analysts working across more than 30 industries and 100 countries. Among our key findings: top-performing organizations use analytics five times more than lower performers (see Figure 1). Overall, our study found widespread belief that analytics offers value. Half of our respondents said that improvement of informa- tion and analytics was a top priority in their organizations. And", "author" : [ { "dropping-particle" : "", "family" : "Lavalle", "given" : "Steve", "non-dropping-particle" : "", "parse-names" : false, "suffix" : "" }, { "dropping-particle" : "", "family" : "Hopkins", "given" : "Michael S", "non-dropping-particle" : "", "parse-names" : false, "suffix" : "" }, { "dropping-particle" : "", "family" : "Lesser", "given" : "Eric", "non-dropping-particle" : "", "parse-names" : false, "suffix" : "" }, { "dropping-particle" : "", "family" : "Shockley", "given" : "Rebecca", "non-dropping-particle" : "", "parse-names" : false, "suffix" : "" }, { "dropping-particle" : "", "family" : "Kruschwitz", "given" : "Nina", "non-dropping-particle" : "", "parse-names" : false, "suffix" : "" } ], "container-title" : "MIT Sloan Management Review", "id" : "ITEM-1", "issued" : { "date-parts" : [ [ "2010" ] ] }, "page" : "1-24", "title" : "Analytics : The New Path to Value", "type" : "article-journal" }, "uris" : [ "http://www.mendeley.com/documents/?uuid=f7d0eb2b-3881-4f3e-86f8-c2032faccdeb" ] } ], "mendeley" : { "formattedCitation" : "(Lavalle et al., 2010)", "manualFormatting" : "Lavalle et al. (2010)", "plainTextFormattedCitation" : "(Lavalle et al., 2010)", "previouslyFormattedCitation" : "(Lavalle et al.,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003BB" w:rsidRPr="00E60C2C">
        <w:rPr>
          <w:rFonts w:ascii="Times New Roman" w:hAnsi="Times New Roman" w:cs="Times New Roman"/>
          <w:noProof/>
          <w:sz w:val="24"/>
          <w:szCs w:val="24"/>
        </w:rPr>
        <w:t>Lavalle et al</w:t>
      </w:r>
      <w:r w:rsidR="00ED6DE4" w:rsidRPr="00E60C2C">
        <w:rPr>
          <w:rFonts w:ascii="Times New Roman" w:hAnsi="Times New Roman" w:cs="Times New Roman"/>
          <w:noProof/>
          <w:sz w:val="24"/>
          <w:szCs w:val="24"/>
        </w:rPr>
        <w:t>.</w:t>
      </w:r>
      <w:r w:rsidR="00B643BD" w:rsidRPr="00E60C2C">
        <w:rPr>
          <w:rFonts w:ascii="Times New Roman" w:hAnsi="Times New Roman" w:cs="Times New Roman"/>
          <w:noProof/>
          <w:sz w:val="24"/>
          <w:szCs w:val="24"/>
        </w:rPr>
        <w:t xml:space="preserve"> (</w:t>
      </w:r>
      <w:r w:rsidR="007003BB" w:rsidRPr="00E60C2C">
        <w:rPr>
          <w:rFonts w:ascii="Times New Roman" w:hAnsi="Times New Roman" w:cs="Times New Roman"/>
          <w:noProof/>
          <w:sz w:val="24"/>
          <w:szCs w:val="24"/>
        </w:rPr>
        <w:t>2010)</w:t>
      </w:r>
      <w:r w:rsidR="0067732E" w:rsidRPr="00E60C2C">
        <w:rPr>
          <w:rFonts w:ascii="Times New Roman" w:hAnsi="Times New Roman" w:cs="Times New Roman"/>
          <w:sz w:val="24"/>
          <w:szCs w:val="24"/>
        </w:rPr>
        <w:fldChar w:fldCharType="end"/>
      </w:r>
      <w:r w:rsidR="00DF5429" w:rsidRPr="00E60C2C">
        <w:rPr>
          <w:rFonts w:ascii="Times New Roman" w:hAnsi="Times New Roman" w:cs="Times New Roman"/>
          <w:sz w:val="24"/>
          <w:szCs w:val="24"/>
        </w:rPr>
        <w:t xml:space="preserve"> </w:t>
      </w:r>
      <w:r w:rsidR="007003BB" w:rsidRPr="00E60C2C">
        <w:rPr>
          <w:rFonts w:ascii="Times New Roman" w:hAnsi="Times New Roman" w:cs="Times New Roman"/>
          <w:sz w:val="24"/>
          <w:szCs w:val="24"/>
        </w:rPr>
        <w:t>contains three levels of maturity (</w:t>
      </w:r>
      <w:r w:rsidRPr="00E60C2C">
        <w:rPr>
          <w:rFonts w:ascii="Times New Roman" w:hAnsi="Times New Roman" w:cs="Times New Roman"/>
          <w:sz w:val="24"/>
          <w:szCs w:val="24"/>
        </w:rPr>
        <w:t>aspirational</w:t>
      </w:r>
      <w:r w:rsidR="007003BB" w:rsidRPr="00E60C2C">
        <w:rPr>
          <w:rFonts w:ascii="Times New Roman" w:hAnsi="Times New Roman" w:cs="Times New Roman"/>
          <w:sz w:val="24"/>
          <w:szCs w:val="24"/>
        </w:rPr>
        <w:t xml:space="preserve">, </w:t>
      </w:r>
      <w:r w:rsidRPr="00E60C2C">
        <w:rPr>
          <w:rFonts w:ascii="Times New Roman" w:hAnsi="Times New Roman" w:cs="Times New Roman"/>
          <w:sz w:val="24"/>
          <w:szCs w:val="24"/>
        </w:rPr>
        <w:t>experienced</w:t>
      </w:r>
      <w:r w:rsidR="007003BB" w:rsidRPr="00E60C2C">
        <w:rPr>
          <w:rFonts w:ascii="Times New Roman" w:hAnsi="Times New Roman" w:cs="Times New Roman"/>
          <w:sz w:val="24"/>
          <w:szCs w:val="24"/>
        </w:rPr>
        <w:t xml:space="preserve">, and transformed) </w:t>
      </w:r>
      <w:r w:rsidR="00DF5429" w:rsidRPr="00E60C2C">
        <w:rPr>
          <w:rFonts w:ascii="Times New Roman" w:hAnsi="Times New Roman" w:cs="Times New Roman"/>
          <w:sz w:val="24"/>
          <w:szCs w:val="24"/>
        </w:rPr>
        <w:t xml:space="preserve">which </w:t>
      </w:r>
      <w:r w:rsidR="00D86E2C" w:rsidRPr="00E60C2C">
        <w:rPr>
          <w:rFonts w:ascii="Times New Roman" w:hAnsi="Times New Roman" w:cs="Times New Roman"/>
          <w:sz w:val="24"/>
          <w:szCs w:val="24"/>
        </w:rPr>
        <w:t xml:space="preserve">was used by </w:t>
      </w:r>
      <w:r w:rsidR="0067732E" w:rsidRPr="00E60C2C">
        <w:rPr>
          <w:rFonts w:ascii="Times New Roman" w:hAnsi="Times New Roman" w:cs="Times New Roman"/>
          <w:sz w:val="24"/>
          <w:szCs w:val="24"/>
        </w:rPr>
        <w:fldChar w:fldCharType="begin" w:fldLock="1"/>
      </w:r>
      <w:r w:rsidR="00ED6DE4" w:rsidRPr="00E60C2C">
        <w:rPr>
          <w:rFonts w:ascii="Times New Roman" w:hAnsi="Times New Roman" w:cs="Times New Roman"/>
          <w:sz w:val="24"/>
          <w:szCs w:val="24"/>
        </w:rPr>
        <w:instrText>ADDIN CSL_CITATION { "citationItems" : [ { "id" : "ITEM-1", "itemData" : { "DOI" : "10.1080/12460125.2015.994287", "ISSN" : "12460125", "abstract" : "\u00a9 2015 Taylor &amp; Francis Business intelligence (BI) has fundamentally changed how companies conduct their business. In literature, the focus has been on volume-operation companies that provide services to millions of customers. In contrast, complex-systems companies have fewer customers and pursue customer needs by providing more customised products and services. This paper presents the results of a case study conducted at a complex-systems company, with the overall aim to identify how complex-systems companies may take advantage of BI. A framework was used to measure the BI maturity of the company. In addition, we also explain the current maturity level of the case company, based on critical factors for success adopted from the literature. In doing so, we also contribute important details regarding factors that must be considered by organisations, in order to leverage their analytical capability. Finally, we also propose topics that need to be further investigated, in order to increase current knowledge regarding BI usage and maturity in complex-systems companies.", "author" : [ { "dropping-particle" : "", "family" : "Gudfinnsson", "given" : "Kristens", "non-dropping-particle" : "", "parse-names" : false, "suffix" : "" }, { "dropping-particle" : "", "family" : "Strand", "given" : "Mattias", "non-dropping-particle" : "", "parse-names" : false, "suffix" : "" }, { "dropping-particle" : "", "family" : "Berndtsson", "given" : "Mikael", "non-dropping-particle" : "", "parse-names" : false, "suffix" : "" } ], "container-title" : "Journal of Decision Systems", "id" : "ITEM-1", "issue" : "1", "issued" : { "date-parts" : [ [ "2015" ] ] }, "page" : "37-54", "title" : "Analyzing business intelligence maturity", "type" : "article-journal", "volume" : "24" }, "uris" : [ "http://www.mendeley.com/documents/?uuid=3222fda3-40b5-44c5-8b52-6ab4df716b67" ] } ], "mendeley" : { "formattedCitation" : "(Gudfinnsson et al., 2015)", "manualFormatting" : "Gudfinnsson et al. (2015)", "plainTextFormattedCitation" : "(Gudfinnsson et al., 2015)", "previouslyFormattedCitation" : "(Gudfinnsson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86E2C" w:rsidRPr="00E60C2C">
        <w:rPr>
          <w:rFonts w:ascii="Times New Roman" w:hAnsi="Times New Roman" w:cs="Times New Roman"/>
          <w:noProof/>
          <w:sz w:val="24"/>
          <w:szCs w:val="24"/>
        </w:rPr>
        <w:t>Gudfinnsson et al</w:t>
      </w:r>
      <w:r w:rsidR="00ED6DE4" w:rsidRPr="00E60C2C">
        <w:rPr>
          <w:rFonts w:ascii="Times New Roman" w:hAnsi="Times New Roman" w:cs="Times New Roman"/>
          <w:noProof/>
          <w:sz w:val="24"/>
          <w:szCs w:val="24"/>
        </w:rPr>
        <w:t>.</w:t>
      </w:r>
      <w:r w:rsidR="00D86E2C" w:rsidRPr="00E60C2C">
        <w:rPr>
          <w:rFonts w:ascii="Times New Roman" w:hAnsi="Times New Roman" w:cs="Times New Roman"/>
          <w:noProof/>
          <w:sz w:val="24"/>
          <w:szCs w:val="24"/>
        </w:rPr>
        <w:t xml:space="preserve"> (2015)</w:t>
      </w:r>
      <w:r w:rsidR="0067732E" w:rsidRPr="00E60C2C">
        <w:rPr>
          <w:rFonts w:ascii="Times New Roman" w:hAnsi="Times New Roman" w:cs="Times New Roman"/>
          <w:sz w:val="24"/>
          <w:szCs w:val="24"/>
        </w:rPr>
        <w:fldChar w:fldCharType="end"/>
      </w:r>
      <w:r w:rsidR="00D86E2C" w:rsidRPr="00E60C2C">
        <w:rPr>
          <w:rFonts w:ascii="Times New Roman" w:hAnsi="Times New Roman" w:cs="Times New Roman"/>
          <w:sz w:val="24"/>
          <w:szCs w:val="24"/>
        </w:rPr>
        <w:t xml:space="preserve"> </w:t>
      </w:r>
      <w:r w:rsidR="00E471A7" w:rsidRPr="00E60C2C">
        <w:rPr>
          <w:rFonts w:ascii="Times New Roman" w:hAnsi="Times New Roman" w:cs="Times New Roman"/>
          <w:sz w:val="24"/>
          <w:szCs w:val="24"/>
        </w:rPr>
        <w:t xml:space="preserve">to evaluate a </w:t>
      </w:r>
      <w:r w:rsidR="007003BB" w:rsidRPr="00E60C2C">
        <w:rPr>
          <w:rFonts w:ascii="Times New Roman" w:hAnsi="Times New Roman" w:cs="Times New Roman"/>
          <w:sz w:val="24"/>
          <w:szCs w:val="24"/>
        </w:rPr>
        <w:t xml:space="preserve">company’s BI maturity using a case study approach. </w:t>
      </w:r>
      <w:r w:rsidR="0067732E" w:rsidRPr="00E60C2C">
        <w:rPr>
          <w:rFonts w:ascii="Times New Roman" w:hAnsi="Times New Roman" w:cs="Times New Roman"/>
          <w:sz w:val="24"/>
          <w:szCs w:val="24"/>
        </w:rPr>
        <w:fldChar w:fldCharType="begin" w:fldLock="1"/>
      </w:r>
      <w:r w:rsidR="00ED6DE4" w:rsidRPr="00E60C2C">
        <w:rPr>
          <w:rFonts w:ascii="Times New Roman" w:hAnsi="Times New Roman" w:cs="Times New Roman"/>
          <w:sz w:val="24"/>
          <w:szCs w:val="24"/>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"mendeley" : { "formattedCitation" : "(Popovi\u010d et al., 2012)", "manualFormatting" : "Popovi\u010d et al. (2012)", "plainTextFormattedCitation" : "(Popovi\u010d et al., 2012)", "previouslyFormattedCitation" : "(Popovi\u010d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003BB" w:rsidRPr="00E60C2C">
        <w:rPr>
          <w:rFonts w:ascii="Times New Roman" w:hAnsi="Times New Roman" w:cs="Times New Roman"/>
          <w:noProof/>
          <w:sz w:val="24"/>
          <w:szCs w:val="24"/>
        </w:rPr>
        <w:t>Popovič et al</w:t>
      </w:r>
      <w:r w:rsidR="00ED6DE4" w:rsidRPr="00E60C2C">
        <w:rPr>
          <w:rFonts w:ascii="Times New Roman" w:hAnsi="Times New Roman" w:cs="Times New Roman"/>
          <w:noProof/>
          <w:sz w:val="24"/>
          <w:szCs w:val="24"/>
        </w:rPr>
        <w:t>.</w:t>
      </w:r>
      <w:r w:rsidR="00B643BD" w:rsidRPr="00E60C2C">
        <w:rPr>
          <w:rFonts w:ascii="Times New Roman" w:hAnsi="Times New Roman" w:cs="Times New Roman"/>
          <w:noProof/>
          <w:sz w:val="24"/>
          <w:szCs w:val="24"/>
        </w:rPr>
        <w:t xml:space="preserve"> (</w:t>
      </w:r>
      <w:r w:rsidR="007003BB" w:rsidRPr="00E60C2C">
        <w:rPr>
          <w:rFonts w:ascii="Times New Roman" w:hAnsi="Times New Roman" w:cs="Times New Roman"/>
          <w:noProof/>
          <w:sz w:val="24"/>
          <w:szCs w:val="24"/>
        </w:rPr>
        <w:t>2012)</w:t>
      </w:r>
      <w:r w:rsidR="0067732E" w:rsidRPr="00E60C2C">
        <w:rPr>
          <w:rFonts w:ascii="Times New Roman" w:hAnsi="Times New Roman" w:cs="Times New Roman"/>
          <w:sz w:val="24"/>
          <w:szCs w:val="24"/>
        </w:rPr>
        <w:fldChar w:fldCharType="end"/>
      </w:r>
      <w:r w:rsidR="007003BB" w:rsidRPr="00E60C2C">
        <w:rPr>
          <w:rFonts w:ascii="Times New Roman" w:hAnsi="Times New Roman" w:cs="Times New Roman"/>
          <w:sz w:val="24"/>
          <w:szCs w:val="24"/>
        </w:rPr>
        <w:t xml:space="preserve"> </w:t>
      </w:r>
      <w:r w:rsidRPr="00E60C2C">
        <w:rPr>
          <w:rFonts w:ascii="Times New Roman" w:hAnsi="Times New Roman" w:cs="Times New Roman"/>
          <w:sz w:val="24"/>
          <w:szCs w:val="24"/>
        </w:rPr>
        <w:t>conceptualised that BI systems maturity composed of two dimensions: Data integration, and Analytical capabilities</w:t>
      </w:r>
      <w:r w:rsidR="007003BB" w:rsidRPr="00E60C2C">
        <w:rPr>
          <w:rFonts w:ascii="Times New Roman" w:hAnsi="Times New Roman" w:cs="Times New Roman"/>
          <w:sz w:val="24"/>
          <w:szCs w:val="24"/>
        </w:rPr>
        <w:t xml:space="preserve">. Most of the MM are generic and there is a need for </w:t>
      </w:r>
      <w:r w:rsidR="007003BB" w:rsidRPr="00E60C2C">
        <w:rPr>
          <w:rFonts w:ascii="Times New Roman" w:hAnsi="Times New Roman" w:cs="Times New Roman"/>
          <w:noProof/>
          <w:sz w:val="24"/>
          <w:szCs w:val="24"/>
        </w:rPr>
        <w:t>context</w:t>
      </w:r>
      <w:r w:rsidR="008C2172" w:rsidRPr="00E60C2C">
        <w:rPr>
          <w:rFonts w:ascii="Times New Roman" w:hAnsi="Times New Roman" w:cs="Times New Roman"/>
          <w:noProof/>
          <w:sz w:val="24"/>
          <w:szCs w:val="24"/>
        </w:rPr>
        <w:t>-</w:t>
      </w:r>
      <w:r w:rsidR="007003BB" w:rsidRPr="00E60C2C">
        <w:rPr>
          <w:rFonts w:ascii="Times New Roman" w:hAnsi="Times New Roman" w:cs="Times New Roman"/>
          <w:noProof/>
          <w:sz w:val="24"/>
          <w:szCs w:val="24"/>
        </w:rPr>
        <w:t>specific</w:t>
      </w:r>
      <w:r w:rsidR="007003BB" w:rsidRPr="00E60C2C">
        <w:rPr>
          <w:rFonts w:ascii="Times New Roman" w:hAnsi="Times New Roman" w:cs="Times New Roman"/>
          <w:sz w:val="24"/>
          <w:szCs w:val="24"/>
        </w:rPr>
        <w:t xml:space="preserve"> BI or BDA MM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"10.1016/j.ijinfomgt.2015.01.011", "ISSN" : "02684012", "abstract" : "The implementation of electronic health records has resulted in a rapid accumulation of data. Healthcare organizations can use business intelligence (BI) technologies to leverage the data and improve operational and clinical efficiency. Approaches to understanding BI readiness are needed for organizations to develop an overall BI strategy. While there are a number of BI maturity models, they are often generic and do not meet the industry specific requirements. This research proposes a framework for developing a domain specific BI maturity model. The research further demonstrates the efficacy of the framework by applying it to the development of a BI maturity model in healthcare. The results indicate that the framework is able to address the needs of a domain specific BI maturity model, and guide the development of such model that proved acceptable to expert practitioners in the field.", "author" : [ { "dropping-particle" : "", "family" : "Brooks", "given" : "Patti", "non-dropping-particle" : "", "parse-names" : false, "suffix" : "" }, { "dropping-particle" : "", "family" : "El-Gayar", "given" : "Omar", "non-dropping-particle" : "", "parse-names" : false, "suffix" : "" }, { "dropping-particle" : "", "family" : "Sarnikar", "given" : "Surendra", "non-dropping-particle" : "", "parse-names" : false, "suffix" : "" } ], "container-title" : "International Journal of Information Management", "id" : "ITEM-1", "issue" : "3", "issued" : { "date-parts" : [ [ "2015", "6" ] ] }, "page" : "337-345", "title" : "A framework for developing a domain specific business intelligence maturity model: Application to healthcare", "type" : "article-journal", "volume" : "35" }, "uris" : [ "http://www.mendeley.com/documents/?uuid=3e582fbc-2e96-469a-8ecd-58f3d8d4c1db" ] } ], "mendeley" : { "formattedCitation" : "(Brooks et al., 2015)", "plainTextFormattedCitation" : "(Brooks et al., 2015)", "previouslyFormattedCitation" : "(Brooks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(Brooks et al., 2015)</w:t>
      </w:r>
      <w:r w:rsidR="0067732E" w:rsidRPr="00E60C2C">
        <w:rPr>
          <w:rFonts w:ascii="Times New Roman" w:hAnsi="Times New Roman" w:cs="Times New Roman"/>
          <w:sz w:val="24"/>
          <w:szCs w:val="24"/>
        </w:rPr>
        <w:fldChar w:fldCharType="end"/>
      </w:r>
      <w:r w:rsidR="007003BB" w:rsidRPr="00E60C2C">
        <w:rPr>
          <w:rFonts w:ascii="Times New Roman" w:hAnsi="Times New Roman" w:cs="Times New Roman"/>
          <w:sz w:val="24"/>
          <w:szCs w:val="24"/>
        </w:rPr>
        <w:t>.</w:t>
      </w:r>
      <w:r w:rsidR="00885D6B" w:rsidRPr="00E60C2C">
        <w:rPr>
          <w:rFonts w:ascii="Times New Roman" w:hAnsi="Times New Roman" w:cs="Times New Roman"/>
          <w:sz w:val="24"/>
          <w:szCs w:val="24"/>
        </w:rPr>
        <w:t xml:space="preserve"> </w:t>
      </w:r>
      <w:r w:rsidR="00D86E2C" w:rsidRPr="00E60C2C">
        <w:rPr>
          <w:rFonts w:ascii="Times New Roman" w:hAnsi="Times New Roman" w:cs="Times New Roman"/>
          <w:sz w:val="24"/>
          <w:szCs w:val="24"/>
        </w:rPr>
        <w:t>Thus, i</w:t>
      </w:r>
      <w:r w:rsidR="007003BB" w:rsidRPr="00E60C2C">
        <w:rPr>
          <w:rFonts w:ascii="Times New Roman" w:hAnsi="Times New Roman" w:cs="Times New Roman"/>
          <w:sz w:val="24"/>
          <w:szCs w:val="24"/>
        </w:rPr>
        <w:t xml:space="preserve">ntegrating the dimensions of BDA capabilities and MM (see </w:t>
      </w:r>
      <w:r w:rsidR="00ED6DE4" w:rsidRPr="00E60C2C">
        <w:rPr>
          <w:rFonts w:ascii="Times New Roman" w:hAnsi="Times New Roman" w:cs="Times New Roman"/>
          <w:sz w:val="24"/>
          <w:szCs w:val="24"/>
        </w:rPr>
        <w:t>T</w:t>
      </w:r>
      <w:r w:rsidR="007003BB" w:rsidRPr="00E60C2C">
        <w:rPr>
          <w:rFonts w:ascii="Times New Roman" w:hAnsi="Times New Roman" w:cs="Times New Roman"/>
          <w:sz w:val="24"/>
          <w:szCs w:val="24"/>
        </w:rPr>
        <w:t>able</w:t>
      </w:r>
      <w:r w:rsidR="00E74849">
        <w:rPr>
          <w:rFonts w:ascii="Times New Roman" w:hAnsi="Times New Roman" w:cs="Times New Roman"/>
          <w:sz w:val="24"/>
          <w:szCs w:val="24"/>
        </w:rPr>
        <w:t xml:space="preserve"> 3</w:t>
      </w:r>
      <w:r w:rsidR="00B9195A" w:rsidRPr="00E60C2C">
        <w:rPr>
          <w:rFonts w:ascii="Times New Roman" w:hAnsi="Times New Roman" w:cs="Times New Roman"/>
          <w:sz w:val="24"/>
          <w:szCs w:val="24"/>
        </w:rPr>
        <w:t>)</w:t>
      </w:r>
      <w:r w:rsidR="007003BB" w:rsidRPr="00E60C2C">
        <w:rPr>
          <w:rFonts w:ascii="Times New Roman" w:hAnsi="Times New Roman" w:cs="Times New Roman"/>
          <w:sz w:val="24"/>
          <w:szCs w:val="24"/>
        </w:rPr>
        <w:t>,</w:t>
      </w:r>
      <w:r w:rsidR="00D533FB" w:rsidRPr="00E60C2C">
        <w:rPr>
          <w:rFonts w:ascii="Times New Roman" w:hAnsi="Times New Roman" w:cs="Times New Roman"/>
          <w:sz w:val="24"/>
          <w:szCs w:val="24"/>
        </w:rPr>
        <w:t xml:space="preserve"> a BDA capabilities maturity model specific to the context of SCM is conceptualised in this paper. The two significant aspects of maturity models are its measurement dimensions and stages of maturity. The stages of maturity are discussed here using the proposed framework</w:t>
      </w:r>
      <w:r w:rsidR="00572280" w:rsidRPr="00E60C2C">
        <w:rPr>
          <w:rFonts w:ascii="Times New Roman" w:hAnsi="Times New Roman" w:cs="Times New Roman"/>
          <w:sz w:val="24"/>
          <w:szCs w:val="24"/>
        </w:rPr>
        <w:t xml:space="preserve"> (Figure 1</w:t>
      </w:r>
      <w:r w:rsidR="004E2222" w:rsidRPr="00E60C2C">
        <w:rPr>
          <w:rFonts w:ascii="Times New Roman" w:hAnsi="Times New Roman" w:cs="Times New Roman"/>
          <w:sz w:val="24"/>
          <w:szCs w:val="24"/>
        </w:rPr>
        <w:t>0</w:t>
      </w:r>
      <w:r w:rsidR="00572280" w:rsidRPr="00E60C2C">
        <w:rPr>
          <w:rFonts w:ascii="Times New Roman" w:hAnsi="Times New Roman" w:cs="Times New Roman"/>
          <w:sz w:val="24"/>
          <w:szCs w:val="24"/>
        </w:rPr>
        <w:t xml:space="preserve">). </w:t>
      </w:r>
    </w:p>
    <w:p w14:paraId="5C70697C" w14:textId="77777777" w:rsidR="00D533FB" w:rsidRPr="00E60C2C" w:rsidRDefault="00372EEF" w:rsidP="00D533F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In this paper, drawing upon the theory of diffusion of innovation and stages of assimilation</w:t>
      </w:r>
      <w:r w:rsidR="00AC15D9"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"10.1287/mnsc.43.10.1345", "ISBN" : "0025-1909", "ISSN" : "0025-1909", "abstract" : "The burden of organizational learning surrounding software process innovations (SPIs)\u2014and complex organizational technologies in general\u2014creates a \"knowledge barrier\" that inhibits diffusion. Paul Attewell has suggested that many organizations will defer adoption until knowledge barriers have been sufficiently lowered; however, this leaves open the question of which organizations should be more likely to innovate, even in face of high knowledge barriers. It is proposed here that organizations will innovate in the presence of knowledge barriers when the burden of organizational learning is effectively lower, either because much of the required know-how already exists within the organization, or because such knowledge can be acquired more easily or more economically. Specifically, it is hypothesized that organizations will have a greater propensity to initiate and sustain the assimilation of SPIs when they have a greater scale of activities over which learning costs can be spread (learning-related scale), more extensive existing knowledge related to the focal innovation (related knowledge), and a greater diversity of technical knowledge and activities (diversity). An empirical study using data on the assimilation of object-oriented programming languages (OOPLs) by 608 IT organizations strongly confirmed the importance of the three hypothesized factors in explaining the assimilation of OOPLs.", "author" : [ { "dropping-particle" : "", "family" : "Fichman", "given" : "Robert G", "non-dropping-particle" : "", "parse-names" : false, "suffix" : "" }, { "dropping-particle" : "", "family" : "Kemerer", "given" : "Chris F.", "non-dropping-particle" : "", "parse-names" : false, "suffix" : "" } ], "container-title" : "Management Science", "id" : "ITEM-1", "issue" : "10", "issued" : { "date-parts" : [ [ "1997" ] ] }, "page" : "p1345-1363", "title" : "The assimilation of software process innovations : an organizational learning perspective", "type" : "article-newspaper", "volume" : "43" }, "uris" : [ "http://www.mendeley.com/documents/?uuid=ba6011c8-31da-49d6-aabd-fd0b990f3824" ] } ], "mendeley" : { "formattedCitation" : "(Fichman and Kemerer, 1997)", "plainTextFormattedCitation" : "(Fichman and Kemerer, 1997)", "previouslyFormattedCitation" : "(Fichman and Kemerer, 1997)"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(Fichman and Kemerer, 1997)</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the assimilation of BDA is conceptual</w:t>
      </w:r>
      <w:r w:rsidR="00ED6DE4" w:rsidRPr="00E60C2C">
        <w:rPr>
          <w:rFonts w:ascii="Times New Roman" w:hAnsi="Times New Roman" w:cs="Times New Roman"/>
          <w:sz w:val="24"/>
          <w:szCs w:val="24"/>
        </w:rPr>
        <w:t>ised into four stages,</w:t>
      </w:r>
      <w:r w:rsidR="00A640D6" w:rsidRPr="00E60C2C">
        <w:rPr>
          <w:rFonts w:ascii="Times New Roman" w:hAnsi="Times New Roman" w:cs="Times New Roman"/>
          <w:sz w:val="24"/>
          <w:szCs w:val="24"/>
        </w:rPr>
        <w:t xml:space="preserve"> i</w:t>
      </w:r>
      <w:r w:rsidRPr="00E60C2C">
        <w:rPr>
          <w:rFonts w:ascii="Times New Roman" w:hAnsi="Times New Roman" w:cs="Times New Roman"/>
          <w:sz w:val="24"/>
          <w:szCs w:val="24"/>
        </w:rPr>
        <w:t xml:space="preserve">ncognizant stage, initiation stage, adoption stage and </w:t>
      </w:r>
      <w:r w:rsidRPr="00E60C2C">
        <w:rPr>
          <w:rFonts w:ascii="Times New Roman" w:hAnsi="Times New Roman" w:cs="Times New Roman"/>
          <w:noProof/>
          <w:sz w:val="24"/>
          <w:szCs w:val="24"/>
        </w:rPr>
        <w:t>routinisation</w:t>
      </w:r>
      <w:r w:rsidRPr="00E60C2C">
        <w:rPr>
          <w:rFonts w:ascii="Times New Roman" w:hAnsi="Times New Roman" w:cs="Times New Roman"/>
          <w:sz w:val="24"/>
          <w:szCs w:val="24"/>
        </w:rPr>
        <w:t xml:space="preserve"> stage. </w:t>
      </w:r>
      <w:r w:rsidR="001411B3" w:rsidRPr="00E60C2C">
        <w:rPr>
          <w:rFonts w:ascii="Times New Roman" w:hAnsi="Times New Roman" w:cs="Times New Roman"/>
          <w:sz w:val="24"/>
          <w:szCs w:val="24"/>
        </w:rPr>
        <w:t xml:space="preserve">Assimilation refers to the extent of technology defuses and </w:t>
      </w:r>
      <w:r w:rsidR="005A3F4E" w:rsidRPr="00E60C2C">
        <w:rPr>
          <w:rFonts w:ascii="Times New Roman" w:hAnsi="Times New Roman" w:cs="Times New Roman"/>
          <w:noProof/>
          <w:sz w:val="24"/>
          <w:szCs w:val="24"/>
        </w:rPr>
        <w:t>routinis</w:t>
      </w:r>
      <w:r w:rsidR="001411B3" w:rsidRPr="00E60C2C">
        <w:rPr>
          <w:rFonts w:ascii="Times New Roman" w:hAnsi="Times New Roman" w:cs="Times New Roman"/>
          <w:noProof/>
          <w:sz w:val="24"/>
          <w:szCs w:val="24"/>
        </w:rPr>
        <w:t>ed</w:t>
      </w:r>
      <w:r w:rsidR="001411B3" w:rsidRPr="00E60C2C">
        <w:rPr>
          <w:rFonts w:ascii="Times New Roman" w:hAnsi="Times New Roman" w:cs="Times New Roman"/>
          <w:sz w:val="24"/>
          <w:szCs w:val="24"/>
        </w:rPr>
        <w:t xml:space="preserve"> into business processes</w:t>
      </w:r>
      <w:r w:rsidR="00203DD8"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"02767783", "ISSN" : "02767783", "PMID" : "74756678", "abstract" : "Absorptive capacity is a firm's ability to identify, assimilate, transform, and apply valuable external knowledge. It is considered an imperative for business success. Modern information technologies perform a critical role in the development and maintenance of a firm's absorptive capacity. We provide an assessment of absorptive capacity in the information systems literature. IS scholars have used the absorptive capacity construct in diverse and often contradictory ways. Confusion surrounds how absorptive capacity should be conceptualized, its appropriate level of analysis, and how it can be measured. Our aim in reviewing this construct is to reduce such confusion by improving our understanding of absorptive capacity and guiding its effective use in IS research. We trace the evolution of the absorptive capacity construct in the broader organizational literature and pay special attention to its conceptualization, assumptions, and relationship to organizational learning. Following this, we investigate how absorptive capacity has been conceptualized, measured, and used in IS research. We also examine how absorptive capacity fits into distinct IS themes and facilitates understanding of various IS phenomena. Based on our analysis, we provide a framework through which IS researchers can more fully leverage the rich aspects of absorptive capacity when investigating the role of information technology in organizations.", "author" : [ { "dropping-particle" : "", "family" : "Roberts", "given" : "Nicholas", "non-dropping-particle" : "", "parse-names" : false, "suffix" : "" }, { "dropping-particle" : "", "family" : "Galluch", "given" : "Pamela S", "non-dropping-particle" : "", "parse-names" : false, "suffix" : "" }, { "dropping-particle" : "", "family" : "Dinger", "given" : "Michael", "non-dropping-particle" : "", "parse-names" : false, "suffix" : "" }, { "dropping-particle" : "", "family" : "Grover", "given" : "Varun", "non-dropping-particle" : "", "parse-names" : false, "suffix" : "" } ], "container-title" : "MIS Quarterly", "id" : "ITEM-1", "issue" : "2", "issued" : { "date-parts" : [ [ "2012" ] ] }, "page" : "625-648", "title" : "Absorptive Capacity and Information Systems Research: Review, Synthesis, and Directions for Future Research", "type" : "article-journal", "volume" : "36" }, "uris" : [ "http://www.mendeley.com/documents/?uuid=ee1a784e-7d01-44e0-8fe8-9f8235b2ffc6" ] } ], "mendeley" : { "formattedCitation" : "(Roberts et al., 2012)", "manualFormatting" : "Roberts et al. 2012)", "plainTextFormattedCitation" : "(Roberts et al., 2012)", "previouslyFormattedCitation" : "(Roberts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203DD8" w:rsidRPr="00E60C2C">
        <w:rPr>
          <w:rFonts w:ascii="Times New Roman" w:hAnsi="Times New Roman" w:cs="Times New Roman"/>
          <w:noProof/>
          <w:sz w:val="24"/>
          <w:szCs w:val="24"/>
        </w:rPr>
        <w:t>Roberts et al. 2012)</w:t>
      </w:r>
      <w:r w:rsidR="0067732E" w:rsidRPr="00E60C2C">
        <w:rPr>
          <w:rFonts w:ascii="Times New Roman" w:hAnsi="Times New Roman" w:cs="Times New Roman"/>
          <w:sz w:val="24"/>
          <w:szCs w:val="24"/>
        </w:rPr>
        <w:fldChar w:fldCharType="end"/>
      </w:r>
      <w:r w:rsidR="001411B3" w:rsidRPr="00E60C2C">
        <w:rPr>
          <w:rFonts w:ascii="Times New Roman" w:hAnsi="Times New Roman" w:cs="Times New Roman"/>
          <w:sz w:val="24"/>
          <w:szCs w:val="24"/>
        </w:rPr>
        <w:t xml:space="preserve">.  </w:t>
      </w:r>
      <w:r w:rsidRPr="00E60C2C">
        <w:rPr>
          <w:rFonts w:ascii="Times New Roman" w:hAnsi="Times New Roman" w:cs="Times New Roman"/>
          <w:sz w:val="24"/>
          <w:szCs w:val="24"/>
        </w:rPr>
        <w:t>At</w:t>
      </w:r>
      <w:r w:rsidR="0039641E" w:rsidRPr="00E60C2C">
        <w:rPr>
          <w:rFonts w:ascii="Times New Roman" w:hAnsi="Times New Roman" w:cs="Times New Roman"/>
          <w:sz w:val="24"/>
          <w:szCs w:val="24"/>
        </w:rPr>
        <w:t xml:space="preserve"> the</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incognizant</w:t>
      </w:r>
      <w:r w:rsidRPr="00E60C2C">
        <w:rPr>
          <w:rFonts w:ascii="Times New Roman" w:hAnsi="Times New Roman" w:cs="Times New Roman"/>
          <w:sz w:val="24"/>
          <w:szCs w:val="24"/>
        </w:rPr>
        <w:t xml:space="preserve"> stage, firms would lack knowledge about BDA and its benefits. At initiation stage, firms are aware of BDA and considering it for leveraging, but have not implemented it. Organisations that are categorised into incognizant and initiation stages</w:t>
      </w:r>
      <w:r w:rsidR="00941E4C" w:rsidRPr="00E60C2C">
        <w:rPr>
          <w:rFonts w:ascii="Times New Roman" w:hAnsi="Times New Roman" w:cs="Times New Roman"/>
          <w:sz w:val="24"/>
          <w:szCs w:val="24"/>
        </w:rPr>
        <w:t xml:space="preserve"> (first quadrant)</w:t>
      </w:r>
      <w:r w:rsidRPr="00E60C2C">
        <w:rPr>
          <w:rFonts w:ascii="Times New Roman" w:hAnsi="Times New Roman" w:cs="Times New Roman"/>
          <w:sz w:val="24"/>
          <w:szCs w:val="24"/>
        </w:rPr>
        <w:t xml:space="preserve"> are </w:t>
      </w:r>
      <w:r w:rsidR="00E6301F" w:rsidRPr="00E60C2C">
        <w:rPr>
          <w:rFonts w:ascii="Times New Roman" w:hAnsi="Times New Roman" w:cs="Times New Roman"/>
          <w:sz w:val="24"/>
          <w:szCs w:val="24"/>
        </w:rPr>
        <w:t xml:space="preserve">presumably </w:t>
      </w:r>
      <w:r w:rsidRPr="00E60C2C">
        <w:rPr>
          <w:rFonts w:ascii="Times New Roman" w:hAnsi="Times New Roman" w:cs="Times New Roman"/>
          <w:sz w:val="24"/>
          <w:szCs w:val="24"/>
        </w:rPr>
        <w:t>Data Poor and Information Poor (DPIP), as the level of BDA cap</w:t>
      </w:r>
      <w:r w:rsidR="002463B4" w:rsidRPr="00E60C2C">
        <w:rPr>
          <w:rFonts w:ascii="Times New Roman" w:hAnsi="Times New Roman" w:cs="Times New Roman"/>
          <w:sz w:val="24"/>
          <w:szCs w:val="24"/>
        </w:rPr>
        <w:t xml:space="preserve">abilities will be low. Whereas </w:t>
      </w:r>
      <w:r w:rsidRPr="00E60C2C">
        <w:rPr>
          <w:rFonts w:ascii="Times New Roman" w:hAnsi="Times New Roman" w:cs="Times New Roman"/>
          <w:sz w:val="24"/>
          <w:szCs w:val="24"/>
        </w:rPr>
        <w:t>organisations in adoption stage</w:t>
      </w:r>
      <w:r w:rsidR="004156E5" w:rsidRPr="00E60C2C">
        <w:rPr>
          <w:rFonts w:ascii="Times New Roman" w:hAnsi="Times New Roman" w:cs="Times New Roman"/>
          <w:sz w:val="24"/>
          <w:szCs w:val="24"/>
        </w:rPr>
        <w:t xml:space="preserve"> (second and third </w:t>
      </w:r>
      <w:r w:rsidR="004156E5" w:rsidRPr="00E60C2C">
        <w:rPr>
          <w:rFonts w:ascii="Times New Roman" w:hAnsi="Times New Roman" w:cs="Times New Roman"/>
          <w:sz w:val="24"/>
          <w:szCs w:val="24"/>
        </w:rPr>
        <w:lastRenderedPageBreak/>
        <w:t>quadrant)</w:t>
      </w:r>
      <w:r w:rsidRPr="00E60C2C">
        <w:rPr>
          <w:rFonts w:ascii="Times New Roman" w:hAnsi="Times New Roman" w:cs="Times New Roman"/>
          <w:sz w:val="24"/>
          <w:szCs w:val="24"/>
        </w:rPr>
        <w:t xml:space="preserve"> are aware of BDA </w:t>
      </w:r>
      <w:r w:rsidR="002463B4" w:rsidRPr="00E60C2C">
        <w:rPr>
          <w:rFonts w:ascii="Times New Roman" w:hAnsi="Times New Roman" w:cs="Times New Roman"/>
          <w:sz w:val="24"/>
          <w:szCs w:val="24"/>
        </w:rPr>
        <w:t xml:space="preserve">technology, </w:t>
      </w:r>
      <w:r w:rsidRPr="00E60C2C">
        <w:rPr>
          <w:rFonts w:ascii="Times New Roman" w:hAnsi="Times New Roman" w:cs="Times New Roman"/>
          <w:sz w:val="24"/>
          <w:szCs w:val="24"/>
        </w:rPr>
        <w:t>and in</w:t>
      </w:r>
      <w:r w:rsidR="002463B4" w:rsidRPr="00E60C2C">
        <w:rPr>
          <w:rFonts w:ascii="Times New Roman" w:hAnsi="Times New Roman" w:cs="Times New Roman"/>
          <w:sz w:val="24"/>
          <w:szCs w:val="24"/>
        </w:rPr>
        <w:t>volve</w:t>
      </w:r>
      <w:r w:rsidR="00D533FB" w:rsidRPr="00E60C2C">
        <w:rPr>
          <w:rFonts w:ascii="Times New Roman" w:hAnsi="Times New Roman" w:cs="Times New Roman"/>
          <w:sz w:val="24"/>
          <w:szCs w:val="24"/>
        </w:rPr>
        <w:t xml:space="preserve"> in</w:t>
      </w:r>
      <w:r w:rsidRPr="00E60C2C">
        <w:rPr>
          <w:rFonts w:ascii="Times New Roman" w:hAnsi="Times New Roman" w:cs="Times New Roman"/>
          <w:sz w:val="24"/>
          <w:szCs w:val="24"/>
        </w:rPr>
        <w:t xml:space="preserve"> the process of adopting it. However, depending on </w:t>
      </w:r>
      <w:r w:rsidR="00D533FB" w:rsidRPr="00E60C2C">
        <w:rPr>
          <w:rFonts w:ascii="Times New Roman" w:hAnsi="Times New Roman" w:cs="Times New Roman"/>
          <w:sz w:val="24"/>
          <w:szCs w:val="24"/>
        </w:rPr>
        <w:t>the nature of</w:t>
      </w:r>
      <w:r w:rsidR="00E6301F" w:rsidRPr="00E60C2C">
        <w:rPr>
          <w:rFonts w:ascii="Times New Roman" w:hAnsi="Times New Roman" w:cs="Times New Roman"/>
          <w:sz w:val="24"/>
          <w:szCs w:val="24"/>
        </w:rPr>
        <w:t xml:space="preserve"> capabilities they currently </w:t>
      </w:r>
      <w:r w:rsidR="00E6301F" w:rsidRPr="00E60C2C">
        <w:rPr>
          <w:rFonts w:ascii="Times New Roman" w:hAnsi="Times New Roman" w:cs="Times New Roman"/>
          <w:noProof/>
          <w:sz w:val="24"/>
          <w:szCs w:val="24"/>
        </w:rPr>
        <w:t>posses</w:t>
      </w:r>
      <w:r w:rsidR="00D533FB" w:rsidRPr="00E60C2C">
        <w:rPr>
          <w:rFonts w:ascii="Times New Roman" w:hAnsi="Times New Roman" w:cs="Times New Roman"/>
          <w:noProof/>
          <w:sz w:val="24"/>
          <w:szCs w:val="24"/>
        </w:rPr>
        <w:t>s</w:t>
      </w:r>
      <w:r w:rsidRPr="00E60C2C">
        <w:rPr>
          <w:rFonts w:ascii="Times New Roman" w:hAnsi="Times New Roman" w:cs="Times New Roman"/>
          <w:sz w:val="24"/>
          <w:szCs w:val="24"/>
        </w:rPr>
        <w:t>,</w:t>
      </w:r>
      <w:r w:rsidR="008C2172" w:rsidRPr="00E60C2C">
        <w:rPr>
          <w:rFonts w:ascii="Times New Roman" w:hAnsi="Times New Roman" w:cs="Times New Roman"/>
          <w:sz w:val="24"/>
          <w:szCs w:val="24"/>
        </w:rPr>
        <w:t xml:space="preserve"> an</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organisation</w:t>
      </w:r>
      <w:r w:rsidRPr="00E60C2C">
        <w:rPr>
          <w:rFonts w:ascii="Times New Roman" w:hAnsi="Times New Roman" w:cs="Times New Roman"/>
          <w:sz w:val="24"/>
          <w:szCs w:val="24"/>
        </w:rPr>
        <w:t xml:space="preserve"> in adoption stage can further be cat</w:t>
      </w:r>
      <w:r w:rsidR="00E6301F" w:rsidRPr="00E60C2C">
        <w:rPr>
          <w:rFonts w:ascii="Times New Roman" w:hAnsi="Times New Roman" w:cs="Times New Roman"/>
          <w:sz w:val="24"/>
          <w:szCs w:val="24"/>
        </w:rPr>
        <w:t xml:space="preserve">egorised </w:t>
      </w:r>
      <w:r w:rsidR="00E471A7" w:rsidRPr="00E60C2C">
        <w:rPr>
          <w:rFonts w:ascii="Times New Roman" w:hAnsi="Times New Roman" w:cs="Times New Roman"/>
          <w:sz w:val="24"/>
          <w:szCs w:val="24"/>
        </w:rPr>
        <w:t>into; (</w:t>
      </w:r>
      <w:proofErr w:type="spellStart"/>
      <w:r w:rsidR="00E471A7" w:rsidRPr="00E60C2C">
        <w:rPr>
          <w:rFonts w:ascii="Times New Roman" w:hAnsi="Times New Roman" w:cs="Times New Roman"/>
          <w:sz w:val="24"/>
          <w:szCs w:val="24"/>
        </w:rPr>
        <w:t>i</w:t>
      </w:r>
      <w:proofErr w:type="spellEnd"/>
      <w:r w:rsidR="00D533FB" w:rsidRPr="00E60C2C">
        <w:rPr>
          <w:rFonts w:ascii="Times New Roman" w:hAnsi="Times New Roman" w:cs="Times New Roman"/>
          <w:sz w:val="24"/>
          <w:szCs w:val="24"/>
        </w:rPr>
        <w:t xml:space="preserve">) Organisation who possess a </w:t>
      </w:r>
      <w:r w:rsidR="00D533FB" w:rsidRPr="00E60C2C">
        <w:rPr>
          <w:rFonts w:ascii="Times New Roman" w:hAnsi="Times New Roman" w:cs="Times New Roman"/>
          <w:noProof/>
          <w:sz w:val="24"/>
          <w:szCs w:val="24"/>
        </w:rPr>
        <w:t>high</w:t>
      </w:r>
      <w:r w:rsidR="00D533FB" w:rsidRPr="00E60C2C">
        <w:rPr>
          <w:rFonts w:ascii="Times New Roman" w:hAnsi="Times New Roman" w:cs="Times New Roman"/>
          <w:sz w:val="24"/>
          <w:szCs w:val="24"/>
        </w:rPr>
        <w:t xml:space="preserve"> level of Data Generation and Data Integrat</w:t>
      </w:r>
      <w:r w:rsidR="004156E5" w:rsidRPr="00E60C2C">
        <w:rPr>
          <w:rFonts w:ascii="Times New Roman" w:hAnsi="Times New Roman" w:cs="Times New Roman"/>
          <w:sz w:val="24"/>
          <w:szCs w:val="24"/>
        </w:rPr>
        <w:t>ion and Management Capabilities</w:t>
      </w:r>
      <w:r w:rsidR="00D533FB" w:rsidRPr="00E60C2C">
        <w:rPr>
          <w:rFonts w:ascii="Times New Roman" w:hAnsi="Times New Roman" w:cs="Times New Roman"/>
          <w:sz w:val="24"/>
          <w:szCs w:val="24"/>
        </w:rPr>
        <w:t xml:space="preserve"> but not Advanced Analytics capabilities</w:t>
      </w:r>
      <w:r w:rsidR="004156E5"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 xml:space="preserve">as Data Rich and Information </w:t>
      </w:r>
      <w:r w:rsidR="00E471A7" w:rsidRPr="00E60C2C">
        <w:rPr>
          <w:rFonts w:ascii="Times New Roman" w:hAnsi="Times New Roman" w:cs="Times New Roman"/>
          <w:sz w:val="24"/>
          <w:szCs w:val="24"/>
        </w:rPr>
        <w:t>Poor (DRIP), and (ii</w:t>
      </w:r>
      <w:r w:rsidR="00D533FB" w:rsidRPr="00E60C2C">
        <w:rPr>
          <w:rFonts w:ascii="Times New Roman" w:hAnsi="Times New Roman" w:cs="Times New Roman"/>
          <w:sz w:val="24"/>
          <w:szCs w:val="24"/>
        </w:rPr>
        <w:t xml:space="preserve">) Organisations that have leveraged some form of analytics capabilities, but not collecting and integrating data from internal and external sources to the </w:t>
      </w:r>
      <w:r w:rsidR="00E471A7" w:rsidRPr="00E60C2C">
        <w:rPr>
          <w:rFonts w:ascii="Times New Roman" w:hAnsi="Times New Roman" w:cs="Times New Roman"/>
          <w:sz w:val="24"/>
          <w:szCs w:val="24"/>
        </w:rPr>
        <w:t xml:space="preserve">fullest. Besides, </w:t>
      </w:r>
      <w:r w:rsidR="00C7065F" w:rsidRPr="00E60C2C">
        <w:rPr>
          <w:rFonts w:ascii="Times New Roman" w:hAnsi="Times New Roman" w:cs="Times New Roman"/>
          <w:sz w:val="24"/>
          <w:szCs w:val="24"/>
        </w:rPr>
        <w:t>organisations</w:t>
      </w:r>
      <w:r w:rsidR="00D533FB" w:rsidRPr="00E60C2C">
        <w:rPr>
          <w:rFonts w:ascii="Times New Roman" w:hAnsi="Times New Roman" w:cs="Times New Roman"/>
          <w:sz w:val="24"/>
          <w:szCs w:val="24"/>
        </w:rPr>
        <w:t xml:space="preserve"> </w:t>
      </w:r>
      <w:r w:rsidR="00C7065F" w:rsidRPr="00E60C2C">
        <w:rPr>
          <w:rFonts w:ascii="Times New Roman" w:hAnsi="Times New Roman" w:cs="Times New Roman"/>
          <w:sz w:val="24"/>
          <w:szCs w:val="24"/>
        </w:rPr>
        <w:t>that</w:t>
      </w:r>
      <w:r w:rsidR="00D533FB" w:rsidRPr="00E60C2C">
        <w:rPr>
          <w:rFonts w:ascii="Times New Roman" w:hAnsi="Times New Roman" w:cs="Times New Roman"/>
          <w:sz w:val="24"/>
          <w:szCs w:val="24"/>
        </w:rPr>
        <w:t xml:space="preserve"> possess a </w:t>
      </w:r>
      <w:r w:rsidR="00D533FB" w:rsidRPr="00E60C2C">
        <w:rPr>
          <w:rFonts w:ascii="Times New Roman" w:hAnsi="Times New Roman" w:cs="Times New Roman"/>
          <w:noProof/>
          <w:sz w:val="24"/>
          <w:szCs w:val="24"/>
        </w:rPr>
        <w:t>high</w:t>
      </w:r>
      <w:r w:rsidR="00D533FB" w:rsidRPr="00E60C2C">
        <w:rPr>
          <w:rFonts w:ascii="Times New Roman" w:hAnsi="Times New Roman" w:cs="Times New Roman"/>
          <w:sz w:val="24"/>
          <w:szCs w:val="24"/>
        </w:rPr>
        <w:t xml:space="preserve"> level of all key BDA capabilities and fully integrate their business processes are at the stage of </w:t>
      </w:r>
      <w:r w:rsidR="00D533FB" w:rsidRPr="00E60C2C">
        <w:rPr>
          <w:rFonts w:ascii="Times New Roman" w:hAnsi="Times New Roman" w:cs="Times New Roman"/>
          <w:noProof/>
          <w:sz w:val="24"/>
          <w:szCs w:val="24"/>
        </w:rPr>
        <w:t>routinisation</w:t>
      </w:r>
      <w:r w:rsidR="00D533FB" w:rsidRPr="00E60C2C">
        <w:rPr>
          <w:rFonts w:ascii="Times New Roman" w:hAnsi="Times New Roman" w:cs="Times New Roman"/>
          <w:sz w:val="24"/>
          <w:szCs w:val="24"/>
        </w:rPr>
        <w:t xml:space="preserve">. These organisations will be the leaders in BDA practice and are certainly Data Rich and Information Rich (DRIR). Overall, assimilation of BDA capabilities can positively influence supply chain performance but it requires commitment from top management </w:t>
      </w:r>
      <w:r w:rsidR="0067732E" w:rsidRPr="00E60C2C">
        <w:rPr>
          <w:rFonts w:ascii="Times New Roman" w:hAnsi="Times New Roman" w:cs="Times New Roman"/>
          <w:sz w:val="24"/>
          <w:szCs w:val="24"/>
        </w:rPr>
        <w:fldChar w:fldCharType="begin" w:fldLock="1"/>
      </w:r>
      <w:r w:rsidR="00D533FB" w:rsidRPr="00E60C2C">
        <w:rPr>
          <w:rFonts w:ascii="Times New Roman" w:hAnsi="Times New Roman" w:cs="Times New Roman"/>
          <w:sz w:val="24"/>
          <w:szCs w:val="24"/>
        </w:rPr>
        <w:instrText>ADDIN CSL_CITATION { "citationItems" : [ { "id" : "ITEM-1", "itemData" : { "DOI" : "10.1016/j.jbusres.2016.08.004", "ISSN" : "01482963", "abstract" : "Scholars acknowledge the importance of big data and predictive analytics (BDPA) in achieving business value and firm performance. However, the impact of BDPA assimilation on supply chain (SCP) and organizational performance (OP) has not been thoroughly investigated. To address this gap, this paper draws on resource-based view. It conceptualizes assimilation as a three stage process (acceptance, routinization, and assimilation) and identifies the influence of resources (connectivity and information sharing) under the mediation effect of top management commitment on big data assimilation (capability), SCP and OP. The findings suggest that connectivity and information sharing under the mediation effect of top management commitment are positively related to BDPA acceptance, which is positively related to BDPA assimilation under the mediation effect of BDPA routinization, and positively related to SCP and OP. Limitations and future research directions are provided.", "author" : [ { "dropping-particle" : "", "family" : "Gunasekaran", "given" : "Angappa", "non-dropping-particle" : "", "parse-names" : false, "suffix" : "" }, { "dropping-particle" : "", "family" : "Papadopoulos", "given" : "Thanos", "non-dropping-particle" : "", "parse-names" : false, "suffix" : "" }, { "dropping-particle" : "", "family" : "Dubey", "given" : "Rameshwar", "non-dropping-particle" : "", "parse-names" : false, "suffix" : "" }, { "dropping-particle" : "", "family" : "Wamba", "given" : "Samuel Fosso", "non-dropping-particle" : "", "parse-names" : false, "suffix" : "" }, { "dropping-particle" : "", "family" : "Childe", "given" : "Stephen J.", "non-dropping-particle" : "", "parse-names" : false, "suffix" : "" }, { "dropping-particle" : "", "family" : "Hazen", "given" : "Benjamin", "non-dropping-particle" : "", "parse-names" : false, "suffix" : "" }, { "dropping-particle" : "", "family" : "Akter", "given" : "Shahriar", "non-dropping-particle" : "", "parse-names" : false, "suffix" : "" } ], "container-title" : "Journal of Business Research", "id" : "ITEM-1", "issued" : { "date-parts" : [ [ "2017" ] ] }, "page" : "308\u2013317", "title" : "Big data and predictive analytics for supply chain and organizational performance", "type" : "article-journal", "volume" : "70" }, "uris" : [ "http://www.mendeley.com/documents/?uuid=6d0a88ac-8690-3f91-8e10-ca42b78b65e4" ] } ], "mendeley" : { "formattedCitation" : "(Gunasekaran et al., 2017)", "plainTextFormattedCitation" : "(Gunasekaran et al., 2017)", "previouslyFormattedCitation" : "(Gunasekaran et al., 2017)"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533FB" w:rsidRPr="00E60C2C">
        <w:rPr>
          <w:rFonts w:ascii="Times New Roman" w:hAnsi="Times New Roman" w:cs="Times New Roman"/>
          <w:noProof/>
          <w:sz w:val="24"/>
          <w:szCs w:val="24"/>
        </w:rPr>
        <w:t>(Gunasekaran et al., 2017)</w:t>
      </w:r>
      <w:r w:rsidR="0067732E" w:rsidRPr="00E60C2C">
        <w:rPr>
          <w:rFonts w:ascii="Times New Roman" w:hAnsi="Times New Roman" w:cs="Times New Roman"/>
          <w:sz w:val="24"/>
          <w:szCs w:val="24"/>
        </w:rPr>
        <w:fldChar w:fldCharType="end"/>
      </w:r>
      <w:r w:rsidR="00D533FB" w:rsidRPr="00E60C2C">
        <w:rPr>
          <w:rFonts w:ascii="Times New Roman" w:hAnsi="Times New Roman" w:cs="Times New Roman"/>
          <w:sz w:val="24"/>
          <w:szCs w:val="24"/>
        </w:rPr>
        <w:t xml:space="preserve">. </w:t>
      </w:r>
      <w:bookmarkStart w:id="45" w:name="_Toc452350125"/>
    </w:p>
    <w:p w14:paraId="5F8BA1F9" w14:textId="77777777" w:rsidR="00000475" w:rsidRPr="00E60C2C" w:rsidRDefault="007003BB" w:rsidP="00D533FB">
      <w:pPr>
        <w:spacing w:line="360" w:lineRule="auto"/>
        <w:jc w:val="both"/>
        <w:rPr>
          <w:rFonts w:ascii="Times New Roman" w:hAnsi="Times New Roman" w:cs="Times New Roman"/>
          <w:i/>
          <w:sz w:val="24"/>
          <w:szCs w:val="24"/>
        </w:rPr>
      </w:pPr>
      <w:r w:rsidRPr="00E60C2C">
        <w:rPr>
          <w:rFonts w:ascii="Times New Roman" w:hAnsi="Times New Roman" w:cs="Times New Roman"/>
          <w:i/>
          <w:sz w:val="24"/>
          <w:szCs w:val="24"/>
        </w:rPr>
        <w:t xml:space="preserve">Table </w:t>
      </w:r>
      <w:r w:rsidR="0067732E" w:rsidRPr="00E60C2C">
        <w:rPr>
          <w:rFonts w:ascii="Times New Roman" w:hAnsi="Times New Roman" w:cs="Times New Roman"/>
          <w:i/>
          <w:sz w:val="24"/>
          <w:szCs w:val="24"/>
        </w:rPr>
        <w:fldChar w:fldCharType="begin"/>
      </w:r>
      <w:r w:rsidR="00A926B3" w:rsidRPr="00E60C2C">
        <w:rPr>
          <w:rFonts w:ascii="Times New Roman" w:hAnsi="Times New Roman" w:cs="Times New Roman"/>
          <w:i/>
          <w:sz w:val="24"/>
          <w:szCs w:val="24"/>
        </w:rPr>
        <w:instrText xml:space="preserve"> SEQ Table \* ARABIC </w:instrText>
      </w:r>
      <w:r w:rsidR="0067732E" w:rsidRPr="00E60C2C">
        <w:rPr>
          <w:rFonts w:ascii="Times New Roman" w:hAnsi="Times New Roman" w:cs="Times New Roman"/>
          <w:i/>
          <w:sz w:val="24"/>
          <w:szCs w:val="24"/>
        </w:rPr>
        <w:fldChar w:fldCharType="separate"/>
      </w:r>
      <w:r w:rsidR="009F6556">
        <w:rPr>
          <w:rFonts w:ascii="Times New Roman" w:hAnsi="Times New Roman" w:cs="Times New Roman"/>
          <w:i/>
          <w:noProof/>
          <w:sz w:val="24"/>
          <w:szCs w:val="24"/>
        </w:rPr>
        <w:t>3</w:t>
      </w:r>
      <w:r w:rsidR="0067732E" w:rsidRPr="00E60C2C">
        <w:rPr>
          <w:rFonts w:ascii="Times New Roman" w:hAnsi="Times New Roman" w:cs="Times New Roman"/>
          <w:i/>
          <w:noProof/>
          <w:sz w:val="24"/>
          <w:szCs w:val="24"/>
        </w:rPr>
        <w:fldChar w:fldCharType="end"/>
      </w:r>
      <w:r w:rsidR="00E84201" w:rsidRPr="00E60C2C">
        <w:rPr>
          <w:rFonts w:ascii="Times New Roman" w:hAnsi="Times New Roman" w:cs="Times New Roman"/>
          <w:i/>
          <w:noProof/>
          <w:sz w:val="24"/>
          <w:szCs w:val="24"/>
        </w:rPr>
        <w:t>:</w:t>
      </w:r>
      <w:r w:rsidRPr="00E60C2C">
        <w:rPr>
          <w:rFonts w:ascii="Times New Roman" w:hAnsi="Times New Roman" w:cs="Times New Roman"/>
          <w:i/>
          <w:sz w:val="24"/>
          <w:szCs w:val="24"/>
        </w:rPr>
        <w:t xml:space="preserve"> Dimensions of BDA capabilities maturity</w:t>
      </w:r>
      <w:bookmarkEnd w:id="45"/>
    </w:p>
    <w:tbl>
      <w:tblPr>
        <w:tblStyle w:val="TableGrid"/>
        <w:tblW w:w="10297" w:type="dxa"/>
        <w:tblInd w:w="-289" w:type="dxa"/>
        <w:tblLook w:val="04A0" w:firstRow="1" w:lastRow="0" w:firstColumn="1" w:lastColumn="0" w:noHBand="0" w:noVBand="1"/>
      </w:tblPr>
      <w:tblGrid>
        <w:gridCol w:w="1702"/>
        <w:gridCol w:w="5085"/>
        <w:gridCol w:w="3510"/>
      </w:tblGrid>
      <w:tr w:rsidR="00E60C2C" w:rsidRPr="00E60C2C" w14:paraId="5DC68964" w14:textId="77777777" w:rsidTr="00C70DAD">
        <w:trPr>
          <w:trHeight w:val="593"/>
        </w:trPr>
        <w:tc>
          <w:tcPr>
            <w:tcW w:w="1702" w:type="dxa"/>
          </w:tcPr>
          <w:p w14:paraId="0AD1A4D4"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Dimensions of BDA capabilities maturity</w:t>
            </w:r>
          </w:p>
        </w:tc>
        <w:tc>
          <w:tcPr>
            <w:tcW w:w="5085" w:type="dxa"/>
          </w:tcPr>
          <w:p w14:paraId="27AD048D"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 xml:space="preserve">Key elements </w:t>
            </w:r>
          </w:p>
        </w:tc>
        <w:tc>
          <w:tcPr>
            <w:tcW w:w="3510" w:type="dxa"/>
          </w:tcPr>
          <w:p w14:paraId="33945D28" w14:textId="77777777" w:rsidR="00000475" w:rsidRPr="00E60C2C" w:rsidRDefault="00E471A7" w:rsidP="00000475">
            <w:pPr>
              <w:rPr>
                <w:rFonts w:ascii="Times New Roman" w:hAnsi="Times New Roman" w:cs="Times New Roman"/>
              </w:rPr>
            </w:pPr>
            <w:r w:rsidRPr="00E60C2C">
              <w:rPr>
                <w:rFonts w:ascii="Times New Roman" w:hAnsi="Times New Roman" w:cs="Times New Roman"/>
              </w:rPr>
              <w:t>Key</w:t>
            </w:r>
            <w:r w:rsidR="00000475" w:rsidRPr="00E60C2C">
              <w:rPr>
                <w:rFonts w:ascii="Times New Roman" w:hAnsi="Times New Roman" w:cs="Times New Roman"/>
              </w:rPr>
              <w:t xml:space="preserve"> references</w:t>
            </w:r>
          </w:p>
        </w:tc>
      </w:tr>
      <w:tr w:rsidR="00E60C2C" w:rsidRPr="00E60C2C" w14:paraId="3280EFEF" w14:textId="77777777" w:rsidTr="00C70DAD">
        <w:trPr>
          <w:trHeight w:val="917"/>
        </w:trPr>
        <w:tc>
          <w:tcPr>
            <w:tcW w:w="1702" w:type="dxa"/>
          </w:tcPr>
          <w:p w14:paraId="2491B492"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 xml:space="preserve">Data generation capability </w:t>
            </w:r>
          </w:p>
        </w:tc>
        <w:tc>
          <w:tcPr>
            <w:tcW w:w="5085" w:type="dxa"/>
          </w:tcPr>
          <w:p w14:paraId="04C90675" w14:textId="77777777" w:rsidR="00000475" w:rsidRPr="00E60C2C" w:rsidRDefault="00000475" w:rsidP="00000475">
            <w:pPr>
              <w:pStyle w:val="ListParagraph"/>
              <w:numPr>
                <w:ilvl w:val="0"/>
                <w:numId w:val="17"/>
              </w:numPr>
              <w:spacing w:after="0" w:line="240" w:lineRule="auto"/>
              <w:ind w:left="360"/>
              <w:rPr>
                <w:rFonts w:ascii="Times New Roman" w:hAnsi="Times New Roman" w:cs="Times New Roman"/>
              </w:rPr>
            </w:pPr>
            <w:r w:rsidRPr="00E60C2C">
              <w:rPr>
                <w:rFonts w:ascii="Times New Roman" w:hAnsi="Times New Roman" w:cs="Times New Roman"/>
              </w:rPr>
              <w:t xml:space="preserve">Data generation infrastructures. </w:t>
            </w:r>
          </w:p>
          <w:p w14:paraId="2F095992" w14:textId="77777777" w:rsidR="00000475" w:rsidRPr="00E60C2C" w:rsidRDefault="00000475" w:rsidP="00000475">
            <w:pPr>
              <w:pStyle w:val="ListParagraph"/>
              <w:numPr>
                <w:ilvl w:val="0"/>
                <w:numId w:val="17"/>
              </w:numPr>
              <w:spacing w:after="0" w:line="240" w:lineRule="auto"/>
              <w:ind w:left="360"/>
              <w:rPr>
                <w:rFonts w:ascii="Times New Roman" w:hAnsi="Times New Roman" w:cs="Times New Roman"/>
              </w:rPr>
            </w:pPr>
            <w:r w:rsidRPr="00E60C2C">
              <w:rPr>
                <w:rFonts w:ascii="Times New Roman" w:hAnsi="Times New Roman" w:cs="Times New Roman"/>
              </w:rPr>
              <w:t>Data sources.</w:t>
            </w:r>
          </w:p>
          <w:p w14:paraId="14BE102E" w14:textId="77777777" w:rsidR="00000475" w:rsidRPr="00E60C2C" w:rsidRDefault="00000475" w:rsidP="00000475">
            <w:pPr>
              <w:pStyle w:val="ListParagraph"/>
              <w:numPr>
                <w:ilvl w:val="0"/>
                <w:numId w:val="17"/>
              </w:numPr>
              <w:spacing w:after="0" w:line="240" w:lineRule="auto"/>
              <w:ind w:left="360"/>
              <w:rPr>
                <w:rFonts w:ascii="Times New Roman" w:hAnsi="Times New Roman" w:cs="Times New Roman"/>
              </w:rPr>
            </w:pPr>
            <w:r w:rsidRPr="00E60C2C">
              <w:rPr>
                <w:rFonts w:ascii="Times New Roman" w:hAnsi="Times New Roman" w:cs="Times New Roman"/>
              </w:rPr>
              <w:t>Repository for open data.</w:t>
            </w:r>
          </w:p>
          <w:p w14:paraId="5A7F7BE4" w14:textId="77777777" w:rsidR="00000475" w:rsidRPr="00E60C2C" w:rsidRDefault="00000475" w:rsidP="00000475">
            <w:pPr>
              <w:pStyle w:val="ListParagraph"/>
              <w:numPr>
                <w:ilvl w:val="0"/>
                <w:numId w:val="17"/>
              </w:numPr>
              <w:spacing w:after="0" w:line="240" w:lineRule="auto"/>
              <w:ind w:left="360"/>
              <w:rPr>
                <w:rFonts w:ascii="Times New Roman" w:hAnsi="Times New Roman" w:cs="Times New Roman"/>
              </w:rPr>
            </w:pPr>
            <w:r w:rsidRPr="00E60C2C">
              <w:rPr>
                <w:rFonts w:ascii="Times New Roman" w:hAnsi="Times New Roman" w:cs="Times New Roman"/>
              </w:rPr>
              <w:t>Strategies to collect data from sensors and other devices in real-time.</w:t>
            </w:r>
          </w:p>
          <w:p w14:paraId="67C0C918" w14:textId="77777777" w:rsidR="00000475" w:rsidRPr="00E60C2C" w:rsidRDefault="00000475" w:rsidP="00000475">
            <w:pPr>
              <w:pStyle w:val="ListParagraph"/>
              <w:numPr>
                <w:ilvl w:val="0"/>
                <w:numId w:val="17"/>
              </w:numPr>
              <w:spacing w:after="0" w:line="240" w:lineRule="auto"/>
              <w:ind w:left="360"/>
              <w:rPr>
                <w:rFonts w:ascii="Times New Roman" w:hAnsi="Times New Roman" w:cs="Times New Roman"/>
              </w:rPr>
            </w:pPr>
            <w:r w:rsidRPr="00E60C2C">
              <w:rPr>
                <w:rFonts w:ascii="Times New Roman" w:hAnsi="Times New Roman" w:cs="Times New Roman"/>
              </w:rPr>
              <w:t xml:space="preserve">Data gathering capability. </w:t>
            </w:r>
          </w:p>
        </w:tc>
        <w:tc>
          <w:tcPr>
            <w:tcW w:w="3510" w:type="dxa"/>
          </w:tcPr>
          <w:p w14:paraId="69EF93CE" w14:textId="37472302" w:rsidR="00000475" w:rsidRPr="00E60C2C" w:rsidRDefault="0067732E" w:rsidP="0048265D">
            <w:pPr>
              <w:rPr>
                <w:rFonts w:ascii="Times New Roman" w:hAnsi="Times New Roman" w:cs="Times New Roman"/>
              </w:rPr>
            </w:pPr>
            <w:r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"10.2478/ttj-2013-0009", "ISSN" : "1407-6179", "abstract" : "To manage perfectly an efficient and effective supply chain of continuous and undisturbed flow of goods is needed. To achieve this identification, location and sensor technologies must be implemented to generate state data of the logistics objects. However, the amount of information overstrains the operational logistics planner and the information systems have to face enormous data streams. Data mining methods are useful to cope with such big data streams, and they are well developed in the literature. But these methods are not often applied to logistical state data. Without knowledge of the processes, the results of the algorithms cannot be understood. Therefore, the objective of this work is to introduce a general concept to model and to analyse logistical state data, in order to find irregularities and their causes and dependences. This work shows that it is possible to use data mining methods on logistical state data to filter irregularities and their causes.", "author" : [ { "dropping-particle" : "", "family" : "Brandau", "given" : "Annegret", "non-dropping-particle" : "", "parse-names" : false, "suffix" : "" }, { "dropping-particle" : "", "family" : "Tolujevs", "given" : "Jurijs", "non-dropping-particle" : "", "parse-names" : false, "suffix" : "" } ], "container-title" : "Transport and Telecommunication", "id" : "ITEM-1", "issue" : "2", "issued" : { "date-parts" : [ [ "2013" ] ] }, "page" : "102-115", "title" : "Modelling and Analysis of Logistical State Data", "type" : "article-journal", "volume" : "14" }, "uris" : [ "http://www.mendeley.com/documents/?uuid=c81adced-3287-4386-9f0b-b5948ee081c3" ] } ], "mendeley" : { "formattedCitation" : "(Brandau and Tolujevs, 2013)", "manualFormatting" : "Brandau and Tolujevs (2013)", "plainTextFormattedCitation" : "(Brandau and Tolujevs, 2013)", "previouslyFormattedCitation" : "(Brandau and Tolujevs, 2013)" }, "properties" : { "noteIndex" : 0 }, "schema" : "https://github.com/citation-style-language/schema/raw/master/csl-citation.json" }</w:instrText>
            </w:r>
            <w:r w:rsidRPr="00E60C2C">
              <w:rPr>
                <w:rFonts w:ascii="Times New Roman" w:hAnsi="Times New Roman" w:cs="Times New Roman"/>
              </w:rPr>
              <w:fldChar w:fldCharType="separate"/>
            </w:r>
            <w:r w:rsidR="00B970DF" w:rsidRPr="00E60C2C">
              <w:rPr>
                <w:rFonts w:ascii="Times New Roman" w:hAnsi="Times New Roman" w:cs="Times New Roman"/>
                <w:noProof/>
              </w:rPr>
              <w:t>Brandau and Tolujevs (</w:t>
            </w:r>
            <w:r w:rsidR="00000475" w:rsidRPr="00E60C2C">
              <w:rPr>
                <w:rFonts w:ascii="Times New Roman" w:hAnsi="Times New Roman" w:cs="Times New Roman"/>
                <w:noProof/>
              </w:rPr>
              <w:t>2013)</w:t>
            </w:r>
            <w:r w:rsidRPr="00E60C2C">
              <w:rPr>
                <w:rFonts w:ascii="Times New Roman" w:hAnsi="Times New Roman" w:cs="Times New Roman"/>
              </w:rPr>
              <w:fldChar w:fldCharType="end"/>
            </w:r>
            <w:r w:rsidR="00B970DF" w:rsidRPr="00E60C2C">
              <w:rPr>
                <w:rFonts w:ascii="Times New Roman" w:hAnsi="Times New Roman" w:cs="Times New Roman"/>
              </w:rPr>
              <w:t>;</w:t>
            </w:r>
            <w:r w:rsidR="00CB611F" w:rsidRPr="00E60C2C">
              <w:rPr>
                <w:rFonts w:ascii="Times New Roman" w:hAnsi="Times New Roman" w:cs="Times New Roman"/>
              </w:rPr>
              <w:t xml:space="preserve"> </w:t>
            </w:r>
            <w:r w:rsidR="0048265D" w:rsidRPr="00E60C2C">
              <w:rPr>
                <w:rFonts w:ascii="Times New Roman" w:hAnsi="Times New Roman" w:cs="Times New Roman"/>
              </w:rPr>
              <w:fldChar w:fldCharType="begin" w:fldLock="1"/>
            </w:r>
            <w:r w:rsidR="0048265D" w:rsidRPr="00E60C2C">
              <w:rPr>
                <w:rFonts w:ascii="Times New Roman" w:hAnsi="Times New Roman" w:cs="Times New Roman"/>
              </w:rPr>
              <w:instrText>ADDIN CSL_CITATION { "citationItems" : [ { "id" : "ITEM-1", "itemData" : { "DOI" : "10.1155/2013/382132", "ISSN" : "1550-1329", "abstract" : "Accelerated growth of urban population in the world put incremental stresses on metropolitan cities. Smart city centric strategies are expected to comprise solutions to sustainable environment and urban life. Acting as an indispensable role in smart city, IoT (Internet of Things) connects the executive ability of the physical world and the intelligence of the computational world, aiming to enlarge the capabilities of things in real city and strengthen the practicality of functions in cyber world. One of the important application areas of IoT in cities is food industry. Municipality governors are withstanding all kinds of food safety issues and enduring the hardest time ever due to the lack of sufficient guidance and supervision. IoT systems help to monitor, analyze, and manage the real food industry in cities. In this paper, a smart sensor data collection strategy for IoT is proposed, which would improve the efficiency and accuracy of provenance with the minimized size of data set at the same time. We then present algorithms of tracing contamination source and back tracking potential infected food in the markets. Our strategy and algorithms are evaluated with a comprehensive evaluation case of this IoT system, which shows that this system performs well even with big data as well. \u00a9 2013 Qiannan Zhang et al.", "author" : [ { "dropping-particle" : "", "family" : "Zhang", "given" : "Qiannan", "non-dropping-particle" : "", "parse-names" : false, "suffix" : "" }, { "dropping-particle" : "", "family" : "Huang", "given" : "Tian", "non-dropping-particle" : "", "parse-names" : false, "suffix" : "" }, { "dropping-particle" : "", "family" : "Zhu", "given" : "Yongxin", "non-dropping-particle" : "", "parse-names" : false, "suffix" : "" }, { "dropping-particle" : "", "family" : "Qiu", "given" : "Meikang", "non-dropping-particle" : "", "parse-names" : false, "suffix" : "" } ], "container-title" : "International Journal of Distributed Sensor Networks", "id" : "ITEM-1", "issued" : { "date-parts" : [ [ "2013" ] ] }, "page" : "1-12", "title" : "A Case Study of Sensor Data Collection and Analysis in Smart City: Provenance in Smart Food Supply Chain", "type" : "article-journal" }, "uris" : [ "http://www.mendeley.com/documents/?uuid=f5f24a55-4eb1-4db8-ba7d-e31624dde20b" ] } ], "mendeley" : { "formattedCitation" : "(Zhang et al., 2013)", "manualFormatting" : "Zhang et al.(2013)", "plainTextFormattedCitation" : "(Zhang et al., 2013)", "previouslyFormattedCitation" : "(Zhang et al., 2013)" }, "properties" : { "noteIndex" : 0 }, "schema" : "https://github.com/citation-style-language/schema/raw/master/csl-citation.json" }</w:instrText>
            </w:r>
            <w:r w:rsidR="0048265D" w:rsidRPr="00E60C2C">
              <w:rPr>
                <w:rFonts w:ascii="Times New Roman" w:hAnsi="Times New Roman" w:cs="Times New Roman"/>
              </w:rPr>
              <w:fldChar w:fldCharType="separate"/>
            </w:r>
            <w:r w:rsidR="0048265D" w:rsidRPr="00E60C2C">
              <w:rPr>
                <w:rFonts w:ascii="Times New Roman" w:hAnsi="Times New Roman" w:cs="Times New Roman"/>
                <w:noProof/>
              </w:rPr>
              <w:t>Zhang et al. (2013)</w:t>
            </w:r>
            <w:r w:rsidR="0048265D" w:rsidRPr="00E60C2C">
              <w:rPr>
                <w:rFonts w:ascii="Times New Roman" w:hAnsi="Times New Roman" w:cs="Times New Roman"/>
              </w:rPr>
              <w:fldChar w:fldCharType="end"/>
            </w:r>
            <w:r w:rsidR="0048265D" w:rsidRPr="00E60C2C">
              <w:rPr>
                <w:rFonts w:ascii="Times New Roman" w:hAnsi="Times New Roman" w:cs="Times New Roman"/>
              </w:rPr>
              <w:t xml:space="preserve">; </w:t>
            </w:r>
            <w:r w:rsidR="0048265D" w:rsidRPr="00E60C2C">
              <w:rPr>
                <w:rFonts w:ascii="Times New Roman" w:hAnsi="Times New Roman" w:cs="Times New Roman"/>
                <w:noProof/>
              </w:rPr>
              <w:fldChar w:fldCharType="begin" w:fldLock="1"/>
            </w:r>
            <w:r w:rsidR="0048265D" w:rsidRPr="00E60C2C">
              <w:rPr>
                <w:rFonts w:ascii="Times New Roman" w:hAnsi="Times New Roman" w:cs="Times New Roman"/>
                <w:noProof/>
              </w:rPr>
              <w:instrText>ADDIN CSL_CITATION { "citationItems" : [ { "id" : "ITEM-1", "itemData" : { "DOI" : "10.3923/itj.2013.6822.6826", "ISSN" : "18125638", "abstract" : "To solve the problem of partnership choice of Supply Chain in the context of 3D Printing and Big Data, a method to choose cooperative partners based on Analytic Hierarchy Process and Fuzzy Synthetic Evaluation was proposed. Analytic Hierarchy Process was used to construct the hierarchical structure of partner evaluating indicator and determine the corresponding weight. Fuzzy Synthetic Evaluation was adopted to assess and choose partners. For verifying the method, a logistics company was analyzed as an example. The results show that this method may reduce the influence of subjective factors on the partner choice, enhance the accuracy and reliability of partner choice and strengthen the competitiveness of supply chain enterprises. \u00a9 2013 Asian Network for Scientific Information.", "author" : [ { "dropping-particle" : "", "family" : "Jin", "given" : "Yuran", "non-dropping-particle" : "", "parse-names" : false, "suffix" : "" }, { "dropping-particle" : "", "family" : "Ji", "given" : "Shoufeng", "non-dropping-particle" : "", "parse-names" : false, "suffix" : "" } ], "container-title" : "Information Technology Journal", "id" : "ITEM-1", "issue" : "22", "issued" : { "date-parts" : [ [ "2013", "12", "1" ] ] }, "page" : "6822-6826", "publisher" : "Asian Network for Scientific Information", "title" : "Partner Choice of Supply Chain Based on 3d Printing and Big Data", "type" : "article-journal", "volume" : "12" }, "uris" : [ "http://www.mendeley.com/documents/?uuid=e49a1c32-4d8e-416d-b4a9-a959af9e2e3f" ] } ], "mendeley" : { "formattedCitation" : "(Jin and Ji, 2013)", "manualFormatting" : "Jin and Ji(2013)", "plainTextFormattedCitation" : "(Jin and Ji, 2013)", "previouslyFormattedCitation" : "(Jin and Ji, 2013)" }, "properties" : { "noteIndex" : 0 }, "schema" : "https://github.com/citation-style-language/schema/raw/master/csl-citation.json" }</w:instrText>
            </w:r>
            <w:r w:rsidR="0048265D" w:rsidRPr="00E60C2C">
              <w:rPr>
                <w:rFonts w:ascii="Times New Roman" w:hAnsi="Times New Roman" w:cs="Times New Roman"/>
                <w:noProof/>
              </w:rPr>
              <w:fldChar w:fldCharType="separate"/>
            </w:r>
            <w:r w:rsidR="0048265D" w:rsidRPr="00E60C2C">
              <w:rPr>
                <w:rFonts w:ascii="Times New Roman" w:hAnsi="Times New Roman" w:cs="Times New Roman"/>
                <w:noProof/>
              </w:rPr>
              <w:t>Jin and Ji (2013)</w:t>
            </w:r>
            <w:r w:rsidR="0048265D" w:rsidRPr="00E60C2C">
              <w:rPr>
                <w:rFonts w:ascii="Times New Roman" w:hAnsi="Times New Roman" w:cs="Times New Roman"/>
                <w:noProof/>
              </w:rPr>
              <w:fldChar w:fldCharType="end"/>
            </w:r>
            <w:r w:rsidR="0048265D" w:rsidRPr="00E60C2C">
              <w:rPr>
                <w:rFonts w:ascii="Times New Roman" w:hAnsi="Times New Roman" w:cs="Times New Roman"/>
                <w:noProof/>
              </w:rPr>
              <w:t xml:space="preserve">; </w:t>
            </w:r>
            <w:r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"10.1109/ACCESS.2014.2332453", "ISSN" : "2169-3536", "abstract" : "Recent technological advancements have led to a deluge of data from distinctive domains (e.g., health care and scientific sensors, user-generated data, Internet and financial companies, and supply chain systems) over the past two decades. The term big data was coined to capture the meaning of this emerging trend. In addition to its sheer volume, big data also exhibits other unique characteristics as compared with traditional data. For instance, big data is commonly unstructured and require more real-time analysis. This development calls for new system architectures for data acquisition, transmission, storage, and large-scale data processing mechanisms. In this paper, we present a literature survey and system tutorial for big data analytics platforms, aiming to provide an overall picture for nonexpert readers and instill a do-it-yourself spirit for advanced audiences to customize their own big-data solutions. First, we present the definition of big data and discuss big data challenges. Next, we present a systematic framework to decompose big data systems into four sequential modules, namely data generation, data acquisition, data storage, and data analytics. These four modules form a big data value chain. Following that, we present a detailed survey of numerous approaches and mechanisms from research and industry communities. In addition, we present the prevalent Hadoop framework for addressing big data challenges. Finally, we outline several evaluation benchmarks and potential research directions for big data systems.", "author" : [ { "dropping-particle" : "", "family" : "Hu", "given" : "Han", "non-dropping-particle" : "", "parse-names" : false, "suffix" : "" }, { "dropping-particle" : "", "family" : "Wen", "given" : "Yonggang", "non-dropping-particle" : "", "parse-names" : false, "suffix" : "" }, { "dropping-particle" : "", "family" : "Chua", "given" : "Tat Seng", "non-dropping-particle" : "", "parse-names" : false, "suffix" : "" }, { "dropping-particle" : "", "family" : "Li", "given" : "Xuelong", "non-dropping-particle" : "", "parse-names" : false, "suffix" : "" } ], "container-title" : "Access, IEEE", "id" : "ITEM-1", "issued" : { "date-parts" : [ [ "2014" ] ] }, "page" : "652-687", "publisher" : "Institute of Electrical and Electronics Engineers Inc.", "title" : "Toward Scalable Systems for Big Data Analytics: A Technology Tutorial", "type" : "article-journal", "volume" : "2" }, "uris" : [ "http://www.mendeley.com/documents/?uuid=5eecd257-dbf7-4579-b2b4-f7e0d128a3f7" ] } ], "mendeley" : { "formattedCitation" : "(Hu et al., 2014)", "manualFormatting" : "Hu et al.(2014)", "plainTextFormattedCitation" : "(Hu et al., 2014)", "previouslyFormattedCitation" : "(Hu et al., 2014)" }, "properties" : { "noteIndex" : 0 }, "schema" : "https://github.com/citation-style-language/schema/raw/master/csl-citation.json" }</w:instrText>
            </w:r>
            <w:r w:rsidRPr="00E60C2C">
              <w:rPr>
                <w:rFonts w:ascii="Times New Roman" w:hAnsi="Times New Roman" w:cs="Times New Roman"/>
              </w:rPr>
              <w:fldChar w:fldCharType="separate"/>
            </w:r>
            <w:r w:rsidR="00B970DF" w:rsidRPr="00E60C2C">
              <w:rPr>
                <w:rFonts w:ascii="Times New Roman" w:hAnsi="Times New Roman" w:cs="Times New Roman"/>
                <w:noProof/>
              </w:rPr>
              <w:t>Hu et al.</w:t>
            </w:r>
            <w:r w:rsidR="0048265D" w:rsidRPr="00E60C2C">
              <w:rPr>
                <w:rFonts w:ascii="Times New Roman" w:hAnsi="Times New Roman" w:cs="Times New Roman"/>
                <w:noProof/>
              </w:rPr>
              <w:t xml:space="preserve"> </w:t>
            </w:r>
            <w:r w:rsidR="00B970DF" w:rsidRPr="00E60C2C">
              <w:rPr>
                <w:rFonts w:ascii="Times New Roman" w:hAnsi="Times New Roman" w:cs="Times New Roman"/>
                <w:noProof/>
              </w:rPr>
              <w:t>(</w:t>
            </w:r>
            <w:r w:rsidR="00000475" w:rsidRPr="00E60C2C">
              <w:rPr>
                <w:rFonts w:ascii="Times New Roman" w:hAnsi="Times New Roman" w:cs="Times New Roman"/>
                <w:noProof/>
              </w:rPr>
              <w:t>2014)</w:t>
            </w:r>
            <w:r w:rsidRPr="00E60C2C">
              <w:rPr>
                <w:rFonts w:ascii="Times New Roman" w:hAnsi="Times New Roman" w:cs="Times New Roman"/>
              </w:rPr>
              <w:fldChar w:fldCharType="end"/>
            </w:r>
            <w:r w:rsidR="00B970DF" w:rsidRPr="00E60C2C">
              <w:rPr>
                <w:rFonts w:ascii="Times New Roman" w:hAnsi="Times New Roman" w:cs="Times New Roman"/>
              </w:rPr>
              <w:t>;</w:t>
            </w:r>
            <w:r w:rsidR="00000475" w:rsidRPr="00E60C2C">
              <w:rPr>
                <w:rFonts w:ascii="Times New Roman" w:hAnsi="Times New Roman" w:cs="Times New Roman"/>
              </w:rPr>
              <w:t xml:space="preserve"> </w:t>
            </w:r>
            <w:r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"abstract" : "Leveraging the potential of Big Data will be a journey for your organization. You will need to build up your capabilities, skills and business value in stages. It is therefore useful to think in terms of a maturity model to help answer the questions \u201cWhere are we now (the \u201cAs Is\u201d state)? And what is the desired destination (the \u201cTo Be\u201d state)? What is our relative maturity with respect to our peers and what will the Big Data journey look like? How can we build a road map?\u201d Use this Big Data Maturity Model to help build a shared vision and a better understanding what is going to be involved as you undertake your Big Data journey.", "author" : [ { "dropping-particle" : "", "family" : "Radcliffe", "given" : "John", "non-dropping-particle" : "", "parse-names" : false, "suffix" : "" } ], "container-title" : "Radcliffe Advisory Services Ltd", "id" : "ITEM-1", "issue" : "January", "issued" : { "date-parts" : [ [ "2014" ] ] }, "title" : "Leverage a Big Data Maturity Model to Build Your Big Data Roadmap", "type" : "article-journal" }, "uris" : [ "http://www.mendeley.com/documents/?uuid=57d0303b-686f-4cea-9ceb-e6a47420ddb9" ] } ], "mendeley" : { "formattedCitation" : "(Radcliffe, 2014)", "manualFormatting" : "Radcliffe(2014)", "plainTextFormattedCitation" : "(Radcliffe, 2014)", "previouslyFormattedCitation" : "(Radcliffe, 2014)" }, "properties" : { "noteIndex" : 0 }, "schema" : "https://github.com/citation-style-language/schema/raw/master/csl-citation.json" }</w:instrText>
            </w:r>
            <w:r w:rsidRPr="00E60C2C">
              <w:rPr>
                <w:rFonts w:ascii="Times New Roman" w:hAnsi="Times New Roman" w:cs="Times New Roman"/>
              </w:rPr>
              <w:fldChar w:fldCharType="separate"/>
            </w:r>
            <w:r w:rsidR="00B970DF" w:rsidRPr="00E60C2C">
              <w:rPr>
                <w:rFonts w:ascii="Times New Roman" w:hAnsi="Times New Roman" w:cs="Times New Roman"/>
                <w:noProof/>
              </w:rPr>
              <w:t>Radcliffe</w:t>
            </w:r>
            <w:r w:rsidR="0048265D" w:rsidRPr="00E60C2C">
              <w:rPr>
                <w:rFonts w:ascii="Times New Roman" w:hAnsi="Times New Roman" w:cs="Times New Roman"/>
                <w:noProof/>
              </w:rPr>
              <w:t xml:space="preserve"> </w:t>
            </w:r>
            <w:r w:rsidR="00B970DF" w:rsidRPr="00E60C2C">
              <w:rPr>
                <w:rFonts w:ascii="Times New Roman" w:hAnsi="Times New Roman" w:cs="Times New Roman"/>
                <w:noProof/>
              </w:rPr>
              <w:t>(</w:t>
            </w:r>
            <w:r w:rsidR="00000475" w:rsidRPr="00E60C2C">
              <w:rPr>
                <w:rFonts w:ascii="Times New Roman" w:hAnsi="Times New Roman" w:cs="Times New Roman"/>
                <w:noProof/>
              </w:rPr>
              <w:t>2014)</w:t>
            </w:r>
            <w:r w:rsidRPr="00E60C2C">
              <w:rPr>
                <w:rFonts w:ascii="Times New Roman" w:hAnsi="Times New Roman" w:cs="Times New Roman"/>
              </w:rPr>
              <w:fldChar w:fldCharType="end"/>
            </w:r>
            <w:r w:rsidR="00B970DF" w:rsidRPr="00E60C2C">
              <w:rPr>
                <w:rFonts w:ascii="Times New Roman" w:hAnsi="Times New Roman" w:cs="Times New Roman"/>
              </w:rPr>
              <w:t>;</w:t>
            </w:r>
            <w:r w:rsidR="00000475" w:rsidRPr="00E60C2C">
              <w:rPr>
                <w:rFonts w:ascii="Times New Roman" w:hAnsi="Times New Roman" w:cs="Times New Roman"/>
              </w:rPr>
              <w:t xml:space="preserve"> </w:t>
            </w:r>
            <w:r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"10.1109/MC.2014.290", "ISBN" : "0018-9162", "ISSN" : "00189162", "abstract" : "Defining their data interoperability maturity level, expanding capabilities, and developing a data portfolio can help guide organizations as they move toward ubiquitous information sharing. With the shift toward open data\u2014originating not only from public organizations but also from nongovernment organizations and private companies\u2014and proliferating big data from many sources such as companies\u2019 databases, the Internet, camera and sensor networks, telescopes, and the like, we have reached a tipping point. How can we develop and support data interoperability in applications now that both data complexity and scale are so enormous? As the Internet of Things (IoT) and the information economy are of increasing social, commercial, and political importance,1 our ability to effectively and efficiently combine and share data will determine such data\u2019s value. Combining multiple heterogeneous data sources, often a complex endeavor, requires interoperability at all levels. Even if an organization has access to ubiquitous and cheap data, its ability to make use of and synthesize data from various sources will likely determine its success going forward. To that end, we have developed guidance to help an organization gauge its maturity level in terms of data handling, assess its capabilities in implementing and supporting data interoperability, and facilitate the creation and management of a data portfolio.", "author" : [ { "dropping-particle" : "", "family" : "Janssen", "given" : "Marijn", "non-dropping-particle" : "", "parse-names" : false, "suffix" : "" }, { "dropping-particle" : "", "family" : "Estevez", "given" : "Elsa", "non-dropping-particle" : "", "parse-names" : false, "suffix" : "" }, { "dropping-particle" : "", "family" : "Janowski", "given" : "Tomasz", "non-dropping-particle" : "", "parse-names" : false, "suffix" : "" } ], "container-title" : "Computer", "id" : "ITEM-1", "issue" : "10", "issued" : { "date-parts" : [ [ "2014" ] ] }, "page" : "44-49", "title" : "Interoperability in big, open, and linked data-organizational maturity, capabilities, and data portfolios", "type" : "article-journal", "volume" : "47" }, "uris" : [ "http://www.mendeley.com/documents/?uuid=442e6ebc-9557-4c09-a8bc-78922ca20713" ] } ], "mendeley" : { "formattedCitation" : "(Janssen et al., 2014)", "manualFormatting" : "Janssen et al.(2014)", "plainTextFormattedCitation" : "(Janssen et al., 2014)", "previouslyFormattedCitation" : "(Janssen et al., 2014)" }, "properties" : { "noteIndex" : 0 }, "schema" : "https://github.com/citation-style-language/schema/raw/master/csl-citation.json" }</w:instrText>
            </w:r>
            <w:r w:rsidRPr="00E60C2C">
              <w:rPr>
                <w:rFonts w:ascii="Times New Roman" w:hAnsi="Times New Roman" w:cs="Times New Roman"/>
              </w:rPr>
              <w:fldChar w:fldCharType="separate"/>
            </w:r>
            <w:r w:rsidR="00B970DF" w:rsidRPr="00E60C2C">
              <w:rPr>
                <w:rFonts w:ascii="Times New Roman" w:hAnsi="Times New Roman" w:cs="Times New Roman"/>
                <w:noProof/>
              </w:rPr>
              <w:t>Janssen et al.(</w:t>
            </w:r>
            <w:r w:rsidR="00000475" w:rsidRPr="00E60C2C">
              <w:rPr>
                <w:rFonts w:ascii="Times New Roman" w:hAnsi="Times New Roman" w:cs="Times New Roman"/>
                <w:noProof/>
              </w:rPr>
              <w:t>2014)</w:t>
            </w:r>
            <w:r w:rsidRPr="00E60C2C">
              <w:rPr>
                <w:rFonts w:ascii="Times New Roman" w:hAnsi="Times New Roman" w:cs="Times New Roman"/>
              </w:rPr>
              <w:fldChar w:fldCharType="end"/>
            </w:r>
            <w:r w:rsidR="0048265D" w:rsidRPr="00E60C2C">
              <w:rPr>
                <w:rFonts w:ascii="Times New Roman" w:hAnsi="Times New Roman" w:cs="Times New Roman"/>
              </w:rPr>
              <w:t>.</w:t>
            </w:r>
          </w:p>
          <w:p w14:paraId="270629DE" w14:textId="77777777" w:rsidR="00000475" w:rsidRPr="00E60C2C" w:rsidRDefault="00000475" w:rsidP="00000475">
            <w:pPr>
              <w:rPr>
                <w:rFonts w:ascii="Times New Roman" w:hAnsi="Times New Roman" w:cs="Times New Roman"/>
              </w:rPr>
            </w:pPr>
          </w:p>
        </w:tc>
      </w:tr>
      <w:tr w:rsidR="00E60C2C" w:rsidRPr="00E60C2C" w14:paraId="10882752" w14:textId="77777777" w:rsidTr="00C70DAD">
        <w:trPr>
          <w:trHeight w:val="507"/>
        </w:trPr>
        <w:tc>
          <w:tcPr>
            <w:tcW w:w="1702" w:type="dxa"/>
          </w:tcPr>
          <w:p w14:paraId="178165D7"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Data integration and management capabilities</w:t>
            </w:r>
          </w:p>
        </w:tc>
        <w:tc>
          <w:tcPr>
            <w:tcW w:w="5085" w:type="dxa"/>
          </w:tcPr>
          <w:p w14:paraId="5A2C9D8E"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Data integration from heterogeneous sources.</w:t>
            </w:r>
          </w:p>
          <w:p w14:paraId="7CA5301E"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 xml:space="preserve">Data warehouse capability </w:t>
            </w:r>
          </w:p>
          <w:p w14:paraId="6833DF70"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Data management resources (capture, manipulation and redistribution of data)</w:t>
            </w:r>
          </w:p>
          <w:p w14:paraId="290FC54C"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 xml:space="preserve">Data governance </w:t>
            </w:r>
          </w:p>
          <w:p w14:paraId="5D10C6E1"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 xml:space="preserve">Unstructured data management </w:t>
            </w:r>
          </w:p>
          <w:p w14:paraId="67AA9082"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rPr>
            </w:pPr>
            <w:r w:rsidRPr="00E60C2C">
              <w:rPr>
                <w:rFonts w:ascii="Times New Roman" w:hAnsi="Times New Roman" w:cs="Times New Roman"/>
              </w:rPr>
              <w:t>Data quality (accessibility, completeness, timeliness, reliability, consistency, and accuracy)</w:t>
            </w:r>
          </w:p>
          <w:p w14:paraId="1576C536" w14:textId="77777777" w:rsidR="00000475" w:rsidRPr="00E60C2C" w:rsidRDefault="00000475" w:rsidP="00000475">
            <w:pPr>
              <w:pStyle w:val="ListParagraph"/>
              <w:numPr>
                <w:ilvl w:val="0"/>
                <w:numId w:val="16"/>
              </w:numPr>
              <w:spacing w:after="0" w:line="240" w:lineRule="auto"/>
              <w:ind w:left="360"/>
              <w:rPr>
                <w:rFonts w:ascii="Times New Roman" w:hAnsi="Times New Roman" w:cs="Times New Roman"/>
                <w:lang w:val="pt-PT"/>
              </w:rPr>
            </w:pPr>
            <w:r w:rsidRPr="00E60C2C">
              <w:rPr>
                <w:rFonts w:ascii="Times New Roman" w:hAnsi="Times New Roman" w:cs="Times New Roman"/>
                <w:lang w:val="pt-PT"/>
              </w:rPr>
              <w:t xml:space="preserve">Metadata repository </w:t>
            </w:r>
          </w:p>
        </w:tc>
        <w:tc>
          <w:tcPr>
            <w:tcW w:w="3510" w:type="dxa"/>
          </w:tcPr>
          <w:p w14:paraId="0878775F" w14:textId="255D0D13" w:rsidR="00000475" w:rsidRPr="00E60C2C" w:rsidRDefault="0048265D" w:rsidP="0048265D">
            <w:pPr>
              <w:rPr>
                <w:rFonts w:ascii="Times New Roman" w:hAnsi="Times New Roman" w:cs="Times New Roman"/>
              </w:rPr>
            </w:pPr>
            <w:r w:rsidRPr="00E60C2C">
              <w:rPr>
                <w:rFonts w:ascii="Times New Roman" w:hAnsi="Times New Roman" w:cs="Times New Roman"/>
                <w:noProof/>
              </w:rPr>
              <w:t xml:space="preserve">Lavalle et al. (2010); </w:t>
            </w:r>
            <w:r w:rsidR="0067732E"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"mendeley" : { "formattedCitation" : "(Popovi\u010d et al., 2012)", "manualFormatting" : "Popovi\u010d et al.(2012)", "plainTextFormattedCitation" : "(Popovi\u010d et al., 2012)", "previouslyFormattedCitation" : "(Popovi\u010d et al., 2012)" }, "properties" : { "noteIndex" : 0 }, "schema" : "https://github.com/citation-style-language/schema/raw/master/csl-citation.json" }</w:instrText>
            </w:r>
            <w:r w:rsidR="0067732E" w:rsidRPr="00E60C2C">
              <w:rPr>
                <w:rFonts w:ascii="Times New Roman" w:hAnsi="Times New Roman" w:cs="Times New Roman"/>
              </w:rPr>
              <w:fldChar w:fldCharType="separate"/>
            </w:r>
            <w:r w:rsidR="00B970DF" w:rsidRPr="00E60C2C">
              <w:rPr>
                <w:rFonts w:ascii="Times New Roman" w:hAnsi="Times New Roman" w:cs="Times New Roman"/>
                <w:noProof/>
              </w:rPr>
              <w:t>Popovič et al.(</w:t>
            </w:r>
            <w:r w:rsidR="00000475" w:rsidRPr="00E60C2C">
              <w:rPr>
                <w:rFonts w:ascii="Times New Roman" w:hAnsi="Times New Roman" w:cs="Times New Roman"/>
                <w:noProof/>
              </w:rPr>
              <w:t>2012)</w:t>
            </w:r>
            <w:r w:rsidR="0067732E" w:rsidRPr="00E60C2C">
              <w:rPr>
                <w:rFonts w:ascii="Times New Roman" w:hAnsi="Times New Roman" w:cs="Times New Roman"/>
              </w:rPr>
              <w:fldChar w:fldCharType="end"/>
            </w:r>
            <w:r w:rsidR="00B970DF" w:rsidRPr="00E60C2C">
              <w:rPr>
                <w:rFonts w:ascii="Times New Roman" w:hAnsi="Times New Roman" w:cs="Times New Roman"/>
              </w:rPr>
              <w:t>;</w:t>
            </w:r>
            <w:r w:rsidR="00000475"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"URL" : "http://csc.bigdatamaturity.com/", "accessed" : { "date-parts" : [ [ "2016", "8", "5" ] ] }, "author" : [ { "dropping-particle" : "", "family" : "IDC", "given" : "", "non-dropping-particle" : "", "parse-names" : false, "suffix" : "" } ], "container-title" : "Originally developed by IDC, CSC official website.", "id" : "ITEM-1", "issued" : { "date-parts" : [ [ "2013" ] ] }, "title" : "CSC Big data maturity tool", "type" : "webpage" }, "uris" : [ "http://www.mendeley.com/documents/?uuid=425d5fce-03cd-47d8-8700-f0cfd17b3c2b" ] } ], "mendeley" : { "formattedCitation" : "(IDC, 2013)", "manualFormatting" : "IDC (2013)", "plainTextFormattedCitation" : "(IDC, 2013)", "previouslyFormattedCitation" : "(IDC, 2013)"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IDC (2013)</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"10.1080/00207543.2013.861616", "ISBN" : "00207543", "ISSN" : "0020-7543", "PMID" : "97066607", "abstract" : "This study seeks to better understand the role of supply chain analytics (SCA) on supply chain planning satisfaction and operational performance. We define the architecture of SCA as the integration of three sets of resources, data management resources (DMR), IT-enabled planning resources and performance management resources (PMR), from the perspective of a resource-based view. Based on the data collected from 537 manufacturing plants, we test hypotheses exploring the relationships among these resources, supply chain planning satisfaction, and operational performance. Our analysis supports that DMR should be considered a key building block of manufacturers business analytics initiatives for supply chains. The value of data is transmitted to outcome values through increasing supply chain planning and performance capabilities. Additionally, the deployment of advanced IT-enabled planning resources occurs after acquisition of DMR. Manufacturers with sophisticated planning technologies are likely to take advantage of data-driven processes and quality control practices. DMR are found to be a stronger predictor of PMR than IT planning resources. All three sets of resources are related to supply chain planning satisfaction and operational performance. The paper concludes by reviewing research limitations and suggesting further SCA research issues. \u00a9 2013 \u00a9 2013 Taylor &amp; Francis.",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"container-title" : "International Journal of Production Research", "id" : "ITEM-1", "issue" : "16", "issued" : { "date-parts" : [ [ "2014" ] ] }, "page" : "4695-4710", "title" : "The impact of supply chain analytics on operational performance: a resource-based view", "type" : "article-journal", "volume" : "52" }, "uris" : [ "http://www.mendeley.com/documents/?uuid=0aa44143-3f09-4ae2-98a3-5962d5ee4748" ] } ], "mendeley" : { "formattedCitation" : "(Chae et al., 2014a)", "manualFormatting" : "Chae et al.  (2014a)", "plainTextFormattedCitation" : "(Chae et al., 2014a)", "previouslyFormattedCitation" : "(Chae et al., 2014a)"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Chae et al.  (2014a)</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"10.1016/j.dss.2013.10.012", "ISSN" : "01679236", "abstract" : "This study is interested in the impact of two specific business analytic (BA) resources\u2014accurate manufacturing data and advanced analytics\u2014on a firms' operational performance. The use of advanced analytics, such as mathematical optimization techniques, and the importance of manufacturing data accuracy have long been recognized as potential organizational resources or assets for improving the quality of manufacturing planning and control and of a firms' overall operational performance. This research adopted a contingent resource based theory (RBT), suggesting the moderating and mediating role of fact-based SCM initiatives as complementary resources. This research proposition was tested using Global Manufacturing Research Group (GMRG) survey data and was analyzed using partial least squares/structured equation modeling. The research findings shed light on the critical role of fact-based SCM initiatives as complementary resources, which moderate the impact of data accuracy on manufacturing planning quality and mediate the impact of advanced analytics on operational performance. The implication is that the impact of business analytics for manufacturing is contingent on contexts, specifically, the use of fact-based SCM initiatives such as TQM, JIT, and statistical process control. Moreover, in order for manufacturers to take advantage of the use of data and analytics for better operational performance, complementary resources such as fact-based SCM initiatives must be combined with BA initiatives focusing on data quality and advanced analytics.",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"dropping-particle" : "", "family" : "Sheu", "given" : "Chwen", "non-dropping-particle" : "", "parse-names" : false, "suffix" : "" } ], "container-title" : "Decision Support Systems", "id" : "ITEM-1", "issued" : { "date-parts" : [ [ "2014", "3" ] ] }, "page" : "119-126", "title" : "The impact of advanced analytics and data accuracy on operational performance: A contingent resource based theory (RBT) perspective", "type" : "article-journal", "volume" : "59" }, "uris" : [ "http://www.mendeley.com/documents/?uuid=c41ac43e-0e49-4b77-8a87-909e5c7d4b1a" ] } ], "mendeley" : { "formattedCitation" : "(Chae et al., 2014b)", "manualFormatting" : "Chae et al.(2014b)", "plainTextFormattedCitation" : "(Chae et al., 2014b)", "previouslyFormattedCitation" : "(Chae et al., 2014b)"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Chae et al.(2014b)</w:t>
            </w:r>
            <w:r w:rsidRPr="00E60C2C">
              <w:rPr>
                <w:rFonts w:ascii="Times New Roman" w:hAnsi="Times New Roman" w:cs="Times New Roman"/>
              </w:rPr>
              <w:fldChar w:fldCharType="end"/>
            </w:r>
            <w:r w:rsidRPr="00E60C2C">
              <w:rPr>
                <w:rFonts w:ascii="Times New Roman" w:hAnsi="Times New Roman" w:cs="Times New Roman"/>
              </w:rPr>
              <w:t xml:space="preserve">; </w:t>
            </w:r>
            <w:r w:rsidR="0067732E"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"ISBN" : "15329194", "ISSN" : "15329194", "PMID" : "57750728", "abstract" : "To help organizations understand the opportunity of information and advanced analytics, the MIT Sloan Management Review partnered with the IBM Institute for Business Value to conduct a survey of nearly 3,000 executives, managers and analysts working across more than 30 industries and 100 countries. Among our key findings: top-performing organizations use analytics five times more than lower performers (see Figure 1). Overall, our study found widespread belief that analytics offers value. Half of our respondents said that improvement of informa- tion and analytics was a top priority in their organizations. And", "author" : [ { "dropping-particle" : "", "family" : "Lavalle", "given" : "Steve", "non-dropping-particle" : "", "parse-names" : false, "suffix" : "" }, { "dropping-particle" : "", "family" : "Hopkins", "given" : "Michael S", "non-dropping-particle" : "", "parse-names" : false, "suffix" : "" }, { "dropping-particle" : "", "family" : "Lesser", "given" : "Eric", "non-dropping-particle" : "", "parse-names" : false, "suffix" : "" }, { "dropping-particle" : "", "family" : "Shockley", "given" : "Rebecca", "non-dropping-particle" : "", "parse-names" : false, "suffix" : "" }, { "dropping-particle" : "", "family" : "Kruschwitz", "given" : "Nina", "non-dropping-particle" : "", "parse-names" : false, "suffix" : "" } ], "container-title" : "MIT Sloan Management Review", "id" : "ITEM-1", "issued" : { "date-parts" : [ [ "2010" ] ] }, "page" : "1-24", "title" : "Analytics : The New Path to Value", "type" : "article-journal" }, "uris" : [ "http://www.mendeley.com/documents/?uuid=f7d0eb2b-3881-4f3e-86f8-c2032faccdeb" ] }, { "id" : "ITEM-2", "itemData" : { "abstract" : "The model can help guide IT business professional on their big data journey. It provides a framework for companies to understand where they are, there they've been, and where they still need to go on their big data deployments. The model can also provide guidance for companies at the beginning of their big data journey by helping them understand best practices used by companies that are more mature in their deployments. Of course, most companies are at the beginning of their big data journey, and so there is a great deal of confusion in the market. Therefore, the model also helps organizations recognize that they are not alone in their big data challenges. A great feature of the Big Data Maturity Model is the interactive benckmark assessment. After taking the benchmark survey, you will be able to quantify the maturity of you deployment in an objective way, understand your progress, and identify what it takes to get to the next level of maturity. This benchmark guide is designed to help you understand the phases of maturity in big data as well as help you interpret your benchmark scores. We hope you find it useful.", "author" : [ { "dropping-particle" : "", "family" : "Halper", "given" : "Fern", "non-dropping-particle" : "", "parse-names" : false, "suffix" : "" }, { "dropping-particle" : "", "family" : "Krishnan", "given" : "Krish", "non-dropping-particle" : "", "parse-names" : false, "suffix" : "" } ], "container-title" : "TDWI Resarch", "id" : "ITEM-2", "issued" : { "date-parts" : [ [ "2014" ] ] }, "page" : "1-20", "title" : "TDWi Big Data Maturity Model Guide", "type" : "article-journal", "volume" : "2013-2014" }, "uris" : [ "http://www.mendeley.com/documents/?uuid=0ad22129-0af1-42b3-bf79-e9878b59a10f" ] }, { "id" : "ITEM-3", "itemData" : { "abstract" : "Leveraging the potential of Big Data will be a journey for your organization. You will need to build up your capabilities, skills and business value in stages. It is therefore useful to think in terms of a maturity model to help answer the questions \u201cWhere are we now (the \u201cAs Is\u201d state)? And what is the desired destination (the \u201cTo Be\u201d state)? What is our relative maturity with respect to our peers and what will the Big Data journey look like? How can we build a road map?\u201d Use this Big Data Maturity Model to help build a shared vision and a better understanding what is going to be involved as you undertake your Big Data journey.", "author" : [ { "dropping-particle" : "", "family" : "Radcliffe", "given" : "John", "non-dropping-particle" : "", "parse-names" : false, "suffix" : "" } ], "container-title" : "Radcliffe Advisory Services Ltd", "id" : "ITEM-3", "issue" : "January", "issued" : { "date-parts" : [ [ "2014" ] ] }, "title" : "Leverage a Big Data Maturity Model to Build Your Big Data Roadmap", "type" : "article-journal" }, "uris" : [ "http://www.mendeley.com/documents/?uuid=57d0303b-686f-4cea-9ceb-e6a47420ddb9" ] }, { "id" : "ITEM-4", "itemData" : { "ISBN" : "9781467367226", "author" : [ { "dropping-particle" : "", "family" : "Sulaiman", "given" : "Hidayah", "non-dropping-particle" : "", "parse-names" : false, "suffix" : "" }, { "dropping-particle" : "", "family" : "Cob", "given" : "Zaihisma Che", "non-dropping-particle" : "", "parse-names" : false, "suffix" : "" }, { "dropping-particle" : "", "family" : "Ali", "given" : "Nor\u2019ashikin", "non-dropping-particle" : "", "parse-names" : false, "suffix" : "" } ], "container-title" : "4th International Conference on Software Engineering and Computer Systems (ICSECS)", "id" : "ITEM-4", "issued" : { "date-parts" : [ [ "2015" ] ] }, "page" : "61-66", "title" : "Big Data Maturity Model for Malaysian Zakat Institutions to Embark on Big Data Initiatives", "type" : "article-journal" }, "uris" : [ "http://www.mendeley.com/documents/?uuid=efa0a368-37fe-4c7d-bc48-19f2f0717417" ] } ], "mendeley" : { "formattedCitation" : "(Halper and Krishnan, 2014; Lavalle et al., 2010; Radcliffe, 2014; Sulaiman et al., 2015)", "manualFormatting" : "Lavalle et al.(2010); Halper and Krishnan (2014); Radcliffe (2014); Sulaiman et al. (2015)", "plainTextFormattedCitation" : "(Halper and Krishnan, 2014; Lavalle et al., 2010; Radcliffe, 2014; Sulaiman et al., 2015)", "previouslyFormattedCitation" : "(Halper and Krishnan, 2014; Lavalle et al., 2010; Radcliffe, 2014; Sulaiman et al., 2015)" }, "properties" : { "noteIndex" : 0 }, "schema" : "https://github.com/citation-style-language/schema/raw/master/csl-citation.json" }</w:instrText>
            </w:r>
            <w:r w:rsidR="0067732E" w:rsidRPr="00E60C2C">
              <w:rPr>
                <w:rFonts w:ascii="Times New Roman" w:hAnsi="Times New Roman" w:cs="Times New Roman"/>
              </w:rPr>
              <w:fldChar w:fldCharType="separate"/>
            </w:r>
            <w:r w:rsidR="00000475" w:rsidRPr="00E60C2C">
              <w:rPr>
                <w:rFonts w:ascii="Times New Roman" w:hAnsi="Times New Roman" w:cs="Times New Roman"/>
                <w:noProof/>
              </w:rPr>
              <w:t>Hal</w:t>
            </w:r>
            <w:r w:rsidR="00B970DF" w:rsidRPr="00E60C2C">
              <w:rPr>
                <w:rFonts w:ascii="Times New Roman" w:hAnsi="Times New Roman" w:cs="Times New Roman"/>
                <w:noProof/>
              </w:rPr>
              <w:t>per and Krishnan (</w:t>
            </w:r>
            <w:r w:rsidR="00000475" w:rsidRPr="00E60C2C">
              <w:rPr>
                <w:rFonts w:ascii="Times New Roman" w:hAnsi="Times New Roman" w:cs="Times New Roman"/>
                <w:noProof/>
              </w:rPr>
              <w:t>2014)</w:t>
            </w:r>
            <w:r w:rsidR="00B970DF" w:rsidRPr="00E60C2C">
              <w:rPr>
                <w:rFonts w:ascii="Times New Roman" w:hAnsi="Times New Roman" w:cs="Times New Roman"/>
                <w:noProof/>
              </w:rPr>
              <w:t xml:space="preserve">; </w:t>
            </w:r>
            <w:r w:rsidRPr="00E60C2C">
              <w:rPr>
                <w:rFonts w:ascii="Times New Roman" w:hAnsi="Times New Roman" w:cs="Times New Roman"/>
                <w:noProof/>
              </w:rPr>
              <w:t xml:space="preserve">Nott (2014); </w:t>
            </w:r>
            <w:r w:rsidRPr="00E60C2C">
              <w:rPr>
                <w:rFonts w:ascii="Times New Roman" w:hAnsi="Times New Roman" w:cs="Times New Roman"/>
                <w:noProof/>
                <w:lang w:val="pt-PT"/>
              </w:rPr>
              <w:t>Knowledgent (2014);</w:t>
            </w:r>
            <w:r w:rsidRPr="00E60C2C">
              <w:rPr>
                <w:rFonts w:ascii="Times New Roman" w:hAnsi="Times New Roman" w:cs="Times New Roman"/>
              </w:rPr>
              <w:t xml:space="preserve"> </w:t>
            </w:r>
            <w:r w:rsidR="00000475" w:rsidRPr="00E60C2C">
              <w:rPr>
                <w:rFonts w:ascii="Times New Roman" w:hAnsi="Times New Roman" w:cs="Times New Roman"/>
                <w:noProof/>
              </w:rPr>
              <w:t xml:space="preserve">Radcliffe </w:t>
            </w:r>
            <w:r w:rsidR="00B970DF" w:rsidRPr="00E60C2C">
              <w:rPr>
                <w:rFonts w:ascii="Times New Roman" w:hAnsi="Times New Roman" w:cs="Times New Roman"/>
                <w:noProof/>
              </w:rPr>
              <w:t>(</w:t>
            </w:r>
            <w:r w:rsidR="00000475" w:rsidRPr="00E60C2C">
              <w:rPr>
                <w:rFonts w:ascii="Times New Roman" w:hAnsi="Times New Roman" w:cs="Times New Roman"/>
                <w:noProof/>
              </w:rPr>
              <w:t>2014)</w:t>
            </w:r>
            <w:r w:rsidR="00B970DF" w:rsidRPr="00E60C2C">
              <w:rPr>
                <w:rFonts w:ascii="Times New Roman" w:hAnsi="Times New Roman" w:cs="Times New Roman"/>
                <w:noProof/>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"abstract" : "Data Warehouses (DWs) and Business Intelligence (BI) have been part of a very dynamic and popular field of research in the last years as they help organizations in making better decisions and increasing their profitability. Unfortunately, many DW/BI solutions fail to bring the desired results, and therefore, it is important to have an overview of the critical success factors. However, this is usually very difficult to do as a DW/BI project is a very complex endeavour. This research offers a solution to this problem by creating a Data Warehouse Capability Maturity Model (DWCMM) focused on the technical and organizational aspects involved in developing a DW environment. Based on an extensive literature study, the DWCMM consists of a maturity matrix and a maturity assessment questionnaire that analyze the main categories and sub-categories necessary when implementing a DW/BI solution. The model and its associated questionnaire can be used to help organizations assess their current DW solution and provide them with guidelines for future improvements. In order to validate and enrich the theory created, the DWCMM was evaluated empirically through five expert interviews and four case studies. Based on the evaluation results, some minor changes were made to improve the model. The main conclusion of this research is that the DWCMM can be successfully applied in practice and organizations can use it as a starting point for improving their DW/BI solution.", "author" : [ { "dropping-particle" : "", "family" : "Spruit", "given" : "Marco", "non-dropping-particle" : "", "parse-names" : false, "suffix" : "" }, { "dropping-particle" : "", "family" : "Sacu", "given" : "Catalina", "non-dropping-particle" : "", "parse-names" : false, "suffix" : "" } ], "container-title" : "Journal of Universal Computer Science", "id" : "ITEM-1", "issue" : "11", "issued" : { "date-parts" : [ [ "2015" ] ] }, "page" : "1508-1534", "title" : "DWCMM: The Data Warehouse Capability Maturity Model", "type" : "article-journal", "volume" : "21" }, "uris" : [ "http://www.mendeley.com/documents/?uuid=c63d0325-2661-4051-b29d-e1fc542dde5e" ] } ], "mendeley" : { "formattedCitation" : "(Spruit and Sacu, 2015)", "manualFormatting" : "Spruit and Sacu (2015)", "plainTextFormattedCitation" : "(Spruit and Sacu, 2015)", "previouslyFormattedCitation" : "(Spruit and Sacu, 2015)"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Spruit and Sacu (2015)</w:t>
            </w:r>
            <w:r w:rsidRPr="00E60C2C">
              <w:rPr>
                <w:rFonts w:ascii="Times New Roman" w:hAnsi="Times New Roman" w:cs="Times New Roman"/>
              </w:rPr>
              <w:fldChar w:fldCharType="end"/>
            </w:r>
            <w:r w:rsidRPr="00E60C2C">
              <w:rPr>
                <w:rFonts w:ascii="Times New Roman" w:hAnsi="Times New Roman" w:cs="Times New Roman"/>
              </w:rPr>
              <w:t xml:space="preserve">; </w:t>
            </w:r>
            <w:r w:rsidR="00000475" w:rsidRPr="00E60C2C">
              <w:rPr>
                <w:rFonts w:ascii="Times New Roman" w:hAnsi="Times New Roman" w:cs="Times New Roman"/>
                <w:noProof/>
              </w:rPr>
              <w:t xml:space="preserve">Sulaiman et al. </w:t>
            </w:r>
            <w:r w:rsidR="00B970DF" w:rsidRPr="00E60C2C">
              <w:rPr>
                <w:rFonts w:ascii="Times New Roman" w:hAnsi="Times New Roman" w:cs="Times New Roman"/>
                <w:noProof/>
              </w:rPr>
              <w:t>(</w:t>
            </w:r>
            <w:r w:rsidR="00000475" w:rsidRPr="00E60C2C">
              <w:rPr>
                <w:rFonts w:ascii="Times New Roman" w:hAnsi="Times New Roman" w:cs="Times New Roman"/>
                <w:noProof/>
              </w:rPr>
              <w:t>2015)</w:t>
            </w:r>
            <w:r w:rsidR="0067732E" w:rsidRPr="00E60C2C">
              <w:rPr>
                <w:rFonts w:ascii="Times New Roman" w:hAnsi="Times New Roman" w:cs="Times New Roman"/>
              </w:rPr>
              <w:fldChar w:fldCharType="end"/>
            </w:r>
            <w:r w:rsidR="00B970DF" w:rsidRPr="00E60C2C">
              <w:rPr>
                <w:rFonts w:ascii="Times New Roman" w:hAnsi="Times New Roman" w:cs="Times New Roman"/>
              </w:rPr>
              <w:t>;</w:t>
            </w:r>
            <w:r w:rsidR="00B970DF" w:rsidRPr="00E60C2C">
              <w:rPr>
                <w:rFonts w:ascii="Times New Roman" w:hAnsi="Times New Roman" w:cs="Times New Roman"/>
                <w:noProof/>
              </w:rPr>
              <w:t xml:space="preserve"> </w:t>
            </w:r>
            <w:r w:rsidR="00000475" w:rsidRPr="00E60C2C">
              <w:rPr>
                <w:rFonts w:ascii="Times New Roman" w:hAnsi="Times New Roman" w:cs="Times New Roman"/>
                <w:noProof/>
              </w:rPr>
              <w:t xml:space="preserve">Cosic et al. </w:t>
            </w:r>
            <w:r w:rsidR="00B970DF" w:rsidRPr="00E60C2C">
              <w:rPr>
                <w:rFonts w:ascii="Times New Roman" w:hAnsi="Times New Roman" w:cs="Times New Roman"/>
                <w:noProof/>
              </w:rPr>
              <w:t xml:space="preserve">(2015); </w:t>
            </w:r>
            <w:r w:rsidR="0067732E"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"10.1016/j.ijpe.2014.12.034", "ISSN" : "09255273", "abstract" : "Today, firms can access to big data (tweets, videos, click streams, and other unstructured sources) to extract new ideas or understanding about their products, customers, and markets. Thus, managers increasingly view data as an important driver of innovation and a significant source of value creation and competitive advantage. To get the most out of the big data (in combination with a firm\u05f3s existing data), a more sophisticated way of handling, managing, analysing and interpreting data is necessary. However, there is a lack of data analytics techniques to assist firms to capture the potential of innovation afforded by data and to gain competitive advantage. This research aims to address this gap by developing and testing an analytic infrastructure based on the deduction graph technique. The proposed approach provides an analytic infrastructure for firms to incorporate their own competence sets with other firms. Case studies results indicate that the proposed data analytic approach enable firms to utilise big data to gain competitive advantage by enhancing their supply chain innovation capabilities.", "author" : [ { "dropping-particle" : "", "family" : "Tan", "given" : "Kim Hua", "non-dropping-particle" : "", "parse-names" : false, "suffix" : "" }, { "dropping-particle" : "", "family" : "Zhan", "given" : "YuanZhu", "non-dropping-particle" : "", "parse-names" : false, "suffix" : "" }, { "dropping-particle" : "", "family" : "Ji", "given" : "Guojun", "non-dropping-particle" : "", "parse-names" : false, "suffix" : "" }, { "dropping-particle" : "", "family" : "Ye", "given" : "Fei", "non-dropping-particle" : "", "parse-names" : false, "suffix" : "" }, { "dropping-particle" : "", "family" : "Chang", "given" : "Chingter", "non-dropping-particle" : "", "parse-names" : false, "suffix" : "" } ], "container-title" : "International Journal of Production Economics", "id" : "ITEM-1", "issued" : { "date-parts" : [ [ "2015", "1" ] ] }, "page" : "223-233", "title" : "Harvesting big data to enhance supply chain innovation capabilities: An analytic infrastructure based on deduction graph", "type" : "article-journal", "volume" : "165" }, "uris" : [ "http://www.mendeley.com/documents/?uuid=fb3accb0-f070-4e31-82ba-5e425a506d2e" ] } ], "mendeley" : { "formattedCitation" : "(Tan et al., 2015)", "manualFormatting" : "Tan et al.(2015)", "plainTextFormattedCitation" : "(Tan et al., 2015)", "previouslyFormattedCitation" : "(Tan et al., 2015)" }, "properties" : { "noteIndex" : 0 }, "schema" : "https://github.com/citation-style-language/schema/raw/master/csl-citation.json" }</w:instrText>
            </w:r>
            <w:r w:rsidR="0067732E" w:rsidRPr="00E60C2C">
              <w:rPr>
                <w:rFonts w:ascii="Times New Roman" w:hAnsi="Times New Roman" w:cs="Times New Roman"/>
              </w:rPr>
              <w:fldChar w:fldCharType="separate"/>
            </w:r>
            <w:r w:rsidR="00B970DF" w:rsidRPr="00E60C2C">
              <w:rPr>
                <w:rFonts w:ascii="Times New Roman" w:hAnsi="Times New Roman" w:cs="Times New Roman"/>
                <w:noProof/>
              </w:rPr>
              <w:t>Tan et al.(</w:t>
            </w:r>
            <w:r w:rsidR="00000475" w:rsidRPr="00E60C2C">
              <w:rPr>
                <w:rFonts w:ascii="Times New Roman" w:hAnsi="Times New Roman" w:cs="Times New Roman"/>
                <w:noProof/>
              </w:rPr>
              <w:t>2015)</w:t>
            </w:r>
            <w:r w:rsidR="0067732E" w:rsidRPr="00E60C2C">
              <w:rPr>
                <w:rFonts w:ascii="Times New Roman" w:hAnsi="Times New Roman" w:cs="Times New Roman"/>
              </w:rPr>
              <w:fldChar w:fldCharType="end"/>
            </w:r>
            <w:r w:rsidRPr="00E60C2C">
              <w:rPr>
                <w:rFonts w:ascii="Times New Roman" w:hAnsi="Times New Roman" w:cs="Times New Roman"/>
              </w:rPr>
              <w:t>.</w:t>
            </w:r>
          </w:p>
        </w:tc>
      </w:tr>
      <w:tr w:rsidR="00E60C2C" w:rsidRPr="00E60C2C" w14:paraId="2C519F16" w14:textId="77777777" w:rsidTr="00C70DAD">
        <w:trPr>
          <w:trHeight w:val="3092"/>
        </w:trPr>
        <w:tc>
          <w:tcPr>
            <w:tcW w:w="1702" w:type="dxa"/>
          </w:tcPr>
          <w:p w14:paraId="525923EB"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Advanced analytics capabilities</w:t>
            </w:r>
          </w:p>
        </w:tc>
        <w:tc>
          <w:tcPr>
            <w:tcW w:w="5085" w:type="dxa"/>
          </w:tcPr>
          <w:p w14:paraId="40C3D1E0"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 xml:space="preserve">Analytics in </w:t>
            </w:r>
            <w:r w:rsidRPr="00E60C2C">
              <w:rPr>
                <w:rFonts w:ascii="Times New Roman" w:hAnsi="Times New Roman" w:cs="Times New Roman"/>
                <w:noProof/>
              </w:rPr>
              <w:t>the plan</w:t>
            </w:r>
            <w:r w:rsidRPr="00E60C2C">
              <w:rPr>
                <w:rFonts w:ascii="Times New Roman" w:hAnsi="Times New Roman" w:cs="Times New Roman"/>
              </w:rPr>
              <w:t xml:space="preserve">, source, </w:t>
            </w:r>
            <w:r w:rsidRPr="00E60C2C">
              <w:rPr>
                <w:rFonts w:ascii="Times New Roman" w:hAnsi="Times New Roman" w:cs="Times New Roman"/>
                <w:noProof/>
              </w:rPr>
              <w:t>make</w:t>
            </w:r>
            <w:r w:rsidRPr="00E60C2C">
              <w:rPr>
                <w:rFonts w:ascii="Times New Roman" w:hAnsi="Times New Roman" w:cs="Times New Roman"/>
              </w:rPr>
              <w:t xml:space="preserve"> and deliver. </w:t>
            </w:r>
          </w:p>
          <w:p w14:paraId="3357609B"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Supply chain analytics (1) Sustainable SCA, 2) Agile SCA, 3) Collaborative SCA, 4) Process-based SCA, 5) Functional SCA).</w:t>
            </w:r>
          </w:p>
          <w:p w14:paraId="3A21F92B"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 xml:space="preserve">Predictive analytics. </w:t>
            </w:r>
          </w:p>
          <w:p w14:paraId="4460BED0"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Real-time analytics.</w:t>
            </w:r>
          </w:p>
          <w:p w14:paraId="4E850362" w14:textId="77777777" w:rsidR="00B970DF" w:rsidRPr="00E60C2C" w:rsidRDefault="00B970DF"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In-memory analytics</w:t>
            </w:r>
          </w:p>
          <w:p w14:paraId="5FDFADED"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Data mining (time series analysis, association rule mining, classification and clustering analysis).</w:t>
            </w:r>
          </w:p>
          <w:p w14:paraId="23204972"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Web mining and text mining.</w:t>
            </w:r>
          </w:p>
          <w:p w14:paraId="28AE66EB"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Online Analytical Processing (OLAP).</w:t>
            </w:r>
          </w:p>
          <w:p w14:paraId="45AF0A4E"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 xml:space="preserve">Trend analysis and “What-if” scenario analysis. </w:t>
            </w:r>
          </w:p>
          <w:p w14:paraId="672B305E" w14:textId="77777777" w:rsidR="00000475" w:rsidRPr="00E60C2C" w:rsidRDefault="00000475" w:rsidP="00000475">
            <w:pPr>
              <w:pStyle w:val="ListParagraph"/>
              <w:numPr>
                <w:ilvl w:val="0"/>
                <w:numId w:val="15"/>
              </w:numPr>
              <w:spacing w:after="0" w:line="240" w:lineRule="auto"/>
              <w:ind w:left="360"/>
              <w:rPr>
                <w:rFonts w:ascii="Times New Roman" w:hAnsi="Times New Roman" w:cs="Times New Roman"/>
              </w:rPr>
            </w:pPr>
            <w:r w:rsidRPr="00E60C2C">
              <w:rPr>
                <w:rFonts w:ascii="Times New Roman" w:hAnsi="Times New Roman" w:cs="Times New Roman"/>
              </w:rPr>
              <w:t xml:space="preserve">Data analysis and Data decision capability. </w:t>
            </w:r>
          </w:p>
        </w:tc>
        <w:tc>
          <w:tcPr>
            <w:tcW w:w="3510" w:type="dxa"/>
          </w:tcPr>
          <w:p w14:paraId="7EEB84C6" w14:textId="3F66EC73" w:rsidR="00000475" w:rsidRPr="00E60C2C" w:rsidRDefault="001669F0" w:rsidP="001669F0">
            <w:pPr>
              <w:rPr>
                <w:rFonts w:ascii="Times New Roman" w:hAnsi="Times New Roman" w:cs="Times New Roman"/>
              </w:rPr>
            </w:pPr>
            <w:r w:rsidRPr="00E60C2C">
              <w:rPr>
                <w:rFonts w:ascii="Times New Roman" w:hAnsi="Times New Roman" w:cs="Times New Roman"/>
                <w:noProof/>
              </w:rPr>
              <w:fldChar w:fldCharType="begin" w:fldLock="1"/>
            </w:r>
            <w:r w:rsidRPr="00E60C2C">
              <w:rPr>
                <w:rFonts w:ascii="Times New Roman" w:hAnsi="Times New Roman" w:cs="Times New Roman"/>
                <w:noProof/>
              </w:rPr>
              <w:instrText>ADDIN CSL_CITATION { "citationItems" : [ { "id" : "ITEM-1", "itemData" : { "ISBN" : "15329194", "ISSN" : "15329194", "PMID" : "57750728", "abstract" : "To help organizations understand the opportunity of information and advanced analytics, the MIT Sloan Management Review partnered with the IBM Institute for Business Value to conduct a survey of nearly 3,000 executives, managers and analysts working across more than 30 industries and 100 countries. Among our key findings: top-performing organizations use analytics five times more than lower performers (see Figure 1). Overall, our study found widespread belief that analytics offers value. Half of our respondents said that improvement of informa- tion and analytics was a top priority in their organizations. And", "author" : [ { "dropping-particle" : "", "family" : "Lavalle", "given" : "Steve", "non-dropping-particle" : "", "parse-names" : false, "suffix" : "" }, { "dropping-particle" : "", "family" : "Hopkins", "given" : "Michael S", "non-dropping-particle" : "", "parse-names" : false, "suffix" : "" }, { "dropping-particle" : "", "family" : "Lesser", "given" : "Eric", "non-dropping-particle" : "", "parse-names" : false, "suffix" : "" }, { "dropping-particle" : "", "family" : "Shockley", "given" : "Rebecca", "non-dropping-particle" : "", "parse-names" : false, "suffix" : "" }, { "dropping-particle" : "", "family" : "Kruschwitz", "given" : "Nina", "non-dropping-particle" : "", "parse-names" : false, "suffix" : "" } ], "container-title" : "MIT Sloan Management Review", "id" : "ITEM-1", "issued" : { "date-parts" : [ [ "2010" ] ] }, "page" : "1-24", "title" : "Analytics : The New Path to Value", "type" : "article-journal" }, "uris" : [ "http://www.mendeley.com/documents/?uuid=f7d0eb2b-3881-4f3e-86f8-c2032faccdeb" ] } ], "mendeley" : { "formattedCitation" : "(Lavalle et al., 2010)", "manualFormatting" : "Lavalle et al.(2010)", "plainTextFormattedCitation" : "(Lavalle et al., 2010)", "previouslyFormattedCitation" : "(Lavalle et al., 2010)" }, "properties" : { "noteIndex" : 0 }, "schema" : "https://github.com/citation-style-language/schema/raw/master/csl-citation.json" }</w:instrText>
            </w:r>
            <w:r w:rsidRPr="00E60C2C">
              <w:rPr>
                <w:rFonts w:ascii="Times New Roman" w:hAnsi="Times New Roman" w:cs="Times New Roman"/>
                <w:noProof/>
              </w:rPr>
              <w:fldChar w:fldCharType="separate"/>
            </w:r>
            <w:r w:rsidRPr="00E60C2C">
              <w:rPr>
                <w:rFonts w:ascii="Times New Roman" w:hAnsi="Times New Roman" w:cs="Times New Roman"/>
                <w:noProof/>
              </w:rPr>
              <w:t>Lavalle et al.(2010)</w:t>
            </w:r>
            <w:r w:rsidRPr="00E60C2C">
              <w:rPr>
                <w:rFonts w:ascii="Times New Roman" w:hAnsi="Times New Roman" w:cs="Times New Roman"/>
                <w:noProof/>
              </w:rPr>
              <w:fldChar w:fldCharType="end"/>
            </w:r>
            <w:r w:rsidRPr="00E60C2C">
              <w:rPr>
                <w:rFonts w:ascii="Times New Roman" w:hAnsi="Times New Roman" w:cs="Times New Roman"/>
                <w:noProof/>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"mendeley" : { "formattedCitation" : "(Popovi\u010d et al., 2012)", "manualFormatting" : "Popovi\u010d et al.(2012)", "plainTextFormattedCitation" : "(Popovi\u010d et al., 2012)", "previouslyFormattedCitation" : "(Popovi\u010d et al., 2012)"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Popovič et al.(2012)</w:t>
            </w:r>
            <w:r w:rsidRPr="00E60C2C">
              <w:rPr>
                <w:rFonts w:ascii="Times New Roman" w:hAnsi="Times New Roman" w:cs="Times New Roman"/>
              </w:rPr>
              <w:fldChar w:fldCharType="end"/>
            </w:r>
            <w:r w:rsidRPr="00E60C2C">
              <w:rPr>
                <w:rFonts w:ascii="Times New Roman" w:hAnsi="Times New Roman" w:cs="Times New Roman"/>
              </w:rPr>
              <w:t xml:space="preserve">; </w:t>
            </w:r>
            <w:r w:rsidR="0067732E"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"10.1007/978-3-642-28108-2_10", "ISBN" : "978-3-642-28107-5", "ISSN" : "1865-1348", "abstract" : "The paper investigates the relationship between analytical capabilities\\nin the plan, source, make and deliver area of the supply chain and its\\nperformance. The effects of analytics on different maturity levels are\\nanalyzed with various statistical techniques. A sample of 788 companies\\nfrom the USA, Europe, Canada, Brazil and China was used. The results\\nindicate the changing impact of business analytics use on performance,\\nmeaning that companies on different maturity levels should focus on\\ndifferent areas. The theoretical and practical implications of these\\nfindings are thoroughly discussed.", "author" : [ { "dropping-particle" : "", "family" : "Trkman", "given" : "Peter", "non-dropping-particle" : "", "parse-names" : false, "suffix" : "" }, { "dropping-particle" : "", "family" : "Ladeira", "given" : "Marcelo Bronzo", "non-dropping-particle" : "", "parse-names" : false, "suffix" : "" }, { "dropping-particle" : "", "family" : "Valadares De Oliveira", "given" : "Marcos Paulo", "non-dropping-particle" : "", "parse-names" : false, "suffix" : "" }, { "dropping-particle" : "", "family" : "McCormack", "given" : "Kevin", "non-dropping-particle" : "", "parse-names" : false, "suffix" : "" } ], "container-title" : "Business Process Management Workshops, Pt I", "id" : "ITEM-1", "issued" : { "date-parts" : [ [ "2012" ] ] }, "page" : "111-122", "title" : "Business Analytics, Process Maturity and Supply Chain Performance", "type" : "article-journal", "volume" : "99" }, "uris" : [ "http://www.mendeley.com/documents/?uuid=2c0d7a87-d4e1-4eaa-916b-062213a057be" ] }, { "id" : "ITEM-2", "itemData" : { "DOI" : "10.1016/j.eswa.2011.11.073", "ISSN" : "09574174", "abstract" : "The paper analyzes the effect of the use of business analytics on supply chain performance. It investigates the changing information processing needs at different supply chain process maturity levels. The effects of analytics in each Supply Chain Operations Reference areas (Plan, Source, Make and Deliver) are analyzed with various statistical techniques. A worldwide sample of 788 companies from different industries is used. The results indicate the changing impact of business analytics use on performance, meaning that companies on different maturity levels should focus on different areas. The theoretical and practical implications of these findings are thoroughly discussed.", "author" : [ { "dropping-particle" : "de", "family" : "Oliveira", "given" : "Marcos Paulo Valadares", "non-dropping-particle" : "", "parse-names" : false, "suffix" : "" }, { "dropping-particle" : "", "family" : "McCormack", "given" : "Kevin", "non-dropping-particle" : "", "parse-names" : false, "suffix" : "" }, { "dropping-particle" : "", "family" : "Trkman", "given" : "Peter", "non-dropping-particle" : "", "parse-names" : false, "suffix" : "" } ], "container-title" : "Expert Systems with Applications", "id" : "ITEM-2", "issue" : "5", "issued" : { "date-parts" : [ [ "2012", "4" ] ] }, "page" : "5488-5498", "title" : "Business analytics in supply chains \u2013 The contingent effect of business process maturity", "type" : "article-journal", "volume" : "39" }, "uris" : [ "http://www.mendeley.com/documents/?uuid=1876843e-af72-4c3d-a491-905a0afd1475" ] } ], "mendeley" : { "formattedCitation" : "(Oliveira et al., 2012; Trkman et al., 2012)", "manualFormatting" : "Trkman et al. (2012); Oliveira et al. (2012)", "plainTextFormattedCitation" : "(Oliveira et al., 2012; Trkman et al., 2012)", "previouslyFormattedCitation" : "(Oliveira et al., 2012; Trkman et al., 2012)" }, "properties" : { "noteIndex" : 0 }, "schema" : "https://github.com/citation-style-language/schema/raw/master/csl-citation.json" }</w:instrText>
            </w:r>
            <w:r w:rsidR="0067732E" w:rsidRPr="00E60C2C">
              <w:rPr>
                <w:rFonts w:ascii="Times New Roman" w:hAnsi="Times New Roman" w:cs="Times New Roman"/>
              </w:rPr>
              <w:fldChar w:fldCharType="separate"/>
            </w:r>
            <w:r w:rsidR="00CB611F" w:rsidRPr="00E60C2C">
              <w:rPr>
                <w:rFonts w:ascii="Times New Roman" w:hAnsi="Times New Roman" w:cs="Times New Roman"/>
                <w:noProof/>
              </w:rPr>
              <w:t>Trkman et al. (2012)</w:t>
            </w:r>
            <w:r w:rsidR="00B970DF" w:rsidRPr="00E60C2C">
              <w:rPr>
                <w:rFonts w:ascii="Times New Roman" w:hAnsi="Times New Roman" w:cs="Times New Roman"/>
                <w:noProof/>
              </w:rPr>
              <w:t xml:space="preserve">; </w:t>
            </w:r>
            <w:r w:rsidR="00000475" w:rsidRPr="00E60C2C">
              <w:rPr>
                <w:rFonts w:ascii="Times New Roman" w:hAnsi="Times New Roman" w:cs="Times New Roman"/>
                <w:noProof/>
              </w:rPr>
              <w:t xml:space="preserve">Oliveira et al. </w:t>
            </w:r>
            <w:r w:rsidR="00B970DF" w:rsidRPr="00E60C2C">
              <w:rPr>
                <w:rFonts w:ascii="Times New Roman" w:hAnsi="Times New Roman" w:cs="Times New Roman"/>
                <w:noProof/>
              </w:rPr>
              <w:t>(</w:t>
            </w:r>
            <w:r w:rsidR="00000475" w:rsidRPr="00E60C2C">
              <w:rPr>
                <w:rFonts w:ascii="Times New Roman" w:hAnsi="Times New Roman" w:cs="Times New Roman"/>
                <w:noProof/>
              </w:rPr>
              <w:t>2012)</w:t>
            </w:r>
            <w:r w:rsidR="0067732E" w:rsidRPr="00E60C2C">
              <w:rPr>
                <w:rFonts w:ascii="Times New Roman" w:hAnsi="Times New Roman" w:cs="Times New Roman"/>
              </w:rPr>
              <w:fldChar w:fldCharType="end"/>
            </w:r>
            <w:r w:rsidR="00B970DF" w:rsidRPr="00E60C2C">
              <w:rPr>
                <w:rFonts w:ascii="Times New Roman" w:hAnsi="Times New Roman" w:cs="Times New Roman"/>
              </w:rPr>
              <w:t>;</w:t>
            </w:r>
            <w:r w:rsidRPr="00E60C2C">
              <w:rPr>
                <w:rFonts w:ascii="Times New Roman" w:hAnsi="Times New Roman" w:cs="Times New Roman"/>
              </w:rPr>
              <w:t xml:space="preserve"> </w:t>
            </w:r>
            <w:r w:rsidR="00000475"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"10.1155/2013/382132", "ISSN" : "1550-1329", "abstract" : "Accelerated growth of urban population in the world put incremental stresses on metropolitan cities. Smart city centric strategies are expected to comprise solutions to sustainable environment and urban life. Acting as an indispensable role in smart city, IoT (Internet of Things) connects the executive ability of the physical world and the intelligence of the computational world, aiming to enlarge the capabilities of things in real city and strengthen the practicality of functions in cyber world. One of the important application areas of IoT in cities is food industry. Municipality governors are withstanding all kinds of food safety issues and enduring the hardest time ever due to the lack of sufficient guidance and supervision. IoT systems help to monitor, analyze, and manage the real food industry in cities. In this paper, a smart sensor data collection strategy for IoT is proposed, which would improve the efficiency and accuracy of provenance with the minimized size of data set at the same time. We then present algorithms of tracing contamination source and back tracking potential infected food in the markets. Our strategy and algorithms are evaluated with a comprehensive evaluation case of this IoT system, which shows that this system performs well even with big data as well. \u00a9 2013 Qiannan Zhang et al.", "author" : [ { "dropping-particle" : "", "family" : "Zhang", "given" : "Qiannan", "non-dropping-particle" : "", "parse-names" : false, "suffix" : "" }, { "dropping-particle" : "", "family" : "Huang", "given" : "Tian", "non-dropping-particle" : "", "parse-names" : false, "suffix" : "" }, { "dropping-particle" : "", "family" : "Zhu", "given" : "Yongxin", "non-dropping-particle" : "", "parse-names" : false, "suffix" : "" }, { "dropping-particle" : "", "family" : "Qiu", "given" : "Meikang", "non-dropping-particle" : "", "parse-names" : false, "suffix" : "" } ], "container-title" : "International Journal of Distributed Sensor Networks", "id" : "ITEM-1", "issued" : { "date-parts" : [ [ "2013" ] ] }, "page" : "1-12", "title" : "A Case Study of Sensor Data Collection and Analysis in Smart City: Provenance in Smart Food Supply Chain", "type" : "article-journal" }, "uris" : [ "http://www.mendeley.com/documents/?uuid=f5f24a55-4eb1-4db8-ba7d-e31624dde20b" ] } ], "mendeley" : { "formattedCitation" : "(Zhang et al., 2013)", "manualFormatting" : "Zhang et al. (2013)", "plainTextFormattedCitation" : "(Zhang et al., 2013)", "previouslyFormattedCitation" : "(Zhang et al., 2013)"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Zhang et al. (2013)</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"10.2478/ttj-2013-0009", "ISSN" : "1407-6179", "abstract" : "To manage perfectly an efficient and effective supply chain of continuous and undisturbed flow of goods is needed. To achieve this identification, location and sensor technologies must be implemented to generate state data of the logistics objects. However, the amount of information overstrains the operational logistics planner and the information systems have to face enormous data streams. Data mining methods are useful to cope with such big data streams, and they are well developed in the literature. But these methods are not often applied to logistical state data. Without knowledge of the processes, the results of the algorithms cannot be understood. Therefore, the objective of this work is to introduce a general concept to model and to analyse logistical state data, in order to find irregularities and their causes and dependences. This work shows that it is possible to use data mining methods on logistical state data to filter irregularities and their causes.", "author" : [ { "dropping-particle" : "", "family" : "Brandau", "given" : "Annegret", "non-dropping-particle" : "", "parse-names" : false, "suffix" : "" }, { "dropping-particle" : "", "family" : "Tolujevs", "given" : "Jurijs", "non-dropping-particle" : "", "parse-names" : false, "suffix" : "" } ], "container-title" : "Transport and Telecommunication", "id" : "ITEM-1", "issue" : "2", "issued" : { "date-parts" : [ [ "2013" ] ] }, "page" : "102-115", "title" : "Modelling and Analysis of Logistical State Data", "type" : "article-journal", "volume" : "14" }, "uris" : [ "http://www.mendeley.com/documents/?uuid=c81adced-3287-4386-9f0b-b5948ee081c3" ] } ], "mendeley" : { "formattedCitation" : "(Brandau and Tolujevs, 2013)", "manualFormatting" : "Brandau and Tolujevs (2013)", "plainTextFormattedCitation" : "(Brandau and Tolujevs, 2013)", "previouslyFormattedCitation" : "(Brandau and Tolujevs, 2013)"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Brandau and Tolujevs (2013)</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"10.1109/ACCESS.2014.2332453", "ISSN" : "2169-3536", "abstract" : "Recent technological advancements have led to a deluge of data from distinctive domains (e.g., health care and scientific sensors, user-generated data, Internet and financial companies, and supply chain systems) over the past two decades. The term big data was coined to capture the meaning of this emerging trend. In addition to its sheer volume, big data also exhibits other unique characteristics as compared with traditional data. For instance, big data is commonly unstructured and require more real-time analysis. This development calls for new system architectures for data acquisition, transmission, storage, and large-scale data processing mechanisms. In this paper, we present a literature survey and system tutorial for big data analytics platforms, aiming to provide an overall picture for nonexpert readers and instill a do-it-yourself spirit for advanced audiences to customize their own big-data solutions. First, we present the definition of big data and discuss big data challenges. Next, we present a systematic framework to decompose big data systems into four sequential modules, namely data generation, data acquisition, data storage, and data analytics. These four modules form a big data value chain. Following that, we present a detailed survey of numerous approaches and mechanisms from research and industry communities. In addition, we present the prevalent Hadoop framework for addressing big data challenges. Finally, we outline several evaluation benchmarks and potential research directions for big data systems.", "author" : [ { "dropping-particle" : "", "family" : "Hu", "given" : "Han", "non-dropping-particle" : "", "parse-names" : false, "suffix" : "" }, { "dropping-particle" : "", "family" : "Wen", "given" : "Yonggang", "non-dropping-particle" : "", "parse-names" : false, "suffix" : "" }, { "dropping-particle" : "", "family" : "Chua", "given" : "Tat Seng", "non-dropping-particle" : "", "parse-names" : false, "suffix" : "" }, { "dropping-particle" : "", "family" : "Li", "given" : "Xuelong", "non-dropping-particle" : "", "parse-names" : false, "suffix" : "" } ], "container-title" : "Access, IEEE", "id" : "ITEM-1", "issued" : { "date-parts" : [ [ "2014" ] ] }, "page" : "652-687", "publisher" : "Institute of Electrical and Electronics Engineers Inc.", "title" : "Toward Scalable Systems for Big Data Analytics: A Technology Tutorial", "type" : "article-journal", "volume" : "2" }, "uris" : [ "http://www.mendeley.com/documents/?uuid=5eecd257-dbf7-4579-b2b4-f7e0d128a3f7" ] } ], "mendeley" : { "formattedCitation" : "(Hu et al., 2014)", "manualFormatting" : "Hu et al.(2014)", "plainTextFormattedCitation" : "(Hu et al., 2014)", "previouslyFormattedCitation" : "(Hu et al., 2014)"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Hu et al.(2014)</w:t>
            </w:r>
            <w:r w:rsidRPr="00E60C2C">
              <w:rPr>
                <w:rFonts w:ascii="Times New Roman" w:hAnsi="Times New Roman" w:cs="Times New Roman"/>
              </w:rPr>
              <w:fldChar w:fldCharType="end"/>
            </w:r>
            <w:r w:rsidRPr="00E60C2C">
              <w:rPr>
                <w:rFonts w:ascii="Times New Roman" w:hAnsi="Times New Roman" w:cs="Times New Roman"/>
              </w:rPr>
              <w:t xml:space="preserve">; </w:t>
            </w:r>
            <w:r w:rsidR="00B970DF" w:rsidRPr="00E60C2C">
              <w:rPr>
                <w:rFonts w:ascii="Times New Roman" w:hAnsi="Times New Roman" w:cs="Times New Roman"/>
                <w:noProof/>
              </w:rPr>
              <w:t>Nott</w:t>
            </w:r>
            <w:r w:rsidR="00000475" w:rsidRPr="00E60C2C">
              <w:rPr>
                <w:rFonts w:ascii="Times New Roman" w:hAnsi="Times New Roman" w:cs="Times New Roman"/>
                <w:noProof/>
              </w:rPr>
              <w:t xml:space="preserve"> </w:t>
            </w:r>
            <w:r w:rsidR="00B970DF" w:rsidRPr="00E60C2C">
              <w:rPr>
                <w:rFonts w:ascii="Times New Roman" w:hAnsi="Times New Roman" w:cs="Times New Roman"/>
                <w:noProof/>
              </w:rPr>
              <w:t>(</w:t>
            </w:r>
            <w:r w:rsidR="00000475" w:rsidRPr="00E60C2C">
              <w:rPr>
                <w:rFonts w:ascii="Times New Roman" w:hAnsi="Times New Roman" w:cs="Times New Roman"/>
                <w:noProof/>
              </w:rPr>
              <w:t>2014)</w:t>
            </w:r>
            <w:r w:rsidR="00B970DF" w:rsidRPr="00E60C2C">
              <w:rPr>
                <w:rFonts w:ascii="Times New Roman" w:hAnsi="Times New Roman" w:cs="Times New Roman"/>
                <w:noProof/>
              </w:rPr>
              <w:t xml:space="preserve">; </w:t>
            </w:r>
            <w:r w:rsidR="0067732E" w:rsidRPr="00E60C2C">
              <w:rPr>
                <w:rFonts w:ascii="Times New Roman" w:hAnsi="Times New Roman" w:cs="Times New Roman"/>
                <w:noProof/>
              </w:rPr>
              <w:fldChar w:fldCharType="begin" w:fldLock="1"/>
            </w:r>
            <w:r w:rsidR="00B970DF" w:rsidRPr="00E60C2C">
              <w:rPr>
                <w:rFonts w:ascii="Times New Roman" w:hAnsi="Times New Roman" w:cs="Times New Roman"/>
                <w:noProof/>
              </w:rPr>
              <w:instrText>ADDIN CSL_CITATION { "citationItems" : [ { "id" : "ITEM-1", "itemData" : { "abstract" : "Leveraging the potential of Big Data will be a journey for your organization. You will need to build up your capabilities, skills and business value in stages. It is therefore useful to think in terms of a maturity model to help answer the questions \u201cWhere are we now (the \u201cAs Is\u201d state)? And what is the desired destination (the \u201cTo Be\u201d state)? What is our relative maturity with respect to our peers and what will the Big Data journey look like? How can we build a road map?\u201d Use this Big Data Maturity Model to help build a shared vision and a better understanding what is going to be involved as you undertake your Big Data journey.", "author" : [ { "dropping-particle" : "", "family" : "Radcliffe", "given" : "John", "non-dropping-particle" : "", "parse-names" : false, "suffix" : "" } ], "container-title" : "Radcliffe Advisory Services Ltd", "id" : "ITEM-1", "issue" : "January", "issued" : { "date-parts" : [ [ "2014" ] ] }, "title" : "Leverage a Big Data Maturity Model to Build Your Big Data Roadmap", "type" : "article-journal" }, "uris" : [ "http://www.mendeley.com/documents/?uuid=57d0303b-686f-4cea-9ceb-e6a47420ddb9" ] } ], "mendeley" : { "formattedCitation" : "(Radcliffe, 2014)", "manualFormatting" : "Radcliffe (2014)", "plainTextFormattedCitation" : "(Radcliffe, 2014)", "previouslyFormattedCitation" : "(Radcliffe, 2014)" }, "properties" : { "noteIndex" : 0 }, "schema" : "https://github.com/citation-style-language/schema/raw/master/csl-citation.json" }</w:instrText>
            </w:r>
            <w:r w:rsidR="0067732E" w:rsidRPr="00E60C2C">
              <w:rPr>
                <w:rFonts w:ascii="Times New Roman" w:hAnsi="Times New Roman" w:cs="Times New Roman"/>
                <w:noProof/>
              </w:rPr>
              <w:fldChar w:fldCharType="separate"/>
            </w:r>
            <w:r w:rsidR="00B970DF" w:rsidRPr="00E60C2C">
              <w:rPr>
                <w:rFonts w:ascii="Times New Roman" w:hAnsi="Times New Roman" w:cs="Times New Roman"/>
                <w:noProof/>
              </w:rPr>
              <w:t>Radcliffe (2014)</w:t>
            </w:r>
            <w:r w:rsidR="0067732E" w:rsidRPr="00E60C2C">
              <w:rPr>
                <w:rFonts w:ascii="Times New Roman" w:hAnsi="Times New Roman" w:cs="Times New Roman"/>
                <w:noProof/>
              </w:rPr>
              <w:fldChar w:fldCharType="end"/>
            </w:r>
            <w:r w:rsidR="00B970DF" w:rsidRPr="00E60C2C">
              <w:rPr>
                <w:rFonts w:ascii="Times New Roman" w:hAnsi="Times New Roman" w:cs="Times New Roman"/>
                <w:noProof/>
              </w:rPr>
              <w:t>;</w:t>
            </w:r>
            <w:r w:rsidR="0067732E" w:rsidRPr="00E60C2C">
              <w:rPr>
                <w:rFonts w:ascii="Times New Roman" w:hAnsi="Times New Roman" w:cs="Times New Roman"/>
                <w:noProof/>
              </w:rPr>
              <w:fldChar w:fldCharType="begin" w:fldLock="1"/>
            </w:r>
            <w:r w:rsidR="00B970DF" w:rsidRPr="00E60C2C">
              <w:rPr>
                <w:rFonts w:ascii="Times New Roman" w:hAnsi="Times New Roman" w:cs="Times New Roman"/>
                <w:noProof/>
              </w:rPr>
              <w:instrText>ADDIN CSL_CITATION { "citationItems" : [ { "id" : "ITEM-1", "itemData" : { "URL" : "https://bigdatamaturity.knowledgent.com", "accessed" : { "date-parts" : [ [ "2016", "8", "5" ] ] }, "author" : [ { "dropping-particle" : "", "family" : "Knowledgent", "given" : "", "non-dropping-particle" : "", "parse-names" : false, "suffix" : "" } ], "container-title" : "Knowledgent Group Inc. official website", "id" : "ITEM-1", "issued" : { "date-parts" : [ [ "2014" ] ] }, "title" : "Big data maturity assessment", "type" : "webpage" }, "uris" : [ "http://www.mendeley.com/documents/?uuid=16e0c630-3d99-4c22-929c-0e1222a89ddc" ] } ], "mendeley" : { "formattedCitation" : "(Knowledgent, 2014)", "manualFormatting" : " Knowledgent(2014)", "plainTextFormattedCitation" : "(Knowledgent, 2014)", "previouslyFormattedCitation" : "(Knowledgent, 2014)" }, "properties" : { "noteIndex" : 0 }, "schema" : "https://github.com/citation-style-language/schema/raw/master/csl-citation.json" }</w:instrText>
            </w:r>
            <w:r w:rsidR="0067732E" w:rsidRPr="00E60C2C">
              <w:rPr>
                <w:rFonts w:ascii="Times New Roman" w:hAnsi="Times New Roman" w:cs="Times New Roman"/>
                <w:noProof/>
              </w:rPr>
              <w:fldChar w:fldCharType="separate"/>
            </w:r>
            <w:r w:rsidRPr="00E60C2C">
              <w:rPr>
                <w:rFonts w:ascii="Times New Roman" w:hAnsi="Times New Roman" w:cs="Times New Roman"/>
                <w:noProof/>
              </w:rPr>
              <w:t xml:space="preserve"> </w:t>
            </w:r>
            <w:r w:rsidR="00B970DF" w:rsidRPr="00E60C2C">
              <w:rPr>
                <w:rFonts w:ascii="Times New Roman" w:hAnsi="Times New Roman" w:cs="Times New Roman"/>
                <w:noProof/>
              </w:rPr>
              <w:t>Knowledgent(2014)</w:t>
            </w:r>
            <w:r w:rsidR="0067732E" w:rsidRPr="00E60C2C">
              <w:rPr>
                <w:rFonts w:ascii="Times New Roman" w:hAnsi="Times New Roman" w:cs="Times New Roman"/>
                <w:noProof/>
              </w:rPr>
              <w:fldChar w:fldCharType="end"/>
            </w:r>
            <w:r w:rsidR="00B970DF" w:rsidRPr="00E60C2C">
              <w:rPr>
                <w:rFonts w:ascii="Times New Roman" w:hAnsi="Times New Roman" w:cs="Times New Roman"/>
                <w:noProof/>
                <w:lang w:val="pt-PT"/>
              </w:rPr>
              <w:t>;</w:t>
            </w:r>
            <w:r w:rsidR="0067732E" w:rsidRPr="00E60C2C">
              <w:rPr>
                <w:rFonts w:ascii="Times New Roman" w:hAnsi="Times New Roman" w:cs="Times New Roman"/>
                <w:noProof/>
                <w:lang w:val="pt-PT"/>
              </w:rPr>
              <w:fldChar w:fldCharType="begin" w:fldLock="1"/>
            </w:r>
            <w:r w:rsidR="00B970DF" w:rsidRPr="00E60C2C">
              <w:rPr>
                <w:rFonts w:ascii="Times New Roman" w:hAnsi="Times New Roman" w:cs="Times New Roman"/>
                <w:noProof/>
                <w:lang w:val="pt-PT"/>
              </w:rPr>
              <w:instrText>ADDIN CSL_CITATION { "citationItems" : [ { "id" : "ITEM-1", "itemData" : { "ISBN" : "9781467367226", "author" : [ { "dropping-particle" : "", "family" : "Sulaiman", "given" : "Hidayah", "non-dropping-particle" : "", "parse-names" : false, "suffix" : "" }, { "dropping-particle" : "", "family" : "Cob", "given" : "Zaihisma Che", "non-dropping-particle" : "", "parse-names" : false, "suffix" : "" }, { "dropping-particle" : "", "family" : "Ali", "given" : "Nor\u2019ashikin", "non-dropping-particle" : "", "parse-names" : false, "suffix" : "" } ], "container-title" : "4th International Conference on Software Engineering and Computer Systems (ICSECS)", "id" : "ITEM-1", "issued" : { "date-parts" : [ [ "2015" ] ] }, "page" : "61-66", "title" : "Big Data Maturity Model for Malaysian Zakat Institutions to Embark on Big Data Initiatives", "type" : "article-journal" }, "uris" : [ "http://www.mendeley.com/documents/?uuid=efa0a368-37fe-4c7d-bc48-19f2f0717417" ] } ], "mendeley" : { "formattedCitation" : "(Sulaiman et al., 2015)", "manualFormatting" : " Sulaiman et al.(2015)", "plainTextFormattedCitation" : "(Sulaiman et al., 2015)", "previouslyFormattedCitation" : "(Sulaiman et al., 2015)" }, "properties" : { "noteIndex" : 0 }, "schema" : "https://github.com/citation-style-language/schema/raw/master/csl-citation.json" }</w:instrText>
            </w:r>
            <w:r w:rsidR="0067732E" w:rsidRPr="00E60C2C">
              <w:rPr>
                <w:rFonts w:ascii="Times New Roman" w:hAnsi="Times New Roman" w:cs="Times New Roman"/>
                <w:noProof/>
                <w:lang w:val="pt-PT"/>
              </w:rPr>
              <w:fldChar w:fldCharType="separate"/>
            </w:r>
            <w:r w:rsidR="00B970DF" w:rsidRPr="00E60C2C">
              <w:rPr>
                <w:rFonts w:ascii="Times New Roman" w:hAnsi="Times New Roman" w:cs="Times New Roman"/>
                <w:noProof/>
                <w:lang w:val="pt-PT"/>
              </w:rPr>
              <w:t xml:space="preserve"> Sulaiman et al.(2015)</w:t>
            </w:r>
            <w:r w:rsidR="0067732E" w:rsidRPr="00E60C2C">
              <w:rPr>
                <w:rFonts w:ascii="Times New Roman" w:hAnsi="Times New Roman" w:cs="Times New Roman"/>
                <w:noProof/>
                <w:lang w:val="pt-PT"/>
              </w:rPr>
              <w:fldChar w:fldCharType="end"/>
            </w:r>
            <w:r w:rsidR="00B970DF" w:rsidRPr="00E60C2C">
              <w:rPr>
                <w:rFonts w:ascii="Times New Roman" w:hAnsi="Times New Roman" w:cs="Times New Roman"/>
                <w:noProof/>
                <w:lang w:val="pt-PT"/>
              </w:rPr>
              <w:t>;</w:t>
            </w:r>
            <w:r w:rsidR="00000475" w:rsidRPr="00E60C2C">
              <w:rPr>
                <w:rFonts w:ascii="Times New Roman" w:hAnsi="Times New Roman" w:cs="Times New Roman"/>
                <w:noProof/>
              </w:rPr>
              <w:t xml:space="preserve"> </w:t>
            </w:r>
            <w:r w:rsidR="0067732E" w:rsidRPr="00E60C2C">
              <w:rPr>
                <w:rFonts w:ascii="Times New Roman" w:hAnsi="Times New Roman" w:cs="Times New Roman"/>
                <w:noProof/>
              </w:rPr>
              <w:fldChar w:fldCharType="begin" w:fldLock="1"/>
            </w:r>
            <w:r w:rsidR="00B970DF" w:rsidRPr="00E60C2C">
              <w:rPr>
                <w:rFonts w:ascii="Times New Roman" w:hAnsi="Times New Roman" w:cs="Times New Roman"/>
                <w:noProof/>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"manualFormatting" : "Blackburn et al.(2015)",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noProof/>
              </w:rPr>
              <w:fldChar w:fldCharType="separate"/>
            </w:r>
            <w:r w:rsidR="00B970DF" w:rsidRPr="00E60C2C">
              <w:rPr>
                <w:rFonts w:ascii="Times New Roman" w:hAnsi="Times New Roman" w:cs="Times New Roman"/>
                <w:noProof/>
              </w:rPr>
              <w:t>Blackburn et al.(2015)</w:t>
            </w:r>
            <w:r w:rsidR="0067732E" w:rsidRPr="00E60C2C">
              <w:rPr>
                <w:rFonts w:ascii="Times New Roman" w:hAnsi="Times New Roman" w:cs="Times New Roman"/>
                <w:noProof/>
              </w:rPr>
              <w:fldChar w:fldCharType="end"/>
            </w:r>
            <w:r w:rsidR="00B970DF" w:rsidRPr="00E60C2C">
              <w:rPr>
                <w:rFonts w:ascii="Times New Roman" w:hAnsi="Times New Roman" w:cs="Times New Roman"/>
                <w:noProof/>
              </w:rPr>
              <w:t>;</w:t>
            </w:r>
            <w:r w:rsidR="00000475" w:rsidRPr="00E60C2C">
              <w:rPr>
                <w:rFonts w:ascii="Times New Roman" w:hAnsi="Times New Roman" w:cs="Times New Roman"/>
                <w:lang w:val="nl-NL"/>
              </w:rPr>
              <w:t xml:space="preserve"> </w:t>
            </w:r>
            <w:r w:rsidR="0067732E" w:rsidRPr="00E60C2C">
              <w:rPr>
                <w:rFonts w:ascii="Times New Roman" w:hAnsi="Times New Roman" w:cs="Times New Roman"/>
                <w:lang w:val="nl-NL"/>
              </w:rPr>
              <w:fldChar w:fldCharType="begin" w:fldLock="1"/>
            </w:r>
            <w:r w:rsidR="00B970DF" w:rsidRPr="00E60C2C">
              <w:rPr>
                <w:rFonts w:ascii="Times New Roman" w:hAnsi="Times New Roman" w:cs="Times New Roman"/>
                <w:lang w:val="nl-NL"/>
              </w:rPr>
              <w:instrText>ADDIN CSL_CITATION { "citationItems" : [ { "id" : "ITEM-1", "itemData" : { "DOI" : "10.1080/00207543.2015.1064183", "ISSN" : "0020-7543", "abstract" : "Distribution centres (DCs) are the hubs connecting transport streams in the supply chain. The synchronisation of coming and going cargo at a DC requires reliable arrival times. To achieve this, a reliable method to predict arrival times is needed. A literature review was performed to find the factors that are reported to predict arrival time: congestion, weather, time of day and incidents. While travel time receives considerable attention, there is a gap in literature concerning arrival vs. travel/journey time prediction. None of the reviewed papers investigate arrival time: all the papers found investigate travel time. Arrival time is the consequence of travel time in combination with departure time, so though the travel time literature is applicable, the human factor involved in planning the time of departure can affect the arrival time (especially for truck drivers who have travelled the same route before). To validate the factors that influence arrival time, the authors conducted a detailed case study that includes a survey of 230 truckers, a data analysis and a data mining experiment, using real traffic and weather data. These show that although a \u2018big data\u2019 approach delivers valuable insights, the predictive power is not as high as expected; other factors, such as human or organisational factors, could influence arrival time, and it is concluded that such organisational factors should be considered in future predictive models.", "author" : [ { "dropping-particle" : "", "family" : "Spoel", "given" : "Sjoerd", "non-dropping-particle" : "van der", "parse-names" : false, "suffix" : "" }, { "dropping-particle" : "", "family" : "Amrit", "given" : "Chintan", "non-dropping-particle" : "", "parse-names" : false, "suffix" : "" }, { "dropping-particle" : "", "family" : "Hillegersberg", "given" : "Jos", "non-dropping-particle" : "van", "parse-names" : false, "suffix" : "" } ], "container-title" : "International Journal of Production Research", "id" : "ITEM-1", "issue" : "May", "issued" : { "date-parts" : [ [ "2015" ] ] }, "page" : "1-17", "title" : "Predictive analytics for truck arrival time estimation: a field study at a European distribution center", "type" : "article-journal" }, "uris" : [ "http://www.mendeley.com/documents/?uuid=4f8868a9-645e-4e88-92ab-98290c65c604" ] } ], "mendeley" : { "formattedCitation" : "(van der Spoel et al., 2015)", "manualFormatting" : "van der Spoel et al.(2015)", "plainTextFormattedCitation" : "(van der Spoel et al., 2015)", "previouslyFormattedCitation" : "(van der Spoel et al., 2015)" }, "properties" : { "noteIndex" : 0 }, "schema" : "https://github.com/citation-style-language/schema/raw/master/csl-citation.json" }</w:instrText>
            </w:r>
            <w:r w:rsidR="0067732E" w:rsidRPr="00E60C2C">
              <w:rPr>
                <w:rFonts w:ascii="Times New Roman" w:hAnsi="Times New Roman" w:cs="Times New Roman"/>
                <w:lang w:val="nl-NL"/>
              </w:rPr>
              <w:fldChar w:fldCharType="separate"/>
            </w:r>
            <w:r w:rsidR="00B970DF" w:rsidRPr="00E60C2C">
              <w:rPr>
                <w:rFonts w:ascii="Times New Roman" w:hAnsi="Times New Roman" w:cs="Times New Roman"/>
                <w:noProof/>
                <w:lang w:val="nl-NL"/>
              </w:rPr>
              <w:t>van der Spoel et al.(2015)</w:t>
            </w:r>
            <w:r w:rsidR="0067732E" w:rsidRPr="00E60C2C">
              <w:rPr>
                <w:rFonts w:ascii="Times New Roman" w:hAnsi="Times New Roman" w:cs="Times New Roman"/>
                <w:lang w:val="nl-NL"/>
              </w:rPr>
              <w:fldChar w:fldCharType="end"/>
            </w:r>
            <w:r w:rsidR="00B970DF" w:rsidRPr="00E60C2C">
              <w:rPr>
                <w:rFonts w:ascii="Times New Roman" w:hAnsi="Times New Roman" w:cs="Times New Roman"/>
                <w:lang w:val="nl-NL"/>
              </w:rPr>
              <w:t>;</w:t>
            </w:r>
            <w:r w:rsidR="00000475" w:rsidRPr="00E60C2C">
              <w:rPr>
                <w:rFonts w:ascii="Times New Roman" w:hAnsi="Times New Roman" w:cs="Times New Roman"/>
              </w:rPr>
              <w:t xml:space="preserve"> </w:t>
            </w:r>
            <w:r w:rsidRPr="00E60C2C">
              <w:rPr>
                <w:rFonts w:ascii="Times New Roman" w:hAnsi="Times New Roman" w:cs="Times New Roman"/>
                <w:noProof/>
              </w:rPr>
              <w:fldChar w:fldCharType="begin" w:fldLock="1"/>
            </w:r>
            <w:r w:rsidRPr="00E60C2C">
              <w:rPr>
                <w:rFonts w:ascii="Times New Roman" w:hAnsi="Times New Roman" w:cs="Times New Roman"/>
                <w:noProof/>
              </w:rPr>
              <w:instrText>ADDIN CSL_CITATION { "citationItems" : [ { "id" : "ITEM-1", "itemData" : { "DOI" : "10.1016/j.ijpe.2016.03.014", "ISSN" : "09255273", "abstract" : "The amount of data produced and communicated over the Internet is significantly increasing, thereby creating challenges for the organizations that would like to reap the benefits from analyzing this massive influx of big data. This is because big data can provide unique insights into, inter alia, market trends, customer buying patterns, and maintenance cycles, as well as into ways of lowering costs and enabling more targeted business decisions. Realizing the importance of big data business analytics (BDBA), we review and classify the literature on the application of BDBA on logistics and supply chain management (LSCM) \u2013 that we define as supply chain analytics (SCA), based on the nature of analytics (descriptive, predictive, prescriptive) and the focus of the LSCM (strategy and operations). To assess the extent to which SCA is applied within LSCM, we propose a maturity framework of SCA, based on four capability levels, that is, functional, process-based, collaborative, agile SCA, and sustainable SCA. We highlight the role of SCA in LSCM and denote the use of methodologies and techniques to collect, disseminate, analyze, and use big data driven information. Furthermore, we stress the need for managers to understand BDBA and SCA as strategic assets that should be integrated across business activities to enable integrated enterprise business analytics. Finally, we outline the limitations of our study and future research directions.", "author" : [ { "dropping-particle" : "", "family" : "Wang", "given" : "Gang", "non-dropping-particle" : "", "parse-names" : false, "suffix" : "" }, { "dropping-particle" : "", "family" : "Gunasekaran", "given" : "Angappa", "non-dropping-particle" : "", "parse-names" : false, "suffix" : "" }, { "dropping-particle" : "", "family" : "Ngai", "given" : "Eric W.T.", "non-dropping-particle" : "", "parse-names" : false, "suffix" : "" }, { "dropping-particle" : "", "family" : "Papadopoulos", "given" : "Thanos", "non-dropping-particle" : "", "parse-names" : false, "suffix" : "" } ], "container-title" : "International Journal of Production Economics", "id" : "ITEM-1", "issued" : { "date-parts" : [ [ "2016", "6" ] ] }, "page" : "98-110", "title" : "Big data analytics in logistics and supply chain management: Certain investigations for research and applications", "type" : "article-journal", "volume" : "176" }, "uris" : [ "http://www.mendeley.com/documents/?uuid=5eb45cee-1a8d-4681-8541-735390c9cb85" ] } ], "mendeley" : { "formattedCitation" : "(G. Wang et al., 2016)", "manualFormatting" : "Wang et al.(2016a)", "plainTextFormattedCitation" : "(G. Wang et al., 2016)", "previouslyFormattedCitation" : "(G. Wang et al., 2016)" }, "properties" : { "noteIndex" : 0 }, "schema" : "https://github.com/citation-style-language/schema/raw/master/csl-citation.json" }</w:instrText>
            </w:r>
            <w:r w:rsidRPr="00E60C2C">
              <w:rPr>
                <w:rFonts w:ascii="Times New Roman" w:hAnsi="Times New Roman" w:cs="Times New Roman"/>
                <w:noProof/>
              </w:rPr>
              <w:fldChar w:fldCharType="separate"/>
            </w:r>
            <w:r w:rsidRPr="00E60C2C">
              <w:rPr>
                <w:rFonts w:ascii="Times New Roman" w:hAnsi="Times New Roman" w:cs="Times New Roman"/>
                <w:noProof/>
              </w:rPr>
              <w:t>Wang et al.(2016a)</w:t>
            </w:r>
            <w:r w:rsidRPr="00E60C2C">
              <w:rPr>
                <w:rFonts w:ascii="Times New Roman" w:hAnsi="Times New Roman" w:cs="Times New Roman"/>
                <w:noProof/>
              </w:rPr>
              <w:fldChar w:fldCharType="end"/>
            </w:r>
            <w:r w:rsidR="002470FE" w:rsidRPr="00E60C2C">
              <w:rPr>
                <w:rFonts w:ascii="Times New Roman" w:hAnsi="Times New Roman" w:cs="Times New Roman"/>
              </w:rPr>
              <w:t>.</w:t>
            </w:r>
          </w:p>
        </w:tc>
      </w:tr>
      <w:tr w:rsidR="00E60C2C" w:rsidRPr="00E60C2C" w14:paraId="785B62B2" w14:textId="77777777" w:rsidTr="00C70DAD">
        <w:trPr>
          <w:trHeight w:val="416"/>
        </w:trPr>
        <w:tc>
          <w:tcPr>
            <w:tcW w:w="1702" w:type="dxa"/>
          </w:tcPr>
          <w:p w14:paraId="5250CBE8"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lastRenderedPageBreak/>
              <w:t>Data visualisation capabilities</w:t>
            </w:r>
          </w:p>
        </w:tc>
        <w:tc>
          <w:tcPr>
            <w:tcW w:w="5085" w:type="dxa"/>
          </w:tcPr>
          <w:p w14:paraId="00AB76FA" w14:textId="77777777" w:rsidR="00000475" w:rsidRPr="00E60C2C" w:rsidRDefault="00000475" w:rsidP="00000475">
            <w:pPr>
              <w:pStyle w:val="ListParagraph"/>
              <w:numPr>
                <w:ilvl w:val="0"/>
                <w:numId w:val="14"/>
              </w:numPr>
              <w:spacing w:after="0" w:line="240" w:lineRule="auto"/>
              <w:ind w:left="360"/>
              <w:rPr>
                <w:rFonts w:ascii="Times New Roman" w:hAnsi="Times New Roman" w:cs="Times New Roman"/>
                <w:lang w:val="fr-FR"/>
              </w:rPr>
            </w:pPr>
            <w:r w:rsidRPr="00E60C2C">
              <w:rPr>
                <w:rFonts w:ascii="Times New Roman" w:hAnsi="Times New Roman" w:cs="Times New Roman"/>
                <w:lang w:val="fr-FR"/>
              </w:rPr>
              <w:t xml:space="preserve">Interactive visualisation. </w:t>
            </w:r>
          </w:p>
          <w:p w14:paraId="4CFFF351" w14:textId="77777777" w:rsidR="00000475" w:rsidRPr="00E60C2C" w:rsidRDefault="00000475" w:rsidP="00000475">
            <w:pPr>
              <w:pStyle w:val="ListParagraph"/>
              <w:numPr>
                <w:ilvl w:val="0"/>
                <w:numId w:val="14"/>
              </w:numPr>
              <w:spacing w:after="0" w:line="240" w:lineRule="auto"/>
              <w:ind w:left="360"/>
              <w:rPr>
                <w:rFonts w:ascii="Times New Roman" w:hAnsi="Times New Roman" w:cs="Times New Roman"/>
              </w:rPr>
            </w:pPr>
            <w:r w:rsidRPr="00E60C2C">
              <w:rPr>
                <w:rFonts w:ascii="Times New Roman" w:hAnsi="Times New Roman" w:cs="Times New Roman"/>
              </w:rPr>
              <w:t>Dashboards and key performance indicators (KPI).</w:t>
            </w:r>
          </w:p>
          <w:p w14:paraId="1226417F" w14:textId="77777777" w:rsidR="00000475" w:rsidRPr="00E60C2C" w:rsidRDefault="00000475" w:rsidP="00000475">
            <w:pPr>
              <w:pStyle w:val="ListParagraph"/>
              <w:numPr>
                <w:ilvl w:val="0"/>
                <w:numId w:val="14"/>
              </w:numPr>
              <w:spacing w:after="0" w:line="240" w:lineRule="auto"/>
              <w:ind w:left="360"/>
              <w:rPr>
                <w:rFonts w:ascii="Times New Roman" w:hAnsi="Times New Roman" w:cs="Times New Roman"/>
              </w:rPr>
            </w:pPr>
            <w:r w:rsidRPr="00E60C2C">
              <w:rPr>
                <w:rFonts w:ascii="Times New Roman" w:hAnsi="Times New Roman" w:cs="Times New Roman"/>
              </w:rPr>
              <w:t>Real-time information monitoring.</w:t>
            </w:r>
          </w:p>
          <w:p w14:paraId="60AB669F" w14:textId="77777777" w:rsidR="00000475" w:rsidRPr="00E60C2C" w:rsidRDefault="00000475" w:rsidP="00000475">
            <w:pPr>
              <w:pStyle w:val="ListParagraph"/>
              <w:numPr>
                <w:ilvl w:val="0"/>
                <w:numId w:val="14"/>
              </w:numPr>
              <w:spacing w:after="0" w:line="240" w:lineRule="auto"/>
              <w:ind w:left="360"/>
              <w:rPr>
                <w:rFonts w:ascii="Times New Roman" w:hAnsi="Times New Roman" w:cs="Times New Roman"/>
              </w:rPr>
            </w:pPr>
            <w:r w:rsidRPr="00E60C2C">
              <w:rPr>
                <w:rFonts w:ascii="Times New Roman" w:hAnsi="Times New Roman" w:cs="Times New Roman"/>
              </w:rPr>
              <w:t>Strategic and operational reporting using historical and streaming data.</w:t>
            </w:r>
          </w:p>
        </w:tc>
        <w:tc>
          <w:tcPr>
            <w:tcW w:w="3510" w:type="dxa"/>
          </w:tcPr>
          <w:p w14:paraId="2A8CD886" w14:textId="262A44DC" w:rsidR="00000475" w:rsidRPr="00E60C2C" w:rsidRDefault="002470FE" w:rsidP="002470FE">
            <w:pPr>
              <w:rPr>
                <w:rFonts w:ascii="Times New Roman" w:hAnsi="Times New Roman" w:cs="Times New Roman"/>
                <w:lang w:val="fr-FR"/>
              </w:rPr>
            </w:pP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"10.1016/j.dss.2012.08.017", "ISSN" : "01679236", "abstract" : "The information systems (IS) literature has long emphasized the positive impact of information provided by business intelligence systems (BIS) on decision-making, particularly when organizations operate in highly competitive environments. Evaluating the effectiveness of BIS is vital to our understanding of the value and efficacy of management actions and investments. Yet, while IS success has been well-researched, our understanding of how BIS dimensions are interrelated and how they affect BIS use is limited. In response, we conduct a quantitative survey-based study to examine the relationships between maturity, information quality, analytical decision-making culture, and the use of information for decision-making as significant elements of the success of BIS. Statistical analysis of data collected from 181 medium and large organizations is combined with the use of descriptive statistics and structural equation modeling. Empirical results link BIS maturity to two segments of information quality, namely content and access quality. We therefore propose a model that contributes to understanding of the interrelationships between BIS success dimensions. Specifically, we find that BIS maturity has a stronger impact on information access quality. In addition, only information content quality is relevant for the use of information while the impact of the information access quality is non-significant. We find that an analytical decision-making culture necessarily improves the use of information but it may suppress the direct impact of the quality of the information content.", "author" : [ { "dropping-particle" : "", "family" : "Popovi\u010d", "given" : "Ale\u0161", "non-dropping-particle" : "", "parse-names" : false, "suffix" : "" }, { "dropping-particle" : "", "family" : "Hackney", "given" : "Ray", "non-dropping-particle" : "", "parse-names" : false, "suffix" : "" }, { "dropping-particle" : "", "family" : "Coelho", "given" : "Pedro Sim\u00f5es", "non-dropping-particle" : "", "parse-names" : false, "suffix" : "" }, { "dropping-particle" : "", "family" : "Jakli\u010d", "given" : "Jurij", "non-dropping-particle" : "", "parse-names" : false, "suffix" : "" } ], "container-title" : "Decision Support Systems", "id" : "ITEM-1", "issue" : "1", "issued" : { "date-parts" : [ [ "2012", "12" ] ] }, "page" : "729-739", "title" : "Towards business intelligence systems success: Effects of maturity and culture on analytical decision making", "type" : "article-journal", "volume" : "54" }, "uris" : [ "http://www.mendeley.com/documents/?uuid=6e122932-a508-4c86-a30c-f66e4234c7a2" ] } ], "mendeley" : { "formattedCitation" : "(Popovi\u010d et al., 2012)", "manualFormatting" : "Popovi\u010d et al. (2012)", "plainTextFormattedCitation" : "(Popovi\u010d et al., 2012)", "previouslyFormattedCitation" : "(Popovi\u010d et al., 2012)"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Popovič et al. (2012)</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noProof/>
              </w:rPr>
              <w:fldChar w:fldCharType="begin" w:fldLock="1"/>
            </w:r>
            <w:r w:rsidRPr="00E60C2C">
              <w:rPr>
                <w:rFonts w:ascii="Times New Roman" w:hAnsi="Times New Roman" w:cs="Times New Roman"/>
                <w:noProof/>
              </w:rPr>
              <w:instrText>ADDIN CSL_CITATION { "citationItems" : [ { "id" : "ITEM-1", "itemData" : { "DOI" : "10.1007/s11518-012-5194-1", "ISSN" : "1004-3756", "author" : [ { "dropping-particle" : "", "family" : "Tien", "given" : "James M.", "non-dropping-particle" : "", "parse-names" : false, "suffix" : "" } ], "container-title" : "Journal of Systems Science and Systems Engineering", "id" : "ITEM-1", "issue" : "3", "issued" : { "date-parts" : [ [ "2012" ] ] }, "language" : "English", "page" : "257-296", "publisher" : "SP Systems Engineering Society of China", "title" : "The next industrial revolution: Integrated services and goods", "type" : "article-journal", "volume" : "21" }, "uris" : [ "http://www.mendeley.com/documents/?uuid=03c2263c-72d3-43c8-887c-4415b0d0f1ca" ] } ], "mendeley" : { "formattedCitation" : "(Tien, 2012)", "manualFormatting" : "Tien(2012)", "plainTextFormattedCitation" : "(Tien, 2012)", "previouslyFormattedCitation" : "(Tien, 2012)" }, "properties" : { "noteIndex" : 0 }, "schema" : "https://github.com/citation-style-language/schema/raw/master/csl-citation.json" }</w:instrText>
            </w:r>
            <w:r w:rsidRPr="00E60C2C">
              <w:rPr>
                <w:rFonts w:ascii="Times New Roman" w:hAnsi="Times New Roman" w:cs="Times New Roman"/>
                <w:noProof/>
              </w:rPr>
              <w:fldChar w:fldCharType="separate"/>
            </w:r>
            <w:r w:rsidRPr="00E60C2C">
              <w:rPr>
                <w:rFonts w:ascii="Times New Roman" w:hAnsi="Times New Roman" w:cs="Times New Roman"/>
                <w:noProof/>
              </w:rPr>
              <w:t>Tien(2012)</w:t>
            </w:r>
            <w:r w:rsidRPr="00E60C2C">
              <w:rPr>
                <w:rFonts w:ascii="Times New Roman" w:hAnsi="Times New Roman" w:cs="Times New Roman"/>
                <w:noProof/>
              </w:rPr>
              <w:fldChar w:fldCharType="end"/>
            </w:r>
            <w:r w:rsidRPr="00E60C2C">
              <w:rPr>
                <w:rFonts w:ascii="Times New Roman" w:hAnsi="Times New Roman" w:cs="Times New Roman"/>
                <w:noProof/>
              </w:rPr>
              <w:t xml:space="preserve">; </w:t>
            </w:r>
            <w:r w:rsidR="0067732E" w:rsidRPr="00E60C2C">
              <w:rPr>
                <w:rFonts w:ascii="Times New Roman" w:hAnsi="Times New Roman" w:cs="Times New Roman"/>
              </w:rPr>
              <w:fldChar w:fldCharType="begin" w:fldLock="1"/>
            </w:r>
            <w:r w:rsidR="00B970DF" w:rsidRPr="00E60C2C">
              <w:rPr>
                <w:rFonts w:ascii="Times New Roman" w:hAnsi="Times New Roman" w:cs="Times New Roman"/>
              </w:rPr>
              <w:instrText>ADDIN CSL_CITATION { "citationItems" : [ { "id" : "ITEM-1", "itemData" : { "DOI" : "10.2478/ttj-2013-0009", "ISSN" : "1407-6179", "abstract" : "To manage perfectly an efficient and effective supply chain of continuous and undisturbed flow of goods is needed. To achieve this identification, location and sensor technologies must be implemented to generate state data of the logistics objects. However, the amount of information overstrains the operational logistics planner and the information systems have to face enormous data streams. Data mining methods are useful to cope with such big data streams, and they are well developed in the literature. But these methods are not often applied to logistical state data. Without knowledge of the processes, the results of the algorithms cannot be understood. Therefore, the objective of this work is to introduce a general concept to model and to analyse logistical state data, in order to find irregularities and their causes and dependences. This work shows that it is possible to use data mining methods on logistical state data to filter irregularities and their causes.", "author" : [ { "dropping-particle" : "", "family" : "Brandau", "given" : "Annegret", "non-dropping-particle" : "", "parse-names" : false, "suffix" : "" }, { "dropping-particle" : "", "family" : "Tolujevs", "given" : "Jurijs", "non-dropping-particle" : "", "parse-names" : false, "suffix" : "" } ], "container-title" : "Transport and Telecommunication", "id" : "ITEM-1", "issue" : "2", "issued" : { "date-parts" : [ [ "2013" ] ] }, "page" : "102-115", "title" : "Modelling and Analysis of Logistical State Data", "type" : "article-journal", "volume" : "14" }, "uris" : [ "http://www.mendeley.com/documents/?uuid=c81adced-3287-4386-9f0b-b5948ee081c3" ] } ], "mendeley" : { "formattedCitation" : "(Brandau and Tolujevs, 2013)", "manualFormatting" : "Brandau and Tolujevs(2013)", "plainTextFormattedCitation" : "(Brandau and Tolujevs, 2013)", "previouslyFormattedCitation" : "(Brandau and Tolujevs, 2013)" }, "properties" : { "noteIndex" : 0 }, "schema" : "https://github.com/citation-style-language/schema/raw/master/csl-citation.json" }</w:instrText>
            </w:r>
            <w:r w:rsidR="0067732E" w:rsidRPr="00E60C2C">
              <w:rPr>
                <w:rFonts w:ascii="Times New Roman" w:hAnsi="Times New Roman" w:cs="Times New Roman"/>
              </w:rPr>
              <w:fldChar w:fldCharType="separate"/>
            </w:r>
            <w:r w:rsidR="00000475" w:rsidRPr="00E60C2C">
              <w:rPr>
                <w:rFonts w:ascii="Times New Roman" w:hAnsi="Times New Roman" w:cs="Times New Roman"/>
                <w:noProof/>
              </w:rPr>
              <w:t>Brandau and Tolu</w:t>
            </w:r>
            <w:r w:rsidR="00B970DF" w:rsidRPr="00E60C2C">
              <w:rPr>
                <w:rFonts w:ascii="Times New Roman" w:hAnsi="Times New Roman" w:cs="Times New Roman"/>
                <w:noProof/>
              </w:rPr>
              <w:t>jevs</w:t>
            </w:r>
            <w:r w:rsidRPr="00E60C2C">
              <w:rPr>
                <w:rFonts w:ascii="Times New Roman" w:hAnsi="Times New Roman" w:cs="Times New Roman"/>
                <w:noProof/>
              </w:rPr>
              <w:t xml:space="preserve"> </w:t>
            </w:r>
            <w:r w:rsidR="00B970DF" w:rsidRPr="00E60C2C">
              <w:rPr>
                <w:rFonts w:ascii="Times New Roman" w:hAnsi="Times New Roman" w:cs="Times New Roman"/>
                <w:noProof/>
              </w:rPr>
              <w:t>(</w:t>
            </w:r>
            <w:r w:rsidR="00000475" w:rsidRPr="00E60C2C">
              <w:rPr>
                <w:rFonts w:ascii="Times New Roman" w:hAnsi="Times New Roman" w:cs="Times New Roman"/>
                <w:noProof/>
              </w:rPr>
              <w:t>2013)</w:t>
            </w:r>
            <w:r w:rsidR="0067732E" w:rsidRPr="00E60C2C">
              <w:rPr>
                <w:rFonts w:ascii="Times New Roman" w:hAnsi="Times New Roman" w:cs="Times New Roman"/>
              </w:rPr>
              <w:fldChar w:fldCharType="end"/>
            </w:r>
            <w:r w:rsidR="00EE054C" w:rsidRPr="00E60C2C">
              <w:rPr>
                <w:rFonts w:ascii="Times New Roman" w:hAnsi="Times New Roman" w:cs="Times New Roman"/>
              </w:rPr>
              <w:t>;</w:t>
            </w:r>
            <w:r w:rsidR="00000475" w:rsidRPr="00E60C2C">
              <w:rPr>
                <w:rFonts w:ascii="Times New Roman" w:hAnsi="Times New Roman" w:cs="Times New Roman"/>
              </w:rPr>
              <w:t xml:space="preserve"> </w:t>
            </w:r>
            <w:r w:rsidRPr="00E60C2C">
              <w:rPr>
                <w:rFonts w:ascii="Times New Roman" w:hAnsi="Times New Roman" w:cs="Times New Roman"/>
                <w:noProof/>
              </w:rPr>
              <w:fldChar w:fldCharType="begin" w:fldLock="1"/>
            </w:r>
            <w:r w:rsidRPr="00E60C2C">
              <w:rPr>
                <w:rFonts w:ascii="Times New Roman" w:hAnsi="Times New Roman" w:cs="Times New Roman"/>
                <w:noProof/>
              </w:rPr>
              <w:instrText>ADDIN CSL_CITATION { "citationItems" : [ { "id" : "ITEM-1", "itemData" : { "abstract" : "Leveraging the potential of Big Data will be a journey for your organization. You will need to build up your capabilities, skills and business value in stages. It is therefore useful to think in terms of a maturity model to help answer the questions \u201cWhere are we now (the \u201cAs Is\u201d state)? And what is the desired destination (the \u201cTo Be\u201d state)? What is our relative maturity with respect to our peers and what will the Big Data journey look like? How can we build a road map?\u201d Use this Big Data Maturity Model to help build a shared vision and a better understanding what is going to be involved as you undertake your Big Data journey.", "author" : [ { "dropping-particle" : "", "family" : "Radcliffe", "given" : "John", "non-dropping-particle" : "", "parse-names" : false, "suffix" : "" } ], "container-title" : "Radcliffe Advisory Services Ltd", "id" : "ITEM-1", "issue" : "January", "issued" : { "date-parts" : [ [ "2014" ] ] }, "title" : "Leverage a Big Data Maturity Model to Build Your Big Data Roadmap", "type" : "article-journal" }, "uris" : [ "http://www.mendeley.com/documents/?uuid=57d0303b-686f-4cea-9ceb-e6a47420ddb9" ] } ], "mendeley" : { "formattedCitation" : "(Radcliffe, 2014)", "manualFormatting" : "Radcliffe(2014)", "plainTextFormattedCitation" : "(Radcliffe, 2014)", "previouslyFormattedCitation" : "(Radcliffe, 2014)" }, "properties" : { "noteIndex" : 0 }, "schema" : "https://github.com/citation-style-language/schema/raw/master/csl-citation.json" }</w:instrText>
            </w:r>
            <w:r w:rsidRPr="00E60C2C">
              <w:rPr>
                <w:rFonts w:ascii="Times New Roman" w:hAnsi="Times New Roman" w:cs="Times New Roman"/>
                <w:noProof/>
              </w:rPr>
              <w:fldChar w:fldCharType="separate"/>
            </w:r>
            <w:r w:rsidRPr="00E60C2C">
              <w:rPr>
                <w:rFonts w:ascii="Times New Roman" w:hAnsi="Times New Roman" w:cs="Times New Roman"/>
                <w:noProof/>
              </w:rPr>
              <w:t>Radcliffe (2014)</w:t>
            </w:r>
            <w:r w:rsidRPr="00E60C2C">
              <w:rPr>
                <w:rFonts w:ascii="Times New Roman" w:hAnsi="Times New Roman" w:cs="Times New Roman"/>
                <w:noProof/>
              </w:rPr>
              <w:fldChar w:fldCharType="end"/>
            </w:r>
            <w:r w:rsidRPr="00E60C2C">
              <w:rPr>
                <w:rFonts w:ascii="Times New Roman" w:hAnsi="Times New Roman" w:cs="Times New Roman"/>
                <w:noProof/>
              </w:rPr>
              <w:t xml:space="preserve">; </w:t>
            </w: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"DOI" : "10.1147/JRD.2014.2346131", "ISSN" : "0018-8646", "abstract" : "In the retail industry, business intelligence (BI) solutions have traditionally required a static data model for operational reporting. These solutions often do not use streaming data that can provide operational intelligence (OI). However, the emergence of multi-channel selling and fulfillment has increased the need for dynamic data analytics to process streaming data. SCM (supply chain management) businesses can gain new operational insights by taking advantage of the unique capabilities of big data systems and by using the right approach to process large volumes of unstructured streaming data. This paper reviews the current research on OI that uses streaming data and proposes an approach to design intelligent operational dashboards for the SCM systems. Data is streamed from a relational database management system (RDBMS) to a big data database, which helps to apply the principles of correlation and to derive an intelligent data model. Real-time operational dashboards, derived from such data models, can be used for strategic BI reporting (using historical data), operational BI reporting (using streaming data), and alerting. We have used the IBM Sterling Order Management System to demonstrate the proposed approach.", "author" : [ { "dropping-particle" : "", "family" : "Yesudas", "given" : "M.", "non-dropping-particle" : "", "parse-names" : false, "suffix" : "" }, { "dropping-particle" : "", "family" : "Menon", "given" : "G.", "non-dropping-particle" : "", "parse-names" : false, "suffix" : "" }, { "dropping-particle" : "", "family" : "Ramamurthy", "given" : "V.", "non-dropping-particle" : "", "parse-names" : false, "suffix" : "" } ], "container-title" : "IBM Journal of Research and Development", "id" : "ITEM-1", "issue" : "5/6", "issued" : { "date-parts" : [ [ "2014", "9" ] ] }, "page" : "13:1-13:10", "publisher" : "IBM Corporation", "title" : "Intelligent operational dashboards for smarter commerce using big data", "type" : "article-journal", "volume" : "58" }, "uris" : [ "http://www.mendeley.com/documents/?uuid=c5b1afdf-a763-42f5-86c0-ccd547b7b08d" ] } ], "mendeley" : { "formattedCitation" : "(Yesudas et al., 2014)", "manualFormatting" : "Yesudas et al.(2014)", "plainTextFormattedCitation" : "(Yesudas et al., 2014)", "previouslyFormattedCitation" : "(Yesudas et al., 2014)"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Yesudas et al. (2014)</w:t>
            </w:r>
            <w:r w:rsidRPr="00E60C2C">
              <w:rPr>
                <w:rFonts w:ascii="Times New Roman" w:hAnsi="Times New Roman" w:cs="Times New Roman"/>
              </w:rPr>
              <w:fldChar w:fldCharType="end"/>
            </w:r>
            <w:r w:rsidRPr="00E60C2C">
              <w:rPr>
                <w:rFonts w:ascii="Times New Roman" w:hAnsi="Times New Roman" w:cs="Times New Roman"/>
              </w:rPr>
              <w:t xml:space="preserve">; </w:t>
            </w:r>
            <w:r w:rsidR="0067732E" w:rsidRPr="00E60C2C">
              <w:rPr>
                <w:rFonts w:ascii="Times New Roman" w:hAnsi="Times New Roman" w:cs="Times New Roman"/>
                <w:noProof/>
              </w:rPr>
              <w:fldChar w:fldCharType="begin" w:fldLock="1"/>
            </w:r>
            <w:r w:rsidR="00EE054C" w:rsidRPr="00E60C2C">
              <w:rPr>
                <w:rFonts w:ascii="Times New Roman" w:hAnsi="Times New Roman" w:cs="Times New Roman"/>
                <w:noProof/>
              </w:rPr>
              <w:instrText>ADDIN CSL_CITATION { "citationItems" : [ { "id" : "ITEM-1", "itemData" : { "DOI" : "10.1016/j.ijpe.2014.12.032", "ISSN" : "09255273", "abstract" : "Currently many organizations are in the process of implementing Big Data related projects in order to extract meaningful insights from their data for better decision making. Though there are various frameworks postulating the best practices which should be adopted while implementing analytics projects, they do not cater to the complexities associated with a Big Data project. In this paper our goal is two-fold: to develop a new framework that can provide organizations a holistic roadmap in conceptualizing, planning and successfully implementing Big Data projects and to validate this framework through our observation of a descriptive case study of an organization that has implemented such a project. Although the manufacturing sector has been slow in incorporating analytics in their strategic decision making, the situation is changing with increasing use of analytics for product development, operations and logistics. We explore the Big Data project at a manufacturing company, Ramco Cements Limited, India, describe the system developed by them and highlight the benefits accrued from it. We investigate the entire process by which the project is implemented using the lens of our proposed framework. Our results reveal that a clear understanding of the business problem, a detailed and well planned step-by-step project map, a cross functional project team, adoption of innovative visualization techniques, patronage and active involvement of top management and a culture of data driven decision making are essential for the success of a Big Data project.", "author" : [ { "dropping-particle" : "", "family" : "Dutta", "given" : "Debprotim", "non-dropping-particle" : "", "parse-names" : false, "suffix" : "" }, { "dropping-particle" : "", "family" : "Bose", "given" : "Indranil", "non-dropping-particle" : "", "parse-names" : false, "suffix" : "" } ], "container-title" : "International Journal of Production Economics", "id" : "ITEM-1", "issued" : { "date-parts" : [ [ "2015", "1" ] ] }, "page" : "293-306", "title" : "Managing a big data project: The case of Ramco Cements limited", "type" : "article-journal", "volume" : "165" }, "uris" : [ "http://www.mendeley.com/documents/?uuid=4725bf2a-d3b2-49be-9844-1d6efd131f76" ] } ], "mendeley" : { "formattedCitation" : "(Dutta and Bose, 2015)", "manualFormatting" : "Dutta and Bose (2015)", "plainTextFormattedCitation" : "(Dutta and Bose, 2015)", "previouslyFormattedCitation" : "(Dutta and Bose, 2015)" }, "properties" : { "noteIndex" : 0 }, "schema" : "https://github.com/citation-style-language/schema/raw/master/csl-citation.json" }</w:instrText>
            </w:r>
            <w:r w:rsidR="0067732E" w:rsidRPr="00E60C2C">
              <w:rPr>
                <w:rFonts w:ascii="Times New Roman" w:hAnsi="Times New Roman" w:cs="Times New Roman"/>
                <w:noProof/>
              </w:rPr>
              <w:fldChar w:fldCharType="separate"/>
            </w:r>
            <w:r w:rsidR="00EE054C" w:rsidRPr="00E60C2C">
              <w:rPr>
                <w:rFonts w:ascii="Times New Roman" w:hAnsi="Times New Roman" w:cs="Times New Roman"/>
                <w:noProof/>
              </w:rPr>
              <w:t>Dutta and Bose (</w:t>
            </w:r>
            <w:r w:rsidR="00000475" w:rsidRPr="00E60C2C">
              <w:rPr>
                <w:rFonts w:ascii="Times New Roman" w:hAnsi="Times New Roman" w:cs="Times New Roman"/>
                <w:noProof/>
              </w:rPr>
              <w:t>2015)</w:t>
            </w:r>
            <w:r w:rsidR="0067732E" w:rsidRPr="00E60C2C">
              <w:rPr>
                <w:rFonts w:ascii="Times New Roman" w:hAnsi="Times New Roman" w:cs="Times New Roman"/>
                <w:noProof/>
              </w:rPr>
              <w:fldChar w:fldCharType="end"/>
            </w:r>
            <w:r w:rsidR="00EE054C" w:rsidRPr="00E60C2C">
              <w:rPr>
                <w:rFonts w:ascii="Times New Roman" w:hAnsi="Times New Roman" w:cs="Times New Roman"/>
                <w:noProof/>
              </w:rPr>
              <w:t xml:space="preserve">; </w:t>
            </w:r>
            <w:r w:rsidR="00000475" w:rsidRPr="00E60C2C">
              <w:rPr>
                <w:rFonts w:ascii="Times New Roman" w:hAnsi="Times New Roman" w:cs="Times New Roman"/>
                <w:noProof/>
              </w:rPr>
              <w:t xml:space="preserve">Neaga et al. </w:t>
            </w:r>
            <w:r w:rsidR="00EE054C" w:rsidRPr="00E60C2C">
              <w:rPr>
                <w:rFonts w:ascii="Times New Roman" w:hAnsi="Times New Roman" w:cs="Times New Roman"/>
                <w:noProof/>
              </w:rPr>
              <w:t>(</w:t>
            </w:r>
            <w:r w:rsidR="00000475" w:rsidRPr="00E60C2C">
              <w:rPr>
                <w:rFonts w:ascii="Times New Roman" w:hAnsi="Times New Roman" w:cs="Times New Roman"/>
                <w:noProof/>
              </w:rPr>
              <w:t>2015)</w:t>
            </w:r>
            <w:r w:rsidR="00EE054C" w:rsidRPr="00E60C2C">
              <w:rPr>
                <w:rFonts w:ascii="Times New Roman" w:hAnsi="Times New Roman" w:cs="Times New Roman"/>
                <w:noProof/>
              </w:rPr>
              <w:t>;</w:t>
            </w:r>
            <w:r w:rsidR="00000475" w:rsidRPr="00E60C2C">
              <w:rPr>
                <w:rFonts w:ascii="Times New Roman" w:hAnsi="Times New Roman" w:cs="Times New Roman"/>
                <w:noProof/>
              </w:rPr>
              <w:t xml:space="preserve"> </w:t>
            </w:r>
            <w:r w:rsidR="0067732E" w:rsidRPr="00E60C2C">
              <w:rPr>
                <w:rFonts w:ascii="Times New Roman" w:hAnsi="Times New Roman" w:cs="Times New Roman"/>
                <w:noProof/>
                <w:lang w:val="pt-PT"/>
              </w:rPr>
              <w:fldChar w:fldCharType="begin" w:fldLock="1"/>
            </w:r>
            <w:r w:rsidR="00EE054C" w:rsidRPr="00E60C2C">
              <w:rPr>
                <w:rFonts w:ascii="Times New Roman" w:hAnsi="Times New Roman" w:cs="Times New Roman"/>
                <w:noProof/>
                <w:lang w:val="pt-PT"/>
              </w:rPr>
              <w:instrText>ADDIN CSL_CITATION { "citationItems" : [ { "id" : "ITEM-1", "itemData" : { "ISBN" : "9781467367226", "author" : [ { "dropping-particle" : "", "family" : "Sulaiman", "given" : "Hidayah", "non-dropping-particle" : "", "parse-names" : false, "suffix" : "" }, { "dropping-particle" : "", "family" : "Cob", "given" : "Zaihisma Che", "non-dropping-particle" : "", "parse-names" : false, "suffix" : "" }, { "dropping-particle" : "", "family" : "Ali", "given" : "Nor\u2019ashikin", "non-dropping-particle" : "", "parse-names" : false, "suffix" : "" } ], "container-title" : "4th International Conference on Software Engineering and Computer Systems (ICSECS)", "id" : "ITEM-1", "issued" : { "date-parts" : [ [ "2015" ] ] }, "page" : "61-66", "title" : "Big Data Maturity Model for Malaysian Zakat Institutions to Embark on Big Data Initiatives", "type" : "article-journal" }, "uris" : [ "http://www.mendeley.com/documents/?uuid=efa0a368-37fe-4c7d-bc48-19f2f0717417" ] } ], "mendeley" : { "formattedCitation" : "(Sulaiman et al., 2015)", "manualFormatting" : " Sulaiman et al.(2015)", "plainTextFormattedCitation" : "(Sulaiman et al., 2015)", "previouslyFormattedCitation" : "(Sulaiman et al., 2015)" }, "properties" : { "noteIndex" : 0 }, "schema" : "https://github.com/citation-style-language/schema/raw/master/csl-citation.json" }</w:instrText>
            </w:r>
            <w:r w:rsidR="0067732E" w:rsidRPr="00E60C2C">
              <w:rPr>
                <w:rFonts w:ascii="Times New Roman" w:hAnsi="Times New Roman" w:cs="Times New Roman"/>
                <w:noProof/>
                <w:lang w:val="pt-PT"/>
              </w:rPr>
              <w:fldChar w:fldCharType="separate"/>
            </w:r>
            <w:r w:rsidR="00EE054C" w:rsidRPr="00E60C2C">
              <w:rPr>
                <w:rFonts w:ascii="Times New Roman" w:hAnsi="Times New Roman" w:cs="Times New Roman"/>
                <w:noProof/>
                <w:lang w:val="pt-PT"/>
              </w:rPr>
              <w:t xml:space="preserve"> Sulaiman et al.(2015)</w:t>
            </w:r>
            <w:r w:rsidR="0067732E" w:rsidRPr="00E60C2C">
              <w:rPr>
                <w:rFonts w:ascii="Times New Roman" w:hAnsi="Times New Roman" w:cs="Times New Roman"/>
                <w:noProof/>
                <w:lang w:val="pt-PT"/>
              </w:rPr>
              <w:fldChar w:fldCharType="end"/>
            </w:r>
            <w:r w:rsidR="00EE054C" w:rsidRPr="00E60C2C">
              <w:rPr>
                <w:rFonts w:ascii="Times New Roman" w:hAnsi="Times New Roman" w:cs="Times New Roman"/>
                <w:noProof/>
                <w:lang w:val="pt-PT"/>
              </w:rPr>
              <w:t xml:space="preserve">; </w:t>
            </w:r>
            <w:r w:rsidR="0067732E" w:rsidRPr="00E60C2C">
              <w:rPr>
                <w:rFonts w:ascii="Times New Roman" w:hAnsi="Times New Roman" w:cs="Times New Roman"/>
              </w:rPr>
              <w:fldChar w:fldCharType="begin" w:fldLock="1"/>
            </w:r>
            <w:r w:rsidR="00EE054C" w:rsidRPr="00E60C2C">
              <w:rPr>
                <w:rFonts w:ascii="Times New Roman" w:hAnsi="Times New Roman" w:cs="Times New Roman"/>
              </w:rPr>
              <w:instrText>ADDIN CSL_CITATION { "citationItems" : [ { "id" : "ITEM-1", "itemData" : { "DOI" : "10.1007/s10479-016-2296-z", "ISSN" : "15729338", "abstract" : "Proliferation of online social media and the phenomenal growth of online commerce have brought to us the era of big data. Before this availability of data, models of demand distribution at the product level proved elusive due to the ever shorter product life cycle. Methods of sales forecast are often conceived in terms of longer-run trends based on weekly, monthly or even quarterly data, even in markets with rapidly changing customer demand such as the fast fashion industry. Yet short-run models of demand distribution and sales forecasting (aka. nowcast) are arguably more useful for managers as the majority of their decisions are concerned with day to day discretionary spending and operations. Observations in the fast fashion market were acquired, for a collection time frame of about 1 month, from a major Chinese e-commerce platform at granular, half-daily intervals. We developed an efficient method to visualize the demand distributional characteristics; found that big data streams of customer reviews contain useful information for better sales nowcasting; and discussed the current influence pattern of sentiment on sales. We expect our results to contribute to practical visualization of the demand structure at the product level where the number of products is high and the product life cycle is short; revealing big data streams as a source for better sales nowcasting at the corporate and product level; and better understanding of the influence of online sentiment on sales. Managers may thus make better decisions concerning inventory management, capacity utilization, and lead and lag times in supply-chain operations.", "author" : [ { "dropping-particle" : "", "family" : "See-To", "given" : "Eric W K", "non-dropping-particle" : "", "parse-names" : false, "suffix" : "" }, { "dropping-particle" : "", "family" : "Ngai", "given" : "Eric W T", "non-dropping-particle" : "", "parse-names" : false, "suffix" : "" } ], "container-title" : "Annals of Operations Research", "id" : "ITEM-1", "issued" : { "date-parts" : [ [ "2016" ] ] }, "page" : "1-17", "publisher" : "Springer US", "title" : "Customer reviews for demand distribution and sales nowcasting: a big data approach", "type" : "article-journal" }, "uris" : [ "http://www.mendeley.com/documents/?uuid=1e3a0674-1436-4c1e-b56e-01bb1f21d76c" ] } ], "mendeley" : { "formattedCitation" : "(See-To and Ngai, 2016)", "manualFormatting" : "See-To and Ngai(2016)", "plainTextFormattedCitation" : "(See-To and Ngai, 2016)", "previouslyFormattedCitation" : "(See-To and Ngai, 2016)" }, "properties" : { "noteIndex" : 0 }, "schema" : "https://github.com/citation-style-language/schema/raw/master/csl-citation.json" }</w:instrText>
            </w:r>
            <w:r w:rsidR="0067732E" w:rsidRPr="00E60C2C">
              <w:rPr>
                <w:rFonts w:ascii="Times New Roman" w:hAnsi="Times New Roman" w:cs="Times New Roman"/>
              </w:rPr>
              <w:fldChar w:fldCharType="separate"/>
            </w:r>
            <w:r w:rsidR="00EE054C" w:rsidRPr="00E60C2C">
              <w:rPr>
                <w:rFonts w:ascii="Times New Roman" w:hAnsi="Times New Roman" w:cs="Times New Roman"/>
                <w:noProof/>
              </w:rPr>
              <w:t>See-To and Ngai(</w:t>
            </w:r>
            <w:r w:rsidR="00000475" w:rsidRPr="00E60C2C">
              <w:rPr>
                <w:rFonts w:ascii="Times New Roman" w:hAnsi="Times New Roman" w:cs="Times New Roman"/>
                <w:noProof/>
              </w:rPr>
              <w:t>2016)</w:t>
            </w:r>
            <w:r w:rsidR="0067732E" w:rsidRPr="00E60C2C">
              <w:rPr>
                <w:rFonts w:ascii="Times New Roman" w:hAnsi="Times New Roman" w:cs="Times New Roman"/>
              </w:rPr>
              <w:fldChar w:fldCharType="end"/>
            </w:r>
            <w:r w:rsidRPr="00E60C2C">
              <w:rPr>
                <w:rFonts w:ascii="Times New Roman" w:hAnsi="Times New Roman" w:cs="Times New Roman"/>
              </w:rPr>
              <w:t>.</w:t>
            </w:r>
          </w:p>
        </w:tc>
      </w:tr>
      <w:tr w:rsidR="00E60C2C" w:rsidRPr="00E60C2C" w14:paraId="7DD63E14" w14:textId="77777777" w:rsidTr="00C70DAD">
        <w:trPr>
          <w:trHeight w:val="507"/>
        </w:trPr>
        <w:tc>
          <w:tcPr>
            <w:tcW w:w="1702" w:type="dxa"/>
          </w:tcPr>
          <w:p w14:paraId="64E63495" w14:textId="77777777" w:rsidR="00000475" w:rsidRPr="00E60C2C" w:rsidRDefault="00000475" w:rsidP="00000475">
            <w:pPr>
              <w:rPr>
                <w:rFonts w:ascii="Times New Roman" w:hAnsi="Times New Roman" w:cs="Times New Roman"/>
              </w:rPr>
            </w:pPr>
            <w:r w:rsidRPr="00E60C2C">
              <w:rPr>
                <w:rFonts w:ascii="Times New Roman" w:hAnsi="Times New Roman" w:cs="Times New Roman"/>
              </w:rPr>
              <w:t>Data-driven culture</w:t>
            </w:r>
          </w:p>
        </w:tc>
        <w:tc>
          <w:tcPr>
            <w:tcW w:w="5085" w:type="dxa"/>
          </w:tcPr>
          <w:p w14:paraId="6E7C23F3"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rPr>
            </w:pPr>
            <w:r w:rsidRPr="00E60C2C">
              <w:rPr>
                <w:rFonts w:ascii="Times New Roman" w:hAnsi="Times New Roman" w:cs="Times New Roman"/>
              </w:rPr>
              <w:t xml:space="preserve">Cultural and political issues. </w:t>
            </w:r>
          </w:p>
          <w:p w14:paraId="2B7C09BB"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rPr>
            </w:pPr>
            <w:r w:rsidRPr="00E60C2C">
              <w:rPr>
                <w:rFonts w:ascii="Times New Roman" w:hAnsi="Times New Roman" w:cs="Times New Roman"/>
              </w:rPr>
              <w:t xml:space="preserve">Culture and execution. </w:t>
            </w:r>
          </w:p>
          <w:p w14:paraId="508E0680"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rPr>
            </w:pPr>
            <w:r w:rsidRPr="00E60C2C">
              <w:rPr>
                <w:rFonts w:ascii="Times New Roman" w:hAnsi="Times New Roman" w:cs="Times New Roman"/>
              </w:rPr>
              <w:t>People (Skill, Culture and Organisation structure).</w:t>
            </w:r>
          </w:p>
          <w:p w14:paraId="739C45D9"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lang w:val="fr-FR"/>
              </w:rPr>
            </w:pPr>
            <w:r w:rsidRPr="00E60C2C">
              <w:rPr>
                <w:rFonts w:ascii="Times New Roman" w:hAnsi="Times New Roman" w:cs="Times New Roman"/>
                <w:lang w:val="fr-FR"/>
              </w:rPr>
              <w:t xml:space="preserve">Culture </w:t>
            </w:r>
            <w:r w:rsidRPr="00E60C2C">
              <w:rPr>
                <w:rFonts w:ascii="Times New Roman" w:hAnsi="Times New Roman" w:cs="Times New Roman"/>
              </w:rPr>
              <w:t>Capability</w:t>
            </w:r>
            <w:r w:rsidRPr="00E60C2C">
              <w:rPr>
                <w:rFonts w:ascii="Times New Roman" w:hAnsi="Times New Roman" w:cs="Times New Roman"/>
                <w:lang w:val="fr-FR"/>
              </w:rPr>
              <w:t xml:space="preserve">. </w:t>
            </w:r>
          </w:p>
          <w:p w14:paraId="4D307E82"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rPr>
            </w:pPr>
            <w:r w:rsidRPr="00E60C2C">
              <w:rPr>
                <w:rFonts w:ascii="Times New Roman" w:hAnsi="Times New Roman" w:cs="Times New Roman"/>
              </w:rPr>
              <w:t xml:space="preserve">Cultural competence in the context of </w:t>
            </w:r>
            <w:r w:rsidRPr="00E60C2C">
              <w:rPr>
                <w:rFonts w:ascii="Times New Roman" w:hAnsi="Times New Roman" w:cs="Times New Roman"/>
                <w:noProof/>
              </w:rPr>
              <w:t>supply</w:t>
            </w:r>
            <w:r w:rsidRPr="00E60C2C">
              <w:rPr>
                <w:rFonts w:ascii="Times New Roman" w:hAnsi="Times New Roman" w:cs="Times New Roman"/>
              </w:rPr>
              <w:t xml:space="preserve"> chain.</w:t>
            </w:r>
          </w:p>
          <w:p w14:paraId="587211A0" w14:textId="77777777" w:rsidR="00000475" w:rsidRPr="00E60C2C" w:rsidRDefault="00000475" w:rsidP="00000475">
            <w:pPr>
              <w:pStyle w:val="ListParagraph"/>
              <w:numPr>
                <w:ilvl w:val="0"/>
                <w:numId w:val="18"/>
              </w:numPr>
              <w:spacing w:after="0" w:line="240" w:lineRule="auto"/>
              <w:ind w:left="360"/>
              <w:rPr>
                <w:rFonts w:ascii="Times New Roman" w:hAnsi="Times New Roman" w:cs="Times New Roman"/>
              </w:rPr>
            </w:pPr>
            <w:r w:rsidRPr="00E60C2C">
              <w:rPr>
                <w:rFonts w:ascii="Times New Roman" w:hAnsi="Times New Roman" w:cs="Times New Roman"/>
              </w:rPr>
              <w:t xml:space="preserve">Data and analytics as a valuable asset for decision-making. </w:t>
            </w:r>
          </w:p>
        </w:tc>
        <w:tc>
          <w:tcPr>
            <w:tcW w:w="3510" w:type="dxa"/>
          </w:tcPr>
          <w:p w14:paraId="2B1AFD25" w14:textId="789A0A44" w:rsidR="00000475" w:rsidRPr="00E60C2C" w:rsidRDefault="002470FE" w:rsidP="00000475">
            <w:pPr>
              <w:rPr>
                <w:rFonts w:ascii="Times New Roman" w:hAnsi="Times New Roman" w:cs="Times New Roman"/>
                <w:lang w:val="fr-FR"/>
              </w:rPr>
            </w:pPr>
            <w:r w:rsidRPr="00E60C2C">
              <w:rPr>
                <w:rFonts w:ascii="Times New Roman" w:hAnsi="Times New Roman" w:cs="Times New Roman"/>
              </w:rPr>
              <w:fldChar w:fldCharType="begin" w:fldLock="1"/>
            </w:r>
            <w:r w:rsidRPr="00E60C2C">
              <w:rPr>
                <w:rFonts w:ascii="Times New Roman" w:hAnsi="Times New Roman" w:cs="Times New Roman"/>
              </w:rPr>
              <w:instrText>ADDIN CSL_CITATION { "citationItems" : [ { "id" : "ITEM-1", "itemData" : { "URL" : "http://csc.bigdatamaturity.com/", "accessed" : { "date-parts" : [ [ "2016", "8", "5" ] ] }, "author" : [ { "dropping-particle" : "", "family" : "IDC", "given" : "", "non-dropping-particle" : "", "parse-names" : false, "suffix" : "" } ], "container-title" : "Originally developed by IDC, CSC official website.", "id" : "ITEM-1", "issued" : { "date-parts" : [ [ "2013" ] ] }, "title" : "CSC Big data maturity tool", "type" : "webpage" }, "uris" : [ "http://www.mendeley.com/documents/?uuid=425d5fce-03cd-47d8-8700-f0cfd17b3c2b" ] } ], "mendeley" : { "formattedCitation" : "(IDC, 2013)", "manualFormatting" : "IDC(2013)", "plainTextFormattedCitation" : "(IDC, 2013)", "previouslyFormattedCitation" : "(IDC, 2013)"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rPr>
              <w:t>IDC(2013)</w:t>
            </w:r>
            <w:r w:rsidRPr="00E60C2C">
              <w:rPr>
                <w:rFonts w:ascii="Times New Roman" w:hAnsi="Times New Roman" w:cs="Times New Roman"/>
              </w:rPr>
              <w:fldChar w:fldCharType="end"/>
            </w:r>
            <w:r w:rsidRPr="00E60C2C">
              <w:rPr>
                <w:rFonts w:ascii="Times New Roman" w:hAnsi="Times New Roman" w:cs="Times New Roman"/>
              </w:rPr>
              <w:t xml:space="preserve">; </w:t>
            </w:r>
            <w:r w:rsidR="0067732E" w:rsidRPr="00E60C2C">
              <w:rPr>
                <w:rFonts w:ascii="Times New Roman" w:hAnsi="Times New Roman" w:cs="Times New Roman"/>
              </w:rPr>
              <w:fldChar w:fldCharType="begin" w:fldLock="1"/>
            </w:r>
            <w:r w:rsidR="00EE054C" w:rsidRPr="00E60C2C">
              <w:rPr>
                <w:rFonts w:ascii="Times New Roman" w:hAnsi="Times New Roman" w:cs="Times New Roman"/>
              </w:rPr>
              <w:instrText>ADDIN CSL_CITATION { "citationItems" : [ { "id" : "ITEM-1", "itemData" : { "abstract" : "The model can help guide IT business professional on their big data journey. It provides a framework for companies to understand where they are, there they've been, and where they still need to go on their big data deployments. The model can also provide guidance for companies at the beginning of their big data journey by helping them understand best practices used by companies that are more mature in their deployments. Of course, most companies are at the beginning of their big data journey, and so there is a great deal of confusion in the market. Therefore, the model also helps organizations recognize that they are not alone in their big data challenges. A great feature of the Big Data Maturity Model is the interactive benckmark assessment. After taking the benchmark survey, you will be able to quantify the maturity of you deployment in an objective way, understand your progress, and identify what it takes to get to the next level of maturity. This benchmark guide is designed to help you understand the phases of maturity in big data as well as help you interpret your benchmark scores. We hope you find it useful.", "author" : [ { "dropping-particle" : "", "family" : "Halper", "given" : "Fern", "non-dropping-particle" : "", "parse-names" : false, "suffix" : "" }, { "dropping-particle" : "", "family" : "Krishnan", "given" : "Krish", "non-dropping-particle" : "", "parse-names" : false, "suffix" : "" } ], "container-title" : "TDWI Resarch", "id" : "ITEM-1", "issued" : { "date-parts" : [ [ "2014" ] ] }, "page" : "1-20", "title" : "TDWi Big Data Maturity Model Guide", "type" : "article-journal", "volume" : "2013-2014" }, "uris" : [ "http://www.mendeley.com/documents/?uuid=0ad22129-0af1-42b3-bf79-e9878b59a10f" ] } ], "mendeley" : { "formattedCitation" : "(Halper and Krishnan, 2014)", "manualFormatting" : "Halper and Krishnan(2014)", "plainTextFormattedCitation" : "(Halper and Krishnan, 2014)", "previouslyFormattedCitation" : "(Halper and Krishnan, 2014)" }, "properties" : { "noteIndex" : 0 }, "schema" : "https://github.com/citation-style-language/schema/raw/master/csl-citation.json" }</w:instrText>
            </w:r>
            <w:r w:rsidR="0067732E" w:rsidRPr="00E60C2C">
              <w:rPr>
                <w:rFonts w:ascii="Times New Roman" w:hAnsi="Times New Roman" w:cs="Times New Roman"/>
              </w:rPr>
              <w:fldChar w:fldCharType="separate"/>
            </w:r>
            <w:r w:rsidR="00EE054C" w:rsidRPr="00E60C2C">
              <w:rPr>
                <w:rFonts w:ascii="Times New Roman" w:hAnsi="Times New Roman" w:cs="Times New Roman"/>
                <w:noProof/>
              </w:rPr>
              <w:t>Halper and Krishnan(</w:t>
            </w:r>
            <w:r w:rsidR="00000475" w:rsidRPr="00E60C2C">
              <w:rPr>
                <w:rFonts w:ascii="Times New Roman" w:hAnsi="Times New Roman" w:cs="Times New Roman"/>
                <w:noProof/>
              </w:rPr>
              <w:t>2014)</w:t>
            </w:r>
            <w:r w:rsidR="0067732E" w:rsidRPr="00E60C2C">
              <w:rPr>
                <w:rFonts w:ascii="Times New Roman" w:hAnsi="Times New Roman" w:cs="Times New Roman"/>
              </w:rPr>
              <w:fldChar w:fldCharType="end"/>
            </w:r>
            <w:r w:rsidR="00EE054C" w:rsidRPr="00E60C2C">
              <w:rPr>
                <w:rFonts w:ascii="Times New Roman" w:hAnsi="Times New Roman" w:cs="Times New Roman"/>
              </w:rPr>
              <w:t>;</w:t>
            </w:r>
            <w:r w:rsidR="00000475" w:rsidRPr="00E60C2C">
              <w:rPr>
                <w:rFonts w:ascii="Times New Roman" w:hAnsi="Times New Roman" w:cs="Times New Roman"/>
              </w:rPr>
              <w:t xml:space="preserve"> </w:t>
            </w:r>
            <w:r w:rsidR="0067732E" w:rsidRPr="00E60C2C">
              <w:rPr>
                <w:rFonts w:ascii="Times New Roman" w:hAnsi="Times New Roman" w:cs="Times New Roman"/>
              </w:rPr>
              <w:fldChar w:fldCharType="begin" w:fldLock="1"/>
            </w:r>
            <w:r w:rsidR="00EE054C" w:rsidRPr="00E60C2C">
              <w:rPr>
                <w:rFonts w:ascii="Times New Roman" w:hAnsi="Times New Roman" w:cs="Times New Roman"/>
              </w:rPr>
              <w:instrText>ADDIN CSL_CITATION { "citationItems" : [ { "id" : "ITEM-1", "itemData" : { "URL" : "http://www.ibmbigdatahub.com/blog/big-data-analytics-maturity-model", "accessed" : { "date-parts" : [ [ "2016", "8", "5" ] ] }, "author" : [ { "dropping-particle" : "", "family" : "Nott", "given" : "Chris", "non-dropping-particle" : "", "parse-names" : false, "suffix" : "" } ], "container-title" : "IBM official website", "id" : "ITEM-1", "issued" : { "date-parts" : [ [ "2014" ] ] }, "title" : "Big Data &amp; Analytics Maturity Model", "type" : "webpage" }, "uris" : [ "http://www.mendeley.com/documents/?uuid=2d5b18af-11bd-4590-bd96-59ccea47d7c8" ] } ], "mendeley" : { "formattedCitation" : "(Nott, 2014)", "manualFormatting" : "Nott(2014)", "plainTextFormattedCitation" : "(Nott, 2014)", "previouslyFormattedCitation" : "(Nott, 2014)" }, "properties" : { "noteIndex" : 0 }, "schema" : "https://github.com/citation-style-language/schema/raw/master/csl-citation.json" }</w:instrText>
            </w:r>
            <w:r w:rsidR="0067732E" w:rsidRPr="00E60C2C">
              <w:rPr>
                <w:rFonts w:ascii="Times New Roman" w:hAnsi="Times New Roman" w:cs="Times New Roman"/>
              </w:rPr>
              <w:fldChar w:fldCharType="separate"/>
            </w:r>
            <w:r w:rsidR="00EE054C" w:rsidRPr="00E60C2C">
              <w:rPr>
                <w:rFonts w:ascii="Times New Roman" w:hAnsi="Times New Roman" w:cs="Times New Roman"/>
                <w:noProof/>
              </w:rPr>
              <w:t>Nott(</w:t>
            </w:r>
            <w:r w:rsidR="00000475" w:rsidRPr="00E60C2C">
              <w:rPr>
                <w:rFonts w:ascii="Times New Roman" w:hAnsi="Times New Roman" w:cs="Times New Roman"/>
                <w:noProof/>
              </w:rPr>
              <w:t>2014)</w:t>
            </w:r>
            <w:r w:rsidR="0067732E" w:rsidRPr="00E60C2C">
              <w:rPr>
                <w:rFonts w:ascii="Times New Roman" w:hAnsi="Times New Roman" w:cs="Times New Roman"/>
              </w:rPr>
              <w:fldChar w:fldCharType="end"/>
            </w:r>
            <w:r w:rsidR="00EE054C" w:rsidRPr="00E60C2C">
              <w:rPr>
                <w:rFonts w:ascii="Times New Roman" w:hAnsi="Times New Roman" w:cs="Times New Roman"/>
              </w:rPr>
              <w:t>;</w:t>
            </w:r>
            <w:r w:rsidR="00000475" w:rsidRPr="00E60C2C">
              <w:rPr>
                <w:rFonts w:ascii="Times New Roman" w:hAnsi="Times New Roman" w:cs="Times New Roman"/>
              </w:rPr>
              <w:t xml:space="preserve"> </w:t>
            </w:r>
            <w:r w:rsidRPr="00E60C2C">
              <w:rPr>
                <w:rFonts w:ascii="Times New Roman" w:hAnsi="Times New Roman" w:cs="Times New Roman"/>
              </w:rPr>
              <w:fldChar w:fldCharType="begin" w:fldLock="1"/>
            </w:r>
            <w:r w:rsidRPr="00E60C2C">
              <w:rPr>
                <w:rFonts w:ascii="Times New Roman" w:hAnsi="Times New Roman" w:cs="Times New Roman"/>
                <w:lang w:val="fr-FR"/>
              </w:rPr>
              <w:instrText>ADDIN CSL_CITATION { "citationItems" : [ { "id" : "ITEM-1", "itemData" : { "abstract" : "Business analytics (BA) capabilities can potentially provide value and lead to better organisational performance. This paper develops a holistic, theoretically-grounded and practically relevant business analytics capability framework (BACF) that specifies, defines and ranks the capabilities that constitute an organisational BA initiative. The BACF was developed in two phases. First, an a priori conceptual framework was developed based on the Resource- Based View theory of the firm and a thematic content analysis of the BA literature. Second, the conceptual framework was further developed and refined using a three round Delphi study involving 16 BA experts. Changes from the Delphi study resulted in a refined and confirmed framework including detailed capability definitions, together with a ranking of the capabilities based on importance. The BACF will help academic researchers and industry practitioners to better understand the capabilities that constitute an organisational BA initiative and their relative importance. In future work, the capabilities in the BACF will be operationalised to measure their as-is status, thus enabling organisations to identify key areas of strength and weakness and prioritise future capability improvement efforts", "author" : [ { "dropping-particle" : "", "family" : "Cosic", "given" : "Ranko", "non-dropping-particle" : "", "parse-names" : false, "suffix" : "" }, { "dropping-particle" : "", "family" : "Shanks", "given" : "Graeme", "non-dropping-particle" : "", "parse-names" : false, "suffix" : "" }, { "dropping-particle" : "", "family" : "Maynard", "given" : "Sean", "non-dropping-particle" : "", "parse-names" : false, "suffix" : "" } ], "container-title" : "Australasian Journal of Information Systems", "id" : "ITEM-1", "issued" : { "date-parts" : [ [ "2015" ] ] }, "page" : "5-19", "title" : "A business analytics capability framework", "type" : "article-journal", "volume" : "19" }, "uris" : [ "http://www.mendeley.com/documents/?uuid=07242a84-473e-41a0-bb96-9746d714342e" ] } ], "mendeley" : { "formattedCitation" : "(Cosic et al., 2015)", "manualFormatting" : "Cosic et al.(2015)", "plainTextFormattedCitation" : "(Cosic et al., 2015)", "previouslyFormattedCitation" : "(Cosic et al., 2015)" }, "properties" : { "noteIndex" : 0 }, "schema" : "https://github.com/citation-style-language/schema/raw/master/csl-citation.json" }</w:instrText>
            </w:r>
            <w:r w:rsidRPr="00E60C2C">
              <w:rPr>
                <w:rFonts w:ascii="Times New Roman" w:hAnsi="Times New Roman" w:cs="Times New Roman"/>
              </w:rPr>
              <w:fldChar w:fldCharType="separate"/>
            </w:r>
            <w:r w:rsidRPr="00E60C2C">
              <w:rPr>
                <w:rFonts w:ascii="Times New Roman" w:hAnsi="Times New Roman" w:cs="Times New Roman"/>
                <w:noProof/>
                <w:lang w:val="fr-FR"/>
              </w:rPr>
              <w:t>Cosic et al.(2015)</w:t>
            </w:r>
            <w:r w:rsidRPr="00E60C2C">
              <w:rPr>
                <w:rFonts w:ascii="Times New Roman" w:hAnsi="Times New Roman" w:cs="Times New Roman"/>
              </w:rPr>
              <w:fldChar w:fldCharType="end"/>
            </w:r>
            <w:r w:rsidRPr="00E60C2C">
              <w:rPr>
                <w:rFonts w:ascii="Times New Roman" w:hAnsi="Times New Roman" w:cs="Times New Roman"/>
              </w:rPr>
              <w:t xml:space="preserve">; </w:t>
            </w:r>
            <w:r w:rsidRPr="00E60C2C">
              <w:rPr>
                <w:rFonts w:ascii="Times New Roman" w:hAnsi="Times New Roman" w:cs="Times New Roman"/>
                <w:noProof/>
              </w:rPr>
              <w:fldChar w:fldCharType="begin" w:fldLock="1"/>
            </w:r>
            <w:r w:rsidRPr="00E60C2C">
              <w:rPr>
                <w:rFonts w:ascii="Times New Roman" w:hAnsi="Times New Roman" w:cs="Times New Roman"/>
                <w:noProof/>
              </w:rPr>
              <w:instrText>ADDIN CSL_CITATION { "citationItems" : [ { "id" : "ITEM-1", "itemData" : { "DOI" : "10.1016/j.ijpe.2014.12.032", "ISSN" : "09255273", "abstract" : "Currently many organizations are in the process of implementing Big Data related projects in order to extract meaningful insights from their data for better decision making. Though there are various frameworks postulating the best practices which should be adopted while implementing analytics projects, they do not cater to the complexities associated with a Big Data project. In this paper our goal is two-fold: to develop a new framework that can provide organizations a holistic roadmap in conceptualizing, planning and successfully implementing Big Data projects and to validate this framework through our observation of a descriptive case study of an organization that has implemented such a project. Although the manufacturing sector has been slow in incorporating analytics in their strategic decision making, the situation is changing with increasing use of analytics for product development, operations and logistics. We explore the Big Data project at a manufacturing company, Ramco Cements Limited, India, describe the system developed by them and highlight the benefits accrued from it. We investigate the entire process by which the project is implemented using the lens of our proposed framework. Our results reveal that a clear understanding of the business problem, a detailed and well planned step-by-step project map, a cross functional project team, adoption of innovative visualization techniques, patronage and active involvement of top management and a culture of data driven decision making are essential for the success of a Big Data project.", "author" : [ { "dropping-particle" : "", "family" : "Dutta", "given" : "Debprotim", "non-dropping-particle" : "", "parse-names" : false, "suffix" : "" }, { "dropping-particle" : "", "family" : "Bose", "given" : "Indranil", "non-dropping-particle" : "", "parse-names" : false, "suffix" : "" } ], "container-title" : "International Journal of Production Economics", "id" : "ITEM-1", "issued" : { "date-parts" : [ [ "2015", "1" ] ] }, "page" : "293-306", "title" : "Managing a big data project: The case of Ramco Cements limited", "type" : "article-journal", "volume" : "165" }, "uris" : [ "http://www.mendeley.com/documents/?uuid=4725bf2a-d3b2-49be-9844-1d6efd131f76" ] } ], "mendeley" : { "formattedCitation" : "(Dutta and Bose, 2015)", "manualFormatting" : "Dutta and Bose (2015)", "plainTextFormattedCitation" : "(Dutta and Bose, 2015)", "previouslyFormattedCitation" : "(Dutta and Bose, 2015)" }, "properties" : { "noteIndex" : 0 }, "schema" : "https://github.com/citation-style-language/schema/raw/master/csl-citation.json" }</w:instrText>
            </w:r>
            <w:r w:rsidRPr="00E60C2C">
              <w:rPr>
                <w:rFonts w:ascii="Times New Roman" w:hAnsi="Times New Roman" w:cs="Times New Roman"/>
                <w:noProof/>
              </w:rPr>
              <w:fldChar w:fldCharType="separate"/>
            </w:r>
            <w:r w:rsidRPr="00E60C2C">
              <w:rPr>
                <w:rFonts w:ascii="Times New Roman" w:hAnsi="Times New Roman" w:cs="Times New Roman"/>
                <w:noProof/>
              </w:rPr>
              <w:t>Dutta and Bose (2015)</w:t>
            </w:r>
            <w:r w:rsidRPr="00E60C2C">
              <w:rPr>
                <w:rFonts w:ascii="Times New Roman" w:hAnsi="Times New Roman" w:cs="Times New Roman"/>
                <w:noProof/>
              </w:rPr>
              <w:fldChar w:fldCharType="end"/>
            </w:r>
            <w:r w:rsidRPr="00E60C2C">
              <w:rPr>
                <w:rFonts w:ascii="Times New Roman" w:hAnsi="Times New Roman" w:cs="Times New Roman"/>
                <w:noProof/>
              </w:rPr>
              <w:t xml:space="preserve">; </w:t>
            </w:r>
            <w:r w:rsidR="0067732E" w:rsidRPr="00E60C2C">
              <w:rPr>
                <w:rFonts w:ascii="Times New Roman" w:hAnsi="Times New Roman" w:cs="Times New Roman"/>
              </w:rPr>
              <w:fldChar w:fldCharType="begin" w:fldLock="1"/>
            </w:r>
            <w:r w:rsidR="00EE054C" w:rsidRPr="00E60C2C">
              <w:rPr>
                <w:rFonts w:ascii="Times New Roman" w:hAnsi="Times New Roman" w:cs="Times New Roman"/>
              </w:rPr>
              <w:instrText>ADDIN CSL_CITATION { "citationItems" : [ { "id" : "ITEM-1", "itemData" : { "DOI" : "10.1108/IJLM-01-2013-0012", "author" : [ { "dropping-particle" : "", "family" : "Sangari", "given" : "Mohamad Sadegh", "non-dropping-particle" : "", "parse-names" : false, "suffix" : "" }, { "dropping-particle" : "", "family" : "Razmi", "given" : "Jafar", "non-dropping-particle" : "", "parse-names" : false, "suffix" : "" } ], "container-title" : "The International Journal of Logistics Management", "id" : "ITEM-1", "issue" : "2", "issued" : { "date-parts" : [ [ "2015" ] ] }, "page" : "356-380", "title" : "Business intelligence competence, agile capabilities, and agile performance in supply chain: An empirical study", "type" : "article-journal", "volume" : "26" }, "uris" : [ "http://www.mendeley.com/documents/?uuid=b770704e-c207-4927-8c87-b1a46538705c" ] } ], "mendeley" : { "formattedCitation" : "(Sangari and Razmi, 2015)", "manualFormatting" : "Sangari and Razmi(2015)", "plainTextFormattedCitation" : "(Sangari and Razmi, 2015)", "previouslyFormattedCitation" : "(Sangari and Razmi, 2015)" }, "properties" : { "noteIndex" : 0 }, "schema" : "https://github.com/citation-style-language/schema/raw/master/csl-citation.json" }</w:instrText>
            </w:r>
            <w:r w:rsidR="0067732E" w:rsidRPr="00E60C2C">
              <w:rPr>
                <w:rFonts w:ascii="Times New Roman" w:hAnsi="Times New Roman" w:cs="Times New Roman"/>
              </w:rPr>
              <w:fldChar w:fldCharType="separate"/>
            </w:r>
            <w:r w:rsidR="00EE054C" w:rsidRPr="00E60C2C">
              <w:rPr>
                <w:rFonts w:ascii="Times New Roman" w:hAnsi="Times New Roman" w:cs="Times New Roman"/>
                <w:noProof/>
              </w:rPr>
              <w:t>Sangari and Razmi(</w:t>
            </w:r>
            <w:r w:rsidR="00000475" w:rsidRPr="00E60C2C">
              <w:rPr>
                <w:rFonts w:ascii="Times New Roman" w:hAnsi="Times New Roman" w:cs="Times New Roman"/>
                <w:noProof/>
              </w:rPr>
              <w:t>2015)</w:t>
            </w:r>
            <w:r w:rsidR="0067732E" w:rsidRPr="00E60C2C">
              <w:rPr>
                <w:rFonts w:ascii="Times New Roman" w:hAnsi="Times New Roman" w:cs="Times New Roman"/>
              </w:rPr>
              <w:fldChar w:fldCharType="end"/>
            </w:r>
            <w:r w:rsidR="00B2663D" w:rsidRPr="00E60C2C">
              <w:rPr>
                <w:rFonts w:ascii="Times New Roman" w:hAnsi="Times New Roman" w:cs="Times New Roman"/>
              </w:rPr>
              <w:t>.</w:t>
            </w:r>
          </w:p>
          <w:p w14:paraId="456E3BFF" w14:textId="77777777" w:rsidR="00000475" w:rsidRPr="00E60C2C" w:rsidRDefault="00000475" w:rsidP="00370209">
            <w:pPr>
              <w:pStyle w:val="ListParagraph"/>
              <w:spacing w:after="0" w:line="240" w:lineRule="auto"/>
              <w:rPr>
                <w:rFonts w:ascii="Times New Roman" w:hAnsi="Times New Roman" w:cs="Times New Roman"/>
              </w:rPr>
            </w:pPr>
          </w:p>
          <w:p w14:paraId="31009163" w14:textId="77777777" w:rsidR="00000475" w:rsidRPr="00E60C2C" w:rsidRDefault="00000475" w:rsidP="00370209">
            <w:pPr>
              <w:pStyle w:val="ListParagraph"/>
              <w:spacing w:after="0" w:line="240" w:lineRule="auto"/>
              <w:rPr>
                <w:rFonts w:ascii="Times New Roman" w:hAnsi="Times New Roman" w:cs="Times New Roman"/>
              </w:rPr>
            </w:pPr>
          </w:p>
        </w:tc>
      </w:tr>
    </w:tbl>
    <w:p w14:paraId="1F189189" w14:textId="77777777" w:rsidR="00E030BB" w:rsidRPr="00E60C2C" w:rsidRDefault="00E030BB" w:rsidP="00E030BB"/>
    <w:p w14:paraId="0C93E973" w14:textId="77777777" w:rsidR="00827ADF" w:rsidRPr="00E60C2C" w:rsidRDefault="00A00986" w:rsidP="00E75B76">
      <w:pPr>
        <w:pStyle w:val="Heading1"/>
        <w:spacing w:line="360" w:lineRule="auto"/>
        <w:rPr>
          <w:rFonts w:ascii="Times New Roman" w:hAnsi="Times New Roman" w:cs="Times New Roman"/>
          <w:b/>
          <w:color w:val="auto"/>
          <w:sz w:val="24"/>
          <w:szCs w:val="24"/>
        </w:rPr>
      </w:pPr>
      <w:bookmarkStart w:id="46" w:name="_Toc451199564"/>
      <w:bookmarkStart w:id="47" w:name="_Toc452350205"/>
      <w:r w:rsidRPr="00E60C2C">
        <w:rPr>
          <w:rFonts w:ascii="Times New Roman" w:hAnsi="Times New Roman" w:cs="Times New Roman"/>
          <w:b/>
          <w:color w:val="auto"/>
          <w:sz w:val="24"/>
          <w:szCs w:val="24"/>
        </w:rPr>
        <w:t>6</w:t>
      </w:r>
      <w:r w:rsidR="00807F8C" w:rsidRPr="00E60C2C">
        <w:rPr>
          <w:rFonts w:ascii="Times New Roman" w:hAnsi="Times New Roman" w:cs="Times New Roman"/>
          <w:b/>
          <w:color w:val="auto"/>
          <w:sz w:val="24"/>
          <w:szCs w:val="24"/>
        </w:rPr>
        <w:t xml:space="preserve">. </w:t>
      </w:r>
      <w:r w:rsidR="003347E9" w:rsidRPr="00E60C2C">
        <w:rPr>
          <w:rFonts w:ascii="Times New Roman" w:hAnsi="Times New Roman" w:cs="Times New Roman"/>
          <w:b/>
          <w:color w:val="auto"/>
          <w:sz w:val="24"/>
          <w:szCs w:val="24"/>
        </w:rPr>
        <w:t>Issues and challenges</w:t>
      </w:r>
      <w:r w:rsidR="002762A9" w:rsidRPr="00E60C2C">
        <w:rPr>
          <w:rFonts w:ascii="Times New Roman" w:hAnsi="Times New Roman" w:cs="Times New Roman"/>
          <w:b/>
          <w:color w:val="auto"/>
          <w:sz w:val="24"/>
          <w:szCs w:val="24"/>
        </w:rPr>
        <w:t xml:space="preserve"> of</w:t>
      </w:r>
      <w:r w:rsidR="003347E9" w:rsidRPr="00E60C2C">
        <w:rPr>
          <w:rFonts w:ascii="Times New Roman" w:hAnsi="Times New Roman" w:cs="Times New Roman"/>
          <w:b/>
          <w:color w:val="auto"/>
          <w:sz w:val="24"/>
          <w:szCs w:val="24"/>
        </w:rPr>
        <w:t xml:space="preserve"> </w:t>
      </w:r>
      <w:r w:rsidR="00CB5A64" w:rsidRPr="00E60C2C">
        <w:rPr>
          <w:rFonts w:ascii="Times New Roman" w:hAnsi="Times New Roman" w:cs="Times New Roman"/>
          <w:b/>
          <w:color w:val="auto"/>
          <w:sz w:val="24"/>
          <w:szCs w:val="24"/>
        </w:rPr>
        <w:t xml:space="preserve">adopting and </w:t>
      </w:r>
      <w:r w:rsidR="003347E9" w:rsidRPr="00E60C2C">
        <w:rPr>
          <w:rFonts w:ascii="Times New Roman" w:hAnsi="Times New Roman" w:cs="Times New Roman"/>
          <w:b/>
          <w:color w:val="auto"/>
          <w:sz w:val="24"/>
          <w:szCs w:val="24"/>
        </w:rPr>
        <w:t>practising</w:t>
      </w:r>
      <w:r w:rsidR="002762A9" w:rsidRPr="00E60C2C">
        <w:rPr>
          <w:rFonts w:ascii="Times New Roman" w:hAnsi="Times New Roman" w:cs="Times New Roman"/>
          <w:b/>
          <w:color w:val="auto"/>
          <w:sz w:val="24"/>
          <w:szCs w:val="24"/>
        </w:rPr>
        <w:t xml:space="preserve"> BDA</w:t>
      </w:r>
      <w:bookmarkEnd w:id="46"/>
      <w:bookmarkEnd w:id="47"/>
    </w:p>
    <w:p w14:paraId="216F887E" w14:textId="77777777" w:rsidR="008E23CF" w:rsidRPr="00E60C2C" w:rsidRDefault="00A00986" w:rsidP="00E75B76">
      <w:pPr>
        <w:pStyle w:val="Heading2"/>
        <w:spacing w:line="360" w:lineRule="auto"/>
        <w:rPr>
          <w:rFonts w:ascii="Times New Roman" w:hAnsi="Times New Roman" w:cs="Times New Roman"/>
          <w:color w:val="auto"/>
          <w:sz w:val="24"/>
          <w:szCs w:val="24"/>
        </w:rPr>
      </w:pPr>
      <w:bookmarkStart w:id="48" w:name="_Toc451199565"/>
      <w:bookmarkStart w:id="49" w:name="_Toc452350206"/>
      <w:r w:rsidRPr="00E60C2C">
        <w:rPr>
          <w:rFonts w:ascii="Times New Roman" w:hAnsi="Times New Roman" w:cs="Times New Roman"/>
          <w:color w:val="auto"/>
          <w:sz w:val="24"/>
          <w:szCs w:val="24"/>
        </w:rPr>
        <w:t>6</w:t>
      </w:r>
      <w:r w:rsidR="00CB5A64" w:rsidRPr="00E60C2C">
        <w:rPr>
          <w:rFonts w:ascii="Times New Roman" w:hAnsi="Times New Roman" w:cs="Times New Roman"/>
          <w:color w:val="auto"/>
          <w:sz w:val="24"/>
          <w:szCs w:val="24"/>
        </w:rPr>
        <w:t xml:space="preserve">.1 </w:t>
      </w:r>
      <w:r w:rsidR="008E23CF" w:rsidRPr="00E60C2C">
        <w:rPr>
          <w:rFonts w:ascii="Times New Roman" w:hAnsi="Times New Roman" w:cs="Times New Roman"/>
          <w:color w:val="auto"/>
          <w:sz w:val="24"/>
          <w:szCs w:val="24"/>
        </w:rPr>
        <w:t>Organisational challenges</w:t>
      </w:r>
      <w:bookmarkEnd w:id="48"/>
      <w:bookmarkEnd w:id="49"/>
    </w:p>
    <w:p w14:paraId="4ED40797" w14:textId="77777777" w:rsidR="00BF772E" w:rsidRPr="00E60C2C" w:rsidRDefault="00BF772E" w:rsidP="00E75B76">
      <w:pPr>
        <w:pStyle w:val="ListParagraph"/>
        <w:numPr>
          <w:ilvl w:val="0"/>
          <w:numId w:val="1"/>
        </w:numPr>
        <w:spacing w:line="360" w:lineRule="auto"/>
        <w:jc w:val="both"/>
        <w:rPr>
          <w:rFonts w:ascii="Times New Roman" w:hAnsi="Times New Roman" w:cs="Times New Roman"/>
          <w:sz w:val="24"/>
          <w:szCs w:val="24"/>
        </w:rPr>
      </w:pPr>
      <w:r w:rsidRPr="00E60C2C">
        <w:rPr>
          <w:rFonts w:ascii="Times New Roman" w:hAnsi="Times New Roman" w:cs="Times New Roman"/>
          <w:i/>
          <w:noProof/>
          <w:sz w:val="24"/>
          <w:szCs w:val="24"/>
        </w:rPr>
        <w:t>Time</w:t>
      </w:r>
      <w:r w:rsidR="008C2172" w:rsidRPr="00E60C2C">
        <w:rPr>
          <w:rFonts w:ascii="Times New Roman" w:hAnsi="Times New Roman" w:cs="Times New Roman"/>
          <w:i/>
          <w:noProof/>
          <w:sz w:val="24"/>
          <w:szCs w:val="24"/>
        </w:rPr>
        <w:t>-</w:t>
      </w:r>
      <w:r w:rsidRPr="00E60C2C">
        <w:rPr>
          <w:rFonts w:ascii="Times New Roman" w:hAnsi="Times New Roman" w:cs="Times New Roman"/>
          <w:i/>
          <w:noProof/>
          <w:sz w:val="24"/>
          <w:szCs w:val="24"/>
        </w:rPr>
        <w:t>consuming</w:t>
      </w:r>
      <w:r w:rsidRPr="00E60C2C">
        <w:rPr>
          <w:rFonts w:ascii="Times New Roman" w:hAnsi="Times New Roman" w:cs="Times New Roman"/>
          <w:i/>
          <w:sz w:val="24"/>
          <w:szCs w:val="24"/>
        </w:rPr>
        <w:t>:</w:t>
      </w:r>
      <w:r w:rsidR="00547706"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Predictive analytics initiative is </w:t>
      </w:r>
      <w:r w:rsidRPr="00E60C2C">
        <w:rPr>
          <w:rFonts w:ascii="Times New Roman" w:hAnsi="Times New Roman" w:cs="Times New Roman"/>
          <w:noProof/>
          <w:sz w:val="24"/>
          <w:szCs w:val="24"/>
        </w:rPr>
        <w:t>time-consuming</w:t>
      </w:r>
      <w:r w:rsidRPr="00E60C2C">
        <w:rPr>
          <w:rFonts w:ascii="Times New Roman" w:hAnsi="Times New Roman" w:cs="Times New Roman"/>
          <w:sz w:val="24"/>
          <w:szCs w:val="24"/>
        </w:rPr>
        <w:t xml:space="preserve"> and includes various stages </w:t>
      </w:r>
      <w:r w:rsidRPr="00E60C2C">
        <w:rPr>
          <w:rFonts w:ascii="Times New Roman" w:hAnsi="Times New Roman" w:cs="Times New Roman"/>
          <w:noProof/>
          <w:sz w:val="24"/>
          <w:szCs w:val="24"/>
        </w:rPr>
        <w:t>of</w:t>
      </w:r>
      <w:r w:rsidRPr="00E60C2C">
        <w:rPr>
          <w:rFonts w:ascii="Times New Roman" w:hAnsi="Times New Roman" w:cs="Times New Roman"/>
          <w:sz w:val="24"/>
          <w:szCs w:val="24"/>
        </w:rPr>
        <w:t xml:space="preserve"> developing, testing and adapting it to different contexts</w:t>
      </w:r>
      <w:r w:rsidRPr="00E60C2C">
        <w:rPr>
          <w:rFonts w:ascii="Times New Roman" w:hAnsi="Times New Roman" w:cs="Times New Roman"/>
          <w:noProof/>
          <w:sz w:val="24"/>
          <w:szCs w:val="24"/>
        </w:rPr>
        <w:t xml:space="preserve"> (Blackburn et al. 2015)</w:t>
      </w:r>
      <w:r w:rsidRPr="00E60C2C">
        <w:rPr>
          <w:rFonts w:ascii="Times New Roman" w:hAnsi="Times New Roman" w:cs="Times New Roman"/>
          <w:sz w:val="24"/>
          <w:szCs w:val="24"/>
        </w:rPr>
        <w:t xml:space="preserve">. Bringing together experts from </w:t>
      </w:r>
      <w:r w:rsidR="00ED6DE4" w:rsidRPr="00E60C2C">
        <w:rPr>
          <w:rFonts w:ascii="Times New Roman" w:hAnsi="Times New Roman" w:cs="Times New Roman"/>
          <w:sz w:val="24"/>
          <w:szCs w:val="24"/>
        </w:rPr>
        <w:t>various</w:t>
      </w:r>
      <w:r w:rsidRPr="00E60C2C">
        <w:rPr>
          <w:rFonts w:ascii="Times New Roman" w:hAnsi="Times New Roman" w:cs="Times New Roman"/>
          <w:sz w:val="24"/>
          <w:szCs w:val="24"/>
        </w:rPr>
        <w:t xml:space="preserve"> functions with varied </w:t>
      </w:r>
      <w:r w:rsidRPr="00E60C2C">
        <w:rPr>
          <w:rFonts w:ascii="Times New Roman" w:hAnsi="Times New Roman" w:cs="Times New Roman"/>
          <w:noProof/>
          <w:sz w:val="24"/>
          <w:szCs w:val="24"/>
        </w:rPr>
        <w:t>mindsets</w:t>
      </w:r>
      <w:r w:rsidRPr="00E60C2C">
        <w:rPr>
          <w:rFonts w:ascii="Times New Roman" w:hAnsi="Times New Roman" w:cs="Times New Roman"/>
          <w:sz w:val="24"/>
          <w:szCs w:val="24"/>
        </w:rPr>
        <w:t xml:space="preserve"> will be a challenging task. In </w:t>
      </w:r>
      <w:r w:rsidRPr="00E60C2C">
        <w:rPr>
          <w:rFonts w:ascii="Times New Roman" w:hAnsi="Times New Roman" w:cs="Times New Roman"/>
          <w:noProof/>
          <w:sz w:val="24"/>
          <w:szCs w:val="24"/>
        </w:rPr>
        <w:t>complex systems</w:t>
      </w:r>
      <w:r w:rsidRPr="00E60C2C">
        <w:rPr>
          <w:rFonts w:ascii="Times New Roman" w:hAnsi="Times New Roman" w:cs="Times New Roman"/>
          <w:sz w:val="24"/>
          <w:szCs w:val="24"/>
        </w:rPr>
        <w:t xml:space="preserve"> like supply chain, BDA implementation </w:t>
      </w:r>
      <w:r w:rsidRPr="00E60C2C">
        <w:rPr>
          <w:rFonts w:ascii="Times New Roman" w:hAnsi="Times New Roman" w:cs="Times New Roman"/>
          <w:noProof/>
          <w:sz w:val="24"/>
          <w:szCs w:val="24"/>
        </w:rPr>
        <w:t>needs</w:t>
      </w:r>
      <w:r w:rsidRPr="00E60C2C">
        <w:rPr>
          <w:rFonts w:ascii="Times New Roman" w:hAnsi="Times New Roman" w:cs="Times New Roman"/>
          <w:sz w:val="24"/>
          <w:szCs w:val="24"/>
        </w:rPr>
        <w:t xml:space="preserve"> consistent support from top management and key stakeholders, as it might take 12-18 months to see results. Getting access to data (owned by different departments of the organisation), combining, validating, and data cleansing will be a tedious </w:t>
      </w:r>
      <w:r w:rsidR="009B7FDD" w:rsidRPr="00E60C2C">
        <w:rPr>
          <w:rFonts w:ascii="Times New Roman" w:hAnsi="Times New Roman" w:cs="Times New Roman"/>
          <w:sz w:val="24"/>
          <w:szCs w:val="24"/>
        </w:rPr>
        <w:t>which</w:t>
      </w:r>
      <w:r w:rsidRPr="00E60C2C">
        <w:rPr>
          <w:rFonts w:ascii="Times New Roman" w:hAnsi="Times New Roman" w:cs="Times New Roman"/>
          <w:sz w:val="24"/>
          <w:szCs w:val="24"/>
        </w:rPr>
        <w:t xml:space="preserve"> </w:t>
      </w:r>
      <w:r w:rsidR="00C7065F" w:rsidRPr="00E60C2C">
        <w:rPr>
          <w:rFonts w:ascii="Times New Roman" w:hAnsi="Times New Roman" w:cs="Times New Roman"/>
          <w:sz w:val="24"/>
          <w:szCs w:val="24"/>
        </w:rPr>
        <w:t>requires</w:t>
      </w:r>
      <w:r w:rsidRPr="00E60C2C">
        <w:rPr>
          <w:rFonts w:ascii="Times New Roman" w:hAnsi="Times New Roman" w:cs="Times New Roman"/>
          <w:sz w:val="24"/>
          <w:szCs w:val="24"/>
        </w:rPr>
        <w:t xml:space="preserve"> exhaustive commitment from the project management team.</w:t>
      </w:r>
    </w:p>
    <w:p w14:paraId="37340013" w14:textId="77777777" w:rsidR="00BF772E" w:rsidRPr="00E60C2C" w:rsidRDefault="00D533FB" w:rsidP="00BF772E">
      <w:pPr>
        <w:pStyle w:val="ListParagraph"/>
        <w:numPr>
          <w:ilvl w:val="0"/>
          <w:numId w:val="1"/>
        </w:numPr>
        <w:spacing w:line="360" w:lineRule="auto"/>
        <w:jc w:val="both"/>
        <w:rPr>
          <w:rFonts w:ascii="Times New Roman" w:hAnsi="Times New Roman" w:cs="Times New Roman"/>
          <w:sz w:val="24"/>
          <w:szCs w:val="24"/>
        </w:rPr>
      </w:pPr>
      <w:r w:rsidRPr="00E60C2C">
        <w:rPr>
          <w:rFonts w:ascii="Times New Roman" w:hAnsi="Times New Roman" w:cs="Times New Roman"/>
          <w:i/>
          <w:sz w:val="24"/>
          <w:szCs w:val="24"/>
        </w:rPr>
        <w:t xml:space="preserve">Insufficient </w:t>
      </w:r>
      <w:r w:rsidR="00BF772E" w:rsidRPr="00E60C2C">
        <w:rPr>
          <w:rFonts w:ascii="Times New Roman" w:hAnsi="Times New Roman" w:cs="Times New Roman"/>
          <w:i/>
          <w:sz w:val="24"/>
          <w:szCs w:val="24"/>
        </w:rPr>
        <w:t>resources:</w:t>
      </w:r>
      <w:r w:rsidR="00BF772E" w:rsidRPr="00E60C2C">
        <w:rPr>
          <w:rFonts w:ascii="Times New Roman" w:hAnsi="Times New Roman" w:cs="Times New Roman"/>
          <w:sz w:val="24"/>
          <w:szCs w:val="24"/>
        </w:rPr>
        <w:t xml:space="preserve"> The data and analytics resource capabilities vary across firms in a supply chain network. Supply chain partners’ lack of IT resources and capability to share data and information in real-time will cause discrepancies. As stated in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"10.1016/j.ijpe.2014.12.032", "ISSN" : "09255273", "abstract" : "Currently many organizations are in the process of implementing Big Data related projects in order to extract meaningful insights from their data for better decision making. Though there are various frameworks postulating the best practices which should be adopted while implementing analytics projects, they do not cater to the complexities associated with a Big Data project. In this paper our goal is two-fold: to develop a new framework that can provide organizations a holistic roadmap in conceptualizing, planning and successfully implementing Big Data projects and to validate this framework through our observation of a descriptive case study of an organization that has implemented such a project. Although the manufacturing sector has been slow in incorporating analytics in their strategic decision making, the situation is changing with increasing use of analytics for product development, operations and logistics. We explore the Big Data project at a manufacturing company, Ramco Cements Limited, India, describe the system developed by them and highlight the benefits accrued from it. We investigate the entire process by which the project is implemented using the lens of our proposed framework. Our results reveal that a clear understanding of the business problem, a detailed and well planned step-by-step project map, a cross functional project team, adoption of innovative visualization techniques, patronage and active involvement of top management and a culture of data driven decision making are essential for the success of a Big Data project.", "author" : [ { "dropping-particle" : "", "family" : "Dutta", "given" : "Debprotim", "non-dropping-particle" : "", "parse-names" : false, "suffix" : "" }, { "dropping-particle" : "", "family" : "Bose", "given" : "Indranil", "non-dropping-particle" : "", "parse-names" : false, "suffix" : "" } ], "container-title" : "International Journal of Production Economics", "id" : "ITEM-1", "issued" : { "date-parts" : [ [ "2015", "1" ] ] }, "page" : "293-306", "title" : "Managing a big data project: The case of Ramco Cements limited", "type" : "article-journal", "volume" : "165" }, "uris" : [ "http://www.mendeley.com/documents/?uuid=4725bf2a-d3b2-49be-9844-1d6efd131f76" ] } ], "mendeley" : { "formattedCitation" : "(Dutta and Bose, 2015)", "manualFormatting" : " Dutta and Bose (2015)", "plainTextFormattedCitation" : "(Dutta and Bose, 2015)", "previouslyFormattedCitation" : "(Dutta and Bose,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BF772E" w:rsidRPr="00E60C2C">
        <w:rPr>
          <w:rFonts w:ascii="Times New Roman" w:hAnsi="Times New Roman" w:cs="Times New Roman"/>
          <w:noProof/>
          <w:sz w:val="24"/>
          <w:szCs w:val="24"/>
        </w:rPr>
        <w:t>Dutta and Bose (2015)</w:t>
      </w:r>
      <w:r w:rsidR="0067732E" w:rsidRPr="00E60C2C">
        <w:rPr>
          <w:rFonts w:ascii="Times New Roman" w:hAnsi="Times New Roman" w:cs="Times New Roman"/>
          <w:sz w:val="24"/>
          <w:szCs w:val="24"/>
        </w:rPr>
        <w:fldChar w:fldCharType="end"/>
      </w:r>
      <w:r w:rsidR="00BF772E" w:rsidRPr="00E60C2C">
        <w:rPr>
          <w:rFonts w:ascii="Times New Roman" w:hAnsi="Times New Roman" w:cs="Times New Roman"/>
          <w:sz w:val="24"/>
          <w:szCs w:val="24"/>
        </w:rPr>
        <w:t xml:space="preserve">, collaboration and </w:t>
      </w:r>
      <w:r w:rsidR="00BF772E" w:rsidRPr="00E60C2C">
        <w:rPr>
          <w:rFonts w:ascii="Times New Roman" w:hAnsi="Times New Roman" w:cs="Times New Roman"/>
          <w:noProof/>
          <w:sz w:val="24"/>
          <w:szCs w:val="24"/>
        </w:rPr>
        <w:t>cross-functional</w:t>
      </w:r>
      <w:r w:rsidR="00BF772E" w:rsidRPr="00E60C2C">
        <w:rPr>
          <w:rFonts w:ascii="Times New Roman" w:hAnsi="Times New Roman" w:cs="Times New Roman"/>
          <w:sz w:val="24"/>
          <w:szCs w:val="24"/>
        </w:rPr>
        <w:t xml:space="preserve"> team formation between various stakeholders within an organisation </w:t>
      </w:r>
      <w:r w:rsidR="009B7FDD" w:rsidRPr="00E60C2C">
        <w:rPr>
          <w:rFonts w:ascii="Times New Roman" w:hAnsi="Times New Roman" w:cs="Times New Roman"/>
          <w:noProof/>
          <w:sz w:val="24"/>
          <w:szCs w:val="24"/>
        </w:rPr>
        <w:t>should be a priority</w:t>
      </w:r>
      <w:r w:rsidR="00BF772E" w:rsidRPr="00E60C2C">
        <w:rPr>
          <w:rFonts w:ascii="Times New Roman" w:hAnsi="Times New Roman" w:cs="Times New Roman"/>
          <w:sz w:val="24"/>
          <w:szCs w:val="24"/>
        </w:rPr>
        <w:t xml:space="preserve"> for implementation of </w:t>
      </w:r>
      <w:r w:rsidRPr="00E60C2C">
        <w:rPr>
          <w:rFonts w:ascii="Times New Roman" w:hAnsi="Times New Roman" w:cs="Times New Roman"/>
          <w:sz w:val="24"/>
          <w:szCs w:val="24"/>
        </w:rPr>
        <w:t xml:space="preserve">big </w:t>
      </w:r>
      <w:r w:rsidR="00BF772E" w:rsidRPr="00E60C2C">
        <w:rPr>
          <w:rFonts w:ascii="Times New Roman" w:hAnsi="Times New Roman" w:cs="Times New Roman"/>
          <w:sz w:val="24"/>
          <w:szCs w:val="24"/>
        </w:rPr>
        <w:t>data.</w:t>
      </w:r>
      <w:r w:rsidR="009B7FDD" w:rsidRPr="00E60C2C">
        <w:rPr>
          <w:rFonts w:ascii="Times New Roman" w:hAnsi="Times New Roman" w:cs="Times New Roman"/>
          <w:sz w:val="24"/>
          <w:szCs w:val="24"/>
        </w:rPr>
        <w:t xml:space="preserve"> </w:t>
      </w:r>
      <w:r w:rsidR="00ED6DE4" w:rsidRPr="00E60C2C">
        <w:rPr>
          <w:rFonts w:ascii="Times New Roman" w:hAnsi="Times New Roman" w:cs="Times New Roman"/>
          <w:sz w:val="24"/>
          <w:szCs w:val="24"/>
        </w:rPr>
        <w:t>However</w:t>
      </w:r>
      <w:r w:rsidR="009B7FDD" w:rsidRPr="00E60C2C">
        <w:rPr>
          <w:rFonts w:ascii="Times New Roman" w:hAnsi="Times New Roman" w:cs="Times New Roman"/>
          <w:sz w:val="24"/>
          <w:szCs w:val="24"/>
        </w:rPr>
        <w:t>, w</w:t>
      </w:r>
      <w:r w:rsidR="00BF772E" w:rsidRPr="00E60C2C">
        <w:rPr>
          <w:rFonts w:ascii="Times New Roman" w:hAnsi="Times New Roman" w:cs="Times New Roman"/>
          <w:sz w:val="24"/>
          <w:szCs w:val="24"/>
        </w:rPr>
        <w:t xml:space="preserve">hile forming an inter-organisational </w:t>
      </w:r>
      <w:r w:rsidR="00BF772E" w:rsidRPr="00E60C2C">
        <w:rPr>
          <w:rFonts w:ascii="Times New Roman" w:hAnsi="Times New Roman" w:cs="Times New Roman"/>
          <w:noProof/>
          <w:sz w:val="24"/>
          <w:szCs w:val="24"/>
        </w:rPr>
        <w:t>cross-functional</w:t>
      </w:r>
      <w:r w:rsidR="00BF772E" w:rsidRPr="00E60C2C">
        <w:rPr>
          <w:rFonts w:ascii="Times New Roman" w:hAnsi="Times New Roman" w:cs="Times New Roman"/>
          <w:sz w:val="24"/>
          <w:szCs w:val="24"/>
        </w:rPr>
        <w:t xml:space="preserve"> team, </w:t>
      </w:r>
      <w:r w:rsidR="009B7FDD" w:rsidRPr="00E60C2C">
        <w:rPr>
          <w:rFonts w:ascii="Times New Roman" w:hAnsi="Times New Roman" w:cs="Times New Roman"/>
          <w:sz w:val="24"/>
          <w:szCs w:val="24"/>
        </w:rPr>
        <w:t xml:space="preserve">the </w:t>
      </w:r>
      <w:r w:rsidR="00BF772E" w:rsidRPr="00E60C2C">
        <w:rPr>
          <w:rFonts w:ascii="Times New Roman" w:hAnsi="Times New Roman" w:cs="Times New Roman"/>
          <w:sz w:val="24"/>
          <w:szCs w:val="24"/>
        </w:rPr>
        <w:t xml:space="preserve">challenges that </w:t>
      </w:r>
      <w:r w:rsidR="00C46537" w:rsidRPr="00E60C2C">
        <w:rPr>
          <w:rFonts w:ascii="Times New Roman" w:hAnsi="Times New Roman" w:cs="Times New Roman"/>
          <w:sz w:val="24"/>
          <w:szCs w:val="24"/>
        </w:rPr>
        <w:t>can</w:t>
      </w:r>
      <w:r w:rsidR="00BF772E" w:rsidRPr="00E60C2C">
        <w:rPr>
          <w:rFonts w:ascii="Times New Roman" w:hAnsi="Times New Roman" w:cs="Times New Roman"/>
          <w:sz w:val="24"/>
          <w:szCs w:val="24"/>
        </w:rPr>
        <w:t xml:space="preserve"> be anticipated </w:t>
      </w:r>
      <w:r w:rsidR="009B7FDD" w:rsidRPr="00E60C2C">
        <w:rPr>
          <w:rFonts w:ascii="Times New Roman" w:hAnsi="Times New Roman" w:cs="Times New Roman"/>
          <w:sz w:val="24"/>
          <w:szCs w:val="24"/>
        </w:rPr>
        <w:t xml:space="preserve">are </w:t>
      </w:r>
      <w:r w:rsidR="00BF772E" w:rsidRPr="00E60C2C">
        <w:rPr>
          <w:rFonts w:ascii="Times New Roman" w:hAnsi="Times New Roman" w:cs="Times New Roman"/>
          <w:sz w:val="24"/>
          <w:szCs w:val="24"/>
        </w:rPr>
        <w:t xml:space="preserve">competition within supply chain network, principle-agent conflicts, incentives arrangements, data sharing policies, etc. Data-driven culture, which is one of the key BDA capabilities, and fact-based </w:t>
      </w:r>
      <w:r w:rsidR="00C46537" w:rsidRPr="00E60C2C">
        <w:rPr>
          <w:rFonts w:ascii="Times New Roman" w:hAnsi="Times New Roman" w:cs="Times New Roman"/>
          <w:sz w:val="24"/>
          <w:szCs w:val="24"/>
        </w:rPr>
        <w:t>management,</w:t>
      </w:r>
      <w:r w:rsidR="00BF772E" w:rsidRPr="00E60C2C">
        <w:rPr>
          <w:rFonts w:ascii="Times New Roman" w:hAnsi="Times New Roman" w:cs="Times New Roman"/>
          <w:sz w:val="24"/>
          <w:szCs w:val="24"/>
        </w:rPr>
        <w:t xml:space="preserve"> </w:t>
      </w:r>
      <w:r w:rsidRPr="00E60C2C">
        <w:rPr>
          <w:rFonts w:ascii="Times New Roman" w:hAnsi="Times New Roman" w:cs="Times New Roman"/>
          <w:sz w:val="24"/>
          <w:szCs w:val="24"/>
        </w:rPr>
        <w:t>should</w:t>
      </w:r>
      <w:r w:rsidR="00BF772E" w:rsidRPr="00E60C2C">
        <w:rPr>
          <w:rFonts w:ascii="Times New Roman" w:hAnsi="Times New Roman" w:cs="Times New Roman"/>
          <w:sz w:val="24"/>
          <w:szCs w:val="24"/>
        </w:rPr>
        <w:t xml:space="preserve"> be encouraged across supply chain network as a strategy for effective utilisation of BDA and to create business value. Leadership also plays a significant role in successful implementation of BDA systems for SCM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"10.1016/j.ijinfomgt.2010.04.002", "ISSN" : "02684012", "abstract" : "Evidence suggests that some factors can determine the successful implementation of strategic IT systems, i.e. Business Intelligence (BI). Although BI systems can provide companies with insights into their business operations they are painstakingly difficult to implement. Most frequently, employee resistance and change management related issues have been identified as the main causes of system implementation failure. This is particularly true for Chinese firms, where cultural nuances such as personalism and particularism serve as powerful barriers to \u2018intelligence\u2019 sharing. In this case study, we report how Chinese CEOs can overpower these restraining forces to facilitate implementation success. Preliminary evidence from our case firm suggests that a strong, committed and adaptive leadership style provides a basis for effective BI exploitation. Further, we also identify some strategic and tactical actions that Chinese CEOs can use to foster a knowledge sharing culture that is conducive to BI systems implementation.", "author" : [ { "dropping-particle" : "", "family" : "Seah", "given" : "Melody", "non-dropping-particle" : "", "parse-names" : false, "suffix" : "" }, { "dropping-particle" : "", "family" : "Hsieh", "given" : "Ming Huei", "non-dropping-particle" : "", "parse-names" : false, "suffix" : "" }, { "dropping-particle" : "", "family" : "Weng", "given" : "Pu-Dong", "non-dropping-particle" : "", "parse-names" : false, "suffix" : "" } ], "container-title" : "International Journal of Information Management", "id" : "ITEM-1", "issue" : "4", "issued" : { "date-parts" : [ [ "2010", "8" ] ] }, "page" : "368-373", "title" : "A case analysis of Savecom: The role of indigenous leadership in implementing a business intelligence system", "type" : "article-journal", "volume" : "30" }, "uris" : [ "http://www.mendeley.com/documents/?uuid=96fee7c4-a495-46e8-ab15-4cad10ac515e" ] } ], "mendeley" : { "formattedCitation" : "(Seah et al., 2010)", "plainTextFormattedCitation" : "(Seah et al., 2010)", "previouslyFormattedCitation" : "(Seah et al., 2010)"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(Seah et al., 2010)</w:t>
      </w:r>
      <w:r w:rsidR="0067732E" w:rsidRPr="00E60C2C">
        <w:rPr>
          <w:rFonts w:ascii="Times New Roman" w:hAnsi="Times New Roman" w:cs="Times New Roman"/>
          <w:sz w:val="24"/>
          <w:szCs w:val="24"/>
        </w:rPr>
        <w:fldChar w:fldCharType="end"/>
      </w:r>
      <w:r w:rsidR="00BF772E" w:rsidRPr="00E60C2C">
        <w:rPr>
          <w:rFonts w:ascii="Times New Roman" w:hAnsi="Times New Roman" w:cs="Times New Roman"/>
          <w:sz w:val="24"/>
          <w:szCs w:val="24"/>
        </w:rPr>
        <w:t xml:space="preserve">.  </w:t>
      </w:r>
    </w:p>
    <w:p w14:paraId="60F3B909" w14:textId="77777777" w:rsidR="002F1F17" w:rsidRPr="00E60C2C" w:rsidRDefault="00C46537" w:rsidP="00F45384">
      <w:pPr>
        <w:pStyle w:val="ListParagraph"/>
        <w:numPr>
          <w:ilvl w:val="0"/>
          <w:numId w:val="1"/>
        </w:numPr>
        <w:spacing w:line="360" w:lineRule="auto"/>
        <w:jc w:val="both"/>
        <w:rPr>
          <w:rFonts w:ascii="Times New Roman" w:hAnsi="Times New Roman" w:cs="Times New Roman"/>
          <w:sz w:val="24"/>
          <w:szCs w:val="24"/>
        </w:rPr>
      </w:pPr>
      <w:r w:rsidRPr="00E60C2C">
        <w:rPr>
          <w:rFonts w:ascii="Times New Roman" w:hAnsi="Times New Roman" w:cs="Times New Roman"/>
          <w:i/>
          <w:sz w:val="24"/>
          <w:szCs w:val="24"/>
        </w:rPr>
        <w:t>Privacy and security concerns</w:t>
      </w:r>
      <w:r w:rsidR="006744D9" w:rsidRPr="00E60C2C">
        <w:rPr>
          <w:rFonts w:ascii="Times New Roman" w:hAnsi="Times New Roman" w:cs="Times New Roman"/>
          <w:i/>
          <w:sz w:val="24"/>
          <w:szCs w:val="24"/>
        </w:rPr>
        <w:t>:</w:t>
      </w:r>
      <w:r w:rsidR="006744D9" w:rsidRPr="00E60C2C">
        <w:rPr>
          <w:rFonts w:ascii="Times New Roman" w:hAnsi="Times New Roman" w:cs="Times New Roman"/>
          <w:sz w:val="24"/>
          <w:szCs w:val="24"/>
        </w:rPr>
        <w:t xml:space="preserve"> </w:t>
      </w:r>
      <w:r w:rsidR="003144FA" w:rsidRPr="00E60C2C">
        <w:rPr>
          <w:rFonts w:ascii="Times New Roman" w:hAnsi="Times New Roman" w:cs="Times New Roman"/>
          <w:sz w:val="24"/>
          <w:szCs w:val="24"/>
        </w:rPr>
        <w:t>Big Data possess several concerns such as privacy, security,</w:t>
      </w:r>
      <w:r w:rsidR="0056066B" w:rsidRPr="00E60C2C">
        <w:rPr>
          <w:rFonts w:ascii="Times New Roman" w:hAnsi="Times New Roman" w:cs="Times New Roman"/>
          <w:sz w:val="24"/>
          <w:szCs w:val="24"/>
        </w:rPr>
        <w:t xml:space="preserve"> unethical</w:t>
      </w:r>
      <w:r w:rsidR="003144FA" w:rsidRPr="00E60C2C">
        <w:rPr>
          <w:rFonts w:ascii="Times New Roman" w:hAnsi="Times New Roman" w:cs="Times New Roman"/>
          <w:sz w:val="24"/>
          <w:szCs w:val="24"/>
        </w:rPr>
        <w:t xml:space="preserve"> use of Big Data</w:t>
      </w:r>
      <w:r w:rsidR="0056066B" w:rsidRPr="00E60C2C">
        <w:rPr>
          <w:rFonts w:ascii="Times New Roman" w:hAnsi="Times New Roman" w:cs="Times New Roman"/>
          <w:sz w:val="24"/>
          <w:szCs w:val="24"/>
        </w:rPr>
        <w:t xml:space="preserve"> </w:t>
      </w:r>
      <w:r w:rsidR="003144FA" w:rsidRPr="00E60C2C">
        <w:rPr>
          <w:rFonts w:ascii="Times New Roman" w:hAnsi="Times New Roman" w:cs="Times New Roman"/>
          <w:sz w:val="24"/>
          <w:szCs w:val="24"/>
        </w:rPr>
        <w:t>and processing data ineffectively</w:t>
      </w:r>
      <w:r w:rsidR="00937A1D"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937A1D" w:rsidRPr="00E60C2C">
        <w:rPr>
          <w:rFonts w:ascii="Times New Roman" w:hAnsi="Times New Roman" w:cs="Times New Roman"/>
          <w:sz w:val="24"/>
          <w:szCs w:val="24"/>
        </w:rPr>
        <w:instrText>ADDIN CSL_CITATION { "citationItems" : [ { "id" : "ITEM-1", "itemData" : { "DOI" : "10.1109/ACCESS.2014.2332453", "ISSN" : "2169-3536", "abstract" : "Recent technological advancements have led to a deluge of data from distinctive domains (e.g., health care and scientific sensors, user-generated data, Internet and financial companies, and supply chain systems) over the past two decades. The term big data was coined to capture the meaning of this emerging trend. In addition to its sheer volume, big data also exhibits other unique characteristics as compared with traditional data. For instance, big data is commonly unstructured and require more real-time analysis. This development calls for new system architectures for data acquisition, transmission, storage, and large-scale data processing mechanisms. In this paper, we present a literature survey and system tutorial for big data analytics platforms, aiming to provide an overall picture for nonexpert readers and instill a do-it-yourself spirit for advanced audiences to customize their own big-data solutions. First, we present the definition of big data and discuss big data challenges. Next, we present a systematic framework to decompose big data systems into four sequential modules, namely data generation, data acquisition, data storage, and data analytics. These four modules form a big data value chain. Following that, we present a detailed survey of numerous approaches and mechanisms from research and industry communities. In addition, we present the prevalent Hadoop framework for addressing big data challenges. Finally, we outline several evaluation benchmarks and potential research directions for big data systems.", "author" : [ { "dropping-particle" : "", "family" : "Hu", "given" : "Han", "non-dropping-particle" : "", "parse-names" : false, "suffix" : "" }, { "dropping-particle" : "", "family" : "Wen", "given" : "Yonggang", "non-dropping-particle" : "", "parse-names" : false, "suffix" : "" }, { "dropping-particle" : "", "family" : "Chua", "given" : "Tat Seng", "non-dropping-particle" : "", "parse-names" : false, "suffix" : "" }, { "dropping-particle" : "", "family" : "Li", "given" : "Xuelong", "non-dropping-particle" : "", "parse-names" : false, "suffix" : "" } ], "container-title" : "Access, IEEE", "id" : "ITEM-1", "issued" : { "date-parts" : [ [ "2014" ] ] }, "page" : "652-687", "publisher" : "Institute of Electrical and Electronics Engineers Inc.", "title" : "Toward Scalable Systems for Big Data Analytics: A Technology Tutorial", "type" : "article-journal", "volume" : "2" }, "uris" : [ "http://www.mendeley.com/documents/?uuid=5eecd257-dbf7-4579-b2b4-f7e0d128a3f7" ] } ], "mendeley" : { "formattedCitation" : "(Hu et al., 2014)", "manualFormatting" : "Hu et al., 2014)", "plainTextFormattedCitation" : "(Hu et al., 2014)", "previouslyFormattedCitation" : "(Hu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937A1D" w:rsidRPr="00E60C2C">
        <w:rPr>
          <w:rFonts w:ascii="Times New Roman" w:hAnsi="Times New Roman" w:cs="Times New Roman"/>
          <w:noProof/>
          <w:sz w:val="24"/>
          <w:szCs w:val="24"/>
        </w:rPr>
        <w:t>Hu et al., 2014)</w:t>
      </w:r>
      <w:r w:rsidR="0067732E" w:rsidRPr="00E60C2C">
        <w:rPr>
          <w:rFonts w:ascii="Times New Roman" w:hAnsi="Times New Roman" w:cs="Times New Roman"/>
          <w:sz w:val="24"/>
          <w:szCs w:val="24"/>
        </w:rPr>
        <w:fldChar w:fldCharType="end"/>
      </w:r>
      <w:r w:rsidR="00937A1D" w:rsidRPr="00E60C2C">
        <w:rPr>
          <w:rFonts w:ascii="Times New Roman" w:hAnsi="Times New Roman" w:cs="Times New Roman"/>
          <w:sz w:val="24"/>
          <w:szCs w:val="24"/>
        </w:rPr>
        <w:t xml:space="preserve">, </w:t>
      </w:r>
      <w:r w:rsidR="00937A1D" w:rsidRPr="00E60C2C">
        <w:rPr>
          <w:rFonts w:ascii="Times New Roman" w:hAnsi="Times New Roman" w:cs="Times New Roman"/>
          <w:sz w:val="24"/>
          <w:szCs w:val="24"/>
        </w:rPr>
        <w:lastRenderedPageBreak/>
        <w:t xml:space="preserve">which </w:t>
      </w:r>
      <w:r w:rsidR="003144FA" w:rsidRPr="00E60C2C">
        <w:rPr>
          <w:rFonts w:ascii="Times New Roman" w:hAnsi="Times New Roman" w:cs="Times New Roman"/>
          <w:sz w:val="24"/>
          <w:szCs w:val="24"/>
        </w:rPr>
        <w:t>would lead to biased findings</w:t>
      </w:r>
      <w:r w:rsidR="00E471A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"10.1007/s11518-012-5194-1", "ISSN" : "1004-3756", "author" : [ { "dropping-particle" : "", "family" : "Tien", "given" : "James M.", "non-dropping-particle" : "", "parse-names" : false, "suffix" : "" } ], "container-title" : "Journal of Systems Science and Systems Engineering", "id" : "ITEM-1", "issue" : "3", "issued" : { "date-parts" : [ [ "2012" ] ] }, "language" : "English", "page" : "257-296", "publisher" : "SP Systems Engineering Society of China", "title" : "The next industrial revolution: Integrated services and goods", "type" : "article-journal", "volume" : "21" }, "uris" : [ "http://www.mendeley.com/documents/?uuid=03c2263c-72d3-43c8-887c-4415b0d0f1ca" ] } ], "mendeley" : { "formattedCitation" : "(Tien, 2012)", "plainTextFormattedCitation" : "(Tien, 2012)", "previouslyFormattedCitation" : "(Tien,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(Tien, 2012)</w:t>
      </w:r>
      <w:r w:rsidR="0067732E" w:rsidRPr="00E60C2C">
        <w:rPr>
          <w:rFonts w:ascii="Times New Roman" w:hAnsi="Times New Roman" w:cs="Times New Roman"/>
          <w:sz w:val="24"/>
          <w:szCs w:val="24"/>
        </w:rPr>
        <w:fldChar w:fldCharType="end"/>
      </w:r>
      <w:r w:rsidR="003144FA" w:rsidRPr="00E60C2C">
        <w:rPr>
          <w:rFonts w:ascii="Times New Roman" w:hAnsi="Times New Roman" w:cs="Times New Roman"/>
          <w:sz w:val="24"/>
          <w:szCs w:val="24"/>
        </w:rPr>
        <w:t>.</w:t>
      </w:r>
      <w:r w:rsidR="00D533FB" w:rsidRPr="00E60C2C">
        <w:rPr>
          <w:rFonts w:ascii="Times New Roman" w:hAnsi="Times New Roman" w:cs="Times New Roman"/>
          <w:sz w:val="24"/>
          <w:szCs w:val="24"/>
        </w:rPr>
        <w:t xml:space="preserve"> Supply chain professionals raised concern about privacy and data security, and argued that out-dated regulations are one of the major obstacles in data sharing, especially consumer data</w:t>
      </w:r>
      <w:r w:rsidR="00E471A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133A9B" w:rsidRPr="00E60C2C">
        <w:rPr>
          <w:rFonts w:ascii="Times New Roman" w:hAnsi="Times New Roman" w:cs="Times New Roman"/>
          <w:sz w:val="24"/>
          <w:szCs w:val="24"/>
        </w:rPr>
        <w:instrText>ADDIN CSL_CITATION { "citationItems" : [ { "id" : "ITEM-1", "itemData" : { "ISBN" : "0520130138", "ISSN" : "0520130138", "author" : [ { "dropping-particle" : "", "family" : "Richey Jr", "given" : "R. G.", "non-dropping-particle" : "", "parse-names" : false, "suffix" : "" }, { "dropping-particle" : "", "family" : "Morgan", "given" : "Tyler R.", "non-dropping-particle" : "", "parse-names" : false, "suffix" : "" }, { "dropping-particle" : "", "family" : "Lindsey-Hall", "given" : "Kristina", "non-dropping-particle" : "", "parse-names" : false, "suffix" : "" }, { "dropping-particle" : "", "family" : "Adams", "given" : "Frank G.", "non-dropping-particle" : "", "parse-names" : false, "suffix" : "" } ], "container-title" : "International Journal of Physical Distribution &amp; Logistics Management", "id" : "ITEM-1", "issue" : "8", "issued" : { "date-parts" : [ [ "2016" ] ] }, "page" : "710 - 739", "title" : "A global exploration of Big Data in the supply chain", "type" : "article-journal", "volume" : "46" }, "uris" : [ "http://www.mendeley.com/documents/?uuid=6c807654-0ebb-440f-9c1b-b3b7045da5c0" ] } ], "mendeley" : { "formattedCitation" : "(Richey Jr et al., 2016)", "plainTextFormattedCitation" : "(Richey Jr et al., 2016)", "previouslyFormattedCitation" : "(Richey Jr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AF7BC4" w:rsidRPr="00E60C2C">
        <w:rPr>
          <w:rFonts w:ascii="Times New Roman" w:hAnsi="Times New Roman" w:cs="Times New Roman"/>
          <w:noProof/>
          <w:sz w:val="24"/>
          <w:szCs w:val="24"/>
        </w:rPr>
        <w:t>(Richey Jr et al., 2016)</w:t>
      </w:r>
      <w:r w:rsidR="0067732E" w:rsidRPr="00E60C2C">
        <w:rPr>
          <w:rFonts w:ascii="Times New Roman" w:hAnsi="Times New Roman" w:cs="Times New Roman"/>
          <w:sz w:val="24"/>
          <w:szCs w:val="24"/>
        </w:rPr>
        <w:fldChar w:fldCharType="end"/>
      </w:r>
      <w:r w:rsidR="00AF7BC4" w:rsidRPr="00E60C2C">
        <w:rPr>
          <w:rFonts w:ascii="Times New Roman" w:hAnsi="Times New Roman" w:cs="Times New Roman"/>
          <w:sz w:val="24"/>
          <w:szCs w:val="24"/>
        </w:rPr>
        <w:t>.</w:t>
      </w:r>
      <w:r w:rsidR="00F45384"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 xml:space="preserve">Privacy, security and data laws could be of serious concern for multinational supply chains, obligated to abide by the laws of different countries while sharing data across supply chains </w:t>
      </w:r>
      <w:r w:rsidR="0067732E" w:rsidRPr="00E60C2C">
        <w:rPr>
          <w:rFonts w:ascii="Times New Roman" w:hAnsi="Times New Roman" w:cs="Times New Roman"/>
          <w:sz w:val="24"/>
          <w:szCs w:val="24"/>
        </w:rPr>
        <w:fldChar w:fldCharType="begin" w:fldLock="1"/>
      </w:r>
      <w:r w:rsidR="00614FEB" w:rsidRPr="00E60C2C">
        <w:rPr>
          <w:rFonts w:ascii="Times New Roman" w:hAnsi="Times New Roman" w:cs="Times New Roman"/>
          <w:sz w:val="24"/>
          <w:szCs w:val="24"/>
        </w:rPr>
        <w:instrText>ADDIN CSL_CITATION { "citationItems" : [ { "id" : "ITEM-1", "itemData" : { "ISSN" : "13448994", "abstract" : "Port Logistics has large amounts of data which are difficult to handle, analyze, process or extract sensitive value added; the benefits of Storage, Analysis Monitoring and Data Sharing are unimaginable. Port Logistics has the necessity to develop a Deployment Model as a convergence guide towards a better Supply Chain Management in terms of Data Value. The author presents a Deployment Model and guide stages integration by identifying the Big Data, Supply Chain Management and Port Logistics as the core areas to setting up a heterogeneous network access convergences and resource of services. The Model considers main functions to monitoring data by connecting companies into a common context platform to storage data with high data standards.", "author" : [ { "dropping-particle" : "", "family" : "Alfaro", "given" : "Luis Alfredo", "non-dropping-particle" : "", "parse-names" : false, "suffix" : "" }, { "dropping-particle" : "", "family" : "Le", "given" : "Thi My Hanh", "non-dropping-particle" : "", "parse-names" : false, "suffix" : "" }, { "dropping-particle" : "", "family" : "Choi", "given" : "Hyung Rim", "non-dropping-particle" : "", "parse-names" : false, "suffix" : "" }, { "dropping-particle" : "", "family" : "Cho", "given" : "Min Je", "non-dropping-particle" : "", "parse-names" : false, "suffix" : "" } ], "container-title" : "Information (Japan)", "id" : "ITEM-1", "issue" : "1", "issued" : { "date-parts" : [ [ "2015" ] ] }, "page" : "7-16", "publisher" : "International Information Institute Ltd.", "title" : "Deployment Model of Big Data for Port Logistics", "type" : "article-journal", "volume" : "18" }, "uris" : [ "http://www.mendeley.com/documents/?uuid=65340d54-f2cf-4aed-bb86-56617b2efe11" ] } ], "mendeley" : { "formattedCitation" : "(Alfaro et al., 2015)", "plainTextFormattedCitation" : "(Alfaro et al., 2015)", "previouslyFormattedCitation" : "(Alfaro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133A9B" w:rsidRPr="00E60C2C">
        <w:rPr>
          <w:rFonts w:ascii="Times New Roman" w:hAnsi="Times New Roman" w:cs="Times New Roman"/>
          <w:noProof/>
          <w:sz w:val="24"/>
          <w:szCs w:val="24"/>
        </w:rPr>
        <w:t>(Alfaro et al., 2015)</w:t>
      </w:r>
      <w:r w:rsidR="0067732E" w:rsidRPr="00E60C2C">
        <w:rPr>
          <w:rFonts w:ascii="Times New Roman" w:hAnsi="Times New Roman" w:cs="Times New Roman"/>
          <w:sz w:val="24"/>
          <w:szCs w:val="24"/>
        </w:rPr>
        <w:fldChar w:fldCharType="end"/>
      </w:r>
      <w:r w:rsidR="00133A9B" w:rsidRPr="00E60C2C">
        <w:rPr>
          <w:rFonts w:ascii="Times New Roman" w:hAnsi="Times New Roman" w:cs="Times New Roman"/>
          <w:sz w:val="24"/>
          <w:szCs w:val="24"/>
        </w:rPr>
        <w:t>.</w:t>
      </w:r>
      <w:r w:rsidR="00F45384" w:rsidRPr="00E60C2C">
        <w:rPr>
          <w:rFonts w:ascii="Times New Roman" w:hAnsi="Times New Roman" w:cs="Times New Roman"/>
          <w:sz w:val="24"/>
          <w:szCs w:val="24"/>
        </w:rPr>
        <w:t xml:space="preserve"> </w:t>
      </w:r>
      <w:r w:rsidR="00E471A7" w:rsidRPr="00E60C2C">
        <w:rPr>
          <w:rFonts w:ascii="Times New Roman" w:hAnsi="Times New Roman" w:cs="Times New Roman"/>
          <w:sz w:val="24"/>
          <w:szCs w:val="24"/>
        </w:rPr>
        <w:t xml:space="preserve">However, these challenges </w:t>
      </w:r>
      <w:r w:rsidR="00D533FB" w:rsidRPr="00E60C2C">
        <w:rPr>
          <w:rFonts w:ascii="Times New Roman" w:hAnsi="Times New Roman" w:cs="Times New Roman"/>
          <w:sz w:val="24"/>
          <w:szCs w:val="24"/>
        </w:rPr>
        <w:t xml:space="preserve">could be </w:t>
      </w:r>
      <w:r w:rsidR="00E471A7" w:rsidRPr="00E60C2C">
        <w:rPr>
          <w:rFonts w:ascii="Times New Roman" w:hAnsi="Times New Roman" w:cs="Times New Roman"/>
          <w:sz w:val="24"/>
          <w:szCs w:val="24"/>
        </w:rPr>
        <w:t xml:space="preserve">overcome </w:t>
      </w:r>
      <w:r w:rsidR="00D533FB" w:rsidRPr="00E60C2C">
        <w:rPr>
          <w:rFonts w:ascii="Times New Roman" w:hAnsi="Times New Roman" w:cs="Times New Roman"/>
          <w:sz w:val="24"/>
          <w:szCs w:val="24"/>
        </w:rPr>
        <w:t xml:space="preserve">by employing effective data governance initiative within the process of data integration and management.  </w:t>
      </w:r>
    </w:p>
    <w:p w14:paraId="010E69D6" w14:textId="77777777" w:rsidR="00EC754B" w:rsidRPr="00E60C2C" w:rsidRDefault="0099462D" w:rsidP="00F6795E">
      <w:pPr>
        <w:pStyle w:val="ListParagraph"/>
        <w:numPr>
          <w:ilvl w:val="0"/>
          <w:numId w:val="1"/>
        </w:numPr>
        <w:spacing w:line="360" w:lineRule="auto"/>
        <w:jc w:val="both"/>
        <w:rPr>
          <w:rFonts w:ascii="Times New Roman" w:hAnsi="Times New Roman" w:cs="Times New Roman"/>
          <w:sz w:val="24"/>
          <w:szCs w:val="24"/>
        </w:rPr>
      </w:pPr>
      <w:r w:rsidRPr="00E60C2C">
        <w:rPr>
          <w:rFonts w:ascii="Times New Roman" w:hAnsi="Times New Roman" w:cs="Times New Roman"/>
          <w:i/>
          <w:sz w:val="24"/>
          <w:szCs w:val="24"/>
        </w:rPr>
        <w:t>Behavioural issues:</w:t>
      </w:r>
      <w:r w:rsidRPr="00E60C2C">
        <w:rPr>
          <w:rFonts w:ascii="Times New Roman" w:hAnsi="Times New Roman" w:cs="Times New Roman"/>
          <w:sz w:val="24"/>
          <w:szCs w:val="24"/>
        </w:rPr>
        <w:t xml:space="preserve"> </w:t>
      </w:r>
      <w:r w:rsidR="00EC754B" w:rsidRPr="00E60C2C">
        <w:rPr>
          <w:rFonts w:ascii="Times New Roman" w:hAnsi="Times New Roman" w:cs="Times New Roman"/>
          <w:sz w:val="24"/>
          <w:szCs w:val="24"/>
        </w:rPr>
        <w:t xml:space="preserve">From the </w:t>
      </w:r>
      <w:r w:rsidR="00EC754B" w:rsidRPr="00E60C2C">
        <w:rPr>
          <w:rFonts w:ascii="Times New Roman" w:hAnsi="Times New Roman" w:cs="Times New Roman"/>
          <w:noProof/>
          <w:sz w:val="24"/>
          <w:szCs w:val="24"/>
        </w:rPr>
        <w:t>behaviour</w:t>
      </w:r>
      <w:r w:rsidR="006744D9" w:rsidRPr="00E60C2C">
        <w:rPr>
          <w:rFonts w:ascii="Times New Roman" w:hAnsi="Times New Roman" w:cs="Times New Roman"/>
          <w:noProof/>
          <w:sz w:val="24"/>
          <w:szCs w:val="24"/>
        </w:rPr>
        <w:t>al</w:t>
      </w:r>
      <w:r w:rsidR="00EC754B" w:rsidRPr="00E60C2C">
        <w:rPr>
          <w:rFonts w:ascii="Times New Roman" w:hAnsi="Times New Roman" w:cs="Times New Roman"/>
          <w:noProof/>
          <w:sz w:val="24"/>
          <w:szCs w:val="24"/>
        </w:rPr>
        <w:t xml:space="preserve"> </w:t>
      </w:r>
      <w:r w:rsidR="00BB1AAC" w:rsidRPr="00E60C2C">
        <w:rPr>
          <w:rFonts w:ascii="Times New Roman" w:hAnsi="Times New Roman" w:cs="Times New Roman"/>
          <w:noProof/>
          <w:sz w:val="24"/>
          <w:szCs w:val="24"/>
        </w:rPr>
        <w:t>perspective</w:t>
      </w:r>
      <w:r w:rsidR="00EC754B" w:rsidRPr="00E60C2C">
        <w:rPr>
          <w:rFonts w:ascii="Times New Roman" w:hAnsi="Times New Roman" w:cs="Times New Roman"/>
          <w:sz w:val="24"/>
          <w:szCs w:val="24"/>
        </w:rPr>
        <w:t xml:space="preserve">, the use </w:t>
      </w:r>
      <w:r w:rsidR="00EC754B" w:rsidRPr="00E60C2C">
        <w:rPr>
          <w:rFonts w:ascii="Times New Roman" w:hAnsi="Times New Roman" w:cs="Times New Roman"/>
          <w:noProof/>
          <w:sz w:val="24"/>
          <w:szCs w:val="24"/>
        </w:rPr>
        <w:t>of real-time</w:t>
      </w:r>
      <w:r w:rsidR="00EC754B" w:rsidRPr="00E60C2C">
        <w:rPr>
          <w:rFonts w:ascii="Times New Roman" w:hAnsi="Times New Roman" w:cs="Times New Roman"/>
          <w:sz w:val="24"/>
          <w:szCs w:val="24"/>
        </w:rPr>
        <w:t xml:space="preserve"> data and information could be challenging because decision makers may excessively react to even small changes in the physical world which would worsen the “</w:t>
      </w:r>
      <w:r w:rsidR="00EC754B" w:rsidRPr="00E60C2C">
        <w:rPr>
          <w:rFonts w:ascii="Times New Roman" w:hAnsi="Times New Roman" w:cs="Times New Roman"/>
          <w:noProof/>
          <w:sz w:val="24"/>
          <w:szCs w:val="24"/>
        </w:rPr>
        <w:t>bullwhip effect</w:t>
      </w:r>
      <w:r w:rsidR="00EC754B" w:rsidRPr="00E60C2C">
        <w:rPr>
          <w:rFonts w:ascii="Times New Roman" w:hAnsi="Times New Roman" w:cs="Times New Roman"/>
          <w:sz w:val="24"/>
          <w:szCs w:val="24"/>
        </w:rPr>
        <w:t xml:space="preserve">” and increase supply chain risk and cost of inventory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"10.1108/SCM-03-2014-0108", "ISSN" : "1359-8546", "abstract" : "Purpose \u2013 The purpose of this paper is to analyze the impact of smart city initiatives and big data on supply chain management (SCM). More specifically, the connections between smart cities, big data and supply network characteristics (supply network structure and governance mechanisms) are investigated. Design/methodology/approach \u2013 An integrative framework is proposed, grounded on a literature review on smart cities, big data and supply networks. Then, the relationships between these constructs are analyzed, using the proposed integrative framework. Findings \u2013 Smart cities have different implications to network structure (complexity, density and centralization) and governance mechanisms (formal vs informal). Moreover, this work highlights and discusses the future research directions relating to smart cities and SCM. Research limitations/implications \u2013 The relationships between smart cities, big data and supply networks cannot be described simply by using a linear, cause-and-effect framework. Accordingly, an integrative framework that can be used in future empirical studies to analyze smart cities and big data implications on SCM has been proposed. Practical implications \u2013 Smart cities and big data alone have limited capacity of improving SCM processes, but combined they can support improvement initiatives. Nevertheless, smart cities and big data can also suppose some novel obstacles to effective SCM. Originality/value \u2013 Several studies have analyzed information technology innovation adoption in supply chains, but, to the best of our knowledge, no study has focused on smart cities.", "author" : [ { "dropping-particle" : "", "family" : "Tachizawa", "given" : "Elcio M.", "non-dropping-particle" : "", "parse-names" : false, "suffix" : "" }, { "dropping-particle" : "", "family" : "Alvarez-Gil", "given" : "Mar\u00eda J.", "non-dropping-particle" : "", "parse-names" : false, "suffix" : "" }, { "dropping-particle" : "", "family" : "Montes-Sancho", "given" : "Mar\u00eda J.", "non-dropping-particle" : "", "parse-names" : false, "suffix" : "" } ], "container-title" : "Supply Chain Management: An International Journal", "editor" : [ { "dropping-particle" : "", "family" : "Gary Graham", "given" : "Dr.", "non-dropping-particle" : "", "parse-names" : false, "suffix" : "" } ], "id" : "ITEM-1", "issue" : "3", "issued" : { "date-parts" : [ [ "2015", "5", "11" ] ] }, "page" : "237-248", "publisher" : "Emerald Group Publishing Ltd.", "title" : "How \u201csmart cities\u201d will change supply chain management", "type" : "article-journal", "volume" : "20" }, "uris" : [ "http://www.mendeley.com/documents/?uuid=e3e72bee-79a6-42e0-a035-510a3af494b7" ] } ], "mendeley" : { "formattedCitation" : "(Tachizawa et al., 2015)", "plainTextFormattedCitation" : "(Tachizawa et al., 2015)", "previouslyFormattedCitation" : "(Tachizawa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(Tachizawa et al., 2015)</w:t>
      </w:r>
      <w:r w:rsidR="0067732E" w:rsidRPr="00E60C2C">
        <w:rPr>
          <w:rFonts w:ascii="Times New Roman" w:hAnsi="Times New Roman" w:cs="Times New Roman"/>
          <w:sz w:val="24"/>
          <w:szCs w:val="24"/>
        </w:rPr>
        <w:fldChar w:fldCharType="end"/>
      </w:r>
      <w:r w:rsidR="00EC754B"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"10.1108/SCM-03-2014-0108", "ISSN" : "1359-8546", "abstract" : "Purpose \u2013 The purpose of this paper is to analyze the impact of smart city initiatives and big data on supply chain management (SCM). More specifically, the connections between smart cities, big data and supply network characteristics (supply network structure and governance mechanisms) are investigated. Design/methodology/approach \u2013 An integrative framework is proposed, grounded on a literature review on smart cities, big data and supply networks. Then, the relationships between these constructs are analyzed, using the proposed integrative framework. Findings \u2013 Smart cities have different implications to network structure (complexity, density and centralization) and governance mechanisms (formal vs informal). Moreover, this work highlights and discusses the future research directions relating to smart cities and SCM. Research limitations/implications \u2013 The relationships between smart cities, big data and supply networks cannot be described simply by using a linear, cause-and-effect framework. Accordingly, an integrative framework that can be used in future empirical studies to analyze smart cities and big data implications on SCM has been proposed. Practical implications \u2013 Smart cities and big data alone have limited capacity of improving SCM processes, but combined they can support improvement initiatives. Nevertheless, smart cities and big data can also suppose some novel obstacles to effective SCM. Originality/value \u2013 Several studies have analyzed information technology innovation adoption in supply chains, but, to the best of our knowledge, no study has focused on smart cities.", "author" : [ { "dropping-particle" : "", "family" : "Tachizawa", "given" : "Elcio M.", "non-dropping-particle" : "", "parse-names" : false, "suffix" : "" }, { "dropping-particle" : "", "family" : "Alvarez-Gil", "given" : "Mar\u00eda J.", "non-dropping-particle" : "", "parse-names" : false, "suffix" : "" }, { "dropping-particle" : "", "family" : "Montes-Sancho", "given" : "Mar\u00eda J.", "non-dropping-particle" : "", "parse-names" : false, "suffix" : "" } ], "container-title" : "Supply Chain Management: An International Journal", "editor" : [ { "dropping-particle" : "", "family" : "Gary Graham", "given" : "Dr.", "non-dropping-particle" : "", "parse-names" : false, "suffix" : "" } ], "id" : "ITEM-1", "issue" : "3", "issued" : { "date-parts" : [ [ "2015", "5", "11" ] ] }, "page" : "237-248", "publisher" : "Emerald Group Publishing Ltd.", "title" : "How \u201csmart cities\u201d will change supply chain management", "type" : "article-journal", "volume" : "20" }, "uris" : [ "http://www.mendeley.com/documents/?uuid=e3e72bee-79a6-42e0-a035-510a3af494b7" ] } ], "mendeley" : { "formattedCitation" : "(Tachizawa et al., 2015)", "manualFormatting" : " Tachizawa et al (2015)", "plainTextFormattedCitation" : "(Tachizawa et al., 2015)", "previouslyFormattedCitation" : "(Tachizawa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Tachizawa et al</w:t>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60517A" w:rsidRPr="00E60C2C">
        <w:rPr>
          <w:rFonts w:ascii="Times New Roman" w:hAnsi="Times New Roman" w:cs="Times New Roman"/>
          <w:sz w:val="24"/>
          <w:szCs w:val="24"/>
        </w:rPr>
        <w:t xml:space="preserve"> </w:t>
      </w:r>
      <w:r w:rsidR="00EC754B" w:rsidRPr="00E60C2C">
        <w:rPr>
          <w:rFonts w:ascii="Times New Roman" w:hAnsi="Times New Roman" w:cs="Times New Roman"/>
          <w:sz w:val="24"/>
          <w:szCs w:val="24"/>
        </w:rPr>
        <w:t>argue</w:t>
      </w:r>
      <w:r w:rsidR="006C446F" w:rsidRPr="00E60C2C">
        <w:rPr>
          <w:rFonts w:ascii="Times New Roman" w:hAnsi="Times New Roman" w:cs="Times New Roman"/>
          <w:sz w:val="24"/>
          <w:szCs w:val="24"/>
        </w:rPr>
        <w:t>d</w:t>
      </w:r>
      <w:r w:rsidR="00EC754B" w:rsidRPr="00E60C2C">
        <w:rPr>
          <w:rFonts w:ascii="Times New Roman" w:hAnsi="Times New Roman" w:cs="Times New Roman"/>
          <w:sz w:val="24"/>
          <w:szCs w:val="24"/>
        </w:rPr>
        <w:t xml:space="preserve"> that </w:t>
      </w:r>
      <w:r w:rsidR="00AE601C" w:rsidRPr="00E60C2C">
        <w:rPr>
          <w:rFonts w:ascii="Times New Roman" w:hAnsi="Times New Roman" w:cs="Times New Roman"/>
          <w:sz w:val="24"/>
          <w:szCs w:val="24"/>
        </w:rPr>
        <w:t>concerning</w:t>
      </w:r>
      <w:r w:rsidR="00EC754B" w:rsidRPr="00E60C2C">
        <w:rPr>
          <w:rFonts w:ascii="Times New Roman" w:hAnsi="Times New Roman" w:cs="Times New Roman"/>
          <w:sz w:val="24"/>
          <w:szCs w:val="24"/>
        </w:rPr>
        <w:t xml:space="preserve"> Big Data there is a risk of identifying many statistically significant</w:t>
      </w:r>
      <w:r w:rsidR="008E13A3" w:rsidRPr="00E60C2C">
        <w:rPr>
          <w:rFonts w:ascii="Times New Roman" w:hAnsi="Times New Roman" w:cs="Times New Roman"/>
          <w:sz w:val="24"/>
          <w:szCs w:val="24"/>
        </w:rPr>
        <w:t xml:space="preserve"> but</w:t>
      </w:r>
      <w:r w:rsidR="00EC754B" w:rsidRPr="00E60C2C">
        <w:rPr>
          <w:rFonts w:ascii="Times New Roman" w:hAnsi="Times New Roman" w:cs="Times New Roman"/>
          <w:sz w:val="24"/>
          <w:szCs w:val="24"/>
        </w:rPr>
        <w:t xml:space="preserve"> irrelevant correlations that </w:t>
      </w:r>
      <w:r w:rsidR="00236A39" w:rsidRPr="00E60C2C">
        <w:rPr>
          <w:rFonts w:ascii="Times New Roman" w:hAnsi="Times New Roman" w:cs="Times New Roman"/>
          <w:noProof/>
          <w:sz w:val="24"/>
          <w:szCs w:val="24"/>
        </w:rPr>
        <w:t xml:space="preserve">do </w:t>
      </w:r>
      <w:r w:rsidR="00236A39" w:rsidRPr="00E60C2C">
        <w:rPr>
          <w:rFonts w:ascii="Times New Roman" w:hAnsi="Times New Roman" w:cs="Times New Roman"/>
          <w:sz w:val="24"/>
          <w:szCs w:val="24"/>
        </w:rPr>
        <w:t>not</w:t>
      </w:r>
      <w:r w:rsidR="00EC754B" w:rsidRPr="00E60C2C">
        <w:rPr>
          <w:rFonts w:ascii="Times New Roman" w:hAnsi="Times New Roman" w:cs="Times New Roman"/>
          <w:sz w:val="24"/>
          <w:szCs w:val="24"/>
        </w:rPr>
        <w:t xml:space="preserve"> have a causal linkage. Big Data focuses predominantly on correlation but not on causation, which </w:t>
      </w:r>
      <w:r w:rsidR="00EC754B" w:rsidRPr="00E60C2C">
        <w:rPr>
          <w:rFonts w:ascii="Times New Roman" w:hAnsi="Times New Roman" w:cs="Times New Roman"/>
          <w:noProof/>
          <w:sz w:val="24"/>
          <w:szCs w:val="24"/>
        </w:rPr>
        <w:t>necessitate</w:t>
      </w:r>
      <w:r w:rsidR="001D6BB8" w:rsidRPr="00E60C2C">
        <w:rPr>
          <w:rFonts w:ascii="Times New Roman" w:hAnsi="Times New Roman" w:cs="Times New Roman"/>
          <w:noProof/>
          <w:sz w:val="24"/>
          <w:szCs w:val="24"/>
        </w:rPr>
        <w:t>s</w:t>
      </w:r>
      <w:r w:rsidR="00EC754B" w:rsidRPr="00E60C2C">
        <w:rPr>
          <w:rFonts w:ascii="Times New Roman" w:hAnsi="Times New Roman" w:cs="Times New Roman"/>
          <w:sz w:val="24"/>
          <w:szCs w:val="24"/>
        </w:rPr>
        <w:t xml:space="preserve"> human inferences to solve big problems. </w:t>
      </w:r>
      <w:r w:rsidR="006C446F" w:rsidRPr="00E60C2C">
        <w:rPr>
          <w:rFonts w:ascii="Times New Roman" w:hAnsi="Times New Roman" w:cs="Times New Roman"/>
          <w:sz w:val="24"/>
          <w:szCs w:val="24"/>
        </w:rPr>
        <w:t>Nevertheless</w:t>
      </w:r>
      <w:r w:rsidR="00EC754B" w:rsidRPr="00E60C2C">
        <w:rPr>
          <w:rFonts w:ascii="Times New Roman" w:hAnsi="Times New Roman" w:cs="Times New Roman"/>
          <w:sz w:val="24"/>
          <w:szCs w:val="24"/>
        </w:rPr>
        <w:t xml:space="preserve">, Google </w:t>
      </w:r>
      <w:r w:rsidR="006C446F" w:rsidRPr="00E60C2C">
        <w:rPr>
          <w:rFonts w:ascii="Times New Roman" w:hAnsi="Times New Roman" w:cs="Times New Roman"/>
          <w:sz w:val="24"/>
          <w:szCs w:val="24"/>
        </w:rPr>
        <w:t xml:space="preserve">has </w:t>
      </w:r>
      <w:r w:rsidR="00EC754B" w:rsidRPr="00E60C2C">
        <w:rPr>
          <w:rFonts w:ascii="Times New Roman" w:hAnsi="Times New Roman" w:cs="Times New Roman"/>
          <w:sz w:val="24"/>
          <w:szCs w:val="24"/>
        </w:rPr>
        <w:t xml:space="preserve">proposed a heuristic approach to solve </w:t>
      </w:r>
      <w:r w:rsidR="008E53A5" w:rsidRPr="00E60C2C">
        <w:rPr>
          <w:rFonts w:ascii="Times New Roman" w:hAnsi="Times New Roman" w:cs="Times New Roman"/>
          <w:sz w:val="24"/>
          <w:szCs w:val="24"/>
        </w:rPr>
        <w:t xml:space="preserve">the </w:t>
      </w:r>
      <w:r w:rsidR="00EC754B" w:rsidRPr="00E60C2C">
        <w:rPr>
          <w:rFonts w:ascii="Times New Roman" w:hAnsi="Times New Roman" w:cs="Times New Roman"/>
          <w:sz w:val="24"/>
          <w:szCs w:val="24"/>
        </w:rPr>
        <w:t>correlation and causality problem</w:t>
      </w:r>
      <w:r w:rsidR="008E13A3" w:rsidRPr="00E60C2C">
        <w:rPr>
          <w:rFonts w:ascii="Times New Roman" w:hAnsi="Times New Roman" w:cs="Times New Roman"/>
          <w:sz w:val="24"/>
          <w:szCs w:val="24"/>
        </w:rPr>
        <w:t>s</w:t>
      </w:r>
      <w:r w:rsidR="00F3508C"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"URL" : "https://gigaom.com/2014/09/11/google-has-open-sourced-a-tool-for-inferring-cause-from-correlations/", "author" : [ { "dropping-particle" : "", "family" : "Harris", "given" : "D.", "non-dropping-particle" : "", "parse-names" : false, "suffix" : "" } ], "container-title" : "GigaOM", "id" : "ITEM-1", "issued" : { "date-parts" : [ [ "2014" ] ] }, "title" : "Google Has Open-Sourced a Tool for Inferring Cause From Correlations", "type" : "webpage" }, "uris" : [ "http://www.mendeley.com/documents/?uuid=d35aabe9-0716-4657-a5e3-d9b7dbc04857" ] }, { "id" : "ITEM-2", "itemData" : { "DOI" : "10.1115/1.4030736", "ISSN" : "1087-1357", "abstract" : "Global manufacturing has extended the supply chain not only in span of networks and dispersion of geographical locations but also more importantly, it also transcends vast organizational boundaries among webs of long supply chains. Naturally, the information and computation technology (ICT) systems supporting these entities serve well on their own merits independently; however, the sharing of information among them in a responsive and agile and secure fashion is limited. The advent of cloud computing provides a distinct possibility to enhance sharing of information, to better apply modern analytic tools and to improve managing the controlled access as well as security. This paper is prepared to address the architectural issues of the data, analytics, and organizational layers.", "author" : [ { "dropping-particle" : "", "family" : "Radke", "given" : "Andreas M", "non-dropping-particle" : "", "parse-names" : false, "suffix" : "" }, { "dropping-particle" : "", "family" : "Tseng", "given" : "Mitchell M", "non-dropping-particle" : "", "parse-names" : false, "suffix" : "" } ], "container-title" : "Journal of Manufacturing Science and Engineering", "id" : "ITEM-2", "issue" : "4", "issued" : { "date-parts" : [ [ "2015" ] ] }, "page" : "40906", "title" : "Design Considerations for Building Distributed Supply Chain Management Systems Based on Cloud Computing", "type" : "article-journal", "volume" : "137" }, "uris" : [ "http://www.mendeley.com/documents/?uuid=9469bf72-2a1a-422f-bed9-cae2da126047" ] } ], "mendeley" : { "formattedCitation" : "(Harris, 2014; Radke and Tseng, 2015)", "manualFormatting" : "(Radke and Tseng 2015)", "plainTextFormattedCitation" : "(Harris, 2014; Radke and Tseng, 2015)", "previouslyFormattedCitation" : "(Harris, 2014; Radke and Tseng,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17628" w:rsidRPr="00E60C2C">
        <w:rPr>
          <w:rFonts w:ascii="Times New Roman" w:hAnsi="Times New Roman" w:cs="Times New Roman"/>
          <w:noProof/>
          <w:sz w:val="24"/>
          <w:szCs w:val="24"/>
        </w:rPr>
        <w:t>(</w:t>
      </w:r>
      <w:r w:rsidR="006458C2" w:rsidRPr="00E60C2C">
        <w:rPr>
          <w:rFonts w:ascii="Times New Roman" w:hAnsi="Times New Roman" w:cs="Times New Roman"/>
          <w:noProof/>
          <w:sz w:val="24"/>
          <w:szCs w:val="24"/>
        </w:rPr>
        <w:t>Radke and Tseng 2015)</w:t>
      </w:r>
      <w:r w:rsidR="0067732E" w:rsidRPr="00E60C2C">
        <w:rPr>
          <w:rFonts w:ascii="Times New Roman" w:hAnsi="Times New Roman" w:cs="Times New Roman"/>
          <w:sz w:val="24"/>
          <w:szCs w:val="24"/>
        </w:rPr>
        <w:fldChar w:fldCharType="end"/>
      </w:r>
      <w:r w:rsidR="00EC754B" w:rsidRPr="00E60C2C">
        <w:rPr>
          <w:rFonts w:ascii="Times New Roman" w:hAnsi="Times New Roman" w:cs="Times New Roman"/>
          <w:sz w:val="24"/>
          <w:szCs w:val="24"/>
        </w:rPr>
        <w:t>.</w:t>
      </w:r>
      <w:r w:rsidR="009F360D" w:rsidRPr="00E60C2C">
        <w:rPr>
          <w:rFonts w:ascii="Times New Roman" w:hAnsi="Times New Roman" w:cs="Times New Roman"/>
          <w:sz w:val="24"/>
          <w:szCs w:val="24"/>
        </w:rPr>
        <w:t xml:space="preserve"> </w:t>
      </w:r>
    </w:p>
    <w:p w14:paraId="20FEE8DF" w14:textId="43A2A4F1" w:rsidR="007E1AB8" w:rsidRPr="00E60C2C" w:rsidRDefault="008E53A5" w:rsidP="00F6795E">
      <w:pPr>
        <w:pStyle w:val="ListParagraph"/>
        <w:numPr>
          <w:ilvl w:val="0"/>
          <w:numId w:val="1"/>
        </w:numPr>
        <w:spacing w:line="360" w:lineRule="auto"/>
        <w:jc w:val="both"/>
        <w:rPr>
          <w:rFonts w:ascii="Times New Roman" w:hAnsi="Times New Roman" w:cs="Times New Roman"/>
          <w:sz w:val="24"/>
          <w:szCs w:val="24"/>
        </w:rPr>
      </w:pPr>
      <w:r w:rsidRPr="00E60C2C">
        <w:rPr>
          <w:rFonts w:ascii="Times New Roman" w:hAnsi="Times New Roman" w:cs="Times New Roman"/>
          <w:i/>
          <w:sz w:val="24"/>
          <w:szCs w:val="24"/>
        </w:rPr>
        <w:t xml:space="preserve">Issues with </w:t>
      </w:r>
      <w:r w:rsidR="00B2663D" w:rsidRPr="00E60C2C">
        <w:rPr>
          <w:rFonts w:ascii="Times New Roman" w:hAnsi="Times New Roman" w:cs="Times New Roman"/>
          <w:i/>
          <w:sz w:val="24"/>
          <w:szCs w:val="24"/>
        </w:rPr>
        <w:t>Return o</w:t>
      </w:r>
      <w:r w:rsidR="002309E8" w:rsidRPr="00E60C2C">
        <w:rPr>
          <w:rFonts w:ascii="Times New Roman" w:hAnsi="Times New Roman" w:cs="Times New Roman"/>
          <w:i/>
          <w:sz w:val="24"/>
          <w:szCs w:val="24"/>
        </w:rPr>
        <w:t>n Investment</w:t>
      </w:r>
      <w:r w:rsidR="00E471A7" w:rsidRPr="00E60C2C">
        <w:rPr>
          <w:rFonts w:ascii="Times New Roman" w:hAnsi="Times New Roman" w:cs="Times New Roman"/>
          <w:i/>
          <w:sz w:val="24"/>
          <w:szCs w:val="24"/>
        </w:rPr>
        <w:t xml:space="preserve"> </w:t>
      </w:r>
      <w:r w:rsidR="002309E8" w:rsidRPr="00E60C2C">
        <w:rPr>
          <w:rFonts w:ascii="Times New Roman" w:hAnsi="Times New Roman" w:cs="Times New Roman"/>
          <w:i/>
          <w:sz w:val="24"/>
          <w:szCs w:val="24"/>
        </w:rPr>
        <w:t>(ROI)</w:t>
      </w:r>
      <w:r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U</w:t>
      </w:r>
      <w:r w:rsidR="002309E8" w:rsidRPr="00E60C2C">
        <w:rPr>
          <w:rFonts w:ascii="Times New Roman" w:hAnsi="Times New Roman" w:cs="Times New Roman"/>
          <w:sz w:val="24"/>
          <w:szCs w:val="24"/>
        </w:rPr>
        <w:t xml:space="preserve">nclear benefits and </w:t>
      </w:r>
      <w:r w:rsidR="00D533FB" w:rsidRPr="00E60C2C">
        <w:rPr>
          <w:rFonts w:ascii="Times New Roman" w:hAnsi="Times New Roman" w:cs="Times New Roman"/>
          <w:sz w:val="24"/>
          <w:szCs w:val="24"/>
        </w:rPr>
        <w:t xml:space="preserve">ambiguity on ROI make </w:t>
      </w:r>
      <w:r w:rsidR="002309E8" w:rsidRPr="00E60C2C">
        <w:rPr>
          <w:rFonts w:ascii="Times New Roman" w:hAnsi="Times New Roman" w:cs="Times New Roman"/>
          <w:sz w:val="24"/>
          <w:szCs w:val="24"/>
        </w:rPr>
        <w:t xml:space="preserve">stakeholders apprehensive about implementing BDA </w:t>
      </w:r>
      <w:r w:rsidR="0067732E" w:rsidRPr="00E60C2C">
        <w:rPr>
          <w:rFonts w:ascii="Times New Roman" w:hAnsi="Times New Roman" w:cs="Times New Roman"/>
          <w:sz w:val="24"/>
          <w:szCs w:val="24"/>
        </w:rPr>
        <w:fldChar w:fldCharType="begin" w:fldLock="1"/>
      </w:r>
      <w:r w:rsidR="00937A1D" w:rsidRPr="00E60C2C">
        <w:rPr>
          <w:rFonts w:ascii="Times New Roman" w:hAnsi="Times New Roman" w:cs="Times New Roman"/>
          <w:sz w:val="24"/>
          <w:szCs w:val="24"/>
        </w:rPr>
        <w:instrText>ADDIN CSL_CITATION { "citationItems" : [ { "id" : "ITEM-1", "itemData" : { "DOI" : "10.1525/cmr.2016.58.3.26", "ISBN" : "10.1525/cmr.2016.58.3.26", "ISSN" : "00081256", "abstract" : "Big data analytics has become an imperative for business leaders across every industry sector. Analytics applications that can deliver a competitive advantage appear all along the supply chain decision spectrum--from targeted location-based marketing to optimizing supply chain inventories to enabling supplier risk assessment. While many companies have used it to extract new insights and create new forms of value, other companies have yet to leverage big data to transform their supply chain operations. This article examines how leading companies use big data analytics to drive their supply chains and offers a framework for implementation based on lessons learned. [ABSTRACT FROM AUTHOR]", "author" : [ { "dropping-particle" : "", "family" : "Sanders", "given" : "Nada R", "non-dropping-particle" : "", "parse-names" : false, "suffix" : "" } ], "container-title" : "California Management Review", "id" : "ITEM-1", "issue" : "3", "issued" : { "date-parts" : [ [ "2016" ] ] }, "page" : "26-48", "title" : "How to Use Big Data to Drive Your Supply Chain", "type" : "article-journal", "volume" : "58" }, "uris" : [ "http://www.mendeley.com/documents/?uuid=78d1ef51-1823-4c1c-9cf0-10a8fa1067f2" ] }, { "id" : "ITEM-2", "itemData" : { "ISBN" : "0520130138", "ISSN" : "0520130138", "author" : [ { "dropping-particle" : "", "family" : "Richey Jr", "given" : "R. G.", "non-dropping-particle" : "", "parse-names" : false, "suffix" : "" }, { "dropping-particle" : "", "family" : "Morgan", "given" : "Tyler R.", "non-dropping-particle" : "", "parse-names" : false, "suffix" : "" }, { "dropping-particle" : "", "family" : "Lindsey-Hall", "given" : "Kristina", "non-dropping-particle" : "", "parse-names" : false, "suffix" : "" }, { "dropping-particle" : "", "family" : "Adams", "given" : "Frank G.", "non-dropping-particle" : "", "parse-names" : false, "suffix" : "" } ], "container-title" : "International Journal of Physical Distribution &amp; Logistics Management", "id" : "ITEM-2", "issue" : "8", "issued" : { "date-parts" : [ [ "2016" ] ] }, "page" : "710 - 739", "title" : "A global exploration of Big Data in the supply chain", "type" : "article-journal", "volume" : "46" }, "uris" : [ "http://www.mendeley.com/documents/?uuid=6c807654-0ebb-440f-9c1b-b3b7045da5c0" ] } ], "mendeley" : { "formattedCitation" : "(Richey Jr et al., 2016; Sanders, 2016)", "plainTextFormattedCitation" : "(Richey Jr et al., 2016; Sanders, 2016)", "previouslyFormattedCitation" : "(Richey Jr et al., 2016; Sanders,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2309E8" w:rsidRPr="00E60C2C">
        <w:rPr>
          <w:rFonts w:ascii="Times New Roman" w:hAnsi="Times New Roman" w:cs="Times New Roman"/>
          <w:noProof/>
          <w:sz w:val="24"/>
          <w:szCs w:val="24"/>
        </w:rPr>
        <w:t>(Richey Jr et al., 2016; Sanders, 2016)</w:t>
      </w:r>
      <w:r w:rsidR="0067732E" w:rsidRPr="00E60C2C">
        <w:rPr>
          <w:rFonts w:ascii="Times New Roman" w:hAnsi="Times New Roman" w:cs="Times New Roman"/>
          <w:sz w:val="24"/>
          <w:szCs w:val="24"/>
        </w:rPr>
        <w:fldChar w:fldCharType="end"/>
      </w:r>
      <w:r w:rsidR="002309E8" w:rsidRPr="00E60C2C">
        <w:rPr>
          <w:rFonts w:ascii="Times New Roman" w:hAnsi="Times New Roman" w:cs="Times New Roman"/>
          <w:sz w:val="24"/>
          <w:szCs w:val="24"/>
        </w:rPr>
        <w:t xml:space="preserve">.  </w:t>
      </w:r>
      <w:r w:rsidR="007E1AB8" w:rsidRPr="00E60C2C">
        <w:rPr>
          <w:rFonts w:ascii="Times New Roman" w:hAnsi="Times New Roman" w:cs="Times New Roman"/>
          <w:sz w:val="24"/>
          <w:szCs w:val="24"/>
        </w:rPr>
        <w:t xml:space="preserve">Achieving financial benefits from BDA is challenging too as it depends mostly on the “downstream” employees who performs the task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"10.2307/41166078", "ISBN" : "0008-1256", "ISSN" : "00081256", "PMID" : "81256", "abstract" : "Data remains one of our most abundant yet under-utilized resources. This article provides a holistic framework that will help companies maximize this resource. It outlines the elements necessary to transform data into knowledge and then into business results. Managers must understand that human elements-strategy, skills, culture-need to be attended to in addition to technology. This article examines the experiences of over 20 companies that were successful in their data-to-knowledge efforts. It identifies the critical success factors that must be present in any data-to- knowledge initiative and offers advice for companies seeking to build a robust analytic capability.", "author" : [ { "dropping-particle" : "", "family" : "Davenport", "given" : "Thomas H", "non-dropping-particle" : "", "parse-names" : false, "suffix" : "" }, { "dropping-particle" : "", "family" : "Harris", "given" : "Jeanne G", "non-dropping-particle" : "", "parse-names" : false, "suffix" : "" }, { "dropping-particle" : "", "family" : "Long", "given" : "David W", "non-dropping-particle" : "De", "parse-names" : false, "suffix" : "" }, { "dropping-particle" : "", "family" : "Jacobson", "given" : "Alvin L", "non-dropping-particle" : "", "parse-names" : false, "suffix" : "" } ], "container-title" : "California Management Review", "id" : "ITEM-1", "issue" : "2", "issued" : { "date-parts" : [ [ "2001" ] ] }, "page" : "117-138", "title" : "Data to Knowledge to Results: BUILDING AN ANALYTIC CAPABILITY.", "type" : "article-journal", "volume" : "43" }, "uris" : [ "http://www.mendeley.com/documents/?uuid=e4bdf87f-629c-475d-a27c-a2b33ac2dedc" ] } ], "mendeley" : { "formattedCitation" : "(Davenport et al., 2001)", "plainTextFormattedCitation" : "(Davenport et al., 2001)", "previouslyFormattedCitation" : "(Davenport et al., 2001)"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(Davenport et al., 2001)</w:t>
      </w:r>
      <w:r w:rsidR="0067732E" w:rsidRPr="00E60C2C">
        <w:rPr>
          <w:rFonts w:ascii="Times New Roman" w:hAnsi="Times New Roman" w:cs="Times New Roman"/>
          <w:sz w:val="24"/>
          <w:szCs w:val="24"/>
        </w:rPr>
        <w:fldChar w:fldCharType="end"/>
      </w:r>
      <w:r w:rsidR="007E1AB8" w:rsidRPr="00E60C2C">
        <w:rPr>
          <w:rFonts w:ascii="Times New Roman" w:hAnsi="Times New Roman" w:cs="Times New Roman"/>
          <w:sz w:val="24"/>
          <w:szCs w:val="24"/>
        </w:rPr>
        <w:t xml:space="preserve">. For instance, analytics can help segment the </w:t>
      </w:r>
      <w:r w:rsidR="007E1AB8" w:rsidRPr="00E60C2C">
        <w:rPr>
          <w:rFonts w:ascii="Times New Roman" w:hAnsi="Times New Roman" w:cs="Times New Roman"/>
          <w:noProof/>
          <w:sz w:val="24"/>
          <w:szCs w:val="24"/>
        </w:rPr>
        <w:t>market based</w:t>
      </w:r>
      <w:r w:rsidR="007E1AB8" w:rsidRPr="00E60C2C">
        <w:rPr>
          <w:rFonts w:ascii="Times New Roman" w:hAnsi="Times New Roman" w:cs="Times New Roman"/>
          <w:sz w:val="24"/>
          <w:szCs w:val="24"/>
        </w:rPr>
        <w:t xml:space="preserve"> on </w:t>
      </w:r>
      <w:r w:rsidR="00F3508C" w:rsidRPr="00E60C2C">
        <w:rPr>
          <w:rFonts w:ascii="Times New Roman" w:hAnsi="Times New Roman" w:cs="Times New Roman"/>
          <w:sz w:val="24"/>
          <w:szCs w:val="24"/>
        </w:rPr>
        <w:t xml:space="preserve">available </w:t>
      </w:r>
      <w:r w:rsidR="007E1AB8" w:rsidRPr="00E60C2C">
        <w:rPr>
          <w:rFonts w:ascii="Times New Roman" w:hAnsi="Times New Roman" w:cs="Times New Roman"/>
          <w:sz w:val="24"/>
          <w:szCs w:val="24"/>
        </w:rPr>
        <w:t xml:space="preserve">data, but it is the sales/marketing team who </w:t>
      </w:r>
      <w:r w:rsidRPr="00E60C2C">
        <w:rPr>
          <w:rFonts w:ascii="Times New Roman" w:hAnsi="Times New Roman" w:cs="Times New Roman"/>
          <w:sz w:val="24"/>
          <w:szCs w:val="24"/>
        </w:rPr>
        <w:t>has to</w:t>
      </w:r>
      <w:r w:rsidR="007E1AB8" w:rsidRPr="00E60C2C">
        <w:rPr>
          <w:rFonts w:ascii="Times New Roman" w:hAnsi="Times New Roman" w:cs="Times New Roman"/>
          <w:sz w:val="24"/>
          <w:szCs w:val="24"/>
        </w:rPr>
        <w:t xml:space="preserve"> </w:t>
      </w:r>
      <w:r w:rsidRPr="00E60C2C">
        <w:rPr>
          <w:rFonts w:ascii="Times New Roman" w:hAnsi="Times New Roman" w:cs="Times New Roman"/>
          <w:sz w:val="24"/>
          <w:szCs w:val="24"/>
        </w:rPr>
        <w:t>believe</w:t>
      </w:r>
      <w:r w:rsidR="007E1AB8" w:rsidRPr="00E60C2C">
        <w:rPr>
          <w:rFonts w:ascii="Times New Roman" w:hAnsi="Times New Roman" w:cs="Times New Roman"/>
          <w:sz w:val="24"/>
          <w:szCs w:val="24"/>
        </w:rPr>
        <w:t xml:space="preserve"> </w:t>
      </w:r>
      <w:r w:rsidRPr="00E60C2C">
        <w:rPr>
          <w:rFonts w:ascii="Times New Roman" w:hAnsi="Times New Roman" w:cs="Times New Roman"/>
          <w:sz w:val="24"/>
          <w:szCs w:val="24"/>
        </w:rPr>
        <w:t>in the</w:t>
      </w:r>
      <w:r w:rsidR="007E1AB8" w:rsidRPr="00E60C2C">
        <w:rPr>
          <w:rFonts w:ascii="Times New Roman" w:hAnsi="Times New Roman" w:cs="Times New Roman"/>
          <w:sz w:val="24"/>
          <w:szCs w:val="24"/>
        </w:rPr>
        <w:t xml:space="preserve"> data-driven insights and treat customers based on the segment types to make real change. Here, Data-dr</w:t>
      </w:r>
      <w:r w:rsidR="00017E7C" w:rsidRPr="00E60C2C">
        <w:rPr>
          <w:rFonts w:ascii="Times New Roman" w:hAnsi="Times New Roman" w:cs="Times New Roman"/>
          <w:sz w:val="24"/>
          <w:szCs w:val="24"/>
        </w:rPr>
        <w:t xml:space="preserve">iven culture and the </w:t>
      </w:r>
      <w:r w:rsidR="002309E8" w:rsidRPr="00E60C2C">
        <w:rPr>
          <w:rFonts w:ascii="Times New Roman" w:hAnsi="Times New Roman" w:cs="Times New Roman"/>
          <w:sz w:val="24"/>
          <w:szCs w:val="24"/>
        </w:rPr>
        <w:t>employees’</w:t>
      </w:r>
      <w:r w:rsidR="007E1AB8" w:rsidRPr="00E60C2C">
        <w:rPr>
          <w:rFonts w:ascii="Times New Roman" w:hAnsi="Times New Roman" w:cs="Times New Roman"/>
          <w:sz w:val="24"/>
          <w:szCs w:val="24"/>
        </w:rPr>
        <w:t xml:space="preserve"> absorptive capacity </w:t>
      </w:r>
      <w:r w:rsidR="00017E7C" w:rsidRPr="00E60C2C">
        <w:rPr>
          <w:rFonts w:ascii="Times New Roman" w:hAnsi="Times New Roman" w:cs="Times New Roman"/>
          <w:sz w:val="24"/>
          <w:szCs w:val="24"/>
        </w:rPr>
        <w:t xml:space="preserve">at individual level </w:t>
      </w:r>
      <w:r w:rsidRPr="00E60C2C">
        <w:rPr>
          <w:rFonts w:ascii="Times New Roman" w:hAnsi="Times New Roman" w:cs="Times New Roman"/>
          <w:sz w:val="24"/>
          <w:szCs w:val="24"/>
        </w:rPr>
        <w:t>plays’</w:t>
      </w:r>
      <w:r w:rsidR="00236A39" w:rsidRPr="00E60C2C">
        <w:rPr>
          <w:rFonts w:ascii="Times New Roman" w:hAnsi="Times New Roman" w:cs="Times New Roman"/>
          <w:sz w:val="24"/>
          <w:szCs w:val="24"/>
        </w:rPr>
        <w:t xml:space="preserve"> a crucial role in absorbing and assimilating the knowledge.  </w:t>
      </w:r>
    </w:p>
    <w:p w14:paraId="6E387A58" w14:textId="77777777" w:rsidR="00714F19" w:rsidRPr="00E60C2C" w:rsidRDefault="00FC71F8" w:rsidP="003155E8">
      <w:pPr>
        <w:pStyle w:val="ListParagraph"/>
        <w:numPr>
          <w:ilvl w:val="0"/>
          <w:numId w:val="1"/>
        </w:numPr>
        <w:spacing w:line="360" w:lineRule="auto"/>
        <w:ind w:left="720" w:hanging="450"/>
        <w:jc w:val="both"/>
        <w:rPr>
          <w:rFonts w:ascii="Times New Roman" w:hAnsi="Times New Roman" w:cs="Times New Roman"/>
          <w:sz w:val="24"/>
          <w:szCs w:val="24"/>
        </w:rPr>
      </w:pPr>
      <w:r w:rsidRPr="00E60C2C">
        <w:rPr>
          <w:rFonts w:ascii="Times New Roman" w:hAnsi="Times New Roman" w:cs="Times New Roman"/>
          <w:i/>
          <w:sz w:val="24"/>
          <w:szCs w:val="24"/>
        </w:rPr>
        <w:t>Lack of skills:</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"10.1111/jbl.12082", "ISSN" : "07353766", "abstract" : "While data science, predictive analytics, and big data have been frequently used buzzwords, rigorous academic investigations into these areas are just emerging. In this forward thinking article, we discuss the results of a recent large-scale survey on these topics among supply chain management (SCM) professionals, complemented with our experiences in developing, implementing, and administering one of the first master's degree programs in predictive analytics. As such, we effectively provide an assessment of the current state of the field via a large-scale survey, and offer insight into its future potential via the discussion of how a research university is training next-generation data scientists. Specifically, we report on the current use of predictive analytics in SCM and the underlying motivations, as well as perceived benefits and barriers. In addition, we highlight skills desired for successful data scientists, and provide illustrations of how predictive analytics can be implemented in the curriculum. Relying on one of the largest data sets of predictive analytics users in SCM collected to date and our experiences with one of the first master's degree programs in predictive analytics, it is our intent to provide a timely assessment of the field, illustrate its future potential, and motivate additional research and pedagogical advancements in this domain.", "author" : [ { "dropping-particle" : "", "family" : "Schoenherr", "given" : "Tobias", "non-dropping-particle" : "", "parse-names" : false, "suffix" : "" }, { "dropping-particle" : "", "family" : "Speier-Pero", "given" : "Cheri", "non-dropping-particle" : "", "parse-names" : false, "suffix" : "" } ], "container-title" : "Journal of Business Logistics", "id" : "ITEM-1", "issue" : "1", "issued" : { "date-parts" : [ [ "2015", "3", "28" ] ] }, "page" : "120-132", "publisher" : "Wiley-Blackwell", "title" : "Data Science, Predictive Analytics, and Big Data in Supply Chain Management: Current State and Future Potential", "type" : "article-journal", "volume" : "36" }, "uris" : [ "http://www.mendeley.com/documents/?uuid=417b2ec8-93c3-4aab-9631-20337feb54a4" ] } ], "mendeley" : { "formattedCitation" : "(Schoenherr and Speier-Pero, 2015)", "manualFormatting" : " Schoenherr and Speier-Pero (2015)", "plainTextFormattedCitation" : "(Schoenherr and Speier-Pero, 2015)", "previouslyFormattedCitation" : "(Schoenherr and Speier-Pero,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 xml:space="preserve">Schoenherr and Speier-Pero </w:t>
      </w:r>
      <w:r w:rsidR="00E84D8E" w:rsidRPr="00E60C2C">
        <w:rPr>
          <w:rFonts w:ascii="Times New Roman" w:hAnsi="Times New Roman" w:cs="Times New Roman"/>
          <w:noProof/>
          <w:sz w:val="24"/>
          <w:szCs w:val="24"/>
        </w:rPr>
        <w:t>(</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714F19" w:rsidRPr="00E60C2C">
        <w:rPr>
          <w:rFonts w:ascii="Times New Roman" w:hAnsi="Times New Roman" w:cs="Times New Roman"/>
          <w:sz w:val="24"/>
          <w:szCs w:val="24"/>
        </w:rPr>
        <w:t xml:space="preserve"> identified potential barriers </w:t>
      </w:r>
      <w:r w:rsidR="00AE601C" w:rsidRPr="00E60C2C">
        <w:rPr>
          <w:rFonts w:ascii="Times New Roman" w:hAnsi="Times New Roman" w:cs="Times New Roman"/>
          <w:sz w:val="24"/>
          <w:szCs w:val="24"/>
        </w:rPr>
        <w:t>to</w:t>
      </w:r>
      <w:r w:rsidR="00714F19" w:rsidRPr="00E60C2C">
        <w:rPr>
          <w:rFonts w:ascii="Times New Roman" w:hAnsi="Times New Roman" w:cs="Times New Roman"/>
          <w:sz w:val="24"/>
          <w:szCs w:val="24"/>
        </w:rPr>
        <w:t xml:space="preserve"> using predictive an</w:t>
      </w:r>
      <w:r w:rsidR="005579B5" w:rsidRPr="00E60C2C">
        <w:rPr>
          <w:rFonts w:ascii="Times New Roman" w:hAnsi="Times New Roman" w:cs="Times New Roman"/>
          <w:sz w:val="24"/>
          <w:szCs w:val="24"/>
        </w:rPr>
        <w:t>alytics in SCM through a survey</w:t>
      </w:r>
      <w:r w:rsidR="00D533FB" w:rsidRPr="00E60C2C">
        <w:rPr>
          <w:rFonts w:ascii="Times New Roman" w:hAnsi="Times New Roman" w:cs="Times New Roman"/>
          <w:sz w:val="24"/>
          <w:szCs w:val="24"/>
        </w:rPr>
        <w:t>.</w:t>
      </w:r>
      <w:r w:rsidR="005579B5"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 xml:space="preserve">The </w:t>
      </w:r>
      <w:r w:rsidR="00714F19" w:rsidRPr="00E60C2C">
        <w:rPr>
          <w:rFonts w:ascii="Times New Roman" w:hAnsi="Times New Roman" w:cs="Times New Roman"/>
          <w:sz w:val="24"/>
          <w:szCs w:val="24"/>
        </w:rPr>
        <w:t xml:space="preserve">primary barriers are inexperienced employees, time constraints, lack of integration, lack of appropriate predictive analytics solution, </w:t>
      </w:r>
      <w:r w:rsidR="005579B5" w:rsidRPr="00E60C2C">
        <w:rPr>
          <w:rFonts w:ascii="Times New Roman" w:hAnsi="Times New Roman" w:cs="Times New Roman"/>
          <w:sz w:val="24"/>
          <w:szCs w:val="24"/>
        </w:rPr>
        <w:t xml:space="preserve">and </w:t>
      </w:r>
      <w:r w:rsidR="00714F19" w:rsidRPr="00E60C2C">
        <w:rPr>
          <w:rFonts w:ascii="Times New Roman" w:hAnsi="Times New Roman" w:cs="Times New Roman"/>
          <w:sz w:val="24"/>
          <w:szCs w:val="24"/>
        </w:rPr>
        <w:t>issues with change management. Moreover, it was found out that professionals who plan to use analytics in fu</w:t>
      </w:r>
      <w:r w:rsidR="00583092" w:rsidRPr="00E60C2C">
        <w:rPr>
          <w:rFonts w:ascii="Times New Roman" w:hAnsi="Times New Roman" w:cs="Times New Roman"/>
          <w:sz w:val="24"/>
          <w:szCs w:val="24"/>
        </w:rPr>
        <w:t>ture and currently not using it</w:t>
      </w:r>
      <w:r w:rsidR="00714F19" w:rsidRPr="00E60C2C">
        <w:rPr>
          <w:rFonts w:ascii="Times New Roman" w:hAnsi="Times New Roman" w:cs="Times New Roman"/>
          <w:sz w:val="24"/>
          <w:szCs w:val="24"/>
        </w:rPr>
        <w:t xml:space="preserve"> have considered </w:t>
      </w:r>
      <w:r w:rsidR="001D6BB8" w:rsidRPr="00E60C2C">
        <w:rPr>
          <w:rFonts w:ascii="Times New Roman" w:hAnsi="Times New Roman" w:cs="Times New Roman"/>
          <w:noProof/>
          <w:sz w:val="24"/>
          <w:szCs w:val="24"/>
        </w:rPr>
        <w:t xml:space="preserve">the </w:t>
      </w:r>
      <w:r w:rsidR="00714F19" w:rsidRPr="00E60C2C">
        <w:rPr>
          <w:rFonts w:ascii="Times New Roman" w:hAnsi="Times New Roman" w:cs="Times New Roman"/>
          <w:noProof/>
          <w:sz w:val="24"/>
          <w:szCs w:val="24"/>
        </w:rPr>
        <w:t>lack</w:t>
      </w:r>
      <w:r w:rsidR="00714F19" w:rsidRPr="00E60C2C">
        <w:rPr>
          <w:rFonts w:ascii="Times New Roman" w:hAnsi="Times New Roman" w:cs="Times New Roman"/>
          <w:sz w:val="24"/>
          <w:szCs w:val="24"/>
        </w:rPr>
        <w:t xml:space="preserve"> of data and inability to identify suitable data as a prominent barrier</w:t>
      </w:r>
      <w:r w:rsidR="00583092" w:rsidRPr="00E60C2C">
        <w:rPr>
          <w:rFonts w:ascii="Times New Roman" w:hAnsi="Times New Roman" w:cs="Times New Roman"/>
          <w:sz w:val="24"/>
          <w:szCs w:val="24"/>
        </w:rPr>
        <w:t>, which relates to the situation of ‘Data Poor and Information Poor’</w:t>
      </w:r>
      <w:r w:rsidR="00E471A7" w:rsidRPr="00E60C2C">
        <w:rPr>
          <w:rFonts w:ascii="Times New Roman" w:hAnsi="Times New Roman" w:cs="Times New Roman"/>
          <w:sz w:val="24"/>
          <w:szCs w:val="24"/>
        </w:rPr>
        <w:t>.</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"10.1111/jbl.12010", "ISSN" : "07353766", "abstract" : "We illuminate the myriad of opportunities for research where supply chain management (SCM) intersects with data science, predictive analytics, and big data, collectively referred to as DPB. We show that these terms are not only becoming popular but are also relevant to supply chain research and education. Data science requires both domain knowledge and a broad set of quantitative skills, but there is a dearth of literature on the topic and many questions. We call for research on skills that are needed by SCM data scientists and discuss how such skills and domain knowledge affect the effectiveness of an SCM data scientist. Such knowledge is crucial to develop future supply chain leaders. We propose definitions of data science and predictive analytics as applied to SCM. We examine possible applications of DPB in practice and provide examples of research questions from these applications, as well as examples of research questions employing DPB that stem from management theories. Finally, we propose specific steps interested researchers can take to respond to our call for research on the intersection of SCM and DPB. \u00a9 2013 Council of Supply Chain Management Professionals.", "author" : [ { "dropping-particle" : "", "family" : "Waller", "given" : "Matthew A.", "non-dropping-particle" : "", "parse-names" : false, "suffix" : "" }, { "dropping-particle" : "", "family" : "Fawcett", "given" : "Stanley E.", "non-dropping-particle" : "", "parse-names" : false, "suffix" : "" } ], "container-title" : "Journal of Business Logistics", "id" : "ITEM-1", "issue" : "2", "issued" : { "date-parts" : [ [ "2013", "6", "11" ] ] }, "page" : "77-84", "publisher" : "Council of Supply Chain Management Professionals", "title" : "Data Science, Predictive Analytics, and Big Data: A Revolution That Will Transform Supply Chain Design and Management", "type" : "article-journal", "volume" : "34" }, "uris" : [ "http://www.mendeley.com/documents/?uuid=98c20759-693e-42df-98be-1401c1d5a64f" ] } ], "mendeley" : { "formattedCitation" : "(Waller and Fawcett, 2013)", "manualFormatting" : " Waller and Fawcett (2013b)", "plainTextFormattedCitation" : "(Waller and Fawcett, 2013)", "previouslyFormattedCitation" : "(Waller and Fawcett,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84D8E" w:rsidRPr="00E60C2C">
        <w:rPr>
          <w:rFonts w:ascii="Times New Roman" w:hAnsi="Times New Roman" w:cs="Times New Roman"/>
          <w:noProof/>
          <w:sz w:val="24"/>
          <w:szCs w:val="24"/>
        </w:rPr>
        <w:t xml:space="preserve"> </w:t>
      </w:r>
      <w:r w:rsidR="00EF5D79" w:rsidRPr="00E60C2C">
        <w:rPr>
          <w:rFonts w:ascii="Times New Roman" w:hAnsi="Times New Roman" w:cs="Times New Roman"/>
          <w:noProof/>
          <w:sz w:val="24"/>
          <w:szCs w:val="24"/>
        </w:rPr>
        <w:lastRenderedPageBreak/>
        <w:t xml:space="preserve">Waller and Fawcett </w:t>
      </w:r>
      <w:r w:rsidR="00E84D8E" w:rsidRPr="00E60C2C">
        <w:rPr>
          <w:rFonts w:ascii="Times New Roman" w:hAnsi="Times New Roman" w:cs="Times New Roman"/>
          <w:noProof/>
          <w:sz w:val="24"/>
          <w:szCs w:val="24"/>
        </w:rPr>
        <w:t>(</w:t>
      </w:r>
      <w:r w:rsidR="00EF5D79" w:rsidRPr="00E60C2C">
        <w:rPr>
          <w:rFonts w:ascii="Times New Roman" w:hAnsi="Times New Roman" w:cs="Times New Roman"/>
          <w:noProof/>
          <w:sz w:val="24"/>
          <w:szCs w:val="24"/>
        </w:rPr>
        <w:t>2013</w:t>
      </w:r>
      <w:r w:rsidR="00E471A7" w:rsidRPr="00E60C2C">
        <w:rPr>
          <w:rFonts w:ascii="Times New Roman" w:hAnsi="Times New Roman" w:cs="Times New Roman"/>
          <w:noProof/>
          <w:sz w:val="24"/>
          <w:szCs w:val="24"/>
        </w:rPr>
        <w:t xml:space="preserve"> </w:t>
      </w:r>
      <w:r w:rsidR="00EF5D79" w:rsidRPr="00E60C2C">
        <w:rPr>
          <w:rFonts w:ascii="Times New Roman" w:hAnsi="Times New Roman" w:cs="Times New Roman"/>
          <w:noProof/>
          <w:sz w:val="24"/>
          <w:szCs w:val="24"/>
        </w:rPr>
        <w:t>b)</w:t>
      </w:r>
      <w:r w:rsidR="0067732E" w:rsidRPr="00E60C2C">
        <w:rPr>
          <w:rFonts w:ascii="Times New Roman" w:hAnsi="Times New Roman" w:cs="Times New Roman"/>
          <w:sz w:val="24"/>
          <w:szCs w:val="24"/>
        </w:rPr>
        <w:fldChar w:fldCharType="end"/>
      </w:r>
      <w:r w:rsidR="00714F19" w:rsidRPr="00E60C2C">
        <w:rPr>
          <w:rFonts w:ascii="Times New Roman" w:hAnsi="Times New Roman" w:cs="Times New Roman"/>
          <w:sz w:val="24"/>
          <w:szCs w:val="24"/>
        </w:rPr>
        <w:t xml:space="preserve"> argued that data scientist requires </w:t>
      </w:r>
      <w:r w:rsidR="001D6BB8" w:rsidRPr="00E60C2C">
        <w:rPr>
          <w:rFonts w:ascii="Times New Roman" w:hAnsi="Times New Roman" w:cs="Times New Roman"/>
          <w:noProof/>
          <w:sz w:val="24"/>
          <w:szCs w:val="24"/>
        </w:rPr>
        <w:t xml:space="preserve">a </w:t>
      </w:r>
      <w:r w:rsidR="00714F19" w:rsidRPr="00E60C2C">
        <w:rPr>
          <w:rFonts w:ascii="Times New Roman" w:hAnsi="Times New Roman" w:cs="Times New Roman"/>
          <w:noProof/>
          <w:sz w:val="24"/>
          <w:szCs w:val="24"/>
        </w:rPr>
        <w:t>combination</w:t>
      </w:r>
      <w:r w:rsidR="00714F19" w:rsidRPr="00E60C2C">
        <w:rPr>
          <w:rFonts w:ascii="Times New Roman" w:hAnsi="Times New Roman" w:cs="Times New Roman"/>
          <w:sz w:val="24"/>
          <w:szCs w:val="24"/>
        </w:rPr>
        <w:t xml:space="preserve"> of both analytical skills and domain knowledge, which is difficult to find such combination as someone good in analytical skills may not be interested in learning domain knowledge. </w:t>
      </w:r>
      <w:r w:rsidR="000E2466" w:rsidRPr="00E60C2C">
        <w:rPr>
          <w:rFonts w:ascii="Times New Roman" w:hAnsi="Times New Roman" w:cs="Times New Roman"/>
          <w:sz w:val="24"/>
          <w:szCs w:val="24"/>
        </w:rPr>
        <w:t xml:space="preserve">A recent study has </w:t>
      </w:r>
      <w:r w:rsidR="00FA7AF4" w:rsidRPr="00E60C2C">
        <w:rPr>
          <w:rFonts w:ascii="Times New Roman" w:hAnsi="Times New Roman" w:cs="Times New Roman"/>
          <w:sz w:val="24"/>
          <w:szCs w:val="24"/>
        </w:rPr>
        <w:t xml:space="preserve">also </w:t>
      </w:r>
      <w:r w:rsidR="000E2466" w:rsidRPr="00E60C2C">
        <w:rPr>
          <w:rFonts w:ascii="Times New Roman" w:hAnsi="Times New Roman" w:cs="Times New Roman"/>
          <w:sz w:val="24"/>
          <w:szCs w:val="24"/>
        </w:rPr>
        <w:t xml:space="preserve">confirmed </w:t>
      </w:r>
      <w:r w:rsidR="00FA7AF4" w:rsidRPr="00E60C2C">
        <w:rPr>
          <w:rFonts w:ascii="Times New Roman" w:hAnsi="Times New Roman" w:cs="Times New Roman"/>
          <w:sz w:val="24"/>
          <w:szCs w:val="24"/>
        </w:rPr>
        <w:t>that lack of experts in BDA</w:t>
      </w:r>
      <w:r w:rsidR="000E2466" w:rsidRPr="00E60C2C">
        <w:rPr>
          <w:rFonts w:ascii="Times New Roman" w:hAnsi="Times New Roman" w:cs="Times New Roman"/>
          <w:sz w:val="24"/>
          <w:szCs w:val="24"/>
        </w:rPr>
        <w:t xml:space="preserve"> is a serious issue among supply chain professional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"ISBN" : "0520130138", "ISSN" : "0520130138", "author" : [ { "dropping-particle" : "", "family" : "Richey Jr", "given" : "R. G.", "non-dropping-particle" : "", "parse-names" : false, "suffix" : "" }, { "dropping-particle" : "", "family" : "Morgan", "given" : "Tyler R.", "non-dropping-particle" : "", "parse-names" : false, "suffix" : "" }, { "dropping-particle" : "", "family" : "Lindsey-Hall", "given" : "Kristina", "non-dropping-particle" : "", "parse-names" : false, "suffix" : "" }, { "dropping-particle" : "", "family" : "Adams", "given" : "Frank G.", "non-dropping-particle" : "", "parse-names" : false, "suffix" : "" } ], "container-title" : "International Journal of Physical Distribution &amp; Logistics Management", "id" : "ITEM-1", "issue" : "8", "issued" : { "date-parts" : [ [ "2016" ] ] }, "page" : "710 - 739", "title" : "A global exploration of Big Data in the supply chain", "type" : "article-journal", "volume" : "46" }, "uris" : [ "http://www.mendeley.com/documents/?uuid=6c807654-0ebb-440f-9c1b-b3b7045da5c0" ] } ], "mendeley" : { "formattedCitation" : "(Richey Jr et al., 2016)", "plainTextFormattedCitation" : "(Richey Jr et al., 2016)", "previouslyFormattedCitation" : "(Richey Jr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(Richey Jr et al., 2016)</w:t>
      </w:r>
      <w:r w:rsidR="0067732E" w:rsidRPr="00E60C2C">
        <w:rPr>
          <w:rFonts w:ascii="Times New Roman" w:hAnsi="Times New Roman" w:cs="Times New Roman"/>
          <w:sz w:val="24"/>
          <w:szCs w:val="24"/>
        </w:rPr>
        <w:fldChar w:fldCharType="end"/>
      </w:r>
      <w:r w:rsidR="00C97ADE" w:rsidRPr="00E60C2C">
        <w:rPr>
          <w:rFonts w:ascii="Times New Roman" w:hAnsi="Times New Roman" w:cs="Times New Roman"/>
          <w:sz w:val="24"/>
          <w:szCs w:val="24"/>
        </w:rPr>
        <w:t>.</w:t>
      </w:r>
    </w:p>
    <w:p w14:paraId="07BA6451" w14:textId="77777777" w:rsidR="002762A9" w:rsidRPr="00E60C2C" w:rsidRDefault="00495023" w:rsidP="00E75B76">
      <w:pPr>
        <w:pStyle w:val="Heading2"/>
        <w:spacing w:line="360" w:lineRule="auto"/>
        <w:rPr>
          <w:rFonts w:ascii="Times New Roman" w:hAnsi="Times New Roman" w:cs="Times New Roman"/>
          <w:color w:val="auto"/>
          <w:sz w:val="24"/>
          <w:szCs w:val="24"/>
        </w:rPr>
      </w:pPr>
      <w:bookmarkStart w:id="50" w:name="_Toc451199566"/>
      <w:bookmarkStart w:id="51" w:name="_Toc452350207"/>
      <w:r w:rsidRPr="00E60C2C">
        <w:rPr>
          <w:rFonts w:ascii="Times New Roman" w:hAnsi="Times New Roman" w:cs="Times New Roman"/>
          <w:color w:val="auto"/>
          <w:sz w:val="24"/>
          <w:szCs w:val="24"/>
        </w:rPr>
        <w:t>6</w:t>
      </w:r>
      <w:r w:rsidR="00CB5A64" w:rsidRPr="00E60C2C">
        <w:rPr>
          <w:rFonts w:ascii="Times New Roman" w:hAnsi="Times New Roman" w:cs="Times New Roman"/>
          <w:color w:val="auto"/>
          <w:sz w:val="24"/>
          <w:szCs w:val="24"/>
        </w:rPr>
        <w:t xml:space="preserve">.2 </w:t>
      </w:r>
      <w:r w:rsidR="008E23CF" w:rsidRPr="00E60C2C">
        <w:rPr>
          <w:rFonts w:ascii="Times New Roman" w:hAnsi="Times New Roman" w:cs="Times New Roman"/>
          <w:color w:val="auto"/>
          <w:sz w:val="24"/>
          <w:szCs w:val="24"/>
        </w:rPr>
        <w:t>Technical challenges</w:t>
      </w:r>
      <w:bookmarkEnd w:id="50"/>
      <w:bookmarkEnd w:id="51"/>
    </w:p>
    <w:p w14:paraId="14A7274F" w14:textId="77777777" w:rsidR="003155E8" w:rsidRPr="00E60C2C" w:rsidRDefault="005D1A0A" w:rsidP="003155E8">
      <w:pPr>
        <w:pStyle w:val="ListParagraph"/>
        <w:numPr>
          <w:ilvl w:val="0"/>
          <w:numId w:val="4"/>
        </w:numPr>
        <w:spacing w:line="360" w:lineRule="auto"/>
        <w:jc w:val="both"/>
        <w:rPr>
          <w:rFonts w:ascii="Times New Roman" w:hAnsi="Times New Roman" w:cs="Times New Roman"/>
          <w:i/>
          <w:sz w:val="24"/>
          <w:szCs w:val="24"/>
        </w:rPr>
      </w:pPr>
      <w:r w:rsidRPr="00E60C2C">
        <w:rPr>
          <w:rFonts w:ascii="Times New Roman" w:hAnsi="Times New Roman" w:cs="Times New Roman"/>
          <w:i/>
          <w:sz w:val="24"/>
          <w:szCs w:val="24"/>
        </w:rPr>
        <w:t>Data scalability:</w:t>
      </w:r>
      <w:r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D533FB" w:rsidRPr="00E60C2C">
        <w:rPr>
          <w:rFonts w:ascii="Times New Roman" w:hAnsi="Times New Roman" w:cs="Times New Roman"/>
          <w:sz w:val="24"/>
          <w:szCs w:val="24"/>
        </w:rPr>
        <w:instrText>ADDIN CSL_CITATION { "citationItems" : [ { "id" : "ITEM-1", "itemData" : { "ISBN" : "0520130138", "ISSN" : "0520130138", "author" : [ { "dropping-particle" : "", "family" : "Richey Jr", "given" : "R. G.", "non-dropping-particle" : "", "parse-names" : false, "suffix" : "" }, { "dropping-particle" : "", "family" : "Morgan", "given" : "Tyler R.", "non-dropping-particle" : "", "parse-names" : false, "suffix" : "" }, { "dropping-particle" : "", "family" : "Lindsey-Hall", "given" : "Kristina", "non-dropping-particle" : "", "parse-names" : false, "suffix" : "" }, { "dropping-particle" : "", "family" : "Adams", "given" : "Frank G.", "non-dropping-particle" : "", "parse-names" : false, "suffix" : "" } ], "container-title" : "International Journal of Physical Distribution &amp; Logistics Management", "id" : "ITEM-1", "issue" : "8", "issued" : { "date-parts" : [ [ "2016" ] ] }, "page" : "710 - 739", "title" : "A global exploration of Big Data in the supply chain", "type" : "article-journal", "volume" : "46" }, "uris" : [ "http://www.mendeley.com/documents/?uuid=6c807654-0ebb-440f-9c1b-b3b7045da5c0" ] } ], "mendeley" : { "formattedCitation" : "(Richey Jr et al., 2016)", "manualFormatting" : "Richey Jr et al. (2016)", "plainTextFormattedCitation" : "(Richey Jr et al., 2016)", "previouslyFormattedCitation" : "(Richey Jr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D533FB" w:rsidRPr="00E60C2C">
        <w:rPr>
          <w:rFonts w:ascii="Times New Roman" w:hAnsi="Times New Roman" w:cs="Times New Roman"/>
          <w:noProof/>
          <w:sz w:val="24"/>
          <w:szCs w:val="24"/>
        </w:rPr>
        <w:t>Richey Jr et al. (2016)</w:t>
      </w:r>
      <w:r w:rsidR="0067732E" w:rsidRPr="00E60C2C">
        <w:rPr>
          <w:rFonts w:ascii="Times New Roman" w:hAnsi="Times New Roman" w:cs="Times New Roman"/>
          <w:sz w:val="24"/>
          <w:szCs w:val="24"/>
        </w:rPr>
        <w:fldChar w:fldCharType="end"/>
      </w:r>
      <w:r w:rsidR="00D533FB" w:rsidRPr="00E60C2C">
        <w:rPr>
          <w:rFonts w:ascii="Times New Roman" w:hAnsi="Times New Roman" w:cs="Times New Roman"/>
          <w:sz w:val="24"/>
          <w:szCs w:val="24"/>
        </w:rPr>
        <w:t xml:space="preserve"> identify data scalability as a major technical </w:t>
      </w:r>
      <w:r w:rsidR="00D533FB" w:rsidRPr="00E60C2C">
        <w:rPr>
          <w:rFonts w:ascii="Times New Roman" w:hAnsi="Times New Roman" w:cs="Times New Roman"/>
          <w:noProof/>
          <w:sz w:val="24"/>
          <w:szCs w:val="24"/>
        </w:rPr>
        <w:t>issue in BDA adoption</w:t>
      </w:r>
      <w:r w:rsidR="00D533FB"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Organisations have to dump their data after </w:t>
      </w:r>
      <w:r w:rsidR="00AE601C" w:rsidRPr="00E60C2C">
        <w:rPr>
          <w:rFonts w:ascii="Times New Roman" w:hAnsi="Times New Roman" w:cs="Times New Roman"/>
          <w:sz w:val="24"/>
          <w:szCs w:val="24"/>
        </w:rPr>
        <w:t xml:space="preserve">a </w:t>
      </w:r>
      <w:r w:rsidRPr="00E60C2C">
        <w:rPr>
          <w:rFonts w:ascii="Times New Roman" w:hAnsi="Times New Roman" w:cs="Times New Roman"/>
          <w:sz w:val="24"/>
          <w:szCs w:val="24"/>
        </w:rPr>
        <w:t xml:space="preserve">particular period so as to store newly generated data. Replacing relational databases which </w:t>
      </w:r>
      <w:r w:rsidR="00FC4A5F" w:rsidRPr="00E60C2C">
        <w:rPr>
          <w:rFonts w:ascii="Times New Roman" w:hAnsi="Times New Roman" w:cs="Times New Roman"/>
          <w:noProof/>
          <w:sz w:val="24"/>
          <w:szCs w:val="24"/>
        </w:rPr>
        <w:t>are</w:t>
      </w:r>
      <w:r w:rsidRPr="00E60C2C">
        <w:rPr>
          <w:rFonts w:ascii="Times New Roman" w:hAnsi="Times New Roman" w:cs="Times New Roman"/>
          <w:sz w:val="24"/>
          <w:szCs w:val="24"/>
        </w:rPr>
        <w:t xml:space="preserve"> limited </w:t>
      </w:r>
      <w:r w:rsidR="00AE601C" w:rsidRPr="00E60C2C">
        <w:rPr>
          <w:rFonts w:ascii="Times New Roman" w:hAnsi="Times New Roman" w:cs="Times New Roman"/>
          <w:sz w:val="24"/>
          <w:szCs w:val="24"/>
        </w:rPr>
        <w:t>regarding</w:t>
      </w:r>
      <w:r w:rsidRPr="00E60C2C">
        <w:rPr>
          <w:rFonts w:ascii="Times New Roman" w:hAnsi="Times New Roman" w:cs="Times New Roman"/>
          <w:sz w:val="24"/>
          <w:szCs w:val="24"/>
        </w:rPr>
        <w:t xml:space="preserve"> scalability with more advanced infrastructure such as Hadoop distributed databases, distributed file systems, parallel computing and cloud computing capability could be considered to tackle scalability issues. NoSQL database which </w:t>
      </w:r>
      <w:r w:rsidRPr="00E60C2C">
        <w:rPr>
          <w:rFonts w:ascii="Times New Roman" w:hAnsi="Times New Roman" w:cs="Times New Roman"/>
          <w:noProof/>
          <w:sz w:val="24"/>
          <w:szCs w:val="24"/>
        </w:rPr>
        <w:t>ha</w:t>
      </w:r>
      <w:r w:rsidR="00FC4A5F" w:rsidRPr="00E60C2C">
        <w:rPr>
          <w:rFonts w:ascii="Times New Roman" w:hAnsi="Times New Roman" w:cs="Times New Roman"/>
          <w:noProof/>
          <w:sz w:val="24"/>
          <w:szCs w:val="24"/>
        </w:rPr>
        <w:t>s</w:t>
      </w:r>
      <w:r w:rsidR="0039641E" w:rsidRPr="00E60C2C">
        <w:rPr>
          <w:rFonts w:ascii="Times New Roman" w:hAnsi="Times New Roman" w:cs="Times New Roman"/>
          <w:noProof/>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high</w:t>
      </w:r>
      <w:r w:rsidRPr="00E60C2C">
        <w:rPr>
          <w:rFonts w:ascii="Times New Roman" w:hAnsi="Times New Roman" w:cs="Times New Roman"/>
          <w:sz w:val="24"/>
          <w:szCs w:val="24"/>
        </w:rPr>
        <w:t xml:space="preserve"> level of scalability is a better choice to deal with unstructured data generated from </w:t>
      </w:r>
      <w:proofErr w:type="spellStart"/>
      <w:r w:rsidRPr="00E60C2C">
        <w:rPr>
          <w:rFonts w:ascii="Times New Roman" w:hAnsi="Times New Roman" w:cs="Times New Roman"/>
          <w:sz w:val="24"/>
          <w:szCs w:val="24"/>
        </w:rPr>
        <w:t>IoT</w:t>
      </w:r>
      <w:proofErr w:type="spellEnd"/>
      <w:r w:rsidRPr="00E60C2C">
        <w:rPr>
          <w:rFonts w:ascii="Times New Roman" w:hAnsi="Times New Roman" w:cs="Times New Roman"/>
          <w:sz w:val="24"/>
          <w:szCs w:val="24"/>
        </w:rPr>
        <w:t xml:space="preserve"> data sources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"10.1109/JSEN.2015.2483499", "author" : [ { "dropping-particle" : "", "family" : "Kang", "given" : "Yong-shin", "non-dropping-particle" : "", "parse-names" : false, "suffix" : "" }, { "dropping-particle" : "", "family" : "Park", "given" : "Il-ha", "non-dropping-particle" : "", "parse-names" : false, "suffix" : "" }, { "dropping-particle" : "", "family" : "Rhee", "given" : "Jongtae", "non-dropping-particle" : "", "parse-names" : false, "suffix" : "" }, { "dropping-particle" : "", "family" : "Lee", "given" : "Yong-han", "non-dropping-particle" : "", "parse-names" : false, "suffix" : "" } ], "container-title" : "IEEE Sensors Journal", "id" : "ITEM-1", "issue" : "2", "issued" : { "date-parts" : [ [ "2016" ] ] }, "page" : "485-497", "title" : "MongoDB-based Repository Design for IoT- generated RFID / Sensor Big Data", "type" : "article-journal", "volume" : "16" }, "uris" : [ "http://www.mendeley.com/documents/?uuid=e7a5c0f2-e0fb-44db-b6f8-bb5a4f1df8d6" ] } ], "mendeley" : { "formattedCitation" : "(Kang et al., 2016)", "plainTextFormattedCitation" : "(Kang et al., 2016)", "previouslyFormattedCitation" : "(Kang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(Kang et al., 2016)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w:t>
      </w:r>
      <w:r w:rsidR="00D533FB"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However, leveraging </w:t>
      </w:r>
      <w:r w:rsidR="00D533FB" w:rsidRPr="00E60C2C">
        <w:rPr>
          <w:rFonts w:ascii="Times New Roman" w:hAnsi="Times New Roman" w:cs="Times New Roman"/>
          <w:sz w:val="24"/>
          <w:szCs w:val="24"/>
        </w:rPr>
        <w:t xml:space="preserve">cloud-computing </w:t>
      </w:r>
      <w:r w:rsidRPr="00E60C2C">
        <w:rPr>
          <w:rFonts w:ascii="Times New Roman" w:hAnsi="Times New Roman" w:cs="Times New Roman"/>
          <w:sz w:val="24"/>
          <w:szCs w:val="24"/>
        </w:rPr>
        <w:t>capability to store BD could incur more financial burden to organisations as with increase generation of BD cloud storage utilisation cost will also eventually increase. To avoid this, organisations could adopt strategies to optimise data collection process and reduce unwanted data generation right from the source</w:t>
      </w:r>
      <w:r w:rsidR="00E471A7"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"http://dx.doi.org/10.1016/j.ijinfomgt.2016.05.013", "ISSN" : "0268-4012", "abstract" : "Abstract Value creation is a major sustainability factor for enterprises, in addition to profit maximization and revenue generation. Modern enterprises collect big data from various inbound and outbound data sources. The inbound data sources handle data generated from the results of business operations, such as manufacturing, supply chain management, marketing, and human resource management, among others. Outbound data sources handle customer-generated data which are acquired directly or indirectly from customers, market analysis, surveys, product reviews, and transactional histories. However, cloud service utilization costs increase because of big data analytics and value creation activities for enterprises and customers. This article presents a novel concept of big data reduction at the customer end in which early data reduction operations are performed to achieve multiple objectives, such as (a) lowering the service utilization cost, (b) enhancing the trust between customers and enterprises, (c) preserving privacy of customers, (d) enabling secure data sharing, and (e) delegating data sharing control to customers. We also propose a framework for early data reduction at customer end and present a business model for end-to-end data reduction in enterprise applications. The article further presents a business model canvas and maps the future application areas with its nine components. Finally, the article discusses the technology adoption challenges for value creation through big data reduction in enterprise applications.", "author" : [ { "dropping-particle" : "", "family" : "Rehman", "given" : "Muhammad Habib ur", "non-dropping-particle" : "", "parse-names" : false, "suffix" : "" }, { "dropping-particle" : "", "family" : "Chang", "given" : "Victor", "non-dropping-particle" : "", "parse-names" : false, "suffix" : "" }, { "dropping-particle" : "", "family" : "Batool", "given" : "Aisha", "non-dropping-particle" : "", "parse-names" : false, "suffix" : "" }, { "dropping-particle" : "", "family" : "Wah", "given" : "Teh Ying", "non-dropping-particle" : "", "parse-names" : false, "suffix" : "" } ], "container-title" : "International Journal of Information Management", "id" : "ITEM-1", "issue" : "6, Part A", "issued" : { "date-parts" : [ [ "2016" ] ] }, "page" : "917-928", "publisher" : "Elsevier Ltd", "title" : "Big data reduction framework for value creation in sustainable enterprises", "type" : "article-journal", "volume" : "36" }, "uris" : [ "http://www.mendeley.com/documents/?uuid=21cdd17a-c50c-4935-9ce7-2a5bd1e5490a" ] } ], "mendeley" : { "formattedCitation" : "(Rehman et al., 2016)", "plainTextFormattedCitation" : "(Rehman et al., 2016)", "previouslyFormattedCitation" : "(Rehman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(Rehman et al., 2016)</w:t>
      </w:r>
      <w:r w:rsidR="0067732E" w:rsidRPr="00E60C2C">
        <w:rPr>
          <w:rFonts w:ascii="Times New Roman" w:hAnsi="Times New Roman" w:cs="Times New Roman"/>
          <w:sz w:val="24"/>
          <w:szCs w:val="24"/>
        </w:rPr>
        <w:fldChar w:fldCharType="end"/>
      </w:r>
      <w:r w:rsidR="004E2222" w:rsidRPr="00E60C2C">
        <w:rPr>
          <w:rFonts w:ascii="Times New Roman" w:hAnsi="Times New Roman" w:cs="Times New Roman"/>
          <w:i/>
          <w:sz w:val="24"/>
          <w:szCs w:val="24"/>
        </w:rPr>
        <w:t>.</w:t>
      </w:r>
      <w:r w:rsidRPr="00E60C2C">
        <w:rPr>
          <w:rFonts w:ascii="Times New Roman" w:hAnsi="Times New Roman" w:cs="Times New Roman"/>
          <w:i/>
          <w:sz w:val="24"/>
          <w:szCs w:val="24"/>
        </w:rPr>
        <w:t xml:space="preserve">  </w:t>
      </w:r>
    </w:p>
    <w:p w14:paraId="6B9BB7CC" w14:textId="77777777" w:rsidR="003155E8" w:rsidRPr="00E60C2C" w:rsidRDefault="00342B3C" w:rsidP="003155E8">
      <w:pPr>
        <w:pStyle w:val="ListParagraph"/>
        <w:numPr>
          <w:ilvl w:val="0"/>
          <w:numId w:val="4"/>
        </w:numPr>
        <w:spacing w:line="360" w:lineRule="auto"/>
        <w:jc w:val="both"/>
        <w:rPr>
          <w:rFonts w:ascii="Times New Roman" w:hAnsi="Times New Roman" w:cs="Times New Roman"/>
          <w:i/>
          <w:sz w:val="24"/>
          <w:szCs w:val="24"/>
        </w:rPr>
      </w:pPr>
      <w:r w:rsidRPr="00E60C2C">
        <w:rPr>
          <w:rFonts w:ascii="Times New Roman" w:hAnsi="Times New Roman" w:cs="Times New Roman"/>
          <w:i/>
          <w:sz w:val="24"/>
          <w:szCs w:val="24"/>
        </w:rPr>
        <w:t>Data Quality</w:t>
      </w:r>
      <w:r w:rsidRPr="00E60C2C">
        <w:rPr>
          <w:rFonts w:ascii="Times New Roman" w:hAnsi="Times New Roman" w:cs="Times New Roman"/>
          <w:sz w:val="24"/>
          <w:szCs w:val="24"/>
        </w:rPr>
        <w:t xml:space="preserve">: </w:t>
      </w:r>
      <w:r w:rsidR="00154056" w:rsidRPr="00E60C2C">
        <w:rPr>
          <w:rFonts w:ascii="Times New Roman" w:hAnsi="Times New Roman" w:cs="Times New Roman"/>
          <w:sz w:val="24"/>
          <w:szCs w:val="24"/>
        </w:rPr>
        <w:t xml:space="preserve">Supply chain managers rely on data-driven insights for various reasons such as to gain visibility, collaboration, process control, </w:t>
      </w:r>
      <w:r w:rsidR="00126E33" w:rsidRPr="00E60C2C">
        <w:rPr>
          <w:rFonts w:ascii="Times New Roman" w:hAnsi="Times New Roman" w:cs="Times New Roman"/>
          <w:sz w:val="24"/>
          <w:szCs w:val="24"/>
        </w:rPr>
        <w:t>monitoring,</w:t>
      </w:r>
      <w:r w:rsidR="00154056" w:rsidRPr="00E60C2C">
        <w:rPr>
          <w:rFonts w:ascii="Times New Roman" w:hAnsi="Times New Roman" w:cs="Times New Roman"/>
          <w:sz w:val="24"/>
          <w:szCs w:val="24"/>
        </w:rPr>
        <w:t xml:space="preserve"> optimisation, etc. and, ultimately aim to </w:t>
      </w:r>
      <w:r w:rsidR="00AE601C" w:rsidRPr="00E60C2C">
        <w:rPr>
          <w:rFonts w:ascii="Times New Roman" w:hAnsi="Times New Roman" w:cs="Times New Roman"/>
          <w:sz w:val="24"/>
          <w:szCs w:val="24"/>
        </w:rPr>
        <w:t>obtain</w:t>
      </w:r>
      <w:r w:rsidR="00154056" w:rsidRPr="00E60C2C">
        <w:rPr>
          <w:rFonts w:ascii="Times New Roman" w:hAnsi="Times New Roman" w:cs="Times New Roman"/>
          <w:sz w:val="24"/>
          <w:szCs w:val="24"/>
        </w:rPr>
        <w:t xml:space="preserve"> competitive advantage</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"10.1016/j.ijpe.2014.04.018", "ISSN" : "09255273", "abstract" : "Today\u05f3s supply chain professionals are inundated with data, motivating new ways of thinking about how data are produced, organized, and analyzed. This has provided an impetus for organizations to adopt and perfect data analytic functions (e.g. data science, predictive analytics, and big data) in order to enhance supply chain processes and, ultimately, performance. However, management decisions informed by the use of these data analytic methods are only as good as the data on which they are based. In this paper, we introduce the data quality problem in the context of supply chain management (SCM) and propose methods for monitoring and controlling data quality. In addition to advocating for the importance of addressing data quality in supply chain research and practice, we also highlight interdisciplinary research topics based on complementary theory.", "author" : [ { "dropping-particle" : "", "family" : "Hazen", "given" : "Benjamin T.", "non-dropping-particle" : "", "parse-names" : false, "suffix" : "" }, { "dropping-particle" : "", "family" : "Boone", "given" : "Christopher A.", "non-dropping-particle" : "", "parse-names" : false, "suffix" : "" }, { "dropping-particle" : "", "family" : "Ezell", "given" : "Jeremy D.", "non-dropping-particle" : "", "parse-names" : false, "suffix" : "" }, { "dropping-particle" : "", "family" : "Jones-Farmer", "given" : "L. Allison", "non-dropping-particle" : "", "parse-names" : false, "suffix" : "" } ], "container-title" : "International Journal of Production Economics", "id" : "ITEM-1", "issued" : { "date-parts" : [ [ "2014", "8" ] ] }, "page" : "72-80", "title" : "Data quality for data science, predictive analytics, and big data in supply chain management: An introduction to the problem and suggestions for research and applications", "type" : "article-journal", "volume" : "154" }, "uris" : [ "http://www.mendeley.com/documents/?uuid=2ede96b8-3047-4634-9120-de73f6748e38" ] }, { "id" : "ITEM-2", "itemData" : { "ISBN" : "1422103323", "ISSN" : "0017-8012", "PMID" : "16447373", "URL" : "https://hbr.org/2006/01/competing-on-analytics", "accessed" : { "date-parts" : [ [ "2016", "2", "2" ] ] }, "author" : [ { "dropping-particle" : "", "family" : "Davenport", "given" : "Thomas H.", "non-dropping-particle" : "", "parse-names" : false, "suffix" : "" } ], "container-title" : "Harvard Business Review", "id" : "ITEM-2", "issue" : "84", "issued" : { "date-parts" : [ [ "2006" ] ] }, "page" : "98\u2013107", "title" : "Competing on analytics", "type" : "webpage" }, "uris" : [ "http://www.mendeley.com/documents/?uuid=6e9b7478-8e80-4079-9772-118243b7adb5" ] } ], "mendeley" : { "formattedCitation" : "(Davenport, 2006; Hazen et al., 2014)", "plainTextFormattedCitation" : "(Davenport, 2006; Hazen et al., 2014)", "previouslyFormattedCitation" : "(Davenport, 2006; Hazen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(Davenport, 2006; Hazen et al., 2014)</w:t>
      </w:r>
      <w:r w:rsidR="0067732E" w:rsidRPr="00E60C2C">
        <w:rPr>
          <w:rFonts w:ascii="Times New Roman" w:hAnsi="Times New Roman" w:cs="Times New Roman"/>
          <w:sz w:val="24"/>
          <w:szCs w:val="24"/>
        </w:rPr>
        <w:fldChar w:fldCharType="end"/>
      </w:r>
      <w:r w:rsidR="00154056" w:rsidRPr="00E60C2C">
        <w:rPr>
          <w:rFonts w:ascii="Times New Roman" w:hAnsi="Times New Roman" w:cs="Times New Roman"/>
          <w:sz w:val="24"/>
          <w:szCs w:val="24"/>
        </w:rPr>
        <w:t xml:space="preserve">. However, there are quality issues associated with the process of data production, which is often compared with the product manufacturing process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"10.1145/269012.269022", "ISSN" : "0001-0782", "author" : [ { "dropping-particle" : "", "family" : "Wang", "given" : "Richard Y", "non-dropping-particle" : "", "parse-names" : false, "suffix" : "" } ], "container-title" : "Commun. ACM", "id" : "ITEM-1", "issue" : "2", "issued" : { "date-parts" : [ [ "1998", "2" ] ] }, "page" : "58-65", "publisher" : "ACM", "publisher-place" : "New York, NY, USA", "title" : "A Product Perspective on Total Data Quality Management", "type" : "article-journal", "volume" : "41" }, "uris" : [ "http://www.mendeley.com/documents/?uuid=88798f06-51aa-4e9e-a13f-26924ee47883" ] }, { "id" : "ITEM-2", "itemData" : { "author" : [ { "dropping-particle" : "", "family" : "Wang", "given" : "R Y", "non-dropping-particle" : "", "parse-names" : false, "suffix" : "" }, { "dropping-particle" : "", "family" : "Storey", "given" : "V C", "non-dropping-particle" : "", "parse-names" : false, "suffix" : "" }, { "dropping-particle" : "", "family" : "Firth", "given" : "C P", "non-dropping-particle" : "", "parse-names" : false, "suffix" : "" } ], "container-title" : "IEEE Transaction on Knowledge and Data Engineering", "id" : "ITEM-2", "issue" : "4", "issued" : { "date-parts" : [ [ "1995" ] ] }, "title" : "A Framework for Analysis of Data Quality Research", "type" : "article-journal", "volume" : "7" }, "uris" : [ "http://www.mendeley.com/documents/?uuid=5eb552dd-8a88-4e88-8ee0-7629b7b8f16b" ] }, { "id" : "ITEM-3", "itemData" : { "ISSN" : "0742-1222", "author" : [ { "dropping-particle" : "", "family" : "Wang", "given" : "Richard Y", "non-dropping-particle" : "", "parse-names" : false, "suffix" : "" }, { "dropping-particle" : "", "family" : "Strong", "given" : "Diane M", "non-dropping-particle" : "", "parse-names" : false, "suffix" : "" } ], "container-title" : "J. Manage. Inf. Syst.", "id" : "ITEM-3", "issue" : "4", "issued" : { "date-parts" : [ [ "1996", "3" ] ] }, "page" : "5-33", "publisher" : "M. E. Sharpe, Inc.", "publisher-place" : "Armonk, NY, USA", "title" : "Beyond Accuracy: What Data Quality Means to Data Consumers", "type" : "article-journal", "volume" : "12" }, "uris" : [ "http://www.mendeley.com/documents/?uuid=5d5126f1-54b9-4b20-8502-d82c4f87fb40" ] }, { "id" : "ITEM-4", "itemData" : { "DOI" : "10.1016/j.ijpe.2014.04.018", "ISSN" : "09255273", "abstract" : "Today\u05f3s supply chain professionals are inundated with data, motivating new ways of thinking about how data are produced, organized, and analyzed. This has provided an impetus for organizations to adopt and perfect data analytic functions (e.g. data science, predictive analytics, and big data) in order to enhance supply chain processes and, ultimately, performance. However, management decisions informed by the use of these data analytic methods are only as good as the data on which they are based. In this paper, we introduce the data quality problem in the context of supply chain management (SCM) and propose methods for monitoring and controlling data quality. In addition to advocating for the importance of addressing data quality in supply chain research and practice, we also highlight interdisciplinary research topics based on complementary theory.", "author" : [ { "dropping-particle" : "", "family" : "Hazen", "given" : "Benjamin T.", "non-dropping-particle" : "", "parse-names" : false, "suffix" : "" }, { "dropping-particle" : "", "family" : "Boone", "given" : "Christopher A.", "non-dropping-particle" : "", "parse-names" : false, "suffix" : "" }, { "dropping-particle" : "", "family" : "Ezell", "given" : "Jeremy D.", "non-dropping-particle" : "", "parse-names" : false, "suffix" : "" }, { "dropping-particle" : "", "family" : "Jones-Farmer", "given" : "L. Allison", "non-dropping-particle" : "", "parse-names" : false, "suffix" : "" } ], "container-title" : "International Journal of Production Economics", "id" : "ITEM-4", "issued" : { "date-parts" : [ [ "2014", "8" ] ] }, "page" : "72-80", "title" : "Data quality for data science, predictive analytics, and big data in supply chain management: An introduction to the problem and suggestions for research and applications", "type" : "article-journal", "volume" : "154" }, "uris" : [ "http://www.mendeley.com/documents/?uuid=2ede96b8-3047-4634-9120-de73f6748e38" ] } ], "mendeley" : { "formattedCitation" : "(Hazen et al., 2014; Wang, 1998; Wang et al., 1995; Wang and Strong, 1996)", "plainTextFormattedCitation" : "(Hazen et al., 2014; Wang, 1998; Wang et al., 1995; Wang and Strong, 1996)", "previouslyFormattedCitation" : "(Hazen et al., 2014; Wang, 1998; Wang et al., 1995; Wang and Strong, 1996)"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lang w:val="nl-NL"/>
        </w:rPr>
        <w:t>(Hazen et al., 2014; Wang, 1998; Wang et al., 1995; Wang and Strong, 1996)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lang w:val="nl-NL"/>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lang w:val="nl-NL"/>
        </w:rPr>
        <w:instrText>ADDIN CSL_CITATION { "citationItems" : [ { "id" : "ITEM-1", "itemData" : { "DOI" : "10.1016/j.ijpe.2014.04.018", "ISSN" : "09255273", "abstract" : "Today\u05f3s supply chain professionals are inundated with data, motivating new ways of thinking about how data are produced, organized, and analyzed. This has provided an impetus for organizations to adopt and perfect data analytic functions (e.g. data science, predictive analytics, and big data) in order to enhance supply chain processes and, ultimately, performance. However, management decisions informed by the use of these data analytic methods are only as good as the data on which they are based. In this paper, we introduce the data quality problem in the context of supply chain management (SCM) and propose methods for monitoring and controlling data quality. In addition to advocating for the importance of addressing data quality in supply chain research and practice, we also highlight interdisciplinary research topics based on complementary theory.", "author" : [ { "dropping-particle" : "", "family" : "Hazen", "given" : "Benjamin T.", "non-dropping-particle" : "", "parse-names" : false, "suffix" : "" }, { "dropping-particle" : "", "family" : "Boone", "given" : "Christopher A.", "non-dropping-particle" : "", "parse-names" : false, "suffix" : "" }, { "dropping-particle" : "", "family" : "Ezell", "given" : "Jeremy D.", "non-dropping-particle" : "", "parse-names" : false, "suffix" : "" }, { "dropping-particle" : "", "family" : "Jones-Farmer", "given" : "L. Allison", "non-dropping-particle" : "", "parse-names" : false, "suffix" : "" } ], "container-title" : "International Journal of Production Economics", "id" : "ITEM-1", "issued" : { "date-parts" : [ [ "2014", "8" ] ] }, "page" : "72-80", "title" : "Data quality for data science, predictive analytics, and big data in supply chain management: An introduction to the problem and suggestions for research and applications", "type" : "article-journal", "volume" : "154" }, "uris" : [ "http://www.mendeley.com/documents/?uuid=2ede96b8-3047-4634-9120-de73f6748e38" ] } ], "mendeley" : { "formattedCitation" : "(Hazen et al., 2014)", "manualFormatting" : "Hazen et al (2014)", "plainTextFormattedCitation" : "(Hazen et al., 2014)", "previouslyFormattedCitation" : "(Hazen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E84D8E" w:rsidRPr="00E60C2C">
        <w:rPr>
          <w:rFonts w:ascii="Times New Roman" w:hAnsi="Times New Roman" w:cs="Times New Roman"/>
          <w:noProof/>
          <w:sz w:val="24"/>
          <w:szCs w:val="24"/>
        </w:rPr>
        <w:t>Hazen et al</w:t>
      </w:r>
      <w:r w:rsidR="00E471A7" w:rsidRPr="00E60C2C">
        <w:rPr>
          <w:rFonts w:ascii="Times New Roman" w:hAnsi="Times New Roman" w:cs="Times New Roman"/>
          <w:noProof/>
          <w:sz w:val="24"/>
          <w:szCs w:val="24"/>
        </w:rPr>
        <w:t>.</w:t>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2014)</w:t>
      </w:r>
      <w:r w:rsidR="0067732E" w:rsidRPr="00E60C2C">
        <w:rPr>
          <w:rFonts w:ascii="Times New Roman" w:hAnsi="Times New Roman" w:cs="Times New Roman"/>
          <w:sz w:val="24"/>
          <w:szCs w:val="24"/>
        </w:rPr>
        <w:fldChar w:fldCharType="end"/>
      </w:r>
      <w:r w:rsidR="00154056" w:rsidRPr="00E60C2C">
        <w:rPr>
          <w:rFonts w:ascii="Times New Roman" w:hAnsi="Times New Roman" w:cs="Times New Roman"/>
          <w:sz w:val="24"/>
          <w:szCs w:val="24"/>
        </w:rPr>
        <w:t xml:space="preserve"> </w:t>
      </w:r>
      <w:r w:rsidR="00361C98" w:rsidRPr="00E60C2C">
        <w:rPr>
          <w:rFonts w:ascii="Times New Roman" w:hAnsi="Times New Roman" w:cs="Times New Roman"/>
          <w:sz w:val="24"/>
          <w:szCs w:val="24"/>
        </w:rPr>
        <w:t>stated</w:t>
      </w:r>
      <w:r w:rsidR="00154056" w:rsidRPr="00E60C2C">
        <w:rPr>
          <w:rFonts w:ascii="Times New Roman" w:hAnsi="Times New Roman" w:cs="Times New Roman"/>
          <w:sz w:val="24"/>
          <w:szCs w:val="24"/>
        </w:rPr>
        <w:t xml:space="preserve"> </w:t>
      </w:r>
      <w:r w:rsidR="009B58CA" w:rsidRPr="00E60C2C">
        <w:rPr>
          <w:rFonts w:ascii="Times New Roman" w:hAnsi="Times New Roman" w:cs="Times New Roman"/>
          <w:sz w:val="24"/>
          <w:szCs w:val="24"/>
        </w:rPr>
        <w:t>that</w:t>
      </w:r>
      <w:r w:rsidR="00154056" w:rsidRPr="00E60C2C">
        <w:rPr>
          <w:rFonts w:ascii="Times New Roman" w:hAnsi="Times New Roman" w:cs="Times New Roman"/>
          <w:sz w:val="24"/>
          <w:szCs w:val="24"/>
        </w:rPr>
        <w:t xml:space="preserve"> </w:t>
      </w:r>
      <w:r w:rsidR="009B58CA" w:rsidRPr="00E60C2C">
        <w:rPr>
          <w:rFonts w:ascii="Times New Roman" w:hAnsi="Times New Roman" w:cs="Times New Roman"/>
          <w:sz w:val="24"/>
          <w:szCs w:val="24"/>
        </w:rPr>
        <w:t xml:space="preserve">poor </w:t>
      </w:r>
      <w:r w:rsidR="00154056" w:rsidRPr="00E60C2C">
        <w:rPr>
          <w:rFonts w:ascii="Times New Roman" w:hAnsi="Times New Roman" w:cs="Times New Roman"/>
          <w:sz w:val="24"/>
          <w:szCs w:val="24"/>
        </w:rPr>
        <w:t xml:space="preserve">data quality </w:t>
      </w:r>
      <w:r w:rsidR="00361C98" w:rsidRPr="00E60C2C">
        <w:rPr>
          <w:rFonts w:ascii="Times New Roman" w:hAnsi="Times New Roman" w:cs="Times New Roman"/>
          <w:sz w:val="24"/>
          <w:szCs w:val="24"/>
        </w:rPr>
        <w:t>would</w:t>
      </w:r>
      <w:r w:rsidR="00154056" w:rsidRPr="00E60C2C">
        <w:rPr>
          <w:rFonts w:ascii="Times New Roman" w:hAnsi="Times New Roman" w:cs="Times New Roman"/>
          <w:sz w:val="24"/>
          <w:szCs w:val="24"/>
        </w:rPr>
        <w:t xml:space="preserve"> hinder the data analytics activities and affect management decisions.</w:t>
      </w:r>
      <w:r w:rsidR="00A80D65" w:rsidRPr="00E60C2C">
        <w:rPr>
          <w:rFonts w:ascii="Times New Roman" w:hAnsi="Times New Roman" w:cs="Times New Roman"/>
          <w:sz w:val="24"/>
          <w:szCs w:val="24"/>
        </w:rPr>
        <w:t xml:space="preserve"> Unlike a physical product, data is intangible in nature</w:t>
      </w:r>
      <w:r w:rsidR="00E84D8E" w:rsidRPr="00E60C2C">
        <w:rPr>
          <w:rFonts w:ascii="Times New Roman" w:hAnsi="Times New Roman" w:cs="Times New Roman"/>
          <w:sz w:val="24"/>
          <w:szCs w:val="24"/>
        </w:rPr>
        <w:t xml:space="preserve"> and</w:t>
      </w:r>
      <w:r w:rsidR="00A80D65" w:rsidRPr="00E60C2C">
        <w:rPr>
          <w:rFonts w:ascii="Times New Roman" w:hAnsi="Times New Roman" w:cs="Times New Roman"/>
          <w:sz w:val="24"/>
          <w:szCs w:val="24"/>
        </w:rPr>
        <w:t xml:space="preserve"> measuring data quality is a multidimensional problem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"10.1016/j.ijpe.2014.04.018", "ISSN" : "09255273", "abstract" : "Today\u05f3s supply chain professionals are inundated with data, motivating new ways of thinking about how data are produced, organized, and analyzed. This has provided an impetus for organizations to adopt and perfect data analytic functions (e.g. data science, predictive analytics, and big data) in order to enhance supply chain processes and, ultimately, performance. However, management decisions informed by the use of these data analytic methods are only as good as the data on which they are based. In this paper, we introduce the data quality problem in the context of supply chain management (SCM) and propose methods for monitoring and controlling data quality. In addition to advocating for the importance of addressing data quality in supply chain research and practice, we also highlight interdisciplinary research topics based on complementary theory.", "author" : [ { "dropping-particle" : "", "family" : "Hazen", "given" : "Benjamin T.", "non-dropping-particle" : "", "parse-names" : false, "suffix" : "" }, { "dropping-particle" : "", "family" : "Boone", "given" : "Christopher A.", "non-dropping-particle" : "", "parse-names" : false, "suffix" : "" }, { "dropping-particle" : "", "family" : "Ezell", "given" : "Jeremy D.", "non-dropping-particle" : "", "parse-names" : false, "suffix" : "" }, { "dropping-particle" : "", "family" : "Jones-Farmer", "given" : "L. Allison", "non-dropping-particle" : "", "parse-names" : false, "suffix" : "" } ], "container-title" : "International Journal of Production Economics", "id" : "ITEM-1", "issued" : { "date-parts" : [ [ "2014", "8" ] ] }, "page" : "72-80", "title" : "Data quality for data science, predictive analytics, and big data in supply chain management: An introduction to the problem and suggestions for research and applications", "type" : "article-journal", "volume" : "154" }, "uris" : [ "http://www.mendeley.com/documents/?uuid=2ede96b8-3047-4634-9120-de73f6748e38" ] } ], "mendeley" : { "formattedCitation" : "(Hazen et al., 2014)", "plainTextFormattedCitation" : "(Hazen et al., 2014)", "previouslyFormattedCitation" : "(Hazen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(Hazen et al., 2014)</w:t>
      </w:r>
      <w:r w:rsidR="0067732E" w:rsidRPr="00E60C2C">
        <w:rPr>
          <w:rFonts w:ascii="Times New Roman" w:hAnsi="Times New Roman" w:cs="Times New Roman"/>
          <w:sz w:val="24"/>
          <w:szCs w:val="24"/>
        </w:rPr>
        <w:fldChar w:fldCharType="end"/>
      </w:r>
      <w:r w:rsidR="00A80D65"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AE601C" w:rsidRPr="00E60C2C">
        <w:rPr>
          <w:rFonts w:ascii="Times New Roman" w:hAnsi="Times New Roman" w:cs="Times New Roman"/>
          <w:sz w:val="24"/>
          <w:szCs w:val="24"/>
        </w:rPr>
        <w:instrText>ADDIN CSL_CITATION { "citationItems" : [ { "id" : "ITEM-1", "itemData" : { "DOI" : "10.1016/j.ijpe.2014.04.018", "ISSN" : "09255273", "abstract" : "Today\u05f3s supply chain professionals are inundated with data, motivating new ways of thinking about how data are produced, organized, and analyzed. This has provided an impetus for organizations to adopt and perfect data analytic functions (e.g. data science, predictive analytics, and big data) in order to enhance supply chain processes and, ultimately, performance. However, management decisions informed by the use of these data analytic methods are only as good as the data on which they are based. In this paper, we introduce the data quality problem in the context of supply chain management (SCM) and propose methods for monitoring and controlling data quality. In addition to advocating for the importance of addressing data quality in supply chain research and practice, we also highlight interdisciplinary research topics based on complementary theory.", "author" : [ { "dropping-particle" : "", "family" : "Hazen", "given" : "Benjamin T.", "non-dropping-particle" : "", "parse-names" : false, "suffix" : "" }, { "dropping-particle" : "", "family" : "Boone", "given" : "Christopher A.", "non-dropping-particle" : "", "parse-names" : false, "suffix" : "" }, { "dropping-particle" : "", "family" : "Ezell", "given" : "Jeremy D.", "non-dropping-particle" : "", "parse-names" : false, "suffix" : "" }, { "dropping-particle" : "", "family" : "Jones-Farmer", "given" : "L. Allison", "non-dropping-particle" : "", "parse-names" : false, "suffix" : "" } ], "container-title" : "International Journal of Production Economics", "id" : "ITEM-1", "issued" : { "date-parts" : [ [ "2014", "8" ] ] }, "page" : "72-80", "title" : "Data quality for data science, predictive analytics, and big data in supply chain management: An introduction to the problem and suggestions for research and applications", "type" : "article-journal", "volume" : "154" }, "uris" : [ "http://www.mendeley.com/documents/?uuid=2ede96b8-3047-4634-9120-de73f6748e38" ] } ], "mendeley" : { "formattedCitation" : "(Hazen et al., 2014)", "manualFormatting" : "Hazen et al. (2014)", "plainTextFormattedCitation" : "(Hazen et al., 2014)", "previouslyFormattedCitation" : "(Hazen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E47D9" w:rsidRPr="00E60C2C">
        <w:rPr>
          <w:rFonts w:ascii="Times New Roman" w:hAnsi="Times New Roman" w:cs="Times New Roman"/>
          <w:noProof/>
          <w:sz w:val="24"/>
          <w:szCs w:val="24"/>
        </w:rPr>
        <w:t>Hazen et al</w:t>
      </w:r>
      <w:r w:rsidR="00AE601C" w:rsidRPr="00E60C2C">
        <w:rPr>
          <w:rFonts w:ascii="Times New Roman" w:hAnsi="Times New Roman" w:cs="Times New Roman"/>
          <w:noProof/>
          <w:sz w:val="24"/>
          <w:szCs w:val="24"/>
        </w:rPr>
        <w:t>.</w:t>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2014)</w:t>
      </w:r>
      <w:r w:rsidR="0067732E" w:rsidRPr="00E60C2C">
        <w:rPr>
          <w:rFonts w:ascii="Times New Roman" w:hAnsi="Times New Roman" w:cs="Times New Roman"/>
          <w:sz w:val="24"/>
          <w:szCs w:val="24"/>
        </w:rPr>
        <w:fldChar w:fldCharType="end"/>
      </w:r>
      <w:r w:rsidR="00F8518D" w:rsidRPr="00E60C2C">
        <w:rPr>
          <w:rFonts w:ascii="Times New Roman" w:hAnsi="Times New Roman" w:cs="Times New Roman"/>
          <w:sz w:val="24"/>
          <w:szCs w:val="24"/>
        </w:rPr>
        <w:t xml:space="preserve"> discussed</w:t>
      </w:r>
      <w:r w:rsidR="00A80D65" w:rsidRPr="00E60C2C">
        <w:rPr>
          <w:rFonts w:ascii="Times New Roman" w:hAnsi="Times New Roman" w:cs="Times New Roman"/>
          <w:sz w:val="24"/>
          <w:szCs w:val="24"/>
        </w:rPr>
        <w:t xml:space="preserve"> the work</w:t>
      </w:r>
      <w:r w:rsidR="009B58CA" w:rsidRPr="00E60C2C">
        <w:rPr>
          <w:rFonts w:ascii="Times New Roman" w:hAnsi="Times New Roman" w:cs="Times New Roman"/>
          <w:sz w:val="24"/>
          <w:szCs w:val="24"/>
        </w:rPr>
        <w:t>s</w:t>
      </w:r>
      <w:r w:rsidR="00A80D65" w:rsidRPr="00E60C2C">
        <w:rPr>
          <w:rFonts w:ascii="Times New Roman" w:hAnsi="Times New Roman" w:cs="Times New Roman"/>
          <w:sz w:val="24"/>
          <w:szCs w:val="24"/>
        </w:rPr>
        <w:t xml:space="preserve"> of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"ISSN" : "0742-1222", "author" : [ { "dropping-particle" : "", "family" : "Wang", "given" : "Richard Y", "non-dropping-particle" : "", "parse-names" : false, "suffix" : "" }, { "dropping-particle" : "", "family" : "Strong", "given" : "Diane M", "non-dropping-particle" : "", "parse-names" : false, "suffix" : "" } ], "container-title" : "J. Manage. Inf. Syst.", "id" : "ITEM-1", "issue" : "4", "issued" : { "date-parts" : [ [ "1996", "3" ] ] }, "page" : "5-33", "publisher" : "M. E. Sharpe, Inc.", "publisher-place" : "Armonk, NY, USA", "title" : "Beyond Accuracy: What Data Quality Means to Data Consumers", "type" : "article-journal", "volume" : "12" }, "uris" : [ "http://www.mendeley.com/documents/?uuid=5d5126f1-54b9-4b20-8502-d82c4f87fb40" ] }, { "id" : "ITEM-2", "itemData" : { "DOI" : "10.1016/S0378-7206(02)00043-5", "ISSN" : "03787206", "abstract" : "Information quality (IQ) is critical in organizations. Yet, despite a decade of active research and practice, the field lacks comprehensive methodologies for its assessment and improvement. Here, we develop such a methodology, which we call AIM quality (AIMQ) to form a basis for IQ assessment and benchmarking. The methodology is illustrated through its application to five major organizations. The methodology encompasses a model of IQ, a questionnaire to measure IQ, and analysis techniques for interpreting the IQ measures. We develop and validate the questionnaire and use it to collect data on the status of organizational IQ. These data are used to assess and benchmark IQ for four quadrants of the model. These analysis techniques are applied to analyze the gap between an organization and best practices. They are also applied to analyze gaps between IS professionals and information consumers. The results of the techniques are useful for determining the best area for IQ improvement activities.", "author" : [ { "dropping-particle" : "", "family" : "Lee", "given" : "Yang W.", "non-dropping-particle" : "", "parse-names" : false, "suffix" : "" }, { "dropping-particle" : "", "family" : "Strong", "given" : "Diane M.", "non-dropping-particle" : "", "parse-names" : false, "suffix" : "" }, { "dropping-particle" : "", "family" : "Kahn", "given" : "Beverly K.", "non-dropping-particle" : "", "parse-names" : false, "suffix" : "" }, { "dropping-particle" : "", "family" : "Wang", "given" : "Richard Y.", "non-dropping-particle" : "", "parse-names" : false, "suffix" : "" } ], "container-title" : "Information &amp; Management", "id" : "ITEM-2", "issue" : "2", "issued" : { "date-parts" : [ [ "2002", "12" ] ] }, "page" : "133-146", "title" : "AIMQ: a methodology for information quality assessment", "type" : "article-journal", "volume" : "40" }, "uris" : [ "http://www.mendeley.com/documents/?uuid=86e41ba7-b82e-4676-be54-7ff9ba54cbcc" ] } ], "mendeley" : { "formattedCitation" : "(Lee et al., 2002; Wang and Strong, 1996)", "manualFormatting" : "Wang and Strong (1996) and Lee et al. (2002)", "plainTextFormattedCitation" : "(Lee et al., 2002; Wang and Strong, 1996)", "previouslyFormattedCitation" : "(Lee et al., 2002; Wang and Strong, 1996)"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6458C2" w:rsidRPr="00E60C2C">
        <w:rPr>
          <w:rFonts w:ascii="Times New Roman" w:hAnsi="Times New Roman" w:cs="Times New Roman"/>
          <w:noProof/>
          <w:sz w:val="24"/>
          <w:szCs w:val="24"/>
        </w:rPr>
        <w:t xml:space="preserve">Wang and Strong </w:t>
      </w:r>
      <w:r w:rsidR="009B58CA" w:rsidRPr="00E60C2C">
        <w:rPr>
          <w:rFonts w:ascii="Times New Roman" w:hAnsi="Times New Roman" w:cs="Times New Roman"/>
          <w:noProof/>
          <w:sz w:val="24"/>
          <w:szCs w:val="24"/>
        </w:rPr>
        <w:t>(</w:t>
      </w:r>
      <w:r w:rsidR="006458C2" w:rsidRPr="00E60C2C">
        <w:rPr>
          <w:rFonts w:ascii="Times New Roman" w:hAnsi="Times New Roman" w:cs="Times New Roman"/>
          <w:noProof/>
          <w:sz w:val="24"/>
          <w:szCs w:val="24"/>
        </w:rPr>
        <w:t>1996</w:t>
      </w:r>
      <w:r w:rsidR="009B58CA" w:rsidRPr="00E60C2C">
        <w:rPr>
          <w:rFonts w:ascii="Times New Roman" w:hAnsi="Times New Roman" w:cs="Times New Roman"/>
          <w:noProof/>
          <w:sz w:val="24"/>
          <w:szCs w:val="24"/>
        </w:rPr>
        <w:t>) and</w:t>
      </w:r>
      <w:r w:rsidR="006458C2" w:rsidRPr="00E60C2C">
        <w:rPr>
          <w:rFonts w:ascii="Times New Roman" w:hAnsi="Times New Roman" w:cs="Times New Roman"/>
          <w:noProof/>
          <w:sz w:val="24"/>
          <w:szCs w:val="24"/>
        </w:rPr>
        <w:t xml:space="preserve"> Lee et al. </w:t>
      </w:r>
      <w:r w:rsidR="009B58CA" w:rsidRPr="00E60C2C">
        <w:rPr>
          <w:rFonts w:ascii="Times New Roman" w:hAnsi="Times New Roman" w:cs="Times New Roman"/>
          <w:noProof/>
          <w:sz w:val="24"/>
          <w:szCs w:val="24"/>
        </w:rPr>
        <w:t>(</w:t>
      </w:r>
      <w:r w:rsidR="006458C2" w:rsidRPr="00E60C2C">
        <w:rPr>
          <w:rFonts w:ascii="Times New Roman" w:hAnsi="Times New Roman" w:cs="Times New Roman"/>
          <w:noProof/>
          <w:sz w:val="24"/>
          <w:szCs w:val="24"/>
        </w:rPr>
        <w:t>2002)</w:t>
      </w:r>
      <w:r w:rsidR="0067732E" w:rsidRPr="00E60C2C">
        <w:rPr>
          <w:rFonts w:ascii="Times New Roman" w:hAnsi="Times New Roman" w:cs="Times New Roman"/>
          <w:sz w:val="24"/>
          <w:szCs w:val="24"/>
        </w:rPr>
        <w:fldChar w:fldCharType="end"/>
      </w:r>
      <w:r w:rsidR="00A80D65" w:rsidRPr="00E60C2C">
        <w:rPr>
          <w:rFonts w:ascii="Times New Roman" w:hAnsi="Times New Roman" w:cs="Times New Roman"/>
          <w:sz w:val="24"/>
          <w:szCs w:val="24"/>
        </w:rPr>
        <w:t xml:space="preserve">, who classified the dimensions of data quality into </w:t>
      </w:r>
      <w:r w:rsidR="00A80D65" w:rsidRPr="00E60C2C">
        <w:rPr>
          <w:rFonts w:ascii="Times New Roman" w:hAnsi="Times New Roman" w:cs="Times New Roman"/>
          <w:i/>
          <w:sz w:val="24"/>
          <w:szCs w:val="24"/>
        </w:rPr>
        <w:t xml:space="preserve">intrinsic </w:t>
      </w:r>
      <w:r w:rsidR="00A80D65" w:rsidRPr="00E60C2C">
        <w:rPr>
          <w:rFonts w:ascii="Times New Roman" w:hAnsi="Times New Roman" w:cs="Times New Roman"/>
          <w:sz w:val="24"/>
          <w:szCs w:val="24"/>
        </w:rPr>
        <w:t xml:space="preserve">(accuracy, timeliness, consistency, and completeness) and </w:t>
      </w:r>
      <w:r w:rsidR="00A80D65" w:rsidRPr="00E60C2C">
        <w:rPr>
          <w:rFonts w:ascii="Times New Roman" w:hAnsi="Times New Roman" w:cs="Times New Roman"/>
          <w:i/>
          <w:sz w:val="24"/>
          <w:szCs w:val="24"/>
        </w:rPr>
        <w:t>contextual</w:t>
      </w:r>
      <w:r w:rsidR="00A80D65" w:rsidRPr="00E60C2C">
        <w:rPr>
          <w:rFonts w:ascii="Times New Roman" w:hAnsi="Times New Roman" w:cs="Times New Roman"/>
          <w:sz w:val="24"/>
          <w:szCs w:val="24"/>
        </w:rPr>
        <w:t xml:space="preserve"> (relevancy, </w:t>
      </w:r>
      <w:r w:rsidR="00E471A7" w:rsidRPr="00E60C2C">
        <w:rPr>
          <w:rFonts w:ascii="Times New Roman" w:hAnsi="Times New Roman" w:cs="Times New Roman"/>
          <w:sz w:val="24"/>
          <w:szCs w:val="24"/>
        </w:rPr>
        <w:t>value-added, quantity, believe-</w:t>
      </w:r>
      <w:r w:rsidR="00A80D65" w:rsidRPr="00E60C2C">
        <w:rPr>
          <w:rFonts w:ascii="Times New Roman" w:hAnsi="Times New Roman" w:cs="Times New Roman"/>
          <w:sz w:val="24"/>
          <w:szCs w:val="24"/>
        </w:rPr>
        <w:t xml:space="preserve">ability, accessibility, and reputation of the data) dimensions. </w:t>
      </w:r>
      <w:r w:rsidR="00C941E6" w:rsidRPr="00E60C2C">
        <w:rPr>
          <w:rFonts w:ascii="Times New Roman" w:hAnsi="Times New Roman" w:cs="Times New Roman"/>
          <w:sz w:val="24"/>
          <w:szCs w:val="24"/>
        </w:rPr>
        <w:t>Concerns with</w:t>
      </w:r>
      <w:r w:rsidR="0039641E" w:rsidRPr="00E60C2C">
        <w:rPr>
          <w:rFonts w:ascii="Times New Roman" w:hAnsi="Times New Roman" w:cs="Times New Roman"/>
          <w:sz w:val="24"/>
          <w:szCs w:val="24"/>
        </w:rPr>
        <w:t xml:space="preserve"> the</w:t>
      </w:r>
      <w:r w:rsidR="00C941E6" w:rsidRPr="00E60C2C">
        <w:rPr>
          <w:rFonts w:ascii="Times New Roman" w:hAnsi="Times New Roman" w:cs="Times New Roman"/>
          <w:sz w:val="24"/>
          <w:szCs w:val="24"/>
        </w:rPr>
        <w:t xml:space="preserve"> </w:t>
      </w:r>
      <w:r w:rsidR="00C941E6" w:rsidRPr="00E60C2C">
        <w:rPr>
          <w:rFonts w:ascii="Times New Roman" w:hAnsi="Times New Roman" w:cs="Times New Roman"/>
          <w:noProof/>
          <w:sz w:val="24"/>
          <w:szCs w:val="24"/>
        </w:rPr>
        <w:t>trustworthiness</w:t>
      </w:r>
      <w:r w:rsidR="00C941E6" w:rsidRPr="00E60C2C">
        <w:rPr>
          <w:rFonts w:ascii="Times New Roman" w:hAnsi="Times New Roman" w:cs="Times New Roman"/>
          <w:sz w:val="24"/>
          <w:szCs w:val="24"/>
        </w:rPr>
        <w:t xml:space="preserve"> of the social media and web scraped data </w:t>
      </w:r>
      <w:r w:rsidR="0039641E" w:rsidRPr="00E60C2C">
        <w:rPr>
          <w:rFonts w:ascii="Times New Roman" w:hAnsi="Times New Roman" w:cs="Times New Roman"/>
          <w:noProof/>
          <w:sz w:val="24"/>
          <w:szCs w:val="24"/>
        </w:rPr>
        <w:t>are</w:t>
      </w:r>
      <w:r w:rsidR="00C941E6" w:rsidRPr="00E60C2C">
        <w:rPr>
          <w:rFonts w:ascii="Times New Roman" w:hAnsi="Times New Roman" w:cs="Times New Roman"/>
          <w:sz w:val="24"/>
          <w:szCs w:val="24"/>
        </w:rPr>
        <w:t xml:space="preserve"> </w:t>
      </w:r>
      <w:r w:rsidR="005C461C" w:rsidRPr="00E60C2C">
        <w:rPr>
          <w:rFonts w:ascii="Times New Roman" w:hAnsi="Times New Roman" w:cs="Times New Roman"/>
          <w:sz w:val="24"/>
          <w:szCs w:val="24"/>
        </w:rPr>
        <w:t xml:space="preserve">also </w:t>
      </w:r>
      <w:r w:rsidR="00C941E6" w:rsidRPr="00E60C2C">
        <w:rPr>
          <w:rFonts w:ascii="Times New Roman" w:hAnsi="Times New Roman" w:cs="Times New Roman"/>
          <w:sz w:val="24"/>
          <w:szCs w:val="24"/>
        </w:rPr>
        <w:t xml:space="preserve">raised </w:t>
      </w:r>
      <w:r w:rsidR="0067732E" w:rsidRPr="00E60C2C">
        <w:rPr>
          <w:rFonts w:ascii="Times New Roman" w:hAnsi="Times New Roman" w:cs="Times New Roman"/>
          <w:sz w:val="24"/>
          <w:szCs w:val="24"/>
        </w:rPr>
        <w:fldChar w:fldCharType="begin" w:fldLock="1"/>
      </w:r>
      <w:r w:rsidR="0073099A" w:rsidRPr="00E60C2C">
        <w:rPr>
          <w:rFonts w:ascii="Times New Roman" w:hAnsi="Times New Roman" w:cs="Times New Roman"/>
          <w:sz w:val="24"/>
          <w:szCs w:val="24"/>
        </w:rPr>
        <w:instrText>ADDIN CSL_CITATION { "citationItems" : [ { "id" : "ITEM-1", "itemData" : { "DOI" : "10.1016/j.ijpe.2014.12.034", "ISSN" : "09255273", "abstract" : "Today, firms can access to big data (tweets, videos, click streams, and other unstructured sources) to extract new ideas or understanding about their products, customers, and markets. Thus, managers increasingly view data as an important driver of innovation and a significant source of value creation and competitive advantage. To get the most out of the big data (in combination with a firm\u05f3s existing data), a more sophisticated way of handling, managing, analysing and interpreting data is necessary. However, there is a lack of data analytics techniques to assist firms to capture the potential of innovation afforded by data and to gain competitive advantage. This research aims to address this gap by developing and testing an analytic infrastructure based on the deduction graph technique. The proposed approach provides an analytic infrastructure for firms to incorporate their own competence sets with other firms. Case studies results indicate that the proposed data analytic approach enable firms to utilise big data to gain competitive advantage by enhancing their supply chain innovation capabilities.", "author" : [ { "dropping-particle" : "", "family" : "Tan", "given" : "Kim Hua", "non-dropping-particle" : "", "parse-names" : false, "suffix" : "" }, { "dropping-particle" : "", "family" : "Zhan", "given" : "YuanZhu", "non-dropping-particle" : "", "parse-names" : false, "suffix" : "" }, { "dropping-particle" : "", "family" : "Ji", "given" : "Guojun", "non-dropping-particle" : "", "parse-names" : false, "suffix" : "" }, { "dropping-particle" : "", "family" : "Ye", "given" : "Fei", "non-dropping-particle" : "", "parse-names" : false, "suffix" : "" }, { "dropping-particle" : "", "family" : "Chang", "given" : "Chingter", "non-dropping-particle" : "", "parse-names" : false, "suffix" : "" } ], "container-title" : "International Journal of Production Economics", "id" : "ITEM-1", "issued" : { "date-parts" : [ [ "2015", "1" ] ] }, "page" : "223-233", "title" : "Harvesting big data to enhance supply chain innovation capabilities: An analytic infrastructure based on deduction graph", "type" : "article-journal", "volume" : "165" }, "uris" : [ "http://www.mendeley.com/documents/?uuid=fb3accb0-f070-4e31-82ba-5e425a506d2e" ] } ], "mendeley" : { "formattedCitation" : "(Tan et al., 2015)", "plainTextFormattedCitation" : "(Tan et al., 2015)", "previouslyFormattedCitation" : "(Tan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856B20" w:rsidRPr="00E60C2C">
        <w:rPr>
          <w:rFonts w:ascii="Times New Roman" w:hAnsi="Times New Roman" w:cs="Times New Roman"/>
          <w:noProof/>
          <w:sz w:val="24"/>
          <w:szCs w:val="24"/>
        </w:rPr>
        <w:t>(Tan et al., 2015)</w:t>
      </w:r>
      <w:r w:rsidR="0067732E" w:rsidRPr="00E60C2C">
        <w:rPr>
          <w:rFonts w:ascii="Times New Roman" w:hAnsi="Times New Roman" w:cs="Times New Roman"/>
          <w:sz w:val="24"/>
          <w:szCs w:val="24"/>
        </w:rPr>
        <w:fldChar w:fldCharType="end"/>
      </w:r>
      <w:r w:rsidR="00C941E6" w:rsidRPr="00E60C2C">
        <w:rPr>
          <w:rFonts w:ascii="Times New Roman" w:hAnsi="Times New Roman" w:cs="Times New Roman"/>
          <w:sz w:val="24"/>
          <w:szCs w:val="24"/>
        </w:rPr>
        <w:t xml:space="preserve">. </w:t>
      </w:r>
      <w:r w:rsidR="00A80D65" w:rsidRPr="00E60C2C">
        <w:rPr>
          <w:rFonts w:ascii="Times New Roman" w:hAnsi="Times New Roman" w:cs="Times New Roman"/>
          <w:sz w:val="24"/>
          <w:szCs w:val="24"/>
        </w:rPr>
        <w:t xml:space="preserve"> </w:t>
      </w:r>
      <w:r w:rsidR="00394C47" w:rsidRPr="00E60C2C">
        <w:rPr>
          <w:rFonts w:ascii="Times New Roman" w:hAnsi="Times New Roman" w:cs="Times New Roman"/>
          <w:sz w:val="24"/>
          <w:szCs w:val="24"/>
        </w:rPr>
        <w:t>T</w:t>
      </w:r>
      <w:r w:rsidR="005343DC" w:rsidRPr="00E60C2C">
        <w:rPr>
          <w:rFonts w:ascii="Times New Roman" w:hAnsi="Times New Roman" w:cs="Times New Roman"/>
          <w:sz w:val="24"/>
          <w:szCs w:val="24"/>
        </w:rPr>
        <w:t xml:space="preserve">he efficiency of </w:t>
      </w:r>
      <w:r w:rsidR="001D6BB8" w:rsidRPr="00E60C2C">
        <w:rPr>
          <w:rFonts w:ascii="Times New Roman" w:hAnsi="Times New Roman" w:cs="Times New Roman"/>
          <w:noProof/>
          <w:sz w:val="24"/>
          <w:szCs w:val="24"/>
        </w:rPr>
        <w:t xml:space="preserve">the </w:t>
      </w:r>
      <w:r w:rsidR="005343DC" w:rsidRPr="00E60C2C">
        <w:rPr>
          <w:rFonts w:ascii="Times New Roman" w:hAnsi="Times New Roman" w:cs="Times New Roman"/>
          <w:noProof/>
          <w:sz w:val="24"/>
          <w:szCs w:val="24"/>
        </w:rPr>
        <w:t>physical</w:t>
      </w:r>
      <w:r w:rsidR="005343DC" w:rsidRPr="00E60C2C">
        <w:rPr>
          <w:rFonts w:ascii="Times New Roman" w:hAnsi="Times New Roman" w:cs="Times New Roman"/>
          <w:sz w:val="24"/>
          <w:szCs w:val="24"/>
        </w:rPr>
        <w:t xml:space="preserve"> flow of material can be determined by the </w:t>
      </w:r>
      <w:r w:rsidR="005343DC" w:rsidRPr="00E60C2C">
        <w:rPr>
          <w:rFonts w:ascii="Times New Roman" w:hAnsi="Times New Roman" w:cs="Times New Roman"/>
          <w:sz w:val="24"/>
          <w:szCs w:val="24"/>
        </w:rPr>
        <w:lastRenderedPageBreak/>
        <w:t xml:space="preserve">infrastructure quality (such as transportation system, </w:t>
      </w:r>
      <w:r w:rsidR="005343DC" w:rsidRPr="00E60C2C">
        <w:rPr>
          <w:rFonts w:ascii="Times New Roman" w:hAnsi="Times New Roman" w:cs="Times New Roman"/>
          <w:noProof/>
          <w:sz w:val="24"/>
          <w:szCs w:val="24"/>
        </w:rPr>
        <w:t>ports</w:t>
      </w:r>
      <w:r w:rsidR="005343DC" w:rsidRPr="00E60C2C">
        <w:rPr>
          <w:rFonts w:ascii="Times New Roman" w:hAnsi="Times New Roman" w:cs="Times New Roman"/>
          <w:sz w:val="24"/>
          <w:szCs w:val="24"/>
        </w:rPr>
        <w:t xml:space="preserve">, technology, etc.)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"10.1016/j.ijpe.2013.02.025", "ISSN" : "09255273", "abstract" : "Foreign investment decisions by multinational enterprises are usually arrived by considering not just the firm-specific factors, but location-specific factors are also of paramount importance. Using three supply factors specific to a country \u2013 supply environment, supply infrastructure, absorptive capacity, we construct a rating system representing the potential of a nation to attract foreign direct investment (FDI). We use the combinatorics- and Boolean-based logical analysis of data (LAD) method to capture the individual and combined impact of the supply factors on the FDI inflow. The LAD classification system is shown to be robust, cross-validating very well, thereby allowing its use for prediction purposes, and permitting the derivation of a rating system that can have various granularity levels. By linking FDI potential with supply capability related factors, the findings of this research contribute to future FDI decisions by firms as well as provide assistance and direction to strategic planners of countries that seek to enhance their attractiveness as FDI destinations. As technology matures, production processes start to lack differentiation and firms look to establish facilities globally to become more competitive. This study enhances decision-making process pinpointing areas for focused consideration.", "author" : [ { "dropping-particle" : "", "family" : "Bagchi", "given" : "Prabir", "non-dropping-particle" : "", "parse-names" : false, "suffix" : "" }, { "dropping-particle" : "", "family" : "Lejeune", "given" : "Miguel A.", "non-dropping-particle" : "", "parse-names" : false, "suffix" : "" }, { "dropping-particle" : "", "family" : "Alam", "given" : "A.", "non-dropping-particle" : "", "parse-names" : false, "suffix" : "" } ], "container-title" : "International Journal of Production Economics", "id" : "ITEM-1", "issued" : { "date-parts" : [ [ "2014", "1" ] ] }, "page" : "239-251", "title" : "How supply competency affects FDI decisions: Some insights", "type" : "article-journal", "volume" : "147" }, "uris" : [ "http://www.mendeley.com/documents/?uuid=f211887e-8ac3-4626-850a-b94ba0e4abaa" ] } ], "mendeley" : { "formattedCitation" : "(Bagchi et al., 2014)", "plainTextFormattedCitation" : "(Bagchi et al., 2014)", "previouslyFormattedCitation" : "(Bagchi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(Bagchi et al., 2014)</w:t>
      </w:r>
      <w:r w:rsidR="0067732E" w:rsidRPr="00E60C2C">
        <w:rPr>
          <w:rFonts w:ascii="Times New Roman" w:hAnsi="Times New Roman" w:cs="Times New Roman"/>
          <w:sz w:val="24"/>
          <w:szCs w:val="24"/>
        </w:rPr>
        <w:fldChar w:fldCharType="end"/>
      </w:r>
      <w:r w:rsidR="005343DC" w:rsidRPr="00E60C2C">
        <w:rPr>
          <w:rFonts w:ascii="Times New Roman" w:hAnsi="Times New Roman" w:cs="Times New Roman"/>
          <w:sz w:val="24"/>
          <w:szCs w:val="24"/>
        </w:rPr>
        <w:t>.</w:t>
      </w:r>
      <w:r w:rsidR="00361C98"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 xml:space="preserve">Therefore, for effective flow of information, it is </w:t>
      </w:r>
      <w:r w:rsidR="00D533FB" w:rsidRPr="00E60C2C">
        <w:rPr>
          <w:rFonts w:ascii="Times New Roman" w:hAnsi="Times New Roman" w:cs="Times New Roman"/>
          <w:noProof/>
          <w:sz w:val="24"/>
          <w:szCs w:val="24"/>
        </w:rPr>
        <w:t>vital to</w:t>
      </w:r>
      <w:r w:rsidR="00D533FB" w:rsidRPr="00E60C2C">
        <w:rPr>
          <w:rFonts w:ascii="Times New Roman" w:hAnsi="Times New Roman" w:cs="Times New Roman"/>
          <w:sz w:val="24"/>
          <w:szCs w:val="24"/>
        </w:rPr>
        <w:t xml:space="preserve"> have advanced data infrastructures and best practices of data management using tools and techniques such as Hadoop, MapReduce and statistical process control.</w:t>
      </w:r>
    </w:p>
    <w:p w14:paraId="4FE6EC7E" w14:textId="77777777" w:rsidR="005C461C" w:rsidRPr="00E60C2C" w:rsidRDefault="009579F4" w:rsidP="003155E8">
      <w:pPr>
        <w:pStyle w:val="ListParagraph"/>
        <w:numPr>
          <w:ilvl w:val="0"/>
          <w:numId w:val="4"/>
        </w:numPr>
        <w:spacing w:line="360" w:lineRule="auto"/>
        <w:jc w:val="both"/>
        <w:rPr>
          <w:rFonts w:ascii="Times New Roman" w:hAnsi="Times New Roman" w:cs="Times New Roman"/>
          <w:i/>
          <w:sz w:val="24"/>
          <w:szCs w:val="24"/>
        </w:rPr>
      </w:pPr>
      <w:r w:rsidRPr="00E60C2C">
        <w:rPr>
          <w:rFonts w:ascii="Times New Roman" w:hAnsi="Times New Roman" w:cs="Times New Roman"/>
          <w:i/>
          <w:sz w:val="24"/>
          <w:szCs w:val="24"/>
        </w:rPr>
        <w:t xml:space="preserve">Lack of techniques and procedures: </w:t>
      </w:r>
      <w:r w:rsidRPr="00E60C2C">
        <w:rPr>
          <w:rFonts w:ascii="Times New Roman" w:hAnsi="Times New Roman" w:cs="Times New Roman"/>
          <w:sz w:val="24"/>
          <w:szCs w:val="24"/>
        </w:rPr>
        <w:t xml:space="preserve"> </w:t>
      </w:r>
      <w:r w:rsidR="008E23CF" w:rsidRPr="00E60C2C">
        <w:rPr>
          <w:rFonts w:ascii="Times New Roman" w:hAnsi="Times New Roman" w:cs="Times New Roman"/>
          <w:sz w:val="24"/>
          <w:szCs w:val="24"/>
        </w:rPr>
        <w:t xml:space="preserve">Lack of </w:t>
      </w:r>
      <w:r w:rsidR="00AB6831" w:rsidRPr="00E60C2C">
        <w:rPr>
          <w:rFonts w:ascii="Times New Roman" w:hAnsi="Times New Roman" w:cs="Times New Roman"/>
          <w:sz w:val="24"/>
          <w:szCs w:val="24"/>
        </w:rPr>
        <w:t xml:space="preserve">quality </w:t>
      </w:r>
      <w:r w:rsidR="008E23CF" w:rsidRPr="00E60C2C">
        <w:rPr>
          <w:rFonts w:ascii="Times New Roman" w:hAnsi="Times New Roman" w:cs="Times New Roman"/>
          <w:sz w:val="24"/>
          <w:szCs w:val="24"/>
        </w:rPr>
        <w:t xml:space="preserve">data is not </w:t>
      </w:r>
      <w:r w:rsidR="00AB6831" w:rsidRPr="00E60C2C">
        <w:rPr>
          <w:rFonts w:ascii="Times New Roman" w:hAnsi="Times New Roman" w:cs="Times New Roman"/>
          <w:sz w:val="24"/>
          <w:szCs w:val="24"/>
        </w:rPr>
        <w:t>the only</w:t>
      </w:r>
      <w:r w:rsidR="008E23CF" w:rsidRPr="00E60C2C">
        <w:rPr>
          <w:rFonts w:ascii="Times New Roman" w:hAnsi="Times New Roman" w:cs="Times New Roman"/>
          <w:sz w:val="24"/>
          <w:szCs w:val="24"/>
        </w:rPr>
        <w:t xml:space="preserve"> problem; </w:t>
      </w:r>
      <w:r w:rsidR="00AB6831" w:rsidRPr="00E60C2C">
        <w:rPr>
          <w:rFonts w:ascii="Times New Roman" w:hAnsi="Times New Roman" w:cs="Times New Roman"/>
          <w:sz w:val="24"/>
          <w:szCs w:val="24"/>
        </w:rPr>
        <w:t xml:space="preserve">there is an </w:t>
      </w:r>
      <w:r w:rsidR="008E23CF" w:rsidRPr="00E60C2C">
        <w:rPr>
          <w:rFonts w:ascii="Times New Roman" w:hAnsi="Times New Roman" w:cs="Times New Roman"/>
          <w:sz w:val="24"/>
          <w:szCs w:val="24"/>
        </w:rPr>
        <w:t>incapability of techniques to exp</w:t>
      </w:r>
      <w:r w:rsidR="00AB6831" w:rsidRPr="00E60C2C">
        <w:rPr>
          <w:rFonts w:ascii="Times New Roman" w:hAnsi="Times New Roman" w:cs="Times New Roman"/>
          <w:sz w:val="24"/>
          <w:szCs w:val="24"/>
        </w:rPr>
        <w:t>loit the data deluge</w:t>
      </w:r>
      <w:r w:rsidR="00AE601C" w:rsidRPr="00E60C2C">
        <w:rPr>
          <w:rFonts w:ascii="Times New Roman" w:hAnsi="Times New Roman" w:cs="Times New Roman"/>
          <w:sz w:val="24"/>
          <w:szCs w:val="24"/>
        </w:rPr>
        <w:t xml:space="preserve"> properly</w:t>
      </w:r>
      <w:r w:rsidR="008E23CF" w:rsidRPr="00E60C2C">
        <w:rPr>
          <w:rFonts w:ascii="Times New Roman" w:hAnsi="Times New Roman" w:cs="Times New Roman"/>
          <w:sz w:val="24"/>
          <w:szCs w:val="24"/>
        </w:rPr>
        <w:t>.</w:t>
      </w:r>
      <w:r w:rsidR="00833A47" w:rsidRPr="00E60C2C">
        <w:rPr>
          <w:rFonts w:ascii="Times New Roman" w:hAnsi="Times New Roman" w:cs="Times New Roman"/>
          <w:sz w:val="24"/>
          <w:szCs w:val="24"/>
        </w:rPr>
        <w:t xml:space="preserve"> For instance, i</w:t>
      </w:r>
      <w:r w:rsidR="00AB6831" w:rsidRPr="00E60C2C">
        <w:rPr>
          <w:rFonts w:ascii="Times New Roman" w:hAnsi="Times New Roman" w:cs="Times New Roman"/>
          <w:sz w:val="24"/>
          <w:szCs w:val="24"/>
        </w:rPr>
        <w:t>n</w:t>
      </w:r>
      <w:r w:rsidR="00AB6831" w:rsidRPr="00E60C2C">
        <w:rPr>
          <w:rFonts w:ascii="Times New Roman" w:hAnsi="Times New Roman" w:cs="Times New Roman"/>
          <w:noProof/>
          <w:sz w:val="24"/>
          <w:szCs w:val="24"/>
        </w:rPr>
        <w:t xml:space="preserve"> </w:t>
      </w:r>
      <w:r w:rsidR="001D6BB8" w:rsidRPr="00E60C2C">
        <w:rPr>
          <w:rFonts w:ascii="Times New Roman" w:hAnsi="Times New Roman" w:cs="Times New Roman"/>
          <w:noProof/>
          <w:sz w:val="24"/>
          <w:szCs w:val="24"/>
        </w:rPr>
        <w:t xml:space="preserve">the </w:t>
      </w:r>
      <w:r w:rsidR="00AB6831" w:rsidRPr="00E60C2C">
        <w:rPr>
          <w:rFonts w:ascii="Times New Roman" w:hAnsi="Times New Roman" w:cs="Times New Roman"/>
          <w:noProof/>
          <w:sz w:val="24"/>
          <w:szCs w:val="24"/>
        </w:rPr>
        <w:t>case</w:t>
      </w:r>
      <w:r w:rsidR="00AB6831" w:rsidRPr="00E60C2C">
        <w:rPr>
          <w:rFonts w:ascii="Times New Roman" w:hAnsi="Times New Roman" w:cs="Times New Roman"/>
          <w:sz w:val="24"/>
          <w:szCs w:val="24"/>
        </w:rPr>
        <w:t xml:space="preserve"> of demand forecasting techniques, s</w:t>
      </w:r>
      <w:r w:rsidR="008E23CF" w:rsidRPr="00E60C2C">
        <w:rPr>
          <w:rFonts w:ascii="Times New Roman" w:hAnsi="Times New Roman" w:cs="Times New Roman"/>
          <w:sz w:val="24"/>
          <w:szCs w:val="24"/>
        </w:rPr>
        <w:t xml:space="preserve">ignificant attention </w:t>
      </w:r>
      <w:r w:rsidR="005C461C" w:rsidRPr="00E60C2C">
        <w:rPr>
          <w:rFonts w:ascii="Times New Roman" w:hAnsi="Times New Roman" w:cs="Times New Roman"/>
          <w:sz w:val="24"/>
          <w:szCs w:val="24"/>
        </w:rPr>
        <w:t>is</w:t>
      </w:r>
      <w:r w:rsidR="008E23CF" w:rsidRPr="00E60C2C">
        <w:rPr>
          <w:rFonts w:ascii="Times New Roman" w:hAnsi="Times New Roman" w:cs="Times New Roman"/>
          <w:sz w:val="24"/>
          <w:szCs w:val="24"/>
        </w:rPr>
        <w:t xml:space="preserve"> given solely to endogenous time-serious variables for demand forecasting, and there is a lack of consideration of exogenous variables and information sources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"author" : [ { "dropping-particle" : "", "family" : "Meixell", "given" : "Mj", "non-dropping-particle" : "", "parse-names" : false, "suffix" : "" }, { "dropping-particle" : "", "family" : "Wu", "given" : "Sd", "non-dropping-particle" : "", "parse-names" : false, "suffix" : "" } ], "container-title" : "Semiconductor Manufacturing, IEEE \u2026", "id" : "ITEM-1", "issue" : "1", "issued" : { "date-parts" : [ [ "2001" ] ] }, "page" : "65-75", "title" : "Scenario analysis of demand in a technology market using leading indicators", "type" : "article-journal", "volume" : "14" }, "uris" : [ "http://www.mendeley.com/documents/?uuid=dae1b109-a196-4113-b677-6a326660a50d" ] } ], "mendeley" : { "formattedCitation" : "(Meixell and Wu, 2001)", "plainTextFormattedCitation" : "(Meixell and Wu, 2001)", "previouslyFormattedCitation" : "(Meixell and Wu, 2001)" }, "properties" : { "noteIndex" : 0 }, "schema" : "https://github.com/citation-style-language/schema/raw/master/csl-citation.json" }</w:instrText>
      </w:r>
      <w:r w:rsidR="0067732E" w:rsidRPr="00E60C2C">
        <w:rPr>
          <w:rFonts w:ascii="Times New Roman" w:hAnsi="Times New Roman" w:cs="Times New Roman"/>
          <w:noProof/>
          <w:sz w:val="24"/>
          <w:szCs w:val="24"/>
        </w:rPr>
        <w:fldChar w:fldCharType="separate"/>
      </w:r>
      <w:r w:rsidR="00CC0B1E" w:rsidRPr="00E60C2C">
        <w:rPr>
          <w:rFonts w:ascii="Times New Roman" w:hAnsi="Times New Roman" w:cs="Times New Roman"/>
          <w:noProof/>
          <w:sz w:val="24"/>
          <w:szCs w:val="24"/>
        </w:rPr>
        <w:t>(Meixell and Wu, 2001)</w:t>
      </w:r>
      <w:r w:rsidR="0067732E" w:rsidRPr="00E60C2C">
        <w:rPr>
          <w:rFonts w:ascii="Times New Roman" w:hAnsi="Times New Roman" w:cs="Times New Roman"/>
          <w:sz w:val="24"/>
          <w:szCs w:val="24"/>
        </w:rPr>
        <w:fldChar w:fldCharType="end"/>
      </w:r>
      <w:r w:rsidR="008E23CF" w:rsidRPr="00E60C2C">
        <w:rPr>
          <w:rFonts w:ascii="Times New Roman" w:hAnsi="Times New Roman" w:cs="Times New Roman"/>
          <w:sz w:val="24"/>
          <w:szCs w:val="24"/>
        </w:rPr>
        <w:t>. This evidently has</w:t>
      </w:r>
      <w:r w:rsidR="008E23CF" w:rsidRPr="00E60C2C">
        <w:rPr>
          <w:rFonts w:ascii="Times New Roman" w:hAnsi="Times New Roman" w:cs="Times New Roman"/>
          <w:sz w:val="24"/>
          <w:szCs w:val="24"/>
          <w:shd w:val="clear" w:color="auto" w:fill="FFFFFF"/>
        </w:rPr>
        <w:t xml:space="preserve"> inferences to develop better data management capabilities and methodology for forecasting demand to enhance supply chain operations.</w:t>
      </w:r>
      <w:r w:rsidR="00B37DCE" w:rsidRPr="00E60C2C">
        <w:rPr>
          <w:rFonts w:ascii="Times New Roman" w:hAnsi="Times New Roman" w:cs="Times New Roman"/>
          <w:sz w:val="24"/>
          <w:szCs w:val="24"/>
          <w:shd w:val="clear" w:color="auto" w:fill="FFFFFF"/>
        </w:rPr>
        <w:t xml:space="preserve"> Also, there is a</w:t>
      </w:r>
      <w:r w:rsidR="008E23CF" w:rsidRPr="00E60C2C">
        <w:rPr>
          <w:rFonts w:ascii="Times New Roman" w:hAnsi="Times New Roman" w:cs="Times New Roman"/>
          <w:sz w:val="24"/>
          <w:szCs w:val="24"/>
          <w:shd w:val="clear" w:color="auto" w:fill="FFFFFF"/>
        </w:rPr>
        <w:t xml:space="preserve"> difficulty in considering expert</w:t>
      </w:r>
      <w:r w:rsidR="008E23CF" w:rsidRPr="00E60C2C">
        <w:rPr>
          <w:rFonts w:ascii="Times New Roman" w:hAnsi="Times New Roman" w:cs="Times New Roman"/>
          <w:noProof/>
          <w:sz w:val="24"/>
          <w:szCs w:val="24"/>
          <w:shd w:val="clear" w:color="auto" w:fill="FFFFFF"/>
        </w:rPr>
        <w:t xml:space="preserve"> judgement</w:t>
      </w:r>
      <w:r w:rsidR="008E23CF" w:rsidRPr="00E60C2C">
        <w:rPr>
          <w:rFonts w:ascii="Times New Roman" w:hAnsi="Times New Roman" w:cs="Times New Roman"/>
          <w:sz w:val="24"/>
          <w:szCs w:val="24"/>
          <w:shd w:val="clear" w:color="auto" w:fill="FFFFFF"/>
        </w:rPr>
        <w:t xml:space="preserve"> as a</w:t>
      </w:r>
      <w:r w:rsidR="00B37DCE" w:rsidRPr="00E60C2C">
        <w:rPr>
          <w:rFonts w:ascii="Times New Roman" w:hAnsi="Times New Roman" w:cs="Times New Roman"/>
          <w:sz w:val="24"/>
          <w:szCs w:val="24"/>
          <w:shd w:val="clear" w:color="auto" w:fill="FFFFFF"/>
        </w:rPr>
        <w:t xml:space="preserve"> covariate in forecasting models</w:t>
      </w:r>
      <w:r w:rsidR="008E23CF" w:rsidRPr="00E60C2C">
        <w:rPr>
          <w:rFonts w:ascii="Times New Roman" w:hAnsi="Times New Roman" w:cs="Times New Roman"/>
          <w:sz w:val="24"/>
          <w:szCs w:val="24"/>
          <w:shd w:val="clear" w:color="auto" w:fill="FFFFFF"/>
        </w:rPr>
        <w:t xml:space="preserve">. </w:t>
      </w:r>
      <w:r w:rsidR="00B37DCE" w:rsidRPr="00E60C2C">
        <w:rPr>
          <w:rFonts w:ascii="Times New Roman" w:hAnsi="Times New Roman" w:cs="Times New Roman"/>
          <w:sz w:val="24"/>
          <w:szCs w:val="24"/>
          <w:shd w:val="clear" w:color="auto" w:fill="FFFFFF"/>
        </w:rPr>
        <w:t xml:space="preserve">Further, </w:t>
      </w:r>
      <w:r w:rsidR="008E23CF" w:rsidRPr="00E60C2C">
        <w:rPr>
          <w:rFonts w:ascii="Times New Roman" w:hAnsi="Times New Roman" w:cs="Times New Roman"/>
          <w:sz w:val="24"/>
          <w:szCs w:val="24"/>
          <w:shd w:val="clear" w:color="auto" w:fill="FFFFFF"/>
        </w:rPr>
        <w:t xml:space="preserve">ordinal scales are used to measure opinions and </w:t>
      </w:r>
      <w:r w:rsidR="00126E33" w:rsidRPr="00E60C2C">
        <w:rPr>
          <w:rFonts w:ascii="Times New Roman" w:hAnsi="Times New Roman" w:cs="Times New Roman"/>
          <w:sz w:val="24"/>
          <w:szCs w:val="24"/>
          <w:shd w:val="clear" w:color="auto" w:fill="FFFFFF"/>
        </w:rPr>
        <w:t>experts’</w:t>
      </w:r>
      <w:r w:rsidR="008E23CF" w:rsidRPr="00E60C2C">
        <w:rPr>
          <w:rFonts w:ascii="Times New Roman" w:hAnsi="Times New Roman" w:cs="Times New Roman"/>
          <w:sz w:val="24"/>
          <w:szCs w:val="24"/>
          <w:shd w:val="clear" w:color="auto" w:fill="FFFFFF"/>
        </w:rPr>
        <w:t xml:space="preserve"> judgement</w:t>
      </w:r>
      <w:r w:rsidR="00B37DCE" w:rsidRPr="00E60C2C">
        <w:rPr>
          <w:rFonts w:ascii="Times New Roman" w:hAnsi="Times New Roman" w:cs="Times New Roman"/>
          <w:sz w:val="24"/>
          <w:szCs w:val="24"/>
          <w:shd w:val="clear" w:color="auto" w:fill="FFFFFF"/>
        </w:rPr>
        <w:t>. W</w:t>
      </w:r>
      <w:r w:rsidR="008E23CF" w:rsidRPr="00E60C2C">
        <w:rPr>
          <w:rFonts w:ascii="Times New Roman" w:hAnsi="Times New Roman" w:cs="Times New Roman"/>
          <w:sz w:val="24"/>
          <w:szCs w:val="24"/>
          <w:shd w:val="clear" w:color="auto" w:fill="FFFFFF"/>
        </w:rPr>
        <w:t>hereas</w:t>
      </w:r>
      <w:r w:rsidR="00B37DCE" w:rsidRPr="00E60C2C">
        <w:rPr>
          <w:rFonts w:ascii="Times New Roman" w:hAnsi="Times New Roman" w:cs="Times New Roman"/>
          <w:sz w:val="24"/>
          <w:szCs w:val="24"/>
          <w:shd w:val="clear" w:color="auto" w:fill="FFFFFF"/>
        </w:rPr>
        <w:t>,</w:t>
      </w:r>
      <w:r w:rsidR="008E23CF" w:rsidRPr="00E60C2C">
        <w:rPr>
          <w:rFonts w:ascii="Times New Roman" w:hAnsi="Times New Roman" w:cs="Times New Roman"/>
          <w:sz w:val="24"/>
          <w:szCs w:val="24"/>
          <w:shd w:val="clear" w:color="auto" w:fill="FFFFFF"/>
        </w:rPr>
        <w:t xml:space="preserve"> </w:t>
      </w:r>
      <w:r w:rsidR="00B37DCE" w:rsidRPr="00E60C2C">
        <w:rPr>
          <w:rFonts w:ascii="Times New Roman" w:hAnsi="Times New Roman" w:cs="Times New Roman"/>
          <w:sz w:val="24"/>
          <w:szCs w:val="24"/>
          <w:shd w:val="clear" w:color="auto" w:fill="FFFFFF"/>
        </w:rPr>
        <w:t xml:space="preserve">in practice, </w:t>
      </w:r>
      <w:r w:rsidR="008E23CF" w:rsidRPr="00E60C2C">
        <w:rPr>
          <w:rFonts w:ascii="Times New Roman" w:hAnsi="Times New Roman" w:cs="Times New Roman"/>
          <w:sz w:val="24"/>
          <w:szCs w:val="24"/>
          <w:shd w:val="clear" w:color="auto" w:fill="FFFFFF"/>
        </w:rPr>
        <w:t xml:space="preserve">the </w:t>
      </w:r>
      <w:r w:rsidR="00B37DCE" w:rsidRPr="00E60C2C">
        <w:rPr>
          <w:rFonts w:ascii="Times New Roman" w:hAnsi="Times New Roman" w:cs="Times New Roman"/>
          <w:sz w:val="24"/>
          <w:szCs w:val="24"/>
          <w:shd w:val="clear" w:color="auto" w:fill="FFFFFF"/>
        </w:rPr>
        <w:t>available</w:t>
      </w:r>
      <w:r w:rsidR="008E23CF" w:rsidRPr="00E60C2C">
        <w:rPr>
          <w:rFonts w:ascii="Times New Roman" w:hAnsi="Times New Roman" w:cs="Times New Roman"/>
          <w:sz w:val="24"/>
          <w:szCs w:val="24"/>
          <w:shd w:val="clear" w:color="auto" w:fill="FFFFFF"/>
        </w:rPr>
        <w:t xml:space="preserve"> </w:t>
      </w:r>
      <w:r w:rsidR="008E23CF" w:rsidRPr="00E60C2C">
        <w:rPr>
          <w:rFonts w:ascii="Times New Roman" w:hAnsi="Times New Roman" w:cs="Times New Roman"/>
          <w:noProof/>
          <w:sz w:val="24"/>
          <w:szCs w:val="24"/>
          <w:shd w:val="clear" w:color="auto" w:fill="FFFFFF"/>
        </w:rPr>
        <w:t>modelling</w:t>
      </w:r>
      <w:r w:rsidR="00066BE9" w:rsidRPr="00E60C2C">
        <w:rPr>
          <w:rFonts w:ascii="Times New Roman" w:hAnsi="Times New Roman" w:cs="Times New Roman"/>
          <w:sz w:val="24"/>
          <w:szCs w:val="24"/>
          <w:shd w:val="clear" w:color="auto" w:fill="FFFFFF"/>
        </w:rPr>
        <w:t xml:space="preserve"> approach</w:t>
      </w:r>
      <w:r w:rsidR="008E23CF" w:rsidRPr="00E60C2C">
        <w:rPr>
          <w:rFonts w:ascii="Times New Roman" w:hAnsi="Times New Roman" w:cs="Times New Roman"/>
          <w:sz w:val="24"/>
          <w:szCs w:val="24"/>
          <w:shd w:val="clear" w:color="auto" w:fill="FFFFFF"/>
        </w:rPr>
        <w:t xml:space="preserve"> of </w:t>
      </w:r>
      <w:r w:rsidR="008E23CF" w:rsidRPr="00E60C2C">
        <w:rPr>
          <w:rFonts w:ascii="Times New Roman" w:hAnsi="Times New Roman" w:cs="Times New Roman"/>
          <w:noProof/>
          <w:sz w:val="24"/>
          <w:szCs w:val="24"/>
          <w:shd w:val="clear" w:color="auto" w:fill="FFFFFF"/>
        </w:rPr>
        <w:t>indepen</w:t>
      </w:r>
      <w:r w:rsidR="008E23CF" w:rsidRPr="00E60C2C">
        <w:rPr>
          <w:rFonts w:ascii="Times New Roman" w:hAnsi="Times New Roman" w:cs="Times New Roman"/>
          <w:sz w:val="24"/>
          <w:szCs w:val="24"/>
          <w:shd w:val="clear" w:color="auto" w:fill="FFFFFF"/>
        </w:rPr>
        <w:t xml:space="preserve">dent and dependent variables </w:t>
      </w:r>
      <w:r w:rsidR="00066BE9" w:rsidRPr="00E60C2C">
        <w:rPr>
          <w:rFonts w:ascii="Times New Roman" w:hAnsi="Times New Roman" w:cs="Times New Roman"/>
          <w:sz w:val="24"/>
          <w:szCs w:val="24"/>
          <w:shd w:val="clear" w:color="auto" w:fill="FFFFFF"/>
        </w:rPr>
        <w:t>are</w:t>
      </w:r>
      <w:r w:rsidR="008E23CF" w:rsidRPr="00E60C2C">
        <w:rPr>
          <w:rFonts w:ascii="Times New Roman" w:hAnsi="Times New Roman" w:cs="Times New Roman"/>
          <w:sz w:val="24"/>
          <w:szCs w:val="24"/>
          <w:shd w:val="clear" w:color="auto" w:fill="FFFFFF"/>
        </w:rPr>
        <w:t xml:space="preserve"> intended for continuous or natural data as input. As discussed in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"manualFormatting" :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noProof/>
          <w:sz w:val="24"/>
          <w:szCs w:val="24"/>
        </w:rPr>
        <w:fldChar w:fldCharType="separate"/>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Blackburn et al</w:t>
      </w:r>
      <w:r w:rsidR="00406D86" w:rsidRPr="00E60C2C">
        <w:rPr>
          <w:rFonts w:ascii="Times New Roman" w:hAnsi="Times New Roman" w:cs="Times New Roman"/>
          <w:noProof/>
          <w:sz w:val="24"/>
          <w:szCs w:val="24"/>
        </w:rPr>
        <w:t>.</w:t>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2015)</w:t>
      </w:r>
      <w:r w:rsidR="0067732E" w:rsidRPr="00E60C2C">
        <w:rPr>
          <w:rFonts w:ascii="Times New Roman" w:hAnsi="Times New Roman" w:cs="Times New Roman"/>
          <w:sz w:val="24"/>
          <w:szCs w:val="24"/>
        </w:rPr>
        <w:fldChar w:fldCharType="end"/>
      </w:r>
      <w:r w:rsidR="008E23CF" w:rsidRPr="00E60C2C">
        <w:rPr>
          <w:rFonts w:ascii="Times New Roman" w:hAnsi="Times New Roman" w:cs="Times New Roman"/>
          <w:sz w:val="24"/>
          <w:szCs w:val="24"/>
        </w:rPr>
        <w:t xml:space="preserve">, very few studies like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"10.1016/j.ijforecast.2008.11.010", "ISSN" : "01692070", "abstract" : "Demand forecasting is a crucial aspect of the planning process in supply-chain companies. The most common approach to forecasting demand in these companies involves the use of a computerized forecasting system to produce initial forecasts and the subsequent judgmental adjustment of these forecasts by the company\u2019s demand planners, ostensibly to take into account exceptional circumstances expected over the planning horizon. Making these adjustments can involve considerable management effort and time, but do they improve accuracy, and are some types of adjustment more effective than others? To investigate this, we collected data on more than 60,000 forecasts and outcomes from four supply-chain companies. In three of the companies, on average, judgmental adjustments increased accuracy. However, a detailed analysis revealed that, while the relatively larger adjustments tended to lead to greater average improvements in accuracy, the smaller adjustments often damaged accuracy. In addition, positive adjustments, which involved adjusting the forecast upwards, were much less likely to improve accuracy than negative adjustments. They were also made in the wrong direction more frequently, suggesting a general bias towards optimism. Models were then developed to eradicate such biases. Based on both this statistical analysis and organisational observation, the paper goes on to analyse strategies designed to enhance the effectiveness of judgmental adjustments directly.", "author" : [ { "dropping-particle" : "", "family" : "Fildes", "given" : "Robert", "non-dropping-particle" : "", "parse-names" : false, "suffix" : "" }, { "dropping-particle" : "", "family" : "Goodwin", "given" : "Paul", "non-dropping-particle" : "", "parse-names" : false, "suffix" : "" }, { "dropping-particle" : "", "family" : "Lawrence", "given" : "Michael", "non-dropping-particle" : "", "parse-names" : false, "suffix" : "" }, { "dropping-particle" : "", "family" : "Nikolopoulos", "given" : "Konstantinos", "non-dropping-particle" : "", "parse-names" : false, "suffix" : "" } ], "container-title" : "International Journal of Forecasting", "id" : "ITEM-1", "issue" : "1", "issued" : { "date-parts" : [ [ "2009", "1" ] ] }, "page" : "3-23", "title" : "Effective forecasting and judgmental adjustments: an empirical evaluation and strategies for improvement in supply-chain planning", "type" : "article-journal", "volume" : "25" }, "uris" : [ "http://www.mendeley.com/documents/?uuid=ee22abba-6f5a-474e-947f-1a827252deca" ] } ], "mendeley" : { "formattedCitation" : "(Fildes et al., 2009)", "manualFormatting" : "Fildes et al. (2009)", "plainTextFormattedCitation" : "(Fildes et al., 2009)", "previouslyFormattedCitation" : "(Fildes et al., 2009)" }, "properties" : { "noteIndex" : 0 }, "schema" : "https://github.com/citation-style-language/schema/raw/master/csl-citation.json" }</w:instrText>
      </w:r>
      <w:r w:rsidR="0067732E" w:rsidRPr="00E60C2C">
        <w:rPr>
          <w:rFonts w:ascii="Times New Roman" w:hAnsi="Times New Roman" w:cs="Times New Roman"/>
          <w:noProof/>
          <w:sz w:val="24"/>
          <w:szCs w:val="24"/>
        </w:rPr>
        <w:fldChar w:fldCharType="separate"/>
      </w:r>
      <w:r w:rsidR="008E47D9" w:rsidRPr="00E60C2C">
        <w:rPr>
          <w:rFonts w:ascii="Times New Roman" w:hAnsi="Times New Roman" w:cs="Times New Roman"/>
          <w:noProof/>
          <w:sz w:val="24"/>
          <w:szCs w:val="24"/>
        </w:rPr>
        <w:t>Fildes et al</w:t>
      </w:r>
      <w:r w:rsidR="00406D86" w:rsidRPr="00E60C2C">
        <w:rPr>
          <w:rFonts w:ascii="Times New Roman" w:hAnsi="Times New Roman" w:cs="Times New Roman"/>
          <w:noProof/>
          <w:sz w:val="24"/>
          <w:szCs w:val="24"/>
        </w:rPr>
        <w:t>.</w:t>
      </w:r>
      <w:r w:rsidR="00E84D8E" w:rsidRPr="00E60C2C">
        <w:rPr>
          <w:rFonts w:ascii="Times New Roman" w:hAnsi="Times New Roman" w:cs="Times New Roman"/>
          <w:noProof/>
          <w:sz w:val="24"/>
          <w:szCs w:val="24"/>
        </w:rPr>
        <w:t xml:space="preserve"> (</w:t>
      </w:r>
      <w:r w:rsidR="008E47D9" w:rsidRPr="00E60C2C">
        <w:rPr>
          <w:rFonts w:ascii="Times New Roman" w:hAnsi="Times New Roman" w:cs="Times New Roman"/>
          <w:noProof/>
          <w:sz w:val="24"/>
          <w:szCs w:val="24"/>
        </w:rPr>
        <w:t>2009)</w:t>
      </w:r>
      <w:r w:rsidR="0067732E" w:rsidRPr="00E60C2C">
        <w:rPr>
          <w:rFonts w:ascii="Times New Roman" w:hAnsi="Times New Roman" w:cs="Times New Roman"/>
          <w:sz w:val="24"/>
          <w:szCs w:val="24"/>
        </w:rPr>
        <w:fldChar w:fldCharType="end"/>
      </w:r>
      <w:r w:rsidR="008E23CF" w:rsidRPr="00E60C2C">
        <w:rPr>
          <w:rFonts w:ascii="Times New Roman" w:hAnsi="Times New Roman" w:cs="Times New Roman"/>
          <w:sz w:val="24"/>
          <w:szCs w:val="24"/>
        </w:rPr>
        <w:t xml:space="preserve"> have</w:t>
      </w:r>
      <w:r w:rsidR="008E23CF" w:rsidRPr="00E60C2C">
        <w:rPr>
          <w:rFonts w:ascii="Times New Roman" w:hAnsi="Times New Roman" w:cs="Times New Roman"/>
          <w:noProof/>
          <w:sz w:val="24"/>
          <w:szCs w:val="24"/>
        </w:rPr>
        <w:t xml:space="preserve"> reflected on</w:t>
      </w:r>
      <w:r w:rsidR="008E23CF" w:rsidRPr="00E60C2C">
        <w:rPr>
          <w:rFonts w:ascii="Times New Roman" w:hAnsi="Times New Roman" w:cs="Times New Roman"/>
          <w:sz w:val="24"/>
          <w:szCs w:val="24"/>
        </w:rPr>
        <w:t xml:space="preserve"> using expert </w:t>
      </w:r>
      <w:r w:rsidR="008E23CF" w:rsidRPr="00E60C2C">
        <w:rPr>
          <w:rFonts w:ascii="Times New Roman" w:hAnsi="Times New Roman" w:cs="Times New Roman"/>
          <w:noProof/>
          <w:sz w:val="24"/>
          <w:szCs w:val="24"/>
        </w:rPr>
        <w:t>judgement</w:t>
      </w:r>
      <w:r w:rsidR="008E23CF" w:rsidRPr="00E60C2C">
        <w:rPr>
          <w:rFonts w:ascii="Times New Roman" w:hAnsi="Times New Roman" w:cs="Times New Roman"/>
          <w:sz w:val="24"/>
          <w:szCs w:val="24"/>
        </w:rPr>
        <w:t xml:space="preserve"> to increase the accuracy of supply chain forecasting.</w:t>
      </w:r>
      <w:r w:rsidR="005C461C" w:rsidRPr="00E60C2C">
        <w:rPr>
          <w:rFonts w:ascii="Times New Roman" w:hAnsi="Times New Roman" w:cs="Times New Roman"/>
          <w:sz w:val="24"/>
          <w:szCs w:val="24"/>
        </w:rPr>
        <w:t xml:space="preserve"> </w:t>
      </w:r>
    </w:p>
    <w:p w14:paraId="690B8074" w14:textId="77777777" w:rsidR="007D5A2B" w:rsidRPr="00E60C2C" w:rsidRDefault="00495023" w:rsidP="00E75B76">
      <w:pPr>
        <w:pStyle w:val="Heading1"/>
        <w:spacing w:line="360" w:lineRule="auto"/>
        <w:rPr>
          <w:rFonts w:ascii="Times New Roman" w:hAnsi="Times New Roman" w:cs="Times New Roman"/>
          <w:b/>
          <w:color w:val="auto"/>
          <w:sz w:val="24"/>
          <w:szCs w:val="24"/>
        </w:rPr>
      </w:pPr>
      <w:bookmarkStart w:id="52" w:name="_Toc452350208"/>
      <w:r w:rsidRPr="00E60C2C">
        <w:rPr>
          <w:rFonts w:ascii="Times New Roman" w:hAnsi="Times New Roman" w:cs="Times New Roman"/>
          <w:b/>
          <w:color w:val="auto"/>
          <w:sz w:val="24"/>
          <w:szCs w:val="24"/>
        </w:rPr>
        <w:t>7</w:t>
      </w:r>
      <w:r w:rsidR="00CB5A64" w:rsidRPr="00E60C2C">
        <w:rPr>
          <w:rFonts w:ascii="Times New Roman" w:hAnsi="Times New Roman" w:cs="Times New Roman"/>
          <w:b/>
          <w:color w:val="auto"/>
          <w:sz w:val="24"/>
          <w:szCs w:val="24"/>
        </w:rPr>
        <w:t xml:space="preserve">. </w:t>
      </w:r>
      <w:bookmarkStart w:id="53" w:name="_Toc451199567"/>
      <w:r w:rsidR="00EA7C1E" w:rsidRPr="00E60C2C">
        <w:rPr>
          <w:rFonts w:ascii="Times New Roman" w:hAnsi="Times New Roman" w:cs="Times New Roman"/>
          <w:b/>
          <w:color w:val="auto"/>
          <w:sz w:val="24"/>
          <w:szCs w:val="24"/>
        </w:rPr>
        <w:t xml:space="preserve">Implications for </w:t>
      </w:r>
      <w:r w:rsidR="00643DD5" w:rsidRPr="00E60C2C">
        <w:rPr>
          <w:rFonts w:ascii="Times New Roman" w:hAnsi="Times New Roman" w:cs="Times New Roman"/>
          <w:b/>
          <w:color w:val="auto"/>
          <w:sz w:val="24"/>
          <w:szCs w:val="24"/>
        </w:rPr>
        <w:t>best practice</w:t>
      </w:r>
      <w:r w:rsidR="00406D86" w:rsidRPr="00E60C2C">
        <w:rPr>
          <w:rFonts w:ascii="Times New Roman" w:hAnsi="Times New Roman" w:cs="Times New Roman"/>
          <w:b/>
          <w:color w:val="auto"/>
          <w:sz w:val="24"/>
          <w:szCs w:val="24"/>
        </w:rPr>
        <w:t>s</w:t>
      </w:r>
      <w:r w:rsidR="00643DD5" w:rsidRPr="00E60C2C">
        <w:rPr>
          <w:rFonts w:ascii="Times New Roman" w:hAnsi="Times New Roman" w:cs="Times New Roman"/>
          <w:b/>
          <w:color w:val="auto"/>
          <w:sz w:val="24"/>
          <w:szCs w:val="24"/>
        </w:rPr>
        <w:t xml:space="preserve"> of BDA</w:t>
      </w:r>
      <w:r w:rsidR="00EA7C1E" w:rsidRPr="00E60C2C">
        <w:rPr>
          <w:rFonts w:ascii="Times New Roman" w:hAnsi="Times New Roman" w:cs="Times New Roman"/>
          <w:b/>
          <w:color w:val="auto"/>
          <w:sz w:val="24"/>
          <w:szCs w:val="24"/>
        </w:rPr>
        <w:t xml:space="preserve"> in </w:t>
      </w:r>
      <w:bookmarkEnd w:id="52"/>
      <w:bookmarkEnd w:id="53"/>
      <w:r w:rsidR="00D05BBB" w:rsidRPr="00E60C2C">
        <w:rPr>
          <w:rFonts w:ascii="Times New Roman" w:hAnsi="Times New Roman" w:cs="Times New Roman"/>
          <w:b/>
          <w:color w:val="auto"/>
          <w:sz w:val="24"/>
          <w:szCs w:val="24"/>
        </w:rPr>
        <w:t>SCM</w:t>
      </w:r>
    </w:p>
    <w:p w14:paraId="794BC472" w14:textId="77777777" w:rsidR="007E5453" w:rsidRPr="00E60C2C" w:rsidRDefault="00580E46" w:rsidP="003155E8">
      <w:pPr>
        <w:pStyle w:val="ListParagraph"/>
        <w:numPr>
          <w:ilvl w:val="0"/>
          <w:numId w:val="36"/>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First</w:t>
      </w:r>
      <w:r w:rsidR="00D63ACB" w:rsidRPr="00E60C2C">
        <w:rPr>
          <w:rFonts w:ascii="Times New Roman" w:hAnsi="Times New Roman" w:cs="Times New Roman"/>
          <w:sz w:val="24"/>
          <w:szCs w:val="24"/>
        </w:rPr>
        <w:t>ly</w:t>
      </w:r>
      <w:r w:rsidRPr="00E60C2C">
        <w:rPr>
          <w:rFonts w:ascii="Times New Roman" w:hAnsi="Times New Roman" w:cs="Times New Roman"/>
          <w:sz w:val="24"/>
          <w:szCs w:val="24"/>
        </w:rPr>
        <w:t xml:space="preserve">, for developing data generation capabilities, companies should start building their data infrastructure. </w:t>
      </w:r>
      <w:r w:rsidR="00D533FB" w:rsidRPr="00E60C2C">
        <w:rPr>
          <w:rFonts w:ascii="Times New Roman" w:hAnsi="Times New Roman" w:cs="Times New Roman"/>
          <w:sz w:val="24"/>
          <w:szCs w:val="24"/>
        </w:rPr>
        <w:t xml:space="preserve">Not all organisations have enormous data, there are many organisations, which </w:t>
      </w:r>
      <w:r w:rsidR="00D533FB" w:rsidRPr="00E60C2C">
        <w:rPr>
          <w:rFonts w:ascii="Times New Roman" w:hAnsi="Times New Roman" w:cs="Times New Roman"/>
          <w:noProof/>
          <w:sz w:val="24"/>
          <w:szCs w:val="24"/>
        </w:rPr>
        <w:t>do</w:t>
      </w:r>
      <w:r w:rsidR="00D533FB" w:rsidRPr="00E60C2C">
        <w:rPr>
          <w:rFonts w:ascii="Times New Roman" w:hAnsi="Times New Roman" w:cs="Times New Roman"/>
          <w:sz w:val="24"/>
          <w:szCs w:val="24"/>
        </w:rPr>
        <w:t xml:space="preserve"> not generate big data by leveraging devices such as RFID and sensors. </w:t>
      </w:r>
      <w:r w:rsidRPr="00E60C2C">
        <w:rPr>
          <w:rFonts w:ascii="Times New Roman" w:hAnsi="Times New Roman" w:cs="Times New Roman"/>
          <w:sz w:val="24"/>
          <w:szCs w:val="24"/>
        </w:rPr>
        <w:t xml:space="preserve">These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could start sensing their everyday business </w:t>
      </w:r>
      <w:r w:rsidR="002A5739" w:rsidRPr="00E60C2C">
        <w:rPr>
          <w:rFonts w:ascii="Times New Roman" w:hAnsi="Times New Roman" w:cs="Times New Roman"/>
          <w:sz w:val="24"/>
          <w:szCs w:val="24"/>
        </w:rPr>
        <w:t xml:space="preserve">environment </w:t>
      </w:r>
      <w:r w:rsidRPr="00E60C2C">
        <w:rPr>
          <w:rFonts w:ascii="Times New Roman" w:hAnsi="Times New Roman" w:cs="Times New Roman"/>
          <w:sz w:val="24"/>
          <w:szCs w:val="24"/>
        </w:rPr>
        <w:t xml:space="preserve">by deploying these </w:t>
      </w:r>
      <w:r w:rsidR="002A5739" w:rsidRPr="00E60C2C">
        <w:rPr>
          <w:rFonts w:ascii="Times New Roman" w:hAnsi="Times New Roman" w:cs="Times New Roman"/>
          <w:sz w:val="24"/>
          <w:szCs w:val="24"/>
        </w:rPr>
        <w:t>novel</w:t>
      </w:r>
      <w:r w:rsidRPr="00E60C2C">
        <w:rPr>
          <w:rFonts w:ascii="Times New Roman" w:hAnsi="Times New Roman" w:cs="Times New Roman"/>
          <w:sz w:val="24"/>
          <w:szCs w:val="24"/>
        </w:rPr>
        <w:t xml:space="preserve"> technologies. </w:t>
      </w:r>
      <w:r w:rsidR="002A5739" w:rsidRPr="00E60C2C">
        <w:rPr>
          <w:rFonts w:ascii="Times New Roman" w:hAnsi="Times New Roman" w:cs="Times New Roman"/>
          <w:sz w:val="24"/>
          <w:szCs w:val="24"/>
        </w:rPr>
        <w:t>On the other hand</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who are data rich should periodically audit their data sources</w:t>
      </w:r>
      <w:r w:rsidR="00266358" w:rsidRPr="00E60C2C">
        <w:rPr>
          <w:rFonts w:ascii="Times New Roman" w:hAnsi="Times New Roman" w:cs="Times New Roman"/>
          <w:sz w:val="24"/>
          <w:szCs w:val="24"/>
        </w:rPr>
        <w:t xml:space="preserve"> such as</w:t>
      </w:r>
      <w:r w:rsidR="00717628"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RFID and sensors, </w:t>
      </w:r>
      <w:r w:rsidR="00717628" w:rsidRPr="00E60C2C">
        <w:rPr>
          <w:rFonts w:ascii="Times New Roman" w:hAnsi="Times New Roman" w:cs="Times New Roman"/>
          <w:sz w:val="24"/>
          <w:szCs w:val="24"/>
        </w:rPr>
        <w:t>to ensure</w:t>
      </w:r>
      <w:r w:rsidRPr="00E60C2C">
        <w:rPr>
          <w:rFonts w:ascii="Times New Roman" w:hAnsi="Times New Roman" w:cs="Times New Roman"/>
          <w:sz w:val="24"/>
          <w:szCs w:val="24"/>
        </w:rPr>
        <w:t xml:space="preserve"> no irrelevant data is being generated</w:t>
      </w:r>
      <w:r w:rsidR="00266358" w:rsidRPr="00E60C2C">
        <w:rPr>
          <w:rFonts w:ascii="Times New Roman" w:hAnsi="Times New Roman" w:cs="Times New Roman"/>
          <w:sz w:val="24"/>
          <w:szCs w:val="24"/>
        </w:rPr>
        <w:t xml:space="preserve"> </w:t>
      </w:r>
      <w:r w:rsidR="00D63ACB" w:rsidRPr="00E60C2C">
        <w:rPr>
          <w:rFonts w:ascii="Times New Roman" w:hAnsi="Times New Roman" w:cs="Times New Roman"/>
          <w:sz w:val="24"/>
          <w:szCs w:val="24"/>
        </w:rPr>
        <w:t>due to malfunctioning of these</w:t>
      </w:r>
      <w:r w:rsidR="00266358" w:rsidRPr="00E60C2C">
        <w:rPr>
          <w:rFonts w:ascii="Times New Roman" w:hAnsi="Times New Roman" w:cs="Times New Roman"/>
          <w:sz w:val="24"/>
          <w:szCs w:val="24"/>
        </w:rPr>
        <w:t xml:space="preserve"> devices</w:t>
      </w:r>
      <w:r w:rsidR="00CE525A" w:rsidRPr="00E60C2C">
        <w:rPr>
          <w:rFonts w:ascii="Times New Roman" w:hAnsi="Times New Roman" w:cs="Times New Roman"/>
          <w:sz w:val="24"/>
          <w:szCs w:val="24"/>
        </w:rPr>
        <w:t xml:space="preserve">. </w:t>
      </w:r>
      <w:r w:rsidRPr="00E60C2C">
        <w:rPr>
          <w:rFonts w:ascii="Times New Roman" w:hAnsi="Times New Roman" w:cs="Times New Roman"/>
          <w:sz w:val="24"/>
          <w:szCs w:val="24"/>
        </w:rPr>
        <w:t>Moreover, establishing metrics based on business rules</w:t>
      </w:r>
      <w:r w:rsidR="002A5739" w:rsidRPr="00E60C2C">
        <w:rPr>
          <w:rFonts w:ascii="Times New Roman" w:hAnsi="Times New Roman" w:cs="Times New Roman"/>
          <w:sz w:val="24"/>
          <w:szCs w:val="24"/>
        </w:rPr>
        <w:t>, defining appropriate variables to measure,</w:t>
      </w:r>
      <w:r w:rsidRPr="00E60C2C">
        <w:rPr>
          <w:rFonts w:ascii="Times New Roman" w:hAnsi="Times New Roman" w:cs="Times New Roman"/>
          <w:sz w:val="24"/>
          <w:szCs w:val="24"/>
        </w:rPr>
        <w:t xml:space="preserve"> and deploying data reduction strategies could allow </w:t>
      </w:r>
      <w:r w:rsidRPr="00E60C2C">
        <w:rPr>
          <w:rFonts w:ascii="Times New Roman" w:hAnsi="Times New Roman" w:cs="Times New Roman"/>
          <w:noProof/>
          <w:sz w:val="24"/>
          <w:szCs w:val="24"/>
        </w:rPr>
        <w:t>organisation</w:t>
      </w:r>
      <w:r w:rsidR="00FC4A5F" w:rsidRPr="00E60C2C">
        <w:rPr>
          <w:rFonts w:ascii="Times New Roman" w:hAnsi="Times New Roman" w:cs="Times New Roman"/>
          <w:noProof/>
          <w:sz w:val="24"/>
          <w:szCs w:val="24"/>
        </w:rPr>
        <w:t>s</w:t>
      </w:r>
      <w:r w:rsidRPr="00E60C2C">
        <w:rPr>
          <w:rFonts w:ascii="Times New Roman" w:hAnsi="Times New Roman" w:cs="Times New Roman"/>
          <w:sz w:val="24"/>
          <w:szCs w:val="24"/>
        </w:rPr>
        <w:t xml:space="preserve"> to reduce the amount of data being generated at source</w:t>
      </w:r>
      <w:r w:rsidR="00CE525A"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"http://dx.doi.org/10.1016/j.ijinfomgt.2016.05.013", "ISSN" : "0268-4012", "abstract" : "Abstract Value creation is a major sustainability factor for enterprises, in addition to profit maximization and revenue generation. Modern enterprises collect big data from various inbound and outbound data sources. The inbound data sources handle data generated from the results of business operations, such as manufacturing, supply chain management, marketing, and human resource management, among others. Outbound data sources handle customer-generated data which are acquired directly or indirectly from customers, market analysis, surveys, product reviews, and transactional histories. However, cloud service utilization costs increase because of big data analytics and value creation activities for enterprises and customers. This article presents a novel concept of big data reduction at the customer end in which early data reduction operations are performed to achieve multiple objectives, such as (a) lowering the service utilization cost, (b) enhancing the trust between customers and enterprises, (c) preserving privacy of customers, (d) enabling secure data sharing, and (e) delegating data sharing control to customers. We also propose a framework for early data reduction at customer end and present a business model for end-to-end data reduction in enterprise applications. The article further presents a business model canvas and maps the future application areas with its nine components. Finally, the article discusses the technology adoption challenges for value creation through big data reduction in enterprise applications.", "author" : [ { "dropping-particle" : "", "family" : "Rehman", "given" : "Muhammad Habib ur", "non-dropping-particle" : "", "parse-names" : false, "suffix" : "" }, { "dropping-particle" : "", "family" : "Chang", "given" : "Victor", "non-dropping-particle" : "", "parse-names" : false, "suffix" : "" }, { "dropping-particle" : "", "family" : "Batool", "given" : "Aisha", "non-dropping-particle" : "", "parse-names" : false, "suffix" : "" }, { "dropping-particle" : "", "family" : "Wah", "given" : "Teh Ying", "non-dropping-particle" : "", "parse-names" : false, "suffix" : "" } ], "container-title" : "International Journal of Information Management", "id" : "ITEM-1", "issue" : "6, Part A", "issued" : { "date-parts" : [ [ "2016" ] ] }, "page" : "917-928", "publisher" : "Elsevier Ltd", "title" : "Big data reduction framework for value creation in sustainable enterprises", "type" : "article-journal", "volume" : "36" }, "uris" : [ "http://www.mendeley.com/documents/?uuid=21cdd17a-c50c-4935-9ce7-2a5bd1e5490a" ] } ], "mendeley" : { "formattedCitation" : "(Rehman et al., 2016)", "plainTextFormattedCitation" : "(Rehman et al., 2016)", "previouslyFormattedCitation" : "(Rehman et al., 2016)"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(Rehman et al., 2016)</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r w:rsidR="00D533FB" w:rsidRPr="00E60C2C">
        <w:rPr>
          <w:rFonts w:ascii="Times New Roman" w:hAnsi="Times New Roman" w:cs="Times New Roman"/>
          <w:sz w:val="24"/>
          <w:szCs w:val="24"/>
        </w:rPr>
        <w:t xml:space="preserve">The unstructured data (e.g. customer reviews) can be streamlined to generate less messy data. These approaches will certainly improve data quality and reduce infrastructure cost. When the </w:t>
      </w:r>
      <w:r w:rsidR="00D533FB" w:rsidRPr="00E60C2C">
        <w:rPr>
          <w:rFonts w:ascii="Times New Roman" w:hAnsi="Times New Roman" w:cs="Times New Roman"/>
          <w:noProof/>
          <w:sz w:val="24"/>
          <w:szCs w:val="24"/>
        </w:rPr>
        <w:t>generation</w:t>
      </w:r>
      <w:r w:rsidR="00D533FB" w:rsidRPr="00E60C2C">
        <w:rPr>
          <w:rFonts w:ascii="Times New Roman" w:hAnsi="Times New Roman" w:cs="Times New Roman"/>
          <w:sz w:val="24"/>
          <w:szCs w:val="24"/>
        </w:rPr>
        <w:t xml:space="preserve"> of ‘bad data’ reduces, only good quality data will be created, thereby minimising data logistics efforts and storage costs. </w:t>
      </w:r>
    </w:p>
    <w:p w14:paraId="6ABC2F3D" w14:textId="77777777" w:rsidR="00C70D4B" w:rsidRPr="00E60C2C" w:rsidRDefault="00580E46" w:rsidP="0077549C">
      <w:pPr>
        <w:pStyle w:val="ListParagraph"/>
        <w:numPr>
          <w:ilvl w:val="0"/>
          <w:numId w:val="36"/>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lastRenderedPageBreak/>
        <w:t>Second</w:t>
      </w:r>
      <w:r w:rsidR="00D63ACB" w:rsidRPr="00E60C2C">
        <w:rPr>
          <w:rFonts w:ascii="Times New Roman" w:hAnsi="Times New Roman" w:cs="Times New Roman"/>
          <w:sz w:val="24"/>
          <w:szCs w:val="24"/>
        </w:rPr>
        <w:t>ly</w:t>
      </w:r>
      <w:r w:rsidRPr="00E60C2C">
        <w:rPr>
          <w:rFonts w:ascii="Times New Roman" w:hAnsi="Times New Roman" w:cs="Times New Roman"/>
          <w:sz w:val="24"/>
          <w:szCs w:val="24"/>
        </w:rPr>
        <w:t>, developing capabilities to integrate data across supply chain</w:t>
      </w:r>
      <w:r w:rsidR="00D533FB" w:rsidRPr="00E60C2C">
        <w:rPr>
          <w:rFonts w:ascii="Times New Roman" w:hAnsi="Times New Roman" w:cs="Times New Roman"/>
          <w:sz w:val="24"/>
          <w:szCs w:val="24"/>
        </w:rPr>
        <w:t>s</w:t>
      </w:r>
      <w:r w:rsidRPr="00E60C2C">
        <w:rPr>
          <w:rFonts w:ascii="Times New Roman" w:hAnsi="Times New Roman" w:cs="Times New Roman"/>
          <w:sz w:val="24"/>
          <w:szCs w:val="24"/>
        </w:rPr>
        <w:t xml:space="preserve"> is associated with the practice of information sharing. </w:t>
      </w:r>
      <w:r w:rsidR="000C5B1D" w:rsidRPr="00E60C2C">
        <w:rPr>
          <w:rFonts w:ascii="Times New Roman" w:hAnsi="Times New Roman" w:cs="Times New Roman"/>
          <w:sz w:val="24"/>
          <w:szCs w:val="24"/>
        </w:rPr>
        <w:t xml:space="preserve">There should be </w:t>
      </w:r>
      <w:r w:rsidR="00D533FB" w:rsidRPr="00E60C2C">
        <w:rPr>
          <w:rFonts w:ascii="Times New Roman" w:hAnsi="Times New Roman" w:cs="Times New Roman"/>
          <w:sz w:val="24"/>
          <w:szCs w:val="24"/>
        </w:rPr>
        <w:t xml:space="preserve">standard </w:t>
      </w:r>
      <w:r w:rsidR="000C5B1D" w:rsidRPr="00E60C2C">
        <w:rPr>
          <w:rFonts w:ascii="Times New Roman" w:hAnsi="Times New Roman" w:cs="Times New Roman"/>
          <w:sz w:val="24"/>
          <w:szCs w:val="24"/>
        </w:rPr>
        <w:t xml:space="preserve">policies and principles established to </w:t>
      </w:r>
      <w:r w:rsidR="000C5B1D" w:rsidRPr="00E60C2C">
        <w:rPr>
          <w:rFonts w:ascii="Times New Roman" w:hAnsi="Times New Roman" w:cs="Times New Roman"/>
          <w:noProof/>
          <w:sz w:val="24"/>
          <w:szCs w:val="24"/>
        </w:rPr>
        <w:t>standardise</w:t>
      </w:r>
      <w:r w:rsidR="000C5B1D" w:rsidRPr="00E60C2C">
        <w:rPr>
          <w:rFonts w:ascii="Times New Roman" w:hAnsi="Times New Roman" w:cs="Times New Roman"/>
          <w:sz w:val="24"/>
          <w:szCs w:val="24"/>
        </w:rPr>
        <w:t xml:space="preserve"> the process of information sharing (what to be and what not to be shared) with fellow supply chain members to gain mutual benefits and at the same time retain their individual competitive advantage.</w:t>
      </w:r>
      <w:r w:rsidRPr="00E60C2C">
        <w:rPr>
          <w:rFonts w:ascii="Times New Roman" w:hAnsi="Times New Roman" w:cs="Times New Roman"/>
          <w:sz w:val="24"/>
          <w:szCs w:val="24"/>
        </w:rPr>
        <w:t xml:space="preserve"> As we discussed before, cloud computing can be treated as a complementary </w:t>
      </w:r>
      <w:r w:rsidR="00D63ACB" w:rsidRPr="00E60C2C">
        <w:rPr>
          <w:rFonts w:ascii="Times New Roman" w:hAnsi="Times New Roman" w:cs="Times New Roman"/>
          <w:sz w:val="24"/>
          <w:szCs w:val="24"/>
        </w:rPr>
        <w:t>resource</w:t>
      </w:r>
      <w:r w:rsidRPr="00E60C2C">
        <w:rPr>
          <w:rFonts w:ascii="Times New Roman" w:hAnsi="Times New Roman" w:cs="Times New Roman"/>
          <w:sz w:val="24"/>
          <w:szCs w:val="24"/>
        </w:rPr>
        <w:t xml:space="preserve"> which </w:t>
      </w:r>
      <w:r w:rsidR="00AD63FF" w:rsidRPr="00E60C2C">
        <w:rPr>
          <w:rFonts w:ascii="Times New Roman" w:hAnsi="Times New Roman" w:cs="Times New Roman"/>
          <w:sz w:val="24"/>
          <w:szCs w:val="24"/>
        </w:rPr>
        <w:t xml:space="preserve">can </w:t>
      </w:r>
      <w:r w:rsidRPr="00E60C2C">
        <w:rPr>
          <w:rFonts w:ascii="Times New Roman" w:hAnsi="Times New Roman" w:cs="Times New Roman"/>
          <w:sz w:val="24"/>
          <w:szCs w:val="24"/>
        </w:rPr>
        <w:t xml:space="preserve">aid information sharing maintaining security and access control. </w:t>
      </w:r>
    </w:p>
    <w:p w14:paraId="506D31AB" w14:textId="77777777" w:rsidR="00336850" w:rsidRPr="00E60C2C" w:rsidRDefault="00580E46" w:rsidP="00336850">
      <w:pPr>
        <w:pStyle w:val="ListParagraph"/>
        <w:keepNext/>
        <w:numPr>
          <w:ilvl w:val="0"/>
          <w:numId w:val="36"/>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Third</w:t>
      </w:r>
      <w:r w:rsidR="00D533FB" w:rsidRPr="00E60C2C">
        <w:rPr>
          <w:rFonts w:ascii="Times New Roman" w:hAnsi="Times New Roman" w:cs="Times New Roman"/>
          <w:sz w:val="24"/>
          <w:szCs w:val="24"/>
        </w:rPr>
        <w:t>ly</w:t>
      </w:r>
      <w:r w:rsidRPr="00E60C2C">
        <w:rPr>
          <w:rFonts w:ascii="Times New Roman" w:hAnsi="Times New Roman" w:cs="Times New Roman"/>
          <w:sz w:val="24"/>
          <w:szCs w:val="24"/>
        </w:rPr>
        <w:t>, for developing analytics capabilities, companies who ha</w:t>
      </w:r>
      <w:r w:rsidR="00D533FB" w:rsidRPr="00E60C2C">
        <w:rPr>
          <w:rFonts w:ascii="Times New Roman" w:hAnsi="Times New Roman" w:cs="Times New Roman"/>
          <w:sz w:val="24"/>
          <w:szCs w:val="24"/>
        </w:rPr>
        <w:t>ve</w:t>
      </w:r>
      <w:r w:rsidR="00FC4A5F" w:rsidRPr="00E60C2C">
        <w:rPr>
          <w:rFonts w:ascii="Times New Roman" w:hAnsi="Times New Roman" w:cs="Times New Roman"/>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low</w:t>
      </w:r>
      <w:r w:rsidRPr="00E60C2C">
        <w:rPr>
          <w:rFonts w:ascii="Times New Roman" w:hAnsi="Times New Roman" w:cs="Times New Roman"/>
          <w:sz w:val="24"/>
          <w:szCs w:val="24"/>
        </w:rPr>
        <w:t xml:space="preserve"> level of analytics capabilities could start from developing basic analytics (i.e. descriptive) </w:t>
      </w:r>
      <w:r w:rsidR="00D533FB" w:rsidRPr="00E60C2C">
        <w:rPr>
          <w:rFonts w:ascii="Times New Roman" w:hAnsi="Times New Roman" w:cs="Times New Roman"/>
          <w:sz w:val="24"/>
          <w:szCs w:val="24"/>
        </w:rPr>
        <w:t xml:space="preserve">and moving incrementally towards leveraging advanced analytics such as predictive and prescriptive. This paper suggests </w:t>
      </w:r>
      <w:r w:rsidRPr="00E60C2C">
        <w:rPr>
          <w:rFonts w:ascii="Times New Roman" w:hAnsi="Times New Roman" w:cs="Times New Roman"/>
          <w:sz w:val="24"/>
          <w:szCs w:val="24"/>
        </w:rPr>
        <w:t xml:space="preserve">that predictive analytics is mostly used compared to other forms of analytics, but the analytics models once deployed should be validated periodically to ensure performance. </w:t>
      </w:r>
      <w:r w:rsidR="00336850" w:rsidRPr="00E60C2C">
        <w:rPr>
          <w:rFonts w:ascii="Times New Roman" w:hAnsi="Times New Roman" w:cs="Times New Roman"/>
          <w:sz w:val="24"/>
          <w:szCs w:val="24"/>
        </w:rPr>
        <w:t xml:space="preserve">Moreover, several factors could facilitate Big data </w:t>
      </w:r>
      <w:r w:rsidR="00336850" w:rsidRPr="00E60C2C">
        <w:rPr>
          <w:rFonts w:ascii="Times New Roman" w:hAnsi="Times New Roman" w:cs="Times New Roman"/>
          <w:noProof/>
          <w:sz w:val="24"/>
          <w:szCs w:val="24"/>
        </w:rPr>
        <w:t>practice;</w:t>
      </w:r>
      <w:r w:rsidR="005370FF" w:rsidRPr="00E60C2C">
        <w:rPr>
          <w:rFonts w:ascii="Times New Roman" w:hAnsi="Times New Roman" w:cs="Times New Roman"/>
          <w:sz w:val="24"/>
          <w:szCs w:val="24"/>
        </w:rPr>
        <w:t xml:space="preserve"> (</w:t>
      </w:r>
      <w:proofErr w:type="spellStart"/>
      <w:r w:rsidR="005370FF" w:rsidRPr="00E60C2C">
        <w:rPr>
          <w:rFonts w:ascii="Times New Roman" w:hAnsi="Times New Roman" w:cs="Times New Roman"/>
          <w:sz w:val="24"/>
          <w:szCs w:val="24"/>
        </w:rPr>
        <w:t>i</w:t>
      </w:r>
      <w:proofErr w:type="spellEnd"/>
      <w:r w:rsidR="00336850" w:rsidRPr="00E60C2C">
        <w:rPr>
          <w:rFonts w:ascii="Times New Roman" w:hAnsi="Times New Roman" w:cs="Times New Roman"/>
          <w:sz w:val="24"/>
          <w:szCs w:val="24"/>
        </w:rPr>
        <w:t xml:space="preserve">) Clearly defining </w:t>
      </w:r>
      <w:r w:rsidR="00336850" w:rsidRPr="00E60C2C">
        <w:rPr>
          <w:rFonts w:ascii="Times New Roman" w:hAnsi="Times New Roman" w:cs="Times New Roman"/>
          <w:noProof/>
          <w:sz w:val="24"/>
          <w:szCs w:val="24"/>
        </w:rPr>
        <w:t>the measurable</w:t>
      </w:r>
      <w:r w:rsidR="00336850" w:rsidRPr="00E60C2C">
        <w:rPr>
          <w:rFonts w:ascii="Times New Roman" w:hAnsi="Times New Roman" w:cs="Times New Roman"/>
          <w:sz w:val="24"/>
          <w:szCs w:val="24"/>
        </w:rPr>
        <w:t xml:space="preserve"> outcome</w:t>
      </w:r>
      <w:r w:rsidR="005370FF" w:rsidRPr="00E60C2C">
        <w:rPr>
          <w:rFonts w:ascii="Times New Roman" w:hAnsi="Times New Roman" w:cs="Times New Roman"/>
          <w:sz w:val="24"/>
          <w:szCs w:val="24"/>
        </w:rPr>
        <w:t>s</w:t>
      </w:r>
      <w:r w:rsidR="00336850" w:rsidRPr="00E60C2C">
        <w:rPr>
          <w:rFonts w:ascii="Times New Roman" w:hAnsi="Times New Roman" w:cs="Times New Roman"/>
          <w:sz w:val="24"/>
          <w:szCs w:val="24"/>
        </w:rPr>
        <w:t xml:space="preserve">, </w:t>
      </w:r>
      <w:r w:rsidR="005370FF" w:rsidRPr="00E60C2C">
        <w:rPr>
          <w:rFonts w:ascii="Times New Roman" w:hAnsi="Times New Roman" w:cs="Times New Roman"/>
          <w:sz w:val="24"/>
          <w:szCs w:val="24"/>
        </w:rPr>
        <w:t>(ii</w:t>
      </w:r>
      <w:r w:rsidR="00336850" w:rsidRPr="00E60C2C">
        <w:rPr>
          <w:rFonts w:ascii="Times New Roman" w:hAnsi="Times New Roman" w:cs="Times New Roman"/>
          <w:sz w:val="24"/>
          <w:szCs w:val="24"/>
        </w:rPr>
        <w:t xml:space="preserve">) Effectively addressing </w:t>
      </w:r>
      <w:r w:rsidR="005370FF" w:rsidRPr="00E60C2C">
        <w:rPr>
          <w:rFonts w:ascii="Times New Roman" w:hAnsi="Times New Roman" w:cs="Times New Roman"/>
          <w:sz w:val="24"/>
          <w:szCs w:val="24"/>
        </w:rPr>
        <w:t xml:space="preserve">the </w:t>
      </w:r>
      <w:r w:rsidR="00336850" w:rsidRPr="00E60C2C">
        <w:rPr>
          <w:rFonts w:ascii="Times New Roman" w:hAnsi="Times New Roman" w:cs="Times New Roman"/>
          <w:sz w:val="24"/>
          <w:szCs w:val="24"/>
        </w:rPr>
        <w:t xml:space="preserve">issues, </w:t>
      </w:r>
      <w:r w:rsidR="005370FF" w:rsidRPr="00E60C2C">
        <w:rPr>
          <w:rFonts w:ascii="Times New Roman" w:hAnsi="Times New Roman" w:cs="Times New Roman"/>
          <w:sz w:val="24"/>
          <w:szCs w:val="24"/>
        </w:rPr>
        <w:t>(iii</w:t>
      </w:r>
      <w:r w:rsidR="00336850" w:rsidRPr="00E60C2C">
        <w:rPr>
          <w:rFonts w:ascii="Times New Roman" w:hAnsi="Times New Roman" w:cs="Times New Roman"/>
          <w:sz w:val="24"/>
          <w:szCs w:val="24"/>
        </w:rPr>
        <w:t xml:space="preserve">) Flexible model that enables stability and improves decision making, </w:t>
      </w:r>
      <w:r w:rsidR="005370FF" w:rsidRPr="00E60C2C">
        <w:rPr>
          <w:rFonts w:ascii="Times New Roman" w:hAnsi="Times New Roman" w:cs="Times New Roman"/>
          <w:sz w:val="24"/>
          <w:szCs w:val="24"/>
        </w:rPr>
        <w:t>(iv</w:t>
      </w:r>
      <w:r w:rsidR="00336850" w:rsidRPr="00E60C2C">
        <w:rPr>
          <w:rFonts w:ascii="Times New Roman" w:hAnsi="Times New Roman" w:cs="Times New Roman"/>
          <w:sz w:val="24"/>
          <w:szCs w:val="24"/>
        </w:rPr>
        <w:t xml:space="preserve">) </w:t>
      </w:r>
      <w:r w:rsidR="00336850" w:rsidRPr="00E60C2C">
        <w:rPr>
          <w:rFonts w:ascii="Times New Roman" w:hAnsi="Times New Roman" w:cs="Times New Roman"/>
          <w:noProof/>
          <w:sz w:val="24"/>
          <w:szCs w:val="24"/>
        </w:rPr>
        <w:t>Utilising</w:t>
      </w:r>
      <w:r w:rsidR="00336850" w:rsidRPr="00E60C2C">
        <w:rPr>
          <w:rFonts w:ascii="Times New Roman" w:hAnsi="Times New Roman" w:cs="Times New Roman"/>
          <w:sz w:val="24"/>
          <w:szCs w:val="24"/>
        </w:rPr>
        <w:t xml:space="preserve"> </w:t>
      </w:r>
      <w:r w:rsidR="005370FF" w:rsidRPr="00E60C2C">
        <w:rPr>
          <w:rFonts w:ascii="Times New Roman" w:hAnsi="Times New Roman" w:cs="Times New Roman"/>
          <w:sz w:val="24"/>
          <w:szCs w:val="24"/>
        </w:rPr>
        <w:t xml:space="preserve">appropriate and most suitable </w:t>
      </w:r>
      <w:r w:rsidR="00336850" w:rsidRPr="00E60C2C">
        <w:rPr>
          <w:rFonts w:ascii="Times New Roman" w:hAnsi="Times New Roman" w:cs="Times New Roman"/>
          <w:sz w:val="24"/>
          <w:szCs w:val="24"/>
        </w:rPr>
        <w:t xml:space="preserve">data </w:t>
      </w:r>
      <w:r w:rsidR="005370FF" w:rsidRPr="00E60C2C">
        <w:rPr>
          <w:rFonts w:ascii="Times New Roman" w:hAnsi="Times New Roman" w:cs="Times New Roman"/>
          <w:sz w:val="24"/>
          <w:szCs w:val="24"/>
        </w:rPr>
        <w:t xml:space="preserve">for the purpose </w:t>
      </w:r>
      <w:r w:rsidR="0067732E" w:rsidRPr="00E60C2C">
        <w:rPr>
          <w:rFonts w:ascii="Times New Roman" w:hAnsi="Times New Roman" w:cs="Times New Roman"/>
          <w:sz w:val="24"/>
          <w:szCs w:val="24"/>
        </w:rPr>
        <w:fldChar w:fldCharType="begin" w:fldLock="1"/>
      </w:r>
      <w:r w:rsidR="00336850" w:rsidRPr="00E60C2C">
        <w:rPr>
          <w:rFonts w:ascii="Times New Roman" w:hAnsi="Times New Roman" w:cs="Times New Roman"/>
          <w:sz w:val="24"/>
          <w:szCs w:val="24"/>
        </w:rPr>
        <w:instrText>ADDIN CSL_CITATION { "citationItems" : [ { "id" : "ITEM-1", "itemData" : { "DOI" : "10.1115/1.4030736", "ISSN" : "1087-1357", "abstract" : "Global manufacturing has extended the supply chain not only in span of networks and dispersion of geographical locations but also more importantly, it also transcends vast organizational boundaries among webs of long supply chains. Naturally, the information and computation technology (ICT) systems supporting these entities serve well on their own merits independently; however, the sharing of information among them in a responsive and agile and secure fashion is limited. The advent of cloud computing provides a distinct possibility to enhance sharing of information, to better apply modern analytic tools and to improve managing the controlled access as well as security. This paper is prepared to address the architectural issues of the data, analytics, and organizational layers.", "author" : [ { "dropping-particle" : "", "family" : "Radke", "given" : "Andreas M", "non-dropping-particle" : "", "parse-names" : false, "suffix" : "" }, { "dropping-particle" : "", "family" : "Tseng", "given" : "Mitchell M", "non-dropping-particle" : "", "parse-names" : false, "suffix" : "" } ], "container-title" : "Journal of Manufacturing Science and Engineering", "id" : "ITEM-1", "issue" : "4", "issued" : { "date-parts" : [ [ "2015" ] ] }, "page" : "40906", "title" : "Design Considerations for Building Distributed Supply Chain Management Systems Based on Cloud Computing", "type" : "article-journal", "volume" : "137" }, "uris" : [ "http://www.mendeley.com/documents/?uuid=9469bf72-2a1a-422f-bed9-cae2da126047" ] } ], "mendeley" : { "formattedCitation" : "(Radke and Tseng, 2015)", "plainTextFormattedCitation" : "(Radke and Tseng, 2015)", "previouslyFormattedCitation" : "(Radke and Tseng,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336850" w:rsidRPr="00E60C2C">
        <w:rPr>
          <w:rFonts w:ascii="Times New Roman" w:hAnsi="Times New Roman" w:cs="Times New Roman"/>
          <w:noProof/>
          <w:sz w:val="24"/>
          <w:szCs w:val="24"/>
        </w:rPr>
        <w:t>(Radke and Tseng, 2015)</w:t>
      </w:r>
      <w:r w:rsidR="0067732E" w:rsidRPr="00E60C2C">
        <w:rPr>
          <w:rFonts w:ascii="Times New Roman" w:hAnsi="Times New Roman" w:cs="Times New Roman"/>
          <w:sz w:val="24"/>
          <w:szCs w:val="24"/>
        </w:rPr>
        <w:fldChar w:fldCharType="end"/>
      </w:r>
      <w:r w:rsidR="00336850" w:rsidRPr="00E60C2C">
        <w:rPr>
          <w:rFonts w:ascii="Times New Roman" w:hAnsi="Times New Roman" w:cs="Times New Roman"/>
          <w:sz w:val="24"/>
          <w:szCs w:val="24"/>
        </w:rPr>
        <w:t xml:space="preserve">. </w:t>
      </w:r>
    </w:p>
    <w:p w14:paraId="0817464A" w14:textId="77777777" w:rsidR="00A6579E" w:rsidRPr="00E60C2C" w:rsidRDefault="004B1DCF" w:rsidP="00F2797B">
      <w:pPr>
        <w:pStyle w:val="ListParagraph"/>
        <w:numPr>
          <w:ilvl w:val="0"/>
          <w:numId w:val="36"/>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Fourth</w:t>
      </w:r>
      <w:r w:rsidR="00301FD0" w:rsidRPr="00E60C2C">
        <w:rPr>
          <w:rFonts w:ascii="Times New Roman" w:hAnsi="Times New Roman" w:cs="Times New Roman"/>
          <w:sz w:val="24"/>
          <w:szCs w:val="24"/>
        </w:rPr>
        <w:t>ly</w:t>
      </w:r>
      <w:r w:rsidRPr="00E60C2C">
        <w:rPr>
          <w:rFonts w:ascii="Times New Roman" w:hAnsi="Times New Roman" w:cs="Times New Roman"/>
          <w:sz w:val="24"/>
          <w:szCs w:val="24"/>
        </w:rPr>
        <w:t>, from the perspective of data-driven culture, t</w:t>
      </w:r>
      <w:r w:rsidR="005579B5" w:rsidRPr="00E60C2C">
        <w:rPr>
          <w:rFonts w:ascii="Times New Roman" w:hAnsi="Times New Roman" w:cs="Times New Roman"/>
          <w:sz w:val="24"/>
          <w:szCs w:val="24"/>
        </w:rPr>
        <w:t>he</w:t>
      </w:r>
      <w:r w:rsidR="00EA7C1E" w:rsidRPr="00E60C2C">
        <w:rPr>
          <w:rFonts w:ascii="Times New Roman" w:hAnsi="Times New Roman" w:cs="Times New Roman"/>
          <w:sz w:val="24"/>
          <w:szCs w:val="24"/>
        </w:rPr>
        <w:t xml:space="preserve"> success of predictive analytics depends on the degree of integration into business processes and acceptance by management as a </w:t>
      </w:r>
      <w:r w:rsidR="00EA7C1E" w:rsidRPr="00E60C2C">
        <w:rPr>
          <w:rFonts w:ascii="Times New Roman" w:hAnsi="Times New Roman" w:cs="Times New Roman"/>
          <w:noProof/>
          <w:sz w:val="24"/>
          <w:szCs w:val="24"/>
        </w:rPr>
        <w:t>decision-making</w:t>
      </w:r>
      <w:r w:rsidR="00EA7C1E" w:rsidRPr="00E60C2C">
        <w:rPr>
          <w:rFonts w:ascii="Times New Roman" w:hAnsi="Times New Roman" w:cs="Times New Roman"/>
          <w:sz w:val="24"/>
          <w:szCs w:val="24"/>
        </w:rPr>
        <w:t xml:space="preserve"> tool</w:t>
      </w:r>
      <w:r w:rsidR="00E84D8E"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CC0B1E" w:rsidRPr="00E60C2C">
        <w:rPr>
          <w:rFonts w:ascii="Times New Roman" w:hAnsi="Times New Roman" w:cs="Times New Roman"/>
          <w:noProof/>
          <w:sz w:val="24"/>
          <w:szCs w:val="24"/>
        </w:rPr>
        <w:t>(Blackburn et al., 2015)</w:t>
      </w:r>
      <w:r w:rsidR="0067732E" w:rsidRPr="00E60C2C">
        <w:rPr>
          <w:rFonts w:ascii="Times New Roman" w:hAnsi="Times New Roman" w:cs="Times New Roman"/>
          <w:sz w:val="24"/>
          <w:szCs w:val="24"/>
        </w:rPr>
        <w:fldChar w:fldCharType="end"/>
      </w:r>
      <w:r w:rsidR="00EA7C1E"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"10.1111/itor.12122", "ISSN" : "1475-3995", "abstract" : "Anticipating demand changes is critical in the process industry with high capacity utilization. The developed solution for demand forecasting is based on a new predictive analytics approach and sophisticated information technology, which allows combining company data and economic information specifically matched to the market environment of product segments. The approach systematically selects the best information for a business outlook. Using the data from the global chemical company BASF, the first empirical results show that this approach significantly outperforms statistical methods based on historical demand data only.", "author" : [ { "dropping-particle" : "", "family" : "Blackburn", "given" : "Robert", "non-dropping-particle" : "", "parse-names" : false, "suffix" : "" }, { "dropping-particle" : "", "family" : "Lurz", "given" : "Kristina", "non-dropping-particle" : "", "parse-names" : false, "suffix" : "" }, { "dropping-particle" : "", "family" : "Priese", "given" : "Benjamin", "non-dropping-particle" : "", "parse-names" : false, "suffix" : "" }, { "dropping-particle" : "", "family" : "G\u00f6b", "given" : "Rainer", "non-dropping-particle" : "", "parse-names" : false, "suffix" : "" }, { "dropping-particle" : "", "family" : "Darkow", "given" : "Inga-Lena", "non-dropping-particle" : "", "parse-names" : false, "suffix" : "" } ], "container-title" : "International Transactions in Operational Research", "id" : "ITEM-1", "issue" : "3", "issued" : { "date-parts" : [ [ "2015" ] ] }, "page" : "407-428", "title" : "A predictive analytics approach for demand forecasting in the process industry", "type" : "article-journal", "volume" : "22" }, "uris" : [ "http://www.mendeley.com/documents/?uuid=fca7603e-f053-4955-9f31-d496bc7ed056" ] } ], "mendeley" : { "formattedCitation" : "(Blackburn et al., 2015)", "manualFormatting" : " Blackburn et al. (2015)", "plainTextFormattedCitation" : "(Blackburn et al., 2015)", "previouslyFormattedCitation" : "(Blackburn et al.,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370D4" w:rsidRPr="00E60C2C">
        <w:rPr>
          <w:rFonts w:ascii="Times New Roman" w:hAnsi="Times New Roman" w:cs="Times New Roman"/>
          <w:noProof/>
          <w:sz w:val="24"/>
          <w:szCs w:val="24"/>
        </w:rPr>
        <w:t xml:space="preserve"> Blackburn et al. (2015)</w:t>
      </w:r>
      <w:r w:rsidR="0067732E" w:rsidRPr="00E60C2C">
        <w:rPr>
          <w:rFonts w:ascii="Times New Roman" w:hAnsi="Times New Roman" w:cs="Times New Roman"/>
          <w:sz w:val="24"/>
          <w:szCs w:val="24"/>
        </w:rPr>
        <w:fldChar w:fldCharType="end"/>
      </w:r>
      <w:r w:rsidR="005579B5" w:rsidRPr="00E60C2C">
        <w:rPr>
          <w:rFonts w:ascii="Times New Roman" w:hAnsi="Times New Roman" w:cs="Times New Roman"/>
          <w:sz w:val="24"/>
          <w:szCs w:val="24"/>
        </w:rPr>
        <w:t xml:space="preserve"> </w:t>
      </w:r>
      <w:r w:rsidR="00301FD0" w:rsidRPr="00E60C2C">
        <w:rPr>
          <w:rFonts w:ascii="Times New Roman" w:hAnsi="Times New Roman" w:cs="Times New Roman"/>
          <w:sz w:val="24"/>
          <w:szCs w:val="24"/>
        </w:rPr>
        <w:t xml:space="preserve">suggested </w:t>
      </w:r>
      <w:r w:rsidR="00EA7C1E" w:rsidRPr="00E60C2C">
        <w:rPr>
          <w:rFonts w:ascii="Times New Roman" w:hAnsi="Times New Roman" w:cs="Times New Roman"/>
          <w:sz w:val="24"/>
          <w:szCs w:val="24"/>
        </w:rPr>
        <w:t xml:space="preserve">that inclusion of experts’ opinion into analytics and better communication of analytics insights to management </w:t>
      </w:r>
      <w:r w:rsidR="00B34FBA" w:rsidRPr="00E60C2C">
        <w:rPr>
          <w:rFonts w:ascii="Times New Roman" w:hAnsi="Times New Roman" w:cs="Times New Roman"/>
          <w:sz w:val="24"/>
          <w:szCs w:val="24"/>
        </w:rPr>
        <w:t xml:space="preserve">are </w:t>
      </w:r>
      <w:r w:rsidR="00EA7C1E" w:rsidRPr="00E60C2C">
        <w:rPr>
          <w:rFonts w:ascii="Times New Roman" w:hAnsi="Times New Roman" w:cs="Times New Roman"/>
          <w:sz w:val="24"/>
          <w:szCs w:val="24"/>
        </w:rPr>
        <w:t xml:space="preserve">the </w:t>
      </w:r>
      <w:r w:rsidR="005370FF" w:rsidRPr="00E60C2C">
        <w:rPr>
          <w:rFonts w:ascii="Times New Roman" w:hAnsi="Times New Roman" w:cs="Times New Roman"/>
          <w:sz w:val="24"/>
          <w:szCs w:val="24"/>
        </w:rPr>
        <w:t xml:space="preserve">key </w:t>
      </w:r>
      <w:r w:rsidR="00EA7C1E" w:rsidRPr="00E60C2C">
        <w:rPr>
          <w:rFonts w:ascii="Times New Roman" w:hAnsi="Times New Roman" w:cs="Times New Roman"/>
          <w:sz w:val="24"/>
          <w:szCs w:val="24"/>
        </w:rPr>
        <w:t>ways of achieving integration and acceptance of analytics-driven decision making. Similarly, for successful implem</w:t>
      </w:r>
      <w:r w:rsidR="003B117D" w:rsidRPr="00E60C2C">
        <w:rPr>
          <w:rFonts w:ascii="Times New Roman" w:hAnsi="Times New Roman" w:cs="Times New Roman"/>
          <w:sz w:val="24"/>
          <w:szCs w:val="24"/>
        </w:rPr>
        <w:t xml:space="preserve">entation of Big Data analytics, </w:t>
      </w:r>
      <w:r w:rsidR="00EA7C1E" w:rsidRPr="00E60C2C">
        <w:rPr>
          <w:rFonts w:ascii="Times New Roman" w:hAnsi="Times New Roman" w:cs="Times New Roman"/>
          <w:sz w:val="24"/>
          <w:szCs w:val="24"/>
        </w:rPr>
        <w:t xml:space="preserve">it is critical to clearly define organisation-specific business requirements and performance measures, create </w:t>
      </w:r>
      <w:r w:rsidR="001D6BB8" w:rsidRPr="00E60C2C">
        <w:rPr>
          <w:rFonts w:ascii="Times New Roman" w:hAnsi="Times New Roman" w:cs="Times New Roman"/>
          <w:noProof/>
          <w:sz w:val="24"/>
          <w:szCs w:val="24"/>
        </w:rPr>
        <w:t xml:space="preserve">a </w:t>
      </w:r>
      <w:r w:rsidR="00EA7C1E" w:rsidRPr="00E60C2C">
        <w:rPr>
          <w:rFonts w:ascii="Times New Roman" w:hAnsi="Times New Roman" w:cs="Times New Roman"/>
          <w:noProof/>
          <w:sz w:val="24"/>
          <w:szCs w:val="24"/>
        </w:rPr>
        <w:t>vision</w:t>
      </w:r>
      <w:r w:rsidR="00EA7C1E" w:rsidRPr="00E60C2C">
        <w:rPr>
          <w:rFonts w:ascii="Times New Roman" w:hAnsi="Times New Roman" w:cs="Times New Roman"/>
          <w:sz w:val="24"/>
          <w:szCs w:val="24"/>
        </w:rPr>
        <w:t xml:space="preserve"> for </w:t>
      </w:r>
      <w:r w:rsidR="00EA7C1E" w:rsidRPr="00E60C2C">
        <w:rPr>
          <w:rFonts w:ascii="Times New Roman" w:hAnsi="Times New Roman" w:cs="Times New Roman"/>
          <w:noProof/>
          <w:sz w:val="24"/>
          <w:szCs w:val="24"/>
        </w:rPr>
        <w:t>utilising</w:t>
      </w:r>
      <w:r w:rsidR="00EA7C1E" w:rsidRPr="00E60C2C">
        <w:rPr>
          <w:rFonts w:ascii="Times New Roman" w:hAnsi="Times New Roman" w:cs="Times New Roman"/>
          <w:sz w:val="24"/>
          <w:szCs w:val="24"/>
        </w:rPr>
        <w:t xml:space="preserve"> analytics using maturity models and defining roles based on analytical skills</w:t>
      </w:r>
      <w:r w:rsidR="003B117D" w:rsidRPr="00E60C2C">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00CC0B1E" w:rsidRPr="00E60C2C">
        <w:rPr>
          <w:rFonts w:ascii="Times New Roman" w:hAnsi="Times New Roman" w:cs="Times New Roman"/>
          <w:sz w:val="24"/>
          <w:szCs w:val="24"/>
        </w:rPr>
        <w:instrText>ADDIN CSL_CITATION { "citationItems" : [ { "id" : "ITEM-1", "itemData" : { "DOI" : "10.1007/978-3-319-21009-4", "ISBN" : "978-3-319-21008-7", "ISSN" : "18651348", "abstract" : "Manufacturers are using data obtained from sensors embedded in products to create innovative after-sales service offerings. Service offers companies significant opportunities to create and capture economic value. Firms are increasingly focusing on how they can deliver services that help their customers deliver value. Service providers are shifting from being \u2018doers\u2019 to becoming \u2018problem solvers\u2019, capable of orchestrating the delivery of complex services. ABC, a product manufacturing company is moving from a product manufacturer to a product-service system (PSS). However, the shift from a product to a PPS system is not trivial. This case study shows how the use of the product data analytics service (PDAS) model can help companies who are contemplating using Big Data to provide competitive services. Understanding what is happening in the shift to services is vital to the future success of all product companies. Keywords: Servitization, Data analytics, Big data, Product-service system (PSS)", "author" : [ { "dropping-particle" : "", "family" : "Aho", "given" : "Anne Maria", "non-dropping-particle" : "", "parse-names" : false, "suffix" : "" } ], "collection-title" : "Lecture Notes in Business Information Processing", "container-title" : "Lecture Notes in Business Information Processing", "editor" : [ { "dropping-particle" : "", "family" : "Uden", "given" : "Lorna", "non-dropping-particle" : "", "parse-names" : false, "suffix" : "" }, { "dropping-particle" : "", "family" : "Heri\u010dko", "given" : "Marjan", "non-dropping-particle" : "", "parse-names" : false, "suffix" : "" }, { "dropping-particle" : "", "family" : "Ting", "given" : "I-Hsien", "non-dropping-particle" : "", "parse-names" : false, "suffix" : "" } ], "id" : "ITEM-1", "issued" : { "date-parts" : [ [ "2015" ] ] }, "number-of-pages" : "282-296", "publisher" : "Springer International Publishing", "publisher-place" : "Cham", "title" : "Product Data Analytics Service model for Manufacturing company", "type" : "book", "volume" : "224" }, "uris" : [ "http://www.mendeley.com/documents/?uuid=0706c45d-c3ad-49bc-b54d-cf73497b83f3" ] } ], "mendeley" : { "formattedCitation" : "(Aho, 2015)", "manualFormatting" : "Aho, 2015)", "plainTextFormattedCitation" : "(Aho, 2015)", "previouslyFormattedCitation" : "(Aho,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3B117D" w:rsidRPr="00E60C2C">
        <w:rPr>
          <w:rFonts w:ascii="Times New Roman" w:hAnsi="Times New Roman" w:cs="Times New Roman"/>
          <w:noProof/>
          <w:sz w:val="24"/>
          <w:szCs w:val="24"/>
        </w:rPr>
        <w:t>Aho, 2015)</w:t>
      </w:r>
      <w:r w:rsidR="0067732E" w:rsidRPr="00E60C2C">
        <w:rPr>
          <w:rFonts w:ascii="Times New Roman" w:hAnsi="Times New Roman" w:cs="Times New Roman"/>
          <w:sz w:val="24"/>
          <w:szCs w:val="24"/>
        </w:rPr>
        <w:fldChar w:fldCharType="end"/>
      </w:r>
      <w:r w:rsidR="00EA7C1E" w:rsidRPr="00E60C2C">
        <w:rPr>
          <w:rFonts w:ascii="Times New Roman" w:hAnsi="Times New Roman" w:cs="Times New Roman"/>
          <w:sz w:val="24"/>
          <w:szCs w:val="24"/>
        </w:rPr>
        <w:t xml:space="preserve">. </w:t>
      </w:r>
      <w:r w:rsidR="00233003" w:rsidRPr="00E60C2C">
        <w:rPr>
          <w:rFonts w:ascii="Times New Roman" w:hAnsi="Times New Roman" w:cs="Times New Roman"/>
          <w:sz w:val="24"/>
          <w:szCs w:val="24"/>
        </w:rPr>
        <w:t>T</w:t>
      </w:r>
      <w:r w:rsidR="00EA7C1E" w:rsidRPr="00E60C2C">
        <w:rPr>
          <w:rFonts w:ascii="Times New Roman" w:hAnsi="Times New Roman" w:cs="Times New Roman"/>
          <w:sz w:val="24"/>
          <w:szCs w:val="24"/>
        </w:rPr>
        <w:t xml:space="preserve">he statistical understanding </w:t>
      </w:r>
      <w:r w:rsidRPr="00E60C2C">
        <w:rPr>
          <w:rFonts w:ascii="Times New Roman" w:hAnsi="Times New Roman" w:cs="Times New Roman"/>
          <w:sz w:val="24"/>
          <w:szCs w:val="24"/>
        </w:rPr>
        <w:t xml:space="preserve">and critical thinking ability </w:t>
      </w:r>
      <w:r w:rsidR="00EA7C1E" w:rsidRPr="00E60C2C">
        <w:rPr>
          <w:rFonts w:ascii="Times New Roman" w:hAnsi="Times New Roman" w:cs="Times New Roman"/>
          <w:sz w:val="24"/>
          <w:szCs w:val="24"/>
        </w:rPr>
        <w:t xml:space="preserve">of decision makers </w:t>
      </w:r>
      <w:r w:rsidR="007A091A" w:rsidRPr="00E60C2C">
        <w:rPr>
          <w:rFonts w:ascii="Times New Roman" w:hAnsi="Times New Roman" w:cs="Times New Roman"/>
          <w:sz w:val="24"/>
          <w:szCs w:val="24"/>
        </w:rPr>
        <w:t>can</w:t>
      </w:r>
      <w:r w:rsidRPr="00E60C2C">
        <w:rPr>
          <w:rFonts w:ascii="Times New Roman" w:hAnsi="Times New Roman" w:cs="Times New Roman"/>
          <w:sz w:val="24"/>
          <w:szCs w:val="24"/>
        </w:rPr>
        <w:t xml:space="preserve"> </w:t>
      </w:r>
      <w:r w:rsidR="00EA7C1E" w:rsidRPr="00E60C2C">
        <w:rPr>
          <w:rFonts w:ascii="Times New Roman" w:hAnsi="Times New Roman" w:cs="Times New Roman"/>
          <w:noProof/>
          <w:sz w:val="24"/>
          <w:szCs w:val="24"/>
        </w:rPr>
        <w:t>play</w:t>
      </w:r>
      <w:r w:rsidR="00EA7C1E" w:rsidRPr="00E60C2C">
        <w:rPr>
          <w:rFonts w:ascii="Times New Roman" w:hAnsi="Times New Roman" w:cs="Times New Roman"/>
          <w:sz w:val="24"/>
          <w:szCs w:val="24"/>
        </w:rPr>
        <w:t xml:space="preserve"> a significant role in </w:t>
      </w:r>
      <w:r w:rsidR="00EA7C1E" w:rsidRPr="00E60C2C">
        <w:rPr>
          <w:rFonts w:ascii="Times New Roman" w:hAnsi="Times New Roman" w:cs="Times New Roman"/>
          <w:noProof/>
          <w:sz w:val="24"/>
          <w:szCs w:val="24"/>
        </w:rPr>
        <w:t>data-driven</w:t>
      </w:r>
      <w:r w:rsidR="00EA7C1E" w:rsidRPr="00E60C2C">
        <w:rPr>
          <w:rFonts w:ascii="Times New Roman" w:hAnsi="Times New Roman" w:cs="Times New Roman"/>
          <w:sz w:val="24"/>
          <w:szCs w:val="24"/>
        </w:rPr>
        <w:t xml:space="preserve"> decision making </w:t>
      </w:r>
      <w:r w:rsidR="0067732E" w:rsidRPr="00E60C2C">
        <w:rPr>
          <w:rFonts w:ascii="Times New Roman" w:hAnsi="Times New Roman" w:cs="Times New Roman"/>
          <w:sz w:val="24"/>
          <w:szCs w:val="24"/>
        </w:rPr>
        <w:fldChar w:fldCharType="begin" w:fldLock="1"/>
      </w:r>
      <w:r w:rsidR="00151248" w:rsidRPr="00E60C2C">
        <w:rPr>
          <w:rFonts w:ascii="Times New Roman" w:hAnsi="Times New Roman" w:cs="Times New Roman"/>
          <w:sz w:val="24"/>
          <w:szCs w:val="24"/>
        </w:rPr>
        <w:instrText>ADDIN CSL_CITATION { "citationItems" : [ { "id" : "ITEM-1", "itemData" : { "DOI" : "10.1115/1.4030736", "ISSN" : "1087-1357", "abstract" : "Global manufacturing has extended the supply chain not only in span of networks and dispersion of geographical locations but also more importantly, it also transcends vast organizational boundaries among webs of long supply chains. Naturally, the information and computation technology (ICT) systems supporting these entities serve well on their own merits independently; however, the sharing of information among them in a responsive and agile and secure fashion is limited. The advent of cloud computing provides a distinct possibility to enhance sharing of information, to better apply modern analytic tools and to improve managing the controlled access as well as security. This paper is prepared to address the architectural issues of the data, analytics, and organizational layers.", "author" : [ { "dropping-particle" : "", "family" : "Radke", "given" : "Andreas M", "non-dropping-particle" : "", "parse-names" : false, "suffix" : "" }, { "dropping-particle" : "", "family" : "Tseng", "given" : "Mitchell M", "non-dropping-particle" : "", "parse-names" : false, "suffix" : "" } ], "container-title" : "Journal of Manufacturing Science and Engineering", "id" : "ITEM-1", "issue" : "4", "issued" : { "date-parts" : [ [ "2015" ] ] }, "page" : "40906", "title" : "Design Considerations for Building Distributed Supply Chain Management Systems Based on Cloud Computing", "type" : "article-journal", "volume" : "137" }, "uris" : [ "http://www.mendeley.com/documents/?uuid=9469bf72-2a1a-422f-bed9-cae2da126047" ] }, { "id" : "ITEM-2", "itemData" : { "DOI" : "10.5437/08956308X5802291", "ISSN" : "08956308", "abstract" : "This article describes how to use unstructured text analytics to support critical product development decisions. It clarifies the difference between structured and unstructured data and proposes an analytical process for using big data and natural language processing tools for unstructured text analytics to support managerial decision-making. The usefulness of unstructured data for product development decisions is demonstrated in real cases. In particular, we illustrate the use of text analytics to develop services, to find new customers, and to assess new product viability. Results and outcomes are presented, and practical considerations for selecting and adopting text analytic capabilities are examined. [ABSTRACT FROM AUTHOR]", "author" : [ { "dropping-particle" : "", "family" : "Markham", "given" : "Stephen K", "non-dropping-particle" : "", "parse-names" : false, "suffix" : "" }, { "dropping-particle" : "", "family" : "Kowolenko", "given" : "Michael", "non-dropping-particle" : "", "parse-names" : false, "suffix" : "" }, { "dropping-particle" : "", "family" : "Michaelis", "given" : "Timothy L", "non-dropping-particle" : "", "parse-names" : false, "suffix" : "" } ], "container-title" : "Research Technology Management", "id" : "ITEM-2", "issue" : "2", "issued" : { "date-parts" : [ [ "2015" ] ] }, "page" : "30-39", "title" : "Unstructured Text Analytics to Support New Product Development Decisions", "type" : "article-journal", "volume" : "58" }, "uris" : [ "http://www.mendeley.com/documents/?uuid=57e45775-93a0-44c3-9ccb-7861e04b7c41" ] } ], "mendeley" : { "formattedCitation" : "(Markham et al., 2015; Radke and Tseng, 2015)", "plainTextFormattedCitation" : "(Markham et al., 2015; Radke and Tseng, 2015)", "previouslyFormattedCitation" : "(Markham et al., 2015; Radke and Tseng,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693D8B" w:rsidRPr="00E60C2C">
        <w:rPr>
          <w:rFonts w:ascii="Times New Roman" w:hAnsi="Times New Roman" w:cs="Times New Roman"/>
          <w:noProof/>
          <w:sz w:val="24"/>
          <w:szCs w:val="24"/>
        </w:rPr>
        <w:t>(Markham et al., 2015; Radke and Tseng, 2015)</w:t>
      </w:r>
      <w:r w:rsidR="0067732E" w:rsidRPr="00E60C2C">
        <w:rPr>
          <w:rFonts w:ascii="Times New Roman" w:hAnsi="Times New Roman" w:cs="Times New Roman"/>
          <w:sz w:val="24"/>
          <w:szCs w:val="24"/>
        </w:rPr>
        <w:fldChar w:fldCharType="end"/>
      </w:r>
      <w:r w:rsidR="00EA7C1E" w:rsidRPr="00E60C2C">
        <w:rPr>
          <w:rFonts w:ascii="Times New Roman" w:hAnsi="Times New Roman" w:cs="Times New Roman"/>
          <w:sz w:val="24"/>
          <w:szCs w:val="24"/>
        </w:rPr>
        <w:t>.</w:t>
      </w:r>
      <w:r w:rsidR="00FB45BE" w:rsidRPr="00E60C2C">
        <w:rPr>
          <w:rFonts w:ascii="Times New Roman" w:hAnsi="Times New Roman" w:cs="Times New Roman"/>
          <w:sz w:val="24"/>
          <w:szCs w:val="24"/>
        </w:rPr>
        <w:t xml:space="preserve"> </w:t>
      </w:r>
    </w:p>
    <w:p w14:paraId="7FF03E33" w14:textId="77777777" w:rsidR="00301FD0" w:rsidRPr="00E60C2C" w:rsidRDefault="00301FD0" w:rsidP="00301FD0">
      <w:pPr>
        <w:pStyle w:val="Heading1"/>
        <w:rPr>
          <w:rFonts w:ascii="Times New Roman" w:hAnsi="Times New Roman" w:cs="Times New Roman"/>
          <w:b/>
          <w:color w:val="auto"/>
          <w:sz w:val="24"/>
          <w:szCs w:val="24"/>
        </w:rPr>
      </w:pPr>
      <w:bookmarkStart w:id="54" w:name="_Toc451199569"/>
      <w:bookmarkStart w:id="55" w:name="_Toc452350209"/>
      <w:r w:rsidRPr="00E60C2C">
        <w:rPr>
          <w:rFonts w:ascii="Times New Roman" w:hAnsi="Times New Roman" w:cs="Times New Roman"/>
          <w:b/>
          <w:color w:val="auto"/>
          <w:sz w:val="24"/>
          <w:szCs w:val="24"/>
        </w:rPr>
        <w:t>8. Conclusion and future research direction</w:t>
      </w:r>
    </w:p>
    <w:bookmarkEnd w:id="54"/>
    <w:bookmarkEnd w:id="55"/>
    <w:p w14:paraId="3E8F2902" w14:textId="77777777" w:rsidR="004E1C2B" w:rsidRPr="00E60C2C" w:rsidRDefault="004E2BB9" w:rsidP="004E1C2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In summary, BDA has</w:t>
      </w:r>
      <w:r w:rsidR="00FC4A5F" w:rsidRPr="00E60C2C">
        <w:rPr>
          <w:rFonts w:ascii="Times New Roman" w:hAnsi="Times New Roman" w:cs="Times New Roman"/>
          <w:sz w:val="24"/>
          <w:szCs w:val="24"/>
        </w:rPr>
        <w:t xml:space="preserve"> the</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potential</w:t>
      </w:r>
      <w:r w:rsidRPr="00E60C2C">
        <w:rPr>
          <w:rFonts w:ascii="Times New Roman" w:hAnsi="Times New Roman" w:cs="Times New Roman"/>
          <w:sz w:val="24"/>
          <w:szCs w:val="24"/>
        </w:rPr>
        <w:t xml:space="preserve"> to outperform and transform traditional SCM practices. This study reviewed </w:t>
      </w:r>
      <w:r w:rsidR="008320E6" w:rsidRPr="00E60C2C">
        <w:rPr>
          <w:rFonts w:ascii="Times New Roman" w:hAnsi="Times New Roman" w:cs="Times New Roman"/>
          <w:sz w:val="24"/>
          <w:szCs w:val="24"/>
        </w:rPr>
        <w:t>8</w:t>
      </w:r>
      <w:r w:rsidR="00007E94" w:rsidRPr="00E60C2C">
        <w:rPr>
          <w:rFonts w:ascii="Times New Roman" w:hAnsi="Times New Roman" w:cs="Times New Roman"/>
          <w:sz w:val="24"/>
          <w:szCs w:val="24"/>
        </w:rPr>
        <w:t>2</w:t>
      </w:r>
      <w:r w:rsidRPr="00E60C2C">
        <w:rPr>
          <w:rFonts w:ascii="Times New Roman" w:hAnsi="Times New Roman" w:cs="Times New Roman"/>
          <w:sz w:val="24"/>
          <w:szCs w:val="24"/>
        </w:rPr>
        <w:t xml:space="preserve"> academic </w:t>
      </w:r>
      <w:r w:rsidR="00301FD0" w:rsidRPr="00E60C2C">
        <w:rPr>
          <w:rFonts w:ascii="Times New Roman" w:hAnsi="Times New Roman" w:cs="Times New Roman"/>
          <w:sz w:val="24"/>
          <w:szCs w:val="24"/>
        </w:rPr>
        <w:t xml:space="preserve">papers </w:t>
      </w:r>
      <w:r w:rsidRPr="00E60C2C">
        <w:rPr>
          <w:rFonts w:ascii="Times New Roman" w:hAnsi="Times New Roman" w:cs="Times New Roman"/>
          <w:sz w:val="24"/>
          <w:szCs w:val="24"/>
        </w:rPr>
        <w:t xml:space="preserve">on Big Data and SCM and </w:t>
      </w:r>
      <w:r w:rsidR="008320E6" w:rsidRPr="00E60C2C">
        <w:rPr>
          <w:rFonts w:ascii="Times New Roman" w:hAnsi="Times New Roman" w:cs="Times New Roman"/>
          <w:sz w:val="24"/>
          <w:szCs w:val="24"/>
        </w:rPr>
        <w:t>13</w:t>
      </w:r>
      <w:r w:rsidRPr="00E60C2C">
        <w:rPr>
          <w:rFonts w:ascii="Times New Roman" w:hAnsi="Times New Roman" w:cs="Times New Roman"/>
          <w:sz w:val="24"/>
          <w:szCs w:val="24"/>
        </w:rPr>
        <w:t xml:space="preserve"> maturity models available in </w:t>
      </w:r>
      <w:r w:rsidR="008320E6" w:rsidRPr="00E60C2C">
        <w:rPr>
          <w:rFonts w:ascii="Times New Roman" w:hAnsi="Times New Roman" w:cs="Times New Roman"/>
          <w:sz w:val="24"/>
          <w:szCs w:val="24"/>
        </w:rPr>
        <w:t xml:space="preserve">both academic and </w:t>
      </w:r>
      <w:r w:rsidRPr="00E60C2C">
        <w:rPr>
          <w:rFonts w:ascii="Times New Roman" w:hAnsi="Times New Roman" w:cs="Times New Roman"/>
          <w:sz w:val="24"/>
          <w:szCs w:val="24"/>
        </w:rPr>
        <w:t xml:space="preserve">non-academic </w:t>
      </w:r>
      <w:r w:rsidR="00301FD0" w:rsidRPr="00E60C2C">
        <w:rPr>
          <w:rFonts w:ascii="Times New Roman" w:hAnsi="Times New Roman" w:cs="Times New Roman"/>
          <w:sz w:val="24"/>
          <w:szCs w:val="24"/>
        </w:rPr>
        <w:t>domains</w:t>
      </w:r>
      <w:r w:rsidR="00007E94" w:rsidRPr="00E60C2C">
        <w:rPr>
          <w:rFonts w:ascii="Times New Roman" w:hAnsi="Times New Roman" w:cs="Times New Roman"/>
          <w:sz w:val="24"/>
          <w:szCs w:val="24"/>
        </w:rPr>
        <w:t>.</w:t>
      </w:r>
      <w:r w:rsidRPr="00E60C2C">
        <w:rPr>
          <w:rFonts w:ascii="Times New Roman" w:hAnsi="Times New Roman" w:cs="Times New Roman"/>
          <w:sz w:val="24"/>
          <w:szCs w:val="24"/>
        </w:rPr>
        <w:t xml:space="preserve"> </w:t>
      </w:r>
      <w:r w:rsidR="00301FD0" w:rsidRPr="00E60C2C">
        <w:rPr>
          <w:rFonts w:ascii="Times New Roman" w:hAnsi="Times New Roman" w:cs="Times New Roman"/>
          <w:sz w:val="24"/>
          <w:szCs w:val="24"/>
        </w:rPr>
        <w:t xml:space="preserve">In past, </w:t>
      </w:r>
      <w:r w:rsidR="00584362" w:rsidRPr="00E60C2C">
        <w:rPr>
          <w:rFonts w:ascii="Times New Roman" w:hAnsi="Times New Roman" w:cs="Times New Roman"/>
          <w:sz w:val="24"/>
          <w:szCs w:val="24"/>
        </w:rPr>
        <w:t xml:space="preserve">BDA has mostly been explored from the technological perspective to </w:t>
      </w:r>
      <w:r w:rsidR="00584362" w:rsidRPr="00E60C2C">
        <w:rPr>
          <w:rFonts w:ascii="Times New Roman" w:hAnsi="Times New Roman" w:cs="Times New Roman"/>
          <w:noProof/>
          <w:sz w:val="24"/>
          <w:szCs w:val="24"/>
        </w:rPr>
        <w:t>rationalise</w:t>
      </w:r>
      <w:r w:rsidR="00584362" w:rsidRPr="00E60C2C">
        <w:rPr>
          <w:rFonts w:ascii="Times New Roman" w:hAnsi="Times New Roman" w:cs="Times New Roman"/>
          <w:sz w:val="24"/>
          <w:szCs w:val="24"/>
        </w:rPr>
        <w:t xml:space="preserve"> its economic benefits, but this </w:t>
      </w:r>
      <w:r w:rsidR="00584362" w:rsidRPr="00E60C2C">
        <w:rPr>
          <w:rFonts w:ascii="Times New Roman" w:hAnsi="Times New Roman" w:cs="Times New Roman"/>
          <w:sz w:val="24"/>
          <w:szCs w:val="24"/>
        </w:rPr>
        <w:lastRenderedPageBreak/>
        <w:t xml:space="preserve">paper </w:t>
      </w:r>
      <w:r w:rsidR="00584362" w:rsidRPr="00E60C2C">
        <w:rPr>
          <w:rFonts w:ascii="Times New Roman" w:hAnsi="Times New Roman" w:cs="Times New Roman"/>
          <w:noProof/>
          <w:sz w:val="24"/>
          <w:szCs w:val="24"/>
        </w:rPr>
        <w:t>emphasised</w:t>
      </w:r>
      <w:r w:rsidR="00584362" w:rsidRPr="00E60C2C">
        <w:rPr>
          <w:rFonts w:ascii="Times New Roman" w:hAnsi="Times New Roman" w:cs="Times New Roman"/>
          <w:sz w:val="24"/>
          <w:szCs w:val="24"/>
        </w:rPr>
        <w:t xml:space="preserve"> the necessity to delineate BDA capabilities in supply chain to</w:t>
      </w:r>
      <w:r w:rsidR="00301FD0" w:rsidRPr="00E60C2C">
        <w:rPr>
          <w:rFonts w:ascii="Times New Roman" w:hAnsi="Times New Roman" w:cs="Times New Roman"/>
          <w:sz w:val="24"/>
          <w:szCs w:val="24"/>
        </w:rPr>
        <w:t xml:space="preserve"> extract value from big data.</w:t>
      </w:r>
      <w:r w:rsidR="00584362" w:rsidRPr="00E60C2C">
        <w:rPr>
          <w:rFonts w:ascii="Times New Roman" w:hAnsi="Times New Roman" w:cs="Times New Roman"/>
          <w:sz w:val="24"/>
          <w:szCs w:val="24"/>
        </w:rPr>
        <w:t xml:space="preserve"> </w:t>
      </w:r>
      <w:r w:rsidRPr="00E60C2C">
        <w:rPr>
          <w:rFonts w:ascii="Times New Roman" w:hAnsi="Times New Roman" w:cs="Times New Roman"/>
          <w:sz w:val="24"/>
          <w:szCs w:val="24"/>
        </w:rPr>
        <w:t xml:space="preserve">The structured approach </w:t>
      </w:r>
      <w:r w:rsidR="00301FD0" w:rsidRPr="00E60C2C">
        <w:rPr>
          <w:rFonts w:ascii="Times New Roman" w:hAnsi="Times New Roman" w:cs="Times New Roman"/>
          <w:sz w:val="24"/>
          <w:szCs w:val="24"/>
        </w:rPr>
        <w:t>used for</w:t>
      </w:r>
      <w:r w:rsidRPr="00E60C2C">
        <w:rPr>
          <w:rFonts w:ascii="Times New Roman" w:hAnsi="Times New Roman" w:cs="Times New Roman"/>
          <w:sz w:val="24"/>
          <w:szCs w:val="24"/>
        </w:rPr>
        <w:t xml:space="preserve"> literature review has </w:t>
      </w:r>
      <w:r w:rsidR="0006722E" w:rsidRPr="00E60C2C">
        <w:rPr>
          <w:rFonts w:ascii="Times New Roman" w:hAnsi="Times New Roman" w:cs="Times New Roman"/>
          <w:sz w:val="24"/>
          <w:szCs w:val="24"/>
        </w:rPr>
        <w:t>revealed</w:t>
      </w:r>
      <w:r w:rsidRPr="00E60C2C">
        <w:rPr>
          <w:rFonts w:ascii="Times New Roman" w:hAnsi="Times New Roman" w:cs="Times New Roman"/>
          <w:sz w:val="24"/>
          <w:szCs w:val="24"/>
        </w:rPr>
        <w:t xml:space="preserve"> existing contributions of BDA and SCM research. </w:t>
      </w:r>
      <w:r w:rsidR="00301FD0" w:rsidRPr="00E60C2C">
        <w:rPr>
          <w:rFonts w:ascii="Times New Roman" w:hAnsi="Times New Roman" w:cs="Times New Roman"/>
          <w:sz w:val="24"/>
          <w:szCs w:val="24"/>
        </w:rPr>
        <w:t xml:space="preserve">Findings show a significant increase in the number of papers published in recent times. Social media based academic research has emerged as an important discipline in supply chain field. Findings </w:t>
      </w:r>
      <w:r w:rsidR="00301FD0" w:rsidRPr="00E60C2C">
        <w:rPr>
          <w:rFonts w:ascii="Times New Roman" w:hAnsi="Times New Roman" w:cs="Times New Roman"/>
          <w:noProof/>
          <w:sz w:val="24"/>
          <w:szCs w:val="24"/>
        </w:rPr>
        <w:t>suggest</w:t>
      </w:r>
      <w:r w:rsidR="00301FD0" w:rsidRPr="00E60C2C">
        <w:rPr>
          <w:rFonts w:ascii="Times New Roman" w:hAnsi="Times New Roman" w:cs="Times New Roman"/>
          <w:sz w:val="24"/>
          <w:szCs w:val="24"/>
        </w:rPr>
        <w:t xml:space="preserve"> that BDA could be beneficial if </w:t>
      </w:r>
      <w:r w:rsidR="00301FD0" w:rsidRPr="00E60C2C">
        <w:rPr>
          <w:rFonts w:ascii="Times New Roman" w:hAnsi="Times New Roman" w:cs="Times New Roman"/>
          <w:noProof/>
          <w:sz w:val="24"/>
          <w:szCs w:val="24"/>
        </w:rPr>
        <w:t>organisations</w:t>
      </w:r>
      <w:r w:rsidR="00301FD0" w:rsidRPr="00E60C2C">
        <w:rPr>
          <w:rFonts w:ascii="Times New Roman" w:hAnsi="Times New Roman" w:cs="Times New Roman"/>
          <w:sz w:val="24"/>
          <w:szCs w:val="24"/>
        </w:rPr>
        <w:t xml:space="preserve"> can develop the right capabilities to effectively use the big data. </w:t>
      </w:r>
    </w:p>
    <w:p w14:paraId="1524FC95" w14:textId="77777777" w:rsidR="004E1C2B" w:rsidRPr="00E60C2C" w:rsidRDefault="00D00F14" w:rsidP="004E1C2B">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Unlike prior research, the conceptualisation of BDA capabilities </w:t>
      </w:r>
      <w:r w:rsidR="00F5247E" w:rsidRPr="00E60C2C">
        <w:rPr>
          <w:rFonts w:ascii="Times New Roman" w:hAnsi="Times New Roman" w:cs="Times New Roman"/>
          <w:sz w:val="24"/>
          <w:szCs w:val="24"/>
        </w:rPr>
        <w:t xml:space="preserve">in this paper </w:t>
      </w:r>
      <w:r w:rsidRPr="00E60C2C">
        <w:rPr>
          <w:rFonts w:ascii="Times New Roman" w:hAnsi="Times New Roman" w:cs="Times New Roman"/>
          <w:sz w:val="24"/>
          <w:szCs w:val="24"/>
        </w:rPr>
        <w:t>is holistic</w:t>
      </w:r>
      <w:r w:rsidR="0047573E" w:rsidRPr="00E60C2C">
        <w:rPr>
          <w:rFonts w:ascii="Times New Roman" w:hAnsi="Times New Roman" w:cs="Times New Roman"/>
          <w:sz w:val="24"/>
          <w:szCs w:val="24"/>
        </w:rPr>
        <w:t>,</w:t>
      </w:r>
      <w:r w:rsidR="004445ED" w:rsidRPr="00E60C2C">
        <w:rPr>
          <w:rFonts w:ascii="Times New Roman" w:hAnsi="Times New Roman" w:cs="Times New Roman"/>
          <w:sz w:val="24"/>
          <w:szCs w:val="24"/>
        </w:rPr>
        <w:t xml:space="preserve"> and data-driven</w:t>
      </w:r>
      <w:r w:rsidRPr="00E60C2C">
        <w:rPr>
          <w:rFonts w:ascii="Times New Roman" w:hAnsi="Times New Roman" w:cs="Times New Roman"/>
          <w:sz w:val="24"/>
          <w:szCs w:val="24"/>
        </w:rPr>
        <w:t>. First, it addresse</w:t>
      </w:r>
      <w:r w:rsidR="007836E3" w:rsidRPr="00E60C2C">
        <w:rPr>
          <w:rFonts w:ascii="Times New Roman" w:hAnsi="Times New Roman" w:cs="Times New Roman"/>
          <w:sz w:val="24"/>
          <w:szCs w:val="24"/>
        </w:rPr>
        <w:t xml:space="preserve">s </w:t>
      </w:r>
      <w:r w:rsidRPr="00E60C2C">
        <w:rPr>
          <w:rFonts w:ascii="Times New Roman" w:hAnsi="Times New Roman" w:cs="Times New Roman"/>
          <w:sz w:val="24"/>
          <w:szCs w:val="24"/>
        </w:rPr>
        <w:t xml:space="preserve">the </w:t>
      </w:r>
      <w:r w:rsidR="007836E3" w:rsidRPr="00E60C2C">
        <w:rPr>
          <w:rFonts w:ascii="Times New Roman" w:hAnsi="Times New Roman" w:cs="Times New Roman"/>
          <w:sz w:val="24"/>
          <w:szCs w:val="24"/>
        </w:rPr>
        <w:t>magnitude</w:t>
      </w:r>
      <w:r w:rsidRPr="00E60C2C">
        <w:rPr>
          <w:rFonts w:ascii="Times New Roman" w:hAnsi="Times New Roman" w:cs="Times New Roman"/>
          <w:sz w:val="24"/>
          <w:szCs w:val="24"/>
        </w:rPr>
        <w:t xml:space="preserve"> of understanding the provenance of big data in supply chain and </w:t>
      </w:r>
      <w:r w:rsidRPr="00E60C2C">
        <w:rPr>
          <w:rFonts w:ascii="Times New Roman" w:hAnsi="Times New Roman" w:cs="Times New Roman"/>
          <w:noProof/>
          <w:sz w:val="24"/>
          <w:szCs w:val="24"/>
        </w:rPr>
        <w:t>optimising</w:t>
      </w:r>
      <w:r w:rsidRPr="00E60C2C">
        <w:rPr>
          <w:rFonts w:ascii="Times New Roman" w:hAnsi="Times New Roman" w:cs="Times New Roman"/>
          <w:sz w:val="24"/>
          <w:szCs w:val="24"/>
        </w:rPr>
        <w:t xml:space="preserve"> </w:t>
      </w:r>
      <w:r w:rsidR="007836E3" w:rsidRPr="00E60C2C">
        <w:rPr>
          <w:rFonts w:ascii="Times New Roman" w:hAnsi="Times New Roman" w:cs="Times New Roman"/>
          <w:sz w:val="24"/>
          <w:szCs w:val="24"/>
        </w:rPr>
        <w:t>the data generation process</w:t>
      </w:r>
      <w:r w:rsidRPr="00E60C2C">
        <w:rPr>
          <w:rFonts w:ascii="Times New Roman" w:hAnsi="Times New Roman" w:cs="Times New Roman"/>
          <w:sz w:val="24"/>
          <w:szCs w:val="24"/>
        </w:rPr>
        <w:t xml:space="preserve">. Second, it suggests the importance of integrating and </w:t>
      </w:r>
      <w:r w:rsidRPr="00E60C2C">
        <w:rPr>
          <w:rFonts w:ascii="Times New Roman" w:hAnsi="Times New Roman" w:cs="Times New Roman"/>
          <w:noProof/>
          <w:sz w:val="24"/>
          <w:szCs w:val="24"/>
        </w:rPr>
        <w:t>standardising</w:t>
      </w:r>
      <w:r w:rsidRPr="00E60C2C">
        <w:rPr>
          <w:rFonts w:ascii="Times New Roman" w:hAnsi="Times New Roman" w:cs="Times New Roman"/>
          <w:sz w:val="24"/>
          <w:szCs w:val="24"/>
        </w:rPr>
        <w:t xml:space="preserve"> data from heterogeneous sources to offer more coherent data</w:t>
      </w:r>
      <w:r w:rsidR="004445ED" w:rsidRPr="00E60C2C">
        <w:rPr>
          <w:rFonts w:ascii="Times New Roman" w:hAnsi="Times New Roman" w:cs="Times New Roman"/>
          <w:sz w:val="24"/>
          <w:szCs w:val="24"/>
        </w:rPr>
        <w:t xml:space="preserve"> sets</w:t>
      </w:r>
      <w:r w:rsidRPr="00E60C2C">
        <w:rPr>
          <w:rFonts w:ascii="Times New Roman" w:hAnsi="Times New Roman" w:cs="Times New Roman"/>
          <w:sz w:val="24"/>
          <w:szCs w:val="24"/>
        </w:rPr>
        <w:t xml:space="preserve"> to analytics systems. Third, different types of analytics </w:t>
      </w:r>
      <w:r w:rsidR="00FF6D2F" w:rsidRPr="00E60C2C">
        <w:rPr>
          <w:rFonts w:ascii="Times New Roman" w:hAnsi="Times New Roman" w:cs="Times New Roman"/>
          <w:sz w:val="24"/>
          <w:szCs w:val="24"/>
        </w:rPr>
        <w:t xml:space="preserve">and the importance of </w:t>
      </w:r>
      <w:r w:rsidR="005370FF" w:rsidRPr="00E60C2C">
        <w:rPr>
          <w:rFonts w:ascii="Times New Roman" w:hAnsi="Times New Roman" w:cs="Times New Roman"/>
          <w:sz w:val="24"/>
          <w:szCs w:val="24"/>
        </w:rPr>
        <w:t xml:space="preserve">assimilating </w:t>
      </w:r>
      <w:r w:rsidR="005370FF" w:rsidRPr="00E60C2C">
        <w:rPr>
          <w:rFonts w:ascii="Times New Roman" w:hAnsi="Times New Roman" w:cs="Times New Roman"/>
          <w:noProof/>
          <w:sz w:val="24"/>
          <w:szCs w:val="24"/>
        </w:rPr>
        <w:t xml:space="preserve">the findings </w:t>
      </w:r>
      <w:r w:rsidR="00FF6D2F" w:rsidRPr="00E60C2C">
        <w:rPr>
          <w:rFonts w:ascii="Times New Roman" w:hAnsi="Times New Roman" w:cs="Times New Roman"/>
          <w:sz w:val="24"/>
          <w:szCs w:val="24"/>
        </w:rPr>
        <w:t xml:space="preserve">into </w:t>
      </w:r>
      <w:r w:rsidR="0047573E" w:rsidRPr="00E60C2C">
        <w:rPr>
          <w:rFonts w:ascii="Times New Roman" w:hAnsi="Times New Roman" w:cs="Times New Roman"/>
          <w:sz w:val="24"/>
          <w:szCs w:val="24"/>
        </w:rPr>
        <w:t xml:space="preserve">the </w:t>
      </w:r>
      <w:r w:rsidR="00FF6D2F" w:rsidRPr="00E60C2C">
        <w:rPr>
          <w:rFonts w:ascii="Times New Roman" w:hAnsi="Times New Roman" w:cs="Times New Roman"/>
          <w:noProof/>
          <w:sz w:val="24"/>
          <w:szCs w:val="24"/>
        </w:rPr>
        <w:t>business</w:t>
      </w:r>
      <w:r w:rsidR="00FF6D2F" w:rsidRPr="00E60C2C">
        <w:rPr>
          <w:rFonts w:ascii="Times New Roman" w:hAnsi="Times New Roman" w:cs="Times New Roman"/>
          <w:sz w:val="24"/>
          <w:szCs w:val="24"/>
        </w:rPr>
        <w:t xml:space="preserve"> process </w:t>
      </w:r>
      <w:r w:rsidR="001E00F2" w:rsidRPr="00E60C2C">
        <w:rPr>
          <w:rFonts w:ascii="Times New Roman" w:hAnsi="Times New Roman" w:cs="Times New Roman"/>
          <w:sz w:val="24"/>
          <w:szCs w:val="24"/>
        </w:rPr>
        <w:t>are addressed</w:t>
      </w:r>
      <w:r w:rsidR="00FF6D2F" w:rsidRPr="00E60C2C">
        <w:rPr>
          <w:rFonts w:ascii="Times New Roman" w:hAnsi="Times New Roman" w:cs="Times New Roman"/>
          <w:sz w:val="24"/>
          <w:szCs w:val="24"/>
        </w:rPr>
        <w:t>. I</w:t>
      </w:r>
      <w:r w:rsidRPr="00E60C2C">
        <w:rPr>
          <w:rFonts w:ascii="Times New Roman" w:hAnsi="Times New Roman" w:cs="Times New Roman"/>
          <w:sz w:val="24"/>
          <w:szCs w:val="24"/>
        </w:rPr>
        <w:t>n comparison with descriptive and predictive analytics, prescriptive analytics require</w:t>
      </w:r>
      <w:r w:rsidR="0039641E" w:rsidRPr="00E60C2C">
        <w:rPr>
          <w:rFonts w:ascii="Times New Roman" w:hAnsi="Times New Roman" w:cs="Times New Roman"/>
          <w:sz w:val="24"/>
          <w:szCs w:val="24"/>
        </w:rPr>
        <w:t xml:space="preserve"> a</w:t>
      </w:r>
      <w:r w:rsidRPr="00E60C2C">
        <w:rPr>
          <w:rFonts w:ascii="Times New Roman" w:hAnsi="Times New Roman" w:cs="Times New Roman"/>
          <w:sz w:val="24"/>
          <w:szCs w:val="24"/>
        </w:rPr>
        <w:t xml:space="preserve"> </w:t>
      </w:r>
      <w:r w:rsidRPr="00E60C2C">
        <w:rPr>
          <w:rFonts w:ascii="Times New Roman" w:hAnsi="Times New Roman" w:cs="Times New Roman"/>
          <w:noProof/>
          <w:sz w:val="24"/>
          <w:szCs w:val="24"/>
        </w:rPr>
        <w:t>negligible</w:t>
      </w:r>
      <w:r w:rsidRPr="00E60C2C">
        <w:rPr>
          <w:rFonts w:ascii="Times New Roman" w:hAnsi="Times New Roman" w:cs="Times New Roman"/>
          <w:sz w:val="24"/>
          <w:szCs w:val="24"/>
        </w:rPr>
        <w:t xml:space="preserve"> amount of human intervention </w:t>
      </w:r>
      <w:r w:rsidR="0067732E" w:rsidRPr="00E60C2C">
        <w:rPr>
          <w:rFonts w:ascii="Times New Roman" w:hAnsi="Times New Roman" w:cs="Times New Roman"/>
          <w:sz w:val="24"/>
          <w:szCs w:val="24"/>
        </w:rPr>
        <w:fldChar w:fldCharType="begin" w:fldLock="1"/>
      </w:r>
      <w:r w:rsidR="005622D0" w:rsidRPr="00E60C2C">
        <w:rPr>
          <w:rFonts w:ascii="Times New Roman" w:hAnsi="Times New Roman" w:cs="Times New Roman"/>
          <w:sz w:val="24"/>
          <w:szCs w:val="24"/>
        </w:rPr>
        <w:instrText>ADDIN CSL_CITATION { "citationItems" : [ { "id" : "ITEM-1", "itemData" : { "URL" : "https://www.ibm.com/developerworks/community/blogs/jfp/entry/the_analytics_maturity_model?lang=en", "accessed" : { "date-parts" : [ [ "2016", "8", "4" ] ] }, "author" : [ { "dropping-particle" : "", "family" : "Puget", "given" : "Jean Francois", "non-dropping-particle" : "", "parse-names" : false, "suffix" : "" } ], "container-title" : "IBM official website", "id" : "ITEM-1", "issued" : { "date-parts" : [ [ "2015" ] ] }, "title" : "The Analytics Maturity Model", "type" : "webpage" }, "uris" : [ "http://www.mendeley.com/documents/?uuid=570d2134-db38-4f13-a211-b8c92cc768df" ] } ], "mendeley" : { "formattedCitation" : "(Puget, 2015)", "plainTextFormattedCitation" : "(Puget, 2015)", "previouslyFormattedCitation" : "(Puget, 2015)"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007836E3" w:rsidRPr="00E60C2C">
        <w:rPr>
          <w:rFonts w:ascii="Times New Roman" w:hAnsi="Times New Roman" w:cs="Times New Roman"/>
          <w:noProof/>
          <w:sz w:val="24"/>
          <w:szCs w:val="24"/>
        </w:rPr>
        <w:t>(Puget, 2015)</w:t>
      </w:r>
      <w:r w:rsidR="0067732E" w:rsidRPr="00E60C2C">
        <w:rPr>
          <w:rFonts w:ascii="Times New Roman" w:hAnsi="Times New Roman" w:cs="Times New Roman"/>
          <w:sz w:val="24"/>
          <w:szCs w:val="24"/>
        </w:rPr>
        <w:fldChar w:fldCharType="end"/>
      </w:r>
      <w:r w:rsidR="001E00F2" w:rsidRPr="00E60C2C">
        <w:rPr>
          <w:rFonts w:ascii="Times New Roman" w:hAnsi="Times New Roman" w:cs="Times New Roman"/>
          <w:sz w:val="24"/>
          <w:szCs w:val="24"/>
        </w:rPr>
        <w:t xml:space="preserve">, which will </w:t>
      </w:r>
      <w:r w:rsidR="001E00F2" w:rsidRPr="00E60C2C">
        <w:rPr>
          <w:rFonts w:ascii="Times New Roman" w:hAnsi="Times New Roman" w:cs="Times New Roman"/>
          <w:noProof/>
          <w:sz w:val="24"/>
          <w:szCs w:val="24"/>
        </w:rPr>
        <w:t>revolutionise</w:t>
      </w:r>
      <w:r w:rsidR="001E00F2" w:rsidRPr="00E60C2C">
        <w:rPr>
          <w:rFonts w:ascii="Times New Roman" w:hAnsi="Times New Roman" w:cs="Times New Roman"/>
          <w:sz w:val="24"/>
          <w:szCs w:val="24"/>
        </w:rPr>
        <w:t xml:space="preserve"> the </w:t>
      </w:r>
      <w:r w:rsidR="001E00F2" w:rsidRPr="00E60C2C">
        <w:rPr>
          <w:rFonts w:ascii="Times New Roman" w:hAnsi="Times New Roman" w:cs="Times New Roman"/>
          <w:noProof/>
          <w:sz w:val="24"/>
          <w:szCs w:val="24"/>
        </w:rPr>
        <w:t>decision</w:t>
      </w:r>
      <w:r w:rsidR="0039641E" w:rsidRPr="00E60C2C">
        <w:rPr>
          <w:rFonts w:ascii="Times New Roman" w:hAnsi="Times New Roman" w:cs="Times New Roman"/>
          <w:noProof/>
          <w:sz w:val="24"/>
          <w:szCs w:val="24"/>
        </w:rPr>
        <w:t>-</w:t>
      </w:r>
      <w:r w:rsidR="001E00F2" w:rsidRPr="00E60C2C">
        <w:rPr>
          <w:rFonts w:ascii="Times New Roman" w:hAnsi="Times New Roman" w:cs="Times New Roman"/>
          <w:noProof/>
          <w:sz w:val="24"/>
          <w:szCs w:val="24"/>
        </w:rPr>
        <w:t>making</w:t>
      </w:r>
      <w:r w:rsidR="001E00F2" w:rsidRPr="00E60C2C">
        <w:rPr>
          <w:rFonts w:ascii="Times New Roman" w:hAnsi="Times New Roman" w:cs="Times New Roman"/>
          <w:sz w:val="24"/>
          <w:szCs w:val="24"/>
        </w:rPr>
        <w:t xml:space="preserve"> </w:t>
      </w:r>
      <w:r w:rsidR="001E00F2" w:rsidRPr="00E60C2C">
        <w:rPr>
          <w:rFonts w:ascii="Times New Roman" w:hAnsi="Times New Roman" w:cs="Times New Roman"/>
          <w:noProof/>
          <w:sz w:val="24"/>
          <w:szCs w:val="24"/>
        </w:rPr>
        <w:t>process</w:t>
      </w:r>
      <w:r w:rsidR="007836E3" w:rsidRPr="00E60C2C">
        <w:rPr>
          <w:rFonts w:ascii="Times New Roman" w:hAnsi="Times New Roman" w:cs="Times New Roman"/>
          <w:noProof/>
          <w:sz w:val="24"/>
          <w:szCs w:val="24"/>
        </w:rPr>
        <w:t>.</w:t>
      </w:r>
      <w:r w:rsidR="007836E3" w:rsidRPr="00E60C2C">
        <w:rPr>
          <w:rFonts w:ascii="Times New Roman" w:hAnsi="Times New Roman" w:cs="Times New Roman"/>
          <w:sz w:val="24"/>
          <w:szCs w:val="24"/>
        </w:rPr>
        <w:t xml:space="preserve"> Fourth, from value creation </w:t>
      </w:r>
      <w:r w:rsidR="005E6881" w:rsidRPr="00E60C2C">
        <w:rPr>
          <w:rFonts w:ascii="Times New Roman" w:hAnsi="Times New Roman" w:cs="Times New Roman"/>
          <w:sz w:val="24"/>
          <w:szCs w:val="24"/>
        </w:rPr>
        <w:t xml:space="preserve">and users’ </w:t>
      </w:r>
      <w:r w:rsidR="007836E3" w:rsidRPr="00E60C2C">
        <w:rPr>
          <w:rFonts w:ascii="Times New Roman" w:hAnsi="Times New Roman" w:cs="Times New Roman"/>
          <w:sz w:val="24"/>
          <w:szCs w:val="24"/>
        </w:rPr>
        <w:t>perspective, the</w:t>
      </w:r>
      <w:r w:rsidR="005E6881" w:rsidRPr="00E60C2C">
        <w:rPr>
          <w:rFonts w:ascii="Times New Roman" w:hAnsi="Times New Roman" w:cs="Times New Roman"/>
          <w:sz w:val="24"/>
          <w:szCs w:val="24"/>
        </w:rPr>
        <w:t xml:space="preserve"> significant</w:t>
      </w:r>
      <w:r w:rsidR="007836E3" w:rsidRPr="00E60C2C">
        <w:rPr>
          <w:rFonts w:ascii="Times New Roman" w:hAnsi="Times New Roman" w:cs="Times New Roman"/>
          <w:sz w:val="24"/>
          <w:szCs w:val="24"/>
        </w:rPr>
        <w:t xml:space="preserve"> role of data </w:t>
      </w:r>
      <w:r w:rsidR="007836E3" w:rsidRPr="00E60C2C">
        <w:rPr>
          <w:rFonts w:ascii="Times New Roman" w:hAnsi="Times New Roman" w:cs="Times New Roman"/>
          <w:noProof/>
          <w:sz w:val="24"/>
          <w:szCs w:val="24"/>
        </w:rPr>
        <w:t>visualisation</w:t>
      </w:r>
      <w:r w:rsidR="007836E3" w:rsidRPr="00E60C2C">
        <w:rPr>
          <w:rFonts w:ascii="Times New Roman" w:hAnsi="Times New Roman" w:cs="Times New Roman"/>
          <w:sz w:val="24"/>
          <w:szCs w:val="24"/>
        </w:rPr>
        <w:t xml:space="preserve"> and data-driven culture</w:t>
      </w:r>
      <w:r w:rsidR="00301FD0" w:rsidRPr="00E60C2C">
        <w:rPr>
          <w:rFonts w:ascii="Times New Roman" w:hAnsi="Times New Roman" w:cs="Times New Roman"/>
          <w:sz w:val="24"/>
          <w:szCs w:val="24"/>
        </w:rPr>
        <w:t xml:space="preserve"> in</w:t>
      </w:r>
      <w:r w:rsidR="007836E3" w:rsidRPr="00E60C2C">
        <w:rPr>
          <w:rFonts w:ascii="Times New Roman" w:hAnsi="Times New Roman" w:cs="Times New Roman"/>
          <w:sz w:val="24"/>
          <w:szCs w:val="24"/>
        </w:rPr>
        <w:t xml:space="preserve"> </w:t>
      </w:r>
      <w:r w:rsidR="005C3CB6" w:rsidRPr="00E60C2C">
        <w:rPr>
          <w:rFonts w:ascii="Times New Roman" w:hAnsi="Times New Roman" w:cs="Times New Roman"/>
          <w:sz w:val="24"/>
          <w:szCs w:val="24"/>
        </w:rPr>
        <w:t>increasing</w:t>
      </w:r>
      <w:r w:rsidR="00301FD0" w:rsidRPr="00E60C2C">
        <w:rPr>
          <w:rFonts w:ascii="Times New Roman" w:hAnsi="Times New Roman" w:cs="Times New Roman"/>
          <w:sz w:val="24"/>
          <w:szCs w:val="24"/>
        </w:rPr>
        <w:t xml:space="preserve"> the</w:t>
      </w:r>
      <w:r w:rsidR="005C3CB6" w:rsidRPr="00E60C2C">
        <w:rPr>
          <w:rFonts w:ascii="Times New Roman" w:hAnsi="Times New Roman" w:cs="Times New Roman"/>
          <w:sz w:val="24"/>
          <w:szCs w:val="24"/>
        </w:rPr>
        <w:t xml:space="preserve"> flexibility and adaptability </w:t>
      </w:r>
      <w:r w:rsidR="007836E3" w:rsidRPr="00E60C2C">
        <w:rPr>
          <w:rFonts w:ascii="Times New Roman" w:hAnsi="Times New Roman" w:cs="Times New Roman"/>
          <w:sz w:val="24"/>
          <w:szCs w:val="24"/>
        </w:rPr>
        <w:t xml:space="preserve">is </w:t>
      </w:r>
      <w:r w:rsidR="00301FD0" w:rsidRPr="00E60C2C">
        <w:rPr>
          <w:rFonts w:ascii="Times New Roman" w:hAnsi="Times New Roman" w:cs="Times New Roman"/>
          <w:sz w:val="24"/>
          <w:szCs w:val="24"/>
        </w:rPr>
        <w:t>discussed</w:t>
      </w:r>
      <w:r w:rsidR="005E6881" w:rsidRPr="00E60C2C">
        <w:rPr>
          <w:rFonts w:ascii="Times New Roman" w:hAnsi="Times New Roman" w:cs="Times New Roman"/>
          <w:sz w:val="24"/>
          <w:szCs w:val="24"/>
        </w:rPr>
        <w:t xml:space="preserve">. </w:t>
      </w:r>
      <w:r w:rsidR="00301FD0" w:rsidRPr="00E60C2C">
        <w:rPr>
          <w:rFonts w:ascii="Times New Roman" w:hAnsi="Times New Roman" w:cs="Times New Roman"/>
          <w:sz w:val="24"/>
          <w:szCs w:val="24"/>
        </w:rPr>
        <w:t>Moreover</w:t>
      </w:r>
      <w:r w:rsidR="004E1C2B" w:rsidRPr="00E60C2C">
        <w:rPr>
          <w:rFonts w:ascii="Times New Roman" w:hAnsi="Times New Roman" w:cs="Times New Roman"/>
          <w:sz w:val="24"/>
          <w:szCs w:val="24"/>
        </w:rPr>
        <w:t xml:space="preserve">, the efficacy of </w:t>
      </w:r>
      <w:r w:rsidR="00FF6D2F" w:rsidRPr="00E60C2C">
        <w:rPr>
          <w:rFonts w:ascii="Times New Roman" w:hAnsi="Times New Roman" w:cs="Times New Roman"/>
          <w:sz w:val="24"/>
          <w:szCs w:val="24"/>
        </w:rPr>
        <w:t>cloud</w:t>
      </w:r>
      <w:r w:rsidR="004E1C2B" w:rsidRPr="00E60C2C">
        <w:rPr>
          <w:rFonts w:ascii="Times New Roman" w:hAnsi="Times New Roman" w:cs="Times New Roman"/>
          <w:sz w:val="24"/>
          <w:szCs w:val="24"/>
        </w:rPr>
        <w:t xml:space="preserve"> computing and absorptive capacity in enhancing value from BDA investment is also </w:t>
      </w:r>
      <w:r w:rsidR="00301FD0" w:rsidRPr="00E60C2C">
        <w:rPr>
          <w:rFonts w:ascii="Times New Roman" w:hAnsi="Times New Roman" w:cs="Times New Roman"/>
          <w:sz w:val="24"/>
          <w:szCs w:val="24"/>
        </w:rPr>
        <w:t>explained</w:t>
      </w:r>
      <w:r w:rsidR="004E1C2B" w:rsidRPr="00E60C2C">
        <w:rPr>
          <w:rFonts w:ascii="Times New Roman" w:hAnsi="Times New Roman" w:cs="Times New Roman"/>
          <w:sz w:val="24"/>
          <w:szCs w:val="24"/>
        </w:rPr>
        <w:t xml:space="preserve">. </w:t>
      </w:r>
    </w:p>
    <w:p w14:paraId="46FAA536" w14:textId="77777777" w:rsidR="00301FD0" w:rsidRPr="00E60C2C" w:rsidRDefault="007370D4" w:rsidP="00301FD0">
      <w:pPr>
        <w:spacing w:line="360" w:lineRule="auto"/>
        <w:ind w:firstLine="720"/>
        <w:jc w:val="both"/>
      </w:pPr>
      <w:r w:rsidRPr="00E60C2C">
        <w:rPr>
          <w:rFonts w:ascii="Times New Roman" w:hAnsi="Times New Roman" w:cs="Times New Roman"/>
          <w:sz w:val="24"/>
          <w:szCs w:val="24"/>
        </w:rPr>
        <w:t xml:space="preserve">This study makes </w:t>
      </w:r>
      <w:r w:rsidR="005C76AC" w:rsidRPr="00E60C2C">
        <w:rPr>
          <w:rFonts w:ascii="Times New Roman" w:hAnsi="Times New Roman" w:cs="Times New Roman"/>
          <w:sz w:val="24"/>
          <w:szCs w:val="24"/>
        </w:rPr>
        <w:t xml:space="preserve">significant </w:t>
      </w:r>
      <w:r w:rsidRPr="00E60C2C">
        <w:rPr>
          <w:rFonts w:ascii="Times New Roman" w:hAnsi="Times New Roman" w:cs="Times New Roman"/>
          <w:sz w:val="24"/>
          <w:szCs w:val="24"/>
        </w:rPr>
        <w:t>contributions</w:t>
      </w:r>
      <w:r w:rsidR="005C76AC" w:rsidRPr="00E60C2C">
        <w:rPr>
          <w:rFonts w:ascii="Times New Roman" w:hAnsi="Times New Roman" w:cs="Times New Roman"/>
          <w:sz w:val="24"/>
          <w:szCs w:val="24"/>
        </w:rPr>
        <w:t xml:space="preserve"> to both theory and practice</w:t>
      </w:r>
      <w:r w:rsidRPr="00E60C2C">
        <w:rPr>
          <w:rFonts w:ascii="Times New Roman" w:hAnsi="Times New Roman" w:cs="Times New Roman"/>
          <w:sz w:val="24"/>
          <w:szCs w:val="24"/>
        </w:rPr>
        <w:t>.</w:t>
      </w:r>
      <w:r w:rsidR="00AF4C4B" w:rsidRPr="00E60C2C">
        <w:rPr>
          <w:rFonts w:ascii="Times New Roman" w:hAnsi="Times New Roman" w:cs="Times New Roman"/>
          <w:sz w:val="24"/>
          <w:szCs w:val="24"/>
        </w:rPr>
        <w:t xml:space="preserve"> T</w:t>
      </w:r>
      <w:r w:rsidRPr="00E60C2C">
        <w:rPr>
          <w:rFonts w:ascii="Times New Roman" w:hAnsi="Times New Roman" w:cs="Times New Roman"/>
          <w:sz w:val="24"/>
          <w:szCs w:val="24"/>
        </w:rPr>
        <w:t xml:space="preserve">he conceptualisation of BDA capabilities would help academic researchers to embark </w:t>
      </w:r>
      <w:r w:rsidR="0039641E" w:rsidRPr="00E60C2C">
        <w:rPr>
          <w:rFonts w:ascii="Times New Roman" w:hAnsi="Times New Roman" w:cs="Times New Roman"/>
          <w:noProof/>
          <w:sz w:val="24"/>
          <w:szCs w:val="24"/>
        </w:rPr>
        <w:t>on</w:t>
      </w:r>
      <w:r w:rsidRPr="00E60C2C">
        <w:rPr>
          <w:rFonts w:ascii="Times New Roman" w:hAnsi="Times New Roman" w:cs="Times New Roman"/>
          <w:sz w:val="24"/>
          <w:szCs w:val="24"/>
        </w:rPr>
        <w:t xml:space="preserve"> new empirical research in this domain. It contributes to the on-going debate of BDA in SCM context and supports </w:t>
      </w:r>
      <w:r w:rsidRPr="00E60C2C">
        <w:rPr>
          <w:rFonts w:ascii="Times New Roman" w:hAnsi="Times New Roman" w:cs="Times New Roman"/>
          <w:noProof/>
          <w:sz w:val="24"/>
          <w:szCs w:val="24"/>
        </w:rPr>
        <w:t>a comprehensive</w:t>
      </w:r>
      <w:r w:rsidRPr="00E60C2C">
        <w:rPr>
          <w:rFonts w:ascii="Times New Roman" w:hAnsi="Times New Roman" w:cs="Times New Roman"/>
          <w:sz w:val="24"/>
          <w:szCs w:val="24"/>
        </w:rPr>
        <w:t xml:space="preserve"> understanding of this evolving technology </w:t>
      </w:r>
      <w:r w:rsidR="00AF4C4B" w:rsidRPr="00E60C2C">
        <w:rPr>
          <w:rFonts w:ascii="Times New Roman" w:hAnsi="Times New Roman" w:cs="Times New Roman"/>
          <w:sz w:val="24"/>
          <w:szCs w:val="24"/>
        </w:rPr>
        <w:t>from the</w:t>
      </w:r>
      <w:r w:rsidRPr="00E60C2C">
        <w:rPr>
          <w:rFonts w:ascii="Times New Roman" w:hAnsi="Times New Roman" w:cs="Times New Roman"/>
          <w:sz w:val="24"/>
          <w:szCs w:val="24"/>
        </w:rPr>
        <w:t xml:space="preserve"> systematic literature review and </w:t>
      </w:r>
      <w:r w:rsidRPr="00E60C2C">
        <w:rPr>
          <w:rFonts w:ascii="Times New Roman" w:hAnsi="Times New Roman" w:cs="Times New Roman"/>
          <w:noProof/>
          <w:sz w:val="24"/>
          <w:szCs w:val="24"/>
        </w:rPr>
        <w:t>conceptualisation</w:t>
      </w:r>
      <w:r w:rsidRPr="00E60C2C">
        <w:rPr>
          <w:rFonts w:ascii="Times New Roman" w:hAnsi="Times New Roman" w:cs="Times New Roman"/>
          <w:sz w:val="24"/>
          <w:szCs w:val="24"/>
        </w:rPr>
        <w:t xml:space="preserve"> of key capabilities. A holistic conceptual framework of BDA capabilities </w:t>
      </w:r>
      <w:r w:rsidR="005370FF" w:rsidRPr="00E60C2C">
        <w:rPr>
          <w:rFonts w:ascii="Times New Roman" w:hAnsi="Times New Roman" w:cs="Times New Roman"/>
          <w:sz w:val="24"/>
          <w:szCs w:val="24"/>
        </w:rPr>
        <w:t>i</w:t>
      </w:r>
      <w:r w:rsidRPr="00E60C2C">
        <w:rPr>
          <w:rFonts w:ascii="Times New Roman" w:hAnsi="Times New Roman" w:cs="Times New Roman"/>
          <w:sz w:val="24"/>
          <w:szCs w:val="24"/>
        </w:rPr>
        <w:t xml:space="preserve">s developed </w:t>
      </w:r>
      <w:r w:rsidR="0006722E" w:rsidRPr="00E60C2C">
        <w:rPr>
          <w:rFonts w:ascii="Times New Roman" w:hAnsi="Times New Roman" w:cs="Times New Roman"/>
          <w:sz w:val="24"/>
          <w:szCs w:val="24"/>
        </w:rPr>
        <w:t xml:space="preserve">to </w:t>
      </w:r>
      <w:r w:rsidR="00301FD0" w:rsidRPr="00E60C2C">
        <w:rPr>
          <w:rFonts w:ascii="Times New Roman" w:hAnsi="Times New Roman" w:cs="Times New Roman"/>
          <w:sz w:val="24"/>
          <w:szCs w:val="24"/>
        </w:rPr>
        <w:t xml:space="preserve">describe the </w:t>
      </w:r>
      <w:r w:rsidR="0006722E" w:rsidRPr="00E60C2C">
        <w:rPr>
          <w:rFonts w:ascii="Times New Roman" w:hAnsi="Times New Roman" w:cs="Times New Roman"/>
          <w:sz w:val="24"/>
          <w:szCs w:val="24"/>
        </w:rPr>
        <w:t>stages of BDA assimilation</w:t>
      </w:r>
      <w:r w:rsidRPr="00E60C2C">
        <w:rPr>
          <w:rFonts w:ascii="Times New Roman" w:hAnsi="Times New Roman" w:cs="Times New Roman"/>
          <w:sz w:val="24"/>
          <w:szCs w:val="24"/>
        </w:rPr>
        <w:t xml:space="preserve">. </w:t>
      </w:r>
      <w:r w:rsidR="00301FD0" w:rsidRPr="00E60C2C">
        <w:rPr>
          <w:rFonts w:ascii="Times New Roman" w:hAnsi="Times New Roman" w:cs="Times New Roman"/>
          <w:sz w:val="24"/>
          <w:szCs w:val="24"/>
        </w:rPr>
        <w:t>Moreover, t</w:t>
      </w:r>
      <w:r w:rsidRPr="00E60C2C">
        <w:rPr>
          <w:rFonts w:ascii="Times New Roman" w:hAnsi="Times New Roman" w:cs="Times New Roman"/>
          <w:sz w:val="24"/>
          <w:szCs w:val="24"/>
        </w:rPr>
        <w:t xml:space="preserve">his paper will </w:t>
      </w:r>
      <w:r w:rsidR="00AF4C4B" w:rsidRPr="00E60C2C">
        <w:rPr>
          <w:rFonts w:ascii="Times New Roman" w:hAnsi="Times New Roman" w:cs="Times New Roman"/>
          <w:sz w:val="24"/>
          <w:szCs w:val="24"/>
        </w:rPr>
        <w:t>guide</w:t>
      </w:r>
      <w:r w:rsidRPr="00E60C2C">
        <w:rPr>
          <w:rFonts w:ascii="Times New Roman" w:hAnsi="Times New Roman" w:cs="Times New Roman"/>
          <w:sz w:val="24"/>
          <w:szCs w:val="24"/>
        </w:rPr>
        <w:t xml:space="preserve"> </w:t>
      </w:r>
      <w:r w:rsidR="0006722E" w:rsidRPr="00E60C2C">
        <w:rPr>
          <w:rFonts w:ascii="Times New Roman" w:hAnsi="Times New Roman" w:cs="Times New Roman"/>
          <w:sz w:val="24"/>
          <w:szCs w:val="24"/>
        </w:rPr>
        <w:t xml:space="preserve">practitioners </w:t>
      </w:r>
      <w:r w:rsidRPr="00E60C2C">
        <w:rPr>
          <w:rFonts w:ascii="Times New Roman" w:hAnsi="Times New Roman" w:cs="Times New Roman"/>
          <w:sz w:val="24"/>
          <w:szCs w:val="24"/>
        </w:rPr>
        <w:t xml:space="preserve">to </w:t>
      </w:r>
      <w:r w:rsidR="00AF4C4B" w:rsidRPr="00E60C2C">
        <w:rPr>
          <w:rFonts w:ascii="Times New Roman" w:hAnsi="Times New Roman" w:cs="Times New Roman"/>
          <w:noProof/>
          <w:sz w:val="24"/>
          <w:szCs w:val="24"/>
        </w:rPr>
        <w:t>realise</w:t>
      </w:r>
      <w:r w:rsidR="00AF4C4B" w:rsidRPr="00E60C2C">
        <w:rPr>
          <w:rFonts w:ascii="Times New Roman" w:hAnsi="Times New Roman" w:cs="Times New Roman"/>
          <w:sz w:val="24"/>
          <w:szCs w:val="24"/>
        </w:rPr>
        <w:t xml:space="preserve"> their current state of BDA maturity and build a roadmap</w:t>
      </w:r>
      <w:r w:rsidRPr="00E60C2C">
        <w:rPr>
          <w:rFonts w:ascii="Times New Roman" w:hAnsi="Times New Roman" w:cs="Times New Roman"/>
          <w:sz w:val="24"/>
          <w:szCs w:val="24"/>
        </w:rPr>
        <w:t xml:space="preserve"> </w:t>
      </w:r>
      <w:r w:rsidR="00AF4C4B" w:rsidRPr="00E60C2C">
        <w:rPr>
          <w:rFonts w:ascii="Times New Roman" w:hAnsi="Times New Roman" w:cs="Times New Roman"/>
          <w:sz w:val="24"/>
          <w:szCs w:val="24"/>
        </w:rPr>
        <w:t xml:space="preserve">to develop </w:t>
      </w:r>
      <w:r w:rsidRPr="00E60C2C">
        <w:rPr>
          <w:rFonts w:ascii="Times New Roman" w:hAnsi="Times New Roman" w:cs="Times New Roman"/>
          <w:sz w:val="24"/>
          <w:szCs w:val="24"/>
        </w:rPr>
        <w:t>BDA capabilities</w:t>
      </w:r>
      <w:r w:rsidR="0006722E" w:rsidRPr="00E60C2C">
        <w:rPr>
          <w:rFonts w:ascii="Times New Roman" w:hAnsi="Times New Roman" w:cs="Times New Roman"/>
          <w:sz w:val="24"/>
          <w:szCs w:val="24"/>
        </w:rPr>
        <w:t xml:space="preserve"> </w:t>
      </w:r>
      <w:r w:rsidR="00AF4C4B" w:rsidRPr="00E60C2C">
        <w:rPr>
          <w:rFonts w:ascii="Times New Roman" w:hAnsi="Times New Roman" w:cs="Times New Roman"/>
          <w:sz w:val="24"/>
          <w:szCs w:val="24"/>
        </w:rPr>
        <w:t>keeping in mind the</w:t>
      </w:r>
      <w:r w:rsidRPr="00E60C2C">
        <w:rPr>
          <w:rFonts w:ascii="Times New Roman" w:hAnsi="Times New Roman" w:cs="Times New Roman"/>
          <w:sz w:val="24"/>
          <w:szCs w:val="24"/>
        </w:rPr>
        <w:t xml:space="preserve"> </w:t>
      </w:r>
      <w:r w:rsidR="0006722E" w:rsidRPr="00E60C2C">
        <w:rPr>
          <w:rFonts w:ascii="Times New Roman" w:hAnsi="Times New Roman" w:cs="Times New Roman"/>
          <w:sz w:val="24"/>
          <w:szCs w:val="24"/>
        </w:rPr>
        <w:t>potential</w:t>
      </w:r>
      <w:r w:rsidRPr="00E60C2C">
        <w:rPr>
          <w:rFonts w:ascii="Times New Roman" w:hAnsi="Times New Roman" w:cs="Times New Roman"/>
          <w:sz w:val="24"/>
          <w:szCs w:val="24"/>
        </w:rPr>
        <w:t xml:space="preserve"> challenges</w:t>
      </w:r>
      <w:r w:rsidR="00AF4C4B" w:rsidRPr="00E60C2C">
        <w:rPr>
          <w:rFonts w:ascii="Times New Roman" w:hAnsi="Times New Roman" w:cs="Times New Roman"/>
          <w:sz w:val="24"/>
          <w:szCs w:val="24"/>
        </w:rPr>
        <w:t xml:space="preserve"> associated with assimilation process.</w:t>
      </w:r>
      <w:r w:rsidRPr="00E60C2C">
        <w:rPr>
          <w:rFonts w:ascii="Times New Roman" w:hAnsi="Times New Roman" w:cs="Times New Roman"/>
          <w:sz w:val="24"/>
          <w:szCs w:val="24"/>
        </w:rPr>
        <w:t xml:space="preserve"> </w:t>
      </w:r>
      <w:r w:rsidR="00301FD0" w:rsidRPr="00E60C2C">
        <w:rPr>
          <w:rFonts w:ascii="Times New Roman" w:hAnsi="Times New Roman" w:cs="Times New Roman"/>
          <w:sz w:val="24"/>
          <w:szCs w:val="24"/>
        </w:rPr>
        <w:t xml:space="preserve">Further, the paper also discussed the implications for </w:t>
      </w:r>
      <w:r w:rsidR="00301FD0" w:rsidRPr="00E60C2C">
        <w:rPr>
          <w:rFonts w:ascii="Times New Roman" w:hAnsi="Times New Roman" w:cs="Times New Roman"/>
          <w:noProof/>
          <w:sz w:val="24"/>
          <w:szCs w:val="24"/>
        </w:rPr>
        <w:t>best</w:t>
      </w:r>
      <w:r w:rsidR="00301FD0" w:rsidRPr="00E60C2C">
        <w:rPr>
          <w:rFonts w:ascii="Times New Roman" w:hAnsi="Times New Roman" w:cs="Times New Roman"/>
          <w:sz w:val="24"/>
          <w:szCs w:val="24"/>
        </w:rPr>
        <w:t xml:space="preserve"> practices of BDA in </w:t>
      </w:r>
      <w:r w:rsidR="005370FF" w:rsidRPr="00E60C2C">
        <w:rPr>
          <w:rFonts w:ascii="Times New Roman" w:hAnsi="Times New Roman" w:cs="Times New Roman"/>
          <w:sz w:val="24"/>
          <w:szCs w:val="24"/>
        </w:rPr>
        <w:t>supply chain</w:t>
      </w:r>
      <w:r w:rsidR="00301FD0" w:rsidRPr="00E60C2C">
        <w:rPr>
          <w:rFonts w:ascii="Times New Roman" w:hAnsi="Times New Roman" w:cs="Times New Roman"/>
          <w:sz w:val="24"/>
          <w:szCs w:val="24"/>
        </w:rPr>
        <w:t xml:space="preserve">. </w:t>
      </w:r>
    </w:p>
    <w:p w14:paraId="18A0F497" w14:textId="77777777" w:rsidR="00301FD0" w:rsidRPr="00E60C2C" w:rsidRDefault="00301FD0" w:rsidP="00301FD0">
      <w:pPr>
        <w:spacing w:line="360" w:lineRule="auto"/>
        <w:ind w:firstLine="720"/>
        <w:jc w:val="both"/>
        <w:rPr>
          <w:rFonts w:ascii="Times New Roman" w:hAnsi="Times New Roman" w:cs="Times New Roman"/>
          <w:sz w:val="24"/>
          <w:szCs w:val="24"/>
        </w:rPr>
      </w:pPr>
      <w:r w:rsidRPr="00E60C2C">
        <w:rPr>
          <w:rFonts w:ascii="Times New Roman" w:hAnsi="Times New Roman" w:cs="Times New Roman"/>
          <w:sz w:val="24"/>
          <w:szCs w:val="24"/>
        </w:rPr>
        <w:t xml:space="preserve">While a systematic and structured literature review is conducted, it is worth recognising the concerns associated with this paper. It should be noted that the citation count information extracted from Scopus database differ from other databases such as </w:t>
      </w:r>
      <w:proofErr w:type="spellStart"/>
      <w:r w:rsidRPr="00E60C2C">
        <w:rPr>
          <w:rFonts w:ascii="Times New Roman" w:hAnsi="Times New Roman" w:cs="Times New Roman"/>
          <w:sz w:val="24"/>
          <w:szCs w:val="24"/>
        </w:rPr>
        <w:t>WoS</w:t>
      </w:r>
      <w:proofErr w:type="spellEnd"/>
      <w:r w:rsidRPr="00E60C2C">
        <w:rPr>
          <w:rFonts w:ascii="Times New Roman" w:hAnsi="Times New Roman" w:cs="Times New Roman"/>
          <w:sz w:val="24"/>
          <w:szCs w:val="24"/>
        </w:rPr>
        <w:t xml:space="preserve"> or Google scholar. The selection of journal papers </w:t>
      </w:r>
      <w:r w:rsidRPr="00E60C2C">
        <w:rPr>
          <w:rFonts w:ascii="Times New Roman" w:hAnsi="Times New Roman" w:cs="Times New Roman"/>
          <w:noProof/>
          <w:sz w:val="24"/>
          <w:szCs w:val="24"/>
        </w:rPr>
        <w:t>was restricted</w:t>
      </w:r>
      <w:r w:rsidRPr="00E60C2C">
        <w:rPr>
          <w:rFonts w:ascii="Times New Roman" w:hAnsi="Times New Roman" w:cs="Times New Roman"/>
          <w:sz w:val="24"/>
          <w:szCs w:val="24"/>
        </w:rPr>
        <w:t xml:space="preserve"> by the use of specific </w:t>
      </w:r>
      <w:r w:rsidRPr="00E60C2C">
        <w:rPr>
          <w:rFonts w:ascii="Times New Roman" w:hAnsi="Times New Roman" w:cs="Times New Roman"/>
          <w:sz w:val="24"/>
          <w:szCs w:val="24"/>
        </w:rPr>
        <w:lastRenderedPageBreak/>
        <w:t xml:space="preserve">keywords, other keywords and databases could have resulted </w:t>
      </w:r>
      <w:r w:rsidRPr="00E60C2C">
        <w:rPr>
          <w:rFonts w:ascii="Times New Roman" w:hAnsi="Times New Roman" w:cs="Times New Roman"/>
          <w:noProof/>
          <w:sz w:val="24"/>
          <w:szCs w:val="24"/>
        </w:rPr>
        <w:t xml:space="preserve">additional </w:t>
      </w:r>
      <w:r w:rsidRPr="00E60C2C">
        <w:rPr>
          <w:rFonts w:ascii="Times New Roman" w:hAnsi="Times New Roman" w:cs="Times New Roman"/>
          <w:sz w:val="24"/>
          <w:szCs w:val="24"/>
        </w:rPr>
        <w:t xml:space="preserve">papers. Even though we relied on specific keywords and databases relevant for this research, efforts were made to validate, avoid errors and ensure that all relevant papers are included. Further, the synthesis of the conceptualisation does involve authors’ interpretations of selected journal papers and their previous expertise in BDA domain. However, to ensure reliability the process of selecting journal papers, coding and conceptualisation </w:t>
      </w:r>
      <w:r w:rsidRPr="00E60C2C">
        <w:rPr>
          <w:rFonts w:ascii="Times New Roman" w:hAnsi="Times New Roman" w:cs="Times New Roman"/>
          <w:noProof/>
          <w:sz w:val="24"/>
          <w:szCs w:val="24"/>
        </w:rPr>
        <w:t>were</w:t>
      </w:r>
      <w:r w:rsidRPr="00E60C2C">
        <w:rPr>
          <w:rFonts w:ascii="Times New Roman" w:hAnsi="Times New Roman" w:cs="Times New Roman"/>
          <w:sz w:val="24"/>
          <w:szCs w:val="24"/>
        </w:rPr>
        <w:t xml:space="preserve"> verified independently by peer researchers. Moreover, despite including maturity models from practice in the conceptualisation process, most of the papers reviewed are from academic sources. Only few challenges of BDA practice are discussed in this paper. Paper lacks in providing empirical evidence to support the conceptual framework, which could be addressed in future extension of this paper. </w:t>
      </w:r>
    </w:p>
    <w:p w14:paraId="71D414E0" w14:textId="399BFB7A" w:rsidR="00301FD0" w:rsidRPr="00E60C2C" w:rsidRDefault="00301FD0" w:rsidP="00301FD0">
      <w:pPr>
        <w:pStyle w:val="Heading2"/>
        <w:spacing w:line="360" w:lineRule="auto"/>
        <w:rPr>
          <w:rFonts w:ascii="Times New Roman" w:hAnsi="Times New Roman" w:cs="Times New Roman"/>
          <w:color w:val="auto"/>
          <w:sz w:val="24"/>
          <w:szCs w:val="24"/>
        </w:rPr>
      </w:pPr>
      <w:bookmarkStart w:id="56" w:name="_Toc451199568"/>
      <w:bookmarkStart w:id="57" w:name="_Toc452350210"/>
      <w:r w:rsidRPr="00E60C2C">
        <w:rPr>
          <w:rFonts w:ascii="Times New Roman" w:hAnsi="Times New Roman" w:cs="Times New Roman"/>
          <w:color w:val="auto"/>
          <w:sz w:val="24"/>
          <w:szCs w:val="24"/>
        </w:rPr>
        <w:t>8.1</w:t>
      </w:r>
      <w:r w:rsidR="004342C1" w:rsidRPr="00E60C2C">
        <w:rPr>
          <w:rFonts w:ascii="Times New Roman" w:hAnsi="Times New Roman" w:cs="Times New Roman"/>
          <w:color w:val="auto"/>
          <w:sz w:val="24"/>
          <w:szCs w:val="24"/>
        </w:rPr>
        <w:t xml:space="preserve"> Direction</w:t>
      </w:r>
      <w:r w:rsidRPr="00E60C2C">
        <w:rPr>
          <w:rFonts w:ascii="Times New Roman" w:hAnsi="Times New Roman" w:cs="Times New Roman"/>
          <w:color w:val="auto"/>
          <w:sz w:val="24"/>
          <w:szCs w:val="24"/>
        </w:rPr>
        <w:t xml:space="preserve"> for future research</w:t>
      </w:r>
    </w:p>
    <w:p w14:paraId="7031D546" w14:textId="77777777" w:rsidR="00301FD0" w:rsidRPr="00E60C2C" w:rsidRDefault="00301FD0" w:rsidP="00301FD0">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The provenance of Big Data in supply chain context </w:t>
      </w:r>
      <w:r w:rsidRPr="00E60C2C">
        <w:rPr>
          <w:rFonts w:ascii="Times New Roman" w:hAnsi="Times New Roman" w:cs="Times New Roman"/>
          <w:noProof/>
          <w:sz w:val="24"/>
          <w:szCs w:val="24"/>
        </w:rPr>
        <w:t>is not addressed</w:t>
      </w:r>
      <w:r w:rsidRPr="00E60C2C">
        <w:rPr>
          <w:rFonts w:ascii="Times New Roman" w:hAnsi="Times New Roman" w:cs="Times New Roman"/>
          <w:sz w:val="24"/>
          <w:szCs w:val="24"/>
        </w:rPr>
        <w:t xml:space="preserve"> in previous studies. Methods to </w:t>
      </w:r>
      <w:r w:rsidRPr="00E60C2C">
        <w:rPr>
          <w:rFonts w:ascii="Times New Roman" w:hAnsi="Times New Roman" w:cs="Times New Roman"/>
          <w:noProof/>
          <w:sz w:val="24"/>
          <w:szCs w:val="24"/>
        </w:rPr>
        <w:t>optimise</w:t>
      </w:r>
      <w:r w:rsidRPr="00E60C2C">
        <w:rPr>
          <w:rFonts w:ascii="Times New Roman" w:hAnsi="Times New Roman" w:cs="Times New Roman"/>
          <w:sz w:val="24"/>
          <w:szCs w:val="24"/>
        </w:rPr>
        <w:t xml:space="preserve"> and deploy data generation infrastructure in supply chain network should be explored in future. Moreover, </w:t>
      </w:r>
      <w:r w:rsidRPr="00E60C2C">
        <w:rPr>
          <w:rFonts w:ascii="Times New Roman" w:hAnsi="Times New Roman" w:cs="Times New Roman"/>
          <w:noProof/>
          <w:sz w:val="24"/>
          <w:szCs w:val="24"/>
        </w:rPr>
        <w:t>majority</w:t>
      </w:r>
      <w:r w:rsidRPr="00E60C2C">
        <w:rPr>
          <w:rFonts w:ascii="Times New Roman" w:hAnsi="Times New Roman" w:cs="Times New Roman"/>
          <w:sz w:val="24"/>
          <w:szCs w:val="24"/>
        </w:rPr>
        <w:t xml:space="preserve"> of papers discussed about extracting value from different types of data such as RFID data, transaction </w:t>
      </w:r>
      <w:r w:rsidRPr="00E60C2C">
        <w:rPr>
          <w:rFonts w:ascii="Times New Roman" w:hAnsi="Times New Roman" w:cs="Times New Roman"/>
          <w:noProof/>
          <w:sz w:val="24"/>
          <w:szCs w:val="24"/>
        </w:rPr>
        <w:t>data</w:t>
      </w:r>
      <w:r w:rsidRPr="00E60C2C">
        <w:rPr>
          <w:rFonts w:ascii="Times New Roman" w:hAnsi="Times New Roman" w:cs="Times New Roman"/>
          <w:sz w:val="24"/>
          <w:szCs w:val="24"/>
        </w:rPr>
        <w:t xml:space="preserve"> and customer review data. But, more research should be required to develop methods and tools to </w:t>
      </w:r>
      <w:r w:rsidRPr="00E60C2C">
        <w:rPr>
          <w:rFonts w:ascii="Times New Roman" w:hAnsi="Times New Roman" w:cs="Times New Roman"/>
          <w:noProof/>
          <w:sz w:val="24"/>
          <w:szCs w:val="24"/>
        </w:rPr>
        <w:t xml:space="preserve">analyse </w:t>
      </w:r>
      <w:r w:rsidRPr="00E60C2C">
        <w:rPr>
          <w:rFonts w:ascii="Times New Roman" w:hAnsi="Times New Roman" w:cs="Times New Roman"/>
          <w:sz w:val="24"/>
          <w:szCs w:val="24"/>
        </w:rPr>
        <w:t xml:space="preserve">and integrate other forms of data including </w:t>
      </w:r>
      <w:r w:rsidRPr="00E60C2C">
        <w:rPr>
          <w:rFonts w:ascii="Times New Roman" w:hAnsi="Times New Roman" w:cs="Times New Roman"/>
          <w:noProof/>
          <w:sz w:val="24"/>
          <w:szCs w:val="24"/>
        </w:rPr>
        <w:t>sensor</w:t>
      </w:r>
      <w:r w:rsidRPr="00E60C2C">
        <w:rPr>
          <w:rFonts w:ascii="Times New Roman" w:hAnsi="Times New Roman" w:cs="Times New Roman"/>
          <w:sz w:val="24"/>
          <w:szCs w:val="24"/>
        </w:rPr>
        <w:t>, GPS, video and image data.</w:t>
      </w:r>
    </w:p>
    <w:p w14:paraId="42CFE108" w14:textId="77777777" w:rsidR="00301FD0" w:rsidRPr="00E60C2C" w:rsidRDefault="00301FD0" w:rsidP="00301FD0">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With growing importance </w:t>
      </w:r>
      <w:r w:rsidRPr="00E60C2C">
        <w:rPr>
          <w:rFonts w:ascii="Times New Roman" w:hAnsi="Times New Roman" w:cs="Times New Roman"/>
          <w:noProof/>
          <w:sz w:val="24"/>
          <w:szCs w:val="24"/>
        </w:rPr>
        <w:t>of</w:t>
      </w:r>
      <w:r w:rsidRPr="00E60C2C">
        <w:rPr>
          <w:rFonts w:ascii="Times New Roman" w:hAnsi="Times New Roman" w:cs="Times New Roman"/>
          <w:sz w:val="24"/>
          <w:szCs w:val="24"/>
        </w:rPr>
        <w:t xml:space="preserve"> data-driven decision making in supply chain management, poor data quality would </w:t>
      </w:r>
      <w:r w:rsidRPr="00E60C2C">
        <w:rPr>
          <w:rFonts w:ascii="Times New Roman" w:hAnsi="Times New Roman" w:cs="Times New Roman"/>
          <w:noProof/>
          <w:sz w:val="24"/>
          <w:szCs w:val="24"/>
        </w:rPr>
        <w:t>negatively impact</w:t>
      </w:r>
      <w:r w:rsidRPr="00E60C2C">
        <w:rPr>
          <w:rFonts w:ascii="Times New Roman" w:hAnsi="Times New Roman" w:cs="Times New Roman"/>
          <w:sz w:val="24"/>
          <w:szCs w:val="24"/>
        </w:rPr>
        <w:t xml:space="preserve"> supply chain performance. Data quality should be monitored, measured and controlled. In future, a systematic investigation of various techniques used to tackle data quality problem in the context of inter-organisational supply chain networks should be investigated. </w:t>
      </w:r>
    </w:p>
    <w:p w14:paraId="3BF8BA76" w14:textId="77777777" w:rsidR="00301FD0" w:rsidRPr="00E60C2C" w:rsidRDefault="00301FD0" w:rsidP="00301FD0">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In-memory analytics is advantageous for SCM as it enables real-time decision-making.  While previous case studies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"ISSN" : "15293181", "abstract" : "With in-memory technology, all data and applications are kept in the computer's main memory to avoid expensive mechanical hard-drive I/O access, reduce latency times, and increase the ability to process large volumes of data or complex data. In this innovation and novel concepts article, we discuss how in-memory technology may create business value. Based on our experiences in collaborating with the Hilti Corporation, one of the first adopters of SAP's in-memory technology appliance (SAP HANA), we describe and discuss illustrative application scenarios that are made possible through the increased computing power offered by in-memory technology. Based on these scenarios, we identify principles of value creation through in-memory technology: the first-order effects of reduced latency times and increased ability to process large volumes of complex data (big data processing) that lead to the second-order effects of advanced business analytics and the convergence of OLTP and OLAP that themselves lead to business value through improved organizational performance. \u00c2\u00a9 2014 by the Association for Information Systems.", "author" : [ { "dropping-particle" : "", "family" : "Brocke", "given" : "Jan", "non-dropping-particle" : "vom", "parse-names" : false, "suffix" : "" }, { "dropping-particle" : "", "family" : "Debortoli", "given" : "Stefan", "non-dropping-particle" : "", "parse-names" : false, "suffix" : "" }, { "dropping-particle" : "", "family" : "M\u00fcller", "given" : "Oliver", "non-dropping-particle" : "", "parse-names" : false, "suffix" : "" }, { "dropping-particle" : "", "family" : "Reuter", "given" : "Nadine", "non-dropping-particle" : "", "parse-names" : false, "suffix" : "" } ], "container-title" : "Communications of the Association for Information Systems", "id" : "ITEM-1", "issue" : "1", "issued" : { "date-parts" : [ [ "2014" ] ] }, "page" : "151-168", "title" : "How in-memory technology can create business value: Insights from the hilti case", "type" : "article-journal", "volume" : "34" }, "uris" : [ "http://www.mendeley.com/documents/?uuid=29a11832-99f9-4709-a3a3-36c5b81837d2" ] }, { "id" : "ITEM-2", "itemData" : { "abstract" : "Current developments in the area of in-memory data management can significantly change the way business applications will be used in the future. Thus, it will be possible to store huge volumes of single documents directly in main memory for high-speed processing. To introduce and evolve in-memory data management successfully, it is necessary to understand which types of applications benefit most from this new technology. To address this question, we develop typical application patterns. They help to identify promising domains for this innovative technology. We also introduce parameters which support a systematic assessment of corresponding benefits. Our approach is illustrated with examples from different industries.", "author" : [ { "dropping-particle" : "", "family" : "Piller", "given" : "Gunther", "non-dropping-particle" : "", "parse-names" : false, "suffix" : "" }, { "dropping-particle" : "", "family" : "Hagedorn", "given" : "J\u00fcrgen", "non-dropping-particle" : "", "parse-names" : false, "suffix" : "" } ], "container-title" : "Proceedings des Workshops Innovative Unternehmensanwendungen mit In-Memory Data Management", "id" : "ITEM-2", "issued" : { "date-parts" : [ [ "2011" ] ] }, "page" : "45-56", "title" : "Business Benefits And Application Capabilities Enabled By In-Memory Data Management", "type" : "article-journal" }, "uris" : [ "http://www.mendeley.com/documents/?uuid=81ed1e9f-47a3-484e-a3e8-6544d7186357" ] } ], "mendeley" : { "formattedCitation" : "(Piller and Hagedorn, 2011; vom Brocke et al., 2014)", "plainTextFormattedCitation" : "(Piller and Hagedorn, 2011; vom Brocke et al., 2014)", "previouslyFormattedCitation" : "(Piller and Hagedorn, 2011; vom Brocke et al., 2014)"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(Piller and Hagedorn, 2011; vom Brocke et al., 2014)</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explained the potential benefits of in-memory analytics. There is a need for comprehensive investigation of the </w:t>
      </w:r>
      <w:r w:rsidRPr="00E60C2C">
        <w:rPr>
          <w:rFonts w:ascii="Times New Roman" w:hAnsi="Times New Roman" w:cs="Times New Roman"/>
          <w:noProof/>
          <w:sz w:val="24"/>
          <w:szCs w:val="24"/>
        </w:rPr>
        <w:t>real-world</w:t>
      </w:r>
      <w:r w:rsidRPr="00E60C2C">
        <w:rPr>
          <w:rFonts w:ascii="Times New Roman" w:hAnsi="Times New Roman" w:cs="Times New Roman"/>
          <w:sz w:val="24"/>
          <w:szCs w:val="24"/>
        </w:rPr>
        <w:t xml:space="preserve"> use case of in-memory analytics in SCM. </w:t>
      </w:r>
    </w:p>
    <w:p w14:paraId="50161071" w14:textId="77777777" w:rsidR="00301FD0" w:rsidRPr="00E60C2C" w:rsidRDefault="00301FD0" w:rsidP="00301FD0">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BDA influences a paradigm shift from heuristics to data-driven decision making. The reasoning and assimilation of data-driven insights into the process of </w:t>
      </w:r>
      <w:r w:rsidRPr="00E60C2C">
        <w:rPr>
          <w:rFonts w:ascii="Times New Roman" w:hAnsi="Times New Roman" w:cs="Times New Roman"/>
          <w:noProof/>
          <w:sz w:val="24"/>
          <w:szCs w:val="24"/>
        </w:rPr>
        <w:t>decision-making</w:t>
      </w:r>
      <w:r w:rsidRPr="00E60C2C">
        <w:rPr>
          <w:rFonts w:ascii="Times New Roman" w:hAnsi="Times New Roman" w:cs="Times New Roman"/>
          <w:sz w:val="24"/>
          <w:szCs w:val="24"/>
        </w:rPr>
        <w:t xml:space="preserve"> and the </w:t>
      </w:r>
      <w:r w:rsidRPr="00E60C2C">
        <w:rPr>
          <w:rFonts w:ascii="Times New Roman" w:hAnsi="Times New Roman" w:cs="Times New Roman"/>
          <w:noProof/>
          <w:sz w:val="24"/>
          <w:szCs w:val="24"/>
        </w:rPr>
        <w:t>behavioral</w:t>
      </w:r>
      <w:r w:rsidRPr="00E60C2C">
        <w:rPr>
          <w:rFonts w:ascii="Times New Roman" w:hAnsi="Times New Roman" w:cs="Times New Roman"/>
          <w:sz w:val="24"/>
          <w:szCs w:val="24"/>
        </w:rPr>
        <w:t xml:space="preserve"> issues associated with it </w:t>
      </w:r>
      <w:r w:rsidRPr="00E60C2C">
        <w:rPr>
          <w:rFonts w:ascii="Times New Roman" w:hAnsi="Times New Roman" w:cs="Times New Roman"/>
          <w:noProof/>
          <w:sz w:val="24"/>
          <w:szCs w:val="24"/>
        </w:rPr>
        <w:t>have</w:t>
      </w:r>
      <w:r w:rsidRPr="00E60C2C">
        <w:rPr>
          <w:rFonts w:ascii="Times New Roman" w:hAnsi="Times New Roman" w:cs="Times New Roman"/>
          <w:sz w:val="24"/>
          <w:szCs w:val="24"/>
        </w:rPr>
        <w:t xml:space="preserve"> to be investigated.  Moreover, the </w:t>
      </w:r>
      <w:r w:rsidRPr="00E60C2C">
        <w:rPr>
          <w:rFonts w:ascii="Times New Roman" w:hAnsi="Times New Roman" w:cs="Times New Roman"/>
          <w:sz w:val="24"/>
          <w:szCs w:val="24"/>
        </w:rPr>
        <w:lastRenderedPageBreak/>
        <w:t xml:space="preserve">phenomena of restriction to change from heuristics to data-driven decision making should be explored in various </w:t>
      </w:r>
      <w:r w:rsidRPr="00E60C2C">
        <w:rPr>
          <w:rFonts w:ascii="Times New Roman" w:hAnsi="Times New Roman" w:cs="Times New Roman"/>
          <w:noProof/>
          <w:sz w:val="24"/>
          <w:szCs w:val="24"/>
        </w:rPr>
        <w:t>organisational</w:t>
      </w:r>
      <w:r w:rsidRPr="00E60C2C">
        <w:rPr>
          <w:rFonts w:ascii="Times New Roman" w:hAnsi="Times New Roman" w:cs="Times New Roman"/>
          <w:sz w:val="24"/>
          <w:szCs w:val="24"/>
        </w:rPr>
        <w:t xml:space="preserve"> contexts. </w:t>
      </w:r>
    </w:p>
    <w:p w14:paraId="79819524" w14:textId="77777777" w:rsidR="00301FD0" w:rsidRPr="00E60C2C" w:rsidRDefault="00301FD0" w:rsidP="00301FD0">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In recent times, papers have begun to focus on understanding the empirical relationship between the use of advanced analytics and supply chain performance. However, very few studies have addressed the underlying mechanism through which BDA can be </w:t>
      </w:r>
      <w:r w:rsidRPr="00E60C2C">
        <w:rPr>
          <w:rFonts w:ascii="Times New Roman" w:hAnsi="Times New Roman" w:cs="Times New Roman"/>
          <w:noProof/>
          <w:sz w:val="24"/>
          <w:szCs w:val="24"/>
        </w:rPr>
        <w:t>utilised</w:t>
      </w:r>
      <w:r w:rsidRPr="00E60C2C">
        <w:rPr>
          <w:rFonts w:ascii="Times New Roman" w:hAnsi="Times New Roman" w:cs="Times New Roman"/>
          <w:sz w:val="24"/>
          <w:szCs w:val="24"/>
        </w:rPr>
        <w:t xml:space="preserve"> to support decision-making </w:t>
      </w:r>
      <w:r w:rsidRPr="00E60C2C">
        <w:rPr>
          <w:rFonts w:ascii="Times New Roman" w:hAnsi="Times New Roman" w:cs="Times New Roman"/>
          <w:noProof/>
          <w:sz w:val="24"/>
          <w:szCs w:val="24"/>
        </w:rPr>
        <w:t>and business</w:t>
      </w:r>
      <w:r w:rsidRPr="00E60C2C">
        <w:rPr>
          <w:rFonts w:ascii="Times New Roman" w:hAnsi="Times New Roman" w:cs="Times New Roman"/>
          <w:sz w:val="24"/>
          <w:szCs w:val="24"/>
        </w:rPr>
        <w:t xml:space="preserve"> performance. The positive impact of BDA on business performance is not certain and the influence of several </w:t>
      </w:r>
      <w:r w:rsidRPr="00E60C2C">
        <w:rPr>
          <w:rFonts w:ascii="Times New Roman" w:hAnsi="Times New Roman" w:cs="Times New Roman"/>
          <w:noProof/>
          <w:sz w:val="24"/>
          <w:szCs w:val="24"/>
        </w:rPr>
        <w:t>organisational</w:t>
      </w:r>
      <w:r w:rsidRPr="00E60C2C">
        <w:rPr>
          <w:rFonts w:ascii="Times New Roman" w:hAnsi="Times New Roman" w:cs="Times New Roman"/>
          <w:sz w:val="24"/>
          <w:szCs w:val="24"/>
        </w:rPr>
        <w:t xml:space="preserve"> factors remains ambiguous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"10.1016/j.eswa.2011.11.073", "ISSN" : "09574174", "abstract" : "The paper analyzes the effect of the use of business analytics on supply chain performance. It investigates the changing information processing needs at different supply chain process maturity levels. The effects of analytics in each Supply Chain Operations Reference areas (Plan, Source, Make and Deliver) are analyzed with various statistical techniques. A worldwide sample of 788 companies from different industries is used. The results indicate the changing impact of business analytics use on performance, meaning that companies on different maturity levels should focus on different areas. The theoretical and practical implications of these findings are thoroughly discussed.", "author" : [ { "dropping-particle" : "de", "family" : "Oliveira", "given" : "Marcos Paulo Valadares", "non-dropping-particle" : "", "parse-names" : false, "suffix" : "" }, { "dropping-particle" : "", "family" : "McCormack", "given" : "Kevin", "non-dropping-particle" : "", "parse-names" : false, "suffix" : "" }, { "dropping-particle" : "", "family" : "Trkman", "given" : "Peter", "non-dropping-particle" : "", "parse-names" : false, "suffix" : "" } ], "container-title" : "Expert Systems with Applications", "id" : "ITEM-1", "issue" : "5", "issued" : { "date-parts" : [ [ "2012", "4" ] ] }, "page" : "5488-5498", "title" : "Business analytics in supply chains \u2013 The contingent effect of business process maturity", "type" : "article-journal", "volume" : "39" }, "uris" : [ "http://www.mendeley.com/documents/?uuid=1876843e-af72-4c3d-a491-905a0afd1475" ] } ], "mendeley" : { "formattedCitation" : "(Oliveira et al., 2012)", "plainTextFormattedCitation" : "(Oliveira et al., 2012)", "previouslyFormattedCitation" : "(Oliveira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(Oliveira et al., 2012)</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w:t>
      </w:r>
    </w:p>
    <w:p w14:paraId="7B437AF7" w14:textId="77777777" w:rsidR="00490ED6" w:rsidRPr="00E60C2C" w:rsidRDefault="00301FD0" w:rsidP="00575DBB">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There are various examples for successful implementation of BA to </w:t>
      </w:r>
      <w:r w:rsidRPr="00E60C2C">
        <w:rPr>
          <w:rFonts w:ascii="Times New Roman" w:hAnsi="Times New Roman" w:cs="Times New Roman"/>
          <w:noProof/>
          <w:sz w:val="24"/>
          <w:szCs w:val="24"/>
        </w:rPr>
        <w:t>optimise</w:t>
      </w:r>
      <w:r w:rsidRPr="00E60C2C">
        <w:rPr>
          <w:rFonts w:ascii="Times New Roman" w:hAnsi="Times New Roman" w:cs="Times New Roman"/>
          <w:sz w:val="24"/>
          <w:szCs w:val="24"/>
        </w:rPr>
        <w:t xml:space="preserve"> supply chain and improve performance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"10.1080/00207543.2013.861616", "ISBN" : "00207543", "ISSN" : "0020-7543", "PMID" : "97066607", "abstract" : "This study seeks to better understand the role of supply chain analytics (SCA) on supply chain planning satisfaction and operational performance. We define the architecture of SCA as the integration of three sets of resources, data management resources (DMR), IT-enabled planning resources and performance management resources (PMR), from the perspective of a resource-based view. Based on the data collected from 537 manufacturing plants, we test hypotheses exploring the relationships among these resources, supply chain planning satisfaction, and operational performance. Our analysis supports that DMR should be considered a key building block of manufacturers business analytics initiatives for supply chains. The value of data is transmitted to outcome values through increasing supply chain planning and performance capabilities. Additionally, the deployment of advanced IT-enabled planning resources occurs after acquisition of DMR. Manufacturers with sophisticated planning technologies are likely to take advantage of data-driven processes and quality control practices. DMR are found to be a stronger predictor of PMR than IT planning resources. All three sets of resources are related to supply chain planning satisfaction and operational performance. The paper concludes by reviewing research limitations and suggesting further SCA research issues. \u00a9 2013 \u00a9 2013 Taylor &amp; Francis.", "author" : [ { "dropping-particle" : "", "family" : "Chae", "given" : "Bongsug (Kevin)", "non-dropping-particle" : "", "parse-names" : false, "suffix" : "" }, { "dropping-particle" : "", "family" : "Yang", "given" : "Chenlung", "non-dropping-particle" : "", "parse-names" : false, "suffix" : "" }, { "dropping-particle" : "", "family" : "Olson", "given" : "David", "non-dropping-particle" : "", "parse-names" : false, "suffix" : "" } ], "container-title" : "International Journal of Production Research", "id" : "ITEM-1", "issue" : "16", "issued" : { "date-parts" : [ [ "2014" ] ] }, "page" : "4695-4710", "title" : "The impact of supply chain analytics on operational performance: a resource-based view", "type" : "article-journal", "volume" : "52" }, "uris" : [ "http://www.mendeley.com/documents/?uuid=0aa44143-3f09-4ae2-98a3-5962d5ee4748" ] } ], "mendeley" : { "formattedCitation" : "(Chae et al., 2014a)", "plainTextFormattedCitation" : "(Chae et al., 2014a)", "previouslyFormattedCitation" : "(Chae et al., 2014a)"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(Chae et al., 2014a)</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Along with academic sources, there </w:t>
      </w:r>
      <w:r w:rsidRPr="00E60C2C">
        <w:rPr>
          <w:rFonts w:ascii="Times New Roman" w:hAnsi="Times New Roman" w:cs="Times New Roman"/>
          <w:noProof/>
          <w:sz w:val="24"/>
          <w:szCs w:val="24"/>
        </w:rPr>
        <w:t>are</w:t>
      </w:r>
      <w:r w:rsidRPr="00E60C2C">
        <w:rPr>
          <w:rFonts w:ascii="Times New Roman" w:hAnsi="Times New Roman" w:cs="Times New Roman"/>
          <w:sz w:val="24"/>
          <w:szCs w:val="24"/>
        </w:rPr>
        <w:t xml:space="preserve"> various anecdotal </w:t>
      </w:r>
      <w:r w:rsidRPr="00E60C2C">
        <w:rPr>
          <w:rFonts w:ascii="Times New Roman" w:hAnsi="Times New Roman" w:cs="Times New Roman"/>
          <w:noProof/>
          <w:sz w:val="24"/>
          <w:szCs w:val="24"/>
        </w:rPr>
        <w:t xml:space="preserve">evidence </w:t>
      </w:r>
      <w:r w:rsidRPr="00E60C2C">
        <w:rPr>
          <w:rFonts w:ascii="Times New Roman" w:hAnsi="Times New Roman" w:cs="Times New Roman"/>
          <w:sz w:val="24"/>
          <w:szCs w:val="24"/>
        </w:rPr>
        <w:t xml:space="preserve">such as company case studies, whitepapers, etc. justifying the positive impact of BDA on firm performance. However, there </w:t>
      </w:r>
      <w:r w:rsidRPr="00E60C2C">
        <w:rPr>
          <w:rFonts w:ascii="Times New Roman" w:hAnsi="Times New Roman" w:cs="Times New Roman"/>
          <w:noProof/>
          <w:sz w:val="24"/>
          <w:szCs w:val="24"/>
        </w:rPr>
        <w:t>are</w:t>
      </w:r>
      <w:r w:rsidRPr="00E60C2C">
        <w:rPr>
          <w:rFonts w:ascii="Times New Roman" w:hAnsi="Times New Roman" w:cs="Times New Roman"/>
          <w:sz w:val="24"/>
          <w:szCs w:val="24"/>
        </w:rPr>
        <w:t xml:space="preserve"> some </w:t>
      </w:r>
      <w:r w:rsidRPr="00E60C2C">
        <w:rPr>
          <w:rFonts w:ascii="Times New Roman" w:hAnsi="Times New Roman" w:cs="Times New Roman"/>
          <w:noProof/>
          <w:sz w:val="24"/>
          <w:szCs w:val="24"/>
        </w:rPr>
        <w:t>evidences</w:t>
      </w:r>
      <w:r w:rsidRPr="00E60C2C">
        <w:rPr>
          <w:rFonts w:ascii="Times New Roman" w:hAnsi="Times New Roman" w:cs="Times New Roman"/>
          <w:sz w:val="24"/>
          <w:szCs w:val="24"/>
        </w:rPr>
        <w:t xml:space="preserve"> of failure as well.</w:t>
      </w:r>
      <w:r w:rsidRPr="00E60C2C" w:rsidDel="00184223">
        <w:rPr>
          <w:rFonts w:ascii="Times New Roman" w:hAnsi="Times New Roman" w:cs="Times New Roman"/>
          <w:sz w:val="24"/>
          <w:szCs w:val="24"/>
        </w:rPr>
        <w:t xml:space="preserve">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"10.1016/j.eswa.2011.11.073", "ISSN" : "09574174", "abstract" : "The paper analyzes the effect of the use of business analytics on supply chain performance. It investigates the changing information processing needs at different supply chain process maturity levels. The effects of analytics in each Supply Chain Operations Reference areas (Plan, Source, Make and Deliver) are analyzed with various statistical techniques. A worldwide sample of 788 companies from different industries is used. The results indicate the changing impact of business analytics use on performance, meaning that companies on different maturity levels should focus on different areas. The theoretical and practical implications of these findings are thoroughly discussed.", "author" : [ { "dropping-particle" : "de", "family" : "Oliveira", "given" : "Marcos Paulo Valadares", "non-dropping-particle" : "", "parse-names" : false, "suffix" : "" }, { "dropping-particle" : "", "family" : "McCormack", "given" : "Kevin", "non-dropping-particle" : "", "parse-names" : false, "suffix" : "" }, { "dropping-particle" : "", "family" : "Trkman", "given" : "Peter", "non-dropping-particle" : "", "parse-names" : false, "suffix" : "" } ], "container-title" : "Expert Systems with Applications", "id" : "ITEM-1", "issue" : "5", "issued" : { "date-parts" : [ [ "2012", "4" ] ] }, "page" : "5488-5498", "title" : "Business analytics in supply chains \u2013 The contingent effect of business process maturity", "type" : "article-journal", "volume" : "39" }, "uris" : [ "http://www.mendeley.com/documents/?uuid=1876843e-af72-4c3d-a491-905a0afd1475" ] } ], "mendeley" : { "formattedCitation" : "(Oliveira et al., 2012)", "manualFormatting" : "Oliveira et al. (2012)", "plainTextFormattedCitation" : "(Oliveira et al., 2012)", "previouslyFormattedCitation" : "(Oliveira et al., 2012)"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Oliveira et al. (2012)</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and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"DOI" : "10.1108/13598540510589151", "ISBN" : "1359854051058", "ISSN" : "1359-8546", "author" : [ { "dropping-particle" : "", "family" : "Sherer", "given" : "Susan A.", "non-dropping-particle" : "", "parse-names" : false, "suffix" : "" } ], "container-title" : "Supply Chain Management: An International Journal", "id" : "ITEM-1", "issue" : "2", "issued" : { "date-parts" : [ [ "2005" ] ] }, "page" : "77-83", "title" : "From supply chain management to value network advocacy: implications for e-supply chains", "type" : "article-journal", "volume" : "10" }, "uris" : [ "http://www.mendeley.com/documents/?uuid=916dd583-74a8-424f-b7ce-14d373e5fe3a" ] } ], "mendeley" : { "formattedCitation" : "(Sherer, 2005)", "manualFormatting" : " Sherer (2005)", "plainTextFormattedCitation" : "(Sherer, 2005)", "previouslyFormattedCitation" : "(Sherer, 2005)"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Sherer (2005)</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discussed the case of Cisco’s BA failure. However, some questions remain unanswered, such </w:t>
      </w:r>
      <w:r w:rsidRPr="00E60C2C">
        <w:rPr>
          <w:rFonts w:ascii="Times New Roman" w:hAnsi="Times New Roman" w:cs="Times New Roman"/>
          <w:noProof/>
          <w:sz w:val="24"/>
          <w:szCs w:val="24"/>
        </w:rPr>
        <w:t>as,</w:t>
      </w:r>
      <w:r w:rsidRPr="00E60C2C">
        <w:rPr>
          <w:rFonts w:ascii="Times New Roman" w:hAnsi="Times New Roman" w:cs="Times New Roman"/>
          <w:sz w:val="24"/>
          <w:szCs w:val="24"/>
        </w:rPr>
        <w:t xml:space="preserve"> </w:t>
      </w:r>
      <w:r w:rsidR="006213D8" w:rsidRPr="00E60C2C">
        <w:rPr>
          <w:rFonts w:ascii="Times New Roman" w:hAnsi="Times New Roman" w:cs="Times New Roman"/>
          <w:sz w:val="24"/>
          <w:szCs w:val="24"/>
        </w:rPr>
        <w:t>why</w:t>
      </w:r>
      <w:r w:rsidRPr="00E60C2C">
        <w:rPr>
          <w:rFonts w:ascii="Times New Roman" w:hAnsi="Times New Roman" w:cs="Times New Roman"/>
          <w:sz w:val="24"/>
          <w:szCs w:val="24"/>
        </w:rPr>
        <w:t xml:space="preserve"> and under what circumstances </w:t>
      </w:r>
      <w:r w:rsidRPr="00E60C2C">
        <w:rPr>
          <w:rFonts w:ascii="Times New Roman" w:hAnsi="Times New Roman" w:cs="Times New Roman"/>
          <w:noProof/>
          <w:sz w:val="24"/>
          <w:szCs w:val="24"/>
        </w:rPr>
        <w:t>organisations</w:t>
      </w:r>
      <w:r w:rsidR="006213D8" w:rsidRPr="00E60C2C">
        <w:rPr>
          <w:rFonts w:ascii="Times New Roman" w:hAnsi="Times New Roman" w:cs="Times New Roman"/>
          <w:sz w:val="24"/>
          <w:szCs w:val="24"/>
        </w:rPr>
        <w:t xml:space="preserve"> BDA initiative fails</w:t>
      </w:r>
      <w:r w:rsidRPr="00E60C2C">
        <w:rPr>
          <w:rFonts w:ascii="Times New Roman" w:hAnsi="Times New Roman" w:cs="Times New Roman"/>
          <w:sz w:val="24"/>
          <w:szCs w:val="24"/>
        </w:rPr>
        <w:t xml:space="preserve">? There is a need </w:t>
      </w:r>
      <w:r w:rsidRPr="00E60C2C">
        <w:rPr>
          <w:rFonts w:ascii="Times New Roman" w:hAnsi="Times New Roman" w:cs="Times New Roman"/>
          <w:noProof/>
          <w:sz w:val="24"/>
          <w:szCs w:val="24"/>
        </w:rPr>
        <w:t>for</w:t>
      </w:r>
      <w:r w:rsidRPr="00E60C2C">
        <w:rPr>
          <w:rFonts w:ascii="Times New Roman" w:hAnsi="Times New Roman" w:cs="Times New Roman"/>
          <w:sz w:val="24"/>
          <w:szCs w:val="24"/>
        </w:rPr>
        <w:t xml:space="preserve"> in-depth case studies to understand the </w:t>
      </w:r>
      <w:r w:rsidRPr="00E60C2C">
        <w:rPr>
          <w:rFonts w:ascii="Times New Roman" w:hAnsi="Times New Roman" w:cs="Times New Roman"/>
          <w:noProof/>
          <w:sz w:val="24"/>
          <w:szCs w:val="24"/>
        </w:rPr>
        <w:t>organisational</w:t>
      </w:r>
      <w:r w:rsidRPr="00E60C2C">
        <w:rPr>
          <w:rFonts w:ascii="Times New Roman" w:hAnsi="Times New Roman" w:cs="Times New Roman"/>
          <w:sz w:val="24"/>
          <w:szCs w:val="24"/>
        </w:rPr>
        <w:t xml:space="preserve"> context under which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achieve success or failure from BDA investment.</w:t>
      </w:r>
    </w:p>
    <w:p w14:paraId="66D13D5B" w14:textId="77777777" w:rsidR="00490ED6" w:rsidRPr="00E60C2C" w:rsidRDefault="00301FD0" w:rsidP="00575DBB">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BDA implementation is a </w:t>
      </w:r>
      <w:r w:rsidRPr="00E60C2C">
        <w:rPr>
          <w:rFonts w:ascii="Times New Roman" w:hAnsi="Times New Roman" w:cs="Times New Roman"/>
          <w:noProof/>
          <w:sz w:val="24"/>
          <w:szCs w:val="24"/>
        </w:rPr>
        <w:t>change-intensive</w:t>
      </w:r>
      <w:r w:rsidRPr="00E60C2C">
        <w:rPr>
          <w:rFonts w:ascii="Times New Roman" w:hAnsi="Times New Roman" w:cs="Times New Roman"/>
          <w:sz w:val="24"/>
          <w:szCs w:val="24"/>
        </w:rPr>
        <w:t xml:space="preserve"> process and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 xml:space="preserve"> are vulnerable to disruption. Systems design should keep its pace in addressing these changing needs to achieve competitive advantage. Empirical studies are required to describe and understand the mechanisms and dynamics of how BDA implementation influences change and redesign of the </w:t>
      </w:r>
      <w:r w:rsidRPr="00E60C2C">
        <w:rPr>
          <w:rFonts w:ascii="Times New Roman" w:hAnsi="Times New Roman" w:cs="Times New Roman"/>
          <w:noProof/>
          <w:sz w:val="24"/>
          <w:szCs w:val="24"/>
        </w:rPr>
        <w:t>system</w:t>
      </w:r>
      <w:r w:rsidRPr="00E60C2C">
        <w:rPr>
          <w:rFonts w:ascii="Times New Roman" w:hAnsi="Times New Roman" w:cs="Times New Roman"/>
          <w:sz w:val="24"/>
          <w:szCs w:val="24"/>
        </w:rPr>
        <w:t xml:space="preserve">. </w:t>
      </w:r>
    </w:p>
    <w:p w14:paraId="042BADFE" w14:textId="77777777" w:rsidR="00490ED6" w:rsidRPr="00E60C2C" w:rsidRDefault="00490ED6" w:rsidP="00490ED6">
      <w:pPr>
        <w:pStyle w:val="ListParagraph"/>
        <w:numPr>
          <w:ilvl w:val="0"/>
          <w:numId w:val="39"/>
        </w:numPr>
        <w:spacing w:line="360" w:lineRule="auto"/>
        <w:jc w:val="both"/>
        <w:rPr>
          <w:rFonts w:ascii="Times New Roman" w:hAnsi="Times New Roman" w:cs="Times New Roman"/>
          <w:sz w:val="24"/>
          <w:szCs w:val="24"/>
        </w:rPr>
      </w:pPr>
      <w:r w:rsidRPr="00E60C2C">
        <w:rPr>
          <w:rFonts w:ascii="Times New Roman" w:hAnsi="Times New Roman" w:cs="Times New Roman"/>
          <w:sz w:val="24"/>
          <w:szCs w:val="24"/>
        </w:rPr>
        <w:t xml:space="preserve">The proportion of SMEs that have </w:t>
      </w:r>
      <w:r w:rsidRPr="00E60C2C">
        <w:rPr>
          <w:rFonts w:ascii="Times New Roman" w:hAnsi="Times New Roman" w:cs="Times New Roman"/>
          <w:noProof/>
          <w:sz w:val="24"/>
          <w:szCs w:val="24"/>
        </w:rPr>
        <w:t>utilised</w:t>
      </w:r>
      <w:r w:rsidRPr="00E60C2C">
        <w:rPr>
          <w:rFonts w:ascii="Times New Roman" w:hAnsi="Times New Roman" w:cs="Times New Roman"/>
          <w:sz w:val="24"/>
          <w:szCs w:val="24"/>
        </w:rPr>
        <w:t xml:space="preserve"> big data analytics is found to be negligible </w:t>
      </w:r>
      <w:r w:rsidR="0067732E" w:rsidRPr="00E60C2C">
        <w:rPr>
          <w:rFonts w:ascii="Times New Roman" w:hAnsi="Times New Roman" w:cs="Times New Roman"/>
          <w:sz w:val="24"/>
          <w:szCs w:val="24"/>
        </w:rPr>
        <w:fldChar w:fldCharType="begin" w:fldLock="1"/>
      </w:r>
      <w:r w:rsidRPr="00E60C2C">
        <w:rPr>
          <w:rFonts w:ascii="Times New Roman" w:hAnsi="Times New Roman" w:cs="Times New Roman"/>
          <w:sz w:val="24"/>
          <w:szCs w:val="24"/>
        </w:rPr>
        <w:instrText>ADDIN CSL_CITATION { "citationItems" : [ { "id" : "ITEM-1", "itemData" : { "author" : [ { "dropping-particle" : "", "family" : "SAS", "given" : "", "non-dropping-particle" : "", "parse-names" : false, "suffix" : "" } ], "id" : "ITEM-1", "issued" : { "date-parts" : [ [ "2013" ] ] }, "publisher-place" : "London", "title" : "Big Data Analytics Adoption and Employment Trends, 2012-2017", "type" : "report" }, "uris" : [ "http://www.mendeley.com/documents/?uuid=b4dfd1ea-dab0-4120-9de0-a98c7947c849" ] } ], "mendeley" : { "formattedCitation" : "(SAS, 2013)", "plainTextFormattedCitation" : "(SAS, 2013)", "previouslyFormattedCitation" : "(SAS, 2013)" }, "properties" : { "noteIndex" : 0 }, "schema" : "https://github.com/citation-style-language/schema/raw/master/csl-citation.json" }</w:instrText>
      </w:r>
      <w:r w:rsidR="0067732E" w:rsidRPr="00E60C2C">
        <w:rPr>
          <w:rFonts w:ascii="Times New Roman" w:hAnsi="Times New Roman" w:cs="Times New Roman"/>
          <w:sz w:val="24"/>
          <w:szCs w:val="24"/>
        </w:rPr>
        <w:fldChar w:fldCharType="separate"/>
      </w:r>
      <w:r w:rsidRPr="00E60C2C">
        <w:rPr>
          <w:rFonts w:ascii="Times New Roman" w:hAnsi="Times New Roman" w:cs="Times New Roman"/>
          <w:noProof/>
          <w:sz w:val="24"/>
          <w:szCs w:val="24"/>
        </w:rPr>
        <w:t>(SAS, 2013)</w:t>
      </w:r>
      <w:r w:rsidR="0067732E" w:rsidRPr="00E60C2C">
        <w:rPr>
          <w:rFonts w:ascii="Times New Roman" w:hAnsi="Times New Roman" w:cs="Times New Roman"/>
          <w:sz w:val="24"/>
          <w:szCs w:val="24"/>
        </w:rPr>
        <w:fldChar w:fldCharType="end"/>
      </w:r>
      <w:r w:rsidRPr="00E60C2C">
        <w:rPr>
          <w:rFonts w:ascii="Times New Roman" w:hAnsi="Times New Roman" w:cs="Times New Roman"/>
          <w:sz w:val="24"/>
          <w:szCs w:val="24"/>
        </w:rPr>
        <w:t xml:space="preserve">. The disparity in adoption of these innovative technologies would certainly hinder the growth of SMEs. Perhaps, on the capabilities framework proposed in this paper, SMEs would fall under the category of Data Poor and Information Poor. It is important to investigate the effect of BDA adoption on the extension of the </w:t>
      </w:r>
      <w:r w:rsidRPr="00E60C2C">
        <w:rPr>
          <w:rFonts w:ascii="Times New Roman" w:hAnsi="Times New Roman" w:cs="Times New Roman"/>
          <w:noProof/>
          <w:sz w:val="24"/>
          <w:szCs w:val="24"/>
        </w:rPr>
        <w:t>digital</w:t>
      </w:r>
      <w:r w:rsidRPr="00E60C2C">
        <w:rPr>
          <w:rFonts w:ascii="Times New Roman" w:hAnsi="Times New Roman" w:cs="Times New Roman"/>
          <w:sz w:val="24"/>
          <w:szCs w:val="24"/>
        </w:rPr>
        <w:t xml:space="preserve"> divide between SMEs and large </w:t>
      </w:r>
      <w:r w:rsidRPr="00E60C2C">
        <w:rPr>
          <w:rFonts w:ascii="Times New Roman" w:hAnsi="Times New Roman" w:cs="Times New Roman"/>
          <w:noProof/>
          <w:sz w:val="24"/>
          <w:szCs w:val="24"/>
        </w:rPr>
        <w:t>organisations</w:t>
      </w:r>
      <w:r w:rsidRPr="00E60C2C">
        <w:rPr>
          <w:rFonts w:ascii="Times New Roman" w:hAnsi="Times New Roman" w:cs="Times New Roman"/>
          <w:sz w:val="24"/>
          <w:szCs w:val="24"/>
        </w:rPr>
        <w:t>.</w:t>
      </w:r>
    </w:p>
    <w:p w14:paraId="1ABEAC43" w14:textId="77777777" w:rsidR="00490ED6" w:rsidRPr="00E60C2C" w:rsidRDefault="00490ED6" w:rsidP="00490ED6">
      <w:pPr>
        <w:pStyle w:val="ListParagraph"/>
        <w:spacing w:line="360" w:lineRule="auto"/>
        <w:jc w:val="both"/>
        <w:rPr>
          <w:rFonts w:ascii="Times New Roman" w:hAnsi="Times New Roman" w:cs="Times New Roman"/>
          <w:sz w:val="24"/>
          <w:szCs w:val="24"/>
        </w:rPr>
      </w:pPr>
    </w:p>
    <w:p w14:paraId="1FE348A7" w14:textId="77777777" w:rsidR="007C706F" w:rsidRPr="00E60C2C" w:rsidRDefault="007C706F" w:rsidP="00D92CF4">
      <w:pPr>
        <w:rPr>
          <w:rFonts w:ascii="Times New Roman" w:hAnsi="Times New Roman" w:cs="Times New Roman"/>
          <w:sz w:val="28"/>
          <w:szCs w:val="24"/>
        </w:rPr>
      </w:pPr>
      <w:bookmarkStart w:id="58" w:name="_Toc452350211"/>
      <w:bookmarkEnd w:id="56"/>
      <w:bookmarkEnd w:id="57"/>
    </w:p>
    <w:p w14:paraId="6D66FEFD" w14:textId="77777777" w:rsidR="00D92CF4" w:rsidRPr="00E60C2C" w:rsidRDefault="00D92CF4">
      <w:pPr>
        <w:rPr>
          <w:rFonts w:ascii="Times New Roman" w:hAnsi="Times New Roman" w:cs="Times New Roman"/>
          <w:sz w:val="28"/>
          <w:szCs w:val="24"/>
        </w:rPr>
      </w:pPr>
      <w:r w:rsidRPr="00E60C2C">
        <w:rPr>
          <w:rFonts w:ascii="Times New Roman" w:hAnsi="Times New Roman" w:cs="Times New Roman"/>
          <w:sz w:val="28"/>
          <w:szCs w:val="24"/>
        </w:rPr>
        <w:br w:type="page"/>
      </w:r>
    </w:p>
    <w:p w14:paraId="23512553" w14:textId="77777777" w:rsidR="00E969A6" w:rsidRPr="00E60C2C" w:rsidRDefault="00AB0ADF" w:rsidP="006213D8">
      <w:pPr>
        <w:pStyle w:val="Heading1"/>
        <w:rPr>
          <w:rFonts w:ascii="Times New Roman" w:hAnsi="Times New Roman" w:cs="Times New Roman"/>
          <w:b/>
          <w:color w:val="auto"/>
          <w:sz w:val="24"/>
        </w:rPr>
      </w:pPr>
      <w:r w:rsidRPr="00E60C2C">
        <w:rPr>
          <w:rFonts w:ascii="Times New Roman" w:hAnsi="Times New Roman" w:cs="Times New Roman"/>
          <w:b/>
          <w:color w:val="auto"/>
          <w:sz w:val="24"/>
        </w:rPr>
        <w:lastRenderedPageBreak/>
        <w:t>References</w:t>
      </w:r>
      <w:bookmarkEnd w:id="58"/>
    </w:p>
    <w:p w14:paraId="7B11ACE7" w14:textId="2EB6102C" w:rsidR="00D92CF4" w:rsidRPr="00E60C2C" w:rsidRDefault="0067732E"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sz w:val="24"/>
          <w:szCs w:val="24"/>
        </w:rPr>
        <w:fldChar w:fldCharType="begin" w:fldLock="1"/>
      </w:r>
      <w:r w:rsidR="00151248" w:rsidRPr="00E60C2C">
        <w:rPr>
          <w:rFonts w:ascii="Times New Roman" w:hAnsi="Times New Roman" w:cs="Times New Roman"/>
          <w:sz w:val="24"/>
          <w:szCs w:val="24"/>
        </w:rPr>
        <w:instrText xml:space="preserve">ADDIN Mendeley Bibliography CSL_BIBLIOGRAPHY </w:instrText>
      </w:r>
      <w:r w:rsidRPr="00E60C2C">
        <w:rPr>
          <w:rFonts w:ascii="Times New Roman" w:hAnsi="Times New Roman" w:cs="Times New Roman"/>
          <w:sz w:val="24"/>
          <w:szCs w:val="24"/>
        </w:rPr>
        <w:fldChar w:fldCharType="separate"/>
      </w:r>
      <w:r w:rsidR="00D92CF4" w:rsidRPr="00E60C2C">
        <w:rPr>
          <w:rFonts w:ascii="Times New Roman" w:hAnsi="Times New Roman" w:cs="Times New Roman"/>
          <w:noProof/>
          <w:sz w:val="24"/>
          <w:szCs w:val="24"/>
        </w:rPr>
        <w:t>Acito, F., Khatri, V., 2014. Business analytics: Why now and what next? Bus. Horiz. 57, 565–570. doi:10.1016/j.bushor.2014.06.001</w:t>
      </w:r>
    </w:p>
    <w:p w14:paraId="70230C4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Aho, A.M., 2015. Product Data Analytics Service model for Manufacturing company, Lecture Notes in Business Information Processing, Lecture Notes in Business Information Processing. Springer International Publishing, Cham. doi:10.1007/978-3-319-21009-4</w:t>
      </w:r>
    </w:p>
    <w:p w14:paraId="0B9A2103"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Alfaro, L.A., Le, T.M.H., Choi, H.R., Cho, M.J., 2015. Deployment Model of Big Data for Port Logistics. Inf. 18, 7–16.</w:t>
      </w:r>
    </w:p>
    <w:p w14:paraId="32F12C4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Assunção, M.D., Calheiros, R.N., Bianchi, S., Netto, M.A.S., Buyya, R., 2015. Big data computing and clouds: Trends and future directions. J. Parallel Distrib. Comput. 79–80, 3–15. doi:10.1016/j.jpdc.2014.08.003</w:t>
      </w:r>
    </w:p>
    <w:p w14:paraId="693BB45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Autry, C.W., Grawe, S.J., Daugherty, P.J., Richey, R.G., 2010. The effects of technological turbulence and breadth on supply chain technology acceptance and adoption. J. Oper. Manag. 28, 522–536. doi:10.1016/j.jom.2010.03.001</w:t>
      </w:r>
    </w:p>
    <w:p w14:paraId="3282820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Bagchi, P., Lejeune, M.A., Alam, A., 2014. How supply competency affects FDI decisions: Some insights. Int. J. Prod. Econ. 147, 239–251. doi:10.1016/j.ijpe.2013.02.025</w:t>
      </w:r>
    </w:p>
    <w:p w14:paraId="53C38CF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Barlow, M., 2013. Real-Time Big Data Analytics: Emerging Architecture, 1st ed, Journal of Chemical Information and Modeling. O’Reilly Media, Inc. doi:10.1017/CBO9781107415324.004</w:t>
      </w:r>
    </w:p>
    <w:p w14:paraId="100345E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Beyer, M.A., Laney, D., 2012. The Importance of “Big Data”: A Definition. Gart. Publ. i, 1–9.</w:t>
      </w:r>
    </w:p>
    <w:p w14:paraId="689CAF63"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Bhattacharjya, J., Ellison, A., Tripathi, S., 2016. An exploration of logistics-related customer service provision on Twitter: The case of e-retailers. Int. J. Phys. Distrib. Logist. Manag. 46, 659–680.</w:t>
      </w:r>
    </w:p>
    <w:p w14:paraId="5E01635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Blackburn, R., Lurz, K., Priese, B., Göb, R., Darkow, I.-L., 2015. A predictive analytics approach for demand forecasting in the process industry. Int. Trans. Oper. Res. 22, 407–428. doi:10.1111/itor.12122</w:t>
      </w:r>
    </w:p>
    <w:p w14:paraId="764C326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Bock, S.S., Isik, F.F., 2015. A new two-dimensional performance measure in purchase order sizing. Int. J. Prod. Res. 53, 4951–4962. doi:10.1080/00207543.2015.1005769</w:t>
      </w:r>
    </w:p>
    <w:p w14:paraId="64359B2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Bonnes, K., 2014. Predictive Analytics for Supply Chains : a Systematic Literature Review. Proc. BPM Demo Sess. 2014 Co-located with 12th Int. Conf. Bus. Process Manag. (BPM 2014).</w:t>
      </w:r>
    </w:p>
    <w:p w14:paraId="778E71B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Boone, C.A., Hazen, B.T., Skipper, J.B., Overstreet, R.E., 2016. A framework for investigating optimization of service parts performance with big data. Ann. Oper. Res. doi:10.1007/s10479-016-2314-1</w:t>
      </w:r>
    </w:p>
    <w:p w14:paraId="2EACB8E5"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Brandau, A., Tolujevs, J., 2013. Modelling and Analysis of Logistical State Data. Transp. Telecommun. 14, 102–115. doi:10.2478/ttj-2013-0009</w:t>
      </w:r>
    </w:p>
    <w:p w14:paraId="333DED2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Brooks, P., El-Gayar, O., Sarnikar, S., 2015. A framework for developing a domain specific business intelligence maturity model: Application to healthcare. Int. J. Inf. Manage. 35, 337–345. doi:10.1016/j.ijinfomgt.2015.01.011</w:t>
      </w:r>
    </w:p>
    <w:p w14:paraId="69BFC15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lastRenderedPageBreak/>
        <w:t>Bruque Cámara, S., Moyano Fuentes, J., Maqueira Marín, J.M., 2015. Cloud computing, Web 2.0, and operational performance. Int. J. Logist. Manag. 26, 426–458. doi:10.1108/IJLM-07-2013-0085</w:t>
      </w:r>
    </w:p>
    <w:p w14:paraId="7C690E1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Cao, G., Duan, Y., Li, G., 2015. Linking Business Analytics to Decision Making Effectiveness: A Path Model Analysis. IEEE Trans. Eng. Manag. 62, 384–395. doi:10.1109/TEM.2015.2441875</w:t>
      </w:r>
    </w:p>
    <w:p w14:paraId="654E0F8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Chae, B. (Kevin), 2015. Insights from Hashtag #SupplyChain and Twitter Analytics: Considering Twitter and Twitter Data for Supply Chain Practice and Research. Int. J. Prod. Econ. 165, 247–259. doi:10.1016/j.ijpe.2014.12.037</w:t>
      </w:r>
    </w:p>
    <w:p w14:paraId="7EB7587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Chae, B. (Kevin), Olson, D.L., 2013. Business analytics for supply chain: A dynamic-capabilities framework. Int. J. Inf. Technol. Decis. Mak. 12, 9–26. doi:10.1142/S0219622013500016</w:t>
      </w:r>
    </w:p>
    <w:p w14:paraId="5ACA52B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Chae, B. (Kevin), Yang, C., Olson, D., 2014a. The impact of supply chain analytics on operational performance: a resource-based view. Int. J. Prod. Res. 52, 4695–4710. doi:10.1080/00207543.2013.861616</w:t>
      </w:r>
    </w:p>
    <w:p w14:paraId="1ED4A71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Chae, B. (Kevin), Yang, C., Olson, D., Sheu, C., 2014b. The impact of advanced analytics and data accuracy on operational performance: A contingent resource based theory (RBT) perspective. Decis. Support Syst. 59, 119–126. doi:10.1016/j.dss.2013.10.012</w:t>
      </w:r>
    </w:p>
    <w:p w14:paraId="5F1A674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Chan, H.K., Lacka, E., Yee, R.W.Y., Lim, M.K., 2015. The role of social media data in operations and production management. Int. J. Prod. Res. 7543, 1–10. doi:10.1080/00207543.2015.1053998</w:t>
      </w:r>
    </w:p>
    <w:p w14:paraId="12F8234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Chen, C.P.L., Zhang, C.Y., 2014. Data-intensive applications, challenges, techniques and technologies: A survey on Big Data. Inf. Sci. (Ny). 275, 314–347. doi:10.1016/j.ins.2014.01.015</w:t>
      </w:r>
    </w:p>
    <w:p w14:paraId="546DF52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Chen, D.Q., Preston, D.S., Swink, M., 2015. How the Use of Big Data Analytics Affects Value Creation in Supply Chain Management. J. Manag. Inf. Syst. 32, 4–39. doi:10.1080/07421222.2015.1138364</w:t>
      </w:r>
    </w:p>
    <w:p w14:paraId="19634A1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Chen, H., Chiang, R.H.L., Storey, V.C., 2012. Business intelligence and analytics: From big data to big impact. MIS Q. Manag. Inf. Syst. 36, 1165–1188.</w:t>
      </w:r>
    </w:p>
    <w:p w14:paraId="111D20A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Cohen, W., Levinthal, D., 1990. Absorptive Capacity : A New Perspective on Learning and Innovation. Adm. Sci. Q. 35, 128–152. doi:10.2307/2393553</w:t>
      </w:r>
    </w:p>
    <w:p w14:paraId="257B770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Cosic, R., Shanks, G., Maynard, S., 2015. A business analytics capability framework. Australas. J. Inf. Syst. 19, 5–19.</w:t>
      </w:r>
    </w:p>
    <w:p w14:paraId="0C91E36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Cox, M., Ellsworth, D., 1997. Application-controlled demand paging for out-of-core visualization. Proceedings. Vis. ’97 (Cat. No. 97CB36155) 235–244,. doi:10.1109/VISUAL.1997.663888</w:t>
      </w:r>
    </w:p>
    <w:p w14:paraId="53CE493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Davenport, T.H., 2006. Competing on analytics [WWW Document]. Harv. Bus. Rev. URL https://hbr.org/2006/01/competing-on-analytics (accessed 2.2.16).</w:t>
      </w:r>
    </w:p>
    <w:p w14:paraId="2BDC093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Davenport, T.H., Harris, J.G., De Long, D.W., Jacobson, A.L., 2001. Data to Knowledge to Results: BUILDING AN ANALYTIC CAPABILITY. Calif. Manage. Rev. 43, 117–138. doi:10.2307/41166078</w:t>
      </w:r>
    </w:p>
    <w:p w14:paraId="335B5AD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lastRenderedPageBreak/>
        <w:t>Delen, D., Erraguntla, M., Mayer, R.J., Wu, C.N., 2011. Better management of blood supply-chain with GIS-based analytics. Ann. Oper. Res. 185, 181–193. doi:10.1007/s10479-009-0616-2</w:t>
      </w:r>
    </w:p>
    <w:p w14:paraId="52B83F8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Dobrzykowski, D.D., Leuschner, R., Hong, P.C., Roh, J.J., 2015. Examining Absorptive Capacity in Supply Chains: Linking Responsive Strategy and Firm Performance. J. Supply Chain Manag. 51, 3–28. doi:10.1111/jscm.12085</w:t>
      </w:r>
    </w:p>
    <w:p w14:paraId="016AB11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Donovan, P.O., Leahy, K., Bruton, K., Sullivan, D.T.J.O., 2015. Big data in manufacturing : a systematic mapping study. J. Big Data. doi:10.1186/s40537-015-0028-x</w:t>
      </w:r>
    </w:p>
    <w:p w14:paraId="75192B1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Dutta, D., Bose, I., 2015. Managing a big data project: The case of Ramco Cements limited. Int. J. Prod. Econ. 165, 293–306. doi:10.1016/j.ijpe.2014.12.032</w:t>
      </w:r>
    </w:p>
    <w:p w14:paraId="6196890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Ebner, K., Buhnen, T., Urbach, N., 2014. Think big with big data: Identifying suitable big data strategies in corporate environments. Proc. Annu. Hawaii Int. Conf. Syst. Sci. 3748–3757. doi:10.1109/HICSS.2014.466</w:t>
      </w:r>
    </w:p>
    <w:p w14:paraId="671423D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Fahimnia, B., Sarkis, J., Davarzani, H., 2015. Green supply chain management: A review and bibliometric analysis. Int. J. Prod. Econ. 162, 101–114. doi:10.1016/j.ijpe.2015.01.003</w:t>
      </w:r>
    </w:p>
    <w:p w14:paraId="0AB0D05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Fawcett, S.E.., Waller, M.A., 2014. Supply Chain Game Changers—Mega, Nano, and Virtual Trends—And Forces That Impede Supply Chain Design (i.e., Building a Winning Team). J. Bus. Logist. 35, 157–164. doi:10.1111/jbl.12058</w:t>
      </w:r>
    </w:p>
    <w:p w14:paraId="3C34970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Few, S., 2009. Now You See It: Simple Visualization Techniques for Quantitative Analysis, Distribution. Analytics Press. doi:10.1016/S0262-4079(06)60844-0</w:t>
      </w:r>
    </w:p>
    <w:p w14:paraId="4891EA90"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Fichman, R.G., Kemerer, C.F., 1997. The assimilation of software process innovations : an organizational learning perspective. Manage. Sci. 43, p1345-1363. doi:10.1287/mnsc.43.10.1345</w:t>
      </w:r>
    </w:p>
    <w:p w14:paraId="20E0710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Fildes, R., Goodwin, P., Lawrence, M., Nikolopoulos, K., 2009. Effective forecasting and judgmental adjustments: an empirical evaluation and strategies for improvement in supply-chain planning. Int. J. Forecast. 25, 3–23. doi:10.1016/j.ijforecast.2008.11.010</w:t>
      </w:r>
    </w:p>
    <w:p w14:paraId="5D5DD849" w14:textId="18BECE85"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Wamba, S.</w:t>
      </w:r>
      <w:r w:rsidR="001852C5">
        <w:rPr>
          <w:rFonts w:ascii="Times New Roman" w:hAnsi="Times New Roman" w:cs="Times New Roman"/>
          <w:noProof/>
          <w:sz w:val="24"/>
          <w:szCs w:val="24"/>
        </w:rPr>
        <w:t xml:space="preserve"> F.</w:t>
      </w:r>
      <w:r w:rsidRPr="00E60C2C">
        <w:rPr>
          <w:rFonts w:ascii="Times New Roman" w:hAnsi="Times New Roman" w:cs="Times New Roman"/>
          <w:noProof/>
          <w:sz w:val="24"/>
          <w:szCs w:val="24"/>
        </w:rPr>
        <w:t>, Akter, S., 2015. Big data analytics for supply chain management: A literature review and research agenda, Lecture Notes in Business Information Processing, Lecture Notes in Business Information Processing. Springer International Publishing, Cham. doi:10.1007/978-3-319-24626-0</w:t>
      </w:r>
    </w:p>
    <w:p w14:paraId="743F5D2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Gandomi, A., Haider, M., 2015. Beyond the hype: Big data concepts, methods, and analytics. Int. J. Inf. Manage. 35, 137–144. doi:10.1016/j.ijinfomgt.2014.10.007</w:t>
      </w:r>
    </w:p>
    <w:p w14:paraId="3DE6A6C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Gao, D., Xu, Z., Ruan, Y.Z., Lu, H., 2016. From a systematic literature review to integrated definition for sustainable supply chain innovation (SSCI). J. Clean. Prod. doi:10.1016/j.jclepro.2016.11.153</w:t>
      </w:r>
    </w:p>
    <w:p w14:paraId="5499A7F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Gartner, 2014. Gartner Predicts Business Intelligence and Analytics Will Remain Top Focus for CIOs Through 2017 [WWW Document]. Press release. URL http://www.gartner.com/newsroom/id/2637615 (accessed 8.18.16).</w:t>
      </w:r>
    </w:p>
    <w:p w14:paraId="25CD8FF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Ge, X., Jackson, J., 2014. The Big Data Application Strategy for Cost Reduction in Automotive Industry. SAE Int. J. Commer. Veh. 7, 588–598. doi:10.4271/2014-01-2410</w:t>
      </w:r>
    </w:p>
    <w:p w14:paraId="5A19ADE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 xml:space="preserve">Gudfinnsson, K., Strand, M., Berndtsson, M., 2015. Analyzing business intelligence maturity. </w:t>
      </w:r>
      <w:r w:rsidRPr="00E60C2C">
        <w:rPr>
          <w:rFonts w:ascii="Times New Roman" w:hAnsi="Times New Roman" w:cs="Times New Roman"/>
          <w:noProof/>
          <w:sz w:val="24"/>
          <w:szCs w:val="24"/>
        </w:rPr>
        <w:lastRenderedPageBreak/>
        <w:t>J. Decis. Syst. 24, 37–54. doi:10.1080/12460125.2015.994287</w:t>
      </w:r>
    </w:p>
    <w:p w14:paraId="263184AF"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Gunasekaran, A., Papadopoulos, T., Dubey, R., Wamba, S.F., Childe, S.J., Hazen, B., Akter, S., 2017. Big data and predictive analytics for supply chain and organizational performance. J. Bus. Res. 70, 308–317. doi:10.1016/j.jbusres.2016.08.004</w:t>
      </w:r>
    </w:p>
    <w:p w14:paraId="54BBFA8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Hahn, G.J., Packowski, J., 2015. A Perspective on Applications of In-memory Analytics in Supply Chain Management. Decis. Support Syst. 76, 45–52. doi:10.1016/j.dss.2015.01.003</w:t>
      </w:r>
    </w:p>
    <w:p w14:paraId="31B67BE8" w14:textId="6FBDFF96" w:rsidR="00D92CF4" w:rsidRPr="00E60C2C" w:rsidRDefault="00D92CF4" w:rsidP="008B53D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Halper, F., Krishnan, K., 2014. TDWi Big Data Maturity Model Guide. TDWI Resarch 2013–2014, 1–20.</w:t>
      </w:r>
    </w:p>
    <w:p w14:paraId="40BC4DC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Hazen, B.T., Boone, C.A., Ezell, J.D., Jones-Farmer, L.A., 2014. Data quality for data science, predictive analytics, and big data in supply chain management: An introduction to the problem and suggestions for research and applications. Int. J. Prod. Econ. 154, 72–80. doi:10.1016/j.ijpe.2014.04.018</w:t>
      </w:r>
    </w:p>
    <w:p w14:paraId="13014EC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Hazen, B.T., Skipper, J.B., Ezell, J.D., Boone, C.A., 2016. Big Data and Predictive Analytics for Supply Chain Sustainability: A Theory-driven Research Agenda. Comput. Ind. Eng. doi:10.1016/j.cie.2016.06.030</w:t>
      </w:r>
    </w:p>
    <w:p w14:paraId="5856C708" w14:textId="11DC3B56" w:rsidR="00D92CF4" w:rsidRPr="00E60C2C" w:rsidRDefault="00D92CF4" w:rsidP="008B53D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Hofmann, E., 2015. Big data and supply chain decisions: the impact of volume, variety and velocity properties on the bullwhip effect. Int. J. Prod. Res. 7543, 1–19. doi:10.1080/00207543.2015.1061222</w:t>
      </w:r>
    </w:p>
    <w:p w14:paraId="141E5055"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Hu, H., Wen, Y., Chua, T.S., Li, X., 2014. Toward Scalable Systems for Big Data Analytics: A Technology Tutorial. Access, IEEE 2, 652–687. doi:10.1109/ACCESS.2014.2332453</w:t>
      </w:r>
    </w:p>
    <w:p w14:paraId="69FC78D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Hurwitz, J., Nugent, A., Halper, F., Kaufman, M., 2013. Big Data For Dummies. John Wiley &amp; Sons, Hoboken, New Jersey. doi:10.1007/s13398-014-0173-7.2</w:t>
      </w:r>
    </w:p>
    <w:p w14:paraId="6F3C2641" w14:textId="5FFD87A6" w:rsidR="00D92CF4" w:rsidRPr="00E60C2C" w:rsidRDefault="00D92CF4" w:rsidP="004E3032">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IDC, 2013. CSC Big data maturity tool. Orig. Dev. by IDC, CSC Off. website. URL http://csc.bigdatamaturity.com/ (accessed 8.5.16).</w:t>
      </w:r>
    </w:p>
    <w:p w14:paraId="7194811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Jamehshooran, B.G., Shaharoun, A.M., Norehan, H.H., 2015a. The moderating effect of web service on the relationship between business analytics and supply chain performance. J. Theor. Appl. Inf. Technol. 76, 97–108.</w:t>
      </w:r>
    </w:p>
    <w:p w14:paraId="6929951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Jamehshooran, B.G., Shaharoun, A.M., Norehan, H.H., 2015b. Assessing Supply Chain Performance through Applying the SCOR Model. Int. J. Supply Chain Manag. 4, 1–11.</w:t>
      </w:r>
    </w:p>
    <w:p w14:paraId="7B497AA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Janssen, M., Estevez, E., Janowski, T., 2014. Interoperability in big, open, and linked data-organizational maturity, capabilities, and data portfolios. Computer (Long. Beach. Calif). 47, 44–49. doi:10.1109/MC.2014.290</w:t>
      </w:r>
    </w:p>
    <w:p w14:paraId="4CF4518F"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Jin, Y., Ji, S., 2013. Partner Choice of Supply Chain Based on 3d Printing and Big Data. Inf. Technol. J. 12, 6822–6826. doi:10.3923/itj.2013.6822.6826</w:t>
      </w:r>
    </w:p>
    <w:p w14:paraId="53E9A79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Kabir, N., Carayannis, E., 2013. Big Data , Tacit Knowledge and Organizational Competitiveness. J. Intell. Stud. Bus. 3, 220–228.</w:t>
      </w:r>
    </w:p>
    <w:p w14:paraId="45CF91D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Kang, Y., Park, I., Rhee, J., Lee, Y., 2016. MongoDB-based Repository Design for IoT- generated RFID / Sensor Big Data. IEEE Sens. J. 16, 485–497. doi:10.1109/JSEN.2015.2483499</w:t>
      </w:r>
    </w:p>
    <w:p w14:paraId="4719D4B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Kirk, A., 2012. Data Visualization : a successful design process. Packt Publishing Ltd.</w:t>
      </w:r>
    </w:p>
    <w:p w14:paraId="45026FD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lastRenderedPageBreak/>
        <w:t>Kiron, D., Shockley, R., 2011. Creating business value with analytics. MIT Sloan Manag. Rev. 53, 57–63.</w:t>
      </w:r>
    </w:p>
    <w:p w14:paraId="098A1CA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Knowledgent, 2014. Big data maturity assessment. Knowledgent Gr. Inc. Off. website. URL https://bigdatamaturity.knowledgent.com (accessed 8.5.16).</w:t>
      </w:r>
    </w:p>
    <w:p w14:paraId="127AAC7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Koh, S.C.L., Genovese, A., Acquaye, A.A., Barratt, P., Kuylenstierna, J., Gibbs, D., 2013. Decarbonising product supply chains : design and development of an integrated evidence- based decision support system – the supply chain environmental analysis tool ( SCEnAT ). Int. J. Prod. Res. 51, 2092–2109. doi:10.1080/00207543.2012.705042</w:t>
      </w:r>
    </w:p>
    <w:p w14:paraId="0737B4C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Kraus, C., Valverde, R., 2014. A data warehouse design for the detection of fraud in the supply chain by using the benford’s law. Am. J. Appl. Sci. 11, 1507–1518. doi:10.3844/ajassp.2014.1507.1518</w:t>
      </w:r>
    </w:p>
    <w:p w14:paraId="7F1F758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Laursen, G.H.N., Thorlund, J., 2010. Business Analytics for Managers: Taking Business Intelligence Beyond Reporting, Wiley and SAS business series. John Wiley &amp; Sons, Inc, New Jersey.</w:t>
      </w:r>
    </w:p>
    <w:p w14:paraId="74EBEB0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Lavalle, S., Hopkins, M.S., Lesser, E., Shockley, R., Kruschwitz, N., 2010. Analytics : The New Path to Value. MIT Sloan Manag. Rev. 1–24.</w:t>
      </w:r>
    </w:p>
    <w:p w14:paraId="19A4F7B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Lee, Y.W., Strong, D.M., Kahn, B.K., Wang, R.Y., 2002. AIMQ: a methodology for information quality assessment. Inf. Manag. 40, 133–146. doi:10.1016/S0378-7206(02)00043-5</w:t>
      </w:r>
    </w:p>
    <w:p w14:paraId="68BFDE8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Li, L., Chi, T., Hao, T., Yu, T., 2016. Customer demand analysis of the electronic commerce supply chain using Big Data. Ann. Oper. Res. doi:10.1007/s10479-016-2342-x</w:t>
      </w:r>
    </w:p>
    <w:p w14:paraId="23C9B47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Lin, H.-F., 2014. Understanding the determinants of electronic supply chain management system adoption: Using the technology–organization–environment framework. Technol. Forecast. Soc. Change 86, 80–92. doi:10.1016/j.techfore.2013.09.001</w:t>
      </w:r>
    </w:p>
    <w:p w14:paraId="0C1D32F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Malhotra, A., Gosain, S., El Sawy, O.A., 2005. Absorptive capacity configurations in supply chains: Gearing for parter-enabled market knowledge creation. MIS Q. 29, 145–187. doi:10.2307/25148671</w:t>
      </w:r>
    </w:p>
    <w:p w14:paraId="5739F41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Manyika, J., Chui, M., Brown, B., Bughin, J., Dobbs, R., Roxburgh, C., Hung, A., Byers, 2011. Big data: The next frontier for innovation, competition, and productivity, McKinsey Global Institute. doi:10.1080/01443610903114527</w:t>
      </w:r>
    </w:p>
    <w:p w14:paraId="6557056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Markham, S.K., Kowolenko, M., Michaelis, T.L., 2015. Unstructured Text Analytics to Support New Product Development Decisions. Res. Technol. Manag. 58, 30–39. doi:10.5437/08956308X5802291</w:t>
      </w:r>
    </w:p>
    <w:p w14:paraId="5678215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Marr, B., 2014. Big data: 25 amazing need-to-know facts. URL http://smartdatacollective.com/bernardmarr/277731/big-data-25-facts-everyone-needs-know (accessed 3.12.16).</w:t>
      </w:r>
    </w:p>
    <w:p w14:paraId="59A3819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Mayring, P., 2003. Qualitative Content Analysis, eighth ed. ed. Beltz Verlag, Weinheim, Germany.</w:t>
      </w:r>
    </w:p>
    <w:p w14:paraId="70AF2ACF"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Meixell, M., Wu, S., 2001. Scenario analysis of demand in a technology market using leading indicators. Semicond. Manuf. IEEE … 14, 65–75.</w:t>
      </w:r>
    </w:p>
    <w:p w14:paraId="0B0A46C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 xml:space="preserve">Meredith, R., Remington, S., O’Donnell, P., Sharma, N., 2012. Organisational transformation </w:t>
      </w:r>
      <w:r w:rsidRPr="00E60C2C">
        <w:rPr>
          <w:rFonts w:ascii="Times New Roman" w:hAnsi="Times New Roman" w:cs="Times New Roman"/>
          <w:noProof/>
          <w:sz w:val="24"/>
          <w:szCs w:val="24"/>
        </w:rPr>
        <w:lastRenderedPageBreak/>
        <w:t>through Business Intelligence: theory, the vendor perspective and a research agenda. J. Decis. Syst. 21, 187–201. doi:10.1080/12460125.2012.731218</w:t>
      </w:r>
    </w:p>
    <w:p w14:paraId="244B0D3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Mishra, D., Gunasekaran, A., Papadopoulos, T., Childe, S.J., Oper Res, A., 2016. Big Data and supply chain management: a review and bibliometric analysis. Ann. Oper. Res. doi:10.1007/s10479-016-2236-y</w:t>
      </w:r>
    </w:p>
    <w:p w14:paraId="6E46387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Mishra, N., Singh, A., 2016. Use of twitter data for waste minimisation in beef supply chain. Ann. Oper. Res. doi:10.1007/s10479-016-2303-4</w:t>
      </w:r>
    </w:p>
    <w:p w14:paraId="16F200E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Mortenson, M.J.., Doherty, N.F., Robinson, S., 2015. Operational research from Taylorism to Terabytes: A research agenda for the analytic sage. Eur. J. Oper. Res. 241, 583–595. doi:doi:10.1016/j.ejor.2014.08.029</w:t>
      </w:r>
    </w:p>
    <w:p w14:paraId="5D18A01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Neaga, I., Liu, S., Xu, L., Chen, H., Hao, Y., 2015. Cloud enabled big data business platform for logistics services: A research and development agenda, in: Delibašić, B., Hernández, E.J., Papathanasiou, J., Dargam, F., Zaraté, P., Ribeiro, R., Liu, S., Linden, I. (Eds.), Lecture Notes in Business Information Processing. Springer International Publishing, Cham, pp. 22–33. doi:10.1007/978-3-319-18533-0_3</w:t>
      </w:r>
    </w:p>
    <w:p w14:paraId="14C3535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Nott, C., 2014. Big Data &amp; Analytics Maturity Model. IBM Off. website. URL http://www.ibmbigdatahub.com/blog/big-data-analytics-maturity-model (accessed 8.5.16).</w:t>
      </w:r>
    </w:p>
    <w:p w14:paraId="46347AD4" w14:textId="202B5668" w:rsidR="00D92CF4" w:rsidRPr="00E60C2C" w:rsidRDefault="00D92CF4" w:rsidP="004E3032">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Oliveira, M.P.V. de, McCormack, K., Trkman, P., 2012. Business analytics in supply chains – The contingent effect of business process maturity. Expert Syst. Appl. 39, 5488–5498. doi:10.1016/j.eswa.2011.11.073</w:t>
      </w:r>
    </w:p>
    <w:p w14:paraId="6658EA1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Oxford Dictionary, 2016. In: Oxford Dictionary. URL http://www.oxforddictionaries.com/definition/english/data (accessed 5.12.16).</w:t>
      </w:r>
    </w:p>
    <w:p w14:paraId="7C1A1ED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Papadopoulos, T., Gunasekaran, A., Dubey, R., Altay, N., Childe, S.J., Fosso- Wamba, S., 2016. The role of Big Data in explaining disaster resilience in supply chains for sustainability. J. Clean. Prod. doi:10.1016/j.jclepro.2016.03.059</w:t>
      </w:r>
    </w:p>
    <w:p w14:paraId="111F1DA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Park, H., Bellamy, M.A., Basole, R.C., 2016. Visual analytics for supply network management: System design and evaluation. Decis. Support Syst. 91, 89–102. doi:http://dx.doi.org/10.1016/j.dss.2016.08.003</w:t>
      </w:r>
    </w:p>
    <w:p w14:paraId="71C1D5B3"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Piller, G., Hagedorn, J., 2011. Business Benefits And Application Capabilities Enabled By In-Memory Data Management. Proc. des Work. Innov. Unternehmensanwendungen mit In-Memory Data Manag. 45–56.</w:t>
      </w:r>
    </w:p>
    <w:p w14:paraId="3430372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Popovič, A., Hackney, R., Coelho, P.S., Jaklič, J., 2012. Towards business intelligence systems success: Effects of maturity and culture on analytical decision making. Decis. Support Syst. 54, 729–739. doi:10.1016/j.dss.2012.08.017</w:t>
      </w:r>
    </w:p>
    <w:p w14:paraId="38C0A83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Puget, J.F., 2015. The Analytics Maturity Model. IBM Off. website. URL https://www.ibm.com/developerworks/community/blogs/jfp/entry/the_analytics_maturity_model?lang=en (accessed 8.4.16).</w:t>
      </w:r>
    </w:p>
    <w:p w14:paraId="5201FFA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Radcliffe, J., 2014. Leverage a Big Data Maturity Model to Build Your Big Data Roadmap. Radcliffe Advis. Serv. Ltd.</w:t>
      </w:r>
    </w:p>
    <w:p w14:paraId="31BA647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 xml:space="preserve">Radke, A.M., Tseng, M.M., 2015. Design Considerations for Building Distributed Supply Chain Management Systems Based on Cloud Computing. J. Manuf. Sci. Eng. 137, </w:t>
      </w:r>
      <w:r w:rsidRPr="00E60C2C">
        <w:rPr>
          <w:rFonts w:ascii="Times New Roman" w:hAnsi="Times New Roman" w:cs="Times New Roman"/>
          <w:noProof/>
          <w:sz w:val="24"/>
          <w:szCs w:val="24"/>
        </w:rPr>
        <w:lastRenderedPageBreak/>
        <w:t>40906. doi:10.1115/1.4030736</w:t>
      </w:r>
    </w:p>
    <w:p w14:paraId="56AC1FA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Rehman, M.H. ur, Chang, V., Batool, A., Wah, T.Y., 2016. Big data reduction framework for value creation in sustainable enterprises. Int. J. Inf. Manage. 36, 917–928. doi:http://dx.doi.org/10.1016/j.ijinfomgt.2016.05.013</w:t>
      </w:r>
    </w:p>
    <w:p w14:paraId="244783B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Richey Jr, R.G., Morgan, T.R., Lindsey-Hall, K., Adams, F.G., 2016. A global exploration of Big Data in the supply chain. Int. J. Phys. Distrib. Logist. Manag. 46, 710–739.</w:t>
      </w:r>
    </w:p>
    <w:p w14:paraId="6694DDD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Roberts, N., Galluch, P.S., Dinger, M., Grover, V., 2012. Absorptive Capacity and Information Systems Research: Review, Synthesis, and Directions for Future Research. MIS Q. 36, 625–648.</w:t>
      </w:r>
    </w:p>
    <w:p w14:paraId="780F838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Rozados, V.I., Tjahjono, B., 2014. Big Data Analytics in Supply Chain Management : Trends and Related Research, in: 6th International Conference on Operations and Supply Chain Management, Bali.</w:t>
      </w:r>
    </w:p>
    <w:p w14:paraId="0636C17F"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Sahay, B.S., Ranjan, J., 2008. Real time business intelligence in supply chain analytics. Inf. Manag. Comput. Secur. 16, 28–48. doi:10.1108/09685220810862733</w:t>
      </w:r>
    </w:p>
    <w:p w14:paraId="7DA9CF9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Sanders, N.R., 2016. How to Use Big Data to Drive Your Supply Chain. Calif. Manage. Rev. 58, 26–48. doi:10.1525/cmr.2016.58.3.26</w:t>
      </w:r>
    </w:p>
    <w:p w14:paraId="768EE03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Sangari, M.S., Razmi, J., 2015. Business intelligence competence, agile capabilities, and agile performance in supply chain: An empirical study. Int. J. Logist. Manag. 26, 356–380. doi:10.1108/IJLM-01-2013-0012</w:t>
      </w:r>
    </w:p>
    <w:p w14:paraId="623CE66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SAS, 2013. Big Data Analytics Adoption and Employment Trends, 2012-2017. London.</w:t>
      </w:r>
    </w:p>
    <w:p w14:paraId="5560462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Saunders, M., Lewis, P., Thornhill, A., 2016. Research Methods For Business Students, 7th ed, Pearson Education UK. Pearson Education Limited. doi:10.1017/CBO9781107415324.004</w:t>
      </w:r>
    </w:p>
    <w:p w14:paraId="6970113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Schoenherr, T., Speier-Pero, C., 2015. Data Science, Predictive Analytics, and Big Data in Supply Chain Management: Current State and Future Potential. J. Bus. Logist. 36, 120–132. doi:10.1111/jbl.12082</w:t>
      </w:r>
    </w:p>
    <w:p w14:paraId="0B5277E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Seah, M., Hsieh, M.H., Weng, P.-D., 2010. A case analysis of Savecom: The role of indigenous leadership in implementing a business intelligence system. Int. J. Inf. Manage. 30, 368–373. doi:10.1016/j.ijinfomgt.2010.04.002</w:t>
      </w:r>
    </w:p>
    <w:p w14:paraId="75CDABF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See-To, E.W.K., Ngai, E.W.T., 2016. Customer reviews for demand distribution and sales nowcasting: a big data approach. Ann. Oper. Res. 1–17. doi:10.1007/s10479-016-2296-z</w:t>
      </w:r>
    </w:p>
    <w:p w14:paraId="6E4BB3B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Seuring, S., Müller, M., 2008. From a literature review to a conceptual framework for sustainable supply chain management. J. Clean. Prod. 16, 1699–1710. doi:10.1016/j.jclepro.2008.04.020</w:t>
      </w:r>
    </w:p>
    <w:p w14:paraId="693982B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Sherer, S.A., 2005. From supply chain management to value network advocacy: implications for e-supply chains. Supply Chain Manag. An Int. J. 10, 77–83. doi:10.1108/13598540510589151</w:t>
      </w:r>
    </w:p>
    <w:p w14:paraId="5E58723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Shim, J.P., Warkentin, M., Courtney, J.F., Power, D.J., Sharda, R., Carlsson, C., 2002. Past, present, and future of decision support technology. Decis. Support Syst. 33, 111–126. doi:10.1016/S0167-9236(01)00139-7</w:t>
      </w:r>
    </w:p>
    <w:p w14:paraId="022333C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 xml:space="preserve">Simpson, J.A., Weiner, E.S.C., 1989. The Oxford English Dictionary, Oxford University </w:t>
      </w:r>
      <w:r w:rsidRPr="00E60C2C">
        <w:rPr>
          <w:rFonts w:ascii="Times New Roman" w:hAnsi="Times New Roman" w:cs="Times New Roman"/>
          <w:noProof/>
          <w:sz w:val="24"/>
          <w:szCs w:val="24"/>
        </w:rPr>
        <w:lastRenderedPageBreak/>
        <w:t>Press, Oxford, UK.</w:t>
      </w:r>
    </w:p>
    <w:p w14:paraId="1B8613D1"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Singh, A., Mishra, N., Ali, S.I., Shukla, N., Shankar, R., 2015. Cloud computing technology: Reducing carbon footprint in beef supply chain. Int. J. Prod. Econ. 164, 462–471. doi:10.1016/j.ijpe.2014.09.019</w:t>
      </w:r>
    </w:p>
    <w:p w14:paraId="01B2E71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Sonka, S., 2014. Big data and the ag sector: More than lots of numbers. Int. Food Agribus. Manag. Rev. 17, 1–20.</w:t>
      </w:r>
    </w:p>
    <w:p w14:paraId="4757FD4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Souza, G.C., 2014. Supply chain analytics. Bus. Horiz. 57, 595–605. doi:10.1016/j.bushor.2014.06.004</w:t>
      </w:r>
    </w:p>
    <w:p w14:paraId="159C4ECF"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Spruit, M., Sacu, C., 2015. DWCMM: The Data Warehouse Capability Maturity Model. J. Univers. Comput. Sci. 21, 1508–1534.</w:t>
      </w:r>
    </w:p>
    <w:p w14:paraId="288826A7"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Stefanovic, N., 2015. Collaborative Predictive Business Intelligence Model for Spare Parts Inventory Replenishment. Comput. Sci. Inf. Syst. 12, 911. doi:10.2298/CSIS141101034S</w:t>
      </w:r>
    </w:p>
    <w:p w14:paraId="0A3FAB2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Stefanovic, N., 2014. Proactive Supply Chain Performance Management with Predictive Analytics. Sci. World J. 1–17.</w:t>
      </w:r>
    </w:p>
    <w:p w14:paraId="479528B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Sulaiman, H., Cob, Z.C., Ali, N., 2015. Big Data Maturity Model for Malaysian Zakat Institutions to Embark on Big Data Initiatives. 4th Int. Conf. Softw. Eng. Comput. Syst. 61–66.</w:t>
      </w:r>
    </w:p>
    <w:p w14:paraId="4047EDD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Tachizawa, E.M., Alvarez-Gil, M.J., Montes-Sancho, M.J., 2015. How “smart cities” will change supply chain management. Supply Chain Manag. An Int. J. 20, 237–248. doi:10.1108/SCM-03-2014-0108</w:t>
      </w:r>
    </w:p>
    <w:p w14:paraId="227D1B0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Tan, K.H., Zhan, Y., Ji, G., Ye, F., Chang, C., 2015. Harvesting big data to enhance supply chain innovation capabilities: An analytic infrastructure based on deduction graph. Int. J. Prod. Econ. 165, 223–233. doi:10.1016/j.ijpe.2014.12.034</w:t>
      </w:r>
    </w:p>
    <w:p w14:paraId="3482393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The Economist, 2010. The data deluge.</w:t>
      </w:r>
    </w:p>
    <w:p w14:paraId="02DA389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Tien, J.M., 2015. Internet of connected ServGoods: Considerations, consequences and concerns. J. Syst. Sci. Syst. Eng. 24, 130–167. doi:10.1007/s11518-015-5273-1</w:t>
      </w:r>
    </w:p>
    <w:p w14:paraId="08B8EBFE"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Tien, J.M., 2012. The next industrial revolution: Integrated services and goods. J. Syst. Sci. Syst. Eng. 21, 257–296. doi:10.1007/s11518-012-5194-1</w:t>
      </w:r>
    </w:p>
    <w:p w14:paraId="3942368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Trkman, P., Ladeira, M.B., Valadares De Oliveira, M.P., McCormack, K., 2012. Business Analytics, Process Maturity and Supply Chain Performance. Bus. Process Manag. Work. Pt I 99, 111–122. doi:10.1007/978-3-642-28108-2_10</w:t>
      </w:r>
    </w:p>
    <w:p w14:paraId="3C32E64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Trkman, P., McCormack, K., de Oliveira, M.P.V., Ladeira, M.B., 2010. The impact of business analytics on supply chain performance. Decis. Support Syst. 49, 318–327. doi:10.1016/j.dss.2010.03.007</w:t>
      </w:r>
    </w:p>
    <w:p w14:paraId="07B8E50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van der Spoel, S., Amrit, C., van Hillegersberg, J., 2015. Predictive analytics for truck arrival time estimation: a field study at a European distribution center. Int. J. Prod. Res. 1–17. doi:10.1080/00207543.2015.1064183</w:t>
      </w:r>
    </w:p>
    <w:p w14:paraId="5B37BA20"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Vera-Baquero, A., Colomo Palacios, R., Stantchev, V., Molloy, O., 2015. Leveraging big-data for business process analytics. Learn. Organ. 22, 215–228. doi:10.1108/TLO-05-2014-0023</w:t>
      </w:r>
    </w:p>
    <w:p w14:paraId="03EC4362"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lastRenderedPageBreak/>
        <w:t>vom Brocke, J., Debortoli, S., Müller, O., Reuter, N., 2014. How in-memory technology can create business value: Insights from the hilti case. Commun. Assoc. Inf. Syst. 34, 151–168.</w:t>
      </w:r>
    </w:p>
    <w:p w14:paraId="19E1AD5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Waller, M.A., Fawcett, S.E., 2013. Data Science, Predictive Analytics, and Big Data: A Revolution That Will Transform Supply Chain Design and Management. J. Bus. Logist. 34, 77–84. doi:10.1111/jbl.12010</w:t>
      </w:r>
    </w:p>
    <w:p w14:paraId="01C3B8E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Wamba, S.F., Akter, S., Edwards, A., Chopin, G., Gnanzou, D., 2015. How “big data” can make big impact: Findings from a systematic review and a longitudinal case study. Int. J. Prod. Econ. 165, 234–246. doi:10.1016/j.ijpe.2014.12.031</w:t>
      </w:r>
    </w:p>
    <w:p w14:paraId="4C9A192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G., Gunasekaran, A., Ngai, E.W.T., Papadopoulos, T., 2016</w:t>
      </w:r>
      <w:r w:rsidR="00E969A6" w:rsidRPr="00E60C2C">
        <w:rPr>
          <w:rFonts w:ascii="Times New Roman" w:hAnsi="Times New Roman" w:cs="Times New Roman"/>
          <w:noProof/>
          <w:sz w:val="24"/>
          <w:szCs w:val="24"/>
        </w:rPr>
        <w:t>a</w:t>
      </w:r>
      <w:r w:rsidRPr="00E60C2C">
        <w:rPr>
          <w:rFonts w:ascii="Times New Roman" w:hAnsi="Times New Roman" w:cs="Times New Roman"/>
          <w:noProof/>
          <w:sz w:val="24"/>
          <w:szCs w:val="24"/>
        </w:rPr>
        <w:t>. Big data analytics in logistics and supply chain management: Certain investigations for research and applications. Int. J. Prod. Econ. 176, 98–110. doi:10.1016/j.ijpe.2016.03.014</w:t>
      </w:r>
    </w:p>
    <w:p w14:paraId="4EC43B8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R.Y., 1998. A Product Perspective on Total Data Quality Management. Commun. ACM 41, 58–65. doi:10.1145/269012.269022</w:t>
      </w:r>
    </w:p>
    <w:p w14:paraId="592C574C"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R.Y., Storey, V.C., Firth, C.P., 1995. A Framework for Analysis of Data Quality Research. IEEE Trans. Knowl. Data Eng. 7.</w:t>
      </w:r>
    </w:p>
    <w:p w14:paraId="151DF3B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R.Y., Strong, D.M., 1996. Beyond Accuracy: What Data Quality Means to Data Consumers. J. Manag. Inf. Syst. 12, 5–33.</w:t>
      </w:r>
    </w:p>
    <w:p w14:paraId="391BD660"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W., Liu, L., Feng, Y., Wang, T., 2014. Innovation with IS usage: individual absorptive capacity as a mediator. Ind. Manag. Data Syst. 144, 1110–1130. doi:10.1108/IMDS-05-2014-0160</w:t>
      </w:r>
    </w:p>
    <w:p w14:paraId="7BFBF65D"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Wang, Y., Kung, L., Byrd, T.A., 2016</w:t>
      </w:r>
      <w:r w:rsidR="00E969A6" w:rsidRPr="00E60C2C">
        <w:rPr>
          <w:rFonts w:ascii="Times New Roman" w:hAnsi="Times New Roman" w:cs="Times New Roman"/>
          <w:noProof/>
          <w:sz w:val="24"/>
          <w:szCs w:val="24"/>
        </w:rPr>
        <w:t>b</w:t>
      </w:r>
      <w:r w:rsidRPr="00E60C2C">
        <w:rPr>
          <w:rFonts w:ascii="Times New Roman" w:hAnsi="Times New Roman" w:cs="Times New Roman"/>
          <w:noProof/>
          <w:sz w:val="24"/>
          <w:szCs w:val="24"/>
        </w:rPr>
        <w:t>. Big data analytics: Understanding its capabilities and potential benefits for healthcare organizations. Technol. Forecast. Soc. Change. doi:10.1016/j.techfore.2015.12.019</w:t>
      </w:r>
    </w:p>
    <w:p w14:paraId="0C2757A8"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Xiong, G., Nyberg, T.R., Dong, X., Shang, X., 2015. Intelligent technologies and systems of material management, in: Kahraman, C., Çevik Onar, S. (Eds.), Intelligent Systems Reference Library, Intelligent Systems Reference Library. Springer International Publishing, Cham, pp. 295–330. doi:10.1007/978-3-319-17906-3</w:t>
      </w:r>
    </w:p>
    <w:p w14:paraId="5C5A83E6"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Yesudas, M., Menon, G., Ramamurthy, V., 2014. Intelligent operational dashboards for smarter commerce using big data. IBM J. Res. Dev. 58, 13:1-13:10. doi:10.1147/JRD.2014.2346131</w:t>
      </w:r>
    </w:p>
    <w:p w14:paraId="1782ED6B"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Zhang, Q., Huang, T., Zhu, Y., Qiu, M., 2013. A Case Study of Sensor Data Collection and Analysis in Smart City: Provenance in Smart Food Supply Chain. Int. J. Distrib. Sens. Networks 1–12. doi:10.1155/2013/382132</w:t>
      </w:r>
    </w:p>
    <w:p w14:paraId="14DAD3B4"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Zhong, R.Y., Huang, G.Q., Lan, S., Dai, Q.Y., Chen, X., Zhang, T., 2015. A Big Data Approach For Logistics Trajectory Discovery From Rfid-Enabled Production Data. Int. J. Prod. Econ. 165, 260–272. doi:10.1016/j.ijpe.2015.02.014</w:t>
      </w:r>
    </w:p>
    <w:p w14:paraId="29F84BDA"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szCs w:val="24"/>
        </w:rPr>
      </w:pPr>
      <w:r w:rsidRPr="00E60C2C">
        <w:rPr>
          <w:rFonts w:ascii="Times New Roman" w:hAnsi="Times New Roman" w:cs="Times New Roman"/>
          <w:noProof/>
          <w:sz w:val="24"/>
          <w:szCs w:val="24"/>
        </w:rPr>
        <w:t>Zhong, R.Y., Lan, S., Xu, C., Dai, Q., Huang, G.Q., 2016a. Visualization of RFID-enabled shopfloor logistics Big Data in Cloud Manufacturing. Int. J. Adv. Manuf. Technol. 84, 5–16. doi:10.1007/s00170-015-7702-1</w:t>
      </w:r>
    </w:p>
    <w:p w14:paraId="3582AB29" w14:textId="77777777" w:rsidR="00D92CF4" w:rsidRPr="00E60C2C" w:rsidRDefault="00D92CF4" w:rsidP="00D92CF4">
      <w:pPr>
        <w:widowControl w:val="0"/>
        <w:autoSpaceDE w:val="0"/>
        <w:autoSpaceDN w:val="0"/>
        <w:adjustRightInd w:val="0"/>
        <w:spacing w:line="240" w:lineRule="auto"/>
        <w:ind w:left="480" w:hanging="480"/>
        <w:rPr>
          <w:rFonts w:ascii="Times New Roman" w:hAnsi="Times New Roman" w:cs="Times New Roman"/>
          <w:noProof/>
          <w:sz w:val="24"/>
        </w:rPr>
      </w:pPr>
      <w:r w:rsidRPr="00E60C2C">
        <w:rPr>
          <w:rFonts w:ascii="Times New Roman" w:hAnsi="Times New Roman" w:cs="Times New Roman"/>
          <w:noProof/>
          <w:sz w:val="24"/>
          <w:szCs w:val="24"/>
        </w:rPr>
        <w:t xml:space="preserve">Zhong, R.Y., Newman, S.T., Huang, G.Q., Lan, S., 2016b. Big Data for supply chain management in the service and manufacturing sectors: Challenges, opportunities, and </w:t>
      </w:r>
      <w:r w:rsidRPr="00E60C2C">
        <w:rPr>
          <w:rFonts w:ascii="Times New Roman" w:hAnsi="Times New Roman" w:cs="Times New Roman"/>
          <w:noProof/>
          <w:sz w:val="24"/>
          <w:szCs w:val="24"/>
        </w:rPr>
        <w:lastRenderedPageBreak/>
        <w:t>future perspectives. Comput. Ind. Eng. doi:10.1016/j.cie.2016.07.013</w:t>
      </w:r>
    </w:p>
    <w:p w14:paraId="0B3449E5" w14:textId="519F9B12" w:rsidR="00DC1F64" w:rsidRPr="00E60C2C" w:rsidRDefault="0067732E" w:rsidP="00AF1A16">
      <w:pPr>
        <w:widowControl w:val="0"/>
        <w:autoSpaceDE w:val="0"/>
        <w:autoSpaceDN w:val="0"/>
        <w:adjustRightInd w:val="0"/>
        <w:spacing w:line="240" w:lineRule="auto"/>
        <w:ind w:left="480" w:hanging="480"/>
        <w:rPr>
          <w:rFonts w:ascii="Times New Roman" w:hAnsi="Times New Roman" w:cs="Times New Roman"/>
          <w:sz w:val="24"/>
          <w:szCs w:val="24"/>
        </w:rPr>
      </w:pPr>
      <w:r w:rsidRPr="00E60C2C">
        <w:rPr>
          <w:rFonts w:ascii="Times New Roman" w:hAnsi="Times New Roman" w:cs="Times New Roman"/>
          <w:sz w:val="24"/>
          <w:szCs w:val="24"/>
        </w:rPr>
        <w:fldChar w:fldCharType="end"/>
      </w:r>
    </w:p>
    <w:sectPr w:rsidR="00DC1F64" w:rsidRPr="00E60C2C" w:rsidSect="00AF1A16">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A4217" w14:textId="77777777" w:rsidR="004F1C4C" w:rsidRDefault="004F1C4C" w:rsidP="00A313E0">
      <w:pPr>
        <w:spacing w:after="0" w:line="240" w:lineRule="auto"/>
      </w:pPr>
      <w:r>
        <w:separator/>
      </w:r>
    </w:p>
  </w:endnote>
  <w:endnote w:type="continuationSeparator" w:id="0">
    <w:p w14:paraId="7BEF9439" w14:textId="77777777" w:rsidR="004F1C4C" w:rsidRDefault="004F1C4C" w:rsidP="00A31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091312"/>
      <w:docPartObj>
        <w:docPartGallery w:val="Page Numbers (Bottom of Page)"/>
        <w:docPartUnique/>
      </w:docPartObj>
    </w:sdtPr>
    <w:sdtEndPr>
      <w:rPr>
        <w:noProof/>
      </w:rPr>
    </w:sdtEndPr>
    <w:sdtContent>
      <w:p w14:paraId="022F94C6" w14:textId="77777777" w:rsidR="00AA7C56" w:rsidRDefault="00AA7C56">
        <w:pPr>
          <w:pStyle w:val="Footer"/>
          <w:jc w:val="right"/>
        </w:pPr>
        <w:r>
          <w:fldChar w:fldCharType="begin"/>
        </w:r>
        <w:r>
          <w:instrText xml:space="preserve"> PAGE   \* MERGEFORMAT </w:instrText>
        </w:r>
        <w:r>
          <w:fldChar w:fldCharType="separate"/>
        </w:r>
        <w:r w:rsidR="00E843C9">
          <w:rPr>
            <w:noProof/>
          </w:rPr>
          <w:t>1</w:t>
        </w:r>
        <w:r>
          <w:rPr>
            <w:noProof/>
          </w:rPr>
          <w:fldChar w:fldCharType="end"/>
        </w:r>
      </w:p>
    </w:sdtContent>
  </w:sdt>
  <w:p w14:paraId="766B2C9F" w14:textId="77777777" w:rsidR="00AA7C56" w:rsidRDefault="00AA7C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D1764" w14:textId="77777777" w:rsidR="004F1C4C" w:rsidRDefault="004F1C4C" w:rsidP="00A313E0">
      <w:pPr>
        <w:spacing w:after="0" w:line="240" w:lineRule="auto"/>
      </w:pPr>
      <w:r>
        <w:separator/>
      </w:r>
    </w:p>
  </w:footnote>
  <w:footnote w:type="continuationSeparator" w:id="0">
    <w:p w14:paraId="3885539A" w14:textId="77777777" w:rsidR="004F1C4C" w:rsidRDefault="004F1C4C" w:rsidP="00A313E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B75A3" w14:textId="7E8B8AC6" w:rsidR="00AA7C56" w:rsidRPr="00E60C2C" w:rsidRDefault="00E34472" w:rsidP="00A313E0">
    <w:pPr>
      <w:pStyle w:val="Header"/>
      <w:jc w:val="right"/>
      <w:rPr>
        <w:i/>
      </w:rPr>
    </w:pPr>
    <w:r>
      <w:rPr>
        <w:i/>
      </w:rPr>
      <w:t xml:space="preserve">Accepted for publication in </w:t>
    </w:r>
    <w:r w:rsidR="00AA7C56" w:rsidRPr="00E60C2C">
      <w:rPr>
        <w:i/>
      </w:rPr>
      <w:t>Transportation Research Part E</w:t>
    </w:r>
    <w:r w:rsidR="00AA7C56">
      <w:rPr>
        <w:i/>
      </w:rPr>
      <w:t>: Logistics and Transportation Review</w:t>
    </w:r>
    <w:r w:rsidR="00E843C9">
      <w:rPr>
        <w:i/>
      </w:rPr>
      <w:t xml:space="preserve">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32D6"/>
    <w:multiLevelType w:val="multilevel"/>
    <w:tmpl w:val="510CC1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AF3F97"/>
    <w:multiLevelType w:val="multilevel"/>
    <w:tmpl w:val="8F94B41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25C3DCE"/>
    <w:multiLevelType w:val="multilevel"/>
    <w:tmpl w:val="837CA68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987C5D"/>
    <w:multiLevelType w:val="hybridMultilevel"/>
    <w:tmpl w:val="F55ED824"/>
    <w:lvl w:ilvl="0" w:tplc="758C00DA">
      <w:start w:val="1"/>
      <w:numFmt w:val="decimal"/>
      <w:lvlText w:val="%1)"/>
      <w:lvlJc w:val="left"/>
      <w:pPr>
        <w:ind w:left="501" w:hanging="360"/>
      </w:pPr>
      <w:rPr>
        <w:rFonts w:eastAsia="Times New Roman"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2D58CD"/>
    <w:multiLevelType w:val="hybridMultilevel"/>
    <w:tmpl w:val="5FBAF7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9E3AF9"/>
    <w:multiLevelType w:val="hybridMultilevel"/>
    <w:tmpl w:val="6A00EAB6"/>
    <w:lvl w:ilvl="0" w:tplc="F0208C14">
      <w:start w:val="1"/>
      <w:numFmt w:val="decimal"/>
      <w:lvlText w:val="%1)"/>
      <w:lvlJc w:val="left"/>
      <w:pPr>
        <w:tabs>
          <w:tab w:val="num" w:pos="720"/>
        </w:tabs>
        <w:ind w:left="720" w:hanging="360"/>
      </w:pPr>
    </w:lvl>
    <w:lvl w:ilvl="1" w:tplc="5030B5FE" w:tentative="1">
      <w:start w:val="1"/>
      <w:numFmt w:val="decimal"/>
      <w:lvlText w:val="%2)"/>
      <w:lvlJc w:val="left"/>
      <w:pPr>
        <w:tabs>
          <w:tab w:val="num" w:pos="1440"/>
        </w:tabs>
        <w:ind w:left="1440" w:hanging="360"/>
      </w:pPr>
    </w:lvl>
    <w:lvl w:ilvl="2" w:tplc="3F5878CE" w:tentative="1">
      <w:start w:val="1"/>
      <w:numFmt w:val="decimal"/>
      <w:lvlText w:val="%3)"/>
      <w:lvlJc w:val="left"/>
      <w:pPr>
        <w:tabs>
          <w:tab w:val="num" w:pos="2160"/>
        </w:tabs>
        <w:ind w:left="2160" w:hanging="360"/>
      </w:pPr>
    </w:lvl>
    <w:lvl w:ilvl="3" w:tplc="D3F2964E" w:tentative="1">
      <w:start w:val="1"/>
      <w:numFmt w:val="decimal"/>
      <w:lvlText w:val="%4)"/>
      <w:lvlJc w:val="left"/>
      <w:pPr>
        <w:tabs>
          <w:tab w:val="num" w:pos="2880"/>
        </w:tabs>
        <w:ind w:left="2880" w:hanging="360"/>
      </w:pPr>
    </w:lvl>
    <w:lvl w:ilvl="4" w:tplc="A4167140" w:tentative="1">
      <w:start w:val="1"/>
      <w:numFmt w:val="decimal"/>
      <w:lvlText w:val="%5)"/>
      <w:lvlJc w:val="left"/>
      <w:pPr>
        <w:tabs>
          <w:tab w:val="num" w:pos="3600"/>
        </w:tabs>
        <w:ind w:left="3600" w:hanging="360"/>
      </w:pPr>
    </w:lvl>
    <w:lvl w:ilvl="5" w:tplc="4418A504" w:tentative="1">
      <w:start w:val="1"/>
      <w:numFmt w:val="decimal"/>
      <w:lvlText w:val="%6)"/>
      <w:lvlJc w:val="left"/>
      <w:pPr>
        <w:tabs>
          <w:tab w:val="num" w:pos="4320"/>
        </w:tabs>
        <w:ind w:left="4320" w:hanging="360"/>
      </w:pPr>
    </w:lvl>
    <w:lvl w:ilvl="6" w:tplc="F9DACAB2" w:tentative="1">
      <w:start w:val="1"/>
      <w:numFmt w:val="decimal"/>
      <w:lvlText w:val="%7)"/>
      <w:lvlJc w:val="left"/>
      <w:pPr>
        <w:tabs>
          <w:tab w:val="num" w:pos="5040"/>
        </w:tabs>
        <w:ind w:left="5040" w:hanging="360"/>
      </w:pPr>
    </w:lvl>
    <w:lvl w:ilvl="7" w:tplc="BB44A018" w:tentative="1">
      <w:start w:val="1"/>
      <w:numFmt w:val="decimal"/>
      <w:lvlText w:val="%8)"/>
      <w:lvlJc w:val="left"/>
      <w:pPr>
        <w:tabs>
          <w:tab w:val="num" w:pos="5760"/>
        </w:tabs>
        <w:ind w:left="5760" w:hanging="360"/>
      </w:pPr>
    </w:lvl>
    <w:lvl w:ilvl="8" w:tplc="65525D96" w:tentative="1">
      <w:start w:val="1"/>
      <w:numFmt w:val="decimal"/>
      <w:lvlText w:val="%9)"/>
      <w:lvlJc w:val="left"/>
      <w:pPr>
        <w:tabs>
          <w:tab w:val="num" w:pos="6480"/>
        </w:tabs>
        <w:ind w:left="6480" w:hanging="360"/>
      </w:pPr>
    </w:lvl>
  </w:abstractNum>
  <w:abstractNum w:abstractNumId="6">
    <w:nsid w:val="09B2165C"/>
    <w:multiLevelType w:val="hybridMultilevel"/>
    <w:tmpl w:val="E5B01EC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A047CCC"/>
    <w:multiLevelType w:val="hybridMultilevel"/>
    <w:tmpl w:val="7DE07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287E78"/>
    <w:multiLevelType w:val="multilevel"/>
    <w:tmpl w:val="3522E9FE"/>
    <w:lvl w:ilvl="0">
      <w:start w:val="1"/>
      <w:numFmt w:val="upperRoman"/>
      <w:lvlText w:val="%1."/>
      <w:lvlJc w:val="right"/>
      <w:pPr>
        <w:ind w:left="54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7914E9"/>
    <w:multiLevelType w:val="multilevel"/>
    <w:tmpl w:val="7DE075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0997A1B"/>
    <w:multiLevelType w:val="hybridMultilevel"/>
    <w:tmpl w:val="06C2BB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674E68"/>
    <w:multiLevelType w:val="hybridMultilevel"/>
    <w:tmpl w:val="3D9265C8"/>
    <w:lvl w:ilvl="0" w:tplc="0CDA63E2">
      <w:start w:val="1"/>
      <w:numFmt w:val="bullet"/>
      <w:lvlText w:val="•"/>
      <w:lvlJc w:val="left"/>
      <w:pPr>
        <w:tabs>
          <w:tab w:val="num" w:pos="720"/>
        </w:tabs>
        <w:ind w:left="720" w:hanging="360"/>
      </w:pPr>
      <w:rPr>
        <w:rFonts w:ascii="Arial" w:hAnsi="Arial" w:hint="default"/>
      </w:rPr>
    </w:lvl>
    <w:lvl w:ilvl="1" w:tplc="3EFA46A8" w:tentative="1">
      <w:start w:val="1"/>
      <w:numFmt w:val="bullet"/>
      <w:lvlText w:val="•"/>
      <w:lvlJc w:val="left"/>
      <w:pPr>
        <w:tabs>
          <w:tab w:val="num" w:pos="1440"/>
        </w:tabs>
        <w:ind w:left="1440" w:hanging="360"/>
      </w:pPr>
      <w:rPr>
        <w:rFonts w:ascii="Arial" w:hAnsi="Arial" w:hint="default"/>
      </w:rPr>
    </w:lvl>
    <w:lvl w:ilvl="2" w:tplc="27462FEA" w:tentative="1">
      <w:start w:val="1"/>
      <w:numFmt w:val="bullet"/>
      <w:lvlText w:val="•"/>
      <w:lvlJc w:val="left"/>
      <w:pPr>
        <w:tabs>
          <w:tab w:val="num" w:pos="2160"/>
        </w:tabs>
        <w:ind w:left="2160" w:hanging="360"/>
      </w:pPr>
      <w:rPr>
        <w:rFonts w:ascii="Arial" w:hAnsi="Arial" w:hint="default"/>
      </w:rPr>
    </w:lvl>
    <w:lvl w:ilvl="3" w:tplc="99FC0064" w:tentative="1">
      <w:start w:val="1"/>
      <w:numFmt w:val="bullet"/>
      <w:lvlText w:val="•"/>
      <w:lvlJc w:val="left"/>
      <w:pPr>
        <w:tabs>
          <w:tab w:val="num" w:pos="2880"/>
        </w:tabs>
        <w:ind w:left="2880" w:hanging="360"/>
      </w:pPr>
      <w:rPr>
        <w:rFonts w:ascii="Arial" w:hAnsi="Arial" w:hint="default"/>
      </w:rPr>
    </w:lvl>
    <w:lvl w:ilvl="4" w:tplc="7AA6B300" w:tentative="1">
      <w:start w:val="1"/>
      <w:numFmt w:val="bullet"/>
      <w:lvlText w:val="•"/>
      <w:lvlJc w:val="left"/>
      <w:pPr>
        <w:tabs>
          <w:tab w:val="num" w:pos="3600"/>
        </w:tabs>
        <w:ind w:left="3600" w:hanging="360"/>
      </w:pPr>
      <w:rPr>
        <w:rFonts w:ascii="Arial" w:hAnsi="Arial" w:hint="default"/>
      </w:rPr>
    </w:lvl>
    <w:lvl w:ilvl="5" w:tplc="99DAD86E" w:tentative="1">
      <w:start w:val="1"/>
      <w:numFmt w:val="bullet"/>
      <w:lvlText w:val="•"/>
      <w:lvlJc w:val="left"/>
      <w:pPr>
        <w:tabs>
          <w:tab w:val="num" w:pos="4320"/>
        </w:tabs>
        <w:ind w:left="4320" w:hanging="360"/>
      </w:pPr>
      <w:rPr>
        <w:rFonts w:ascii="Arial" w:hAnsi="Arial" w:hint="default"/>
      </w:rPr>
    </w:lvl>
    <w:lvl w:ilvl="6" w:tplc="9E3268C2" w:tentative="1">
      <w:start w:val="1"/>
      <w:numFmt w:val="bullet"/>
      <w:lvlText w:val="•"/>
      <w:lvlJc w:val="left"/>
      <w:pPr>
        <w:tabs>
          <w:tab w:val="num" w:pos="5040"/>
        </w:tabs>
        <w:ind w:left="5040" w:hanging="360"/>
      </w:pPr>
      <w:rPr>
        <w:rFonts w:ascii="Arial" w:hAnsi="Arial" w:hint="default"/>
      </w:rPr>
    </w:lvl>
    <w:lvl w:ilvl="7" w:tplc="4E14E3EC" w:tentative="1">
      <w:start w:val="1"/>
      <w:numFmt w:val="bullet"/>
      <w:lvlText w:val="•"/>
      <w:lvlJc w:val="left"/>
      <w:pPr>
        <w:tabs>
          <w:tab w:val="num" w:pos="5760"/>
        </w:tabs>
        <w:ind w:left="5760" w:hanging="360"/>
      </w:pPr>
      <w:rPr>
        <w:rFonts w:ascii="Arial" w:hAnsi="Arial" w:hint="default"/>
      </w:rPr>
    </w:lvl>
    <w:lvl w:ilvl="8" w:tplc="67B4F02A" w:tentative="1">
      <w:start w:val="1"/>
      <w:numFmt w:val="bullet"/>
      <w:lvlText w:val="•"/>
      <w:lvlJc w:val="left"/>
      <w:pPr>
        <w:tabs>
          <w:tab w:val="num" w:pos="6480"/>
        </w:tabs>
        <w:ind w:left="6480" w:hanging="360"/>
      </w:pPr>
      <w:rPr>
        <w:rFonts w:ascii="Arial" w:hAnsi="Arial" w:hint="default"/>
      </w:rPr>
    </w:lvl>
  </w:abstractNum>
  <w:abstractNum w:abstractNumId="12">
    <w:nsid w:val="14292AEC"/>
    <w:multiLevelType w:val="hybridMultilevel"/>
    <w:tmpl w:val="BA56EB5E"/>
    <w:lvl w:ilvl="0" w:tplc="11CE56F8">
      <w:start w:val="1"/>
      <w:numFmt w:val="decimal"/>
      <w:lvlText w:val="%1)"/>
      <w:lvlJc w:val="left"/>
      <w:pPr>
        <w:tabs>
          <w:tab w:val="num" w:pos="720"/>
        </w:tabs>
        <w:ind w:left="720" w:hanging="360"/>
      </w:pPr>
    </w:lvl>
    <w:lvl w:ilvl="1" w:tplc="F47A8592" w:tentative="1">
      <w:start w:val="1"/>
      <w:numFmt w:val="decimal"/>
      <w:lvlText w:val="%2)"/>
      <w:lvlJc w:val="left"/>
      <w:pPr>
        <w:tabs>
          <w:tab w:val="num" w:pos="1440"/>
        </w:tabs>
        <w:ind w:left="1440" w:hanging="360"/>
      </w:pPr>
    </w:lvl>
    <w:lvl w:ilvl="2" w:tplc="BDB07EE0" w:tentative="1">
      <w:start w:val="1"/>
      <w:numFmt w:val="decimal"/>
      <w:lvlText w:val="%3)"/>
      <w:lvlJc w:val="left"/>
      <w:pPr>
        <w:tabs>
          <w:tab w:val="num" w:pos="2160"/>
        </w:tabs>
        <w:ind w:left="2160" w:hanging="360"/>
      </w:pPr>
    </w:lvl>
    <w:lvl w:ilvl="3" w:tplc="C92AD5F0" w:tentative="1">
      <w:start w:val="1"/>
      <w:numFmt w:val="decimal"/>
      <w:lvlText w:val="%4)"/>
      <w:lvlJc w:val="left"/>
      <w:pPr>
        <w:tabs>
          <w:tab w:val="num" w:pos="2880"/>
        </w:tabs>
        <w:ind w:left="2880" w:hanging="360"/>
      </w:pPr>
    </w:lvl>
    <w:lvl w:ilvl="4" w:tplc="EBC2FF8E" w:tentative="1">
      <w:start w:val="1"/>
      <w:numFmt w:val="decimal"/>
      <w:lvlText w:val="%5)"/>
      <w:lvlJc w:val="left"/>
      <w:pPr>
        <w:tabs>
          <w:tab w:val="num" w:pos="3600"/>
        </w:tabs>
        <w:ind w:left="3600" w:hanging="360"/>
      </w:pPr>
    </w:lvl>
    <w:lvl w:ilvl="5" w:tplc="9998C8C8" w:tentative="1">
      <w:start w:val="1"/>
      <w:numFmt w:val="decimal"/>
      <w:lvlText w:val="%6)"/>
      <w:lvlJc w:val="left"/>
      <w:pPr>
        <w:tabs>
          <w:tab w:val="num" w:pos="4320"/>
        </w:tabs>
        <w:ind w:left="4320" w:hanging="360"/>
      </w:pPr>
    </w:lvl>
    <w:lvl w:ilvl="6" w:tplc="542475C8" w:tentative="1">
      <w:start w:val="1"/>
      <w:numFmt w:val="decimal"/>
      <w:lvlText w:val="%7)"/>
      <w:lvlJc w:val="left"/>
      <w:pPr>
        <w:tabs>
          <w:tab w:val="num" w:pos="5040"/>
        </w:tabs>
        <w:ind w:left="5040" w:hanging="360"/>
      </w:pPr>
    </w:lvl>
    <w:lvl w:ilvl="7" w:tplc="FF9A45EE" w:tentative="1">
      <w:start w:val="1"/>
      <w:numFmt w:val="decimal"/>
      <w:lvlText w:val="%8)"/>
      <w:lvlJc w:val="left"/>
      <w:pPr>
        <w:tabs>
          <w:tab w:val="num" w:pos="5760"/>
        </w:tabs>
        <w:ind w:left="5760" w:hanging="360"/>
      </w:pPr>
    </w:lvl>
    <w:lvl w:ilvl="8" w:tplc="1D00F7A8" w:tentative="1">
      <w:start w:val="1"/>
      <w:numFmt w:val="decimal"/>
      <w:lvlText w:val="%9)"/>
      <w:lvlJc w:val="left"/>
      <w:pPr>
        <w:tabs>
          <w:tab w:val="num" w:pos="6480"/>
        </w:tabs>
        <w:ind w:left="6480" w:hanging="360"/>
      </w:pPr>
    </w:lvl>
  </w:abstractNum>
  <w:abstractNum w:abstractNumId="13">
    <w:nsid w:val="15715348"/>
    <w:multiLevelType w:val="hybridMultilevel"/>
    <w:tmpl w:val="957A0F8E"/>
    <w:lvl w:ilvl="0" w:tplc="0282B820">
      <w:start w:val="1"/>
      <w:numFmt w:val="decimal"/>
      <w:lvlText w:val="%1)"/>
      <w:lvlJc w:val="left"/>
      <w:pPr>
        <w:tabs>
          <w:tab w:val="num" w:pos="720"/>
        </w:tabs>
        <w:ind w:left="720" w:hanging="360"/>
      </w:pPr>
    </w:lvl>
    <w:lvl w:ilvl="1" w:tplc="4DF08378" w:tentative="1">
      <w:start w:val="1"/>
      <w:numFmt w:val="decimal"/>
      <w:lvlText w:val="%2)"/>
      <w:lvlJc w:val="left"/>
      <w:pPr>
        <w:tabs>
          <w:tab w:val="num" w:pos="1440"/>
        </w:tabs>
        <w:ind w:left="1440" w:hanging="360"/>
      </w:pPr>
    </w:lvl>
    <w:lvl w:ilvl="2" w:tplc="02B42204" w:tentative="1">
      <w:start w:val="1"/>
      <w:numFmt w:val="decimal"/>
      <w:lvlText w:val="%3)"/>
      <w:lvlJc w:val="left"/>
      <w:pPr>
        <w:tabs>
          <w:tab w:val="num" w:pos="2160"/>
        </w:tabs>
        <w:ind w:left="2160" w:hanging="360"/>
      </w:pPr>
    </w:lvl>
    <w:lvl w:ilvl="3" w:tplc="42923F16" w:tentative="1">
      <w:start w:val="1"/>
      <w:numFmt w:val="decimal"/>
      <w:lvlText w:val="%4)"/>
      <w:lvlJc w:val="left"/>
      <w:pPr>
        <w:tabs>
          <w:tab w:val="num" w:pos="2880"/>
        </w:tabs>
        <w:ind w:left="2880" w:hanging="360"/>
      </w:pPr>
    </w:lvl>
    <w:lvl w:ilvl="4" w:tplc="C400BD7A" w:tentative="1">
      <w:start w:val="1"/>
      <w:numFmt w:val="decimal"/>
      <w:lvlText w:val="%5)"/>
      <w:lvlJc w:val="left"/>
      <w:pPr>
        <w:tabs>
          <w:tab w:val="num" w:pos="3600"/>
        </w:tabs>
        <w:ind w:left="3600" w:hanging="360"/>
      </w:pPr>
    </w:lvl>
    <w:lvl w:ilvl="5" w:tplc="937C6F4E" w:tentative="1">
      <w:start w:val="1"/>
      <w:numFmt w:val="decimal"/>
      <w:lvlText w:val="%6)"/>
      <w:lvlJc w:val="left"/>
      <w:pPr>
        <w:tabs>
          <w:tab w:val="num" w:pos="4320"/>
        </w:tabs>
        <w:ind w:left="4320" w:hanging="360"/>
      </w:pPr>
    </w:lvl>
    <w:lvl w:ilvl="6" w:tplc="91423DAC" w:tentative="1">
      <w:start w:val="1"/>
      <w:numFmt w:val="decimal"/>
      <w:lvlText w:val="%7)"/>
      <w:lvlJc w:val="left"/>
      <w:pPr>
        <w:tabs>
          <w:tab w:val="num" w:pos="5040"/>
        </w:tabs>
        <w:ind w:left="5040" w:hanging="360"/>
      </w:pPr>
    </w:lvl>
    <w:lvl w:ilvl="7" w:tplc="57F6DE14" w:tentative="1">
      <w:start w:val="1"/>
      <w:numFmt w:val="decimal"/>
      <w:lvlText w:val="%8)"/>
      <w:lvlJc w:val="left"/>
      <w:pPr>
        <w:tabs>
          <w:tab w:val="num" w:pos="5760"/>
        </w:tabs>
        <w:ind w:left="5760" w:hanging="360"/>
      </w:pPr>
    </w:lvl>
    <w:lvl w:ilvl="8" w:tplc="5DB4428E" w:tentative="1">
      <w:start w:val="1"/>
      <w:numFmt w:val="decimal"/>
      <w:lvlText w:val="%9)"/>
      <w:lvlJc w:val="left"/>
      <w:pPr>
        <w:tabs>
          <w:tab w:val="num" w:pos="6480"/>
        </w:tabs>
        <w:ind w:left="6480" w:hanging="360"/>
      </w:pPr>
    </w:lvl>
  </w:abstractNum>
  <w:abstractNum w:abstractNumId="14">
    <w:nsid w:val="16C006AC"/>
    <w:multiLevelType w:val="hybridMultilevel"/>
    <w:tmpl w:val="2F8EE2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B5537FD"/>
    <w:multiLevelType w:val="hybridMultilevel"/>
    <w:tmpl w:val="3FE6A3F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ED1100"/>
    <w:multiLevelType w:val="hybridMultilevel"/>
    <w:tmpl w:val="D70A488C"/>
    <w:lvl w:ilvl="0" w:tplc="9C7A6C0C">
      <w:start w:val="1"/>
      <w:numFmt w:val="decimal"/>
      <w:lvlText w:val="%1)"/>
      <w:lvlJc w:val="left"/>
      <w:pPr>
        <w:tabs>
          <w:tab w:val="num" w:pos="720"/>
        </w:tabs>
        <w:ind w:left="720" w:hanging="360"/>
      </w:pPr>
    </w:lvl>
    <w:lvl w:ilvl="1" w:tplc="6B566144" w:tentative="1">
      <w:start w:val="1"/>
      <w:numFmt w:val="decimal"/>
      <w:lvlText w:val="%2)"/>
      <w:lvlJc w:val="left"/>
      <w:pPr>
        <w:tabs>
          <w:tab w:val="num" w:pos="1440"/>
        </w:tabs>
        <w:ind w:left="1440" w:hanging="360"/>
      </w:pPr>
    </w:lvl>
    <w:lvl w:ilvl="2" w:tplc="C15EEC18" w:tentative="1">
      <w:start w:val="1"/>
      <w:numFmt w:val="decimal"/>
      <w:lvlText w:val="%3)"/>
      <w:lvlJc w:val="left"/>
      <w:pPr>
        <w:tabs>
          <w:tab w:val="num" w:pos="2160"/>
        </w:tabs>
        <w:ind w:left="2160" w:hanging="360"/>
      </w:pPr>
    </w:lvl>
    <w:lvl w:ilvl="3" w:tplc="FE20C82C" w:tentative="1">
      <w:start w:val="1"/>
      <w:numFmt w:val="decimal"/>
      <w:lvlText w:val="%4)"/>
      <w:lvlJc w:val="left"/>
      <w:pPr>
        <w:tabs>
          <w:tab w:val="num" w:pos="2880"/>
        </w:tabs>
        <w:ind w:left="2880" w:hanging="360"/>
      </w:pPr>
    </w:lvl>
    <w:lvl w:ilvl="4" w:tplc="E9D4F9E6" w:tentative="1">
      <w:start w:val="1"/>
      <w:numFmt w:val="decimal"/>
      <w:lvlText w:val="%5)"/>
      <w:lvlJc w:val="left"/>
      <w:pPr>
        <w:tabs>
          <w:tab w:val="num" w:pos="3600"/>
        </w:tabs>
        <w:ind w:left="3600" w:hanging="360"/>
      </w:pPr>
    </w:lvl>
    <w:lvl w:ilvl="5" w:tplc="A6CC597E" w:tentative="1">
      <w:start w:val="1"/>
      <w:numFmt w:val="decimal"/>
      <w:lvlText w:val="%6)"/>
      <w:lvlJc w:val="left"/>
      <w:pPr>
        <w:tabs>
          <w:tab w:val="num" w:pos="4320"/>
        </w:tabs>
        <w:ind w:left="4320" w:hanging="360"/>
      </w:pPr>
    </w:lvl>
    <w:lvl w:ilvl="6" w:tplc="C264192A" w:tentative="1">
      <w:start w:val="1"/>
      <w:numFmt w:val="decimal"/>
      <w:lvlText w:val="%7)"/>
      <w:lvlJc w:val="left"/>
      <w:pPr>
        <w:tabs>
          <w:tab w:val="num" w:pos="5040"/>
        </w:tabs>
        <w:ind w:left="5040" w:hanging="360"/>
      </w:pPr>
    </w:lvl>
    <w:lvl w:ilvl="7" w:tplc="E6AE2FC6" w:tentative="1">
      <w:start w:val="1"/>
      <w:numFmt w:val="decimal"/>
      <w:lvlText w:val="%8)"/>
      <w:lvlJc w:val="left"/>
      <w:pPr>
        <w:tabs>
          <w:tab w:val="num" w:pos="5760"/>
        </w:tabs>
        <w:ind w:left="5760" w:hanging="360"/>
      </w:pPr>
    </w:lvl>
    <w:lvl w:ilvl="8" w:tplc="44D058AA" w:tentative="1">
      <w:start w:val="1"/>
      <w:numFmt w:val="decimal"/>
      <w:lvlText w:val="%9)"/>
      <w:lvlJc w:val="left"/>
      <w:pPr>
        <w:tabs>
          <w:tab w:val="num" w:pos="6480"/>
        </w:tabs>
        <w:ind w:left="6480" w:hanging="360"/>
      </w:pPr>
    </w:lvl>
  </w:abstractNum>
  <w:abstractNum w:abstractNumId="17">
    <w:nsid w:val="1E6F4B2B"/>
    <w:multiLevelType w:val="hybridMultilevel"/>
    <w:tmpl w:val="C75EFC5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8">
    <w:nsid w:val="26902D35"/>
    <w:multiLevelType w:val="hybridMultilevel"/>
    <w:tmpl w:val="FCDAB9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2CFD1E49"/>
    <w:multiLevelType w:val="hybridMultilevel"/>
    <w:tmpl w:val="DEE6C6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57001D"/>
    <w:multiLevelType w:val="hybridMultilevel"/>
    <w:tmpl w:val="EAC65DD4"/>
    <w:lvl w:ilvl="0" w:tplc="0C2AE958">
      <w:start w:val="1"/>
      <w:numFmt w:val="decimal"/>
      <w:lvlText w:val="%1)"/>
      <w:lvlJc w:val="left"/>
      <w:pPr>
        <w:tabs>
          <w:tab w:val="num" w:pos="720"/>
        </w:tabs>
        <w:ind w:left="720" w:hanging="360"/>
      </w:pPr>
    </w:lvl>
    <w:lvl w:ilvl="1" w:tplc="8E969B2A" w:tentative="1">
      <w:start w:val="1"/>
      <w:numFmt w:val="decimal"/>
      <w:lvlText w:val="%2)"/>
      <w:lvlJc w:val="left"/>
      <w:pPr>
        <w:tabs>
          <w:tab w:val="num" w:pos="1440"/>
        </w:tabs>
        <w:ind w:left="1440" w:hanging="360"/>
      </w:pPr>
    </w:lvl>
    <w:lvl w:ilvl="2" w:tplc="47B09CD0" w:tentative="1">
      <w:start w:val="1"/>
      <w:numFmt w:val="decimal"/>
      <w:lvlText w:val="%3)"/>
      <w:lvlJc w:val="left"/>
      <w:pPr>
        <w:tabs>
          <w:tab w:val="num" w:pos="2160"/>
        </w:tabs>
        <w:ind w:left="2160" w:hanging="360"/>
      </w:pPr>
    </w:lvl>
    <w:lvl w:ilvl="3" w:tplc="4A52BABC" w:tentative="1">
      <w:start w:val="1"/>
      <w:numFmt w:val="decimal"/>
      <w:lvlText w:val="%4)"/>
      <w:lvlJc w:val="left"/>
      <w:pPr>
        <w:tabs>
          <w:tab w:val="num" w:pos="2880"/>
        </w:tabs>
        <w:ind w:left="2880" w:hanging="360"/>
      </w:pPr>
    </w:lvl>
    <w:lvl w:ilvl="4" w:tplc="49ACC89A" w:tentative="1">
      <w:start w:val="1"/>
      <w:numFmt w:val="decimal"/>
      <w:lvlText w:val="%5)"/>
      <w:lvlJc w:val="left"/>
      <w:pPr>
        <w:tabs>
          <w:tab w:val="num" w:pos="3600"/>
        </w:tabs>
        <w:ind w:left="3600" w:hanging="360"/>
      </w:pPr>
    </w:lvl>
    <w:lvl w:ilvl="5" w:tplc="70BC361C" w:tentative="1">
      <w:start w:val="1"/>
      <w:numFmt w:val="decimal"/>
      <w:lvlText w:val="%6)"/>
      <w:lvlJc w:val="left"/>
      <w:pPr>
        <w:tabs>
          <w:tab w:val="num" w:pos="4320"/>
        </w:tabs>
        <w:ind w:left="4320" w:hanging="360"/>
      </w:pPr>
    </w:lvl>
    <w:lvl w:ilvl="6" w:tplc="3B8CD10A" w:tentative="1">
      <w:start w:val="1"/>
      <w:numFmt w:val="decimal"/>
      <w:lvlText w:val="%7)"/>
      <w:lvlJc w:val="left"/>
      <w:pPr>
        <w:tabs>
          <w:tab w:val="num" w:pos="5040"/>
        </w:tabs>
        <w:ind w:left="5040" w:hanging="360"/>
      </w:pPr>
    </w:lvl>
    <w:lvl w:ilvl="7" w:tplc="0822405E" w:tentative="1">
      <w:start w:val="1"/>
      <w:numFmt w:val="decimal"/>
      <w:lvlText w:val="%8)"/>
      <w:lvlJc w:val="left"/>
      <w:pPr>
        <w:tabs>
          <w:tab w:val="num" w:pos="5760"/>
        </w:tabs>
        <w:ind w:left="5760" w:hanging="360"/>
      </w:pPr>
    </w:lvl>
    <w:lvl w:ilvl="8" w:tplc="CB46CB4A" w:tentative="1">
      <w:start w:val="1"/>
      <w:numFmt w:val="decimal"/>
      <w:lvlText w:val="%9)"/>
      <w:lvlJc w:val="left"/>
      <w:pPr>
        <w:tabs>
          <w:tab w:val="num" w:pos="6480"/>
        </w:tabs>
        <w:ind w:left="6480" w:hanging="360"/>
      </w:pPr>
    </w:lvl>
  </w:abstractNum>
  <w:abstractNum w:abstractNumId="21">
    <w:nsid w:val="35D158A2"/>
    <w:multiLevelType w:val="hybridMultilevel"/>
    <w:tmpl w:val="92AC42C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20050B"/>
    <w:multiLevelType w:val="hybridMultilevel"/>
    <w:tmpl w:val="9E3CE4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EA6A8F"/>
    <w:multiLevelType w:val="hybridMultilevel"/>
    <w:tmpl w:val="FC58749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57023E7"/>
    <w:multiLevelType w:val="hybridMultilevel"/>
    <w:tmpl w:val="41049D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2A2B37"/>
    <w:multiLevelType w:val="hybridMultilevel"/>
    <w:tmpl w:val="266E9EB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499C25A0"/>
    <w:multiLevelType w:val="hybridMultilevel"/>
    <w:tmpl w:val="87066C9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B443EEB"/>
    <w:multiLevelType w:val="hybridMultilevel"/>
    <w:tmpl w:val="550075D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D0A4639"/>
    <w:multiLevelType w:val="hybridMultilevel"/>
    <w:tmpl w:val="522CC0B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5C53D1"/>
    <w:multiLevelType w:val="hybridMultilevel"/>
    <w:tmpl w:val="FB6271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2B13AE"/>
    <w:multiLevelType w:val="hybridMultilevel"/>
    <w:tmpl w:val="22BC0296"/>
    <w:lvl w:ilvl="0" w:tplc="04090017">
      <w:start w:val="1"/>
      <w:numFmt w:val="lowerLetter"/>
      <w:lvlText w:val="%1)"/>
      <w:lvlJc w:val="left"/>
      <w:pPr>
        <w:ind w:left="630" w:hanging="360"/>
      </w:pPr>
      <w:rPr>
        <w:rFonts w:hint="default"/>
      </w:rPr>
    </w:lvl>
    <w:lvl w:ilvl="1" w:tplc="08090019">
      <w:start w:val="1"/>
      <w:numFmt w:val="lowerLetter"/>
      <w:lvlText w:val="%2."/>
      <w:lvlJc w:val="left"/>
      <w:pPr>
        <w:ind w:left="1350" w:hanging="360"/>
      </w:pPr>
    </w:lvl>
    <w:lvl w:ilvl="2" w:tplc="0809001B">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1">
    <w:nsid w:val="53203409"/>
    <w:multiLevelType w:val="hybridMultilevel"/>
    <w:tmpl w:val="D3DEAB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AD59E5"/>
    <w:multiLevelType w:val="hybridMultilevel"/>
    <w:tmpl w:val="CCB6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53637E"/>
    <w:multiLevelType w:val="hybridMultilevel"/>
    <w:tmpl w:val="BF18A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7C6226"/>
    <w:multiLevelType w:val="multilevel"/>
    <w:tmpl w:val="F5AEA6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9413EE2"/>
    <w:multiLevelType w:val="hybridMultilevel"/>
    <w:tmpl w:val="A0C63F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9056B2"/>
    <w:multiLevelType w:val="hybridMultilevel"/>
    <w:tmpl w:val="05FCD3BA"/>
    <w:lvl w:ilvl="0" w:tplc="04090017">
      <w:start w:val="1"/>
      <w:numFmt w:val="lowerLetter"/>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A53DD"/>
    <w:multiLevelType w:val="hybridMultilevel"/>
    <w:tmpl w:val="510CC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7B1DF5"/>
    <w:multiLevelType w:val="hybridMultilevel"/>
    <w:tmpl w:val="1CC4F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8519DE"/>
    <w:multiLevelType w:val="hybridMultilevel"/>
    <w:tmpl w:val="8D4C08BE"/>
    <w:lvl w:ilvl="0" w:tplc="DFBCDB82">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7056D8"/>
    <w:multiLevelType w:val="hybridMultilevel"/>
    <w:tmpl w:val="E0EECD8E"/>
    <w:lvl w:ilvl="0" w:tplc="60A8A82C">
      <w:start w:val="1"/>
      <w:numFmt w:val="decimal"/>
      <w:lvlText w:val="%1)"/>
      <w:lvlJc w:val="left"/>
      <w:pPr>
        <w:tabs>
          <w:tab w:val="num" w:pos="720"/>
        </w:tabs>
        <w:ind w:left="720" w:hanging="360"/>
      </w:pPr>
    </w:lvl>
    <w:lvl w:ilvl="1" w:tplc="1E28331E" w:tentative="1">
      <w:start w:val="1"/>
      <w:numFmt w:val="decimal"/>
      <w:lvlText w:val="%2)"/>
      <w:lvlJc w:val="left"/>
      <w:pPr>
        <w:tabs>
          <w:tab w:val="num" w:pos="1440"/>
        </w:tabs>
        <w:ind w:left="1440" w:hanging="360"/>
      </w:pPr>
    </w:lvl>
    <w:lvl w:ilvl="2" w:tplc="62C22386" w:tentative="1">
      <w:start w:val="1"/>
      <w:numFmt w:val="decimal"/>
      <w:lvlText w:val="%3)"/>
      <w:lvlJc w:val="left"/>
      <w:pPr>
        <w:tabs>
          <w:tab w:val="num" w:pos="2160"/>
        </w:tabs>
        <w:ind w:left="2160" w:hanging="360"/>
      </w:pPr>
    </w:lvl>
    <w:lvl w:ilvl="3" w:tplc="4DA89BF2" w:tentative="1">
      <w:start w:val="1"/>
      <w:numFmt w:val="decimal"/>
      <w:lvlText w:val="%4)"/>
      <w:lvlJc w:val="left"/>
      <w:pPr>
        <w:tabs>
          <w:tab w:val="num" w:pos="2880"/>
        </w:tabs>
        <w:ind w:left="2880" w:hanging="360"/>
      </w:pPr>
    </w:lvl>
    <w:lvl w:ilvl="4" w:tplc="40C07E2E" w:tentative="1">
      <w:start w:val="1"/>
      <w:numFmt w:val="decimal"/>
      <w:lvlText w:val="%5)"/>
      <w:lvlJc w:val="left"/>
      <w:pPr>
        <w:tabs>
          <w:tab w:val="num" w:pos="3600"/>
        </w:tabs>
        <w:ind w:left="3600" w:hanging="360"/>
      </w:pPr>
    </w:lvl>
    <w:lvl w:ilvl="5" w:tplc="0870185C" w:tentative="1">
      <w:start w:val="1"/>
      <w:numFmt w:val="decimal"/>
      <w:lvlText w:val="%6)"/>
      <w:lvlJc w:val="left"/>
      <w:pPr>
        <w:tabs>
          <w:tab w:val="num" w:pos="4320"/>
        </w:tabs>
        <w:ind w:left="4320" w:hanging="360"/>
      </w:pPr>
    </w:lvl>
    <w:lvl w:ilvl="6" w:tplc="04326762" w:tentative="1">
      <w:start w:val="1"/>
      <w:numFmt w:val="decimal"/>
      <w:lvlText w:val="%7)"/>
      <w:lvlJc w:val="left"/>
      <w:pPr>
        <w:tabs>
          <w:tab w:val="num" w:pos="5040"/>
        </w:tabs>
        <w:ind w:left="5040" w:hanging="360"/>
      </w:pPr>
    </w:lvl>
    <w:lvl w:ilvl="7" w:tplc="8C261718" w:tentative="1">
      <w:start w:val="1"/>
      <w:numFmt w:val="decimal"/>
      <w:lvlText w:val="%8)"/>
      <w:lvlJc w:val="left"/>
      <w:pPr>
        <w:tabs>
          <w:tab w:val="num" w:pos="5760"/>
        </w:tabs>
        <w:ind w:left="5760" w:hanging="360"/>
      </w:pPr>
    </w:lvl>
    <w:lvl w:ilvl="8" w:tplc="753AB64A" w:tentative="1">
      <w:start w:val="1"/>
      <w:numFmt w:val="decimal"/>
      <w:lvlText w:val="%9)"/>
      <w:lvlJc w:val="left"/>
      <w:pPr>
        <w:tabs>
          <w:tab w:val="num" w:pos="6480"/>
        </w:tabs>
        <w:ind w:left="6480" w:hanging="360"/>
      </w:pPr>
    </w:lvl>
  </w:abstractNum>
  <w:abstractNum w:abstractNumId="41">
    <w:nsid w:val="754649FA"/>
    <w:multiLevelType w:val="hybridMultilevel"/>
    <w:tmpl w:val="9BB05A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774B4011"/>
    <w:multiLevelType w:val="hybridMultilevel"/>
    <w:tmpl w:val="2938C77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789E27B0"/>
    <w:multiLevelType w:val="hybridMultilevel"/>
    <w:tmpl w:val="D2187F1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97C5204"/>
    <w:multiLevelType w:val="hybridMultilevel"/>
    <w:tmpl w:val="4C582F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C9D5A9C"/>
    <w:multiLevelType w:val="hybridMultilevel"/>
    <w:tmpl w:val="BB74C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7"/>
  </w:num>
  <w:num w:numId="3">
    <w:abstractNumId w:val="17"/>
  </w:num>
  <w:num w:numId="4">
    <w:abstractNumId w:val="29"/>
  </w:num>
  <w:num w:numId="5">
    <w:abstractNumId w:val="23"/>
  </w:num>
  <w:num w:numId="6">
    <w:abstractNumId w:val="43"/>
  </w:num>
  <w:num w:numId="7">
    <w:abstractNumId w:val="26"/>
  </w:num>
  <w:num w:numId="8">
    <w:abstractNumId w:val="14"/>
  </w:num>
  <w:num w:numId="9">
    <w:abstractNumId w:val="39"/>
  </w:num>
  <w:num w:numId="10">
    <w:abstractNumId w:val="3"/>
  </w:num>
  <w:num w:numId="11">
    <w:abstractNumId w:val="11"/>
  </w:num>
  <w:num w:numId="12">
    <w:abstractNumId w:val="12"/>
  </w:num>
  <w:num w:numId="13">
    <w:abstractNumId w:val="40"/>
  </w:num>
  <w:num w:numId="14">
    <w:abstractNumId w:val="38"/>
  </w:num>
  <w:num w:numId="15">
    <w:abstractNumId w:val="44"/>
  </w:num>
  <w:num w:numId="16">
    <w:abstractNumId w:val="19"/>
  </w:num>
  <w:num w:numId="17">
    <w:abstractNumId w:val="35"/>
  </w:num>
  <w:num w:numId="18">
    <w:abstractNumId w:val="4"/>
  </w:num>
  <w:num w:numId="19">
    <w:abstractNumId w:val="2"/>
  </w:num>
  <w:num w:numId="20">
    <w:abstractNumId w:val="1"/>
  </w:num>
  <w:num w:numId="21">
    <w:abstractNumId w:val="21"/>
  </w:num>
  <w:num w:numId="22">
    <w:abstractNumId w:val="10"/>
  </w:num>
  <w:num w:numId="23">
    <w:abstractNumId w:val="22"/>
  </w:num>
  <w:num w:numId="24">
    <w:abstractNumId w:val="45"/>
  </w:num>
  <w:num w:numId="25">
    <w:abstractNumId w:val="5"/>
  </w:num>
  <w:num w:numId="26">
    <w:abstractNumId w:val="20"/>
  </w:num>
  <w:num w:numId="27">
    <w:abstractNumId w:val="13"/>
  </w:num>
  <w:num w:numId="28">
    <w:abstractNumId w:val="16"/>
  </w:num>
  <w:num w:numId="29">
    <w:abstractNumId w:val="32"/>
  </w:num>
  <w:num w:numId="30">
    <w:abstractNumId w:val="37"/>
  </w:num>
  <w:num w:numId="31">
    <w:abstractNumId w:val="34"/>
  </w:num>
  <w:num w:numId="32">
    <w:abstractNumId w:val="8"/>
  </w:num>
  <w:num w:numId="33">
    <w:abstractNumId w:val="9"/>
  </w:num>
  <w:num w:numId="34">
    <w:abstractNumId w:val="31"/>
  </w:num>
  <w:num w:numId="35">
    <w:abstractNumId w:val="0"/>
  </w:num>
  <w:num w:numId="36">
    <w:abstractNumId w:val="36"/>
  </w:num>
  <w:num w:numId="37">
    <w:abstractNumId w:val="33"/>
  </w:num>
  <w:num w:numId="38">
    <w:abstractNumId w:val="27"/>
  </w:num>
  <w:num w:numId="39">
    <w:abstractNumId w:val="28"/>
  </w:num>
  <w:num w:numId="40">
    <w:abstractNumId w:val="42"/>
  </w:num>
  <w:num w:numId="41">
    <w:abstractNumId w:val="15"/>
  </w:num>
  <w:num w:numId="42">
    <w:abstractNumId w:val="18"/>
  </w:num>
  <w:num w:numId="43">
    <w:abstractNumId w:val="25"/>
  </w:num>
  <w:num w:numId="44">
    <w:abstractNumId w:val="6"/>
  </w:num>
  <w:num w:numId="45">
    <w:abstractNumId w:val="4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Dc1sjQ0MDM1NDK1MDRT0lEKTi0uzszPAykwMagFAJsvu+0tAAAA"/>
  </w:docVars>
  <w:rsids>
    <w:rsidRoot w:val="00C6312A"/>
    <w:rsid w:val="00000273"/>
    <w:rsid w:val="00000475"/>
    <w:rsid w:val="0000094A"/>
    <w:rsid w:val="00000E07"/>
    <w:rsid w:val="00001185"/>
    <w:rsid w:val="00001767"/>
    <w:rsid w:val="0000207A"/>
    <w:rsid w:val="00003830"/>
    <w:rsid w:val="000038DA"/>
    <w:rsid w:val="00004674"/>
    <w:rsid w:val="00004996"/>
    <w:rsid w:val="00005051"/>
    <w:rsid w:val="00005393"/>
    <w:rsid w:val="0000539C"/>
    <w:rsid w:val="00005800"/>
    <w:rsid w:val="00005D57"/>
    <w:rsid w:val="00007194"/>
    <w:rsid w:val="00007247"/>
    <w:rsid w:val="00007E94"/>
    <w:rsid w:val="00010E42"/>
    <w:rsid w:val="000117CD"/>
    <w:rsid w:val="0001192B"/>
    <w:rsid w:val="00011FF0"/>
    <w:rsid w:val="0001280E"/>
    <w:rsid w:val="00012843"/>
    <w:rsid w:val="0001428E"/>
    <w:rsid w:val="0001466C"/>
    <w:rsid w:val="00014F50"/>
    <w:rsid w:val="00014FF9"/>
    <w:rsid w:val="000160D2"/>
    <w:rsid w:val="0001617A"/>
    <w:rsid w:val="00016A11"/>
    <w:rsid w:val="0001708B"/>
    <w:rsid w:val="00017E7C"/>
    <w:rsid w:val="0002059E"/>
    <w:rsid w:val="00020B3F"/>
    <w:rsid w:val="000211A1"/>
    <w:rsid w:val="0002132D"/>
    <w:rsid w:val="0002227A"/>
    <w:rsid w:val="00022807"/>
    <w:rsid w:val="0002389F"/>
    <w:rsid w:val="00023A1C"/>
    <w:rsid w:val="00024C0B"/>
    <w:rsid w:val="000256C2"/>
    <w:rsid w:val="00025FFF"/>
    <w:rsid w:val="00026AEC"/>
    <w:rsid w:val="000270C9"/>
    <w:rsid w:val="0002791B"/>
    <w:rsid w:val="00027C75"/>
    <w:rsid w:val="00027F30"/>
    <w:rsid w:val="000306D5"/>
    <w:rsid w:val="000308DD"/>
    <w:rsid w:val="00032353"/>
    <w:rsid w:val="000324FC"/>
    <w:rsid w:val="00032AEE"/>
    <w:rsid w:val="00032FB6"/>
    <w:rsid w:val="0003334F"/>
    <w:rsid w:val="0003342F"/>
    <w:rsid w:val="00033A9B"/>
    <w:rsid w:val="00033E98"/>
    <w:rsid w:val="00033EDD"/>
    <w:rsid w:val="000345E1"/>
    <w:rsid w:val="00035232"/>
    <w:rsid w:val="000359EA"/>
    <w:rsid w:val="00035BFC"/>
    <w:rsid w:val="00035F7D"/>
    <w:rsid w:val="00036433"/>
    <w:rsid w:val="00036B7C"/>
    <w:rsid w:val="00037902"/>
    <w:rsid w:val="00037B81"/>
    <w:rsid w:val="00037D08"/>
    <w:rsid w:val="00040262"/>
    <w:rsid w:val="000404D6"/>
    <w:rsid w:val="00040994"/>
    <w:rsid w:val="000409AB"/>
    <w:rsid w:val="00040D82"/>
    <w:rsid w:val="000414F1"/>
    <w:rsid w:val="00041919"/>
    <w:rsid w:val="00041D2B"/>
    <w:rsid w:val="0004239C"/>
    <w:rsid w:val="000431DD"/>
    <w:rsid w:val="0004348B"/>
    <w:rsid w:val="00044880"/>
    <w:rsid w:val="00044B40"/>
    <w:rsid w:val="00044FCE"/>
    <w:rsid w:val="000469A4"/>
    <w:rsid w:val="00046BC8"/>
    <w:rsid w:val="00047916"/>
    <w:rsid w:val="00050080"/>
    <w:rsid w:val="00051002"/>
    <w:rsid w:val="00052615"/>
    <w:rsid w:val="00053D77"/>
    <w:rsid w:val="00054E6C"/>
    <w:rsid w:val="00054F6B"/>
    <w:rsid w:val="00055BEE"/>
    <w:rsid w:val="00055D80"/>
    <w:rsid w:val="00056135"/>
    <w:rsid w:val="00056377"/>
    <w:rsid w:val="00057182"/>
    <w:rsid w:val="00057BE9"/>
    <w:rsid w:val="000604CE"/>
    <w:rsid w:val="00061CEF"/>
    <w:rsid w:val="0006255A"/>
    <w:rsid w:val="00062D80"/>
    <w:rsid w:val="000640C3"/>
    <w:rsid w:val="0006425D"/>
    <w:rsid w:val="00065718"/>
    <w:rsid w:val="00065F30"/>
    <w:rsid w:val="000660CE"/>
    <w:rsid w:val="00066856"/>
    <w:rsid w:val="00066BE9"/>
    <w:rsid w:val="0006715B"/>
    <w:rsid w:val="0006722E"/>
    <w:rsid w:val="00070C12"/>
    <w:rsid w:val="00071E8C"/>
    <w:rsid w:val="00071F1F"/>
    <w:rsid w:val="000730AA"/>
    <w:rsid w:val="00073289"/>
    <w:rsid w:val="000737F9"/>
    <w:rsid w:val="00075582"/>
    <w:rsid w:val="00075913"/>
    <w:rsid w:val="00075924"/>
    <w:rsid w:val="000760DC"/>
    <w:rsid w:val="000771B9"/>
    <w:rsid w:val="000773E2"/>
    <w:rsid w:val="000777B1"/>
    <w:rsid w:val="00080A50"/>
    <w:rsid w:val="00081AA4"/>
    <w:rsid w:val="00083D7E"/>
    <w:rsid w:val="00083FDB"/>
    <w:rsid w:val="00085D97"/>
    <w:rsid w:val="0008694E"/>
    <w:rsid w:val="00087124"/>
    <w:rsid w:val="000873E3"/>
    <w:rsid w:val="00087CE9"/>
    <w:rsid w:val="0009136A"/>
    <w:rsid w:val="000917C5"/>
    <w:rsid w:val="00092A09"/>
    <w:rsid w:val="00093987"/>
    <w:rsid w:val="00094428"/>
    <w:rsid w:val="00094BA8"/>
    <w:rsid w:val="000952E1"/>
    <w:rsid w:val="00096CC6"/>
    <w:rsid w:val="000974D5"/>
    <w:rsid w:val="00097628"/>
    <w:rsid w:val="0009768C"/>
    <w:rsid w:val="000977F1"/>
    <w:rsid w:val="000A004A"/>
    <w:rsid w:val="000A0264"/>
    <w:rsid w:val="000A02AA"/>
    <w:rsid w:val="000A063E"/>
    <w:rsid w:val="000A11AC"/>
    <w:rsid w:val="000A1451"/>
    <w:rsid w:val="000A20F2"/>
    <w:rsid w:val="000A2CB6"/>
    <w:rsid w:val="000A2D3A"/>
    <w:rsid w:val="000A389E"/>
    <w:rsid w:val="000A3E48"/>
    <w:rsid w:val="000A40C1"/>
    <w:rsid w:val="000A48BF"/>
    <w:rsid w:val="000A4EC9"/>
    <w:rsid w:val="000A50A0"/>
    <w:rsid w:val="000A54F4"/>
    <w:rsid w:val="000A56C4"/>
    <w:rsid w:val="000A5977"/>
    <w:rsid w:val="000A61CE"/>
    <w:rsid w:val="000A62FD"/>
    <w:rsid w:val="000A68B9"/>
    <w:rsid w:val="000A7DD3"/>
    <w:rsid w:val="000B0243"/>
    <w:rsid w:val="000B07A1"/>
    <w:rsid w:val="000B085C"/>
    <w:rsid w:val="000B08AA"/>
    <w:rsid w:val="000B0954"/>
    <w:rsid w:val="000B1114"/>
    <w:rsid w:val="000B137D"/>
    <w:rsid w:val="000B14A9"/>
    <w:rsid w:val="000B1BCC"/>
    <w:rsid w:val="000B42DD"/>
    <w:rsid w:val="000B44F5"/>
    <w:rsid w:val="000B49DE"/>
    <w:rsid w:val="000B4D56"/>
    <w:rsid w:val="000B5D85"/>
    <w:rsid w:val="000B68AF"/>
    <w:rsid w:val="000B6A35"/>
    <w:rsid w:val="000C06BF"/>
    <w:rsid w:val="000C0977"/>
    <w:rsid w:val="000C0EAA"/>
    <w:rsid w:val="000C0EC7"/>
    <w:rsid w:val="000C10CA"/>
    <w:rsid w:val="000C1A4B"/>
    <w:rsid w:val="000C21CE"/>
    <w:rsid w:val="000C274B"/>
    <w:rsid w:val="000C3036"/>
    <w:rsid w:val="000C363C"/>
    <w:rsid w:val="000C37E5"/>
    <w:rsid w:val="000C3861"/>
    <w:rsid w:val="000C4199"/>
    <w:rsid w:val="000C490F"/>
    <w:rsid w:val="000C4AD4"/>
    <w:rsid w:val="000C5697"/>
    <w:rsid w:val="000C594D"/>
    <w:rsid w:val="000C5B1D"/>
    <w:rsid w:val="000C5BB3"/>
    <w:rsid w:val="000C6012"/>
    <w:rsid w:val="000C6DCE"/>
    <w:rsid w:val="000C72BD"/>
    <w:rsid w:val="000C7E65"/>
    <w:rsid w:val="000D0650"/>
    <w:rsid w:val="000D082E"/>
    <w:rsid w:val="000D188E"/>
    <w:rsid w:val="000D28CA"/>
    <w:rsid w:val="000D3E8C"/>
    <w:rsid w:val="000D4AE7"/>
    <w:rsid w:val="000D5C9E"/>
    <w:rsid w:val="000D670B"/>
    <w:rsid w:val="000D6F5B"/>
    <w:rsid w:val="000D709B"/>
    <w:rsid w:val="000D72E4"/>
    <w:rsid w:val="000E181D"/>
    <w:rsid w:val="000E2015"/>
    <w:rsid w:val="000E202A"/>
    <w:rsid w:val="000E2466"/>
    <w:rsid w:val="000E2672"/>
    <w:rsid w:val="000E2C42"/>
    <w:rsid w:val="000E32B8"/>
    <w:rsid w:val="000E510A"/>
    <w:rsid w:val="000E57D7"/>
    <w:rsid w:val="000E5ED2"/>
    <w:rsid w:val="000E625C"/>
    <w:rsid w:val="000E6FCC"/>
    <w:rsid w:val="000E7776"/>
    <w:rsid w:val="000F1355"/>
    <w:rsid w:val="000F15FC"/>
    <w:rsid w:val="000F17DA"/>
    <w:rsid w:val="000F232F"/>
    <w:rsid w:val="000F27D2"/>
    <w:rsid w:val="000F27D3"/>
    <w:rsid w:val="000F2C6D"/>
    <w:rsid w:val="000F359E"/>
    <w:rsid w:val="000F3FE2"/>
    <w:rsid w:val="000F4611"/>
    <w:rsid w:val="000F4756"/>
    <w:rsid w:val="000F51AB"/>
    <w:rsid w:val="000F5A38"/>
    <w:rsid w:val="000F5B9F"/>
    <w:rsid w:val="000F6FED"/>
    <w:rsid w:val="000F7BBF"/>
    <w:rsid w:val="000F7F67"/>
    <w:rsid w:val="00100BCD"/>
    <w:rsid w:val="00101371"/>
    <w:rsid w:val="00101905"/>
    <w:rsid w:val="00103010"/>
    <w:rsid w:val="001038CD"/>
    <w:rsid w:val="00104076"/>
    <w:rsid w:val="00105437"/>
    <w:rsid w:val="00105508"/>
    <w:rsid w:val="0010677F"/>
    <w:rsid w:val="00106B4E"/>
    <w:rsid w:val="00106ED1"/>
    <w:rsid w:val="0011044D"/>
    <w:rsid w:val="00110EC3"/>
    <w:rsid w:val="00110F2E"/>
    <w:rsid w:val="0011281F"/>
    <w:rsid w:val="001140DF"/>
    <w:rsid w:val="0011441E"/>
    <w:rsid w:val="00114BD8"/>
    <w:rsid w:val="00115951"/>
    <w:rsid w:val="00115C39"/>
    <w:rsid w:val="00115D24"/>
    <w:rsid w:val="00116431"/>
    <w:rsid w:val="00116E7C"/>
    <w:rsid w:val="0011709F"/>
    <w:rsid w:val="00117580"/>
    <w:rsid w:val="00120222"/>
    <w:rsid w:val="00121546"/>
    <w:rsid w:val="00122512"/>
    <w:rsid w:val="001226CA"/>
    <w:rsid w:val="00123AB9"/>
    <w:rsid w:val="001244C7"/>
    <w:rsid w:val="00124B20"/>
    <w:rsid w:val="00125698"/>
    <w:rsid w:val="00126E29"/>
    <w:rsid w:val="00126E33"/>
    <w:rsid w:val="00126E77"/>
    <w:rsid w:val="00130966"/>
    <w:rsid w:val="001309BF"/>
    <w:rsid w:val="00130E9B"/>
    <w:rsid w:val="0013184A"/>
    <w:rsid w:val="001322C0"/>
    <w:rsid w:val="001323A1"/>
    <w:rsid w:val="0013252E"/>
    <w:rsid w:val="001326A7"/>
    <w:rsid w:val="00132830"/>
    <w:rsid w:val="00132C93"/>
    <w:rsid w:val="00133617"/>
    <w:rsid w:val="0013378B"/>
    <w:rsid w:val="00133A9B"/>
    <w:rsid w:val="0013404A"/>
    <w:rsid w:val="00134924"/>
    <w:rsid w:val="00135A8C"/>
    <w:rsid w:val="001364BD"/>
    <w:rsid w:val="00136A8D"/>
    <w:rsid w:val="00140189"/>
    <w:rsid w:val="00140EB0"/>
    <w:rsid w:val="00140FC9"/>
    <w:rsid w:val="001411B3"/>
    <w:rsid w:val="00141D73"/>
    <w:rsid w:val="00141F3C"/>
    <w:rsid w:val="00142CFD"/>
    <w:rsid w:val="00142D17"/>
    <w:rsid w:val="001430DF"/>
    <w:rsid w:val="001431AD"/>
    <w:rsid w:val="001437BB"/>
    <w:rsid w:val="001439F0"/>
    <w:rsid w:val="001441DC"/>
    <w:rsid w:val="001443E6"/>
    <w:rsid w:val="001445C4"/>
    <w:rsid w:val="0014465E"/>
    <w:rsid w:val="0014485F"/>
    <w:rsid w:val="00146F75"/>
    <w:rsid w:val="00147142"/>
    <w:rsid w:val="00147403"/>
    <w:rsid w:val="001478B1"/>
    <w:rsid w:val="00150867"/>
    <w:rsid w:val="00150C3D"/>
    <w:rsid w:val="00150CF0"/>
    <w:rsid w:val="0015121A"/>
    <w:rsid w:val="00151248"/>
    <w:rsid w:val="001515A2"/>
    <w:rsid w:val="001521FA"/>
    <w:rsid w:val="00152C32"/>
    <w:rsid w:val="00154056"/>
    <w:rsid w:val="001543D3"/>
    <w:rsid w:val="00154869"/>
    <w:rsid w:val="00155CB5"/>
    <w:rsid w:val="001566F2"/>
    <w:rsid w:val="00156858"/>
    <w:rsid w:val="00156C82"/>
    <w:rsid w:val="001579BB"/>
    <w:rsid w:val="00157A3C"/>
    <w:rsid w:val="00157D3B"/>
    <w:rsid w:val="00157F23"/>
    <w:rsid w:val="00160219"/>
    <w:rsid w:val="00160583"/>
    <w:rsid w:val="00160F04"/>
    <w:rsid w:val="00161096"/>
    <w:rsid w:val="00161729"/>
    <w:rsid w:val="00161752"/>
    <w:rsid w:val="00161871"/>
    <w:rsid w:val="00161DBE"/>
    <w:rsid w:val="00162327"/>
    <w:rsid w:val="0016253C"/>
    <w:rsid w:val="00162581"/>
    <w:rsid w:val="00163574"/>
    <w:rsid w:val="00163933"/>
    <w:rsid w:val="00163C1A"/>
    <w:rsid w:val="00163E88"/>
    <w:rsid w:val="001669F0"/>
    <w:rsid w:val="0016736C"/>
    <w:rsid w:val="00167B45"/>
    <w:rsid w:val="00170344"/>
    <w:rsid w:val="001705C9"/>
    <w:rsid w:val="00170F49"/>
    <w:rsid w:val="001716C0"/>
    <w:rsid w:val="00171893"/>
    <w:rsid w:val="00172C4B"/>
    <w:rsid w:val="00173237"/>
    <w:rsid w:val="001738BB"/>
    <w:rsid w:val="00174AA6"/>
    <w:rsid w:val="001753C7"/>
    <w:rsid w:val="00175898"/>
    <w:rsid w:val="00175F7C"/>
    <w:rsid w:val="00176732"/>
    <w:rsid w:val="00176977"/>
    <w:rsid w:val="00177BFC"/>
    <w:rsid w:val="00177CCA"/>
    <w:rsid w:val="00180F03"/>
    <w:rsid w:val="00180F10"/>
    <w:rsid w:val="00181428"/>
    <w:rsid w:val="00183615"/>
    <w:rsid w:val="00183AD3"/>
    <w:rsid w:val="00184460"/>
    <w:rsid w:val="001852C5"/>
    <w:rsid w:val="00186C3E"/>
    <w:rsid w:val="00187B2F"/>
    <w:rsid w:val="0019012F"/>
    <w:rsid w:val="00190989"/>
    <w:rsid w:val="00190A3F"/>
    <w:rsid w:val="00190E55"/>
    <w:rsid w:val="0019137A"/>
    <w:rsid w:val="001915D9"/>
    <w:rsid w:val="00193130"/>
    <w:rsid w:val="00194D63"/>
    <w:rsid w:val="00195B3D"/>
    <w:rsid w:val="0019622A"/>
    <w:rsid w:val="001964EE"/>
    <w:rsid w:val="0019794C"/>
    <w:rsid w:val="00197F61"/>
    <w:rsid w:val="001A0340"/>
    <w:rsid w:val="001A03B9"/>
    <w:rsid w:val="001A058D"/>
    <w:rsid w:val="001A0838"/>
    <w:rsid w:val="001A08CD"/>
    <w:rsid w:val="001A0BD9"/>
    <w:rsid w:val="001A0EE2"/>
    <w:rsid w:val="001A0F8F"/>
    <w:rsid w:val="001A256B"/>
    <w:rsid w:val="001A2A23"/>
    <w:rsid w:val="001A2AF7"/>
    <w:rsid w:val="001A3654"/>
    <w:rsid w:val="001A3EA2"/>
    <w:rsid w:val="001A607A"/>
    <w:rsid w:val="001A6A85"/>
    <w:rsid w:val="001A6C2D"/>
    <w:rsid w:val="001A78FE"/>
    <w:rsid w:val="001A7ED8"/>
    <w:rsid w:val="001B02AE"/>
    <w:rsid w:val="001B1087"/>
    <w:rsid w:val="001B125F"/>
    <w:rsid w:val="001B1DBC"/>
    <w:rsid w:val="001B204B"/>
    <w:rsid w:val="001B2136"/>
    <w:rsid w:val="001B2867"/>
    <w:rsid w:val="001B2A26"/>
    <w:rsid w:val="001B2FBF"/>
    <w:rsid w:val="001B577A"/>
    <w:rsid w:val="001B629E"/>
    <w:rsid w:val="001B68B6"/>
    <w:rsid w:val="001B7464"/>
    <w:rsid w:val="001B7AF3"/>
    <w:rsid w:val="001B7D5B"/>
    <w:rsid w:val="001C0A89"/>
    <w:rsid w:val="001C1017"/>
    <w:rsid w:val="001C156A"/>
    <w:rsid w:val="001C2EC3"/>
    <w:rsid w:val="001C33BE"/>
    <w:rsid w:val="001C5139"/>
    <w:rsid w:val="001C6494"/>
    <w:rsid w:val="001C6BB7"/>
    <w:rsid w:val="001C6F1E"/>
    <w:rsid w:val="001D0422"/>
    <w:rsid w:val="001D0A56"/>
    <w:rsid w:val="001D0C2D"/>
    <w:rsid w:val="001D19D0"/>
    <w:rsid w:val="001D34F9"/>
    <w:rsid w:val="001D4592"/>
    <w:rsid w:val="001D4AD5"/>
    <w:rsid w:val="001D5F1F"/>
    <w:rsid w:val="001D691F"/>
    <w:rsid w:val="001D6BB8"/>
    <w:rsid w:val="001D6D0B"/>
    <w:rsid w:val="001D6E03"/>
    <w:rsid w:val="001D7286"/>
    <w:rsid w:val="001D7400"/>
    <w:rsid w:val="001D76F3"/>
    <w:rsid w:val="001E00F2"/>
    <w:rsid w:val="001E068F"/>
    <w:rsid w:val="001E0820"/>
    <w:rsid w:val="001E095D"/>
    <w:rsid w:val="001E0C14"/>
    <w:rsid w:val="001E11B1"/>
    <w:rsid w:val="001E16AE"/>
    <w:rsid w:val="001E170E"/>
    <w:rsid w:val="001E19DF"/>
    <w:rsid w:val="001E2177"/>
    <w:rsid w:val="001E4D04"/>
    <w:rsid w:val="001E4F08"/>
    <w:rsid w:val="001E54BB"/>
    <w:rsid w:val="001E57D9"/>
    <w:rsid w:val="001E581F"/>
    <w:rsid w:val="001E5F48"/>
    <w:rsid w:val="001E70EF"/>
    <w:rsid w:val="001E75CA"/>
    <w:rsid w:val="001F1B22"/>
    <w:rsid w:val="001F2EA8"/>
    <w:rsid w:val="001F3644"/>
    <w:rsid w:val="001F40B9"/>
    <w:rsid w:val="001F711B"/>
    <w:rsid w:val="001F7281"/>
    <w:rsid w:val="00201213"/>
    <w:rsid w:val="0020149E"/>
    <w:rsid w:val="00202F6E"/>
    <w:rsid w:val="002030CD"/>
    <w:rsid w:val="00203BA4"/>
    <w:rsid w:val="00203DD8"/>
    <w:rsid w:val="0020409C"/>
    <w:rsid w:val="00204325"/>
    <w:rsid w:val="00204A20"/>
    <w:rsid w:val="0020695A"/>
    <w:rsid w:val="00206FCD"/>
    <w:rsid w:val="002076CF"/>
    <w:rsid w:val="00207C47"/>
    <w:rsid w:val="00210F62"/>
    <w:rsid w:val="00212590"/>
    <w:rsid w:val="002137EB"/>
    <w:rsid w:val="00213DBC"/>
    <w:rsid w:val="00215108"/>
    <w:rsid w:val="00215132"/>
    <w:rsid w:val="002173EA"/>
    <w:rsid w:val="00217D42"/>
    <w:rsid w:val="00220268"/>
    <w:rsid w:val="0022094A"/>
    <w:rsid w:val="00220ED2"/>
    <w:rsid w:val="00221DDA"/>
    <w:rsid w:val="00222DEF"/>
    <w:rsid w:val="00223473"/>
    <w:rsid w:val="00223476"/>
    <w:rsid w:val="002234B7"/>
    <w:rsid w:val="00223797"/>
    <w:rsid w:val="0022466E"/>
    <w:rsid w:val="00225026"/>
    <w:rsid w:val="0022541A"/>
    <w:rsid w:val="0022570C"/>
    <w:rsid w:val="00225895"/>
    <w:rsid w:val="00225BA6"/>
    <w:rsid w:val="00225D30"/>
    <w:rsid w:val="00225F3C"/>
    <w:rsid w:val="0022736B"/>
    <w:rsid w:val="002309E8"/>
    <w:rsid w:val="00230BEC"/>
    <w:rsid w:val="00233003"/>
    <w:rsid w:val="00234FCA"/>
    <w:rsid w:val="00236983"/>
    <w:rsid w:val="00236A39"/>
    <w:rsid w:val="00236D95"/>
    <w:rsid w:val="00237131"/>
    <w:rsid w:val="00240832"/>
    <w:rsid w:val="00240895"/>
    <w:rsid w:val="002411A3"/>
    <w:rsid w:val="00242368"/>
    <w:rsid w:val="00242E86"/>
    <w:rsid w:val="002447E1"/>
    <w:rsid w:val="002452AE"/>
    <w:rsid w:val="00245C06"/>
    <w:rsid w:val="00246226"/>
    <w:rsid w:val="002463B4"/>
    <w:rsid w:val="00246CE0"/>
    <w:rsid w:val="002470FE"/>
    <w:rsid w:val="002473BE"/>
    <w:rsid w:val="00251086"/>
    <w:rsid w:val="002517E1"/>
    <w:rsid w:val="00251AB3"/>
    <w:rsid w:val="00252D3C"/>
    <w:rsid w:val="002532BC"/>
    <w:rsid w:val="00254AFF"/>
    <w:rsid w:val="0025514A"/>
    <w:rsid w:val="002604C3"/>
    <w:rsid w:val="0026203D"/>
    <w:rsid w:val="00262140"/>
    <w:rsid w:val="0026237E"/>
    <w:rsid w:val="002624AE"/>
    <w:rsid w:val="00262C2C"/>
    <w:rsid w:val="00262C66"/>
    <w:rsid w:val="00262E7C"/>
    <w:rsid w:val="0026474A"/>
    <w:rsid w:val="002650A7"/>
    <w:rsid w:val="00265338"/>
    <w:rsid w:val="002660BB"/>
    <w:rsid w:val="00266358"/>
    <w:rsid w:val="002668B4"/>
    <w:rsid w:val="002676D1"/>
    <w:rsid w:val="00267808"/>
    <w:rsid w:val="00270084"/>
    <w:rsid w:val="002700E6"/>
    <w:rsid w:val="00270CCC"/>
    <w:rsid w:val="00270E39"/>
    <w:rsid w:val="00272357"/>
    <w:rsid w:val="00272408"/>
    <w:rsid w:val="00272CF9"/>
    <w:rsid w:val="00272D8A"/>
    <w:rsid w:val="002731EB"/>
    <w:rsid w:val="002732C5"/>
    <w:rsid w:val="002742CF"/>
    <w:rsid w:val="0027475D"/>
    <w:rsid w:val="00274FCA"/>
    <w:rsid w:val="0027565B"/>
    <w:rsid w:val="002762A9"/>
    <w:rsid w:val="00277071"/>
    <w:rsid w:val="00280954"/>
    <w:rsid w:val="00281081"/>
    <w:rsid w:val="002812ED"/>
    <w:rsid w:val="002816B8"/>
    <w:rsid w:val="00281EEE"/>
    <w:rsid w:val="0028255F"/>
    <w:rsid w:val="00282E01"/>
    <w:rsid w:val="00283BFE"/>
    <w:rsid w:val="00284C81"/>
    <w:rsid w:val="00284F03"/>
    <w:rsid w:val="002852D2"/>
    <w:rsid w:val="002854F3"/>
    <w:rsid w:val="002866A0"/>
    <w:rsid w:val="00286FEC"/>
    <w:rsid w:val="002870CA"/>
    <w:rsid w:val="00287196"/>
    <w:rsid w:val="0029075A"/>
    <w:rsid w:val="0029165E"/>
    <w:rsid w:val="00291980"/>
    <w:rsid w:val="002926DE"/>
    <w:rsid w:val="00292CAB"/>
    <w:rsid w:val="0029337B"/>
    <w:rsid w:val="00293A0E"/>
    <w:rsid w:val="00293DB7"/>
    <w:rsid w:val="002944C5"/>
    <w:rsid w:val="00294EA2"/>
    <w:rsid w:val="00294EB2"/>
    <w:rsid w:val="00294F87"/>
    <w:rsid w:val="0029534A"/>
    <w:rsid w:val="00295A86"/>
    <w:rsid w:val="00295DB4"/>
    <w:rsid w:val="00295F80"/>
    <w:rsid w:val="00296AE0"/>
    <w:rsid w:val="002A067D"/>
    <w:rsid w:val="002A0AD8"/>
    <w:rsid w:val="002A0E49"/>
    <w:rsid w:val="002A11AA"/>
    <w:rsid w:val="002A151C"/>
    <w:rsid w:val="002A25B8"/>
    <w:rsid w:val="002A3D61"/>
    <w:rsid w:val="002A5532"/>
    <w:rsid w:val="002A5739"/>
    <w:rsid w:val="002A58CC"/>
    <w:rsid w:val="002A5A8B"/>
    <w:rsid w:val="002A5CB6"/>
    <w:rsid w:val="002A6771"/>
    <w:rsid w:val="002A7A7B"/>
    <w:rsid w:val="002A7EFC"/>
    <w:rsid w:val="002B1AC2"/>
    <w:rsid w:val="002B1B92"/>
    <w:rsid w:val="002B21F7"/>
    <w:rsid w:val="002B2567"/>
    <w:rsid w:val="002B2990"/>
    <w:rsid w:val="002B3BD7"/>
    <w:rsid w:val="002B578D"/>
    <w:rsid w:val="002B65B7"/>
    <w:rsid w:val="002B7917"/>
    <w:rsid w:val="002C1810"/>
    <w:rsid w:val="002C237E"/>
    <w:rsid w:val="002C247B"/>
    <w:rsid w:val="002C2D1F"/>
    <w:rsid w:val="002C2D23"/>
    <w:rsid w:val="002C2F17"/>
    <w:rsid w:val="002C3F6D"/>
    <w:rsid w:val="002C3FC1"/>
    <w:rsid w:val="002C60E8"/>
    <w:rsid w:val="002C68C2"/>
    <w:rsid w:val="002C7355"/>
    <w:rsid w:val="002C7F45"/>
    <w:rsid w:val="002D0932"/>
    <w:rsid w:val="002D0A56"/>
    <w:rsid w:val="002D1339"/>
    <w:rsid w:val="002D2AA1"/>
    <w:rsid w:val="002D2BB1"/>
    <w:rsid w:val="002D38CE"/>
    <w:rsid w:val="002D3C3F"/>
    <w:rsid w:val="002D3C8F"/>
    <w:rsid w:val="002D408C"/>
    <w:rsid w:val="002D44D6"/>
    <w:rsid w:val="002D4824"/>
    <w:rsid w:val="002D51D4"/>
    <w:rsid w:val="002D58EB"/>
    <w:rsid w:val="002D5BB8"/>
    <w:rsid w:val="002D68C9"/>
    <w:rsid w:val="002D6963"/>
    <w:rsid w:val="002D6C0F"/>
    <w:rsid w:val="002D6DA7"/>
    <w:rsid w:val="002D7978"/>
    <w:rsid w:val="002E0596"/>
    <w:rsid w:val="002E0C48"/>
    <w:rsid w:val="002E14E3"/>
    <w:rsid w:val="002E1763"/>
    <w:rsid w:val="002E21F6"/>
    <w:rsid w:val="002E24ED"/>
    <w:rsid w:val="002E27D5"/>
    <w:rsid w:val="002E46D8"/>
    <w:rsid w:val="002E4BBA"/>
    <w:rsid w:val="002E52A4"/>
    <w:rsid w:val="002E613D"/>
    <w:rsid w:val="002E63DD"/>
    <w:rsid w:val="002F0759"/>
    <w:rsid w:val="002F076F"/>
    <w:rsid w:val="002F0949"/>
    <w:rsid w:val="002F130C"/>
    <w:rsid w:val="002F1771"/>
    <w:rsid w:val="002F1A82"/>
    <w:rsid w:val="002F1F17"/>
    <w:rsid w:val="002F22B5"/>
    <w:rsid w:val="002F243D"/>
    <w:rsid w:val="002F5C62"/>
    <w:rsid w:val="002F6D6A"/>
    <w:rsid w:val="002F717F"/>
    <w:rsid w:val="00300CE7"/>
    <w:rsid w:val="00301ECA"/>
    <w:rsid w:val="00301FD0"/>
    <w:rsid w:val="0030268D"/>
    <w:rsid w:val="0030353F"/>
    <w:rsid w:val="003035EF"/>
    <w:rsid w:val="0030366E"/>
    <w:rsid w:val="0030496D"/>
    <w:rsid w:val="00304C46"/>
    <w:rsid w:val="00305450"/>
    <w:rsid w:val="00305763"/>
    <w:rsid w:val="00305BF5"/>
    <w:rsid w:val="00306DB1"/>
    <w:rsid w:val="00307B8F"/>
    <w:rsid w:val="0031050E"/>
    <w:rsid w:val="00311CD9"/>
    <w:rsid w:val="00312AF2"/>
    <w:rsid w:val="003144FA"/>
    <w:rsid w:val="0031555C"/>
    <w:rsid w:val="003155E8"/>
    <w:rsid w:val="00315C3D"/>
    <w:rsid w:val="00315E5D"/>
    <w:rsid w:val="00316B53"/>
    <w:rsid w:val="00317A13"/>
    <w:rsid w:val="0032053A"/>
    <w:rsid w:val="003206CF"/>
    <w:rsid w:val="003211CC"/>
    <w:rsid w:val="00322040"/>
    <w:rsid w:val="0032282A"/>
    <w:rsid w:val="003233A3"/>
    <w:rsid w:val="00323AF4"/>
    <w:rsid w:val="00323C78"/>
    <w:rsid w:val="003245B8"/>
    <w:rsid w:val="00324EE2"/>
    <w:rsid w:val="003251A6"/>
    <w:rsid w:val="0032541B"/>
    <w:rsid w:val="00325A57"/>
    <w:rsid w:val="0032665E"/>
    <w:rsid w:val="00326997"/>
    <w:rsid w:val="00327CD6"/>
    <w:rsid w:val="0033023A"/>
    <w:rsid w:val="00330E63"/>
    <w:rsid w:val="00331887"/>
    <w:rsid w:val="00334092"/>
    <w:rsid w:val="003347E9"/>
    <w:rsid w:val="00334DFB"/>
    <w:rsid w:val="003353D5"/>
    <w:rsid w:val="003354AC"/>
    <w:rsid w:val="0033562C"/>
    <w:rsid w:val="00336850"/>
    <w:rsid w:val="003373DE"/>
    <w:rsid w:val="00337DEF"/>
    <w:rsid w:val="003402F7"/>
    <w:rsid w:val="003405FB"/>
    <w:rsid w:val="00341A16"/>
    <w:rsid w:val="00341BCF"/>
    <w:rsid w:val="00342A82"/>
    <w:rsid w:val="00342B3C"/>
    <w:rsid w:val="00343713"/>
    <w:rsid w:val="00344112"/>
    <w:rsid w:val="003445CF"/>
    <w:rsid w:val="00344B79"/>
    <w:rsid w:val="00344DF0"/>
    <w:rsid w:val="00345C06"/>
    <w:rsid w:val="00345CBD"/>
    <w:rsid w:val="00346652"/>
    <w:rsid w:val="00346AE3"/>
    <w:rsid w:val="00346E1B"/>
    <w:rsid w:val="0034702E"/>
    <w:rsid w:val="00350106"/>
    <w:rsid w:val="00351812"/>
    <w:rsid w:val="00351B31"/>
    <w:rsid w:val="00351C7F"/>
    <w:rsid w:val="00352644"/>
    <w:rsid w:val="00352BEA"/>
    <w:rsid w:val="00353FDF"/>
    <w:rsid w:val="00354B20"/>
    <w:rsid w:val="00355117"/>
    <w:rsid w:val="0035582C"/>
    <w:rsid w:val="00355A7F"/>
    <w:rsid w:val="00356EEF"/>
    <w:rsid w:val="003571B3"/>
    <w:rsid w:val="00357280"/>
    <w:rsid w:val="0036007E"/>
    <w:rsid w:val="00360380"/>
    <w:rsid w:val="0036042F"/>
    <w:rsid w:val="00361C20"/>
    <w:rsid w:val="00361C98"/>
    <w:rsid w:val="00362945"/>
    <w:rsid w:val="00362B33"/>
    <w:rsid w:val="00363359"/>
    <w:rsid w:val="00363F41"/>
    <w:rsid w:val="00364F2D"/>
    <w:rsid w:val="003653EE"/>
    <w:rsid w:val="003669FA"/>
    <w:rsid w:val="00370209"/>
    <w:rsid w:val="003710E4"/>
    <w:rsid w:val="00371A9B"/>
    <w:rsid w:val="00372227"/>
    <w:rsid w:val="00372600"/>
    <w:rsid w:val="003728C4"/>
    <w:rsid w:val="00372C37"/>
    <w:rsid w:val="00372EEF"/>
    <w:rsid w:val="003731A7"/>
    <w:rsid w:val="00373A9A"/>
    <w:rsid w:val="0037525F"/>
    <w:rsid w:val="00375575"/>
    <w:rsid w:val="00376448"/>
    <w:rsid w:val="00376BB5"/>
    <w:rsid w:val="003770C7"/>
    <w:rsid w:val="003774A1"/>
    <w:rsid w:val="00377876"/>
    <w:rsid w:val="00380C7B"/>
    <w:rsid w:val="00382E2B"/>
    <w:rsid w:val="0038369D"/>
    <w:rsid w:val="003843AD"/>
    <w:rsid w:val="003847CF"/>
    <w:rsid w:val="00384E7D"/>
    <w:rsid w:val="003856E0"/>
    <w:rsid w:val="003865A3"/>
    <w:rsid w:val="00387320"/>
    <w:rsid w:val="00387DAF"/>
    <w:rsid w:val="00387EAC"/>
    <w:rsid w:val="0039025D"/>
    <w:rsid w:val="0039049E"/>
    <w:rsid w:val="0039145F"/>
    <w:rsid w:val="00391718"/>
    <w:rsid w:val="0039180E"/>
    <w:rsid w:val="003925C5"/>
    <w:rsid w:val="0039264E"/>
    <w:rsid w:val="0039323D"/>
    <w:rsid w:val="00394C47"/>
    <w:rsid w:val="00395051"/>
    <w:rsid w:val="0039517F"/>
    <w:rsid w:val="003958AA"/>
    <w:rsid w:val="003958B9"/>
    <w:rsid w:val="0039641E"/>
    <w:rsid w:val="00396484"/>
    <w:rsid w:val="0039685B"/>
    <w:rsid w:val="0039734A"/>
    <w:rsid w:val="00397498"/>
    <w:rsid w:val="003977F1"/>
    <w:rsid w:val="003A0A30"/>
    <w:rsid w:val="003A19E6"/>
    <w:rsid w:val="003A1DE4"/>
    <w:rsid w:val="003A2DF9"/>
    <w:rsid w:val="003A4096"/>
    <w:rsid w:val="003A431C"/>
    <w:rsid w:val="003A4378"/>
    <w:rsid w:val="003A4F9A"/>
    <w:rsid w:val="003A63A1"/>
    <w:rsid w:val="003A6E39"/>
    <w:rsid w:val="003A6EF9"/>
    <w:rsid w:val="003A6FE8"/>
    <w:rsid w:val="003A7D56"/>
    <w:rsid w:val="003A7F18"/>
    <w:rsid w:val="003B0DB4"/>
    <w:rsid w:val="003B117D"/>
    <w:rsid w:val="003B1471"/>
    <w:rsid w:val="003B1BB5"/>
    <w:rsid w:val="003B1C16"/>
    <w:rsid w:val="003B2252"/>
    <w:rsid w:val="003B2779"/>
    <w:rsid w:val="003B3C33"/>
    <w:rsid w:val="003B466B"/>
    <w:rsid w:val="003B513E"/>
    <w:rsid w:val="003B5611"/>
    <w:rsid w:val="003B57DD"/>
    <w:rsid w:val="003B6D38"/>
    <w:rsid w:val="003B75F6"/>
    <w:rsid w:val="003C07B9"/>
    <w:rsid w:val="003C1B14"/>
    <w:rsid w:val="003C20FD"/>
    <w:rsid w:val="003C2F0A"/>
    <w:rsid w:val="003C3DA3"/>
    <w:rsid w:val="003C46BC"/>
    <w:rsid w:val="003C5607"/>
    <w:rsid w:val="003C6C59"/>
    <w:rsid w:val="003C6E1B"/>
    <w:rsid w:val="003C6EA8"/>
    <w:rsid w:val="003C74C7"/>
    <w:rsid w:val="003C7F70"/>
    <w:rsid w:val="003D1CAE"/>
    <w:rsid w:val="003D225C"/>
    <w:rsid w:val="003D258B"/>
    <w:rsid w:val="003D3609"/>
    <w:rsid w:val="003D47F6"/>
    <w:rsid w:val="003D4A12"/>
    <w:rsid w:val="003D5697"/>
    <w:rsid w:val="003D6240"/>
    <w:rsid w:val="003D6523"/>
    <w:rsid w:val="003D6F93"/>
    <w:rsid w:val="003E036B"/>
    <w:rsid w:val="003E1BAD"/>
    <w:rsid w:val="003E2118"/>
    <w:rsid w:val="003E21A0"/>
    <w:rsid w:val="003E21FC"/>
    <w:rsid w:val="003E2260"/>
    <w:rsid w:val="003E235C"/>
    <w:rsid w:val="003E249C"/>
    <w:rsid w:val="003E31AD"/>
    <w:rsid w:val="003E35AE"/>
    <w:rsid w:val="003E3B86"/>
    <w:rsid w:val="003E4445"/>
    <w:rsid w:val="003E470A"/>
    <w:rsid w:val="003E47E2"/>
    <w:rsid w:val="003E4DDA"/>
    <w:rsid w:val="003E53E7"/>
    <w:rsid w:val="003E54CD"/>
    <w:rsid w:val="003E55A1"/>
    <w:rsid w:val="003E7349"/>
    <w:rsid w:val="003F04ED"/>
    <w:rsid w:val="003F06DA"/>
    <w:rsid w:val="003F07A9"/>
    <w:rsid w:val="003F14CB"/>
    <w:rsid w:val="003F15CA"/>
    <w:rsid w:val="003F3B1C"/>
    <w:rsid w:val="003F52D8"/>
    <w:rsid w:val="003F569C"/>
    <w:rsid w:val="003F5742"/>
    <w:rsid w:val="003F59F1"/>
    <w:rsid w:val="003F5ED9"/>
    <w:rsid w:val="003F65E3"/>
    <w:rsid w:val="003F6901"/>
    <w:rsid w:val="004001C5"/>
    <w:rsid w:val="0040051E"/>
    <w:rsid w:val="004006C6"/>
    <w:rsid w:val="00402686"/>
    <w:rsid w:val="004036AD"/>
    <w:rsid w:val="00403789"/>
    <w:rsid w:val="00403998"/>
    <w:rsid w:val="00404EDD"/>
    <w:rsid w:val="00404F97"/>
    <w:rsid w:val="004053F0"/>
    <w:rsid w:val="004059A6"/>
    <w:rsid w:val="0040660B"/>
    <w:rsid w:val="004067A3"/>
    <w:rsid w:val="00406974"/>
    <w:rsid w:val="00406A44"/>
    <w:rsid w:val="00406C7F"/>
    <w:rsid w:val="00406D86"/>
    <w:rsid w:val="0040714F"/>
    <w:rsid w:val="0040722C"/>
    <w:rsid w:val="004072CA"/>
    <w:rsid w:val="004076ED"/>
    <w:rsid w:val="0040777D"/>
    <w:rsid w:val="0041104F"/>
    <w:rsid w:val="00411542"/>
    <w:rsid w:val="00411DAF"/>
    <w:rsid w:val="00412381"/>
    <w:rsid w:val="00413623"/>
    <w:rsid w:val="00415254"/>
    <w:rsid w:val="004156E5"/>
    <w:rsid w:val="00415C8F"/>
    <w:rsid w:val="004160F5"/>
    <w:rsid w:val="00416B24"/>
    <w:rsid w:val="004175F5"/>
    <w:rsid w:val="00417CC9"/>
    <w:rsid w:val="00420226"/>
    <w:rsid w:val="004204BD"/>
    <w:rsid w:val="00421749"/>
    <w:rsid w:val="004218D0"/>
    <w:rsid w:val="004223B7"/>
    <w:rsid w:val="004223F9"/>
    <w:rsid w:val="00422602"/>
    <w:rsid w:val="00422DC2"/>
    <w:rsid w:val="00422F18"/>
    <w:rsid w:val="00423252"/>
    <w:rsid w:val="00423CFA"/>
    <w:rsid w:val="004245E6"/>
    <w:rsid w:val="00425222"/>
    <w:rsid w:val="00425308"/>
    <w:rsid w:val="004278EF"/>
    <w:rsid w:val="0042792C"/>
    <w:rsid w:val="00427B7C"/>
    <w:rsid w:val="004301D7"/>
    <w:rsid w:val="0043168E"/>
    <w:rsid w:val="00431B2A"/>
    <w:rsid w:val="00431EB6"/>
    <w:rsid w:val="00433366"/>
    <w:rsid w:val="004334D5"/>
    <w:rsid w:val="004342C1"/>
    <w:rsid w:val="00434E80"/>
    <w:rsid w:val="00435822"/>
    <w:rsid w:val="00436179"/>
    <w:rsid w:val="0043720B"/>
    <w:rsid w:val="00437497"/>
    <w:rsid w:val="00441006"/>
    <w:rsid w:val="00442217"/>
    <w:rsid w:val="004423BE"/>
    <w:rsid w:val="0044411F"/>
    <w:rsid w:val="004445ED"/>
    <w:rsid w:val="00444A8B"/>
    <w:rsid w:val="00447480"/>
    <w:rsid w:val="004479B0"/>
    <w:rsid w:val="0045008E"/>
    <w:rsid w:val="00450D4E"/>
    <w:rsid w:val="004514EE"/>
    <w:rsid w:val="00451B40"/>
    <w:rsid w:val="0045218A"/>
    <w:rsid w:val="00452301"/>
    <w:rsid w:val="004530BF"/>
    <w:rsid w:val="00453718"/>
    <w:rsid w:val="0045484D"/>
    <w:rsid w:val="00454F8A"/>
    <w:rsid w:val="004560C6"/>
    <w:rsid w:val="00456A14"/>
    <w:rsid w:val="00460767"/>
    <w:rsid w:val="004607AF"/>
    <w:rsid w:val="00460A90"/>
    <w:rsid w:val="00460A93"/>
    <w:rsid w:val="00460AE4"/>
    <w:rsid w:val="00461062"/>
    <w:rsid w:val="0046145A"/>
    <w:rsid w:val="00461C5D"/>
    <w:rsid w:val="004626FC"/>
    <w:rsid w:val="004627D3"/>
    <w:rsid w:val="00463255"/>
    <w:rsid w:val="004634AB"/>
    <w:rsid w:val="004637F9"/>
    <w:rsid w:val="00464AAB"/>
    <w:rsid w:val="00465557"/>
    <w:rsid w:val="0046562A"/>
    <w:rsid w:val="004656CA"/>
    <w:rsid w:val="00465A54"/>
    <w:rsid w:val="00465E15"/>
    <w:rsid w:val="00465FDD"/>
    <w:rsid w:val="004670F8"/>
    <w:rsid w:val="00467D8F"/>
    <w:rsid w:val="00470170"/>
    <w:rsid w:val="0047092C"/>
    <w:rsid w:val="0047185D"/>
    <w:rsid w:val="00471EE5"/>
    <w:rsid w:val="00471FC2"/>
    <w:rsid w:val="00472007"/>
    <w:rsid w:val="0047302B"/>
    <w:rsid w:val="004732DD"/>
    <w:rsid w:val="00473F70"/>
    <w:rsid w:val="004745F0"/>
    <w:rsid w:val="0047494E"/>
    <w:rsid w:val="00475109"/>
    <w:rsid w:val="004753E4"/>
    <w:rsid w:val="0047573E"/>
    <w:rsid w:val="0047578E"/>
    <w:rsid w:val="00475DE3"/>
    <w:rsid w:val="004762C4"/>
    <w:rsid w:val="00476496"/>
    <w:rsid w:val="0047744E"/>
    <w:rsid w:val="0048035D"/>
    <w:rsid w:val="004806B5"/>
    <w:rsid w:val="0048156E"/>
    <w:rsid w:val="0048186E"/>
    <w:rsid w:val="00481FB2"/>
    <w:rsid w:val="0048265D"/>
    <w:rsid w:val="00483BCB"/>
    <w:rsid w:val="00483D0D"/>
    <w:rsid w:val="00485412"/>
    <w:rsid w:val="00485731"/>
    <w:rsid w:val="00485902"/>
    <w:rsid w:val="0048619C"/>
    <w:rsid w:val="00486626"/>
    <w:rsid w:val="00486A3A"/>
    <w:rsid w:val="00486AAA"/>
    <w:rsid w:val="00486B3F"/>
    <w:rsid w:val="00486C67"/>
    <w:rsid w:val="004871E8"/>
    <w:rsid w:val="00490705"/>
    <w:rsid w:val="00490889"/>
    <w:rsid w:val="00490EBC"/>
    <w:rsid w:val="00490ED6"/>
    <w:rsid w:val="00491C94"/>
    <w:rsid w:val="0049295D"/>
    <w:rsid w:val="00493322"/>
    <w:rsid w:val="004941D3"/>
    <w:rsid w:val="00494606"/>
    <w:rsid w:val="00495023"/>
    <w:rsid w:val="00495B0F"/>
    <w:rsid w:val="004963F9"/>
    <w:rsid w:val="0049663D"/>
    <w:rsid w:val="004967E0"/>
    <w:rsid w:val="00497141"/>
    <w:rsid w:val="004A19F4"/>
    <w:rsid w:val="004A2F60"/>
    <w:rsid w:val="004A3208"/>
    <w:rsid w:val="004A413E"/>
    <w:rsid w:val="004A4A47"/>
    <w:rsid w:val="004A520A"/>
    <w:rsid w:val="004A5375"/>
    <w:rsid w:val="004A540F"/>
    <w:rsid w:val="004A5750"/>
    <w:rsid w:val="004A5FC0"/>
    <w:rsid w:val="004A6FF6"/>
    <w:rsid w:val="004A74E9"/>
    <w:rsid w:val="004A7E10"/>
    <w:rsid w:val="004A7F32"/>
    <w:rsid w:val="004B02EC"/>
    <w:rsid w:val="004B0C31"/>
    <w:rsid w:val="004B166E"/>
    <w:rsid w:val="004B1808"/>
    <w:rsid w:val="004B1BC7"/>
    <w:rsid w:val="004B1DCF"/>
    <w:rsid w:val="004B41D2"/>
    <w:rsid w:val="004B4B29"/>
    <w:rsid w:val="004B4D2B"/>
    <w:rsid w:val="004B5077"/>
    <w:rsid w:val="004B5B55"/>
    <w:rsid w:val="004B5C8B"/>
    <w:rsid w:val="004B76C2"/>
    <w:rsid w:val="004C1741"/>
    <w:rsid w:val="004C1908"/>
    <w:rsid w:val="004C19B5"/>
    <w:rsid w:val="004C2417"/>
    <w:rsid w:val="004C2DA2"/>
    <w:rsid w:val="004C2E4A"/>
    <w:rsid w:val="004C4315"/>
    <w:rsid w:val="004C5867"/>
    <w:rsid w:val="004C5A02"/>
    <w:rsid w:val="004C5A30"/>
    <w:rsid w:val="004C6000"/>
    <w:rsid w:val="004C66F2"/>
    <w:rsid w:val="004C6BF0"/>
    <w:rsid w:val="004D029E"/>
    <w:rsid w:val="004D157A"/>
    <w:rsid w:val="004D1DED"/>
    <w:rsid w:val="004D2577"/>
    <w:rsid w:val="004D270F"/>
    <w:rsid w:val="004D2785"/>
    <w:rsid w:val="004D2FBB"/>
    <w:rsid w:val="004D3479"/>
    <w:rsid w:val="004D3919"/>
    <w:rsid w:val="004D3C64"/>
    <w:rsid w:val="004D4755"/>
    <w:rsid w:val="004D4A5D"/>
    <w:rsid w:val="004D5F53"/>
    <w:rsid w:val="004D5FAA"/>
    <w:rsid w:val="004D63F4"/>
    <w:rsid w:val="004D652A"/>
    <w:rsid w:val="004D677D"/>
    <w:rsid w:val="004D7039"/>
    <w:rsid w:val="004D716F"/>
    <w:rsid w:val="004D76A5"/>
    <w:rsid w:val="004E0EE7"/>
    <w:rsid w:val="004E1B61"/>
    <w:rsid w:val="004E1C2B"/>
    <w:rsid w:val="004E2222"/>
    <w:rsid w:val="004E2BB9"/>
    <w:rsid w:val="004E2CAA"/>
    <w:rsid w:val="004E3032"/>
    <w:rsid w:val="004E36A4"/>
    <w:rsid w:val="004E36C2"/>
    <w:rsid w:val="004E3CE5"/>
    <w:rsid w:val="004E4149"/>
    <w:rsid w:val="004E4E56"/>
    <w:rsid w:val="004E5A34"/>
    <w:rsid w:val="004E5C97"/>
    <w:rsid w:val="004E5DBA"/>
    <w:rsid w:val="004E6443"/>
    <w:rsid w:val="004E67F1"/>
    <w:rsid w:val="004E7355"/>
    <w:rsid w:val="004F0011"/>
    <w:rsid w:val="004F080C"/>
    <w:rsid w:val="004F0A3B"/>
    <w:rsid w:val="004F1C4C"/>
    <w:rsid w:val="004F256F"/>
    <w:rsid w:val="004F2718"/>
    <w:rsid w:val="004F3776"/>
    <w:rsid w:val="004F3BFF"/>
    <w:rsid w:val="004F5CCE"/>
    <w:rsid w:val="004F5E38"/>
    <w:rsid w:val="004F67BF"/>
    <w:rsid w:val="004F686F"/>
    <w:rsid w:val="004F78DD"/>
    <w:rsid w:val="005002E1"/>
    <w:rsid w:val="005007D9"/>
    <w:rsid w:val="00500C44"/>
    <w:rsid w:val="00500EAD"/>
    <w:rsid w:val="00500EBB"/>
    <w:rsid w:val="00501A6F"/>
    <w:rsid w:val="00501FB4"/>
    <w:rsid w:val="0050305F"/>
    <w:rsid w:val="00503FB3"/>
    <w:rsid w:val="005043CF"/>
    <w:rsid w:val="005048CD"/>
    <w:rsid w:val="0050618D"/>
    <w:rsid w:val="00506969"/>
    <w:rsid w:val="00507111"/>
    <w:rsid w:val="005075AE"/>
    <w:rsid w:val="005079B0"/>
    <w:rsid w:val="00510520"/>
    <w:rsid w:val="00510FB7"/>
    <w:rsid w:val="0051180D"/>
    <w:rsid w:val="005127AE"/>
    <w:rsid w:val="00513804"/>
    <w:rsid w:val="00513B0D"/>
    <w:rsid w:val="00514A9E"/>
    <w:rsid w:val="00514D3A"/>
    <w:rsid w:val="0051648B"/>
    <w:rsid w:val="005165EA"/>
    <w:rsid w:val="005168DB"/>
    <w:rsid w:val="00517D41"/>
    <w:rsid w:val="00517F35"/>
    <w:rsid w:val="00520B28"/>
    <w:rsid w:val="0052119B"/>
    <w:rsid w:val="005215EC"/>
    <w:rsid w:val="0052215E"/>
    <w:rsid w:val="00523480"/>
    <w:rsid w:val="005269B4"/>
    <w:rsid w:val="00527519"/>
    <w:rsid w:val="00527E42"/>
    <w:rsid w:val="00527E63"/>
    <w:rsid w:val="005305D1"/>
    <w:rsid w:val="00530759"/>
    <w:rsid w:val="00530772"/>
    <w:rsid w:val="00530994"/>
    <w:rsid w:val="0053108C"/>
    <w:rsid w:val="00531724"/>
    <w:rsid w:val="00531C2F"/>
    <w:rsid w:val="00532D4E"/>
    <w:rsid w:val="005343DC"/>
    <w:rsid w:val="00536883"/>
    <w:rsid w:val="005370FF"/>
    <w:rsid w:val="00537E0D"/>
    <w:rsid w:val="00540C53"/>
    <w:rsid w:val="00540CB4"/>
    <w:rsid w:val="00541384"/>
    <w:rsid w:val="00541CB8"/>
    <w:rsid w:val="00544C69"/>
    <w:rsid w:val="00544D70"/>
    <w:rsid w:val="0054529F"/>
    <w:rsid w:val="00545FEB"/>
    <w:rsid w:val="005461F5"/>
    <w:rsid w:val="00546921"/>
    <w:rsid w:val="00547706"/>
    <w:rsid w:val="00547A52"/>
    <w:rsid w:val="00547C5F"/>
    <w:rsid w:val="00550275"/>
    <w:rsid w:val="005507A4"/>
    <w:rsid w:val="00550B42"/>
    <w:rsid w:val="00550C56"/>
    <w:rsid w:val="005516AF"/>
    <w:rsid w:val="00551876"/>
    <w:rsid w:val="00551E4E"/>
    <w:rsid w:val="00552C42"/>
    <w:rsid w:val="00552FEA"/>
    <w:rsid w:val="005539A4"/>
    <w:rsid w:val="0055430A"/>
    <w:rsid w:val="00555814"/>
    <w:rsid w:val="00556217"/>
    <w:rsid w:val="0055658D"/>
    <w:rsid w:val="00557221"/>
    <w:rsid w:val="0055751A"/>
    <w:rsid w:val="005579B5"/>
    <w:rsid w:val="00557B41"/>
    <w:rsid w:val="0056066B"/>
    <w:rsid w:val="005614C6"/>
    <w:rsid w:val="005616DF"/>
    <w:rsid w:val="005622D0"/>
    <w:rsid w:val="00562526"/>
    <w:rsid w:val="00563429"/>
    <w:rsid w:val="00563883"/>
    <w:rsid w:val="00563A19"/>
    <w:rsid w:val="00564817"/>
    <w:rsid w:val="00564C64"/>
    <w:rsid w:val="0056590C"/>
    <w:rsid w:val="005678AF"/>
    <w:rsid w:val="00567F00"/>
    <w:rsid w:val="005709F7"/>
    <w:rsid w:val="00570F5D"/>
    <w:rsid w:val="00570FC9"/>
    <w:rsid w:val="00571127"/>
    <w:rsid w:val="0057147E"/>
    <w:rsid w:val="005714B3"/>
    <w:rsid w:val="00571F6A"/>
    <w:rsid w:val="00572280"/>
    <w:rsid w:val="00574207"/>
    <w:rsid w:val="00575A0E"/>
    <w:rsid w:val="00575DBB"/>
    <w:rsid w:val="00575E84"/>
    <w:rsid w:val="00577A06"/>
    <w:rsid w:val="00577B71"/>
    <w:rsid w:val="005800BD"/>
    <w:rsid w:val="005801D9"/>
    <w:rsid w:val="005803B6"/>
    <w:rsid w:val="00580D62"/>
    <w:rsid w:val="00580E46"/>
    <w:rsid w:val="005812A1"/>
    <w:rsid w:val="00582C39"/>
    <w:rsid w:val="00583092"/>
    <w:rsid w:val="00583D5D"/>
    <w:rsid w:val="00583F80"/>
    <w:rsid w:val="00584362"/>
    <w:rsid w:val="00584CA5"/>
    <w:rsid w:val="00584E58"/>
    <w:rsid w:val="005853F1"/>
    <w:rsid w:val="00586432"/>
    <w:rsid w:val="00586A25"/>
    <w:rsid w:val="00586BDE"/>
    <w:rsid w:val="00587272"/>
    <w:rsid w:val="00587DBD"/>
    <w:rsid w:val="005903BC"/>
    <w:rsid w:val="0059094D"/>
    <w:rsid w:val="00591B2C"/>
    <w:rsid w:val="00592200"/>
    <w:rsid w:val="00592BA7"/>
    <w:rsid w:val="00593A8B"/>
    <w:rsid w:val="005959A4"/>
    <w:rsid w:val="00595C25"/>
    <w:rsid w:val="0059653B"/>
    <w:rsid w:val="0059662C"/>
    <w:rsid w:val="005969E2"/>
    <w:rsid w:val="0059726E"/>
    <w:rsid w:val="005978C3"/>
    <w:rsid w:val="005A0E2D"/>
    <w:rsid w:val="005A102E"/>
    <w:rsid w:val="005A103B"/>
    <w:rsid w:val="005A17F2"/>
    <w:rsid w:val="005A3F4E"/>
    <w:rsid w:val="005A4316"/>
    <w:rsid w:val="005A45EC"/>
    <w:rsid w:val="005A49AF"/>
    <w:rsid w:val="005A559B"/>
    <w:rsid w:val="005A69BC"/>
    <w:rsid w:val="005A7934"/>
    <w:rsid w:val="005B00AD"/>
    <w:rsid w:val="005B02A1"/>
    <w:rsid w:val="005B0502"/>
    <w:rsid w:val="005B08E2"/>
    <w:rsid w:val="005B0B39"/>
    <w:rsid w:val="005B10B2"/>
    <w:rsid w:val="005B10C3"/>
    <w:rsid w:val="005B2142"/>
    <w:rsid w:val="005B21B3"/>
    <w:rsid w:val="005B240C"/>
    <w:rsid w:val="005B2C03"/>
    <w:rsid w:val="005B480A"/>
    <w:rsid w:val="005B4BBC"/>
    <w:rsid w:val="005B4CA3"/>
    <w:rsid w:val="005B5D50"/>
    <w:rsid w:val="005B6C11"/>
    <w:rsid w:val="005B6DF6"/>
    <w:rsid w:val="005B7346"/>
    <w:rsid w:val="005B7753"/>
    <w:rsid w:val="005B786A"/>
    <w:rsid w:val="005C048A"/>
    <w:rsid w:val="005C05C4"/>
    <w:rsid w:val="005C1B8C"/>
    <w:rsid w:val="005C1C5B"/>
    <w:rsid w:val="005C2EED"/>
    <w:rsid w:val="005C2FB8"/>
    <w:rsid w:val="005C31B8"/>
    <w:rsid w:val="005C3AC6"/>
    <w:rsid w:val="005C3BD1"/>
    <w:rsid w:val="005C3CB6"/>
    <w:rsid w:val="005C4498"/>
    <w:rsid w:val="005C461C"/>
    <w:rsid w:val="005C5224"/>
    <w:rsid w:val="005C6B41"/>
    <w:rsid w:val="005C7364"/>
    <w:rsid w:val="005C76AC"/>
    <w:rsid w:val="005C7A31"/>
    <w:rsid w:val="005D1321"/>
    <w:rsid w:val="005D1A0A"/>
    <w:rsid w:val="005D1CBA"/>
    <w:rsid w:val="005D3277"/>
    <w:rsid w:val="005D4150"/>
    <w:rsid w:val="005D4BCE"/>
    <w:rsid w:val="005D5D0B"/>
    <w:rsid w:val="005D7A47"/>
    <w:rsid w:val="005E03F9"/>
    <w:rsid w:val="005E0F43"/>
    <w:rsid w:val="005E1BC1"/>
    <w:rsid w:val="005E1F8D"/>
    <w:rsid w:val="005E216C"/>
    <w:rsid w:val="005E2D18"/>
    <w:rsid w:val="005E2EAF"/>
    <w:rsid w:val="005E33C3"/>
    <w:rsid w:val="005E3B2A"/>
    <w:rsid w:val="005E472A"/>
    <w:rsid w:val="005E5167"/>
    <w:rsid w:val="005E58FB"/>
    <w:rsid w:val="005E6302"/>
    <w:rsid w:val="005E6742"/>
    <w:rsid w:val="005E6881"/>
    <w:rsid w:val="005E6C40"/>
    <w:rsid w:val="005E765F"/>
    <w:rsid w:val="005E77D6"/>
    <w:rsid w:val="005E7E1B"/>
    <w:rsid w:val="005F0DA9"/>
    <w:rsid w:val="005F164D"/>
    <w:rsid w:val="005F2F6D"/>
    <w:rsid w:val="005F409C"/>
    <w:rsid w:val="005F40F2"/>
    <w:rsid w:val="005F54E0"/>
    <w:rsid w:val="005F5712"/>
    <w:rsid w:val="005F6395"/>
    <w:rsid w:val="005F70A6"/>
    <w:rsid w:val="005F7205"/>
    <w:rsid w:val="0060007C"/>
    <w:rsid w:val="00600C18"/>
    <w:rsid w:val="00601404"/>
    <w:rsid w:val="0060165A"/>
    <w:rsid w:val="006020C3"/>
    <w:rsid w:val="00602E75"/>
    <w:rsid w:val="006035B8"/>
    <w:rsid w:val="0060517A"/>
    <w:rsid w:val="0060527C"/>
    <w:rsid w:val="006064A4"/>
    <w:rsid w:val="00606ED5"/>
    <w:rsid w:val="00607DB7"/>
    <w:rsid w:val="00611196"/>
    <w:rsid w:val="006117DE"/>
    <w:rsid w:val="0061202C"/>
    <w:rsid w:val="0061227E"/>
    <w:rsid w:val="00612EA6"/>
    <w:rsid w:val="0061330A"/>
    <w:rsid w:val="00614FEB"/>
    <w:rsid w:val="00615764"/>
    <w:rsid w:val="00616A01"/>
    <w:rsid w:val="00616B52"/>
    <w:rsid w:val="00617584"/>
    <w:rsid w:val="00617679"/>
    <w:rsid w:val="00620571"/>
    <w:rsid w:val="006213D8"/>
    <w:rsid w:val="00621E7A"/>
    <w:rsid w:val="00621FCC"/>
    <w:rsid w:val="00622B5E"/>
    <w:rsid w:val="00623A3D"/>
    <w:rsid w:val="00623BD2"/>
    <w:rsid w:val="006264F3"/>
    <w:rsid w:val="00627EBC"/>
    <w:rsid w:val="00627F40"/>
    <w:rsid w:val="0063107C"/>
    <w:rsid w:val="00631D25"/>
    <w:rsid w:val="00631EB1"/>
    <w:rsid w:val="00632104"/>
    <w:rsid w:val="0063255F"/>
    <w:rsid w:val="00632E54"/>
    <w:rsid w:val="00632FA4"/>
    <w:rsid w:val="0063335F"/>
    <w:rsid w:val="00634031"/>
    <w:rsid w:val="006358EB"/>
    <w:rsid w:val="006378F9"/>
    <w:rsid w:val="00637CB1"/>
    <w:rsid w:val="00637E2C"/>
    <w:rsid w:val="00637E97"/>
    <w:rsid w:val="00640295"/>
    <w:rsid w:val="0064072D"/>
    <w:rsid w:val="0064094D"/>
    <w:rsid w:val="00641941"/>
    <w:rsid w:val="00641C2A"/>
    <w:rsid w:val="00642E61"/>
    <w:rsid w:val="006430C6"/>
    <w:rsid w:val="00643494"/>
    <w:rsid w:val="00643DD5"/>
    <w:rsid w:val="00644360"/>
    <w:rsid w:val="00644426"/>
    <w:rsid w:val="00644A37"/>
    <w:rsid w:val="006451B7"/>
    <w:rsid w:val="006458C2"/>
    <w:rsid w:val="00651CBA"/>
    <w:rsid w:val="00652280"/>
    <w:rsid w:val="00652647"/>
    <w:rsid w:val="0065279F"/>
    <w:rsid w:val="00652A33"/>
    <w:rsid w:val="00652DF3"/>
    <w:rsid w:val="00652FDE"/>
    <w:rsid w:val="006542D5"/>
    <w:rsid w:val="00654FA2"/>
    <w:rsid w:val="00655A20"/>
    <w:rsid w:val="00656354"/>
    <w:rsid w:val="00657902"/>
    <w:rsid w:val="00660B15"/>
    <w:rsid w:val="00660D14"/>
    <w:rsid w:val="00661892"/>
    <w:rsid w:val="00662B16"/>
    <w:rsid w:val="006635ED"/>
    <w:rsid w:val="0066473E"/>
    <w:rsid w:val="00665DBB"/>
    <w:rsid w:val="0067026F"/>
    <w:rsid w:val="006703C1"/>
    <w:rsid w:val="00670A16"/>
    <w:rsid w:val="00670B93"/>
    <w:rsid w:val="006710F7"/>
    <w:rsid w:val="00671BFE"/>
    <w:rsid w:val="0067214B"/>
    <w:rsid w:val="00673413"/>
    <w:rsid w:val="00674274"/>
    <w:rsid w:val="006744D9"/>
    <w:rsid w:val="00674601"/>
    <w:rsid w:val="00675A6B"/>
    <w:rsid w:val="00675C88"/>
    <w:rsid w:val="00675ECC"/>
    <w:rsid w:val="006766C9"/>
    <w:rsid w:val="00676797"/>
    <w:rsid w:val="00676D38"/>
    <w:rsid w:val="0067732E"/>
    <w:rsid w:val="00680EB5"/>
    <w:rsid w:val="00681147"/>
    <w:rsid w:val="0068163B"/>
    <w:rsid w:val="00681FCD"/>
    <w:rsid w:val="00681FE3"/>
    <w:rsid w:val="006820CA"/>
    <w:rsid w:val="00682AAF"/>
    <w:rsid w:val="00683EB9"/>
    <w:rsid w:val="00684049"/>
    <w:rsid w:val="006842C8"/>
    <w:rsid w:val="00684AD3"/>
    <w:rsid w:val="00685F41"/>
    <w:rsid w:val="00686C6B"/>
    <w:rsid w:val="0068729E"/>
    <w:rsid w:val="0068733A"/>
    <w:rsid w:val="006900B9"/>
    <w:rsid w:val="00690305"/>
    <w:rsid w:val="00690544"/>
    <w:rsid w:val="00690925"/>
    <w:rsid w:val="00690A1A"/>
    <w:rsid w:val="00690B6B"/>
    <w:rsid w:val="0069146E"/>
    <w:rsid w:val="00691776"/>
    <w:rsid w:val="00691987"/>
    <w:rsid w:val="006919F4"/>
    <w:rsid w:val="00692D5B"/>
    <w:rsid w:val="00693950"/>
    <w:rsid w:val="0069399C"/>
    <w:rsid w:val="00693D8B"/>
    <w:rsid w:val="00694BDB"/>
    <w:rsid w:val="00694C3D"/>
    <w:rsid w:val="00695AE4"/>
    <w:rsid w:val="00695C24"/>
    <w:rsid w:val="00695C8F"/>
    <w:rsid w:val="00695CF3"/>
    <w:rsid w:val="006965BC"/>
    <w:rsid w:val="00696AE5"/>
    <w:rsid w:val="00696C81"/>
    <w:rsid w:val="006973E0"/>
    <w:rsid w:val="006A064E"/>
    <w:rsid w:val="006A066A"/>
    <w:rsid w:val="006A0B7B"/>
    <w:rsid w:val="006A19E3"/>
    <w:rsid w:val="006A1A86"/>
    <w:rsid w:val="006A25BB"/>
    <w:rsid w:val="006A2817"/>
    <w:rsid w:val="006A3710"/>
    <w:rsid w:val="006A38D6"/>
    <w:rsid w:val="006A4435"/>
    <w:rsid w:val="006A491E"/>
    <w:rsid w:val="006A55F7"/>
    <w:rsid w:val="006A5638"/>
    <w:rsid w:val="006A5FB7"/>
    <w:rsid w:val="006A6FD1"/>
    <w:rsid w:val="006A7083"/>
    <w:rsid w:val="006A770F"/>
    <w:rsid w:val="006A7D16"/>
    <w:rsid w:val="006B00E3"/>
    <w:rsid w:val="006B03A0"/>
    <w:rsid w:val="006B0768"/>
    <w:rsid w:val="006B0CDA"/>
    <w:rsid w:val="006B0F87"/>
    <w:rsid w:val="006B0FCF"/>
    <w:rsid w:val="006B1D4F"/>
    <w:rsid w:val="006B20EA"/>
    <w:rsid w:val="006B2C46"/>
    <w:rsid w:val="006B2D84"/>
    <w:rsid w:val="006B4202"/>
    <w:rsid w:val="006B5989"/>
    <w:rsid w:val="006B59BA"/>
    <w:rsid w:val="006B5F60"/>
    <w:rsid w:val="006B7EBB"/>
    <w:rsid w:val="006B7F0A"/>
    <w:rsid w:val="006C159F"/>
    <w:rsid w:val="006C2A6D"/>
    <w:rsid w:val="006C2DE1"/>
    <w:rsid w:val="006C2F61"/>
    <w:rsid w:val="006C39AB"/>
    <w:rsid w:val="006C3EA1"/>
    <w:rsid w:val="006C43A8"/>
    <w:rsid w:val="006C446F"/>
    <w:rsid w:val="006C50CC"/>
    <w:rsid w:val="006C5B8B"/>
    <w:rsid w:val="006C6380"/>
    <w:rsid w:val="006D05D5"/>
    <w:rsid w:val="006D0B50"/>
    <w:rsid w:val="006D1E46"/>
    <w:rsid w:val="006D2A53"/>
    <w:rsid w:val="006D33D6"/>
    <w:rsid w:val="006D5691"/>
    <w:rsid w:val="006D63C5"/>
    <w:rsid w:val="006D6FAF"/>
    <w:rsid w:val="006D7B2E"/>
    <w:rsid w:val="006D7FAA"/>
    <w:rsid w:val="006E1094"/>
    <w:rsid w:val="006E183C"/>
    <w:rsid w:val="006E19CA"/>
    <w:rsid w:val="006E204A"/>
    <w:rsid w:val="006E25A9"/>
    <w:rsid w:val="006E25DE"/>
    <w:rsid w:val="006E2804"/>
    <w:rsid w:val="006E292B"/>
    <w:rsid w:val="006E3DE9"/>
    <w:rsid w:val="006E43BF"/>
    <w:rsid w:val="006E49F0"/>
    <w:rsid w:val="006E4DAC"/>
    <w:rsid w:val="006E5AA8"/>
    <w:rsid w:val="006E5FA0"/>
    <w:rsid w:val="006E64F8"/>
    <w:rsid w:val="006E7385"/>
    <w:rsid w:val="006E7631"/>
    <w:rsid w:val="006F005D"/>
    <w:rsid w:val="006F050F"/>
    <w:rsid w:val="006F06FE"/>
    <w:rsid w:val="006F0EA9"/>
    <w:rsid w:val="006F0EFC"/>
    <w:rsid w:val="006F28E8"/>
    <w:rsid w:val="006F2970"/>
    <w:rsid w:val="006F308B"/>
    <w:rsid w:val="006F3994"/>
    <w:rsid w:val="006F3B47"/>
    <w:rsid w:val="006F41F5"/>
    <w:rsid w:val="006F434E"/>
    <w:rsid w:val="006F4504"/>
    <w:rsid w:val="006F4C2B"/>
    <w:rsid w:val="006F4CE0"/>
    <w:rsid w:val="006F4DF4"/>
    <w:rsid w:val="006F4EC9"/>
    <w:rsid w:val="006F64D3"/>
    <w:rsid w:val="007001BC"/>
    <w:rsid w:val="007003BB"/>
    <w:rsid w:val="007003E0"/>
    <w:rsid w:val="0070101F"/>
    <w:rsid w:val="0070132F"/>
    <w:rsid w:val="007015FF"/>
    <w:rsid w:val="0070202F"/>
    <w:rsid w:val="007020AB"/>
    <w:rsid w:val="00702A42"/>
    <w:rsid w:val="007047DA"/>
    <w:rsid w:val="00704CA4"/>
    <w:rsid w:val="007051C2"/>
    <w:rsid w:val="007054FB"/>
    <w:rsid w:val="00706816"/>
    <w:rsid w:val="00710934"/>
    <w:rsid w:val="0071167C"/>
    <w:rsid w:val="0071190E"/>
    <w:rsid w:val="00711F9D"/>
    <w:rsid w:val="00713B4E"/>
    <w:rsid w:val="00713BD5"/>
    <w:rsid w:val="00714D1B"/>
    <w:rsid w:val="00714F19"/>
    <w:rsid w:val="0071520E"/>
    <w:rsid w:val="007153AE"/>
    <w:rsid w:val="007158C1"/>
    <w:rsid w:val="007169E5"/>
    <w:rsid w:val="00717628"/>
    <w:rsid w:val="00717F99"/>
    <w:rsid w:val="007200E0"/>
    <w:rsid w:val="00720387"/>
    <w:rsid w:val="0072059F"/>
    <w:rsid w:val="007207D3"/>
    <w:rsid w:val="00720880"/>
    <w:rsid w:val="007208DB"/>
    <w:rsid w:val="00720936"/>
    <w:rsid w:val="00720B6C"/>
    <w:rsid w:val="00720B9D"/>
    <w:rsid w:val="00720E73"/>
    <w:rsid w:val="0072106C"/>
    <w:rsid w:val="0072188D"/>
    <w:rsid w:val="00723C94"/>
    <w:rsid w:val="00724266"/>
    <w:rsid w:val="007242BD"/>
    <w:rsid w:val="00724312"/>
    <w:rsid w:val="00724658"/>
    <w:rsid w:val="00724C35"/>
    <w:rsid w:val="00726294"/>
    <w:rsid w:val="00726649"/>
    <w:rsid w:val="007269E0"/>
    <w:rsid w:val="0072794B"/>
    <w:rsid w:val="007307B4"/>
    <w:rsid w:val="007308CC"/>
    <w:rsid w:val="0073099A"/>
    <w:rsid w:val="00730A2E"/>
    <w:rsid w:val="007315FD"/>
    <w:rsid w:val="00731934"/>
    <w:rsid w:val="00732029"/>
    <w:rsid w:val="00732D89"/>
    <w:rsid w:val="007342B4"/>
    <w:rsid w:val="00735346"/>
    <w:rsid w:val="00735434"/>
    <w:rsid w:val="007354D1"/>
    <w:rsid w:val="00735AD0"/>
    <w:rsid w:val="007369B3"/>
    <w:rsid w:val="007370D4"/>
    <w:rsid w:val="00737859"/>
    <w:rsid w:val="007378ED"/>
    <w:rsid w:val="00737CB9"/>
    <w:rsid w:val="00740A26"/>
    <w:rsid w:val="00742D58"/>
    <w:rsid w:val="00743929"/>
    <w:rsid w:val="007439BF"/>
    <w:rsid w:val="0074421C"/>
    <w:rsid w:val="00744524"/>
    <w:rsid w:val="00744AE4"/>
    <w:rsid w:val="00744E98"/>
    <w:rsid w:val="007451C0"/>
    <w:rsid w:val="007455E9"/>
    <w:rsid w:val="00745833"/>
    <w:rsid w:val="007461B6"/>
    <w:rsid w:val="007464BE"/>
    <w:rsid w:val="00746713"/>
    <w:rsid w:val="00746A4F"/>
    <w:rsid w:val="007471B8"/>
    <w:rsid w:val="0074756D"/>
    <w:rsid w:val="00750424"/>
    <w:rsid w:val="00750634"/>
    <w:rsid w:val="00751246"/>
    <w:rsid w:val="00751A2C"/>
    <w:rsid w:val="00751AA3"/>
    <w:rsid w:val="00752FC7"/>
    <w:rsid w:val="007530DD"/>
    <w:rsid w:val="0075413D"/>
    <w:rsid w:val="007555FF"/>
    <w:rsid w:val="00756BFF"/>
    <w:rsid w:val="00757397"/>
    <w:rsid w:val="00757FBA"/>
    <w:rsid w:val="00760D4C"/>
    <w:rsid w:val="00761B2A"/>
    <w:rsid w:val="00762206"/>
    <w:rsid w:val="00763775"/>
    <w:rsid w:val="00764CBF"/>
    <w:rsid w:val="0076505D"/>
    <w:rsid w:val="007662BD"/>
    <w:rsid w:val="00766404"/>
    <w:rsid w:val="00766C8B"/>
    <w:rsid w:val="00766D0A"/>
    <w:rsid w:val="00766E06"/>
    <w:rsid w:val="00767D08"/>
    <w:rsid w:val="0077033D"/>
    <w:rsid w:val="00770BC4"/>
    <w:rsid w:val="00770F93"/>
    <w:rsid w:val="00771672"/>
    <w:rsid w:val="00771B46"/>
    <w:rsid w:val="007721CD"/>
    <w:rsid w:val="00773783"/>
    <w:rsid w:val="00773BD1"/>
    <w:rsid w:val="0077549C"/>
    <w:rsid w:val="0077576C"/>
    <w:rsid w:val="00775BC0"/>
    <w:rsid w:val="00776BCC"/>
    <w:rsid w:val="007777FF"/>
    <w:rsid w:val="00777A60"/>
    <w:rsid w:val="0078022D"/>
    <w:rsid w:val="00781E17"/>
    <w:rsid w:val="00782CBE"/>
    <w:rsid w:val="007836E3"/>
    <w:rsid w:val="00784A4C"/>
    <w:rsid w:val="00784AA5"/>
    <w:rsid w:val="00785014"/>
    <w:rsid w:val="007855BC"/>
    <w:rsid w:val="007862FD"/>
    <w:rsid w:val="0078666C"/>
    <w:rsid w:val="00787140"/>
    <w:rsid w:val="00787645"/>
    <w:rsid w:val="00787E49"/>
    <w:rsid w:val="00787F27"/>
    <w:rsid w:val="007907B3"/>
    <w:rsid w:val="00791D7B"/>
    <w:rsid w:val="0079223F"/>
    <w:rsid w:val="00792687"/>
    <w:rsid w:val="007941D1"/>
    <w:rsid w:val="007947A7"/>
    <w:rsid w:val="00794DEE"/>
    <w:rsid w:val="00795FB4"/>
    <w:rsid w:val="007962F2"/>
    <w:rsid w:val="007A091A"/>
    <w:rsid w:val="007A11AD"/>
    <w:rsid w:val="007A2065"/>
    <w:rsid w:val="007A22B5"/>
    <w:rsid w:val="007A25BE"/>
    <w:rsid w:val="007A2A44"/>
    <w:rsid w:val="007A3684"/>
    <w:rsid w:val="007A3ED8"/>
    <w:rsid w:val="007A4217"/>
    <w:rsid w:val="007A4440"/>
    <w:rsid w:val="007A4F30"/>
    <w:rsid w:val="007A51BB"/>
    <w:rsid w:val="007A6B79"/>
    <w:rsid w:val="007A7672"/>
    <w:rsid w:val="007B00F1"/>
    <w:rsid w:val="007B0722"/>
    <w:rsid w:val="007B1D2D"/>
    <w:rsid w:val="007B4928"/>
    <w:rsid w:val="007B5290"/>
    <w:rsid w:val="007B5450"/>
    <w:rsid w:val="007B5C29"/>
    <w:rsid w:val="007B66E3"/>
    <w:rsid w:val="007B6980"/>
    <w:rsid w:val="007B6F5C"/>
    <w:rsid w:val="007B7544"/>
    <w:rsid w:val="007B7670"/>
    <w:rsid w:val="007B7F22"/>
    <w:rsid w:val="007C0513"/>
    <w:rsid w:val="007C0925"/>
    <w:rsid w:val="007C291C"/>
    <w:rsid w:val="007C3465"/>
    <w:rsid w:val="007C3B2A"/>
    <w:rsid w:val="007C449B"/>
    <w:rsid w:val="007C4DCE"/>
    <w:rsid w:val="007C50A1"/>
    <w:rsid w:val="007C61A5"/>
    <w:rsid w:val="007C6D99"/>
    <w:rsid w:val="007C7044"/>
    <w:rsid w:val="007C706F"/>
    <w:rsid w:val="007C7E57"/>
    <w:rsid w:val="007C7ED5"/>
    <w:rsid w:val="007D1085"/>
    <w:rsid w:val="007D2250"/>
    <w:rsid w:val="007D257E"/>
    <w:rsid w:val="007D471C"/>
    <w:rsid w:val="007D47C3"/>
    <w:rsid w:val="007D527B"/>
    <w:rsid w:val="007D539A"/>
    <w:rsid w:val="007D5629"/>
    <w:rsid w:val="007D57E8"/>
    <w:rsid w:val="007D592E"/>
    <w:rsid w:val="007D5A2B"/>
    <w:rsid w:val="007D6E8B"/>
    <w:rsid w:val="007D6F61"/>
    <w:rsid w:val="007E0BF6"/>
    <w:rsid w:val="007E0E05"/>
    <w:rsid w:val="007E1494"/>
    <w:rsid w:val="007E1AB8"/>
    <w:rsid w:val="007E37B1"/>
    <w:rsid w:val="007E3A61"/>
    <w:rsid w:val="007E4122"/>
    <w:rsid w:val="007E49CF"/>
    <w:rsid w:val="007E5453"/>
    <w:rsid w:val="007E7318"/>
    <w:rsid w:val="007E7779"/>
    <w:rsid w:val="007E7B12"/>
    <w:rsid w:val="007E7E5C"/>
    <w:rsid w:val="007F0BB7"/>
    <w:rsid w:val="007F145A"/>
    <w:rsid w:val="007F2B41"/>
    <w:rsid w:val="007F3663"/>
    <w:rsid w:val="007F38F5"/>
    <w:rsid w:val="007F3B96"/>
    <w:rsid w:val="007F3C9E"/>
    <w:rsid w:val="007F3F40"/>
    <w:rsid w:val="007F40D6"/>
    <w:rsid w:val="007F432C"/>
    <w:rsid w:val="007F433A"/>
    <w:rsid w:val="007F4629"/>
    <w:rsid w:val="007F4B37"/>
    <w:rsid w:val="007F55A7"/>
    <w:rsid w:val="007F5C2A"/>
    <w:rsid w:val="007F5D4B"/>
    <w:rsid w:val="007F62DC"/>
    <w:rsid w:val="007F6EFE"/>
    <w:rsid w:val="007F70F9"/>
    <w:rsid w:val="007F7B59"/>
    <w:rsid w:val="00800DC8"/>
    <w:rsid w:val="008012F9"/>
    <w:rsid w:val="008029E4"/>
    <w:rsid w:val="00802DA2"/>
    <w:rsid w:val="00803303"/>
    <w:rsid w:val="00803D9F"/>
    <w:rsid w:val="0080419C"/>
    <w:rsid w:val="008043DB"/>
    <w:rsid w:val="008051AA"/>
    <w:rsid w:val="0080539F"/>
    <w:rsid w:val="00805AA3"/>
    <w:rsid w:val="00805C97"/>
    <w:rsid w:val="00806259"/>
    <w:rsid w:val="008074CE"/>
    <w:rsid w:val="0080766A"/>
    <w:rsid w:val="00807C19"/>
    <w:rsid w:val="00807F8C"/>
    <w:rsid w:val="00810148"/>
    <w:rsid w:val="0081049D"/>
    <w:rsid w:val="00810816"/>
    <w:rsid w:val="00810DA2"/>
    <w:rsid w:val="008117FD"/>
    <w:rsid w:val="008123AC"/>
    <w:rsid w:val="00812424"/>
    <w:rsid w:val="00812EEF"/>
    <w:rsid w:val="008135BD"/>
    <w:rsid w:val="00813A3B"/>
    <w:rsid w:val="00813B7E"/>
    <w:rsid w:val="008140ED"/>
    <w:rsid w:val="00814AC3"/>
    <w:rsid w:val="00814D9C"/>
    <w:rsid w:val="00815984"/>
    <w:rsid w:val="0081649D"/>
    <w:rsid w:val="00816625"/>
    <w:rsid w:val="00816F7F"/>
    <w:rsid w:val="008171A6"/>
    <w:rsid w:val="00820FEA"/>
    <w:rsid w:val="008227DE"/>
    <w:rsid w:val="00822B82"/>
    <w:rsid w:val="00825677"/>
    <w:rsid w:val="008263A7"/>
    <w:rsid w:val="00826E20"/>
    <w:rsid w:val="00827961"/>
    <w:rsid w:val="00827ADF"/>
    <w:rsid w:val="00827CB7"/>
    <w:rsid w:val="00827E7E"/>
    <w:rsid w:val="00830E65"/>
    <w:rsid w:val="0083178B"/>
    <w:rsid w:val="00831CFE"/>
    <w:rsid w:val="008320E6"/>
    <w:rsid w:val="0083251F"/>
    <w:rsid w:val="008325D4"/>
    <w:rsid w:val="00832FD0"/>
    <w:rsid w:val="00833371"/>
    <w:rsid w:val="00833A47"/>
    <w:rsid w:val="00835311"/>
    <w:rsid w:val="00835666"/>
    <w:rsid w:val="00835E81"/>
    <w:rsid w:val="008361D3"/>
    <w:rsid w:val="0083623C"/>
    <w:rsid w:val="00836AEE"/>
    <w:rsid w:val="008371B0"/>
    <w:rsid w:val="0083796F"/>
    <w:rsid w:val="00837DA9"/>
    <w:rsid w:val="008412D0"/>
    <w:rsid w:val="008413DA"/>
    <w:rsid w:val="00841FA3"/>
    <w:rsid w:val="00842261"/>
    <w:rsid w:val="00842394"/>
    <w:rsid w:val="00842D2D"/>
    <w:rsid w:val="008434E8"/>
    <w:rsid w:val="008437EE"/>
    <w:rsid w:val="00843D61"/>
    <w:rsid w:val="00844232"/>
    <w:rsid w:val="00844C70"/>
    <w:rsid w:val="008458AE"/>
    <w:rsid w:val="0084624C"/>
    <w:rsid w:val="00851704"/>
    <w:rsid w:val="00852070"/>
    <w:rsid w:val="008523CC"/>
    <w:rsid w:val="00852FDD"/>
    <w:rsid w:val="00855C97"/>
    <w:rsid w:val="00855CD5"/>
    <w:rsid w:val="00856B20"/>
    <w:rsid w:val="008576C5"/>
    <w:rsid w:val="0085791E"/>
    <w:rsid w:val="008604CF"/>
    <w:rsid w:val="00860BAE"/>
    <w:rsid w:val="00860FB7"/>
    <w:rsid w:val="00861562"/>
    <w:rsid w:val="0086164C"/>
    <w:rsid w:val="008621B4"/>
    <w:rsid w:val="008629BA"/>
    <w:rsid w:val="00862F2A"/>
    <w:rsid w:val="00863C60"/>
    <w:rsid w:val="008645F1"/>
    <w:rsid w:val="00864BB5"/>
    <w:rsid w:val="008650B7"/>
    <w:rsid w:val="008703EF"/>
    <w:rsid w:val="00871398"/>
    <w:rsid w:val="00871482"/>
    <w:rsid w:val="00873FEB"/>
    <w:rsid w:val="0087538D"/>
    <w:rsid w:val="00875555"/>
    <w:rsid w:val="00875ABF"/>
    <w:rsid w:val="008762CA"/>
    <w:rsid w:val="00877F75"/>
    <w:rsid w:val="00880E93"/>
    <w:rsid w:val="008820E9"/>
    <w:rsid w:val="008821E2"/>
    <w:rsid w:val="00882A95"/>
    <w:rsid w:val="0088451C"/>
    <w:rsid w:val="00885D6B"/>
    <w:rsid w:val="00886038"/>
    <w:rsid w:val="00886620"/>
    <w:rsid w:val="0088773E"/>
    <w:rsid w:val="00887A80"/>
    <w:rsid w:val="00887C42"/>
    <w:rsid w:val="00890762"/>
    <w:rsid w:val="00891468"/>
    <w:rsid w:val="00891907"/>
    <w:rsid w:val="0089196D"/>
    <w:rsid w:val="00892079"/>
    <w:rsid w:val="008928AD"/>
    <w:rsid w:val="00892C75"/>
    <w:rsid w:val="00892E0D"/>
    <w:rsid w:val="008935B3"/>
    <w:rsid w:val="0089381E"/>
    <w:rsid w:val="00893898"/>
    <w:rsid w:val="008942E1"/>
    <w:rsid w:val="00894DCC"/>
    <w:rsid w:val="008958D0"/>
    <w:rsid w:val="00895F82"/>
    <w:rsid w:val="008976B0"/>
    <w:rsid w:val="00897D05"/>
    <w:rsid w:val="008A0271"/>
    <w:rsid w:val="008A0F06"/>
    <w:rsid w:val="008A1180"/>
    <w:rsid w:val="008A1244"/>
    <w:rsid w:val="008A1F52"/>
    <w:rsid w:val="008A32BF"/>
    <w:rsid w:val="008A37A6"/>
    <w:rsid w:val="008A3D3E"/>
    <w:rsid w:val="008A3F91"/>
    <w:rsid w:val="008A413C"/>
    <w:rsid w:val="008A45A9"/>
    <w:rsid w:val="008A4760"/>
    <w:rsid w:val="008A50FF"/>
    <w:rsid w:val="008A60A1"/>
    <w:rsid w:val="008A61B8"/>
    <w:rsid w:val="008A649F"/>
    <w:rsid w:val="008A6F0D"/>
    <w:rsid w:val="008B05B8"/>
    <w:rsid w:val="008B0A3F"/>
    <w:rsid w:val="008B0B17"/>
    <w:rsid w:val="008B1B88"/>
    <w:rsid w:val="008B1C53"/>
    <w:rsid w:val="008B1DE7"/>
    <w:rsid w:val="008B2779"/>
    <w:rsid w:val="008B27DE"/>
    <w:rsid w:val="008B29B3"/>
    <w:rsid w:val="008B2C9E"/>
    <w:rsid w:val="008B37F0"/>
    <w:rsid w:val="008B388E"/>
    <w:rsid w:val="008B4987"/>
    <w:rsid w:val="008B53D4"/>
    <w:rsid w:val="008B5D5F"/>
    <w:rsid w:val="008B699C"/>
    <w:rsid w:val="008C05B8"/>
    <w:rsid w:val="008C0605"/>
    <w:rsid w:val="008C1166"/>
    <w:rsid w:val="008C18F2"/>
    <w:rsid w:val="008C2172"/>
    <w:rsid w:val="008C22B0"/>
    <w:rsid w:val="008C3668"/>
    <w:rsid w:val="008C38BC"/>
    <w:rsid w:val="008C3E6A"/>
    <w:rsid w:val="008C4AF5"/>
    <w:rsid w:val="008C4E46"/>
    <w:rsid w:val="008C575C"/>
    <w:rsid w:val="008C587E"/>
    <w:rsid w:val="008C76A4"/>
    <w:rsid w:val="008C7880"/>
    <w:rsid w:val="008D03DA"/>
    <w:rsid w:val="008D0538"/>
    <w:rsid w:val="008D07A1"/>
    <w:rsid w:val="008D08F1"/>
    <w:rsid w:val="008D0C1D"/>
    <w:rsid w:val="008D1498"/>
    <w:rsid w:val="008D1AFA"/>
    <w:rsid w:val="008D1BE5"/>
    <w:rsid w:val="008D205D"/>
    <w:rsid w:val="008D25E8"/>
    <w:rsid w:val="008D29F7"/>
    <w:rsid w:val="008D3103"/>
    <w:rsid w:val="008D31BF"/>
    <w:rsid w:val="008D4A92"/>
    <w:rsid w:val="008D4C5C"/>
    <w:rsid w:val="008D6B99"/>
    <w:rsid w:val="008D75EA"/>
    <w:rsid w:val="008D7D5D"/>
    <w:rsid w:val="008D7FEE"/>
    <w:rsid w:val="008E13A3"/>
    <w:rsid w:val="008E1419"/>
    <w:rsid w:val="008E1C57"/>
    <w:rsid w:val="008E1CF6"/>
    <w:rsid w:val="008E224A"/>
    <w:rsid w:val="008E23CF"/>
    <w:rsid w:val="008E240B"/>
    <w:rsid w:val="008E29B3"/>
    <w:rsid w:val="008E2BA3"/>
    <w:rsid w:val="008E300B"/>
    <w:rsid w:val="008E3297"/>
    <w:rsid w:val="008E3890"/>
    <w:rsid w:val="008E4529"/>
    <w:rsid w:val="008E45CD"/>
    <w:rsid w:val="008E47D9"/>
    <w:rsid w:val="008E4F80"/>
    <w:rsid w:val="008E53A5"/>
    <w:rsid w:val="008E54E0"/>
    <w:rsid w:val="008E5630"/>
    <w:rsid w:val="008E72FD"/>
    <w:rsid w:val="008F06EE"/>
    <w:rsid w:val="008F088B"/>
    <w:rsid w:val="008F0D59"/>
    <w:rsid w:val="008F0F2D"/>
    <w:rsid w:val="008F1B31"/>
    <w:rsid w:val="008F1DD8"/>
    <w:rsid w:val="008F2246"/>
    <w:rsid w:val="008F25CB"/>
    <w:rsid w:val="008F26D0"/>
    <w:rsid w:val="008F2A42"/>
    <w:rsid w:val="008F3153"/>
    <w:rsid w:val="008F35F8"/>
    <w:rsid w:val="008F3B30"/>
    <w:rsid w:val="008F3E06"/>
    <w:rsid w:val="008F3F88"/>
    <w:rsid w:val="008F4ACC"/>
    <w:rsid w:val="008F5B7A"/>
    <w:rsid w:val="008F635D"/>
    <w:rsid w:val="008F6F4A"/>
    <w:rsid w:val="008F7329"/>
    <w:rsid w:val="008F7353"/>
    <w:rsid w:val="008F78DA"/>
    <w:rsid w:val="00900425"/>
    <w:rsid w:val="009005D9"/>
    <w:rsid w:val="00900F66"/>
    <w:rsid w:val="00901759"/>
    <w:rsid w:val="009020BA"/>
    <w:rsid w:val="00902CFD"/>
    <w:rsid w:val="00903505"/>
    <w:rsid w:val="00903DE3"/>
    <w:rsid w:val="009049E0"/>
    <w:rsid w:val="00904A96"/>
    <w:rsid w:val="00905927"/>
    <w:rsid w:val="00905D83"/>
    <w:rsid w:val="009065B0"/>
    <w:rsid w:val="00906E2A"/>
    <w:rsid w:val="009072ED"/>
    <w:rsid w:val="0091155B"/>
    <w:rsid w:val="00911F73"/>
    <w:rsid w:val="0091251F"/>
    <w:rsid w:val="00912D8E"/>
    <w:rsid w:val="009132C8"/>
    <w:rsid w:val="00913508"/>
    <w:rsid w:val="0091379D"/>
    <w:rsid w:val="00913B7E"/>
    <w:rsid w:val="009153A8"/>
    <w:rsid w:val="00915487"/>
    <w:rsid w:val="00917023"/>
    <w:rsid w:val="00917829"/>
    <w:rsid w:val="00922BF3"/>
    <w:rsid w:val="00923D24"/>
    <w:rsid w:val="0092468B"/>
    <w:rsid w:val="009253D9"/>
    <w:rsid w:val="00925BC5"/>
    <w:rsid w:val="00926654"/>
    <w:rsid w:val="00926664"/>
    <w:rsid w:val="00926782"/>
    <w:rsid w:val="0092740B"/>
    <w:rsid w:val="00927886"/>
    <w:rsid w:val="00927DB9"/>
    <w:rsid w:val="00927F57"/>
    <w:rsid w:val="0093193F"/>
    <w:rsid w:val="00931983"/>
    <w:rsid w:val="009320F9"/>
    <w:rsid w:val="0093248A"/>
    <w:rsid w:val="009331D5"/>
    <w:rsid w:val="00933AAD"/>
    <w:rsid w:val="00933D4D"/>
    <w:rsid w:val="00933E17"/>
    <w:rsid w:val="009342F8"/>
    <w:rsid w:val="0093505C"/>
    <w:rsid w:val="0093585D"/>
    <w:rsid w:val="00935A76"/>
    <w:rsid w:val="00935D31"/>
    <w:rsid w:val="009365AC"/>
    <w:rsid w:val="00936A73"/>
    <w:rsid w:val="00937877"/>
    <w:rsid w:val="00937A1D"/>
    <w:rsid w:val="00937D3E"/>
    <w:rsid w:val="00940901"/>
    <w:rsid w:val="00941923"/>
    <w:rsid w:val="00941E4C"/>
    <w:rsid w:val="00942C04"/>
    <w:rsid w:val="009437EB"/>
    <w:rsid w:val="00944678"/>
    <w:rsid w:val="00945C29"/>
    <w:rsid w:val="00945F40"/>
    <w:rsid w:val="00947842"/>
    <w:rsid w:val="00947E99"/>
    <w:rsid w:val="009507E2"/>
    <w:rsid w:val="00951621"/>
    <w:rsid w:val="0095181D"/>
    <w:rsid w:val="00951934"/>
    <w:rsid w:val="00951CE7"/>
    <w:rsid w:val="00953F23"/>
    <w:rsid w:val="009542C9"/>
    <w:rsid w:val="009548E7"/>
    <w:rsid w:val="009558E7"/>
    <w:rsid w:val="00955A6C"/>
    <w:rsid w:val="009560C6"/>
    <w:rsid w:val="00956A3D"/>
    <w:rsid w:val="00956C57"/>
    <w:rsid w:val="009579F4"/>
    <w:rsid w:val="00960148"/>
    <w:rsid w:val="00960C0D"/>
    <w:rsid w:val="00961677"/>
    <w:rsid w:val="009617A3"/>
    <w:rsid w:val="00961E71"/>
    <w:rsid w:val="0096223E"/>
    <w:rsid w:val="009626AF"/>
    <w:rsid w:val="00964742"/>
    <w:rsid w:val="00964F55"/>
    <w:rsid w:val="00965B3E"/>
    <w:rsid w:val="00966370"/>
    <w:rsid w:val="009669ED"/>
    <w:rsid w:val="009715D2"/>
    <w:rsid w:val="00971813"/>
    <w:rsid w:val="00971C9C"/>
    <w:rsid w:val="00972B42"/>
    <w:rsid w:val="00972CF5"/>
    <w:rsid w:val="00972D5D"/>
    <w:rsid w:val="009734AE"/>
    <w:rsid w:val="00973A4E"/>
    <w:rsid w:val="00973D2C"/>
    <w:rsid w:val="00973F71"/>
    <w:rsid w:val="009743FD"/>
    <w:rsid w:val="00974779"/>
    <w:rsid w:val="00974BE7"/>
    <w:rsid w:val="00976241"/>
    <w:rsid w:val="009776B5"/>
    <w:rsid w:val="00980D0F"/>
    <w:rsid w:val="009816F8"/>
    <w:rsid w:val="009819BE"/>
    <w:rsid w:val="00982160"/>
    <w:rsid w:val="00982286"/>
    <w:rsid w:val="009829A7"/>
    <w:rsid w:val="009845C1"/>
    <w:rsid w:val="009861FC"/>
    <w:rsid w:val="00986349"/>
    <w:rsid w:val="0098775E"/>
    <w:rsid w:val="009878F7"/>
    <w:rsid w:val="00987C2B"/>
    <w:rsid w:val="00987E9E"/>
    <w:rsid w:val="0099028F"/>
    <w:rsid w:val="00990647"/>
    <w:rsid w:val="0099093C"/>
    <w:rsid w:val="00990EDA"/>
    <w:rsid w:val="0099205D"/>
    <w:rsid w:val="00992FAA"/>
    <w:rsid w:val="00993028"/>
    <w:rsid w:val="00993B45"/>
    <w:rsid w:val="009941F1"/>
    <w:rsid w:val="0099434F"/>
    <w:rsid w:val="0099462D"/>
    <w:rsid w:val="00994C9F"/>
    <w:rsid w:val="00995CB2"/>
    <w:rsid w:val="00995EB9"/>
    <w:rsid w:val="00996B9F"/>
    <w:rsid w:val="00996C58"/>
    <w:rsid w:val="00996D3D"/>
    <w:rsid w:val="00997677"/>
    <w:rsid w:val="00997AF7"/>
    <w:rsid w:val="009A0CC5"/>
    <w:rsid w:val="009A1644"/>
    <w:rsid w:val="009A3489"/>
    <w:rsid w:val="009A3626"/>
    <w:rsid w:val="009A3789"/>
    <w:rsid w:val="009A48F2"/>
    <w:rsid w:val="009A4AE7"/>
    <w:rsid w:val="009A5690"/>
    <w:rsid w:val="009A6049"/>
    <w:rsid w:val="009A7268"/>
    <w:rsid w:val="009A7FEC"/>
    <w:rsid w:val="009B034F"/>
    <w:rsid w:val="009B043D"/>
    <w:rsid w:val="009B0F9C"/>
    <w:rsid w:val="009B14C0"/>
    <w:rsid w:val="009B1A28"/>
    <w:rsid w:val="009B1EFE"/>
    <w:rsid w:val="009B2F59"/>
    <w:rsid w:val="009B45DD"/>
    <w:rsid w:val="009B484F"/>
    <w:rsid w:val="009B49E5"/>
    <w:rsid w:val="009B58CA"/>
    <w:rsid w:val="009B61D6"/>
    <w:rsid w:val="009B65BB"/>
    <w:rsid w:val="009B65CE"/>
    <w:rsid w:val="009B66D7"/>
    <w:rsid w:val="009B66D8"/>
    <w:rsid w:val="009B670E"/>
    <w:rsid w:val="009B6929"/>
    <w:rsid w:val="009B7710"/>
    <w:rsid w:val="009B7929"/>
    <w:rsid w:val="009B7FDD"/>
    <w:rsid w:val="009C00B0"/>
    <w:rsid w:val="009C04E2"/>
    <w:rsid w:val="009C0C52"/>
    <w:rsid w:val="009C1379"/>
    <w:rsid w:val="009C144B"/>
    <w:rsid w:val="009C1CAF"/>
    <w:rsid w:val="009C1FE5"/>
    <w:rsid w:val="009C2218"/>
    <w:rsid w:val="009C2715"/>
    <w:rsid w:val="009C34C0"/>
    <w:rsid w:val="009C457A"/>
    <w:rsid w:val="009C47A7"/>
    <w:rsid w:val="009C4B97"/>
    <w:rsid w:val="009C4D08"/>
    <w:rsid w:val="009C54D6"/>
    <w:rsid w:val="009C75D8"/>
    <w:rsid w:val="009C762B"/>
    <w:rsid w:val="009D015A"/>
    <w:rsid w:val="009D0385"/>
    <w:rsid w:val="009D0BD0"/>
    <w:rsid w:val="009D23CD"/>
    <w:rsid w:val="009D2BF0"/>
    <w:rsid w:val="009D319F"/>
    <w:rsid w:val="009D46C6"/>
    <w:rsid w:val="009D6449"/>
    <w:rsid w:val="009D6508"/>
    <w:rsid w:val="009D6C6D"/>
    <w:rsid w:val="009D763C"/>
    <w:rsid w:val="009E04CC"/>
    <w:rsid w:val="009E052D"/>
    <w:rsid w:val="009E183D"/>
    <w:rsid w:val="009E20E2"/>
    <w:rsid w:val="009E24EA"/>
    <w:rsid w:val="009E25A2"/>
    <w:rsid w:val="009E2707"/>
    <w:rsid w:val="009E2D42"/>
    <w:rsid w:val="009E3AA6"/>
    <w:rsid w:val="009E4A97"/>
    <w:rsid w:val="009E4D9A"/>
    <w:rsid w:val="009E5639"/>
    <w:rsid w:val="009E6426"/>
    <w:rsid w:val="009E68AB"/>
    <w:rsid w:val="009E69A9"/>
    <w:rsid w:val="009E7391"/>
    <w:rsid w:val="009E7A65"/>
    <w:rsid w:val="009E7E17"/>
    <w:rsid w:val="009E7FC8"/>
    <w:rsid w:val="009F0947"/>
    <w:rsid w:val="009F09DC"/>
    <w:rsid w:val="009F1109"/>
    <w:rsid w:val="009F171F"/>
    <w:rsid w:val="009F1EE2"/>
    <w:rsid w:val="009F225F"/>
    <w:rsid w:val="009F28C0"/>
    <w:rsid w:val="009F2D38"/>
    <w:rsid w:val="009F360D"/>
    <w:rsid w:val="009F4A4C"/>
    <w:rsid w:val="009F4EDB"/>
    <w:rsid w:val="009F549D"/>
    <w:rsid w:val="009F5F4E"/>
    <w:rsid w:val="009F5F87"/>
    <w:rsid w:val="009F6556"/>
    <w:rsid w:val="009F6C1D"/>
    <w:rsid w:val="009F79C2"/>
    <w:rsid w:val="00A002D1"/>
    <w:rsid w:val="00A006B6"/>
    <w:rsid w:val="00A00986"/>
    <w:rsid w:val="00A00DE3"/>
    <w:rsid w:val="00A01E99"/>
    <w:rsid w:val="00A02525"/>
    <w:rsid w:val="00A02E27"/>
    <w:rsid w:val="00A03747"/>
    <w:rsid w:val="00A04F24"/>
    <w:rsid w:val="00A05027"/>
    <w:rsid w:val="00A05F4D"/>
    <w:rsid w:val="00A0674C"/>
    <w:rsid w:val="00A07087"/>
    <w:rsid w:val="00A10224"/>
    <w:rsid w:val="00A10E53"/>
    <w:rsid w:val="00A14481"/>
    <w:rsid w:val="00A15B01"/>
    <w:rsid w:val="00A15DC1"/>
    <w:rsid w:val="00A15F99"/>
    <w:rsid w:val="00A15FA4"/>
    <w:rsid w:val="00A1647D"/>
    <w:rsid w:val="00A1664D"/>
    <w:rsid w:val="00A16A53"/>
    <w:rsid w:val="00A178AF"/>
    <w:rsid w:val="00A17C54"/>
    <w:rsid w:val="00A17CA3"/>
    <w:rsid w:val="00A205E3"/>
    <w:rsid w:val="00A2175E"/>
    <w:rsid w:val="00A21E41"/>
    <w:rsid w:val="00A2213C"/>
    <w:rsid w:val="00A221A7"/>
    <w:rsid w:val="00A22412"/>
    <w:rsid w:val="00A22D0D"/>
    <w:rsid w:val="00A2363A"/>
    <w:rsid w:val="00A23711"/>
    <w:rsid w:val="00A237B8"/>
    <w:rsid w:val="00A243D8"/>
    <w:rsid w:val="00A26009"/>
    <w:rsid w:val="00A26078"/>
    <w:rsid w:val="00A26435"/>
    <w:rsid w:val="00A264E5"/>
    <w:rsid w:val="00A26524"/>
    <w:rsid w:val="00A300C2"/>
    <w:rsid w:val="00A30D98"/>
    <w:rsid w:val="00A313E0"/>
    <w:rsid w:val="00A330F3"/>
    <w:rsid w:val="00A33257"/>
    <w:rsid w:val="00A3377C"/>
    <w:rsid w:val="00A34D70"/>
    <w:rsid w:val="00A354EA"/>
    <w:rsid w:val="00A3652B"/>
    <w:rsid w:val="00A36537"/>
    <w:rsid w:val="00A368D1"/>
    <w:rsid w:val="00A37E3F"/>
    <w:rsid w:val="00A4069E"/>
    <w:rsid w:val="00A40A05"/>
    <w:rsid w:val="00A41907"/>
    <w:rsid w:val="00A41B50"/>
    <w:rsid w:val="00A41B9F"/>
    <w:rsid w:val="00A41C59"/>
    <w:rsid w:val="00A421AB"/>
    <w:rsid w:val="00A42833"/>
    <w:rsid w:val="00A441C9"/>
    <w:rsid w:val="00A44EC2"/>
    <w:rsid w:val="00A45E3B"/>
    <w:rsid w:val="00A45F4F"/>
    <w:rsid w:val="00A46613"/>
    <w:rsid w:val="00A478F0"/>
    <w:rsid w:val="00A511B4"/>
    <w:rsid w:val="00A52398"/>
    <w:rsid w:val="00A537D3"/>
    <w:rsid w:val="00A53DAB"/>
    <w:rsid w:val="00A54EEC"/>
    <w:rsid w:val="00A5507E"/>
    <w:rsid w:val="00A559B3"/>
    <w:rsid w:val="00A565B6"/>
    <w:rsid w:val="00A56AF9"/>
    <w:rsid w:val="00A5767A"/>
    <w:rsid w:val="00A57CA6"/>
    <w:rsid w:val="00A57E6D"/>
    <w:rsid w:val="00A61463"/>
    <w:rsid w:val="00A614CF"/>
    <w:rsid w:val="00A61BCD"/>
    <w:rsid w:val="00A622C4"/>
    <w:rsid w:val="00A62825"/>
    <w:rsid w:val="00A62B0F"/>
    <w:rsid w:val="00A63403"/>
    <w:rsid w:val="00A6346E"/>
    <w:rsid w:val="00A63543"/>
    <w:rsid w:val="00A640C1"/>
    <w:rsid w:val="00A640D6"/>
    <w:rsid w:val="00A6579E"/>
    <w:rsid w:val="00A67159"/>
    <w:rsid w:val="00A6752B"/>
    <w:rsid w:val="00A6771A"/>
    <w:rsid w:val="00A678DB"/>
    <w:rsid w:val="00A70D2A"/>
    <w:rsid w:val="00A721A4"/>
    <w:rsid w:val="00A724BF"/>
    <w:rsid w:val="00A7482B"/>
    <w:rsid w:val="00A751BA"/>
    <w:rsid w:val="00A75F43"/>
    <w:rsid w:val="00A763EC"/>
    <w:rsid w:val="00A76961"/>
    <w:rsid w:val="00A76A7B"/>
    <w:rsid w:val="00A76FE9"/>
    <w:rsid w:val="00A80137"/>
    <w:rsid w:val="00A808E0"/>
    <w:rsid w:val="00A80D65"/>
    <w:rsid w:val="00A82DC5"/>
    <w:rsid w:val="00A832E2"/>
    <w:rsid w:val="00A840A7"/>
    <w:rsid w:val="00A843BF"/>
    <w:rsid w:val="00A84740"/>
    <w:rsid w:val="00A855DB"/>
    <w:rsid w:val="00A85967"/>
    <w:rsid w:val="00A86395"/>
    <w:rsid w:val="00A86970"/>
    <w:rsid w:val="00A86A3C"/>
    <w:rsid w:val="00A87583"/>
    <w:rsid w:val="00A87ACA"/>
    <w:rsid w:val="00A907A2"/>
    <w:rsid w:val="00A90D79"/>
    <w:rsid w:val="00A920CE"/>
    <w:rsid w:val="00A92128"/>
    <w:rsid w:val="00A92481"/>
    <w:rsid w:val="00A926B3"/>
    <w:rsid w:val="00A92CE5"/>
    <w:rsid w:val="00A92D8F"/>
    <w:rsid w:val="00A92ED9"/>
    <w:rsid w:val="00A944B6"/>
    <w:rsid w:val="00A950BB"/>
    <w:rsid w:val="00A953AA"/>
    <w:rsid w:val="00A9776F"/>
    <w:rsid w:val="00A979C3"/>
    <w:rsid w:val="00A97A0F"/>
    <w:rsid w:val="00AA0117"/>
    <w:rsid w:val="00AA0BB4"/>
    <w:rsid w:val="00AA113F"/>
    <w:rsid w:val="00AA18AC"/>
    <w:rsid w:val="00AA1E75"/>
    <w:rsid w:val="00AA30E3"/>
    <w:rsid w:val="00AA3961"/>
    <w:rsid w:val="00AA41E5"/>
    <w:rsid w:val="00AA4AAF"/>
    <w:rsid w:val="00AA4EB1"/>
    <w:rsid w:val="00AA5B1C"/>
    <w:rsid w:val="00AA7768"/>
    <w:rsid w:val="00AA7C56"/>
    <w:rsid w:val="00AA7CD8"/>
    <w:rsid w:val="00AA7E91"/>
    <w:rsid w:val="00AB0ADF"/>
    <w:rsid w:val="00AB35C4"/>
    <w:rsid w:val="00AB6831"/>
    <w:rsid w:val="00AB7F3C"/>
    <w:rsid w:val="00AC0A8E"/>
    <w:rsid w:val="00AC0D2E"/>
    <w:rsid w:val="00AC0E31"/>
    <w:rsid w:val="00AC15D9"/>
    <w:rsid w:val="00AC17F5"/>
    <w:rsid w:val="00AC1BAC"/>
    <w:rsid w:val="00AC218A"/>
    <w:rsid w:val="00AC2CDC"/>
    <w:rsid w:val="00AC2FC5"/>
    <w:rsid w:val="00AC4E94"/>
    <w:rsid w:val="00AC73F1"/>
    <w:rsid w:val="00AC76F8"/>
    <w:rsid w:val="00AC7CF5"/>
    <w:rsid w:val="00AD0931"/>
    <w:rsid w:val="00AD0A5C"/>
    <w:rsid w:val="00AD1A4A"/>
    <w:rsid w:val="00AD2B4C"/>
    <w:rsid w:val="00AD3252"/>
    <w:rsid w:val="00AD338A"/>
    <w:rsid w:val="00AD3A06"/>
    <w:rsid w:val="00AD413A"/>
    <w:rsid w:val="00AD4915"/>
    <w:rsid w:val="00AD4E0E"/>
    <w:rsid w:val="00AD4E2A"/>
    <w:rsid w:val="00AD5882"/>
    <w:rsid w:val="00AD6132"/>
    <w:rsid w:val="00AD63FF"/>
    <w:rsid w:val="00AD78B0"/>
    <w:rsid w:val="00AE01A5"/>
    <w:rsid w:val="00AE1E13"/>
    <w:rsid w:val="00AE2673"/>
    <w:rsid w:val="00AE2D15"/>
    <w:rsid w:val="00AE3228"/>
    <w:rsid w:val="00AE322A"/>
    <w:rsid w:val="00AE4880"/>
    <w:rsid w:val="00AE601C"/>
    <w:rsid w:val="00AE62DE"/>
    <w:rsid w:val="00AE7666"/>
    <w:rsid w:val="00AF0B97"/>
    <w:rsid w:val="00AF0DF9"/>
    <w:rsid w:val="00AF1465"/>
    <w:rsid w:val="00AF1642"/>
    <w:rsid w:val="00AF1A16"/>
    <w:rsid w:val="00AF1ED1"/>
    <w:rsid w:val="00AF1FE5"/>
    <w:rsid w:val="00AF23F1"/>
    <w:rsid w:val="00AF26DA"/>
    <w:rsid w:val="00AF30C0"/>
    <w:rsid w:val="00AF36C3"/>
    <w:rsid w:val="00AF4506"/>
    <w:rsid w:val="00AF4941"/>
    <w:rsid w:val="00AF4C4B"/>
    <w:rsid w:val="00AF5D57"/>
    <w:rsid w:val="00AF74A6"/>
    <w:rsid w:val="00AF7671"/>
    <w:rsid w:val="00AF7BC4"/>
    <w:rsid w:val="00B00B40"/>
    <w:rsid w:val="00B00BC4"/>
    <w:rsid w:val="00B00E9A"/>
    <w:rsid w:val="00B01D0D"/>
    <w:rsid w:val="00B02A0F"/>
    <w:rsid w:val="00B03F80"/>
    <w:rsid w:val="00B057D2"/>
    <w:rsid w:val="00B064F7"/>
    <w:rsid w:val="00B06AEC"/>
    <w:rsid w:val="00B07B08"/>
    <w:rsid w:val="00B109B8"/>
    <w:rsid w:val="00B10D23"/>
    <w:rsid w:val="00B1286E"/>
    <w:rsid w:val="00B12A77"/>
    <w:rsid w:val="00B13AF8"/>
    <w:rsid w:val="00B148F5"/>
    <w:rsid w:val="00B14C70"/>
    <w:rsid w:val="00B14F2A"/>
    <w:rsid w:val="00B14F3B"/>
    <w:rsid w:val="00B150F0"/>
    <w:rsid w:val="00B1549B"/>
    <w:rsid w:val="00B158EF"/>
    <w:rsid w:val="00B15A02"/>
    <w:rsid w:val="00B16121"/>
    <w:rsid w:val="00B16A1A"/>
    <w:rsid w:val="00B17185"/>
    <w:rsid w:val="00B1762A"/>
    <w:rsid w:val="00B2070B"/>
    <w:rsid w:val="00B21117"/>
    <w:rsid w:val="00B214FC"/>
    <w:rsid w:val="00B21741"/>
    <w:rsid w:val="00B219CC"/>
    <w:rsid w:val="00B21E67"/>
    <w:rsid w:val="00B24C5B"/>
    <w:rsid w:val="00B258AC"/>
    <w:rsid w:val="00B262DB"/>
    <w:rsid w:val="00B2663D"/>
    <w:rsid w:val="00B26752"/>
    <w:rsid w:val="00B27035"/>
    <w:rsid w:val="00B27660"/>
    <w:rsid w:val="00B318E7"/>
    <w:rsid w:val="00B32CAF"/>
    <w:rsid w:val="00B32FAD"/>
    <w:rsid w:val="00B332FC"/>
    <w:rsid w:val="00B3362E"/>
    <w:rsid w:val="00B337EE"/>
    <w:rsid w:val="00B33D1E"/>
    <w:rsid w:val="00B33E95"/>
    <w:rsid w:val="00B33F2A"/>
    <w:rsid w:val="00B3489D"/>
    <w:rsid w:val="00B34FBA"/>
    <w:rsid w:val="00B375D1"/>
    <w:rsid w:val="00B37C91"/>
    <w:rsid w:val="00B37DCE"/>
    <w:rsid w:val="00B37EB0"/>
    <w:rsid w:val="00B40772"/>
    <w:rsid w:val="00B40BEB"/>
    <w:rsid w:val="00B40E84"/>
    <w:rsid w:val="00B410BA"/>
    <w:rsid w:val="00B41C4B"/>
    <w:rsid w:val="00B41E24"/>
    <w:rsid w:val="00B42B69"/>
    <w:rsid w:val="00B42F59"/>
    <w:rsid w:val="00B42FFF"/>
    <w:rsid w:val="00B43DAE"/>
    <w:rsid w:val="00B4497C"/>
    <w:rsid w:val="00B44E22"/>
    <w:rsid w:val="00B456C3"/>
    <w:rsid w:val="00B4579F"/>
    <w:rsid w:val="00B46E53"/>
    <w:rsid w:val="00B46E75"/>
    <w:rsid w:val="00B506E7"/>
    <w:rsid w:val="00B51C2B"/>
    <w:rsid w:val="00B524BD"/>
    <w:rsid w:val="00B527D5"/>
    <w:rsid w:val="00B52E62"/>
    <w:rsid w:val="00B53259"/>
    <w:rsid w:val="00B533CD"/>
    <w:rsid w:val="00B540D0"/>
    <w:rsid w:val="00B54603"/>
    <w:rsid w:val="00B547A8"/>
    <w:rsid w:val="00B54E1C"/>
    <w:rsid w:val="00B55A8A"/>
    <w:rsid w:val="00B56635"/>
    <w:rsid w:val="00B56B9A"/>
    <w:rsid w:val="00B56CE2"/>
    <w:rsid w:val="00B5768F"/>
    <w:rsid w:val="00B60849"/>
    <w:rsid w:val="00B61678"/>
    <w:rsid w:val="00B61FA1"/>
    <w:rsid w:val="00B6222F"/>
    <w:rsid w:val="00B63916"/>
    <w:rsid w:val="00B63973"/>
    <w:rsid w:val="00B643BD"/>
    <w:rsid w:val="00B64B4A"/>
    <w:rsid w:val="00B65BFA"/>
    <w:rsid w:val="00B65E9E"/>
    <w:rsid w:val="00B66F1C"/>
    <w:rsid w:val="00B67BC9"/>
    <w:rsid w:val="00B70A37"/>
    <w:rsid w:val="00B70FCC"/>
    <w:rsid w:val="00B71B11"/>
    <w:rsid w:val="00B71B2E"/>
    <w:rsid w:val="00B72AF7"/>
    <w:rsid w:val="00B72C67"/>
    <w:rsid w:val="00B72EA5"/>
    <w:rsid w:val="00B751A7"/>
    <w:rsid w:val="00B75FE0"/>
    <w:rsid w:val="00B7677E"/>
    <w:rsid w:val="00B772B9"/>
    <w:rsid w:val="00B7790A"/>
    <w:rsid w:val="00B810A0"/>
    <w:rsid w:val="00B8157B"/>
    <w:rsid w:val="00B81C9A"/>
    <w:rsid w:val="00B81CC1"/>
    <w:rsid w:val="00B82284"/>
    <w:rsid w:val="00B828D9"/>
    <w:rsid w:val="00B82A2F"/>
    <w:rsid w:val="00B82F75"/>
    <w:rsid w:val="00B8330C"/>
    <w:rsid w:val="00B83BCB"/>
    <w:rsid w:val="00B84033"/>
    <w:rsid w:val="00B842E5"/>
    <w:rsid w:val="00B843BC"/>
    <w:rsid w:val="00B84C8E"/>
    <w:rsid w:val="00B85F96"/>
    <w:rsid w:val="00B8642D"/>
    <w:rsid w:val="00B86E20"/>
    <w:rsid w:val="00B86F87"/>
    <w:rsid w:val="00B873DF"/>
    <w:rsid w:val="00B908C1"/>
    <w:rsid w:val="00B9195A"/>
    <w:rsid w:val="00B932FC"/>
    <w:rsid w:val="00B93D41"/>
    <w:rsid w:val="00B949FB"/>
    <w:rsid w:val="00B94BA8"/>
    <w:rsid w:val="00B9555D"/>
    <w:rsid w:val="00B9621E"/>
    <w:rsid w:val="00B965EB"/>
    <w:rsid w:val="00B96DF9"/>
    <w:rsid w:val="00B970DF"/>
    <w:rsid w:val="00B9742D"/>
    <w:rsid w:val="00B9744E"/>
    <w:rsid w:val="00B97D39"/>
    <w:rsid w:val="00BA1436"/>
    <w:rsid w:val="00BA1CF8"/>
    <w:rsid w:val="00BA26CE"/>
    <w:rsid w:val="00BA30E9"/>
    <w:rsid w:val="00BA36B3"/>
    <w:rsid w:val="00BA462C"/>
    <w:rsid w:val="00BA4A73"/>
    <w:rsid w:val="00BA4C18"/>
    <w:rsid w:val="00BA4DDD"/>
    <w:rsid w:val="00BA4FC1"/>
    <w:rsid w:val="00BA5E31"/>
    <w:rsid w:val="00BA6985"/>
    <w:rsid w:val="00BB0162"/>
    <w:rsid w:val="00BB0540"/>
    <w:rsid w:val="00BB1262"/>
    <w:rsid w:val="00BB15B7"/>
    <w:rsid w:val="00BB1809"/>
    <w:rsid w:val="00BB1AAC"/>
    <w:rsid w:val="00BB1D66"/>
    <w:rsid w:val="00BB2E25"/>
    <w:rsid w:val="00BB305F"/>
    <w:rsid w:val="00BB3293"/>
    <w:rsid w:val="00BB38A2"/>
    <w:rsid w:val="00BB465E"/>
    <w:rsid w:val="00BB5069"/>
    <w:rsid w:val="00BB54C9"/>
    <w:rsid w:val="00BB5808"/>
    <w:rsid w:val="00BB5D0C"/>
    <w:rsid w:val="00BB5E3B"/>
    <w:rsid w:val="00BB63C4"/>
    <w:rsid w:val="00BB747D"/>
    <w:rsid w:val="00BB7DE4"/>
    <w:rsid w:val="00BC0380"/>
    <w:rsid w:val="00BC077D"/>
    <w:rsid w:val="00BC0A56"/>
    <w:rsid w:val="00BC14A7"/>
    <w:rsid w:val="00BC1523"/>
    <w:rsid w:val="00BC1E32"/>
    <w:rsid w:val="00BC232B"/>
    <w:rsid w:val="00BC2854"/>
    <w:rsid w:val="00BC2A56"/>
    <w:rsid w:val="00BC2F28"/>
    <w:rsid w:val="00BC334E"/>
    <w:rsid w:val="00BC34F9"/>
    <w:rsid w:val="00BC4415"/>
    <w:rsid w:val="00BC4C27"/>
    <w:rsid w:val="00BC5272"/>
    <w:rsid w:val="00BC69FC"/>
    <w:rsid w:val="00BD0D97"/>
    <w:rsid w:val="00BD0EC9"/>
    <w:rsid w:val="00BD157F"/>
    <w:rsid w:val="00BD1616"/>
    <w:rsid w:val="00BD26FB"/>
    <w:rsid w:val="00BD571F"/>
    <w:rsid w:val="00BD6B45"/>
    <w:rsid w:val="00BD6B4F"/>
    <w:rsid w:val="00BD74EF"/>
    <w:rsid w:val="00BD7574"/>
    <w:rsid w:val="00BD7969"/>
    <w:rsid w:val="00BE04AD"/>
    <w:rsid w:val="00BE0B8C"/>
    <w:rsid w:val="00BE13E9"/>
    <w:rsid w:val="00BE1F81"/>
    <w:rsid w:val="00BE2B6E"/>
    <w:rsid w:val="00BE2F9C"/>
    <w:rsid w:val="00BE3587"/>
    <w:rsid w:val="00BE37B8"/>
    <w:rsid w:val="00BE3CBB"/>
    <w:rsid w:val="00BE46D4"/>
    <w:rsid w:val="00BE54B4"/>
    <w:rsid w:val="00BE6682"/>
    <w:rsid w:val="00BE7114"/>
    <w:rsid w:val="00BE7A17"/>
    <w:rsid w:val="00BE7DED"/>
    <w:rsid w:val="00BF066F"/>
    <w:rsid w:val="00BF3601"/>
    <w:rsid w:val="00BF3CDE"/>
    <w:rsid w:val="00BF469D"/>
    <w:rsid w:val="00BF4C95"/>
    <w:rsid w:val="00BF4EC6"/>
    <w:rsid w:val="00BF55EB"/>
    <w:rsid w:val="00BF7666"/>
    <w:rsid w:val="00BF772E"/>
    <w:rsid w:val="00C0024B"/>
    <w:rsid w:val="00C00E8D"/>
    <w:rsid w:val="00C01128"/>
    <w:rsid w:val="00C01264"/>
    <w:rsid w:val="00C019A3"/>
    <w:rsid w:val="00C026F6"/>
    <w:rsid w:val="00C0289D"/>
    <w:rsid w:val="00C03148"/>
    <w:rsid w:val="00C0398C"/>
    <w:rsid w:val="00C03F58"/>
    <w:rsid w:val="00C03F79"/>
    <w:rsid w:val="00C044F2"/>
    <w:rsid w:val="00C0684C"/>
    <w:rsid w:val="00C07BBB"/>
    <w:rsid w:val="00C07FF1"/>
    <w:rsid w:val="00C11681"/>
    <w:rsid w:val="00C11D6B"/>
    <w:rsid w:val="00C11D92"/>
    <w:rsid w:val="00C12304"/>
    <w:rsid w:val="00C123A7"/>
    <w:rsid w:val="00C124FB"/>
    <w:rsid w:val="00C13B16"/>
    <w:rsid w:val="00C14568"/>
    <w:rsid w:val="00C14FB9"/>
    <w:rsid w:val="00C14FF9"/>
    <w:rsid w:val="00C16620"/>
    <w:rsid w:val="00C16F89"/>
    <w:rsid w:val="00C17276"/>
    <w:rsid w:val="00C17F77"/>
    <w:rsid w:val="00C207C6"/>
    <w:rsid w:val="00C21FD9"/>
    <w:rsid w:val="00C23E0D"/>
    <w:rsid w:val="00C24260"/>
    <w:rsid w:val="00C2439D"/>
    <w:rsid w:val="00C25857"/>
    <w:rsid w:val="00C25C7C"/>
    <w:rsid w:val="00C26AC7"/>
    <w:rsid w:val="00C26E7B"/>
    <w:rsid w:val="00C2757D"/>
    <w:rsid w:val="00C2777B"/>
    <w:rsid w:val="00C30224"/>
    <w:rsid w:val="00C32A51"/>
    <w:rsid w:val="00C32D1F"/>
    <w:rsid w:val="00C32ED3"/>
    <w:rsid w:val="00C3330C"/>
    <w:rsid w:val="00C336EC"/>
    <w:rsid w:val="00C339EA"/>
    <w:rsid w:val="00C34F05"/>
    <w:rsid w:val="00C353BE"/>
    <w:rsid w:val="00C3625C"/>
    <w:rsid w:val="00C371AD"/>
    <w:rsid w:val="00C37914"/>
    <w:rsid w:val="00C422C4"/>
    <w:rsid w:val="00C426DF"/>
    <w:rsid w:val="00C43137"/>
    <w:rsid w:val="00C43208"/>
    <w:rsid w:val="00C4325C"/>
    <w:rsid w:val="00C43285"/>
    <w:rsid w:val="00C433AC"/>
    <w:rsid w:val="00C442DC"/>
    <w:rsid w:val="00C44990"/>
    <w:rsid w:val="00C44E7B"/>
    <w:rsid w:val="00C46367"/>
    <w:rsid w:val="00C46537"/>
    <w:rsid w:val="00C46C69"/>
    <w:rsid w:val="00C46DD7"/>
    <w:rsid w:val="00C47891"/>
    <w:rsid w:val="00C50511"/>
    <w:rsid w:val="00C522A4"/>
    <w:rsid w:val="00C522CE"/>
    <w:rsid w:val="00C53052"/>
    <w:rsid w:val="00C53648"/>
    <w:rsid w:val="00C53D3A"/>
    <w:rsid w:val="00C54D62"/>
    <w:rsid w:val="00C600FB"/>
    <w:rsid w:val="00C62B9A"/>
    <w:rsid w:val="00C62E3D"/>
    <w:rsid w:val="00C62F86"/>
    <w:rsid w:val="00C62F9A"/>
    <w:rsid w:val="00C6312A"/>
    <w:rsid w:val="00C638CA"/>
    <w:rsid w:val="00C64010"/>
    <w:rsid w:val="00C6405D"/>
    <w:rsid w:val="00C64C3E"/>
    <w:rsid w:val="00C64FC2"/>
    <w:rsid w:val="00C65BEC"/>
    <w:rsid w:val="00C65CE9"/>
    <w:rsid w:val="00C65DBF"/>
    <w:rsid w:val="00C661A2"/>
    <w:rsid w:val="00C6647C"/>
    <w:rsid w:val="00C668F5"/>
    <w:rsid w:val="00C67077"/>
    <w:rsid w:val="00C67188"/>
    <w:rsid w:val="00C7065F"/>
    <w:rsid w:val="00C70D4B"/>
    <w:rsid w:val="00C70DAD"/>
    <w:rsid w:val="00C71091"/>
    <w:rsid w:val="00C71255"/>
    <w:rsid w:val="00C7131B"/>
    <w:rsid w:val="00C71B42"/>
    <w:rsid w:val="00C733BB"/>
    <w:rsid w:val="00C73459"/>
    <w:rsid w:val="00C73650"/>
    <w:rsid w:val="00C74755"/>
    <w:rsid w:val="00C74AD3"/>
    <w:rsid w:val="00C751E8"/>
    <w:rsid w:val="00C774D7"/>
    <w:rsid w:val="00C776AA"/>
    <w:rsid w:val="00C81410"/>
    <w:rsid w:val="00C81B0E"/>
    <w:rsid w:val="00C82E25"/>
    <w:rsid w:val="00C83118"/>
    <w:rsid w:val="00C856BB"/>
    <w:rsid w:val="00C8599F"/>
    <w:rsid w:val="00C859BE"/>
    <w:rsid w:val="00C85CF7"/>
    <w:rsid w:val="00C86B94"/>
    <w:rsid w:val="00C875D1"/>
    <w:rsid w:val="00C87D39"/>
    <w:rsid w:val="00C91DB6"/>
    <w:rsid w:val="00C92229"/>
    <w:rsid w:val="00C92948"/>
    <w:rsid w:val="00C92AB1"/>
    <w:rsid w:val="00C93091"/>
    <w:rsid w:val="00C93182"/>
    <w:rsid w:val="00C941E6"/>
    <w:rsid w:val="00C94483"/>
    <w:rsid w:val="00C94AB7"/>
    <w:rsid w:val="00C95C06"/>
    <w:rsid w:val="00C96EB5"/>
    <w:rsid w:val="00C9710F"/>
    <w:rsid w:val="00C97435"/>
    <w:rsid w:val="00C97ADE"/>
    <w:rsid w:val="00CA0A1B"/>
    <w:rsid w:val="00CA1934"/>
    <w:rsid w:val="00CA2349"/>
    <w:rsid w:val="00CA2568"/>
    <w:rsid w:val="00CA3AE6"/>
    <w:rsid w:val="00CA4820"/>
    <w:rsid w:val="00CA54C6"/>
    <w:rsid w:val="00CA5D1C"/>
    <w:rsid w:val="00CA78A2"/>
    <w:rsid w:val="00CA7C7A"/>
    <w:rsid w:val="00CB02A5"/>
    <w:rsid w:val="00CB0C0C"/>
    <w:rsid w:val="00CB2B7C"/>
    <w:rsid w:val="00CB30C0"/>
    <w:rsid w:val="00CB491B"/>
    <w:rsid w:val="00CB594E"/>
    <w:rsid w:val="00CB5A64"/>
    <w:rsid w:val="00CB611F"/>
    <w:rsid w:val="00CB7B3E"/>
    <w:rsid w:val="00CC0398"/>
    <w:rsid w:val="00CC04C0"/>
    <w:rsid w:val="00CC0B1E"/>
    <w:rsid w:val="00CC1E57"/>
    <w:rsid w:val="00CC2537"/>
    <w:rsid w:val="00CC275A"/>
    <w:rsid w:val="00CC2B61"/>
    <w:rsid w:val="00CC59A0"/>
    <w:rsid w:val="00CC6BDF"/>
    <w:rsid w:val="00CC7018"/>
    <w:rsid w:val="00CC71F9"/>
    <w:rsid w:val="00CC7535"/>
    <w:rsid w:val="00CC7903"/>
    <w:rsid w:val="00CD0A08"/>
    <w:rsid w:val="00CD0BA9"/>
    <w:rsid w:val="00CD1F2C"/>
    <w:rsid w:val="00CD2B68"/>
    <w:rsid w:val="00CD3576"/>
    <w:rsid w:val="00CD3D1B"/>
    <w:rsid w:val="00CD3D5E"/>
    <w:rsid w:val="00CD5A34"/>
    <w:rsid w:val="00CD7451"/>
    <w:rsid w:val="00CD74FD"/>
    <w:rsid w:val="00CD7716"/>
    <w:rsid w:val="00CD7C61"/>
    <w:rsid w:val="00CE00C1"/>
    <w:rsid w:val="00CE06A5"/>
    <w:rsid w:val="00CE0D55"/>
    <w:rsid w:val="00CE0DE9"/>
    <w:rsid w:val="00CE15F9"/>
    <w:rsid w:val="00CE17AF"/>
    <w:rsid w:val="00CE206F"/>
    <w:rsid w:val="00CE23BA"/>
    <w:rsid w:val="00CE2C63"/>
    <w:rsid w:val="00CE2F81"/>
    <w:rsid w:val="00CE3CA9"/>
    <w:rsid w:val="00CE3D9B"/>
    <w:rsid w:val="00CE4226"/>
    <w:rsid w:val="00CE442B"/>
    <w:rsid w:val="00CE4703"/>
    <w:rsid w:val="00CE5209"/>
    <w:rsid w:val="00CE525A"/>
    <w:rsid w:val="00CE5881"/>
    <w:rsid w:val="00CF0B3C"/>
    <w:rsid w:val="00CF27D1"/>
    <w:rsid w:val="00CF2940"/>
    <w:rsid w:val="00CF4199"/>
    <w:rsid w:val="00CF45AF"/>
    <w:rsid w:val="00CF46AD"/>
    <w:rsid w:val="00CF55E1"/>
    <w:rsid w:val="00CF5921"/>
    <w:rsid w:val="00CF644E"/>
    <w:rsid w:val="00CF6506"/>
    <w:rsid w:val="00CF79E2"/>
    <w:rsid w:val="00CF79F6"/>
    <w:rsid w:val="00CF7C68"/>
    <w:rsid w:val="00D000F6"/>
    <w:rsid w:val="00D0095E"/>
    <w:rsid w:val="00D00F14"/>
    <w:rsid w:val="00D013DA"/>
    <w:rsid w:val="00D02387"/>
    <w:rsid w:val="00D0268B"/>
    <w:rsid w:val="00D03013"/>
    <w:rsid w:val="00D03D97"/>
    <w:rsid w:val="00D0405C"/>
    <w:rsid w:val="00D048C2"/>
    <w:rsid w:val="00D04ABC"/>
    <w:rsid w:val="00D055BB"/>
    <w:rsid w:val="00D05BBB"/>
    <w:rsid w:val="00D05C77"/>
    <w:rsid w:val="00D05EF9"/>
    <w:rsid w:val="00D06967"/>
    <w:rsid w:val="00D07074"/>
    <w:rsid w:val="00D07120"/>
    <w:rsid w:val="00D079AB"/>
    <w:rsid w:val="00D106A5"/>
    <w:rsid w:val="00D10C10"/>
    <w:rsid w:val="00D114A8"/>
    <w:rsid w:val="00D12978"/>
    <w:rsid w:val="00D131DD"/>
    <w:rsid w:val="00D13A5C"/>
    <w:rsid w:val="00D1449F"/>
    <w:rsid w:val="00D14DD2"/>
    <w:rsid w:val="00D16FC7"/>
    <w:rsid w:val="00D17E51"/>
    <w:rsid w:val="00D2019D"/>
    <w:rsid w:val="00D20819"/>
    <w:rsid w:val="00D20979"/>
    <w:rsid w:val="00D20C61"/>
    <w:rsid w:val="00D238E9"/>
    <w:rsid w:val="00D23921"/>
    <w:rsid w:val="00D23EF3"/>
    <w:rsid w:val="00D2422B"/>
    <w:rsid w:val="00D24363"/>
    <w:rsid w:val="00D261B4"/>
    <w:rsid w:val="00D26DE5"/>
    <w:rsid w:val="00D26E79"/>
    <w:rsid w:val="00D275BE"/>
    <w:rsid w:val="00D276E3"/>
    <w:rsid w:val="00D30444"/>
    <w:rsid w:val="00D30FEA"/>
    <w:rsid w:val="00D31ABC"/>
    <w:rsid w:val="00D32A9C"/>
    <w:rsid w:val="00D32F1D"/>
    <w:rsid w:val="00D344DF"/>
    <w:rsid w:val="00D34F50"/>
    <w:rsid w:val="00D35691"/>
    <w:rsid w:val="00D36E09"/>
    <w:rsid w:val="00D373D5"/>
    <w:rsid w:val="00D37673"/>
    <w:rsid w:val="00D37A49"/>
    <w:rsid w:val="00D37FD8"/>
    <w:rsid w:val="00D40DFF"/>
    <w:rsid w:val="00D41275"/>
    <w:rsid w:val="00D412B2"/>
    <w:rsid w:val="00D44744"/>
    <w:rsid w:val="00D44B4E"/>
    <w:rsid w:val="00D44CA8"/>
    <w:rsid w:val="00D45A0D"/>
    <w:rsid w:val="00D46D65"/>
    <w:rsid w:val="00D471A7"/>
    <w:rsid w:val="00D47B81"/>
    <w:rsid w:val="00D502A0"/>
    <w:rsid w:val="00D51102"/>
    <w:rsid w:val="00D511AA"/>
    <w:rsid w:val="00D52017"/>
    <w:rsid w:val="00D523B0"/>
    <w:rsid w:val="00D52BA4"/>
    <w:rsid w:val="00D52CEB"/>
    <w:rsid w:val="00D53214"/>
    <w:rsid w:val="00D533FB"/>
    <w:rsid w:val="00D53E07"/>
    <w:rsid w:val="00D543A6"/>
    <w:rsid w:val="00D54EA8"/>
    <w:rsid w:val="00D550B1"/>
    <w:rsid w:val="00D5542A"/>
    <w:rsid w:val="00D56E18"/>
    <w:rsid w:val="00D577B3"/>
    <w:rsid w:val="00D6095B"/>
    <w:rsid w:val="00D60A53"/>
    <w:rsid w:val="00D611A1"/>
    <w:rsid w:val="00D63ACB"/>
    <w:rsid w:val="00D63BD0"/>
    <w:rsid w:val="00D6453F"/>
    <w:rsid w:val="00D65395"/>
    <w:rsid w:val="00D661D7"/>
    <w:rsid w:val="00D666A2"/>
    <w:rsid w:val="00D67A18"/>
    <w:rsid w:val="00D70702"/>
    <w:rsid w:val="00D70F6C"/>
    <w:rsid w:val="00D71868"/>
    <w:rsid w:val="00D72FE9"/>
    <w:rsid w:val="00D7334D"/>
    <w:rsid w:val="00D733D8"/>
    <w:rsid w:val="00D743AB"/>
    <w:rsid w:val="00D744CC"/>
    <w:rsid w:val="00D75190"/>
    <w:rsid w:val="00D752BD"/>
    <w:rsid w:val="00D75429"/>
    <w:rsid w:val="00D75D58"/>
    <w:rsid w:val="00D76336"/>
    <w:rsid w:val="00D77379"/>
    <w:rsid w:val="00D775E8"/>
    <w:rsid w:val="00D77B1D"/>
    <w:rsid w:val="00D77DA6"/>
    <w:rsid w:val="00D80D14"/>
    <w:rsid w:val="00D81019"/>
    <w:rsid w:val="00D81541"/>
    <w:rsid w:val="00D817AC"/>
    <w:rsid w:val="00D81C06"/>
    <w:rsid w:val="00D8222A"/>
    <w:rsid w:val="00D82378"/>
    <w:rsid w:val="00D8315B"/>
    <w:rsid w:val="00D8349D"/>
    <w:rsid w:val="00D83884"/>
    <w:rsid w:val="00D83EB2"/>
    <w:rsid w:val="00D84555"/>
    <w:rsid w:val="00D854BC"/>
    <w:rsid w:val="00D85650"/>
    <w:rsid w:val="00D85C74"/>
    <w:rsid w:val="00D861D2"/>
    <w:rsid w:val="00D86E2C"/>
    <w:rsid w:val="00D879A1"/>
    <w:rsid w:val="00D90235"/>
    <w:rsid w:val="00D90B03"/>
    <w:rsid w:val="00D90BD6"/>
    <w:rsid w:val="00D90C4B"/>
    <w:rsid w:val="00D91539"/>
    <w:rsid w:val="00D91A2D"/>
    <w:rsid w:val="00D924C8"/>
    <w:rsid w:val="00D9295C"/>
    <w:rsid w:val="00D92B6F"/>
    <w:rsid w:val="00D92CF4"/>
    <w:rsid w:val="00D9382A"/>
    <w:rsid w:val="00D93DE7"/>
    <w:rsid w:val="00D93F90"/>
    <w:rsid w:val="00D9523D"/>
    <w:rsid w:val="00D959D2"/>
    <w:rsid w:val="00D960C8"/>
    <w:rsid w:val="00D97C7D"/>
    <w:rsid w:val="00DA0BFD"/>
    <w:rsid w:val="00DA0C2B"/>
    <w:rsid w:val="00DA1FC9"/>
    <w:rsid w:val="00DA25B9"/>
    <w:rsid w:val="00DA39EF"/>
    <w:rsid w:val="00DA4419"/>
    <w:rsid w:val="00DB1112"/>
    <w:rsid w:val="00DB2B22"/>
    <w:rsid w:val="00DB2B3A"/>
    <w:rsid w:val="00DB3150"/>
    <w:rsid w:val="00DB398C"/>
    <w:rsid w:val="00DB3CF5"/>
    <w:rsid w:val="00DB54D6"/>
    <w:rsid w:val="00DB596B"/>
    <w:rsid w:val="00DB5992"/>
    <w:rsid w:val="00DB7BF0"/>
    <w:rsid w:val="00DC0170"/>
    <w:rsid w:val="00DC0A47"/>
    <w:rsid w:val="00DC0C73"/>
    <w:rsid w:val="00DC1F64"/>
    <w:rsid w:val="00DC3709"/>
    <w:rsid w:val="00DC39BC"/>
    <w:rsid w:val="00DC3FD5"/>
    <w:rsid w:val="00DC45AB"/>
    <w:rsid w:val="00DC4D9C"/>
    <w:rsid w:val="00DC578B"/>
    <w:rsid w:val="00DC6315"/>
    <w:rsid w:val="00DC656F"/>
    <w:rsid w:val="00DC737E"/>
    <w:rsid w:val="00DC7663"/>
    <w:rsid w:val="00DC7B0C"/>
    <w:rsid w:val="00DC7C84"/>
    <w:rsid w:val="00DD0259"/>
    <w:rsid w:val="00DD0C49"/>
    <w:rsid w:val="00DD1432"/>
    <w:rsid w:val="00DD1B09"/>
    <w:rsid w:val="00DD1F11"/>
    <w:rsid w:val="00DD2283"/>
    <w:rsid w:val="00DD353A"/>
    <w:rsid w:val="00DD3B3F"/>
    <w:rsid w:val="00DD3CFD"/>
    <w:rsid w:val="00DD495A"/>
    <w:rsid w:val="00DD499D"/>
    <w:rsid w:val="00DD4FBA"/>
    <w:rsid w:val="00DD70DE"/>
    <w:rsid w:val="00DD7F03"/>
    <w:rsid w:val="00DE0BCB"/>
    <w:rsid w:val="00DE0E62"/>
    <w:rsid w:val="00DE1C5B"/>
    <w:rsid w:val="00DE21B1"/>
    <w:rsid w:val="00DE2651"/>
    <w:rsid w:val="00DE269B"/>
    <w:rsid w:val="00DE2F46"/>
    <w:rsid w:val="00DE3041"/>
    <w:rsid w:val="00DE5012"/>
    <w:rsid w:val="00DE59D8"/>
    <w:rsid w:val="00DE5E18"/>
    <w:rsid w:val="00DE6923"/>
    <w:rsid w:val="00DF03F7"/>
    <w:rsid w:val="00DF1AFF"/>
    <w:rsid w:val="00DF21AD"/>
    <w:rsid w:val="00DF2691"/>
    <w:rsid w:val="00DF2718"/>
    <w:rsid w:val="00DF2D38"/>
    <w:rsid w:val="00DF2D7D"/>
    <w:rsid w:val="00DF31DA"/>
    <w:rsid w:val="00DF3897"/>
    <w:rsid w:val="00DF3936"/>
    <w:rsid w:val="00DF4219"/>
    <w:rsid w:val="00DF45BA"/>
    <w:rsid w:val="00DF47D0"/>
    <w:rsid w:val="00DF5429"/>
    <w:rsid w:val="00DF5CBB"/>
    <w:rsid w:val="00DF65C6"/>
    <w:rsid w:val="00DF691D"/>
    <w:rsid w:val="00DF795A"/>
    <w:rsid w:val="00E012D6"/>
    <w:rsid w:val="00E02F54"/>
    <w:rsid w:val="00E030BB"/>
    <w:rsid w:val="00E03EDF"/>
    <w:rsid w:val="00E043D9"/>
    <w:rsid w:val="00E045EE"/>
    <w:rsid w:val="00E048BD"/>
    <w:rsid w:val="00E04A2F"/>
    <w:rsid w:val="00E050B1"/>
    <w:rsid w:val="00E05D5B"/>
    <w:rsid w:val="00E07133"/>
    <w:rsid w:val="00E07325"/>
    <w:rsid w:val="00E079AB"/>
    <w:rsid w:val="00E10707"/>
    <w:rsid w:val="00E1171F"/>
    <w:rsid w:val="00E11B46"/>
    <w:rsid w:val="00E12ACD"/>
    <w:rsid w:val="00E13AFE"/>
    <w:rsid w:val="00E1447A"/>
    <w:rsid w:val="00E148E5"/>
    <w:rsid w:val="00E14C6D"/>
    <w:rsid w:val="00E1550A"/>
    <w:rsid w:val="00E16589"/>
    <w:rsid w:val="00E177C7"/>
    <w:rsid w:val="00E2092B"/>
    <w:rsid w:val="00E2341F"/>
    <w:rsid w:val="00E23B95"/>
    <w:rsid w:val="00E2478F"/>
    <w:rsid w:val="00E24F4E"/>
    <w:rsid w:val="00E25043"/>
    <w:rsid w:val="00E261B4"/>
    <w:rsid w:val="00E27187"/>
    <w:rsid w:val="00E30293"/>
    <w:rsid w:val="00E307D9"/>
    <w:rsid w:val="00E33947"/>
    <w:rsid w:val="00E34472"/>
    <w:rsid w:val="00E35F12"/>
    <w:rsid w:val="00E36281"/>
    <w:rsid w:val="00E36460"/>
    <w:rsid w:val="00E36493"/>
    <w:rsid w:val="00E36E00"/>
    <w:rsid w:val="00E37516"/>
    <w:rsid w:val="00E37DDF"/>
    <w:rsid w:val="00E40109"/>
    <w:rsid w:val="00E405AD"/>
    <w:rsid w:val="00E4116A"/>
    <w:rsid w:val="00E419F9"/>
    <w:rsid w:val="00E431F3"/>
    <w:rsid w:val="00E4409B"/>
    <w:rsid w:val="00E44635"/>
    <w:rsid w:val="00E45B03"/>
    <w:rsid w:val="00E4647B"/>
    <w:rsid w:val="00E4676A"/>
    <w:rsid w:val="00E471A7"/>
    <w:rsid w:val="00E477A8"/>
    <w:rsid w:val="00E47F7B"/>
    <w:rsid w:val="00E50551"/>
    <w:rsid w:val="00E5060B"/>
    <w:rsid w:val="00E50665"/>
    <w:rsid w:val="00E50F43"/>
    <w:rsid w:val="00E51837"/>
    <w:rsid w:val="00E51C0D"/>
    <w:rsid w:val="00E564A7"/>
    <w:rsid w:val="00E572E6"/>
    <w:rsid w:val="00E57349"/>
    <w:rsid w:val="00E573B4"/>
    <w:rsid w:val="00E579AE"/>
    <w:rsid w:val="00E579D4"/>
    <w:rsid w:val="00E603B1"/>
    <w:rsid w:val="00E60468"/>
    <w:rsid w:val="00E60C2C"/>
    <w:rsid w:val="00E61926"/>
    <w:rsid w:val="00E619FF"/>
    <w:rsid w:val="00E6301F"/>
    <w:rsid w:val="00E651A3"/>
    <w:rsid w:val="00E65626"/>
    <w:rsid w:val="00E65C98"/>
    <w:rsid w:val="00E662F9"/>
    <w:rsid w:val="00E70CF6"/>
    <w:rsid w:val="00E7139D"/>
    <w:rsid w:val="00E71660"/>
    <w:rsid w:val="00E71CBC"/>
    <w:rsid w:val="00E72027"/>
    <w:rsid w:val="00E7239A"/>
    <w:rsid w:val="00E723C2"/>
    <w:rsid w:val="00E72B32"/>
    <w:rsid w:val="00E72EE1"/>
    <w:rsid w:val="00E73C8E"/>
    <w:rsid w:val="00E74482"/>
    <w:rsid w:val="00E74849"/>
    <w:rsid w:val="00E751EE"/>
    <w:rsid w:val="00E7532B"/>
    <w:rsid w:val="00E75B76"/>
    <w:rsid w:val="00E76D35"/>
    <w:rsid w:val="00E80182"/>
    <w:rsid w:val="00E80244"/>
    <w:rsid w:val="00E814E1"/>
    <w:rsid w:val="00E81F25"/>
    <w:rsid w:val="00E82998"/>
    <w:rsid w:val="00E8305A"/>
    <w:rsid w:val="00E83617"/>
    <w:rsid w:val="00E8394A"/>
    <w:rsid w:val="00E83B72"/>
    <w:rsid w:val="00E83F71"/>
    <w:rsid w:val="00E83F7F"/>
    <w:rsid w:val="00E84201"/>
    <w:rsid w:val="00E843C9"/>
    <w:rsid w:val="00E8446B"/>
    <w:rsid w:val="00E84AE2"/>
    <w:rsid w:val="00E84D8E"/>
    <w:rsid w:val="00E853AF"/>
    <w:rsid w:val="00E869B8"/>
    <w:rsid w:val="00E879F2"/>
    <w:rsid w:val="00E90E33"/>
    <w:rsid w:val="00E913F1"/>
    <w:rsid w:val="00E91845"/>
    <w:rsid w:val="00E91F1F"/>
    <w:rsid w:val="00E92427"/>
    <w:rsid w:val="00E924A6"/>
    <w:rsid w:val="00E9291C"/>
    <w:rsid w:val="00E93B48"/>
    <w:rsid w:val="00E93E6A"/>
    <w:rsid w:val="00E94535"/>
    <w:rsid w:val="00E9482D"/>
    <w:rsid w:val="00E957AF"/>
    <w:rsid w:val="00E959ED"/>
    <w:rsid w:val="00E961D2"/>
    <w:rsid w:val="00E96562"/>
    <w:rsid w:val="00E969A6"/>
    <w:rsid w:val="00E96AA5"/>
    <w:rsid w:val="00E96F3B"/>
    <w:rsid w:val="00EA06AA"/>
    <w:rsid w:val="00EA105C"/>
    <w:rsid w:val="00EA11BB"/>
    <w:rsid w:val="00EA135B"/>
    <w:rsid w:val="00EA1AD9"/>
    <w:rsid w:val="00EA23E4"/>
    <w:rsid w:val="00EA3A23"/>
    <w:rsid w:val="00EA3FC0"/>
    <w:rsid w:val="00EA5B62"/>
    <w:rsid w:val="00EA6113"/>
    <w:rsid w:val="00EA6520"/>
    <w:rsid w:val="00EA6669"/>
    <w:rsid w:val="00EA70BB"/>
    <w:rsid w:val="00EA7C1E"/>
    <w:rsid w:val="00EB0261"/>
    <w:rsid w:val="00EB0835"/>
    <w:rsid w:val="00EB20B7"/>
    <w:rsid w:val="00EB2CF8"/>
    <w:rsid w:val="00EB35C8"/>
    <w:rsid w:val="00EB43F8"/>
    <w:rsid w:val="00EB4626"/>
    <w:rsid w:val="00EB468C"/>
    <w:rsid w:val="00EB4E1A"/>
    <w:rsid w:val="00EC02A8"/>
    <w:rsid w:val="00EC0839"/>
    <w:rsid w:val="00EC0BF1"/>
    <w:rsid w:val="00EC0F0D"/>
    <w:rsid w:val="00EC1D64"/>
    <w:rsid w:val="00EC2C3C"/>
    <w:rsid w:val="00EC3992"/>
    <w:rsid w:val="00EC3B4E"/>
    <w:rsid w:val="00EC3B99"/>
    <w:rsid w:val="00EC4A79"/>
    <w:rsid w:val="00EC4B2C"/>
    <w:rsid w:val="00EC4EE0"/>
    <w:rsid w:val="00EC5431"/>
    <w:rsid w:val="00EC545B"/>
    <w:rsid w:val="00EC5868"/>
    <w:rsid w:val="00EC6B37"/>
    <w:rsid w:val="00EC754B"/>
    <w:rsid w:val="00EC75C0"/>
    <w:rsid w:val="00EC7942"/>
    <w:rsid w:val="00ED0FAE"/>
    <w:rsid w:val="00ED1383"/>
    <w:rsid w:val="00ED16B3"/>
    <w:rsid w:val="00ED38C0"/>
    <w:rsid w:val="00ED3DF3"/>
    <w:rsid w:val="00ED470C"/>
    <w:rsid w:val="00ED4A0A"/>
    <w:rsid w:val="00ED5F89"/>
    <w:rsid w:val="00ED649C"/>
    <w:rsid w:val="00ED6C54"/>
    <w:rsid w:val="00ED6DE4"/>
    <w:rsid w:val="00ED705F"/>
    <w:rsid w:val="00ED7355"/>
    <w:rsid w:val="00EE02FE"/>
    <w:rsid w:val="00EE0447"/>
    <w:rsid w:val="00EE054C"/>
    <w:rsid w:val="00EE05AD"/>
    <w:rsid w:val="00EE1745"/>
    <w:rsid w:val="00EE46FE"/>
    <w:rsid w:val="00EE55BC"/>
    <w:rsid w:val="00EE5A73"/>
    <w:rsid w:val="00EE6083"/>
    <w:rsid w:val="00EE6166"/>
    <w:rsid w:val="00EE61C8"/>
    <w:rsid w:val="00EE6A18"/>
    <w:rsid w:val="00EE77C5"/>
    <w:rsid w:val="00EE789C"/>
    <w:rsid w:val="00EF1715"/>
    <w:rsid w:val="00EF2459"/>
    <w:rsid w:val="00EF28E1"/>
    <w:rsid w:val="00EF3CB8"/>
    <w:rsid w:val="00EF49A4"/>
    <w:rsid w:val="00EF5770"/>
    <w:rsid w:val="00EF57FD"/>
    <w:rsid w:val="00EF5D79"/>
    <w:rsid w:val="00EF655B"/>
    <w:rsid w:val="00EF7AAE"/>
    <w:rsid w:val="00EF7CD6"/>
    <w:rsid w:val="00F01DC5"/>
    <w:rsid w:val="00F022C2"/>
    <w:rsid w:val="00F029FF"/>
    <w:rsid w:val="00F02E75"/>
    <w:rsid w:val="00F0370F"/>
    <w:rsid w:val="00F04673"/>
    <w:rsid w:val="00F04D09"/>
    <w:rsid w:val="00F04D5C"/>
    <w:rsid w:val="00F04DA3"/>
    <w:rsid w:val="00F0516A"/>
    <w:rsid w:val="00F062AC"/>
    <w:rsid w:val="00F07C71"/>
    <w:rsid w:val="00F100CA"/>
    <w:rsid w:val="00F10E1F"/>
    <w:rsid w:val="00F115AF"/>
    <w:rsid w:val="00F119B2"/>
    <w:rsid w:val="00F121ED"/>
    <w:rsid w:val="00F122F1"/>
    <w:rsid w:val="00F123CA"/>
    <w:rsid w:val="00F12BF7"/>
    <w:rsid w:val="00F132B7"/>
    <w:rsid w:val="00F1356B"/>
    <w:rsid w:val="00F14329"/>
    <w:rsid w:val="00F14F7C"/>
    <w:rsid w:val="00F150D3"/>
    <w:rsid w:val="00F150F8"/>
    <w:rsid w:val="00F165FA"/>
    <w:rsid w:val="00F20455"/>
    <w:rsid w:val="00F210C7"/>
    <w:rsid w:val="00F21758"/>
    <w:rsid w:val="00F218B4"/>
    <w:rsid w:val="00F21E42"/>
    <w:rsid w:val="00F227FB"/>
    <w:rsid w:val="00F23A85"/>
    <w:rsid w:val="00F24538"/>
    <w:rsid w:val="00F24611"/>
    <w:rsid w:val="00F24D2B"/>
    <w:rsid w:val="00F259FA"/>
    <w:rsid w:val="00F269AA"/>
    <w:rsid w:val="00F27855"/>
    <w:rsid w:val="00F2797B"/>
    <w:rsid w:val="00F27B52"/>
    <w:rsid w:val="00F31E90"/>
    <w:rsid w:val="00F32147"/>
    <w:rsid w:val="00F32B39"/>
    <w:rsid w:val="00F32F52"/>
    <w:rsid w:val="00F33169"/>
    <w:rsid w:val="00F33884"/>
    <w:rsid w:val="00F33EAE"/>
    <w:rsid w:val="00F348D0"/>
    <w:rsid w:val="00F3508C"/>
    <w:rsid w:val="00F3657B"/>
    <w:rsid w:val="00F37018"/>
    <w:rsid w:val="00F375BD"/>
    <w:rsid w:val="00F37AF3"/>
    <w:rsid w:val="00F37F75"/>
    <w:rsid w:val="00F4022C"/>
    <w:rsid w:val="00F41D8D"/>
    <w:rsid w:val="00F41E61"/>
    <w:rsid w:val="00F41EFC"/>
    <w:rsid w:val="00F431F4"/>
    <w:rsid w:val="00F435D2"/>
    <w:rsid w:val="00F43E34"/>
    <w:rsid w:val="00F44DB1"/>
    <w:rsid w:val="00F452C2"/>
    <w:rsid w:val="00F45384"/>
    <w:rsid w:val="00F45535"/>
    <w:rsid w:val="00F455AD"/>
    <w:rsid w:val="00F46745"/>
    <w:rsid w:val="00F475BE"/>
    <w:rsid w:val="00F47656"/>
    <w:rsid w:val="00F47BB3"/>
    <w:rsid w:val="00F502E7"/>
    <w:rsid w:val="00F512C5"/>
    <w:rsid w:val="00F517A7"/>
    <w:rsid w:val="00F5247E"/>
    <w:rsid w:val="00F525F0"/>
    <w:rsid w:val="00F53A3A"/>
    <w:rsid w:val="00F54AD3"/>
    <w:rsid w:val="00F54F20"/>
    <w:rsid w:val="00F55212"/>
    <w:rsid w:val="00F56ABC"/>
    <w:rsid w:val="00F576A9"/>
    <w:rsid w:val="00F579CC"/>
    <w:rsid w:val="00F6003E"/>
    <w:rsid w:val="00F60857"/>
    <w:rsid w:val="00F60DB8"/>
    <w:rsid w:val="00F61399"/>
    <w:rsid w:val="00F614BC"/>
    <w:rsid w:val="00F6163A"/>
    <w:rsid w:val="00F61C38"/>
    <w:rsid w:val="00F62C18"/>
    <w:rsid w:val="00F63129"/>
    <w:rsid w:val="00F635A1"/>
    <w:rsid w:val="00F6414A"/>
    <w:rsid w:val="00F64192"/>
    <w:rsid w:val="00F64F6B"/>
    <w:rsid w:val="00F65B40"/>
    <w:rsid w:val="00F6651C"/>
    <w:rsid w:val="00F67337"/>
    <w:rsid w:val="00F6795E"/>
    <w:rsid w:val="00F70C0F"/>
    <w:rsid w:val="00F714A7"/>
    <w:rsid w:val="00F71AE7"/>
    <w:rsid w:val="00F728B3"/>
    <w:rsid w:val="00F73C9A"/>
    <w:rsid w:val="00F742BF"/>
    <w:rsid w:val="00F74577"/>
    <w:rsid w:val="00F746A7"/>
    <w:rsid w:val="00F74CD5"/>
    <w:rsid w:val="00F751DB"/>
    <w:rsid w:val="00F75400"/>
    <w:rsid w:val="00F75CCA"/>
    <w:rsid w:val="00F76370"/>
    <w:rsid w:val="00F768E9"/>
    <w:rsid w:val="00F76989"/>
    <w:rsid w:val="00F7792D"/>
    <w:rsid w:val="00F77CB6"/>
    <w:rsid w:val="00F77DF8"/>
    <w:rsid w:val="00F801A3"/>
    <w:rsid w:val="00F80E16"/>
    <w:rsid w:val="00F8485F"/>
    <w:rsid w:val="00F84A6C"/>
    <w:rsid w:val="00F8518D"/>
    <w:rsid w:val="00F85C87"/>
    <w:rsid w:val="00F8659C"/>
    <w:rsid w:val="00F8692B"/>
    <w:rsid w:val="00F87830"/>
    <w:rsid w:val="00F8783B"/>
    <w:rsid w:val="00F87D44"/>
    <w:rsid w:val="00F908B1"/>
    <w:rsid w:val="00F9113B"/>
    <w:rsid w:val="00F9148A"/>
    <w:rsid w:val="00F91948"/>
    <w:rsid w:val="00F92015"/>
    <w:rsid w:val="00F92B2F"/>
    <w:rsid w:val="00F93084"/>
    <w:rsid w:val="00F942C5"/>
    <w:rsid w:val="00F9440B"/>
    <w:rsid w:val="00F9550B"/>
    <w:rsid w:val="00F95775"/>
    <w:rsid w:val="00F95CEB"/>
    <w:rsid w:val="00F9618F"/>
    <w:rsid w:val="00F96EED"/>
    <w:rsid w:val="00F97AB0"/>
    <w:rsid w:val="00FA07E9"/>
    <w:rsid w:val="00FA1018"/>
    <w:rsid w:val="00FA2DA8"/>
    <w:rsid w:val="00FA3503"/>
    <w:rsid w:val="00FA39B5"/>
    <w:rsid w:val="00FA39E1"/>
    <w:rsid w:val="00FA3BF1"/>
    <w:rsid w:val="00FA3C14"/>
    <w:rsid w:val="00FA4D7F"/>
    <w:rsid w:val="00FA5494"/>
    <w:rsid w:val="00FA56AF"/>
    <w:rsid w:val="00FA5FDD"/>
    <w:rsid w:val="00FA7512"/>
    <w:rsid w:val="00FA7AF4"/>
    <w:rsid w:val="00FB0C6E"/>
    <w:rsid w:val="00FB0E3B"/>
    <w:rsid w:val="00FB1269"/>
    <w:rsid w:val="00FB2857"/>
    <w:rsid w:val="00FB3E62"/>
    <w:rsid w:val="00FB4133"/>
    <w:rsid w:val="00FB45BE"/>
    <w:rsid w:val="00FB4B4D"/>
    <w:rsid w:val="00FB5564"/>
    <w:rsid w:val="00FB5DAA"/>
    <w:rsid w:val="00FB7E20"/>
    <w:rsid w:val="00FC01D9"/>
    <w:rsid w:val="00FC02D7"/>
    <w:rsid w:val="00FC0CC7"/>
    <w:rsid w:val="00FC292E"/>
    <w:rsid w:val="00FC2967"/>
    <w:rsid w:val="00FC3280"/>
    <w:rsid w:val="00FC41E6"/>
    <w:rsid w:val="00FC4A5F"/>
    <w:rsid w:val="00FC5A22"/>
    <w:rsid w:val="00FC6868"/>
    <w:rsid w:val="00FC6D60"/>
    <w:rsid w:val="00FC71F8"/>
    <w:rsid w:val="00FC7211"/>
    <w:rsid w:val="00FD044B"/>
    <w:rsid w:val="00FD049E"/>
    <w:rsid w:val="00FD073F"/>
    <w:rsid w:val="00FD0BD1"/>
    <w:rsid w:val="00FD0EF1"/>
    <w:rsid w:val="00FD3196"/>
    <w:rsid w:val="00FD3696"/>
    <w:rsid w:val="00FD441B"/>
    <w:rsid w:val="00FD4926"/>
    <w:rsid w:val="00FD55E7"/>
    <w:rsid w:val="00FD5FC7"/>
    <w:rsid w:val="00FD6A96"/>
    <w:rsid w:val="00FD6AA5"/>
    <w:rsid w:val="00FD771D"/>
    <w:rsid w:val="00FE096A"/>
    <w:rsid w:val="00FE0DEC"/>
    <w:rsid w:val="00FE2B34"/>
    <w:rsid w:val="00FE4027"/>
    <w:rsid w:val="00FE4955"/>
    <w:rsid w:val="00FE70E1"/>
    <w:rsid w:val="00FE7357"/>
    <w:rsid w:val="00FE74C6"/>
    <w:rsid w:val="00FF14F1"/>
    <w:rsid w:val="00FF2085"/>
    <w:rsid w:val="00FF3F9C"/>
    <w:rsid w:val="00FF40D7"/>
    <w:rsid w:val="00FF448B"/>
    <w:rsid w:val="00FF4499"/>
    <w:rsid w:val="00FF4B71"/>
    <w:rsid w:val="00FF535F"/>
    <w:rsid w:val="00FF634D"/>
    <w:rsid w:val="00FF6D2F"/>
    <w:rsid w:val="00FF79A8"/>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95F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3AC6"/>
  </w:style>
  <w:style w:type="paragraph" w:styleId="Heading1">
    <w:name w:val="heading 1"/>
    <w:basedOn w:val="Normal"/>
    <w:next w:val="Normal"/>
    <w:link w:val="Heading1Char"/>
    <w:uiPriority w:val="9"/>
    <w:qFormat/>
    <w:rsid w:val="005C3A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3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3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83F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91F1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A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37EB"/>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137EB"/>
    <w:pPr>
      <w:spacing w:after="200" w:line="240" w:lineRule="auto"/>
    </w:pPr>
    <w:rPr>
      <w:i/>
      <w:iCs/>
      <w:color w:val="44546A" w:themeColor="text2"/>
      <w:sz w:val="18"/>
      <w:szCs w:val="18"/>
    </w:rPr>
  </w:style>
  <w:style w:type="character" w:customStyle="1" w:styleId="definition">
    <w:name w:val="definition"/>
    <w:basedOn w:val="DefaultParagraphFont"/>
    <w:rsid w:val="00D85650"/>
  </w:style>
  <w:style w:type="paragraph" w:styleId="ListParagraph">
    <w:name w:val="List Paragraph"/>
    <w:basedOn w:val="Normal"/>
    <w:uiPriority w:val="34"/>
    <w:qFormat/>
    <w:rsid w:val="00690A1A"/>
    <w:pPr>
      <w:spacing w:after="200" w:line="276" w:lineRule="auto"/>
      <w:ind w:left="720"/>
      <w:contextualSpacing/>
    </w:pPr>
  </w:style>
  <w:style w:type="paragraph" w:styleId="BalloonText">
    <w:name w:val="Balloon Text"/>
    <w:basedOn w:val="Normal"/>
    <w:link w:val="BalloonTextChar"/>
    <w:uiPriority w:val="99"/>
    <w:semiHidden/>
    <w:unhideWhenUsed/>
    <w:rsid w:val="00BF5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5EB"/>
    <w:rPr>
      <w:rFonts w:ascii="Tahoma" w:hAnsi="Tahoma" w:cs="Tahoma"/>
      <w:sz w:val="16"/>
      <w:szCs w:val="16"/>
    </w:rPr>
  </w:style>
  <w:style w:type="table" w:styleId="TableGrid">
    <w:name w:val="Table Grid"/>
    <w:basedOn w:val="TableNormal"/>
    <w:uiPriority w:val="59"/>
    <w:rsid w:val="005A0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0C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83F8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83F8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927886"/>
    <w:rPr>
      <w:i/>
      <w:iCs/>
    </w:rPr>
  </w:style>
  <w:style w:type="character" w:customStyle="1" w:styleId="apple-converted-space">
    <w:name w:val="apple-converted-space"/>
    <w:basedOn w:val="DefaultParagraphFont"/>
    <w:rsid w:val="00927886"/>
  </w:style>
  <w:style w:type="paragraph" w:styleId="Header">
    <w:name w:val="header"/>
    <w:basedOn w:val="Normal"/>
    <w:link w:val="HeaderChar"/>
    <w:uiPriority w:val="99"/>
    <w:unhideWhenUsed/>
    <w:rsid w:val="00A313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3E0"/>
  </w:style>
  <w:style w:type="paragraph" w:styleId="Footer">
    <w:name w:val="footer"/>
    <w:basedOn w:val="Normal"/>
    <w:link w:val="FooterChar"/>
    <w:uiPriority w:val="99"/>
    <w:unhideWhenUsed/>
    <w:rsid w:val="00A313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3E0"/>
  </w:style>
  <w:style w:type="paragraph" w:styleId="TOCHeading">
    <w:name w:val="TOC Heading"/>
    <w:basedOn w:val="Heading1"/>
    <w:next w:val="Normal"/>
    <w:uiPriority w:val="39"/>
    <w:unhideWhenUsed/>
    <w:qFormat/>
    <w:rsid w:val="006B5989"/>
    <w:pPr>
      <w:outlineLvl w:val="9"/>
    </w:pPr>
    <w:rPr>
      <w:lang w:val="en-US"/>
    </w:rPr>
  </w:style>
  <w:style w:type="paragraph" w:styleId="TOC1">
    <w:name w:val="toc 1"/>
    <w:basedOn w:val="Normal"/>
    <w:next w:val="Normal"/>
    <w:autoRedefine/>
    <w:uiPriority w:val="39"/>
    <w:unhideWhenUsed/>
    <w:rsid w:val="006B5989"/>
    <w:pPr>
      <w:spacing w:after="100"/>
    </w:pPr>
  </w:style>
  <w:style w:type="paragraph" w:styleId="TOC2">
    <w:name w:val="toc 2"/>
    <w:basedOn w:val="Normal"/>
    <w:next w:val="Normal"/>
    <w:autoRedefine/>
    <w:uiPriority w:val="39"/>
    <w:unhideWhenUsed/>
    <w:rsid w:val="006B5989"/>
    <w:pPr>
      <w:spacing w:after="100"/>
      <w:ind w:left="220"/>
    </w:pPr>
  </w:style>
  <w:style w:type="paragraph" w:styleId="TOC3">
    <w:name w:val="toc 3"/>
    <w:basedOn w:val="Normal"/>
    <w:next w:val="Normal"/>
    <w:autoRedefine/>
    <w:uiPriority w:val="39"/>
    <w:unhideWhenUsed/>
    <w:rsid w:val="006B5989"/>
    <w:pPr>
      <w:spacing w:after="100"/>
      <w:ind w:left="440"/>
    </w:pPr>
  </w:style>
  <w:style w:type="character" w:styleId="Hyperlink">
    <w:name w:val="Hyperlink"/>
    <w:basedOn w:val="DefaultParagraphFont"/>
    <w:uiPriority w:val="99"/>
    <w:unhideWhenUsed/>
    <w:rsid w:val="006B5989"/>
    <w:rPr>
      <w:color w:val="0563C1" w:themeColor="hyperlink"/>
      <w:u w:val="single"/>
    </w:rPr>
  </w:style>
  <w:style w:type="character" w:customStyle="1" w:styleId="Heading5Char">
    <w:name w:val="Heading 5 Char"/>
    <w:basedOn w:val="DefaultParagraphFont"/>
    <w:link w:val="Heading5"/>
    <w:uiPriority w:val="9"/>
    <w:rsid w:val="00E91F1F"/>
    <w:rPr>
      <w:rFonts w:asciiTheme="majorHAnsi" w:eastAsiaTheme="majorEastAsia" w:hAnsiTheme="majorHAnsi" w:cstheme="majorBidi"/>
      <w:color w:val="2E74B5" w:themeColor="accent1" w:themeShade="BF"/>
    </w:rPr>
  </w:style>
  <w:style w:type="paragraph" w:customStyle="1" w:styleId="Normal0">
    <w:name w:val="[Normal]"/>
    <w:rsid w:val="00EA11BB"/>
    <w:pPr>
      <w:widowControl w:val="0"/>
      <w:autoSpaceDE w:val="0"/>
      <w:autoSpaceDN w:val="0"/>
      <w:adjustRightInd w:val="0"/>
      <w:spacing w:after="0" w:line="240" w:lineRule="auto"/>
    </w:pPr>
    <w:rPr>
      <w:rFonts w:ascii="Arial" w:hAnsi="Arial" w:cs="Arial"/>
      <w:sz w:val="24"/>
      <w:szCs w:val="24"/>
    </w:rPr>
  </w:style>
  <w:style w:type="character" w:customStyle="1" w:styleId="Caption1">
    <w:name w:val="Caption1"/>
    <w:basedOn w:val="DefaultParagraphFont"/>
    <w:rsid w:val="0040051E"/>
  </w:style>
  <w:style w:type="character" w:styleId="Strong">
    <w:name w:val="Strong"/>
    <w:basedOn w:val="DefaultParagraphFont"/>
    <w:uiPriority w:val="22"/>
    <w:qFormat/>
    <w:rsid w:val="00286FEC"/>
    <w:rPr>
      <w:b/>
      <w:bCs/>
    </w:rPr>
  </w:style>
  <w:style w:type="paragraph" w:styleId="TableofFigures">
    <w:name w:val="table of figures"/>
    <w:basedOn w:val="Normal"/>
    <w:next w:val="Normal"/>
    <w:uiPriority w:val="99"/>
    <w:unhideWhenUsed/>
    <w:rsid w:val="000F5B9F"/>
    <w:pPr>
      <w:spacing w:after="0"/>
    </w:pPr>
  </w:style>
  <w:style w:type="character" w:styleId="CommentReference">
    <w:name w:val="annotation reference"/>
    <w:basedOn w:val="DefaultParagraphFont"/>
    <w:uiPriority w:val="99"/>
    <w:semiHidden/>
    <w:unhideWhenUsed/>
    <w:rsid w:val="00737859"/>
    <w:rPr>
      <w:sz w:val="16"/>
      <w:szCs w:val="16"/>
    </w:rPr>
  </w:style>
  <w:style w:type="paragraph" w:styleId="CommentText">
    <w:name w:val="annotation text"/>
    <w:basedOn w:val="Normal"/>
    <w:link w:val="CommentTextChar"/>
    <w:uiPriority w:val="99"/>
    <w:semiHidden/>
    <w:unhideWhenUsed/>
    <w:rsid w:val="00737859"/>
    <w:pPr>
      <w:spacing w:line="240" w:lineRule="auto"/>
    </w:pPr>
    <w:rPr>
      <w:sz w:val="20"/>
      <w:szCs w:val="20"/>
    </w:rPr>
  </w:style>
  <w:style w:type="character" w:customStyle="1" w:styleId="CommentTextChar">
    <w:name w:val="Comment Text Char"/>
    <w:basedOn w:val="DefaultParagraphFont"/>
    <w:link w:val="CommentText"/>
    <w:uiPriority w:val="99"/>
    <w:semiHidden/>
    <w:rsid w:val="00737859"/>
    <w:rPr>
      <w:sz w:val="20"/>
      <w:szCs w:val="20"/>
    </w:rPr>
  </w:style>
  <w:style w:type="paragraph" w:styleId="CommentSubject">
    <w:name w:val="annotation subject"/>
    <w:basedOn w:val="CommentText"/>
    <w:next w:val="CommentText"/>
    <w:link w:val="CommentSubjectChar"/>
    <w:uiPriority w:val="99"/>
    <w:semiHidden/>
    <w:unhideWhenUsed/>
    <w:rsid w:val="00737859"/>
    <w:rPr>
      <w:b/>
      <w:bCs/>
    </w:rPr>
  </w:style>
  <w:style w:type="character" w:customStyle="1" w:styleId="CommentSubjectChar">
    <w:name w:val="Comment Subject Char"/>
    <w:basedOn w:val="CommentTextChar"/>
    <w:link w:val="CommentSubject"/>
    <w:uiPriority w:val="99"/>
    <w:semiHidden/>
    <w:rsid w:val="00737859"/>
    <w:rPr>
      <w:b/>
      <w:bCs/>
      <w:sz w:val="20"/>
      <w:szCs w:val="20"/>
    </w:rPr>
  </w:style>
  <w:style w:type="table" w:customStyle="1" w:styleId="ListTable1Light-Accent31">
    <w:name w:val="List Table 1 Light - Accent 31"/>
    <w:basedOn w:val="TableNormal"/>
    <w:uiPriority w:val="46"/>
    <w:rsid w:val="006035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TableNormal"/>
    <w:uiPriority w:val="43"/>
    <w:rsid w:val="006035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1">
    <w:name w:val="List Table 21"/>
    <w:basedOn w:val="TableNormal"/>
    <w:uiPriority w:val="47"/>
    <w:rsid w:val="006035B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D32A9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44744"/>
    <w:pPr>
      <w:spacing w:after="0" w:line="240" w:lineRule="auto"/>
    </w:pPr>
  </w:style>
  <w:style w:type="paragraph" w:styleId="DocumentMap">
    <w:name w:val="Document Map"/>
    <w:basedOn w:val="Normal"/>
    <w:link w:val="DocumentMapChar"/>
    <w:uiPriority w:val="99"/>
    <w:semiHidden/>
    <w:unhideWhenUsed/>
    <w:rsid w:val="009B1A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B1A28"/>
    <w:rPr>
      <w:rFonts w:ascii="Tahoma" w:hAnsi="Tahoma" w:cs="Tahoma"/>
      <w:sz w:val="16"/>
      <w:szCs w:val="16"/>
    </w:rPr>
  </w:style>
  <w:style w:type="paragraph" w:styleId="Revision">
    <w:name w:val="Revision"/>
    <w:hidden/>
    <w:uiPriority w:val="99"/>
    <w:semiHidden/>
    <w:rsid w:val="00AC2FC5"/>
    <w:pPr>
      <w:spacing w:after="0" w:line="240" w:lineRule="auto"/>
    </w:pPr>
  </w:style>
  <w:style w:type="character" w:styleId="PlaceholderText">
    <w:name w:val="Placeholder Text"/>
    <w:basedOn w:val="DefaultParagraphFont"/>
    <w:uiPriority w:val="99"/>
    <w:semiHidden/>
    <w:rsid w:val="003702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8531">
      <w:bodyDiv w:val="1"/>
      <w:marLeft w:val="0"/>
      <w:marRight w:val="0"/>
      <w:marTop w:val="0"/>
      <w:marBottom w:val="0"/>
      <w:divBdr>
        <w:top w:val="none" w:sz="0" w:space="0" w:color="auto"/>
        <w:left w:val="none" w:sz="0" w:space="0" w:color="auto"/>
        <w:bottom w:val="none" w:sz="0" w:space="0" w:color="auto"/>
        <w:right w:val="none" w:sz="0" w:space="0" w:color="auto"/>
      </w:divBdr>
    </w:div>
    <w:div w:id="90511851">
      <w:bodyDiv w:val="1"/>
      <w:marLeft w:val="0"/>
      <w:marRight w:val="0"/>
      <w:marTop w:val="0"/>
      <w:marBottom w:val="0"/>
      <w:divBdr>
        <w:top w:val="none" w:sz="0" w:space="0" w:color="auto"/>
        <w:left w:val="none" w:sz="0" w:space="0" w:color="auto"/>
        <w:bottom w:val="none" w:sz="0" w:space="0" w:color="auto"/>
        <w:right w:val="none" w:sz="0" w:space="0" w:color="auto"/>
      </w:divBdr>
    </w:div>
    <w:div w:id="112940759">
      <w:bodyDiv w:val="1"/>
      <w:marLeft w:val="0"/>
      <w:marRight w:val="0"/>
      <w:marTop w:val="0"/>
      <w:marBottom w:val="0"/>
      <w:divBdr>
        <w:top w:val="none" w:sz="0" w:space="0" w:color="auto"/>
        <w:left w:val="none" w:sz="0" w:space="0" w:color="auto"/>
        <w:bottom w:val="none" w:sz="0" w:space="0" w:color="auto"/>
        <w:right w:val="none" w:sz="0" w:space="0" w:color="auto"/>
      </w:divBdr>
      <w:divsChild>
        <w:div w:id="356276651">
          <w:marLeft w:val="446"/>
          <w:marRight w:val="0"/>
          <w:marTop w:val="0"/>
          <w:marBottom w:val="0"/>
          <w:divBdr>
            <w:top w:val="none" w:sz="0" w:space="0" w:color="auto"/>
            <w:left w:val="none" w:sz="0" w:space="0" w:color="auto"/>
            <w:bottom w:val="none" w:sz="0" w:space="0" w:color="auto"/>
            <w:right w:val="none" w:sz="0" w:space="0" w:color="auto"/>
          </w:divBdr>
        </w:div>
      </w:divsChild>
    </w:div>
    <w:div w:id="176651108">
      <w:bodyDiv w:val="1"/>
      <w:marLeft w:val="0"/>
      <w:marRight w:val="0"/>
      <w:marTop w:val="0"/>
      <w:marBottom w:val="0"/>
      <w:divBdr>
        <w:top w:val="none" w:sz="0" w:space="0" w:color="auto"/>
        <w:left w:val="none" w:sz="0" w:space="0" w:color="auto"/>
        <w:bottom w:val="none" w:sz="0" w:space="0" w:color="auto"/>
        <w:right w:val="none" w:sz="0" w:space="0" w:color="auto"/>
      </w:divBdr>
    </w:div>
    <w:div w:id="186407931">
      <w:bodyDiv w:val="1"/>
      <w:marLeft w:val="0"/>
      <w:marRight w:val="0"/>
      <w:marTop w:val="0"/>
      <w:marBottom w:val="0"/>
      <w:divBdr>
        <w:top w:val="none" w:sz="0" w:space="0" w:color="auto"/>
        <w:left w:val="none" w:sz="0" w:space="0" w:color="auto"/>
        <w:bottom w:val="none" w:sz="0" w:space="0" w:color="auto"/>
        <w:right w:val="none" w:sz="0" w:space="0" w:color="auto"/>
      </w:divBdr>
    </w:div>
    <w:div w:id="254562125">
      <w:bodyDiv w:val="1"/>
      <w:marLeft w:val="0"/>
      <w:marRight w:val="0"/>
      <w:marTop w:val="0"/>
      <w:marBottom w:val="0"/>
      <w:divBdr>
        <w:top w:val="none" w:sz="0" w:space="0" w:color="auto"/>
        <w:left w:val="none" w:sz="0" w:space="0" w:color="auto"/>
        <w:bottom w:val="none" w:sz="0" w:space="0" w:color="auto"/>
        <w:right w:val="none" w:sz="0" w:space="0" w:color="auto"/>
      </w:divBdr>
    </w:div>
    <w:div w:id="326714050">
      <w:bodyDiv w:val="1"/>
      <w:marLeft w:val="0"/>
      <w:marRight w:val="0"/>
      <w:marTop w:val="0"/>
      <w:marBottom w:val="0"/>
      <w:divBdr>
        <w:top w:val="none" w:sz="0" w:space="0" w:color="auto"/>
        <w:left w:val="none" w:sz="0" w:space="0" w:color="auto"/>
        <w:bottom w:val="none" w:sz="0" w:space="0" w:color="auto"/>
        <w:right w:val="none" w:sz="0" w:space="0" w:color="auto"/>
      </w:divBdr>
    </w:div>
    <w:div w:id="350761609">
      <w:bodyDiv w:val="1"/>
      <w:marLeft w:val="0"/>
      <w:marRight w:val="0"/>
      <w:marTop w:val="0"/>
      <w:marBottom w:val="0"/>
      <w:divBdr>
        <w:top w:val="none" w:sz="0" w:space="0" w:color="auto"/>
        <w:left w:val="none" w:sz="0" w:space="0" w:color="auto"/>
        <w:bottom w:val="none" w:sz="0" w:space="0" w:color="auto"/>
        <w:right w:val="none" w:sz="0" w:space="0" w:color="auto"/>
      </w:divBdr>
      <w:divsChild>
        <w:div w:id="160317471">
          <w:marLeft w:val="547"/>
          <w:marRight w:val="0"/>
          <w:marTop w:val="0"/>
          <w:marBottom w:val="0"/>
          <w:divBdr>
            <w:top w:val="none" w:sz="0" w:space="0" w:color="auto"/>
            <w:left w:val="none" w:sz="0" w:space="0" w:color="auto"/>
            <w:bottom w:val="none" w:sz="0" w:space="0" w:color="auto"/>
            <w:right w:val="none" w:sz="0" w:space="0" w:color="auto"/>
          </w:divBdr>
        </w:div>
        <w:div w:id="510265198">
          <w:marLeft w:val="547"/>
          <w:marRight w:val="0"/>
          <w:marTop w:val="0"/>
          <w:marBottom w:val="0"/>
          <w:divBdr>
            <w:top w:val="none" w:sz="0" w:space="0" w:color="auto"/>
            <w:left w:val="none" w:sz="0" w:space="0" w:color="auto"/>
            <w:bottom w:val="none" w:sz="0" w:space="0" w:color="auto"/>
            <w:right w:val="none" w:sz="0" w:space="0" w:color="auto"/>
          </w:divBdr>
        </w:div>
        <w:div w:id="945161099">
          <w:marLeft w:val="547"/>
          <w:marRight w:val="0"/>
          <w:marTop w:val="0"/>
          <w:marBottom w:val="0"/>
          <w:divBdr>
            <w:top w:val="none" w:sz="0" w:space="0" w:color="auto"/>
            <w:left w:val="none" w:sz="0" w:space="0" w:color="auto"/>
            <w:bottom w:val="none" w:sz="0" w:space="0" w:color="auto"/>
            <w:right w:val="none" w:sz="0" w:space="0" w:color="auto"/>
          </w:divBdr>
        </w:div>
        <w:div w:id="949776144">
          <w:marLeft w:val="547"/>
          <w:marRight w:val="0"/>
          <w:marTop w:val="0"/>
          <w:marBottom w:val="0"/>
          <w:divBdr>
            <w:top w:val="none" w:sz="0" w:space="0" w:color="auto"/>
            <w:left w:val="none" w:sz="0" w:space="0" w:color="auto"/>
            <w:bottom w:val="none" w:sz="0" w:space="0" w:color="auto"/>
            <w:right w:val="none" w:sz="0" w:space="0" w:color="auto"/>
          </w:divBdr>
        </w:div>
        <w:div w:id="1398820452">
          <w:marLeft w:val="547"/>
          <w:marRight w:val="0"/>
          <w:marTop w:val="0"/>
          <w:marBottom w:val="0"/>
          <w:divBdr>
            <w:top w:val="none" w:sz="0" w:space="0" w:color="auto"/>
            <w:left w:val="none" w:sz="0" w:space="0" w:color="auto"/>
            <w:bottom w:val="none" w:sz="0" w:space="0" w:color="auto"/>
            <w:right w:val="none" w:sz="0" w:space="0" w:color="auto"/>
          </w:divBdr>
        </w:div>
        <w:div w:id="1630015900">
          <w:marLeft w:val="547"/>
          <w:marRight w:val="0"/>
          <w:marTop w:val="0"/>
          <w:marBottom w:val="0"/>
          <w:divBdr>
            <w:top w:val="none" w:sz="0" w:space="0" w:color="auto"/>
            <w:left w:val="none" w:sz="0" w:space="0" w:color="auto"/>
            <w:bottom w:val="none" w:sz="0" w:space="0" w:color="auto"/>
            <w:right w:val="none" w:sz="0" w:space="0" w:color="auto"/>
          </w:divBdr>
        </w:div>
        <w:div w:id="1743135521">
          <w:marLeft w:val="547"/>
          <w:marRight w:val="0"/>
          <w:marTop w:val="0"/>
          <w:marBottom w:val="0"/>
          <w:divBdr>
            <w:top w:val="none" w:sz="0" w:space="0" w:color="auto"/>
            <w:left w:val="none" w:sz="0" w:space="0" w:color="auto"/>
            <w:bottom w:val="none" w:sz="0" w:space="0" w:color="auto"/>
            <w:right w:val="none" w:sz="0" w:space="0" w:color="auto"/>
          </w:divBdr>
        </w:div>
        <w:div w:id="1983267341">
          <w:marLeft w:val="547"/>
          <w:marRight w:val="0"/>
          <w:marTop w:val="0"/>
          <w:marBottom w:val="0"/>
          <w:divBdr>
            <w:top w:val="none" w:sz="0" w:space="0" w:color="auto"/>
            <w:left w:val="none" w:sz="0" w:space="0" w:color="auto"/>
            <w:bottom w:val="none" w:sz="0" w:space="0" w:color="auto"/>
            <w:right w:val="none" w:sz="0" w:space="0" w:color="auto"/>
          </w:divBdr>
        </w:div>
      </w:divsChild>
    </w:div>
    <w:div w:id="369303355">
      <w:bodyDiv w:val="1"/>
      <w:marLeft w:val="0"/>
      <w:marRight w:val="0"/>
      <w:marTop w:val="0"/>
      <w:marBottom w:val="0"/>
      <w:divBdr>
        <w:top w:val="none" w:sz="0" w:space="0" w:color="auto"/>
        <w:left w:val="none" w:sz="0" w:space="0" w:color="auto"/>
        <w:bottom w:val="none" w:sz="0" w:space="0" w:color="auto"/>
        <w:right w:val="none" w:sz="0" w:space="0" w:color="auto"/>
      </w:divBdr>
    </w:div>
    <w:div w:id="427428096">
      <w:bodyDiv w:val="1"/>
      <w:marLeft w:val="0"/>
      <w:marRight w:val="0"/>
      <w:marTop w:val="0"/>
      <w:marBottom w:val="0"/>
      <w:divBdr>
        <w:top w:val="none" w:sz="0" w:space="0" w:color="auto"/>
        <w:left w:val="none" w:sz="0" w:space="0" w:color="auto"/>
        <w:bottom w:val="none" w:sz="0" w:space="0" w:color="auto"/>
        <w:right w:val="none" w:sz="0" w:space="0" w:color="auto"/>
      </w:divBdr>
    </w:div>
    <w:div w:id="491915677">
      <w:bodyDiv w:val="1"/>
      <w:marLeft w:val="0"/>
      <w:marRight w:val="0"/>
      <w:marTop w:val="0"/>
      <w:marBottom w:val="0"/>
      <w:divBdr>
        <w:top w:val="none" w:sz="0" w:space="0" w:color="auto"/>
        <w:left w:val="none" w:sz="0" w:space="0" w:color="auto"/>
        <w:bottom w:val="none" w:sz="0" w:space="0" w:color="auto"/>
        <w:right w:val="none" w:sz="0" w:space="0" w:color="auto"/>
      </w:divBdr>
    </w:div>
    <w:div w:id="506945642">
      <w:bodyDiv w:val="1"/>
      <w:marLeft w:val="0"/>
      <w:marRight w:val="0"/>
      <w:marTop w:val="0"/>
      <w:marBottom w:val="0"/>
      <w:divBdr>
        <w:top w:val="none" w:sz="0" w:space="0" w:color="auto"/>
        <w:left w:val="none" w:sz="0" w:space="0" w:color="auto"/>
        <w:bottom w:val="none" w:sz="0" w:space="0" w:color="auto"/>
        <w:right w:val="none" w:sz="0" w:space="0" w:color="auto"/>
      </w:divBdr>
      <w:divsChild>
        <w:div w:id="107162615">
          <w:marLeft w:val="274"/>
          <w:marRight w:val="0"/>
          <w:marTop w:val="0"/>
          <w:marBottom w:val="0"/>
          <w:divBdr>
            <w:top w:val="none" w:sz="0" w:space="0" w:color="auto"/>
            <w:left w:val="none" w:sz="0" w:space="0" w:color="auto"/>
            <w:bottom w:val="none" w:sz="0" w:space="0" w:color="auto"/>
            <w:right w:val="none" w:sz="0" w:space="0" w:color="auto"/>
          </w:divBdr>
        </w:div>
        <w:div w:id="233011367">
          <w:marLeft w:val="274"/>
          <w:marRight w:val="0"/>
          <w:marTop w:val="0"/>
          <w:marBottom w:val="0"/>
          <w:divBdr>
            <w:top w:val="none" w:sz="0" w:space="0" w:color="auto"/>
            <w:left w:val="none" w:sz="0" w:space="0" w:color="auto"/>
            <w:bottom w:val="none" w:sz="0" w:space="0" w:color="auto"/>
            <w:right w:val="none" w:sz="0" w:space="0" w:color="auto"/>
          </w:divBdr>
        </w:div>
        <w:div w:id="649139431">
          <w:marLeft w:val="274"/>
          <w:marRight w:val="0"/>
          <w:marTop w:val="0"/>
          <w:marBottom w:val="0"/>
          <w:divBdr>
            <w:top w:val="none" w:sz="0" w:space="0" w:color="auto"/>
            <w:left w:val="none" w:sz="0" w:space="0" w:color="auto"/>
            <w:bottom w:val="none" w:sz="0" w:space="0" w:color="auto"/>
            <w:right w:val="none" w:sz="0" w:space="0" w:color="auto"/>
          </w:divBdr>
        </w:div>
        <w:div w:id="766000859">
          <w:marLeft w:val="274"/>
          <w:marRight w:val="0"/>
          <w:marTop w:val="0"/>
          <w:marBottom w:val="0"/>
          <w:divBdr>
            <w:top w:val="none" w:sz="0" w:space="0" w:color="auto"/>
            <w:left w:val="none" w:sz="0" w:space="0" w:color="auto"/>
            <w:bottom w:val="none" w:sz="0" w:space="0" w:color="auto"/>
            <w:right w:val="none" w:sz="0" w:space="0" w:color="auto"/>
          </w:divBdr>
        </w:div>
        <w:div w:id="891574742">
          <w:marLeft w:val="274"/>
          <w:marRight w:val="0"/>
          <w:marTop w:val="0"/>
          <w:marBottom w:val="0"/>
          <w:divBdr>
            <w:top w:val="none" w:sz="0" w:space="0" w:color="auto"/>
            <w:left w:val="none" w:sz="0" w:space="0" w:color="auto"/>
            <w:bottom w:val="none" w:sz="0" w:space="0" w:color="auto"/>
            <w:right w:val="none" w:sz="0" w:space="0" w:color="auto"/>
          </w:divBdr>
        </w:div>
        <w:div w:id="892886670">
          <w:marLeft w:val="274"/>
          <w:marRight w:val="0"/>
          <w:marTop w:val="0"/>
          <w:marBottom w:val="0"/>
          <w:divBdr>
            <w:top w:val="none" w:sz="0" w:space="0" w:color="auto"/>
            <w:left w:val="none" w:sz="0" w:space="0" w:color="auto"/>
            <w:bottom w:val="none" w:sz="0" w:space="0" w:color="auto"/>
            <w:right w:val="none" w:sz="0" w:space="0" w:color="auto"/>
          </w:divBdr>
        </w:div>
        <w:div w:id="1023243104">
          <w:marLeft w:val="274"/>
          <w:marRight w:val="0"/>
          <w:marTop w:val="0"/>
          <w:marBottom w:val="0"/>
          <w:divBdr>
            <w:top w:val="none" w:sz="0" w:space="0" w:color="auto"/>
            <w:left w:val="none" w:sz="0" w:space="0" w:color="auto"/>
            <w:bottom w:val="none" w:sz="0" w:space="0" w:color="auto"/>
            <w:right w:val="none" w:sz="0" w:space="0" w:color="auto"/>
          </w:divBdr>
        </w:div>
        <w:div w:id="1481381453">
          <w:marLeft w:val="274"/>
          <w:marRight w:val="0"/>
          <w:marTop w:val="0"/>
          <w:marBottom w:val="0"/>
          <w:divBdr>
            <w:top w:val="none" w:sz="0" w:space="0" w:color="auto"/>
            <w:left w:val="none" w:sz="0" w:space="0" w:color="auto"/>
            <w:bottom w:val="none" w:sz="0" w:space="0" w:color="auto"/>
            <w:right w:val="none" w:sz="0" w:space="0" w:color="auto"/>
          </w:divBdr>
        </w:div>
      </w:divsChild>
    </w:div>
    <w:div w:id="610741431">
      <w:bodyDiv w:val="1"/>
      <w:marLeft w:val="0"/>
      <w:marRight w:val="0"/>
      <w:marTop w:val="0"/>
      <w:marBottom w:val="0"/>
      <w:divBdr>
        <w:top w:val="none" w:sz="0" w:space="0" w:color="auto"/>
        <w:left w:val="none" w:sz="0" w:space="0" w:color="auto"/>
        <w:bottom w:val="none" w:sz="0" w:space="0" w:color="auto"/>
        <w:right w:val="none" w:sz="0" w:space="0" w:color="auto"/>
      </w:divBdr>
    </w:div>
    <w:div w:id="770051315">
      <w:bodyDiv w:val="1"/>
      <w:marLeft w:val="0"/>
      <w:marRight w:val="0"/>
      <w:marTop w:val="0"/>
      <w:marBottom w:val="0"/>
      <w:divBdr>
        <w:top w:val="none" w:sz="0" w:space="0" w:color="auto"/>
        <w:left w:val="none" w:sz="0" w:space="0" w:color="auto"/>
        <w:bottom w:val="none" w:sz="0" w:space="0" w:color="auto"/>
        <w:right w:val="none" w:sz="0" w:space="0" w:color="auto"/>
      </w:divBdr>
      <w:divsChild>
        <w:div w:id="407075816">
          <w:marLeft w:val="547"/>
          <w:marRight w:val="0"/>
          <w:marTop w:val="0"/>
          <w:marBottom w:val="0"/>
          <w:divBdr>
            <w:top w:val="none" w:sz="0" w:space="0" w:color="auto"/>
            <w:left w:val="none" w:sz="0" w:space="0" w:color="auto"/>
            <w:bottom w:val="none" w:sz="0" w:space="0" w:color="auto"/>
            <w:right w:val="none" w:sz="0" w:space="0" w:color="auto"/>
          </w:divBdr>
        </w:div>
        <w:div w:id="830482228">
          <w:marLeft w:val="547"/>
          <w:marRight w:val="0"/>
          <w:marTop w:val="0"/>
          <w:marBottom w:val="0"/>
          <w:divBdr>
            <w:top w:val="none" w:sz="0" w:space="0" w:color="auto"/>
            <w:left w:val="none" w:sz="0" w:space="0" w:color="auto"/>
            <w:bottom w:val="none" w:sz="0" w:space="0" w:color="auto"/>
            <w:right w:val="none" w:sz="0" w:space="0" w:color="auto"/>
          </w:divBdr>
        </w:div>
        <w:div w:id="1182816202">
          <w:marLeft w:val="547"/>
          <w:marRight w:val="0"/>
          <w:marTop w:val="0"/>
          <w:marBottom w:val="0"/>
          <w:divBdr>
            <w:top w:val="none" w:sz="0" w:space="0" w:color="auto"/>
            <w:left w:val="none" w:sz="0" w:space="0" w:color="auto"/>
            <w:bottom w:val="none" w:sz="0" w:space="0" w:color="auto"/>
            <w:right w:val="none" w:sz="0" w:space="0" w:color="auto"/>
          </w:divBdr>
        </w:div>
        <w:div w:id="1667515501">
          <w:marLeft w:val="547"/>
          <w:marRight w:val="0"/>
          <w:marTop w:val="0"/>
          <w:marBottom w:val="0"/>
          <w:divBdr>
            <w:top w:val="none" w:sz="0" w:space="0" w:color="auto"/>
            <w:left w:val="none" w:sz="0" w:space="0" w:color="auto"/>
            <w:bottom w:val="none" w:sz="0" w:space="0" w:color="auto"/>
            <w:right w:val="none" w:sz="0" w:space="0" w:color="auto"/>
          </w:divBdr>
        </w:div>
        <w:div w:id="1865557363">
          <w:marLeft w:val="547"/>
          <w:marRight w:val="0"/>
          <w:marTop w:val="0"/>
          <w:marBottom w:val="0"/>
          <w:divBdr>
            <w:top w:val="none" w:sz="0" w:space="0" w:color="auto"/>
            <w:left w:val="none" w:sz="0" w:space="0" w:color="auto"/>
            <w:bottom w:val="none" w:sz="0" w:space="0" w:color="auto"/>
            <w:right w:val="none" w:sz="0" w:space="0" w:color="auto"/>
          </w:divBdr>
        </w:div>
        <w:div w:id="1899512438">
          <w:marLeft w:val="547"/>
          <w:marRight w:val="0"/>
          <w:marTop w:val="0"/>
          <w:marBottom w:val="0"/>
          <w:divBdr>
            <w:top w:val="none" w:sz="0" w:space="0" w:color="auto"/>
            <w:left w:val="none" w:sz="0" w:space="0" w:color="auto"/>
            <w:bottom w:val="none" w:sz="0" w:space="0" w:color="auto"/>
            <w:right w:val="none" w:sz="0" w:space="0" w:color="auto"/>
          </w:divBdr>
        </w:div>
        <w:div w:id="1913081375">
          <w:marLeft w:val="547"/>
          <w:marRight w:val="0"/>
          <w:marTop w:val="0"/>
          <w:marBottom w:val="0"/>
          <w:divBdr>
            <w:top w:val="none" w:sz="0" w:space="0" w:color="auto"/>
            <w:left w:val="none" w:sz="0" w:space="0" w:color="auto"/>
            <w:bottom w:val="none" w:sz="0" w:space="0" w:color="auto"/>
            <w:right w:val="none" w:sz="0" w:space="0" w:color="auto"/>
          </w:divBdr>
        </w:div>
        <w:div w:id="1997371805">
          <w:marLeft w:val="547"/>
          <w:marRight w:val="0"/>
          <w:marTop w:val="0"/>
          <w:marBottom w:val="0"/>
          <w:divBdr>
            <w:top w:val="none" w:sz="0" w:space="0" w:color="auto"/>
            <w:left w:val="none" w:sz="0" w:space="0" w:color="auto"/>
            <w:bottom w:val="none" w:sz="0" w:space="0" w:color="auto"/>
            <w:right w:val="none" w:sz="0" w:space="0" w:color="auto"/>
          </w:divBdr>
        </w:div>
      </w:divsChild>
    </w:div>
    <w:div w:id="791363724">
      <w:bodyDiv w:val="1"/>
      <w:marLeft w:val="0"/>
      <w:marRight w:val="0"/>
      <w:marTop w:val="0"/>
      <w:marBottom w:val="0"/>
      <w:divBdr>
        <w:top w:val="none" w:sz="0" w:space="0" w:color="auto"/>
        <w:left w:val="none" w:sz="0" w:space="0" w:color="auto"/>
        <w:bottom w:val="none" w:sz="0" w:space="0" w:color="auto"/>
        <w:right w:val="none" w:sz="0" w:space="0" w:color="auto"/>
      </w:divBdr>
    </w:div>
    <w:div w:id="855659460">
      <w:bodyDiv w:val="1"/>
      <w:marLeft w:val="0"/>
      <w:marRight w:val="0"/>
      <w:marTop w:val="0"/>
      <w:marBottom w:val="0"/>
      <w:divBdr>
        <w:top w:val="none" w:sz="0" w:space="0" w:color="auto"/>
        <w:left w:val="none" w:sz="0" w:space="0" w:color="auto"/>
        <w:bottom w:val="none" w:sz="0" w:space="0" w:color="auto"/>
        <w:right w:val="none" w:sz="0" w:space="0" w:color="auto"/>
      </w:divBdr>
    </w:div>
    <w:div w:id="898437225">
      <w:bodyDiv w:val="1"/>
      <w:marLeft w:val="0"/>
      <w:marRight w:val="0"/>
      <w:marTop w:val="0"/>
      <w:marBottom w:val="0"/>
      <w:divBdr>
        <w:top w:val="none" w:sz="0" w:space="0" w:color="auto"/>
        <w:left w:val="none" w:sz="0" w:space="0" w:color="auto"/>
        <w:bottom w:val="none" w:sz="0" w:space="0" w:color="auto"/>
        <w:right w:val="none" w:sz="0" w:space="0" w:color="auto"/>
      </w:divBdr>
    </w:div>
    <w:div w:id="944115298">
      <w:bodyDiv w:val="1"/>
      <w:marLeft w:val="0"/>
      <w:marRight w:val="0"/>
      <w:marTop w:val="0"/>
      <w:marBottom w:val="0"/>
      <w:divBdr>
        <w:top w:val="none" w:sz="0" w:space="0" w:color="auto"/>
        <w:left w:val="none" w:sz="0" w:space="0" w:color="auto"/>
        <w:bottom w:val="none" w:sz="0" w:space="0" w:color="auto"/>
        <w:right w:val="none" w:sz="0" w:space="0" w:color="auto"/>
      </w:divBdr>
    </w:div>
    <w:div w:id="1091124733">
      <w:bodyDiv w:val="1"/>
      <w:marLeft w:val="0"/>
      <w:marRight w:val="0"/>
      <w:marTop w:val="0"/>
      <w:marBottom w:val="0"/>
      <w:divBdr>
        <w:top w:val="none" w:sz="0" w:space="0" w:color="auto"/>
        <w:left w:val="none" w:sz="0" w:space="0" w:color="auto"/>
        <w:bottom w:val="none" w:sz="0" w:space="0" w:color="auto"/>
        <w:right w:val="none" w:sz="0" w:space="0" w:color="auto"/>
      </w:divBdr>
    </w:div>
    <w:div w:id="1204635386">
      <w:bodyDiv w:val="1"/>
      <w:marLeft w:val="0"/>
      <w:marRight w:val="0"/>
      <w:marTop w:val="0"/>
      <w:marBottom w:val="0"/>
      <w:divBdr>
        <w:top w:val="none" w:sz="0" w:space="0" w:color="auto"/>
        <w:left w:val="none" w:sz="0" w:space="0" w:color="auto"/>
        <w:bottom w:val="none" w:sz="0" w:space="0" w:color="auto"/>
        <w:right w:val="none" w:sz="0" w:space="0" w:color="auto"/>
      </w:divBdr>
      <w:divsChild>
        <w:div w:id="221721144">
          <w:marLeft w:val="547"/>
          <w:marRight w:val="0"/>
          <w:marTop w:val="0"/>
          <w:marBottom w:val="0"/>
          <w:divBdr>
            <w:top w:val="none" w:sz="0" w:space="0" w:color="auto"/>
            <w:left w:val="none" w:sz="0" w:space="0" w:color="auto"/>
            <w:bottom w:val="none" w:sz="0" w:space="0" w:color="auto"/>
            <w:right w:val="none" w:sz="0" w:space="0" w:color="auto"/>
          </w:divBdr>
        </w:div>
        <w:div w:id="739911563">
          <w:marLeft w:val="547"/>
          <w:marRight w:val="0"/>
          <w:marTop w:val="0"/>
          <w:marBottom w:val="0"/>
          <w:divBdr>
            <w:top w:val="none" w:sz="0" w:space="0" w:color="auto"/>
            <w:left w:val="none" w:sz="0" w:space="0" w:color="auto"/>
            <w:bottom w:val="none" w:sz="0" w:space="0" w:color="auto"/>
            <w:right w:val="none" w:sz="0" w:space="0" w:color="auto"/>
          </w:divBdr>
        </w:div>
        <w:div w:id="1009602732">
          <w:marLeft w:val="547"/>
          <w:marRight w:val="0"/>
          <w:marTop w:val="0"/>
          <w:marBottom w:val="0"/>
          <w:divBdr>
            <w:top w:val="none" w:sz="0" w:space="0" w:color="auto"/>
            <w:left w:val="none" w:sz="0" w:space="0" w:color="auto"/>
            <w:bottom w:val="none" w:sz="0" w:space="0" w:color="auto"/>
            <w:right w:val="none" w:sz="0" w:space="0" w:color="auto"/>
          </w:divBdr>
        </w:div>
        <w:div w:id="1423262639">
          <w:marLeft w:val="547"/>
          <w:marRight w:val="0"/>
          <w:marTop w:val="0"/>
          <w:marBottom w:val="0"/>
          <w:divBdr>
            <w:top w:val="none" w:sz="0" w:space="0" w:color="auto"/>
            <w:left w:val="none" w:sz="0" w:space="0" w:color="auto"/>
            <w:bottom w:val="none" w:sz="0" w:space="0" w:color="auto"/>
            <w:right w:val="none" w:sz="0" w:space="0" w:color="auto"/>
          </w:divBdr>
        </w:div>
        <w:div w:id="1488668658">
          <w:marLeft w:val="547"/>
          <w:marRight w:val="0"/>
          <w:marTop w:val="0"/>
          <w:marBottom w:val="0"/>
          <w:divBdr>
            <w:top w:val="none" w:sz="0" w:space="0" w:color="auto"/>
            <w:left w:val="none" w:sz="0" w:space="0" w:color="auto"/>
            <w:bottom w:val="none" w:sz="0" w:space="0" w:color="auto"/>
            <w:right w:val="none" w:sz="0" w:space="0" w:color="auto"/>
          </w:divBdr>
        </w:div>
        <w:div w:id="1686713600">
          <w:marLeft w:val="547"/>
          <w:marRight w:val="0"/>
          <w:marTop w:val="0"/>
          <w:marBottom w:val="0"/>
          <w:divBdr>
            <w:top w:val="none" w:sz="0" w:space="0" w:color="auto"/>
            <w:left w:val="none" w:sz="0" w:space="0" w:color="auto"/>
            <w:bottom w:val="none" w:sz="0" w:space="0" w:color="auto"/>
            <w:right w:val="none" w:sz="0" w:space="0" w:color="auto"/>
          </w:divBdr>
        </w:div>
        <w:div w:id="1709138555">
          <w:marLeft w:val="547"/>
          <w:marRight w:val="0"/>
          <w:marTop w:val="0"/>
          <w:marBottom w:val="0"/>
          <w:divBdr>
            <w:top w:val="none" w:sz="0" w:space="0" w:color="auto"/>
            <w:left w:val="none" w:sz="0" w:space="0" w:color="auto"/>
            <w:bottom w:val="none" w:sz="0" w:space="0" w:color="auto"/>
            <w:right w:val="none" w:sz="0" w:space="0" w:color="auto"/>
          </w:divBdr>
        </w:div>
        <w:div w:id="2015761201">
          <w:marLeft w:val="547"/>
          <w:marRight w:val="0"/>
          <w:marTop w:val="0"/>
          <w:marBottom w:val="0"/>
          <w:divBdr>
            <w:top w:val="none" w:sz="0" w:space="0" w:color="auto"/>
            <w:left w:val="none" w:sz="0" w:space="0" w:color="auto"/>
            <w:bottom w:val="none" w:sz="0" w:space="0" w:color="auto"/>
            <w:right w:val="none" w:sz="0" w:space="0" w:color="auto"/>
          </w:divBdr>
        </w:div>
      </w:divsChild>
    </w:div>
    <w:div w:id="1244532261">
      <w:bodyDiv w:val="1"/>
      <w:marLeft w:val="0"/>
      <w:marRight w:val="0"/>
      <w:marTop w:val="0"/>
      <w:marBottom w:val="0"/>
      <w:divBdr>
        <w:top w:val="none" w:sz="0" w:space="0" w:color="auto"/>
        <w:left w:val="none" w:sz="0" w:space="0" w:color="auto"/>
        <w:bottom w:val="none" w:sz="0" w:space="0" w:color="auto"/>
        <w:right w:val="none" w:sz="0" w:space="0" w:color="auto"/>
      </w:divBdr>
    </w:div>
    <w:div w:id="1295596726">
      <w:bodyDiv w:val="1"/>
      <w:marLeft w:val="0"/>
      <w:marRight w:val="0"/>
      <w:marTop w:val="0"/>
      <w:marBottom w:val="0"/>
      <w:divBdr>
        <w:top w:val="none" w:sz="0" w:space="0" w:color="auto"/>
        <w:left w:val="none" w:sz="0" w:space="0" w:color="auto"/>
        <w:bottom w:val="none" w:sz="0" w:space="0" w:color="auto"/>
        <w:right w:val="none" w:sz="0" w:space="0" w:color="auto"/>
      </w:divBdr>
    </w:div>
    <w:div w:id="1335574391">
      <w:bodyDiv w:val="1"/>
      <w:marLeft w:val="0"/>
      <w:marRight w:val="0"/>
      <w:marTop w:val="0"/>
      <w:marBottom w:val="0"/>
      <w:divBdr>
        <w:top w:val="none" w:sz="0" w:space="0" w:color="auto"/>
        <w:left w:val="none" w:sz="0" w:space="0" w:color="auto"/>
        <w:bottom w:val="none" w:sz="0" w:space="0" w:color="auto"/>
        <w:right w:val="none" w:sz="0" w:space="0" w:color="auto"/>
      </w:divBdr>
      <w:divsChild>
        <w:div w:id="769660830">
          <w:marLeft w:val="547"/>
          <w:marRight w:val="0"/>
          <w:marTop w:val="0"/>
          <w:marBottom w:val="0"/>
          <w:divBdr>
            <w:top w:val="none" w:sz="0" w:space="0" w:color="auto"/>
            <w:left w:val="none" w:sz="0" w:space="0" w:color="auto"/>
            <w:bottom w:val="none" w:sz="0" w:space="0" w:color="auto"/>
            <w:right w:val="none" w:sz="0" w:space="0" w:color="auto"/>
          </w:divBdr>
        </w:div>
        <w:div w:id="939683868">
          <w:marLeft w:val="547"/>
          <w:marRight w:val="0"/>
          <w:marTop w:val="0"/>
          <w:marBottom w:val="0"/>
          <w:divBdr>
            <w:top w:val="none" w:sz="0" w:space="0" w:color="auto"/>
            <w:left w:val="none" w:sz="0" w:space="0" w:color="auto"/>
            <w:bottom w:val="none" w:sz="0" w:space="0" w:color="auto"/>
            <w:right w:val="none" w:sz="0" w:space="0" w:color="auto"/>
          </w:divBdr>
        </w:div>
        <w:div w:id="1155993841">
          <w:marLeft w:val="547"/>
          <w:marRight w:val="0"/>
          <w:marTop w:val="0"/>
          <w:marBottom w:val="0"/>
          <w:divBdr>
            <w:top w:val="none" w:sz="0" w:space="0" w:color="auto"/>
            <w:left w:val="none" w:sz="0" w:space="0" w:color="auto"/>
            <w:bottom w:val="none" w:sz="0" w:space="0" w:color="auto"/>
            <w:right w:val="none" w:sz="0" w:space="0" w:color="auto"/>
          </w:divBdr>
        </w:div>
        <w:div w:id="1354116996">
          <w:marLeft w:val="547"/>
          <w:marRight w:val="0"/>
          <w:marTop w:val="0"/>
          <w:marBottom w:val="0"/>
          <w:divBdr>
            <w:top w:val="none" w:sz="0" w:space="0" w:color="auto"/>
            <w:left w:val="none" w:sz="0" w:space="0" w:color="auto"/>
            <w:bottom w:val="none" w:sz="0" w:space="0" w:color="auto"/>
            <w:right w:val="none" w:sz="0" w:space="0" w:color="auto"/>
          </w:divBdr>
        </w:div>
        <w:div w:id="1355766723">
          <w:marLeft w:val="547"/>
          <w:marRight w:val="0"/>
          <w:marTop w:val="0"/>
          <w:marBottom w:val="0"/>
          <w:divBdr>
            <w:top w:val="none" w:sz="0" w:space="0" w:color="auto"/>
            <w:left w:val="none" w:sz="0" w:space="0" w:color="auto"/>
            <w:bottom w:val="none" w:sz="0" w:space="0" w:color="auto"/>
            <w:right w:val="none" w:sz="0" w:space="0" w:color="auto"/>
          </w:divBdr>
        </w:div>
        <w:div w:id="1882207200">
          <w:marLeft w:val="547"/>
          <w:marRight w:val="0"/>
          <w:marTop w:val="0"/>
          <w:marBottom w:val="0"/>
          <w:divBdr>
            <w:top w:val="none" w:sz="0" w:space="0" w:color="auto"/>
            <w:left w:val="none" w:sz="0" w:space="0" w:color="auto"/>
            <w:bottom w:val="none" w:sz="0" w:space="0" w:color="auto"/>
            <w:right w:val="none" w:sz="0" w:space="0" w:color="auto"/>
          </w:divBdr>
        </w:div>
        <w:div w:id="1951355967">
          <w:marLeft w:val="547"/>
          <w:marRight w:val="0"/>
          <w:marTop w:val="0"/>
          <w:marBottom w:val="0"/>
          <w:divBdr>
            <w:top w:val="none" w:sz="0" w:space="0" w:color="auto"/>
            <w:left w:val="none" w:sz="0" w:space="0" w:color="auto"/>
            <w:bottom w:val="none" w:sz="0" w:space="0" w:color="auto"/>
            <w:right w:val="none" w:sz="0" w:space="0" w:color="auto"/>
          </w:divBdr>
        </w:div>
        <w:div w:id="2054193053">
          <w:marLeft w:val="547"/>
          <w:marRight w:val="0"/>
          <w:marTop w:val="0"/>
          <w:marBottom w:val="0"/>
          <w:divBdr>
            <w:top w:val="none" w:sz="0" w:space="0" w:color="auto"/>
            <w:left w:val="none" w:sz="0" w:space="0" w:color="auto"/>
            <w:bottom w:val="none" w:sz="0" w:space="0" w:color="auto"/>
            <w:right w:val="none" w:sz="0" w:space="0" w:color="auto"/>
          </w:divBdr>
        </w:div>
      </w:divsChild>
    </w:div>
    <w:div w:id="1519807524">
      <w:bodyDiv w:val="1"/>
      <w:marLeft w:val="0"/>
      <w:marRight w:val="0"/>
      <w:marTop w:val="0"/>
      <w:marBottom w:val="0"/>
      <w:divBdr>
        <w:top w:val="none" w:sz="0" w:space="0" w:color="auto"/>
        <w:left w:val="none" w:sz="0" w:space="0" w:color="auto"/>
        <w:bottom w:val="none" w:sz="0" w:space="0" w:color="auto"/>
        <w:right w:val="none" w:sz="0" w:space="0" w:color="auto"/>
      </w:divBdr>
    </w:div>
    <w:div w:id="1583754242">
      <w:bodyDiv w:val="1"/>
      <w:marLeft w:val="0"/>
      <w:marRight w:val="0"/>
      <w:marTop w:val="0"/>
      <w:marBottom w:val="0"/>
      <w:divBdr>
        <w:top w:val="none" w:sz="0" w:space="0" w:color="auto"/>
        <w:left w:val="none" w:sz="0" w:space="0" w:color="auto"/>
        <w:bottom w:val="none" w:sz="0" w:space="0" w:color="auto"/>
        <w:right w:val="none" w:sz="0" w:space="0" w:color="auto"/>
      </w:divBdr>
    </w:div>
    <w:div w:id="1598751362">
      <w:bodyDiv w:val="1"/>
      <w:marLeft w:val="0"/>
      <w:marRight w:val="0"/>
      <w:marTop w:val="0"/>
      <w:marBottom w:val="0"/>
      <w:divBdr>
        <w:top w:val="none" w:sz="0" w:space="0" w:color="auto"/>
        <w:left w:val="none" w:sz="0" w:space="0" w:color="auto"/>
        <w:bottom w:val="none" w:sz="0" w:space="0" w:color="auto"/>
        <w:right w:val="none" w:sz="0" w:space="0" w:color="auto"/>
      </w:divBdr>
    </w:div>
    <w:div w:id="1640184547">
      <w:bodyDiv w:val="1"/>
      <w:marLeft w:val="0"/>
      <w:marRight w:val="0"/>
      <w:marTop w:val="0"/>
      <w:marBottom w:val="0"/>
      <w:divBdr>
        <w:top w:val="none" w:sz="0" w:space="0" w:color="auto"/>
        <w:left w:val="none" w:sz="0" w:space="0" w:color="auto"/>
        <w:bottom w:val="none" w:sz="0" w:space="0" w:color="auto"/>
        <w:right w:val="none" w:sz="0" w:space="0" w:color="auto"/>
      </w:divBdr>
    </w:div>
    <w:div w:id="1645113314">
      <w:bodyDiv w:val="1"/>
      <w:marLeft w:val="0"/>
      <w:marRight w:val="0"/>
      <w:marTop w:val="0"/>
      <w:marBottom w:val="0"/>
      <w:divBdr>
        <w:top w:val="none" w:sz="0" w:space="0" w:color="auto"/>
        <w:left w:val="none" w:sz="0" w:space="0" w:color="auto"/>
        <w:bottom w:val="none" w:sz="0" w:space="0" w:color="auto"/>
        <w:right w:val="none" w:sz="0" w:space="0" w:color="auto"/>
      </w:divBdr>
      <w:divsChild>
        <w:div w:id="176238049">
          <w:marLeft w:val="0"/>
          <w:marRight w:val="0"/>
          <w:marTop w:val="0"/>
          <w:marBottom w:val="0"/>
          <w:divBdr>
            <w:top w:val="none" w:sz="0" w:space="0" w:color="auto"/>
            <w:left w:val="none" w:sz="0" w:space="0" w:color="auto"/>
            <w:bottom w:val="none" w:sz="0" w:space="0" w:color="auto"/>
            <w:right w:val="none" w:sz="0" w:space="0" w:color="auto"/>
          </w:divBdr>
        </w:div>
      </w:divsChild>
    </w:div>
    <w:div w:id="1674144351">
      <w:bodyDiv w:val="1"/>
      <w:marLeft w:val="0"/>
      <w:marRight w:val="0"/>
      <w:marTop w:val="0"/>
      <w:marBottom w:val="0"/>
      <w:divBdr>
        <w:top w:val="none" w:sz="0" w:space="0" w:color="auto"/>
        <w:left w:val="none" w:sz="0" w:space="0" w:color="auto"/>
        <w:bottom w:val="none" w:sz="0" w:space="0" w:color="auto"/>
        <w:right w:val="none" w:sz="0" w:space="0" w:color="auto"/>
      </w:divBdr>
    </w:div>
    <w:div w:id="1684240509">
      <w:bodyDiv w:val="1"/>
      <w:marLeft w:val="0"/>
      <w:marRight w:val="0"/>
      <w:marTop w:val="0"/>
      <w:marBottom w:val="0"/>
      <w:divBdr>
        <w:top w:val="none" w:sz="0" w:space="0" w:color="auto"/>
        <w:left w:val="none" w:sz="0" w:space="0" w:color="auto"/>
        <w:bottom w:val="none" w:sz="0" w:space="0" w:color="auto"/>
        <w:right w:val="none" w:sz="0" w:space="0" w:color="auto"/>
      </w:divBdr>
      <w:divsChild>
        <w:div w:id="9376959">
          <w:marLeft w:val="0"/>
          <w:marRight w:val="0"/>
          <w:marTop w:val="0"/>
          <w:marBottom w:val="0"/>
          <w:divBdr>
            <w:top w:val="none" w:sz="0" w:space="0" w:color="auto"/>
            <w:left w:val="none" w:sz="0" w:space="0" w:color="auto"/>
            <w:bottom w:val="none" w:sz="0" w:space="0" w:color="auto"/>
            <w:right w:val="none" w:sz="0" w:space="0" w:color="auto"/>
          </w:divBdr>
        </w:div>
        <w:div w:id="28845405">
          <w:marLeft w:val="0"/>
          <w:marRight w:val="0"/>
          <w:marTop w:val="0"/>
          <w:marBottom w:val="0"/>
          <w:divBdr>
            <w:top w:val="none" w:sz="0" w:space="0" w:color="auto"/>
            <w:left w:val="none" w:sz="0" w:space="0" w:color="auto"/>
            <w:bottom w:val="none" w:sz="0" w:space="0" w:color="auto"/>
            <w:right w:val="none" w:sz="0" w:space="0" w:color="auto"/>
          </w:divBdr>
        </w:div>
        <w:div w:id="549805976">
          <w:marLeft w:val="0"/>
          <w:marRight w:val="0"/>
          <w:marTop w:val="0"/>
          <w:marBottom w:val="0"/>
          <w:divBdr>
            <w:top w:val="none" w:sz="0" w:space="0" w:color="auto"/>
            <w:left w:val="none" w:sz="0" w:space="0" w:color="auto"/>
            <w:bottom w:val="none" w:sz="0" w:space="0" w:color="auto"/>
            <w:right w:val="none" w:sz="0" w:space="0" w:color="auto"/>
          </w:divBdr>
        </w:div>
        <w:div w:id="1346444381">
          <w:marLeft w:val="0"/>
          <w:marRight w:val="0"/>
          <w:marTop w:val="0"/>
          <w:marBottom w:val="0"/>
          <w:divBdr>
            <w:top w:val="none" w:sz="0" w:space="0" w:color="auto"/>
            <w:left w:val="none" w:sz="0" w:space="0" w:color="auto"/>
            <w:bottom w:val="none" w:sz="0" w:space="0" w:color="auto"/>
            <w:right w:val="none" w:sz="0" w:space="0" w:color="auto"/>
          </w:divBdr>
        </w:div>
      </w:divsChild>
    </w:div>
    <w:div w:id="1750812252">
      <w:bodyDiv w:val="1"/>
      <w:marLeft w:val="0"/>
      <w:marRight w:val="0"/>
      <w:marTop w:val="0"/>
      <w:marBottom w:val="0"/>
      <w:divBdr>
        <w:top w:val="none" w:sz="0" w:space="0" w:color="auto"/>
        <w:left w:val="none" w:sz="0" w:space="0" w:color="auto"/>
        <w:bottom w:val="none" w:sz="0" w:space="0" w:color="auto"/>
        <w:right w:val="none" w:sz="0" w:space="0" w:color="auto"/>
      </w:divBdr>
      <w:divsChild>
        <w:div w:id="126046756">
          <w:marLeft w:val="547"/>
          <w:marRight w:val="0"/>
          <w:marTop w:val="0"/>
          <w:marBottom w:val="0"/>
          <w:divBdr>
            <w:top w:val="none" w:sz="0" w:space="0" w:color="auto"/>
            <w:left w:val="none" w:sz="0" w:space="0" w:color="auto"/>
            <w:bottom w:val="none" w:sz="0" w:space="0" w:color="auto"/>
            <w:right w:val="none" w:sz="0" w:space="0" w:color="auto"/>
          </w:divBdr>
        </w:div>
        <w:div w:id="279649685">
          <w:marLeft w:val="547"/>
          <w:marRight w:val="0"/>
          <w:marTop w:val="0"/>
          <w:marBottom w:val="0"/>
          <w:divBdr>
            <w:top w:val="none" w:sz="0" w:space="0" w:color="auto"/>
            <w:left w:val="none" w:sz="0" w:space="0" w:color="auto"/>
            <w:bottom w:val="none" w:sz="0" w:space="0" w:color="auto"/>
            <w:right w:val="none" w:sz="0" w:space="0" w:color="auto"/>
          </w:divBdr>
        </w:div>
        <w:div w:id="474496114">
          <w:marLeft w:val="547"/>
          <w:marRight w:val="0"/>
          <w:marTop w:val="0"/>
          <w:marBottom w:val="0"/>
          <w:divBdr>
            <w:top w:val="none" w:sz="0" w:space="0" w:color="auto"/>
            <w:left w:val="none" w:sz="0" w:space="0" w:color="auto"/>
            <w:bottom w:val="none" w:sz="0" w:space="0" w:color="auto"/>
            <w:right w:val="none" w:sz="0" w:space="0" w:color="auto"/>
          </w:divBdr>
        </w:div>
        <w:div w:id="991445762">
          <w:marLeft w:val="547"/>
          <w:marRight w:val="0"/>
          <w:marTop w:val="0"/>
          <w:marBottom w:val="0"/>
          <w:divBdr>
            <w:top w:val="none" w:sz="0" w:space="0" w:color="auto"/>
            <w:left w:val="none" w:sz="0" w:space="0" w:color="auto"/>
            <w:bottom w:val="none" w:sz="0" w:space="0" w:color="auto"/>
            <w:right w:val="none" w:sz="0" w:space="0" w:color="auto"/>
          </w:divBdr>
        </w:div>
        <w:div w:id="1487553688">
          <w:marLeft w:val="547"/>
          <w:marRight w:val="0"/>
          <w:marTop w:val="0"/>
          <w:marBottom w:val="0"/>
          <w:divBdr>
            <w:top w:val="none" w:sz="0" w:space="0" w:color="auto"/>
            <w:left w:val="none" w:sz="0" w:space="0" w:color="auto"/>
            <w:bottom w:val="none" w:sz="0" w:space="0" w:color="auto"/>
            <w:right w:val="none" w:sz="0" w:space="0" w:color="auto"/>
          </w:divBdr>
        </w:div>
        <w:div w:id="1584990386">
          <w:marLeft w:val="547"/>
          <w:marRight w:val="0"/>
          <w:marTop w:val="0"/>
          <w:marBottom w:val="0"/>
          <w:divBdr>
            <w:top w:val="none" w:sz="0" w:space="0" w:color="auto"/>
            <w:left w:val="none" w:sz="0" w:space="0" w:color="auto"/>
            <w:bottom w:val="none" w:sz="0" w:space="0" w:color="auto"/>
            <w:right w:val="none" w:sz="0" w:space="0" w:color="auto"/>
          </w:divBdr>
        </w:div>
        <w:div w:id="1817457281">
          <w:marLeft w:val="547"/>
          <w:marRight w:val="0"/>
          <w:marTop w:val="0"/>
          <w:marBottom w:val="0"/>
          <w:divBdr>
            <w:top w:val="none" w:sz="0" w:space="0" w:color="auto"/>
            <w:left w:val="none" w:sz="0" w:space="0" w:color="auto"/>
            <w:bottom w:val="none" w:sz="0" w:space="0" w:color="auto"/>
            <w:right w:val="none" w:sz="0" w:space="0" w:color="auto"/>
          </w:divBdr>
        </w:div>
        <w:div w:id="1853956464">
          <w:marLeft w:val="547"/>
          <w:marRight w:val="0"/>
          <w:marTop w:val="0"/>
          <w:marBottom w:val="0"/>
          <w:divBdr>
            <w:top w:val="none" w:sz="0" w:space="0" w:color="auto"/>
            <w:left w:val="none" w:sz="0" w:space="0" w:color="auto"/>
            <w:bottom w:val="none" w:sz="0" w:space="0" w:color="auto"/>
            <w:right w:val="none" w:sz="0" w:space="0" w:color="auto"/>
          </w:divBdr>
        </w:div>
      </w:divsChild>
    </w:div>
    <w:div w:id="1803499633">
      <w:bodyDiv w:val="1"/>
      <w:marLeft w:val="0"/>
      <w:marRight w:val="0"/>
      <w:marTop w:val="0"/>
      <w:marBottom w:val="0"/>
      <w:divBdr>
        <w:top w:val="none" w:sz="0" w:space="0" w:color="auto"/>
        <w:left w:val="none" w:sz="0" w:space="0" w:color="auto"/>
        <w:bottom w:val="none" w:sz="0" w:space="0" w:color="auto"/>
        <w:right w:val="none" w:sz="0" w:space="0" w:color="auto"/>
      </w:divBdr>
    </w:div>
    <w:div w:id="1878199896">
      <w:bodyDiv w:val="1"/>
      <w:marLeft w:val="0"/>
      <w:marRight w:val="0"/>
      <w:marTop w:val="0"/>
      <w:marBottom w:val="0"/>
      <w:divBdr>
        <w:top w:val="none" w:sz="0" w:space="0" w:color="auto"/>
        <w:left w:val="none" w:sz="0" w:space="0" w:color="auto"/>
        <w:bottom w:val="none" w:sz="0" w:space="0" w:color="auto"/>
        <w:right w:val="none" w:sz="0" w:space="0" w:color="auto"/>
      </w:divBdr>
    </w:div>
    <w:div w:id="1896505639">
      <w:bodyDiv w:val="1"/>
      <w:marLeft w:val="0"/>
      <w:marRight w:val="0"/>
      <w:marTop w:val="0"/>
      <w:marBottom w:val="0"/>
      <w:divBdr>
        <w:top w:val="none" w:sz="0" w:space="0" w:color="auto"/>
        <w:left w:val="none" w:sz="0" w:space="0" w:color="auto"/>
        <w:bottom w:val="none" w:sz="0" w:space="0" w:color="auto"/>
        <w:right w:val="none" w:sz="0" w:space="0" w:color="auto"/>
      </w:divBdr>
      <w:divsChild>
        <w:div w:id="14117918">
          <w:marLeft w:val="360"/>
          <w:marRight w:val="0"/>
          <w:marTop w:val="0"/>
          <w:marBottom w:val="0"/>
          <w:divBdr>
            <w:top w:val="none" w:sz="0" w:space="0" w:color="auto"/>
            <w:left w:val="none" w:sz="0" w:space="0" w:color="auto"/>
            <w:bottom w:val="none" w:sz="0" w:space="0" w:color="auto"/>
            <w:right w:val="none" w:sz="0" w:space="0" w:color="auto"/>
          </w:divBdr>
        </w:div>
        <w:div w:id="29452043">
          <w:marLeft w:val="360"/>
          <w:marRight w:val="0"/>
          <w:marTop w:val="0"/>
          <w:marBottom w:val="0"/>
          <w:divBdr>
            <w:top w:val="none" w:sz="0" w:space="0" w:color="auto"/>
            <w:left w:val="none" w:sz="0" w:space="0" w:color="auto"/>
            <w:bottom w:val="none" w:sz="0" w:space="0" w:color="auto"/>
            <w:right w:val="none" w:sz="0" w:space="0" w:color="auto"/>
          </w:divBdr>
        </w:div>
        <w:div w:id="63601085">
          <w:marLeft w:val="360"/>
          <w:marRight w:val="0"/>
          <w:marTop w:val="0"/>
          <w:marBottom w:val="0"/>
          <w:divBdr>
            <w:top w:val="none" w:sz="0" w:space="0" w:color="auto"/>
            <w:left w:val="none" w:sz="0" w:space="0" w:color="auto"/>
            <w:bottom w:val="none" w:sz="0" w:space="0" w:color="auto"/>
            <w:right w:val="none" w:sz="0" w:space="0" w:color="auto"/>
          </w:divBdr>
        </w:div>
        <w:div w:id="968440094">
          <w:marLeft w:val="360"/>
          <w:marRight w:val="0"/>
          <w:marTop w:val="0"/>
          <w:marBottom w:val="0"/>
          <w:divBdr>
            <w:top w:val="none" w:sz="0" w:space="0" w:color="auto"/>
            <w:left w:val="none" w:sz="0" w:space="0" w:color="auto"/>
            <w:bottom w:val="none" w:sz="0" w:space="0" w:color="auto"/>
            <w:right w:val="none" w:sz="0" w:space="0" w:color="auto"/>
          </w:divBdr>
        </w:div>
        <w:div w:id="972488857">
          <w:marLeft w:val="360"/>
          <w:marRight w:val="0"/>
          <w:marTop w:val="0"/>
          <w:marBottom w:val="0"/>
          <w:divBdr>
            <w:top w:val="none" w:sz="0" w:space="0" w:color="auto"/>
            <w:left w:val="none" w:sz="0" w:space="0" w:color="auto"/>
            <w:bottom w:val="none" w:sz="0" w:space="0" w:color="auto"/>
            <w:right w:val="none" w:sz="0" w:space="0" w:color="auto"/>
          </w:divBdr>
        </w:div>
        <w:div w:id="1221939708">
          <w:marLeft w:val="360"/>
          <w:marRight w:val="0"/>
          <w:marTop w:val="0"/>
          <w:marBottom w:val="0"/>
          <w:divBdr>
            <w:top w:val="none" w:sz="0" w:space="0" w:color="auto"/>
            <w:left w:val="none" w:sz="0" w:space="0" w:color="auto"/>
            <w:bottom w:val="none" w:sz="0" w:space="0" w:color="auto"/>
            <w:right w:val="none" w:sz="0" w:space="0" w:color="auto"/>
          </w:divBdr>
        </w:div>
        <w:div w:id="1242564991">
          <w:marLeft w:val="360"/>
          <w:marRight w:val="0"/>
          <w:marTop w:val="0"/>
          <w:marBottom w:val="0"/>
          <w:divBdr>
            <w:top w:val="none" w:sz="0" w:space="0" w:color="auto"/>
            <w:left w:val="none" w:sz="0" w:space="0" w:color="auto"/>
            <w:bottom w:val="none" w:sz="0" w:space="0" w:color="auto"/>
            <w:right w:val="none" w:sz="0" w:space="0" w:color="auto"/>
          </w:divBdr>
        </w:div>
        <w:div w:id="1250844579">
          <w:marLeft w:val="360"/>
          <w:marRight w:val="0"/>
          <w:marTop w:val="0"/>
          <w:marBottom w:val="0"/>
          <w:divBdr>
            <w:top w:val="none" w:sz="0" w:space="0" w:color="auto"/>
            <w:left w:val="none" w:sz="0" w:space="0" w:color="auto"/>
            <w:bottom w:val="none" w:sz="0" w:space="0" w:color="auto"/>
            <w:right w:val="none" w:sz="0" w:space="0" w:color="auto"/>
          </w:divBdr>
        </w:div>
      </w:divsChild>
    </w:div>
    <w:div w:id="1934431666">
      <w:bodyDiv w:val="1"/>
      <w:marLeft w:val="0"/>
      <w:marRight w:val="0"/>
      <w:marTop w:val="0"/>
      <w:marBottom w:val="0"/>
      <w:divBdr>
        <w:top w:val="none" w:sz="0" w:space="0" w:color="auto"/>
        <w:left w:val="none" w:sz="0" w:space="0" w:color="auto"/>
        <w:bottom w:val="none" w:sz="0" w:space="0" w:color="auto"/>
        <w:right w:val="none" w:sz="0" w:space="0" w:color="auto"/>
      </w:divBdr>
    </w:div>
    <w:div w:id="1942059653">
      <w:bodyDiv w:val="1"/>
      <w:marLeft w:val="0"/>
      <w:marRight w:val="0"/>
      <w:marTop w:val="0"/>
      <w:marBottom w:val="0"/>
      <w:divBdr>
        <w:top w:val="none" w:sz="0" w:space="0" w:color="auto"/>
        <w:left w:val="none" w:sz="0" w:space="0" w:color="auto"/>
        <w:bottom w:val="none" w:sz="0" w:space="0" w:color="auto"/>
        <w:right w:val="none" w:sz="0" w:space="0" w:color="auto"/>
      </w:divBdr>
    </w:div>
    <w:div w:id="1942060336">
      <w:bodyDiv w:val="1"/>
      <w:marLeft w:val="0"/>
      <w:marRight w:val="0"/>
      <w:marTop w:val="0"/>
      <w:marBottom w:val="0"/>
      <w:divBdr>
        <w:top w:val="none" w:sz="0" w:space="0" w:color="auto"/>
        <w:left w:val="none" w:sz="0" w:space="0" w:color="auto"/>
        <w:bottom w:val="none" w:sz="0" w:space="0" w:color="auto"/>
        <w:right w:val="none" w:sz="0" w:space="0" w:color="auto"/>
      </w:divBdr>
    </w:div>
    <w:div w:id="200254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image" Target="media/image2.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Big%20Data%20Bibliometric%20analysis\Excel%20output\Outpu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Big%20Data%20Bibliometric%20analysis\Excel%20output\Outpu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EPAK\Google%20Drive\Deepak%20PhD\Report%20writing\SLR%20additional\Big%20Data%20Bibliometric%20analysis\Excel%20output\Outpu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Big%20Data%20Bibliometric%20analysis\Excel%20output\Outpu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Systematic%20literature%20review%20part%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Big%20Data%20Bibliometric%20analysis\Excel%20output\Outpu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gp15da\GoogleDrive\Deepak%20PhD\Report%20writing\SLR%20additional\Big%20Data%20Bibliometric%20analysis\Excel%20output\Outp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 of publication'!$K$85</c:f>
              <c:strCache>
                <c:ptCount val="1"/>
                <c:pt idx="0">
                  <c:v>Freqency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'Year of publication'!$J$86:$J$94</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'Year of publication'!$K$86:$K$94</c:f>
              <c:numCache>
                <c:formatCode>General</c:formatCode>
                <c:ptCount val="9"/>
                <c:pt idx="0">
                  <c:v>1.0</c:v>
                </c:pt>
                <c:pt idx="1">
                  <c:v>0.0</c:v>
                </c:pt>
                <c:pt idx="2">
                  <c:v>1.0</c:v>
                </c:pt>
                <c:pt idx="3">
                  <c:v>1.0</c:v>
                </c:pt>
                <c:pt idx="4">
                  <c:v>3.0</c:v>
                </c:pt>
                <c:pt idx="5">
                  <c:v>5.0</c:v>
                </c:pt>
                <c:pt idx="6">
                  <c:v>11.0</c:v>
                </c:pt>
                <c:pt idx="7">
                  <c:v>34.0</c:v>
                </c:pt>
                <c:pt idx="8">
                  <c:v>26.0</c:v>
                </c:pt>
              </c:numCache>
            </c:numRef>
          </c:val>
          <c:smooth val="0"/>
          <c:extLst xmlns:c16r2="http://schemas.microsoft.com/office/drawing/2015/06/chart">
            <c:ext xmlns:c16="http://schemas.microsoft.com/office/drawing/2014/chart" uri="{C3380CC4-5D6E-409C-BE32-E72D297353CC}">
              <c16:uniqueId val="{00000000-AB8A-4EE3-B465-8122B774E228}"/>
            </c:ext>
          </c:extLst>
        </c:ser>
        <c:dLbls>
          <c:showLegendKey val="0"/>
          <c:showVal val="1"/>
          <c:showCatName val="0"/>
          <c:showSerName val="0"/>
          <c:showPercent val="0"/>
          <c:showBubbleSize val="0"/>
        </c:dLbls>
        <c:marker val="1"/>
        <c:smooth val="0"/>
        <c:axId val="-378768896"/>
        <c:axId val="-377689872"/>
      </c:lineChart>
      <c:catAx>
        <c:axId val="-378768896"/>
        <c:scaling>
          <c:orientation val="minMax"/>
        </c:scaling>
        <c:delete val="0"/>
        <c:axPos val="b"/>
        <c:title>
          <c:tx>
            <c:rich>
              <a:bodyPr/>
              <a:lstStyle/>
              <a:p>
                <a:pPr>
                  <a:defRPr/>
                </a:pPr>
                <a:r>
                  <a:rPr lang="en-GB"/>
                  <a:t>Publication years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GB"/>
          </a:p>
        </c:txPr>
        <c:crossAx val="-377689872"/>
        <c:crosses val="autoZero"/>
        <c:auto val="1"/>
        <c:lblAlgn val="ctr"/>
        <c:lblOffset val="100"/>
        <c:noMultiLvlLbl val="0"/>
      </c:catAx>
      <c:valAx>
        <c:axId val="-37768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Number of papers</a:t>
                </a:r>
              </a:p>
            </c:rich>
          </c:tx>
          <c:overlay val="0"/>
        </c:title>
        <c:numFmt formatCode="General" sourceLinked="1"/>
        <c:majorTickMark val="none"/>
        <c:minorTickMark val="none"/>
        <c:tickLblPos val="nextTo"/>
        <c:spPr>
          <a:noFill/>
          <a:ln>
            <a:noFill/>
          </a:ln>
          <a:effectLst/>
        </c:spPr>
        <c:txPr>
          <a:bodyPr rot="-60000000" vert="horz"/>
          <a:lstStyle/>
          <a:p>
            <a:pPr>
              <a:defRPr/>
            </a:pPr>
            <a:endParaRPr lang="en-GB"/>
          </a:p>
        </c:txPr>
        <c:crossAx val="-37876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If &gt;3</a:t>
            </a:r>
          </a:p>
        </c:rich>
      </c:tx>
      <c:layout>
        <c:manualLayout>
          <c:xMode val="edge"/>
          <c:yMode val="edge"/>
          <c:x val="0.468172921683759"/>
          <c:y val="0.0625348857085276"/>
        </c:manualLayout>
      </c:layout>
      <c:overlay val="0"/>
      <c:spPr>
        <a:noFill/>
        <a:ln>
          <a:noFill/>
        </a:ln>
        <a:effectLst/>
      </c:spPr>
    </c:title>
    <c:autoTitleDeleted val="0"/>
    <c:plotArea>
      <c:layout/>
      <c:barChart>
        <c:barDir val="col"/>
        <c:grouping val="clustered"/>
        <c:varyColors val="0"/>
        <c:ser>
          <c:idx val="0"/>
          <c:order val="0"/>
          <c:tx>
            <c:strRef>
              <c:f>'frequency of authors'!$C$1</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'frequency of authors'!$B$2:$B$16</c:f>
              <c:strCache>
                <c:ptCount val="15"/>
                <c:pt idx="0">
                  <c:v>Gunasekaran A</c:v>
                </c:pt>
                <c:pt idx="1">
                  <c:v>Childe SJ</c:v>
                </c:pt>
                <c:pt idx="2">
                  <c:v>Huang GQ</c:v>
                </c:pt>
                <c:pt idx="3">
                  <c:v>Papadopoulos T</c:v>
                </c:pt>
                <c:pt idx="4">
                  <c:v>Wamba SF</c:v>
                </c:pt>
                <c:pt idx="5">
                  <c:v>Zhong RY</c:v>
                </c:pt>
                <c:pt idx="6">
                  <c:v>Hazen BT</c:v>
                </c:pt>
                <c:pt idx="7">
                  <c:v>Dubey R</c:v>
                </c:pt>
                <c:pt idx="8">
                  <c:v>Lan S</c:v>
                </c:pt>
                <c:pt idx="9">
                  <c:v>Boone CA</c:v>
                </c:pt>
                <c:pt idx="10">
                  <c:v>Akter S</c:v>
                </c:pt>
                <c:pt idx="11">
                  <c:v>Chae B</c:v>
                </c:pt>
                <c:pt idx="12">
                  <c:v>Fawcett SE</c:v>
                </c:pt>
                <c:pt idx="13">
                  <c:v>Waller MA</c:v>
                </c:pt>
                <c:pt idx="14">
                  <c:v>Skipper JB</c:v>
                </c:pt>
              </c:strCache>
            </c:strRef>
          </c:cat>
          <c:val>
            <c:numRef>
              <c:f>'frequency of authors'!$C$2:$C$16</c:f>
              <c:numCache>
                <c:formatCode>General</c:formatCode>
                <c:ptCount val="15"/>
                <c:pt idx="0">
                  <c:v>7.0</c:v>
                </c:pt>
                <c:pt idx="1">
                  <c:v>5.0</c:v>
                </c:pt>
                <c:pt idx="2">
                  <c:v>5.0</c:v>
                </c:pt>
                <c:pt idx="3">
                  <c:v>5.0</c:v>
                </c:pt>
                <c:pt idx="4">
                  <c:v>5.0</c:v>
                </c:pt>
                <c:pt idx="5">
                  <c:v>5.0</c:v>
                </c:pt>
                <c:pt idx="6">
                  <c:v>5.0</c:v>
                </c:pt>
                <c:pt idx="7">
                  <c:v>4.0</c:v>
                </c:pt>
                <c:pt idx="8">
                  <c:v>4.0</c:v>
                </c:pt>
                <c:pt idx="9">
                  <c:v>4.0</c:v>
                </c:pt>
                <c:pt idx="10">
                  <c:v>3.0</c:v>
                </c:pt>
                <c:pt idx="11">
                  <c:v>3.0</c:v>
                </c:pt>
                <c:pt idx="12">
                  <c:v>3.0</c:v>
                </c:pt>
                <c:pt idx="13">
                  <c:v>3.0</c:v>
                </c:pt>
                <c:pt idx="14">
                  <c:v>3.0</c:v>
                </c:pt>
              </c:numCache>
            </c:numRef>
          </c:val>
          <c:extLst xmlns:c16r2="http://schemas.microsoft.com/office/drawing/2015/06/chart">
            <c:ext xmlns:c16="http://schemas.microsoft.com/office/drawing/2014/chart" uri="{C3380CC4-5D6E-409C-BE32-E72D297353CC}">
              <c16:uniqueId val="{00000000-0D62-4537-A378-335CA74093A6}"/>
            </c:ext>
          </c:extLst>
        </c:ser>
        <c:dLbls>
          <c:showLegendKey val="0"/>
          <c:showVal val="1"/>
          <c:showCatName val="0"/>
          <c:showSerName val="0"/>
          <c:showPercent val="0"/>
          <c:showBubbleSize val="0"/>
        </c:dLbls>
        <c:gapWidth val="219"/>
        <c:axId val="-448511232"/>
        <c:axId val="-449397840"/>
      </c:barChart>
      <c:catAx>
        <c:axId val="-44851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49397840"/>
        <c:crosses val="autoZero"/>
        <c:auto val="1"/>
        <c:lblAlgn val="ctr"/>
        <c:lblOffset val="100"/>
        <c:noMultiLvlLbl val="0"/>
      </c:catAx>
      <c:valAx>
        <c:axId val="-44939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4851123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'H-index of authors'!$C$1</c:f>
              <c:strCache>
                <c:ptCount val="1"/>
                <c:pt idx="0">
                  <c:v>h-index</c:v>
                </c:pt>
              </c:strCache>
            </c:strRef>
          </c:tx>
          <c:spPr>
            <a:solidFill>
              <a:schemeClr val="accent1"/>
            </a:solidFill>
            <a:ln>
              <a:noFill/>
            </a:ln>
            <a:effectLst/>
          </c:spPr>
          <c:invertIfNegative val="0"/>
          <c:dLbls>
            <c:spPr>
              <a:noFill/>
              <a:ln>
                <a:noFill/>
              </a:ln>
              <a:effectLst/>
            </c:spPr>
            <c:txPr>
              <a:bodyPr rot="0" vert="horz"/>
              <a:lstStyle/>
              <a:p>
                <a:pPr>
                  <a:defRPr b="1">
                    <a:solidFill>
                      <a:srgbClr val="00B0F0"/>
                    </a:solidFill>
                  </a:defRPr>
                </a:pPr>
                <a:endParaRPr lang="en-GB"/>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'H-index of authors'!$B$2:$B$11</c:f>
              <c:strCache>
                <c:ptCount val="10"/>
                <c:pt idx="0">
                  <c:v>Chae, B.</c:v>
                </c:pt>
                <c:pt idx="1">
                  <c:v>Fawcett, S.E.</c:v>
                </c:pt>
                <c:pt idx="2">
                  <c:v>Waller, M.A.</c:v>
                </c:pt>
                <c:pt idx="3">
                  <c:v>Gunasekaran, A.</c:v>
                </c:pt>
                <c:pt idx="4">
                  <c:v>McCormack, K.</c:v>
                </c:pt>
                <c:pt idx="5">
                  <c:v>Olson, D.</c:v>
                </c:pt>
                <c:pt idx="6">
                  <c:v>Sheu, C.</c:v>
                </c:pt>
                <c:pt idx="7">
                  <c:v>Trkman, P.</c:v>
                </c:pt>
                <c:pt idx="8">
                  <c:v>Akter, S.</c:v>
                </c:pt>
                <c:pt idx="9">
                  <c:v>Alvarez-Gil, M.J.</c:v>
                </c:pt>
              </c:strCache>
            </c:strRef>
          </c:cat>
          <c:val>
            <c:numRef>
              <c:f>'H-index of authors'!$C$2:$C$11</c:f>
              <c:numCache>
                <c:formatCode>General</c:formatCode>
                <c:ptCount val="10"/>
                <c:pt idx="0">
                  <c:v>3.0</c:v>
                </c:pt>
                <c:pt idx="1">
                  <c:v>3.0</c:v>
                </c:pt>
                <c:pt idx="2">
                  <c:v>3.0</c:v>
                </c:pt>
                <c:pt idx="3">
                  <c:v>2.0</c:v>
                </c:pt>
                <c:pt idx="4">
                  <c:v>2.0</c:v>
                </c:pt>
                <c:pt idx="5">
                  <c:v>2.0</c:v>
                </c:pt>
                <c:pt idx="6">
                  <c:v>2.0</c:v>
                </c:pt>
                <c:pt idx="7">
                  <c:v>2.0</c:v>
                </c:pt>
                <c:pt idx="8">
                  <c:v>1.0</c:v>
                </c:pt>
                <c:pt idx="9">
                  <c:v>1.0</c:v>
                </c:pt>
              </c:numCache>
            </c:numRef>
          </c:val>
          <c:extLst xmlns:c16r2="http://schemas.microsoft.com/office/drawing/2015/06/chart">
            <c:ext xmlns:c16="http://schemas.microsoft.com/office/drawing/2014/chart" uri="{C3380CC4-5D6E-409C-BE32-E72D297353CC}">
              <c16:uniqueId val="{00000000-02D5-4267-9A05-AB907B5FBA30}"/>
            </c:ext>
          </c:extLst>
        </c:ser>
        <c:ser>
          <c:idx val="1"/>
          <c:order val="1"/>
          <c:tx>
            <c:strRef>
              <c:f>'H-index of authors'!$D$1</c:f>
              <c:strCache>
                <c:ptCount val="1"/>
                <c:pt idx="0">
                  <c:v>Number of Papers</c:v>
                </c:pt>
              </c:strCache>
            </c:strRef>
          </c:tx>
          <c:spPr>
            <a:solidFill>
              <a:schemeClr val="accent2"/>
            </a:solidFill>
            <a:ln>
              <a:noFill/>
            </a:ln>
            <a:effectLst/>
          </c:spPr>
          <c:invertIfNegative val="0"/>
          <c:dLbls>
            <c:spPr>
              <a:noFill/>
              <a:ln>
                <a:noFill/>
              </a:ln>
              <a:effectLst/>
            </c:spPr>
            <c:txPr>
              <a:bodyPr rot="0" vert="horz"/>
              <a:lstStyle/>
              <a:p>
                <a:pPr>
                  <a:defRPr b="1">
                    <a:solidFill>
                      <a:schemeClr val="accent2"/>
                    </a:solidFill>
                  </a:defRPr>
                </a:pPr>
                <a:endParaRPr lang="en-GB"/>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'H-index of authors'!$B$2:$B$11</c:f>
              <c:strCache>
                <c:ptCount val="10"/>
                <c:pt idx="0">
                  <c:v>Chae, B.</c:v>
                </c:pt>
                <c:pt idx="1">
                  <c:v>Fawcett, S.E.</c:v>
                </c:pt>
                <c:pt idx="2">
                  <c:v>Waller, M.A.</c:v>
                </c:pt>
                <c:pt idx="3">
                  <c:v>Gunasekaran, A.</c:v>
                </c:pt>
                <c:pt idx="4">
                  <c:v>McCormack, K.</c:v>
                </c:pt>
                <c:pt idx="5">
                  <c:v>Olson, D.</c:v>
                </c:pt>
                <c:pt idx="6">
                  <c:v>Sheu, C.</c:v>
                </c:pt>
                <c:pt idx="7">
                  <c:v>Trkman, P.</c:v>
                </c:pt>
                <c:pt idx="8">
                  <c:v>Akter, S.</c:v>
                </c:pt>
                <c:pt idx="9">
                  <c:v>Alvarez-Gil, M.J.</c:v>
                </c:pt>
              </c:strCache>
            </c:strRef>
          </c:cat>
          <c:val>
            <c:numRef>
              <c:f>'H-index of authors'!$D$2:$D$11</c:f>
              <c:numCache>
                <c:formatCode>General</c:formatCode>
                <c:ptCount val="10"/>
                <c:pt idx="0">
                  <c:v>3.0</c:v>
                </c:pt>
                <c:pt idx="1">
                  <c:v>3.0</c:v>
                </c:pt>
                <c:pt idx="2">
                  <c:v>3.0</c:v>
                </c:pt>
                <c:pt idx="3">
                  <c:v>7.0</c:v>
                </c:pt>
                <c:pt idx="4">
                  <c:v>2.0</c:v>
                </c:pt>
                <c:pt idx="5">
                  <c:v>2.0</c:v>
                </c:pt>
                <c:pt idx="6">
                  <c:v>2.0</c:v>
                </c:pt>
                <c:pt idx="7">
                  <c:v>2.0</c:v>
                </c:pt>
                <c:pt idx="8">
                  <c:v>3.0</c:v>
                </c:pt>
                <c:pt idx="9">
                  <c:v>1.0</c:v>
                </c:pt>
              </c:numCache>
            </c:numRef>
          </c:val>
          <c:extLst xmlns:c16r2="http://schemas.microsoft.com/office/drawing/2015/06/chart">
            <c:ext xmlns:c16="http://schemas.microsoft.com/office/drawing/2014/chart" uri="{C3380CC4-5D6E-409C-BE32-E72D297353CC}">
              <c16:uniqueId val="{00000001-02D5-4267-9A05-AB907B5FBA30}"/>
            </c:ext>
          </c:extLst>
        </c:ser>
        <c:dLbls>
          <c:showLegendKey val="0"/>
          <c:showVal val="1"/>
          <c:showCatName val="0"/>
          <c:showSerName val="0"/>
          <c:showPercent val="0"/>
          <c:showBubbleSize val="0"/>
        </c:dLbls>
        <c:gapWidth val="219"/>
        <c:axId val="-377793600"/>
        <c:axId val="-448111648"/>
      </c:barChart>
      <c:lineChart>
        <c:grouping val="stacked"/>
        <c:varyColors val="0"/>
        <c:ser>
          <c:idx val="2"/>
          <c:order val="2"/>
          <c:tx>
            <c:strRef>
              <c:f>'H-index of authors'!$E$1</c:f>
              <c:strCache>
                <c:ptCount val="1"/>
                <c:pt idx="0">
                  <c:v>Number of citations</c:v>
                </c:pt>
              </c:strCache>
            </c:strRef>
          </c:tx>
          <c:spPr>
            <a:ln w="28575" cap="rnd">
              <a:solidFill>
                <a:schemeClr val="accent6"/>
              </a:solidFill>
              <a:round/>
            </a:ln>
            <a:effectLst/>
          </c:spPr>
          <c:marker>
            <c:symbol val="circle"/>
            <c:size val="5"/>
            <c:spPr>
              <a:solidFill>
                <a:schemeClr val="accent3">
                  <a:lumMod val="60000"/>
                  <a:lumOff val="40000"/>
                </a:schemeClr>
              </a:solidFill>
              <a:ln w="9525">
                <a:solidFill>
                  <a:schemeClr val="accent3"/>
                </a:solidFill>
              </a:ln>
              <a:effectLst/>
            </c:spPr>
          </c:marker>
          <c:dLbls>
            <c:dLbl>
              <c:idx val="1"/>
              <c:layout>
                <c:manualLayout>
                  <c:x val="-0.0305555555555556"/>
                  <c:y val="-0.04166666666666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D5-4267-9A05-AB907B5FBA30}"/>
                </c:ext>
                <c:ext xmlns:c15="http://schemas.microsoft.com/office/drawing/2012/chart" uri="{CE6537A1-D6FC-4f65-9D91-7224C49458BB}"/>
              </c:extLst>
            </c:dLbl>
            <c:dLbl>
              <c:idx val="2"/>
              <c:layout>
                <c:manualLayout>
                  <c:x val="-0.0251853536261622"/>
                  <c:y val="-0.03703703703703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D5-4267-9A05-AB907B5FBA30}"/>
                </c:ext>
                <c:ext xmlns:c15="http://schemas.microsoft.com/office/drawing/2012/chart" uri="{CE6537A1-D6FC-4f65-9D91-7224C49458BB}"/>
              </c:extLst>
            </c:dLbl>
            <c:dLbl>
              <c:idx val="5"/>
              <c:layout>
                <c:manualLayout>
                  <c:x val="-0.0613774896848363"/>
                  <c:y val="-0.0083438014096425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0"/>
                  <c:y val="-0.016687602819285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b="1">
                    <a:solidFill>
                      <a:srgbClr val="00B050"/>
                    </a:solidFill>
                  </a:defRPr>
                </a:pPr>
                <a:endParaRPr lang="en-GB"/>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'H-index of authors'!$B$2:$B$11</c:f>
              <c:strCache>
                <c:ptCount val="10"/>
                <c:pt idx="0">
                  <c:v>Chae, B.</c:v>
                </c:pt>
                <c:pt idx="1">
                  <c:v>Fawcett, S.E.</c:v>
                </c:pt>
                <c:pt idx="2">
                  <c:v>Waller, M.A.</c:v>
                </c:pt>
                <c:pt idx="3">
                  <c:v>Gunasekaran, A.</c:v>
                </c:pt>
                <c:pt idx="4">
                  <c:v>McCormack, K.</c:v>
                </c:pt>
                <c:pt idx="5">
                  <c:v>Olson, D.</c:v>
                </c:pt>
                <c:pt idx="6">
                  <c:v>Sheu, C.</c:v>
                </c:pt>
                <c:pt idx="7">
                  <c:v>Trkman, P.</c:v>
                </c:pt>
                <c:pt idx="8">
                  <c:v>Akter, S.</c:v>
                </c:pt>
                <c:pt idx="9">
                  <c:v>Alvarez-Gil, M.J.</c:v>
                </c:pt>
              </c:strCache>
            </c:strRef>
          </c:cat>
          <c:val>
            <c:numRef>
              <c:f>'H-index of authors'!$E$2:$E$11</c:f>
              <c:numCache>
                <c:formatCode>General</c:formatCode>
                <c:ptCount val="10"/>
                <c:pt idx="0">
                  <c:v>21.0</c:v>
                </c:pt>
                <c:pt idx="1">
                  <c:v>101.0</c:v>
                </c:pt>
                <c:pt idx="2">
                  <c:v>101.0</c:v>
                </c:pt>
                <c:pt idx="3">
                  <c:v>10.0</c:v>
                </c:pt>
                <c:pt idx="4">
                  <c:v>108.0</c:v>
                </c:pt>
                <c:pt idx="5">
                  <c:v>8.0</c:v>
                </c:pt>
                <c:pt idx="6">
                  <c:v>8.0</c:v>
                </c:pt>
                <c:pt idx="7">
                  <c:v>108.0</c:v>
                </c:pt>
                <c:pt idx="8">
                  <c:v>28.0</c:v>
                </c:pt>
                <c:pt idx="9">
                  <c:v>3.0</c:v>
                </c:pt>
              </c:numCache>
            </c:numRef>
          </c:val>
          <c:smooth val="0"/>
          <c:extLst xmlns:c16r2="http://schemas.microsoft.com/office/drawing/2015/06/chart">
            <c:ext xmlns:c16="http://schemas.microsoft.com/office/drawing/2014/chart" uri="{C3380CC4-5D6E-409C-BE32-E72D297353CC}">
              <c16:uniqueId val="{00000002-02D5-4267-9A05-AB907B5FBA30}"/>
            </c:ext>
          </c:extLst>
        </c:ser>
        <c:dLbls>
          <c:showLegendKey val="0"/>
          <c:showVal val="1"/>
          <c:showCatName val="0"/>
          <c:showSerName val="0"/>
          <c:showPercent val="0"/>
          <c:showBubbleSize val="0"/>
        </c:dLbls>
        <c:marker val="1"/>
        <c:smooth val="0"/>
        <c:axId val="-378389120"/>
        <c:axId val="-448109872"/>
      </c:lineChart>
      <c:catAx>
        <c:axId val="-3777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en-GB"/>
          </a:p>
        </c:txPr>
        <c:crossAx val="-448111648"/>
        <c:crosses val="autoZero"/>
        <c:auto val="1"/>
        <c:lblAlgn val="ctr"/>
        <c:lblOffset val="100"/>
        <c:noMultiLvlLbl val="0"/>
      </c:catAx>
      <c:valAx>
        <c:axId val="-44811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GB"/>
          </a:p>
        </c:txPr>
        <c:crossAx val="-377793600"/>
        <c:crosses val="autoZero"/>
        <c:crossBetween val="between"/>
      </c:valAx>
      <c:valAx>
        <c:axId val="-448109872"/>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en-GB"/>
          </a:p>
        </c:txPr>
        <c:crossAx val="-378389120"/>
        <c:crosses val="max"/>
        <c:crossBetween val="between"/>
      </c:valAx>
      <c:catAx>
        <c:axId val="-378389120"/>
        <c:scaling>
          <c:orientation val="minMax"/>
        </c:scaling>
        <c:delete val="1"/>
        <c:axPos val="b"/>
        <c:numFmt formatCode="General" sourceLinked="1"/>
        <c:majorTickMark val="out"/>
        <c:minorTickMark val="none"/>
        <c:tickLblPos val="none"/>
        <c:crossAx val="-44810987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Affiliation!$F$3</c:f>
              <c:strCache>
                <c:ptCount val="1"/>
                <c:pt idx="0">
                  <c:v>Frequency</c:v>
                </c:pt>
              </c:strCache>
            </c:strRef>
          </c:tx>
          <c:spPr>
            <a:solidFill>
              <a:schemeClr val="accent1"/>
            </a:solidFill>
            <a:ln>
              <a:noFill/>
            </a:ln>
            <a:effectLst/>
          </c:spPr>
          <c:invertIfNegative val="0"/>
          <c:dLbls>
            <c:delete val="1"/>
          </c:dLbls>
          <c:cat>
            <c:strRef>
              <c:f>Affiliation!$E$4:$E$16</c:f>
              <c:strCache>
                <c:ptCount val="13"/>
                <c:pt idx="0">
                  <c:v>United States</c:v>
                </c:pt>
                <c:pt idx="1">
                  <c:v>China</c:v>
                </c:pt>
                <c:pt idx="2">
                  <c:v>United Kingdom</c:v>
                </c:pt>
                <c:pt idx="3">
                  <c:v>India</c:v>
                </c:pt>
                <c:pt idx="4">
                  <c:v>Germany</c:v>
                </c:pt>
                <c:pt idx="5">
                  <c:v>Hong Kong</c:v>
                </c:pt>
                <c:pt idx="6">
                  <c:v>Malaysia</c:v>
                </c:pt>
                <c:pt idx="7">
                  <c:v>South Korea</c:v>
                </c:pt>
                <c:pt idx="8">
                  <c:v>Australia</c:v>
                </c:pt>
                <c:pt idx="9">
                  <c:v>France</c:v>
                </c:pt>
                <c:pt idx="10">
                  <c:v>Serbia</c:v>
                </c:pt>
                <c:pt idx="11">
                  <c:v>Slovenia</c:v>
                </c:pt>
                <c:pt idx="12">
                  <c:v>Spain</c:v>
                </c:pt>
              </c:strCache>
            </c:strRef>
          </c:cat>
          <c:val>
            <c:numRef>
              <c:f>Affiliation!$F$4:$F$16</c:f>
              <c:numCache>
                <c:formatCode>General</c:formatCode>
                <c:ptCount val="13"/>
                <c:pt idx="0">
                  <c:v>27.0</c:v>
                </c:pt>
                <c:pt idx="1">
                  <c:v>9.0</c:v>
                </c:pt>
                <c:pt idx="2">
                  <c:v>6.0</c:v>
                </c:pt>
                <c:pt idx="3">
                  <c:v>5.0</c:v>
                </c:pt>
                <c:pt idx="4">
                  <c:v>4.0</c:v>
                </c:pt>
                <c:pt idx="5">
                  <c:v>4.0</c:v>
                </c:pt>
                <c:pt idx="6">
                  <c:v>3.0</c:v>
                </c:pt>
                <c:pt idx="7">
                  <c:v>3.0</c:v>
                </c:pt>
                <c:pt idx="8">
                  <c:v>2.0</c:v>
                </c:pt>
                <c:pt idx="9">
                  <c:v>2.0</c:v>
                </c:pt>
                <c:pt idx="10">
                  <c:v>2.0</c:v>
                </c:pt>
                <c:pt idx="11">
                  <c:v>2.0</c:v>
                </c:pt>
                <c:pt idx="12">
                  <c:v>2.0</c:v>
                </c:pt>
              </c:numCache>
            </c:numRef>
          </c:val>
          <c:extLst xmlns:c16r2="http://schemas.microsoft.com/office/drawing/2015/06/chart">
            <c:ext xmlns:c16="http://schemas.microsoft.com/office/drawing/2014/chart" uri="{C3380CC4-5D6E-409C-BE32-E72D297353CC}">
              <c16:uniqueId val="{00000000-3298-4835-84A0-81AF25696FED}"/>
            </c:ext>
          </c:extLst>
        </c:ser>
        <c:dLbls>
          <c:showLegendKey val="0"/>
          <c:showVal val="1"/>
          <c:showCatName val="0"/>
          <c:showSerName val="0"/>
          <c:showPercent val="0"/>
          <c:showBubbleSize val="0"/>
        </c:dLbls>
        <c:gapWidth val="269"/>
        <c:overlap val="-20"/>
        <c:axId val="-377868944"/>
        <c:axId val="-377866624"/>
      </c:barChart>
      <c:catAx>
        <c:axId val="-3778689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377866624"/>
        <c:crosses val="autoZero"/>
        <c:auto val="1"/>
        <c:lblAlgn val="ctr"/>
        <c:lblOffset val="100"/>
        <c:noMultiLvlLbl val="0"/>
      </c:catAx>
      <c:valAx>
        <c:axId val="-3778666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37786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45010295114517"/>
          <c:y val="0.0278694647901837"/>
          <c:w val="0.390812347603722"/>
          <c:h val="0.924503473325377"/>
        </c:manualLayout>
      </c:layout>
      <c:pieChart>
        <c:varyColors val="1"/>
        <c:ser>
          <c:idx val="0"/>
          <c:order val="0"/>
          <c:tx>
            <c:strRef>
              <c:f>'Quantitative Research articles'!$F$62</c:f>
              <c:strCache>
                <c:ptCount val="1"/>
                <c:pt idx="0">
                  <c:v>Popularity</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CEFC-4D4F-955A-9FF90EA83C1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CEFC-4D4F-955A-9FF90EA83C1D}"/>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CEFC-4D4F-955A-9FF90EA83C1D}"/>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CEFC-4D4F-955A-9FF90EA83C1D}"/>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CEFC-4D4F-955A-9FF90EA83C1D}"/>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CEFC-4D4F-955A-9FF90EA83C1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CEFC-4D4F-955A-9FF90EA83C1D}"/>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CEFC-4D4F-955A-9FF90EA83C1D}"/>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1-CEFC-4D4F-955A-9FF90EA83C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GB"/>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'Quantitative Research articles'!$E$63:$E$71</c:f>
              <c:strCache>
                <c:ptCount val="9"/>
                <c:pt idx="0">
                  <c:v>RBV</c:v>
                </c:pt>
                <c:pt idx="1">
                  <c:v>Dynamic capabilities</c:v>
                </c:pt>
                <c:pt idx="2">
                  <c:v>Information processing view</c:v>
                </c:pt>
                <c:pt idx="3">
                  <c:v>Contigency  theory</c:v>
                </c:pt>
                <c:pt idx="4">
                  <c:v>Contigent RBV</c:v>
                </c:pt>
                <c:pt idx="5">
                  <c:v>Sociomaterialism theory</c:v>
                </c:pt>
                <c:pt idx="6">
                  <c:v>Social capital theory</c:v>
                </c:pt>
                <c:pt idx="7">
                  <c:v>Internal Isomorphism </c:v>
                </c:pt>
                <c:pt idx="8">
                  <c:v>Knowledge management</c:v>
                </c:pt>
              </c:strCache>
            </c:strRef>
          </c:cat>
          <c:val>
            <c:numRef>
              <c:f>'Quantitative Research articles'!$F$63:$F$71</c:f>
              <c:numCache>
                <c:formatCode>General</c:formatCode>
                <c:ptCount val="9"/>
                <c:pt idx="0">
                  <c:v>10.0</c:v>
                </c:pt>
                <c:pt idx="1">
                  <c:v>5.0</c:v>
                </c:pt>
                <c:pt idx="2">
                  <c:v>4.0</c:v>
                </c:pt>
                <c:pt idx="3">
                  <c:v>2.0</c:v>
                </c:pt>
                <c:pt idx="4">
                  <c:v>1.0</c:v>
                </c:pt>
                <c:pt idx="5">
                  <c:v>1.0</c:v>
                </c:pt>
                <c:pt idx="6">
                  <c:v>1.0</c:v>
                </c:pt>
                <c:pt idx="7">
                  <c:v>1.0</c:v>
                </c:pt>
                <c:pt idx="8">
                  <c:v>1.0</c:v>
                </c:pt>
              </c:numCache>
            </c:numRef>
          </c:val>
          <c:extLst xmlns:c16r2="http://schemas.microsoft.com/office/drawing/2015/06/chart">
            <c:ext xmlns:c16="http://schemas.microsoft.com/office/drawing/2014/chart" uri="{C3380CC4-5D6E-409C-BE32-E72D297353CC}">
              <c16:uniqueId val="{00000012-CEFC-4D4F-955A-9FF90EA83C1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6109918078422"/>
          <c:y val="0.119327823455957"/>
          <c:w val="0.434042935482438"/>
          <c:h val="0.780460505413919"/>
        </c:manualLayout>
      </c:layout>
      <c:overlay val="0"/>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B"/>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Sheet2!$P$160:$P$169</c:f>
              <c:strCache>
                <c:ptCount val="10"/>
                <c:pt idx="0">
                  <c:v>Conceptual/Descriptive/Theoretical</c:v>
                </c:pt>
                <c:pt idx="1">
                  <c:v>Case Study</c:v>
                </c:pt>
                <c:pt idx="2">
                  <c:v>Survey</c:v>
                </c:pt>
                <c:pt idx="3">
                  <c:v>Experiment</c:v>
                </c:pt>
                <c:pt idx="4">
                  <c:v>Analytical</c:v>
                </c:pt>
                <c:pt idx="5">
                  <c:v>Social media research</c:v>
                </c:pt>
                <c:pt idx="6">
                  <c:v>Interview</c:v>
                </c:pt>
                <c:pt idx="7">
                  <c:v>Review</c:v>
                </c:pt>
                <c:pt idx="8">
                  <c:v>Others</c:v>
                </c:pt>
                <c:pt idx="9">
                  <c:v>Mixed Methods</c:v>
                </c:pt>
              </c:strCache>
            </c:strRef>
          </c:cat>
          <c:val>
            <c:numRef>
              <c:f>Sheet2!$Q$160:$Q$169</c:f>
              <c:numCache>
                <c:formatCode>General</c:formatCode>
                <c:ptCount val="10"/>
                <c:pt idx="0">
                  <c:v>25.0</c:v>
                </c:pt>
                <c:pt idx="1">
                  <c:v>18.0</c:v>
                </c:pt>
                <c:pt idx="2">
                  <c:v>16.0</c:v>
                </c:pt>
                <c:pt idx="3">
                  <c:v>10.0</c:v>
                </c:pt>
                <c:pt idx="4">
                  <c:v>6.0</c:v>
                </c:pt>
                <c:pt idx="5">
                  <c:v>5.0</c:v>
                </c:pt>
                <c:pt idx="6">
                  <c:v>3.0</c:v>
                </c:pt>
                <c:pt idx="7">
                  <c:v>4.0</c:v>
                </c:pt>
                <c:pt idx="8">
                  <c:v>3.0</c:v>
                </c:pt>
                <c:pt idx="9">
                  <c:v>1.0</c:v>
                </c:pt>
              </c:numCache>
            </c:numRef>
          </c:val>
          <c:extLst xmlns:c16r2="http://schemas.microsoft.com/office/drawing/2015/06/chart">
            <c:ext xmlns:c16="http://schemas.microsoft.com/office/drawing/2014/chart" uri="{C3380CC4-5D6E-409C-BE32-E72D297353CC}">
              <c16:uniqueId val="{00000000-903A-4EEA-AE10-9ECFACE891FB}"/>
            </c:ext>
          </c:extLst>
        </c:ser>
        <c:dLbls>
          <c:showLegendKey val="0"/>
          <c:showVal val="0"/>
          <c:showCatName val="0"/>
          <c:showSerName val="0"/>
          <c:showPercent val="0"/>
          <c:showBubbleSize val="0"/>
        </c:dLbls>
        <c:gapWidth val="219"/>
        <c:axId val="-448209648"/>
        <c:axId val="-448517008"/>
      </c:barChart>
      <c:catAx>
        <c:axId val="-44820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48517008"/>
        <c:crosses val="autoZero"/>
        <c:auto val="1"/>
        <c:lblAlgn val="ctr"/>
        <c:lblOffset val="100"/>
        <c:noMultiLvlLbl val="0"/>
      </c:catAx>
      <c:valAx>
        <c:axId val="-44851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crossAx val="-44820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If &gt;10</a:t>
            </a:r>
          </a:p>
        </c:rich>
      </c:tx>
      <c:overlay val="0"/>
    </c:title>
    <c:autoTitleDeleted val="0"/>
    <c:plotArea>
      <c:layout/>
      <c:barChart>
        <c:barDir val="col"/>
        <c:grouping val="clustered"/>
        <c:varyColors val="0"/>
        <c:ser>
          <c:idx val="0"/>
          <c:order val="0"/>
          <c:tx>
            <c:strRef>
              <c:f>'Year of publication'!$E$3</c:f>
              <c:strCache>
                <c:ptCount val="1"/>
                <c:pt idx="0">
                  <c:v>Citation count</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'Year of publication'!$D$4:$D$19</c:f>
              <c:strCache>
                <c:ptCount val="16"/>
                <c:pt idx="0">
                  <c:v>Hu et al. (2014 )</c:v>
                </c:pt>
                <c:pt idx="1">
                  <c:v>Trkman et al. (2010)</c:v>
                </c:pt>
                <c:pt idx="2">
                  <c:v>Waller and Fawcett (2013b)</c:v>
                </c:pt>
                <c:pt idx="3">
                  <c:v> Sahay and Ranjan (2008)</c:v>
                </c:pt>
                <c:pt idx="4">
                  <c:v> Popovič et al. (2012)</c:v>
                </c:pt>
                <c:pt idx="5">
                  <c:v>Kwon et al. (2014)</c:v>
                </c:pt>
                <c:pt idx="6">
                  <c:v> Hazen et al. (2014)</c:v>
                </c:pt>
                <c:pt idx="7">
                  <c:v>Wamba et al. (2015)</c:v>
                </c:pt>
                <c:pt idx="8">
                  <c:v>Zhong et al. (2015a)</c:v>
                </c:pt>
                <c:pt idx="9">
                  <c:v>Waller and Fawcett (2013a)</c:v>
                </c:pt>
                <c:pt idx="10">
                  <c:v>Oliveira et al. (2012)</c:v>
                </c:pt>
                <c:pt idx="11">
                  <c:v>Fawcett and Waller (2014)</c:v>
                </c:pt>
                <c:pt idx="12">
                  <c:v>Delen et al. (2011)</c:v>
                </c:pt>
                <c:pt idx="13">
                  <c:v>Chae (2015)</c:v>
                </c:pt>
                <c:pt idx="14">
                  <c:v>Tien (2012)</c:v>
                </c:pt>
                <c:pt idx="15">
                  <c:v>Tan et al. (2015)</c:v>
                </c:pt>
              </c:strCache>
            </c:strRef>
          </c:cat>
          <c:val>
            <c:numRef>
              <c:f>'Year of publication'!$E$4:$E$19</c:f>
              <c:numCache>
                <c:formatCode>General</c:formatCode>
                <c:ptCount val="16"/>
                <c:pt idx="0">
                  <c:v>118.0</c:v>
                </c:pt>
                <c:pt idx="1">
                  <c:v>92.0</c:v>
                </c:pt>
                <c:pt idx="2">
                  <c:v>68.0</c:v>
                </c:pt>
                <c:pt idx="3">
                  <c:v>66.0</c:v>
                </c:pt>
                <c:pt idx="4">
                  <c:v>54.0</c:v>
                </c:pt>
                <c:pt idx="5">
                  <c:v>41.0</c:v>
                </c:pt>
                <c:pt idx="6">
                  <c:v>38.0</c:v>
                </c:pt>
                <c:pt idx="7">
                  <c:v>27.0</c:v>
                </c:pt>
                <c:pt idx="8">
                  <c:v>22.0</c:v>
                </c:pt>
                <c:pt idx="9">
                  <c:v>19.0</c:v>
                </c:pt>
                <c:pt idx="10">
                  <c:v>16.0</c:v>
                </c:pt>
                <c:pt idx="11">
                  <c:v>14.0</c:v>
                </c:pt>
                <c:pt idx="12">
                  <c:v>14.0</c:v>
                </c:pt>
                <c:pt idx="13">
                  <c:v>13.0</c:v>
                </c:pt>
                <c:pt idx="14">
                  <c:v>13.0</c:v>
                </c:pt>
                <c:pt idx="15">
                  <c:v>12.0</c:v>
                </c:pt>
              </c:numCache>
            </c:numRef>
          </c:val>
          <c:extLst xmlns:c16r2="http://schemas.microsoft.com/office/drawing/2015/06/chart">
            <c:ext xmlns:c16="http://schemas.microsoft.com/office/drawing/2014/chart" uri="{C3380CC4-5D6E-409C-BE32-E72D297353CC}">
              <c16:uniqueId val="{00000000-4203-49C8-91ED-0DA57A8B81EF}"/>
            </c:ext>
          </c:extLst>
        </c:ser>
        <c:dLbls>
          <c:showLegendKey val="0"/>
          <c:showVal val="1"/>
          <c:showCatName val="0"/>
          <c:showSerName val="0"/>
          <c:showPercent val="0"/>
          <c:showBubbleSize val="0"/>
        </c:dLbls>
        <c:gapWidth val="150"/>
        <c:axId val="-449027904"/>
        <c:axId val="-380413872"/>
      </c:barChart>
      <c:catAx>
        <c:axId val="-449027904"/>
        <c:scaling>
          <c:orientation val="minMax"/>
        </c:scaling>
        <c:delete val="0"/>
        <c:axPos val="b"/>
        <c:title>
          <c:tx>
            <c:rich>
              <a:bodyPr/>
              <a:lstStyle/>
              <a:p>
                <a:pPr>
                  <a:defRPr/>
                </a:pPr>
                <a:r>
                  <a:rPr lang="en-GB"/>
                  <a:t>Journal Papers</a:t>
                </a:r>
              </a:p>
            </c:rich>
          </c:tx>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GB"/>
          </a:p>
        </c:txPr>
        <c:crossAx val="-380413872"/>
        <c:crosses val="autoZero"/>
        <c:auto val="1"/>
        <c:lblAlgn val="ctr"/>
        <c:lblOffset val="100"/>
        <c:noMultiLvlLbl val="0"/>
      </c:catAx>
      <c:valAx>
        <c:axId val="-38041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Citation Count </a:t>
                </a:r>
              </a:p>
            </c:rich>
          </c:tx>
          <c:overlay val="0"/>
        </c:title>
        <c:numFmt formatCode="General" sourceLinked="1"/>
        <c:majorTickMark val="out"/>
        <c:minorTickMark val="none"/>
        <c:tickLblPos val="nextTo"/>
        <c:spPr>
          <a:noFill/>
          <a:ln>
            <a:noFill/>
          </a:ln>
          <a:effectLst/>
        </c:spPr>
        <c:txPr>
          <a:bodyPr rot="-60000000" vert="horz"/>
          <a:lstStyle/>
          <a:p>
            <a:pPr>
              <a:defRPr/>
            </a:pPr>
            <a:endParaRPr lang="en-GB"/>
          </a:p>
        </c:txPr>
        <c:crossAx val="-44902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a:t>If &gt; 2</a:t>
            </a:r>
          </a:p>
        </c:rich>
      </c:tx>
      <c:layout>
        <c:manualLayout>
          <c:xMode val="edge"/>
          <c:yMode val="edge"/>
          <c:x val="0.790718826995641"/>
          <c:y val="0.163680336770653"/>
        </c:manualLayout>
      </c:layout>
      <c:overlay val="0"/>
      <c:spPr>
        <a:noFill/>
        <a:ln>
          <a:noFill/>
        </a:ln>
        <a:effectLst/>
      </c:spPr>
    </c:title>
    <c:autoTitleDeleted val="0"/>
    <c:plotArea>
      <c:layout>
        <c:manualLayout>
          <c:layoutTarget val="inner"/>
          <c:xMode val="edge"/>
          <c:yMode val="edge"/>
          <c:x val="0.559576319371457"/>
          <c:y val="0.0299926127171905"/>
          <c:w val="0.440423680628543"/>
          <c:h val="0.907901667724776"/>
        </c:manualLayout>
      </c:layout>
      <c:barChart>
        <c:barDir val="col"/>
        <c:grouping val="clustered"/>
        <c:varyColors val="0"/>
        <c:ser>
          <c:idx val="0"/>
          <c:order val="0"/>
          <c:tx>
            <c:strRef>
              <c:f>'Journal frequency'!$C$2</c:f>
              <c:strCache>
                <c:ptCount val="1"/>
                <c:pt idx="0">
                  <c:v>International Journal of Production Research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2614-494E-B182-13D944F947E9}"/>
            </c:ext>
          </c:extLst>
        </c:ser>
        <c:ser>
          <c:idx val="1"/>
          <c:order val="1"/>
          <c:tx>
            <c:strRef>
              <c:f>'Journal frequency'!$C$3</c:f>
              <c:strCache>
                <c:ptCount val="1"/>
                <c:pt idx="0">
                  <c:v>Annals of Operations Research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frequency'!$D$3</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1-2614-494E-B182-13D944F947E9}"/>
            </c:ext>
          </c:extLst>
        </c:ser>
        <c:ser>
          <c:idx val="2"/>
          <c:order val="2"/>
          <c:tx>
            <c:strRef>
              <c:f>'Journal frequency'!$C$4</c:f>
              <c:strCache>
                <c:ptCount val="1"/>
                <c:pt idx="0">
                  <c:v>International Journal of Production Economics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frequency'!$D$4</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2-2614-494E-B182-13D944F947E9}"/>
            </c:ext>
          </c:extLst>
        </c:ser>
        <c:ser>
          <c:idx val="3"/>
          <c:order val="3"/>
          <c:tx>
            <c:strRef>
              <c:f>'Journal frequency'!$C$5</c:f>
              <c:strCache>
                <c:ptCount val="1"/>
                <c:pt idx="0">
                  <c:v>Decision Support Systems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frequency'!$D$5</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3-2614-494E-B182-13D944F947E9}"/>
            </c:ext>
          </c:extLst>
        </c:ser>
        <c:ser>
          <c:idx val="4"/>
          <c:order val="4"/>
          <c:tx>
            <c:strRef>
              <c:f>'Journal frequency'!$C$6</c:f>
              <c:strCache>
                <c:ptCount val="1"/>
                <c:pt idx="0">
                  <c:v>Journal of Business Logistics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frequency'!$D$6</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4-2614-494E-B182-13D944F947E9}"/>
            </c:ext>
          </c:extLst>
        </c:ser>
        <c:ser>
          <c:idx val="5"/>
          <c:order val="5"/>
          <c:tx>
            <c:strRef>
              <c:f>'Journal frequency'!$C$7</c:f>
              <c:strCache>
                <c:ptCount val="1"/>
                <c:pt idx="0">
                  <c:v>International Journal of Advanced Manufacturing Technology</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frequency'!$D$7</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5-2614-494E-B182-13D944F947E9}"/>
            </c:ext>
          </c:extLst>
        </c:ser>
        <c:ser>
          <c:idx val="6"/>
          <c:order val="6"/>
          <c:tx>
            <c:strRef>
              <c:f>'Journal frequency'!$C$8</c:f>
              <c:strCache>
                <c:ptCount val="1"/>
                <c:pt idx="0">
                  <c:v>Computers and Industrial Engineering</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frequency'!$D$8</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6-2614-494E-B182-13D944F947E9}"/>
            </c:ext>
          </c:extLst>
        </c:ser>
        <c:ser>
          <c:idx val="7"/>
          <c:order val="7"/>
          <c:tx>
            <c:strRef>
              <c:f>'Journal frequency'!$C$9</c:f>
              <c:strCache>
                <c:ptCount val="1"/>
                <c:pt idx="0">
                  <c:v>International Journal of Information Management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frequency'!$D$9</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7-2614-494E-B182-13D944F947E9}"/>
            </c:ext>
          </c:extLst>
        </c:ser>
        <c:ser>
          <c:idx val="8"/>
          <c:order val="8"/>
          <c:tx>
            <c:strRef>
              <c:f>'Journal frequency'!$C$10</c:f>
              <c:strCache>
                <c:ptCount val="1"/>
                <c:pt idx="0">
                  <c:v>International Journal of Physical Distribution and Logistics Management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frequency'!$D$10</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8-2614-494E-B182-13D944F947E9}"/>
            </c:ext>
          </c:extLst>
        </c:ser>
        <c:ser>
          <c:idx val="9"/>
          <c:order val="9"/>
          <c:tx>
            <c:strRef>
              <c:f>'Journal frequency'!$C$11</c:f>
              <c:strCache>
                <c:ptCount val="1"/>
                <c:pt idx="0">
                  <c:v>Journal of Business Research</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frequency'!$D$11</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9-2614-494E-B182-13D944F947E9}"/>
            </c:ext>
          </c:extLst>
        </c:ser>
        <c:ser>
          <c:idx val="10"/>
          <c:order val="10"/>
          <c:tx>
            <c:strRef>
              <c:f>'Journal frequency'!$C$12</c:f>
              <c:strCache>
                <c:ptCount val="1"/>
                <c:pt idx="0">
                  <c:v>Journal of Systems Science and Systems Engineering</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frequency'!$D$12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A-2614-494E-B182-13D944F947E9}"/>
            </c:ext>
          </c:extLst>
        </c:ser>
        <c:ser>
          <c:idx val="11"/>
          <c:order val="11"/>
          <c:tx>
            <c:strRef>
              <c:f>'Journal frequency'!$C$13</c:f>
              <c:strCache>
                <c:ptCount val="1"/>
                <c:pt idx="0">
                  <c:v>Supply Chain Management: An International Journal</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B"/>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'Journal frequency'!$D$13</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B-2614-494E-B182-13D944F947E9}"/>
            </c:ext>
          </c:extLst>
        </c:ser>
        <c:dLbls>
          <c:showLegendKey val="0"/>
          <c:showVal val="1"/>
          <c:showCatName val="0"/>
          <c:showSerName val="0"/>
          <c:showPercent val="0"/>
          <c:showBubbleSize val="0"/>
        </c:dLbls>
        <c:gapWidth val="219"/>
        <c:overlap val="-27"/>
        <c:axId val="-380452192"/>
        <c:axId val="-380450416"/>
      </c:barChart>
      <c:catAx>
        <c:axId val="-380452192"/>
        <c:scaling>
          <c:orientation val="minMax"/>
        </c:scaling>
        <c:delete val="1"/>
        <c:axPos val="b"/>
        <c:numFmt formatCode="General" sourceLinked="1"/>
        <c:majorTickMark val="out"/>
        <c:minorTickMark val="none"/>
        <c:tickLblPos val="none"/>
        <c:crossAx val="-380450416"/>
        <c:crosses val="autoZero"/>
        <c:auto val="1"/>
        <c:lblAlgn val="ctr"/>
        <c:lblOffset val="100"/>
        <c:noMultiLvlLbl val="0"/>
      </c:catAx>
      <c:valAx>
        <c:axId val="-380450416"/>
        <c:scaling>
          <c:orientation val="minMax"/>
        </c:scaling>
        <c:delete val="1"/>
        <c:axPos val="l"/>
        <c:numFmt formatCode="General" sourceLinked="1"/>
        <c:majorTickMark val="out"/>
        <c:minorTickMark val="none"/>
        <c:tickLblPos val="none"/>
        <c:crossAx val="-380452192"/>
        <c:crosses val="autoZero"/>
        <c:crossBetween val="between"/>
      </c:valAx>
      <c:spPr>
        <a:noFill/>
        <a:ln>
          <a:noFill/>
        </a:ln>
        <a:effectLst/>
      </c:spPr>
    </c:plotArea>
    <c:legend>
      <c:legendPos val="l"/>
      <c:layout>
        <c:manualLayout>
          <c:xMode val="edge"/>
          <c:yMode val="edge"/>
          <c:x val="0.0129554644857055"/>
          <c:y val="0.0205483827291013"/>
          <c:w val="0.550305484243354"/>
          <c:h val="0.979451617270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6B814-4035-134D-BB9A-8907C9B4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45</Pages>
  <Words>107041</Words>
  <Characters>610138</Characters>
  <Application>Microsoft Macintosh Word</Application>
  <DocSecurity>0</DocSecurity>
  <Lines>5084</Lines>
  <Paragraphs>1431</Paragraphs>
  <ScaleCrop>false</ScaleCrop>
  <HeadingPairs>
    <vt:vector size="2" baseType="variant">
      <vt:variant>
        <vt:lpstr>Title</vt:lpstr>
      </vt:variant>
      <vt:variant>
        <vt:i4>1</vt:i4>
      </vt:variant>
    </vt:vector>
  </HeadingPairs>
  <TitlesOfParts>
    <vt:vector size="1" baseType="lpstr">
      <vt:lpstr/>
    </vt:vector>
  </TitlesOfParts>
  <Company>Sheffield University Management School</Company>
  <LinksUpToDate>false</LinksUpToDate>
  <CharactersWithSpaces>715748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mgp15da</dc:creator>
  <cp:lastModifiedBy>Niraj</cp:lastModifiedBy>
  <cp:revision>9</cp:revision>
  <cp:lastPrinted>2017-01-24T17:32:00Z</cp:lastPrinted>
  <dcterms:created xsi:type="dcterms:W3CDTF">2016-12-21T10:53:00Z</dcterms:created>
  <dcterms:modified xsi:type="dcterms:W3CDTF">2017-07-01T23:14:00Z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http://www.zotero.org/styles/transportation-research-part-e</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http://www.zotero.org/styles/harvard-manchester-business-school</vt:lpwstr>
  </property>
  <property fmtid="{D5CDD505-2E9C-101B-9397-08002B2CF9AE}" pid="11" name="Mendeley Recent Style Name 3_1">
    <vt:lpwstr>Harvard - Manchester Business School</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http://www.zotero.org/styles/transportation-research-part-e</vt:lpwstr>
  </property>
  <property fmtid="{D5CDD505-2E9C-101B-9397-08002B2CF9AE}" pid="23" name="Mendeley Recent Style Name 9_1">
    <vt:lpwstr>Transportation Research Part E</vt:lpwstr>
  </property>
  <property fmtid="{D5CDD505-2E9C-101B-9397-08002B2CF9AE}" pid="24" name="Mendeley Unique User Id_1">
    <vt:lpwstr>70145265-b5b1-38ea-9a45-c104f1a9f536</vt:lpwstr>
  </property>
</Properties>
</file>