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C7" w:rsidRPr="00205F18" w:rsidRDefault="005715EB" w:rsidP="003E5D6F">
      <w:pPr>
        <w:pStyle w:val="NormalWeb"/>
        <w:spacing w:before="0" w:beforeAutospacing="0" w:after="0" w:afterAutospacing="0" w:line="480" w:lineRule="auto"/>
        <w:rPr>
          <w:rFonts w:asciiTheme="minorHAnsi" w:hAnsiTheme="minorHAnsi"/>
          <w:b/>
        </w:rPr>
      </w:pPr>
      <w:r w:rsidRPr="00205F18">
        <w:rPr>
          <w:rFonts w:asciiTheme="minorHAnsi" w:hAnsiTheme="minorHAnsi" w:cs="Arial"/>
          <w:b/>
          <w:color w:val="000000"/>
        </w:rPr>
        <w:t>Austerity and the new age of population h</w:t>
      </w:r>
      <w:r w:rsidR="009270C7" w:rsidRPr="00205F18">
        <w:rPr>
          <w:rFonts w:asciiTheme="minorHAnsi" w:hAnsiTheme="minorHAnsi" w:cs="Arial"/>
          <w:b/>
          <w:color w:val="000000"/>
        </w:rPr>
        <w:t>ealth</w:t>
      </w:r>
      <w:r w:rsidRPr="00205F18">
        <w:rPr>
          <w:rFonts w:asciiTheme="minorHAnsi" w:hAnsiTheme="minorHAnsi" w:cs="Arial"/>
          <w:b/>
          <w:color w:val="000000"/>
        </w:rPr>
        <w:t>?</w:t>
      </w:r>
      <w:r w:rsidR="009270C7" w:rsidRPr="00205F18">
        <w:rPr>
          <w:rFonts w:asciiTheme="minorHAnsi" w:hAnsiTheme="minorHAnsi" w:cs="Arial"/>
          <w:b/>
          <w:color w:val="000000"/>
        </w:rPr>
        <w:t xml:space="preserve"> </w:t>
      </w:r>
    </w:p>
    <w:p w:rsidR="009270C7" w:rsidRPr="00205F18" w:rsidRDefault="009270C7" w:rsidP="003E5D6F">
      <w:pPr>
        <w:pStyle w:val="NormalWeb"/>
        <w:spacing w:before="0" w:beforeAutospacing="0" w:after="0" w:afterAutospacing="0" w:line="480" w:lineRule="auto"/>
        <w:rPr>
          <w:rFonts w:asciiTheme="minorHAnsi" w:hAnsiTheme="minorHAnsi"/>
        </w:rPr>
      </w:pPr>
      <w:r w:rsidRPr="00205F18">
        <w:rPr>
          <w:rFonts w:asciiTheme="minorHAnsi" w:hAnsiTheme="minorHAnsi" w:cs="Arial"/>
          <w:color w:val="000000"/>
        </w:rPr>
        <w:t>Mark A Green</w:t>
      </w:r>
    </w:p>
    <w:p w:rsidR="00ED55D1" w:rsidRDefault="00ED55D1" w:rsidP="003E5D6F">
      <w:pPr>
        <w:pStyle w:val="NormalWeb"/>
        <w:spacing w:before="0" w:beforeAutospacing="0" w:after="0" w:afterAutospacing="0" w:line="480" w:lineRule="auto"/>
        <w:rPr>
          <w:rFonts w:asciiTheme="minorHAnsi" w:hAnsiTheme="minorHAnsi"/>
        </w:rPr>
      </w:pPr>
      <w:r w:rsidRPr="00205F18">
        <w:rPr>
          <w:rFonts w:asciiTheme="minorHAnsi" w:hAnsiTheme="minorHAnsi"/>
        </w:rPr>
        <w:t>Department of Geography &amp; Planning, University of Liverpool, Liverpool, UK.</w:t>
      </w:r>
    </w:p>
    <w:p w:rsidR="00693A92" w:rsidRDefault="00693A92" w:rsidP="003E5D6F">
      <w:pPr>
        <w:pStyle w:val="NormalWeb"/>
        <w:spacing w:before="0" w:beforeAutospacing="0" w:after="0" w:afterAutospacing="0" w:line="480" w:lineRule="auto"/>
        <w:rPr>
          <w:rFonts w:asciiTheme="minorHAnsi" w:hAnsiTheme="minorHAnsi"/>
        </w:rPr>
      </w:pPr>
    </w:p>
    <w:p w:rsidR="00693A92" w:rsidRDefault="00693A92" w:rsidP="003E5D6F">
      <w:pPr>
        <w:pStyle w:val="NormalWeb"/>
        <w:spacing w:before="0" w:beforeAutospacing="0" w:after="0" w:afterAutospacing="0" w:line="480" w:lineRule="auto"/>
        <w:rPr>
          <w:rFonts w:asciiTheme="minorHAnsi" w:hAnsiTheme="minorHAnsi"/>
        </w:rPr>
      </w:pPr>
      <w:r>
        <w:rPr>
          <w:rFonts w:asciiTheme="minorHAnsi" w:hAnsiTheme="minorHAnsi"/>
        </w:rPr>
        <w:t xml:space="preserve">Email: </w:t>
      </w:r>
      <w:hyperlink r:id="rId7" w:history="1">
        <w:r w:rsidRPr="00201E87">
          <w:rPr>
            <w:rStyle w:val="Hyperlink"/>
            <w:rFonts w:asciiTheme="minorHAnsi" w:hAnsiTheme="minorHAnsi"/>
          </w:rPr>
          <w:t>mark.green@liverpool.ac.uk</w:t>
        </w:r>
      </w:hyperlink>
    </w:p>
    <w:p w:rsidR="00693A92" w:rsidRDefault="00693A92" w:rsidP="003E5D6F">
      <w:pPr>
        <w:pStyle w:val="NormalWeb"/>
        <w:spacing w:before="0" w:beforeAutospacing="0" w:after="0" w:afterAutospacing="0" w:line="480" w:lineRule="auto"/>
        <w:rPr>
          <w:rFonts w:asciiTheme="minorHAnsi" w:hAnsiTheme="minorHAnsi"/>
        </w:rPr>
      </w:pPr>
      <w:r>
        <w:rPr>
          <w:rFonts w:asciiTheme="minorHAnsi" w:hAnsiTheme="minorHAnsi"/>
        </w:rPr>
        <w:t xml:space="preserve">Address: Roxby Building, </w:t>
      </w:r>
      <w:r w:rsidRPr="00205F18">
        <w:rPr>
          <w:rFonts w:asciiTheme="minorHAnsi" w:hAnsiTheme="minorHAnsi"/>
        </w:rPr>
        <w:t xml:space="preserve">Department of Geography &amp; Planning, University of Liverpool, Liverpool, </w:t>
      </w:r>
      <w:r>
        <w:rPr>
          <w:rFonts w:asciiTheme="minorHAnsi" w:hAnsiTheme="minorHAnsi"/>
        </w:rPr>
        <w:t xml:space="preserve">L69 7ZT, </w:t>
      </w:r>
      <w:r w:rsidRPr="00205F18">
        <w:rPr>
          <w:rFonts w:asciiTheme="minorHAnsi" w:hAnsiTheme="minorHAnsi"/>
        </w:rPr>
        <w:t>UK.</w:t>
      </w:r>
    </w:p>
    <w:p w:rsidR="00C54D3D" w:rsidRDefault="004523D1" w:rsidP="003E5D6F">
      <w:pPr>
        <w:pStyle w:val="NormalWeb"/>
        <w:spacing w:before="0" w:beforeAutospacing="0" w:after="0" w:afterAutospacing="0" w:line="480" w:lineRule="auto"/>
        <w:rPr>
          <w:rFonts w:asciiTheme="minorHAnsi" w:hAnsiTheme="minorHAnsi"/>
        </w:rPr>
      </w:pPr>
      <w:r>
        <w:rPr>
          <w:rFonts w:asciiTheme="minorHAnsi" w:hAnsiTheme="minorHAnsi"/>
        </w:rPr>
        <w:t>Telephone: +44 151 794 28</w:t>
      </w:r>
    </w:p>
    <w:p w:rsidR="004523D1" w:rsidRDefault="004523D1" w:rsidP="003E5D6F">
      <w:pPr>
        <w:pStyle w:val="NormalWeb"/>
        <w:spacing w:before="0" w:beforeAutospacing="0" w:after="0" w:afterAutospacing="0" w:line="480" w:lineRule="auto"/>
        <w:rPr>
          <w:rFonts w:asciiTheme="minorHAnsi" w:hAnsiTheme="minorHAnsi"/>
          <w:b/>
        </w:rPr>
      </w:pPr>
    </w:p>
    <w:p w:rsidR="00693A92" w:rsidRDefault="00693A92" w:rsidP="003E5D6F">
      <w:pPr>
        <w:pStyle w:val="NormalWeb"/>
        <w:spacing w:before="0" w:beforeAutospacing="0" w:after="0" w:afterAutospacing="0" w:line="480" w:lineRule="auto"/>
        <w:rPr>
          <w:rFonts w:asciiTheme="minorHAnsi" w:hAnsiTheme="minorHAnsi"/>
        </w:rPr>
      </w:pPr>
      <w:r>
        <w:rPr>
          <w:rFonts w:asciiTheme="minorHAnsi" w:hAnsiTheme="minorHAnsi"/>
          <w:b/>
        </w:rPr>
        <w:t>Keywords</w:t>
      </w:r>
    </w:p>
    <w:p w:rsidR="00693A92" w:rsidRPr="00693A92" w:rsidRDefault="00693A92" w:rsidP="003E5D6F">
      <w:pPr>
        <w:pStyle w:val="NormalWeb"/>
        <w:spacing w:before="0" w:beforeAutospacing="0" w:after="0" w:afterAutospacing="0" w:line="480" w:lineRule="auto"/>
        <w:rPr>
          <w:rFonts w:asciiTheme="minorHAnsi" w:hAnsiTheme="minorHAnsi"/>
        </w:rPr>
      </w:pPr>
      <w:r>
        <w:rPr>
          <w:rFonts w:asciiTheme="minorHAnsi" w:hAnsiTheme="minorHAnsi"/>
        </w:rPr>
        <w:t>Austerity; recession; mortality; population; life expectancy; inequality; epidemiological transition; UK; Europe.</w:t>
      </w:r>
    </w:p>
    <w:p w:rsidR="009270C7" w:rsidRPr="00205F18" w:rsidRDefault="009270C7" w:rsidP="003E5D6F">
      <w:pPr>
        <w:pStyle w:val="NormalWeb"/>
        <w:spacing w:before="0" w:beforeAutospacing="0" w:after="0" w:afterAutospacing="0" w:line="480" w:lineRule="auto"/>
        <w:rPr>
          <w:rFonts w:asciiTheme="minorHAnsi" w:hAnsiTheme="minorHAnsi"/>
        </w:rPr>
      </w:pPr>
      <w:r w:rsidRPr="00205F18">
        <w:rPr>
          <w:rFonts w:asciiTheme="minorHAnsi" w:hAnsiTheme="minorHAnsi"/>
        </w:rPr>
        <w:t> </w:t>
      </w:r>
    </w:p>
    <w:p w:rsidR="00693A92" w:rsidRDefault="00693A92" w:rsidP="003E5D6F">
      <w:pPr>
        <w:pStyle w:val="NormalWeb"/>
        <w:spacing w:before="0" w:beforeAutospacing="0" w:after="0" w:afterAutospacing="0" w:line="480" w:lineRule="auto"/>
        <w:rPr>
          <w:rFonts w:asciiTheme="minorHAnsi" w:hAnsiTheme="minorHAnsi" w:cs="Arial"/>
          <w:color w:val="000000"/>
        </w:rPr>
        <w:sectPr w:rsidR="00693A92" w:rsidSect="00205F18">
          <w:pgSz w:w="11906" w:h="16838"/>
          <w:pgMar w:top="2835" w:right="1701" w:bottom="2835" w:left="1701" w:header="709" w:footer="709" w:gutter="0"/>
          <w:cols w:space="708"/>
          <w:docGrid w:linePitch="360"/>
        </w:sectPr>
      </w:pPr>
    </w:p>
    <w:p w:rsidR="00987322" w:rsidRPr="00205F18" w:rsidRDefault="006646EC" w:rsidP="003E5D6F">
      <w:pPr>
        <w:pStyle w:val="NormalWeb"/>
        <w:spacing w:before="0" w:beforeAutospacing="0" w:after="0" w:afterAutospacing="0" w:line="480" w:lineRule="auto"/>
        <w:rPr>
          <w:rFonts w:asciiTheme="minorHAnsi" w:hAnsiTheme="minorHAnsi" w:cs="Arial"/>
          <w:color w:val="000000"/>
        </w:rPr>
      </w:pPr>
      <w:r w:rsidRPr="00205F18">
        <w:rPr>
          <w:rFonts w:asciiTheme="minorHAnsi" w:hAnsiTheme="minorHAnsi" w:cs="Arial"/>
          <w:color w:val="000000"/>
        </w:rPr>
        <w:lastRenderedPageBreak/>
        <w:t xml:space="preserve">The Great Recession of </w:t>
      </w:r>
      <w:r w:rsidR="00987322" w:rsidRPr="00205F18">
        <w:rPr>
          <w:rFonts w:asciiTheme="minorHAnsi" w:hAnsiTheme="minorHAnsi" w:cs="Arial"/>
          <w:color w:val="000000"/>
        </w:rPr>
        <w:t>2007/08</w:t>
      </w:r>
      <w:r w:rsidR="00CD784C" w:rsidRPr="00205F18">
        <w:rPr>
          <w:rFonts w:asciiTheme="minorHAnsi" w:hAnsiTheme="minorHAnsi" w:cs="Arial"/>
          <w:color w:val="000000"/>
        </w:rPr>
        <w:t xml:space="preserve"> saw the </w:t>
      </w:r>
      <w:r w:rsidRPr="00205F18">
        <w:rPr>
          <w:rFonts w:asciiTheme="minorHAnsi" w:hAnsiTheme="minorHAnsi" w:cs="Arial"/>
          <w:color w:val="000000"/>
        </w:rPr>
        <w:t xml:space="preserve">largest period of economic downturn since </w:t>
      </w:r>
      <w:r w:rsidR="005715EB" w:rsidRPr="00205F18">
        <w:rPr>
          <w:rFonts w:asciiTheme="minorHAnsi" w:hAnsiTheme="minorHAnsi" w:cs="Arial"/>
          <w:color w:val="000000"/>
        </w:rPr>
        <w:t xml:space="preserve">World War II or the Great Depression. </w:t>
      </w:r>
      <w:r w:rsidRPr="00205F18">
        <w:rPr>
          <w:rFonts w:asciiTheme="minorHAnsi" w:hAnsiTheme="minorHAnsi" w:cs="Arial"/>
          <w:color w:val="000000"/>
        </w:rPr>
        <w:t xml:space="preserve">The dominant political response was to reduce </w:t>
      </w:r>
      <w:r w:rsidR="00E27F68" w:rsidRPr="00205F18">
        <w:rPr>
          <w:rFonts w:asciiTheme="minorHAnsi" w:hAnsiTheme="minorHAnsi" w:cs="Arial"/>
          <w:color w:val="000000"/>
        </w:rPr>
        <w:t xml:space="preserve">state spending through cutting back social insurance programmes such as welfare entitlements or health care provision. The arguments put forward for austerity were to </w:t>
      </w:r>
      <w:r w:rsidR="006C15BD" w:rsidRPr="00205F18">
        <w:rPr>
          <w:rFonts w:asciiTheme="minorHAnsi" w:hAnsiTheme="minorHAnsi" w:cs="Arial"/>
          <w:color w:val="000000"/>
        </w:rPr>
        <w:t>encourage economic growth through stabilising public finances and focusing investment on the private sector.</w:t>
      </w:r>
    </w:p>
    <w:p w:rsidR="006646EC" w:rsidRPr="00205F18" w:rsidRDefault="006646EC" w:rsidP="003E5D6F">
      <w:pPr>
        <w:pStyle w:val="NormalWeb"/>
        <w:spacing w:before="0" w:beforeAutospacing="0" w:after="0" w:afterAutospacing="0" w:line="480" w:lineRule="auto"/>
        <w:rPr>
          <w:rFonts w:asciiTheme="minorHAnsi" w:hAnsiTheme="minorHAnsi" w:cs="Arial"/>
          <w:color w:val="000000"/>
        </w:rPr>
      </w:pPr>
    </w:p>
    <w:p w:rsidR="006C15BD" w:rsidRPr="00205F18" w:rsidRDefault="00E27F68" w:rsidP="003E5D6F">
      <w:pPr>
        <w:pStyle w:val="NormalWeb"/>
        <w:spacing w:before="0" w:beforeAutospacing="0" w:after="0" w:afterAutospacing="0" w:line="480" w:lineRule="auto"/>
        <w:rPr>
          <w:rFonts w:asciiTheme="minorHAnsi" w:hAnsiTheme="minorHAnsi" w:cs="Arial"/>
          <w:color w:val="000000"/>
        </w:rPr>
      </w:pPr>
      <w:r w:rsidRPr="00205F18">
        <w:rPr>
          <w:rFonts w:asciiTheme="minorHAnsi" w:hAnsiTheme="minorHAnsi" w:cs="Arial"/>
          <w:color w:val="000000"/>
        </w:rPr>
        <w:t xml:space="preserve">Both the recession and subsequent period of austerity were large scale societal events </w:t>
      </w:r>
      <w:r w:rsidR="006C15BD" w:rsidRPr="00205F18">
        <w:rPr>
          <w:rFonts w:asciiTheme="minorHAnsi" w:hAnsiTheme="minorHAnsi" w:cs="Arial"/>
          <w:color w:val="000000"/>
        </w:rPr>
        <w:t>that affected whole populations (to varying degrees) and each had</w:t>
      </w:r>
      <w:r w:rsidRPr="00205F18">
        <w:rPr>
          <w:rFonts w:asciiTheme="minorHAnsi" w:hAnsiTheme="minorHAnsi" w:cs="Arial"/>
          <w:color w:val="000000"/>
        </w:rPr>
        <w:t xml:space="preserve"> the potential to </w:t>
      </w:r>
      <w:r w:rsidR="00813946" w:rsidRPr="00205F18">
        <w:rPr>
          <w:rFonts w:asciiTheme="minorHAnsi" w:hAnsiTheme="minorHAnsi" w:cs="Arial"/>
          <w:color w:val="000000"/>
        </w:rPr>
        <w:t>affect trends in population health.</w:t>
      </w:r>
      <w:r w:rsidRPr="00205F18">
        <w:rPr>
          <w:rFonts w:asciiTheme="minorHAnsi" w:hAnsiTheme="minorHAnsi" w:cs="Arial"/>
          <w:color w:val="000000"/>
        </w:rPr>
        <w:t xml:space="preserve"> What became evident was that the impact of the recession </w:t>
      </w:r>
      <w:r w:rsidR="006C15BD" w:rsidRPr="00205F18">
        <w:rPr>
          <w:rFonts w:asciiTheme="minorHAnsi" w:hAnsiTheme="minorHAnsi" w:cs="Arial"/>
          <w:color w:val="000000"/>
        </w:rPr>
        <w:t>on population health was</w:t>
      </w:r>
      <w:r w:rsidRPr="00205F18">
        <w:rPr>
          <w:rFonts w:asciiTheme="minorHAnsi" w:hAnsiTheme="minorHAnsi" w:cs="Arial"/>
          <w:color w:val="000000"/>
        </w:rPr>
        <w:t xml:space="preserve"> not as severe as that due to austerity. </w:t>
      </w:r>
      <w:r w:rsidR="006C15BD" w:rsidRPr="00205F18">
        <w:rPr>
          <w:rFonts w:asciiTheme="minorHAnsi" w:hAnsiTheme="minorHAnsi"/>
        </w:rPr>
        <w:t xml:space="preserve">Some outcomes such as suicide (particularly middle aged males) rose during the recession in many countries including </w:t>
      </w:r>
      <w:r w:rsidR="002E1EFC" w:rsidRPr="00205F18">
        <w:rPr>
          <w:rFonts w:asciiTheme="minorHAnsi" w:hAnsiTheme="minorHAnsi"/>
        </w:rPr>
        <w:t>Greece</w:t>
      </w:r>
      <w:r w:rsidR="008B0B3B">
        <w:rPr>
          <w:rFonts w:asciiTheme="minorHAnsi" w:hAnsiTheme="minorHAnsi"/>
        </w:rPr>
        <w:t xml:space="preserve"> [1]</w:t>
      </w:r>
      <w:r w:rsidR="002E1EFC" w:rsidRPr="00205F18">
        <w:rPr>
          <w:rFonts w:asciiTheme="minorHAnsi" w:hAnsiTheme="minorHAnsi"/>
        </w:rPr>
        <w:t>, Italy</w:t>
      </w:r>
      <w:r w:rsidR="008B0B3B">
        <w:rPr>
          <w:rFonts w:asciiTheme="minorHAnsi" w:hAnsiTheme="minorHAnsi"/>
        </w:rPr>
        <w:t xml:space="preserve"> [2]</w:t>
      </w:r>
      <w:r w:rsidR="002E1EFC" w:rsidRPr="00205F18">
        <w:rPr>
          <w:rFonts w:asciiTheme="minorHAnsi" w:hAnsiTheme="minorHAnsi"/>
        </w:rPr>
        <w:t>,</w:t>
      </w:r>
      <w:r w:rsidR="00B10957" w:rsidRPr="00205F18">
        <w:rPr>
          <w:rFonts w:asciiTheme="minorHAnsi" w:hAnsiTheme="minorHAnsi"/>
        </w:rPr>
        <w:t xml:space="preserve"> </w:t>
      </w:r>
      <w:r w:rsidR="006C15BD" w:rsidRPr="00205F18">
        <w:rPr>
          <w:rFonts w:asciiTheme="minorHAnsi" w:hAnsiTheme="minorHAnsi"/>
        </w:rPr>
        <w:t>UK</w:t>
      </w:r>
      <w:r w:rsidR="008B0B3B">
        <w:rPr>
          <w:rFonts w:asciiTheme="minorHAnsi" w:hAnsiTheme="minorHAnsi"/>
        </w:rPr>
        <w:t xml:space="preserve"> [3]</w:t>
      </w:r>
      <w:r w:rsidR="006C15BD" w:rsidRPr="00205F18">
        <w:rPr>
          <w:rFonts w:asciiTheme="minorHAnsi" w:hAnsiTheme="minorHAnsi"/>
        </w:rPr>
        <w:t xml:space="preserve">, </w:t>
      </w:r>
      <w:r w:rsidR="002E1EFC" w:rsidRPr="00205F18">
        <w:rPr>
          <w:rFonts w:asciiTheme="minorHAnsi" w:hAnsiTheme="minorHAnsi"/>
        </w:rPr>
        <w:t xml:space="preserve">and </w:t>
      </w:r>
      <w:r w:rsidR="006C15BD" w:rsidRPr="00205F18">
        <w:rPr>
          <w:rFonts w:asciiTheme="minorHAnsi" w:hAnsiTheme="minorHAnsi"/>
        </w:rPr>
        <w:t>USA</w:t>
      </w:r>
      <w:r w:rsidR="008B0B3B">
        <w:rPr>
          <w:rFonts w:asciiTheme="minorHAnsi" w:hAnsiTheme="minorHAnsi"/>
        </w:rPr>
        <w:t xml:space="preserve"> [4]</w:t>
      </w:r>
      <w:r w:rsidR="006C15BD" w:rsidRPr="00205F18">
        <w:rPr>
          <w:rFonts w:asciiTheme="minorHAnsi" w:hAnsiTheme="minorHAnsi"/>
        </w:rPr>
        <w:t>. However</w:t>
      </w:r>
      <w:r w:rsidR="001F2B50" w:rsidRPr="00205F18">
        <w:rPr>
          <w:rFonts w:asciiTheme="minorHAnsi" w:hAnsiTheme="minorHAnsi"/>
        </w:rPr>
        <w:t>,</w:t>
      </w:r>
      <w:r w:rsidR="006C15BD" w:rsidRPr="00205F18">
        <w:rPr>
          <w:rFonts w:asciiTheme="minorHAnsi" w:hAnsiTheme="minorHAnsi"/>
        </w:rPr>
        <w:t xml:space="preserve"> few other changes in population health were observed in large quantities consistently across countries. </w:t>
      </w:r>
    </w:p>
    <w:p w:rsidR="008970F0" w:rsidRPr="00205F18" w:rsidRDefault="008970F0" w:rsidP="003E5D6F">
      <w:pPr>
        <w:pStyle w:val="NormalWeb"/>
        <w:spacing w:before="0" w:beforeAutospacing="0" w:after="0" w:afterAutospacing="0" w:line="480" w:lineRule="auto"/>
        <w:rPr>
          <w:rFonts w:asciiTheme="minorHAnsi" w:hAnsiTheme="minorHAnsi" w:cs="Arial"/>
          <w:color w:val="000000"/>
        </w:rPr>
      </w:pPr>
    </w:p>
    <w:p w:rsidR="00E27F68" w:rsidRPr="00205F18" w:rsidRDefault="00E27F68" w:rsidP="003E5D6F">
      <w:pPr>
        <w:pStyle w:val="NormalWeb"/>
        <w:spacing w:before="0" w:beforeAutospacing="0" w:after="0" w:afterAutospacing="0" w:line="480" w:lineRule="auto"/>
        <w:rPr>
          <w:rFonts w:asciiTheme="minorHAnsi" w:hAnsiTheme="minorHAnsi" w:cs="Arial"/>
          <w:color w:val="000000"/>
        </w:rPr>
      </w:pPr>
      <w:r w:rsidRPr="00205F18">
        <w:rPr>
          <w:rFonts w:asciiTheme="minorHAnsi" w:hAnsiTheme="minorHAnsi" w:cs="Arial"/>
          <w:color w:val="000000"/>
        </w:rPr>
        <w:t xml:space="preserve">This is nothing new. </w:t>
      </w:r>
      <w:proofErr w:type="spellStart"/>
      <w:r w:rsidRPr="00205F18">
        <w:rPr>
          <w:rFonts w:asciiTheme="minorHAnsi" w:hAnsiTheme="minorHAnsi" w:cs="Arial"/>
          <w:color w:val="000000"/>
        </w:rPr>
        <w:t>Stuckler</w:t>
      </w:r>
      <w:proofErr w:type="spellEnd"/>
      <w:r w:rsidRPr="00205F18">
        <w:rPr>
          <w:rFonts w:asciiTheme="minorHAnsi" w:hAnsiTheme="minorHAnsi" w:cs="Arial"/>
          <w:color w:val="000000"/>
        </w:rPr>
        <w:t xml:space="preserve"> and </w:t>
      </w:r>
      <w:proofErr w:type="spellStart"/>
      <w:r w:rsidRPr="00205F18">
        <w:rPr>
          <w:rFonts w:asciiTheme="minorHAnsi" w:hAnsiTheme="minorHAnsi" w:cs="Arial"/>
          <w:color w:val="000000"/>
        </w:rPr>
        <w:t>Basu</w:t>
      </w:r>
      <w:proofErr w:type="spellEnd"/>
      <w:r w:rsidRPr="00205F18">
        <w:rPr>
          <w:rFonts w:asciiTheme="minorHAnsi" w:hAnsiTheme="minorHAnsi" w:cs="Arial"/>
          <w:color w:val="000000"/>
        </w:rPr>
        <w:t xml:space="preserve"> </w:t>
      </w:r>
      <w:r w:rsidR="00AF378A">
        <w:rPr>
          <w:rFonts w:asciiTheme="minorHAnsi" w:hAnsiTheme="minorHAnsi" w:cs="Arial"/>
          <w:color w:val="000000"/>
        </w:rPr>
        <w:t>[5]</w:t>
      </w:r>
      <w:r w:rsidRPr="00205F18">
        <w:rPr>
          <w:rFonts w:asciiTheme="minorHAnsi" w:hAnsiTheme="minorHAnsi" w:cs="Arial"/>
          <w:color w:val="000000"/>
        </w:rPr>
        <w:t xml:space="preserve"> demonstrate </w:t>
      </w:r>
      <w:r w:rsidR="00813946" w:rsidRPr="00205F18">
        <w:rPr>
          <w:rFonts w:asciiTheme="minorHAnsi" w:hAnsiTheme="minorHAnsi" w:cs="Arial"/>
          <w:color w:val="000000"/>
        </w:rPr>
        <w:t xml:space="preserve">that </w:t>
      </w:r>
      <w:r w:rsidR="00B770C0" w:rsidRPr="00205F18">
        <w:rPr>
          <w:rFonts w:asciiTheme="minorHAnsi" w:hAnsiTheme="minorHAnsi" w:cs="Arial"/>
          <w:color w:val="000000"/>
        </w:rPr>
        <w:t>during</w:t>
      </w:r>
      <w:r w:rsidR="00813946" w:rsidRPr="00205F18">
        <w:rPr>
          <w:rFonts w:asciiTheme="minorHAnsi" w:hAnsiTheme="minorHAnsi" w:cs="Arial"/>
          <w:color w:val="000000"/>
        </w:rPr>
        <w:t xml:space="preserve"> previous</w:t>
      </w:r>
      <w:r w:rsidR="00B770C0" w:rsidRPr="00205F18">
        <w:rPr>
          <w:rFonts w:asciiTheme="minorHAnsi" w:hAnsiTheme="minorHAnsi" w:cs="Arial"/>
          <w:color w:val="000000"/>
        </w:rPr>
        <w:t xml:space="preserve"> recessions p</w:t>
      </w:r>
      <w:r w:rsidR="00813946" w:rsidRPr="00205F18">
        <w:rPr>
          <w:rFonts w:asciiTheme="minorHAnsi" w:hAnsiTheme="minorHAnsi" w:cs="Arial"/>
          <w:color w:val="000000"/>
        </w:rPr>
        <w:t>opulations do not die in large numbers because the economy has faltered in the short term</w:t>
      </w:r>
      <w:r w:rsidR="00B770C0" w:rsidRPr="00205F18">
        <w:rPr>
          <w:rFonts w:asciiTheme="minorHAnsi" w:hAnsiTheme="minorHAnsi" w:cs="Arial"/>
          <w:color w:val="000000"/>
        </w:rPr>
        <w:t xml:space="preserve">. </w:t>
      </w:r>
      <w:r w:rsidR="00B836F0" w:rsidRPr="00205F18">
        <w:rPr>
          <w:rFonts w:asciiTheme="minorHAnsi" w:hAnsiTheme="minorHAnsi" w:cs="Arial"/>
          <w:color w:val="000000"/>
        </w:rPr>
        <w:t xml:space="preserve">In fact, paradoxically, recessions can actually be beneficial for population health </w:t>
      </w:r>
      <w:r w:rsidR="00B836F0" w:rsidRPr="00205F18">
        <w:rPr>
          <w:rFonts w:asciiTheme="minorHAnsi" w:hAnsiTheme="minorHAnsi" w:cs="Arial"/>
          <w:color w:val="000000"/>
        </w:rPr>
        <w:lastRenderedPageBreak/>
        <w:t>(although I wouldn’t recommend them as a policy intervention!). For example in the US, vehicle-related fell during (and after) the 2007/08 Great Recession as people opted to make fewer trips to sav</w:t>
      </w:r>
      <w:r w:rsidR="00AF378A">
        <w:rPr>
          <w:rFonts w:asciiTheme="minorHAnsi" w:hAnsiTheme="minorHAnsi" w:cs="Arial"/>
          <w:color w:val="000000"/>
        </w:rPr>
        <w:t>e resources [4]</w:t>
      </w:r>
      <w:r w:rsidR="00B836F0" w:rsidRPr="00205F18">
        <w:rPr>
          <w:rFonts w:asciiTheme="minorHAnsi" w:hAnsiTheme="minorHAnsi" w:cs="Arial"/>
          <w:color w:val="000000"/>
        </w:rPr>
        <w:t>. Rather i</w:t>
      </w:r>
      <w:r w:rsidR="00B770C0" w:rsidRPr="00205F18">
        <w:rPr>
          <w:rFonts w:asciiTheme="minorHAnsi" w:hAnsiTheme="minorHAnsi" w:cs="Arial"/>
          <w:color w:val="000000"/>
        </w:rPr>
        <w:t xml:space="preserve">t is </w:t>
      </w:r>
      <w:r w:rsidR="00813946" w:rsidRPr="00205F18">
        <w:rPr>
          <w:rFonts w:asciiTheme="minorHAnsi" w:hAnsiTheme="minorHAnsi" w:cs="Arial"/>
          <w:color w:val="000000"/>
        </w:rPr>
        <w:t>how society</w:t>
      </w:r>
      <w:r w:rsidR="00B770C0" w:rsidRPr="00205F18">
        <w:rPr>
          <w:rFonts w:asciiTheme="minorHAnsi" w:hAnsiTheme="minorHAnsi" w:cs="Arial"/>
          <w:color w:val="000000"/>
        </w:rPr>
        <w:t xml:space="preserve"> and governments respond </w:t>
      </w:r>
      <w:r w:rsidR="006C15BD" w:rsidRPr="00205F18">
        <w:rPr>
          <w:rFonts w:asciiTheme="minorHAnsi" w:hAnsiTheme="minorHAnsi" w:cs="Arial"/>
          <w:color w:val="000000"/>
        </w:rPr>
        <w:t xml:space="preserve">to </w:t>
      </w:r>
      <w:r w:rsidR="00FB2BB6" w:rsidRPr="00205F18">
        <w:rPr>
          <w:rFonts w:asciiTheme="minorHAnsi" w:hAnsiTheme="minorHAnsi" w:cs="Arial"/>
          <w:color w:val="000000"/>
        </w:rPr>
        <w:t>a recession (particularly regarding fiscal policy) that has</w:t>
      </w:r>
      <w:r w:rsidR="006C15BD" w:rsidRPr="00205F18">
        <w:rPr>
          <w:rFonts w:asciiTheme="minorHAnsi" w:hAnsiTheme="minorHAnsi" w:cs="Arial"/>
          <w:color w:val="000000"/>
        </w:rPr>
        <w:t xml:space="preserve"> a large impact on their populations. </w:t>
      </w:r>
    </w:p>
    <w:p w:rsidR="00813946" w:rsidRPr="00205F18" w:rsidRDefault="00813946" w:rsidP="003E5D6F">
      <w:pPr>
        <w:pStyle w:val="NormalWeb"/>
        <w:spacing w:before="0" w:beforeAutospacing="0" w:after="0" w:afterAutospacing="0" w:line="480" w:lineRule="auto"/>
        <w:rPr>
          <w:rFonts w:asciiTheme="minorHAnsi" w:hAnsiTheme="minorHAnsi"/>
        </w:rPr>
      </w:pPr>
    </w:p>
    <w:p w:rsidR="00BB15F8" w:rsidRPr="00205F18" w:rsidRDefault="00FB2BB6" w:rsidP="003E5D6F">
      <w:pPr>
        <w:pStyle w:val="NormalWeb"/>
        <w:spacing w:before="0" w:beforeAutospacing="0" w:after="0" w:afterAutospacing="0" w:line="480" w:lineRule="auto"/>
        <w:rPr>
          <w:rFonts w:asciiTheme="minorHAnsi" w:hAnsiTheme="minorHAnsi" w:cs="Arial"/>
          <w:color w:val="000000"/>
        </w:rPr>
      </w:pPr>
      <w:r w:rsidRPr="00205F18">
        <w:rPr>
          <w:rFonts w:asciiTheme="minorHAnsi" w:hAnsiTheme="minorHAnsi" w:cs="Arial"/>
          <w:color w:val="000000"/>
        </w:rPr>
        <w:t xml:space="preserve">The impact of austerity </w:t>
      </w:r>
      <w:r w:rsidR="004C5D92" w:rsidRPr="00205F18">
        <w:rPr>
          <w:rFonts w:asciiTheme="minorHAnsi" w:hAnsiTheme="minorHAnsi" w:cs="Arial"/>
          <w:color w:val="000000"/>
        </w:rPr>
        <w:t xml:space="preserve">on health has been well document across </w:t>
      </w:r>
      <w:r w:rsidRPr="00205F18">
        <w:rPr>
          <w:rFonts w:asciiTheme="minorHAnsi" w:hAnsiTheme="minorHAnsi" w:cs="Arial"/>
          <w:color w:val="000000"/>
        </w:rPr>
        <w:t>Europe</w:t>
      </w:r>
      <w:r w:rsidR="004C5D92" w:rsidRPr="00205F18">
        <w:rPr>
          <w:rFonts w:asciiTheme="minorHAnsi" w:hAnsiTheme="minorHAnsi" w:cs="Arial"/>
          <w:color w:val="000000"/>
        </w:rPr>
        <w:t xml:space="preserve">. </w:t>
      </w:r>
      <w:r w:rsidR="00F75E48" w:rsidRPr="00205F18">
        <w:rPr>
          <w:rFonts w:asciiTheme="minorHAnsi" w:hAnsiTheme="minorHAnsi" w:cs="Arial"/>
          <w:color w:val="000000"/>
        </w:rPr>
        <w:t>Many countries have cut back on their provision of health care</w:t>
      </w:r>
      <w:r w:rsidR="00AF378A">
        <w:rPr>
          <w:rFonts w:asciiTheme="minorHAnsi" w:hAnsiTheme="minorHAnsi" w:cs="Arial"/>
          <w:color w:val="000000"/>
        </w:rPr>
        <w:t xml:space="preserve"> [6]</w:t>
      </w:r>
      <w:r w:rsidR="00F75E48" w:rsidRPr="00205F18">
        <w:rPr>
          <w:rFonts w:asciiTheme="minorHAnsi" w:hAnsiTheme="minorHAnsi" w:cs="Arial"/>
          <w:color w:val="000000"/>
        </w:rPr>
        <w:t xml:space="preserve">, or increased costs to patients </w:t>
      </w:r>
      <w:r w:rsidR="00AF378A">
        <w:rPr>
          <w:rFonts w:asciiTheme="minorHAnsi" w:hAnsiTheme="minorHAnsi" w:cs="Arial"/>
          <w:color w:val="000000"/>
        </w:rPr>
        <w:t>[7]</w:t>
      </w:r>
      <w:r w:rsidR="00F75E48" w:rsidRPr="00205F18">
        <w:rPr>
          <w:rFonts w:asciiTheme="minorHAnsi" w:hAnsiTheme="minorHAnsi" w:cs="Arial"/>
          <w:color w:val="000000"/>
        </w:rPr>
        <w:t xml:space="preserve">. Some of these impacts were largely expected, but others such as </w:t>
      </w:r>
      <w:r w:rsidR="003A1EEF" w:rsidRPr="00205F18">
        <w:rPr>
          <w:rFonts w:asciiTheme="minorHAnsi" w:hAnsiTheme="minorHAnsi" w:cs="Arial"/>
          <w:color w:val="000000"/>
        </w:rPr>
        <w:t>HIV outbreaks</w:t>
      </w:r>
      <w:r w:rsidR="008D6021" w:rsidRPr="00205F18">
        <w:rPr>
          <w:rFonts w:asciiTheme="minorHAnsi" w:hAnsiTheme="minorHAnsi" w:cs="Arial"/>
          <w:color w:val="000000"/>
        </w:rPr>
        <w:t xml:space="preserve"> in Greece</w:t>
      </w:r>
      <w:r w:rsidR="003A1EEF" w:rsidRPr="00205F18">
        <w:rPr>
          <w:rFonts w:asciiTheme="minorHAnsi" w:hAnsiTheme="minorHAnsi" w:cs="Arial"/>
          <w:color w:val="000000"/>
        </w:rPr>
        <w:t xml:space="preserve"> due to cuts in</w:t>
      </w:r>
      <w:r w:rsidR="008D6021" w:rsidRPr="00205F18">
        <w:rPr>
          <w:rFonts w:asciiTheme="minorHAnsi" w:hAnsiTheme="minorHAnsi" w:cs="Arial"/>
          <w:color w:val="000000"/>
        </w:rPr>
        <w:t xml:space="preserve"> preventive measures</w:t>
      </w:r>
      <w:r w:rsidR="003A1EEF" w:rsidRPr="00205F18">
        <w:rPr>
          <w:rFonts w:asciiTheme="minorHAnsi" w:hAnsiTheme="minorHAnsi" w:cs="Arial"/>
          <w:color w:val="000000"/>
        </w:rPr>
        <w:t xml:space="preserve"> </w:t>
      </w:r>
      <w:r w:rsidR="00F75E48" w:rsidRPr="00205F18">
        <w:rPr>
          <w:rFonts w:asciiTheme="minorHAnsi" w:hAnsiTheme="minorHAnsi" w:cs="Arial"/>
          <w:color w:val="000000"/>
        </w:rPr>
        <w:t>were not</w:t>
      </w:r>
      <w:r w:rsidR="00AF378A">
        <w:rPr>
          <w:rFonts w:asciiTheme="minorHAnsi" w:hAnsiTheme="minorHAnsi" w:cs="Arial"/>
          <w:color w:val="000000"/>
        </w:rPr>
        <w:t xml:space="preserve"> [5]</w:t>
      </w:r>
      <w:r w:rsidR="003A1EEF" w:rsidRPr="00205F18">
        <w:rPr>
          <w:rFonts w:asciiTheme="minorHAnsi" w:hAnsiTheme="minorHAnsi" w:cs="Arial"/>
          <w:color w:val="000000"/>
        </w:rPr>
        <w:t>.</w:t>
      </w:r>
      <w:r w:rsidR="00F75E48" w:rsidRPr="00205F18">
        <w:rPr>
          <w:rFonts w:asciiTheme="minorHAnsi" w:hAnsiTheme="minorHAnsi" w:cs="Arial"/>
          <w:color w:val="000000"/>
        </w:rPr>
        <w:t xml:space="preserve"> These effects have been far reaching to the extent that its impact has not been completely </w:t>
      </w:r>
      <w:r w:rsidR="00BB15F8" w:rsidRPr="00205F18">
        <w:rPr>
          <w:rFonts w:asciiTheme="minorHAnsi" w:hAnsiTheme="minorHAnsi" w:cs="Arial"/>
          <w:color w:val="000000"/>
        </w:rPr>
        <w:t xml:space="preserve">tied to </w:t>
      </w:r>
      <w:r w:rsidR="00F75E48" w:rsidRPr="00205F18">
        <w:rPr>
          <w:rFonts w:asciiTheme="minorHAnsi" w:hAnsiTheme="minorHAnsi" w:cs="Arial"/>
          <w:color w:val="000000"/>
        </w:rPr>
        <w:t xml:space="preserve">specific </w:t>
      </w:r>
      <w:r w:rsidR="00BB15F8" w:rsidRPr="00205F18">
        <w:rPr>
          <w:rFonts w:asciiTheme="minorHAnsi" w:hAnsiTheme="minorHAnsi" w:cs="Arial"/>
          <w:color w:val="000000"/>
        </w:rPr>
        <w:t xml:space="preserve">austerity measures, </w:t>
      </w:r>
      <w:r w:rsidR="00F75E48" w:rsidRPr="00205F18">
        <w:rPr>
          <w:rFonts w:asciiTheme="minorHAnsi" w:hAnsiTheme="minorHAnsi" w:cs="Arial"/>
          <w:color w:val="000000"/>
        </w:rPr>
        <w:t>with</w:t>
      </w:r>
      <w:r w:rsidR="00BB15F8" w:rsidRPr="00205F18">
        <w:rPr>
          <w:rFonts w:asciiTheme="minorHAnsi" w:hAnsiTheme="minorHAnsi" w:cs="Arial"/>
          <w:color w:val="000000"/>
        </w:rPr>
        <w:t xml:space="preserve"> indirect </w:t>
      </w:r>
      <w:r w:rsidR="00F75E48" w:rsidRPr="00205F18">
        <w:rPr>
          <w:rFonts w:asciiTheme="minorHAnsi" w:hAnsiTheme="minorHAnsi" w:cs="Arial"/>
          <w:color w:val="000000"/>
        </w:rPr>
        <w:t xml:space="preserve">effects </w:t>
      </w:r>
      <w:r w:rsidR="00185902" w:rsidRPr="00205F18">
        <w:rPr>
          <w:rFonts w:asciiTheme="minorHAnsi" w:hAnsiTheme="minorHAnsi" w:cs="Arial"/>
          <w:color w:val="000000"/>
        </w:rPr>
        <w:t xml:space="preserve">also </w:t>
      </w:r>
      <w:r w:rsidR="00F75E48" w:rsidRPr="00205F18">
        <w:rPr>
          <w:rFonts w:asciiTheme="minorHAnsi" w:hAnsiTheme="minorHAnsi" w:cs="Arial"/>
          <w:color w:val="000000"/>
        </w:rPr>
        <w:t>arising through</w:t>
      </w:r>
      <w:r w:rsidR="00BB15F8" w:rsidRPr="00205F18">
        <w:rPr>
          <w:rFonts w:asciiTheme="minorHAnsi" w:hAnsiTheme="minorHAnsi" w:cs="Arial"/>
          <w:color w:val="000000"/>
        </w:rPr>
        <w:t xml:space="preserve"> rising anxiety and poorer wellbeing </w:t>
      </w:r>
      <w:r w:rsidR="00F75E48" w:rsidRPr="00205F18">
        <w:rPr>
          <w:rFonts w:asciiTheme="minorHAnsi" w:hAnsiTheme="minorHAnsi" w:cs="Arial"/>
          <w:color w:val="000000"/>
        </w:rPr>
        <w:t xml:space="preserve">partly associated to the wider political climate </w:t>
      </w:r>
      <w:r w:rsidR="00AF378A">
        <w:rPr>
          <w:rFonts w:asciiTheme="minorHAnsi" w:hAnsiTheme="minorHAnsi" w:cs="Arial"/>
          <w:color w:val="000000"/>
        </w:rPr>
        <w:t>[8]</w:t>
      </w:r>
      <w:r w:rsidR="00BB15F8" w:rsidRPr="00205F18">
        <w:rPr>
          <w:rFonts w:asciiTheme="minorHAnsi" w:hAnsiTheme="minorHAnsi" w:cs="Arial"/>
          <w:color w:val="000000"/>
        </w:rPr>
        <w:t>.</w:t>
      </w:r>
      <w:r w:rsidR="00F75E48" w:rsidRPr="00205F18">
        <w:rPr>
          <w:rFonts w:asciiTheme="minorHAnsi" w:hAnsiTheme="minorHAnsi" w:cs="Arial"/>
          <w:color w:val="000000"/>
        </w:rPr>
        <w:t xml:space="preserve"> Other impacts such as rising unemployment, declining wage growth in real terms, rising costs of food, and loss of services are difficult to quantify and their effects may only be detected in time.</w:t>
      </w:r>
    </w:p>
    <w:p w:rsidR="00BC52A8" w:rsidRPr="00205F18" w:rsidRDefault="00BC52A8" w:rsidP="003E5D6F">
      <w:pPr>
        <w:pStyle w:val="NormalWeb"/>
        <w:spacing w:before="0" w:beforeAutospacing="0" w:after="0" w:afterAutospacing="0" w:line="480" w:lineRule="auto"/>
        <w:rPr>
          <w:rFonts w:asciiTheme="minorHAnsi" w:hAnsiTheme="minorHAnsi" w:cs="Arial"/>
          <w:color w:val="000000"/>
        </w:rPr>
      </w:pPr>
    </w:p>
    <w:p w:rsidR="00A926B0" w:rsidRPr="00205F18" w:rsidRDefault="00A926B0" w:rsidP="003E5D6F">
      <w:pPr>
        <w:pStyle w:val="NormalWeb"/>
        <w:spacing w:before="0" w:beforeAutospacing="0" w:after="0" w:afterAutospacing="0" w:line="480" w:lineRule="auto"/>
        <w:rPr>
          <w:rFonts w:asciiTheme="minorHAnsi" w:hAnsiTheme="minorHAnsi" w:cs="Arial"/>
          <w:color w:val="000000"/>
        </w:rPr>
      </w:pPr>
      <w:r w:rsidRPr="00205F18">
        <w:rPr>
          <w:rFonts w:asciiTheme="minorHAnsi" w:hAnsiTheme="minorHAnsi" w:cs="Arial"/>
          <w:color w:val="000000"/>
        </w:rPr>
        <w:t>The UK embraced austerity the most</w:t>
      </w:r>
      <w:r w:rsidR="003545B8" w:rsidRPr="00205F18">
        <w:rPr>
          <w:rFonts w:asciiTheme="minorHAnsi" w:hAnsiTheme="minorHAnsi" w:cs="Arial"/>
          <w:color w:val="000000"/>
        </w:rPr>
        <w:t xml:space="preserve"> in Western Europe, </w:t>
      </w:r>
      <w:r w:rsidR="00675574" w:rsidRPr="00205F18">
        <w:rPr>
          <w:rFonts w:asciiTheme="minorHAnsi" w:hAnsiTheme="minorHAnsi" w:cs="Arial"/>
          <w:color w:val="000000"/>
        </w:rPr>
        <w:t>with widespread cuts to welfare and</w:t>
      </w:r>
      <w:r w:rsidR="003545B8" w:rsidRPr="00205F18">
        <w:rPr>
          <w:rFonts w:asciiTheme="minorHAnsi" w:hAnsiTheme="minorHAnsi" w:cs="Arial"/>
          <w:color w:val="000000"/>
        </w:rPr>
        <w:t xml:space="preserve"> </w:t>
      </w:r>
      <w:r w:rsidR="00675574" w:rsidRPr="00205F18">
        <w:rPr>
          <w:rFonts w:asciiTheme="minorHAnsi" w:hAnsiTheme="minorHAnsi" w:cs="Arial"/>
          <w:color w:val="000000"/>
        </w:rPr>
        <w:t xml:space="preserve">public </w:t>
      </w:r>
      <w:r w:rsidR="003545B8" w:rsidRPr="00205F18">
        <w:rPr>
          <w:rFonts w:asciiTheme="minorHAnsi" w:hAnsiTheme="minorHAnsi" w:cs="Arial"/>
          <w:color w:val="000000"/>
        </w:rPr>
        <w:t xml:space="preserve">services </w:t>
      </w:r>
      <w:r w:rsidR="00675574" w:rsidRPr="00205F18">
        <w:rPr>
          <w:rFonts w:asciiTheme="minorHAnsi" w:hAnsiTheme="minorHAnsi" w:cs="Arial"/>
          <w:color w:val="000000"/>
        </w:rPr>
        <w:t>particularly health care and adult social care</w:t>
      </w:r>
      <w:r w:rsidR="003545B8" w:rsidRPr="00205F18">
        <w:rPr>
          <w:rFonts w:asciiTheme="minorHAnsi" w:hAnsiTheme="minorHAnsi" w:cs="Arial"/>
          <w:color w:val="000000"/>
        </w:rPr>
        <w:t>.</w:t>
      </w:r>
      <w:r w:rsidR="002E1EFC" w:rsidRPr="00205F18">
        <w:rPr>
          <w:rFonts w:asciiTheme="minorHAnsi" w:hAnsiTheme="minorHAnsi" w:cs="Arial"/>
          <w:color w:val="000000"/>
        </w:rPr>
        <w:t xml:space="preserve"> It also </w:t>
      </w:r>
      <w:r w:rsidR="002E1EFC" w:rsidRPr="00205F18">
        <w:rPr>
          <w:rFonts w:asciiTheme="minorHAnsi" w:hAnsiTheme="minorHAnsi" w:cs="Arial"/>
          <w:color w:val="000000"/>
        </w:rPr>
        <w:lastRenderedPageBreak/>
        <w:t xml:space="preserve">happened to experience its largest </w:t>
      </w:r>
      <w:r w:rsidR="00675574" w:rsidRPr="00205F18">
        <w:rPr>
          <w:rFonts w:asciiTheme="minorHAnsi" w:hAnsiTheme="minorHAnsi" w:cs="Arial"/>
          <w:color w:val="000000"/>
        </w:rPr>
        <w:t xml:space="preserve">annual </w:t>
      </w:r>
      <w:r w:rsidR="002E1EFC" w:rsidRPr="00205F18">
        <w:rPr>
          <w:rFonts w:asciiTheme="minorHAnsi" w:hAnsiTheme="minorHAnsi" w:cs="Arial"/>
          <w:color w:val="000000"/>
        </w:rPr>
        <w:t>spike in mortality rates for almost 50 years in 2015</w:t>
      </w:r>
      <w:r w:rsidR="00AF378A">
        <w:rPr>
          <w:rFonts w:asciiTheme="minorHAnsi" w:hAnsiTheme="minorHAnsi" w:cs="Arial"/>
          <w:color w:val="000000"/>
        </w:rPr>
        <w:t xml:space="preserve"> [9-11]</w:t>
      </w:r>
      <w:r w:rsidR="002E1EFC" w:rsidRPr="00205F18">
        <w:rPr>
          <w:rFonts w:asciiTheme="minorHAnsi" w:hAnsiTheme="minorHAnsi" w:cs="Arial"/>
          <w:color w:val="000000"/>
        </w:rPr>
        <w:t>.</w:t>
      </w:r>
      <w:r w:rsidR="000B5658" w:rsidRPr="00205F18">
        <w:rPr>
          <w:rFonts w:asciiTheme="minorHAnsi" w:hAnsiTheme="minorHAnsi" w:cs="Arial"/>
          <w:color w:val="000000"/>
        </w:rPr>
        <w:t xml:space="preserve"> The majority of these deaths occurred in the frail elderly. </w:t>
      </w:r>
      <w:r w:rsidR="003545B8" w:rsidRPr="00205F18">
        <w:rPr>
          <w:rFonts w:asciiTheme="minorHAnsi" w:hAnsiTheme="minorHAnsi" w:cs="Arial"/>
          <w:color w:val="000000"/>
        </w:rPr>
        <w:t xml:space="preserve">This was not just a one off event – mortality rates have remained almost as high throughout 2016 and into 2017 </w:t>
      </w:r>
      <w:r w:rsidR="00AF378A">
        <w:rPr>
          <w:rFonts w:asciiTheme="minorHAnsi" w:hAnsiTheme="minorHAnsi" w:cs="Arial"/>
          <w:color w:val="000000"/>
        </w:rPr>
        <w:t>[12]</w:t>
      </w:r>
      <w:r w:rsidR="003545B8" w:rsidRPr="00205F18">
        <w:rPr>
          <w:rFonts w:asciiTheme="minorHAnsi" w:hAnsiTheme="minorHAnsi" w:cs="Arial"/>
          <w:color w:val="000000"/>
        </w:rPr>
        <w:t>.</w:t>
      </w:r>
      <w:r w:rsidR="0035362E" w:rsidRPr="00205F18">
        <w:rPr>
          <w:rFonts w:asciiTheme="minorHAnsi" w:hAnsiTheme="minorHAnsi" w:cs="Arial"/>
          <w:color w:val="000000"/>
        </w:rPr>
        <w:t xml:space="preserve"> Various explanations have been proposed but </w:t>
      </w:r>
      <w:r w:rsidR="00185902" w:rsidRPr="00205F18">
        <w:rPr>
          <w:rFonts w:asciiTheme="minorHAnsi" w:hAnsiTheme="minorHAnsi" w:cs="Arial"/>
          <w:color w:val="000000"/>
        </w:rPr>
        <w:t>each</w:t>
      </w:r>
      <w:r w:rsidR="0035362E" w:rsidRPr="00205F18">
        <w:rPr>
          <w:rFonts w:asciiTheme="minorHAnsi" w:hAnsiTheme="minorHAnsi" w:cs="Arial"/>
          <w:color w:val="000000"/>
        </w:rPr>
        <w:t xml:space="preserve"> fail to explain the increase – that is all bar the austerity argument which becomes even more convincing given the wider impacts of austerity occurring elsewhere</w:t>
      </w:r>
      <w:r w:rsidR="00AF378A">
        <w:rPr>
          <w:rFonts w:asciiTheme="minorHAnsi" w:hAnsiTheme="minorHAnsi" w:cs="Arial"/>
          <w:color w:val="000000"/>
        </w:rPr>
        <w:t xml:space="preserve"> [9,11]</w:t>
      </w:r>
      <w:r w:rsidR="0035362E" w:rsidRPr="00205F18">
        <w:rPr>
          <w:rFonts w:asciiTheme="minorHAnsi" w:hAnsiTheme="minorHAnsi" w:cs="Arial"/>
          <w:color w:val="000000"/>
        </w:rPr>
        <w:t xml:space="preserve">. In fact the magnitude of the jump was so large </w:t>
      </w:r>
      <w:r w:rsidR="00675574" w:rsidRPr="00205F18">
        <w:rPr>
          <w:rFonts w:asciiTheme="minorHAnsi" w:hAnsiTheme="minorHAnsi" w:cs="Arial"/>
          <w:color w:val="000000"/>
        </w:rPr>
        <w:t>(estimated to</w:t>
      </w:r>
      <w:r w:rsidR="00465ED4" w:rsidRPr="00205F18">
        <w:rPr>
          <w:rFonts w:asciiTheme="minorHAnsi" w:hAnsiTheme="minorHAnsi" w:cs="Arial"/>
          <w:color w:val="000000"/>
        </w:rPr>
        <w:t xml:space="preserve"> be an additional 39,074 deaths </w:t>
      </w:r>
      <w:r w:rsidR="00AF378A">
        <w:rPr>
          <w:rFonts w:asciiTheme="minorHAnsi" w:hAnsiTheme="minorHAnsi" w:cs="Arial"/>
          <w:color w:val="000000"/>
        </w:rPr>
        <w:t>by Green et al. [9]</w:t>
      </w:r>
      <w:r w:rsidR="00675574" w:rsidRPr="00205F18">
        <w:rPr>
          <w:rFonts w:asciiTheme="minorHAnsi" w:hAnsiTheme="minorHAnsi" w:cs="Arial"/>
          <w:color w:val="000000"/>
        </w:rPr>
        <w:t xml:space="preserve">) </w:t>
      </w:r>
      <w:r w:rsidR="0035362E" w:rsidRPr="00205F18">
        <w:rPr>
          <w:rFonts w:asciiTheme="minorHAnsi" w:hAnsiTheme="minorHAnsi" w:cs="Arial"/>
          <w:color w:val="000000"/>
        </w:rPr>
        <w:t xml:space="preserve">that one researcher claimed that they must be due to a new undiscovered disease </w:t>
      </w:r>
      <w:r w:rsidR="00465ED4" w:rsidRPr="00205F18">
        <w:rPr>
          <w:rFonts w:asciiTheme="minorHAnsi" w:hAnsiTheme="minorHAnsi" w:cs="Arial"/>
          <w:color w:val="000000"/>
        </w:rPr>
        <w:t xml:space="preserve">because that was a more plausible explanation </w:t>
      </w:r>
      <w:r w:rsidR="00AF378A">
        <w:rPr>
          <w:rFonts w:asciiTheme="minorHAnsi" w:hAnsiTheme="minorHAnsi" w:cs="Arial"/>
          <w:color w:val="000000"/>
        </w:rPr>
        <w:t>[13]</w:t>
      </w:r>
      <w:r w:rsidR="0035362E" w:rsidRPr="00205F18">
        <w:rPr>
          <w:rFonts w:asciiTheme="minorHAnsi" w:hAnsiTheme="minorHAnsi" w:cs="Arial"/>
          <w:color w:val="000000"/>
        </w:rPr>
        <w:t>!</w:t>
      </w:r>
    </w:p>
    <w:p w:rsidR="0035362E" w:rsidRPr="00205F18" w:rsidRDefault="0035362E" w:rsidP="003E5D6F">
      <w:pPr>
        <w:pStyle w:val="NormalWeb"/>
        <w:spacing w:before="0" w:beforeAutospacing="0" w:after="0" w:afterAutospacing="0" w:line="480" w:lineRule="auto"/>
        <w:rPr>
          <w:rFonts w:asciiTheme="minorHAnsi" w:hAnsiTheme="minorHAnsi" w:cs="Arial"/>
          <w:color w:val="000000"/>
        </w:rPr>
      </w:pPr>
    </w:p>
    <w:p w:rsidR="00B10957" w:rsidRPr="00205F18" w:rsidRDefault="00AB4B8E" w:rsidP="003E5D6F">
      <w:pPr>
        <w:pStyle w:val="NormalWeb"/>
        <w:spacing w:before="0" w:beforeAutospacing="0" w:after="0" w:afterAutospacing="0" w:line="480" w:lineRule="auto"/>
        <w:rPr>
          <w:rFonts w:asciiTheme="minorHAnsi" w:hAnsiTheme="minorHAnsi"/>
        </w:rPr>
      </w:pPr>
      <w:r w:rsidRPr="00205F18">
        <w:rPr>
          <w:rFonts w:asciiTheme="minorHAnsi" w:hAnsiTheme="minorHAnsi" w:cs="Arial"/>
          <w:color w:val="000000"/>
        </w:rPr>
        <w:t xml:space="preserve">The experience in the UK </w:t>
      </w:r>
      <w:r w:rsidR="00ED55D1" w:rsidRPr="00205F18">
        <w:rPr>
          <w:rFonts w:asciiTheme="minorHAnsi" w:hAnsiTheme="minorHAnsi" w:cs="Arial"/>
          <w:color w:val="000000"/>
        </w:rPr>
        <w:t>is unique</w:t>
      </w:r>
      <w:r w:rsidRPr="00205F18">
        <w:rPr>
          <w:rFonts w:asciiTheme="minorHAnsi" w:hAnsiTheme="minorHAnsi" w:cs="Arial"/>
          <w:color w:val="000000"/>
        </w:rPr>
        <w:t xml:space="preserve">, but not too dissimilar to what we see across Western Europe. </w:t>
      </w:r>
      <w:r w:rsidRPr="00205F18">
        <w:rPr>
          <w:rFonts w:asciiTheme="minorHAnsi" w:hAnsiTheme="minorHAnsi"/>
        </w:rPr>
        <w:t xml:space="preserve">Figure 1 </w:t>
      </w:r>
      <w:r w:rsidR="00A926B0" w:rsidRPr="00205F18">
        <w:rPr>
          <w:rFonts w:asciiTheme="minorHAnsi" w:hAnsiTheme="minorHAnsi"/>
        </w:rPr>
        <w:t xml:space="preserve">examines </w:t>
      </w:r>
      <w:r w:rsidR="00185902" w:rsidRPr="00205F18">
        <w:rPr>
          <w:rFonts w:asciiTheme="minorHAnsi" w:hAnsiTheme="minorHAnsi"/>
        </w:rPr>
        <w:t>the change</w:t>
      </w:r>
      <w:r w:rsidR="00A926B0" w:rsidRPr="00205F18">
        <w:rPr>
          <w:rFonts w:asciiTheme="minorHAnsi" w:hAnsiTheme="minorHAnsi"/>
        </w:rPr>
        <w:t xml:space="preserve"> in life expectancy between 2011 and 2015, compared to </w:t>
      </w:r>
      <w:r w:rsidR="00185902" w:rsidRPr="00205F18">
        <w:rPr>
          <w:rFonts w:asciiTheme="minorHAnsi" w:hAnsiTheme="minorHAnsi"/>
        </w:rPr>
        <w:t xml:space="preserve">the </w:t>
      </w:r>
      <w:r w:rsidR="00A926B0" w:rsidRPr="00205F18">
        <w:rPr>
          <w:rFonts w:asciiTheme="minorHAnsi" w:hAnsiTheme="minorHAnsi"/>
        </w:rPr>
        <w:t>change in government spending over the same period (as a measure of level of austerity). There is a positive correlation (r = 0.49)</w:t>
      </w:r>
      <w:r w:rsidR="0035362E" w:rsidRPr="00205F18">
        <w:rPr>
          <w:rFonts w:asciiTheme="minorHAnsi" w:hAnsiTheme="minorHAnsi"/>
        </w:rPr>
        <w:t xml:space="preserve"> – countries which saw a growth in the size of the state saw larger increases in life expectancy over the period. Both Finland and Norway maintained </w:t>
      </w:r>
      <w:r w:rsidR="00185902" w:rsidRPr="00205F18">
        <w:rPr>
          <w:rFonts w:asciiTheme="minorHAnsi" w:hAnsiTheme="minorHAnsi"/>
        </w:rPr>
        <w:t xml:space="preserve">their levels of </w:t>
      </w:r>
      <w:r w:rsidR="0035362E" w:rsidRPr="00205F18">
        <w:rPr>
          <w:rFonts w:asciiTheme="minorHAnsi" w:hAnsiTheme="minorHAnsi"/>
        </w:rPr>
        <w:t xml:space="preserve">social spending resulting in the preservation of their strong welfare states – </w:t>
      </w:r>
      <w:r w:rsidR="008D1C29" w:rsidRPr="00205F18">
        <w:rPr>
          <w:rFonts w:asciiTheme="minorHAnsi" w:hAnsiTheme="minorHAnsi"/>
        </w:rPr>
        <w:t>unsurprisingly</w:t>
      </w:r>
      <w:r w:rsidR="0035362E" w:rsidRPr="00205F18">
        <w:rPr>
          <w:rFonts w:asciiTheme="minorHAnsi" w:hAnsiTheme="minorHAnsi"/>
        </w:rPr>
        <w:t xml:space="preserve"> they experienced the largest increase in life expectancy over the period.</w:t>
      </w:r>
    </w:p>
    <w:p w:rsidR="00B10957" w:rsidRPr="00205F18" w:rsidRDefault="00B10957" w:rsidP="003E5D6F">
      <w:pPr>
        <w:pStyle w:val="NormalWeb"/>
        <w:tabs>
          <w:tab w:val="left" w:pos="3645"/>
        </w:tabs>
        <w:spacing w:before="0" w:beforeAutospacing="0" w:after="0" w:afterAutospacing="0" w:line="480" w:lineRule="auto"/>
        <w:rPr>
          <w:rFonts w:asciiTheme="minorHAnsi" w:hAnsiTheme="minorHAnsi" w:cs="Arial"/>
          <w:color w:val="000000"/>
        </w:rPr>
      </w:pPr>
    </w:p>
    <w:p w:rsidR="004523D1" w:rsidRDefault="004523D1" w:rsidP="004523D1">
      <w:pPr>
        <w:pStyle w:val="NormalWeb"/>
        <w:tabs>
          <w:tab w:val="left" w:pos="3645"/>
        </w:tabs>
        <w:spacing w:before="0" w:beforeAutospacing="0" w:after="0" w:afterAutospacing="0" w:line="480" w:lineRule="auto"/>
        <w:jc w:val="center"/>
        <w:rPr>
          <w:rFonts w:asciiTheme="minorHAnsi" w:hAnsiTheme="minorHAnsi"/>
          <w:noProof/>
        </w:rPr>
      </w:pPr>
      <w:r>
        <w:rPr>
          <w:rFonts w:asciiTheme="minorHAnsi" w:hAnsiTheme="minorHAnsi"/>
          <w:noProof/>
        </w:rPr>
        <w:lastRenderedPageBreak/>
        <w:drawing>
          <wp:inline distT="0" distB="0" distL="0" distR="0">
            <wp:extent cx="4584192" cy="3139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a:blip r:embed="rId8">
                      <a:extLst>
                        <a:ext uri="{28A0092B-C50C-407E-A947-70E740481C1C}">
                          <a14:useLocalDpi xmlns:a14="http://schemas.microsoft.com/office/drawing/2010/main" val="0"/>
                        </a:ext>
                      </a:extLst>
                    </a:blip>
                    <a:stretch>
                      <a:fillRect/>
                    </a:stretch>
                  </pic:blipFill>
                  <pic:spPr>
                    <a:xfrm>
                      <a:off x="0" y="0"/>
                      <a:ext cx="4584192" cy="3139440"/>
                    </a:xfrm>
                    <a:prstGeom prst="rect">
                      <a:avLst/>
                    </a:prstGeom>
                  </pic:spPr>
                </pic:pic>
              </a:graphicData>
            </a:graphic>
          </wp:inline>
        </w:drawing>
      </w:r>
    </w:p>
    <w:p w:rsidR="00CD784C" w:rsidRDefault="008D1C29" w:rsidP="003E5D6F">
      <w:pPr>
        <w:pStyle w:val="NormalWeb"/>
        <w:tabs>
          <w:tab w:val="left" w:pos="3645"/>
        </w:tabs>
        <w:spacing w:before="0" w:beforeAutospacing="0" w:after="0" w:afterAutospacing="0" w:line="480" w:lineRule="auto"/>
        <w:rPr>
          <w:rFonts w:asciiTheme="minorHAnsi" w:hAnsiTheme="minorHAnsi" w:cs="Arial"/>
          <w:color w:val="000000"/>
        </w:rPr>
      </w:pPr>
      <w:r w:rsidRPr="00205F18">
        <w:rPr>
          <w:rFonts w:asciiTheme="minorHAnsi" w:hAnsiTheme="minorHAnsi" w:cs="Arial"/>
          <w:b/>
          <w:color w:val="000000"/>
        </w:rPr>
        <w:t>Figure 1:</w:t>
      </w:r>
      <w:r w:rsidR="00465ED4" w:rsidRPr="00205F18">
        <w:rPr>
          <w:rFonts w:asciiTheme="minorHAnsi" w:hAnsiTheme="minorHAnsi" w:cs="Arial"/>
          <w:color w:val="000000"/>
        </w:rPr>
        <w:t xml:space="preserve"> Change in life expectancy and general government expenditure (as a percentage of overall Gross Domestic Product) across Western Europe, 2011-15</w:t>
      </w:r>
      <w:r w:rsidR="008D6021" w:rsidRPr="00205F18">
        <w:rPr>
          <w:rFonts w:asciiTheme="minorHAnsi" w:hAnsiTheme="minorHAnsi" w:cs="Arial"/>
          <w:color w:val="000000"/>
        </w:rPr>
        <w:t>. Key: AUS – Austria, BEL – Belgium, DEN – Denmark, POR – Portugal, SWI – Switzerland, UK – United Kingdom. Source of data: EUROSTAT.</w:t>
      </w:r>
    </w:p>
    <w:p w:rsidR="004523D1" w:rsidRDefault="004523D1" w:rsidP="003E5D6F">
      <w:pPr>
        <w:pStyle w:val="NormalWeb"/>
        <w:tabs>
          <w:tab w:val="left" w:pos="3645"/>
        </w:tabs>
        <w:spacing w:before="0" w:beforeAutospacing="0" w:after="0" w:afterAutospacing="0" w:line="480" w:lineRule="auto"/>
        <w:rPr>
          <w:rFonts w:asciiTheme="minorHAnsi" w:hAnsiTheme="minorHAnsi" w:cs="Arial"/>
          <w:color w:val="000000"/>
        </w:rPr>
      </w:pPr>
    </w:p>
    <w:p w:rsidR="004523D1" w:rsidRPr="004523D1" w:rsidRDefault="004523D1" w:rsidP="003E5D6F">
      <w:pPr>
        <w:pStyle w:val="NormalWeb"/>
        <w:tabs>
          <w:tab w:val="left" w:pos="3645"/>
        </w:tabs>
        <w:spacing w:before="0" w:beforeAutospacing="0" w:after="0" w:afterAutospacing="0" w:line="480" w:lineRule="auto"/>
        <w:rPr>
          <w:rFonts w:asciiTheme="minorHAnsi" w:hAnsiTheme="minorHAnsi" w:cs="Arial"/>
          <w:color w:val="000000"/>
        </w:rPr>
      </w:pPr>
      <w:r w:rsidRPr="00205F18">
        <w:rPr>
          <w:rFonts w:asciiTheme="minorHAnsi" w:hAnsiTheme="minorHAnsi" w:cs="Arial"/>
          <w:color w:val="000000"/>
        </w:rPr>
        <w:t>These trends in life expectancy though are unprecedented times. The great success of the 20</w:t>
      </w:r>
      <w:r w:rsidRPr="00205F18">
        <w:rPr>
          <w:rFonts w:asciiTheme="minorHAnsi" w:hAnsiTheme="minorHAnsi" w:cs="Arial"/>
          <w:color w:val="000000"/>
          <w:vertAlign w:val="superscript"/>
        </w:rPr>
        <w:t>th</w:t>
      </w:r>
      <w:r w:rsidRPr="00205F18">
        <w:rPr>
          <w:rFonts w:asciiTheme="minorHAnsi" w:hAnsiTheme="minorHAnsi" w:cs="Arial"/>
          <w:color w:val="000000"/>
        </w:rPr>
        <w:t xml:space="preserve"> Century was the continual improvement in population health. Take the UK for instance; estimated life expectancy in 1800 was 38.6 and 100 years later had increased to 46.3 in 1900 (although the modal age of death was 68). Contrast this to the experience 100 years later where life expectancy had shot up to 77.8 by 2000 </w:t>
      </w:r>
      <w:r>
        <w:rPr>
          <w:rFonts w:asciiTheme="minorHAnsi" w:hAnsiTheme="minorHAnsi" w:cs="Arial"/>
          <w:color w:val="000000"/>
        </w:rPr>
        <w:t>[14]</w:t>
      </w:r>
      <w:r w:rsidRPr="00205F18">
        <w:rPr>
          <w:rFonts w:asciiTheme="minorHAnsi" w:hAnsiTheme="minorHAnsi" w:cs="Arial"/>
          <w:color w:val="000000"/>
        </w:rPr>
        <w:t xml:space="preserve">. The </w:t>
      </w:r>
      <w:r w:rsidRPr="00205F18">
        <w:rPr>
          <w:rFonts w:asciiTheme="minorHAnsi" w:hAnsiTheme="minorHAnsi" w:cs="Arial"/>
          <w:color w:val="000000"/>
        </w:rPr>
        <w:lastRenderedPageBreak/>
        <w:t>average change in life expectancy of the countries in Figure 1 between 2011 and 2015 was 0.41 – for the five years previous (2006-10) it was twice as large (0.84). Germany’s experience (an increase of 0.1 years between 2011 and 2015) might have been different though without its high levels of young and healthy migrants.</w:t>
      </w:r>
    </w:p>
    <w:p w:rsidR="00CD784C" w:rsidRPr="00205F18" w:rsidRDefault="00CD784C" w:rsidP="003E5D6F">
      <w:pPr>
        <w:pStyle w:val="NormalWeb"/>
        <w:spacing w:before="0" w:beforeAutospacing="0" w:after="0" w:afterAutospacing="0" w:line="480" w:lineRule="auto"/>
        <w:rPr>
          <w:rFonts w:asciiTheme="minorHAnsi" w:hAnsiTheme="minorHAnsi"/>
        </w:rPr>
      </w:pPr>
    </w:p>
    <w:p w:rsidR="00CD784C" w:rsidRPr="00205F18" w:rsidRDefault="00CD784C" w:rsidP="003E5D6F">
      <w:pPr>
        <w:pStyle w:val="NormalWeb"/>
        <w:spacing w:before="0" w:beforeAutospacing="0" w:after="0" w:afterAutospacing="0" w:line="480" w:lineRule="auto"/>
        <w:rPr>
          <w:rFonts w:asciiTheme="minorHAnsi" w:hAnsiTheme="minorHAnsi"/>
        </w:rPr>
      </w:pPr>
      <w:r w:rsidRPr="00205F18">
        <w:rPr>
          <w:rFonts w:asciiTheme="minorHAnsi" w:hAnsiTheme="minorHAnsi"/>
        </w:rPr>
        <w:t xml:space="preserve">That being said, the argument could be made that </w:t>
      </w:r>
      <w:r w:rsidR="008970F0" w:rsidRPr="00205F18">
        <w:rPr>
          <w:rFonts w:asciiTheme="minorHAnsi" w:hAnsiTheme="minorHAnsi"/>
        </w:rPr>
        <w:t xml:space="preserve">the UK, Finland and Norway are clear outliers. Removing them produces a correlation of </w:t>
      </w:r>
      <w:r w:rsidR="00677477" w:rsidRPr="00205F18">
        <w:rPr>
          <w:rFonts w:asciiTheme="minorHAnsi" w:hAnsiTheme="minorHAnsi"/>
        </w:rPr>
        <w:t xml:space="preserve">r = </w:t>
      </w:r>
      <w:r w:rsidR="008970F0" w:rsidRPr="00205F18">
        <w:rPr>
          <w:rFonts w:asciiTheme="minorHAnsi" w:hAnsiTheme="minorHAnsi"/>
        </w:rPr>
        <w:t xml:space="preserve">-0.60 suggesting that austerity is beneficial to population health. </w:t>
      </w:r>
      <w:r w:rsidR="00774A35" w:rsidRPr="00205F18">
        <w:rPr>
          <w:rFonts w:asciiTheme="minorHAnsi" w:hAnsiTheme="minorHAnsi"/>
        </w:rPr>
        <w:t>Understand</w:t>
      </w:r>
      <w:r w:rsidR="00185902" w:rsidRPr="00205F18">
        <w:rPr>
          <w:rFonts w:asciiTheme="minorHAnsi" w:hAnsiTheme="minorHAnsi"/>
        </w:rPr>
        <w:t>ing</w:t>
      </w:r>
      <w:r w:rsidR="00774A35" w:rsidRPr="00205F18">
        <w:rPr>
          <w:rFonts w:asciiTheme="minorHAnsi" w:hAnsiTheme="minorHAnsi"/>
        </w:rPr>
        <w:t xml:space="preserve"> the uncertainty in responses of countries to austerity programmes is important.  </w:t>
      </w:r>
      <w:r w:rsidR="0035362E" w:rsidRPr="00205F18">
        <w:rPr>
          <w:rFonts w:asciiTheme="minorHAnsi" w:hAnsiTheme="minorHAnsi"/>
        </w:rPr>
        <w:t>The drivers of trends in l</w:t>
      </w:r>
      <w:r w:rsidR="008970F0" w:rsidRPr="00205F18">
        <w:rPr>
          <w:rFonts w:asciiTheme="minorHAnsi" w:hAnsiTheme="minorHAnsi"/>
        </w:rPr>
        <w:t xml:space="preserve">ife expectancy </w:t>
      </w:r>
      <w:r w:rsidR="00DD5CF0" w:rsidRPr="00205F18">
        <w:rPr>
          <w:rFonts w:asciiTheme="minorHAnsi" w:hAnsiTheme="minorHAnsi"/>
        </w:rPr>
        <w:t xml:space="preserve">and health </w:t>
      </w:r>
      <w:r w:rsidR="0035362E" w:rsidRPr="00205F18">
        <w:rPr>
          <w:rFonts w:asciiTheme="minorHAnsi" w:hAnsiTheme="minorHAnsi"/>
        </w:rPr>
        <w:t xml:space="preserve">often </w:t>
      </w:r>
      <w:r w:rsidR="00DD5CF0" w:rsidRPr="00205F18">
        <w:rPr>
          <w:rFonts w:asciiTheme="minorHAnsi" w:hAnsiTheme="minorHAnsi"/>
        </w:rPr>
        <w:t>operate on long time scales</w:t>
      </w:r>
      <w:r w:rsidR="0019511F" w:rsidRPr="00205F18">
        <w:rPr>
          <w:rFonts w:asciiTheme="minorHAnsi" w:hAnsiTheme="minorHAnsi"/>
        </w:rPr>
        <w:t xml:space="preserve">, and </w:t>
      </w:r>
      <w:r w:rsidR="00DD5CF0" w:rsidRPr="00205F18">
        <w:rPr>
          <w:rFonts w:asciiTheme="minorHAnsi" w:hAnsiTheme="minorHAnsi"/>
        </w:rPr>
        <w:t>it may take several years or decades to truly understand what the effects of austerity were.</w:t>
      </w:r>
    </w:p>
    <w:p w:rsidR="009270C7" w:rsidRPr="00205F18" w:rsidRDefault="009270C7" w:rsidP="003E5D6F">
      <w:pPr>
        <w:pStyle w:val="NormalWeb"/>
        <w:spacing w:before="0" w:beforeAutospacing="0" w:after="0" w:afterAutospacing="0" w:line="480" w:lineRule="auto"/>
        <w:rPr>
          <w:rFonts w:asciiTheme="minorHAnsi" w:hAnsiTheme="minorHAnsi"/>
        </w:rPr>
      </w:pPr>
      <w:r w:rsidRPr="00205F18">
        <w:rPr>
          <w:rFonts w:asciiTheme="minorHAnsi" w:hAnsiTheme="minorHAnsi"/>
        </w:rPr>
        <w:t> </w:t>
      </w:r>
    </w:p>
    <w:p w:rsidR="008D1C29" w:rsidRPr="00205F18" w:rsidRDefault="00DD5CF0" w:rsidP="003E5D6F">
      <w:pPr>
        <w:pStyle w:val="NormalWeb"/>
        <w:spacing w:before="0" w:beforeAutospacing="0" w:after="0" w:afterAutospacing="0" w:line="480" w:lineRule="auto"/>
        <w:rPr>
          <w:rFonts w:asciiTheme="minorHAnsi" w:hAnsiTheme="minorHAnsi"/>
        </w:rPr>
      </w:pPr>
      <w:r w:rsidRPr="00205F18">
        <w:rPr>
          <w:rFonts w:asciiTheme="minorHAnsi" w:hAnsiTheme="minorHAnsi"/>
        </w:rPr>
        <w:t xml:space="preserve">One common explanation for the declining gains in life expectancy is that we are starting to witness the </w:t>
      </w:r>
      <w:r w:rsidR="008D1C29" w:rsidRPr="00205F18">
        <w:rPr>
          <w:rFonts w:asciiTheme="minorHAnsi" w:hAnsiTheme="minorHAnsi"/>
        </w:rPr>
        <w:t>impacts</w:t>
      </w:r>
      <w:r w:rsidRPr="00205F18">
        <w:rPr>
          <w:rFonts w:asciiTheme="minorHAnsi" w:hAnsiTheme="minorHAnsi"/>
        </w:rPr>
        <w:t xml:space="preserve"> of </w:t>
      </w:r>
      <w:r w:rsidR="00185902" w:rsidRPr="00205F18">
        <w:rPr>
          <w:rFonts w:asciiTheme="minorHAnsi" w:hAnsiTheme="minorHAnsi"/>
        </w:rPr>
        <w:t>‘ageing populations’</w:t>
      </w:r>
      <w:r w:rsidR="008D1C29" w:rsidRPr="00205F18">
        <w:rPr>
          <w:rFonts w:asciiTheme="minorHAnsi" w:hAnsiTheme="minorHAnsi"/>
        </w:rPr>
        <w:t xml:space="preserve">. A greater share of </w:t>
      </w:r>
      <w:r w:rsidR="00185902" w:rsidRPr="00205F18">
        <w:rPr>
          <w:rFonts w:asciiTheme="minorHAnsi" w:hAnsiTheme="minorHAnsi"/>
        </w:rPr>
        <w:t>most</w:t>
      </w:r>
      <w:r w:rsidR="004D4EA4" w:rsidRPr="00205F18">
        <w:rPr>
          <w:rFonts w:asciiTheme="minorHAnsi" w:hAnsiTheme="minorHAnsi"/>
        </w:rPr>
        <w:t xml:space="preserve"> affluent nation’s</w:t>
      </w:r>
      <w:r w:rsidR="008D1C29" w:rsidRPr="00205F18">
        <w:rPr>
          <w:rFonts w:asciiTheme="minorHAnsi" w:hAnsiTheme="minorHAnsi"/>
        </w:rPr>
        <w:t xml:space="preserve"> populat</w:t>
      </w:r>
      <w:r w:rsidR="004D4EA4" w:rsidRPr="00205F18">
        <w:rPr>
          <w:rFonts w:asciiTheme="minorHAnsi" w:hAnsiTheme="minorHAnsi"/>
        </w:rPr>
        <w:t xml:space="preserve">ion are aged 65+ and it is plausible that since ill health </w:t>
      </w:r>
      <w:r w:rsidR="00185902" w:rsidRPr="00205F18">
        <w:rPr>
          <w:rFonts w:asciiTheme="minorHAnsi" w:hAnsiTheme="minorHAnsi"/>
        </w:rPr>
        <w:t>i</w:t>
      </w:r>
      <w:r w:rsidR="004D4EA4" w:rsidRPr="00205F18">
        <w:rPr>
          <w:rFonts w:asciiTheme="minorHAnsi" w:hAnsiTheme="minorHAnsi"/>
        </w:rPr>
        <w:t>s concentrated in the elderly such a population shift may impact on population health</w:t>
      </w:r>
      <w:r w:rsidR="00465ED4" w:rsidRPr="00205F18">
        <w:rPr>
          <w:rFonts w:asciiTheme="minorHAnsi" w:hAnsiTheme="minorHAnsi"/>
        </w:rPr>
        <w:t>. H</w:t>
      </w:r>
      <w:r w:rsidR="008D1C29" w:rsidRPr="00205F18">
        <w:rPr>
          <w:rFonts w:asciiTheme="minorHAnsi" w:hAnsiTheme="minorHAnsi"/>
        </w:rPr>
        <w:t>owever</w:t>
      </w:r>
      <w:r w:rsidR="00185902" w:rsidRPr="00205F18">
        <w:rPr>
          <w:rFonts w:asciiTheme="minorHAnsi" w:hAnsiTheme="minorHAnsi"/>
        </w:rPr>
        <w:t>,</w:t>
      </w:r>
      <w:r w:rsidR="008D1C29" w:rsidRPr="00205F18">
        <w:rPr>
          <w:rFonts w:asciiTheme="minorHAnsi" w:hAnsiTheme="minorHAnsi"/>
        </w:rPr>
        <w:t xml:space="preserve"> such an impact is often overstated</w:t>
      </w:r>
      <w:r w:rsidR="00AF378A">
        <w:rPr>
          <w:rFonts w:asciiTheme="minorHAnsi" w:hAnsiTheme="minorHAnsi"/>
        </w:rPr>
        <w:t xml:space="preserve"> [15]</w:t>
      </w:r>
      <w:r w:rsidR="008D1C29" w:rsidRPr="00205F18">
        <w:rPr>
          <w:rFonts w:asciiTheme="minorHAnsi" w:hAnsiTheme="minorHAnsi"/>
        </w:rPr>
        <w:t>. The post-war baby boomers had not reached the ages where mortality rates increased the largest in the UK</w:t>
      </w:r>
      <w:r w:rsidR="00AF378A">
        <w:rPr>
          <w:rFonts w:asciiTheme="minorHAnsi" w:hAnsiTheme="minorHAnsi"/>
        </w:rPr>
        <w:t xml:space="preserve"> [9]</w:t>
      </w:r>
      <w:r w:rsidR="008D1C29" w:rsidRPr="00205F18">
        <w:rPr>
          <w:rFonts w:asciiTheme="minorHAnsi" w:hAnsiTheme="minorHAnsi"/>
        </w:rPr>
        <w:t xml:space="preserve">. It also misappropriates the underlying cause </w:t>
      </w:r>
      <w:r w:rsidR="00185902" w:rsidRPr="00205F18">
        <w:rPr>
          <w:rFonts w:asciiTheme="minorHAnsi" w:hAnsiTheme="minorHAnsi"/>
        </w:rPr>
        <w:t xml:space="preserve">of trends </w:t>
      </w:r>
      <w:r w:rsidR="00210D3D" w:rsidRPr="00205F18">
        <w:rPr>
          <w:rFonts w:asciiTheme="minorHAnsi" w:hAnsiTheme="minorHAnsi"/>
        </w:rPr>
        <w:t xml:space="preserve">since while a greater proportion of </w:t>
      </w:r>
      <w:r w:rsidR="00210D3D" w:rsidRPr="00205F18">
        <w:rPr>
          <w:rFonts w:asciiTheme="minorHAnsi" w:hAnsiTheme="minorHAnsi"/>
        </w:rPr>
        <w:lastRenderedPageBreak/>
        <w:t xml:space="preserve">elderly populations may increase demand on health services, issues will only arise if services are underfunded. </w:t>
      </w:r>
    </w:p>
    <w:p w:rsidR="00DD5CF0" w:rsidRPr="00205F18" w:rsidRDefault="00DD5CF0" w:rsidP="003E5D6F">
      <w:pPr>
        <w:pStyle w:val="NormalWeb"/>
        <w:spacing w:before="0" w:beforeAutospacing="0" w:after="0" w:afterAutospacing="0" w:line="480" w:lineRule="auto"/>
        <w:rPr>
          <w:rFonts w:asciiTheme="minorHAnsi" w:hAnsiTheme="minorHAnsi"/>
        </w:rPr>
      </w:pPr>
    </w:p>
    <w:p w:rsidR="004D3135" w:rsidRPr="00205F18" w:rsidRDefault="00AA0140" w:rsidP="003E5D6F">
      <w:pPr>
        <w:pStyle w:val="NormalWeb"/>
        <w:spacing w:before="0" w:beforeAutospacing="0" w:after="0" w:afterAutospacing="0" w:line="480" w:lineRule="auto"/>
        <w:rPr>
          <w:rFonts w:asciiTheme="minorHAnsi" w:hAnsiTheme="minorHAnsi" w:cs="Arial"/>
          <w:color w:val="000000"/>
        </w:rPr>
      </w:pPr>
      <w:r w:rsidRPr="00205F18">
        <w:rPr>
          <w:rFonts w:asciiTheme="minorHAnsi" w:hAnsiTheme="minorHAnsi"/>
        </w:rPr>
        <w:t>Focusing solely on these national-level trends</w:t>
      </w:r>
      <w:r w:rsidR="00774A35" w:rsidRPr="00205F18">
        <w:rPr>
          <w:rFonts w:asciiTheme="minorHAnsi" w:hAnsiTheme="minorHAnsi"/>
        </w:rPr>
        <w:t xml:space="preserve"> conceal</w:t>
      </w:r>
      <w:r w:rsidR="003400CB" w:rsidRPr="00205F18">
        <w:rPr>
          <w:rFonts w:asciiTheme="minorHAnsi" w:hAnsiTheme="minorHAnsi"/>
        </w:rPr>
        <w:t>s</w:t>
      </w:r>
      <w:r w:rsidR="00774A35" w:rsidRPr="00205F18">
        <w:rPr>
          <w:rFonts w:asciiTheme="minorHAnsi" w:hAnsiTheme="minorHAnsi"/>
        </w:rPr>
        <w:t xml:space="preserve"> </w:t>
      </w:r>
      <w:r w:rsidR="003400CB" w:rsidRPr="00205F18">
        <w:rPr>
          <w:rFonts w:asciiTheme="minorHAnsi" w:hAnsiTheme="minorHAnsi"/>
        </w:rPr>
        <w:t>within-country</w:t>
      </w:r>
      <w:r w:rsidR="00774A35" w:rsidRPr="00205F18">
        <w:rPr>
          <w:rFonts w:asciiTheme="minorHAnsi" w:hAnsiTheme="minorHAnsi"/>
        </w:rPr>
        <w:t xml:space="preserve"> differences </w:t>
      </w:r>
      <w:r w:rsidR="003400CB" w:rsidRPr="00205F18">
        <w:rPr>
          <w:rFonts w:asciiTheme="minorHAnsi" w:hAnsiTheme="minorHAnsi"/>
        </w:rPr>
        <w:t>in health</w:t>
      </w:r>
      <w:r w:rsidR="00774A35" w:rsidRPr="00205F18">
        <w:rPr>
          <w:rFonts w:asciiTheme="minorHAnsi" w:hAnsiTheme="minorHAnsi"/>
        </w:rPr>
        <w:t>.</w:t>
      </w:r>
      <w:r w:rsidRPr="00205F18">
        <w:rPr>
          <w:rFonts w:asciiTheme="minorHAnsi" w:hAnsiTheme="minorHAnsi"/>
        </w:rPr>
        <w:t xml:space="preserve"> </w:t>
      </w:r>
      <w:r w:rsidR="00DD5CF0" w:rsidRPr="00205F18">
        <w:rPr>
          <w:rFonts w:asciiTheme="minorHAnsi" w:hAnsiTheme="minorHAnsi" w:cs="Arial"/>
          <w:color w:val="000000"/>
        </w:rPr>
        <w:t xml:space="preserve">Many cut backs </w:t>
      </w:r>
      <w:r w:rsidR="00BB15F8" w:rsidRPr="00205F18">
        <w:rPr>
          <w:rFonts w:asciiTheme="minorHAnsi" w:hAnsiTheme="minorHAnsi" w:cs="Arial"/>
          <w:color w:val="000000"/>
        </w:rPr>
        <w:t xml:space="preserve">were </w:t>
      </w:r>
      <w:r w:rsidR="00DD5CF0" w:rsidRPr="00205F18">
        <w:rPr>
          <w:rFonts w:asciiTheme="minorHAnsi" w:hAnsiTheme="minorHAnsi" w:cs="Arial"/>
          <w:color w:val="000000"/>
        </w:rPr>
        <w:t>targeted at</w:t>
      </w:r>
      <w:r w:rsidR="00BB15F8" w:rsidRPr="00205F18">
        <w:rPr>
          <w:rFonts w:asciiTheme="minorHAnsi" w:hAnsiTheme="minorHAnsi" w:cs="Arial"/>
          <w:color w:val="000000"/>
        </w:rPr>
        <w:t xml:space="preserve"> services and social provisions that vulnerable groups such as ethnic minorities, the disabled and the poor are dependent on</w:t>
      </w:r>
      <w:r w:rsidR="00AF378A">
        <w:rPr>
          <w:rFonts w:asciiTheme="minorHAnsi" w:hAnsiTheme="minorHAnsi" w:cs="Arial"/>
          <w:color w:val="000000"/>
        </w:rPr>
        <w:t xml:space="preserve"> [8]</w:t>
      </w:r>
      <w:r w:rsidR="00BB15F8" w:rsidRPr="00205F18">
        <w:rPr>
          <w:rFonts w:asciiTheme="minorHAnsi" w:hAnsiTheme="minorHAnsi" w:cs="Arial"/>
          <w:color w:val="000000"/>
        </w:rPr>
        <w:t>.</w:t>
      </w:r>
      <w:r w:rsidR="00DD5CF0" w:rsidRPr="00205F18">
        <w:rPr>
          <w:rFonts w:asciiTheme="minorHAnsi" w:hAnsiTheme="minorHAnsi" w:cs="Arial"/>
          <w:color w:val="000000"/>
        </w:rPr>
        <w:t xml:space="preserve"> </w:t>
      </w:r>
      <w:r w:rsidR="003A1EEF" w:rsidRPr="00205F18">
        <w:rPr>
          <w:rFonts w:asciiTheme="minorHAnsi" w:hAnsiTheme="minorHAnsi" w:cs="Arial"/>
          <w:color w:val="000000"/>
        </w:rPr>
        <w:t>There is emerging eviden</w:t>
      </w:r>
      <w:r w:rsidR="004830D0" w:rsidRPr="00205F18">
        <w:rPr>
          <w:rFonts w:asciiTheme="minorHAnsi" w:hAnsiTheme="minorHAnsi" w:cs="Arial"/>
          <w:color w:val="000000"/>
        </w:rPr>
        <w:t>ce of these effects taking hold. Despite long-term declines in infant mortality, trends have now reversed for</w:t>
      </w:r>
      <w:r w:rsidR="003A1EEF" w:rsidRPr="00205F18">
        <w:rPr>
          <w:rFonts w:asciiTheme="minorHAnsi" w:hAnsiTheme="minorHAnsi" w:cs="Arial"/>
          <w:color w:val="000000"/>
        </w:rPr>
        <w:t xml:space="preserve"> </w:t>
      </w:r>
      <w:r w:rsidR="008D6021" w:rsidRPr="00205F18">
        <w:rPr>
          <w:rFonts w:asciiTheme="minorHAnsi" w:hAnsiTheme="minorHAnsi" w:cs="Arial"/>
          <w:color w:val="000000"/>
        </w:rPr>
        <w:t>manual occupational groups</w:t>
      </w:r>
      <w:r w:rsidR="003A1EEF" w:rsidRPr="00205F18">
        <w:rPr>
          <w:rFonts w:asciiTheme="minorHAnsi" w:hAnsiTheme="minorHAnsi" w:cs="Arial"/>
          <w:color w:val="000000"/>
        </w:rPr>
        <w:t xml:space="preserve"> in the UK </w:t>
      </w:r>
      <w:r w:rsidR="00AF378A">
        <w:rPr>
          <w:rFonts w:asciiTheme="minorHAnsi" w:hAnsiTheme="minorHAnsi" w:cs="Arial"/>
          <w:color w:val="000000"/>
        </w:rPr>
        <w:t>[16]</w:t>
      </w:r>
      <w:r w:rsidR="004830D0" w:rsidRPr="00205F18">
        <w:rPr>
          <w:rFonts w:asciiTheme="minorHAnsi" w:hAnsiTheme="minorHAnsi" w:cs="Arial"/>
          <w:color w:val="000000"/>
        </w:rPr>
        <w:t>. There has been declining mental health among insecure employees and the unemployed in Spain</w:t>
      </w:r>
      <w:r w:rsidR="00AF378A">
        <w:rPr>
          <w:rFonts w:asciiTheme="minorHAnsi" w:hAnsiTheme="minorHAnsi" w:cs="Arial"/>
          <w:color w:val="000000"/>
        </w:rPr>
        <w:t xml:space="preserve"> [17]</w:t>
      </w:r>
      <w:r w:rsidR="004830D0" w:rsidRPr="00205F18">
        <w:rPr>
          <w:rFonts w:asciiTheme="minorHAnsi" w:hAnsiTheme="minorHAnsi" w:cs="Arial"/>
          <w:color w:val="000000"/>
        </w:rPr>
        <w:t xml:space="preserve"> and Sweden </w:t>
      </w:r>
      <w:r w:rsidR="00AF378A">
        <w:rPr>
          <w:rFonts w:asciiTheme="minorHAnsi" w:hAnsiTheme="minorHAnsi" w:cs="Arial"/>
          <w:color w:val="000000"/>
        </w:rPr>
        <w:t>[18]</w:t>
      </w:r>
      <w:r w:rsidR="005B184F" w:rsidRPr="00205F18">
        <w:rPr>
          <w:rFonts w:asciiTheme="minorHAnsi" w:hAnsiTheme="minorHAnsi" w:cs="Arial"/>
          <w:color w:val="000000"/>
        </w:rPr>
        <w:t>, which may be partly explained by housing worries such as the financial strain of rent/mortgage payments</w:t>
      </w:r>
      <w:r w:rsidR="00AF378A">
        <w:rPr>
          <w:rFonts w:asciiTheme="minorHAnsi" w:hAnsiTheme="minorHAnsi" w:cs="Arial"/>
          <w:color w:val="000000"/>
        </w:rPr>
        <w:t xml:space="preserve"> [19]</w:t>
      </w:r>
      <w:r w:rsidR="004830D0" w:rsidRPr="00205F18">
        <w:rPr>
          <w:rFonts w:asciiTheme="minorHAnsi" w:hAnsiTheme="minorHAnsi" w:cs="Arial"/>
          <w:color w:val="000000"/>
        </w:rPr>
        <w:t xml:space="preserve">. </w:t>
      </w:r>
      <w:r w:rsidR="004764E1" w:rsidRPr="00205F18">
        <w:rPr>
          <w:rFonts w:asciiTheme="minorHAnsi" w:hAnsiTheme="minorHAnsi" w:cs="Arial"/>
          <w:color w:val="000000"/>
        </w:rPr>
        <w:t>Austerity has also</w:t>
      </w:r>
      <w:r w:rsidR="007179A8" w:rsidRPr="00205F18">
        <w:rPr>
          <w:rFonts w:asciiTheme="minorHAnsi" w:hAnsiTheme="minorHAnsi" w:cs="Arial"/>
          <w:color w:val="000000"/>
        </w:rPr>
        <w:t xml:space="preserve"> increased the level of social </w:t>
      </w:r>
      <w:r w:rsidR="003A1EEF" w:rsidRPr="00205F18">
        <w:rPr>
          <w:rFonts w:asciiTheme="minorHAnsi" w:hAnsiTheme="minorHAnsi" w:cs="Arial"/>
          <w:color w:val="000000"/>
        </w:rPr>
        <w:t>inequality for access to medical care in Greece</w:t>
      </w:r>
      <w:r w:rsidR="00AF378A">
        <w:rPr>
          <w:rFonts w:asciiTheme="minorHAnsi" w:hAnsiTheme="minorHAnsi" w:cs="Arial"/>
          <w:color w:val="000000"/>
        </w:rPr>
        <w:t xml:space="preserve"> [20]</w:t>
      </w:r>
      <w:r w:rsidR="003A1EEF" w:rsidRPr="00205F18">
        <w:rPr>
          <w:rFonts w:asciiTheme="minorHAnsi" w:hAnsiTheme="minorHAnsi" w:cs="Arial"/>
          <w:color w:val="000000"/>
        </w:rPr>
        <w:t xml:space="preserve">. </w:t>
      </w:r>
      <w:r w:rsidR="003400CB" w:rsidRPr="00205F18">
        <w:rPr>
          <w:rFonts w:asciiTheme="minorHAnsi" w:hAnsiTheme="minorHAnsi" w:cs="Arial"/>
          <w:color w:val="000000"/>
        </w:rPr>
        <w:t xml:space="preserve">However, </w:t>
      </w:r>
      <w:r w:rsidR="003A1EEF" w:rsidRPr="00205F18">
        <w:rPr>
          <w:rFonts w:asciiTheme="minorHAnsi" w:hAnsiTheme="minorHAnsi" w:cs="Arial"/>
          <w:color w:val="000000"/>
        </w:rPr>
        <w:t>there is a paucity of evidence and we need greater insight into how austerity affects different populations as new data becomes available</w:t>
      </w:r>
      <w:r w:rsidR="00210D3D" w:rsidRPr="00205F18">
        <w:rPr>
          <w:rFonts w:asciiTheme="minorHAnsi" w:hAnsiTheme="minorHAnsi" w:cs="Arial"/>
          <w:color w:val="000000"/>
        </w:rPr>
        <w:t xml:space="preserve">. </w:t>
      </w:r>
      <w:r w:rsidR="005B184F" w:rsidRPr="00205F18">
        <w:rPr>
          <w:rFonts w:asciiTheme="minorHAnsi" w:hAnsiTheme="minorHAnsi" w:cs="Arial"/>
          <w:color w:val="000000"/>
        </w:rPr>
        <w:t xml:space="preserve">In </w:t>
      </w:r>
      <w:r w:rsidR="004764E1" w:rsidRPr="00205F18">
        <w:rPr>
          <w:rFonts w:asciiTheme="minorHAnsi" w:hAnsiTheme="minorHAnsi" w:cs="Arial"/>
          <w:color w:val="000000"/>
        </w:rPr>
        <w:t>particular</w:t>
      </w:r>
      <w:r w:rsidR="005B184F" w:rsidRPr="00205F18">
        <w:rPr>
          <w:rFonts w:asciiTheme="minorHAnsi" w:hAnsiTheme="minorHAnsi" w:cs="Arial"/>
          <w:color w:val="000000"/>
        </w:rPr>
        <w:t xml:space="preserve">, much of the </w:t>
      </w:r>
      <w:r w:rsidR="004764E1" w:rsidRPr="00205F18">
        <w:rPr>
          <w:rFonts w:asciiTheme="minorHAnsi" w:hAnsiTheme="minorHAnsi" w:cs="Arial"/>
          <w:color w:val="000000"/>
        </w:rPr>
        <w:t>current evidence base is derived from repeated cross-sectional data and there is a need for longitudinal analyses to separate out cause and effect of the impact of austerity.</w:t>
      </w:r>
      <w:r w:rsidR="005B184F" w:rsidRPr="00205F18">
        <w:rPr>
          <w:rFonts w:asciiTheme="minorHAnsi" w:hAnsiTheme="minorHAnsi" w:cs="Arial"/>
          <w:color w:val="000000"/>
        </w:rPr>
        <w:t xml:space="preserve"> </w:t>
      </w:r>
    </w:p>
    <w:p w:rsidR="00A80F8D" w:rsidRPr="00205F18" w:rsidRDefault="00A80F8D" w:rsidP="003E5D6F">
      <w:pPr>
        <w:pStyle w:val="NormalWeb"/>
        <w:spacing w:before="0" w:beforeAutospacing="0" w:after="0" w:afterAutospacing="0" w:line="480" w:lineRule="auto"/>
        <w:rPr>
          <w:rFonts w:asciiTheme="minorHAnsi" w:hAnsiTheme="minorHAnsi" w:cs="Arial"/>
          <w:color w:val="000000"/>
        </w:rPr>
      </w:pPr>
    </w:p>
    <w:p w:rsidR="00DD5CF0" w:rsidRPr="00205F18" w:rsidRDefault="007660CA" w:rsidP="003E5D6F">
      <w:pPr>
        <w:pStyle w:val="NormalWeb"/>
        <w:spacing w:before="0" w:beforeAutospacing="0" w:after="0" w:afterAutospacing="0" w:line="480" w:lineRule="auto"/>
        <w:rPr>
          <w:rFonts w:asciiTheme="minorHAnsi" w:hAnsiTheme="minorHAnsi" w:cs="Arial"/>
          <w:color w:val="000000"/>
        </w:rPr>
      </w:pPr>
      <w:r w:rsidRPr="00205F18">
        <w:rPr>
          <w:rFonts w:asciiTheme="minorHAnsi" w:hAnsiTheme="minorHAnsi" w:cs="Arial"/>
          <w:color w:val="000000"/>
        </w:rPr>
        <w:lastRenderedPageBreak/>
        <w:t xml:space="preserve">Any investigation of social inequalities should not focus purely on the bottom of society. The social gradient operates throughout the whole social distribution. Austerity measures are not always targeted solely at the most vulnerable in society (even if that is where they are concentrated), but are affecting the middle classes as well. </w:t>
      </w:r>
      <w:r w:rsidR="00DD5CF0" w:rsidRPr="00205F18">
        <w:rPr>
          <w:rFonts w:asciiTheme="minorHAnsi" w:hAnsiTheme="minorHAnsi" w:cs="Arial"/>
          <w:color w:val="000000"/>
        </w:rPr>
        <w:t xml:space="preserve">What was surprising about the jump in mortality rates </w:t>
      </w:r>
      <w:r w:rsidRPr="00205F18">
        <w:rPr>
          <w:rFonts w:asciiTheme="minorHAnsi" w:hAnsiTheme="minorHAnsi" w:cs="Arial"/>
          <w:color w:val="000000"/>
        </w:rPr>
        <w:t xml:space="preserve">observed </w:t>
      </w:r>
      <w:r w:rsidR="00DD5CF0" w:rsidRPr="00205F18">
        <w:rPr>
          <w:rFonts w:asciiTheme="minorHAnsi" w:hAnsiTheme="minorHAnsi" w:cs="Arial"/>
          <w:color w:val="000000"/>
        </w:rPr>
        <w:t xml:space="preserve">in England and Wales was that they occurred everywhere – in </w:t>
      </w:r>
      <w:r w:rsidRPr="00205F18">
        <w:rPr>
          <w:rFonts w:asciiTheme="minorHAnsi" w:hAnsiTheme="minorHAnsi" w:cs="Arial"/>
          <w:color w:val="000000"/>
        </w:rPr>
        <w:t>affluent</w:t>
      </w:r>
      <w:r w:rsidR="00DD5CF0" w:rsidRPr="00205F18">
        <w:rPr>
          <w:rFonts w:asciiTheme="minorHAnsi" w:hAnsiTheme="minorHAnsi" w:cs="Arial"/>
          <w:color w:val="000000"/>
        </w:rPr>
        <w:t xml:space="preserve"> and poor areas</w:t>
      </w:r>
      <w:r w:rsidR="00AF378A">
        <w:rPr>
          <w:rFonts w:asciiTheme="minorHAnsi" w:hAnsiTheme="minorHAnsi" w:cs="Arial"/>
          <w:color w:val="000000"/>
        </w:rPr>
        <w:t xml:space="preserve"> [9]</w:t>
      </w:r>
      <w:r w:rsidR="00DD5CF0" w:rsidRPr="00205F18">
        <w:rPr>
          <w:rFonts w:asciiTheme="minorHAnsi" w:hAnsiTheme="minorHAnsi" w:cs="Arial"/>
          <w:color w:val="000000"/>
        </w:rPr>
        <w:t xml:space="preserve">. </w:t>
      </w:r>
      <w:r w:rsidR="00210D3D" w:rsidRPr="00205F18">
        <w:rPr>
          <w:rFonts w:asciiTheme="minorHAnsi" w:hAnsiTheme="minorHAnsi" w:cs="Arial"/>
          <w:color w:val="000000"/>
        </w:rPr>
        <w:t>Austerity harms everyone – when you are frail and dependent on others, your income matters less if the support you need has been cut back in availability or quality</w:t>
      </w:r>
      <w:r w:rsidR="00DD5CF0" w:rsidRPr="00205F18">
        <w:rPr>
          <w:rFonts w:asciiTheme="minorHAnsi" w:hAnsiTheme="minorHAnsi" w:cs="Arial"/>
          <w:color w:val="000000"/>
        </w:rPr>
        <w:t xml:space="preserve">. </w:t>
      </w:r>
    </w:p>
    <w:p w:rsidR="00DD5CF0" w:rsidRPr="00205F18" w:rsidRDefault="00DD5CF0" w:rsidP="003E5D6F">
      <w:pPr>
        <w:pStyle w:val="NormalWeb"/>
        <w:spacing w:before="0" w:beforeAutospacing="0" w:after="0" w:afterAutospacing="0" w:line="480" w:lineRule="auto"/>
        <w:rPr>
          <w:rFonts w:asciiTheme="minorHAnsi" w:hAnsiTheme="minorHAnsi"/>
        </w:rPr>
      </w:pPr>
    </w:p>
    <w:p w:rsidR="009270C7" w:rsidRPr="00205F18" w:rsidRDefault="00DD5CF0" w:rsidP="003E5D6F">
      <w:pPr>
        <w:pStyle w:val="NormalWeb"/>
        <w:spacing w:before="0" w:beforeAutospacing="0" w:after="0" w:afterAutospacing="0" w:line="480" w:lineRule="auto"/>
        <w:rPr>
          <w:rFonts w:asciiTheme="minorHAnsi" w:hAnsiTheme="minorHAnsi"/>
        </w:rPr>
      </w:pPr>
      <w:r w:rsidRPr="00205F18">
        <w:rPr>
          <w:rFonts w:asciiTheme="minorHAnsi" w:hAnsiTheme="minorHAnsi"/>
        </w:rPr>
        <w:t xml:space="preserve">Despite the early evidence of changing trends in population health (and other associated impacts of austerity), austerity remains the primary policy discourse in many countries. </w:t>
      </w:r>
      <w:r w:rsidR="009270C7" w:rsidRPr="00205F18">
        <w:rPr>
          <w:rFonts w:asciiTheme="minorHAnsi" w:hAnsiTheme="minorHAnsi"/>
        </w:rPr>
        <w:t> </w:t>
      </w:r>
      <w:r w:rsidR="000E4ACB" w:rsidRPr="00205F18">
        <w:rPr>
          <w:rFonts w:asciiTheme="minorHAnsi" w:hAnsiTheme="minorHAnsi"/>
        </w:rPr>
        <w:t xml:space="preserve">In fact the economic argument for austerity is in tatters. Those countries which responded with stimulus </w:t>
      </w:r>
      <w:r w:rsidR="003A1EEF" w:rsidRPr="00205F18">
        <w:rPr>
          <w:rFonts w:asciiTheme="minorHAnsi" w:hAnsiTheme="minorHAnsi"/>
        </w:rPr>
        <w:t xml:space="preserve">(e.g. US or </w:t>
      </w:r>
      <w:r w:rsidR="000E4ACB" w:rsidRPr="00205F18">
        <w:rPr>
          <w:rFonts w:asciiTheme="minorHAnsi" w:hAnsiTheme="minorHAnsi"/>
        </w:rPr>
        <w:t>Iceland) saw their economies grow more than those who opted for austerity</w:t>
      </w:r>
      <w:r w:rsidR="00AF378A">
        <w:rPr>
          <w:rFonts w:asciiTheme="minorHAnsi" w:hAnsiTheme="minorHAnsi"/>
        </w:rPr>
        <w:t xml:space="preserve"> [5</w:t>
      </w:r>
      <w:proofErr w:type="gramStart"/>
      <w:r w:rsidR="00AF378A">
        <w:rPr>
          <w:rFonts w:asciiTheme="minorHAnsi" w:hAnsiTheme="minorHAnsi"/>
        </w:rPr>
        <w:t>,8</w:t>
      </w:r>
      <w:proofErr w:type="gramEnd"/>
      <w:r w:rsidR="00AF378A">
        <w:rPr>
          <w:rFonts w:asciiTheme="minorHAnsi" w:hAnsiTheme="minorHAnsi"/>
        </w:rPr>
        <w:t>]</w:t>
      </w:r>
      <w:r w:rsidR="000E4ACB" w:rsidRPr="00205F18">
        <w:rPr>
          <w:rFonts w:asciiTheme="minorHAnsi" w:hAnsiTheme="minorHAnsi"/>
        </w:rPr>
        <w:t xml:space="preserve">. Even the IMF, once in favour of austerity, are now arguing that austerity does more harm than good </w:t>
      </w:r>
      <w:r w:rsidR="00AF378A">
        <w:rPr>
          <w:rFonts w:asciiTheme="minorHAnsi" w:hAnsiTheme="minorHAnsi"/>
        </w:rPr>
        <w:t>[21]</w:t>
      </w:r>
      <w:r w:rsidR="000E4ACB" w:rsidRPr="00205F18">
        <w:rPr>
          <w:rFonts w:asciiTheme="minorHAnsi" w:hAnsiTheme="minorHAnsi"/>
        </w:rPr>
        <w:t>.</w:t>
      </w:r>
      <w:r w:rsidR="00AA0140" w:rsidRPr="00205F18">
        <w:rPr>
          <w:rFonts w:asciiTheme="minorHAnsi" w:hAnsiTheme="minorHAnsi"/>
        </w:rPr>
        <w:t xml:space="preserve"> </w:t>
      </w:r>
      <w:r w:rsidRPr="00205F18">
        <w:rPr>
          <w:rFonts w:asciiTheme="minorHAnsi" w:hAnsiTheme="minorHAnsi"/>
        </w:rPr>
        <w:t xml:space="preserve">The emergence of new </w:t>
      </w:r>
      <w:r w:rsidR="00D012EE" w:rsidRPr="00205F18">
        <w:rPr>
          <w:rFonts w:asciiTheme="minorHAnsi" w:hAnsiTheme="minorHAnsi"/>
        </w:rPr>
        <w:t xml:space="preserve">populist movements in </w:t>
      </w:r>
      <w:r w:rsidRPr="00205F18">
        <w:rPr>
          <w:rFonts w:asciiTheme="minorHAnsi" w:hAnsiTheme="minorHAnsi"/>
        </w:rPr>
        <w:t xml:space="preserve">some countries under an anti-austerity banner </w:t>
      </w:r>
      <w:r w:rsidR="00774A35" w:rsidRPr="00205F18">
        <w:rPr>
          <w:rFonts w:asciiTheme="minorHAnsi" w:hAnsiTheme="minorHAnsi"/>
        </w:rPr>
        <w:t xml:space="preserve">has begun to gain some traction </w:t>
      </w:r>
      <w:r w:rsidR="00D012EE" w:rsidRPr="00205F18">
        <w:rPr>
          <w:rFonts w:asciiTheme="minorHAnsi" w:hAnsiTheme="minorHAnsi"/>
        </w:rPr>
        <w:t>particul</w:t>
      </w:r>
      <w:r w:rsidRPr="00205F18">
        <w:rPr>
          <w:rFonts w:asciiTheme="minorHAnsi" w:hAnsiTheme="minorHAnsi"/>
        </w:rPr>
        <w:t xml:space="preserve">arly among younger populations. But it does provoke some troubling questions of the extent governments will continue. </w:t>
      </w:r>
      <w:r w:rsidR="00BB15F8" w:rsidRPr="00205F18">
        <w:rPr>
          <w:rFonts w:asciiTheme="minorHAnsi" w:hAnsiTheme="minorHAnsi"/>
        </w:rPr>
        <w:t xml:space="preserve">Evidence </w:t>
      </w:r>
      <w:r w:rsidR="000E4ACB" w:rsidRPr="00205F18">
        <w:rPr>
          <w:rFonts w:asciiTheme="minorHAnsi" w:hAnsiTheme="minorHAnsi"/>
        </w:rPr>
        <w:t xml:space="preserve">no longer seems to </w:t>
      </w:r>
      <w:r w:rsidR="00BB15F8" w:rsidRPr="00205F18">
        <w:rPr>
          <w:rFonts w:asciiTheme="minorHAnsi" w:hAnsiTheme="minorHAnsi"/>
        </w:rPr>
        <w:t>matter to the proponents of austerity</w:t>
      </w:r>
      <w:r w:rsidR="00AF378A">
        <w:rPr>
          <w:rFonts w:asciiTheme="minorHAnsi" w:hAnsiTheme="minorHAnsi"/>
        </w:rPr>
        <w:t xml:space="preserve"> [8]</w:t>
      </w:r>
      <w:r w:rsidR="00BB15F8" w:rsidRPr="00205F18">
        <w:rPr>
          <w:rFonts w:asciiTheme="minorHAnsi" w:hAnsiTheme="minorHAnsi"/>
        </w:rPr>
        <w:t>.</w:t>
      </w:r>
    </w:p>
    <w:p w:rsidR="00ED55D1" w:rsidRPr="00205F18" w:rsidRDefault="008D6021" w:rsidP="003E5D6F">
      <w:pPr>
        <w:pStyle w:val="NormalWeb"/>
        <w:tabs>
          <w:tab w:val="left" w:pos="3645"/>
        </w:tabs>
        <w:spacing w:before="0" w:beforeAutospacing="0" w:after="0" w:afterAutospacing="0" w:line="480" w:lineRule="auto"/>
        <w:rPr>
          <w:rFonts w:asciiTheme="minorHAnsi" w:hAnsiTheme="minorHAnsi"/>
          <w:color w:val="181818"/>
          <w:kern w:val="36"/>
        </w:rPr>
      </w:pPr>
      <w:r w:rsidRPr="00205F18">
        <w:rPr>
          <w:rFonts w:asciiTheme="minorHAnsi" w:hAnsiTheme="minorHAnsi"/>
          <w:color w:val="181818"/>
          <w:kern w:val="36"/>
        </w:rPr>
        <w:lastRenderedPageBreak/>
        <w:t>These trends in health and mortality raise questions a</w:t>
      </w:r>
      <w:r w:rsidR="003A1EEF" w:rsidRPr="00205F18">
        <w:rPr>
          <w:rFonts w:asciiTheme="minorHAnsi" w:hAnsiTheme="minorHAnsi"/>
          <w:color w:val="181818"/>
          <w:kern w:val="36"/>
        </w:rPr>
        <w:t xml:space="preserve">bout what the future holds for trends in population health. </w:t>
      </w:r>
      <w:proofErr w:type="spellStart"/>
      <w:r w:rsidR="00AF378A">
        <w:rPr>
          <w:rFonts w:asciiTheme="minorHAnsi" w:hAnsiTheme="minorHAnsi"/>
          <w:color w:val="181818"/>
          <w:kern w:val="36"/>
        </w:rPr>
        <w:t>Omran’s</w:t>
      </w:r>
      <w:proofErr w:type="spellEnd"/>
      <w:r w:rsidR="00AF378A">
        <w:rPr>
          <w:rFonts w:asciiTheme="minorHAnsi" w:hAnsiTheme="minorHAnsi"/>
          <w:color w:val="181818"/>
          <w:kern w:val="36"/>
        </w:rPr>
        <w:t xml:space="preserve"> [22]</w:t>
      </w:r>
      <w:r w:rsidR="000E4ACB" w:rsidRPr="00205F18">
        <w:rPr>
          <w:rFonts w:asciiTheme="minorHAnsi" w:hAnsiTheme="minorHAnsi"/>
          <w:color w:val="181818"/>
          <w:kern w:val="36"/>
        </w:rPr>
        <w:t xml:space="preserve"> </w:t>
      </w:r>
      <w:r w:rsidR="003A1EEF" w:rsidRPr="00205F18">
        <w:rPr>
          <w:rFonts w:asciiTheme="minorHAnsi" w:hAnsiTheme="minorHAnsi"/>
          <w:color w:val="181818"/>
          <w:kern w:val="36"/>
        </w:rPr>
        <w:t xml:space="preserve">Epidemiological Transition </w:t>
      </w:r>
      <w:r w:rsidR="004C5D92" w:rsidRPr="00205F18">
        <w:rPr>
          <w:rFonts w:asciiTheme="minorHAnsi" w:hAnsiTheme="minorHAnsi"/>
          <w:color w:val="181818"/>
          <w:kern w:val="36"/>
        </w:rPr>
        <w:t>theory</w:t>
      </w:r>
      <w:r w:rsidR="000E4ACB" w:rsidRPr="00205F18">
        <w:rPr>
          <w:rFonts w:asciiTheme="minorHAnsi" w:hAnsiTheme="minorHAnsi"/>
          <w:color w:val="181818"/>
          <w:kern w:val="36"/>
        </w:rPr>
        <w:t xml:space="preserve"> </w:t>
      </w:r>
      <w:r w:rsidR="003A1EEF" w:rsidRPr="00205F18">
        <w:rPr>
          <w:rFonts w:asciiTheme="minorHAnsi" w:hAnsiTheme="minorHAnsi"/>
          <w:color w:val="181818"/>
          <w:kern w:val="36"/>
        </w:rPr>
        <w:t>predicted</w:t>
      </w:r>
      <w:r w:rsidR="004C5D92" w:rsidRPr="00205F18">
        <w:rPr>
          <w:rFonts w:asciiTheme="minorHAnsi" w:hAnsiTheme="minorHAnsi"/>
          <w:color w:val="181818"/>
          <w:kern w:val="36"/>
        </w:rPr>
        <w:t xml:space="preserve"> that mortality rates might fluctuate </w:t>
      </w:r>
      <w:r w:rsidRPr="00205F18">
        <w:rPr>
          <w:rFonts w:asciiTheme="minorHAnsi" w:hAnsiTheme="minorHAnsi"/>
          <w:color w:val="181818"/>
          <w:kern w:val="36"/>
        </w:rPr>
        <w:t xml:space="preserve">in post-industrial societies. It now seems possible that we might be entering a new age of population health characterised by </w:t>
      </w:r>
      <w:r w:rsidR="00185902" w:rsidRPr="00205F18">
        <w:rPr>
          <w:rFonts w:asciiTheme="minorHAnsi" w:hAnsiTheme="minorHAnsi"/>
          <w:color w:val="181818"/>
          <w:kern w:val="36"/>
        </w:rPr>
        <w:t xml:space="preserve">the </w:t>
      </w:r>
      <w:r w:rsidRPr="00205F18">
        <w:rPr>
          <w:rFonts w:asciiTheme="minorHAnsi" w:hAnsiTheme="minorHAnsi"/>
          <w:color w:val="181818"/>
          <w:kern w:val="36"/>
        </w:rPr>
        <w:t xml:space="preserve">instability of population health largely dictated by the social and political determinants of health. </w:t>
      </w:r>
      <w:r w:rsidR="004C5D92" w:rsidRPr="00205F18">
        <w:rPr>
          <w:rFonts w:asciiTheme="minorHAnsi" w:hAnsiTheme="minorHAnsi"/>
          <w:color w:val="181818"/>
          <w:kern w:val="36"/>
        </w:rPr>
        <w:t xml:space="preserve">Only time will tell if this is the case; it has almost been a decade since the 2007-08 Great Recession. There is still time for governments to </w:t>
      </w:r>
      <w:r w:rsidR="00CE5ACE" w:rsidRPr="00205F18">
        <w:rPr>
          <w:rFonts w:asciiTheme="minorHAnsi" w:hAnsiTheme="minorHAnsi"/>
          <w:color w:val="181818"/>
          <w:kern w:val="36"/>
        </w:rPr>
        <w:t xml:space="preserve">intervene and avoid a </w:t>
      </w:r>
      <w:r w:rsidR="00185902" w:rsidRPr="00205F18">
        <w:rPr>
          <w:rFonts w:asciiTheme="minorHAnsi" w:hAnsiTheme="minorHAnsi"/>
          <w:color w:val="181818"/>
          <w:kern w:val="36"/>
        </w:rPr>
        <w:t xml:space="preserve">sustained </w:t>
      </w:r>
      <w:r w:rsidR="00CE5ACE" w:rsidRPr="00205F18">
        <w:rPr>
          <w:rFonts w:asciiTheme="minorHAnsi" w:hAnsiTheme="minorHAnsi"/>
          <w:color w:val="181818"/>
          <w:kern w:val="36"/>
        </w:rPr>
        <w:t>period of declining life expectancy.</w:t>
      </w:r>
    </w:p>
    <w:p w:rsidR="00205F18" w:rsidRPr="00205F18" w:rsidRDefault="00205F18" w:rsidP="003E5D6F">
      <w:pPr>
        <w:pStyle w:val="NormalWeb"/>
        <w:tabs>
          <w:tab w:val="left" w:pos="3645"/>
        </w:tabs>
        <w:spacing w:before="0" w:beforeAutospacing="0" w:after="0" w:afterAutospacing="0" w:line="480" w:lineRule="auto"/>
        <w:rPr>
          <w:rFonts w:asciiTheme="minorHAnsi" w:hAnsiTheme="minorHAnsi"/>
          <w:color w:val="181818"/>
          <w:kern w:val="36"/>
        </w:rPr>
      </w:pPr>
    </w:p>
    <w:p w:rsidR="00205F18" w:rsidRPr="00205F18" w:rsidRDefault="00205F18" w:rsidP="003E5D6F">
      <w:pPr>
        <w:pStyle w:val="NormalWeb"/>
        <w:tabs>
          <w:tab w:val="left" w:pos="3645"/>
        </w:tabs>
        <w:spacing w:before="0" w:beforeAutospacing="0" w:after="0" w:afterAutospacing="0" w:line="480" w:lineRule="auto"/>
        <w:rPr>
          <w:rFonts w:asciiTheme="minorHAnsi" w:hAnsiTheme="minorHAnsi"/>
          <w:color w:val="181818"/>
          <w:kern w:val="36"/>
        </w:rPr>
      </w:pPr>
      <w:r w:rsidRPr="00205F18">
        <w:rPr>
          <w:rFonts w:asciiTheme="minorHAnsi" w:hAnsiTheme="minorHAnsi"/>
          <w:b/>
          <w:color w:val="181818"/>
          <w:kern w:val="36"/>
        </w:rPr>
        <w:t>Conflict of interests</w:t>
      </w:r>
    </w:p>
    <w:p w:rsidR="00205F18" w:rsidRPr="00205F18" w:rsidRDefault="00205F18" w:rsidP="003E5D6F">
      <w:pPr>
        <w:pStyle w:val="NormalWeb"/>
        <w:tabs>
          <w:tab w:val="left" w:pos="3645"/>
        </w:tabs>
        <w:spacing w:before="0" w:beforeAutospacing="0" w:after="0" w:afterAutospacing="0" w:line="480" w:lineRule="auto"/>
        <w:rPr>
          <w:rFonts w:asciiTheme="minorHAnsi" w:hAnsiTheme="minorHAnsi"/>
          <w:color w:val="181818"/>
          <w:kern w:val="36"/>
        </w:rPr>
      </w:pPr>
      <w:r w:rsidRPr="00205F18">
        <w:rPr>
          <w:rFonts w:asciiTheme="minorHAnsi" w:hAnsiTheme="minorHAnsi"/>
          <w:color w:val="181818"/>
          <w:kern w:val="36"/>
        </w:rPr>
        <w:t>None declared.</w:t>
      </w:r>
    </w:p>
    <w:p w:rsidR="00205F18" w:rsidRPr="00205F18" w:rsidRDefault="00205F18" w:rsidP="003E5D6F">
      <w:pPr>
        <w:pStyle w:val="NormalWeb"/>
        <w:tabs>
          <w:tab w:val="left" w:pos="3645"/>
        </w:tabs>
        <w:spacing w:before="0" w:beforeAutospacing="0" w:after="0" w:afterAutospacing="0" w:line="480" w:lineRule="auto"/>
        <w:rPr>
          <w:rFonts w:asciiTheme="minorHAnsi" w:hAnsiTheme="minorHAnsi"/>
          <w:color w:val="181818"/>
          <w:kern w:val="36"/>
        </w:rPr>
      </w:pPr>
    </w:p>
    <w:p w:rsidR="00205F18" w:rsidRPr="00205F18" w:rsidRDefault="00205F18" w:rsidP="003E5D6F">
      <w:pPr>
        <w:pStyle w:val="NormalWeb"/>
        <w:tabs>
          <w:tab w:val="left" w:pos="3645"/>
        </w:tabs>
        <w:spacing w:before="0" w:beforeAutospacing="0" w:after="0" w:afterAutospacing="0" w:line="480" w:lineRule="auto"/>
        <w:rPr>
          <w:rFonts w:asciiTheme="minorHAnsi" w:hAnsiTheme="minorHAnsi"/>
          <w:color w:val="181818"/>
          <w:kern w:val="36"/>
        </w:rPr>
      </w:pPr>
      <w:r w:rsidRPr="00205F18">
        <w:rPr>
          <w:rFonts w:asciiTheme="minorHAnsi" w:hAnsiTheme="minorHAnsi"/>
          <w:b/>
          <w:color w:val="181818"/>
          <w:kern w:val="36"/>
        </w:rPr>
        <w:t>Funding</w:t>
      </w:r>
    </w:p>
    <w:p w:rsidR="00205F18" w:rsidRPr="00205F18" w:rsidRDefault="00205F18" w:rsidP="003E5D6F">
      <w:pPr>
        <w:pStyle w:val="NormalWeb"/>
        <w:tabs>
          <w:tab w:val="left" w:pos="3645"/>
        </w:tabs>
        <w:spacing w:before="0" w:beforeAutospacing="0" w:after="0" w:afterAutospacing="0" w:line="480" w:lineRule="auto"/>
        <w:rPr>
          <w:rFonts w:asciiTheme="minorHAnsi" w:hAnsiTheme="minorHAnsi"/>
          <w:color w:val="181818"/>
          <w:kern w:val="36"/>
        </w:rPr>
      </w:pPr>
      <w:r w:rsidRPr="00205F18">
        <w:rPr>
          <w:rFonts w:asciiTheme="minorHAnsi" w:hAnsiTheme="minorHAnsi"/>
          <w:color w:val="181818"/>
          <w:kern w:val="36"/>
        </w:rPr>
        <w:t>None.</w:t>
      </w:r>
    </w:p>
    <w:p w:rsidR="00205F18" w:rsidRPr="00205F18" w:rsidRDefault="00205F18" w:rsidP="003E5D6F">
      <w:pPr>
        <w:pStyle w:val="NormalWeb"/>
        <w:tabs>
          <w:tab w:val="left" w:pos="3645"/>
        </w:tabs>
        <w:spacing w:before="0" w:beforeAutospacing="0" w:after="0" w:afterAutospacing="0" w:line="480" w:lineRule="auto"/>
        <w:rPr>
          <w:rFonts w:asciiTheme="minorHAnsi" w:hAnsiTheme="minorHAnsi"/>
          <w:color w:val="181818"/>
          <w:kern w:val="36"/>
        </w:rPr>
      </w:pPr>
    </w:p>
    <w:p w:rsidR="00205F18" w:rsidRPr="00205F18" w:rsidRDefault="00205F18" w:rsidP="003E5D6F">
      <w:pPr>
        <w:pStyle w:val="NormalWeb"/>
        <w:tabs>
          <w:tab w:val="left" w:pos="3645"/>
        </w:tabs>
        <w:spacing w:before="0" w:beforeAutospacing="0" w:after="0" w:afterAutospacing="0" w:line="480" w:lineRule="auto"/>
        <w:rPr>
          <w:rFonts w:asciiTheme="minorHAnsi" w:hAnsiTheme="minorHAnsi"/>
          <w:color w:val="181818"/>
          <w:kern w:val="36"/>
        </w:rPr>
      </w:pPr>
      <w:r w:rsidRPr="00205F18">
        <w:rPr>
          <w:rFonts w:asciiTheme="minorHAnsi" w:hAnsiTheme="minorHAnsi"/>
          <w:b/>
          <w:color w:val="181818"/>
          <w:kern w:val="36"/>
        </w:rPr>
        <w:t>Acknowledgements</w:t>
      </w:r>
    </w:p>
    <w:p w:rsidR="00205F18" w:rsidRPr="00205F18" w:rsidRDefault="00205F18" w:rsidP="003E5D6F">
      <w:pPr>
        <w:pStyle w:val="NormalWeb"/>
        <w:tabs>
          <w:tab w:val="left" w:pos="3645"/>
        </w:tabs>
        <w:spacing w:before="0" w:beforeAutospacing="0" w:after="0" w:afterAutospacing="0" w:line="480" w:lineRule="auto"/>
        <w:rPr>
          <w:rFonts w:asciiTheme="minorHAnsi" w:hAnsiTheme="minorHAnsi" w:cs="Arial"/>
          <w:color w:val="000000"/>
        </w:rPr>
      </w:pPr>
      <w:r w:rsidRPr="00205F18">
        <w:rPr>
          <w:rFonts w:asciiTheme="minorHAnsi" w:hAnsiTheme="minorHAnsi"/>
          <w:color w:val="181818"/>
          <w:kern w:val="36"/>
        </w:rPr>
        <w:t xml:space="preserve">Many thanks to Prof. Terje Eikemo for his helpful comments on an early draft and encouragement in writing the commentary piece. </w:t>
      </w:r>
    </w:p>
    <w:p w:rsidR="00D012EE" w:rsidRPr="00205F18" w:rsidRDefault="00D012EE" w:rsidP="003E5D6F">
      <w:pPr>
        <w:pStyle w:val="NormalWeb"/>
        <w:spacing w:before="0" w:beforeAutospacing="0" w:after="0" w:afterAutospacing="0" w:line="480" w:lineRule="auto"/>
        <w:rPr>
          <w:rFonts w:asciiTheme="minorHAnsi" w:hAnsiTheme="minorHAnsi"/>
        </w:rPr>
      </w:pPr>
    </w:p>
    <w:p w:rsidR="00987322" w:rsidRPr="00205F18" w:rsidRDefault="00987322" w:rsidP="003E5D6F">
      <w:pPr>
        <w:pStyle w:val="NormalWeb"/>
        <w:spacing w:before="0" w:beforeAutospacing="0" w:after="0" w:afterAutospacing="0" w:line="480" w:lineRule="auto"/>
        <w:rPr>
          <w:rFonts w:asciiTheme="minorHAnsi" w:hAnsiTheme="minorHAnsi"/>
        </w:rPr>
      </w:pPr>
      <w:r w:rsidRPr="00205F18">
        <w:rPr>
          <w:rFonts w:asciiTheme="minorHAnsi" w:hAnsiTheme="minorHAnsi"/>
          <w:b/>
        </w:rPr>
        <w:lastRenderedPageBreak/>
        <w:t>References</w:t>
      </w:r>
      <w:bookmarkStart w:id="0" w:name="_GoBack"/>
      <w:bookmarkEnd w:id="0"/>
    </w:p>
    <w:p w:rsidR="008B0B3B" w:rsidRDefault="008B0B3B" w:rsidP="008B0B3B">
      <w:pPr>
        <w:pStyle w:val="ListParagraph"/>
        <w:widowControl w:val="0"/>
        <w:numPr>
          <w:ilvl w:val="0"/>
          <w:numId w:val="1"/>
        </w:numPr>
        <w:autoSpaceDE w:val="0"/>
        <w:autoSpaceDN w:val="0"/>
        <w:adjustRightInd w:val="0"/>
        <w:spacing w:before="160" w:after="0" w:line="480" w:lineRule="auto"/>
        <w:rPr>
          <w:rFonts w:cs="Arial"/>
          <w:noProof/>
          <w:sz w:val="24"/>
          <w:szCs w:val="24"/>
        </w:rPr>
      </w:pPr>
      <w:r w:rsidRPr="008B0B3B">
        <w:rPr>
          <w:rFonts w:cs="Arial"/>
          <w:noProof/>
          <w:sz w:val="24"/>
          <w:szCs w:val="24"/>
        </w:rPr>
        <w:t>Rachiotis G, Stuckler D, McKee M, et al. 2015. What has happened to suicides during the Greek economic crisis? Findings from an ecological study of suicides and their determinants (2003–2012) BMJ Open 5:e007295.</w:t>
      </w:r>
    </w:p>
    <w:p w:rsidR="008B0B3B" w:rsidRPr="008B0B3B" w:rsidRDefault="008B0B3B" w:rsidP="008B0B3B">
      <w:pPr>
        <w:pStyle w:val="ListParagraph"/>
        <w:numPr>
          <w:ilvl w:val="0"/>
          <w:numId w:val="1"/>
        </w:numPr>
        <w:shd w:val="clear" w:color="auto" w:fill="FFFFFF"/>
        <w:spacing w:before="160" w:after="0" w:line="480" w:lineRule="auto"/>
        <w:rPr>
          <w:rFonts w:eastAsia="Times New Roman" w:cs="Helvetica"/>
          <w:sz w:val="24"/>
          <w:szCs w:val="24"/>
          <w:lang w:eastAsia="en-GB"/>
        </w:rPr>
      </w:pPr>
      <w:r w:rsidRPr="008B0B3B">
        <w:rPr>
          <w:rFonts w:eastAsia="Times New Roman" w:cs="Helvetica"/>
          <w:sz w:val="24"/>
          <w:szCs w:val="24"/>
          <w:lang w:eastAsia="en-GB"/>
        </w:rPr>
        <w:t xml:space="preserve">De </w:t>
      </w:r>
      <w:proofErr w:type="spellStart"/>
      <w:r w:rsidRPr="008B0B3B">
        <w:rPr>
          <w:rFonts w:eastAsia="Times New Roman" w:cs="Helvetica"/>
          <w:sz w:val="24"/>
          <w:szCs w:val="24"/>
          <w:lang w:eastAsia="en-GB"/>
        </w:rPr>
        <w:t>Vogli</w:t>
      </w:r>
      <w:proofErr w:type="spellEnd"/>
      <w:r w:rsidRPr="008B0B3B">
        <w:rPr>
          <w:rFonts w:eastAsia="Times New Roman" w:cs="Helvetica"/>
          <w:sz w:val="24"/>
          <w:szCs w:val="24"/>
          <w:lang w:eastAsia="en-GB"/>
        </w:rPr>
        <w:t> R, Marmot M, </w:t>
      </w:r>
      <w:proofErr w:type="spellStart"/>
      <w:r w:rsidRPr="008B0B3B">
        <w:rPr>
          <w:rFonts w:eastAsia="Times New Roman" w:cs="Helvetica"/>
          <w:sz w:val="24"/>
          <w:szCs w:val="24"/>
          <w:lang w:eastAsia="en-GB"/>
        </w:rPr>
        <w:t>Stuckler</w:t>
      </w:r>
      <w:proofErr w:type="spellEnd"/>
      <w:r w:rsidRPr="008B0B3B">
        <w:rPr>
          <w:rFonts w:eastAsia="Times New Roman" w:cs="Helvetica"/>
          <w:sz w:val="24"/>
          <w:szCs w:val="24"/>
          <w:lang w:eastAsia="en-GB"/>
        </w:rPr>
        <w:t xml:space="preserve"> D. 2013. Excess suicides and attempted suicides in Italy attributable to the great recession. </w:t>
      </w:r>
      <w:r w:rsidRPr="008B0B3B">
        <w:rPr>
          <w:rFonts w:eastAsia="Times New Roman" w:cs="Helvetica"/>
          <w:i/>
          <w:iCs/>
          <w:sz w:val="24"/>
          <w:szCs w:val="24"/>
          <w:lang w:eastAsia="en-GB"/>
        </w:rPr>
        <w:t>Journal of Epidemiology &amp; Community Health </w:t>
      </w:r>
      <w:r w:rsidRPr="008B0B3B">
        <w:rPr>
          <w:rFonts w:eastAsia="Times New Roman" w:cs="Helvetica"/>
          <w:b/>
          <w:bCs/>
          <w:sz w:val="24"/>
          <w:szCs w:val="24"/>
          <w:lang w:eastAsia="en-GB"/>
        </w:rPr>
        <w:t xml:space="preserve">67: </w:t>
      </w:r>
      <w:r w:rsidRPr="008B0B3B">
        <w:rPr>
          <w:rFonts w:eastAsia="Times New Roman" w:cs="Helvetica"/>
          <w:sz w:val="24"/>
          <w:szCs w:val="24"/>
          <w:lang w:eastAsia="en-GB"/>
        </w:rPr>
        <w:t>378-379.</w:t>
      </w:r>
    </w:p>
    <w:p w:rsidR="008B0B3B" w:rsidRPr="008B0B3B" w:rsidRDefault="008B0B3B" w:rsidP="008B0B3B">
      <w:pPr>
        <w:pStyle w:val="ListParagraph"/>
        <w:widowControl w:val="0"/>
        <w:numPr>
          <w:ilvl w:val="0"/>
          <w:numId w:val="1"/>
        </w:numPr>
        <w:autoSpaceDE w:val="0"/>
        <w:autoSpaceDN w:val="0"/>
        <w:adjustRightInd w:val="0"/>
        <w:spacing w:before="160" w:after="0" w:line="480" w:lineRule="auto"/>
        <w:rPr>
          <w:rFonts w:cs="Arial"/>
          <w:noProof/>
          <w:sz w:val="24"/>
          <w:szCs w:val="24"/>
        </w:rPr>
      </w:pPr>
      <w:r w:rsidRPr="008B0B3B">
        <w:rPr>
          <w:rFonts w:cs="Arial"/>
          <w:noProof/>
          <w:sz w:val="24"/>
          <w:szCs w:val="24"/>
        </w:rPr>
        <w:t xml:space="preserve">Barr B, Taylor-Robinson D. 2012. Suicides associated with the 2008-10 economic recession in England: time trend analysis. </w:t>
      </w:r>
      <w:r w:rsidRPr="008B0B3B">
        <w:rPr>
          <w:rFonts w:cs="Arial"/>
          <w:i/>
          <w:noProof/>
          <w:sz w:val="24"/>
          <w:szCs w:val="24"/>
        </w:rPr>
        <w:t>BMJ</w:t>
      </w:r>
      <w:r w:rsidRPr="008B0B3B">
        <w:rPr>
          <w:rFonts w:cs="Arial"/>
          <w:noProof/>
          <w:sz w:val="24"/>
          <w:szCs w:val="24"/>
        </w:rPr>
        <w:t xml:space="preserve"> </w:t>
      </w:r>
      <w:r w:rsidRPr="008B0B3B">
        <w:rPr>
          <w:rFonts w:cs="Arial"/>
          <w:b/>
          <w:noProof/>
          <w:sz w:val="24"/>
          <w:szCs w:val="24"/>
        </w:rPr>
        <w:t>345</w:t>
      </w:r>
      <w:r w:rsidRPr="008B0B3B">
        <w:rPr>
          <w:rFonts w:cs="Arial"/>
          <w:noProof/>
          <w:sz w:val="24"/>
          <w:szCs w:val="24"/>
        </w:rPr>
        <w:t>: e5142.</w:t>
      </w:r>
    </w:p>
    <w:p w:rsidR="008B0B3B" w:rsidRPr="00205F18" w:rsidRDefault="008B0B3B" w:rsidP="008B0B3B">
      <w:pPr>
        <w:pStyle w:val="NormalWeb"/>
        <w:numPr>
          <w:ilvl w:val="0"/>
          <w:numId w:val="1"/>
        </w:numPr>
        <w:spacing w:before="160" w:beforeAutospacing="0" w:after="0" w:afterAutospacing="0" w:line="480" w:lineRule="auto"/>
        <w:rPr>
          <w:rFonts w:asciiTheme="minorHAnsi" w:hAnsiTheme="minorHAnsi"/>
        </w:rPr>
      </w:pPr>
      <w:r w:rsidRPr="00205F18">
        <w:rPr>
          <w:rFonts w:asciiTheme="minorHAnsi" w:hAnsiTheme="minorHAnsi"/>
        </w:rPr>
        <w:t xml:space="preserve">Minton J, Green MA, McCartney G, Shaw R, Vanderbloemen L, Pickett K. 2017. Two cheers for a small giant? Why we need better ways of seeing data: A commentary on: ‘Rising morbidity and mortality in midlife among White non-Hispanic Americans in the 21st century’. </w:t>
      </w:r>
      <w:r w:rsidRPr="00205F18">
        <w:rPr>
          <w:rFonts w:asciiTheme="minorHAnsi" w:hAnsiTheme="minorHAnsi"/>
          <w:i/>
        </w:rPr>
        <w:t>International Journal of Epidemiology</w:t>
      </w:r>
      <w:r w:rsidRPr="00205F18">
        <w:rPr>
          <w:rFonts w:asciiTheme="minorHAnsi" w:hAnsiTheme="minorHAnsi"/>
        </w:rPr>
        <w:t xml:space="preserve"> </w:t>
      </w:r>
      <w:r w:rsidRPr="00205F18">
        <w:rPr>
          <w:rFonts w:asciiTheme="minorHAnsi" w:hAnsiTheme="minorHAnsi"/>
          <w:b/>
        </w:rPr>
        <w:t>46</w:t>
      </w:r>
      <w:r w:rsidRPr="00205F18">
        <w:rPr>
          <w:rFonts w:asciiTheme="minorHAnsi" w:hAnsiTheme="minorHAnsi"/>
        </w:rPr>
        <w:t>: 356-361.</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rPr>
      </w:pPr>
      <w:proofErr w:type="spellStart"/>
      <w:r w:rsidRPr="00205F18">
        <w:rPr>
          <w:rFonts w:asciiTheme="minorHAnsi" w:hAnsiTheme="minorHAnsi"/>
        </w:rPr>
        <w:t>Stuckler</w:t>
      </w:r>
      <w:proofErr w:type="spellEnd"/>
      <w:r w:rsidRPr="00205F18">
        <w:rPr>
          <w:rFonts w:asciiTheme="minorHAnsi" w:hAnsiTheme="minorHAnsi"/>
        </w:rPr>
        <w:t xml:space="preserve"> D, </w:t>
      </w:r>
      <w:proofErr w:type="spellStart"/>
      <w:r w:rsidRPr="00205F18">
        <w:rPr>
          <w:rFonts w:asciiTheme="minorHAnsi" w:hAnsiTheme="minorHAnsi"/>
        </w:rPr>
        <w:t>Basu</w:t>
      </w:r>
      <w:proofErr w:type="spellEnd"/>
      <w:r w:rsidRPr="00205F18">
        <w:rPr>
          <w:rFonts w:asciiTheme="minorHAnsi" w:hAnsiTheme="minorHAnsi"/>
        </w:rPr>
        <w:t xml:space="preserve"> S. 2013. </w:t>
      </w:r>
      <w:r w:rsidRPr="00205F18">
        <w:rPr>
          <w:rFonts w:asciiTheme="minorHAnsi" w:hAnsiTheme="minorHAnsi"/>
          <w:i/>
        </w:rPr>
        <w:t>The Body Economic: Why Austerity Kills</w:t>
      </w:r>
      <w:r w:rsidRPr="00205F18">
        <w:rPr>
          <w:rFonts w:asciiTheme="minorHAnsi" w:hAnsiTheme="minorHAnsi"/>
        </w:rPr>
        <w:t>. Basic Books: New York, USA.</w:t>
      </w:r>
    </w:p>
    <w:p w:rsidR="00AF378A" w:rsidRPr="00AF378A" w:rsidRDefault="00AF378A" w:rsidP="00AF378A">
      <w:pPr>
        <w:pStyle w:val="ListParagraph"/>
        <w:widowControl w:val="0"/>
        <w:numPr>
          <w:ilvl w:val="0"/>
          <w:numId w:val="1"/>
        </w:numPr>
        <w:autoSpaceDE w:val="0"/>
        <w:autoSpaceDN w:val="0"/>
        <w:adjustRightInd w:val="0"/>
        <w:spacing w:before="160" w:after="0" w:line="480" w:lineRule="auto"/>
        <w:rPr>
          <w:sz w:val="24"/>
          <w:szCs w:val="24"/>
        </w:rPr>
      </w:pPr>
      <w:proofErr w:type="spellStart"/>
      <w:r w:rsidRPr="00AF378A">
        <w:rPr>
          <w:sz w:val="24"/>
          <w:szCs w:val="24"/>
        </w:rPr>
        <w:t>Iacobucci</w:t>
      </w:r>
      <w:proofErr w:type="spellEnd"/>
      <w:r w:rsidRPr="00AF378A">
        <w:rPr>
          <w:sz w:val="24"/>
          <w:szCs w:val="24"/>
        </w:rPr>
        <w:t xml:space="preserve"> G. 2017. Pressure on NHS finances drives new wave of postcode rationing. </w:t>
      </w:r>
      <w:r w:rsidRPr="00AF378A">
        <w:rPr>
          <w:i/>
          <w:sz w:val="24"/>
          <w:szCs w:val="24"/>
        </w:rPr>
        <w:t>BMJ</w:t>
      </w:r>
      <w:r w:rsidRPr="00AF378A">
        <w:rPr>
          <w:sz w:val="24"/>
          <w:szCs w:val="24"/>
        </w:rPr>
        <w:t xml:space="preserve"> </w:t>
      </w:r>
      <w:r w:rsidRPr="00AF378A">
        <w:rPr>
          <w:b/>
          <w:sz w:val="24"/>
          <w:szCs w:val="24"/>
        </w:rPr>
        <w:t>358</w:t>
      </w:r>
      <w:r w:rsidRPr="00AF378A">
        <w:rPr>
          <w:sz w:val="24"/>
          <w:szCs w:val="24"/>
        </w:rPr>
        <w:t>: j3190.</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rPr>
      </w:pPr>
      <w:proofErr w:type="spellStart"/>
      <w:r w:rsidRPr="00205F18">
        <w:rPr>
          <w:rFonts w:asciiTheme="minorHAnsi" w:hAnsiTheme="minorHAnsi"/>
        </w:rPr>
        <w:lastRenderedPageBreak/>
        <w:t>Quaglio</w:t>
      </w:r>
      <w:proofErr w:type="spellEnd"/>
      <w:r w:rsidRPr="00205F18">
        <w:rPr>
          <w:rFonts w:asciiTheme="minorHAnsi" w:hAnsiTheme="minorHAnsi"/>
        </w:rPr>
        <w:t xml:space="preserve"> G, </w:t>
      </w:r>
      <w:proofErr w:type="spellStart"/>
      <w:r w:rsidRPr="00205F18">
        <w:rPr>
          <w:rFonts w:asciiTheme="minorHAnsi" w:hAnsiTheme="minorHAnsi"/>
        </w:rPr>
        <w:t>Karapiperis</w:t>
      </w:r>
      <w:proofErr w:type="spellEnd"/>
      <w:r w:rsidRPr="00205F18">
        <w:rPr>
          <w:rFonts w:asciiTheme="minorHAnsi" w:hAnsiTheme="minorHAnsi"/>
        </w:rPr>
        <w:t xml:space="preserve"> T, Van </w:t>
      </w:r>
      <w:proofErr w:type="spellStart"/>
      <w:r w:rsidRPr="00205F18">
        <w:rPr>
          <w:rFonts w:asciiTheme="minorHAnsi" w:hAnsiTheme="minorHAnsi"/>
        </w:rPr>
        <w:t>Woensel</w:t>
      </w:r>
      <w:proofErr w:type="spellEnd"/>
      <w:r w:rsidRPr="00205F18">
        <w:rPr>
          <w:rFonts w:asciiTheme="minorHAnsi" w:hAnsiTheme="minorHAnsi"/>
        </w:rPr>
        <w:t xml:space="preserve"> L, Arnold E, McDaid D. 2013. Austerity and health in Europe. </w:t>
      </w:r>
      <w:r w:rsidRPr="00205F18">
        <w:rPr>
          <w:rFonts w:asciiTheme="minorHAnsi" w:hAnsiTheme="minorHAnsi"/>
          <w:i/>
        </w:rPr>
        <w:t>Health Policy</w:t>
      </w:r>
      <w:r w:rsidRPr="00205F18">
        <w:rPr>
          <w:rFonts w:asciiTheme="minorHAnsi" w:hAnsiTheme="minorHAnsi"/>
        </w:rPr>
        <w:t xml:space="preserve"> </w:t>
      </w:r>
      <w:r w:rsidRPr="00205F18">
        <w:rPr>
          <w:rFonts w:asciiTheme="minorHAnsi" w:hAnsiTheme="minorHAnsi"/>
          <w:b/>
        </w:rPr>
        <w:t>113</w:t>
      </w:r>
      <w:r w:rsidRPr="00205F18">
        <w:rPr>
          <w:rFonts w:asciiTheme="minorHAnsi" w:hAnsiTheme="minorHAnsi"/>
        </w:rPr>
        <w:t>: 13-19.</w:t>
      </w:r>
    </w:p>
    <w:p w:rsidR="00AF378A" w:rsidRPr="00AF378A" w:rsidRDefault="00AF378A" w:rsidP="00AF378A">
      <w:pPr>
        <w:pStyle w:val="ListParagraph"/>
        <w:widowControl w:val="0"/>
        <w:numPr>
          <w:ilvl w:val="0"/>
          <w:numId w:val="1"/>
        </w:numPr>
        <w:autoSpaceDE w:val="0"/>
        <w:autoSpaceDN w:val="0"/>
        <w:adjustRightInd w:val="0"/>
        <w:spacing w:before="160" w:after="0" w:line="480" w:lineRule="auto"/>
        <w:rPr>
          <w:rFonts w:cs="Arial"/>
          <w:noProof/>
          <w:sz w:val="24"/>
          <w:szCs w:val="24"/>
        </w:rPr>
      </w:pPr>
      <w:r w:rsidRPr="00AF378A">
        <w:rPr>
          <w:rFonts w:cs="Arial"/>
          <w:noProof/>
          <w:sz w:val="24"/>
          <w:szCs w:val="24"/>
        </w:rPr>
        <w:t xml:space="preserve">Basu S, Carney M, Kenworthy NJ. 2017. Ten years after the financial crisis: The long reach of austerity and its global impacts on health. </w:t>
      </w:r>
      <w:r w:rsidRPr="00AF378A">
        <w:rPr>
          <w:rFonts w:cs="Arial"/>
          <w:i/>
          <w:noProof/>
          <w:sz w:val="24"/>
          <w:szCs w:val="24"/>
        </w:rPr>
        <w:t>Social Science &amp; Medicine</w:t>
      </w:r>
      <w:r w:rsidRPr="00AF378A">
        <w:rPr>
          <w:rFonts w:cs="Arial"/>
          <w:noProof/>
          <w:sz w:val="24"/>
          <w:szCs w:val="24"/>
        </w:rPr>
        <w:t xml:space="preserve"> Advanced Access: </w:t>
      </w:r>
      <w:hyperlink r:id="rId9" w:history="1">
        <w:r w:rsidRPr="00AF378A">
          <w:rPr>
            <w:rStyle w:val="Hyperlink"/>
            <w:rFonts w:cs="Arial"/>
            <w:noProof/>
            <w:sz w:val="24"/>
            <w:szCs w:val="24"/>
          </w:rPr>
          <w:t>https://doi.org/10.1016/j.socscimed.2017.06.026</w:t>
        </w:r>
      </w:hyperlink>
      <w:r w:rsidRPr="00AF378A">
        <w:rPr>
          <w:rFonts w:cs="Arial"/>
          <w:noProof/>
          <w:sz w:val="24"/>
          <w:szCs w:val="24"/>
        </w:rPr>
        <w:t xml:space="preserve">. </w:t>
      </w:r>
    </w:p>
    <w:p w:rsidR="00AF378A" w:rsidRPr="00AF378A" w:rsidRDefault="00AF378A" w:rsidP="00AF378A">
      <w:pPr>
        <w:pStyle w:val="ListParagraph"/>
        <w:widowControl w:val="0"/>
        <w:numPr>
          <w:ilvl w:val="0"/>
          <w:numId w:val="1"/>
        </w:numPr>
        <w:autoSpaceDE w:val="0"/>
        <w:autoSpaceDN w:val="0"/>
        <w:adjustRightInd w:val="0"/>
        <w:spacing w:before="160" w:after="0" w:line="480" w:lineRule="auto"/>
        <w:rPr>
          <w:rFonts w:cs="Arial"/>
          <w:noProof/>
          <w:sz w:val="24"/>
          <w:szCs w:val="24"/>
        </w:rPr>
      </w:pPr>
      <w:r w:rsidRPr="00AF378A">
        <w:rPr>
          <w:rFonts w:cs="Arial"/>
          <w:noProof/>
          <w:sz w:val="24"/>
          <w:szCs w:val="24"/>
        </w:rPr>
        <w:t xml:space="preserve">Green MA, Dorling D, Minton J. 2017. The Geography of a rapid rise in elderly mortality in England and Wales, 2014-15. </w:t>
      </w:r>
      <w:r w:rsidRPr="00AF378A">
        <w:rPr>
          <w:rFonts w:cs="Arial"/>
          <w:i/>
          <w:noProof/>
          <w:sz w:val="24"/>
          <w:szCs w:val="24"/>
        </w:rPr>
        <w:t xml:space="preserve">Health &amp; Place </w:t>
      </w:r>
      <w:r w:rsidRPr="00AF378A">
        <w:rPr>
          <w:rFonts w:cs="Arial"/>
          <w:b/>
          <w:noProof/>
          <w:sz w:val="24"/>
          <w:szCs w:val="24"/>
        </w:rPr>
        <w:t>44</w:t>
      </w:r>
      <w:r w:rsidRPr="00AF378A">
        <w:rPr>
          <w:rFonts w:cs="Arial"/>
          <w:noProof/>
          <w:sz w:val="24"/>
          <w:szCs w:val="24"/>
        </w:rPr>
        <w:t xml:space="preserve">: 77–85. </w:t>
      </w:r>
    </w:p>
    <w:p w:rsidR="00AF378A" w:rsidRPr="00AF378A" w:rsidRDefault="00AF378A" w:rsidP="00AF378A">
      <w:pPr>
        <w:pStyle w:val="ListParagraph"/>
        <w:widowControl w:val="0"/>
        <w:numPr>
          <w:ilvl w:val="0"/>
          <w:numId w:val="1"/>
        </w:numPr>
        <w:autoSpaceDE w:val="0"/>
        <w:autoSpaceDN w:val="0"/>
        <w:adjustRightInd w:val="0"/>
        <w:spacing w:before="160" w:after="0" w:line="480" w:lineRule="auto"/>
        <w:rPr>
          <w:sz w:val="24"/>
          <w:szCs w:val="24"/>
        </w:rPr>
      </w:pPr>
      <w:proofErr w:type="spellStart"/>
      <w:r w:rsidRPr="00AF378A">
        <w:rPr>
          <w:sz w:val="24"/>
          <w:szCs w:val="24"/>
        </w:rPr>
        <w:t>Hiam</w:t>
      </w:r>
      <w:proofErr w:type="spellEnd"/>
      <w:r w:rsidRPr="00AF378A">
        <w:rPr>
          <w:sz w:val="24"/>
          <w:szCs w:val="24"/>
        </w:rPr>
        <w:t xml:space="preserve"> L, Dorling D, Harrison D, McKee M. 2017a. What caused the spike in mortality in England and Wales in January 2015? </w:t>
      </w:r>
      <w:r w:rsidRPr="00AF378A">
        <w:rPr>
          <w:rFonts w:cs="Arial"/>
          <w:i/>
          <w:noProof/>
          <w:sz w:val="24"/>
          <w:szCs w:val="24"/>
        </w:rPr>
        <w:t>Journal of the Royal Society for Medicine</w:t>
      </w:r>
      <w:r w:rsidRPr="00AF378A">
        <w:rPr>
          <w:rFonts w:cs="Arial"/>
          <w:noProof/>
          <w:sz w:val="24"/>
          <w:szCs w:val="24"/>
        </w:rPr>
        <w:t xml:space="preserve"> </w:t>
      </w:r>
      <w:r w:rsidRPr="00AF378A">
        <w:rPr>
          <w:b/>
          <w:sz w:val="24"/>
          <w:szCs w:val="24"/>
        </w:rPr>
        <w:t>110</w:t>
      </w:r>
      <w:r w:rsidRPr="00AF378A">
        <w:rPr>
          <w:sz w:val="24"/>
          <w:szCs w:val="24"/>
        </w:rPr>
        <w:t>: 131–137.</w:t>
      </w:r>
    </w:p>
    <w:p w:rsidR="00AF378A" w:rsidRPr="00AF378A" w:rsidRDefault="00AF378A" w:rsidP="00AF378A">
      <w:pPr>
        <w:pStyle w:val="ListParagraph"/>
        <w:widowControl w:val="0"/>
        <w:numPr>
          <w:ilvl w:val="0"/>
          <w:numId w:val="1"/>
        </w:numPr>
        <w:autoSpaceDE w:val="0"/>
        <w:autoSpaceDN w:val="0"/>
        <w:adjustRightInd w:val="0"/>
        <w:spacing w:before="160" w:after="0" w:line="480" w:lineRule="auto"/>
        <w:rPr>
          <w:sz w:val="24"/>
          <w:szCs w:val="24"/>
        </w:rPr>
      </w:pPr>
      <w:proofErr w:type="spellStart"/>
      <w:r w:rsidRPr="00AF378A">
        <w:rPr>
          <w:sz w:val="24"/>
          <w:szCs w:val="24"/>
        </w:rPr>
        <w:t>Hiam</w:t>
      </w:r>
      <w:proofErr w:type="spellEnd"/>
      <w:r w:rsidRPr="00AF378A">
        <w:rPr>
          <w:sz w:val="24"/>
          <w:szCs w:val="24"/>
        </w:rPr>
        <w:t xml:space="preserve"> L, Dorling D, Harrison D, McKee M. 2017b. Why has mortality in England and Wales been increasing? An iterative demographic analysis. </w:t>
      </w:r>
      <w:r w:rsidRPr="00AF378A">
        <w:rPr>
          <w:rFonts w:cs="Arial"/>
          <w:i/>
          <w:noProof/>
          <w:sz w:val="24"/>
          <w:szCs w:val="24"/>
        </w:rPr>
        <w:t>Journal of the Royal Society for Medicine</w:t>
      </w:r>
      <w:r w:rsidRPr="00AF378A">
        <w:rPr>
          <w:rFonts w:cs="Arial"/>
          <w:noProof/>
          <w:sz w:val="24"/>
          <w:szCs w:val="24"/>
        </w:rPr>
        <w:t xml:space="preserve"> </w:t>
      </w:r>
      <w:r w:rsidRPr="00AF378A">
        <w:rPr>
          <w:b/>
          <w:sz w:val="24"/>
          <w:szCs w:val="24"/>
        </w:rPr>
        <w:t>110</w:t>
      </w:r>
      <w:r w:rsidRPr="00AF378A">
        <w:rPr>
          <w:sz w:val="24"/>
          <w:szCs w:val="24"/>
        </w:rPr>
        <w:t>: 153–162.</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rPr>
      </w:pPr>
      <w:r w:rsidRPr="00205F18">
        <w:rPr>
          <w:rFonts w:asciiTheme="minorHAnsi" w:hAnsiTheme="minorHAnsi"/>
        </w:rPr>
        <w:t xml:space="preserve">ONS. 2017. Monthly figures on deaths registered by area of usual residence. Available from: </w:t>
      </w:r>
      <w:hyperlink r:id="rId10" w:history="1">
        <w:r w:rsidRPr="00205F18">
          <w:rPr>
            <w:rStyle w:val="Hyperlink"/>
            <w:rFonts w:asciiTheme="minorHAnsi" w:hAnsiTheme="minorHAnsi"/>
          </w:rPr>
          <w:t>https://www.ons.gov.uk/peoplepopulationandcommunity/birthsdeathsandmarriages/deaths/datasets/monthlyfiguresondeathsregisteredbyareaofusualresidence</w:t>
        </w:r>
      </w:hyperlink>
      <w:r w:rsidRPr="00205F18">
        <w:rPr>
          <w:rFonts w:asciiTheme="minorHAnsi" w:hAnsiTheme="minorHAnsi"/>
        </w:rPr>
        <w:t xml:space="preserve">  </w:t>
      </w:r>
    </w:p>
    <w:p w:rsidR="00AF378A" w:rsidRPr="00AF378A" w:rsidRDefault="00AF378A" w:rsidP="00AF378A">
      <w:pPr>
        <w:pStyle w:val="ListParagraph"/>
        <w:widowControl w:val="0"/>
        <w:numPr>
          <w:ilvl w:val="0"/>
          <w:numId w:val="1"/>
        </w:numPr>
        <w:autoSpaceDE w:val="0"/>
        <w:autoSpaceDN w:val="0"/>
        <w:adjustRightInd w:val="0"/>
        <w:spacing w:before="160" w:after="0" w:line="480" w:lineRule="auto"/>
        <w:rPr>
          <w:rFonts w:cs="Arial"/>
          <w:noProof/>
          <w:sz w:val="24"/>
          <w:szCs w:val="24"/>
        </w:rPr>
      </w:pPr>
      <w:r w:rsidRPr="00AF378A">
        <w:rPr>
          <w:rFonts w:cs="Arial"/>
          <w:noProof/>
          <w:sz w:val="24"/>
          <w:szCs w:val="24"/>
        </w:rPr>
        <w:lastRenderedPageBreak/>
        <w:t xml:space="preserve">Jones R. 2017. Essays on rising mortality in England and Wales – a MEDLINE search is not infallible. </w:t>
      </w:r>
      <w:r w:rsidRPr="00AF378A">
        <w:rPr>
          <w:rFonts w:cs="Arial"/>
          <w:i/>
          <w:noProof/>
          <w:sz w:val="24"/>
          <w:szCs w:val="24"/>
        </w:rPr>
        <w:t>Journal of the Royal Society for Medicine</w:t>
      </w:r>
      <w:r w:rsidRPr="00AF378A">
        <w:rPr>
          <w:rFonts w:cs="Arial"/>
          <w:noProof/>
          <w:sz w:val="24"/>
          <w:szCs w:val="24"/>
        </w:rPr>
        <w:t xml:space="preserve"> </w:t>
      </w:r>
      <w:r w:rsidRPr="00AF378A">
        <w:rPr>
          <w:rFonts w:cs="Arial"/>
          <w:b/>
          <w:noProof/>
          <w:sz w:val="24"/>
          <w:szCs w:val="24"/>
        </w:rPr>
        <w:t>110</w:t>
      </w:r>
      <w:r w:rsidRPr="00AF378A">
        <w:rPr>
          <w:rFonts w:cs="Arial"/>
          <w:noProof/>
          <w:sz w:val="24"/>
          <w:szCs w:val="24"/>
        </w:rPr>
        <w:t>: 224-224</w:t>
      </w:r>
      <w:r>
        <w:rPr>
          <w:rFonts w:cs="Arial"/>
          <w:noProof/>
          <w:sz w:val="24"/>
          <w:szCs w:val="24"/>
        </w:rPr>
        <w:t>.</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rPr>
      </w:pPr>
      <w:r w:rsidRPr="00205F18">
        <w:rPr>
          <w:rFonts w:asciiTheme="minorHAnsi" w:hAnsiTheme="minorHAnsi"/>
        </w:rPr>
        <w:t xml:space="preserve">ONS. 2015. </w:t>
      </w:r>
      <w:r w:rsidRPr="00205F18">
        <w:rPr>
          <w:rFonts w:asciiTheme="minorHAnsi" w:hAnsiTheme="minorHAnsi"/>
          <w:i/>
        </w:rPr>
        <w:t>How has life expectancy changed over time?</w:t>
      </w:r>
      <w:r w:rsidRPr="00205F18">
        <w:rPr>
          <w:rFonts w:asciiTheme="minorHAnsi" w:hAnsiTheme="minorHAnsi"/>
        </w:rPr>
        <w:t xml:space="preserve"> Available from: </w:t>
      </w:r>
      <w:hyperlink r:id="rId11" w:history="1">
        <w:r w:rsidRPr="00205F18">
          <w:rPr>
            <w:rStyle w:val="Hyperlink"/>
            <w:rFonts w:asciiTheme="minorHAnsi" w:hAnsiTheme="minorHAnsi"/>
          </w:rPr>
          <w:t>http://visual.ons.gov.uk/how-has-life-expectancy-changed-over-time/</w:t>
        </w:r>
      </w:hyperlink>
      <w:r w:rsidRPr="00205F18">
        <w:rPr>
          <w:rFonts w:asciiTheme="minorHAnsi" w:hAnsiTheme="minorHAnsi"/>
        </w:rPr>
        <w:t>.</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rPr>
      </w:pPr>
      <w:proofErr w:type="spellStart"/>
      <w:r w:rsidRPr="00205F18">
        <w:rPr>
          <w:rFonts w:asciiTheme="minorHAnsi" w:hAnsiTheme="minorHAnsi" w:cs="Arial"/>
          <w:color w:val="000000"/>
        </w:rPr>
        <w:t>Spijker</w:t>
      </w:r>
      <w:proofErr w:type="spellEnd"/>
      <w:r w:rsidRPr="00205F18">
        <w:rPr>
          <w:rFonts w:asciiTheme="minorHAnsi" w:hAnsiTheme="minorHAnsi" w:cs="Arial"/>
          <w:color w:val="000000"/>
        </w:rPr>
        <w:t xml:space="preserve"> J, </w:t>
      </w:r>
      <w:proofErr w:type="spellStart"/>
      <w:r w:rsidRPr="00205F18">
        <w:rPr>
          <w:rFonts w:asciiTheme="minorHAnsi" w:hAnsiTheme="minorHAnsi" w:cs="Arial"/>
          <w:color w:val="000000"/>
        </w:rPr>
        <w:t>MacInnes</w:t>
      </w:r>
      <w:proofErr w:type="spellEnd"/>
      <w:r w:rsidRPr="00205F18">
        <w:rPr>
          <w:rFonts w:asciiTheme="minorHAnsi" w:hAnsiTheme="minorHAnsi" w:cs="Arial"/>
          <w:color w:val="000000"/>
        </w:rPr>
        <w:t xml:space="preserve"> J. 2013. Population ageing: the </w:t>
      </w:r>
      <w:proofErr w:type="spellStart"/>
      <w:r w:rsidRPr="00205F18">
        <w:rPr>
          <w:rFonts w:asciiTheme="minorHAnsi" w:hAnsiTheme="minorHAnsi" w:cs="Arial"/>
          <w:color w:val="000000"/>
        </w:rPr>
        <w:t>timebomb</w:t>
      </w:r>
      <w:proofErr w:type="spellEnd"/>
      <w:r w:rsidRPr="00205F18">
        <w:rPr>
          <w:rFonts w:asciiTheme="minorHAnsi" w:hAnsiTheme="minorHAnsi" w:cs="Arial"/>
          <w:color w:val="000000"/>
        </w:rPr>
        <w:t xml:space="preserve"> that isn’t? </w:t>
      </w:r>
      <w:r w:rsidRPr="00205F18">
        <w:rPr>
          <w:rFonts w:asciiTheme="minorHAnsi" w:hAnsiTheme="minorHAnsi" w:cs="Arial"/>
          <w:i/>
          <w:iCs/>
          <w:color w:val="000000"/>
        </w:rPr>
        <w:t>BMJ</w:t>
      </w:r>
      <w:r w:rsidRPr="00205F18">
        <w:rPr>
          <w:rFonts w:asciiTheme="minorHAnsi" w:hAnsiTheme="minorHAnsi" w:cs="Arial"/>
          <w:color w:val="000000"/>
        </w:rPr>
        <w:t xml:space="preserve"> </w:t>
      </w:r>
      <w:r w:rsidRPr="00205F18">
        <w:rPr>
          <w:rFonts w:asciiTheme="minorHAnsi" w:hAnsiTheme="minorHAnsi" w:cs="Arial"/>
          <w:b/>
          <w:color w:val="000000"/>
        </w:rPr>
        <w:t>347</w:t>
      </w:r>
      <w:r w:rsidRPr="00205F18">
        <w:rPr>
          <w:rFonts w:asciiTheme="minorHAnsi" w:hAnsiTheme="minorHAnsi" w:cs="Arial"/>
          <w:color w:val="000000"/>
        </w:rPr>
        <w:t>: f6598.</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cs="Arial"/>
          <w:color w:val="000000"/>
        </w:rPr>
      </w:pPr>
      <w:r w:rsidRPr="00205F18">
        <w:rPr>
          <w:rFonts w:asciiTheme="minorHAnsi" w:hAnsiTheme="minorHAnsi" w:cs="Arial"/>
          <w:color w:val="000000"/>
        </w:rPr>
        <w:t xml:space="preserve">Taylor-Robinson D, Barr B. 2017. Death rate now rising in UK’s poorest infants </w:t>
      </w:r>
      <w:r w:rsidRPr="00205F18">
        <w:rPr>
          <w:rFonts w:asciiTheme="minorHAnsi" w:hAnsiTheme="minorHAnsi" w:cs="Arial"/>
          <w:i/>
          <w:color w:val="000000"/>
        </w:rPr>
        <w:t>BMJ</w:t>
      </w:r>
      <w:r w:rsidRPr="00205F18">
        <w:rPr>
          <w:rFonts w:asciiTheme="minorHAnsi" w:hAnsiTheme="minorHAnsi" w:cs="Arial"/>
          <w:color w:val="000000"/>
        </w:rPr>
        <w:t xml:space="preserve"> </w:t>
      </w:r>
      <w:r w:rsidRPr="00205F18">
        <w:rPr>
          <w:rFonts w:asciiTheme="minorHAnsi" w:hAnsiTheme="minorHAnsi" w:cs="Arial"/>
          <w:b/>
          <w:color w:val="000000"/>
        </w:rPr>
        <w:t>357</w:t>
      </w:r>
      <w:r w:rsidRPr="00205F18">
        <w:rPr>
          <w:rFonts w:asciiTheme="minorHAnsi" w:hAnsiTheme="minorHAnsi" w:cs="Arial"/>
          <w:color w:val="000000"/>
        </w:rPr>
        <w:t>: j2258.</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rPr>
      </w:pPr>
      <w:r w:rsidRPr="00205F18">
        <w:rPr>
          <w:rFonts w:asciiTheme="minorHAnsi" w:hAnsiTheme="minorHAnsi"/>
        </w:rPr>
        <w:t xml:space="preserve">Ruiz-Pérez I, </w:t>
      </w:r>
      <w:proofErr w:type="spellStart"/>
      <w:r w:rsidRPr="00205F18">
        <w:rPr>
          <w:rFonts w:asciiTheme="minorHAnsi" w:hAnsiTheme="minorHAnsi"/>
        </w:rPr>
        <w:t>Bermúdez</w:t>
      </w:r>
      <w:proofErr w:type="spellEnd"/>
      <w:r w:rsidRPr="00205F18">
        <w:rPr>
          <w:rFonts w:asciiTheme="minorHAnsi" w:hAnsiTheme="minorHAnsi"/>
        </w:rPr>
        <w:t>-Tamayo C, Rodríguez-</w:t>
      </w:r>
      <w:proofErr w:type="spellStart"/>
      <w:r w:rsidRPr="00205F18">
        <w:rPr>
          <w:rFonts w:asciiTheme="minorHAnsi" w:hAnsiTheme="minorHAnsi"/>
        </w:rPr>
        <w:t>Barranco</w:t>
      </w:r>
      <w:proofErr w:type="spellEnd"/>
      <w:r w:rsidRPr="00205F18">
        <w:rPr>
          <w:rFonts w:asciiTheme="minorHAnsi" w:hAnsiTheme="minorHAnsi"/>
        </w:rPr>
        <w:t xml:space="preserve"> M. 2017. Socio-economic factors linked with mental health during the recession: a multilevel analysis. </w:t>
      </w:r>
      <w:r w:rsidRPr="00205F18">
        <w:rPr>
          <w:rFonts w:asciiTheme="minorHAnsi" w:hAnsiTheme="minorHAnsi"/>
          <w:i/>
        </w:rPr>
        <w:t>International Journal for Equity in Health</w:t>
      </w:r>
      <w:r w:rsidRPr="00205F18">
        <w:rPr>
          <w:rFonts w:asciiTheme="minorHAnsi" w:hAnsiTheme="minorHAnsi"/>
        </w:rPr>
        <w:t xml:space="preserve"> </w:t>
      </w:r>
      <w:r w:rsidRPr="00205F18">
        <w:rPr>
          <w:rFonts w:asciiTheme="minorHAnsi" w:hAnsiTheme="minorHAnsi"/>
          <w:b/>
        </w:rPr>
        <w:t>16</w:t>
      </w:r>
      <w:r w:rsidRPr="00205F18">
        <w:rPr>
          <w:rFonts w:asciiTheme="minorHAnsi" w:hAnsiTheme="minorHAnsi"/>
        </w:rPr>
        <w:t>: 45.</w:t>
      </w:r>
    </w:p>
    <w:p w:rsidR="00AF378A" w:rsidRPr="00AF378A" w:rsidRDefault="00AF378A" w:rsidP="00AF378A">
      <w:pPr>
        <w:pStyle w:val="ListParagraph"/>
        <w:widowControl w:val="0"/>
        <w:numPr>
          <w:ilvl w:val="0"/>
          <w:numId w:val="1"/>
        </w:numPr>
        <w:autoSpaceDE w:val="0"/>
        <w:autoSpaceDN w:val="0"/>
        <w:adjustRightInd w:val="0"/>
        <w:spacing w:before="160" w:after="0" w:line="480" w:lineRule="auto"/>
        <w:rPr>
          <w:rFonts w:cs="Arial"/>
          <w:noProof/>
          <w:sz w:val="24"/>
          <w:szCs w:val="24"/>
        </w:rPr>
      </w:pPr>
      <w:r w:rsidRPr="00AF378A">
        <w:rPr>
          <w:rFonts w:cs="Arial"/>
          <w:noProof/>
          <w:sz w:val="24"/>
          <w:szCs w:val="24"/>
        </w:rPr>
        <w:t xml:space="preserve">Blomqvist S, Burström B, Backhans MC. 2014. Increasing health inequalities between women in and out of work - the impact of recession or policy change? A repeated cross-sectional study in Stockholm county, 2006 and 2010. </w:t>
      </w:r>
      <w:r w:rsidRPr="00AF378A">
        <w:rPr>
          <w:rFonts w:cs="Arial"/>
          <w:i/>
          <w:noProof/>
          <w:sz w:val="24"/>
          <w:szCs w:val="24"/>
        </w:rPr>
        <w:t>International Journal of Equity in Health</w:t>
      </w:r>
      <w:r w:rsidRPr="00AF378A">
        <w:rPr>
          <w:rFonts w:cs="Arial"/>
          <w:noProof/>
          <w:sz w:val="24"/>
          <w:szCs w:val="24"/>
        </w:rPr>
        <w:t xml:space="preserve"> </w:t>
      </w:r>
      <w:r w:rsidRPr="00AF378A">
        <w:rPr>
          <w:rFonts w:cs="Arial"/>
          <w:b/>
          <w:noProof/>
          <w:sz w:val="24"/>
          <w:szCs w:val="24"/>
        </w:rPr>
        <w:t>13</w:t>
      </w:r>
      <w:r w:rsidRPr="00AF378A">
        <w:rPr>
          <w:rFonts w:cs="Arial"/>
          <w:noProof/>
          <w:sz w:val="24"/>
          <w:szCs w:val="24"/>
        </w:rPr>
        <w:t>: 51.</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rPr>
      </w:pPr>
      <w:proofErr w:type="spellStart"/>
      <w:r w:rsidRPr="00205F18">
        <w:rPr>
          <w:rFonts w:asciiTheme="minorHAnsi" w:hAnsiTheme="minorHAnsi"/>
        </w:rPr>
        <w:t>Novoa</w:t>
      </w:r>
      <w:proofErr w:type="spellEnd"/>
      <w:r w:rsidRPr="00205F18">
        <w:rPr>
          <w:rFonts w:asciiTheme="minorHAnsi" w:hAnsiTheme="minorHAnsi"/>
        </w:rPr>
        <w:t xml:space="preserve"> AM, Ward J, </w:t>
      </w:r>
      <w:proofErr w:type="spellStart"/>
      <w:r w:rsidRPr="00205F18">
        <w:rPr>
          <w:rFonts w:asciiTheme="minorHAnsi" w:hAnsiTheme="minorHAnsi"/>
        </w:rPr>
        <w:t>Malmusi</w:t>
      </w:r>
      <w:proofErr w:type="spellEnd"/>
      <w:r w:rsidRPr="00205F18">
        <w:rPr>
          <w:rFonts w:asciiTheme="minorHAnsi" w:hAnsiTheme="minorHAnsi"/>
        </w:rPr>
        <w:t xml:space="preserve"> D, </w:t>
      </w:r>
      <w:proofErr w:type="spellStart"/>
      <w:r w:rsidRPr="00205F18">
        <w:rPr>
          <w:rFonts w:asciiTheme="minorHAnsi" w:hAnsiTheme="minorHAnsi"/>
        </w:rPr>
        <w:t>Díaz</w:t>
      </w:r>
      <w:proofErr w:type="spellEnd"/>
      <w:r w:rsidRPr="00205F18">
        <w:rPr>
          <w:rFonts w:asciiTheme="minorHAnsi" w:hAnsiTheme="minorHAnsi"/>
        </w:rPr>
        <w:t xml:space="preserve"> F, Darnell M, </w:t>
      </w:r>
      <w:proofErr w:type="spellStart"/>
      <w:r w:rsidRPr="00205F18">
        <w:rPr>
          <w:rFonts w:asciiTheme="minorHAnsi" w:hAnsiTheme="minorHAnsi"/>
        </w:rPr>
        <w:t>Trilla</w:t>
      </w:r>
      <w:proofErr w:type="spellEnd"/>
      <w:r w:rsidRPr="00205F18">
        <w:rPr>
          <w:rFonts w:asciiTheme="minorHAnsi" w:hAnsiTheme="minorHAnsi"/>
        </w:rPr>
        <w:t xml:space="preserve"> C, Bosch J </w:t>
      </w:r>
      <w:proofErr w:type="spellStart"/>
      <w:r w:rsidRPr="00205F18">
        <w:rPr>
          <w:rFonts w:asciiTheme="minorHAnsi" w:hAnsiTheme="minorHAnsi"/>
        </w:rPr>
        <w:t>Borrell</w:t>
      </w:r>
      <w:proofErr w:type="spellEnd"/>
      <w:r w:rsidRPr="00205F18">
        <w:rPr>
          <w:rFonts w:asciiTheme="minorHAnsi" w:hAnsiTheme="minorHAnsi"/>
        </w:rPr>
        <w:t xml:space="preserve"> C. 2015. How substandard dwellings and housing affordability problems are </w:t>
      </w:r>
      <w:r w:rsidRPr="00205F18">
        <w:rPr>
          <w:rFonts w:asciiTheme="minorHAnsi" w:hAnsiTheme="minorHAnsi"/>
        </w:rPr>
        <w:lastRenderedPageBreak/>
        <w:t xml:space="preserve">associated with poor health in a vulnerable population during the economic recession of the late 2000s. </w:t>
      </w:r>
      <w:r w:rsidRPr="00205F18">
        <w:rPr>
          <w:rFonts w:asciiTheme="minorHAnsi" w:hAnsiTheme="minorHAnsi"/>
          <w:i/>
        </w:rPr>
        <w:t>International Journal for Equity in Health</w:t>
      </w:r>
      <w:r w:rsidRPr="00205F18">
        <w:rPr>
          <w:rFonts w:asciiTheme="minorHAnsi" w:hAnsiTheme="minorHAnsi"/>
        </w:rPr>
        <w:t xml:space="preserve"> </w:t>
      </w:r>
      <w:r w:rsidRPr="00205F18">
        <w:rPr>
          <w:rFonts w:asciiTheme="minorHAnsi" w:hAnsiTheme="minorHAnsi"/>
          <w:b/>
        </w:rPr>
        <w:t>14</w:t>
      </w:r>
      <w:r w:rsidRPr="00205F18">
        <w:rPr>
          <w:rFonts w:asciiTheme="minorHAnsi" w:hAnsiTheme="minorHAnsi"/>
        </w:rPr>
        <w:t>: 120.</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cs="Arial"/>
          <w:noProof/>
        </w:rPr>
      </w:pPr>
      <w:r w:rsidRPr="00205F18">
        <w:rPr>
          <w:rFonts w:asciiTheme="minorHAnsi" w:hAnsiTheme="minorHAnsi" w:cs="Arial"/>
          <w:noProof/>
        </w:rPr>
        <w:t xml:space="preserve">Karanikolos M, Kentikelenis A. 2016. Health inequalities after austerity in Greece. </w:t>
      </w:r>
      <w:r w:rsidRPr="00205F18">
        <w:rPr>
          <w:rFonts w:asciiTheme="minorHAnsi" w:hAnsiTheme="minorHAnsi" w:cs="Arial"/>
          <w:i/>
          <w:noProof/>
        </w:rPr>
        <w:t xml:space="preserve">International Journal for Equity in Health </w:t>
      </w:r>
      <w:r w:rsidRPr="00205F18">
        <w:rPr>
          <w:rFonts w:asciiTheme="minorHAnsi" w:hAnsiTheme="minorHAnsi" w:cs="Arial"/>
          <w:b/>
          <w:noProof/>
        </w:rPr>
        <w:t>15</w:t>
      </w:r>
      <w:r w:rsidRPr="00205F18">
        <w:rPr>
          <w:rFonts w:asciiTheme="minorHAnsi" w:hAnsiTheme="minorHAnsi" w:cs="Arial"/>
          <w:noProof/>
        </w:rPr>
        <w:t>: 83.</w:t>
      </w:r>
    </w:p>
    <w:p w:rsidR="00AF378A" w:rsidRPr="00205F18" w:rsidRDefault="00AF378A" w:rsidP="00AF378A">
      <w:pPr>
        <w:pStyle w:val="NormalWeb"/>
        <w:numPr>
          <w:ilvl w:val="0"/>
          <w:numId w:val="1"/>
        </w:numPr>
        <w:spacing w:before="160" w:beforeAutospacing="0" w:after="0" w:afterAutospacing="0" w:line="480" w:lineRule="auto"/>
        <w:rPr>
          <w:rFonts w:asciiTheme="minorHAnsi" w:hAnsiTheme="minorHAnsi"/>
        </w:rPr>
      </w:pPr>
      <w:proofErr w:type="spellStart"/>
      <w:r w:rsidRPr="00205F18">
        <w:rPr>
          <w:rFonts w:asciiTheme="minorHAnsi" w:hAnsiTheme="minorHAnsi"/>
        </w:rPr>
        <w:t>Ostry</w:t>
      </w:r>
      <w:proofErr w:type="spellEnd"/>
      <w:r w:rsidRPr="00205F18">
        <w:rPr>
          <w:rFonts w:asciiTheme="minorHAnsi" w:hAnsiTheme="minorHAnsi"/>
        </w:rPr>
        <w:t xml:space="preserve"> JD, </w:t>
      </w:r>
      <w:proofErr w:type="spellStart"/>
      <w:r w:rsidRPr="00205F18">
        <w:rPr>
          <w:rFonts w:asciiTheme="minorHAnsi" w:hAnsiTheme="minorHAnsi"/>
        </w:rPr>
        <w:t>Loungani</w:t>
      </w:r>
      <w:proofErr w:type="spellEnd"/>
      <w:r w:rsidRPr="00205F18">
        <w:rPr>
          <w:rFonts w:asciiTheme="minorHAnsi" w:hAnsiTheme="minorHAnsi"/>
        </w:rPr>
        <w:t xml:space="preserve"> P, </w:t>
      </w:r>
      <w:proofErr w:type="spellStart"/>
      <w:r w:rsidRPr="00205F18">
        <w:rPr>
          <w:rFonts w:asciiTheme="minorHAnsi" w:hAnsiTheme="minorHAnsi"/>
        </w:rPr>
        <w:t>Furceri</w:t>
      </w:r>
      <w:proofErr w:type="spellEnd"/>
      <w:r w:rsidRPr="00205F18">
        <w:rPr>
          <w:rFonts w:asciiTheme="minorHAnsi" w:hAnsiTheme="minorHAnsi"/>
        </w:rPr>
        <w:t xml:space="preserve"> D. 2016. Neoliberalism: Oversold? </w:t>
      </w:r>
      <w:r w:rsidRPr="00205F18">
        <w:rPr>
          <w:rFonts w:asciiTheme="minorHAnsi" w:hAnsiTheme="minorHAnsi"/>
          <w:i/>
        </w:rPr>
        <w:t>Finance &amp; Development</w:t>
      </w:r>
      <w:r w:rsidRPr="00205F18">
        <w:rPr>
          <w:rFonts w:asciiTheme="minorHAnsi" w:hAnsiTheme="minorHAnsi"/>
        </w:rPr>
        <w:t xml:space="preserve"> </w:t>
      </w:r>
      <w:r w:rsidRPr="00205F18">
        <w:rPr>
          <w:rFonts w:asciiTheme="minorHAnsi" w:hAnsiTheme="minorHAnsi"/>
          <w:b/>
        </w:rPr>
        <w:t>53</w:t>
      </w:r>
      <w:r w:rsidRPr="00205F18">
        <w:rPr>
          <w:rFonts w:asciiTheme="minorHAnsi" w:hAnsiTheme="minorHAnsi"/>
        </w:rPr>
        <w:t>: 38-41.</w:t>
      </w:r>
    </w:p>
    <w:p w:rsidR="008B0B3B" w:rsidRPr="00AF378A" w:rsidRDefault="00AF378A" w:rsidP="00AF378A">
      <w:pPr>
        <w:pStyle w:val="NormalWeb"/>
        <w:numPr>
          <w:ilvl w:val="0"/>
          <w:numId w:val="1"/>
        </w:numPr>
        <w:spacing w:before="160" w:beforeAutospacing="0" w:after="0" w:afterAutospacing="0" w:line="480" w:lineRule="auto"/>
        <w:rPr>
          <w:rFonts w:asciiTheme="minorHAnsi" w:hAnsiTheme="minorHAnsi"/>
        </w:rPr>
      </w:pPr>
      <w:proofErr w:type="spellStart"/>
      <w:r w:rsidRPr="00205F18">
        <w:rPr>
          <w:rFonts w:asciiTheme="minorHAnsi" w:hAnsiTheme="minorHAnsi"/>
        </w:rPr>
        <w:t>Omran</w:t>
      </w:r>
      <w:proofErr w:type="spellEnd"/>
      <w:r w:rsidRPr="00205F18">
        <w:rPr>
          <w:rFonts w:asciiTheme="minorHAnsi" w:hAnsiTheme="minorHAnsi"/>
        </w:rPr>
        <w:t xml:space="preserve"> AR. 1971. The epidemiological transition: a theory of the epidemiology of population change. </w:t>
      </w:r>
      <w:r w:rsidRPr="00205F18">
        <w:rPr>
          <w:rFonts w:asciiTheme="minorHAnsi" w:hAnsiTheme="minorHAnsi"/>
          <w:i/>
        </w:rPr>
        <w:t>Milbank Quarterly</w:t>
      </w:r>
      <w:r w:rsidRPr="00205F18">
        <w:rPr>
          <w:rFonts w:asciiTheme="minorHAnsi" w:hAnsiTheme="minorHAnsi"/>
        </w:rPr>
        <w:t xml:space="preserve"> </w:t>
      </w:r>
      <w:r w:rsidRPr="00205F18">
        <w:rPr>
          <w:rFonts w:asciiTheme="minorHAnsi" w:hAnsiTheme="minorHAnsi"/>
          <w:b/>
        </w:rPr>
        <w:t>49</w:t>
      </w:r>
      <w:r w:rsidRPr="00205F18">
        <w:rPr>
          <w:rFonts w:asciiTheme="minorHAnsi" w:hAnsiTheme="minorHAnsi"/>
        </w:rPr>
        <w:t>: 509–538.</w:t>
      </w:r>
    </w:p>
    <w:p w:rsidR="008B0B3B" w:rsidRDefault="008B0B3B" w:rsidP="003E5D6F">
      <w:pPr>
        <w:widowControl w:val="0"/>
        <w:autoSpaceDE w:val="0"/>
        <w:autoSpaceDN w:val="0"/>
        <w:adjustRightInd w:val="0"/>
        <w:spacing w:before="160" w:after="0" w:line="480" w:lineRule="auto"/>
        <w:ind w:left="719" w:hanging="719"/>
        <w:rPr>
          <w:rFonts w:cs="Arial"/>
          <w:noProof/>
          <w:sz w:val="24"/>
          <w:szCs w:val="24"/>
        </w:rPr>
      </w:pPr>
    </w:p>
    <w:sectPr w:rsidR="008B0B3B" w:rsidSect="00205F18">
      <w:pgSz w:w="11906" w:h="16838"/>
      <w:pgMar w:top="2835" w:right="1701" w:bottom="28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08E1"/>
    <w:multiLevelType w:val="hybridMultilevel"/>
    <w:tmpl w:val="91784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C7"/>
    <w:rsid w:val="000B5658"/>
    <w:rsid w:val="000E4ACB"/>
    <w:rsid w:val="00185902"/>
    <w:rsid w:val="0019511F"/>
    <w:rsid w:val="001F2B50"/>
    <w:rsid w:val="00205F18"/>
    <w:rsid w:val="00210D3D"/>
    <w:rsid w:val="002E1EFC"/>
    <w:rsid w:val="003400CB"/>
    <w:rsid w:val="0035362E"/>
    <w:rsid w:val="003545B8"/>
    <w:rsid w:val="003A1EEF"/>
    <w:rsid w:val="003E5D6F"/>
    <w:rsid w:val="00411C6B"/>
    <w:rsid w:val="004523D1"/>
    <w:rsid w:val="00465ED4"/>
    <w:rsid w:val="004764E1"/>
    <w:rsid w:val="004830D0"/>
    <w:rsid w:val="004C5D92"/>
    <w:rsid w:val="004D3135"/>
    <w:rsid w:val="004D4EA4"/>
    <w:rsid w:val="005364BD"/>
    <w:rsid w:val="005715EB"/>
    <w:rsid w:val="005B184F"/>
    <w:rsid w:val="006210CE"/>
    <w:rsid w:val="006407D0"/>
    <w:rsid w:val="006646EC"/>
    <w:rsid w:val="00675574"/>
    <w:rsid w:val="00677477"/>
    <w:rsid w:val="00683FE6"/>
    <w:rsid w:val="00693A92"/>
    <w:rsid w:val="006C15BD"/>
    <w:rsid w:val="007179A8"/>
    <w:rsid w:val="007660CA"/>
    <w:rsid w:val="0077074E"/>
    <w:rsid w:val="00774A35"/>
    <w:rsid w:val="00813946"/>
    <w:rsid w:val="00895BE2"/>
    <w:rsid w:val="008970F0"/>
    <w:rsid w:val="008B0B3B"/>
    <w:rsid w:val="008D1C29"/>
    <w:rsid w:val="008D6021"/>
    <w:rsid w:val="009270C7"/>
    <w:rsid w:val="00987322"/>
    <w:rsid w:val="00A04DE1"/>
    <w:rsid w:val="00A80F8D"/>
    <w:rsid w:val="00A926B0"/>
    <w:rsid w:val="00AA0140"/>
    <w:rsid w:val="00AB4B8E"/>
    <w:rsid w:val="00AF378A"/>
    <w:rsid w:val="00B10957"/>
    <w:rsid w:val="00B770C0"/>
    <w:rsid w:val="00B836F0"/>
    <w:rsid w:val="00BB15F8"/>
    <w:rsid w:val="00BC52A8"/>
    <w:rsid w:val="00C54D3D"/>
    <w:rsid w:val="00CD784C"/>
    <w:rsid w:val="00CE5ACE"/>
    <w:rsid w:val="00D012EE"/>
    <w:rsid w:val="00D03C01"/>
    <w:rsid w:val="00DD5CF0"/>
    <w:rsid w:val="00E27F68"/>
    <w:rsid w:val="00E439C8"/>
    <w:rsid w:val="00ED55D1"/>
    <w:rsid w:val="00F13439"/>
    <w:rsid w:val="00F75E48"/>
    <w:rsid w:val="00F959AF"/>
    <w:rsid w:val="00FB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75E4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0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70C7"/>
    <w:rPr>
      <w:color w:val="0000FF"/>
      <w:u w:val="single"/>
    </w:rPr>
  </w:style>
  <w:style w:type="paragraph" w:styleId="BalloonText">
    <w:name w:val="Balloon Text"/>
    <w:basedOn w:val="Normal"/>
    <w:link w:val="BalloonTextChar"/>
    <w:uiPriority w:val="99"/>
    <w:semiHidden/>
    <w:unhideWhenUsed/>
    <w:rsid w:val="00D0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EE"/>
    <w:rPr>
      <w:rFonts w:ascii="Tahoma" w:hAnsi="Tahoma" w:cs="Tahoma"/>
      <w:sz w:val="16"/>
      <w:szCs w:val="16"/>
    </w:rPr>
  </w:style>
  <w:style w:type="character" w:customStyle="1" w:styleId="Heading1Char">
    <w:name w:val="Heading 1 Char"/>
    <w:basedOn w:val="DefaultParagraphFont"/>
    <w:link w:val="Heading1"/>
    <w:uiPriority w:val="9"/>
    <w:rsid w:val="00D012EE"/>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2E1EFC"/>
  </w:style>
  <w:style w:type="character" w:customStyle="1" w:styleId="highwire-citation-author">
    <w:name w:val="highwire-citation-author"/>
    <w:basedOn w:val="DefaultParagraphFont"/>
    <w:rsid w:val="002E1EFC"/>
  </w:style>
  <w:style w:type="character" w:customStyle="1" w:styleId="nlm-surname">
    <w:name w:val="nlm-surname"/>
    <w:basedOn w:val="DefaultParagraphFont"/>
    <w:rsid w:val="002E1EFC"/>
  </w:style>
  <w:style w:type="character" w:customStyle="1" w:styleId="apple-converted-space">
    <w:name w:val="apple-converted-space"/>
    <w:basedOn w:val="DefaultParagraphFont"/>
    <w:rsid w:val="002E1EFC"/>
  </w:style>
  <w:style w:type="character" w:customStyle="1" w:styleId="highwire-cite-metadata-journal">
    <w:name w:val="highwire-cite-metadata-journal"/>
    <w:basedOn w:val="DefaultParagraphFont"/>
    <w:rsid w:val="002E1EFC"/>
  </w:style>
  <w:style w:type="character" w:customStyle="1" w:styleId="highwire-cite-metadata-year">
    <w:name w:val="highwire-cite-metadata-year"/>
    <w:basedOn w:val="DefaultParagraphFont"/>
    <w:rsid w:val="002E1EFC"/>
  </w:style>
  <w:style w:type="character" w:customStyle="1" w:styleId="highwire-cite-metadata-volume">
    <w:name w:val="highwire-cite-metadata-volume"/>
    <w:basedOn w:val="DefaultParagraphFont"/>
    <w:rsid w:val="002E1EFC"/>
  </w:style>
  <w:style w:type="character" w:customStyle="1" w:styleId="highwire-cite-metadata-pages">
    <w:name w:val="highwire-cite-metadata-pages"/>
    <w:basedOn w:val="DefaultParagraphFont"/>
    <w:rsid w:val="002E1EFC"/>
  </w:style>
  <w:style w:type="character" w:customStyle="1" w:styleId="Heading2Char">
    <w:name w:val="Heading 2 Char"/>
    <w:basedOn w:val="DefaultParagraphFont"/>
    <w:link w:val="Heading2"/>
    <w:uiPriority w:val="9"/>
    <w:semiHidden/>
    <w:rsid w:val="00F75E4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8B0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75E4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0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70C7"/>
    <w:rPr>
      <w:color w:val="0000FF"/>
      <w:u w:val="single"/>
    </w:rPr>
  </w:style>
  <w:style w:type="paragraph" w:styleId="BalloonText">
    <w:name w:val="Balloon Text"/>
    <w:basedOn w:val="Normal"/>
    <w:link w:val="BalloonTextChar"/>
    <w:uiPriority w:val="99"/>
    <w:semiHidden/>
    <w:unhideWhenUsed/>
    <w:rsid w:val="00D01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EE"/>
    <w:rPr>
      <w:rFonts w:ascii="Tahoma" w:hAnsi="Tahoma" w:cs="Tahoma"/>
      <w:sz w:val="16"/>
      <w:szCs w:val="16"/>
    </w:rPr>
  </w:style>
  <w:style w:type="character" w:customStyle="1" w:styleId="Heading1Char">
    <w:name w:val="Heading 1 Char"/>
    <w:basedOn w:val="DefaultParagraphFont"/>
    <w:link w:val="Heading1"/>
    <w:uiPriority w:val="9"/>
    <w:rsid w:val="00D012EE"/>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2E1EFC"/>
  </w:style>
  <w:style w:type="character" w:customStyle="1" w:styleId="highwire-citation-author">
    <w:name w:val="highwire-citation-author"/>
    <w:basedOn w:val="DefaultParagraphFont"/>
    <w:rsid w:val="002E1EFC"/>
  </w:style>
  <w:style w:type="character" w:customStyle="1" w:styleId="nlm-surname">
    <w:name w:val="nlm-surname"/>
    <w:basedOn w:val="DefaultParagraphFont"/>
    <w:rsid w:val="002E1EFC"/>
  </w:style>
  <w:style w:type="character" w:customStyle="1" w:styleId="apple-converted-space">
    <w:name w:val="apple-converted-space"/>
    <w:basedOn w:val="DefaultParagraphFont"/>
    <w:rsid w:val="002E1EFC"/>
  </w:style>
  <w:style w:type="character" w:customStyle="1" w:styleId="highwire-cite-metadata-journal">
    <w:name w:val="highwire-cite-metadata-journal"/>
    <w:basedOn w:val="DefaultParagraphFont"/>
    <w:rsid w:val="002E1EFC"/>
  </w:style>
  <w:style w:type="character" w:customStyle="1" w:styleId="highwire-cite-metadata-year">
    <w:name w:val="highwire-cite-metadata-year"/>
    <w:basedOn w:val="DefaultParagraphFont"/>
    <w:rsid w:val="002E1EFC"/>
  </w:style>
  <w:style w:type="character" w:customStyle="1" w:styleId="highwire-cite-metadata-volume">
    <w:name w:val="highwire-cite-metadata-volume"/>
    <w:basedOn w:val="DefaultParagraphFont"/>
    <w:rsid w:val="002E1EFC"/>
  </w:style>
  <w:style w:type="character" w:customStyle="1" w:styleId="highwire-cite-metadata-pages">
    <w:name w:val="highwire-cite-metadata-pages"/>
    <w:basedOn w:val="DefaultParagraphFont"/>
    <w:rsid w:val="002E1EFC"/>
  </w:style>
  <w:style w:type="character" w:customStyle="1" w:styleId="Heading2Char">
    <w:name w:val="Heading 2 Char"/>
    <w:basedOn w:val="DefaultParagraphFont"/>
    <w:link w:val="Heading2"/>
    <w:uiPriority w:val="9"/>
    <w:semiHidden/>
    <w:rsid w:val="00F75E4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8B0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993">
      <w:bodyDiv w:val="1"/>
      <w:marLeft w:val="0"/>
      <w:marRight w:val="0"/>
      <w:marTop w:val="0"/>
      <w:marBottom w:val="0"/>
      <w:divBdr>
        <w:top w:val="none" w:sz="0" w:space="0" w:color="auto"/>
        <w:left w:val="none" w:sz="0" w:space="0" w:color="auto"/>
        <w:bottom w:val="none" w:sz="0" w:space="0" w:color="auto"/>
        <w:right w:val="none" w:sz="0" w:space="0" w:color="auto"/>
      </w:divBdr>
      <w:divsChild>
        <w:div w:id="1314675736">
          <w:marLeft w:val="0"/>
          <w:marRight w:val="0"/>
          <w:marTop w:val="0"/>
          <w:marBottom w:val="0"/>
          <w:divBdr>
            <w:top w:val="none" w:sz="0" w:space="0" w:color="auto"/>
            <w:left w:val="none" w:sz="0" w:space="0" w:color="auto"/>
            <w:bottom w:val="none" w:sz="0" w:space="0" w:color="auto"/>
            <w:right w:val="none" w:sz="0" w:space="0" w:color="auto"/>
          </w:divBdr>
        </w:div>
        <w:div w:id="747968279">
          <w:marLeft w:val="0"/>
          <w:marRight w:val="0"/>
          <w:marTop w:val="0"/>
          <w:marBottom w:val="0"/>
          <w:divBdr>
            <w:top w:val="none" w:sz="0" w:space="0" w:color="auto"/>
            <w:left w:val="none" w:sz="0" w:space="0" w:color="auto"/>
            <w:bottom w:val="none" w:sz="0" w:space="0" w:color="auto"/>
            <w:right w:val="none" w:sz="0" w:space="0" w:color="auto"/>
          </w:divBdr>
        </w:div>
        <w:div w:id="1589197051">
          <w:marLeft w:val="0"/>
          <w:marRight w:val="0"/>
          <w:marTop w:val="0"/>
          <w:marBottom w:val="0"/>
          <w:divBdr>
            <w:top w:val="none" w:sz="0" w:space="0" w:color="auto"/>
            <w:left w:val="none" w:sz="0" w:space="0" w:color="auto"/>
            <w:bottom w:val="none" w:sz="0" w:space="0" w:color="auto"/>
            <w:right w:val="none" w:sz="0" w:space="0" w:color="auto"/>
          </w:divBdr>
        </w:div>
      </w:divsChild>
    </w:div>
    <w:div w:id="242685183">
      <w:bodyDiv w:val="1"/>
      <w:marLeft w:val="0"/>
      <w:marRight w:val="0"/>
      <w:marTop w:val="0"/>
      <w:marBottom w:val="0"/>
      <w:divBdr>
        <w:top w:val="none" w:sz="0" w:space="0" w:color="auto"/>
        <w:left w:val="none" w:sz="0" w:space="0" w:color="auto"/>
        <w:bottom w:val="none" w:sz="0" w:space="0" w:color="auto"/>
        <w:right w:val="none" w:sz="0" w:space="0" w:color="auto"/>
      </w:divBdr>
    </w:div>
    <w:div w:id="1465614214">
      <w:bodyDiv w:val="1"/>
      <w:marLeft w:val="0"/>
      <w:marRight w:val="0"/>
      <w:marTop w:val="0"/>
      <w:marBottom w:val="0"/>
      <w:divBdr>
        <w:top w:val="none" w:sz="0" w:space="0" w:color="auto"/>
        <w:left w:val="none" w:sz="0" w:space="0" w:color="auto"/>
        <w:bottom w:val="none" w:sz="0" w:space="0" w:color="auto"/>
        <w:right w:val="none" w:sz="0" w:space="0" w:color="auto"/>
      </w:divBdr>
    </w:div>
    <w:div w:id="1609969178">
      <w:bodyDiv w:val="1"/>
      <w:marLeft w:val="0"/>
      <w:marRight w:val="0"/>
      <w:marTop w:val="0"/>
      <w:marBottom w:val="0"/>
      <w:divBdr>
        <w:top w:val="none" w:sz="0" w:space="0" w:color="auto"/>
        <w:left w:val="none" w:sz="0" w:space="0" w:color="auto"/>
        <w:bottom w:val="none" w:sz="0" w:space="0" w:color="auto"/>
        <w:right w:val="none" w:sz="0" w:space="0" w:color="auto"/>
      </w:divBdr>
    </w:div>
    <w:div w:id="1939674949">
      <w:bodyDiv w:val="1"/>
      <w:marLeft w:val="0"/>
      <w:marRight w:val="0"/>
      <w:marTop w:val="0"/>
      <w:marBottom w:val="0"/>
      <w:divBdr>
        <w:top w:val="none" w:sz="0" w:space="0" w:color="auto"/>
        <w:left w:val="none" w:sz="0" w:space="0" w:color="auto"/>
        <w:bottom w:val="none" w:sz="0" w:space="0" w:color="auto"/>
        <w:right w:val="none" w:sz="0" w:space="0" w:color="auto"/>
      </w:divBdr>
    </w:div>
    <w:div w:id="21098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k.green@liverpool.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sual.ons.gov.uk/how-has-life-expectancy-changed-over-time/" TargetMode="External"/><Relationship Id="rId5" Type="http://schemas.openxmlformats.org/officeDocument/2006/relationships/settings" Target="settings.xml"/><Relationship Id="rId10" Type="http://schemas.openxmlformats.org/officeDocument/2006/relationships/hyperlink" Target="https://www.ons.gov.uk/peoplepopulationandcommunity/birthsdeathsandmarriages/deaths/datasets/monthlyfiguresondeathsregisteredbyareaofusualresidence" TargetMode="External"/><Relationship Id="rId4" Type="http://schemas.microsoft.com/office/2007/relationships/stylesWithEffects" Target="stylesWithEffects.xml"/><Relationship Id="rId9" Type="http://schemas.openxmlformats.org/officeDocument/2006/relationships/hyperlink" Target="https://doi.org/10.1016/j.socscimed.2017.06.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3A9F12D-E930-43D7-9F17-443D6819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Mark</dc:creator>
  <cp:lastModifiedBy>Mark Green</cp:lastModifiedBy>
  <cp:revision>2</cp:revision>
  <dcterms:created xsi:type="dcterms:W3CDTF">2017-07-17T21:03:00Z</dcterms:created>
  <dcterms:modified xsi:type="dcterms:W3CDTF">2017-07-17T21:03:00Z</dcterms:modified>
</cp:coreProperties>
</file>