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2BBC" w:rsidRPr="00990916" w:rsidRDefault="00F64EF8" w:rsidP="00F04165">
      <w:pPr>
        <w:pStyle w:val="Head"/>
        <w:spacing w:line="480" w:lineRule="auto"/>
        <w:rPr>
          <w:lang w:val="en-GB"/>
        </w:rPr>
      </w:pPr>
      <w:r w:rsidRPr="00F64EF8">
        <w:t xml:space="preserve">Extreme anoxia tolerance in crucian carp and goldfish through </w:t>
      </w:r>
      <w:proofErr w:type="spellStart"/>
      <w:r w:rsidRPr="00F64EF8">
        <w:t>neofunctionalization</w:t>
      </w:r>
      <w:proofErr w:type="spellEnd"/>
      <w:r w:rsidRPr="00F64EF8">
        <w:t xml:space="preserve"> of duplicated genes creating a new ethanol-producing pyruvate decarboxylase pathway</w:t>
      </w:r>
      <w:r w:rsidR="00B22BBC" w:rsidRPr="00990916">
        <w:rPr>
          <w:lang w:val="en-GB"/>
        </w:rPr>
        <w:t xml:space="preserve"> </w:t>
      </w:r>
    </w:p>
    <w:p w:rsidR="00B22BBC" w:rsidRPr="00990916" w:rsidRDefault="00B22BBC" w:rsidP="003E41AD">
      <w:pPr>
        <w:pStyle w:val="Authors"/>
        <w:spacing w:line="480" w:lineRule="auto"/>
        <w:jc w:val="both"/>
        <w:rPr>
          <w:vertAlign w:val="superscript"/>
          <w:lang w:val="en-GB"/>
        </w:rPr>
      </w:pPr>
      <w:r w:rsidRPr="00990916">
        <w:rPr>
          <w:b/>
          <w:lang w:val="en-GB"/>
        </w:rPr>
        <w:t>Authors:</w:t>
      </w:r>
      <w:r w:rsidRPr="00990916">
        <w:rPr>
          <w:lang w:val="en-GB"/>
        </w:rPr>
        <w:t xml:space="preserve">  Cathrine E. Fagernes</w:t>
      </w:r>
      <w:r w:rsidRPr="00990916">
        <w:rPr>
          <w:vertAlign w:val="superscript"/>
          <w:lang w:val="en-GB"/>
        </w:rPr>
        <w:t>1</w:t>
      </w:r>
      <w:r w:rsidRPr="00990916">
        <w:rPr>
          <w:lang w:val="en-GB"/>
        </w:rPr>
        <w:t>, Kåre-Olav Stensløkken</w:t>
      </w:r>
      <w:r w:rsidRPr="00990916">
        <w:rPr>
          <w:vertAlign w:val="superscript"/>
          <w:lang w:val="en-GB"/>
        </w:rPr>
        <w:t>2</w:t>
      </w:r>
      <w:proofErr w:type="gramStart"/>
      <w:r w:rsidRPr="00990916">
        <w:rPr>
          <w:vertAlign w:val="superscript"/>
          <w:lang w:val="en-GB"/>
        </w:rPr>
        <w:t>,3</w:t>
      </w:r>
      <w:proofErr w:type="gramEnd"/>
      <w:r w:rsidRPr="00990916">
        <w:rPr>
          <w:vertAlign w:val="subscript"/>
          <w:lang w:val="en-GB"/>
        </w:rPr>
        <w:t>,</w:t>
      </w:r>
      <w:r w:rsidRPr="00990916">
        <w:rPr>
          <w:lang w:val="en-GB"/>
        </w:rPr>
        <w:t xml:space="preserve"> Åsmund K. Røhr</w:t>
      </w:r>
      <w:r w:rsidRPr="00990916">
        <w:rPr>
          <w:vertAlign w:val="superscript"/>
          <w:lang w:val="en-GB"/>
        </w:rPr>
        <w:t>1</w:t>
      </w:r>
      <w:r w:rsidRPr="00990916">
        <w:rPr>
          <w:lang w:val="en-GB"/>
        </w:rPr>
        <w:t>, Michael Berenbrink</w:t>
      </w:r>
      <w:r w:rsidRPr="00990916">
        <w:rPr>
          <w:vertAlign w:val="superscript"/>
          <w:lang w:val="en-GB"/>
        </w:rPr>
        <w:t>4</w:t>
      </w:r>
      <w:r w:rsidRPr="00990916">
        <w:rPr>
          <w:lang w:val="en-GB"/>
        </w:rPr>
        <w:t>, Stian Ellefsen</w:t>
      </w:r>
      <w:r w:rsidRPr="00990916">
        <w:rPr>
          <w:vertAlign w:val="superscript"/>
          <w:lang w:val="en-GB"/>
        </w:rPr>
        <w:t>5†</w:t>
      </w:r>
      <w:r w:rsidR="003033D0" w:rsidRPr="00990916">
        <w:rPr>
          <w:vertAlign w:val="superscript"/>
          <w:lang w:val="en-GB"/>
        </w:rPr>
        <w:t>§</w:t>
      </w:r>
      <w:r w:rsidRPr="00990916">
        <w:rPr>
          <w:lang w:val="en-GB"/>
        </w:rPr>
        <w:t>, Göran E. Nilsson</w:t>
      </w:r>
      <w:r w:rsidRPr="00A87BCD">
        <w:rPr>
          <w:vertAlign w:val="superscript"/>
          <w:lang w:val="en-GB"/>
        </w:rPr>
        <w:t>1</w:t>
      </w:r>
      <w:r w:rsidR="00AB7A07" w:rsidRPr="00A87BCD">
        <w:rPr>
          <w:vertAlign w:val="superscript"/>
          <w:lang w:val="en-GB"/>
        </w:rPr>
        <w:t>*</w:t>
      </w:r>
      <w:r w:rsidR="00F17422" w:rsidRPr="00A87BCD">
        <w:rPr>
          <w:vertAlign w:val="superscript"/>
          <w:lang w:val="en-GB"/>
        </w:rPr>
        <w:t>†§</w:t>
      </w:r>
    </w:p>
    <w:p w:rsidR="00E57B03" w:rsidRPr="00990916" w:rsidRDefault="00A4222B" w:rsidP="00E57B03">
      <w:pPr>
        <w:pStyle w:val="Paragraph"/>
        <w:spacing w:line="480" w:lineRule="auto"/>
        <w:ind w:firstLine="0"/>
        <w:rPr>
          <w:b/>
          <w:lang w:val="en-GB"/>
        </w:rPr>
      </w:pPr>
      <w:r w:rsidRPr="00990916">
        <w:rPr>
          <w:b/>
          <w:lang w:val="en-GB"/>
        </w:rPr>
        <w:t>Affiliations</w:t>
      </w:r>
    </w:p>
    <w:p w:rsidR="00E57B03" w:rsidRPr="00990916" w:rsidRDefault="00E57B03" w:rsidP="00E57B03">
      <w:pPr>
        <w:pStyle w:val="Paragraph"/>
        <w:spacing w:line="480" w:lineRule="auto"/>
        <w:ind w:firstLine="0"/>
        <w:rPr>
          <w:lang w:val="en-GB"/>
        </w:rPr>
      </w:pPr>
      <w:proofErr w:type="gramStart"/>
      <w:r w:rsidRPr="00990916">
        <w:rPr>
          <w:vertAlign w:val="superscript"/>
          <w:lang w:val="en-GB"/>
        </w:rPr>
        <w:t>1</w:t>
      </w:r>
      <w:r w:rsidRPr="00990916">
        <w:rPr>
          <w:lang w:val="en-GB"/>
        </w:rPr>
        <w:t>Department of Biosciences, University of Oslo, N-0316 Oslo, Norway.</w:t>
      </w:r>
      <w:proofErr w:type="gramEnd"/>
    </w:p>
    <w:p w:rsidR="00E57B03" w:rsidRPr="00990916" w:rsidRDefault="00E57B03" w:rsidP="00E57B03">
      <w:pPr>
        <w:pStyle w:val="Paragraph"/>
        <w:spacing w:line="480" w:lineRule="auto"/>
        <w:ind w:firstLine="0"/>
        <w:rPr>
          <w:lang w:val="en-GB"/>
        </w:rPr>
      </w:pPr>
      <w:r w:rsidRPr="00990916">
        <w:rPr>
          <w:vertAlign w:val="superscript"/>
          <w:lang w:val="en-GB"/>
        </w:rPr>
        <w:t>2</w:t>
      </w:r>
      <w:r w:rsidRPr="00990916">
        <w:rPr>
          <w:lang w:val="en-GB"/>
        </w:rPr>
        <w:t>Institute of Basic Medical Sciences, University of Oslo, N-0372 Oslo, Norway</w:t>
      </w:r>
    </w:p>
    <w:p w:rsidR="00E57B03" w:rsidRPr="00990916" w:rsidRDefault="00E57B03" w:rsidP="00E57B03">
      <w:pPr>
        <w:pStyle w:val="Paragraph"/>
        <w:spacing w:line="480" w:lineRule="auto"/>
        <w:ind w:firstLine="0"/>
        <w:rPr>
          <w:lang w:val="en-GB"/>
        </w:rPr>
      </w:pPr>
      <w:proofErr w:type="gramStart"/>
      <w:r w:rsidRPr="00990916">
        <w:rPr>
          <w:vertAlign w:val="superscript"/>
          <w:lang w:val="en-GB"/>
        </w:rPr>
        <w:t>3</w:t>
      </w:r>
      <w:r w:rsidRPr="00990916">
        <w:rPr>
          <w:lang w:val="en-GB"/>
        </w:rPr>
        <w:t>Center for Heart Failure Research, University of Oslo, N-0317 Oslo.</w:t>
      </w:r>
      <w:proofErr w:type="gramEnd"/>
      <w:r w:rsidRPr="00990916">
        <w:rPr>
          <w:lang w:val="en-GB"/>
        </w:rPr>
        <w:t xml:space="preserve"> Norway</w:t>
      </w:r>
    </w:p>
    <w:p w:rsidR="00E57B03" w:rsidRPr="00990916" w:rsidRDefault="00E57B03" w:rsidP="00E57B03">
      <w:pPr>
        <w:pStyle w:val="Paragraph"/>
        <w:spacing w:line="480" w:lineRule="auto"/>
        <w:ind w:firstLine="0"/>
        <w:rPr>
          <w:lang w:val="en-GB"/>
        </w:rPr>
      </w:pPr>
      <w:proofErr w:type="gramStart"/>
      <w:r w:rsidRPr="00990916">
        <w:rPr>
          <w:vertAlign w:val="superscript"/>
          <w:lang w:val="en-GB"/>
        </w:rPr>
        <w:t>4</w:t>
      </w:r>
      <w:r w:rsidRPr="00990916">
        <w:rPr>
          <w:lang w:val="en-GB"/>
        </w:rPr>
        <w:t>Institute of Integrative Biology, University of Liverpool, Liverpool L69 7ZB, United Kingdom.</w:t>
      </w:r>
      <w:proofErr w:type="gramEnd"/>
    </w:p>
    <w:p w:rsidR="00E57B03" w:rsidRPr="00990916" w:rsidRDefault="00E57B03" w:rsidP="00E57B03">
      <w:pPr>
        <w:pStyle w:val="Paragraph"/>
        <w:spacing w:line="480" w:lineRule="auto"/>
        <w:ind w:firstLine="0"/>
        <w:rPr>
          <w:lang w:val="en-GB"/>
        </w:rPr>
      </w:pPr>
      <w:proofErr w:type="gramStart"/>
      <w:r w:rsidRPr="00990916">
        <w:rPr>
          <w:vertAlign w:val="superscript"/>
          <w:lang w:val="en-GB"/>
        </w:rPr>
        <w:t>5</w:t>
      </w:r>
      <w:r w:rsidRPr="00990916">
        <w:rPr>
          <w:lang w:val="en-GB"/>
        </w:rPr>
        <w:t xml:space="preserve">The Lillehammer Research </w:t>
      </w:r>
      <w:proofErr w:type="spellStart"/>
      <w:r w:rsidRPr="00990916">
        <w:rPr>
          <w:lang w:val="en-GB"/>
        </w:rPr>
        <w:t>Center</w:t>
      </w:r>
      <w:proofErr w:type="spellEnd"/>
      <w:r w:rsidRPr="00990916">
        <w:rPr>
          <w:lang w:val="en-GB"/>
        </w:rPr>
        <w:t xml:space="preserve"> for Medicine and Exercise Physiology, </w:t>
      </w:r>
      <w:r w:rsidR="00F17422" w:rsidRPr="00990916">
        <w:rPr>
          <w:lang w:val="en-GB"/>
        </w:rPr>
        <w:t>Inland Norway University of Applied Sciences</w:t>
      </w:r>
      <w:r w:rsidRPr="00990916">
        <w:rPr>
          <w:lang w:val="en-GB"/>
        </w:rPr>
        <w:t>, N-2604 Lillehammer, Norway.</w:t>
      </w:r>
      <w:proofErr w:type="gramEnd"/>
    </w:p>
    <w:p w:rsidR="00E57B03" w:rsidRPr="00990916" w:rsidRDefault="00E57B03" w:rsidP="00E57B03">
      <w:pPr>
        <w:pStyle w:val="Paragraph"/>
        <w:spacing w:line="480" w:lineRule="auto"/>
        <w:ind w:firstLine="0"/>
        <w:rPr>
          <w:color w:val="FF0000"/>
          <w:lang w:val="en-GB"/>
        </w:rPr>
      </w:pPr>
      <w:r w:rsidRPr="00990916">
        <w:rPr>
          <w:lang w:val="en-GB"/>
        </w:rPr>
        <w:t xml:space="preserve">*Correspondence to: </w:t>
      </w:r>
      <w:hyperlink r:id="rId9" w:history="1">
        <w:r w:rsidR="00AB7A07" w:rsidRPr="00990916">
          <w:rPr>
            <w:rStyle w:val="Hyperlink"/>
            <w:lang w:val="en-GB"/>
          </w:rPr>
          <w:t>g.e.nilsson@ibv.uio.no</w:t>
        </w:r>
      </w:hyperlink>
    </w:p>
    <w:p w:rsidR="00E57B03" w:rsidRPr="00990916" w:rsidRDefault="00E57B03" w:rsidP="00E57B03">
      <w:pPr>
        <w:pStyle w:val="Paragraph"/>
        <w:spacing w:line="480" w:lineRule="auto"/>
        <w:ind w:firstLine="0"/>
        <w:rPr>
          <w:lang w:val="en-GB"/>
        </w:rPr>
      </w:pPr>
      <w:r w:rsidRPr="00990916">
        <w:rPr>
          <w:lang w:val="en-GB"/>
        </w:rPr>
        <w:t xml:space="preserve">†Authors contributed equally to this work </w:t>
      </w:r>
    </w:p>
    <w:p w:rsidR="00E57B03" w:rsidRPr="00990916" w:rsidRDefault="00E57B03" w:rsidP="00E57B03">
      <w:pPr>
        <w:pStyle w:val="Paragraph"/>
        <w:spacing w:line="480" w:lineRule="auto"/>
        <w:ind w:firstLine="0"/>
        <w:rPr>
          <w:lang w:val="en-GB"/>
        </w:rPr>
      </w:pPr>
      <w:r w:rsidRPr="00990916">
        <w:rPr>
          <w:lang w:val="en-GB"/>
        </w:rPr>
        <w:t>§Authors jointly supervised this work</w:t>
      </w:r>
    </w:p>
    <w:p w:rsidR="00E57B03" w:rsidRPr="00990916" w:rsidRDefault="00E57B03" w:rsidP="00E57B03">
      <w:pPr>
        <w:pStyle w:val="Paragraph"/>
        <w:spacing w:line="480" w:lineRule="auto"/>
        <w:ind w:firstLine="0"/>
        <w:rPr>
          <w:lang w:val="en-GB"/>
        </w:rPr>
      </w:pPr>
    </w:p>
    <w:p w:rsidR="00E57B03" w:rsidRPr="00990916" w:rsidRDefault="00E57B03" w:rsidP="00E57B03">
      <w:pPr>
        <w:pStyle w:val="Paragraph"/>
        <w:spacing w:line="480" w:lineRule="auto"/>
        <w:ind w:firstLine="0"/>
        <w:jc w:val="both"/>
        <w:rPr>
          <w:lang w:val="en-GB"/>
        </w:rPr>
      </w:pPr>
    </w:p>
    <w:p w:rsidR="00824152" w:rsidRDefault="00824152">
      <w:pPr>
        <w:spacing w:after="200" w:line="276" w:lineRule="auto"/>
        <w:rPr>
          <w:rFonts w:eastAsia="Times New Roman"/>
          <w:b/>
          <w:sz w:val="24"/>
          <w:szCs w:val="24"/>
          <w:lang w:val="en-GB"/>
        </w:rPr>
      </w:pPr>
      <w:r>
        <w:rPr>
          <w:b/>
          <w:lang w:val="en-GB"/>
        </w:rPr>
        <w:br w:type="page"/>
      </w:r>
    </w:p>
    <w:p w:rsidR="006016EA" w:rsidRPr="00990916" w:rsidRDefault="00166220" w:rsidP="00F04165">
      <w:pPr>
        <w:pStyle w:val="AbstractSummary"/>
        <w:spacing w:line="480" w:lineRule="auto"/>
        <w:rPr>
          <w:b/>
          <w:lang w:val="en-GB"/>
        </w:rPr>
      </w:pPr>
      <w:r w:rsidRPr="00990916">
        <w:rPr>
          <w:b/>
          <w:lang w:val="en-GB"/>
        </w:rPr>
        <w:lastRenderedPageBreak/>
        <w:t>Abstract</w:t>
      </w:r>
    </w:p>
    <w:p w:rsidR="006016EA" w:rsidRPr="00990916" w:rsidRDefault="006C68BE" w:rsidP="006D2979">
      <w:pPr>
        <w:pStyle w:val="AbstractSummary"/>
        <w:spacing w:line="480" w:lineRule="auto"/>
        <w:jc w:val="both"/>
        <w:rPr>
          <w:lang w:val="en-GB"/>
        </w:rPr>
      </w:pPr>
      <w:r w:rsidRPr="00990916">
        <w:rPr>
          <w:lang w:val="en-GB"/>
        </w:rPr>
        <w:t>Without oxygen, most vertebrates die within minutes</w:t>
      </w:r>
      <w:r w:rsidR="00BC3B60" w:rsidRPr="00990916">
        <w:rPr>
          <w:lang w:val="en-GB"/>
        </w:rPr>
        <w:t xml:space="preserve"> as they cannot meet cellular energy demands with anaerobic metabolism. </w:t>
      </w:r>
      <w:r w:rsidRPr="00990916">
        <w:rPr>
          <w:lang w:val="en-GB"/>
        </w:rPr>
        <w:t xml:space="preserve">However, </w:t>
      </w:r>
      <w:r w:rsidR="00BC3B60" w:rsidRPr="00990916">
        <w:rPr>
          <w:lang w:val="en-GB"/>
        </w:rPr>
        <w:t xml:space="preserve">fish </w:t>
      </w:r>
      <w:r w:rsidRPr="00990916">
        <w:rPr>
          <w:lang w:val="en-GB"/>
        </w:rPr>
        <w:t xml:space="preserve">of the </w:t>
      </w:r>
      <w:r w:rsidR="00200A17" w:rsidRPr="00990916">
        <w:rPr>
          <w:lang w:val="en-GB"/>
        </w:rPr>
        <w:t xml:space="preserve">genus </w:t>
      </w:r>
      <w:r w:rsidRPr="00990916">
        <w:rPr>
          <w:i/>
          <w:lang w:val="en-GB"/>
        </w:rPr>
        <w:t>Carassius</w:t>
      </w:r>
      <w:r w:rsidRPr="00990916">
        <w:rPr>
          <w:lang w:val="en-GB"/>
        </w:rPr>
        <w:t xml:space="preserve"> have evolved a specialized metabolic system that allows them to survive prolonged periods with</w:t>
      </w:r>
      <w:r w:rsidR="00200A17" w:rsidRPr="00990916">
        <w:rPr>
          <w:lang w:val="en-GB"/>
        </w:rPr>
        <w:t>out</w:t>
      </w:r>
      <w:r w:rsidRPr="00990916">
        <w:rPr>
          <w:lang w:val="en-GB"/>
        </w:rPr>
        <w:t xml:space="preserve"> oxygen by producing ethanol as their metabolic end-product</w:t>
      </w:r>
      <w:r w:rsidR="00BC3B60" w:rsidRPr="00990916">
        <w:rPr>
          <w:lang w:val="en-GB"/>
        </w:rPr>
        <w:t xml:space="preserve">. </w:t>
      </w:r>
      <w:r w:rsidRPr="00990916">
        <w:rPr>
          <w:lang w:val="en-GB"/>
        </w:rPr>
        <w:t xml:space="preserve">Here we show that this has been made possible by the </w:t>
      </w:r>
      <w:r w:rsidR="00BC3B60" w:rsidRPr="00990916">
        <w:rPr>
          <w:lang w:val="en-GB"/>
        </w:rPr>
        <w:t>evolution</w:t>
      </w:r>
      <w:r w:rsidRPr="00990916">
        <w:rPr>
          <w:lang w:val="en-GB"/>
        </w:rPr>
        <w:t xml:space="preserve"> of </w:t>
      </w:r>
      <w:r w:rsidR="00BC3B60" w:rsidRPr="00990916">
        <w:rPr>
          <w:lang w:val="en-GB"/>
        </w:rPr>
        <w:t xml:space="preserve">a </w:t>
      </w:r>
      <w:r w:rsidRPr="00990916">
        <w:rPr>
          <w:lang w:val="en-GB"/>
        </w:rPr>
        <w:t>pyruvate decarboxylase,</w:t>
      </w:r>
      <w:r w:rsidR="00BC3B60" w:rsidRPr="00990916">
        <w:rPr>
          <w:lang w:val="en-GB"/>
        </w:rPr>
        <w:t xml:space="preserve"> analogous to that in brewer’s yeast and the first described in vertebrates, </w:t>
      </w:r>
      <w:r w:rsidRPr="00990916">
        <w:rPr>
          <w:lang w:val="en-GB"/>
        </w:rPr>
        <w:t xml:space="preserve">in addition to a </w:t>
      </w:r>
      <w:r w:rsidR="00F2671D" w:rsidRPr="00990916">
        <w:rPr>
          <w:lang w:val="en-GB"/>
        </w:rPr>
        <w:t>specialized</w:t>
      </w:r>
      <w:r w:rsidRPr="00990916">
        <w:rPr>
          <w:lang w:val="en-GB"/>
        </w:rPr>
        <w:t xml:space="preserve"> alcohol dehydrogenase.</w:t>
      </w:r>
      <w:r w:rsidR="00F2671D" w:rsidRPr="00990916">
        <w:rPr>
          <w:lang w:val="en-GB"/>
        </w:rPr>
        <w:t xml:space="preserve"> </w:t>
      </w:r>
      <w:r w:rsidR="004362F6" w:rsidRPr="00990916">
        <w:rPr>
          <w:lang w:val="en-GB"/>
        </w:rPr>
        <w:t>W</w:t>
      </w:r>
      <w:r w:rsidR="00F2671D" w:rsidRPr="00990916">
        <w:rPr>
          <w:lang w:val="en-GB"/>
        </w:rPr>
        <w:t xml:space="preserve">hole-genome duplication events have provided additional </w:t>
      </w:r>
      <w:r w:rsidR="008B7982" w:rsidRPr="00990916">
        <w:rPr>
          <w:lang w:val="en-GB"/>
        </w:rPr>
        <w:t xml:space="preserve">gene </w:t>
      </w:r>
      <w:r w:rsidR="004362F6" w:rsidRPr="00990916">
        <w:rPr>
          <w:lang w:val="en-GB"/>
        </w:rPr>
        <w:t>copies of</w:t>
      </w:r>
      <w:r w:rsidR="008B7982" w:rsidRPr="00990916">
        <w:rPr>
          <w:lang w:val="en-GB"/>
        </w:rPr>
        <w:t xml:space="preserve"> the</w:t>
      </w:r>
      <w:r w:rsidR="004362F6" w:rsidRPr="00990916">
        <w:rPr>
          <w:lang w:val="en-GB"/>
        </w:rPr>
        <w:t xml:space="preserve"> pyruvate dehydrogenase </w:t>
      </w:r>
      <w:r w:rsidR="008B7982" w:rsidRPr="00990916">
        <w:rPr>
          <w:lang w:val="en-GB"/>
        </w:rPr>
        <w:t xml:space="preserve">multienzyme complex </w:t>
      </w:r>
      <w:r w:rsidR="004362F6" w:rsidRPr="00990916">
        <w:rPr>
          <w:lang w:val="en-GB"/>
        </w:rPr>
        <w:t xml:space="preserve">that </w:t>
      </w:r>
      <w:r w:rsidR="00E37F94" w:rsidRPr="00990916">
        <w:rPr>
          <w:lang w:val="en-GB"/>
        </w:rPr>
        <w:t xml:space="preserve">have </w:t>
      </w:r>
      <w:r w:rsidR="004362F6" w:rsidRPr="00990916">
        <w:rPr>
          <w:lang w:val="en-GB"/>
        </w:rPr>
        <w:t>evolve</w:t>
      </w:r>
      <w:r w:rsidR="00E37F94" w:rsidRPr="00990916">
        <w:rPr>
          <w:lang w:val="en-GB"/>
        </w:rPr>
        <w:t>d</w:t>
      </w:r>
      <w:r w:rsidR="004362F6" w:rsidRPr="00990916">
        <w:rPr>
          <w:lang w:val="en-GB"/>
        </w:rPr>
        <w:t xml:space="preserve"> into a pyruvate decarboxylase, while other copies retained the essential function of the parent enzyme</w:t>
      </w:r>
      <w:r w:rsidR="008B7982" w:rsidRPr="00990916">
        <w:rPr>
          <w:lang w:val="en-GB"/>
        </w:rPr>
        <w:t>s</w:t>
      </w:r>
      <w:r w:rsidR="004362F6" w:rsidRPr="00990916">
        <w:rPr>
          <w:lang w:val="en-GB"/>
        </w:rPr>
        <w:t>.</w:t>
      </w:r>
      <w:r w:rsidR="008B7982" w:rsidRPr="00990916">
        <w:rPr>
          <w:lang w:val="en-GB"/>
        </w:rPr>
        <w:t xml:space="preserve"> We reveal the key molecular substitution in duplicated pyruvate dehydrogenase genes that underpins </w:t>
      </w:r>
      <w:r w:rsidR="004362F6" w:rsidRPr="00990916">
        <w:rPr>
          <w:lang w:val="en-GB"/>
        </w:rPr>
        <w:t>one of the most extreme hypoxic survival strategies</w:t>
      </w:r>
      <w:r w:rsidR="008B7982" w:rsidRPr="00990916">
        <w:rPr>
          <w:lang w:val="en-GB"/>
        </w:rPr>
        <w:t xml:space="preserve"> among vertebrates and that is highly deleterious in humans. </w:t>
      </w:r>
    </w:p>
    <w:p w:rsidR="00B22BBC" w:rsidRPr="00990916" w:rsidRDefault="00B22BBC" w:rsidP="00F04165">
      <w:pPr>
        <w:pStyle w:val="Teaser"/>
        <w:spacing w:line="480" w:lineRule="auto"/>
        <w:rPr>
          <w:b/>
          <w:lang w:val="en-GB"/>
        </w:rPr>
      </w:pPr>
    </w:p>
    <w:p w:rsidR="00B22BBC" w:rsidRPr="00990916" w:rsidRDefault="00DF3341" w:rsidP="00F04165">
      <w:pPr>
        <w:pStyle w:val="Paragraph"/>
        <w:spacing w:line="480" w:lineRule="auto"/>
        <w:ind w:firstLine="0"/>
        <w:rPr>
          <w:b/>
          <w:lang w:val="en-GB"/>
        </w:rPr>
      </w:pPr>
      <w:r w:rsidRPr="00990916">
        <w:rPr>
          <w:b/>
          <w:lang w:val="en-GB"/>
        </w:rPr>
        <w:t>Introduction</w:t>
      </w:r>
      <w:r w:rsidR="00B22BBC" w:rsidRPr="00990916">
        <w:rPr>
          <w:b/>
          <w:lang w:val="en-GB"/>
        </w:rPr>
        <w:t xml:space="preserve"> </w:t>
      </w:r>
    </w:p>
    <w:p w:rsidR="00B22BBC" w:rsidRPr="00990916" w:rsidRDefault="00B22BBC" w:rsidP="006D2979">
      <w:pPr>
        <w:pStyle w:val="SMText"/>
        <w:spacing w:line="480" w:lineRule="auto"/>
        <w:ind w:firstLine="0"/>
        <w:jc w:val="both"/>
        <w:rPr>
          <w:lang w:val="en-GB"/>
        </w:rPr>
      </w:pPr>
      <w:r w:rsidRPr="00990916">
        <w:rPr>
          <w:lang w:val="en-GB"/>
        </w:rPr>
        <w:t xml:space="preserve">When a vertebrate is deprived of oxygen, an inability to match ATP supply and demand generally leads to death within minutes </w:t>
      </w:r>
      <w:r w:rsidR="00A87CE2" w:rsidRPr="00990916">
        <w:rPr>
          <w:vertAlign w:val="superscript"/>
          <w:lang w:val="en-GB"/>
        </w:rPr>
        <w:fldChar w:fldCharType="begin"/>
      </w:r>
      <w:r w:rsidR="00DC77A8" w:rsidRPr="00990916">
        <w:rPr>
          <w:vertAlign w:val="superscript"/>
          <w:lang w:val="en-GB"/>
        </w:rPr>
        <w:instrText xml:space="preserve"> ADDIN EN.CITE &lt;EndNote&gt;&lt;Cite&gt;&lt;Author&gt;Vornanen&lt;/Author&gt;&lt;Year&gt;2009&lt;/Year&gt;&lt;RecNum&gt;1909&lt;/RecNum&gt;&lt;DisplayText&gt;&lt;style face="superscript"&gt;1&lt;/style&gt;&lt;/DisplayText&gt;&lt;record&gt;&lt;rec-number&gt;1909&lt;/rec-number&gt;&lt;foreign-keys&gt;&lt;key app="EN" db-id="5zpffxvxuvttxbe9dxnxf5pcdt5fz9fxpxed" timestamp="1328602799"&gt;1909&lt;/key&gt;&lt;/foreign-keys&gt;&lt;ref-type name="Book Section"&gt;5&lt;/ref-type&gt;&lt;contributors&gt;&lt;authors&gt;&lt;author&gt;Vornanen, Matti&lt;/author&gt;&lt;author&gt;Stecyk, Jonathan A. W.&lt;/author&gt;&lt;author&gt;Nilsson, Göran E.&lt;/author&gt;&lt;/authors&gt;&lt;secondary-authors&gt;&lt;author&gt;J. G. Richards &lt;/author&gt;&lt;author&gt;A. P. Farrell &lt;/author&gt;&lt;author&gt;C. J. Brauner &lt;/author&gt;&lt;/secondary-authors&gt;&lt;/contributors&gt;&lt;titles&gt;&lt;title&gt;&lt;style face="normal" font="default" size="100%"&gt;The Anoxia-Tolerant Crucian Carp (&lt;/style&gt;&lt;style face="italic" font="default" size="100%"&gt;Carassius Carassius&lt;/style&gt;&lt;style face="normal" font="default" size="100%"&gt; L.)&lt;/style&gt;&lt;/title&gt;&lt;secondary-title&gt;Hypoxia&lt;/secondary-title&gt;&lt;/titles&gt;&lt;periodical&gt;&lt;full-title&gt;Hypoxia&lt;/full-title&gt;&lt;/periodical&gt;&lt;pages&gt;397-441&lt;/pages&gt;&lt;volume&gt;27&lt;/volume&gt;&lt;section&gt;9&lt;/section&gt;&lt;dates&gt;&lt;year&gt;2009&lt;/year&gt;&lt;/dates&gt;&lt;pub-location&gt;San Diego&lt;/pub-location&gt;&lt;publisher&gt;Elsevier&lt;/publisher&gt;&lt;isbn&gt;1546-5098&lt;/isbn&gt;&lt;urls&gt;&lt;related-urls&gt;&lt;url&gt;http://www.sciencedirect.com/science/article/pii/S1546509808000095&lt;/url&gt;&lt;/related-urls&gt;&lt;/urls&gt;&lt;electronic-resource-num&gt;10.1016/s1546-5098(08)00009-5&lt;/electronic-resource-num&gt;&lt;research-notes&gt;Lest 06.05.2013&lt;/research-notes&gt;&lt;/record&gt;&lt;/Cite&gt;&lt;/EndNote&gt;</w:instrText>
      </w:r>
      <w:r w:rsidR="00A87CE2" w:rsidRPr="00990916">
        <w:rPr>
          <w:vertAlign w:val="superscript"/>
          <w:lang w:val="en-GB"/>
        </w:rPr>
        <w:fldChar w:fldCharType="separate"/>
      </w:r>
      <w:r w:rsidR="00DC77A8" w:rsidRPr="00990916">
        <w:rPr>
          <w:noProof/>
          <w:vertAlign w:val="superscript"/>
          <w:lang w:val="en-GB"/>
        </w:rPr>
        <w:t>1</w:t>
      </w:r>
      <w:r w:rsidR="00A87CE2" w:rsidRPr="00990916">
        <w:rPr>
          <w:vertAlign w:val="superscript"/>
          <w:lang w:val="en-GB"/>
        </w:rPr>
        <w:fldChar w:fldCharType="end"/>
      </w:r>
      <w:r w:rsidRPr="00990916">
        <w:rPr>
          <w:lang w:val="en-GB"/>
        </w:rPr>
        <w:t xml:space="preserve">. However, a few vertebrates have evolved mechanisms to handle anoxia, allowing them to overwinter in oxygen deprived ice-covered ponds and shallow lakes </w:t>
      </w:r>
      <w:r w:rsidR="00A87CE2" w:rsidRPr="00990916">
        <w:rPr>
          <w:vertAlign w:val="superscript"/>
          <w:lang w:val="en-GB"/>
        </w:rPr>
        <w:fldChar w:fldCharType="begin"/>
      </w:r>
      <w:r w:rsidR="00DC77A8" w:rsidRPr="00990916">
        <w:rPr>
          <w:vertAlign w:val="superscript"/>
          <w:lang w:val="en-GB"/>
        </w:rPr>
        <w:instrText xml:space="preserve"> ADDIN EN.CITE &lt;EndNote&gt;&lt;Cite&gt;&lt;Author&gt;Blažka&lt;/Author&gt;&lt;Year&gt;1958&lt;/Year&gt;&lt;RecNum&gt;467&lt;/RecNum&gt;&lt;DisplayText&gt;&lt;style face="superscript"&gt;2,3&lt;/style&gt;&lt;/DisplayText&gt;&lt;record&gt;&lt;rec-number&gt;467&lt;/rec-number&gt;&lt;foreign-keys&gt;&lt;key app="EN" db-id="5zpffxvxuvttxbe9dxnxf5pcdt5fz9fxpxed" timestamp="1235987288"&gt;467&lt;/key&gt;&lt;/foreign-keys&gt;&lt;ref-type name="Journal Article"&gt;17&lt;/ref-type&gt;&lt;contributors&gt;&lt;authors&gt;&lt;author&gt;Blažka, P. &lt;/author&gt;&lt;/authors&gt;&lt;/contributors&gt;&lt;titles&gt;&lt;title&gt;The anaerobic metabolism of fish&lt;/title&gt;&lt;secondary-title&gt;Physiol Zool&lt;/secondary-title&gt;&lt;/titles&gt;&lt;periodical&gt;&lt;full-title&gt;Physiol Zool&lt;/full-title&gt;&lt;/periodical&gt;&lt;pages&gt;117-128&lt;/pages&gt;&lt;volume&gt;31&lt;/volume&gt;&lt;section&gt;117&lt;/section&gt;&lt;dates&gt;&lt;year&gt;1958&lt;/year&gt;&lt;/dates&gt;&lt;urls&gt;&lt;/urls&gt;&lt;research-notes&gt;Lest 29.02.2008&lt;/research-notes&gt;&lt;/record&gt;&lt;/Cite&gt;&lt;Cite&gt;&lt;Author&gt;Holopainen&lt;/Author&gt;&lt;Year&gt;1985&lt;/Year&gt;&lt;RecNum&gt;608&lt;/RecNum&gt;&lt;record&gt;&lt;rec-number&gt;608&lt;/rec-number&gt;&lt;foreign-keys&gt;&lt;key app="EN" db-id="5zpffxvxuvttxbe9dxnxf5pcdt5fz9fxpxed" timestamp="1235987291"&gt;608&lt;/key&gt;&lt;/foreign-keys&gt;&lt;ref-type name="Journal Article"&gt;17&lt;/ref-type&gt;&lt;contributors&gt;&lt;authors&gt;&lt;author&gt;Holopainen, I. J.&lt;/author&gt;&lt;author&gt;Hyvärinen, H.&lt;/author&gt;&lt;/authors&gt;&lt;/contributors&gt;&lt;titles&gt;&lt;title&gt;&lt;style face="normal" font="default" size="100%"&gt;Ecology and physiology of crucian carp &lt;/style&gt;&lt;style face="italic" font="default" size="100%"&gt;(Carassius carassius&lt;/style&gt;&lt;style face="normal" font="default" size="100%"&gt; (L.)) in small Finnish ponds with anoxic conditions in winter&lt;/style&gt;&lt;/title&gt;&lt;secondary-title&gt;Verh Int Ver Limnol&lt;/secondary-title&gt;&lt;/titles&gt;&lt;periodical&gt;&lt;full-title&gt;Verh Int Ver Limnol&lt;/full-title&gt;&lt;/periodical&gt;&lt;pages&gt;2566-2570&lt;/pages&gt;&lt;volume&gt;22&lt;/volume&gt;&lt;dates&gt;&lt;year&gt;1985&lt;/year&gt;&lt;/dates&gt;&lt;urls&gt;&lt;/urls&gt;&lt;/record&gt;&lt;/Cite&gt;&lt;/EndNote&gt;</w:instrText>
      </w:r>
      <w:r w:rsidR="00A87CE2" w:rsidRPr="00990916">
        <w:rPr>
          <w:vertAlign w:val="superscript"/>
          <w:lang w:val="en-GB"/>
        </w:rPr>
        <w:fldChar w:fldCharType="separate"/>
      </w:r>
      <w:r w:rsidR="00DC77A8" w:rsidRPr="00990916">
        <w:rPr>
          <w:noProof/>
          <w:vertAlign w:val="superscript"/>
          <w:lang w:val="en-GB"/>
        </w:rPr>
        <w:t>2,3</w:t>
      </w:r>
      <w:r w:rsidR="00A87CE2" w:rsidRPr="00990916">
        <w:rPr>
          <w:vertAlign w:val="superscript"/>
          <w:lang w:val="en-GB"/>
        </w:rPr>
        <w:fldChar w:fldCharType="end"/>
      </w:r>
      <w:r w:rsidRPr="00990916">
        <w:rPr>
          <w:lang w:val="en-GB"/>
        </w:rPr>
        <w:t xml:space="preserve">. These include cyprinid fishes of the genus </w:t>
      </w:r>
      <w:r w:rsidRPr="00990916">
        <w:rPr>
          <w:i/>
          <w:lang w:val="en-GB"/>
        </w:rPr>
        <w:t>Carassius</w:t>
      </w:r>
      <w:r w:rsidRPr="00990916">
        <w:rPr>
          <w:lang w:val="en-GB"/>
        </w:rPr>
        <w:t>, the crucian carp (</w:t>
      </w:r>
      <w:r w:rsidRPr="00990916">
        <w:rPr>
          <w:i/>
          <w:lang w:val="en-GB"/>
        </w:rPr>
        <w:t>C. carassius</w:t>
      </w:r>
      <w:r w:rsidRPr="00990916">
        <w:rPr>
          <w:lang w:val="en-GB"/>
        </w:rPr>
        <w:t>)</w:t>
      </w:r>
      <w:r w:rsidRPr="00990916">
        <w:rPr>
          <w:i/>
          <w:lang w:val="en-GB"/>
        </w:rPr>
        <w:t xml:space="preserve"> </w:t>
      </w:r>
      <w:r w:rsidRPr="00990916">
        <w:rPr>
          <w:lang w:val="en-GB"/>
        </w:rPr>
        <w:t>and the goldfish (</w:t>
      </w:r>
      <w:r w:rsidRPr="00990916">
        <w:rPr>
          <w:i/>
          <w:color w:val="000000" w:themeColor="text1"/>
          <w:lang w:val="en-GB"/>
        </w:rPr>
        <w:t>C. auratus</w:t>
      </w:r>
      <w:r w:rsidRPr="00990916">
        <w:rPr>
          <w:color w:val="000000" w:themeColor="text1"/>
          <w:lang w:val="en-GB"/>
        </w:rPr>
        <w:t xml:space="preserve">), which display the most extreme anoxia tolerance </w:t>
      </w:r>
      <w:proofErr w:type="spellStart"/>
      <w:r w:rsidRPr="00990916">
        <w:rPr>
          <w:color w:val="000000" w:themeColor="text1"/>
          <w:lang w:val="en-GB"/>
        </w:rPr>
        <w:t>among</w:t>
      </w:r>
      <w:r w:rsidR="00F65C4E">
        <w:rPr>
          <w:color w:val="000000" w:themeColor="text1"/>
          <w:lang w:val="en-GB"/>
        </w:rPr>
        <w:t>teleosts</w:t>
      </w:r>
      <w:proofErr w:type="spellEnd"/>
      <w:r w:rsidRPr="00990916">
        <w:rPr>
          <w:color w:val="000000" w:themeColor="text1"/>
          <w:lang w:val="en-GB"/>
        </w:rPr>
        <w:t xml:space="preserve">, surviving </w:t>
      </w:r>
      <w:r w:rsidRPr="00990916">
        <w:rPr>
          <w:lang w:val="en-GB"/>
        </w:rPr>
        <w:t xml:space="preserve">without oxygen for up to 4-5 months, limited only by the exhaustion of large liver glycogen stores </w:t>
      </w:r>
      <w:r w:rsidR="00A87CE2" w:rsidRPr="00990916">
        <w:rPr>
          <w:lang w:val="en-GB"/>
        </w:rPr>
        <w:fldChar w:fldCharType="begin">
          <w:fldData xml:space="preserve">PEVuZE5vdGU+PENpdGU+PEF1dGhvcj5OaWxzc29uPC9BdXRob3I+PFllYXI+MTk5MDwvWWVhcj48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==
</w:fldData>
        </w:fldChar>
      </w:r>
      <w:r w:rsidR="00DC77A8" w:rsidRPr="00990916">
        <w:rPr>
          <w:lang w:val="en-GB"/>
        </w:rPr>
        <w:instrText xml:space="preserve"> ADDIN EN.CITE </w:instrText>
      </w:r>
      <w:r w:rsidR="00DC77A8" w:rsidRPr="00990916">
        <w:rPr>
          <w:lang w:val="en-GB"/>
        </w:rPr>
        <w:fldChar w:fldCharType="begin">
          <w:fldData xml:space="preserve">PEVuZE5vdGU+PENpdGU+PEF1dGhvcj5OaWxzc29uPC9BdXRob3I+PFllYXI+MTk5MDwvWWVhcj48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==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4-6</w:t>
      </w:r>
      <w:r w:rsidR="00A87CE2" w:rsidRPr="00990916">
        <w:rPr>
          <w:lang w:val="en-GB"/>
        </w:rPr>
        <w:fldChar w:fldCharType="end"/>
      </w:r>
      <w:r w:rsidRPr="00990916">
        <w:rPr>
          <w:lang w:val="en-GB"/>
        </w:rPr>
        <w:t xml:space="preserve">. </w:t>
      </w:r>
      <w:r w:rsidR="00123B41" w:rsidRPr="00990916">
        <w:rPr>
          <w:lang w:val="en-GB"/>
        </w:rPr>
        <w:t xml:space="preserve">The pioneering </w:t>
      </w:r>
      <w:r w:rsidRPr="00990916">
        <w:rPr>
          <w:lang w:val="en-GB"/>
        </w:rPr>
        <w:t xml:space="preserve">work </w:t>
      </w:r>
      <w:r w:rsidR="00123B41" w:rsidRPr="00990916">
        <w:rPr>
          <w:lang w:val="en-GB"/>
        </w:rPr>
        <w:t xml:space="preserve">by </w:t>
      </w:r>
      <w:proofErr w:type="spellStart"/>
      <w:r w:rsidR="00123B41" w:rsidRPr="00990916">
        <w:rPr>
          <w:lang w:val="en-GB"/>
        </w:rPr>
        <w:t>Shoubridge</w:t>
      </w:r>
      <w:proofErr w:type="spellEnd"/>
      <w:r w:rsidR="00123B41" w:rsidRPr="00990916">
        <w:rPr>
          <w:lang w:val="en-GB"/>
        </w:rPr>
        <w:t xml:space="preserve"> and </w:t>
      </w:r>
      <w:proofErr w:type="spellStart"/>
      <w:r w:rsidR="00123B41" w:rsidRPr="00990916">
        <w:rPr>
          <w:lang w:val="en-GB"/>
        </w:rPr>
        <w:t>Hochachka</w:t>
      </w:r>
      <w:proofErr w:type="spellEnd"/>
      <w:r w:rsidR="00123B41" w:rsidRPr="00990916">
        <w:rPr>
          <w:lang w:val="en-GB"/>
        </w:rPr>
        <w:t xml:space="preserve"> </w:t>
      </w:r>
      <w:r w:rsidRPr="00990916">
        <w:rPr>
          <w:lang w:val="en-GB"/>
        </w:rPr>
        <w:t xml:space="preserve">revealed that the biochemical adaptations to anoxia in </w:t>
      </w:r>
      <w:r w:rsidRPr="00990916">
        <w:rPr>
          <w:i/>
          <w:lang w:val="en-GB"/>
        </w:rPr>
        <w:t>Carassius</w:t>
      </w:r>
      <w:r w:rsidRPr="00990916">
        <w:rPr>
          <w:color w:val="FF0000"/>
          <w:lang w:val="en-GB"/>
        </w:rPr>
        <w:t xml:space="preserve"> </w:t>
      </w:r>
      <w:r w:rsidRPr="00990916">
        <w:rPr>
          <w:lang w:val="en-GB"/>
        </w:rPr>
        <w:t>depend on the ability of their skeletal muscles to convert anaerobically produced lactic acid into ethanol, which can freely diffuse ac</w:t>
      </w:r>
      <w:r w:rsidRPr="00990916">
        <w:rPr>
          <w:color w:val="000000" w:themeColor="text1"/>
          <w:lang w:val="en-GB"/>
        </w:rPr>
        <w:t xml:space="preserve">ross the </w:t>
      </w:r>
      <w:r w:rsidRPr="00990916">
        <w:rPr>
          <w:color w:val="000000" w:themeColor="text1"/>
          <w:lang w:val="en-GB"/>
        </w:rPr>
        <w:lastRenderedPageBreak/>
        <w:t xml:space="preserve">gills into the ambient water, thereby avoiding lactic acidosis </w:t>
      </w:r>
      <w:r w:rsidR="00A87CE2" w:rsidRPr="00990916">
        <w:rPr>
          <w:color w:val="000000" w:themeColor="text1"/>
          <w:lang w:val="en-GB"/>
        </w:rPr>
        <w:fldChar w:fldCharType="begin">
          <w:fldData xml:space="preserve">PEVuZE5vdGU+PENpdGU+PEF1dGhvcj5TaG91YnJpZGdlPC9BdXRob3I+PFllYXI+MTk4MDwvWWVh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</w:fldData>
        </w:fldChar>
      </w:r>
      <w:r w:rsidR="00DC77A8" w:rsidRPr="00990916">
        <w:rPr>
          <w:color w:val="000000" w:themeColor="text1"/>
          <w:lang w:val="en-GB"/>
        </w:rPr>
        <w:instrText xml:space="preserve"> ADDIN EN.CITE </w:instrText>
      </w:r>
      <w:r w:rsidR="00DC77A8" w:rsidRPr="00990916">
        <w:rPr>
          <w:color w:val="000000" w:themeColor="text1"/>
          <w:lang w:val="en-GB"/>
        </w:rPr>
        <w:fldChar w:fldCharType="begin">
          <w:fldData xml:space="preserve">PEVuZE5vdGU+PENpdGU+PEF1dGhvcj5TaG91YnJpZGdlPC9BdXRob3I+PFllYXI+MTk4MDwvWWVh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</w:fldData>
        </w:fldChar>
      </w:r>
      <w:r w:rsidR="00DC77A8" w:rsidRPr="00990916">
        <w:rPr>
          <w:color w:val="000000" w:themeColor="text1"/>
          <w:lang w:val="en-GB"/>
        </w:rPr>
        <w:instrText xml:space="preserve"> ADDIN EN.CITE.DATA </w:instrText>
      </w:r>
      <w:r w:rsidR="00DC77A8" w:rsidRPr="00990916">
        <w:rPr>
          <w:color w:val="000000" w:themeColor="text1"/>
          <w:lang w:val="en-GB"/>
        </w:rPr>
      </w:r>
      <w:r w:rsidR="00DC77A8" w:rsidRPr="00990916">
        <w:rPr>
          <w:color w:val="000000" w:themeColor="text1"/>
          <w:lang w:val="en-GB"/>
        </w:rPr>
        <w:fldChar w:fldCharType="end"/>
      </w:r>
      <w:r w:rsidR="00A87CE2" w:rsidRPr="00990916">
        <w:rPr>
          <w:color w:val="000000" w:themeColor="text1"/>
          <w:lang w:val="en-GB"/>
        </w:rPr>
      </w:r>
      <w:r w:rsidR="00A87CE2" w:rsidRPr="00990916">
        <w:rPr>
          <w:color w:val="000000" w:themeColor="text1"/>
          <w:lang w:val="en-GB"/>
        </w:rPr>
        <w:fldChar w:fldCharType="separate"/>
      </w:r>
      <w:r w:rsidR="00DC77A8" w:rsidRPr="00990916">
        <w:rPr>
          <w:noProof/>
          <w:color w:val="000000" w:themeColor="text1"/>
          <w:vertAlign w:val="superscript"/>
          <w:lang w:val="en-GB"/>
        </w:rPr>
        <w:t>7-9</w:t>
      </w:r>
      <w:r w:rsidR="00A87CE2" w:rsidRPr="00990916">
        <w:rPr>
          <w:color w:val="000000" w:themeColor="text1"/>
          <w:lang w:val="en-GB"/>
        </w:rPr>
        <w:fldChar w:fldCharType="end"/>
      </w:r>
      <w:r w:rsidRPr="00990916">
        <w:rPr>
          <w:color w:val="000000" w:themeColor="text1"/>
          <w:lang w:val="en-GB"/>
        </w:rPr>
        <w:t xml:space="preserve">. </w:t>
      </w:r>
      <w:r w:rsidRPr="00990916">
        <w:rPr>
          <w:lang w:val="en-GB"/>
        </w:rPr>
        <w:t>The importance of this ethanol pathway is underlined by o</w:t>
      </w:r>
      <w:r w:rsidRPr="00990916">
        <w:rPr>
          <w:color w:val="000000" w:themeColor="text1"/>
          <w:lang w:val="en-GB"/>
        </w:rPr>
        <w:t>bservations made</w:t>
      </w:r>
      <w:r w:rsidRPr="00990916">
        <w:rPr>
          <w:lang w:val="en-GB"/>
        </w:rPr>
        <w:t xml:space="preserve"> in the closely related common carp </w:t>
      </w:r>
      <w:r w:rsidRPr="00990916">
        <w:rPr>
          <w:i/>
          <w:lang w:val="en-GB"/>
        </w:rPr>
        <w:t>(Cyprinus carpio</w:t>
      </w:r>
      <w:r w:rsidRPr="00990916">
        <w:rPr>
          <w:lang w:val="en-GB"/>
        </w:rPr>
        <w:t xml:space="preserve">), which tolerates severe hypoxia </w:t>
      </w:r>
      <w:r w:rsidR="00A87CE2" w:rsidRPr="00990916">
        <w:rPr>
          <w:lang w:val="en-GB"/>
        </w:rPr>
        <w:fldChar w:fldCharType="begin"/>
      </w:r>
      <w:r w:rsidR="00DC77A8" w:rsidRPr="00990916">
        <w:rPr>
          <w:lang w:val="en-GB"/>
        </w:rPr>
        <w:instrText xml:space="preserve"> ADDIN EN.CITE &lt;EndNote&gt;&lt;Cite&gt;&lt;Author&gt;Van Waarde&lt;/Author&gt;&lt;Year&gt;1990&lt;/Year&gt;&lt;RecNum&gt;77&lt;/RecNum&gt;&lt;DisplayText&gt;&lt;style face="superscript"&gt;10&lt;/style&gt;&lt;/DisplayText&gt;&lt;record&gt;&lt;rec-number&gt;77&lt;/rec-number&gt;&lt;foreign-keys&gt;&lt;key app="EN" db-id="5zpffxvxuvttxbe9dxnxf5pcdt5fz9fxpxed" timestamp="1235987280"&gt;77&lt;/key&gt;&lt;/foreign-keys&gt;&lt;ref-type name="Journal Article"&gt;17&lt;/ref-type&gt;&lt;contributors&gt;&lt;authors&gt;&lt;author&gt;Van Waarde, A.&lt;/author&gt;&lt;author&gt;Van den Thillart, G.&lt;/author&gt;&lt;author&gt;Erkelens, C.&lt;/author&gt;&lt;author&gt;Addink, A.&lt;/author&gt;&lt;author&gt;Lugtenburg, J.&lt;/author&gt;&lt;/authors&gt;&lt;/contributors&gt;&lt;titles&gt;&lt;title&gt;Functional coupling of glycolysis and phosphocreatine utilization in anoxic fish muscle. An in vivo 31P NMR study&lt;/title&gt;&lt;secondary-title&gt;J Biol Chem&lt;/secondary-title&gt;&lt;/titles&gt;&lt;periodical&gt;&lt;full-title&gt;J Biol Chem&lt;/full-title&gt;&lt;/periodical&gt;&lt;pages&gt;914-923&lt;/pages&gt;&lt;volume&gt;265&lt;/volume&gt;&lt;number&gt;2&lt;/number&gt;&lt;dates&gt;&lt;year&gt;1990&lt;/year&gt;&lt;/dates&gt;&lt;urls&gt;&lt;related-urls&gt;&lt;url&gt;http://www.jbc.org/cgi/content/abstract/265/2/914 &lt;/url&gt;&lt;/related-urls&gt;&lt;/urls&gt;&lt;/record&gt;&lt;/Cite&gt;&lt;/EndNote&gt;</w:instrText>
      </w:r>
      <w:r w:rsidR="00A87CE2" w:rsidRPr="00990916">
        <w:rPr>
          <w:lang w:val="en-GB"/>
        </w:rPr>
        <w:fldChar w:fldCharType="separate"/>
      </w:r>
      <w:r w:rsidR="00DC77A8" w:rsidRPr="00990916">
        <w:rPr>
          <w:noProof/>
          <w:vertAlign w:val="superscript"/>
          <w:lang w:val="en-GB"/>
        </w:rPr>
        <w:t>10</w:t>
      </w:r>
      <w:r w:rsidR="00A87CE2" w:rsidRPr="00990916">
        <w:rPr>
          <w:lang w:val="en-GB"/>
        </w:rPr>
        <w:fldChar w:fldCharType="end"/>
      </w:r>
      <w:r w:rsidRPr="00990916">
        <w:rPr>
          <w:lang w:val="en-GB"/>
        </w:rPr>
        <w:t xml:space="preserve"> but dies within hours of anoxia, apparently related to accumulation of lactate</w:t>
      </w:r>
      <w:r w:rsidR="00D0623D" w:rsidRPr="00990916">
        <w:rPr>
          <w:lang w:val="en-GB"/>
        </w:rPr>
        <w:t xml:space="preserve"> due to its inability to produce ethanol</w:t>
      </w:r>
      <w:r w:rsidRPr="00990916">
        <w:rPr>
          <w:lang w:val="en-GB"/>
        </w:rPr>
        <w:t xml:space="preserve"> </w:t>
      </w:r>
      <w:r w:rsidR="00A87CE2" w:rsidRPr="00990916">
        <w:rPr>
          <w:lang w:val="en-GB"/>
        </w:rPr>
        <w:fldChar w:fldCharType="begin"/>
      </w:r>
      <w:r w:rsidR="00DC77A8" w:rsidRPr="00990916">
        <w:rPr>
          <w:lang w:val="en-GB"/>
        </w:rPr>
        <w:instrText xml:space="preserve"> ADDIN EN.CITE &lt;EndNote&gt;&lt;Cite&gt;&lt;Author&gt;van den Thillart&lt;/Author&gt;&lt;Year&gt;1991&lt;/Year&gt;&lt;RecNum&gt;18&lt;/RecNum&gt;&lt;DisplayText&gt;&lt;style face="superscript"&gt;11&lt;/style&gt;&lt;/DisplayText&gt;&lt;record&gt;&lt;rec-number&gt;18&lt;/rec-number&gt;&lt;foreign-keys&gt;&lt;key app="EN" db-id="5zpffxvxuvttxbe9dxnxf5pcdt5fz9fxpxed" timestamp="1235987279"&gt;18&lt;/key&gt;&lt;/foreign-keys&gt;&lt;ref-type name="Book Section"&gt;5&lt;/ref-type&gt;&lt;contributors&gt;&lt;authors&gt;&lt;author&gt;van den Thillart, Guido&lt;/author&gt;&lt;author&gt;van Waarde, Aren&lt;/author&gt;&lt;/authors&gt;&lt;secondary-authors&gt;&lt;author&gt;Woakes, A. J.&lt;/author&gt;&lt;author&gt;Grieshaber, M. K.&lt;/author&gt;&lt;author&gt;Bridges, C.R.&lt;/author&gt;&lt;/secondary-authors&gt;&lt;/contributors&gt;&lt;titles&gt;&lt;title&gt;pH changes in fish during environmental anoxia and recovery: the advantages of the ethanol pathway&lt;/title&gt;&lt;secondary-title&gt;Physiological strategies for gas exhange and metabolism&lt;/secondary-title&gt;&lt;/titles&gt;&lt;pages&gt;173-190&lt;/pages&gt;&lt;volume&gt;41&lt;/volume&gt;&lt;dates&gt;&lt;year&gt;1991&lt;/year&gt;&lt;/dates&gt;&lt;pub-location&gt;Cambridge&lt;/pub-location&gt;&lt;publisher&gt;Soc Exp Biol Sem Ser&lt;/publisher&gt;&lt;isbn&gt;0 521 36602&lt;/isbn&gt;&lt;urls&gt;&lt;/urls&gt;&lt;research-notes&gt;Lest 09.03.2008&lt;/research-notes&gt;&lt;/record&gt;&lt;/Cite&gt;&lt;/EndNote&gt;</w:instrText>
      </w:r>
      <w:r w:rsidR="00A87CE2" w:rsidRPr="00990916">
        <w:rPr>
          <w:lang w:val="en-GB"/>
        </w:rPr>
        <w:fldChar w:fldCharType="separate"/>
      </w:r>
      <w:r w:rsidR="00DC77A8" w:rsidRPr="00990916">
        <w:rPr>
          <w:noProof/>
          <w:vertAlign w:val="superscript"/>
          <w:lang w:val="en-GB"/>
        </w:rPr>
        <w:t>11</w:t>
      </w:r>
      <w:r w:rsidR="00A87CE2" w:rsidRPr="00990916">
        <w:rPr>
          <w:lang w:val="en-GB"/>
        </w:rPr>
        <w:fldChar w:fldCharType="end"/>
      </w:r>
      <w:r w:rsidRPr="00990916">
        <w:rPr>
          <w:lang w:val="en-GB"/>
        </w:rPr>
        <w:t xml:space="preserve">. </w:t>
      </w:r>
    </w:p>
    <w:p w:rsidR="00B22BBC" w:rsidRPr="00990916" w:rsidRDefault="00B22BBC" w:rsidP="006D2979">
      <w:pPr>
        <w:pStyle w:val="SMText"/>
        <w:spacing w:line="480" w:lineRule="auto"/>
        <w:jc w:val="both"/>
        <w:rPr>
          <w:lang w:val="en-GB"/>
        </w:rPr>
      </w:pPr>
      <w:r w:rsidRPr="00990916">
        <w:rPr>
          <w:lang w:val="en-GB"/>
        </w:rPr>
        <w:t xml:space="preserve">Ethanol formation in </w:t>
      </w:r>
      <w:r w:rsidRPr="00990916">
        <w:rPr>
          <w:i/>
          <w:lang w:val="en-GB"/>
        </w:rPr>
        <w:t>Carassius</w:t>
      </w:r>
      <w:r w:rsidRPr="00990916">
        <w:rPr>
          <w:lang w:val="en-GB"/>
        </w:rPr>
        <w:t xml:space="preserve"> skeletal muscle was early attributed to a pyruvate dehydrogenase complex (PDHc) supposedly </w:t>
      </w:r>
      <w:r w:rsidR="00A12A64" w:rsidRPr="00990916">
        <w:rPr>
          <w:lang w:val="en-GB"/>
        </w:rPr>
        <w:t>releasing</w:t>
      </w:r>
      <w:r w:rsidRPr="00990916">
        <w:rPr>
          <w:lang w:val="en-GB"/>
        </w:rPr>
        <w:t xml:space="preserve"> acetaldehyde, and an alcohol dehydrogenase (ADH) converting acetaldehyde to ethanol </w:t>
      </w:r>
      <w:r w:rsidR="00A87CE2" w:rsidRPr="00990916">
        <w:rPr>
          <w:lang w:val="en-GB"/>
        </w:rPr>
        <w:fldChar w:fldCharType="begin">
          <w:fldData xml:space="preserve">PEVuZE5vdGU+PENpdGU+PEF1dGhvcj5Nb3VyaWs8L0F1dGhvcj48WWVhcj4xOTgyPC9ZZWFyPjxS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</w:fldData>
        </w:fldChar>
      </w:r>
      <w:r w:rsidR="00DC77A8" w:rsidRPr="00990916">
        <w:rPr>
          <w:lang w:val="en-GB"/>
        </w:rPr>
        <w:instrText xml:space="preserve"> ADDIN EN.CITE </w:instrText>
      </w:r>
      <w:r w:rsidR="00DC77A8" w:rsidRPr="00990916">
        <w:rPr>
          <w:lang w:val="en-GB"/>
        </w:rPr>
        <w:fldChar w:fldCharType="begin">
          <w:fldData xml:space="preserve">PEVuZE5vdGU+PENpdGU+PEF1dGhvcj5Nb3VyaWs8L0F1dGhvcj48WWVhcj4xOTgyPC9ZZWFyPjxS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9,12</w:t>
      </w:r>
      <w:r w:rsidR="00A87CE2" w:rsidRPr="00990916">
        <w:rPr>
          <w:lang w:val="en-GB"/>
        </w:rPr>
        <w:fldChar w:fldCharType="end"/>
      </w:r>
      <w:r w:rsidRPr="00990916">
        <w:rPr>
          <w:lang w:val="en-GB"/>
        </w:rPr>
        <w:t xml:space="preserve">. </w:t>
      </w:r>
    </w:p>
    <w:p w:rsidR="00B73AEB" w:rsidRPr="00990916" w:rsidRDefault="00B22BBC" w:rsidP="00B73AEB">
      <w:pPr>
        <w:pStyle w:val="SMText"/>
        <w:spacing w:line="480" w:lineRule="auto"/>
        <w:jc w:val="both"/>
        <w:rPr>
          <w:lang w:val="en-GB"/>
        </w:rPr>
      </w:pPr>
      <w:r w:rsidRPr="00990916">
        <w:rPr>
          <w:lang w:val="en-GB"/>
        </w:rPr>
        <w:t>PDHc is the largest known multienzyme complex among eukaryotes (mass ~9 MDa)</w:t>
      </w:r>
      <w:r w:rsidR="00C93482" w:rsidRPr="00990916">
        <w:rPr>
          <w:lang w:val="en-GB"/>
        </w:rPr>
        <w:t xml:space="preserve"> </w:t>
      </w:r>
      <w:r w:rsidR="00A87CE2" w:rsidRPr="00990916">
        <w:rPr>
          <w:lang w:val="en-GB"/>
        </w:rPr>
        <w:fldChar w:fldCharType="begin"/>
      </w:r>
      <w:r w:rsidR="00DC77A8" w:rsidRPr="00990916">
        <w:rPr>
          <w:lang w:val="en-GB"/>
        </w:rPr>
        <w:instrText xml:space="preserve"> ADDIN EN.CITE &lt;EndNote&gt;&lt;Cite&gt;&lt;Author&gt;Zhou&lt;/Author&gt;&lt;Year&gt;2001&lt;/Year&gt;&lt;RecNum&gt;172&lt;/RecNum&gt;&lt;DisplayText&gt;&lt;style face="superscript"&gt;13,14&lt;/style&gt;&lt;/DisplayText&gt;&lt;record&gt;&lt;rec-number&gt;172&lt;/rec-number&gt;&lt;foreign-keys&gt;&lt;key app="EN" db-id="5zpffxvxuvttxbe9dxnxf5pcdt5fz9fxpxed" timestamp="1235987283"&gt;172&lt;/key&gt;&lt;/foreign-keys&gt;&lt;ref-type name="Journal Article"&gt;17&lt;/ref-type&gt;&lt;contributors&gt;&lt;authors&gt;&lt;author&gt;Zhou, Z. Hong&lt;/author&gt;&lt;author&gt;McCarthy, Diane B.&lt;/author&gt;&lt;author&gt;O&amp;apos;Connor, Catherine M.&lt;/author&gt;&lt;author&gt;Reed, Lester J.&lt;/author&gt;&lt;author&gt;Stoops, James K.&lt;/author&gt;&lt;/authors&gt;&lt;/contributors&gt;&lt;titles&gt;&lt;title&gt;The remarkable structural and functional organization of the eukaryotic pyruvate dehydrogenase complexes&lt;/title&gt;&lt;secondary-title&gt;Proc Natl Acad Sci U S A&lt;/secondary-title&gt;&lt;/titles&gt;&lt;periodical&gt;&lt;full-title&gt;Proc Natl Acad Sci U S A&lt;/full-title&gt;&lt;/periodical&gt;&lt;pages&gt;14802-14807&lt;/pages&gt;&lt;volume&gt;98&lt;/volume&gt;&lt;number&gt;26&lt;/number&gt;&lt;dates&gt;&lt;year&gt;2001&lt;/year&gt;&lt;/dates&gt;&lt;urls&gt;&lt;related-urls&gt;&lt;url&gt;http://www.pnas.org/cgi/content/abstract/98/26/14802 &lt;/url&gt;&lt;/related-urls&gt;&lt;/urls&gt;&lt;research-notes&gt;Lest 18.05.2012&lt;/research-notes&gt;&lt;/record&gt;&lt;/Cite&gt;&lt;Cite&gt;&lt;Author&gt;Patel&lt;/Author&gt;&lt;Year&gt;2014&lt;/Year&gt;&lt;RecNum&gt;3835&lt;/RecNum&gt;&lt;record&gt;&lt;rec-number&gt;3835&lt;/rec-number&gt;&lt;foreign-keys&gt;&lt;key app="EN" db-id="5zpffxvxuvttxbe9dxnxf5pcdt5fz9fxpxed" timestamp="1425555995"&gt;3835&lt;/key&gt;&lt;/foreign-keys&gt;&lt;ref-type name="Journal Article"&gt;17&lt;/ref-type&gt;&lt;contributors&gt;&lt;authors&gt;&lt;author&gt;Patel, Mulchand S.&lt;/author&gt;&lt;author&gt;Nemeria, Natalia S.&lt;/author&gt;&lt;author&gt;Furey, William&lt;/author&gt;&lt;author&gt;Jordan, Frank&lt;/author&gt;&lt;/authors&gt;&lt;/contributors&gt;&lt;titles&gt;&lt;title&gt;The Pyruvate Dehydrogenase Complexes: Structure-based Function and Regulation&lt;/title&gt;&lt;secondary-title&gt;J Biol Chem&lt;/secondary-title&gt;&lt;/titles&gt;&lt;periodical&gt;&lt;full-title&gt;J Biol Chem&lt;/full-title&gt;&lt;/periodical&gt;&lt;pages&gt;16615-16623&lt;/pages&gt;&lt;volume&gt;289&lt;/volume&gt;&lt;number&gt;24&lt;/number&gt;&lt;dates&gt;&lt;year&gt;2014&lt;/year&gt;&lt;pub-dates&gt;&lt;date&gt;June 13, 2014&lt;/date&gt;&lt;/pub-dates&gt;&lt;/dates&gt;&lt;urls&gt;&lt;related-urls&gt;&lt;url&gt;http://www.jbc.org/content/289/24/16615.abstract&lt;/url&gt;&lt;/related-urls&gt;&lt;/urls&gt;&lt;/record&gt;&lt;/Cite&gt;&lt;/EndNote&gt;</w:instrText>
      </w:r>
      <w:r w:rsidR="00A87CE2" w:rsidRPr="00990916">
        <w:rPr>
          <w:lang w:val="en-GB"/>
        </w:rPr>
        <w:fldChar w:fldCharType="separate"/>
      </w:r>
      <w:r w:rsidR="00DC77A8" w:rsidRPr="00990916">
        <w:rPr>
          <w:noProof/>
          <w:vertAlign w:val="superscript"/>
          <w:lang w:val="en-GB"/>
        </w:rPr>
        <w:t>13,14</w:t>
      </w:r>
      <w:r w:rsidR="00A87CE2" w:rsidRPr="00990916">
        <w:rPr>
          <w:lang w:val="en-GB"/>
        </w:rPr>
        <w:fldChar w:fldCharType="end"/>
      </w:r>
      <w:r w:rsidRPr="00990916">
        <w:rPr>
          <w:lang w:val="en-GB"/>
        </w:rPr>
        <w:t>, providing the essential link between the glycolytic pathway and the tricarboxylic acid (TCA) cycle</w:t>
      </w:r>
      <w:r w:rsidR="00C93482" w:rsidRPr="00990916">
        <w:rPr>
          <w:lang w:val="en-GB"/>
        </w:rPr>
        <w:t xml:space="preserve"> </w:t>
      </w:r>
      <w:r w:rsidR="00A87CE2" w:rsidRPr="00990916">
        <w:rPr>
          <w:lang w:val="en-GB"/>
        </w:rPr>
        <w:fldChar w:fldCharType="begin"/>
      </w:r>
      <w:r w:rsidR="00DC77A8" w:rsidRPr="00990916">
        <w:rPr>
          <w:lang w:val="en-GB"/>
        </w:rPr>
        <w:instrText xml:space="preserve"> ADDIN EN.CITE &lt;EndNote&gt;&lt;Cite&gt;&lt;Author&gt;Patel&lt;/Author&gt;&lt;Year&gt;2014&lt;/Year&gt;&lt;RecNum&gt;3835&lt;/RecNum&gt;&lt;DisplayText&gt;&lt;style face="superscript"&gt;14&lt;/style&gt;&lt;/DisplayText&gt;&lt;record&gt;&lt;rec-number&gt;3835&lt;/rec-number&gt;&lt;foreign-keys&gt;&lt;key app="EN" db-id="5zpffxvxuvttxbe9dxnxf5pcdt5fz9fxpxed" timestamp="1425555995"&gt;3835&lt;/key&gt;&lt;/foreign-keys&gt;&lt;ref-type name="Journal Article"&gt;17&lt;/ref-type&gt;&lt;contributors&gt;&lt;authors&gt;&lt;author&gt;Patel, Mulchand S.&lt;/author&gt;&lt;author&gt;Nemeria, Natalia S.&lt;/author&gt;&lt;author&gt;Furey, William&lt;/author&gt;&lt;author&gt;Jordan, Frank&lt;/author&gt;&lt;/authors&gt;&lt;/contributors&gt;&lt;titles&gt;&lt;title&gt;The Pyruvate Dehydrogenase Complexes: Structure-based Function and Regulation&lt;/title&gt;&lt;secondary-title&gt;J Biol Chem&lt;/secondary-title&gt;&lt;/titles&gt;&lt;periodical&gt;&lt;full-title&gt;J Biol Chem&lt;/full-title&gt;&lt;/periodical&gt;&lt;pages&gt;16615-16623&lt;/pages&gt;&lt;volume&gt;289&lt;/volume&gt;&lt;number&gt;24&lt;/number&gt;&lt;dates&gt;&lt;year&gt;2014&lt;/year&gt;&lt;pub-dates&gt;&lt;date&gt;June 13, 2014&lt;/date&gt;&lt;/pub-dates&gt;&lt;/dates&gt;&lt;urls&gt;&lt;related-urls&gt;&lt;url&gt;http://www.jbc.org/content/289/24/16615.abstract&lt;/url&gt;&lt;/related-urls&gt;&lt;/urls&gt;&lt;/record&gt;&lt;/Cite&gt;&lt;/EndNote&gt;</w:instrText>
      </w:r>
      <w:r w:rsidR="00A87CE2" w:rsidRPr="00990916">
        <w:rPr>
          <w:lang w:val="en-GB"/>
        </w:rPr>
        <w:fldChar w:fldCharType="separate"/>
      </w:r>
      <w:r w:rsidR="00DC77A8" w:rsidRPr="00990916">
        <w:rPr>
          <w:noProof/>
          <w:vertAlign w:val="superscript"/>
          <w:lang w:val="en-GB"/>
        </w:rPr>
        <w:t>14</w:t>
      </w:r>
      <w:r w:rsidR="00A87CE2" w:rsidRPr="00990916">
        <w:rPr>
          <w:lang w:val="en-GB"/>
        </w:rPr>
        <w:fldChar w:fldCharType="end"/>
      </w:r>
      <w:r w:rsidRPr="00990916">
        <w:rPr>
          <w:lang w:val="en-GB"/>
        </w:rPr>
        <w:t>. It consists of multiple copies of three catalytic components; Enzyme 1 (E1, pyruvate dehydrogenase; a 2α2β tetramer), Enzyme 2 (E2, dihydrolipoamide transacetylase) and Enzyme 3 (E3, dihydrolipoamide dehydrogenase</w:t>
      </w:r>
      <w:r w:rsidR="00D03B91" w:rsidRPr="00990916">
        <w:rPr>
          <w:lang w:val="en-GB"/>
        </w:rPr>
        <w:t>, a homodimer</w:t>
      </w:r>
      <w:r w:rsidRPr="00990916">
        <w:rPr>
          <w:lang w:val="en-GB"/>
        </w:rPr>
        <w:t>)</w:t>
      </w:r>
      <w:r w:rsidR="00C93482" w:rsidRPr="00990916">
        <w:rPr>
          <w:lang w:val="en-GB"/>
        </w:rPr>
        <w:t xml:space="preserve"> </w:t>
      </w:r>
      <w:r w:rsidR="00A87CE2" w:rsidRPr="00990916">
        <w:rPr>
          <w:lang w:val="en-GB"/>
        </w:rPr>
        <w:fldChar w:fldCharType="begin">
          <w:fldData xml:space="preserve">PEVuZE5vdGU+PENpdGU+PEF1dGhvcj5QYXRlbDwvQXV0aG9yPjxZZWFyPjIwMDY8L1llYXI+PFJl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</w:fldData>
        </w:fldChar>
      </w:r>
      <w:r w:rsidR="00DC77A8" w:rsidRPr="00990916">
        <w:rPr>
          <w:lang w:val="en-GB"/>
        </w:rPr>
        <w:instrText xml:space="preserve"> ADDIN EN.CITE </w:instrText>
      </w:r>
      <w:r w:rsidR="00DC77A8" w:rsidRPr="00990916">
        <w:rPr>
          <w:lang w:val="en-GB"/>
        </w:rPr>
        <w:fldChar w:fldCharType="begin">
          <w:fldData xml:space="preserve">PEVuZE5vdGU+PENpdGU+PEF1dGhvcj5QYXRlbDwvQXV0aG9yPjxZZWFyPjIwMDY8L1llYXI+PFJl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14-17</w:t>
      </w:r>
      <w:r w:rsidR="00A87CE2" w:rsidRPr="00990916">
        <w:rPr>
          <w:lang w:val="en-GB"/>
        </w:rPr>
        <w:fldChar w:fldCharType="end"/>
      </w:r>
      <w:r w:rsidRPr="00990916">
        <w:rPr>
          <w:lang w:val="en-GB"/>
        </w:rPr>
        <w:t xml:space="preserve">. These enzymes work in a sequential manner, </w:t>
      </w:r>
      <w:r w:rsidR="001E3DE0" w:rsidRPr="00990916">
        <w:rPr>
          <w:lang w:val="en-GB"/>
        </w:rPr>
        <w:t>catalysing</w:t>
      </w:r>
      <w:r w:rsidRPr="00990916">
        <w:rPr>
          <w:lang w:val="en-GB"/>
        </w:rPr>
        <w:t xml:space="preserve"> the conversion of pyruvate into acetyl-CoA through substrate </w:t>
      </w:r>
      <w:r w:rsidR="001E3DE0" w:rsidRPr="00990916">
        <w:rPr>
          <w:lang w:val="en-GB"/>
        </w:rPr>
        <w:t>channelling</w:t>
      </w:r>
      <w:r w:rsidRPr="00990916">
        <w:rPr>
          <w:lang w:val="en-GB"/>
        </w:rPr>
        <w:t xml:space="preserve"> and a number of intermediate steps including the transformation of pyruvate into CO</w:t>
      </w:r>
      <w:r w:rsidRPr="00990916">
        <w:rPr>
          <w:vertAlign w:val="subscript"/>
          <w:lang w:val="en-GB"/>
        </w:rPr>
        <w:t>2</w:t>
      </w:r>
      <w:r w:rsidRPr="00990916">
        <w:rPr>
          <w:lang w:val="en-GB"/>
        </w:rPr>
        <w:t xml:space="preserve"> plus an acetyl group by E1</w:t>
      </w:r>
      <w:r w:rsidR="005B2098" w:rsidRPr="00990916">
        <w:rPr>
          <w:lang w:val="en-GB"/>
        </w:rPr>
        <w:t xml:space="preserve"> </w:t>
      </w:r>
      <w:r w:rsidR="00A87CE2" w:rsidRPr="00990916">
        <w:rPr>
          <w:lang w:val="en-GB"/>
        </w:rPr>
        <w:fldChar w:fldCharType="begin"/>
      </w:r>
      <w:r w:rsidR="00DC77A8" w:rsidRPr="00990916">
        <w:rPr>
          <w:lang w:val="en-GB"/>
        </w:rPr>
        <w:instrText xml:space="preserve"> ADDIN EN.CITE &lt;EndNote&gt;&lt;Cite&gt;&lt;Author&gt;Patel&lt;/Author&gt;&lt;Year&gt;2014&lt;/Year&gt;&lt;RecNum&gt;3835&lt;/RecNum&gt;&lt;DisplayText&gt;&lt;style face="superscript"&gt;14&lt;/style&gt;&lt;/DisplayText&gt;&lt;record&gt;&lt;rec-number&gt;3835&lt;/rec-number&gt;&lt;foreign-keys&gt;&lt;key app="EN" db-id="5zpffxvxuvttxbe9dxnxf5pcdt5fz9fxpxed" timestamp="1425555995"&gt;3835&lt;/key&gt;&lt;/foreign-keys&gt;&lt;ref-type name="Journal Article"&gt;17&lt;/ref-type&gt;&lt;contributors&gt;&lt;authors&gt;&lt;author&gt;Patel, Mulchand S.&lt;/author&gt;&lt;author&gt;Nemeria, Natalia S.&lt;/author&gt;&lt;author&gt;Furey, William&lt;/author&gt;&lt;author&gt;Jordan, Frank&lt;/author&gt;&lt;/authors&gt;&lt;/contributors&gt;&lt;titles&gt;&lt;title&gt;The Pyruvate Dehydrogenase Complexes: Structure-based Function and Regulation&lt;/title&gt;&lt;secondary-title&gt;J Biol Chem&lt;/secondary-title&gt;&lt;/titles&gt;&lt;periodical&gt;&lt;full-title&gt;J Biol Chem&lt;/full-title&gt;&lt;/periodical&gt;&lt;pages&gt;16615-16623&lt;/pages&gt;&lt;volume&gt;289&lt;/volume&gt;&lt;number&gt;24&lt;/number&gt;&lt;dates&gt;&lt;year&gt;2014&lt;/year&gt;&lt;pub-dates&gt;&lt;date&gt;June 13, 2014&lt;/date&gt;&lt;/pub-dates&gt;&lt;/dates&gt;&lt;urls&gt;&lt;related-urls&gt;&lt;url&gt;http://www.jbc.org/content/289/24/16615.abstract&lt;/url&gt;&lt;/related-urls&gt;&lt;/urls&gt;&lt;/record&gt;&lt;/Cite&gt;&lt;/EndNote&gt;</w:instrText>
      </w:r>
      <w:r w:rsidR="00A87CE2" w:rsidRPr="00990916">
        <w:rPr>
          <w:lang w:val="en-GB"/>
        </w:rPr>
        <w:fldChar w:fldCharType="separate"/>
      </w:r>
      <w:r w:rsidR="00DC77A8" w:rsidRPr="00990916">
        <w:rPr>
          <w:noProof/>
          <w:vertAlign w:val="superscript"/>
          <w:lang w:val="en-GB"/>
        </w:rPr>
        <w:t>14</w:t>
      </w:r>
      <w:r w:rsidR="00A87CE2" w:rsidRPr="00990916">
        <w:rPr>
          <w:lang w:val="en-GB"/>
        </w:rPr>
        <w:fldChar w:fldCharType="end"/>
      </w:r>
      <w:r w:rsidRPr="00990916">
        <w:rPr>
          <w:lang w:val="en-GB"/>
        </w:rPr>
        <w:t xml:space="preserve">. In the absence of oxygen, acetyl-CoA cannot be further metabolized as the TCA cycle is at a halt, and it has previously been speculated that </w:t>
      </w:r>
      <w:r w:rsidRPr="00990916">
        <w:rPr>
          <w:i/>
          <w:lang w:val="en-GB"/>
        </w:rPr>
        <w:t xml:space="preserve">Carassius </w:t>
      </w:r>
      <w:r w:rsidRPr="00990916">
        <w:rPr>
          <w:lang w:val="en-GB"/>
        </w:rPr>
        <w:t xml:space="preserve">PDHc becomes “leaky” or even partly dissociates in anoxia allowing this acetyl group to be released as acetaldehyde </w:t>
      </w:r>
      <w:r w:rsidR="00A87CE2" w:rsidRPr="00990916">
        <w:rPr>
          <w:lang w:val="en-GB"/>
        </w:rPr>
        <w:fldChar w:fldCharType="begin">
          <w:fldData xml:space="preserve">PEVuZE5vdGU+PENpdGU+PEF1dGhvcj5Nb3VyaWs8L0F1dGhvcj48WWVhcj4xOTgyPC9ZZWFyPjxS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</w:fldData>
        </w:fldChar>
      </w:r>
      <w:r w:rsidR="00DC77A8" w:rsidRPr="00990916">
        <w:rPr>
          <w:lang w:val="en-GB"/>
        </w:rPr>
        <w:instrText xml:space="preserve"> ADDIN EN.CITE </w:instrText>
      </w:r>
      <w:r w:rsidR="00DC77A8" w:rsidRPr="00990916">
        <w:rPr>
          <w:lang w:val="en-GB"/>
        </w:rPr>
        <w:fldChar w:fldCharType="begin">
          <w:fldData xml:space="preserve">PEVuZE5vdGU+PENpdGU+PEF1dGhvcj5Nb3VyaWs8L0F1dGhvcj48WWVhcj4xOTgyPC9ZZWFyPjxS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9,18</w:t>
      </w:r>
      <w:r w:rsidR="00A87CE2" w:rsidRPr="00990916">
        <w:rPr>
          <w:lang w:val="en-GB"/>
        </w:rPr>
        <w:fldChar w:fldCharType="end"/>
      </w:r>
      <w:r w:rsidRPr="00990916">
        <w:rPr>
          <w:lang w:val="en-GB"/>
        </w:rPr>
        <w:t xml:space="preserve">. </w:t>
      </w:r>
      <w:r w:rsidR="00B73AEB" w:rsidRPr="00990916">
        <w:rPr>
          <w:lang w:val="en-GB"/>
        </w:rPr>
        <w:t xml:space="preserve">However, despite detailed structure-function and molecular evolutionary analyses of these enzyme systems, and their importance in several human disease contexts </w:t>
      </w:r>
      <w:r w:rsidR="00B73AEB" w:rsidRPr="00990916">
        <w:rPr>
          <w:lang w:val="en-GB"/>
        </w:rPr>
        <w:fldChar w:fldCharType="begin">
          <w:fldData xml:space="preserve">PEVuZE5vdGU+PENpdGU+PEF1dGhvcj5Kw7ZybnZhbGw8L0F1dGhvcj48WWVhcj4yMDEwPC9ZZWFy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</w:fldData>
        </w:fldChar>
      </w:r>
      <w:r w:rsidR="00DC77A8" w:rsidRPr="00990916">
        <w:rPr>
          <w:lang w:val="en-GB"/>
        </w:rPr>
        <w:instrText xml:space="preserve"> ADDIN EN.CITE </w:instrText>
      </w:r>
      <w:r w:rsidR="00DC77A8" w:rsidRPr="00990916">
        <w:rPr>
          <w:lang w:val="en-GB"/>
        </w:rPr>
        <w:fldChar w:fldCharType="begin">
          <w:fldData xml:space="preserve">PEVuZE5vdGU+PENpdGU+PEF1dGhvcj5Kw7ZybnZhbGw8L0F1dGhvcj48WWVhcj4yMDEwPC9ZZWFy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B73AEB" w:rsidRPr="00990916">
        <w:rPr>
          <w:lang w:val="en-GB"/>
        </w:rPr>
      </w:r>
      <w:r w:rsidR="00B73AEB" w:rsidRPr="00990916">
        <w:rPr>
          <w:lang w:val="en-GB"/>
        </w:rPr>
        <w:fldChar w:fldCharType="separate"/>
      </w:r>
      <w:r w:rsidR="00DC77A8" w:rsidRPr="00990916">
        <w:rPr>
          <w:noProof/>
          <w:vertAlign w:val="superscript"/>
          <w:lang w:val="en-GB"/>
        </w:rPr>
        <w:t>19-21</w:t>
      </w:r>
      <w:r w:rsidR="00B73AEB" w:rsidRPr="00990916">
        <w:rPr>
          <w:lang w:val="en-GB"/>
        </w:rPr>
        <w:fldChar w:fldCharType="end"/>
      </w:r>
      <w:r w:rsidR="00B73AEB" w:rsidRPr="00990916">
        <w:rPr>
          <w:lang w:val="en-GB"/>
        </w:rPr>
        <w:t>, the origin and molecular basis of the metabolic pathway that allows extreme anoxia tolerance in selected vertebrates has remained unknown.</w:t>
      </w:r>
    </w:p>
    <w:p w:rsidR="00B22BBC" w:rsidRPr="00990916" w:rsidRDefault="00B22BBC" w:rsidP="006D2979">
      <w:pPr>
        <w:pStyle w:val="SMText"/>
        <w:spacing w:line="480" w:lineRule="auto"/>
        <w:jc w:val="both"/>
        <w:rPr>
          <w:lang w:val="en-GB"/>
        </w:rPr>
      </w:pPr>
    </w:p>
    <w:p w:rsidR="00DF3341" w:rsidRPr="00990916" w:rsidRDefault="00DF3341" w:rsidP="00DF3341">
      <w:pPr>
        <w:pStyle w:val="SMText"/>
        <w:spacing w:line="480" w:lineRule="auto"/>
        <w:ind w:firstLine="0"/>
        <w:jc w:val="both"/>
        <w:rPr>
          <w:b/>
          <w:lang w:val="en-GB"/>
        </w:rPr>
      </w:pPr>
      <w:r w:rsidRPr="00990916">
        <w:rPr>
          <w:b/>
          <w:lang w:val="en-GB"/>
        </w:rPr>
        <w:t>Results and discussion:</w:t>
      </w:r>
    </w:p>
    <w:p w:rsidR="00B22BBC" w:rsidRPr="00990916" w:rsidRDefault="00B22BBC" w:rsidP="0082577F">
      <w:pPr>
        <w:pStyle w:val="SMText"/>
        <w:spacing w:line="480" w:lineRule="auto"/>
        <w:ind w:firstLine="0"/>
        <w:jc w:val="both"/>
        <w:rPr>
          <w:lang w:val="en-GB"/>
        </w:rPr>
      </w:pPr>
      <w:r w:rsidRPr="00990916">
        <w:rPr>
          <w:lang w:val="en-GB"/>
        </w:rPr>
        <w:lastRenderedPageBreak/>
        <w:t xml:space="preserve">Here we provide evidence to suggest that in addition to a normal PDHc, </w:t>
      </w:r>
      <w:r w:rsidRPr="00990916">
        <w:rPr>
          <w:i/>
          <w:lang w:val="en-GB"/>
        </w:rPr>
        <w:t>Carassius</w:t>
      </w:r>
      <w:r w:rsidRPr="00990916">
        <w:rPr>
          <w:lang w:val="en-GB"/>
        </w:rPr>
        <w:t xml:space="preserve"> possess an alternative E1 enzyme that is activated during anoxia and functions as an acetaldehyde-producing mitochondrial pyruvate decarboxylase (PDC) analogous to the cytosolic pyruvate decarboxylase in brewer’s yeast (see </w:t>
      </w:r>
      <w:r w:rsidR="00A87CE2" w:rsidRPr="00990916">
        <w:rPr>
          <w:lang w:val="en-GB"/>
        </w:rPr>
        <w:fldChar w:fldCharType="begin"/>
      </w:r>
      <w:r w:rsidR="00DC77A8" w:rsidRPr="00990916">
        <w:rPr>
          <w:lang w:val="en-GB"/>
        </w:rPr>
        <w:instrText xml:space="preserve"> ADDIN EN.CITE &lt;EndNote&gt;&lt;Cite&gt;&lt;Author&gt;van Waarde&lt;/Author&gt;&lt;Year&gt;1991&lt;/Year&gt;&lt;RecNum&gt;13&lt;/RecNum&gt;&lt;DisplayText&gt;&lt;style face="superscript"&gt;18&lt;/style&gt;&lt;/DisplayText&gt;&lt;record&gt;&lt;rec-number&gt;13&lt;/rec-number&gt;&lt;foreign-keys&gt;&lt;key app="EN" db-id="5zpffxvxuvttxbe9dxnxf5pcdt5fz9fxpxed" timestamp="1235987279"&gt;13&lt;/key&gt;&lt;/foreign-keys&gt;&lt;ref-type name="Journal Article"&gt;17&lt;/ref-type&gt;&lt;contributors&gt;&lt;authors&gt;&lt;author&gt;van Waarde, Aren &lt;/author&gt;&lt;/authors&gt;&lt;/contributors&gt;&lt;titles&gt;&lt;title&gt;Alcoholic fermentation in multicellular organisms&lt;/title&gt;&lt;secondary-title&gt;Physiol Zool&lt;/secondary-title&gt;&lt;/titles&gt;&lt;periodical&gt;&lt;full-title&gt;Physiol Zool&lt;/full-title&gt;&lt;/periodical&gt;&lt;pages&gt;895-920&lt;/pages&gt;&lt;volume&gt;64&lt;/volume&gt;&lt;number&gt;4&lt;/number&gt;&lt;dates&gt;&lt;year&gt;1991&lt;/year&gt;&lt;/dates&gt;&lt;accession-num&gt;ISI:A1991GF71400001&lt;/accession-num&gt;&lt;urls&gt;&lt;related-urls&gt;&lt;url&gt;http://www.jstor.org/stable/pdfplus/30157948.pdf?acceptTC=true&lt;/url&gt;&lt;/related-urls&gt;&lt;/urls&gt;&lt;research-notes&gt;Lest 03.03.2008&lt;/research-notes&gt;&lt;/record&gt;&lt;/Cite&gt;&lt;/EndNote&gt;</w:instrText>
      </w:r>
      <w:r w:rsidR="00A87CE2" w:rsidRPr="00990916">
        <w:rPr>
          <w:lang w:val="en-GB"/>
        </w:rPr>
        <w:fldChar w:fldCharType="separate"/>
      </w:r>
      <w:r w:rsidR="00DC77A8" w:rsidRPr="00990916">
        <w:rPr>
          <w:noProof/>
          <w:vertAlign w:val="superscript"/>
          <w:lang w:val="en-GB"/>
        </w:rPr>
        <w:t>18</w:t>
      </w:r>
      <w:r w:rsidR="00A87CE2" w:rsidRPr="00990916">
        <w:rPr>
          <w:lang w:val="en-GB"/>
        </w:rPr>
        <w:fldChar w:fldCharType="end"/>
      </w:r>
      <w:r w:rsidRPr="00990916">
        <w:rPr>
          <w:lang w:val="en-GB"/>
        </w:rPr>
        <w:t xml:space="preserve">). This is made possible through the presence in </w:t>
      </w:r>
      <w:r w:rsidRPr="00990916">
        <w:rPr>
          <w:i/>
          <w:lang w:val="en-GB"/>
        </w:rPr>
        <w:t>Carassius</w:t>
      </w:r>
      <w:r w:rsidRPr="00990916">
        <w:rPr>
          <w:lang w:val="en-GB"/>
        </w:rPr>
        <w:t xml:space="preserve"> of an additional set of paralogs of each of the E1α and E1β subunits. While one pair maintained  the original function (i.e. </w:t>
      </w:r>
      <w:r w:rsidR="001E3DE0" w:rsidRPr="00990916">
        <w:rPr>
          <w:lang w:val="en-GB"/>
        </w:rPr>
        <w:t>catalysing</w:t>
      </w:r>
      <w:r w:rsidRPr="00990916">
        <w:rPr>
          <w:lang w:val="en-GB"/>
        </w:rPr>
        <w:t xml:space="preserve"> synthesis of acetyl-CoA during normoxia as an integral part of PDHc), the other pair has apparently evolved into an E1 enzyme physically independent of PDHc, </w:t>
      </w:r>
      <w:r w:rsidR="001E3DE0" w:rsidRPr="00990916">
        <w:rPr>
          <w:lang w:val="en-GB"/>
        </w:rPr>
        <w:t>catalysing</w:t>
      </w:r>
      <w:r w:rsidRPr="00990916">
        <w:rPr>
          <w:lang w:val="en-GB"/>
        </w:rPr>
        <w:t xml:space="preserve"> the formation of acetaldehyde in anoxia, which can then be effectively converted into ethanol by a </w:t>
      </w:r>
      <w:hyperlink w:anchor="_ENREF_25" w:tooltip="Reed, 1974 #291" w:history="1"/>
      <w:r w:rsidRPr="00990916">
        <w:rPr>
          <w:lang w:val="en-GB"/>
        </w:rPr>
        <w:t xml:space="preserve">muscle-specific ADH </w:t>
      </w:r>
      <w:r w:rsidR="00A87CE2" w:rsidRPr="00990916">
        <w:rPr>
          <w:lang w:val="en-GB"/>
        </w:rPr>
        <w:fldChar w:fldCharType="begin">
          <w:fldData xml:space="preserve">PEVuZE5vdGU+PENpdGU+PEF1dGhvcj5Nb3VyaWs8L0F1dGhvcj48WWVhcj4xOTgyPC9ZZWFyPjxS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</w:fldData>
        </w:fldChar>
      </w:r>
      <w:r w:rsidR="00DC77A8" w:rsidRPr="00990916">
        <w:rPr>
          <w:lang w:val="en-GB"/>
        </w:rPr>
        <w:instrText xml:space="preserve"> ADDIN EN.CITE </w:instrText>
      </w:r>
      <w:r w:rsidR="00DC77A8" w:rsidRPr="00990916">
        <w:rPr>
          <w:lang w:val="en-GB"/>
        </w:rPr>
        <w:fldChar w:fldCharType="begin">
          <w:fldData xml:space="preserve">PEVuZE5vdGU+PENpdGU+PEF1dGhvcj5Nb3VyaWs8L0F1dGhvcj48WWVhcj4xOTgyPC9ZZWFyPjxS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7-9,11</w:t>
      </w:r>
      <w:r w:rsidR="00A87CE2" w:rsidRPr="00990916">
        <w:rPr>
          <w:lang w:val="en-GB"/>
        </w:rPr>
        <w:fldChar w:fldCharType="end"/>
      </w:r>
      <w:r w:rsidRPr="00990916">
        <w:rPr>
          <w:lang w:val="en-GB"/>
        </w:rPr>
        <w:t>.</w:t>
      </w:r>
    </w:p>
    <w:p w:rsidR="00B22BBC" w:rsidRPr="00990916" w:rsidRDefault="00B22BBC" w:rsidP="006D2979">
      <w:pPr>
        <w:pStyle w:val="SMText"/>
        <w:spacing w:line="480" w:lineRule="auto"/>
        <w:jc w:val="both"/>
        <w:rPr>
          <w:lang w:val="en-GB"/>
        </w:rPr>
      </w:pPr>
      <w:r w:rsidRPr="00990916">
        <w:rPr>
          <w:lang w:val="en-GB"/>
        </w:rPr>
        <w:t xml:space="preserve">To unravel the molecular basis and origin of vertebrate ethanol production and thus anoxia tolerance, we have identified multiple PDHc and ADH transcripts from tissues of anoxia tolerant and intolerant cyprinid species. We then compared the tissue specific expression patterns of these transcripts in crucian carp after normoxic exposure (7 days, N7), 1 or 7 days of anoxia (A1, A7), and reoxygenation (R, for 6 days after 7 days of anoxia), using an external RNA reference for normalization </w:t>
      </w:r>
      <w:r w:rsidR="00A87CE2" w:rsidRPr="00990916">
        <w:rPr>
          <w:lang w:val="en-GB"/>
        </w:rPr>
        <w:fldChar w:fldCharType="begin"/>
      </w:r>
      <w:r w:rsidR="00DC77A8" w:rsidRPr="00990916">
        <w:rPr>
          <w:lang w:val="en-GB"/>
        </w:rPr>
        <w:instrText xml:space="preserve"> ADDIN EN.CITE &lt;EndNote&gt;&lt;Cite&gt;&lt;Author&gt;Ellefsen&lt;/Author&gt;&lt;Year&gt;2008&lt;/Year&gt;&lt;RecNum&gt;289&lt;/RecNum&gt;&lt;DisplayText&gt;&lt;style face="superscript"&gt;22&lt;/style&gt;&lt;/DisplayText&gt;&lt;record&gt;&lt;rec-number&gt;289&lt;/rec-number&gt;&lt;foreign-keys&gt;&lt;key app="EN" db-id="5zpffxvxuvttxbe9dxnxf5pcdt5fz9fxpxed" timestamp="1235987285"&gt;289&lt;/key&gt;&lt;/foreign-keys&gt;&lt;ref-type name="Journal Article"&gt;17&lt;/ref-type&gt;&lt;contributors&gt;&lt;authors&gt;&lt;author&gt;Ellefsen, Stian&lt;/author&gt;&lt;author&gt;Stensløkken, Kare-Olav&lt;/author&gt;&lt;author&gt;Sandvik, Guro K.&lt;/author&gt;&lt;author&gt;Kristensen, Tom A.&lt;/author&gt;&lt;author&gt;Nilsson, Goran E.&lt;/author&gt;&lt;/authors&gt;&lt;/contributors&gt;&lt;titles&gt;&lt;title&gt;Improved normalization of real time RT PCR data using an external RNA control&lt;/title&gt;&lt;secondary-title&gt;Anal Biochem&lt;/secondary-title&gt;&lt;/titles&gt;&lt;periodical&gt;&lt;full-title&gt;Anal Biochem&lt;/full-title&gt;&lt;/periodical&gt;&lt;pages&gt;83-93&lt;/pages&gt;&lt;volume&gt;376&lt;/volume&gt;&lt;number&gt;1&lt;/number&gt;&lt;section&gt;83&amp;#xD;&lt;/section&gt;&lt;dates&gt;&lt;year&gt;2008&lt;/year&gt;&lt;/dates&gt;&lt;urls&gt;&lt;related-urls&gt;&lt;url&gt;http://www.sciencedirect.com/science/article/B6W9V-4RR1NV9-6/2/72f794fc1d6f49554e0434e2194467a4 &lt;/url&gt;&lt;/related-urls&gt;&lt;/urls&gt;&lt;research-notes&gt;Lest 15.10.2012&lt;/research-notes&gt;&lt;/record&gt;&lt;/Cite&gt;&lt;/EndNote&gt;</w:instrText>
      </w:r>
      <w:r w:rsidR="00A87CE2" w:rsidRPr="00990916">
        <w:rPr>
          <w:lang w:val="en-GB"/>
        </w:rPr>
        <w:fldChar w:fldCharType="separate"/>
      </w:r>
      <w:r w:rsidR="00DC77A8" w:rsidRPr="00990916">
        <w:rPr>
          <w:noProof/>
          <w:vertAlign w:val="superscript"/>
          <w:lang w:val="en-GB"/>
        </w:rPr>
        <w:t>22</w:t>
      </w:r>
      <w:r w:rsidR="00A87CE2" w:rsidRPr="00990916">
        <w:rPr>
          <w:lang w:val="en-GB"/>
        </w:rPr>
        <w:fldChar w:fldCharType="end"/>
      </w:r>
      <w:r w:rsidRPr="00990916">
        <w:rPr>
          <w:lang w:val="en-GB"/>
        </w:rPr>
        <w:t>.</w:t>
      </w:r>
    </w:p>
    <w:p w:rsidR="00B22BBC" w:rsidRPr="00990916" w:rsidRDefault="008026B2" w:rsidP="006D2979">
      <w:pPr>
        <w:pStyle w:val="SMText"/>
        <w:spacing w:line="480" w:lineRule="auto"/>
        <w:jc w:val="both"/>
        <w:rPr>
          <w:lang w:val="en-GB"/>
        </w:rPr>
      </w:pPr>
      <w:r w:rsidRPr="00990916">
        <w:rPr>
          <w:lang w:val="en-GB"/>
        </w:rPr>
        <w:t>A</w:t>
      </w:r>
      <w:r w:rsidR="00B22BBC" w:rsidRPr="00990916">
        <w:rPr>
          <w:lang w:val="en-GB"/>
        </w:rPr>
        <w:t>noxia exposure of crucian carp for as long as 7 days had only negligible effects on PDHc subunit transcript levels across all examined tissues and paralogs. (Fig 1,</w:t>
      </w:r>
      <w:r w:rsidR="00A93FCD" w:rsidRPr="00990916">
        <w:rPr>
          <w:lang w:val="en-GB"/>
        </w:rPr>
        <w:t xml:space="preserve"> </w:t>
      </w:r>
      <w:r w:rsidR="00FD42DA">
        <w:rPr>
          <w:lang w:val="en-GB"/>
        </w:rPr>
        <w:t xml:space="preserve">Supplementary </w:t>
      </w:r>
      <w:r w:rsidR="00492E64">
        <w:rPr>
          <w:lang w:val="en-GB"/>
        </w:rPr>
        <w:t>F</w:t>
      </w:r>
      <w:r w:rsidR="00FD42DA">
        <w:rPr>
          <w:lang w:val="en-GB"/>
        </w:rPr>
        <w:t xml:space="preserve">igs </w:t>
      </w:r>
      <w:r w:rsidR="00681E44" w:rsidRPr="00990916">
        <w:rPr>
          <w:lang w:val="en-GB"/>
        </w:rPr>
        <w:t>S</w:t>
      </w:r>
      <w:r w:rsidR="00B22BBC" w:rsidRPr="00990916">
        <w:rPr>
          <w:lang w:val="en-GB"/>
        </w:rPr>
        <w:t>1-</w:t>
      </w:r>
      <w:r w:rsidR="00681E44" w:rsidRPr="00990916">
        <w:rPr>
          <w:lang w:val="en-GB"/>
        </w:rPr>
        <w:t>S</w:t>
      </w:r>
      <w:r w:rsidR="00B22BBC" w:rsidRPr="00990916">
        <w:rPr>
          <w:lang w:val="en-GB"/>
        </w:rPr>
        <w:t>3</w:t>
      </w:r>
      <w:r w:rsidR="00492E64">
        <w:rPr>
          <w:lang w:val="en-GB"/>
        </w:rPr>
        <w:t xml:space="preserve"> online</w:t>
      </w:r>
      <w:r w:rsidR="00B22BBC" w:rsidRPr="00990916">
        <w:rPr>
          <w:lang w:val="en-GB"/>
        </w:rPr>
        <w:t>; see</w:t>
      </w:r>
      <w:r w:rsidR="006C24E7" w:rsidRPr="00990916">
        <w:rPr>
          <w:lang w:val="en-GB"/>
        </w:rPr>
        <w:t xml:space="preserve"> also</w:t>
      </w:r>
      <w:r w:rsidR="00F601CF">
        <w:rPr>
          <w:lang w:val="en-GB"/>
        </w:rPr>
        <w:t xml:space="preserve"> Supplementary Table</w:t>
      </w:r>
      <w:r w:rsidR="006C24E7" w:rsidRPr="00990916">
        <w:rPr>
          <w:lang w:val="en-GB"/>
        </w:rPr>
        <w:t xml:space="preserve"> </w:t>
      </w:r>
      <w:r w:rsidR="00F42765" w:rsidRPr="00990916">
        <w:rPr>
          <w:lang w:val="en-GB"/>
        </w:rPr>
        <w:t>S</w:t>
      </w:r>
      <w:r w:rsidR="00F42765">
        <w:rPr>
          <w:lang w:val="en-GB"/>
        </w:rPr>
        <w:t>4</w:t>
      </w:r>
      <w:r w:rsidR="00F42765" w:rsidRPr="00990916">
        <w:rPr>
          <w:lang w:val="en-GB"/>
        </w:rPr>
        <w:t xml:space="preserve"> </w:t>
      </w:r>
      <w:r w:rsidR="00492E64">
        <w:rPr>
          <w:lang w:val="en-GB"/>
        </w:rPr>
        <w:t xml:space="preserve">online </w:t>
      </w:r>
      <w:r w:rsidR="00B22BBC" w:rsidRPr="00990916">
        <w:rPr>
          <w:lang w:val="en-GB"/>
        </w:rPr>
        <w:t xml:space="preserve">for a full list of transcripts), suggesting a constitutive ability for anoxic ethanol production in </w:t>
      </w:r>
      <w:r w:rsidR="00B22BBC" w:rsidRPr="00990916">
        <w:rPr>
          <w:i/>
          <w:lang w:val="en-GB"/>
        </w:rPr>
        <w:t>Carassius</w:t>
      </w:r>
      <w:r w:rsidR="00B22BBC" w:rsidRPr="00990916">
        <w:rPr>
          <w:lang w:val="en-GB"/>
        </w:rPr>
        <w:t xml:space="preserve">, in line with its ability to tolerate acute insults of anoxia </w:t>
      </w:r>
      <w:r w:rsidR="00A87CE2" w:rsidRPr="00990916">
        <w:rPr>
          <w:lang w:val="en-GB"/>
        </w:rPr>
        <w:fldChar w:fldCharType="begin"/>
      </w:r>
      <w:r w:rsidR="00DC77A8" w:rsidRPr="00990916">
        <w:rPr>
          <w:lang w:val="en-GB"/>
        </w:rPr>
        <w:instrText xml:space="preserve"> ADDIN EN.CITE &lt;EndNote&gt;&lt;Cite&gt;&lt;Author&gt;Johnston&lt;/Author&gt;&lt;Year&gt;1983&lt;/Year&gt;&lt;RecNum&gt;32&lt;/RecNum&gt;&lt;DisplayText&gt;&lt;style face="superscript"&gt;8&lt;/style&gt;&lt;/DisplayText&gt;&lt;record&gt;&lt;rec-number&gt;32&lt;/rec-number&gt;&lt;foreign-keys&gt;&lt;key app="EN" db-id="5zpffxvxuvttxbe9dxnxf5pcdt5fz9fxpxed" timestamp="1235987280"&gt;32&lt;/key&gt;&lt;/foreign-keys&gt;&lt;ref-type name="Journal Article"&gt;17&lt;/ref-type&gt;&lt;contributors&gt;&lt;authors&gt;&lt;author&gt;Johnston, Ian A.&lt;/author&gt;&lt;author&gt;Bernard, Lynne M.&lt;/author&gt;&lt;/authors&gt;&lt;/contributors&gt;&lt;titles&gt;&lt;title&gt;Utilization of the ethanol pathway in carp following exposure to anoxia&lt;/title&gt;&lt;secondary-title&gt;J Exp Biol&lt;/secondary-title&gt;&lt;/titles&gt;&lt;periodical&gt;&lt;full-title&gt;J Exp Biol&lt;/full-title&gt;&lt;/periodical&gt;&lt;pages&gt;73-78&lt;/pages&gt;&lt;volume&gt;104&lt;/volume&gt;&lt;number&gt;1&lt;/number&gt;&lt;dates&gt;&lt;year&gt;1983&lt;/year&gt;&lt;/dates&gt;&lt;urls&gt;&lt;related-urls&gt;&lt;url&gt;http://jeb.biologists.org/cgi/content/abstract/104/1/73 &lt;/url&gt;&lt;/related-urls&gt;&lt;/urls&gt;&lt;research-notes&gt;Lest 18.05.2012&lt;/research-notes&gt;&lt;/record&gt;&lt;/Cite&gt;&lt;/EndNote&gt;</w:instrText>
      </w:r>
      <w:r w:rsidR="00A87CE2" w:rsidRPr="00990916">
        <w:rPr>
          <w:lang w:val="en-GB"/>
        </w:rPr>
        <w:fldChar w:fldCharType="separate"/>
      </w:r>
      <w:r w:rsidR="00DC77A8" w:rsidRPr="00990916">
        <w:rPr>
          <w:noProof/>
          <w:vertAlign w:val="superscript"/>
          <w:lang w:val="en-GB"/>
        </w:rPr>
        <w:t>8</w:t>
      </w:r>
      <w:r w:rsidR="00A87CE2" w:rsidRPr="00990916">
        <w:rPr>
          <w:lang w:val="en-GB"/>
        </w:rPr>
        <w:fldChar w:fldCharType="end"/>
      </w:r>
      <w:r w:rsidR="00B22BBC" w:rsidRPr="00990916">
        <w:rPr>
          <w:lang w:val="en-GB"/>
        </w:rPr>
        <w:t>. However, PDHc subunit transcription was highly tissue specific, with E1α</w:t>
      </w:r>
      <w:r w:rsidR="00B22BBC" w:rsidRPr="00990916">
        <w:rPr>
          <w:vertAlign w:val="subscript"/>
          <w:lang w:val="en-GB"/>
        </w:rPr>
        <w:t>3</w:t>
      </w:r>
      <w:r w:rsidR="00B22BBC" w:rsidRPr="00990916">
        <w:rPr>
          <w:lang w:val="en-GB"/>
        </w:rPr>
        <w:t>, E1β</w:t>
      </w:r>
      <w:r w:rsidR="00B22BBC" w:rsidRPr="00990916">
        <w:rPr>
          <w:vertAlign w:val="subscript"/>
          <w:lang w:val="en-GB"/>
        </w:rPr>
        <w:t>2</w:t>
      </w:r>
      <w:r w:rsidR="00B22BBC" w:rsidRPr="00990916">
        <w:rPr>
          <w:lang w:val="en-GB"/>
        </w:rPr>
        <w:t>, and E2a transcripts dominating in ethanol-producing red and white skeletal muscle, and E1α</w:t>
      </w:r>
      <w:r w:rsidR="00B22BBC" w:rsidRPr="00990916">
        <w:rPr>
          <w:vertAlign w:val="subscript"/>
          <w:lang w:val="en-GB"/>
        </w:rPr>
        <w:t>1</w:t>
      </w:r>
      <w:r w:rsidR="00B22BBC" w:rsidRPr="00990916">
        <w:rPr>
          <w:lang w:val="en-GB"/>
        </w:rPr>
        <w:t xml:space="preserve"> or E1α</w:t>
      </w:r>
      <w:r w:rsidR="00B22BBC" w:rsidRPr="00990916">
        <w:rPr>
          <w:vertAlign w:val="subscript"/>
          <w:lang w:val="en-GB"/>
        </w:rPr>
        <w:t>2</w:t>
      </w:r>
      <w:r w:rsidR="00B22BBC" w:rsidRPr="00990916">
        <w:rPr>
          <w:lang w:val="en-GB"/>
        </w:rPr>
        <w:t>, E1β</w:t>
      </w:r>
      <w:r w:rsidR="00B22BBC" w:rsidRPr="00990916">
        <w:rPr>
          <w:vertAlign w:val="subscript"/>
          <w:lang w:val="en-GB"/>
        </w:rPr>
        <w:t>1</w:t>
      </w:r>
      <w:r w:rsidR="00B22BBC" w:rsidRPr="00990916">
        <w:rPr>
          <w:lang w:val="en-GB"/>
        </w:rPr>
        <w:t>, and E2b transcripts dominating in brain, liver, and heart (Fig</w:t>
      </w:r>
      <w:r w:rsidR="00592F13" w:rsidRPr="00990916">
        <w:rPr>
          <w:lang w:val="en-GB"/>
        </w:rPr>
        <w:t xml:space="preserve"> 1;</w:t>
      </w:r>
      <w:r w:rsidR="00B22BBC" w:rsidRPr="00990916">
        <w:rPr>
          <w:lang w:val="en-GB"/>
        </w:rPr>
        <w:t xml:space="preserve"> </w:t>
      </w:r>
      <w:r w:rsidR="00FD42DA">
        <w:rPr>
          <w:lang w:val="en-GB"/>
        </w:rPr>
        <w:t xml:space="preserve">Supplementary Figs </w:t>
      </w:r>
      <w:r w:rsidR="00681E44" w:rsidRPr="00990916">
        <w:rPr>
          <w:lang w:val="en-GB"/>
        </w:rPr>
        <w:t>S</w:t>
      </w:r>
      <w:r w:rsidR="00B22BBC" w:rsidRPr="00990916">
        <w:rPr>
          <w:lang w:val="en-GB"/>
        </w:rPr>
        <w:t>1-</w:t>
      </w:r>
      <w:r w:rsidR="00681E44" w:rsidRPr="00990916">
        <w:rPr>
          <w:lang w:val="en-GB"/>
        </w:rPr>
        <w:t>S</w:t>
      </w:r>
      <w:r w:rsidR="00B22BBC" w:rsidRPr="00990916">
        <w:rPr>
          <w:lang w:val="en-GB"/>
        </w:rPr>
        <w:t>3</w:t>
      </w:r>
      <w:r w:rsidR="00492E64">
        <w:rPr>
          <w:lang w:val="en-GB"/>
        </w:rPr>
        <w:t xml:space="preserve"> online</w:t>
      </w:r>
      <w:r w:rsidR="00B22BBC" w:rsidRPr="00990916">
        <w:rPr>
          <w:lang w:val="en-GB"/>
        </w:rPr>
        <w:t xml:space="preserve">). The analysis further revealed a suspiciously large excess of </w:t>
      </w:r>
      <w:r w:rsidR="00B22BBC" w:rsidRPr="00990916">
        <w:rPr>
          <w:lang w:val="en-GB"/>
        </w:rPr>
        <w:lastRenderedPageBreak/>
        <w:t xml:space="preserve">E1 transcripts in </w:t>
      </w:r>
      <w:r w:rsidR="00B22BBC" w:rsidRPr="00990916">
        <w:rPr>
          <w:i/>
          <w:lang w:val="en-GB"/>
        </w:rPr>
        <w:t>Carassius</w:t>
      </w:r>
      <w:r w:rsidR="00B22BBC" w:rsidRPr="00990916">
        <w:rPr>
          <w:lang w:val="en-GB"/>
        </w:rPr>
        <w:t xml:space="preserve"> red and white muscle, wherein overall E1α and E1β mRNA levels were one to two orders of magnitude higher than in brain, heart and liver (Fig</w:t>
      </w:r>
      <w:r w:rsidR="006C24E7" w:rsidRPr="00990916">
        <w:rPr>
          <w:lang w:val="en-GB"/>
        </w:rPr>
        <w:t xml:space="preserve"> </w:t>
      </w:r>
      <w:r w:rsidR="00592F13" w:rsidRPr="00990916">
        <w:rPr>
          <w:lang w:val="en-GB"/>
        </w:rPr>
        <w:t xml:space="preserve">1A-B; </w:t>
      </w:r>
      <w:r w:rsidR="00FD42DA">
        <w:rPr>
          <w:lang w:val="en-GB"/>
        </w:rPr>
        <w:t>Supplementary Fig</w:t>
      </w:r>
      <w:r w:rsidR="000261F2">
        <w:rPr>
          <w:lang w:val="en-GB"/>
        </w:rPr>
        <w:t>s</w:t>
      </w:r>
      <w:r w:rsidR="00FD1F4E">
        <w:rPr>
          <w:lang w:val="en-GB"/>
        </w:rPr>
        <w:t xml:space="preserve"> </w:t>
      </w:r>
      <w:r w:rsidR="00681E44" w:rsidRPr="00990916">
        <w:rPr>
          <w:lang w:val="en-GB"/>
        </w:rPr>
        <w:t>S</w:t>
      </w:r>
      <w:r w:rsidR="00B22BBC" w:rsidRPr="00990916">
        <w:rPr>
          <w:lang w:val="en-GB"/>
        </w:rPr>
        <w:t>1</w:t>
      </w:r>
      <w:proofErr w:type="gramStart"/>
      <w:r w:rsidR="000261F2">
        <w:rPr>
          <w:lang w:val="en-GB"/>
        </w:rPr>
        <w:t>;S3</w:t>
      </w:r>
      <w:proofErr w:type="gramEnd"/>
      <w:r w:rsidR="00492E64">
        <w:rPr>
          <w:lang w:val="en-GB"/>
        </w:rPr>
        <w:t xml:space="preserve"> online</w:t>
      </w:r>
      <w:r w:rsidR="004454F9">
        <w:rPr>
          <w:lang w:val="en-GB"/>
        </w:rPr>
        <w:t>; Supplementary Table S</w:t>
      </w:r>
      <w:r w:rsidR="00F42765">
        <w:rPr>
          <w:lang w:val="en-GB"/>
        </w:rPr>
        <w:t>5</w:t>
      </w:r>
      <w:r w:rsidR="004454F9">
        <w:rPr>
          <w:lang w:val="en-GB"/>
        </w:rPr>
        <w:t xml:space="preserve"> online</w:t>
      </w:r>
      <w:r w:rsidR="00B22BBC" w:rsidRPr="00990916">
        <w:rPr>
          <w:lang w:val="en-GB"/>
        </w:rPr>
        <w:t>). The large excess of E1 transcript levels in skeletal muscle was reflected in very high E1α protein levels compared to brain in the Western blot analyses (Fig 2A-B</w:t>
      </w:r>
      <w:r w:rsidR="000340BE">
        <w:rPr>
          <w:lang w:val="en-GB"/>
        </w:rPr>
        <w:t xml:space="preserve">; see also Online Methods </w:t>
      </w:r>
      <w:r w:rsidR="00A90DE9">
        <w:rPr>
          <w:lang w:val="en-GB"/>
        </w:rPr>
        <w:t xml:space="preserve">and Supplementary Fig. </w:t>
      </w:r>
      <w:proofErr w:type="gramStart"/>
      <w:r w:rsidR="00A90DE9">
        <w:rPr>
          <w:lang w:val="en-GB"/>
        </w:rPr>
        <w:t>S</w:t>
      </w:r>
      <w:r w:rsidR="00F42765">
        <w:rPr>
          <w:lang w:val="en-GB"/>
        </w:rPr>
        <w:t xml:space="preserve">6 online </w:t>
      </w:r>
      <w:r w:rsidR="000340BE">
        <w:rPr>
          <w:lang w:val="en-GB"/>
        </w:rPr>
        <w:t>for more details</w:t>
      </w:r>
      <w:r w:rsidR="00B22BBC" w:rsidRPr="00990916">
        <w:rPr>
          <w:lang w:val="en-GB"/>
        </w:rPr>
        <w:t>).</w:t>
      </w:r>
      <w:proofErr w:type="gramEnd"/>
      <w:r w:rsidR="00B22BBC" w:rsidRPr="00990916">
        <w:rPr>
          <w:lang w:val="en-GB"/>
        </w:rPr>
        <w:t xml:space="preserve"> In contrast, in anoxia intolerant common carp, red muscle and brain yielded similar levels of overall E1α and E1β mRNA transcripts, which corresponded to levels in </w:t>
      </w:r>
      <w:r w:rsidR="00B22BBC" w:rsidRPr="00990916">
        <w:rPr>
          <w:i/>
          <w:lang w:val="en-GB"/>
        </w:rPr>
        <w:t>Carassius</w:t>
      </w:r>
      <w:r w:rsidR="00B22BBC" w:rsidRPr="00990916">
        <w:rPr>
          <w:lang w:val="en-GB"/>
        </w:rPr>
        <w:t xml:space="preserve"> brain and were very much below levels in </w:t>
      </w:r>
      <w:r w:rsidR="00B22BBC" w:rsidRPr="00990916">
        <w:rPr>
          <w:i/>
          <w:lang w:val="en-GB"/>
        </w:rPr>
        <w:t>Carassius</w:t>
      </w:r>
      <w:r w:rsidR="00B22BBC" w:rsidRPr="00990916">
        <w:rPr>
          <w:lang w:val="en-GB"/>
        </w:rPr>
        <w:t xml:space="preserve"> skeletal muscle (</w:t>
      </w:r>
      <w:r w:rsidR="00FD42DA">
        <w:rPr>
          <w:lang w:val="en-GB"/>
        </w:rPr>
        <w:t xml:space="preserve">Supplementary Fig. </w:t>
      </w:r>
      <w:r w:rsidR="00681E44" w:rsidRPr="00990916">
        <w:rPr>
          <w:lang w:val="en-GB"/>
        </w:rPr>
        <w:t>S</w:t>
      </w:r>
      <w:r w:rsidR="00B22BBC" w:rsidRPr="00990916">
        <w:rPr>
          <w:lang w:val="en-GB"/>
        </w:rPr>
        <w:t>3</w:t>
      </w:r>
      <w:r w:rsidR="00FD1F4E">
        <w:rPr>
          <w:lang w:val="en-GB"/>
        </w:rPr>
        <w:t xml:space="preserve"> </w:t>
      </w:r>
      <w:proofErr w:type="gramStart"/>
      <w:r w:rsidR="00492E64">
        <w:rPr>
          <w:lang w:val="en-GB"/>
        </w:rPr>
        <w:t xml:space="preserve">online </w:t>
      </w:r>
      <w:r w:rsidR="00B22BBC" w:rsidRPr="00990916">
        <w:rPr>
          <w:lang w:val="en-GB"/>
        </w:rPr>
        <w:t>)</w:t>
      </w:r>
      <w:proofErr w:type="gramEnd"/>
      <w:r w:rsidR="00B22BBC" w:rsidRPr="00990916">
        <w:rPr>
          <w:lang w:val="en-GB"/>
        </w:rPr>
        <w:t>.</w:t>
      </w:r>
    </w:p>
    <w:p w:rsidR="00B22BBC" w:rsidRPr="00990916" w:rsidRDefault="00B22BBC" w:rsidP="006D2979">
      <w:pPr>
        <w:pStyle w:val="SMText"/>
        <w:spacing w:line="480" w:lineRule="auto"/>
        <w:jc w:val="both"/>
        <w:rPr>
          <w:lang w:val="en-GB"/>
        </w:rPr>
      </w:pPr>
      <w:r w:rsidRPr="00990916">
        <w:rPr>
          <w:lang w:val="en-GB"/>
        </w:rPr>
        <w:t xml:space="preserve">The excess E1 transcript level in crucian carp red muscle was entirely due to a pair of specific E1α and E1β paralogs, </w:t>
      </w:r>
      <w:r w:rsidR="008026B2" w:rsidRPr="00990916">
        <w:rPr>
          <w:lang w:val="en-GB"/>
        </w:rPr>
        <w:t xml:space="preserve">here </w:t>
      </w:r>
      <w:r w:rsidRPr="00990916">
        <w:rPr>
          <w:lang w:val="en-GB"/>
        </w:rPr>
        <w:t>denoted E1α</w:t>
      </w:r>
      <w:r w:rsidRPr="00990916">
        <w:rPr>
          <w:vertAlign w:val="subscript"/>
          <w:lang w:val="en-GB"/>
        </w:rPr>
        <w:t>3</w:t>
      </w:r>
      <w:r w:rsidRPr="00990916">
        <w:rPr>
          <w:lang w:val="en-GB"/>
        </w:rPr>
        <w:t xml:space="preserve"> and E1β</w:t>
      </w:r>
      <w:r w:rsidRPr="00990916">
        <w:rPr>
          <w:vertAlign w:val="subscript"/>
          <w:lang w:val="en-GB"/>
        </w:rPr>
        <w:t>2</w:t>
      </w:r>
      <w:r w:rsidRPr="00990916">
        <w:rPr>
          <w:lang w:val="en-GB"/>
        </w:rPr>
        <w:t>, which dominated the overall E1α and E1β transcript levels with 95.7 ± 0.4 % and 97.1 ± 0.4 % of the total (Fig 1A-B). A similar picture emerged in crucian carp white muscle (Fig 1A-B) and in goldfish red muscle (</w:t>
      </w:r>
      <w:r w:rsidR="00FD42DA">
        <w:rPr>
          <w:lang w:val="en-GB"/>
        </w:rPr>
        <w:t>Supplementary Fig.</w:t>
      </w:r>
      <w:r w:rsidR="00681E44" w:rsidRPr="00990916">
        <w:rPr>
          <w:lang w:val="en-GB"/>
        </w:rPr>
        <w:t>S</w:t>
      </w:r>
      <w:r w:rsidRPr="00990916">
        <w:rPr>
          <w:lang w:val="en-GB"/>
        </w:rPr>
        <w:t>3</w:t>
      </w:r>
      <w:r w:rsidR="00492E64">
        <w:rPr>
          <w:lang w:val="en-GB"/>
        </w:rPr>
        <w:t xml:space="preserve"> online</w:t>
      </w:r>
      <w:r w:rsidRPr="00990916">
        <w:rPr>
          <w:lang w:val="en-GB"/>
        </w:rPr>
        <w:t xml:space="preserve">). By contrast, transcript levels of these paralogs were </w:t>
      </w:r>
      <w:r w:rsidR="003E5289" w:rsidRPr="00990916">
        <w:rPr>
          <w:lang w:val="en-GB"/>
        </w:rPr>
        <w:t xml:space="preserve">minimal or </w:t>
      </w:r>
      <w:r w:rsidRPr="00990916">
        <w:rPr>
          <w:lang w:val="en-GB"/>
        </w:rPr>
        <w:t>no</w:t>
      </w:r>
      <w:r w:rsidR="003E5289" w:rsidRPr="00990916">
        <w:rPr>
          <w:lang w:val="en-GB"/>
        </w:rPr>
        <w:t>n-</w:t>
      </w:r>
      <w:r w:rsidRPr="00990916">
        <w:rPr>
          <w:lang w:val="en-GB"/>
        </w:rPr>
        <w:t xml:space="preserve">detectable in </w:t>
      </w:r>
      <w:r w:rsidRPr="00990916">
        <w:rPr>
          <w:i/>
          <w:lang w:val="en-GB"/>
        </w:rPr>
        <w:t>Carassius</w:t>
      </w:r>
      <w:r w:rsidRPr="00990916">
        <w:rPr>
          <w:lang w:val="en-GB"/>
        </w:rPr>
        <w:t xml:space="preserve"> brain, liver and heart (Fig</w:t>
      </w:r>
      <w:r w:rsidR="00592F13" w:rsidRPr="00990916">
        <w:rPr>
          <w:lang w:val="en-GB"/>
        </w:rPr>
        <w:t xml:space="preserve"> 1A-B; </w:t>
      </w:r>
      <w:r w:rsidR="00E06943">
        <w:rPr>
          <w:lang w:val="en-GB"/>
        </w:rPr>
        <w:t>Supplementary Fig</w:t>
      </w:r>
      <w:r w:rsidR="000261F2">
        <w:rPr>
          <w:lang w:val="en-GB"/>
        </w:rPr>
        <w:t xml:space="preserve">s </w:t>
      </w:r>
      <w:r w:rsidR="00681E44" w:rsidRPr="00990916">
        <w:rPr>
          <w:lang w:val="en-GB"/>
        </w:rPr>
        <w:t>S</w:t>
      </w:r>
      <w:r w:rsidRPr="00990916">
        <w:rPr>
          <w:lang w:val="en-GB"/>
        </w:rPr>
        <w:t>1</w:t>
      </w:r>
      <w:r w:rsidR="00F42765">
        <w:rPr>
          <w:lang w:val="en-GB"/>
        </w:rPr>
        <w:t xml:space="preserve">; </w:t>
      </w:r>
      <w:r w:rsidR="000261F2">
        <w:rPr>
          <w:lang w:val="en-GB"/>
        </w:rPr>
        <w:t>S</w:t>
      </w:r>
      <w:r w:rsidR="00F42765">
        <w:rPr>
          <w:lang w:val="en-GB"/>
        </w:rPr>
        <w:t>3</w:t>
      </w:r>
      <w:r w:rsidR="00F20BCD">
        <w:rPr>
          <w:lang w:val="en-GB"/>
        </w:rPr>
        <w:t xml:space="preserve"> </w:t>
      </w:r>
      <w:r w:rsidR="00492E64">
        <w:rPr>
          <w:lang w:val="en-GB"/>
        </w:rPr>
        <w:t>online</w:t>
      </w:r>
      <w:r w:rsidRPr="00990916">
        <w:rPr>
          <w:lang w:val="en-GB"/>
        </w:rPr>
        <w:t xml:space="preserve">). </w:t>
      </w:r>
    </w:p>
    <w:p w:rsidR="00B22BBC" w:rsidRPr="00990916" w:rsidRDefault="00B22BBC" w:rsidP="006D2979">
      <w:pPr>
        <w:pStyle w:val="SMText"/>
        <w:spacing w:line="480" w:lineRule="auto"/>
        <w:jc w:val="both"/>
        <w:rPr>
          <w:lang w:val="en-GB"/>
        </w:rPr>
      </w:pPr>
      <w:r w:rsidRPr="00990916">
        <w:rPr>
          <w:lang w:val="en-GB"/>
        </w:rPr>
        <w:t>Molecular phylogenetic analyses suggest that the dominating E1α</w:t>
      </w:r>
      <w:r w:rsidRPr="00990916">
        <w:rPr>
          <w:vertAlign w:val="subscript"/>
          <w:lang w:val="en-GB"/>
        </w:rPr>
        <w:t>3</w:t>
      </w:r>
      <w:r w:rsidRPr="00990916">
        <w:rPr>
          <w:lang w:val="en-GB"/>
        </w:rPr>
        <w:t xml:space="preserve"> and E1β</w:t>
      </w:r>
      <w:r w:rsidRPr="00990916">
        <w:rPr>
          <w:vertAlign w:val="subscript"/>
          <w:lang w:val="en-GB"/>
        </w:rPr>
        <w:t>2</w:t>
      </w:r>
      <w:r w:rsidRPr="00990916">
        <w:rPr>
          <w:lang w:val="en-GB"/>
        </w:rPr>
        <w:t xml:space="preserve"> paralog pair in </w:t>
      </w:r>
      <w:r w:rsidRPr="00990916">
        <w:rPr>
          <w:i/>
          <w:lang w:val="en-GB"/>
        </w:rPr>
        <w:t>Carassius</w:t>
      </w:r>
      <w:r w:rsidRPr="00990916">
        <w:rPr>
          <w:lang w:val="en-GB"/>
        </w:rPr>
        <w:t xml:space="preserve"> skeletal muscles originates from a cyprinid-specific paleotetraploidization event that occurred approximately 8.2 million years ago (MYA) in a common ancestor </w:t>
      </w:r>
      <w:r w:rsidR="003E5289" w:rsidRPr="00990916">
        <w:rPr>
          <w:lang w:val="en-GB"/>
        </w:rPr>
        <w:t xml:space="preserve">of </w:t>
      </w:r>
      <w:r w:rsidRPr="00990916">
        <w:rPr>
          <w:lang w:val="en-GB"/>
        </w:rPr>
        <w:t xml:space="preserve">the </w:t>
      </w:r>
      <w:r w:rsidRPr="00990916">
        <w:rPr>
          <w:i/>
          <w:lang w:val="en-GB"/>
        </w:rPr>
        <w:t xml:space="preserve">Carassius </w:t>
      </w:r>
      <w:r w:rsidRPr="00990916">
        <w:rPr>
          <w:lang w:val="en-GB"/>
        </w:rPr>
        <w:t xml:space="preserve">species and the common carp </w:t>
      </w:r>
      <w:r w:rsidR="00A87CE2" w:rsidRPr="00990916">
        <w:rPr>
          <w:lang w:val="en-GB"/>
        </w:rPr>
        <w:fldChar w:fldCharType="begin">
          <w:fldData xml:space="preserve">PEVuZE5vdGU+PENpdGU+PEF1dGhvcj5YdTwvQXV0aG9yPjxZZWFyPjIwMTQ8L1llYXI+PFJlY051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</w:fldData>
        </w:fldChar>
      </w:r>
      <w:r w:rsidR="00DC77A8" w:rsidRPr="00990916">
        <w:rPr>
          <w:lang w:val="en-GB"/>
        </w:rPr>
        <w:instrText xml:space="preserve"> ADDIN EN.CITE </w:instrText>
      </w:r>
      <w:r w:rsidR="00DC77A8" w:rsidRPr="00990916">
        <w:rPr>
          <w:lang w:val="en-GB"/>
        </w:rPr>
        <w:fldChar w:fldCharType="begin">
          <w:fldData xml:space="preserve">PEVuZE5vdGU+PENpdGU+PEF1dGhvcj5YdTwvQXV0aG9yPjxZZWFyPjIwMTQ8L1llYXI+PFJlY051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23</w:t>
      </w:r>
      <w:r w:rsidR="00A87CE2" w:rsidRPr="00990916">
        <w:rPr>
          <w:lang w:val="en-GB"/>
        </w:rPr>
        <w:fldChar w:fldCharType="end"/>
      </w:r>
      <w:r w:rsidRPr="00990916">
        <w:rPr>
          <w:lang w:val="en-GB"/>
        </w:rPr>
        <w:t xml:space="preserve"> (</w:t>
      </w:r>
      <w:r w:rsidR="00AE241F">
        <w:rPr>
          <w:lang w:val="en-GB"/>
        </w:rPr>
        <w:t xml:space="preserve">Supplementary Fig. </w:t>
      </w:r>
      <w:proofErr w:type="gramStart"/>
      <w:r w:rsidR="00681E44" w:rsidRPr="00990916">
        <w:rPr>
          <w:lang w:val="en-GB"/>
        </w:rPr>
        <w:t>S</w:t>
      </w:r>
      <w:r w:rsidR="00F42765">
        <w:rPr>
          <w:lang w:val="en-GB"/>
        </w:rPr>
        <w:t>7</w:t>
      </w:r>
      <w:r w:rsidR="00F20BCD">
        <w:rPr>
          <w:lang w:val="en-GB"/>
        </w:rPr>
        <w:t xml:space="preserve"> </w:t>
      </w:r>
      <w:r w:rsidR="00492E64">
        <w:rPr>
          <w:lang w:val="en-GB"/>
        </w:rPr>
        <w:t>online</w:t>
      </w:r>
      <w:r w:rsidRPr="00990916">
        <w:rPr>
          <w:lang w:val="en-GB"/>
        </w:rPr>
        <w:t>).</w:t>
      </w:r>
      <w:proofErr w:type="gramEnd"/>
      <w:r w:rsidRPr="00990916">
        <w:rPr>
          <w:lang w:val="en-GB"/>
        </w:rPr>
        <w:t xml:space="preserve"> Indeed, the common carp also has an extra set of E1α and E1β paralogs, although their transcripts present a minimal fraction of the other paralogs and are expressed at negligible levels in both brain and red muscle in this species. Analysis of publicly available sequences of zebrafish </w:t>
      </w:r>
      <w:r w:rsidRPr="00990916">
        <w:rPr>
          <w:i/>
          <w:lang w:val="en-GB"/>
        </w:rPr>
        <w:t>(Danio rerio)</w:t>
      </w:r>
      <w:r w:rsidRPr="00990916">
        <w:rPr>
          <w:lang w:val="en-GB"/>
        </w:rPr>
        <w:t xml:space="preserve">, which diverged from the above cyprinids prior to this tetraploidization event, only revealed one E1β paralog and </w:t>
      </w:r>
      <w:r w:rsidRPr="00990916">
        <w:rPr>
          <w:lang w:val="en-GB"/>
        </w:rPr>
        <w:lastRenderedPageBreak/>
        <w:t>two E1α paralogs that originated from a basal split of teleost E1α paralogs into an E1α</w:t>
      </w:r>
      <w:r w:rsidRPr="00990916">
        <w:rPr>
          <w:vertAlign w:val="subscript"/>
          <w:lang w:val="en-GB"/>
        </w:rPr>
        <w:t>1</w:t>
      </w:r>
      <w:r w:rsidRPr="00990916">
        <w:rPr>
          <w:lang w:val="en-GB"/>
        </w:rPr>
        <w:t>/E1α</w:t>
      </w:r>
      <w:r w:rsidRPr="00990916">
        <w:rPr>
          <w:vertAlign w:val="subscript"/>
          <w:lang w:val="en-GB"/>
        </w:rPr>
        <w:t>3</w:t>
      </w:r>
      <w:r w:rsidRPr="00990916">
        <w:rPr>
          <w:lang w:val="en-GB"/>
        </w:rPr>
        <w:t xml:space="preserve"> and an E1α</w:t>
      </w:r>
      <w:r w:rsidRPr="00990916">
        <w:rPr>
          <w:vertAlign w:val="subscript"/>
          <w:lang w:val="en-GB"/>
        </w:rPr>
        <w:t xml:space="preserve">2 </w:t>
      </w:r>
      <w:r w:rsidRPr="00990916">
        <w:rPr>
          <w:lang w:val="en-GB"/>
        </w:rPr>
        <w:t xml:space="preserve">clade, consistent with their origin from the ancient teleost genome duplication event some 100-200 MYA </w:t>
      </w:r>
      <w:r w:rsidR="00A87CE2" w:rsidRPr="00990916">
        <w:rPr>
          <w:lang w:val="en-GB"/>
        </w:rPr>
        <w:fldChar w:fldCharType="begin"/>
      </w:r>
      <w:r w:rsidR="00DC77A8" w:rsidRPr="00990916">
        <w:rPr>
          <w:lang w:val="en-GB"/>
        </w:rPr>
        <w:instrText xml:space="preserve"> ADDIN EN.CITE &lt;EndNote&gt;&lt;Cite&gt;&lt;Author&gt;Taylor&lt;/Author&gt;&lt;Year&gt;2001&lt;/Year&gt;&lt;RecNum&gt;1882&lt;/RecNum&gt;&lt;DisplayText&gt;&lt;style face="superscript"&gt;24&lt;/style&gt;&lt;/DisplayText&gt;&lt;record&gt;&lt;rec-number&gt;1882&lt;/rec-number&gt;&lt;foreign-keys&gt;&lt;key app="EN" db-id="5zpffxvxuvttxbe9dxnxf5pcdt5fz9fxpxed" timestamp="1328539841"&gt;1882&lt;/key&gt;&lt;/foreign-keys&gt;&lt;ref-type name="Journal Article"&gt;17&lt;/ref-type&gt;&lt;contributors&gt;&lt;authors&gt;&lt;author&gt;Taylor, John S.&lt;/author&gt;&lt;author&gt;Van de Peer, Yves&lt;/author&gt;&lt;author&gt;Braasch, Ingo&lt;/author&gt;&lt;author&gt;Meyer, Axel&lt;/author&gt;&lt;/authors&gt;&lt;/contributors&gt;&lt;titles&gt;&lt;title&gt;Comparative genomics provides evidence for an ancient genome duplication event in fish&lt;/title&gt;&lt;secondary-title&gt;Philos T R Soc B&lt;/secondary-title&gt;&lt;/titles&gt;&lt;periodical&gt;&lt;full-title&gt;Philos T R Soc B&lt;/full-title&gt;&lt;/periodical&gt;&lt;pages&gt;1661-1679&lt;/pages&gt;&lt;volume&gt;356&lt;/volume&gt;&lt;number&gt;1414&lt;/number&gt;&lt;dates&gt;&lt;year&gt;2001&lt;/year&gt;&lt;/dates&gt;&lt;urls&gt;&lt;related-urls&gt;&lt;url&gt;http://rstb.royalsocietypublishing.org/content/356/1414/1661.abstract&lt;/url&gt;&lt;/related-urls&gt;&lt;/urls&gt;&lt;research-notes&gt;Lest 01.07.2012&lt;/research-notes&gt;&lt;/record&gt;&lt;/Cite&gt;&lt;/EndNote&gt;</w:instrText>
      </w:r>
      <w:r w:rsidR="00A87CE2" w:rsidRPr="00990916">
        <w:rPr>
          <w:lang w:val="en-GB"/>
        </w:rPr>
        <w:fldChar w:fldCharType="separate"/>
      </w:r>
      <w:r w:rsidR="00DC77A8" w:rsidRPr="00990916">
        <w:rPr>
          <w:noProof/>
          <w:vertAlign w:val="superscript"/>
          <w:lang w:val="en-GB"/>
        </w:rPr>
        <w:t>24</w:t>
      </w:r>
      <w:r w:rsidR="00A87CE2" w:rsidRPr="00990916">
        <w:rPr>
          <w:lang w:val="en-GB"/>
        </w:rPr>
        <w:fldChar w:fldCharType="end"/>
      </w:r>
      <w:r w:rsidRPr="00990916">
        <w:rPr>
          <w:lang w:val="en-GB"/>
        </w:rPr>
        <w:t>.</w:t>
      </w:r>
    </w:p>
    <w:p w:rsidR="00B22BBC" w:rsidRPr="00990916" w:rsidRDefault="00B22BBC" w:rsidP="006D2979">
      <w:pPr>
        <w:pStyle w:val="SMText"/>
        <w:spacing w:line="480" w:lineRule="auto"/>
        <w:jc w:val="both"/>
        <w:rPr>
          <w:lang w:val="en-GB"/>
        </w:rPr>
      </w:pPr>
      <w:r w:rsidRPr="00990916">
        <w:rPr>
          <w:lang w:val="en-GB"/>
        </w:rPr>
        <w:t>Together, these data suggest that the protein products of the E1α</w:t>
      </w:r>
      <w:r w:rsidRPr="00990916">
        <w:rPr>
          <w:vertAlign w:val="subscript"/>
          <w:lang w:val="en-GB"/>
        </w:rPr>
        <w:t>3</w:t>
      </w:r>
      <w:r w:rsidRPr="00990916">
        <w:rPr>
          <w:lang w:val="en-GB"/>
        </w:rPr>
        <w:t xml:space="preserve"> and E1β</w:t>
      </w:r>
      <w:r w:rsidRPr="00990916">
        <w:rPr>
          <w:vertAlign w:val="subscript"/>
          <w:lang w:val="en-GB"/>
        </w:rPr>
        <w:t>2</w:t>
      </w:r>
      <w:r w:rsidRPr="00990916">
        <w:rPr>
          <w:lang w:val="en-GB"/>
        </w:rPr>
        <w:t xml:space="preserve"> paralogs combine to produce a specific E1 enzyme that is expressed at levels far in excess of what is needed for PDHc and that is responsible for the decarboxylation of pyruvate into acetaldehyde in </w:t>
      </w:r>
      <w:r w:rsidRPr="00990916">
        <w:rPr>
          <w:i/>
          <w:lang w:val="en-GB"/>
        </w:rPr>
        <w:t>Carassius</w:t>
      </w:r>
      <w:r w:rsidRPr="00990916">
        <w:rPr>
          <w:lang w:val="en-GB"/>
        </w:rPr>
        <w:t xml:space="preserve"> skeletal muscle, i.e. having become a PDC. This comprises the first description of a PDC in any vertebrate, representing a type of enzyme that is otherwise best known from ethanol-producing organisms such as yeast </w:t>
      </w:r>
      <w:r w:rsidR="00A87CE2" w:rsidRPr="00990916">
        <w:rPr>
          <w:lang w:val="en-GB"/>
        </w:rPr>
        <w:fldChar w:fldCharType="begin"/>
      </w:r>
      <w:r w:rsidR="00DC77A8" w:rsidRPr="00990916">
        <w:rPr>
          <w:lang w:val="en-GB"/>
        </w:rPr>
        <w:instrText xml:space="preserve"> ADDIN EN.CITE &lt;EndNote&gt;&lt;Cite&gt;&lt;Author&gt;Pronk&lt;/Author&gt;&lt;Year&gt;1996&lt;/Year&gt;&lt;RecNum&gt;709&lt;/RecNum&gt;&lt;DisplayText&gt;&lt;style face="superscript"&gt;25&lt;/style&gt;&lt;/DisplayText&gt;&lt;record&gt;&lt;rec-number&gt;709&lt;/rec-number&gt;&lt;foreign-keys&gt;&lt;key app="EN" db-id="5zpffxvxuvttxbe9dxnxf5pcdt5fz9fxpxed" timestamp="1235987293"&gt;709&lt;/key&gt;&lt;/foreign-keys&gt;&lt;ref-type name="Journal Article"&gt;17&lt;/ref-type&gt;&lt;contributors&gt;&lt;authors&gt;&lt;author&gt;Pronk, Jack T.&lt;/author&gt;&lt;author&gt;Steensma, H. Y.&lt;/author&gt;&lt;author&gt;van Dijken, Johannes P. &lt;/author&gt;&lt;/authors&gt;&lt;/contributors&gt;&lt;auth-address&gt;Department of Microbiology and Enzymology, Kluyver Laboratory of Biotechnology, Delft University of Technology, Julianalaan 67, 2628 BC Delft, The Netherlands; Institute of Molecular Plant Sciences, Clusius Laboratory, Leiden University, Wassenaarseweg 64, 2333 AL Leiden, The Netherlands&lt;/auth-address&gt;&lt;titles&gt;&lt;title&gt;&lt;style face="normal" font="default" size="100%"&gt;Pyruvate Metabolism in &lt;/style&gt;&lt;style face="italic" font="default" size="100%"&gt;Saccharomyces cerevisiae&lt;/style&gt;&lt;/title&gt;&lt;secondary-title&gt;Yeast&lt;/secondary-title&gt;&lt;/titles&gt;&lt;periodical&gt;&lt;full-title&gt;Yeast&lt;/full-title&gt;&lt;/periodical&gt;&lt;pages&gt;1607-1633&lt;/pages&gt;&lt;volume&gt;12&lt;/volume&gt;&lt;number&gt;16&lt;/number&gt;&lt;dates&gt;&lt;year&gt;1996&lt;/year&gt;&lt;/dates&gt;&lt;isbn&gt;1097-0061&lt;/isbn&gt;&lt;urls&gt;&lt;related-urls&gt;&lt;url&gt;http://dx.doi.org/10.1002/(SICI)1097-0061(199612)12:16&amp;lt;1607::AID-YEA70&amp;gt;3.0.CO;2-4 &lt;/url&gt;&lt;/related-urls&gt;&lt;/urls&gt;&lt;custom1&gt;10.1002/(SICI)1097-0061(199612)12:16&amp;lt;1607::AID-YEA70&amp;gt;3.0.CO;2-4&lt;/custom1&gt;&lt;research-notes&gt;Lest 20.04.2012&lt;/research-notes&gt;&lt;/record&gt;&lt;/Cite&gt;&lt;/EndNote&gt;</w:instrText>
      </w:r>
      <w:r w:rsidR="00A87CE2" w:rsidRPr="00990916">
        <w:rPr>
          <w:lang w:val="en-GB"/>
        </w:rPr>
        <w:fldChar w:fldCharType="separate"/>
      </w:r>
      <w:r w:rsidR="00DC77A8" w:rsidRPr="00990916">
        <w:rPr>
          <w:noProof/>
          <w:vertAlign w:val="superscript"/>
          <w:lang w:val="en-GB"/>
        </w:rPr>
        <w:t>25</w:t>
      </w:r>
      <w:r w:rsidR="00A87CE2" w:rsidRPr="00990916">
        <w:rPr>
          <w:lang w:val="en-GB"/>
        </w:rPr>
        <w:fldChar w:fldCharType="end"/>
      </w:r>
      <w:r w:rsidRPr="00990916">
        <w:rPr>
          <w:lang w:val="en-GB"/>
        </w:rPr>
        <w:t xml:space="preserve"> and plants </w:t>
      </w:r>
      <w:r w:rsidR="00A87CE2" w:rsidRPr="00990916">
        <w:rPr>
          <w:lang w:val="en-GB"/>
        </w:rPr>
        <w:fldChar w:fldCharType="begin"/>
      </w:r>
      <w:r w:rsidR="00DC77A8" w:rsidRPr="00990916">
        <w:rPr>
          <w:lang w:val="en-GB"/>
        </w:rPr>
        <w:instrText xml:space="preserve"> ADDIN EN.CITE &lt;EndNote&gt;&lt;Cite&gt;&lt;Author&gt;van Waarde&lt;/Author&gt;&lt;Year&gt;1991&lt;/Year&gt;&lt;RecNum&gt;13&lt;/RecNum&gt;&lt;DisplayText&gt;&lt;style face="superscript"&gt;18&lt;/style&gt;&lt;/DisplayText&gt;&lt;record&gt;&lt;rec-number&gt;13&lt;/rec-number&gt;&lt;foreign-keys&gt;&lt;key app="EN" db-id="5zpffxvxuvttxbe9dxnxf5pcdt5fz9fxpxed" timestamp="1235987279"&gt;13&lt;/key&gt;&lt;/foreign-keys&gt;&lt;ref-type name="Journal Article"&gt;17&lt;/ref-type&gt;&lt;contributors&gt;&lt;authors&gt;&lt;author&gt;van Waarde, Aren &lt;/author&gt;&lt;/authors&gt;&lt;/contributors&gt;&lt;titles&gt;&lt;title&gt;Alcoholic fermentation in multicellular organisms&lt;/title&gt;&lt;secondary-title&gt;Physiol Zool&lt;/secondary-title&gt;&lt;/titles&gt;&lt;periodical&gt;&lt;full-title&gt;Physiol Zool&lt;/full-title&gt;&lt;/periodical&gt;&lt;pages&gt;895-920&lt;/pages&gt;&lt;volume&gt;64&lt;/volume&gt;&lt;number&gt;4&lt;/number&gt;&lt;dates&gt;&lt;year&gt;1991&lt;/year&gt;&lt;/dates&gt;&lt;accession-num&gt;ISI:A1991GF71400001&lt;/accession-num&gt;&lt;urls&gt;&lt;related-urls&gt;&lt;url&gt;http://www.jstor.org/stable/pdfplus/30157948.pdf?acceptTC=true&lt;/url&gt;&lt;/related-urls&gt;&lt;/urls&gt;&lt;research-notes&gt;Lest 03.03.2008&lt;/research-notes&gt;&lt;/record&gt;&lt;/Cite&gt;&lt;/EndNote&gt;</w:instrText>
      </w:r>
      <w:r w:rsidR="00A87CE2" w:rsidRPr="00990916">
        <w:rPr>
          <w:lang w:val="en-GB"/>
        </w:rPr>
        <w:fldChar w:fldCharType="separate"/>
      </w:r>
      <w:r w:rsidR="00DC77A8" w:rsidRPr="00990916">
        <w:rPr>
          <w:noProof/>
          <w:vertAlign w:val="superscript"/>
          <w:lang w:val="en-GB"/>
        </w:rPr>
        <w:t>18</w:t>
      </w:r>
      <w:r w:rsidR="00A87CE2" w:rsidRPr="00990916">
        <w:rPr>
          <w:lang w:val="en-GB"/>
        </w:rPr>
        <w:fldChar w:fldCharType="end"/>
      </w:r>
      <w:r w:rsidRPr="00990916">
        <w:rPr>
          <w:lang w:val="en-GB"/>
        </w:rPr>
        <w:t xml:space="preserve">. </w:t>
      </w:r>
    </w:p>
    <w:p w:rsidR="00B22BBC" w:rsidRPr="00990916" w:rsidRDefault="00B22BBC" w:rsidP="006D2979">
      <w:pPr>
        <w:pStyle w:val="SMText"/>
        <w:spacing w:line="480" w:lineRule="auto"/>
        <w:jc w:val="both"/>
        <w:rPr>
          <w:lang w:val="en-GB"/>
        </w:rPr>
      </w:pPr>
      <w:r w:rsidRPr="00990916">
        <w:rPr>
          <w:lang w:val="en-GB"/>
        </w:rPr>
        <w:t xml:space="preserve">To ensure normal aerobic PDHc functions in </w:t>
      </w:r>
      <w:r w:rsidRPr="00990916">
        <w:rPr>
          <w:i/>
          <w:lang w:val="en-GB"/>
        </w:rPr>
        <w:t>Carassius</w:t>
      </w:r>
      <w:r w:rsidRPr="00990916">
        <w:rPr>
          <w:lang w:val="en-GB"/>
        </w:rPr>
        <w:t xml:space="preserve"> tissues, i.e. to allow for production of acetyl-CoA and NADH, all tissues including skeletal muscle need to express complete sets of the PDHc subunits E1α</w:t>
      </w:r>
      <w:r w:rsidRPr="00990916">
        <w:rPr>
          <w:vertAlign w:val="subscript"/>
          <w:lang w:val="en-GB"/>
        </w:rPr>
        <w:t>1-2</w:t>
      </w:r>
      <w:r w:rsidRPr="00990916">
        <w:rPr>
          <w:lang w:val="en-GB"/>
        </w:rPr>
        <w:t xml:space="preserve"> and E1β</w:t>
      </w:r>
      <w:r w:rsidRPr="00990916">
        <w:rPr>
          <w:vertAlign w:val="subscript"/>
          <w:lang w:val="en-GB"/>
        </w:rPr>
        <w:t>1</w:t>
      </w:r>
      <w:r w:rsidRPr="00990916">
        <w:rPr>
          <w:lang w:val="en-GB"/>
        </w:rPr>
        <w:t xml:space="preserve">, E2a-b, E3a-b, and the structural component E3-binding protein (E3BP) </w:t>
      </w:r>
      <w:r w:rsidR="00A87CE2" w:rsidRPr="00990916">
        <w:rPr>
          <w:lang w:val="en-GB"/>
        </w:rPr>
        <w:fldChar w:fldCharType="begin"/>
      </w:r>
      <w:r w:rsidR="00DC77A8" w:rsidRPr="00990916">
        <w:rPr>
          <w:lang w:val="en-GB"/>
        </w:rPr>
        <w:instrText xml:space="preserve"> ADDIN EN.CITE &lt;EndNote&gt;&lt;Cite&gt;&lt;Author&gt;Patel&lt;/Author&gt;&lt;Year&gt;1990&lt;/Year&gt;&lt;RecNum&gt;171&lt;/RecNum&gt;&lt;DisplayText&gt;&lt;style face="superscript"&gt;16,17&lt;/style&gt;&lt;/DisplayText&gt;&lt;record&gt;&lt;rec-number&gt;171&lt;/rec-number&gt;&lt;foreign-keys&gt;&lt;key app="EN" db-id="5zpffxvxuvttxbe9dxnxf5pcdt5fz9fxpxed" timestamp="1235987283"&gt;171&lt;/key&gt;&lt;/foreign-keys&gt;&lt;ref-type name="Journal Article"&gt;17&lt;/ref-type&gt;&lt;contributors&gt;&lt;authors&gt;&lt;author&gt;Patel, M. S.&lt;/author&gt;&lt;author&gt;Roche, T. E.&lt;/author&gt;&lt;/authors&gt;&lt;/contributors&gt;&lt;titles&gt;&lt;title&gt;Molecular biology and biochemistry of pyruvate dehydrogenase complexes&lt;/title&gt;&lt;secondary-title&gt;FASEB J.&lt;/secondary-title&gt;&lt;/titles&gt;&lt;periodical&gt;&lt;full-title&gt;FASEB J.&lt;/full-title&gt;&lt;/periodical&gt;&lt;pages&gt;3224-3233&lt;/pages&gt;&lt;volume&gt;4&lt;/volume&gt;&lt;number&gt;14&lt;/number&gt;&lt;dates&gt;&lt;year&gt;1990&lt;/year&gt;&lt;/dates&gt;&lt;urls&gt;&lt;related-urls&gt;&lt;url&gt;http://www.fasebj.org/cgi/content/abstract/4/14/3224 &lt;/url&gt;&lt;/related-urls&gt;&lt;/urls&gt;&lt;research-notes&gt;Lest 20.03.2012&lt;/research-notes&gt;&lt;/record&gt;&lt;/Cite&gt;&lt;Cite&gt;&lt;Author&gt;Hiromasa&lt;/Author&gt;&lt;Year&gt;2004&lt;/Year&gt;&lt;RecNum&gt;226&lt;/RecNum&gt;&lt;record&gt;&lt;rec-number&gt;226&lt;/rec-number&gt;&lt;foreign-keys&gt;&lt;key app="EN" db-id="5zpffxvxuvttxbe9dxnxf5pcdt5fz9fxpxed" timestamp="1235987283"&gt;226&lt;/key&gt;&lt;/foreign-keys&gt;&lt;ref-type name="Journal Article"&gt;17&lt;/ref-type&gt;&lt;contributors&gt;&lt;authors&gt;&lt;author&gt;Hiromasa, Yasuaki&lt;/author&gt;&lt;author&gt;Fujisawa, Tetsuro&lt;/author&gt;&lt;author&gt;Aso, Yoichi&lt;/author&gt;&lt;author&gt;Roche, Thomas E.&lt;/author&gt;&lt;/authors&gt;&lt;/contributors&gt;&lt;titles&gt;&lt;title&gt;Organization of the cores of the mammalian pyruvate dehydrogenase complex formed by E2 and E2 plus the E3-binding protein and their capacities to bind the E1 and E3 components&lt;/title&gt;&lt;secondary-title&gt;J Biol Chem&lt;/secondary-title&gt;&lt;/titles&gt;&lt;periodical&gt;&lt;full-title&gt;J Biol Chem&lt;/full-title&gt;&lt;/periodical&gt;&lt;pages&gt;6921-6933&lt;/pages&gt;&lt;volume&gt;279&lt;/volume&gt;&lt;number&gt;8&lt;/number&gt;&lt;dates&gt;&lt;year&gt;2004&lt;/year&gt;&lt;/dates&gt;&lt;urls&gt;&lt;related-urls&gt;&lt;url&gt;http://www.jbc.org/cgi/content/abstract/279/8/6921 &lt;/url&gt;&lt;/related-urls&gt;&lt;/urls&gt;&lt;research-notes&gt;Lest 31.03.2008&lt;/research-notes&gt;&lt;/record&gt;&lt;/Cite&gt;&lt;/EndNote&gt;</w:instrText>
      </w:r>
      <w:r w:rsidR="00A87CE2" w:rsidRPr="00990916">
        <w:rPr>
          <w:lang w:val="en-GB"/>
        </w:rPr>
        <w:fldChar w:fldCharType="separate"/>
      </w:r>
      <w:r w:rsidR="00DC77A8" w:rsidRPr="00990916">
        <w:rPr>
          <w:noProof/>
          <w:vertAlign w:val="superscript"/>
          <w:lang w:val="en-GB"/>
        </w:rPr>
        <w:t>16,17</w:t>
      </w:r>
      <w:r w:rsidR="00A87CE2" w:rsidRPr="00990916">
        <w:rPr>
          <w:lang w:val="en-GB"/>
        </w:rPr>
        <w:fldChar w:fldCharType="end"/>
      </w:r>
      <w:r w:rsidRPr="00990916">
        <w:rPr>
          <w:lang w:val="en-GB"/>
        </w:rPr>
        <w:t xml:space="preserve">, and need to do so in proper stoichiometric relationships. In line with this, comparable levels of mRNA transcripts of these PDHc components were found in all examined crucian carp tissues </w:t>
      </w:r>
      <w:r w:rsidR="003D5CA4" w:rsidRPr="00990916">
        <w:rPr>
          <w:lang w:val="en-GB"/>
        </w:rPr>
        <w:t>(Fig</w:t>
      </w:r>
      <w:r w:rsidR="00592F13" w:rsidRPr="00990916">
        <w:rPr>
          <w:lang w:val="en-GB"/>
        </w:rPr>
        <w:t xml:space="preserve"> 1;</w:t>
      </w:r>
      <w:r w:rsidR="003D5CA4" w:rsidRPr="00990916">
        <w:rPr>
          <w:lang w:val="en-GB"/>
        </w:rPr>
        <w:t xml:space="preserve"> </w:t>
      </w:r>
      <w:r w:rsidR="00AE241F">
        <w:rPr>
          <w:lang w:val="en-GB"/>
        </w:rPr>
        <w:t xml:space="preserve">Supplementary Figs. </w:t>
      </w:r>
      <w:r w:rsidR="00681E44" w:rsidRPr="00990916">
        <w:rPr>
          <w:lang w:val="en-GB"/>
        </w:rPr>
        <w:t>S</w:t>
      </w:r>
      <w:r w:rsidRPr="00990916">
        <w:rPr>
          <w:lang w:val="en-GB"/>
        </w:rPr>
        <w:t>1-</w:t>
      </w:r>
      <w:r w:rsidR="00681E44" w:rsidRPr="00990916">
        <w:rPr>
          <w:lang w:val="en-GB"/>
        </w:rPr>
        <w:t>S</w:t>
      </w:r>
      <w:r w:rsidRPr="00990916">
        <w:rPr>
          <w:lang w:val="en-GB"/>
        </w:rPr>
        <w:t>3</w:t>
      </w:r>
      <w:r w:rsidR="00492E64">
        <w:rPr>
          <w:lang w:val="en-GB"/>
        </w:rPr>
        <w:t xml:space="preserve"> online</w:t>
      </w:r>
      <w:r w:rsidRPr="00990916">
        <w:rPr>
          <w:lang w:val="en-GB"/>
        </w:rPr>
        <w:t>), with the slightly elevated mRNA transcript levels in red skeletal muscle (Fig 2;</w:t>
      </w:r>
      <w:r w:rsidR="003D5CA4" w:rsidRPr="00990916">
        <w:rPr>
          <w:lang w:val="en-GB"/>
        </w:rPr>
        <w:t xml:space="preserve"> </w:t>
      </w:r>
      <w:r w:rsidR="00AE241F">
        <w:rPr>
          <w:lang w:val="en-GB"/>
        </w:rPr>
        <w:t xml:space="preserve">Supplementary Fig. </w:t>
      </w:r>
      <w:r w:rsidR="00681E44" w:rsidRPr="00990916">
        <w:rPr>
          <w:lang w:val="en-GB"/>
        </w:rPr>
        <w:t>S</w:t>
      </w:r>
      <w:r w:rsidRPr="00990916">
        <w:rPr>
          <w:lang w:val="en-GB"/>
        </w:rPr>
        <w:t>1</w:t>
      </w:r>
      <w:r w:rsidR="00492E64">
        <w:rPr>
          <w:lang w:val="en-GB"/>
        </w:rPr>
        <w:t xml:space="preserve"> online</w:t>
      </w:r>
      <w:r w:rsidRPr="00990916">
        <w:rPr>
          <w:lang w:val="en-GB"/>
        </w:rPr>
        <w:t xml:space="preserve">) consistent with the higher mitochondrial content of this tissue </w:t>
      </w:r>
      <w:r w:rsidR="00A87CE2" w:rsidRPr="00990916">
        <w:rPr>
          <w:lang w:val="en-GB"/>
        </w:rPr>
        <w:fldChar w:fldCharType="begin"/>
      </w:r>
      <w:r w:rsidR="00DC77A8" w:rsidRPr="00990916">
        <w:rPr>
          <w:lang w:val="en-GB"/>
        </w:rPr>
        <w:instrText xml:space="preserve"> ADDIN EN.CITE &lt;EndNote&gt;&lt;Cite&gt;&lt;Author&gt;Johnston&lt;/Author&gt;&lt;Year&gt;1980&lt;/Year&gt;&lt;RecNum&gt;35&lt;/RecNum&gt;&lt;DisplayText&gt;&lt;style face="superscript"&gt;26&lt;/style&gt;&lt;/DisplayText&gt;&lt;record&gt;&lt;rec-number&gt;35&lt;/rec-number&gt;&lt;foreign-keys&gt;&lt;key app="EN" db-id="5zpffxvxuvttxbe9dxnxf5pcdt5fz9fxpxed" timestamp="1235987280"&gt;35&lt;/key&gt;&lt;/foreign-keys&gt;&lt;ref-type name="Journal Article"&gt;17&lt;/ref-type&gt;&lt;contributors&gt;&lt;authors&gt;&lt;author&gt;Johnston, I. A.&lt;/author&gt;&lt;author&gt;Maitland, B.&lt;/author&gt;&lt;/authors&gt;&lt;/contributors&gt;&lt;titles&gt;&lt;title&gt;&lt;style face="normal" font="default" size="100%"&gt;Temperature acclimation in crucian carp, &lt;/style&gt;&lt;style face="italic" font="default" size="100%"&gt;Carassius carassius&lt;/style&gt;&lt;style face="normal" font="default" size="100%"&gt; L., morphometric analyses of muscle fibre ultrastructure&lt;/style&gt;&lt;/title&gt;&lt;secondary-title&gt;J Fish Biol&lt;/secondary-title&gt;&lt;/titles&gt;&lt;periodical&gt;&lt;full-title&gt;J Fish Biol&lt;/full-title&gt;&lt;/periodical&gt;&lt;pages&gt;113-125&lt;/pages&gt;&lt;volume&gt;17&lt;/volume&gt;&lt;number&gt;1&lt;/number&gt;&lt;dates&gt;&lt;year&gt;1980&lt;/year&gt;&lt;/dates&gt;&lt;urls&gt;&lt;related-urls&gt;&lt;url&gt;http://www.blackwell-synergy.com/doi/abs/10.1111/j.1095-8649.1980.tb02746.x &lt;/url&gt;&lt;/related-urls&gt;&lt;/urls&gt;&lt;research-notes&gt;Lest 16.05.2013&lt;/research-notes&gt;&lt;/record&gt;&lt;/Cite&gt;&lt;/EndNote&gt;</w:instrText>
      </w:r>
      <w:r w:rsidR="00A87CE2" w:rsidRPr="00990916">
        <w:rPr>
          <w:lang w:val="en-GB"/>
        </w:rPr>
        <w:fldChar w:fldCharType="separate"/>
      </w:r>
      <w:r w:rsidR="00DC77A8" w:rsidRPr="00990916">
        <w:rPr>
          <w:noProof/>
          <w:vertAlign w:val="superscript"/>
          <w:lang w:val="en-GB"/>
        </w:rPr>
        <w:t>26</w:t>
      </w:r>
      <w:r w:rsidR="00A87CE2" w:rsidRPr="00990916">
        <w:rPr>
          <w:lang w:val="en-GB"/>
        </w:rPr>
        <w:fldChar w:fldCharType="end"/>
      </w:r>
      <w:r w:rsidRPr="00990916">
        <w:rPr>
          <w:lang w:val="en-GB"/>
        </w:rPr>
        <w:t xml:space="preserve">. </w:t>
      </w:r>
      <w:proofErr w:type="gramStart"/>
      <w:r w:rsidR="00E87ADD">
        <w:rPr>
          <w:lang w:val="en-GB"/>
        </w:rPr>
        <w:t>mRNA</w:t>
      </w:r>
      <w:proofErr w:type="gramEnd"/>
      <w:r w:rsidR="00E87ADD">
        <w:rPr>
          <w:lang w:val="en-GB"/>
        </w:rPr>
        <w:t xml:space="preserve"> expression level ratios </w:t>
      </w:r>
      <w:r w:rsidRPr="00990916">
        <w:rPr>
          <w:lang w:val="en-GB"/>
        </w:rPr>
        <w:t>between total E1, E2 and E3 paralog transcripts were largely consistent between brain, heart and liver tissues, and the E2: E3 transcript ratio varied within narrow margin margins across all examined tissues, with no significant differences between the brain and the red and white skeletal muscles (</w:t>
      </w:r>
      <w:r w:rsidR="00F601CF">
        <w:rPr>
          <w:lang w:val="en-GB"/>
        </w:rPr>
        <w:t xml:space="preserve">Supplementary Table </w:t>
      </w:r>
      <w:r w:rsidR="00F42765" w:rsidRPr="00990916">
        <w:rPr>
          <w:lang w:val="en-GB"/>
        </w:rPr>
        <w:t>S</w:t>
      </w:r>
      <w:r w:rsidR="00F42765">
        <w:rPr>
          <w:lang w:val="en-GB"/>
        </w:rPr>
        <w:t xml:space="preserve">5 </w:t>
      </w:r>
      <w:r w:rsidR="00492E64">
        <w:rPr>
          <w:lang w:val="en-GB"/>
        </w:rPr>
        <w:t>online</w:t>
      </w:r>
      <w:r w:rsidRPr="00990916">
        <w:rPr>
          <w:lang w:val="en-GB"/>
        </w:rPr>
        <w:t>). In sharp contrast to this, in red and white skeletal muscles, total E1:E2 and E1:E3 transcript ratios were significantly higher by a factor greater than 60 compared to all other, non-ethanol producing tissues. (</w:t>
      </w:r>
      <w:r w:rsidR="00F601CF">
        <w:rPr>
          <w:lang w:val="en-GB"/>
        </w:rPr>
        <w:t xml:space="preserve">Supplementary Table </w:t>
      </w:r>
      <w:r w:rsidR="00592F13" w:rsidRPr="00990916">
        <w:rPr>
          <w:lang w:val="en-GB"/>
        </w:rPr>
        <w:t>S</w:t>
      </w:r>
      <w:r w:rsidR="00F42765">
        <w:rPr>
          <w:lang w:val="en-GB"/>
        </w:rPr>
        <w:t>5</w:t>
      </w:r>
      <w:r w:rsidR="00F20BCD">
        <w:rPr>
          <w:lang w:val="en-GB"/>
        </w:rPr>
        <w:t xml:space="preserve"> </w:t>
      </w:r>
      <w:r w:rsidR="00492E64">
        <w:rPr>
          <w:lang w:val="en-GB"/>
        </w:rPr>
        <w:t>online</w:t>
      </w:r>
      <w:r w:rsidRPr="00990916">
        <w:rPr>
          <w:lang w:val="en-GB"/>
        </w:rPr>
        <w:t>).</w:t>
      </w:r>
    </w:p>
    <w:p w:rsidR="00B22BBC" w:rsidRPr="00990916" w:rsidRDefault="00B22BBC" w:rsidP="006D2979">
      <w:pPr>
        <w:pStyle w:val="SMText"/>
        <w:spacing w:line="480" w:lineRule="auto"/>
        <w:jc w:val="both"/>
        <w:rPr>
          <w:lang w:val="en-GB"/>
        </w:rPr>
      </w:pPr>
      <w:r w:rsidRPr="00990916">
        <w:rPr>
          <w:lang w:val="en-GB"/>
        </w:rPr>
        <w:lastRenderedPageBreak/>
        <w:t>In order to allow functional differentiation without compromising the essential PDHc function, an E1-derived PDC likely needs to be prevented from attaching to E2</w:t>
      </w:r>
      <w:r w:rsidR="00B06E25" w:rsidRPr="00990916">
        <w:rPr>
          <w:lang w:val="en-GB"/>
        </w:rPr>
        <w:t>, allowing it to operate without interference of any E2 subunit</w:t>
      </w:r>
      <w:r w:rsidRPr="00990916">
        <w:rPr>
          <w:lang w:val="en-GB"/>
        </w:rPr>
        <w:t xml:space="preserve">. Intriguingly, </w:t>
      </w:r>
      <w:r w:rsidRPr="00990916">
        <w:rPr>
          <w:i/>
          <w:lang w:val="en-GB"/>
        </w:rPr>
        <w:t>Carassius</w:t>
      </w:r>
      <w:r w:rsidRPr="00990916">
        <w:rPr>
          <w:lang w:val="en-GB"/>
        </w:rPr>
        <w:t xml:space="preserve"> E1β</w:t>
      </w:r>
      <w:r w:rsidRPr="00990916">
        <w:rPr>
          <w:vertAlign w:val="subscript"/>
          <w:lang w:val="en-GB"/>
        </w:rPr>
        <w:t>2</w:t>
      </w:r>
      <w:r w:rsidRPr="00990916">
        <w:rPr>
          <w:lang w:val="en-GB"/>
        </w:rPr>
        <w:t>, but not E1β</w:t>
      </w:r>
      <w:r w:rsidRPr="00990916">
        <w:rPr>
          <w:vertAlign w:val="subscript"/>
          <w:lang w:val="en-GB"/>
        </w:rPr>
        <w:t>1</w:t>
      </w:r>
      <w:r w:rsidRPr="00990916">
        <w:rPr>
          <w:lang w:val="en-GB"/>
        </w:rPr>
        <w:t>, exhibits the amino acid substitution βD319N that has been associated with PDHc dysfunction in human cells, resulting in a &gt;100-fold increase in the dissociation constant (K</w:t>
      </w:r>
      <w:r w:rsidRPr="00990916">
        <w:rPr>
          <w:vertAlign w:val="subscript"/>
          <w:lang w:val="en-GB"/>
        </w:rPr>
        <w:t>D</w:t>
      </w:r>
      <w:r w:rsidRPr="00990916">
        <w:rPr>
          <w:lang w:val="en-GB"/>
        </w:rPr>
        <w:t xml:space="preserve">) between E1 and E2 and a concomitant decrease in </w:t>
      </w:r>
      <w:r w:rsidRPr="00990916">
        <w:rPr>
          <w:i/>
          <w:lang w:val="en-GB"/>
        </w:rPr>
        <w:t xml:space="preserve">in vitro </w:t>
      </w:r>
      <w:r w:rsidRPr="00990916">
        <w:rPr>
          <w:lang w:val="en-GB"/>
        </w:rPr>
        <w:t xml:space="preserve">PDHc activity and functionality </w:t>
      </w:r>
      <w:r w:rsidR="00A87CE2" w:rsidRPr="00990916">
        <w:rPr>
          <w:lang w:val="en-GB"/>
        </w:rPr>
        <w:fldChar w:fldCharType="begin"/>
      </w:r>
      <w:r w:rsidR="00DC77A8" w:rsidRPr="00990916">
        <w:rPr>
          <w:lang w:val="en-GB"/>
        </w:rPr>
        <w:instrText xml:space="preserve"> ADDIN EN.CITE &lt;EndNote&gt;&lt;Cite&gt;&lt;Author&gt;Korotchkina&lt;/Author&gt;&lt;Year&gt;2008&lt;/Year&gt;&lt;RecNum&gt;388&lt;/RecNum&gt;&lt;DisplayText&gt;&lt;style face="superscript"&gt;27&lt;/style&gt;&lt;/DisplayText&gt;&lt;record&gt;&lt;rec-number&gt;388&lt;/rec-number&gt;&lt;foreign-keys&gt;&lt;key app="EN" db-id="5zpffxvxuvttxbe9dxnxf5pcdt5fz9fxpxed" timestamp="1235987287"&gt;388&lt;/key&gt;&lt;/foreign-keys&gt;&lt;ref-type name="Journal Article"&gt;17&lt;/ref-type&gt;&lt;contributors&gt;&lt;authors&gt;&lt;author&gt;Korotchkina, L. G.&lt;/author&gt;&lt;author&gt;Patel, M. S.&lt;/author&gt;&lt;/authors&gt;&lt;/contributors&gt;&lt;titles&gt;&lt;title&gt;Binding of pyruvate dehydrogenase to the core of the human pyruvate dehydrogenase complex&lt;/title&gt;&lt;secondary-title&gt;FEBS Lett.&lt;/secondary-title&gt;&lt;/titles&gt;&lt;periodical&gt;&lt;full-title&gt;FEBS Lett.&lt;/full-title&gt;&lt;/periodical&gt;&lt;pages&gt;468-472&lt;/pages&gt;&lt;volume&gt;582&lt;/volume&gt;&lt;section&gt;468&lt;/section&gt;&lt;dates&gt;&lt;year&gt;2008&lt;/year&gt;&lt;/dates&gt;&lt;urls&gt;&lt;/urls&gt;&lt;research-notes&gt;Lest 10.04.2008&lt;/research-notes&gt;&lt;/record&gt;&lt;/Cite&gt;&lt;/EndNote&gt;</w:instrText>
      </w:r>
      <w:r w:rsidR="00A87CE2" w:rsidRPr="00990916">
        <w:rPr>
          <w:lang w:val="en-GB"/>
        </w:rPr>
        <w:fldChar w:fldCharType="separate"/>
      </w:r>
      <w:r w:rsidR="00DC77A8" w:rsidRPr="00990916">
        <w:rPr>
          <w:noProof/>
          <w:vertAlign w:val="superscript"/>
          <w:lang w:val="en-GB"/>
        </w:rPr>
        <w:t>27</w:t>
      </w:r>
      <w:r w:rsidR="00A87CE2" w:rsidRPr="00990916">
        <w:rPr>
          <w:lang w:val="en-GB"/>
        </w:rPr>
        <w:fldChar w:fldCharType="end"/>
      </w:r>
      <w:r w:rsidRPr="00990916">
        <w:rPr>
          <w:lang w:val="en-GB"/>
        </w:rPr>
        <w:t>.</w:t>
      </w:r>
      <w:r w:rsidRPr="00990916">
        <w:rPr>
          <w:color w:val="FF0000"/>
          <w:lang w:val="en-GB"/>
        </w:rPr>
        <w:t xml:space="preserve"> </w:t>
      </w:r>
      <w:r w:rsidRPr="00990916">
        <w:rPr>
          <w:lang w:val="en-GB"/>
        </w:rPr>
        <w:t xml:space="preserve">Molecular modelling shows that the βD319N substitution in </w:t>
      </w:r>
      <w:r w:rsidRPr="00990916">
        <w:rPr>
          <w:i/>
          <w:lang w:val="en-GB"/>
        </w:rPr>
        <w:t>Carassius</w:t>
      </w:r>
      <w:r w:rsidRPr="00990916">
        <w:rPr>
          <w:lang w:val="en-GB"/>
        </w:rPr>
        <w:t xml:space="preserve"> E1β</w:t>
      </w:r>
      <w:r w:rsidRPr="00990916">
        <w:rPr>
          <w:vertAlign w:val="subscript"/>
          <w:lang w:val="en-GB"/>
        </w:rPr>
        <w:t>2</w:t>
      </w:r>
      <w:r w:rsidRPr="00990916">
        <w:rPr>
          <w:lang w:val="en-GB"/>
        </w:rPr>
        <w:t xml:space="preserve"> abolishes a crucial salt bridge at the E1- E2 binding site between βD319 and the corresponding residues K362 on E2a and K362 and K386 on E2b (Fig 3), further strengthening our hypothesis of a separate PDC-like E1 in </w:t>
      </w:r>
      <w:r w:rsidRPr="00990916">
        <w:rPr>
          <w:i/>
          <w:lang w:val="en-GB"/>
        </w:rPr>
        <w:t>Carassius</w:t>
      </w:r>
      <w:r w:rsidRPr="00990916">
        <w:rPr>
          <w:lang w:val="en-GB"/>
        </w:rPr>
        <w:t xml:space="preserve">, and contrasting with earlier suggestions of a modified PDHc that leaks acetaldehyde during anoxia or even dissociation of the E1 component from the complex under anoxic conditions </w:t>
      </w:r>
      <w:r w:rsidR="00A87CE2" w:rsidRPr="00990916">
        <w:rPr>
          <w:lang w:val="en-GB"/>
        </w:rPr>
        <w:fldChar w:fldCharType="begin"/>
      </w:r>
      <w:r w:rsidR="00DC77A8" w:rsidRPr="00990916">
        <w:rPr>
          <w:lang w:val="en-GB"/>
        </w:rPr>
        <w:instrText xml:space="preserve"> ADDIN EN.CITE &lt;EndNote&gt;&lt;Cite&gt;&lt;Author&gt;van Waarde&lt;/Author&gt;&lt;Year&gt;1991&lt;/Year&gt;&lt;RecNum&gt;13&lt;/RecNum&gt;&lt;DisplayText&gt;&lt;style face="superscript"&gt;18&lt;/style&gt;&lt;/DisplayText&gt;&lt;record&gt;&lt;rec-number&gt;13&lt;/rec-number&gt;&lt;foreign-keys&gt;&lt;key app="EN" db-id="5zpffxvxuvttxbe9dxnxf5pcdt5fz9fxpxed" timestamp="1235987279"&gt;13&lt;/key&gt;&lt;/foreign-keys&gt;&lt;ref-type name="Journal Article"&gt;17&lt;/ref-type&gt;&lt;contributors&gt;&lt;authors&gt;&lt;author&gt;van Waarde, Aren &lt;/author&gt;&lt;/authors&gt;&lt;/contributors&gt;&lt;titles&gt;&lt;title&gt;Alcoholic fermentation in multicellular organisms&lt;/title&gt;&lt;secondary-title&gt;Physiol Zool&lt;/secondary-title&gt;&lt;/titles&gt;&lt;periodical&gt;&lt;full-title&gt;Physiol Zool&lt;/full-title&gt;&lt;/periodical&gt;&lt;pages&gt;895-920&lt;/pages&gt;&lt;volume&gt;64&lt;/volume&gt;&lt;number&gt;4&lt;/number&gt;&lt;dates&gt;&lt;year&gt;1991&lt;/year&gt;&lt;/dates&gt;&lt;accession-num&gt;ISI:A1991GF71400001&lt;/accession-num&gt;&lt;urls&gt;&lt;related-urls&gt;&lt;url&gt;http://www.jstor.org/stable/pdfplus/30157948.pdf?acceptTC=true&lt;/url&gt;&lt;/related-urls&gt;&lt;/urls&gt;&lt;research-notes&gt;Lest 03.03.2008&lt;/research-notes&gt;&lt;/record&gt;&lt;/Cite&gt;&lt;/EndNote&gt;</w:instrText>
      </w:r>
      <w:r w:rsidR="00A87CE2" w:rsidRPr="00990916">
        <w:rPr>
          <w:lang w:val="en-GB"/>
        </w:rPr>
        <w:fldChar w:fldCharType="separate"/>
      </w:r>
      <w:r w:rsidR="00DC77A8" w:rsidRPr="00990916">
        <w:rPr>
          <w:noProof/>
          <w:vertAlign w:val="superscript"/>
          <w:lang w:val="en-GB"/>
        </w:rPr>
        <w:t>18</w:t>
      </w:r>
      <w:r w:rsidR="00A87CE2" w:rsidRPr="00990916">
        <w:rPr>
          <w:lang w:val="en-GB"/>
        </w:rPr>
        <w:fldChar w:fldCharType="end"/>
      </w:r>
      <w:r w:rsidRPr="00990916">
        <w:rPr>
          <w:lang w:val="en-GB"/>
        </w:rPr>
        <w:t xml:space="preserve">. Importantly, this substitution is apparently unique to ethanol producing goldfish and crucian carp and not found in any other species investigated. Molecular </w:t>
      </w:r>
      <w:r w:rsidR="001E3DE0" w:rsidRPr="00990916">
        <w:rPr>
          <w:lang w:val="en-GB"/>
        </w:rPr>
        <w:t>modelling</w:t>
      </w:r>
      <w:r w:rsidRPr="00990916">
        <w:rPr>
          <w:lang w:val="en-GB"/>
        </w:rPr>
        <w:t xml:space="preserve"> of </w:t>
      </w:r>
      <w:r w:rsidRPr="00990916">
        <w:rPr>
          <w:i/>
          <w:lang w:val="en-GB"/>
        </w:rPr>
        <w:t>Carassius</w:t>
      </w:r>
      <w:r w:rsidRPr="00990916">
        <w:rPr>
          <w:lang w:val="en-GB"/>
        </w:rPr>
        <w:t xml:space="preserve"> E1α and E1β paralogs did not reveal additional amino acid substitutions that would be expected to alter structural or kinetic properties of E1. </w:t>
      </w:r>
    </w:p>
    <w:p w:rsidR="00B22BBC" w:rsidRPr="00990916" w:rsidRDefault="00B22BBC" w:rsidP="006D2979">
      <w:pPr>
        <w:pStyle w:val="SMText"/>
        <w:spacing w:line="480" w:lineRule="auto"/>
        <w:jc w:val="both"/>
        <w:rPr>
          <w:lang w:val="en-GB"/>
        </w:rPr>
      </w:pPr>
      <w:r w:rsidRPr="00990916">
        <w:rPr>
          <w:lang w:val="en-GB"/>
        </w:rPr>
        <w:t xml:space="preserve">Interestingly, closer examination of the skeletal muscle paralogs apparently constituting the E1-E2 contact site of the housekeeping PDHc complex revealed </w:t>
      </w:r>
      <w:r w:rsidR="008026B2" w:rsidRPr="00990916">
        <w:rPr>
          <w:lang w:val="en-GB"/>
        </w:rPr>
        <w:t>that</w:t>
      </w:r>
      <w:r w:rsidRPr="00990916">
        <w:rPr>
          <w:lang w:val="en-GB"/>
        </w:rPr>
        <w:t xml:space="preserve"> the dominant skeletal muscle E2 paralog of </w:t>
      </w:r>
      <w:r w:rsidRPr="00990916">
        <w:rPr>
          <w:i/>
          <w:lang w:val="en-GB"/>
        </w:rPr>
        <w:t>Carassius</w:t>
      </w:r>
      <w:r w:rsidRPr="00990916">
        <w:rPr>
          <w:lang w:val="en-GB"/>
        </w:rPr>
        <w:t xml:space="preserve"> shows the unique substitution of positively charged K or R for neutral W at position 382, which will abolish one of the two E1-E2 binding sites and may thus weaken </w:t>
      </w:r>
      <w:r w:rsidR="008026B2" w:rsidRPr="00990916">
        <w:rPr>
          <w:lang w:val="en-GB"/>
        </w:rPr>
        <w:t>the binding</w:t>
      </w:r>
      <w:r w:rsidRPr="00990916">
        <w:rPr>
          <w:lang w:val="en-GB"/>
        </w:rPr>
        <w:t xml:space="preserve"> between E1 and E2 (Fig</w:t>
      </w:r>
      <w:r w:rsidR="003D5CA4" w:rsidRPr="00990916">
        <w:rPr>
          <w:lang w:val="en-GB"/>
        </w:rPr>
        <w:t xml:space="preserve"> </w:t>
      </w:r>
      <w:r w:rsidRPr="00990916">
        <w:rPr>
          <w:lang w:val="en-GB"/>
        </w:rPr>
        <w:t>3A, C).</w:t>
      </w:r>
      <w:r w:rsidR="008026B2" w:rsidRPr="00990916">
        <w:rPr>
          <w:lang w:val="en-GB"/>
        </w:rPr>
        <w:t xml:space="preserve"> This could further contribute to allow the novel E1 paralogs to be detached to E2, and may have been a first step in the evolution of an independent E1 functioning as a PDC.</w:t>
      </w:r>
      <w:r w:rsidRPr="00990916">
        <w:rPr>
          <w:lang w:val="en-GB"/>
        </w:rPr>
        <w:t xml:space="preserve"> Molecular phylogenetic analysis suggests that the E2a and b paralogs originated during the same cyprinid paleotetraploidization event that also gave rise to </w:t>
      </w:r>
      <w:r w:rsidRPr="00990916">
        <w:rPr>
          <w:lang w:val="en-GB"/>
        </w:rPr>
        <w:lastRenderedPageBreak/>
        <w:t xml:space="preserve">the muscle specific overexpressed E1α and β paralogs in </w:t>
      </w:r>
      <w:r w:rsidRPr="00990916">
        <w:rPr>
          <w:i/>
          <w:lang w:val="en-GB"/>
        </w:rPr>
        <w:t>Carassius</w:t>
      </w:r>
      <w:r w:rsidRPr="00990916">
        <w:rPr>
          <w:lang w:val="en-GB"/>
        </w:rPr>
        <w:t>, (</w:t>
      </w:r>
      <w:r w:rsidR="00AE241F">
        <w:rPr>
          <w:lang w:val="en-GB"/>
        </w:rPr>
        <w:t xml:space="preserve">Supplementary Fig. </w:t>
      </w:r>
      <w:proofErr w:type="gramStart"/>
      <w:r w:rsidR="00592F13" w:rsidRPr="00990916">
        <w:rPr>
          <w:lang w:val="en-GB"/>
        </w:rPr>
        <w:t>S</w:t>
      </w:r>
      <w:r w:rsidR="00F42765">
        <w:rPr>
          <w:lang w:val="en-GB"/>
        </w:rPr>
        <w:t>7</w:t>
      </w:r>
      <w:r w:rsidR="000261F2">
        <w:rPr>
          <w:lang w:val="en-GB"/>
        </w:rPr>
        <w:t xml:space="preserve"> </w:t>
      </w:r>
      <w:r w:rsidR="00492E64">
        <w:rPr>
          <w:lang w:val="en-GB"/>
        </w:rPr>
        <w:t>online</w:t>
      </w:r>
      <w:r w:rsidRPr="00990916">
        <w:rPr>
          <w:lang w:val="en-GB"/>
        </w:rPr>
        <w:t>).</w:t>
      </w:r>
      <w:proofErr w:type="gramEnd"/>
      <w:r w:rsidRPr="00990916">
        <w:rPr>
          <w:lang w:val="en-GB"/>
        </w:rPr>
        <w:t xml:space="preserve"> </w:t>
      </w:r>
    </w:p>
    <w:p w:rsidR="00B22BBC" w:rsidRPr="00990916" w:rsidRDefault="00B22BBC" w:rsidP="006D2979">
      <w:pPr>
        <w:pStyle w:val="SMText"/>
        <w:spacing w:line="480" w:lineRule="auto"/>
        <w:jc w:val="both"/>
        <w:rPr>
          <w:lang w:val="en-GB"/>
        </w:rPr>
      </w:pPr>
      <w:r w:rsidRPr="00990916">
        <w:rPr>
          <w:lang w:val="en-GB"/>
        </w:rPr>
        <w:t xml:space="preserve">The enzyme activity of </w:t>
      </w:r>
      <w:r w:rsidRPr="00990916">
        <w:rPr>
          <w:i/>
          <w:lang w:val="en-GB"/>
        </w:rPr>
        <w:t>Carassius</w:t>
      </w:r>
      <w:r w:rsidRPr="00990916">
        <w:rPr>
          <w:lang w:val="en-GB"/>
        </w:rPr>
        <w:t xml:space="preserve"> PDC should be tightly regulated in order to balance metabolism in response to oxygen availability, likely through controlling phosphorylation/dephosphorylation of the E1α subunit </w:t>
      </w:r>
      <w:r w:rsidR="00A87CE2" w:rsidRPr="00990916">
        <w:rPr>
          <w:lang w:val="en-GB"/>
        </w:rPr>
        <w:fldChar w:fldCharType="begin"/>
      </w:r>
      <w:r w:rsidR="00DC77A8" w:rsidRPr="00990916">
        <w:rPr>
          <w:lang w:val="en-GB"/>
        </w:rPr>
        <w:instrText xml:space="preserve"> ADDIN EN.CITE &lt;EndNote&gt;&lt;Cite&gt;&lt;Author&gt;Holness&lt;/Author&gt;&lt;Year&gt;2003&lt;/Year&gt;&lt;RecNum&gt;179&lt;/RecNum&gt;&lt;DisplayText&gt;&lt;style face="superscript"&gt;28&lt;/style&gt;&lt;/DisplayText&gt;&lt;record&gt;&lt;rec-number&gt;179&lt;/rec-number&gt;&lt;foreign-keys&gt;&lt;key app="EN" db-id="5zpffxvxuvttxbe9dxnxf5pcdt5fz9fxpxed" timestamp="1235987283"&gt;179&lt;/key&gt;&lt;/foreign-keys&gt;&lt;ref-type name="Journal Article"&gt;17&lt;/ref-type&gt;&lt;contributors&gt;&lt;authors&gt;&lt;author&gt;Holness, M. J.&lt;/author&gt;&lt;author&gt;Sugden, M. C.&lt;/author&gt;&lt;/authors&gt;&lt;/contributors&gt;&lt;titles&gt;&lt;title&gt;Regulation of pyruvate dehydrogenase complex activity by reversible phosphorylation&lt;/title&gt;&lt;secondary-title&gt;Biochem Soc Trans&lt;/secondary-title&gt;&lt;/titles&gt;&lt;periodical&gt;&lt;full-title&gt;Biochem Soc Trans&lt;/full-title&gt;&lt;/periodical&gt;&lt;pages&gt;1143-1151&lt;/pages&gt;&lt;volume&gt;31&lt;/volume&gt;&lt;number&gt;Pt 6&lt;/number&gt;&lt;dates&gt;&lt;year&gt;2003&lt;/year&gt;&lt;/dates&gt;&lt;urls&gt;&lt;related-urls&gt;&lt;url&gt;http://www.biochemsoctrans.org/bst/031/bst0311143.htm &lt;/url&gt;&lt;/related-urls&gt;&lt;/urls&gt;&lt;research-notes&gt;Lest 29.01.2013&lt;/research-notes&gt;&lt;/record&gt;&lt;/Cite&gt;&lt;/EndNote&gt;</w:instrText>
      </w:r>
      <w:r w:rsidR="00A87CE2" w:rsidRPr="00990916">
        <w:rPr>
          <w:lang w:val="en-GB"/>
        </w:rPr>
        <w:fldChar w:fldCharType="separate"/>
      </w:r>
      <w:r w:rsidR="00DC77A8" w:rsidRPr="00990916">
        <w:rPr>
          <w:noProof/>
          <w:vertAlign w:val="superscript"/>
          <w:lang w:val="en-GB"/>
        </w:rPr>
        <w:t>28</w:t>
      </w:r>
      <w:r w:rsidR="00A87CE2" w:rsidRPr="00990916">
        <w:rPr>
          <w:lang w:val="en-GB"/>
        </w:rPr>
        <w:fldChar w:fldCharType="end"/>
      </w:r>
      <w:r w:rsidRPr="00990916">
        <w:rPr>
          <w:lang w:val="en-GB"/>
        </w:rPr>
        <w:t>. Accordingly, we found E1α</w:t>
      </w:r>
      <w:r w:rsidRPr="00990916" w:rsidDel="00DC622E">
        <w:rPr>
          <w:lang w:val="en-GB"/>
        </w:rPr>
        <w:t xml:space="preserve"> </w:t>
      </w:r>
      <w:r w:rsidRPr="00990916">
        <w:rPr>
          <w:lang w:val="en-GB"/>
        </w:rPr>
        <w:t>in crucian carp red muscle to be completely dephosphorylated and thus activated during anoxia (Fig 2A), which was not observed in brain (Fig</w:t>
      </w:r>
      <w:r w:rsidR="003D5CA4" w:rsidRPr="00990916">
        <w:rPr>
          <w:lang w:val="en-GB"/>
        </w:rPr>
        <w:t xml:space="preserve"> </w:t>
      </w:r>
      <w:r w:rsidRPr="00990916">
        <w:rPr>
          <w:lang w:val="en-GB"/>
        </w:rPr>
        <w:t>2B), where E1α phosphorylation status was unaffected. In muscle, reoxygenation led to massive phosphorylation of E1</w:t>
      </w:r>
      <w:r w:rsidRPr="00990916">
        <w:rPr>
          <w:rFonts w:ascii="Symbol" w:hAnsi="Symbol"/>
          <w:lang w:val="en-GB"/>
        </w:rPr>
        <w:t></w:t>
      </w:r>
      <w:r w:rsidRPr="00990916">
        <w:rPr>
          <w:lang w:val="en-GB"/>
        </w:rPr>
        <w:t xml:space="preserve"> (Fig</w:t>
      </w:r>
      <w:r w:rsidR="003D5CA4" w:rsidRPr="00990916">
        <w:rPr>
          <w:lang w:val="en-GB"/>
        </w:rPr>
        <w:t xml:space="preserve"> </w:t>
      </w:r>
      <w:r w:rsidRPr="00990916">
        <w:rPr>
          <w:lang w:val="en-GB"/>
        </w:rPr>
        <w:t>2A). Notably, in crucian carp red muscle, total levels of E1α protein were not affected by anoxia (Fig</w:t>
      </w:r>
      <w:r w:rsidR="003D5CA4" w:rsidRPr="00990916">
        <w:rPr>
          <w:lang w:val="en-GB"/>
        </w:rPr>
        <w:t xml:space="preserve"> </w:t>
      </w:r>
      <w:r w:rsidRPr="00990916">
        <w:rPr>
          <w:lang w:val="en-GB"/>
        </w:rPr>
        <w:t>2A), in accordance with the lack of changes seen in E1α mRNA. In brain (Fig</w:t>
      </w:r>
      <w:r w:rsidR="003D5CA4" w:rsidRPr="00990916">
        <w:rPr>
          <w:lang w:val="en-GB"/>
        </w:rPr>
        <w:t xml:space="preserve"> </w:t>
      </w:r>
      <w:r w:rsidRPr="00990916">
        <w:rPr>
          <w:lang w:val="en-GB"/>
        </w:rPr>
        <w:t>2B), the observation of two bands is consistent with the finding of two paralogous mRNA transcripts in the brain (E1α</w:t>
      </w:r>
      <w:r w:rsidRPr="00990916">
        <w:rPr>
          <w:vertAlign w:val="subscript"/>
          <w:lang w:val="en-GB"/>
        </w:rPr>
        <w:t>1-2</w:t>
      </w:r>
      <w:r w:rsidRPr="00990916">
        <w:rPr>
          <w:lang w:val="en-GB"/>
        </w:rPr>
        <w:t>).</w:t>
      </w:r>
      <w:r w:rsidR="00455F4A">
        <w:rPr>
          <w:lang w:val="en-GB"/>
        </w:rPr>
        <w:t xml:space="preserve"> Further studies will be needed to clarify if specific forms of kinases and phosphatases are responsible for a tissue and isoform specific differential regulation of E1 activity during normoxia and anoxia.</w:t>
      </w:r>
      <w:r w:rsidRPr="00990916">
        <w:rPr>
          <w:lang w:val="en-GB"/>
        </w:rPr>
        <w:tab/>
      </w:r>
    </w:p>
    <w:p w:rsidR="00B22BBC" w:rsidRPr="00990916" w:rsidRDefault="00B22BBC" w:rsidP="006D2979">
      <w:pPr>
        <w:pStyle w:val="SMText"/>
        <w:spacing w:line="480" w:lineRule="auto"/>
        <w:jc w:val="both"/>
        <w:rPr>
          <w:lang w:val="en-GB"/>
        </w:rPr>
      </w:pPr>
      <w:r w:rsidRPr="00990916">
        <w:rPr>
          <w:lang w:val="en-GB"/>
        </w:rPr>
        <w:t xml:space="preserve">The presence of 5’ mitochondrial import signals in both </w:t>
      </w:r>
      <w:r w:rsidRPr="00990916">
        <w:rPr>
          <w:i/>
          <w:lang w:val="en-GB"/>
        </w:rPr>
        <w:t>Carassius</w:t>
      </w:r>
      <w:r w:rsidRPr="00990916">
        <w:rPr>
          <w:lang w:val="en-GB"/>
        </w:rPr>
        <w:t xml:space="preserve"> PDC subunits supports a mitochondrial localization (see </w:t>
      </w:r>
      <w:r w:rsidR="00F601CF">
        <w:rPr>
          <w:lang w:val="en-GB"/>
        </w:rPr>
        <w:t xml:space="preserve">Supplementary Table </w:t>
      </w:r>
      <w:r w:rsidR="00592F13" w:rsidRPr="00990916">
        <w:rPr>
          <w:lang w:val="en-GB"/>
        </w:rPr>
        <w:t>S</w:t>
      </w:r>
      <w:r w:rsidR="00F42765">
        <w:rPr>
          <w:lang w:val="en-GB"/>
        </w:rPr>
        <w:t>4</w:t>
      </w:r>
      <w:r w:rsidR="00492E64">
        <w:rPr>
          <w:lang w:val="en-GB"/>
        </w:rPr>
        <w:t xml:space="preserve"> online</w:t>
      </w:r>
      <w:r w:rsidRPr="00990916">
        <w:rPr>
          <w:lang w:val="en-GB"/>
        </w:rPr>
        <w:t xml:space="preserve"> for accession numbers). In agreement with this, electron microscopy visualizing antibodies against phosphorylated E1α in red muscle revealed a mitochondrial localization, and like with Western blot, the signal disappeared in anoxia suggesting activation by dephosphorylation (Fig</w:t>
      </w:r>
      <w:r w:rsidR="003D5CA4" w:rsidRPr="00990916">
        <w:rPr>
          <w:lang w:val="en-GB"/>
        </w:rPr>
        <w:t xml:space="preserve"> </w:t>
      </w:r>
      <w:r w:rsidRPr="00990916">
        <w:rPr>
          <w:lang w:val="en-GB"/>
        </w:rPr>
        <w:t xml:space="preserve">2C-E). This agrees with previous research showing that acetaldehyde is produced and released from isolated anoxic mitochondria from </w:t>
      </w:r>
      <w:r w:rsidRPr="00990916">
        <w:rPr>
          <w:i/>
          <w:lang w:val="en-GB"/>
        </w:rPr>
        <w:t>Carassius</w:t>
      </w:r>
      <w:r w:rsidRPr="00990916">
        <w:rPr>
          <w:lang w:val="en-GB"/>
        </w:rPr>
        <w:t xml:space="preserve"> muscle </w:t>
      </w:r>
      <w:r w:rsidR="00A87CE2" w:rsidRPr="00990916">
        <w:rPr>
          <w:lang w:val="en-GB"/>
        </w:rPr>
        <w:fldChar w:fldCharType="begin"/>
      </w:r>
      <w:r w:rsidR="00DC77A8" w:rsidRPr="00990916">
        <w:rPr>
          <w:lang w:val="en-GB"/>
        </w:rPr>
        <w:instrText xml:space="preserve"> ADDIN EN.CITE &lt;EndNote&gt;&lt;Cite&gt;&lt;Author&gt;Mourik&lt;/Author&gt;&lt;Year&gt;1982&lt;/Year&gt;&lt;RecNum&gt;9&lt;/RecNum&gt;&lt;DisplayText&gt;&lt;style face="superscript"&gt;9&lt;/style&gt;&lt;/DisplayText&gt;&lt;record&gt;&lt;rec-number&gt;9&lt;/rec-number&gt;&lt;foreign-keys&gt;&lt;key app="EN" db-id="5zpffxvxuvttxbe9dxnxf5pcdt5fz9fxpxed" timestamp="1235987279"&gt;9&lt;/key&gt;&lt;/foreign-keys&gt;&lt;ref-type name="Journal Article"&gt;17&lt;/ref-type&gt;&lt;contributors&gt;&lt;authors&gt;&lt;author&gt;Mourik, J.&lt;/author&gt;&lt;author&gt;Raeven, P.&lt;/author&gt;&lt;author&gt;Steur, K.&lt;/author&gt;&lt;author&gt;Addink, A. D. F.&lt;/author&gt;&lt;/authors&gt;&lt;/contributors&gt;&lt;titles&gt;&lt;title&gt;&lt;style face="normal" font="default" size="100%"&gt;Anaerobic metabolism of red skeletal-muscle of goldfish, &lt;/style&gt;&lt;style face="italic" font="default" size="100%"&gt;Carassius-Auratus&lt;/style&gt;&lt;style face="normal" font="default" size="100%"&gt; (L) - Mitochondrial produced acetaldehyde as anaerobic electron-acceptor&lt;/style&gt;&lt;/title&gt;&lt;secondary-title&gt;FEBS Lett.&lt;/secondary-title&gt;&lt;/titles&gt;&lt;periodical&gt;&lt;full-title&gt;FEBS Lett.&lt;/full-title&gt;&lt;/periodical&gt;&lt;pages&gt;111-114&lt;/pages&gt;&lt;volume&gt;137&lt;/volume&gt;&lt;number&gt;1&lt;/number&gt;&lt;dates&gt;&lt;year&gt;1982&lt;/year&gt;&lt;/dates&gt;&lt;accession-num&gt;ISI:A1982NA07100025&lt;/accession-num&gt;&lt;urls&gt;&lt;related-urls&gt;&lt;url&gt;http://www.sciencedirect.com/science/article/pii/0014579382803268&lt;/url&gt;&lt;/related-urls&gt;&lt;/urls&gt;&lt;research-notes&gt;Lest 28.02.2008&lt;/research-notes&gt;&lt;/record&gt;&lt;/Cite&gt;&lt;/EndNote&gt;</w:instrText>
      </w:r>
      <w:r w:rsidR="00A87CE2" w:rsidRPr="00990916">
        <w:rPr>
          <w:lang w:val="en-GB"/>
        </w:rPr>
        <w:fldChar w:fldCharType="separate"/>
      </w:r>
      <w:r w:rsidR="00DC77A8" w:rsidRPr="00990916">
        <w:rPr>
          <w:noProof/>
          <w:vertAlign w:val="superscript"/>
          <w:lang w:val="en-GB"/>
        </w:rPr>
        <w:t>9</w:t>
      </w:r>
      <w:r w:rsidR="00A87CE2" w:rsidRPr="00990916">
        <w:rPr>
          <w:lang w:val="en-GB"/>
        </w:rPr>
        <w:fldChar w:fldCharType="end"/>
      </w:r>
      <w:r w:rsidRPr="00990916">
        <w:rPr>
          <w:lang w:val="en-GB"/>
        </w:rPr>
        <w:t>.</w:t>
      </w:r>
    </w:p>
    <w:p w:rsidR="006319AF" w:rsidRPr="00990916" w:rsidRDefault="00B22BBC" w:rsidP="00C17B9C">
      <w:pPr>
        <w:pStyle w:val="SMText"/>
        <w:spacing w:line="480" w:lineRule="auto"/>
        <w:jc w:val="both"/>
        <w:rPr>
          <w:lang w:val="en-GB"/>
        </w:rPr>
      </w:pPr>
      <w:r w:rsidRPr="00990916">
        <w:rPr>
          <w:lang w:val="en-GB"/>
        </w:rPr>
        <w:t xml:space="preserve">In addition to the hitherto described PDC, the ethanol-producing pathway in </w:t>
      </w:r>
      <w:r w:rsidRPr="00990916">
        <w:rPr>
          <w:i/>
          <w:lang w:val="en-GB"/>
        </w:rPr>
        <w:t>Carassius</w:t>
      </w:r>
      <w:r w:rsidRPr="00990916">
        <w:rPr>
          <w:lang w:val="en-GB"/>
        </w:rPr>
        <w:t xml:space="preserve"> muscle also includes an ADH, more precisely ADH8a, the isoform known to interconvert acetaldehyde and ethanol in zebrafish </w:t>
      </w:r>
      <w:r w:rsidR="00A87CE2" w:rsidRPr="00990916">
        <w:rPr>
          <w:lang w:val="en-GB"/>
        </w:rPr>
        <w:fldChar w:fldCharType="begin"/>
      </w:r>
      <w:r w:rsidR="00DC77A8" w:rsidRPr="00990916">
        <w:rPr>
          <w:lang w:val="en-GB"/>
        </w:rPr>
        <w:instrText xml:space="preserve"> ADDIN EN.CITE &lt;EndNote&gt;&lt;Cite&gt;&lt;Author&gt;Reimers&lt;/Author&gt;&lt;Year&gt;2004&lt;/Year&gt;&lt;RecNum&gt;1044&lt;/RecNum&gt;&lt;DisplayText&gt;&lt;style face="superscript"&gt;29&lt;/style&gt;&lt;/DisplayText&gt;&lt;record&gt;&lt;rec-number&gt;1044&lt;/rec-number&gt;&lt;foreign-keys&gt;&lt;key app="EN" db-id="5zpffxvxuvttxbe9dxnxf5pcdt5fz9fxpxed" timestamp="1253005685"&gt;1044&lt;/key&gt;&lt;/foreign-keys&gt;&lt;ref-type name="Journal Article"&gt;17&lt;/ref-type&gt;&lt;contributors&gt;&lt;authors&gt;&lt;author&gt;Reimers, Mark J.&lt;/author&gt;&lt;author&gt;Hahn, Mark E.&lt;/author&gt;&lt;author&gt;Tanguay, Robert L.&lt;/author&gt;&lt;/authors&gt;&lt;/contributors&gt;&lt;titles&gt;&lt;title&gt;Two zebrafish alcohol dehydrogenases share common ancestry with mammalian class I, II, IV, and V alcohol dehydrogenase genes but have distinct functional characteristics&lt;/title&gt;&lt;secondary-title&gt;J Biol Chem&lt;/secondary-title&gt;&lt;/titles&gt;&lt;periodical&gt;&lt;full-title&gt;J Biol Chem&lt;/full-title&gt;&lt;/periodical&gt;&lt;pages&gt;38303-38312&lt;/pages&gt;&lt;volume&gt;279&lt;/volume&gt;&lt;number&gt;37&lt;/number&gt;&lt;dates&gt;&lt;year&gt;2004&lt;/year&gt;&lt;/dates&gt;&lt;urls&gt;&lt;related-urls&gt;&lt;url&gt;http://www.jbc.org/cgi/content/abstract/279/37/38303&lt;/url&gt;&lt;/related-urls&gt;&lt;/urls&gt;&lt;research-notes&gt;Lest 27.06.2012&lt;/research-notes&gt;&lt;/record&gt;&lt;/Cite&gt;&lt;/EndNote&gt;</w:instrText>
      </w:r>
      <w:r w:rsidR="00A87CE2" w:rsidRPr="00990916">
        <w:rPr>
          <w:lang w:val="en-GB"/>
        </w:rPr>
        <w:fldChar w:fldCharType="separate"/>
      </w:r>
      <w:r w:rsidR="00DC77A8" w:rsidRPr="00990916">
        <w:rPr>
          <w:noProof/>
          <w:vertAlign w:val="superscript"/>
          <w:lang w:val="en-GB"/>
        </w:rPr>
        <w:t>29</w:t>
      </w:r>
      <w:r w:rsidR="00A87CE2" w:rsidRPr="00990916">
        <w:rPr>
          <w:lang w:val="en-GB"/>
        </w:rPr>
        <w:fldChar w:fldCharType="end"/>
      </w:r>
      <w:r w:rsidRPr="00990916">
        <w:rPr>
          <w:lang w:val="en-GB"/>
        </w:rPr>
        <w:t xml:space="preserve">. It is normally restricted to vertebrate livers </w:t>
      </w:r>
      <w:r w:rsidR="00A87CE2" w:rsidRPr="00990916">
        <w:rPr>
          <w:lang w:val="en-GB"/>
        </w:rPr>
        <w:fldChar w:fldCharType="begin">
          <w:fldData xml:space="preserve">PEVuZE5vdGU+PENpdGU+PEF1dGhvcj5Nb3NlcjwvQXV0aG9yPjxZZWFyPjE5Njg8L1llYXI+PFJl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</w:fldData>
        </w:fldChar>
      </w:r>
      <w:r w:rsidR="00DC77A8" w:rsidRPr="00990916">
        <w:rPr>
          <w:lang w:val="en-GB"/>
        </w:rPr>
        <w:instrText xml:space="preserve"> ADDIN EN.CITE </w:instrText>
      </w:r>
      <w:r w:rsidR="00DC77A8" w:rsidRPr="00990916">
        <w:rPr>
          <w:lang w:val="en-GB"/>
        </w:rPr>
        <w:fldChar w:fldCharType="begin">
          <w:fldData xml:space="preserve">PEVuZE5vdGU+PENpdGU+PEF1dGhvcj5Nb3NlcjwvQXV0aG9yPjxZZWFyPjE5Njg8L1llYXI+PFJl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7,12,30</w:t>
      </w:r>
      <w:r w:rsidR="00A87CE2" w:rsidRPr="00990916">
        <w:rPr>
          <w:lang w:val="en-GB"/>
        </w:rPr>
        <w:fldChar w:fldCharType="end"/>
      </w:r>
      <w:r w:rsidRPr="00990916">
        <w:rPr>
          <w:lang w:val="en-GB"/>
        </w:rPr>
        <w:t xml:space="preserve">, but </w:t>
      </w:r>
      <w:r w:rsidRPr="00990916">
        <w:rPr>
          <w:lang w:val="en-GB"/>
        </w:rPr>
        <w:lastRenderedPageBreak/>
        <w:t xml:space="preserve">we expected that a specific ADH8a paralog may be present in </w:t>
      </w:r>
      <w:r w:rsidRPr="00990916">
        <w:rPr>
          <w:i/>
          <w:lang w:val="en-GB"/>
        </w:rPr>
        <w:t>Carassius</w:t>
      </w:r>
      <w:r w:rsidRPr="00990916">
        <w:rPr>
          <w:lang w:val="en-GB"/>
        </w:rPr>
        <w:t xml:space="preserve"> muscle and thus be responsible for reducing acetaldehyde produced by PDC to ethanol. In agreement with this, we found three ADH8a paralogs in crucian carp (denoted ADH8a1-3), possibly resulting from the previously mentioned gene duplication events </w:t>
      </w:r>
      <w:r w:rsidR="00A87CE2" w:rsidRPr="00990916">
        <w:rPr>
          <w:lang w:val="en-GB"/>
        </w:rPr>
        <w:fldChar w:fldCharType="begin">
          <w:fldData xml:space="preserve">PEVuZE5vdGU+PENpdGU+PEF1dGhvcj5EYXZpZDwvQXV0aG9yPjxZZWFyPjIwMDM8L1llYXI+PFJl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</w:fldData>
        </w:fldChar>
      </w:r>
      <w:r w:rsidR="00DC77A8" w:rsidRPr="00990916">
        <w:rPr>
          <w:lang w:val="en-GB"/>
        </w:rPr>
        <w:instrText xml:space="preserve"> ADDIN EN.CITE </w:instrText>
      </w:r>
      <w:r w:rsidR="00DC77A8" w:rsidRPr="00990916">
        <w:rPr>
          <w:lang w:val="en-GB"/>
        </w:rPr>
        <w:fldChar w:fldCharType="begin">
          <w:fldData xml:space="preserve">PEVuZE5vdGU+PENpdGU+PEF1dGhvcj5EYXZpZDwvQXV0aG9yPjxZZWFyPjIwMDM8L1llYXI+PFJl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</w:fldData>
        </w:fldChar>
      </w:r>
      <w:r w:rsidR="00DC77A8" w:rsidRPr="00990916">
        <w:rPr>
          <w:lang w:val="en-GB"/>
        </w:rPr>
        <w:instrText xml:space="preserve"> ADDIN EN.CITE.DATA </w:instrText>
      </w:r>
      <w:r w:rsidR="00DC77A8" w:rsidRPr="00990916">
        <w:rPr>
          <w:lang w:val="en-GB"/>
        </w:rPr>
      </w:r>
      <w:r w:rsidR="00DC77A8" w:rsidRPr="00990916">
        <w:rPr>
          <w:lang w:val="en-GB"/>
        </w:rPr>
        <w:fldChar w:fldCharType="end"/>
      </w:r>
      <w:r w:rsidR="00A87CE2" w:rsidRPr="00990916">
        <w:rPr>
          <w:lang w:val="en-GB"/>
        </w:rPr>
      </w:r>
      <w:r w:rsidR="00A87CE2" w:rsidRPr="00990916">
        <w:rPr>
          <w:lang w:val="en-GB"/>
        </w:rPr>
        <w:fldChar w:fldCharType="separate"/>
      </w:r>
      <w:r w:rsidR="00DC77A8" w:rsidRPr="00990916">
        <w:rPr>
          <w:noProof/>
          <w:vertAlign w:val="superscript"/>
          <w:lang w:val="en-GB"/>
        </w:rPr>
        <w:t>23,31-33</w:t>
      </w:r>
      <w:r w:rsidR="00A87CE2" w:rsidRPr="00990916">
        <w:rPr>
          <w:lang w:val="en-GB"/>
        </w:rPr>
        <w:fldChar w:fldCharType="end"/>
      </w:r>
      <w:r w:rsidRPr="00990916">
        <w:rPr>
          <w:lang w:val="en-GB"/>
        </w:rPr>
        <w:t xml:space="preserve"> (</w:t>
      </w:r>
      <w:r w:rsidR="00F601CF">
        <w:rPr>
          <w:lang w:val="en-GB"/>
        </w:rPr>
        <w:t xml:space="preserve">Supplementary Figure </w:t>
      </w:r>
      <w:r w:rsidR="00F42765" w:rsidRPr="00990916">
        <w:rPr>
          <w:lang w:val="en-GB"/>
        </w:rPr>
        <w:t>S</w:t>
      </w:r>
      <w:r w:rsidR="00F42765">
        <w:rPr>
          <w:lang w:val="en-GB"/>
        </w:rPr>
        <w:t xml:space="preserve">8 </w:t>
      </w:r>
      <w:r w:rsidR="00492E64">
        <w:rPr>
          <w:lang w:val="en-GB"/>
        </w:rPr>
        <w:t>online</w:t>
      </w:r>
      <w:r w:rsidRPr="00990916">
        <w:rPr>
          <w:lang w:val="en-GB"/>
        </w:rPr>
        <w:t xml:space="preserve">; see </w:t>
      </w:r>
      <w:r w:rsidR="00F601CF">
        <w:rPr>
          <w:lang w:val="en-GB"/>
        </w:rPr>
        <w:t xml:space="preserve">Supplementary Table </w:t>
      </w:r>
      <w:r w:rsidR="00592F13" w:rsidRPr="00990916">
        <w:rPr>
          <w:lang w:val="en-GB"/>
        </w:rPr>
        <w:t>S</w:t>
      </w:r>
      <w:r w:rsidR="00F42765">
        <w:rPr>
          <w:lang w:val="en-GB"/>
        </w:rPr>
        <w:t>4</w:t>
      </w:r>
      <w:r w:rsidR="00492E64">
        <w:rPr>
          <w:lang w:val="en-GB"/>
        </w:rPr>
        <w:t xml:space="preserve"> online</w:t>
      </w:r>
      <w:r w:rsidRPr="00990916">
        <w:rPr>
          <w:lang w:val="en-GB"/>
        </w:rPr>
        <w:t xml:space="preserve"> for accession numbers). Whereas the ADH8a3 mRNA completely dominated the expression in skeletal muscle, constituting 96 % of total ADH8a mRNA, </w:t>
      </w:r>
      <w:r w:rsidR="008026B2" w:rsidRPr="00990916">
        <w:rPr>
          <w:lang w:val="en-GB"/>
        </w:rPr>
        <w:t>it was</w:t>
      </w:r>
      <w:r w:rsidRPr="00990916">
        <w:rPr>
          <w:lang w:val="en-GB"/>
        </w:rPr>
        <w:t xml:space="preserve"> absent in liver (Fig</w:t>
      </w:r>
      <w:r w:rsidR="003D5CA4" w:rsidRPr="00990916">
        <w:rPr>
          <w:lang w:val="en-GB"/>
        </w:rPr>
        <w:t xml:space="preserve"> </w:t>
      </w:r>
      <w:r w:rsidRPr="00990916">
        <w:rPr>
          <w:lang w:val="en-GB"/>
        </w:rPr>
        <w:t>4), where ADH8a1 dominated. The overall ADH8a mRNA level in red muscle was higher by a factor of 4  compared to white muscle and liver (Fig 4), corresponding well to the reported higher</w:t>
      </w:r>
      <w:r w:rsidR="003E5289" w:rsidRPr="00990916">
        <w:rPr>
          <w:lang w:val="en-GB"/>
        </w:rPr>
        <w:t xml:space="preserve"> maximal enzyme reaction velocity</w:t>
      </w:r>
      <w:r w:rsidRPr="00990916">
        <w:rPr>
          <w:lang w:val="en-GB"/>
        </w:rPr>
        <w:t xml:space="preserve"> V</w:t>
      </w:r>
      <w:r w:rsidRPr="00990916">
        <w:rPr>
          <w:vertAlign w:val="subscript"/>
          <w:lang w:val="en-GB"/>
        </w:rPr>
        <w:t>max</w:t>
      </w:r>
      <w:r w:rsidRPr="00990916">
        <w:rPr>
          <w:lang w:val="en-GB"/>
        </w:rPr>
        <w:t xml:space="preserve"> of ADH in red muscle compared to white muscle by a factor of 3.6 </w:t>
      </w:r>
      <w:r w:rsidR="00A87CE2" w:rsidRPr="00990916">
        <w:rPr>
          <w:lang w:val="en-GB"/>
        </w:rPr>
        <w:fldChar w:fldCharType="begin"/>
      </w:r>
      <w:r w:rsidR="00DC77A8" w:rsidRPr="00990916">
        <w:rPr>
          <w:lang w:val="en-GB"/>
        </w:rPr>
        <w:instrText xml:space="preserve"> ADDIN EN.CITE &lt;EndNote&gt;&lt;Cite&gt;&lt;Author&gt;Nilsson&lt;/Author&gt;&lt;Year&gt;1988&lt;/Year&gt;&lt;RecNum&gt;40&lt;/RecNum&gt;&lt;DisplayText&gt;&lt;style face="superscript"&gt;12&lt;/style&gt;&lt;/DisplayText&gt;&lt;record&gt;&lt;rec-number&gt;40&lt;/rec-number&gt;&lt;foreign-keys&gt;&lt;key app="EN" db-id="5zpffxvxuvttxbe9dxnxf5pcdt5fz9fxpxed" timestamp="1235987280"&gt;40&lt;/key&gt;&lt;/foreign-keys&gt;&lt;ref-type name="Journal Article"&gt;17&lt;/ref-type&gt;&lt;contributors&gt;&lt;authors&gt;&lt;author&gt;Nilsson, Göran E.&lt;/author&gt;&lt;/authors&gt;&lt;/contributors&gt;&lt;titles&gt;&lt;title&gt;A comparative study of aldehyde dehydrogenase and alcohol dehydrogenase activities in crucian carp and three other vertebrates: apparent adaptations to ethanol production&lt;/title&gt;&lt;secondary-title&gt;J Comp Physiol B&lt;/secondary-title&gt;&lt;/titles&gt;&lt;periodical&gt;&lt;full-title&gt;J Comp Physiol B&lt;/full-title&gt;&lt;/periodical&gt;&lt;pages&gt;479-485&lt;/pages&gt;&lt;volume&gt;158&lt;/volume&gt;&lt;number&gt;4&lt;/number&gt;&lt;dates&gt;&lt;year&gt;1988&lt;/year&gt;&lt;/dates&gt;&lt;urls&gt;&lt;related-urls&gt;&lt;url&gt;http://dx.doi.org/10.1007/BF00691145 &lt;/url&gt;&lt;/related-urls&gt;&lt;/urls&gt;&lt;research-notes&gt;Lest 15.07.2012&lt;/research-notes&gt;&lt;/record&gt;&lt;/Cite&gt;&lt;/EndNote&gt;</w:instrText>
      </w:r>
      <w:r w:rsidR="00A87CE2" w:rsidRPr="00990916">
        <w:rPr>
          <w:lang w:val="en-GB"/>
        </w:rPr>
        <w:fldChar w:fldCharType="separate"/>
      </w:r>
      <w:r w:rsidR="00DC77A8" w:rsidRPr="00990916">
        <w:rPr>
          <w:noProof/>
          <w:vertAlign w:val="superscript"/>
          <w:lang w:val="en-GB"/>
        </w:rPr>
        <w:t>12</w:t>
      </w:r>
      <w:r w:rsidR="00A87CE2" w:rsidRPr="00990916">
        <w:rPr>
          <w:lang w:val="en-GB"/>
        </w:rPr>
        <w:fldChar w:fldCharType="end"/>
      </w:r>
      <w:r w:rsidRPr="00990916">
        <w:rPr>
          <w:lang w:val="en-GB"/>
        </w:rPr>
        <w:t>.</w:t>
      </w:r>
      <w:r w:rsidR="00C17B9C" w:rsidRPr="00990916">
        <w:rPr>
          <w:lang w:val="en-GB"/>
        </w:rPr>
        <w:t xml:space="preserve"> Comparison of the </w:t>
      </w:r>
      <w:r w:rsidR="00C17B9C" w:rsidRPr="00990916">
        <w:rPr>
          <w:i/>
          <w:lang w:val="en-GB"/>
        </w:rPr>
        <w:t xml:space="preserve">Carassius </w:t>
      </w:r>
      <w:r w:rsidR="00C17B9C" w:rsidRPr="00990916">
        <w:rPr>
          <w:lang w:val="en-GB"/>
        </w:rPr>
        <w:t xml:space="preserve">ADH8a3 sequence with the orthologous </w:t>
      </w:r>
      <w:r w:rsidR="00EB080B" w:rsidRPr="00990916">
        <w:rPr>
          <w:lang w:val="en-GB"/>
        </w:rPr>
        <w:t>Baltic</w:t>
      </w:r>
      <w:r w:rsidR="00C17B9C" w:rsidRPr="00990916">
        <w:rPr>
          <w:lang w:val="en-GB"/>
        </w:rPr>
        <w:t xml:space="preserve"> cod </w:t>
      </w:r>
      <w:r w:rsidR="00C17B9C" w:rsidRPr="00990916">
        <w:rPr>
          <w:i/>
          <w:lang w:val="en-GB"/>
        </w:rPr>
        <w:t>(Gadus morhua</w:t>
      </w:r>
      <w:r w:rsidR="00EB080B" w:rsidRPr="00990916">
        <w:rPr>
          <w:i/>
          <w:lang w:val="en-GB"/>
        </w:rPr>
        <w:t xml:space="preserve"> callarias</w:t>
      </w:r>
      <w:r w:rsidR="00C17B9C" w:rsidRPr="00990916">
        <w:rPr>
          <w:i/>
          <w:lang w:val="en-GB"/>
        </w:rPr>
        <w:t>)</w:t>
      </w:r>
      <w:r w:rsidR="00C17B9C" w:rsidRPr="00990916">
        <w:rPr>
          <w:lang w:val="en-GB"/>
        </w:rPr>
        <w:t xml:space="preserve"> sequence revealed a Pro to His substitution at position 122 that is located in the tunnel leading into the active site, potentially affecting substrate </w:t>
      </w:r>
      <w:r w:rsidR="001E3DE0" w:rsidRPr="00990916">
        <w:rPr>
          <w:lang w:val="en-GB"/>
        </w:rPr>
        <w:t>channelling</w:t>
      </w:r>
      <w:r w:rsidR="00C17B9C" w:rsidRPr="00990916">
        <w:rPr>
          <w:lang w:val="en-GB"/>
        </w:rPr>
        <w:t xml:space="preserve"> (</w:t>
      </w:r>
      <w:r w:rsidR="00AE241F">
        <w:rPr>
          <w:lang w:val="en-GB"/>
        </w:rPr>
        <w:t xml:space="preserve">Supplementary Fig. </w:t>
      </w:r>
      <w:proofErr w:type="gramStart"/>
      <w:r w:rsidR="00F42765" w:rsidRPr="00990916">
        <w:rPr>
          <w:lang w:val="en-GB"/>
        </w:rPr>
        <w:t>S</w:t>
      </w:r>
      <w:r w:rsidR="00F42765">
        <w:rPr>
          <w:lang w:val="en-GB"/>
        </w:rPr>
        <w:t xml:space="preserve">9 </w:t>
      </w:r>
      <w:r w:rsidR="00492E64">
        <w:rPr>
          <w:lang w:val="en-GB"/>
        </w:rPr>
        <w:t>online</w:t>
      </w:r>
      <w:r w:rsidR="00C17B9C" w:rsidRPr="00990916">
        <w:rPr>
          <w:lang w:val="en-GB"/>
        </w:rPr>
        <w:t>).</w:t>
      </w:r>
      <w:proofErr w:type="gramEnd"/>
      <w:r w:rsidR="00C17B9C" w:rsidRPr="00990916">
        <w:rPr>
          <w:lang w:val="en-GB"/>
        </w:rPr>
        <w:t xml:space="preserve"> This could be related to the high affinity for acetaldehyde and low affinity for ethanol displayed by ADH in </w:t>
      </w:r>
      <w:r w:rsidR="00C17B9C" w:rsidRPr="00990916">
        <w:rPr>
          <w:i/>
          <w:lang w:val="en-GB"/>
        </w:rPr>
        <w:t>Carassius</w:t>
      </w:r>
      <w:r w:rsidR="00C17B9C" w:rsidRPr="00990916">
        <w:rPr>
          <w:lang w:val="en-GB"/>
        </w:rPr>
        <w:t xml:space="preserve"> muscle </w:t>
      </w:r>
      <w:r w:rsidR="00C17B9C" w:rsidRPr="00990916">
        <w:rPr>
          <w:lang w:val="en-GB"/>
        </w:rPr>
        <w:fldChar w:fldCharType="begin"/>
      </w:r>
      <w:r w:rsidR="00DC77A8" w:rsidRPr="00990916">
        <w:rPr>
          <w:lang w:val="en-GB"/>
        </w:rPr>
        <w:instrText xml:space="preserve"> ADDIN EN.CITE &lt;EndNote&gt;&lt;Cite&gt;&lt;Author&gt;Mourik&lt;/Author&gt;&lt;Year&gt;1982&lt;/Year&gt;&lt;RecNum&gt;9&lt;/RecNum&gt;&lt;DisplayText&gt;&lt;style face="superscript"&gt;9&lt;/style&gt;&lt;/DisplayText&gt;&lt;record&gt;&lt;rec-number&gt;9&lt;/rec-number&gt;&lt;foreign-keys&gt;&lt;key app="EN" db-id="5zpffxvxuvttxbe9dxnxf5pcdt5fz9fxpxed" timestamp="1235987279"&gt;9&lt;/key&gt;&lt;/foreign-keys&gt;&lt;ref-type name="Journal Article"&gt;17&lt;/ref-type&gt;&lt;contributors&gt;&lt;authors&gt;&lt;author&gt;Mourik, J.&lt;/author&gt;&lt;author&gt;Raeven, P.&lt;/author&gt;&lt;author&gt;Steur, K.&lt;/author&gt;&lt;author&gt;Addink, A. D. F.&lt;/author&gt;&lt;/authors&gt;&lt;/contributors&gt;&lt;titles&gt;&lt;title&gt;&lt;style face="normal" font="default" size="100%"&gt;Anaerobic metabolism of red skeletal-muscle of goldfish, &lt;/style&gt;&lt;style face="italic" font="default" size="100%"&gt;Carassius-Auratus&lt;/style&gt;&lt;style face="normal" font="default" size="100%"&gt; (L) - Mitochondrial produced acetaldehyde as anaerobic electron-acceptor&lt;/style&gt;&lt;/title&gt;&lt;secondary-title&gt;FEBS Lett.&lt;/secondary-title&gt;&lt;/titles&gt;&lt;periodical&gt;&lt;full-title&gt;FEBS Lett.&lt;/full-title&gt;&lt;/periodical&gt;&lt;pages&gt;111-114&lt;/pages&gt;&lt;volume&gt;137&lt;/volume&gt;&lt;number&gt;1&lt;/number&gt;&lt;dates&gt;&lt;year&gt;1982&lt;/year&gt;&lt;/dates&gt;&lt;accession-num&gt;ISI:A1982NA07100025&lt;/accession-num&gt;&lt;urls&gt;&lt;related-urls&gt;&lt;url&gt;http://www.sciencedirect.com/science/article/pii/0014579382803268&lt;/url&gt;&lt;/related-urls&gt;&lt;/urls&gt;&lt;research-notes&gt;Lest 28.02.2008&lt;/research-notes&gt;&lt;/record&gt;&lt;/Cite&gt;&lt;/EndNote&gt;</w:instrText>
      </w:r>
      <w:r w:rsidR="00C17B9C" w:rsidRPr="00990916">
        <w:rPr>
          <w:lang w:val="en-GB"/>
        </w:rPr>
        <w:fldChar w:fldCharType="separate"/>
      </w:r>
      <w:r w:rsidR="00DC77A8" w:rsidRPr="00990916">
        <w:rPr>
          <w:noProof/>
          <w:vertAlign w:val="superscript"/>
          <w:lang w:val="en-GB"/>
        </w:rPr>
        <w:t>9</w:t>
      </w:r>
      <w:r w:rsidR="00C17B9C" w:rsidRPr="00990916">
        <w:rPr>
          <w:lang w:val="en-GB"/>
        </w:rPr>
        <w:fldChar w:fldCharType="end"/>
      </w:r>
      <w:r w:rsidR="00C17B9C" w:rsidRPr="00990916">
        <w:rPr>
          <w:lang w:val="en-GB"/>
        </w:rPr>
        <w:t xml:space="preserve">, although the functional importance of this substitution for ethanol production cannot be elucidated further from this model. </w:t>
      </w:r>
    </w:p>
    <w:p w:rsidR="00B22BBC" w:rsidRPr="00990916" w:rsidRDefault="00B22BBC" w:rsidP="00553B37">
      <w:pPr>
        <w:pStyle w:val="SMText"/>
        <w:spacing w:line="480" w:lineRule="auto"/>
        <w:jc w:val="both"/>
        <w:rPr>
          <w:szCs w:val="24"/>
          <w:lang w:val="en-GB"/>
        </w:rPr>
      </w:pPr>
      <w:r w:rsidRPr="00990916">
        <w:rPr>
          <w:szCs w:val="24"/>
          <w:lang w:val="en-GB"/>
        </w:rPr>
        <w:t xml:space="preserve">This study has identified and characterized components of a novel, muscle-specific ethanol-producing metabolic pathway in the teleost genus </w:t>
      </w:r>
      <w:r w:rsidRPr="00990916">
        <w:rPr>
          <w:i/>
          <w:szCs w:val="24"/>
          <w:lang w:val="en-GB"/>
        </w:rPr>
        <w:t>Carassius</w:t>
      </w:r>
      <w:r w:rsidRPr="00990916">
        <w:rPr>
          <w:szCs w:val="24"/>
          <w:lang w:val="en-GB"/>
        </w:rPr>
        <w:t xml:space="preserve"> that enables </w:t>
      </w:r>
      <w:r w:rsidR="008026B2" w:rsidRPr="00990916">
        <w:rPr>
          <w:szCs w:val="24"/>
          <w:lang w:val="en-GB"/>
        </w:rPr>
        <w:t xml:space="preserve">extreme anoxia tolerance </w:t>
      </w:r>
      <w:r w:rsidR="00A87CE2" w:rsidRPr="00990916">
        <w:rPr>
          <w:szCs w:val="24"/>
          <w:lang w:val="en-GB"/>
        </w:rPr>
        <w:fldChar w:fldCharType="begin"/>
      </w:r>
      <w:r w:rsidR="00DC77A8" w:rsidRPr="00990916">
        <w:rPr>
          <w:szCs w:val="24"/>
          <w:lang w:val="en-GB"/>
        </w:rPr>
        <w:instrText xml:space="preserve"> ADDIN EN.CITE &lt;EndNote&gt;&lt;Cite&gt;&lt;Author&gt;Shoubridge&lt;/Author&gt;&lt;Year&gt;1980&lt;/Year&gt;&lt;RecNum&gt;87&lt;/RecNum&gt;&lt;DisplayText&gt;&lt;style face="superscript"&gt;7,8&lt;/style&gt;&lt;/DisplayText&gt;&lt;record&gt;&lt;rec-number&gt;87&lt;/rec-number&gt;&lt;foreign-keys&gt;&lt;key app="EN" db-id="5zpffxvxuvttxbe9dxnxf5pcdt5fz9fxpxed" timestamp="1235987281"&gt;87&lt;/key&gt;&lt;/foreign-keys&gt;&lt;ref-type name="Journal Article"&gt;17&lt;/ref-type&gt;&lt;contributors&gt;&lt;authors&gt;&lt;author&gt;Shoubridge, E. A.&lt;/author&gt;&lt;author&gt;Hochachka, P. W.&lt;/author&gt;&lt;/authors&gt;&lt;/contributors&gt;&lt;titles&gt;&lt;title&gt;Ethanol: novel end product of vertebrate anaerobic metabolism&lt;/title&gt;&lt;secondary-title&gt;Science&lt;/secondary-title&gt;&lt;/titles&gt;&lt;periodical&gt;&lt;full-title&gt;Science&lt;/full-title&gt;&lt;/periodical&gt;&lt;pages&gt;308-309&lt;/pages&gt;&lt;volume&gt;209&lt;/volume&gt;&lt;number&gt;4453&lt;/number&gt;&lt;dates&gt;&lt;year&gt;1980&lt;/year&gt;&lt;/dates&gt;&lt;urls&gt;&lt;related-urls&gt;&lt;url&gt;http://www.jstor.org/stable/1684943&lt;/url&gt;&lt;/related-urls&gt;&lt;/urls&gt;&lt;/record&gt;&lt;/Cite&gt;&lt;Cite&gt;&lt;Author&gt;Johnston&lt;/Author&gt;&lt;Year&gt;1983&lt;/Year&gt;&lt;RecNum&gt;32&lt;/RecNum&gt;&lt;record&gt;&lt;rec-number&gt;32&lt;/rec-number&gt;&lt;foreign-keys&gt;&lt;key app="EN" db-id="5zpffxvxuvttxbe9dxnxf5pcdt5fz9fxpxed" timestamp="1235987280"&gt;32&lt;/key&gt;&lt;/foreign-keys&gt;&lt;ref-type name="Journal Article"&gt;17&lt;/ref-type&gt;&lt;contributors&gt;&lt;authors&gt;&lt;author&gt;Johnston, Ian A.&lt;/author&gt;&lt;author&gt;Bernard, Lynne M.&lt;/author&gt;&lt;/authors&gt;&lt;/contributors&gt;&lt;titles&gt;&lt;title&gt;Utilization of the ethanol pathway in carp following exposure to anoxia&lt;/title&gt;&lt;secondary-title&gt;J Exp Biol&lt;/secondary-title&gt;&lt;/titles&gt;&lt;periodical&gt;&lt;full-title&gt;J Exp Biol&lt;/full-title&gt;&lt;/periodical&gt;&lt;pages&gt;73-78&lt;/pages&gt;&lt;volume&gt;104&lt;/volume&gt;&lt;number&gt;1&lt;/number&gt;&lt;dates&gt;&lt;year&gt;1983&lt;/year&gt;&lt;/dates&gt;&lt;urls&gt;&lt;related-urls&gt;&lt;url&gt;http://jeb.biologists.org/cgi/content/abstract/104/1/73 &lt;/url&gt;&lt;/related-urls&gt;&lt;/urls&gt;&lt;research-notes&gt;Lest 18.05.2012&lt;/research-notes&gt;&lt;/record&gt;&lt;/Cite&gt;&lt;/EndNote&gt;</w:instrText>
      </w:r>
      <w:r w:rsidR="00A87CE2" w:rsidRPr="00990916">
        <w:rPr>
          <w:szCs w:val="24"/>
          <w:lang w:val="en-GB"/>
        </w:rPr>
        <w:fldChar w:fldCharType="separate"/>
      </w:r>
      <w:r w:rsidR="00DC77A8" w:rsidRPr="00990916">
        <w:rPr>
          <w:noProof/>
          <w:szCs w:val="24"/>
          <w:vertAlign w:val="superscript"/>
          <w:lang w:val="en-GB"/>
        </w:rPr>
        <w:t>7,8</w:t>
      </w:r>
      <w:r w:rsidR="00A87CE2" w:rsidRPr="00990916">
        <w:rPr>
          <w:szCs w:val="24"/>
          <w:lang w:val="en-GB"/>
        </w:rPr>
        <w:fldChar w:fldCharType="end"/>
      </w:r>
      <w:r w:rsidRPr="00990916">
        <w:rPr>
          <w:szCs w:val="24"/>
          <w:lang w:val="en-GB"/>
        </w:rPr>
        <w:t xml:space="preserve">, while its tetraploid genome has allowed the traditional PDHc function to be retained. The ethanol-producing and the acetyl-CoA producing pathways are summarized in Fig </w:t>
      </w:r>
      <w:r w:rsidR="00CD38DF">
        <w:rPr>
          <w:szCs w:val="24"/>
          <w:lang w:val="en-GB"/>
        </w:rPr>
        <w:t>5</w:t>
      </w:r>
      <w:r w:rsidRPr="00990916">
        <w:rPr>
          <w:szCs w:val="24"/>
          <w:lang w:val="en-GB"/>
        </w:rPr>
        <w:t xml:space="preserve">. This novel PDC-ADH pathway has likely evolved by means of a cyprinid-specific genome size duplication that provided the genomic framework of paralogs for spatial and functional differentiation. Completion of the recently published draft genome of the paleotetraploid </w:t>
      </w:r>
      <w:r w:rsidRPr="00990916">
        <w:rPr>
          <w:szCs w:val="24"/>
          <w:lang w:val="en-GB"/>
        </w:rPr>
        <w:lastRenderedPageBreak/>
        <w:t xml:space="preserve">common carp </w:t>
      </w:r>
      <w:r w:rsidR="00A87CE2" w:rsidRPr="00990916">
        <w:rPr>
          <w:szCs w:val="24"/>
          <w:lang w:val="en-GB"/>
        </w:rPr>
        <w:fldChar w:fldCharType="begin">
          <w:fldData xml:space="preserve">PEVuZE5vdGU+PENpdGU+PEF1dGhvcj5YdTwvQXV0aG9yPjxZZWFyPjIwMTQ8L1llYXI+PFJlY051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</w:fldData>
        </w:fldChar>
      </w:r>
      <w:r w:rsidR="00DC77A8" w:rsidRPr="00990916">
        <w:rPr>
          <w:szCs w:val="24"/>
          <w:lang w:val="en-GB"/>
        </w:rPr>
        <w:instrText xml:space="preserve"> ADDIN EN.CITE </w:instrText>
      </w:r>
      <w:r w:rsidR="00DC77A8" w:rsidRPr="00990916">
        <w:rPr>
          <w:szCs w:val="24"/>
          <w:lang w:val="en-GB"/>
        </w:rPr>
        <w:fldChar w:fldCharType="begin">
          <w:fldData xml:space="preserve">PEVuZE5vdGU+PENpdGU+PEF1dGhvcj5YdTwvQXV0aG9yPjxZZWFyPjIwMTQ8L1llYXI+PFJlY051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</w:fldData>
        </w:fldChar>
      </w:r>
      <w:r w:rsidR="00DC77A8" w:rsidRPr="00990916">
        <w:rPr>
          <w:szCs w:val="24"/>
          <w:lang w:val="en-GB"/>
        </w:rPr>
        <w:instrText xml:space="preserve"> ADDIN EN.CITE.DATA </w:instrText>
      </w:r>
      <w:r w:rsidR="00DC77A8" w:rsidRPr="00990916">
        <w:rPr>
          <w:szCs w:val="24"/>
          <w:lang w:val="en-GB"/>
        </w:rPr>
      </w:r>
      <w:r w:rsidR="00DC77A8" w:rsidRPr="00990916">
        <w:rPr>
          <w:szCs w:val="24"/>
          <w:lang w:val="en-GB"/>
        </w:rPr>
        <w:fldChar w:fldCharType="end"/>
      </w:r>
      <w:r w:rsidR="00A87CE2" w:rsidRPr="00990916">
        <w:rPr>
          <w:szCs w:val="24"/>
          <w:lang w:val="en-GB"/>
        </w:rPr>
      </w:r>
      <w:r w:rsidR="00A87CE2" w:rsidRPr="00990916">
        <w:rPr>
          <w:szCs w:val="24"/>
          <w:lang w:val="en-GB"/>
        </w:rPr>
        <w:fldChar w:fldCharType="separate"/>
      </w:r>
      <w:r w:rsidR="00DC77A8" w:rsidRPr="00990916">
        <w:rPr>
          <w:noProof/>
          <w:szCs w:val="24"/>
          <w:vertAlign w:val="superscript"/>
          <w:lang w:val="en-GB"/>
        </w:rPr>
        <w:t>23</w:t>
      </w:r>
      <w:r w:rsidR="00A87CE2" w:rsidRPr="00990916">
        <w:rPr>
          <w:szCs w:val="24"/>
          <w:lang w:val="en-GB"/>
        </w:rPr>
        <w:fldChar w:fldCharType="end"/>
      </w:r>
      <w:r w:rsidRPr="00990916">
        <w:rPr>
          <w:szCs w:val="24"/>
          <w:lang w:val="en-GB"/>
        </w:rPr>
        <w:t xml:space="preserve"> holds great promise to further elucidate the molecular basis and origin of the ethanol pathway in the genus </w:t>
      </w:r>
      <w:r w:rsidRPr="00990916">
        <w:rPr>
          <w:i/>
          <w:szCs w:val="24"/>
          <w:lang w:val="en-GB"/>
        </w:rPr>
        <w:t>Carassius</w:t>
      </w:r>
      <w:r w:rsidRPr="00990916">
        <w:rPr>
          <w:szCs w:val="24"/>
          <w:lang w:val="en-GB"/>
        </w:rPr>
        <w:t xml:space="preserve">, by providing a complete set of paralogs of all relevant components their synteny and chromosomal location.  </w:t>
      </w:r>
    </w:p>
    <w:p w:rsidR="00B22BBC" w:rsidRPr="00990916" w:rsidRDefault="00B22BBC" w:rsidP="006D2979">
      <w:pPr>
        <w:pStyle w:val="SMText"/>
        <w:spacing w:line="480" w:lineRule="auto"/>
        <w:ind w:firstLine="720"/>
        <w:jc w:val="both"/>
        <w:rPr>
          <w:szCs w:val="24"/>
          <w:lang w:val="en-GB"/>
        </w:rPr>
      </w:pPr>
      <w:r w:rsidRPr="00990916">
        <w:rPr>
          <w:szCs w:val="24"/>
          <w:lang w:val="en-GB"/>
        </w:rPr>
        <w:t xml:space="preserve">Cyprinids like the goldfish have a long history of use in ethanol toxicity studies </w:t>
      </w:r>
      <w:r w:rsidR="00A87CE2" w:rsidRPr="00990916">
        <w:rPr>
          <w:szCs w:val="24"/>
          <w:lang w:val="en-GB"/>
        </w:rPr>
        <w:fldChar w:fldCharType="begin"/>
      </w:r>
      <w:r w:rsidR="00DC77A8" w:rsidRPr="00990916">
        <w:rPr>
          <w:szCs w:val="24"/>
          <w:lang w:val="en-GB"/>
        </w:rPr>
        <w:instrText xml:space="preserve"> ADDIN EN.CITE &lt;EndNote&gt;&lt;Cite&gt;&lt;Author&gt;Ryback&lt;/Author&gt;&lt;Year&gt;1969&lt;/Year&gt;&lt;RecNum&gt;3697&lt;/RecNum&gt;&lt;DisplayText&gt;&lt;style face="superscript"&gt;34&lt;/style&gt;&lt;/DisplayText&gt;&lt;record&gt;&lt;rec-number&gt;3697&lt;/rec-number&gt;&lt;foreign-keys&gt;&lt;key app="EN" db-id="5zpffxvxuvttxbe9dxnxf5pcdt5fz9fxpxed" timestamp="1416297003"&gt;3697&lt;/key&gt;&lt;/foreign-keys&gt;&lt;ref-type name="Journal Article"&gt;17&lt;/ref-type&gt;&lt;contributors&gt;&lt;authors&gt;&lt;author&gt;Ryback, R&lt;/author&gt;&lt;author&gt;Percarpio, B&lt;/author&gt;&lt;author&gt;Vitale, J.&lt;/author&gt;&lt;/authors&gt;&lt;/contributors&gt;&lt;titles&gt;&lt;title&gt;Equilibration and metabolism of ethanol in the goldfish&lt;/title&gt;&lt;secondary-title&gt;Nature&lt;/secondary-title&gt;&lt;/titles&gt;&lt;periodical&gt;&lt;full-title&gt;Nature&lt;/full-title&gt;&lt;/periodical&gt;&lt;pages&gt;1068-1070&lt;/pages&gt;&lt;volume&gt;222&lt;/volume&gt;&lt;dates&gt;&lt;year&gt;1969&lt;/year&gt;&lt;/dates&gt;&lt;urls&gt;&lt;/urls&gt;&lt;/record&gt;&lt;/Cite&gt;&lt;/EndNote&gt;</w:instrText>
      </w:r>
      <w:r w:rsidR="00A87CE2" w:rsidRPr="00990916">
        <w:rPr>
          <w:szCs w:val="24"/>
          <w:lang w:val="en-GB"/>
        </w:rPr>
        <w:fldChar w:fldCharType="separate"/>
      </w:r>
      <w:r w:rsidR="00DC77A8" w:rsidRPr="00990916">
        <w:rPr>
          <w:noProof/>
          <w:szCs w:val="24"/>
          <w:vertAlign w:val="superscript"/>
          <w:lang w:val="en-GB"/>
        </w:rPr>
        <w:t>34</w:t>
      </w:r>
      <w:r w:rsidR="00A87CE2" w:rsidRPr="00990916">
        <w:rPr>
          <w:szCs w:val="24"/>
          <w:lang w:val="en-GB"/>
        </w:rPr>
        <w:fldChar w:fldCharType="end"/>
      </w:r>
      <w:r w:rsidRPr="00990916">
        <w:rPr>
          <w:szCs w:val="24"/>
          <w:lang w:val="en-GB"/>
        </w:rPr>
        <w:t xml:space="preserve"> and zebrafish are emerging model systems for the study of alcohol tolerance and sensitization, and </w:t>
      </w:r>
      <w:r w:rsidR="001E3DE0" w:rsidRPr="00990916">
        <w:rPr>
          <w:szCs w:val="24"/>
          <w:lang w:val="en-GB"/>
        </w:rPr>
        <w:t>foetal</w:t>
      </w:r>
      <w:r w:rsidRPr="00990916">
        <w:rPr>
          <w:szCs w:val="24"/>
          <w:lang w:val="en-GB"/>
        </w:rPr>
        <w:t xml:space="preserve"> alcohol syndrome </w:t>
      </w:r>
      <w:r w:rsidR="00A87CE2" w:rsidRPr="00990916">
        <w:rPr>
          <w:szCs w:val="24"/>
          <w:lang w:val="en-GB"/>
        </w:rPr>
        <w:fldChar w:fldCharType="begin">
          <w:fldData xml:space="preserve">PEVuZE5vdGU+PENpdGU+PEF1dGhvcj5SZWltZXJzPC9BdXRob3I+PFllYXI+MjAwNDwvWWVhcj48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</w:fldData>
        </w:fldChar>
      </w:r>
      <w:r w:rsidR="00DC77A8" w:rsidRPr="00990916">
        <w:rPr>
          <w:szCs w:val="24"/>
          <w:lang w:val="en-GB"/>
        </w:rPr>
        <w:instrText xml:space="preserve"> ADDIN EN.CITE </w:instrText>
      </w:r>
      <w:r w:rsidR="00DC77A8" w:rsidRPr="00990916">
        <w:rPr>
          <w:szCs w:val="24"/>
          <w:lang w:val="en-GB"/>
        </w:rPr>
        <w:fldChar w:fldCharType="begin">
          <w:fldData xml:space="preserve">PEVuZE5vdGU+PENpdGU+PEF1dGhvcj5SZWltZXJzPC9BdXRob3I+PFllYXI+MjAwNDwvWWVhcj48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</w:fldData>
        </w:fldChar>
      </w:r>
      <w:r w:rsidR="00DC77A8" w:rsidRPr="00990916">
        <w:rPr>
          <w:szCs w:val="24"/>
          <w:lang w:val="en-GB"/>
        </w:rPr>
        <w:instrText xml:space="preserve"> ADDIN EN.CITE.DATA </w:instrText>
      </w:r>
      <w:r w:rsidR="00DC77A8" w:rsidRPr="00990916">
        <w:rPr>
          <w:szCs w:val="24"/>
          <w:lang w:val="en-GB"/>
        </w:rPr>
      </w:r>
      <w:r w:rsidR="00DC77A8" w:rsidRPr="00990916">
        <w:rPr>
          <w:szCs w:val="24"/>
          <w:lang w:val="en-GB"/>
        </w:rPr>
        <w:fldChar w:fldCharType="end"/>
      </w:r>
      <w:r w:rsidR="00A87CE2" w:rsidRPr="00990916">
        <w:rPr>
          <w:szCs w:val="24"/>
          <w:lang w:val="en-GB"/>
        </w:rPr>
      </w:r>
      <w:r w:rsidR="00A87CE2" w:rsidRPr="00990916">
        <w:rPr>
          <w:szCs w:val="24"/>
          <w:lang w:val="en-GB"/>
        </w:rPr>
        <w:fldChar w:fldCharType="separate"/>
      </w:r>
      <w:r w:rsidR="00DC77A8" w:rsidRPr="00990916">
        <w:rPr>
          <w:noProof/>
          <w:szCs w:val="24"/>
          <w:vertAlign w:val="superscript"/>
          <w:lang w:val="en-GB"/>
        </w:rPr>
        <w:t>35,36</w:t>
      </w:r>
      <w:r w:rsidR="00A87CE2" w:rsidRPr="00990916">
        <w:rPr>
          <w:szCs w:val="24"/>
          <w:lang w:val="en-GB"/>
        </w:rPr>
        <w:fldChar w:fldCharType="end"/>
      </w:r>
      <w:r w:rsidRPr="00990916">
        <w:rPr>
          <w:szCs w:val="24"/>
          <w:lang w:val="en-GB"/>
        </w:rPr>
        <w:t xml:space="preserve">. Members of the </w:t>
      </w:r>
      <w:r w:rsidRPr="00990916">
        <w:rPr>
          <w:i/>
          <w:szCs w:val="24"/>
          <w:lang w:val="en-GB"/>
        </w:rPr>
        <w:t>Carassius</w:t>
      </w:r>
      <w:r w:rsidRPr="00990916">
        <w:rPr>
          <w:szCs w:val="24"/>
          <w:lang w:val="en-GB"/>
        </w:rPr>
        <w:t xml:space="preserve"> lineage are naturally exposed to elevated tissue ethanol concentrations reaching up to 7 µmol/g in red muscle during anoxia for up to 4-5 months of the year </w:t>
      </w:r>
      <w:r w:rsidR="00A87CE2" w:rsidRPr="00990916">
        <w:rPr>
          <w:szCs w:val="24"/>
          <w:lang w:val="en-GB"/>
        </w:rPr>
        <w:fldChar w:fldCharType="begin"/>
      </w:r>
      <w:r w:rsidR="00DC77A8" w:rsidRPr="00990916">
        <w:rPr>
          <w:szCs w:val="24"/>
          <w:lang w:val="en-GB"/>
        </w:rPr>
        <w:instrText xml:space="preserve"> ADDIN EN.CITE &lt;EndNote&gt;&lt;Cite&gt;&lt;Author&gt;Johnston&lt;/Author&gt;&lt;Year&gt;1983&lt;/Year&gt;&lt;RecNum&gt;32&lt;/RecNum&gt;&lt;DisplayText&gt;&lt;style face="superscript"&gt;8&lt;/style&gt;&lt;/DisplayText&gt;&lt;record&gt;&lt;rec-number&gt;32&lt;/rec-number&gt;&lt;foreign-keys&gt;&lt;key app="EN" db-id="5zpffxvxuvttxbe9dxnxf5pcdt5fz9fxpxed" timestamp="1235987280"&gt;32&lt;/key&gt;&lt;/foreign-keys&gt;&lt;ref-type name="Journal Article"&gt;17&lt;/ref-type&gt;&lt;contributors&gt;&lt;authors&gt;&lt;author&gt;Johnston, Ian A.&lt;/author&gt;&lt;author&gt;Bernard, Lynne M.&lt;/author&gt;&lt;/authors&gt;&lt;/contributors&gt;&lt;titles&gt;&lt;title&gt;Utilization of the ethanol pathway in carp following exposure to anoxia&lt;/title&gt;&lt;secondary-title&gt;J Exp Biol&lt;/secondary-title&gt;&lt;/titles&gt;&lt;periodical&gt;&lt;full-title&gt;J Exp Biol&lt;/full-title&gt;&lt;/periodical&gt;&lt;pages&gt;73-78&lt;/pages&gt;&lt;volume&gt;104&lt;/volume&gt;&lt;number&gt;1&lt;/number&gt;&lt;dates&gt;&lt;year&gt;1983&lt;/year&gt;&lt;/dates&gt;&lt;urls&gt;&lt;related-urls&gt;&lt;url&gt;http://jeb.biologists.org/cgi/content/abstract/104/1/73 &lt;/url&gt;&lt;/related-urls&gt;&lt;/urls&gt;&lt;research-notes&gt;Lest 18.05.2012&lt;/research-notes&gt;&lt;/record&gt;&lt;/Cite&gt;&lt;/EndNote&gt;</w:instrText>
      </w:r>
      <w:r w:rsidR="00A87CE2" w:rsidRPr="00990916">
        <w:rPr>
          <w:szCs w:val="24"/>
          <w:lang w:val="en-GB"/>
        </w:rPr>
        <w:fldChar w:fldCharType="separate"/>
      </w:r>
      <w:r w:rsidR="00DC77A8" w:rsidRPr="00990916">
        <w:rPr>
          <w:noProof/>
          <w:szCs w:val="24"/>
          <w:vertAlign w:val="superscript"/>
          <w:lang w:val="en-GB"/>
        </w:rPr>
        <w:t>8</w:t>
      </w:r>
      <w:r w:rsidR="00A87CE2" w:rsidRPr="00990916">
        <w:rPr>
          <w:szCs w:val="24"/>
          <w:lang w:val="en-GB"/>
        </w:rPr>
        <w:fldChar w:fldCharType="end"/>
      </w:r>
      <w:r w:rsidRPr="00990916">
        <w:rPr>
          <w:szCs w:val="24"/>
          <w:lang w:val="en-GB"/>
        </w:rPr>
        <w:t xml:space="preserve">, and we suggest that they also hold promise as a model systems for the study of molecular mechanisms protecting against chronic ethanol exposure. </w:t>
      </w:r>
    </w:p>
    <w:p w:rsidR="00B22BBC" w:rsidRPr="00990916" w:rsidRDefault="00B22BBC" w:rsidP="006D2979">
      <w:pPr>
        <w:pStyle w:val="SMText"/>
        <w:spacing w:line="480" w:lineRule="auto"/>
        <w:ind w:firstLine="720"/>
        <w:jc w:val="both"/>
        <w:rPr>
          <w:szCs w:val="24"/>
          <w:lang w:val="en-GB"/>
        </w:rPr>
      </w:pPr>
      <w:r w:rsidRPr="00990916">
        <w:rPr>
          <w:szCs w:val="24"/>
          <w:lang w:val="en-GB"/>
        </w:rPr>
        <w:t>Finally, t</w:t>
      </w:r>
      <w:r w:rsidRPr="00990916" w:rsidDel="0023020E">
        <w:rPr>
          <w:szCs w:val="24"/>
          <w:lang w:val="en-GB"/>
        </w:rPr>
        <w:t xml:space="preserve">he evolution of the ethanol-producing pathway </w:t>
      </w:r>
      <w:r w:rsidRPr="00990916">
        <w:rPr>
          <w:szCs w:val="24"/>
          <w:lang w:val="en-GB"/>
        </w:rPr>
        <w:t xml:space="preserve">has not only made the goldfish one of the arguably most resilient pets under human care, but </w:t>
      </w:r>
      <w:r w:rsidRPr="00990916" w:rsidDel="0023020E">
        <w:rPr>
          <w:szCs w:val="24"/>
          <w:lang w:val="en-GB"/>
        </w:rPr>
        <w:t xml:space="preserve">has </w:t>
      </w:r>
      <w:r w:rsidRPr="00990916">
        <w:rPr>
          <w:szCs w:val="24"/>
          <w:lang w:val="en-GB"/>
        </w:rPr>
        <w:t xml:space="preserve">also </w:t>
      </w:r>
      <w:r w:rsidRPr="00990916" w:rsidDel="0023020E">
        <w:rPr>
          <w:szCs w:val="24"/>
          <w:lang w:val="en-GB"/>
        </w:rPr>
        <w:t xml:space="preserve">clearly provided </w:t>
      </w:r>
      <w:r w:rsidRPr="00990916" w:rsidDel="0023020E">
        <w:rPr>
          <w:i/>
          <w:szCs w:val="24"/>
          <w:lang w:val="en-GB"/>
        </w:rPr>
        <w:t>Carassius</w:t>
      </w:r>
      <w:r w:rsidRPr="00990916" w:rsidDel="0023020E">
        <w:rPr>
          <w:szCs w:val="24"/>
          <w:lang w:val="en-GB"/>
        </w:rPr>
        <w:t xml:space="preserve"> with unique ecological benefits, allowing survival in waters that are uninhabitable for other fish, thereby evading piscine predation and interspecific competition.</w:t>
      </w:r>
    </w:p>
    <w:p w:rsidR="008503AD" w:rsidRDefault="008503AD" w:rsidP="008503AD">
      <w:pPr>
        <w:pStyle w:val="SMcaption"/>
        <w:spacing w:line="480" w:lineRule="auto"/>
        <w:rPr>
          <w:noProof/>
          <w:lang w:val="en-GB"/>
        </w:rPr>
      </w:pPr>
    </w:p>
    <w:p w:rsidR="00D00431" w:rsidRPr="00990916" w:rsidRDefault="00D00431" w:rsidP="00D00431">
      <w:pPr>
        <w:pStyle w:val="Paragraph"/>
        <w:spacing w:line="480" w:lineRule="auto"/>
        <w:ind w:firstLine="0"/>
        <w:rPr>
          <w:color w:val="FF0000"/>
          <w:lang w:val="en-GB"/>
        </w:rPr>
      </w:pPr>
      <w:r w:rsidRPr="00990916">
        <w:rPr>
          <w:b/>
          <w:lang w:val="en-GB"/>
        </w:rPr>
        <w:t>Online Methods</w:t>
      </w:r>
    </w:p>
    <w:p w:rsidR="00D00431" w:rsidRPr="001E3DE0" w:rsidRDefault="00D00431" w:rsidP="00D00431">
      <w:pPr>
        <w:pStyle w:val="SMText"/>
        <w:spacing w:line="480" w:lineRule="auto"/>
        <w:ind w:firstLine="0"/>
        <w:jc w:val="both"/>
        <w:rPr>
          <w:lang w:val="en-GB"/>
        </w:rPr>
      </w:pPr>
      <w:r w:rsidRPr="00990916">
        <w:rPr>
          <w:b/>
          <w:lang w:val="en-GB"/>
        </w:rPr>
        <w:t xml:space="preserve">Animals. </w:t>
      </w:r>
      <w:r w:rsidRPr="00990916">
        <w:rPr>
          <w:lang w:val="en-GB"/>
        </w:rPr>
        <w:t>Crucian</w:t>
      </w:r>
      <w:r w:rsidRPr="001E3DE0">
        <w:rPr>
          <w:lang w:val="en-GB"/>
        </w:rPr>
        <w:t xml:space="preserve"> carp of mixed sex were caught in a small pond outside of Oslo, Norway, and kept in 750-litre tanks continuously supplied with dechlorinated, aerated Oslo tap water in the aquarium facilities at the Department of Biosciences, University of Oslo, Norway. The photoperiod was kept constant at 12 h/12 h intervals of light/darkness, and water temperature was around 6 °C. The fish were fed commercial carp food (Tetrapond, Tetra, Melle, Germany) on a daily basis. These fish were later subjected to anoxia exposures, as described below. Goldfish and common carp (obtained commercially) were transported to the aquarium facilities at the University of Oslo, where they were sacrificed at the day of arrival. </w:t>
      </w:r>
    </w:p>
    <w:p w:rsidR="00D00431" w:rsidRPr="001E3DE0" w:rsidRDefault="00D00431" w:rsidP="00D00431">
      <w:pPr>
        <w:pStyle w:val="SMText"/>
        <w:spacing w:line="480" w:lineRule="auto"/>
        <w:ind w:firstLine="0"/>
        <w:rPr>
          <w:lang w:val="en-GB"/>
        </w:rPr>
      </w:pPr>
    </w:p>
    <w:p w:rsidR="00D00431" w:rsidRPr="001E3DE0" w:rsidRDefault="00D00431" w:rsidP="00D00431">
      <w:pPr>
        <w:pStyle w:val="SMText"/>
        <w:spacing w:line="480" w:lineRule="auto"/>
        <w:ind w:firstLine="0"/>
        <w:jc w:val="both"/>
        <w:rPr>
          <w:lang w:val="en-GB"/>
        </w:rPr>
      </w:pPr>
      <w:proofErr w:type="gramStart"/>
      <w:r w:rsidRPr="001E3DE0">
        <w:rPr>
          <w:b/>
          <w:lang w:val="en-GB"/>
        </w:rPr>
        <w:t>Anoxia exposures and tissue sampling.</w:t>
      </w:r>
      <w:proofErr w:type="gramEnd"/>
      <w:r w:rsidRPr="001E3DE0">
        <w:rPr>
          <w:b/>
          <w:lang w:val="en-GB"/>
        </w:rPr>
        <w:t xml:space="preserve"> </w:t>
      </w:r>
      <w:r w:rsidRPr="001E3DE0">
        <w:rPr>
          <w:lang w:val="en-GB"/>
        </w:rPr>
        <w:t>Prior to anoxia exposure experiments, randomly selected crucian carp were transferred to experimental tanks with continuous flow-through water supply, and left to acclimate and fast for at least 30 h. Subsequently, these tanks were sealed with tight lids allowing no light to shed through, and the water was continuously bubbled with nitrogen gas (anoxia; AGA) or regular air (normoxia and reoxygenation) through a narrow and 2 m high Plexiglas column</w:t>
      </w:r>
      <w:r w:rsidR="009F54C9">
        <w:rPr>
          <w:lang w:val="en-GB"/>
        </w:rPr>
        <w:t xml:space="preserve"> to </w:t>
      </w:r>
      <w:r w:rsidR="00F37EA4">
        <w:rPr>
          <w:lang w:val="en-GB"/>
        </w:rPr>
        <w:t xml:space="preserve">equilibrate the gas with the water. </w:t>
      </w:r>
      <w:r w:rsidRPr="001E3DE0">
        <w:rPr>
          <w:lang w:val="en-GB"/>
        </w:rPr>
        <w:t>Throughout the experimental period, temperature and oxygen saturation in the tanks were continuously monitored using a galvanometric oxygen electrode (Oxi 340i; WTW, Weilheim, Germany). Water with no detectable oxygen (&lt;0.01 mg O</w:t>
      </w:r>
      <w:r w:rsidRPr="001E3DE0">
        <w:rPr>
          <w:vertAlign w:val="subscript"/>
          <w:lang w:val="en-GB"/>
        </w:rPr>
        <w:t>2</w:t>
      </w:r>
      <w:r w:rsidRPr="001E3DE0">
        <w:rPr>
          <w:lang w:val="en-GB"/>
        </w:rPr>
        <w:t xml:space="preserve"> l</w:t>
      </w:r>
      <w:r w:rsidRPr="001E3DE0">
        <w:rPr>
          <w:vertAlign w:val="superscript"/>
          <w:lang w:val="en-GB"/>
        </w:rPr>
        <w:t>-1</w:t>
      </w:r>
      <w:r w:rsidRPr="001E3DE0">
        <w:rPr>
          <w:lang w:val="en-GB"/>
        </w:rPr>
        <w:t>), well below the anaerobic threshold of crucian carp (0.5 mg O</w:t>
      </w:r>
      <w:r w:rsidRPr="001E3DE0">
        <w:rPr>
          <w:vertAlign w:val="subscript"/>
          <w:lang w:val="en-GB"/>
        </w:rPr>
        <w:t>2</w:t>
      </w:r>
      <w:r w:rsidRPr="001E3DE0">
        <w:rPr>
          <w:lang w:val="en-GB"/>
        </w:rPr>
        <w:t xml:space="preserve"> l</w:t>
      </w:r>
      <w:r w:rsidRPr="001E3DE0">
        <w:rPr>
          <w:vertAlign w:val="superscript"/>
          <w:lang w:val="en-GB"/>
        </w:rPr>
        <w:t>-1</w:t>
      </w:r>
      <w:r w:rsidRPr="001E3DE0">
        <w:rPr>
          <w:lang w:val="en-GB"/>
        </w:rPr>
        <w:t xml:space="preserve">) </w:t>
      </w:r>
      <w:r w:rsidRPr="001E3DE0">
        <w:rPr>
          <w:lang w:val="en-GB"/>
        </w:rPr>
        <w:fldChar w:fldCharType="begin"/>
      </w:r>
      <w:r w:rsidRPr="001E3DE0">
        <w:rPr>
          <w:lang w:val="en-GB"/>
        </w:rPr>
        <w:instrText xml:space="preserve"> ADDIN EN.CITE &lt;EndNote&gt;&lt;Cite&gt;&lt;Author&gt;Sollid&lt;/Author&gt;&lt;Year&gt;2003&lt;/Year&gt;&lt;RecNum&gt;64&lt;/RecNum&gt;&lt;DisplayText&gt;&lt;style face="superscript"&gt;37&lt;/style&gt;&lt;/DisplayText&gt;&lt;record&gt;&lt;rec-number&gt;64&lt;/rec-number&gt;&lt;foreign-keys&gt;&lt;key app="EN" db-id="5zpffxvxuvttxbe9dxnxf5pcdt5fz9fxpxed" timestamp="1235987280"&gt;64&lt;/key&gt;&lt;/foreign-keys&gt;&lt;ref-type name="Journal Article"&gt;17&lt;/ref-type&gt;&lt;contributors&gt;&lt;authors&gt;&lt;author&gt;Sollid, Jorund&lt;/author&gt;&lt;author&gt;De Angelis, Paula&lt;/author&gt;&lt;author&gt;Gundersen, Kristian&lt;/author&gt;&lt;author&gt;Nilsson, Goran E.&lt;/author&gt;&lt;/authors&gt;&lt;/contributors&gt;&lt;titles&gt;&lt;title&gt;Hypoxia induces adaptive and reversible gross morphological changes in crucian carp gills&lt;/title&gt;&lt;secondary-title&gt;J Exp Biol&lt;/secondary-title&gt;&lt;/titles&gt;&lt;periodical&gt;&lt;full-title&gt;J Exp Biol&lt;/full-title&gt;&lt;/periodical&gt;&lt;pages&gt;3667-3673&lt;/pages&gt;&lt;volume&gt;206&lt;/volume&gt;&lt;number&gt;20&lt;/number&gt;&lt;dates&gt;&lt;year&gt;2003&lt;/year&gt;&lt;/dates&gt;&lt;urls&gt;&lt;related-urls&gt;&lt;url&gt;http://jeb.biologists.org/cgi/content/abstract/206/20/3667 &lt;/url&gt;&lt;/related-urls&gt;&lt;/urls&gt;&lt;/record&gt;&lt;/Cite&gt;&lt;/EndNote&gt;</w:instrText>
      </w:r>
      <w:r w:rsidRPr="001E3DE0">
        <w:rPr>
          <w:lang w:val="en-GB"/>
        </w:rPr>
        <w:fldChar w:fldCharType="separate"/>
      </w:r>
      <w:r w:rsidRPr="001E3DE0">
        <w:rPr>
          <w:noProof/>
          <w:vertAlign w:val="superscript"/>
          <w:lang w:val="en-GB"/>
        </w:rPr>
        <w:t>37</w:t>
      </w:r>
      <w:r w:rsidRPr="001E3DE0">
        <w:rPr>
          <w:lang w:val="en-GB"/>
        </w:rPr>
        <w:fldChar w:fldCharType="end"/>
      </w:r>
      <w:r w:rsidRPr="001E3DE0">
        <w:rPr>
          <w:lang w:val="en-GB"/>
        </w:rPr>
        <w:t>, was considered anoxic. Upon termination of the exposures, all fish were killed by stunning them with a sharp blow to the head, followed by rapid cutting of the spinal cord. All animal experiments were performed with approval from The National Animal Research Authority of Norway (permit nr 12007), and all methods involving research animals were performed in accordance with relevant guidelines and regulations. No death was observed during the experiment.</w:t>
      </w:r>
    </w:p>
    <w:p w:rsidR="00D00431" w:rsidRPr="001E3DE0" w:rsidRDefault="00D00431" w:rsidP="00D00431">
      <w:pPr>
        <w:pStyle w:val="SMText"/>
        <w:spacing w:line="480" w:lineRule="auto"/>
        <w:jc w:val="both"/>
        <w:rPr>
          <w:lang w:val="en-GB"/>
        </w:rPr>
      </w:pPr>
      <w:r w:rsidRPr="001E3DE0">
        <w:rPr>
          <w:i/>
          <w:lang w:val="en-GB"/>
        </w:rPr>
        <w:t xml:space="preserve">Anoxia exposure series I: </w:t>
      </w:r>
      <w:r w:rsidRPr="001E3DE0">
        <w:rPr>
          <w:lang w:val="en-GB"/>
        </w:rPr>
        <w:t xml:space="preserve">In anoxia exposure series II, randomly selected crucian carp (49 ± 2 g) were divided into four experimental groups (n = 13/group):  7 days of normoxia (N7), 1 day of anoxia (A1), 7 days of anoxia (A7) and reoxygenation (7 days of anoxia followed by 6 days of normoxia; R), and kept in 25 l tanks. Anoxic exposures in this series were conducted at 6.5 ± 0.3 °C during January on fish caught during the previous summer. Tissues were immediately dissected in the following order: (a) brain (b) heart (c) liver, (d) red skeletal muscle and (e) white skeletal muscle, and snap-frozen in liquid nitrogen within 2 min of the initial handling. Tissues </w:t>
      </w:r>
      <w:r w:rsidRPr="001E3DE0">
        <w:rPr>
          <w:lang w:val="en-GB"/>
        </w:rPr>
        <w:lastRenderedPageBreak/>
        <w:t xml:space="preserve">were stored at -80 °C until further use in cloning, qPCR or Western blotting experiments.  </w:t>
      </w:r>
      <w:r w:rsidRPr="001E3DE0">
        <w:rPr>
          <w:i/>
          <w:lang w:val="en-GB"/>
        </w:rPr>
        <w:t xml:space="preserve">Anoxia exposure series II: </w:t>
      </w:r>
      <w:r w:rsidRPr="001E3DE0">
        <w:rPr>
          <w:lang w:val="en-GB"/>
        </w:rPr>
        <w:t>In anoxia exposure series II, randomly selected crucian carp (16 ± 1 g) were divided into three experimental groups (n = 3/group):  7 days of normoxia at 4 °C (N7), 1 day of anoxia at 4 °C (A1) and 7 days of anoxia at 4 °C (A7). Fish acclimated at 4 °C were kept in a 15 l tank with eight compartments of 1.5 l each that were housed in a cold room. Immediately after death, a red skeletal muscle strip (20 mm) from each individual was dissected free from the white muscle and transferred to a chamber containing 0.1 % glutaraldehyde and 4 % paraformaldehyde in phosphate-buffered saline (PBS). The length of the muscle was maintained by two insect pins during the fixation process. After two hours, a 1 mm</w:t>
      </w:r>
      <w:r w:rsidRPr="001E3DE0">
        <w:rPr>
          <w:vertAlign w:val="superscript"/>
          <w:lang w:val="en-GB"/>
        </w:rPr>
        <w:t>3</w:t>
      </w:r>
      <w:r w:rsidRPr="001E3DE0">
        <w:rPr>
          <w:lang w:val="en-GB"/>
        </w:rPr>
        <w:t xml:space="preserve"> block was cut (with one side containing the skin) and transferred to a tube containing the same fixatives and stored at 4 °C for later use in electron microscopy studies.  </w:t>
      </w:r>
    </w:p>
    <w:p w:rsidR="00D00431" w:rsidRPr="001E3DE0" w:rsidRDefault="00D00431" w:rsidP="00D00431">
      <w:pPr>
        <w:pStyle w:val="SMText"/>
        <w:spacing w:line="480" w:lineRule="auto"/>
        <w:rPr>
          <w:lang w:val="en-GB"/>
        </w:rPr>
      </w:pPr>
    </w:p>
    <w:p w:rsidR="00D00431" w:rsidRPr="001E3DE0" w:rsidRDefault="00D00431" w:rsidP="00D00431">
      <w:pPr>
        <w:pStyle w:val="SMText"/>
        <w:spacing w:line="480" w:lineRule="auto"/>
        <w:ind w:firstLine="0"/>
        <w:jc w:val="both"/>
        <w:rPr>
          <w:b/>
          <w:lang w:val="en-GB"/>
        </w:rPr>
      </w:pPr>
      <w:r w:rsidRPr="001E3DE0">
        <w:rPr>
          <w:b/>
          <w:lang w:val="en-GB"/>
        </w:rPr>
        <w:t>Obtaining sequences for the pyruvate dehydrogenase complex and alcohol dehydrogenase.</w:t>
      </w:r>
    </w:p>
    <w:p w:rsidR="00D00431" w:rsidRPr="001E3DE0" w:rsidRDefault="00D00431" w:rsidP="00D00431">
      <w:pPr>
        <w:pStyle w:val="SMText"/>
        <w:spacing w:line="480" w:lineRule="auto"/>
        <w:ind w:firstLine="0"/>
        <w:jc w:val="both"/>
        <w:rPr>
          <w:lang w:val="en-GB"/>
        </w:rPr>
      </w:pPr>
      <w:r w:rsidRPr="001E3DE0">
        <w:rPr>
          <w:lang w:val="en-GB"/>
        </w:rPr>
        <w:t xml:space="preserve">To our knowledge, none of the genetic components of the pyruvate dehydrogenase complex or alcohol dehydrogenase in the </w:t>
      </w:r>
      <w:r w:rsidRPr="001E3DE0">
        <w:rPr>
          <w:i/>
          <w:lang w:val="en-GB"/>
        </w:rPr>
        <w:t>Carassius</w:t>
      </w:r>
      <w:r w:rsidRPr="001E3DE0">
        <w:rPr>
          <w:lang w:val="en-GB"/>
        </w:rPr>
        <w:t xml:space="preserve"> lineage had been characterized prior to these experiments. Consequently, cloning and sequencing were demanded in order to design species-specific primers for quantitative real-time RT-PCR (qPCR) for </w:t>
      </w:r>
      <w:r w:rsidRPr="001E3DE0">
        <w:rPr>
          <w:i/>
          <w:lang w:val="en-GB"/>
        </w:rPr>
        <w:t xml:space="preserve">Carassius </w:t>
      </w:r>
      <w:r w:rsidRPr="001E3DE0">
        <w:rPr>
          <w:lang w:val="en-GB"/>
        </w:rPr>
        <w:t xml:space="preserve">and common carp. Primers were designed from sequences of zebrafish </w:t>
      </w:r>
      <w:r w:rsidRPr="001E3DE0">
        <w:rPr>
          <w:i/>
          <w:lang w:val="en-GB"/>
        </w:rPr>
        <w:t>(Danio rerio)</w:t>
      </w:r>
      <w:r w:rsidRPr="001E3DE0">
        <w:rPr>
          <w:lang w:val="en-GB"/>
        </w:rPr>
        <w:t xml:space="preserve">, belonging to the same family as </w:t>
      </w:r>
      <w:r w:rsidRPr="001E3DE0">
        <w:rPr>
          <w:i/>
          <w:lang w:val="en-GB"/>
        </w:rPr>
        <w:t>Carassius</w:t>
      </w:r>
      <w:r w:rsidRPr="001E3DE0">
        <w:rPr>
          <w:lang w:val="en-GB"/>
        </w:rPr>
        <w:t xml:space="preserve"> (Cyprinidae), using Primer3 </w:t>
      </w:r>
      <w:r w:rsidRPr="001E3DE0">
        <w:rPr>
          <w:lang w:val="en-GB"/>
        </w:rPr>
        <w:fldChar w:fldCharType="begin"/>
      </w:r>
      <w:r w:rsidRPr="001E3DE0">
        <w:rPr>
          <w:lang w:val="en-GB"/>
        </w:rPr>
        <w:instrText xml:space="preserve"> ADDIN EN.CITE &lt;EndNote&gt;&lt;Cite&gt;&lt;Author&gt;Rozen&lt;/Author&gt;&lt;Year&gt;1999&lt;/Year&gt;&lt;RecNum&gt;613&lt;/RecNum&gt;&lt;DisplayText&gt;&lt;style face="superscript"&gt;38&lt;/style&gt;&lt;/DisplayText&gt;&lt;record&gt;&lt;rec-number&gt;613&lt;/rec-number&gt;&lt;foreign-keys&gt;&lt;key app="EN" db-id="5zpffxvxuvttxbe9dxnxf5pcdt5fz9fxpxed" timestamp="1235987291"&gt;613&lt;/key&gt;&lt;/foreign-keys&gt;&lt;ref-type name="Book Section"&gt;5&lt;/ref-type&gt;&lt;contributors&gt;&lt;authors&gt;&lt;author&gt;Rozen, Steve&lt;/author&gt;&lt;author&gt;Skaletsky, Helen&lt;/author&gt;&lt;/authors&gt;&lt;secondary-authors&gt;&lt;author&gt;Misener, Stephen&lt;/author&gt;&lt;author&gt;Krawetz, Stephen A.&lt;/author&gt;&lt;/secondary-authors&gt;&lt;/contributors&gt;&lt;titles&gt;&lt;title&gt;Primer3 on the WWW for General Users and for Biologist Programmers&lt;/title&gt;&lt;secondary-title&gt;Bioinformatics Methods and Protocols&lt;/secondary-title&gt;&lt;tertiary-title&gt;Methods in Molecular Biology&lt;/tertiary-title&gt;&lt;/titles&gt;&lt;pages&gt;365-386&lt;/pages&gt;&lt;volume&gt;132&lt;/volume&gt;&lt;dates&gt;&lt;year&gt;1999&lt;/year&gt;&lt;/dates&gt;&lt;publisher&gt;Humana Press&lt;/publisher&gt;&lt;isbn&gt;978-1-59259-192-3&lt;/isbn&gt;&lt;urls&gt;&lt;related-urls&gt;&lt;url&gt;http://dx.doi.org/10.1385/1-59259-192-2:365 &lt;/url&gt;&lt;/related-urls&gt;&lt;/urls&gt;&lt;electronic-resource-num&gt;10.1385/1-59259-129-2-365&lt;/electronic-resource-num&gt;&lt;/record&gt;&lt;/Cite&gt;&lt;/EndNote&gt;</w:instrText>
      </w:r>
      <w:r w:rsidRPr="001E3DE0">
        <w:rPr>
          <w:lang w:val="en-GB"/>
        </w:rPr>
        <w:fldChar w:fldCharType="separate"/>
      </w:r>
      <w:r w:rsidRPr="001E3DE0">
        <w:rPr>
          <w:noProof/>
          <w:vertAlign w:val="superscript"/>
          <w:lang w:val="en-GB"/>
        </w:rPr>
        <w:t>38</w:t>
      </w:r>
      <w:r w:rsidRPr="001E3DE0">
        <w:rPr>
          <w:lang w:val="en-GB"/>
        </w:rPr>
        <w:fldChar w:fldCharType="end"/>
      </w:r>
      <w:r w:rsidRPr="001E3DE0">
        <w:rPr>
          <w:lang w:val="en-GB"/>
        </w:rPr>
        <w:t xml:space="preserve">, and were synthesized by Invitrogen (Invitrogen, Carlsbad, CA, USA). The GSPs are listed in </w:t>
      </w:r>
      <w:r w:rsidR="00F601CF">
        <w:rPr>
          <w:lang w:val="en-GB"/>
        </w:rPr>
        <w:t xml:space="preserve">Supplementary Table </w:t>
      </w:r>
      <w:r w:rsidRPr="001E3DE0">
        <w:rPr>
          <w:lang w:val="en-GB"/>
        </w:rPr>
        <w:t>S</w:t>
      </w:r>
      <w:r w:rsidR="00F42765">
        <w:rPr>
          <w:lang w:val="en-GB"/>
        </w:rPr>
        <w:t>4</w:t>
      </w:r>
      <w:r w:rsidR="00492E64">
        <w:rPr>
          <w:lang w:val="en-GB"/>
        </w:rPr>
        <w:t xml:space="preserve"> online</w:t>
      </w:r>
      <w:r w:rsidRPr="001E3DE0">
        <w:rPr>
          <w:lang w:val="en-GB"/>
        </w:rPr>
        <w:t xml:space="preserve">. The primers were designed in regions displaying high degree of conservation between zebrafish and other vertebrates, for which sequences were retrieved from the National </w:t>
      </w:r>
      <w:proofErr w:type="spellStart"/>
      <w:r w:rsidRPr="001E3DE0">
        <w:rPr>
          <w:lang w:val="en-GB"/>
        </w:rPr>
        <w:t>Center</w:t>
      </w:r>
      <w:proofErr w:type="spellEnd"/>
      <w:r w:rsidRPr="001E3DE0">
        <w:rPr>
          <w:lang w:val="en-GB"/>
        </w:rPr>
        <w:t xml:space="preserve"> for Biotechnology Information (NCBI; </w:t>
      </w:r>
      <w:hyperlink r:id="rId10" w:history="1">
        <w:r w:rsidRPr="001E3DE0">
          <w:rPr>
            <w:rStyle w:val="Hyperlink"/>
            <w:szCs w:val="24"/>
            <w:lang w:val="en-GB"/>
          </w:rPr>
          <w:t>www.ncbi.nlm.nih.gov/</w:t>
        </w:r>
      </w:hyperlink>
      <w:r w:rsidRPr="001E3DE0">
        <w:rPr>
          <w:lang w:val="en-GB"/>
        </w:rPr>
        <w:t xml:space="preserve">) and Ensembl Genome Browser </w:t>
      </w:r>
      <w:r w:rsidRPr="001E3DE0">
        <w:rPr>
          <w:lang w:val="en-GB"/>
        </w:rPr>
        <w:lastRenderedPageBreak/>
        <w:t>(</w:t>
      </w:r>
      <w:hyperlink r:id="rId11" w:history="1">
        <w:r w:rsidRPr="001E3DE0">
          <w:rPr>
            <w:rStyle w:val="Hyperlink"/>
            <w:szCs w:val="24"/>
            <w:lang w:val="en-GB"/>
          </w:rPr>
          <w:t>www.ensembl.org/index.html</w:t>
        </w:r>
      </w:hyperlink>
      <w:r w:rsidRPr="001E3DE0">
        <w:rPr>
          <w:lang w:val="en-GB"/>
        </w:rPr>
        <w:t xml:space="preserve">) databases. Sequences were aligned using GeneDoc (version 2.7; </w:t>
      </w:r>
      <w:hyperlink r:id="rId12" w:history="1">
        <w:r w:rsidRPr="001E3DE0">
          <w:rPr>
            <w:rStyle w:val="Hyperlink"/>
            <w:szCs w:val="24"/>
            <w:lang w:val="en-GB"/>
          </w:rPr>
          <w:t>http://www.psc.edu/biomed/genedoc</w:t>
        </w:r>
      </w:hyperlink>
      <w:r w:rsidRPr="001E3DE0">
        <w:rPr>
          <w:lang w:val="en-GB"/>
        </w:rPr>
        <w:t xml:space="preserve">) and ClustalX </w:t>
      </w:r>
      <w:r w:rsidRPr="001E3DE0">
        <w:rPr>
          <w:lang w:val="en-GB"/>
        </w:rPr>
        <w:fldChar w:fldCharType="begin"/>
      </w:r>
      <w:r w:rsidRPr="001E3DE0">
        <w:rPr>
          <w:lang w:val="en-GB"/>
        </w:rPr>
        <w:instrText xml:space="preserve"> ADDIN EN.CITE &lt;EndNote&gt;&lt;Cite&gt;&lt;Author&gt;Chenna&lt;/Author&gt;&lt;Year&gt;2003&lt;/Year&gt;&lt;RecNum&gt;617&lt;/RecNum&gt;&lt;Prefix&gt;version 2.0.12`; &lt;/Prefix&gt;&lt;DisplayText&gt;version 2.0.12; &lt;style face="superscript"&gt;39&lt;/style&gt;&lt;/DisplayText&gt;&lt;record&gt;&lt;rec-number&gt;617&lt;/rec-number&gt;&lt;foreign-keys&gt;&lt;key app="EN" db-id="5zpffxvxuvttxbe9dxnxf5pcdt5fz9fxpxed" timestamp="1235987291"&gt;617&lt;/key&gt;&lt;/foreign-keys&gt;&lt;ref-type name="Journal Article"&gt;17&lt;/ref-type&gt;&lt;contributors&gt;&lt;authors&gt;&lt;author&gt;Chenna, Ramu&lt;/author&gt;&lt;author&gt;Sugawara, Hideaki&lt;/author&gt;&lt;author&gt;Koike, Tadashi&lt;/author&gt;&lt;author&gt;Lopez, Rodrigo&lt;/author&gt;&lt;author&gt;Gibson, Toby J.&lt;/author&gt;&lt;author&gt;Higgins, Desmond G.&lt;/author&gt;&lt;author&gt;Thompson, Julie D.&lt;/author&gt;&lt;/authors&gt;&lt;/contributors&gt;&lt;titles&gt;&lt;title&gt;Multiple sequence alignment with the Clustal series of programs&lt;/title&gt;&lt;secondary-title&gt;Nucleic Acids Res&lt;/secondary-title&gt;&lt;/titles&gt;&lt;periodical&gt;&lt;full-title&gt;Nucleic Acids Res&lt;/full-title&gt;&lt;/periodical&gt;&lt;pages&gt;3497-3500&lt;/pages&gt;&lt;volume&gt;31&lt;/volume&gt;&lt;number&gt;13&lt;/number&gt;&lt;dates&gt;&lt;year&gt;2003&lt;/year&gt;&lt;/dates&gt;&lt;urls&gt;&lt;related-urls&gt;&lt;url&gt;http://nar.oxfordjournals.org/cgi/content/abstract/31/13/3497 &lt;/url&gt;&lt;/related-urls&gt;&lt;/urls&gt;&lt;research-notes&gt;Lest 27.03.2008&lt;/research-notes&gt;&lt;/record&gt;&lt;/Cite&gt;&lt;/EndNote&gt;</w:instrText>
      </w:r>
      <w:r w:rsidRPr="001E3DE0">
        <w:rPr>
          <w:lang w:val="en-GB"/>
        </w:rPr>
        <w:fldChar w:fldCharType="separate"/>
      </w:r>
      <w:r w:rsidRPr="001E3DE0">
        <w:rPr>
          <w:noProof/>
          <w:lang w:val="en-GB"/>
        </w:rPr>
        <w:t xml:space="preserve">version 2.0.12; </w:t>
      </w:r>
      <w:r w:rsidRPr="001E3DE0">
        <w:rPr>
          <w:noProof/>
          <w:vertAlign w:val="superscript"/>
          <w:lang w:val="en-GB"/>
        </w:rPr>
        <w:t>39</w:t>
      </w:r>
      <w:r w:rsidRPr="001E3DE0">
        <w:rPr>
          <w:lang w:val="en-GB"/>
        </w:rPr>
        <w:fldChar w:fldCharType="end"/>
      </w:r>
      <w:r w:rsidRPr="001E3DE0">
        <w:rPr>
          <w:lang w:val="en-GB"/>
        </w:rPr>
        <w:t xml:space="preserve">.  </w:t>
      </w:r>
    </w:p>
    <w:p w:rsidR="00D00431" w:rsidRPr="001E3DE0" w:rsidRDefault="00D00431" w:rsidP="00D00431">
      <w:pPr>
        <w:pStyle w:val="SMText"/>
        <w:spacing w:line="480" w:lineRule="auto"/>
        <w:jc w:val="both"/>
        <w:rPr>
          <w:lang w:val="en-GB"/>
        </w:rPr>
      </w:pPr>
      <w:r w:rsidRPr="001E3DE0">
        <w:rPr>
          <w:lang w:val="en-GB"/>
        </w:rPr>
        <w:t xml:space="preserve">For cloning, total RNA was extracted from normoxic tissues of </w:t>
      </w:r>
      <w:r w:rsidRPr="001E3DE0">
        <w:rPr>
          <w:i/>
          <w:lang w:val="en-GB"/>
        </w:rPr>
        <w:t xml:space="preserve">Carassius </w:t>
      </w:r>
      <w:r w:rsidRPr="001E3DE0">
        <w:rPr>
          <w:lang w:val="en-GB"/>
        </w:rPr>
        <w:t>and common carp using TRIzol reagent (Invitrogen, Carlsbad, CA, USA) and an electric homogenizer (Ultra-Turrax T8, IKA, Staufen, Germany). Quality and quantity of the total RNA were assessed using a 2100 BioAnalyzer with RNA 6000 Nano Lab Chip Kit (Agilent Technologies, Palo Alto, CA, USA) and NanoDrop 2000 UV-Vis Spectrophotometer (Thermo Fisher Scientific, Rockland, DE, USA). All samples passed these validity checks. All procedures were carried out according to the manufacturer’s protocols. Total RNA samples were stored at -80 °C.</w:t>
      </w:r>
    </w:p>
    <w:p w:rsidR="00D00431" w:rsidRPr="001E3DE0" w:rsidRDefault="00D00431" w:rsidP="00D00431">
      <w:pPr>
        <w:pStyle w:val="SMText"/>
        <w:spacing w:line="480" w:lineRule="auto"/>
        <w:jc w:val="both"/>
        <w:rPr>
          <w:lang w:val="en-GB"/>
        </w:rPr>
      </w:pPr>
      <w:r w:rsidRPr="001E3DE0">
        <w:rPr>
          <w:lang w:val="en-GB"/>
        </w:rPr>
        <w:t>One µg total RNA of each sample was then treated with DNase I (DNA-free™ Kit, Ambion Applied Biosystems, Foster City, CA, USA), in accordance with the manufacturer’s protocol, and reverse transcribed using SuperScript ™ III Reverse Transcriptase (Invitrogen, Carlsbad, CA, USA) and 500 ng oligo(dT)</w:t>
      </w:r>
      <w:r w:rsidRPr="001E3DE0">
        <w:rPr>
          <w:vertAlign w:val="subscript"/>
          <w:lang w:val="en-GB"/>
        </w:rPr>
        <w:t xml:space="preserve">18 </w:t>
      </w:r>
      <w:r w:rsidRPr="001E3DE0">
        <w:rPr>
          <w:lang w:val="en-GB"/>
        </w:rPr>
        <w:t xml:space="preserve">in reaction volumes of 20 µl, as described in the manufacturer’s protocol. </w:t>
      </w:r>
      <w:proofErr w:type="gramStart"/>
      <w:r w:rsidRPr="001E3DE0">
        <w:rPr>
          <w:lang w:val="en-GB"/>
        </w:rPr>
        <w:t>cDNA</w:t>
      </w:r>
      <w:proofErr w:type="gramEnd"/>
      <w:r w:rsidRPr="001E3DE0">
        <w:rPr>
          <w:lang w:val="en-GB"/>
        </w:rPr>
        <w:t xml:space="preserve"> samples were diluted 1:30 using nuclease-free water (Ambion Applied Biosystems, Foster City, CA, USA), and stored at -20 °C. PCR was carried out using Platinum Taq DNA Polymerase (Invitrogen, Carlsbad, CA, USA), as described by others </w:t>
      </w:r>
      <w:r w:rsidRPr="001E3DE0">
        <w:rPr>
          <w:lang w:val="en-GB"/>
        </w:rPr>
        <w:fldChar w:fldCharType="begin"/>
      </w:r>
      <w:r w:rsidRPr="001E3DE0">
        <w:rPr>
          <w:lang w:val="en-GB"/>
        </w:rPr>
        <w:instrText xml:space="preserve"> ADDIN EN.CITE &lt;EndNote&gt;&lt;Cite&gt;&lt;Author&gt;Ellefsen&lt;/Author&gt;&lt;Year&gt;2008&lt;/Year&gt;&lt;RecNum&gt;587&lt;/RecNum&gt;&lt;DisplayText&gt;&lt;style face="superscript"&gt;40&lt;/style&gt;&lt;/DisplayText&gt;&lt;record&gt;&lt;rec-number&gt;587&lt;/rec-number&gt;&lt;foreign-keys&gt;&lt;key app="EN" db-id="5zpffxvxuvttxbe9dxnxf5pcdt5fz9fxpxed" timestamp="1235987291"&gt;587&lt;/key&gt;&lt;/foreign-keys&gt;&lt;ref-type name="Journal Article"&gt;17&lt;/ref-type&gt;&lt;contributors&gt;&lt;authors&gt;&lt;author&gt;Ellefsen, Stian&lt;/author&gt;&lt;author&gt;Sandvik, Guro K.&lt;/author&gt;&lt;author&gt;Larsen, Helene Kile&lt;/author&gt;&lt;author&gt;Stensløkken, Kare-Olav&lt;/author&gt;&lt;author&gt;Hov, Dag Are Steenhoff&lt;/author&gt;&lt;author&gt;Kristensen, Tom A.&lt;/author&gt;&lt;author&gt;Nilsson, G. E.&lt;/author&gt;&lt;/authors&gt;&lt;/contributors&gt;&lt;titles&gt;&lt;title&gt;&lt;style face="normal" font="default" size="100%"&gt;Expression of genes involved in excitatory neurotransmission in anoxic crucian carp brain &lt;/style&gt;&lt;style face="italic" font="default" size="100%"&gt;(Carassius carassius)&lt;/style&gt;&lt;/title&gt;&lt;secondary-title&gt;Physiol Genomics&lt;/secondary-title&gt;&lt;/titles&gt;&lt;periodical&gt;&lt;full-title&gt;Physiol Genomics&lt;/full-title&gt;&lt;/periodical&gt;&lt;pages&gt;5-17&lt;/pages&gt;&lt;volume&gt;35&lt;/volume&gt;&lt;number&gt;1&lt;/number&gt;&lt;section&gt;5&lt;/section&gt;&lt;dates&gt;&lt;year&gt;2008&lt;/year&gt;&lt;/dates&gt;&lt;urls&gt;&lt;related-urls&gt;&lt;url&gt;http://physiolgenomics.physiology.org/content/35/1/5.short&lt;/url&gt;&lt;/related-urls&gt;&lt;/urls&gt;&lt;/record&gt;&lt;/Cite&gt;&lt;/EndNote&gt;</w:instrText>
      </w:r>
      <w:r w:rsidRPr="001E3DE0">
        <w:rPr>
          <w:lang w:val="en-GB"/>
        </w:rPr>
        <w:fldChar w:fldCharType="separate"/>
      </w:r>
      <w:r w:rsidRPr="001E3DE0">
        <w:rPr>
          <w:noProof/>
          <w:vertAlign w:val="superscript"/>
          <w:lang w:val="en-GB"/>
        </w:rPr>
        <w:t>40</w:t>
      </w:r>
      <w:r w:rsidRPr="001E3DE0">
        <w:rPr>
          <w:lang w:val="en-GB"/>
        </w:rPr>
        <w:fldChar w:fldCharType="end"/>
      </w:r>
      <w:r w:rsidRPr="001E3DE0">
        <w:rPr>
          <w:lang w:val="en-GB"/>
        </w:rPr>
        <w:t>. PCR products were then ligated into pGEM</w:t>
      </w:r>
      <w:r w:rsidRPr="001E3DE0">
        <w:rPr>
          <w:vertAlign w:val="superscript"/>
          <w:lang w:val="en-GB"/>
        </w:rPr>
        <w:t>®</w:t>
      </w:r>
      <w:r w:rsidRPr="001E3DE0">
        <w:rPr>
          <w:lang w:val="en-GB"/>
        </w:rPr>
        <w:t>-T Easy Vector System I (Promega, Madison, WI, USA) and subsequently transformed into CaCl</w:t>
      </w:r>
      <w:r w:rsidRPr="001E3DE0">
        <w:rPr>
          <w:vertAlign w:val="subscript"/>
          <w:lang w:val="en-GB"/>
        </w:rPr>
        <w:t>2</w:t>
      </w:r>
      <w:r w:rsidRPr="001E3DE0">
        <w:rPr>
          <w:lang w:val="en-GB"/>
        </w:rPr>
        <w:t xml:space="preserve">-competent </w:t>
      </w:r>
      <w:r w:rsidRPr="001E3DE0">
        <w:rPr>
          <w:i/>
          <w:lang w:val="en-GB"/>
        </w:rPr>
        <w:t>Escherichia coli</w:t>
      </w:r>
      <w:r w:rsidRPr="001E3DE0">
        <w:rPr>
          <w:lang w:val="en-GB"/>
        </w:rPr>
        <w:t xml:space="preserve"> (</w:t>
      </w:r>
      <w:r w:rsidRPr="001E3DE0">
        <w:rPr>
          <w:i/>
          <w:lang w:val="en-GB"/>
        </w:rPr>
        <w:t xml:space="preserve">E. coli) </w:t>
      </w:r>
      <w:r w:rsidRPr="001E3DE0">
        <w:rPr>
          <w:lang w:val="en-GB"/>
        </w:rPr>
        <w:t xml:space="preserve">cells (TOP10 F; Invitrogen, Carlsbad, CA, USA), and cultured on LB plates containing ampicillin and IPTG/X-gal (Promega, Madison, WI, USA). Positive colonies were checked for inserts of correct size using PCR, and at least eight clones of each gene were cleaned with ExoSAP-IT (Affymetrix, Cleveland, OH, USA) and sequenced (ABI-lab, University of Oslo, Norway), using T7 primers (Invitrogen, Carlsbad, CA, USA). Efforts were made to discover all potential sequences for the </w:t>
      </w:r>
      <w:r w:rsidRPr="001E3DE0">
        <w:rPr>
          <w:lang w:val="en-GB"/>
        </w:rPr>
        <w:lastRenderedPageBreak/>
        <w:t xml:space="preserve">genes of interest and variants thereof. Consequently, for each gene, a minimum of seven primer pairs resulted in products that were sequenced. All procedures were carried out in accordance with the manufacturer’s protocol. </w:t>
      </w:r>
    </w:p>
    <w:p w:rsidR="00D00431" w:rsidRPr="001E3DE0" w:rsidRDefault="00D00431" w:rsidP="00D00431">
      <w:pPr>
        <w:pStyle w:val="SMText"/>
        <w:spacing w:line="480" w:lineRule="auto"/>
        <w:jc w:val="both"/>
        <w:rPr>
          <w:lang w:val="en-GB"/>
        </w:rPr>
      </w:pPr>
      <w:r w:rsidRPr="001E3DE0">
        <w:rPr>
          <w:lang w:val="en-GB"/>
        </w:rPr>
        <w:t xml:space="preserve">Expressed sequence tags (ESTs) obtained from cloning were </w:t>
      </w:r>
      <w:r w:rsidR="00824152">
        <w:rPr>
          <w:lang w:val="en-GB"/>
        </w:rPr>
        <w:t xml:space="preserve">analysed </w:t>
      </w:r>
      <w:r w:rsidRPr="001E3DE0">
        <w:rPr>
          <w:lang w:val="en-GB"/>
        </w:rPr>
        <w:t>and paralogs identified. Paralogs are designated with a subscript value. In crucian carp, sequencing analyses revealed three paralogs of the E1α enzyme (PDHE1α</w:t>
      </w:r>
      <w:r w:rsidRPr="001E3DE0">
        <w:rPr>
          <w:vertAlign w:val="subscript"/>
          <w:lang w:val="en-GB"/>
        </w:rPr>
        <w:t>1-3</w:t>
      </w:r>
      <w:r w:rsidRPr="001E3DE0">
        <w:rPr>
          <w:lang w:val="en-GB"/>
        </w:rPr>
        <w:t>), two paralogs of the E1β enzyme (PDHE1β</w:t>
      </w:r>
      <w:r w:rsidRPr="001E3DE0">
        <w:rPr>
          <w:vertAlign w:val="subscript"/>
          <w:lang w:val="en-GB"/>
        </w:rPr>
        <w:t>1-2</w:t>
      </w:r>
      <w:r w:rsidRPr="001E3DE0">
        <w:rPr>
          <w:lang w:val="en-GB"/>
        </w:rPr>
        <w:t xml:space="preserve">), E2 enzyme (PDHE2a-b) and the E3 enzyme (PDHE3a-b) and a singleton of E3BP. Partial sequences of genes encoding PDHE1α, PDHE1β and PDHE2 were retrieved from tissues of goldfish and common carp, using the same abovementioned methods. Resulting genes were denoted in accordance with nomenclature given for crucian carp. Additionally, three paralogs were retrieved for ADH8a (ADH8a1-3) in tissues from crucian carp. Partial and full-length sequences were submitted to Genbank (NCBI; </w:t>
      </w:r>
      <w:hyperlink r:id="rId13" w:history="1">
        <w:r w:rsidRPr="001E3DE0">
          <w:rPr>
            <w:rStyle w:val="Hyperlink"/>
            <w:szCs w:val="24"/>
            <w:lang w:val="en-GB"/>
          </w:rPr>
          <w:t>www.ncbi.nlm.nih.gov/</w:t>
        </w:r>
      </w:hyperlink>
      <w:r w:rsidRPr="001E3DE0">
        <w:rPr>
          <w:lang w:val="en-GB"/>
        </w:rPr>
        <w:t>). Accession numbers are enlisted in</w:t>
      </w:r>
      <w:r w:rsidR="00F601CF">
        <w:rPr>
          <w:lang w:val="en-GB"/>
        </w:rPr>
        <w:t xml:space="preserve"> Supplementary Table </w:t>
      </w:r>
      <w:r w:rsidR="00F42765" w:rsidRPr="001E3DE0">
        <w:rPr>
          <w:lang w:val="en-GB"/>
        </w:rPr>
        <w:t>S</w:t>
      </w:r>
      <w:r w:rsidR="00F42765">
        <w:rPr>
          <w:lang w:val="en-GB"/>
        </w:rPr>
        <w:t xml:space="preserve">4 </w:t>
      </w:r>
      <w:r w:rsidR="00492E64">
        <w:rPr>
          <w:lang w:val="en-GB"/>
        </w:rPr>
        <w:t>online</w:t>
      </w:r>
      <w:r w:rsidRPr="001E3DE0">
        <w:rPr>
          <w:lang w:val="en-GB"/>
        </w:rPr>
        <w:t>.</w:t>
      </w:r>
    </w:p>
    <w:p w:rsidR="00D00431" w:rsidRPr="001E3DE0" w:rsidRDefault="00D00431" w:rsidP="00D00431">
      <w:pPr>
        <w:pStyle w:val="SMText"/>
        <w:spacing w:line="480" w:lineRule="auto"/>
        <w:jc w:val="both"/>
        <w:rPr>
          <w:lang w:val="en-GB"/>
        </w:rPr>
      </w:pPr>
      <w:r w:rsidRPr="001E3DE0">
        <w:rPr>
          <w:lang w:val="en-GB"/>
        </w:rPr>
        <w:t>Full-length sequences of PDHE1α</w:t>
      </w:r>
      <w:r w:rsidRPr="001E3DE0">
        <w:rPr>
          <w:vertAlign w:val="subscript"/>
          <w:lang w:val="en-GB"/>
        </w:rPr>
        <w:t>1</w:t>
      </w:r>
      <w:r w:rsidRPr="001E3DE0">
        <w:rPr>
          <w:lang w:val="en-GB"/>
        </w:rPr>
        <w:t>, PDHE1α</w:t>
      </w:r>
      <w:r w:rsidRPr="001E3DE0">
        <w:rPr>
          <w:vertAlign w:val="subscript"/>
          <w:lang w:val="en-GB"/>
        </w:rPr>
        <w:t>3</w:t>
      </w:r>
      <w:r w:rsidRPr="001E3DE0">
        <w:rPr>
          <w:lang w:val="en-GB"/>
        </w:rPr>
        <w:t>, PDHE1β</w:t>
      </w:r>
      <w:r w:rsidRPr="001E3DE0">
        <w:rPr>
          <w:vertAlign w:val="subscript"/>
          <w:lang w:val="en-GB"/>
        </w:rPr>
        <w:t>1</w:t>
      </w:r>
      <w:r w:rsidRPr="001E3DE0">
        <w:rPr>
          <w:lang w:val="en-GB"/>
        </w:rPr>
        <w:t>, PDHE1β</w:t>
      </w:r>
      <w:r w:rsidRPr="001E3DE0">
        <w:rPr>
          <w:vertAlign w:val="subscript"/>
          <w:lang w:val="en-GB"/>
        </w:rPr>
        <w:t>2</w:t>
      </w:r>
      <w:r w:rsidRPr="001E3DE0">
        <w:rPr>
          <w:lang w:val="en-GB"/>
        </w:rPr>
        <w:t xml:space="preserve">, PDHE2a, PDHE2b, ADH8a1, ADH8a2 and ADH8a3 from crucian carp were obtained using Rapid Amplification of cDNA Ends (RACE), performed on mRNA purified from total RNA using Dynabeads mRNA Direct Kit (Invitrogen, Carlsbad, CA, USA) and using SMART RACE cDNA Amplification kit (Clontech Laboratories Inc., Mountain View, CA, USA), as described by others </w:t>
      </w:r>
      <w:r w:rsidRPr="001E3DE0">
        <w:rPr>
          <w:lang w:val="en-GB"/>
        </w:rPr>
        <w:fldChar w:fldCharType="begin"/>
      </w:r>
      <w:r w:rsidRPr="001E3DE0">
        <w:rPr>
          <w:lang w:val="en-GB"/>
        </w:rPr>
        <w:instrText xml:space="preserve"> ADDIN EN.CITE &lt;EndNote&gt;&lt;Cite&gt;&lt;Author&gt;Sandvik&lt;/Author&gt;&lt;Year&gt;2012&lt;/Year&gt;&lt;RecNum&gt;2443&lt;/RecNum&gt;&lt;DisplayText&gt;&lt;style face="superscript"&gt;41&lt;/style&gt;&lt;/DisplayText&gt;&lt;record&gt;&lt;rec-number&gt;2443&lt;/rec-number&gt;&lt;foreign-keys&gt;&lt;key app="EN" db-id="5zpffxvxuvttxbe9dxnxf5pcdt5fz9fxpxed" timestamp="1345714633"&gt;2443&lt;/key&gt;&lt;/foreign-keys&gt;&lt;ref-type name="Journal Article"&gt;17&lt;/ref-type&gt;&lt;contributors&gt;&lt;authors&gt;&lt;author&gt;Sandvik, Guro K.&lt;/author&gt;&lt;author&gt;Tomter, Ane B.&lt;/author&gt;&lt;author&gt;Bergan, Jonas&lt;/author&gt;&lt;author&gt;Zoppellaro, Giorgio&lt;/author&gt;&lt;author&gt;Barra, Anne-Laure&lt;/author&gt;&lt;author&gt;Røhr, Åsmund K.&lt;/author&gt;&lt;author&gt;Kolberg, Matthias&lt;/author&gt;&lt;author&gt;Ellefsen, Stian&lt;/author&gt;&lt;author&gt;Andersson, K. Kristoffer&lt;/author&gt;&lt;author&gt;Nilsson, Göran E.&lt;/author&gt;&lt;/authors&gt;&lt;/contributors&gt;&lt;titles&gt;&lt;title&gt;Studies of ribonucleotide reductase in crucian carp—An oxygen dependent enzyme in an anoxia tolerant vertebrate&lt;/title&gt;&lt;secondary-title&gt;PLoS ONE&lt;/secondary-title&gt;&lt;/titles&gt;&lt;periodical&gt;&lt;full-title&gt;PLoS ONE&lt;/full-title&gt;&lt;/periodical&gt;&lt;pages&gt;e42784&lt;/pages&gt;&lt;volume&gt;7&lt;/volume&gt;&lt;number&gt;8&lt;/number&gt;&lt;dates&gt;&lt;year&gt;2012&lt;/year&gt;&lt;/dates&gt;&lt;publisher&gt;Public Library of Science&lt;/publisher&gt;&lt;urls&gt;&lt;related-urls&gt;&lt;url&gt;http://dx.doi.org/10.1371%2Fjournal.pone.0042784&lt;/url&gt;&lt;/related-urls&gt;&lt;/urls&gt;&lt;research-notes&gt;Lest 15.11.2012&lt;/research-notes&gt;&lt;/record&gt;&lt;/Cite&gt;&lt;/EndNote&gt;</w:instrText>
      </w:r>
      <w:r w:rsidRPr="001E3DE0">
        <w:rPr>
          <w:lang w:val="en-GB"/>
        </w:rPr>
        <w:fldChar w:fldCharType="separate"/>
      </w:r>
      <w:r w:rsidRPr="001E3DE0">
        <w:rPr>
          <w:noProof/>
          <w:vertAlign w:val="superscript"/>
          <w:lang w:val="en-GB"/>
        </w:rPr>
        <w:t>41</w:t>
      </w:r>
      <w:r w:rsidRPr="001E3DE0">
        <w:rPr>
          <w:lang w:val="en-GB"/>
        </w:rPr>
        <w:fldChar w:fldCharType="end"/>
      </w:r>
      <w:r w:rsidRPr="001E3DE0">
        <w:rPr>
          <w:lang w:val="en-GB"/>
        </w:rPr>
        <w:t xml:space="preserve">. GSPs for RACE </w:t>
      </w:r>
      <w:proofErr w:type="gramStart"/>
      <w:r w:rsidRPr="001E3DE0">
        <w:rPr>
          <w:lang w:val="en-GB"/>
        </w:rPr>
        <w:t>were</w:t>
      </w:r>
      <w:proofErr w:type="gramEnd"/>
      <w:r w:rsidRPr="001E3DE0">
        <w:rPr>
          <w:lang w:val="en-GB"/>
        </w:rPr>
        <w:t xml:space="preserve"> designed from sequences obtained from cloning using Primer3, and were synthesized by Invitrogen (Invitrogen, Carlsbad, CA, USA). Primers are enlisted in </w:t>
      </w:r>
      <w:r w:rsidR="00F601CF">
        <w:rPr>
          <w:lang w:val="en-GB"/>
        </w:rPr>
        <w:t xml:space="preserve">Supplementary Table </w:t>
      </w:r>
      <w:r w:rsidRPr="001E3DE0">
        <w:rPr>
          <w:lang w:val="en-GB"/>
        </w:rPr>
        <w:t>S</w:t>
      </w:r>
      <w:r w:rsidR="00F42765">
        <w:rPr>
          <w:lang w:val="en-GB"/>
        </w:rPr>
        <w:t>4</w:t>
      </w:r>
      <w:r w:rsidR="00492E64">
        <w:rPr>
          <w:lang w:val="en-GB"/>
        </w:rPr>
        <w:t xml:space="preserve"> online</w:t>
      </w:r>
      <w:r w:rsidRPr="001E3DE0">
        <w:rPr>
          <w:lang w:val="en-GB"/>
        </w:rPr>
        <w:t xml:space="preserve">. RACE PCR was carried out on RACE-ready cDNA using Advantage 2 Polymerase (Clontech Laboratories Inc., Mountain View, CA, USA) and the following hot-start PCR program: 1) 94 °C for 30 sec 2) 72 °C for 3 min, 3) repeat steps 1-2 4x, </w:t>
      </w:r>
      <w:r w:rsidRPr="001E3DE0">
        <w:rPr>
          <w:lang w:val="en-GB"/>
        </w:rPr>
        <w:lastRenderedPageBreak/>
        <w:t>4) 94 °C for 30 s, 5) 70 °C for 30 s 6) 72 °C for 3 min, 7) repeat steps 4-6 4x, 8) 94 °C for 30 s, 9) 68 °C for 30 s, 10) 72 °C for 3 min, 11) 24 repeats of steps 8-10. Cloning and sequencing of all RACE products were carried out as previously described.</w:t>
      </w:r>
    </w:p>
    <w:p w:rsidR="00D00431" w:rsidRPr="001E3DE0" w:rsidRDefault="00D00431" w:rsidP="00D00431">
      <w:pPr>
        <w:pStyle w:val="SMText"/>
        <w:spacing w:line="480" w:lineRule="auto"/>
        <w:jc w:val="both"/>
        <w:rPr>
          <w:lang w:val="en-GB"/>
        </w:rPr>
      </w:pPr>
      <w:r w:rsidRPr="001E3DE0">
        <w:rPr>
          <w:lang w:val="en-GB"/>
        </w:rPr>
        <w:t>Three-dimensional structure models of the crucian carp PDHE1 tetramers of different combinations of paralogs were constructed using Swissmodel (</w:t>
      </w:r>
      <w:hyperlink r:id="rId14" w:history="1">
        <w:r w:rsidRPr="001E3DE0">
          <w:rPr>
            <w:rStyle w:val="Hyperlink"/>
            <w:szCs w:val="24"/>
            <w:lang w:val="en-GB"/>
          </w:rPr>
          <w:t>www.swissmodel.expasy.org</w:t>
        </w:r>
      </w:hyperlink>
      <w:r w:rsidRPr="001E3DE0">
        <w:rPr>
          <w:lang w:val="en-GB"/>
        </w:rPr>
        <w:t xml:space="preserve">)  and the human crystal structure </w:t>
      </w:r>
      <w:r w:rsidRPr="001E3DE0">
        <w:rPr>
          <w:lang w:val="en-GB"/>
        </w:rPr>
        <w:fldChar w:fldCharType="begin"/>
      </w:r>
      <w:r w:rsidRPr="001E3DE0">
        <w:rPr>
          <w:lang w:val="en-GB"/>
        </w:rPr>
        <w:instrText xml:space="preserve"> ADDIN EN.CITE &lt;EndNote&gt;&lt;Cite&gt;&lt;Author&gt;Kato&lt;/Author&gt;&lt;Year&gt;2008&lt;/Year&gt;&lt;RecNum&gt;2074&lt;/RecNum&gt;&lt;Prefix&gt;Protein Databank ID 3EXE`; &lt;/Prefix&gt;&lt;DisplayText&gt;Protein Databank ID 3EXE; &lt;style face="superscript"&gt;42&lt;/style&gt;&lt;/DisplayText&gt;&lt;record&gt;&lt;rec-number&gt;2074&lt;/rec-number&gt;&lt;foreign-keys&gt;&lt;key app="EN" db-id="5zpffxvxuvttxbe9dxnxf5pcdt5fz9fxpxed" timestamp="1335789756"&gt;2074&lt;/key&gt;&lt;/foreign-keys&gt;&lt;ref-type name="Journal Article"&gt;17&lt;/ref-type&gt;&lt;contributors&gt;&lt;authors&gt;&lt;author&gt;Kato, Masato&lt;/author&gt;&lt;author&gt;Wynn, R. Max&lt;/author&gt;&lt;author&gt;Chuang, Jacinta L.&lt;/author&gt;&lt;author&gt;Tso, Shih-Chia&lt;/author&gt;&lt;author&gt;Machius, Mischa&lt;/author&gt;&lt;author&gt;Li, Jun&lt;/author&gt;&lt;author&gt;Chuang, David T.&lt;/author&gt;&lt;/authors&gt;&lt;/contributors&gt;&lt;titles&gt;&lt;title&gt;Structural basis for inactivation of the human pyruvate dehydrogenase complex by phosphorylation: Role of disordered phosphorylation loops&lt;/title&gt;&lt;secondary-title&gt;Structure&lt;/secondary-title&gt;&lt;/titles&gt;&lt;periodical&gt;&lt;full-title&gt;Structure&lt;/full-title&gt;&lt;/periodical&gt;&lt;pages&gt;1849-1859&lt;/pages&gt;&lt;volume&gt;16&lt;/volume&gt;&lt;number&gt;12&lt;/number&gt;&lt;keywords&gt;&lt;keyword&gt;PROTEINS&lt;/keyword&gt;&lt;/keywords&gt;&lt;dates&gt;&lt;year&gt;2008&lt;/year&gt;&lt;/dates&gt;&lt;isbn&gt;0969-2126&lt;/isbn&gt;&lt;urls&gt;&lt;related-urls&gt;&lt;url&gt;http://www.sciencedirect.com/science/article/pii/S0969212608004152&lt;/url&gt;&lt;/related-urls&gt;&lt;/urls&gt;&lt;research-notes&gt;Lest 28.04.2012&lt;/research-notes&gt;&lt;/record&gt;&lt;/Cite&gt;&lt;/EndNote&gt;</w:instrText>
      </w:r>
      <w:r w:rsidRPr="001E3DE0">
        <w:rPr>
          <w:lang w:val="en-GB"/>
        </w:rPr>
        <w:fldChar w:fldCharType="separate"/>
      </w:r>
      <w:r w:rsidRPr="001E3DE0">
        <w:rPr>
          <w:noProof/>
          <w:lang w:val="en-GB"/>
        </w:rPr>
        <w:t xml:space="preserve">Protein Databank ID 3EXE; </w:t>
      </w:r>
      <w:r w:rsidRPr="001E3DE0">
        <w:rPr>
          <w:noProof/>
          <w:vertAlign w:val="superscript"/>
          <w:lang w:val="en-GB"/>
        </w:rPr>
        <w:t>42</w:t>
      </w:r>
      <w:r w:rsidRPr="001E3DE0">
        <w:rPr>
          <w:lang w:val="en-GB"/>
        </w:rPr>
        <w:fldChar w:fldCharType="end"/>
      </w:r>
      <w:r w:rsidRPr="001E3DE0">
        <w:rPr>
          <w:lang w:val="en-GB"/>
        </w:rPr>
        <w:t xml:space="preserve"> as template. Additionally, a model of the interactions between the E1β dimer and the peripheral subunit binding domain (PSBD) of the E2 monomer was made using the bacterial structure from </w:t>
      </w:r>
      <w:r w:rsidRPr="001E3DE0">
        <w:rPr>
          <w:i/>
          <w:lang w:val="en-GB"/>
        </w:rPr>
        <w:t>Bacillus stearothermophilus</w:t>
      </w:r>
      <w:r w:rsidRPr="001E3DE0">
        <w:rPr>
          <w:lang w:val="en-GB"/>
        </w:rPr>
        <w:t xml:space="preserve"> (PDB ID 1W85) </w:t>
      </w:r>
      <w:r w:rsidRPr="001E3DE0">
        <w:rPr>
          <w:lang w:val="en-GB"/>
        </w:rPr>
        <w:fldChar w:fldCharType="begin"/>
      </w:r>
      <w:r w:rsidRPr="001E3DE0">
        <w:rPr>
          <w:lang w:val="en-GB"/>
        </w:rPr>
        <w:instrText xml:space="preserve"> ADDIN EN.CITE &lt;EndNote&gt;&lt;Cite&gt;&lt;Author&gt;Frank&lt;/Author&gt;&lt;Year&gt;2005&lt;/Year&gt;&lt;RecNum&gt;753&lt;/RecNum&gt;&lt;DisplayText&gt;&lt;style face="superscript"&gt;43&lt;/style&gt;&lt;/DisplayText&gt;&lt;record&gt;&lt;rec-number&gt;753&lt;/rec-number&gt;&lt;foreign-keys&gt;&lt;key app="EN" db-id="5zpffxvxuvttxbe9dxnxf5pcdt5fz9fxpxed" timestamp="1235987294"&gt;753&lt;/key&gt;&lt;/foreign-keys&gt;&lt;ref-type name="Journal Article"&gt;17&lt;/ref-type&gt;&lt;contributors&gt;&lt;authors&gt;&lt;author&gt;Frank, René A. W.&lt;/author&gt;&lt;author&gt;Pratap, J. Venkatesh&lt;/author&gt;&lt;author&gt;Pei, Xue Y.&lt;/author&gt;&lt;author&gt;Perham, Richard N.&lt;/author&gt;&lt;author&gt;Luisi, Ben F.&lt;/author&gt;&lt;/authors&gt;&lt;/contributors&gt;&lt;titles&gt;&lt;title&gt;The molecular origins of specificity in the assembly of a multienzyme complex&lt;/title&gt;&lt;secondary-title&gt;Structure&lt;/secondary-title&gt;&lt;/titles&gt;&lt;periodical&gt;&lt;full-title&gt;Structure&lt;/full-title&gt;&lt;/periodical&gt;&lt;pages&gt;1119 - 1130&lt;/pages&gt;&lt;volume&gt;13&lt;/volume&gt;&lt;number&gt;1&lt;/number&gt;&lt;dates&gt;&lt;year&gt;2005&lt;/year&gt;&lt;/dates&gt;&lt;urls&gt;&lt;related-urls&gt;&lt;url&gt;http://www.sciencedirect.com/science/article/pii/S0969212605002042&lt;/url&gt;&lt;/related-urls&gt;&lt;/urls&gt;&lt;research-notes&gt;Lest 21.04.2008&lt;/research-notes&gt;&lt;/record&gt;&lt;/Cite&gt;&lt;/EndNote&gt;</w:instrText>
      </w:r>
      <w:r w:rsidRPr="001E3DE0">
        <w:rPr>
          <w:lang w:val="en-GB"/>
        </w:rPr>
        <w:fldChar w:fldCharType="separate"/>
      </w:r>
      <w:r w:rsidRPr="001E3DE0">
        <w:rPr>
          <w:noProof/>
          <w:vertAlign w:val="superscript"/>
          <w:lang w:val="en-GB"/>
        </w:rPr>
        <w:t>43</w:t>
      </w:r>
      <w:r w:rsidRPr="001E3DE0">
        <w:rPr>
          <w:lang w:val="en-GB"/>
        </w:rPr>
        <w:fldChar w:fldCharType="end"/>
      </w:r>
      <w:r w:rsidRPr="001E3DE0">
        <w:rPr>
          <w:lang w:val="en-GB"/>
        </w:rPr>
        <w:t>. The usability of this template was validated by inspecting the superposition of 3EXE and 1W85 (</w:t>
      </w:r>
      <w:r w:rsidR="007726FD">
        <w:rPr>
          <w:lang w:val="en-GB"/>
        </w:rPr>
        <w:t xml:space="preserve">Supplementary Fig. </w:t>
      </w:r>
      <w:proofErr w:type="gramStart"/>
      <w:r w:rsidR="007726FD">
        <w:rPr>
          <w:lang w:val="en-GB"/>
        </w:rPr>
        <w:t>S</w:t>
      </w:r>
      <w:r w:rsidR="00F42765">
        <w:rPr>
          <w:lang w:val="en-GB"/>
        </w:rPr>
        <w:t>10</w:t>
      </w:r>
      <w:r w:rsidR="00492E64">
        <w:rPr>
          <w:lang w:val="en-GB"/>
        </w:rPr>
        <w:t xml:space="preserve"> online</w:t>
      </w:r>
      <w:r w:rsidRPr="001E3DE0">
        <w:rPr>
          <w:lang w:val="en-GB"/>
        </w:rPr>
        <w:t>).</w:t>
      </w:r>
      <w:proofErr w:type="gramEnd"/>
      <w:r w:rsidRPr="001E3DE0">
        <w:rPr>
          <w:lang w:val="en-GB"/>
        </w:rPr>
        <w:t xml:space="preserve"> The resulting model of the interaction surfaces in crucian carp were visualized in PyMOL (The PyMOL Molecular Graphics system, version 1.5.0.4, Schrödinger, LCC), and is presented in Fig 3A. </w:t>
      </w:r>
    </w:p>
    <w:p w:rsidR="00D00431" w:rsidRPr="001E3DE0" w:rsidRDefault="00D00431" w:rsidP="00D00431">
      <w:pPr>
        <w:pStyle w:val="SMText"/>
        <w:spacing w:line="480" w:lineRule="auto"/>
        <w:jc w:val="both"/>
        <w:rPr>
          <w:lang w:val="en-GB"/>
        </w:rPr>
      </w:pPr>
      <w:r w:rsidRPr="001E3DE0">
        <w:rPr>
          <w:lang w:val="en-GB"/>
        </w:rPr>
        <w:t>A three-dimensional model of ADH8a1 and ADH8a3 from crucian carp was constructed with the crystal structure from Baltic cod (</w:t>
      </w:r>
      <w:r w:rsidRPr="001E3DE0">
        <w:rPr>
          <w:i/>
          <w:lang w:val="en-GB"/>
        </w:rPr>
        <w:t xml:space="preserve">Gadus morhua callarias; </w:t>
      </w:r>
      <w:r w:rsidRPr="001E3DE0">
        <w:rPr>
          <w:lang w:val="en-GB"/>
        </w:rPr>
        <w:t xml:space="preserve">Protein Databank ID 1CDO) </w:t>
      </w:r>
      <w:r w:rsidRPr="001E3DE0">
        <w:rPr>
          <w:lang w:val="en-GB"/>
        </w:rPr>
        <w:fldChar w:fldCharType="begin"/>
      </w:r>
      <w:r w:rsidRPr="001E3DE0">
        <w:rPr>
          <w:lang w:val="en-GB"/>
        </w:rPr>
        <w:instrText xml:space="preserve"> ADDIN EN.CITE &lt;EndNote&gt;&lt;Cite&gt;&lt;Author&gt;Ramaswamy&lt;/Author&gt;&lt;Year&gt;1996&lt;/Year&gt;&lt;RecNum&gt;2227&lt;/RecNum&gt;&lt;DisplayText&gt;&lt;style face="superscript"&gt;44&lt;/style&gt;&lt;/DisplayText&gt;&lt;record&gt;&lt;rec-number&gt;2227&lt;/rec-number&gt;&lt;foreign-keys&gt;&lt;key app="EN" db-id="5zpffxvxuvttxbe9dxnxf5pcdt5fz9fxpxed" timestamp="1338302456"&gt;2227&lt;/key&gt;&lt;/foreign-keys&gt;&lt;ref-type name="Journal Article"&gt;17&lt;/ref-type&gt;&lt;contributors&gt;&lt;authors&gt;&lt;author&gt;Ramaswamy, S.&lt;/author&gt;&lt;author&gt;Ahmad, Mustapha El&lt;/author&gt;&lt;author&gt;Danielsson, Olle&lt;/author&gt;&lt;author&gt;Jörnvall, Hans&lt;/author&gt;&lt;author&gt;Eklund, Hans&lt;/author&gt;&lt;/authors&gt;&lt;/contributors&gt;&lt;titles&gt;&lt;title&gt;Crystal structure of cod liver class I alcohol dehydrogenase: Substrate pocket and structurally variable segments&lt;/title&gt;&lt;secondary-title&gt;Protein Sci&lt;/secondary-title&gt;&lt;/titles&gt;&lt;periodical&gt;&lt;full-title&gt;Protein Sci&lt;/full-title&gt;&lt;/periodical&gt;&lt;pages&gt;663-671&lt;/pages&gt;&lt;volume&gt;5&lt;/volume&gt;&lt;number&gt;4&lt;/number&gt;&lt;keywords&gt;&lt;keyword&gt;alcohol dehydrogenase&lt;/keyword&gt;&lt;keyword&gt;domain rotation&lt;/keyword&gt;&lt;keyword&gt;protein structure&lt;/keyword&gt;&lt;keyword&gt;proton relay system&lt;/keyword&gt;&lt;keyword&gt;refinement&lt;/keyword&gt;&lt;keyword&gt;substrate cleft&lt;/keyword&gt;&lt;keyword&gt;X-ray crystallography&lt;/keyword&gt;&lt;/keywords&gt;&lt;dates&gt;&lt;year&gt;1996&lt;/year&gt;&lt;/dates&gt;&lt;publisher&gt;Cold Spring Harbor Laboratory Press&lt;/publisher&gt;&lt;isbn&gt;1469-896X&lt;/isbn&gt;&lt;urls&gt;&lt;related-urls&gt;&lt;url&gt;http://dx.doi.org/10.1002/pro.5560050410&lt;/url&gt;&lt;/related-urls&gt;&lt;/urls&gt;&lt;research-notes&gt;Lest 28.05.2011&lt;/research-notes&gt;&lt;/record&gt;&lt;/Cite&gt;&lt;/EndNote&gt;</w:instrText>
      </w:r>
      <w:r w:rsidRPr="001E3DE0">
        <w:rPr>
          <w:lang w:val="en-GB"/>
        </w:rPr>
        <w:fldChar w:fldCharType="separate"/>
      </w:r>
      <w:r w:rsidRPr="001E3DE0">
        <w:rPr>
          <w:noProof/>
          <w:vertAlign w:val="superscript"/>
          <w:lang w:val="en-GB"/>
        </w:rPr>
        <w:t>44</w:t>
      </w:r>
      <w:r w:rsidRPr="001E3DE0">
        <w:rPr>
          <w:lang w:val="en-GB"/>
        </w:rPr>
        <w:fldChar w:fldCharType="end"/>
      </w:r>
      <w:r w:rsidRPr="001E3DE0">
        <w:rPr>
          <w:lang w:val="en-GB"/>
        </w:rPr>
        <w:t xml:space="preserve"> as template using Swissmodel (</w:t>
      </w:r>
      <w:hyperlink r:id="rId15" w:history="1">
        <w:r w:rsidRPr="001E3DE0">
          <w:rPr>
            <w:rStyle w:val="Hyperlink"/>
            <w:szCs w:val="24"/>
            <w:lang w:val="en-GB"/>
          </w:rPr>
          <w:t>www.swissmodel.expasy.org</w:t>
        </w:r>
      </w:hyperlink>
      <w:r w:rsidRPr="001E3DE0">
        <w:rPr>
          <w:lang w:val="en-GB"/>
        </w:rPr>
        <w:t>), aiming at elucidating mutations that could result in altered kinetics. The resulting model was visualized in PyMOL (The PyMOL Molecular Graphics system, version 1.5.0.4, Schrödinger, LLC (</w:t>
      </w:r>
      <w:r w:rsidR="007726FD">
        <w:rPr>
          <w:lang w:val="en-GB"/>
        </w:rPr>
        <w:t xml:space="preserve">Supplementary Fig. </w:t>
      </w:r>
      <w:proofErr w:type="gramStart"/>
      <w:r w:rsidR="00F42765" w:rsidRPr="001E3DE0">
        <w:rPr>
          <w:lang w:val="en-GB"/>
        </w:rPr>
        <w:t>S</w:t>
      </w:r>
      <w:r w:rsidR="00F42765">
        <w:rPr>
          <w:lang w:val="en-GB"/>
        </w:rPr>
        <w:t xml:space="preserve">9 </w:t>
      </w:r>
      <w:r w:rsidR="00492E64">
        <w:rPr>
          <w:lang w:val="en-GB"/>
        </w:rPr>
        <w:t>online</w:t>
      </w:r>
      <w:r w:rsidRPr="001E3DE0">
        <w:rPr>
          <w:lang w:val="en-GB"/>
        </w:rPr>
        <w:t>).</w:t>
      </w:r>
      <w:proofErr w:type="gramEnd"/>
      <w:r w:rsidRPr="001E3DE0">
        <w:rPr>
          <w:lang w:val="en-GB"/>
        </w:rPr>
        <w:t xml:space="preserve"> </w:t>
      </w:r>
    </w:p>
    <w:p w:rsidR="00D00431" w:rsidRPr="001E3DE0" w:rsidRDefault="00D00431" w:rsidP="00D00431">
      <w:pPr>
        <w:pStyle w:val="SMText"/>
        <w:spacing w:line="480" w:lineRule="auto"/>
        <w:rPr>
          <w:lang w:val="en-GB"/>
        </w:rPr>
      </w:pPr>
    </w:p>
    <w:p w:rsidR="00D00431" w:rsidRPr="001E3DE0" w:rsidRDefault="00D00431" w:rsidP="00D00431">
      <w:pPr>
        <w:pStyle w:val="SMText"/>
        <w:spacing w:line="480" w:lineRule="auto"/>
        <w:ind w:firstLine="0"/>
        <w:jc w:val="both"/>
        <w:rPr>
          <w:lang w:val="en-GB"/>
        </w:rPr>
      </w:pPr>
      <w:proofErr w:type="gramStart"/>
      <w:r w:rsidRPr="001E3DE0">
        <w:rPr>
          <w:b/>
          <w:lang w:val="en-GB"/>
        </w:rPr>
        <w:t>Quantification of gene expression using qPCR.</w:t>
      </w:r>
      <w:proofErr w:type="gramEnd"/>
      <w:r w:rsidRPr="001E3DE0">
        <w:rPr>
          <w:lang w:val="en-GB"/>
        </w:rPr>
        <w:t xml:space="preserve"> For qPCR, total RNA was extracted from brain, heart, liver, red and white skeletal muscle of crucian carp (anoxia series I), and from normoxic brain and red skeletal muscle of goldfish and common carp, using 15 µl TRIzol/mg, in accordance with the detailed protocol outlined by Ellefsen </w:t>
      </w:r>
      <w:r w:rsidRPr="001E3DE0">
        <w:rPr>
          <w:i/>
          <w:lang w:val="en-GB"/>
        </w:rPr>
        <w:t>et al.</w:t>
      </w:r>
      <w:r w:rsidRPr="001E3DE0">
        <w:rPr>
          <w:lang w:val="en-GB"/>
        </w:rPr>
        <w:t xml:space="preserve"> </w:t>
      </w:r>
      <w:r w:rsidRPr="001E3DE0">
        <w:rPr>
          <w:lang w:val="en-GB"/>
        </w:rPr>
        <w:fldChar w:fldCharType="begin"/>
      </w:r>
      <w:r w:rsidRPr="001E3DE0">
        <w:rPr>
          <w:lang w:val="en-GB"/>
        </w:rPr>
        <w:instrText xml:space="preserve"> ADDIN EN.CITE &lt;EndNote&gt;&lt;Cite&gt;&lt;Author&gt;Ellefsen&lt;/Author&gt;&lt;Year&gt;2008&lt;/Year&gt;&lt;RecNum&gt;289&lt;/RecNum&gt;&lt;DisplayText&gt;&lt;style face="superscript"&gt;22&lt;/style&gt;&lt;/DisplayText&gt;&lt;record&gt;&lt;rec-number&gt;289&lt;/rec-number&gt;&lt;foreign-keys&gt;&lt;key app="EN" db-id="5zpffxvxuvttxbe9dxnxf5pcdt5fz9fxpxed" timestamp="1235987285"&gt;289&lt;/key&gt;&lt;/foreign-keys&gt;&lt;ref-type name="Journal Article"&gt;17&lt;/ref-type&gt;&lt;contributors&gt;&lt;authors&gt;&lt;author&gt;Ellefsen, Stian&lt;/author&gt;&lt;author&gt;Stensløkken, Kare-Olav&lt;/author&gt;&lt;author&gt;Sandvik, Guro K.&lt;/author&gt;&lt;author&gt;Kristensen, Tom A.&lt;/author&gt;&lt;author&gt;Nilsson, Goran E.&lt;/author&gt;&lt;/authors&gt;&lt;/contributors&gt;&lt;titles&gt;&lt;title&gt;Improved normalization of real time RT PCR data using an external RNA control&lt;/title&gt;&lt;secondary-title&gt;Anal Biochem&lt;/secondary-title&gt;&lt;/titles&gt;&lt;periodical&gt;&lt;full-title&gt;Anal Biochem&lt;/full-title&gt;&lt;/periodical&gt;&lt;pages&gt;83-93&lt;/pages&gt;&lt;volume&gt;376&lt;/volume&gt;&lt;number&gt;1&lt;/number&gt;&lt;section&gt;83&amp;#xD;&lt;/section&gt;&lt;dates&gt;&lt;year&gt;2008&lt;/year&gt;&lt;/dates&gt;&lt;urls&gt;&lt;related-urls&gt;&lt;url&gt;http://www.sciencedirect.com/science/article/B6W9V-4RR1NV9-6/2/72f794fc1d6f49554e0434e2194467a4 &lt;/url&gt;&lt;/related-urls&gt;&lt;/urls&gt;&lt;research-notes&gt;Lest 15.10.2012&lt;/research-notes&gt;&lt;/record&gt;&lt;/Cite&gt;&lt;/EndNote&gt;</w:instrText>
      </w:r>
      <w:r w:rsidRPr="001E3DE0">
        <w:rPr>
          <w:lang w:val="en-GB"/>
        </w:rPr>
        <w:fldChar w:fldCharType="separate"/>
      </w:r>
      <w:r w:rsidRPr="001E3DE0">
        <w:rPr>
          <w:noProof/>
          <w:vertAlign w:val="superscript"/>
          <w:lang w:val="en-GB"/>
        </w:rPr>
        <w:t>22</w:t>
      </w:r>
      <w:r w:rsidRPr="001E3DE0">
        <w:rPr>
          <w:lang w:val="en-GB"/>
        </w:rPr>
        <w:fldChar w:fldCharType="end"/>
      </w:r>
      <w:r w:rsidRPr="001E3DE0">
        <w:rPr>
          <w:lang w:val="en-GB"/>
        </w:rPr>
        <w:t>. Prior to homogenization, 20 pg external RNA control gene (</w:t>
      </w:r>
      <w:r w:rsidRPr="001E3DE0">
        <w:rPr>
          <w:i/>
          <w:lang w:val="en-GB"/>
        </w:rPr>
        <w:t>mw2060</w:t>
      </w:r>
      <w:r w:rsidRPr="001E3DE0">
        <w:rPr>
          <w:lang w:val="en-GB"/>
        </w:rPr>
        <w:t xml:space="preserve">) was added per mg tissue. Quality and quantity of the </w:t>
      </w:r>
      <w:r w:rsidRPr="001E3DE0">
        <w:rPr>
          <w:lang w:val="en-GB"/>
        </w:rPr>
        <w:lastRenderedPageBreak/>
        <w:t xml:space="preserve">extracted total RNA was assessed using 2100 Bioanalyzer and NanoDrop 2000 UV-Vis Spectrophotometer, as previously described. All samples passed these control tests, and were subsequently DNase I treated and reverse transcribed into cDNA using </w:t>
      </w:r>
      <w:proofErr w:type="gramStart"/>
      <w:r w:rsidRPr="001E3DE0">
        <w:rPr>
          <w:lang w:val="en-GB"/>
        </w:rPr>
        <w:t>oligo(</w:t>
      </w:r>
      <w:proofErr w:type="gramEnd"/>
      <w:r w:rsidRPr="001E3DE0">
        <w:rPr>
          <w:lang w:val="en-GB"/>
        </w:rPr>
        <w:t>dT)</w:t>
      </w:r>
      <w:r w:rsidRPr="001E3DE0">
        <w:rPr>
          <w:vertAlign w:val="subscript"/>
          <w:lang w:val="en-GB"/>
        </w:rPr>
        <w:t>18</w:t>
      </w:r>
      <w:r w:rsidRPr="001E3DE0">
        <w:rPr>
          <w:lang w:val="en-GB"/>
        </w:rPr>
        <w:t xml:space="preserve"> and SuperScript III, as previously described. The final cDNA was eluted 1:30 using nuclease-free water (Life Technologies, Carlsbad, CA, USA) and stored at -20 °C. All procedures were carried out according to the manufacturer’s protocols. </w:t>
      </w:r>
    </w:p>
    <w:p w:rsidR="00D00431" w:rsidRPr="001E3DE0" w:rsidRDefault="00D00431" w:rsidP="00D00431">
      <w:pPr>
        <w:pStyle w:val="SMText"/>
        <w:spacing w:line="480" w:lineRule="auto"/>
        <w:jc w:val="both"/>
        <w:rPr>
          <w:lang w:val="en-GB"/>
        </w:rPr>
      </w:pPr>
      <w:proofErr w:type="gramStart"/>
      <w:r w:rsidRPr="001E3DE0">
        <w:rPr>
          <w:lang w:val="en-GB"/>
        </w:rPr>
        <w:t>qPCR</w:t>
      </w:r>
      <w:proofErr w:type="gramEnd"/>
      <w:r w:rsidRPr="001E3DE0">
        <w:rPr>
          <w:lang w:val="en-GB"/>
        </w:rPr>
        <w:t>, using LightCycler480</w:t>
      </w:r>
      <w:r w:rsidRPr="001E3DE0">
        <w:rPr>
          <w:vertAlign w:val="superscript"/>
          <w:lang w:val="en-GB"/>
        </w:rPr>
        <w:t xml:space="preserve"> </w:t>
      </w:r>
      <w:r w:rsidRPr="001E3DE0">
        <w:rPr>
          <w:lang w:val="en-GB"/>
        </w:rPr>
        <w:t xml:space="preserve">(Roche Diagnostics, Basel, Switzerland) was performed to assess the abundance of the mRNA of PDHc components in the tissues of the abovementioned species, while mRNA abundance of ADH8a1-3 was quantified in skeletal muscles and liver from crucian carp only. </w:t>
      </w:r>
      <w:proofErr w:type="gramStart"/>
      <w:r w:rsidRPr="001E3DE0">
        <w:rPr>
          <w:lang w:val="en-GB"/>
        </w:rPr>
        <w:t>qPCR</w:t>
      </w:r>
      <w:proofErr w:type="gramEnd"/>
      <w:r w:rsidRPr="001E3DE0">
        <w:rPr>
          <w:lang w:val="en-GB"/>
        </w:rPr>
        <w:t xml:space="preserve"> primers were designed based on the sequences obtained by cloning; when possible, primers were designed to span exon-exon transitions. For each target gene, a minimum of three primer pairs for each gene were tested and their products sequenced. The pair that displayed the highest efficiency, lowest crossing point (Cp) value and most distinct melting curve was adopted. Primers were designed as previously described, and were synthesized by Thermo Fisher Scientific (Waltham, MA, USA). Primers are enlisted in </w:t>
      </w:r>
      <w:r w:rsidR="00F601CF">
        <w:rPr>
          <w:lang w:val="en-GB"/>
        </w:rPr>
        <w:t xml:space="preserve">Supplementary Table </w:t>
      </w:r>
      <w:r w:rsidR="00F42765" w:rsidRPr="001E3DE0">
        <w:rPr>
          <w:lang w:val="en-GB"/>
        </w:rPr>
        <w:t>S</w:t>
      </w:r>
      <w:r w:rsidR="00F42765">
        <w:rPr>
          <w:lang w:val="en-GB"/>
        </w:rPr>
        <w:t xml:space="preserve">4 </w:t>
      </w:r>
      <w:r w:rsidR="00492E64">
        <w:rPr>
          <w:lang w:val="en-GB"/>
        </w:rPr>
        <w:t>online</w:t>
      </w:r>
      <w:r w:rsidRPr="001E3DE0">
        <w:rPr>
          <w:lang w:val="en-GB"/>
        </w:rPr>
        <w:t>.</w:t>
      </w:r>
    </w:p>
    <w:p w:rsidR="00D00431" w:rsidRPr="001E3DE0" w:rsidRDefault="00D00431" w:rsidP="00D00431">
      <w:pPr>
        <w:pStyle w:val="SMText"/>
        <w:spacing w:line="480" w:lineRule="auto"/>
        <w:jc w:val="both"/>
        <w:rPr>
          <w:lang w:val="en-GB"/>
        </w:rPr>
      </w:pPr>
      <w:r w:rsidRPr="001E3DE0">
        <w:rPr>
          <w:lang w:val="en-GB"/>
        </w:rPr>
        <w:t xml:space="preserve">qPCR was carried out using LightCycler 480 SYBR Green I Master Kit (Roche Diagnostics, Basel, Switzerland) in a reaction volume of 10 µL, using SYBR Green I Master, primers (100 nM; annealing temperature of 60 °C), cDNA (3 µL 1:30 diluted) and sealed LightCycler® 96 multiwell plates (Roche Diagnostics, Basel, Switzerland). The following qPCR program was used: 1) 95 °C for 10 min, 2) 95 °C for 10 s, 3) 60 °C for 10 s, 4) 72 °C for 13 s 5) repeat steps 2-4 42x. All reactions were carried out in duplicate. In the final analysis of gene expression, the mean values of all qPCR reactions were used. All primers were represented in </w:t>
      </w:r>
      <w:r w:rsidRPr="001E3DE0">
        <w:rPr>
          <w:lang w:val="en-GB"/>
        </w:rPr>
        <w:lastRenderedPageBreak/>
        <w:t xml:space="preserve">each plate (for PDHc or ADH, respectively), allowing for subsequent analysis of gene-family profiling </w:t>
      </w:r>
      <w:r w:rsidRPr="001E3DE0">
        <w:rPr>
          <w:lang w:val="en-GB"/>
        </w:rPr>
        <w:fldChar w:fldCharType="begin">
          <w:fldData xml:space="preserve">PEVuZE5vdGU+PENpdGU+PEF1dGhvcj5FbGxlZnNlbjwvQXV0aG9yPjxZZWFyPjIwMTA8L1llYXI+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</w:fldData>
        </w:fldChar>
      </w:r>
      <w:r w:rsidRPr="001E3DE0">
        <w:rPr>
          <w:lang w:val="en-GB"/>
        </w:rPr>
        <w:instrText xml:space="preserve"> ADDIN EN.CITE </w:instrText>
      </w:r>
      <w:r w:rsidRPr="001E3DE0">
        <w:rPr>
          <w:lang w:val="en-GB"/>
        </w:rPr>
        <w:fldChar w:fldCharType="begin">
          <w:fldData xml:space="preserve">PEVuZE5vdGU+PENpdGU+PEF1dGhvcj5FbGxlZnNlbjwvQXV0aG9yPjxZZWFyPjIwMTA8L1llYXI+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</w:fldData>
        </w:fldChar>
      </w:r>
      <w:r w:rsidRPr="001E3DE0">
        <w:rPr>
          <w:lang w:val="en-GB"/>
        </w:rPr>
        <w:instrText xml:space="preserve"> ADDIN EN.CITE.DATA </w:instrText>
      </w:r>
      <w:r w:rsidRPr="001E3DE0">
        <w:rPr>
          <w:lang w:val="en-GB"/>
        </w:rPr>
      </w:r>
      <w:r w:rsidRPr="001E3DE0">
        <w:rPr>
          <w:lang w:val="en-GB"/>
        </w:rPr>
        <w:fldChar w:fldCharType="end"/>
      </w:r>
      <w:r w:rsidRPr="001E3DE0">
        <w:rPr>
          <w:lang w:val="en-GB"/>
        </w:rPr>
      </w:r>
      <w:r w:rsidRPr="001E3DE0">
        <w:rPr>
          <w:lang w:val="en-GB"/>
        </w:rPr>
        <w:fldChar w:fldCharType="separate"/>
      </w:r>
      <w:r w:rsidRPr="001E3DE0">
        <w:rPr>
          <w:noProof/>
          <w:vertAlign w:val="superscript"/>
          <w:lang w:val="en-GB"/>
        </w:rPr>
        <w:t>45,46</w:t>
      </w:r>
      <w:r w:rsidRPr="001E3DE0">
        <w:rPr>
          <w:lang w:val="en-GB"/>
        </w:rPr>
        <w:fldChar w:fldCharType="end"/>
      </w:r>
      <w:r w:rsidRPr="001E3DE0">
        <w:rPr>
          <w:lang w:val="en-GB"/>
        </w:rPr>
        <w:t xml:space="preserve">. All procedures were carried out according to the manufacturer’s protocol. The relative expression of target genes were calculated from the priming efficiency (E) and the crossing point (Cp) value, and were normalized to the external reference gene </w:t>
      </w:r>
      <w:r w:rsidRPr="001E3DE0">
        <w:rPr>
          <w:i/>
          <w:lang w:val="en-GB"/>
        </w:rPr>
        <w:t>(mw2060)</w:t>
      </w:r>
      <w:r w:rsidRPr="001E3DE0">
        <w:rPr>
          <w:rStyle w:val="CommentReference"/>
          <w:szCs w:val="24"/>
          <w:lang w:val="en-GB"/>
        </w:rPr>
        <w:t xml:space="preserve"> </w:t>
      </w:r>
      <w:r w:rsidRPr="001E3DE0">
        <w:rPr>
          <w:rStyle w:val="CommentReference"/>
          <w:sz w:val="24"/>
          <w:szCs w:val="24"/>
          <w:lang w:val="en-GB"/>
        </w:rPr>
        <w:fldChar w:fldCharType="begin"/>
      </w:r>
      <w:r w:rsidRPr="001E3DE0">
        <w:rPr>
          <w:rStyle w:val="CommentReference"/>
          <w:sz w:val="24"/>
          <w:szCs w:val="24"/>
          <w:lang w:val="en-GB"/>
        </w:rPr>
        <w:instrText xml:space="preserve"> ADDIN EN.CITE &lt;EndNote&gt;&lt;Cite&gt;&lt;Author&gt;Ellefsen&lt;/Author&gt;&lt;Year&gt;2008&lt;/Year&gt;&lt;RecNum&gt;289&lt;/RecNum&gt;&lt;DisplayText&gt;&lt;style face="superscript"&gt;22&lt;/style&gt;&lt;/DisplayText&gt;&lt;record&gt;&lt;rec-number&gt;289&lt;/rec-number&gt;&lt;foreign-keys&gt;&lt;key app="EN" db-id="5zpffxvxuvttxbe9dxnxf5pcdt5fz9fxpxed" timestamp="1235987285"&gt;289&lt;/key&gt;&lt;/foreign-keys&gt;&lt;ref-type name="Journal Article"&gt;17&lt;/ref-type&gt;&lt;contributors&gt;&lt;authors&gt;&lt;author&gt;Ellefsen, Stian&lt;/author&gt;&lt;author&gt;Stensløkken, Kare-Olav&lt;/author&gt;&lt;author&gt;Sandvik, Guro K.&lt;/author&gt;&lt;author&gt;Kristensen, Tom A.&lt;/author&gt;&lt;author&gt;Nilsson, Goran E.&lt;/author&gt;&lt;/authors&gt;&lt;/contributors&gt;&lt;titles&gt;&lt;title&gt;Improved normalization of real time RT PCR data using an external RNA control&lt;/title&gt;&lt;secondary-title&gt;Anal Biochem&lt;/secondary-title&gt;&lt;/titles&gt;&lt;periodical&gt;&lt;full-title&gt;Anal Biochem&lt;/full-title&gt;&lt;/periodical&gt;&lt;pages&gt;83-93&lt;/pages&gt;&lt;volume&gt;376&lt;/volume&gt;&lt;number&gt;1&lt;/number&gt;&lt;section&gt;83&amp;#xD;&lt;/section&gt;&lt;dates&gt;&lt;year&gt;2008&lt;/year&gt;&lt;/dates&gt;&lt;urls&gt;&lt;related-urls&gt;&lt;url&gt;http://www.sciencedirect.com/science/article/B6W9V-4RR1NV9-6/2/72f794fc1d6f49554e0434e2194467a4 &lt;/url&gt;&lt;/related-urls&gt;&lt;/urls&gt;&lt;research-notes&gt;Lest 15.10.2012&lt;/research-notes&gt;&lt;/record&gt;&lt;/Cite&gt;&lt;/EndNote&gt;</w:instrText>
      </w:r>
      <w:r w:rsidRPr="001E3DE0">
        <w:rPr>
          <w:rStyle w:val="CommentReference"/>
          <w:sz w:val="24"/>
          <w:szCs w:val="24"/>
          <w:lang w:val="en-GB"/>
        </w:rPr>
        <w:fldChar w:fldCharType="separate"/>
      </w:r>
      <w:r w:rsidRPr="001E3DE0">
        <w:rPr>
          <w:rStyle w:val="CommentReference"/>
          <w:noProof/>
          <w:sz w:val="24"/>
          <w:szCs w:val="24"/>
          <w:vertAlign w:val="superscript"/>
          <w:lang w:val="en-GB"/>
        </w:rPr>
        <w:t>22</w:t>
      </w:r>
      <w:r w:rsidRPr="001E3DE0">
        <w:rPr>
          <w:rStyle w:val="CommentReference"/>
          <w:sz w:val="24"/>
          <w:szCs w:val="24"/>
          <w:lang w:val="en-GB"/>
        </w:rPr>
        <w:fldChar w:fldCharType="end"/>
      </w:r>
      <w:r w:rsidRPr="001E3DE0">
        <w:rPr>
          <w:szCs w:val="24"/>
          <w:lang w:val="en-GB"/>
        </w:rPr>
        <w:t>.</w:t>
      </w:r>
      <w:r w:rsidRPr="001E3DE0">
        <w:rPr>
          <w:lang w:val="en-GB"/>
        </w:rPr>
        <w:t xml:space="preserve"> Cp values were calculated for each individual sample using the second derivative maximum method, and were obtained using the LightCycler480 Software (Version 1.5; Roche Diagnostics, Basel, Switzerland). Efficiencies were initially calculated for each individual qPCR reaction using the LinRegPCR software </w:t>
      </w:r>
      <w:r w:rsidRPr="001E3DE0">
        <w:rPr>
          <w:lang w:val="en-GB"/>
        </w:rPr>
        <w:fldChar w:fldCharType="begin"/>
      </w:r>
      <w:r w:rsidRPr="001E3DE0">
        <w:rPr>
          <w:lang w:val="en-GB"/>
        </w:rPr>
        <w:instrText xml:space="preserve"> ADDIN EN.CITE &lt;EndNote&gt;&lt;Cite&gt;&lt;Author&gt;Ruijter&lt;/Author&gt;&lt;Year&gt;2009&lt;/Year&gt;&lt;RecNum&gt;800&lt;/RecNum&gt;&lt;DisplayText&gt;&lt;style face="superscript"&gt;47&lt;/style&gt;&lt;/DisplayText&gt;&lt;record&gt;&lt;rec-number&gt;800&lt;/rec-number&gt;&lt;foreign-keys&gt;&lt;key app="EN" db-id="5zpffxvxuvttxbe9dxnxf5pcdt5fz9fxpxed" timestamp="1237383808"&gt;800&lt;/key&gt;&lt;/foreign-keys&gt;&lt;ref-type name="Journal Article"&gt;17&lt;/ref-type&gt;&lt;contributors&gt;&lt;authors&gt;&lt;author&gt;Ruijter, Jan M.&lt;/author&gt;&lt;author&gt;Ramakers, Christian&lt;/author&gt;&lt;author&gt;Hoogaars, W. M. H.&lt;/author&gt;&lt;author&gt;Karlen, Y.&lt;/author&gt;&lt;author&gt;Bakker, O.&lt;/author&gt;&lt;author&gt;van den  Hoff, M. J. B.&lt;/author&gt;&lt;author&gt;Moorman, Antoon F. M.&lt;/author&gt;&lt;/authors&gt;&lt;/contributors&gt;&lt;titles&gt;&lt;title&gt;Amplification efficiency: linking baseline and bias in the analysis of quantitative PCR data&lt;/title&gt;&lt;secondary-title&gt;Nucleic Acids Res&lt;/secondary-title&gt;&lt;/titles&gt;&lt;periodical&gt;&lt;full-title&gt;Nucleic Acids Res&lt;/full-title&gt;&lt;/periodical&gt;&lt;pages&gt;1-12&lt;/pages&gt;&lt;volume&gt;1&lt;/volume&gt;&lt;number&gt;1&lt;/number&gt;&lt;section&gt;1&lt;/section&gt;&lt;dates&gt;&lt;year&gt;2009&lt;/year&gt;&lt;/dates&gt;&lt;urls&gt;&lt;/urls&gt;&lt;research-notes&gt;Lest 10.05.2013&lt;/research-notes&gt;&lt;/record&gt;&lt;/Cite&gt;&lt;/EndNote&gt;</w:instrText>
      </w:r>
      <w:r w:rsidRPr="001E3DE0">
        <w:rPr>
          <w:lang w:val="en-GB"/>
        </w:rPr>
        <w:fldChar w:fldCharType="separate"/>
      </w:r>
      <w:r w:rsidRPr="001E3DE0">
        <w:rPr>
          <w:noProof/>
          <w:vertAlign w:val="superscript"/>
          <w:lang w:val="en-GB"/>
        </w:rPr>
        <w:t>47</w:t>
      </w:r>
      <w:r w:rsidRPr="001E3DE0">
        <w:rPr>
          <w:lang w:val="en-GB"/>
        </w:rPr>
        <w:fldChar w:fldCharType="end"/>
      </w:r>
      <w:r w:rsidRPr="001E3DE0">
        <w:rPr>
          <w:lang w:val="en-GB"/>
        </w:rPr>
        <w:t>, average priming efficiencies (E</w:t>
      </w:r>
      <w:r w:rsidRPr="001E3DE0">
        <w:rPr>
          <w:vertAlign w:val="subscript"/>
          <w:lang w:val="en-GB"/>
        </w:rPr>
        <w:t>mean</w:t>
      </w:r>
      <w:r w:rsidRPr="001E3DE0">
        <w:rPr>
          <w:lang w:val="en-GB"/>
        </w:rPr>
        <w:t xml:space="preserve">) calculated separately for each primer pair in each tissue were utilized in the final calculations. </w:t>
      </w:r>
    </w:p>
    <w:p w:rsidR="00D00431" w:rsidRPr="001E3DE0" w:rsidRDefault="00D00431" w:rsidP="00D00431">
      <w:pPr>
        <w:pStyle w:val="SMSubheading"/>
        <w:spacing w:line="480" w:lineRule="auto"/>
        <w:rPr>
          <w:lang w:val="en-GB"/>
        </w:rPr>
      </w:pPr>
    </w:p>
    <w:p w:rsidR="00D00431" w:rsidRPr="001E3DE0" w:rsidRDefault="00D00431" w:rsidP="00D00431">
      <w:pPr>
        <w:pStyle w:val="SMText"/>
        <w:spacing w:line="480" w:lineRule="auto"/>
        <w:ind w:firstLine="0"/>
        <w:jc w:val="both"/>
        <w:rPr>
          <w:lang w:val="en-GB"/>
        </w:rPr>
      </w:pPr>
      <w:r w:rsidRPr="001E3DE0">
        <w:rPr>
          <w:b/>
          <w:lang w:val="en-GB"/>
        </w:rPr>
        <w:t xml:space="preserve">Phylogenetic analyses of PDHc E1 and E2 subunits. </w:t>
      </w:r>
      <w:r w:rsidRPr="001E3DE0">
        <w:rPr>
          <w:lang w:val="en-GB"/>
        </w:rPr>
        <w:t xml:space="preserve">Nucleotide sequences from other selected species were gathered from the GenBank (NCBI; </w:t>
      </w:r>
      <w:hyperlink r:id="rId16" w:history="1">
        <w:r w:rsidRPr="001E3DE0">
          <w:rPr>
            <w:rStyle w:val="Hyperlink"/>
            <w:szCs w:val="24"/>
            <w:lang w:val="en-GB"/>
          </w:rPr>
          <w:t>www.ncbi.nlm.nih.gov/</w:t>
        </w:r>
      </w:hyperlink>
      <w:r w:rsidRPr="001E3DE0">
        <w:rPr>
          <w:lang w:val="en-GB"/>
        </w:rPr>
        <w:t xml:space="preserve">), The Gene Indices (TGI (formerly TIGR); </w:t>
      </w:r>
      <w:hyperlink r:id="rId17" w:history="1">
        <w:r w:rsidRPr="001E3DE0">
          <w:rPr>
            <w:rStyle w:val="Hyperlink"/>
            <w:szCs w:val="24"/>
            <w:lang w:val="en-GB"/>
          </w:rPr>
          <w:t>http://compbio.dfci.harvard.edu/tgi/</w:t>
        </w:r>
      </w:hyperlink>
      <w:r w:rsidRPr="001E3DE0">
        <w:rPr>
          <w:lang w:val="en-GB"/>
        </w:rPr>
        <w:t>) and Ensembl Genome Browser (</w:t>
      </w:r>
      <w:hyperlink r:id="rId18" w:history="1">
        <w:r w:rsidRPr="001E3DE0">
          <w:rPr>
            <w:rStyle w:val="Hyperlink"/>
            <w:szCs w:val="24"/>
            <w:lang w:val="en-GB"/>
          </w:rPr>
          <w:t>www.ensembl.org/index.html</w:t>
        </w:r>
      </w:hyperlink>
      <w:r w:rsidRPr="001E3DE0">
        <w:rPr>
          <w:lang w:val="en-GB"/>
        </w:rPr>
        <w:t xml:space="preserve">) databases and aligned with the PDHc sequences from crucian carp, goldfish and common carp found in the present study using ClustalX </w:t>
      </w:r>
      <w:r w:rsidRPr="001E3DE0">
        <w:rPr>
          <w:lang w:val="en-GB"/>
        </w:rPr>
        <w:fldChar w:fldCharType="begin"/>
      </w:r>
      <w:r w:rsidRPr="001E3DE0">
        <w:rPr>
          <w:lang w:val="en-GB"/>
        </w:rPr>
        <w:instrText xml:space="preserve"> ADDIN EN.CITE &lt;EndNote&gt;&lt;Cite&gt;&lt;Author&gt;Chenna&lt;/Author&gt;&lt;Year&gt;2003&lt;/Year&gt;&lt;RecNum&gt;617&lt;/RecNum&gt;&lt;Prefix&gt;version 2.0.12`; &lt;/Prefix&gt;&lt;DisplayText&gt;version 2.0.12; &lt;style face="superscript"&gt;39&lt;/style&gt;&lt;/DisplayText&gt;&lt;record&gt;&lt;rec-number&gt;617&lt;/rec-number&gt;&lt;foreign-keys&gt;&lt;key app="EN" db-id="5zpffxvxuvttxbe9dxnxf5pcdt5fz9fxpxed" timestamp="1235987291"&gt;617&lt;/key&gt;&lt;/foreign-keys&gt;&lt;ref-type name="Journal Article"&gt;17&lt;/ref-type&gt;&lt;contributors&gt;&lt;authors&gt;&lt;author&gt;Chenna, Ramu&lt;/author&gt;&lt;author&gt;Sugawara, Hideaki&lt;/author&gt;&lt;author&gt;Koike, Tadashi&lt;/author&gt;&lt;author&gt;Lopez, Rodrigo&lt;/author&gt;&lt;author&gt;Gibson, Toby J.&lt;/author&gt;&lt;author&gt;Higgins, Desmond G.&lt;/author&gt;&lt;author&gt;Thompson, Julie D.&lt;/author&gt;&lt;/authors&gt;&lt;/contributors&gt;&lt;titles&gt;&lt;title&gt;Multiple sequence alignment with the Clustal series of programs&lt;/title&gt;&lt;secondary-title&gt;Nucleic Acids Res&lt;/secondary-title&gt;&lt;/titles&gt;&lt;periodical&gt;&lt;full-title&gt;Nucleic Acids Res&lt;/full-title&gt;&lt;/periodical&gt;&lt;pages&gt;3497-3500&lt;/pages&gt;&lt;volume&gt;31&lt;/volume&gt;&lt;number&gt;13&lt;/number&gt;&lt;dates&gt;&lt;year&gt;2003&lt;/year&gt;&lt;/dates&gt;&lt;urls&gt;&lt;related-urls&gt;&lt;url&gt;http://nar.oxfordjournals.org/cgi/content/abstract/31/13/3497 &lt;/url&gt;&lt;/related-urls&gt;&lt;/urls&gt;&lt;research-notes&gt;Lest 27.03.2008&lt;/research-notes&gt;&lt;/record&gt;&lt;/Cite&gt;&lt;/EndNote&gt;</w:instrText>
      </w:r>
      <w:r w:rsidRPr="001E3DE0">
        <w:rPr>
          <w:lang w:val="en-GB"/>
        </w:rPr>
        <w:fldChar w:fldCharType="separate"/>
      </w:r>
      <w:r w:rsidRPr="001E3DE0">
        <w:rPr>
          <w:noProof/>
          <w:lang w:val="en-GB"/>
        </w:rPr>
        <w:t xml:space="preserve">version 2.0.12; </w:t>
      </w:r>
      <w:r w:rsidRPr="001E3DE0">
        <w:rPr>
          <w:noProof/>
          <w:vertAlign w:val="superscript"/>
          <w:lang w:val="en-GB"/>
        </w:rPr>
        <w:t>39</w:t>
      </w:r>
      <w:r w:rsidRPr="001E3DE0">
        <w:rPr>
          <w:lang w:val="en-GB"/>
        </w:rPr>
        <w:fldChar w:fldCharType="end"/>
      </w:r>
      <w:r w:rsidRPr="001E3DE0">
        <w:rPr>
          <w:lang w:val="en-GB"/>
        </w:rPr>
        <w:t xml:space="preserve">. </w:t>
      </w:r>
    </w:p>
    <w:p w:rsidR="00D00431" w:rsidRPr="001E3DE0" w:rsidRDefault="00D00431" w:rsidP="00D00431">
      <w:pPr>
        <w:pStyle w:val="SMText"/>
        <w:spacing w:line="480" w:lineRule="auto"/>
        <w:ind w:firstLine="0"/>
        <w:jc w:val="both"/>
        <w:rPr>
          <w:lang w:val="en-GB"/>
        </w:rPr>
      </w:pPr>
      <w:r w:rsidRPr="001E3DE0">
        <w:rPr>
          <w:lang w:val="en-GB"/>
        </w:rPr>
        <w:t xml:space="preserve">The evolutionary histories of E1α, E1β, and E2 sequences were inferred using both nucleotide sequences and translated amino acid sequences by both Maximum Parsimony and Maximum Likelihood  methods in MEGA5.2 </w:t>
      </w:r>
      <w:r w:rsidRPr="001E3DE0">
        <w:rPr>
          <w:lang w:val="en-GB"/>
        </w:rPr>
        <w:fldChar w:fldCharType="begin"/>
      </w:r>
      <w:r w:rsidRPr="001E3DE0">
        <w:rPr>
          <w:lang w:val="en-GB"/>
        </w:rPr>
        <w:instrText xml:space="preserve"> ADDIN EN.CITE &lt;EndNote&gt;&lt;Cite&gt;&lt;Author&gt;Tamura&lt;/Author&gt;&lt;Year&gt;2011&lt;/Year&gt;&lt;RecNum&gt;2419&lt;/RecNum&gt;&lt;DisplayText&gt;&lt;style face="superscript"&gt;48&lt;/style&gt;&lt;/DisplayText&gt;&lt;record&gt;&lt;rec-number&gt;2419&lt;/rec-number&gt;&lt;foreign-keys&gt;&lt;key app="EN" db-id="5zpffxvxuvttxbe9dxnxf5pcdt5fz9fxpxed" timestamp="1345018371"&gt;2419&lt;/key&gt;&lt;/foreign-keys&gt;&lt;ref-type name="Journal Article"&gt;17&lt;/ref-type&gt;&lt;contributors&gt;&lt;authors&gt;&lt;author&gt;Tamura, Koichiro&lt;/author&gt;&lt;author&gt;Peterson, Daniel&lt;/author&gt;&lt;author&gt;Peterson, Nicholas&lt;/author&gt;&lt;author&gt;Stecher, Glen&lt;/author&gt;&lt;author&gt;Nei, Masatoshi&lt;/author&gt;&lt;author&gt;Kumar, Sudhir&lt;/author&gt;&lt;/authors&gt;&lt;/contributors&gt;&lt;titles&gt;&lt;title&gt;MEGA5: Molecular Evolutionary Genetics Analysis Using Maximum Likelihood, Evolutionary Distance, and Maximum Parsimony Methods&lt;/title&gt;&lt;secondary-title&gt;Mol Biol Evol&lt;/secondary-title&gt;&lt;/titles&gt;&lt;periodical&gt;&lt;full-title&gt;Mol Biol Evol&lt;/full-title&gt;&lt;/periodical&gt;&lt;pages&gt;2731-2739&lt;/pages&gt;&lt;volume&gt;28&lt;/volume&gt;&lt;number&gt;10&lt;/number&gt;&lt;dates&gt;&lt;year&gt;2011&lt;/year&gt;&lt;/dates&gt;&lt;urls&gt;&lt;related-urls&gt;&lt;url&gt;http://mbe.oxfordjournals.org/content/28/10/2731.abstract&lt;/url&gt;&lt;/related-urls&gt;&lt;/urls&gt;&lt;research-notes&gt;Lest 15.10.2012&lt;/research-notes&gt;&lt;/record&gt;&lt;/Cite&gt;&lt;/EndNote&gt;</w:instrText>
      </w:r>
      <w:r w:rsidRPr="001E3DE0">
        <w:rPr>
          <w:lang w:val="en-GB"/>
        </w:rPr>
        <w:fldChar w:fldCharType="separate"/>
      </w:r>
      <w:r w:rsidRPr="001E3DE0">
        <w:rPr>
          <w:noProof/>
          <w:vertAlign w:val="superscript"/>
          <w:lang w:val="en-GB"/>
        </w:rPr>
        <w:t>48</w:t>
      </w:r>
      <w:r w:rsidRPr="001E3DE0">
        <w:rPr>
          <w:lang w:val="en-GB"/>
        </w:rPr>
        <w:fldChar w:fldCharType="end"/>
      </w:r>
      <w:r w:rsidRPr="001E3DE0">
        <w:rPr>
          <w:lang w:val="en-GB"/>
        </w:rPr>
        <w:t xml:space="preserve">. In the latter case the best sequence evolution model was determined by using the in-built model selection feature in MEGA5.2. For each subunit, the method generating the most highly resolved tree was chosen. </w:t>
      </w:r>
      <w:proofErr w:type="gramStart"/>
      <w:r w:rsidRPr="001E3DE0">
        <w:rPr>
          <w:lang w:val="en-GB"/>
        </w:rPr>
        <w:t>Thus</w:t>
      </w:r>
      <w:r w:rsidR="00492E64">
        <w:rPr>
          <w:lang w:val="en-GB"/>
        </w:rPr>
        <w:t>,</w:t>
      </w:r>
      <w:r w:rsidRPr="001E3DE0">
        <w:rPr>
          <w:lang w:val="en-GB"/>
        </w:rPr>
        <w:t xml:space="preserve"> </w:t>
      </w:r>
      <w:r w:rsidR="007726FD">
        <w:rPr>
          <w:lang w:val="en-GB"/>
        </w:rPr>
        <w:t>Supplementary Fig.</w:t>
      </w:r>
      <w:proofErr w:type="gramEnd"/>
      <w:r w:rsidR="007726FD">
        <w:rPr>
          <w:lang w:val="en-GB"/>
        </w:rPr>
        <w:t xml:space="preserve"> </w:t>
      </w:r>
      <w:r w:rsidR="00F42765" w:rsidRPr="001E3DE0">
        <w:rPr>
          <w:lang w:val="en-GB"/>
        </w:rPr>
        <w:t>S</w:t>
      </w:r>
      <w:r w:rsidR="00F42765">
        <w:rPr>
          <w:lang w:val="en-GB"/>
        </w:rPr>
        <w:t xml:space="preserve">7 </w:t>
      </w:r>
      <w:r w:rsidR="00492E64">
        <w:rPr>
          <w:lang w:val="en-GB"/>
        </w:rPr>
        <w:t>online</w:t>
      </w:r>
      <w:r w:rsidRPr="001E3DE0">
        <w:rPr>
          <w:lang w:val="en-GB"/>
        </w:rPr>
        <w:t xml:space="preserve"> gives the most parsimonious nucleotide tree for E1α and the tree with the highest log likelihood for both E1β and E2. The percentage of replicate trees in which the associated taxa cluster together in the bootstrap test (1000 replicates) are shown next to the branch points </w:t>
      </w:r>
      <w:r w:rsidRPr="001E3DE0">
        <w:rPr>
          <w:lang w:val="en-GB"/>
        </w:rPr>
        <w:fldChar w:fldCharType="begin"/>
      </w:r>
      <w:r w:rsidRPr="001E3DE0">
        <w:rPr>
          <w:lang w:val="en-GB"/>
        </w:rPr>
        <w:instrText xml:space="preserve"> ADDIN EN.CITE &lt;EndNote&gt;&lt;Cite&gt;&lt;Author&gt;Felsenstein&lt;/Author&gt;&lt;Year&gt;1985&lt;/Year&gt;&lt;RecNum&gt;2417&lt;/RecNum&gt;&lt;DisplayText&gt;&lt;style face="superscript"&gt;49&lt;/style&gt;&lt;/DisplayText&gt;&lt;record&gt;&lt;rec-number&gt;2417&lt;/rec-number&gt;&lt;foreign-keys&gt;&lt;key app="EN" db-id="5zpffxvxuvttxbe9dxnxf5pcdt5fz9fxpxed" timestamp="1345018276"&gt;2417&lt;/key&gt;&lt;/foreign-keys&gt;&lt;ref-type name="Journal Article"&gt;17&lt;/ref-type&gt;&lt;contributors&gt;&lt;authors&gt;&lt;author&gt;Felsenstein, J.&lt;/author&gt;&lt;/authors&gt;&lt;/contributors&gt;&lt;titles&gt;&lt;title&gt;Confidence limits on phylogenies: An approach using the bootstrap&lt;/title&gt;&lt;secondary-title&gt;Evolution&lt;/secondary-title&gt;&lt;/titles&gt;&lt;periodical&gt;&lt;full-title&gt;Evolution&lt;/full-title&gt;&lt;/periodical&gt;&lt;pages&gt;783-791&lt;/pages&gt;&lt;volume&gt;39&lt;/volume&gt;&lt;number&gt;4&lt;/number&gt;&lt;dates&gt;&lt;year&gt;1985&lt;/year&gt;&lt;/dates&gt;&lt;isbn&gt;0014-3820&lt;/isbn&gt;&lt;urls&gt;&lt;related-urls&gt;&lt;url&gt;http://uniport-prod-sfx.uio.no/sfx_ubo?sid=google&amp;amp;auinit=J&amp;amp;aulast=Felsenstein&amp;amp;atitle=Confidence%20Limits%20on%20Phylogenies%3A%20An%20Approach%20Using%20the%20Bootstrap&amp;amp;title=Evolution&amp;amp;volume=39&amp;amp;issue=4&amp;amp;date=1985&amp;amp;spage=783&amp;amp;issn=0014-3820&lt;/url&gt;&lt;/related-urls&gt;&lt;/urls&gt;&lt;research-notes&gt;Lest 15.10.2012&lt;/research-notes&gt;&lt;/record&gt;&lt;/Cite&gt;&lt;/EndNote&gt;</w:instrText>
      </w:r>
      <w:r w:rsidRPr="001E3DE0">
        <w:rPr>
          <w:lang w:val="en-GB"/>
        </w:rPr>
        <w:fldChar w:fldCharType="separate"/>
      </w:r>
      <w:r w:rsidRPr="001E3DE0">
        <w:rPr>
          <w:noProof/>
          <w:vertAlign w:val="superscript"/>
          <w:lang w:val="en-GB"/>
        </w:rPr>
        <w:t>49</w:t>
      </w:r>
      <w:r w:rsidRPr="001E3DE0">
        <w:rPr>
          <w:lang w:val="en-GB"/>
        </w:rPr>
        <w:fldChar w:fldCharType="end"/>
      </w:r>
      <w:r w:rsidRPr="001E3DE0">
        <w:rPr>
          <w:lang w:val="en-GB"/>
        </w:rPr>
        <w:t xml:space="preserve">. </w:t>
      </w:r>
      <w:r w:rsidRPr="001E3DE0">
        <w:rPr>
          <w:lang w:val="en-GB"/>
        </w:rPr>
        <w:lastRenderedPageBreak/>
        <w:t xml:space="preserve">Accession numbers for sequences included in the analysis are listed in </w:t>
      </w:r>
      <w:r w:rsidR="00F601CF">
        <w:rPr>
          <w:lang w:val="en-GB"/>
        </w:rPr>
        <w:t xml:space="preserve">Supplementary Table </w:t>
      </w:r>
      <w:r w:rsidRPr="001E3DE0">
        <w:rPr>
          <w:lang w:val="en-GB"/>
        </w:rPr>
        <w:t>S1</w:t>
      </w:r>
      <w:r w:rsidR="00F42765">
        <w:rPr>
          <w:lang w:val="en-GB"/>
        </w:rPr>
        <w:t>1</w:t>
      </w:r>
      <w:r w:rsidR="00492E64">
        <w:rPr>
          <w:lang w:val="en-GB"/>
        </w:rPr>
        <w:t xml:space="preserve"> online</w:t>
      </w:r>
      <w:r w:rsidRPr="001E3DE0">
        <w:rPr>
          <w:lang w:val="en-GB"/>
        </w:rPr>
        <w:t xml:space="preserve">.   </w:t>
      </w:r>
    </w:p>
    <w:p w:rsidR="00D00431" w:rsidRPr="001E3DE0" w:rsidRDefault="00D00431" w:rsidP="00D00431">
      <w:pPr>
        <w:pStyle w:val="SMText"/>
        <w:spacing w:line="480" w:lineRule="auto"/>
        <w:ind w:firstLine="720"/>
        <w:rPr>
          <w:lang w:val="en-GB"/>
        </w:rPr>
      </w:pPr>
    </w:p>
    <w:p w:rsidR="00D00431" w:rsidRPr="001E3DE0" w:rsidRDefault="00D00431" w:rsidP="00D00431">
      <w:pPr>
        <w:pStyle w:val="SMText"/>
        <w:spacing w:line="480" w:lineRule="auto"/>
        <w:ind w:firstLine="0"/>
        <w:jc w:val="both"/>
        <w:rPr>
          <w:lang w:val="en-GB"/>
        </w:rPr>
      </w:pPr>
      <w:proofErr w:type="gramStart"/>
      <w:r w:rsidRPr="001E3DE0">
        <w:rPr>
          <w:b/>
          <w:lang w:val="en-GB"/>
        </w:rPr>
        <w:t>Phylogenetic analysis of ADH8a genes.</w:t>
      </w:r>
      <w:proofErr w:type="gramEnd"/>
      <w:r w:rsidRPr="001E3DE0">
        <w:rPr>
          <w:b/>
          <w:lang w:val="en-GB"/>
        </w:rPr>
        <w:t xml:space="preserve">  </w:t>
      </w:r>
      <w:r w:rsidRPr="001E3DE0">
        <w:rPr>
          <w:lang w:val="en-GB"/>
        </w:rPr>
        <w:t xml:space="preserve">Amino acid sequences from other selected species were gathered from the GenBank (NCBI; </w:t>
      </w:r>
      <w:hyperlink r:id="rId19" w:history="1">
        <w:r w:rsidRPr="001E3DE0">
          <w:rPr>
            <w:rStyle w:val="Hyperlink"/>
            <w:szCs w:val="24"/>
            <w:lang w:val="en-GB"/>
          </w:rPr>
          <w:t>www.ncbi.nlm.nih.gov/</w:t>
        </w:r>
      </w:hyperlink>
      <w:r w:rsidRPr="001E3DE0">
        <w:rPr>
          <w:lang w:val="en-GB"/>
        </w:rPr>
        <w:t xml:space="preserve">), The Gene Indices (TGI (formerly TIGR); </w:t>
      </w:r>
      <w:hyperlink r:id="rId20" w:history="1">
        <w:r w:rsidRPr="001E3DE0">
          <w:rPr>
            <w:rStyle w:val="Hyperlink"/>
            <w:szCs w:val="24"/>
            <w:lang w:val="en-GB"/>
          </w:rPr>
          <w:t>http://compbio.dfci.harvard.edu/tgi/</w:t>
        </w:r>
      </w:hyperlink>
      <w:r w:rsidRPr="001E3DE0">
        <w:rPr>
          <w:lang w:val="en-GB"/>
        </w:rPr>
        <w:t>) and Ensembl Genome Browser (</w:t>
      </w:r>
      <w:hyperlink r:id="rId21" w:history="1">
        <w:r w:rsidRPr="001E3DE0">
          <w:rPr>
            <w:rStyle w:val="Hyperlink"/>
            <w:szCs w:val="24"/>
            <w:lang w:val="en-GB"/>
          </w:rPr>
          <w:t>www.ensembl.org/index.html</w:t>
        </w:r>
      </w:hyperlink>
      <w:r w:rsidRPr="001E3DE0">
        <w:rPr>
          <w:lang w:val="en-GB"/>
        </w:rPr>
        <w:t xml:space="preserve">) databases and aligned with the ADH8a sequences from crucian carp described in the present study using ClustalX </w:t>
      </w:r>
      <w:r w:rsidRPr="001E3DE0">
        <w:rPr>
          <w:lang w:val="en-GB"/>
        </w:rPr>
        <w:fldChar w:fldCharType="begin"/>
      </w:r>
      <w:r w:rsidRPr="001E3DE0">
        <w:rPr>
          <w:lang w:val="en-GB"/>
        </w:rPr>
        <w:instrText xml:space="preserve"> ADDIN EN.CITE &lt;EndNote&gt;&lt;Cite&gt;&lt;Author&gt;Chenna&lt;/Author&gt;&lt;Year&gt;2003&lt;/Year&gt;&lt;RecNum&gt;617&lt;/RecNum&gt;&lt;Prefix&gt;version 2.0.12`; &lt;/Prefix&gt;&lt;DisplayText&gt;version 2.0.12; &lt;style face="superscript"&gt;39&lt;/style&gt;&lt;/DisplayText&gt;&lt;record&gt;&lt;rec-number&gt;617&lt;/rec-number&gt;&lt;foreign-keys&gt;&lt;key app="EN" db-id="5zpffxvxuvttxbe9dxnxf5pcdt5fz9fxpxed" timestamp="1235987291"&gt;617&lt;/key&gt;&lt;/foreign-keys&gt;&lt;ref-type name="Journal Article"&gt;17&lt;/ref-type&gt;&lt;contributors&gt;&lt;authors&gt;&lt;author&gt;Chenna, Ramu&lt;/author&gt;&lt;author&gt;Sugawara, Hideaki&lt;/author&gt;&lt;author&gt;Koike, Tadashi&lt;/author&gt;&lt;author&gt;Lopez, Rodrigo&lt;/author&gt;&lt;author&gt;Gibson, Toby J.&lt;/author&gt;&lt;author&gt;Higgins, Desmond G.&lt;/author&gt;&lt;author&gt;Thompson, Julie D.&lt;/author&gt;&lt;/authors&gt;&lt;/contributors&gt;&lt;titles&gt;&lt;title&gt;Multiple sequence alignment with the Clustal series of programs&lt;/title&gt;&lt;secondary-title&gt;Nucleic Acids Res&lt;/secondary-title&gt;&lt;/titles&gt;&lt;periodical&gt;&lt;full-title&gt;Nucleic Acids Res&lt;/full-title&gt;&lt;/periodical&gt;&lt;pages&gt;3497-3500&lt;/pages&gt;&lt;volume&gt;31&lt;/volume&gt;&lt;number&gt;13&lt;/number&gt;&lt;dates&gt;&lt;year&gt;2003&lt;/year&gt;&lt;/dates&gt;&lt;urls&gt;&lt;related-urls&gt;&lt;url&gt;http://nar.oxfordjournals.org/cgi/content/abstract/31/13/3497 &lt;/url&gt;&lt;/related-urls&gt;&lt;/urls&gt;&lt;research-notes&gt;Lest 27.03.2008&lt;/research-notes&gt;&lt;/record&gt;&lt;/Cite&gt;&lt;/EndNote&gt;</w:instrText>
      </w:r>
      <w:r w:rsidRPr="001E3DE0">
        <w:rPr>
          <w:lang w:val="en-GB"/>
        </w:rPr>
        <w:fldChar w:fldCharType="separate"/>
      </w:r>
      <w:r w:rsidRPr="001E3DE0">
        <w:rPr>
          <w:noProof/>
          <w:lang w:val="en-GB"/>
        </w:rPr>
        <w:t xml:space="preserve">version 2.0.12; </w:t>
      </w:r>
      <w:r w:rsidRPr="001E3DE0">
        <w:rPr>
          <w:noProof/>
          <w:vertAlign w:val="superscript"/>
          <w:lang w:val="en-GB"/>
        </w:rPr>
        <w:t>39</w:t>
      </w:r>
      <w:r w:rsidRPr="001E3DE0">
        <w:rPr>
          <w:lang w:val="en-GB"/>
        </w:rPr>
        <w:fldChar w:fldCharType="end"/>
      </w:r>
      <w:r w:rsidRPr="001E3DE0">
        <w:rPr>
          <w:lang w:val="en-GB"/>
        </w:rPr>
        <w:t xml:space="preserve">. The evolutionary histories of ADH classes I and III were inferred using the Maximum Likelihood method based on the Jones-Taylor-Thornton (JTT) matrix model </w:t>
      </w:r>
      <w:r w:rsidRPr="001E3DE0">
        <w:rPr>
          <w:lang w:val="en-GB"/>
        </w:rPr>
        <w:fldChar w:fldCharType="begin"/>
      </w:r>
      <w:r w:rsidRPr="001E3DE0">
        <w:rPr>
          <w:lang w:val="en-GB"/>
        </w:rPr>
        <w:instrText xml:space="preserve"> ADDIN EN.CITE &lt;EndNote&gt;&lt;Cite&gt;&lt;Author&gt;Jones&lt;/Author&gt;&lt;Year&gt;1992&lt;/Year&gt;&lt;RecNum&gt;2418&lt;/RecNum&gt;&lt;DisplayText&gt;&lt;style face="superscript"&gt;50&lt;/style&gt;&lt;/DisplayText&gt;&lt;record&gt;&lt;rec-number&gt;2418&lt;/rec-number&gt;&lt;foreign-keys&gt;&lt;key app="EN" db-id="5zpffxvxuvttxbe9dxnxf5pcdt5fz9fxpxed" timestamp="1345018327"&gt;2418&lt;/key&gt;&lt;/foreign-keys&gt;&lt;ref-type name="Journal Article"&gt;17&lt;/ref-type&gt;&lt;contributors&gt;&lt;authors&gt;&lt;author&gt;Jones, David T.&lt;/author&gt;&lt;author&gt;Taylor, William R.&lt;/author&gt;&lt;author&gt;Thornton, Janet M.&lt;/author&gt;&lt;/authors&gt;&lt;/contributors&gt;&lt;titles&gt;&lt;title&gt;The rapid generation of mutation data matrices from protein sequences&lt;/title&gt;&lt;secondary-title&gt;Comput Appl Biosci&lt;/secondary-title&gt;&lt;/titles&gt;&lt;periodical&gt;&lt;full-title&gt;Comput Appl Biosci&lt;/full-title&gt;&lt;/periodical&gt;&lt;pages&gt;275-282&lt;/pages&gt;&lt;volume&gt;8&lt;/volume&gt;&lt;number&gt;3&lt;/number&gt;&lt;dates&gt;&lt;year&gt;1992&lt;/year&gt;&lt;/dates&gt;&lt;urls&gt;&lt;related-urls&gt;&lt;url&gt;http://bioinformatics.oxfordjournals.org/content/8/3/275.abstract&lt;/url&gt;&lt;/related-urls&gt;&lt;/urls&gt;&lt;research-notes&gt;Lest 15.10.2012&lt;/research-notes&gt;&lt;/record&gt;&lt;/Cite&gt;&lt;/EndNote&gt;</w:instrText>
      </w:r>
      <w:r w:rsidRPr="001E3DE0">
        <w:rPr>
          <w:lang w:val="en-GB"/>
        </w:rPr>
        <w:fldChar w:fldCharType="separate"/>
      </w:r>
      <w:r w:rsidRPr="001E3DE0">
        <w:rPr>
          <w:noProof/>
          <w:vertAlign w:val="superscript"/>
          <w:lang w:val="en-GB"/>
        </w:rPr>
        <w:t>50</w:t>
      </w:r>
      <w:r w:rsidRPr="001E3DE0">
        <w:rPr>
          <w:lang w:val="en-GB"/>
        </w:rPr>
        <w:fldChar w:fldCharType="end"/>
      </w:r>
      <w:r w:rsidRPr="001E3DE0">
        <w:rPr>
          <w:lang w:val="en-GB"/>
        </w:rPr>
        <w:t xml:space="preserve"> in MEGA5.2 </w:t>
      </w:r>
      <w:r w:rsidRPr="001E3DE0">
        <w:rPr>
          <w:lang w:val="en-GB"/>
        </w:rPr>
        <w:fldChar w:fldCharType="begin"/>
      </w:r>
      <w:r w:rsidRPr="001E3DE0">
        <w:rPr>
          <w:lang w:val="en-GB"/>
        </w:rPr>
        <w:instrText xml:space="preserve"> ADDIN EN.CITE &lt;EndNote&gt;&lt;Cite&gt;&lt;Author&gt;Tamura&lt;/Author&gt;&lt;Year&gt;2011&lt;/Year&gt;&lt;RecNum&gt;2419&lt;/RecNum&gt;&lt;DisplayText&gt;&lt;style face="superscript"&gt;48&lt;/style&gt;&lt;/DisplayText&gt;&lt;record&gt;&lt;rec-number&gt;2419&lt;/rec-number&gt;&lt;foreign-keys&gt;&lt;key app="EN" db-id="5zpffxvxuvttxbe9dxnxf5pcdt5fz9fxpxed" timestamp="1345018371"&gt;2419&lt;/key&gt;&lt;/foreign-keys&gt;&lt;ref-type name="Journal Article"&gt;17&lt;/ref-type&gt;&lt;contributors&gt;&lt;authors&gt;&lt;author&gt;Tamura, Koichiro&lt;/author&gt;&lt;author&gt;Peterson, Daniel&lt;/author&gt;&lt;author&gt;Peterson, Nicholas&lt;/author&gt;&lt;author&gt;Stecher, Glen&lt;/author&gt;&lt;author&gt;Nei, Masatoshi&lt;/author&gt;&lt;author&gt;Kumar, Sudhir&lt;/author&gt;&lt;/authors&gt;&lt;/contributors&gt;&lt;titles&gt;&lt;title&gt;MEGA5: Molecular Evolutionary Genetics Analysis Using Maximum Likelihood, Evolutionary Distance, and Maximum Parsimony Methods&lt;/title&gt;&lt;secondary-title&gt;Mol Biol Evol&lt;/secondary-title&gt;&lt;/titles&gt;&lt;periodical&gt;&lt;full-title&gt;Mol Biol Evol&lt;/full-title&gt;&lt;/periodical&gt;&lt;pages&gt;2731-2739&lt;/pages&gt;&lt;volume&gt;28&lt;/volume&gt;&lt;number&gt;10&lt;/number&gt;&lt;dates&gt;&lt;year&gt;2011&lt;/year&gt;&lt;/dates&gt;&lt;urls&gt;&lt;related-urls&gt;&lt;url&gt;http://mbe.oxfordjournals.org/content/28/10/2731.abstract&lt;/url&gt;&lt;/related-urls&gt;&lt;/urls&gt;&lt;research-notes&gt;Lest 15.10.2012&lt;/research-notes&gt;&lt;/record&gt;&lt;/Cite&gt;&lt;/EndNote&gt;</w:instrText>
      </w:r>
      <w:r w:rsidRPr="001E3DE0">
        <w:rPr>
          <w:lang w:val="en-GB"/>
        </w:rPr>
        <w:fldChar w:fldCharType="separate"/>
      </w:r>
      <w:r w:rsidRPr="001E3DE0">
        <w:rPr>
          <w:noProof/>
          <w:vertAlign w:val="superscript"/>
          <w:lang w:val="en-GB"/>
        </w:rPr>
        <w:t>48</w:t>
      </w:r>
      <w:r w:rsidRPr="001E3DE0">
        <w:rPr>
          <w:lang w:val="en-GB"/>
        </w:rPr>
        <w:fldChar w:fldCharType="end"/>
      </w:r>
      <w:r w:rsidRPr="001E3DE0">
        <w:rPr>
          <w:lang w:val="en-GB"/>
        </w:rPr>
        <w:t xml:space="preserve">, and the resulting tree is shown in </w:t>
      </w:r>
      <w:r w:rsidR="007726FD">
        <w:rPr>
          <w:lang w:val="en-GB"/>
        </w:rPr>
        <w:t xml:space="preserve">Supplementary Fig. </w:t>
      </w:r>
      <w:r w:rsidR="00F42765" w:rsidRPr="001E3DE0">
        <w:rPr>
          <w:lang w:val="en-GB"/>
        </w:rPr>
        <w:t>S</w:t>
      </w:r>
      <w:r w:rsidR="00F42765">
        <w:rPr>
          <w:lang w:val="en-GB"/>
        </w:rPr>
        <w:t xml:space="preserve">8 </w:t>
      </w:r>
      <w:r w:rsidR="00492E64">
        <w:rPr>
          <w:lang w:val="en-GB"/>
        </w:rPr>
        <w:t>online</w:t>
      </w:r>
      <w:r w:rsidRPr="001E3DE0">
        <w:rPr>
          <w:lang w:val="en-GB"/>
        </w:rPr>
        <w:t xml:space="preserve">. A discrete Gamma distribution was used to model evolutionary rate differences among sites (5 categories (+G, parameter = 1.5325)). The percentage of replicate trees in which the associated taxa cluster together in the bootstrap test (500 replicates) are shown next to the branch points </w:t>
      </w:r>
      <w:r w:rsidRPr="001E3DE0">
        <w:rPr>
          <w:lang w:val="en-GB"/>
        </w:rPr>
        <w:fldChar w:fldCharType="begin"/>
      </w:r>
      <w:r w:rsidRPr="001E3DE0">
        <w:rPr>
          <w:lang w:val="en-GB"/>
        </w:rPr>
        <w:instrText xml:space="preserve"> ADDIN EN.CITE &lt;EndNote&gt;&lt;Cite&gt;&lt;Author&gt;Felsenstein&lt;/Author&gt;&lt;Year&gt;1985&lt;/Year&gt;&lt;RecNum&gt;2417&lt;/RecNum&gt;&lt;DisplayText&gt;&lt;style face="superscript"&gt;49&lt;/style&gt;&lt;/DisplayText&gt;&lt;record&gt;&lt;rec-number&gt;2417&lt;/rec-number&gt;&lt;foreign-keys&gt;&lt;key app="EN" db-id="5zpffxvxuvttxbe9dxnxf5pcdt5fz9fxpxed" timestamp="1345018276"&gt;2417&lt;/key&gt;&lt;/foreign-keys&gt;&lt;ref-type name="Journal Article"&gt;17&lt;/ref-type&gt;&lt;contributors&gt;&lt;authors&gt;&lt;author&gt;Felsenstein, J.&lt;/author&gt;&lt;/authors&gt;&lt;/contributors&gt;&lt;titles&gt;&lt;title&gt;Confidence limits on phylogenies: An approach using the bootstrap&lt;/title&gt;&lt;secondary-title&gt;Evolution&lt;/secondary-title&gt;&lt;/titles&gt;&lt;periodical&gt;&lt;full-title&gt;Evolution&lt;/full-title&gt;&lt;/periodical&gt;&lt;pages&gt;783-791&lt;/pages&gt;&lt;volume&gt;39&lt;/volume&gt;&lt;number&gt;4&lt;/number&gt;&lt;dates&gt;&lt;year&gt;1985&lt;/year&gt;&lt;/dates&gt;&lt;isbn&gt;0014-3820&lt;/isbn&gt;&lt;urls&gt;&lt;related-urls&gt;&lt;url&gt;http://uniport-prod-sfx.uio.no/sfx_ubo?sid=google&amp;amp;auinit=J&amp;amp;aulast=Felsenstein&amp;amp;atitle=Confidence%20Limits%20on%20Phylogenies%3A%20An%20Approach%20Using%20the%20Bootstrap&amp;amp;title=Evolution&amp;amp;volume=39&amp;amp;issue=4&amp;amp;date=1985&amp;amp;spage=783&amp;amp;issn=0014-3820&lt;/url&gt;&lt;/related-urls&gt;&lt;/urls&gt;&lt;research-notes&gt;Lest 15.10.2012&lt;/research-notes&gt;&lt;/record&gt;&lt;/Cite&gt;&lt;/EndNote&gt;</w:instrText>
      </w:r>
      <w:r w:rsidRPr="001E3DE0">
        <w:rPr>
          <w:lang w:val="en-GB"/>
        </w:rPr>
        <w:fldChar w:fldCharType="separate"/>
      </w:r>
      <w:r w:rsidRPr="001E3DE0">
        <w:rPr>
          <w:noProof/>
          <w:vertAlign w:val="superscript"/>
          <w:lang w:val="en-GB"/>
        </w:rPr>
        <w:t>49</w:t>
      </w:r>
      <w:r w:rsidRPr="001E3DE0">
        <w:rPr>
          <w:lang w:val="en-GB"/>
        </w:rPr>
        <w:fldChar w:fldCharType="end"/>
      </w:r>
      <w:r w:rsidRPr="001E3DE0">
        <w:rPr>
          <w:lang w:val="en-GB"/>
        </w:rPr>
        <w:t xml:space="preserve">. The phylogenetic analysis was based on 85 amino acid sequences with a total of 302 positions in the final dataset. All positions containing gaps and missing data were eliminated. Accession numbers for sequences included in the analysis are enlisted in </w:t>
      </w:r>
      <w:r w:rsidR="00F601CF">
        <w:rPr>
          <w:lang w:val="en-GB"/>
        </w:rPr>
        <w:t>Supplementary Table S1</w:t>
      </w:r>
      <w:r w:rsidR="00F42765">
        <w:rPr>
          <w:lang w:val="en-GB"/>
        </w:rPr>
        <w:t>1</w:t>
      </w:r>
      <w:r w:rsidR="00492E64">
        <w:rPr>
          <w:lang w:val="en-GB"/>
        </w:rPr>
        <w:t xml:space="preserve"> online</w:t>
      </w:r>
      <w:r w:rsidRPr="001E3DE0">
        <w:rPr>
          <w:lang w:val="en-GB"/>
        </w:rPr>
        <w:t xml:space="preserve">. </w:t>
      </w:r>
    </w:p>
    <w:p w:rsidR="00D00431" w:rsidRPr="001E3DE0" w:rsidRDefault="00D00431" w:rsidP="00D00431">
      <w:pPr>
        <w:pStyle w:val="SMText"/>
        <w:spacing w:line="480" w:lineRule="auto"/>
        <w:ind w:firstLine="720"/>
        <w:rPr>
          <w:lang w:val="en-GB"/>
        </w:rPr>
      </w:pPr>
    </w:p>
    <w:p w:rsidR="00D00431" w:rsidRPr="001E3DE0" w:rsidRDefault="00D00431" w:rsidP="00D00431">
      <w:pPr>
        <w:pStyle w:val="SMText"/>
        <w:spacing w:line="480" w:lineRule="auto"/>
        <w:ind w:firstLine="0"/>
        <w:jc w:val="both"/>
        <w:rPr>
          <w:lang w:val="en-GB"/>
        </w:rPr>
      </w:pPr>
      <w:proofErr w:type="gramStart"/>
      <w:r w:rsidRPr="001E3DE0">
        <w:rPr>
          <w:b/>
          <w:lang w:val="en-GB"/>
        </w:rPr>
        <w:t>Western blot analysis of phosphorylation status of PDHE1α.</w:t>
      </w:r>
      <w:proofErr w:type="gramEnd"/>
      <w:r w:rsidRPr="001E3DE0">
        <w:rPr>
          <w:b/>
          <w:lang w:val="en-GB"/>
        </w:rPr>
        <w:t xml:space="preserve">  </w:t>
      </w:r>
      <w:r w:rsidRPr="001E3DE0">
        <w:rPr>
          <w:lang w:val="en-GB"/>
        </w:rPr>
        <w:t xml:space="preserve">Frozen crucian carp brain and red skeletal muscle samples from all groups derived from anoxia series I (n = 7 for all groups) were placed in an ice-cold lysis buffer containing 210 mM sucrose, 40 mM NaCl, 30 mM HEPES, 5 mM EDTA, 100 M sodium orthovanadate and 1% Tween-20. Additionally, one tablet complete EDTA-free protease inhibitor (Roche, Diagnostics GmbH, Mannheim, Germany) and </w:t>
      </w:r>
      <w:r w:rsidRPr="001E3DE0">
        <w:rPr>
          <w:lang w:val="en-GB"/>
        </w:rPr>
        <w:lastRenderedPageBreak/>
        <w:t xml:space="preserve">250 µL phosphatase inhibitor cocktail 1 were added to 50 mL of extraction buffer (corresponding to 20 mg tissue/mL extraction buffer). Subsequently, the tissue was homogenized using a Polytron PT 1200 homogenizer. Lysates were further centrifuged at 12 000 * g/4 °C/10 min in order to remove any insoluble material. Next, 1% sodium dodecyl </w:t>
      </w:r>
      <w:r w:rsidR="00824152">
        <w:rPr>
          <w:lang w:val="en-GB"/>
        </w:rPr>
        <w:t>sulphate</w:t>
      </w:r>
      <w:r w:rsidR="00824152" w:rsidRPr="001E3DE0">
        <w:rPr>
          <w:lang w:val="en-GB"/>
        </w:rPr>
        <w:t xml:space="preserve"> </w:t>
      </w:r>
      <w:r w:rsidRPr="001E3DE0">
        <w:rPr>
          <w:lang w:val="en-GB"/>
        </w:rPr>
        <w:t>(SDS) was added to the supernatant, and the samples were vortexed for 15 min at room temperature, and later snap-frozen in liquid N</w:t>
      </w:r>
      <w:r w:rsidRPr="001E3DE0">
        <w:rPr>
          <w:vertAlign w:val="subscript"/>
          <w:lang w:val="en-GB"/>
        </w:rPr>
        <w:t>2</w:t>
      </w:r>
      <w:r w:rsidRPr="001E3DE0">
        <w:rPr>
          <w:lang w:val="en-GB"/>
        </w:rPr>
        <w:t xml:space="preserve"> and stored at -80 °C for further analysis. </w:t>
      </w:r>
    </w:p>
    <w:p w:rsidR="00D00431" w:rsidRPr="001E3DE0" w:rsidRDefault="00D00431" w:rsidP="00D00431">
      <w:pPr>
        <w:pStyle w:val="SMText"/>
        <w:spacing w:line="480" w:lineRule="auto"/>
        <w:jc w:val="both"/>
        <w:rPr>
          <w:lang w:val="en-GB"/>
        </w:rPr>
      </w:pPr>
      <w:r w:rsidRPr="001E3DE0">
        <w:rPr>
          <w:lang w:val="en-GB"/>
        </w:rPr>
        <w:t>Protein content in the samples was quantified using Micro BCA protein assay kit (Pierce, Rockford IL). Protein lysates from red muscle (1 µg/lane) and brain (10 µg/lane), respectively, were separated using 10% SDS-PAGE gels and electrophoretically transferred onto a hybond-P membrane (Amersham Biosciences Europe, Freiburg, Germany). To block unspecific binding, membranes were incubated for 2 h in 5 % skimmed milk in Tris-buffered saline (20 mM Trizma-base and 140 mM NaCl) with 0.1 % Tween-20 (TBST) and subsequently incubated over night with primary antibodies towards either phosphorylated PDHE1α (pSer</w:t>
      </w:r>
      <w:r w:rsidRPr="001E3DE0">
        <w:rPr>
          <w:vertAlign w:val="superscript"/>
          <w:lang w:val="en-GB"/>
        </w:rPr>
        <w:t>293</w:t>
      </w:r>
      <w:r w:rsidRPr="001E3DE0">
        <w:rPr>
          <w:lang w:val="en-GB"/>
        </w:rPr>
        <w:t xml:space="preserve"> (site 1) (AP1062; Merck, Darmstadt, Germany; 1:10000 for red muscle; 1:1000 for brain; </w:t>
      </w:r>
      <w:r w:rsidRPr="001E3DE0">
        <w:rPr>
          <w:lang w:val="en-GB"/>
        </w:rPr>
        <w:fldChar w:fldCharType="begin"/>
      </w:r>
      <w:r w:rsidRPr="001E3DE0">
        <w:rPr>
          <w:lang w:val="en-GB"/>
        </w:rPr>
        <w:instrText xml:space="preserve"> ADDIN EN.CITE &lt;EndNote&gt;&lt;Cite&gt;&lt;Author&gt;Rardin&lt;/Author&gt;&lt;Year&gt;2009&lt;/Year&gt;&lt;RecNum&gt;876&lt;/RecNum&gt;&lt;DisplayText&gt;&lt;style face="superscript"&gt;51&lt;/style&gt;&lt;/DisplayText&gt;&lt;record&gt;&lt;rec-number&gt;876&lt;/rec-number&gt;&lt;foreign-keys&gt;&lt;key app="EN" db-id="5zpffxvxuvttxbe9dxnxf5pcdt5fz9fxpxed" timestamp="1242646034"&gt;876&lt;/key&gt;&lt;/foreign-keys&gt;&lt;ref-type name="Journal Article"&gt;17&lt;/ref-type&gt;&lt;contributors&gt;&lt;authors&gt;&lt;author&gt;Rardin, Matthew J.&lt;/author&gt;&lt;author&gt;Wiley, Sandra E.&lt;/author&gt;&lt;author&gt;Naviaux, Robert K.&lt;/author&gt;&lt;author&gt;Murphy, Anne N.&lt;/author&gt;&lt;author&gt;Dixon, Jack E.&lt;/author&gt;&lt;/authors&gt;&lt;/contributors&gt;&lt;titles&gt;&lt;title&gt;Monitoring phosphorylation of the pyruvate dehydrogenase complex&lt;/title&gt;&lt;secondary-title&gt;Anal Biochem&lt;/secondary-title&gt;&lt;/titles&gt;&lt;periodical&gt;&lt;full-title&gt;Anal Biochem&lt;/full-title&gt;&lt;/periodical&gt;&lt;pages&gt;157-164&lt;/pages&gt;&lt;volume&gt;389&lt;/volume&gt;&lt;number&gt;2&lt;/number&gt;&lt;keywords&gt;&lt;keyword&gt;Pyruvate dehydrogenase&lt;/keyword&gt;&lt;keyword&gt;Mitochondria&lt;/keyword&gt;&lt;keyword&gt;Dichloroacetate&lt;/keyword&gt;&lt;keyword&gt;Dichloroacetic acid&lt;/keyword&gt;&lt;keyword&gt;Leigh&amp;apos;s syndrome&lt;/keyword&gt;&lt;keyword&gt;Reversible phosphorylation&lt;/keyword&gt;&lt;keyword&gt;Phospho-peptide&lt;/keyword&gt;&lt;keyword&gt;Phospho-antibody&lt;/keyword&gt;&lt;/keywords&gt;&lt;dates&gt;&lt;year&gt;2009&lt;/year&gt;&lt;/dates&gt;&lt;isbn&gt;0003-2697&lt;/isbn&gt;&lt;urls&gt;&lt;related-urls&gt;&lt;url&gt;http://www.sciencedirect.com/science/article/B6W9V-4VYP97S-3/2/310eb31513e1361faec77dd16903ddf6&lt;/url&gt;&lt;/related-urls&gt;&lt;/urls&gt;&lt;research-notes&gt;Lest 03.06.2011&lt;/research-notes&gt;&lt;/record&gt;&lt;/Cite&gt;&lt;/EndNote&gt;</w:instrText>
      </w:r>
      <w:r w:rsidRPr="001E3DE0">
        <w:rPr>
          <w:lang w:val="en-GB"/>
        </w:rPr>
        <w:fldChar w:fldCharType="separate"/>
      </w:r>
      <w:r w:rsidRPr="001E3DE0">
        <w:rPr>
          <w:noProof/>
          <w:vertAlign w:val="superscript"/>
          <w:lang w:val="en-GB"/>
        </w:rPr>
        <w:t>51</w:t>
      </w:r>
      <w:r w:rsidRPr="001E3DE0">
        <w:rPr>
          <w:lang w:val="en-GB"/>
        </w:rPr>
        <w:fldChar w:fldCharType="end"/>
      </w:r>
      <w:r w:rsidRPr="001E3DE0">
        <w:rPr>
          <w:lang w:val="en-GB"/>
        </w:rPr>
        <w:t xml:space="preserve">) or PDHE1α (AV48137; Sigma-Aldrich; 1:1000). </w:t>
      </w:r>
      <w:r w:rsidR="009F54C9">
        <w:rPr>
          <w:lang w:val="en-GB"/>
        </w:rPr>
        <w:t xml:space="preserve">The antibody against </w:t>
      </w:r>
      <w:r w:rsidR="009F54C9" w:rsidRPr="001E3DE0">
        <w:rPr>
          <w:lang w:val="en-GB"/>
        </w:rPr>
        <w:t>pSer</w:t>
      </w:r>
      <w:r w:rsidR="009F54C9" w:rsidRPr="001E3DE0">
        <w:rPr>
          <w:vertAlign w:val="superscript"/>
          <w:lang w:val="en-GB"/>
        </w:rPr>
        <w:t>293</w:t>
      </w:r>
      <w:r w:rsidR="009F54C9" w:rsidRPr="001E3DE0">
        <w:rPr>
          <w:lang w:val="en-GB"/>
        </w:rPr>
        <w:t xml:space="preserve"> (site 1)</w:t>
      </w:r>
      <w:r w:rsidR="009F54C9">
        <w:rPr>
          <w:lang w:val="en-GB"/>
        </w:rPr>
        <w:t xml:space="preserve"> was chosen as phosphorylation of any of the three phosphorylation sites is </w:t>
      </w:r>
      <w:r w:rsidR="00F83F6B">
        <w:rPr>
          <w:lang w:val="en-GB"/>
        </w:rPr>
        <w:t>sufficient</w:t>
      </w:r>
      <w:r w:rsidR="009F54C9">
        <w:rPr>
          <w:lang w:val="en-GB"/>
        </w:rPr>
        <w:t xml:space="preserve"> to ablate enzymatic activity of the PDHc</w:t>
      </w:r>
      <w:r w:rsidR="00F83F6B">
        <w:rPr>
          <w:lang w:val="en-GB"/>
        </w:rPr>
        <w:t xml:space="preserve"> </w:t>
      </w:r>
      <w:r w:rsidR="00F83F6B">
        <w:rPr>
          <w:szCs w:val="24"/>
        </w:rPr>
        <w:fldChar w:fldCharType="begin"/>
      </w:r>
      <w:r w:rsidR="00F83F6B">
        <w:rPr>
          <w:szCs w:val="24"/>
        </w:rPr>
        <w:instrText xml:space="preserve"> ADDIN EN.CITE &lt;EndNote&gt;&lt;Cite&gt;&lt;Author&gt;Korotchkina&lt;/Author&gt;&lt;Year&gt;1995&lt;/Year&gt;&lt;RecNum&gt;719&lt;/RecNum&gt;&lt;DisplayText&gt;&lt;style face="superscript"&gt;52&lt;/style&gt;&lt;/DisplayText&gt;&lt;record&gt;&lt;rec-number&gt;719&lt;/rec-number&gt;&lt;foreign-keys&gt;&lt;key app="EN" db-id="5zpffxvxuvttxbe9dxnxf5pcdt5fz9fxpxed" timestamp="1235987293"&gt;719&lt;/key&gt;&lt;/foreign-keys&gt;&lt;ref-type name="Journal Article"&gt;17&lt;/ref-type&gt;&lt;contributors&gt;&lt;authors&gt;&lt;author&gt;Korotchkina, L. G.&lt;/author&gt;&lt;author&gt;Patel, M. S.&lt;/author&gt;&lt;/authors&gt;&lt;/contributors&gt;&lt;titles&gt;&lt;title&gt;Mutagenesis studies of the phosphorylation sites of recombinant human pyruvate dehydrogenase&lt;/title&gt;&lt;secondary-title&gt;J Biol Chem&lt;/secondary-title&gt;&lt;/titles&gt;&lt;periodical&gt;&lt;full-title&gt;J Biol Chem&lt;/full-title&gt;&lt;/periodical&gt;&lt;pages&gt;14297-14304&lt;/pages&gt;&lt;volume&gt;270&lt;/volume&gt;&lt;number&gt;24&lt;/number&gt;&lt;dates&gt;&lt;year&gt;1995&lt;/year&gt;&lt;/dates&gt;&lt;urls&gt;&lt;/urls&gt;&lt;research-notes&gt;Lest 24.01.2012&lt;/research-notes&gt;&lt;/record&gt;&lt;/Cite&gt;&lt;/EndNote&gt;</w:instrText>
      </w:r>
      <w:r w:rsidR="00F83F6B">
        <w:rPr>
          <w:szCs w:val="24"/>
        </w:rPr>
        <w:fldChar w:fldCharType="separate"/>
      </w:r>
      <w:r w:rsidR="00F83F6B" w:rsidRPr="00F83F6B">
        <w:rPr>
          <w:noProof/>
          <w:szCs w:val="24"/>
          <w:vertAlign w:val="superscript"/>
        </w:rPr>
        <w:t>52</w:t>
      </w:r>
      <w:r w:rsidR="00F83F6B">
        <w:rPr>
          <w:szCs w:val="24"/>
        </w:rPr>
        <w:fldChar w:fldCharType="end"/>
      </w:r>
      <w:r w:rsidR="00F83F6B" w:rsidRPr="00A20674">
        <w:rPr>
          <w:szCs w:val="24"/>
        </w:rPr>
        <w:t xml:space="preserve">, with site 1 being the most frequent target </w:t>
      </w:r>
      <w:r w:rsidR="00F83F6B">
        <w:rPr>
          <w:szCs w:val="24"/>
        </w:rPr>
        <w:fldChar w:fldCharType="begin">
          <w:fldData xml:space="preserve">PEVuZE5vdGU+PENpdGU+PEF1dGhvcj5ZZWFtYW48L0F1dGhvcj48WWVhcj4xOTc4PC9ZZWFyPjxS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</w:fldData>
        </w:fldChar>
      </w:r>
      <w:r w:rsidR="00F83F6B">
        <w:rPr>
          <w:szCs w:val="24"/>
        </w:rPr>
        <w:instrText xml:space="preserve"> ADDIN EN.CITE </w:instrText>
      </w:r>
      <w:r w:rsidR="00F83F6B">
        <w:rPr>
          <w:szCs w:val="24"/>
        </w:rPr>
        <w:fldChar w:fldCharType="begin">
          <w:fldData xml:space="preserve">PEVuZE5vdGU+PENpdGU+PEF1dGhvcj5ZZWFtYW48L0F1dGhvcj48WWVhcj4xOTc4PC9ZZWFyPjxS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</w:fldData>
        </w:fldChar>
      </w:r>
      <w:r w:rsidR="00F83F6B">
        <w:rPr>
          <w:szCs w:val="24"/>
        </w:rPr>
        <w:instrText xml:space="preserve"> ADDIN EN.CITE.DATA </w:instrText>
      </w:r>
      <w:r w:rsidR="00F83F6B">
        <w:rPr>
          <w:szCs w:val="24"/>
        </w:rPr>
      </w:r>
      <w:r w:rsidR="00F83F6B">
        <w:rPr>
          <w:szCs w:val="24"/>
        </w:rPr>
        <w:fldChar w:fldCharType="end"/>
      </w:r>
      <w:r w:rsidR="00F83F6B">
        <w:rPr>
          <w:szCs w:val="24"/>
        </w:rPr>
      </w:r>
      <w:r w:rsidR="00F83F6B">
        <w:rPr>
          <w:szCs w:val="24"/>
        </w:rPr>
        <w:fldChar w:fldCharType="separate"/>
      </w:r>
      <w:r w:rsidR="00F83F6B" w:rsidRPr="00F83F6B">
        <w:rPr>
          <w:noProof/>
          <w:szCs w:val="24"/>
          <w:vertAlign w:val="superscript"/>
        </w:rPr>
        <w:t>53,54</w:t>
      </w:r>
      <w:r w:rsidR="00F83F6B">
        <w:rPr>
          <w:szCs w:val="24"/>
        </w:rPr>
        <w:fldChar w:fldCharType="end"/>
      </w:r>
      <w:r w:rsidR="00F83F6B" w:rsidRPr="00A20674">
        <w:rPr>
          <w:szCs w:val="24"/>
        </w:rPr>
        <w:t>.</w:t>
      </w:r>
      <w:r w:rsidRPr="001E3DE0">
        <w:rPr>
          <w:lang w:val="en-GB"/>
        </w:rPr>
        <w:t xml:space="preserve">The epitope of the phospho-Ab was found to be intact in crucian carp. Indeed, the sites of phosphorylation have been shown to be invariant in most vertebrates, supporting the suitability of this antibody for a vast selection of species </w:t>
      </w:r>
      <w:r w:rsidRPr="001E3DE0">
        <w:rPr>
          <w:lang w:val="en-GB"/>
        </w:rPr>
        <w:fldChar w:fldCharType="begin"/>
      </w:r>
      <w:r w:rsidRPr="001E3DE0">
        <w:rPr>
          <w:lang w:val="en-GB"/>
        </w:rPr>
        <w:instrText xml:space="preserve"> ADDIN EN.CITE &lt;EndNote&gt;&lt;Cite&gt;&lt;Author&gt;Rardin&lt;/Author&gt;&lt;Year&gt;2009&lt;/Year&gt;&lt;RecNum&gt;876&lt;/RecNum&gt;&lt;DisplayText&gt;&lt;style face="superscript"&gt;51&lt;/style&gt;&lt;/DisplayText&gt;&lt;record&gt;&lt;rec-number&gt;876&lt;/rec-number&gt;&lt;foreign-keys&gt;&lt;key app="EN" db-id="5zpffxvxuvttxbe9dxnxf5pcdt5fz9fxpxed" timestamp="1242646034"&gt;876&lt;/key&gt;&lt;/foreign-keys&gt;&lt;ref-type name="Journal Article"&gt;17&lt;/ref-type&gt;&lt;contributors&gt;&lt;authors&gt;&lt;author&gt;Rardin, Matthew J.&lt;/author&gt;&lt;author&gt;Wiley, Sandra E.&lt;/author&gt;&lt;author&gt;Naviaux, Robert K.&lt;/author&gt;&lt;author&gt;Murphy, Anne N.&lt;/author&gt;&lt;author&gt;Dixon, Jack E.&lt;/author&gt;&lt;/authors&gt;&lt;/contributors&gt;&lt;titles&gt;&lt;title&gt;Monitoring phosphorylation of the pyruvate dehydrogenase complex&lt;/title&gt;&lt;secondary-title&gt;Anal Biochem&lt;/secondary-title&gt;&lt;/titles&gt;&lt;periodical&gt;&lt;full-title&gt;Anal Biochem&lt;/full-title&gt;&lt;/periodical&gt;&lt;pages&gt;157-164&lt;/pages&gt;&lt;volume&gt;389&lt;/volume&gt;&lt;number&gt;2&lt;/number&gt;&lt;keywords&gt;&lt;keyword&gt;Pyruvate dehydrogenase&lt;/keyword&gt;&lt;keyword&gt;Mitochondria&lt;/keyword&gt;&lt;keyword&gt;Dichloroacetate&lt;/keyword&gt;&lt;keyword&gt;Dichloroacetic acid&lt;/keyword&gt;&lt;keyword&gt;Leigh&amp;apos;s syndrome&lt;/keyword&gt;&lt;keyword&gt;Reversible phosphorylation&lt;/keyword&gt;&lt;keyword&gt;Phospho-peptide&lt;/keyword&gt;&lt;keyword&gt;Phospho-antibody&lt;/keyword&gt;&lt;/keywords&gt;&lt;dates&gt;&lt;year&gt;2009&lt;/year&gt;&lt;/dates&gt;&lt;isbn&gt;0003-2697&lt;/isbn&gt;&lt;urls&gt;&lt;related-urls&gt;&lt;url&gt;http://www.sciencedirect.com/science/article/B6W9V-4VYP97S-3/2/310eb31513e1361faec77dd16903ddf6&lt;/url&gt;&lt;/related-urls&gt;&lt;/urls&gt;&lt;research-notes&gt;Lest 03.06.2011&lt;/research-notes&gt;&lt;/record&gt;&lt;/Cite&gt;&lt;/EndNote&gt;</w:instrText>
      </w:r>
      <w:r w:rsidRPr="001E3DE0">
        <w:rPr>
          <w:lang w:val="en-GB"/>
        </w:rPr>
        <w:fldChar w:fldCharType="separate"/>
      </w:r>
      <w:r w:rsidRPr="001E3DE0">
        <w:rPr>
          <w:noProof/>
          <w:vertAlign w:val="superscript"/>
          <w:lang w:val="en-GB"/>
        </w:rPr>
        <w:t>51</w:t>
      </w:r>
      <w:r w:rsidRPr="001E3DE0">
        <w:rPr>
          <w:lang w:val="en-GB"/>
        </w:rPr>
        <w:fldChar w:fldCharType="end"/>
      </w:r>
      <w:r w:rsidRPr="001E3DE0">
        <w:rPr>
          <w:lang w:val="en-GB"/>
        </w:rPr>
        <w:t xml:space="preserve">. After washing with TBST, the membrane was then incubated for 1 h with secondary antibody (goat anti-rabbit; 1:2500, SouthernBiotech, Birmingham, AL, USA), conjugated to horseradish peroxidase. Subsequently, the immunoreactions were visualized by chemiluminescence (ECL+, Amersham Biosciences Europe) and documented using </w:t>
      </w:r>
      <w:r w:rsidRPr="001E3DE0">
        <w:rPr>
          <w:lang w:val="en-GB"/>
        </w:rPr>
        <w:lastRenderedPageBreak/>
        <w:t>ImageReader LAS-1,000 (Fujifilm Europe). Densitometry of each band was investigated using ImageQuant (Amersham Biosciences Europe). Membranes were stained using Coomassie Brilliant blue (Bio-Rad Laboratories), scanned (CanonScan Lide 35). Equal loading was investigated using ImageQuant. Membranes displaying uneven blotting were removed from subsequent analyses. The excess E1 transcript level in skeletal muscle was also reflected at the protein level, as Western blot analyses of E1α in lysates from red muscle (Fig 3A) and brain (Fig 3B), when diluted to the same degree to avoid saturation, only detected the protein in red muscle</w:t>
      </w:r>
      <w:r w:rsidR="008A6645">
        <w:rPr>
          <w:lang w:val="en-GB"/>
        </w:rPr>
        <w:t xml:space="preserve"> (see also Online Methods and Supplementary Fig. </w:t>
      </w:r>
      <w:proofErr w:type="gramStart"/>
      <w:r w:rsidR="008A6645">
        <w:rPr>
          <w:lang w:val="en-GB"/>
        </w:rPr>
        <w:t>S6 online for more details</w:t>
      </w:r>
      <w:r w:rsidR="008A6645" w:rsidRPr="00990916">
        <w:rPr>
          <w:lang w:val="en-GB"/>
        </w:rPr>
        <w:t>)</w:t>
      </w:r>
      <w:r w:rsidRPr="001E3DE0">
        <w:rPr>
          <w:lang w:val="en-GB"/>
        </w:rPr>
        <w:t>.</w:t>
      </w:r>
      <w:proofErr w:type="gramEnd"/>
      <w:r w:rsidRPr="001E3DE0">
        <w:rPr>
          <w:lang w:val="en-GB"/>
        </w:rPr>
        <w:t xml:space="preserve"> In contrast, in the anoxia intolerant common carp, overall transcript levels of E1α mRNA were similar between red muscle and brain, with transcription levels being similar to those observed for E1α</w:t>
      </w:r>
      <w:r w:rsidRPr="001E3DE0">
        <w:rPr>
          <w:vertAlign w:val="subscript"/>
          <w:lang w:val="en-GB"/>
        </w:rPr>
        <w:t>1-2</w:t>
      </w:r>
      <w:r w:rsidRPr="001E3DE0">
        <w:rPr>
          <w:lang w:val="en-GB"/>
        </w:rPr>
        <w:t xml:space="preserve"> in </w:t>
      </w:r>
      <w:r w:rsidRPr="001E3DE0">
        <w:rPr>
          <w:i/>
          <w:lang w:val="en-GB"/>
        </w:rPr>
        <w:t>Carassius</w:t>
      </w:r>
      <w:r w:rsidRPr="001E3DE0">
        <w:rPr>
          <w:lang w:val="en-GB"/>
        </w:rPr>
        <w:t xml:space="preserve"> brain, and very much below those seen in </w:t>
      </w:r>
      <w:r w:rsidRPr="001E3DE0">
        <w:rPr>
          <w:i/>
          <w:lang w:val="en-GB"/>
        </w:rPr>
        <w:t>Carassius</w:t>
      </w:r>
      <w:r w:rsidRPr="001E3DE0">
        <w:rPr>
          <w:lang w:val="en-GB"/>
        </w:rPr>
        <w:t xml:space="preserve"> skeletal muscle (</w:t>
      </w:r>
      <w:r w:rsidR="007726FD">
        <w:rPr>
          <w:lang w:val="en-GB"/>
        </w:rPr>
        <w:t xml:space="preserve">Supplementary Fig. </w:t>
      </w:r>
      <w:proofErr w:type="gramStart"/>
      <w:r w:rsidR="00CB2468" w:rsidRPr="001E3DE0">
        <w:rPr>
          <w:lang w:val="en-GB"/>
        </w:rPr>
        <w:t>S</w:t>
      </w:r>
      <w:r w:rsidR="00CB2468">
        <w:rPr>
          <w:lang w:val="en-GB"/>
        </w:rPr>
        <w:t xml:space="preserve">3 </w:t>
      </w:r>
      <w:r w:rsidR="00492E64">
        <w:rPr>
          <w:lang w:val="en-GB"/>
        </w:rPr>
        <w:t>online</w:t>
      </w:r>
      <w:r w:rsidRPr="001E3DE0">
        <w:rPr>
          <w:lang w:val="en-GB"/>
        </w:rPr>
        <w:t>).</w:t>
      </w:r>
      <w:proofErr w:type="gramEnd"/>
      <w:r w:rsidRPr="001E3DE0">
        <w:rPr>
          <w:lang w:val="en-GB"/>
        </w:rPr>
        <w:t xml:space="preserve"> </w:t>
      </w:r>
    </w:p>
    <w:p w:rsidR="00D00431" w:rsidRPr="001E3DE0" w:rsidRDefault="00D00431" w:rsidP="00D00431">
      <w:pPr>
        <w:pStyle w:val="SMSubheading"/>
        <w:spacing w:line="480" w:lineRule="auto"/>
        <w:rPr>
          <w:lang w:val="en-GB"/>
        </w:rPr>
      </w:pPr>
    </w:p>
    <w:p w:rsidR="00D00431" w:rsidRPr="001E3DE0" w:rsidRDefault="00D00431" w:rsidP="00D00431">
      <w:pPr>
        <w:pStyle w:val="SMText"/>
        <w:spacing w:line="480" w:lineRule="auto"/>
        <w:ind w:firstLine="0"/>
        <w:jc w:val="both"/>
        <w:rPr>
          <w:noProof/>
          <w:lang w:val="en-GB"/>
        </w:rPr>
      </w:pPr>
      <w:proofErr w:type="gramStart"/>
      <w:r w:rsidRPr="001E3DE0">
        <w:rPr>
          <w:b/>
          <w:lang w:val="en-GB"/>
        </w:rPr>
        <w:t>Electron microscopy and immunolabeling.</w:t>
      </w:r>
      <w:proofErr w:type="gramEnd"/>
      <w:r w:rsidRPr="001E3DE0">
        <w:rPr>
          <w:b/>
          <w:lang w:val="en-GB"/>
        </w:rPr>
        <w:t xml:space="preserve"> </w:t>
      </w:r>
      <w:r w:rsidRPr="001E3DE0">
        <w:rPr>
          <w:lang w:val="en-GB"/>
        </w:rPr>
        <w:t xml:space="preserve">Samples for electron </w:t>
      </w:r>
      <w:r w:rsidR="00824152">
        <w:rPr>
          <w:lang w:val="en-GB"/>
        </w:rPr>
        <w:t>microscopy</w:t>
      </w:r>
      <w:r w:rsidR="00824152" w:rsidRPr="001E3DE0">
        <w:rPr>
          <w:lang w:val="en-GB"/>
        </w:rPr>
        <w:t xml:space="preserve"> </w:t>
      </w:r>
      <w:r w:rsidRPr="001E3DE0">
        <w:rPr>
          <w:lang w:val="en-GB"/>
        </w:rPr>
        <w:t xml:space="preserve">analysis were prepared according to the protocol by Slot and Geuze </w:t>
      </w:r>
      <w:r w:rsidRPr="001E3DE0">
        <w:rPr>
          <w:lang w:val="en-GB"/>
        </w:rPr>
        <w:fldChar w:fldCharType="begin"/>
      </w:r>
      <w:r w:rsidR="00F83F6B">
        <w:rPr>
          <w:lang w:val="en-GB"/>
        </w:rPr>
        <w:instrText xml:space="preserve"> ADDIN EN.CITE &lt;EndNote&gt;&lt;Cite&gt;&lt;Author&gt;Slot&lt;/Author&gt;&lt;Year&gt;2007&lt;/Year&gt;&lt;RecNum&gt;2822&lt;/RecNum&gt;&lt;DisplayText&gt;&lt;style face="superscript"&gt;55&lt;/style&gt;&lt;/DisplayText&gt;&lt;record&gt;&lt;rec-number&gt;2822&lt;/rec-number&gt;&lt;foreign-keys&gt;&lt;key app="EN" db-id="5zpffxvxuvttxbe9dxnxf5pcdt5fz9fxpxed" timestamp="1372236661"&gt;2822&lt;/key&gt;&lt;/foreign-keys&gt;&lt;ref-type name="Journal Article"&gt;17&lt;/ref-type&gt;&lt;contributors&gt;&lt;authors&gt;&lt;author&gt;Slot, Jan W&lt;/author&gt;&lt;author&gt;Geuze, Hans J&lt;/author&gt;&lt;/authors&gt;&lt;/contributors&gt;&lt;titles&gt;&lt;title&gt;Cryosectioning and immunolabeling&lt;/title&gt;&lt;secondary-title&gt;Nat Protoc&lt;/secondary-title&gt;&lt;/titles&gt;&lt;periodical&gt;&lt;full-title&gt;Nat Protoc&lt;/full-title&gt;&lt;/periodical&gt;&lt;pages&gt;2480-2491&lt;/pages&gt;&lt;volume&gt;2&lt;/volume&gt;&lt;number&gt;10&lt;/number&gt;&lt;dates&gt;&lt;year&gt;2007&lt;/year&gt;&lt;/dates&gt;&lt;isbn&gt;1754-2189&lt;/isbn&gt;&lt;urls&gt;&lt;/urls&gt;&lt;/record&gt;&lt;/Cite&gt;&lt;/EndNote&gt;</w:instrText>
      </w:r>
      <w:r w:rsidRPr="001E3DE0">
        <w:rPr>
          <w:lang w:val="en-GB"/>
        </w:rPr>
        <w:fldChar w:fldCharType="separate"/>
      </w:r>
      <w:r w:rsidR="00F83F6B" w:rsidRPr="00F83F6B">
        <w:rPr>
          <w:noProof/>
          <w:vertAlign w:val="superscript"/>
          <w:lang w:val="en-GB"/>
        </w:rPr>
        <w:t>55</w:t>
      </w:r>
      <w:r w:rsidRPr="001E3DE0">
        <w:rPr>
          <w:lang w:val="en-GB"/>
        </w:rPr>
        <w:fldChar w:fldCharType="end"/>
      </w:r>
      <w:r w:rsidRPr="001E3DE0">
        <w:rPr>
          <w:lang w:val="en-GB"/>
        </w:rPr>
        <w:t>. In short, a fixed 1 mm</w:t>
      </w:r>
      <w:r w:rsidRPr="001E3DE0">
        <w:rPr>
          <w:vertAlign w:val="superscript"/>
          <w:lang w:val="en-GB"/>
        </w:rPr>
        <w:t>3</w:t>
      </w:r>
      <w:r w:rsidRPr="001E3DE0">
        <w:rPr>
          <w:lang w:val="en-GB"/>
        </w:rPr>
        <w:t xml:space="preserve"> tissue block was infiltrated with 2.3 M sucrose over night at 4 °C and subsequently frozen in liquid nitrogen. Ultrathin cryo-sections (60 nm) were cut in a Reichert Ultracut S microtome equipped with a Leica EMFCS cryo-box and using a Diatome Cryo Immuno knife. Sections were picked up with a droplet containing 2.3 M sucrose and 2% methylcellulose (1:1 mixture), placed on copper grids and stored at 4 °C until further use. For immunolabeling, the grids with sections were washed on droplets of PBS (4 x 5 min), quenched with glycine (0.1 % in PBS, 2 x 5 min) and blocked with 1 % BSA in PBS (1 x 5 min). Sections were incubated with primary antibody (the same antibodies as were used for the western blot analysis; dilution 1/50 in PBS + 1 % BSA) before </w:t>
      </w:r>
      <w:r w:rsidRPr="001E3DE0">
        <w:rPr>
          <w:lang w:val="en-GB"/>
        </w:rPr>
        <w:lastRenderedPageBreak/>
        <w:t xml:space="preserve">incubation with 10 nm gold particles conjugated to protein A (PAG; diluted in PBS + 1 % BSA). Subsequently, sections were washed in PBS + 0.1 % BSA and contrasted with Uranyl acetate by placing the grids on ice on droplets containing a Methyl cellulose-Uranyl Acetate mixture. Three randomized pictures were taken with a Philips CM200 transmission electron microscope from each fish from each exposure group in anoxia series II (N14 °C, N4 °C, A1 and A7). </w:t>
      </w:r>
      <w:r w:rsidRPr="001E3DE0">
        <w:rPr>
          <w:noProof/>
          <w:lang w:val="en-GB"/>
        </w:rPr>
        <w:t xml:space="preserve">Gold particles were </w:t>
      </w:r>
      <w:r w:rsidRPr="001E3DE0">
        <w:rPr>
          <w:lang w:val="en-GB"/>
        </w:rPr>
        <w:t>quantified per</w:t>
      </w:r>
      <w:r w:rsidRPr="001E3DE0">
        <w:rPr>
          <w:noProof/>
          <w:lang w:val="en-GB"/>
        </w:rPr>
        <w:t xml:space="preserve"> µm</w:t>
      </w:r>
      <w:r w:rsidRPr="001E3DE0">
        <w:rPr>
          <w:noProof/>
          <w:vertAlign w:val="superscript"/>
          <w:lang w:val="en-GB"/>
        </w:rPr>
        <w:t>2</w:t>
      </w:r>
      <w:r w:rsidRPr="001E3DE0">
        <w:rPr>
          <w:lang w:val="en-GB"/>
        </w:rPr>
        <w:t xml:space="preserve"> mitochondria, which in turn had been quantified by a person blinded to the experimental groups. </w:t>
      </w:r>
      <w:r w:rsidRPr="001E3DE0">
        <w:rPr>
          <w:noProof/>
          <w:lang w:val="en-GB"/>
        </w:rPr>
        <w:t xml:space="preserve">This was performed on three pictures taken randomly from each fish (n=3 in each treatment). All mitochondria within each picture were quantified (ranging from 3 -11 mitohondria in each). </w:t>
      </w:r>
    </w:p>
    <w:p w:rsidR="00D00431" w:rsidRPr="001E3DE0" w:rsidRDefault="00D00431" w:rsidP="00D00431">
      <w:pPr>
        <w:pStyle w:val="SMSubheading"/>
        <w:spacing w:line="480" w:lineRule="auto"/>
        <w:rPr>
          <w:lang w:val="en-GB"/>
        </w:rPr>
      </w:pPr>
    </w:p>
    <w:p w:rsidR="00D00431" w:rsidRPr="001E3DE0" w:rsidRDefault="00D00431" w:rsidP="00D00431">
      <w:pPr>
        <w:pStyle w:val="SMText"/>
        <w:spacing w:line="480" w:lineRule="auto"/>
        <w:ind w:firstLine="0"/>
        <w:jc w:val="both"/>
        <w:rPr>
          <w:lang w:val="en-GB"/>
        </w:rPr>
      </w:pPr>
      <w:proofErr w:type="gramStart"/>
      <w:r w:rsidRPr="001E3DE0">
        <w:rPr>
          <w:b/>
          <w:lang w:val="en-GB"/>
        </w:rPr>
        <w:t>Chemicals and reagents.</w:t>
      </w:r>
      <w:proofErr w:type="gramEnd"/>
      <w:r w:rsidRPr="001E3DE0">
        <w:rPr>
          <w:b/>
          <w:lang w:val="en-GB"/>
        </w:rPr>
        <w:t xml:space="preserve"> </w:t>
      </w:r>
      <w:r w:rsidRPr="001E3DE0">
        <w:rPr>
          <w:lang w:val="en-GB"/>
        </w:rPr>
        <w:t xml:space="preserve">Unless otherwise stated, chemicals and reagents were purchased from Sigma-Aldrich (St. Louis, MO, USA). </w:t>
      </w:r>
    </w:p>
    <w:p w:rsidR="00D00431" w:rsidRPr="001E3DE0" w:rsidRDefault="00D00431" w:rsidP="00D00431">
      <w:pPr>
        <w:pStyle w:val="SMSubheading"/>
        <w:spacing w:line="480" w:lineRule="auto"/>
        <w:rPr>
          <w:lang w:val="en-GB"/>
        </w:rPr>
      </w:pPr>
    </w:p>
    <w:p w:rsidR="00D00431" w:rsidRPr="001E3DE0" w:rsidRDefault="00D00431" w:rsidP="00D00431">
      <w:pPr>
        <w:pStyle w:val="SMText"/>
        <w:spacing w:line="480" w:lineRule="auto"/>
        <w:ind w:firstLine="0"/>
        <w:jc w:val="both"/>
        <w:rPr>
          <w:lang w:val="en-GB"/>
        </w:rPr>
      </w:pPr>
      <w:r w:rsidRPr="001E3DE0">
        <w:rPr>
          <w:b/>
          <w:lang w:val="en-GB"/>
        </w:rPr>
        <w:t xml:space="preserve">Statistics. </w:t>
      </w:r>
      <w:r w:rsidRPr="001E3DE0">
        <w:rPr>
          <w:lang w:val="en-GB"/>
        </w:rPr>
        <w:t>For statistical evaluation of qPCR data sets, one-way analysis of variance (ANOVA) with Holm-Sidak post hoc test was performed using SigmaPlot (version 12, Systate Software Inc., San Jose, CA, USA)</w:t>
      </w:r>
      <w:r w:rsidR="009F485B">
        <w:rPr>
          <w:lang w:val="en-GB"/>
        </w:rPr>
        <w:t xml:space="preserve"> to compare mRNA expression levels of individual target genes between experimental groups</w:t>
      </w:r>
      <w:r w:rsidRPr="001E3DE0">
        <w:rPr>
          <w:lang w:val="en-GB"/>
        </w:rPr>
        <w:t>. Data sets illustrating gene-family profiling were arcsine-transformed prior to analysis</w:t>
      </w:r>
      <w:r w:rsidR="009F485B">
        <w:rPr>
          <w:lang w:val="en-GB"/>
        </w:rPr>
        <w:t xml:space="preserve"> of </w:t>
      </w:r>
      <w:r w:rsidR="005A5860">
        <w:rPr>
          <w:lang w:val="en-GB"/>
        </w:rPr>
        <w:t xml:space="preserve">mRNA </w:t>
      </w:r>
      <w:r w:rsidR="009F485B">
        <w:rPr>
          <w:lang w:val="en-GB"/>
        </w:rPr>
        <w:t>expression levels between experimental groups</w:t>
      </w:r>
      <w:r w:rsidRPr="001E3DE0">
        <w:rPr>
          <w:lang w:val="en-GB"/>
        </w:rPr>
        <w:t xml:space="preserve">. </w:t>
      </w:r>
      <w:r w:rsidR="005A5860">
        <w:rPr>
          <w:lang w:val="en-GB"/>
        </w:rPr>
        <w:t xml:space="preserve">All statistical tests were performed separately for each tissue. </w:t>
      </w:r>
      <w:r w:rsidRPr="001E3DE0">
        <w:rPr>
          <w:lang w:val="en-GB"/>
        </w:rPr>
        <w:t xml:space="preserve">All data are expressed as means ± standard error of the mean (S.E.M.), unless otherwise stated. Graphs were made using SigmaPlot (version 12, Systate Software Inc., San Jose, CA, USA). Data from Western blots were </w:t>
      </w:r>
      <w:r w:rsidR="00824152">
        <w:rPr>
          <w:lang w:val="en-GB"/>
        </w:rPr>
        <w:t xml:space="preserve">analysed </w:t>
      </w:r>
      <w:r w:rsidRPr="001E3DE0">
        <w:rPr>
          <w:lang w:val="en-GB"/>
        </w:rPr>
        <w:t xml:space="preserve">for statistical variations using GraphPad Prism (version 5; GraphPad Software, La Jolla, CA, USA), and ANOVA with Bonferroni multi comparisons test were carried out on all data sets. </w:t>
      </w:r>
      <w:r w:rsidRPr="001E3DE0">
        <w:rPr>
          <w:lang w:val="en-GB"/>
        </w:rPr>
        <w:lastRenderedPageBreak/>
        <w:t xml:space="preserve">Results are presented as means ± standard deviations. Electron microscopy data sets were </w:t>
      </w:r>
      <w:r w:rsidR="00824152">
        <w:rPr>
          <w:lang w:val="en-GB"/>
        </w:rPr>
        <w:t xml:space="preserve">analysed </w:t>
      </w:r>
      <w:r w:rsidRPr="001E3DE0">
        <w:rPr>
          <w:noProof/>
          <w:lang w:val="en-GB"/>
        </w:rPr>
        <w:t xml:space="preserve">with ANOVA and Dunnet’s multiple comparison test, and the results are </w:t>
      </w:r>
      <w:r w:rsidRPr="001E3DE0">
        <w:rPr>
          <w:lang w:val="en-GB"/>
        </w:rPr>
        <w:t>presented as means ± standard deviations. For all statistical tests, the confidence level was set at P &lt; 0.05.</w:t>
      </w:r>
    </w:p>
    <w:p w:rsidR="00D00431" w:rsidRPr="001E3DE0" w:rsidRDefault="00D00431" w:rsidP="00D00431">
      <w:pPr>
        <w:pStyle w:val="SMText"/>
        <w:spacing w:line="480" w:lineRule="auto"/>
        <w:ind w:firstLine="0"/>
        <w:jc w:val="both"/>
        <w:rPr>
          <w:lang w:val="en-GB"/>
        </w:rPr>
      </w:pPr>
    </w:p>
    <w:p w:rsidR="00D00431" w:rsidRPr="001E3DE0" w:rsidRDefault="00D00431" w:rsidP="00D00431">
      <w:pPr>
        <w:pStyle w:val="SMText"/>
        <w:spacing w:line="480" w:lineRule="auto"/>
        <w:ind w:firstLine="0"/>
        <w:jc w:val="both"/>
        <w:rPr>
          <w:lang w:val="en-GB"/>
        </w:rPr>
      </w:pPr>
      <w:r w:rsidRPr="001E3DE0">
        <w:rPr>
          <w:b/>
          <w:lang w:val="en-GB"/>
        </w:rPr>
        <w:t xml:space="preserve">Data availability. </w:t>
      </w:r>
      <w:r w:rsidRPr="001E3DE0">
        <w:rPr>
          <w:lang w:val="en-GB"/>
        </w:rPr>
        <w:t xml:space="preserve">Sequences derived from cloning have been deposited to GenBank, and their accession numbers are enlisted in </w:t>
      </w:r>
      <w:r w:rsidR="00F601CF">
        <w:rPr>
          <w:lang w:val="en-GB"/>
        </w:rPr>
        <w:t xml:space="preserve">Supplementary </w:t>
      </w:r>
      <w:r w:rsidRPr="001E3DE0">
        <w:rPr>
          <w:lang w:val="en-GB"/>
        </w:rPr>
        <w:t xml:space="preserve">Tables </w:t>
      </w:r>
      <w:r w:rsidR="00F42765" w:rsidRPr="001E3DE0">
        <w:rPr>
          <w:lang w:val="en-GB"/>
        </w:rPr>
        <w:t>S</w:t>
      </w:r>
      <w:r w:rsidR="00F42765">
        <w:rPr>
          <w:lang w:val="en-GB"/>
        </w:rPr>
        <w:t>4 and S</w:t>
      </w:r>
      <w:r w:rsidRPr="001E3DE0">
        <w:rPr>
          <w:lang w:val="en-GB"/>
        </w:rPr>
        <w:t>-</w:t>
      </w:r>
      <w:r w:rsidR="000261F2" w:rsidRPr="001E3DE0">
        <w:rPr>
          <w:lang w:val="en-GB"/>
        </w:rPr>
        <w:t>S1</w:t>
      </w:r>
      <w:r w:rsidR="00F42765">
        <w:rPr>
          <w:lang w:val="en-GB"/>
        </w:rPr>
        <w:t>1</w:t>
      </w:r>
      <w:r w:rsidR="000261F2">
        <w:rPr>
          <w:lang w:val="en-GB"/>
        </w:rPr>
        <w:t xml:space="preserve"> </w:t>
      </w:r>
      <w:r w:rsidR="00492E64">
        <w:rPr>
          <w:lang w:val="en-GB"/>
        </w:rPr>
        <w:t>online</w:t>
      </w:r>
      <w:r w:rsidRPr="001E3DE0">
        <w:rPr>
          <w:lang w:val="en-GB"/>
        </w:rPr>
        <w:t>.</w:t>
      </w:r>
    </w:p>
    <w:p w:rsidR="00D00431" w:rsidRPr="001E3DE0" w:rsidRDefault="00D00431" w:rsidP="00D00431">
      <w:pPr>
        <w:pStyle w:val="Refhead"/>
        <w:spacing w:line="480" w:lineRule="auto"/>
        <w:rPr>
          <w:lang w:val="en-GB"/>
        </w:rPr>
      </w:pPr>
    </w:p>
    <w:p w:rsidR="00D00431" w:rsidRPr="001E3DE0" w:rsidRDefault="00D00431" w:rsidP="00D00431">
      <w:pPr>
        <w:pStyle w:val="Refhead"/>
        <w:spacing w:line="480" w:lineRule="auto"/>
        <w:rPr>
          <w:lang w:val="en-GB"/>
        </w:rPr>
      </w:pPr>
      <w:r w:rsidRPr="001E3DE0">
        <w:rPr>
          <w:lang w:val="en-GB"/>
        </w:rPr>
        <w:t>References</w:t>
      </w:r>
    </w:p>
    <w:p w:rsidR="00F83F6B" w:rsidRPr="00181DD5" w:rsidRDefault="00D00431" w:rsidP="00F83F6B">
      <w:pPr>
        <w:pStyle w:val="EndNoteBibliography"/>
        <w:spacing w:after="0"/>
        <w:ind w:left="720" w:hanging="720"/>
        <w:rPr>
          <w:lang w:val="en-GB"/>
        </w:rPr>
      </w:pPr>
      <w:r w:rsidRPr="001E3DE0">
        <w:rPr>
          <w:szCs w:val="24"/>
          <w:lang w:val="en-GB"/>
        </w:rPr>
        <w:fldChar w:fldCharType="begin"/>
      </w:r>
      <w:r w:rsidRPr="001E3DE0">
        <w:rPr>
          <w:szCs w:val="24"/>
          <w:lang w:val="en-GB"/>
        </w:rPr>
        <w:instrText xml:space="preserve"> ADDIN EN.REFLIST </w:instrText>
      </w:r>
      <w:r w:rsidRPr="001E3DE0">
        <w:rPr>
          <w:szCs w:val="24"/>
          <w:lang w:val="en-GB"/>
        </w:rPr>
        <w:fldChar w:fldCharType="separate"/>
      </w:r>
      <w:r w:rsidR="00F83F6B" w:rsidRPr="00181DD5">
        <w:rPr>
          <w:lang w:val="en-GB"/>
        </w:rPr>
        <w:t>1</w:t>
      </w:r>
      <w:r w:rsidR="00F83F6B" w:rsidRPr="00181DD5">
        <w:rPr>
          <w:lang w:val="en-GB"/>
        </w:rPr>
        <w:tab/>
        <w:t xml:space="preserve">Vornanen, M., Stecyk, J. A. W. &amp; Nilsson, G. E. in </w:t>
      </w:r>
      <w:r w:rsidR="00F83F6B" w:rsidRPr="00181DD5">
        <w:rPr>
          <w:i/>
          <w:lang w:val="en-GB"/>
        </w:rPr>
        <w:t>Hypoxia</w:t>
      </w:r>
      <w:r w:rsidR="00F83F6B" w:rsidRPr="00181DD5">
        <w:rPr>
          <w:lang w:val="en-GB"/>
        </w:rPr>
        <w:t xml:space="preserve"> Vol. 27  (eds J. G. Richards, A. P. Farrell, &amp; C. J. Brauner) Ch. 9, 397-441 (Elsevier, 2009).</w:t>
      </w:r>
    </w:p>
    <w:p w:rsidR="00F83F6B" w:rsidRPr="00181DD5" w:rsidRDefault="00F83F6B" w:rsidP="00F83F6B">
      <w:pPr>
        <w:pStyle w:val="EndNoteBibliography"/>
        <w:spacing w:after="0"/>
        <w:ind w:left="720" w:hanging="720"/>
        <w:rPr>
          <w:lang w:val="en-US"/>
        </w:rPr>
      </w:pPr>
      <w:r w:rsidRPr="00181DD5">
        <w:rPr>
          <w:lang w:val="en-US"/>
        </w:rPr>
        <w:t>2</w:t>
      </w:r>
      <w:r w:rsidRPr="00181DD5">
        <w:rPr>
          <w:lang w:val="en-US"/>
        </w:rPr>
        <w:tab/>
        <w:t xml:space="preserve">Blažka, P. The anaerobic metabolism of fish. </w:t>
      </w:r>
      <w:r w:rsidRPr="00181DD5">
        <w:rPr>
          <w:i/>
          <w:lang w:val="en-US"/>
        </w:rPr>
        <w:t>Physiol Zool</w:t>
      </w:r>
      <w:r w:rsidRPr="00181DD5">
        <w:rPr>
          <w:lang w:val="en-US"/>
        </w:rPr>
        <w:t xml:space="preserve"> </w:t>
      </w:r>
      <w:r w:rsidRPr="00181DD5">
        <w:rPr>
          <w:b/>
          <w:lang w:val="en-US"/>
        </w:rPr>
        <w:t>31</w:t>
      </w:r>
      <w:r w:rsidRPr="00181DD5">
        <w:rPr>
          <w:lang w:val="en-US"/>
        </w:rPr>
        <w:t>, 117-128 (1958).</w:t>
      </w:r>
    </w:p>
    <w:p w:rsidR="00F83F6B" w:rsidRPr="00181DD5" w:rsidRDefault="00F83F6B" w:rsidP="00F83F6B">
      <w:pPr>
        <w:pStyle w:val="EndNoteBibliography"/>
        <w:spacing w:after="0"/>
        <w:ind w:left="720" w:hanging="720"/>
        <w:rPr>
          <w:lang w:val="en-US"/>
        </w:rPr>
      </w:pPr>
      <w:r w:rsidRPr="00181DD5">
        <w:rPr>
          <w:lang w:val="en-US"/>
        </w:rPr>
        <w:t>3</w:t>
      </w:r>
      <w:r w:rsidRPr="00181DD5">
        <w:rPr>
          <w:lang w:val="en-US"/>
        </w:rPr>
        <w:tab/>
        <w:t xml:space="preserve">Holopainen, I. J. &amp; Hyvärinen, H. Ecology and physiology of crucian carp </w:t>
      </w:r>
      <w:r w:rsidRPr="00181DD5">
        <w:rPr>
          <w:i/>
          <w:lang w:val="en-US"/>
        </w:rPr>
        <w:t>(Carassius carassius</w:t>
      </w:r>
      <w:r w:rsidRPr="00181DD5">
        <w:rPr>
          <w:lang w:val="en-US"/>
        </w:rPr>
        <w:t xml:space="preserve"> (L.)) in small Finnish ponds with anoxic conditions in winter. </w:t>
      </w:r>
      <w:r w:rsidRPr="00181DD5">
        <w:rPr>
          <w:i/>
          <w:lang w:val="en-US"/>
        </w:rPr>
        <w:t>Verh Int Ver Limnol</w:t>
      </w:r>
      <w:r w:rsidRPr="00181DD5">
        <w:rPr>
          <w:lang w:val="en-US"/>
        </w:rPr>
        <w:t xml:space="preserve"> </w:t>
      </w:r>
      <w:r w:rsidRPr="00181DD5">
        <w:rPr>
          <w:b/>
          <w:lang w:val="en-US"/>
        </w:rPr>
        <w:t>22</w:t>
      </w:r>
      <w:r w:rsidRPr="00181DD5">
        <w:rPr>
          <w:lang w:val="en-US"/>
        </w:rPr>
        <w:t>, 2566-2570 (1985).</w:t>
      </w:r>
    </w:p>
    <w:p w:rsidR="00F83F6B" w:rsidRPr="00181DD5" w:rsidRDefault="00F83F6B" w:rsidP="00F83F6B">
      <w:pPr>
        <w:pStyle w:val="EndNoteBibliography"/>
        <w:spacing w:after="0"/>
        <w:ind w:left="720" w:hanging="720"/>
        <w:rPr>
          <w:lang w:val="en-US"/>
        </w:rPr>
      </w:pPr>
      <w:r w:rsidRPr="00181DD5">
        <w:rPr>
          <w:lang w:val="en-US"/>
        </w:rPr>
        <w:t>4</w:t>
      </w:r>
      <w:r w:rsidRPr="00181DD5">
        <w:rPr>
          <w:lang w:val="en-US"/>
        </w:rPr>
        <w:tab/>
        <w:t xml:space="preserve">Nilsson, G. E. Long-term anoxia in crucian carp: changes in the levels of amino acid and monoamine neurotransmitters in the brain, catecholamines in chromaffin tissue, and liver glycogen. </w:t>
      </w:r>
      <w:r w:rsidRPr="00181DD5">
        <w:rPr>
          <w:i/>
          <w:lang w:val="en-US"/>
        </w:rPr>
        <w:t>J Exp Biol</w:t>
      </w:r>
      <w:r w:rsidRPr="00181DD5">
        <w:rPr>
          <w:lang w:val="en-US"/>
        </w:rPr>
        <w:t xml:space="preserve"> </w:t>
      </w:r>
      <w:r w:rsidRPr="00181DD5">
        <w:rPr>
          <w:b/>
          <w:lang w:val="en-US"/>
        </w:rPr>
        <w:t>150</w:t>
      </w:r>
      <w:r w:rsidRPr="00181DD5">
        <w:rPr>
          <w:lang w:val="en-US"/>
        </w:rPr>
        <w:t>, 295-320 (1990).</w:t>
      </w:r>
    </w:p>
    <w:p w:rsidR="00F83F6B" w:rsidRPr="00181DD5" w:rsidRDefault="00F83F6B" w:rsidP="00F83F6B">
      <w:pPr>
        <w:pStyle w:val="EndNoteBibliography"/>
        <w:spacing w:after="0"/>
        <w:ind w:left="720" w:hanging="720"/>
        <w:rPr>
          <w:lang w:val="fr-FR"/>
        </w:rPr>
      </w:pPr>
      <w:r w:rsidRPr="00181DD5">
        <w:rPr>
          <w:lang w:val="en-US"/>
        </w:rPr>
        <w:t>5</w:t>
      </w:r>
      <w:r w:rsidRPr="00181DD5">
        <w:rPr>
          <w:lang w:val="en-US"/>
        </w:rPr>
        <w:tab/>
        <w:t xml:space="preserve">Nilsson, G. E. &amp; Renshaw, G. M. C. Hypoxic survival strategies in two fishes: extreme anoxia tolerance in the North European crucian carp and natural hypoxic preconditioning in a coral-reef shark. </w:t>
      </w:r>
      <w:r w:rsidRPr="00181DD5">
        <w:rPr>
          <w:i/>
          <w:lang w:val="fr-FR"/>
        </w:rPr>
        <w:t>J Exp Biol</w:t>
      </w:r>
      <w:r w:rsidRPr="00181DD5">
        <w:rPr>
          <w:lang w:val="fr-FR"/>
        </w:rPr>
        <w:t xml:space="preserve"> </w:t>
      </w:r>
      <w:r w:rsidRPr="00181DD5">
        <w:rPr>
          <w:b/>
          <w:lang w:val="fr-FR"/>
        </w:rPr>
        <w:t>207</w:t>
      </w:r>
      <w:r w:rsidRPr="00181DD5">
        <w:rPr>
          <w:lang w:val="fr-FR"/>
        </w:rPr>
        <w:t>, 3131-3139 (2004).</w:t>
      </w:r>
    </w:p>
    <w:p w:rsidR="00F83F6B" w:rsidRPr="00181DD5" w:rsidRDefault="00F83F6B" w:rsidP="00F83F6B">
      <w:pPr>
        <w:pStyle w:val="EndNoteBibliography"/>
        <w:spacing w:after="0"/>
        <w:ind w:left="720" w:hanging="720"/>
        <w:rPr>
          <w:lang w:val="en-US"/>
        </w:rPr>
      </w:pPr>
      <w:r w:rsidRPr="00181DD5">
        <w:rPr>
          <w:lang w:val="fr-FR"/>
        </w:rPr>
        <w:t>6</w:t>
      </w:r>
      <w:r w:rsidRPr="00181DD5">
        <w:rPr>
          <w:lang w:val="fr-FR"/>
        </w:rPr>
        <w:tab/>
        <w:t xml:space="preserve">Nilsson, G. E. &amp; Lutz, P. L. Anoxia tolerant brains. </w:t>
      </w:r>
      <w:r w:rsidRPr="00181DD5">
        <w:rPr>
          <w:i/>
          <w:lang w:val="en-US"/>
        </w:rPr>
        <w:t>J Cereb Blood Flow Metab</w:t>
      </w:r>
      <w:r w:rsidRPr="00181DD5">
        <w:rPr>
          <w:lang w:val="en-US"/>
        </w:rPr>
        <w:t xml:space="preserve"> </w:t>
      </w:r>
      <w:r w:rsidRPr="00181DD5">
        <w:rPr>
          <w:b/>
          <w:lang w:val="en-US"/>
        </w:rPr>
        <w:t>24</w:t>
      </w:r>
      <w:r w:rsidRPr="00181DD5">
        <w:rPr>
          <w:lang w:val="en-US"/>
        </w:rPr>
        <w:t>, 475-486 (2004).</w:t>
      </w:r>
    </w:p>
    <w:p w:rsidR="00F83F6B" w:rsidRPr="00181DD5" w:rsidRDefault="00F83F6B" w:rsidP="00F83F6B">
      <w:pPr>
        <w:pStyle w:val="EndNoteBibliography"/>
        <w:spacing w:after="0"/>
        <w:ind w:left="720" w:hanging="720"/>
        <w:rPr>
          <w:lang w:val="en-US"/>
        </w:rPr>
      </w:pPr>
      <w:r w:rsidRPr="00181DD5">
        <w:rPr>
          <w:lang w:val="en-US"/>
        </w:rPr>
        <w:lastRenderedPageBreak/>
        <w:t>7</w:t>
      </w:r>
      <w:r w:rsidRPr="00181DD5">
        <w:rPr>
          <w:lang w:val="en-US"/>
        </w:rPr>
        <w:tab/>
        <w:t xml:space="preserve">Shoubridge, E. A. &amp; Hochachka, P. W. Ethanol: novel end product of vertebrate anaerobic metabolism. </w:t>
      </w:r>
      <w:r w:rsidRPr="00181DD5">
        <w:rPr>
          <w:i/>
          <w:lang w:val="en-US"/>
        </w:rPr>
        <w:t>Science</w:t>
      </w:r>
      <w:r w:rsidRPr="00181DD5">
        <w:rPr>
          <w:lang w:val="en-US"/>
        </w:rPr>
        <w:t xml:space="preserve"> </w:t>
      </w:r>
      <w:r w:rsidRPr="00181DD5">
        <w:rPr>
          <w:b/>
          <w:lang w:val="en-US"/>
        </w:rPr>
        <w:t>209</w:t>
      </w:r>
      <w:r w:rsidRPr="00181DD5">
        <w:rPr>
          <w:lang w:val="en-US"/>
        </w:rPr>
        <w:t>, 308-309 (1980).</w:t>
      </w:r>
    </w:p>
    <w:p w:rsidR="00F83F6B" w:rsidRPr="00181DD5" w:rsidRDefault="00F83F6B" w:rsidP="00F83F6B">
      <w:pPr>
        <w:pStyle w:val="EndNoteBibliography"/>
        <w:spacing w:after="0"/>
        <w:ind w:left="720" w:hanging="720"/>
        <w:rPr>
          <w:lang w:val="en-US"/>
        </w:rPr>
      </w:pPr>
      <w:r w:rsidRPr="00181DD5">
        <w:rPr>
          <w:lang w:val="en-US"/>
        </w:rPr>
        <w:t>8</w:t>
      </w:r>
      <w:r w:rsidRPr="00181DD5">
        <w:rPr>
          <w:lang w:val="en-US"/>
        </w:rPr>
        <w:tab/>
        <w:t xml:space="preserve">Johnston, I. A. &amp; Bernard, L. M. Utilization of the ethanol pathway in carp following exposure to anoxia. </w:t>
      </w:r>
      <w:r w:rsidRPr="00181DD5">
        <w:rPr>
          <w:i/>
          <w:lang w:val="en-US"/>
        </w:rPr>
        <w:t>J Exp Biol</w:t>
      </w:r>
      <w:r w:rsidRPr="00181DD5">
        <w:rPr>
          <w:lang w:val="en-US"/>
        </w:rPr>
        <w:t xml:space="preserve"> </w:t>
      </w:r>
      <w:r w:rsidRPr="00181DD5">
        <w:rPr>
          <w:b/>
          <w:lang w:val="en-US"/>
        </w:rPr>
        <w:t>104</w:t>
      </w:r>
      <w:r w:rsidRPr="00181DD5">
        <w:rPr>
          <w:lang w:val="en-US"/>
        </w:rPr>
        <w:t>, 73-78 (1983).</w:t>
      </w:r>
    </w:p>
    <w:p w:rsidR="00F83F6B" w:rsidRPr="00181DD5" w:rsidRDefault="00F83F6B" w:rsidP="00F83F6B">
      <w:pPr>
        <w:pStyle w:val="EndNoteBibliography"/>
        <w:spacing w:after="0"/>
        <w:ind w:left="720" w:hanging="720"/>
        <w:rPr>
          <w:lang w:val="en-US"/>
        </w:rPr>
      </w:pPr>
      <w:r w:rsidRPr="00181DD5">
        <w:rPr>
          <w:lang w:val="en-US"/>
        </w:rPr>
        <w:t>9</w:t>
      </w:r>
      <w:r w:rsidRPr="00181DD5">
        <w:rPr>
          <w:lang w:val="en-US"/>
        </w:rPr>
        <w:tab/>
        <w:t xml:space="preserve">Mourik, J., Raeven, P., Steur, K. &amp; Addink, A. D. F. Anaerobic metabolism of red skeletal-muscle of goldfish, </w:t>
      </w:r>
      <w:r w:rsidRPr="00181DD5">
        <w:rPr>
          <w:i/>
          <w:lang w:val="en-US"/>
        </w:rPr>
        <w:t>Carassius-Auratus</w:t>
      </w:r>
      <w:r w:rsidRPr="00181DD5">
        <w:rPr>
          <w:lang w:val="en-US"/>
        </w:rPr>
        <w:t xml:space="preserve"> (L) - Mitochondrial produced acetaldehyde as anaerobic electron-acceptor. </w:t>
      </w:r>
      <w:r w:rsidRPr="00181DD5">
        <w:rPr>
          <w:i/>
          <w:lang w:val="en-US"/>
        </w:rPr>
        <w:t>FEBS Lett.</w:t>
      </w:r>
      <w:r w:rsidRPr="00181DD5">
        <w:rPr>
          <w:lang w:val="en-US"/>
        </w:rPr>
        <w:t xml:space="preserve"> </w:t>
      </w:r>
      <w:r w:rsidRPr="00181DD5">
        <w:rPr>
          <w:b/>
          <w:lang w:val="en-US"/>
        </w:rPr>
        <w:t>137</w:t>
      </w:r>
      <w:r w:rsidRPr="00181DD5">
        <w:rPr>
          <w:lang w:val="en-US"/>
        </w:rPr>
        <w:t>, 111-114 (1982).</w:t>
      </w:r>
    </w:p>
    <w:p w:rsidR="00F83F6B" w:rsidRPr="00181DD5" w:rsidRDefault="00F83F6B" w:rsidP="00F83F6B">
      <w:pPr>
        <w:pStyle w:val="EndNoteBibliography"/>
        <w:spacing w:after="0"/>
        <w:ind w:left="720" w:hanging="720"/>
        <w:rPr>
          <w:lang w:val="en-US"/>
        </w:rPr>
      </w:pPr>
      <w:r w:rsidRPr="00181DD5">
        <w:rPr>
          <w:lang w:val="en-US"/>
        </w:rPr>
        <w:t>10</w:t>
      </w:r>
      <w:r w:rsidRPr="00181DD5">
        <w:rPr>
          <w:lang w:val="en-US"/>
        </w:rPr>
        <w:tab/>
        <w:t xml:space="preserve">Van Waarde, A., Van den Thillart, G., Erkelens, C., Addink, A. &amp; Lugtenburg, J. Functional coupling of glycolysis and phosphocreatine utilization in anoxic fish muscle. An in vivo 31P NMR study. </w:t>
      </w:r>
      <w:r w:rsidRPr="00181DD5">
        <w:rPr>
          <w:i/>
          <w:lang w:val="en-US"/>
        </w:rPr>
        <w:t>J Biol Chem</w:t>
      </w:r>
      <w:r w:rsidRPr="00181DD5">
        <w:rPr>
          <w:lang w:val="en-US"/>
        </w:rPr>
        <w:t xml:space="preserve"> </w:t>
      </w:r>
      <w:r w:rsidRPr="00181DD5">
        <w:rPr>
          <w:b/>
          <w:lang w:val="en-US"/>
        </w:rPr>
        <w:t>265</w:t>
      </w:r>
      <w:r w:rsidRPr="00181DD5">
        <w:rPr>
          <w:lang w:val="en-US"/>
        </w:rPr>
        <w:t>, 914-923 (1990).</w:t>
      </w:r>
    </w:p>
    <w:p w:rsidR="00F83F6B" w:rsidRPr="00181DD5" w:rsidRDefault="00F83F6B" w:rsidP="00F83F6B">
      <w:pPr>
        <w:pStyle w:val="EndNoteBibliography"/>
        <w:spacing w:after="0"/>
        <w:ind w:left="720" w:hanging="720"/>
        <w:rPr>
          <w:lang w:val="en-US"/>
        </w:rPr>
      </w:pPr>
      <w:r w:rsidRPr="00181DD5">
        <w:rPr>
          <w:lang w:val="en-US"/>
        </w:rPr>
        <w:t>11</w:t>
      </w:r>
      <w:r w:rsidRPr="00181DD5">
        <w:rPr>
          <w:lang w:val="en-US"/>
        </w:rPr>
        <w:tab/>
        <w:t xml:space="preserve">van den Thillart, G. &amp; van Waarde, A. in </w:t>
      </w:r>
      <w:r w:rsidRPr="00181DD5">
        <w:rPr>
          <w:i/>
          <w:lang w:val="en-US"/>
        </w:rPr>
        <w:t>Physiological strategies for gas exhange and metabolism</w:t>
      </w:r>
      <w:r w:rsidRPr="00181DD5">
        <w:rPr>
          <w:lang w:val="en-US"/>
        </w:rPr>
        <w:t xml:space="preserve"> Vol. 41  (eds A. J. Woakes, M. K. Grieshaber, &amp; C.R. Bridges)  173-190 (Soc Exp Biol Sem Ser, 1991).</w:t>
      </w:r>
    </w:p>
    <w:p w:rsidR="00F83F6B" w:rsidRPr="00181DD5" w:rsidRDefault="00F83F6B" w:rsidP="00F83F6B">
      <w:pPr>
        <w:pStyle w:val="EndNoteBibliography"/>
        <w:spacing w:after="0"/>
        <w:ind w:left="720" w:hanging="720"/>
        <w:rPr>
          <w:lang w:val="en-US"/>
        </w:rPr>
      </w:pPr>
      <w:r w:rsidRPr="00181DD5">
        <w:rPr>
          <w:lang w:val="en-US"/>
        </w:rPr>
        <w:t>12</w:t>
      </w:r>
      <w:r w:rsidRPr="00181DD5">
        <w:rPr>
          <w:lang w:val="en-US"/>
        </w:rPr>
        <w:tab/>
        <w:t xml:space="preserve">Nilsson, G. E. A comparative study of aldehyde dehydrogenase and alcohol dehydrogenase activities in crucian carp and three other vertebrates: apparent adaptations to ethanol production. </w:t>
      </w:r>
      <w:r w:rsidRPr="00181DD5">
        <w:rPr>
          <w:i/>
          <w:lang w:val="en-US"/>
        </w:rPr>
        <w:t>J Comp Physiol B</w:t>
      </w:r>
      <w:r w:rsidRPr="00181DD5">
        <w:rPr>
          <w:lang w:val="en-US"/>
        </w:rPr>
        <w:t xml:space="preserve"> </w:t>
      </w:r>
      <w:r w:rsidRPr="00181DD5">
        <w:rPr>
          <w:b/>
          <w:lang w:val="en-US"/>
        </w:rPr>
        <w:t>158</w:t>
      </w:r>
      <w:r w:rsidRPr="00181DD5">
        <w:rPr>
          <w:lang w:val="en-US"/>
        </w:rPr>
        <w:t>, 479-485 (1988).</w:t>
      </w:r>
    </w:p>
    <w:p w:rsidR="00F83F6B" w:rsidRPr="00181DD5" w:rsidRDefault="00F83F6B" w:rsidP="00F83F6B">
      <w:pPr>
        <w:pStyle w:val="EndNoteBibliography"/>
        <w:spacing w:after="0"/>
        <w:ind w:left="720" w:hanging="720"/>
        <w:rPr>
          <w:lang w:val="en-US"/>
        </w:rPr>
      </w:pPr>
      <w:r w:rsidRPr="00181DD5">
        <w:rPr>
          <w:lang w:val="en-US"/>
        </w:rPr>
        <w:t>13</w:t>
      </w:r>
      <w:r w:rsidRPr="00181DD5">
        <w:rPr>
          <w:lang w:val="en-US"/>
        </w:rPr>
        <w:tab/>
        <w:t xml:space="preserve">Zhou, Z. H., McCarthy, D. B., O'Connor, C. M., Reed, L. J. &amp; Stoops, J. K. The remarkable structural and functional organization of the eukaryotic pyruvate dehydrogenase complexes. </w:t>
      </w:r>
      <w:r w:rsidRPr="00181DD5">
        <w:rPr>
          <w:i/>
          <w:lang w:val="en-US"/>
        </w:rPr>
        <w:t>Proc Natl Acad Sci U S A</w:t>
      </w:r>
      <w:r w:rsidRPr="00181DD5">
        <w:rPr>
          <w:lang w:val="en-US"/>
        </w:rPr>
        <w:t xml:space="preserve"> </w:t>
      </w:r>
      <w:r w:rsidRPr="00181DD5">
        <w:rPr>
          <w:b/>
          <w:lang w:val="en-US"/>
        </w:rPr>
        <w:t>98</w:t>
      </w:r>
      <w:r w:rsidRPr="00181DD5">
        <w:rPr>
          <w:lang w:val="en-US"/>
        </w:rPr>
        <w:t>, 14802-14807 (2001).</w:t>
      </w:r>
    </w:p>
    <w:p w:rsidR="00F83F6B" w:rsidRPr="00181DD5" w:rsidRDefault="00F83F6B" w:rsidP="00F83F6B">
      <w:pPr>
        <w:pStyle w:val="EndNoteBibliography"/>
        <w:spacing w:after="0"/>
        <w:ind w:left="720" w:hanging="720"/>
        <w:rPr>
          <w:lang w:val="en-US"/>
        </w:rPr>
      </w:pPr>
      <w:r w:rsidRPr="00181DD5">
        <w:rPr>
          <w:lang w:val="en-US"/>
        </w:rPr>
        <w:t>14</w:t>
      </w:r>
      <w:r w:rsidRPr="00181DD5">
        <w:rPr>
          <w:lang w:val="en-US"/>
        </w:rPr>
        <w:tab/>
        <w:t xml:space="preserve">Patel, M. S., Nemeria, N. S., Furey, W. &amp; Jordan, F. The Pyruvate Dehydrogenase Complexes: Structure-based Function and Regulation. </w:t>
      </w:r>
      <w:r w:rsidRPr="00181DD5">
        <w:rPr>
          <w:i/>
          <w:lang w:val="en-US"/>
        </w:rPr>
        <w:t>J Biol Chem</w:t>
      </w:r>
      <w:r w:rsidRPr="00181DD5">
        <w:rPr>
          <w:lang w:val="en-US"/>
        </w:rPr>
        <w:t xml:space="preserve"> </w:t>
      </w:r>
      <w:r w:rsidRPr="00181DD5">
        <w:rPr>
          <w:b/>
          <w:lang w:val="en-US"/>
        </w:rPr>
        <w:t>289</w:t>
      </w:r>
      <w:r w:rsidRPr="00181DD5">
        <w:rPr>
          <w:lang w:val="en-US"/>
        </w:rPr>
        <w:t>, 16615-16623 (2014).</w:t>
      </w:r>
    </w:p>
    <w:p w:rsidR="00F83F6B" w:rsidRPr="00181DD5" w:rsidRDefault="00F83F6B" w:rsidP="00F83F6B">
      <w:pPr>
        <w:pStyle w:val="EndNoteBibliography"/>
        <w:spacing w:after="0"/>
        <w:ind w:left="720" w:hanging="720"/>
        <w:rPr>
          <w:lang w:val="en-US"/>
        </w:rPr>
      </w:pPr>
      <w:r w:rsidRPr="00181DD5">
        <w:rPr>
          <w:lang w:val="en-US"/>
        </w:rPr>
        <w:lastRenderedPageBreak/>
        <w:t>15</w:t>
      </w:r>
      <w:r w:rsidRPr="00181DD5">
        <w:rPr>
          <w:lang w:val="en-US"/>
        </w:rPr>
        <w:tab/>
        <w:t xml:space="preserve">Patel, M. S. &amp; Korotchkina, L. G. Regulation of the pyruvate dehydrogenase complex. </w:t>
      </w:r>
      <w:r w:rsidRPr="00181DD5">
        <w:rPr>
          <w:i/>
          <w:lang w:val="en-US"/>
        </w:rPr>
        <w:t>Biochem Soc Trans</w:t>
      </w:r>
      <w:r w:rsidRPr="00181DD5">
        <w:rPr>
          <w:lang w:val="en-US"/>
        </w:rPr>
        <w:t xml:space="preserve"> </w:t>
      </w:r>
      <w:r w:rsidRPr="00181DD5">
        <w:rPr>
          <w:b/>
          <w:lang w:val="en-US"/>
        </w:rPr>
        <w:t>34</w:t>
      </w:r>
      <w:r w:rsidRPr="00181DD5">
        <w:rPr>
          <w:lang w:val="en-US"/>
        </w:rPr>
        <w:t>, 217-222 (2006).</w:t>
      </w:r>
    </w:p>
    <w:p w:rsidR="00F83F6B" w:rsidRPr="00181DD5" w:rsidRDefault="00F83F6B" w:rsidP="00F83F6B">
      <w:pPr>
        <w:pStyle w:val="EndNoteBibliography"/>
        <w:spacing w:after="0"/>
        <w:ind w:left="720" w:hanging="720"/>
        <w:rPr>
          <w:lang w:val="en-US"/>
        </w:rPr>
      </w:pPr>
      <w:r w:rsidRPr="00181DD5">
        <w:rPr>
          <w:lang w:val="en-US"/>
        </w:rPr>
        <w:t>16</w:t>
      </w:r>
      <w:r w:rsidRPr="00181DD5">
        <w:rPr>
          <w:lang w:val="en-US"/>
        </w:rPr>
        <w:tab/>
        <w:t xml:space="preserve">Patel, M. S. &amp; Roche, T. E. Molecular biology and biochemistry of pyruvate dehydrogenase complexes. </w:t>
      </w:r>
      <w:r w:rsidRPr="00181DD5">
        <w:rPr>
          <w:i/>
          <w:lang w:val="en-US"/>
        </w:rPr>
        <w:t>FASEB J.</w:t>
      </w:r>
      <w:r w:rsidRPr="00181DD5">
        <w:rPr>
          <w:lang w:val="en-US"/>
        </w:rPr>
        <w:t xml:space="preserve"> </w:t>
      </w:r>
      <w:r w:rsidRPr="00181DD5">
        <w:rPr>
          <w:b/>
          <w:lang w:val="en-US"/>
        </w:rPr>
        <w:t>4</w:t>
      </w:r>
      <w:r w:rsidRPr="00181DD5">
        <w:rPr>
          <w:lang w:val="en-US"/>
        </w:rPr>
        <w:t>, 3224-3233 (1990).</w:t>
      </w:r>
    </w:p>
    <w:p w:rsidR="00F83F6B" w:rsidRPr="00181DD5" w:rsidRDefault="00F83F6B" w:rsidP="00F83F6B">
      <w:pPr>
        <w:pStyle w:val="EndNoteBibliography"/>
        <w:spacing w:after="0"/>
        <w:ind w:left="720" w:hanging="720"/>
        <w:rPr>
          <w:lang w:val="en-US"/>
        </w:rPr>
      </w:pPr>
      <w:r w:rsidRPr="00181DD5">
        <w:rPr>
          <w:lang w:val="en-US"/>
        </w:rPr>
        <w:t>17</w:t>
      </w:r>
      <w:r w:rsidRPr="00181DD5">
        <w:rPr>
          <w:lang w:val="en-US"/>
        </w:rPr>
        <w:tab/>
        <w:t xml:space="preserve">Hiromasa, Y., Fujisawa, T., Aso, Y. &amp; Roche, T. E. Organization of the cores of the mammalian pyruvate dehydrogenase complex formed by E2 and E2 plus the E3-binding protein and their capacities to bind the E1 and E3 components. </w:t>
      </w:r>
      <w:r w:rsidRPr="00181DD5">
        <w:rPr>
          <w:i/>
          <w:lang w:val="en-US"/>
        </w:rPr>
        <w:t>J Biol Chem</w:t>
      </w:r>
      <w:r w:rsidRPr="00181DD5">
        <w:rPr>
          <w:lang w:val="en-US"/>
        </w:rPr>
        <w:t xml:space="preserve"> </w:t>
      </w:r>
      <w:r w:rsidRPr="00181DD5">
        <w:rPr>
          <w:b/>
          <w:lang w:val="en-US"/>
        </w:rPr>
        <w:t>279</w:t>
      </w:r>
      <w:r w:rsidRPr="00181DD5">
        <w:rPr>
          <w:lang w:val="en-US"/>
        </w:rPr>
        <w:t>, 6921-6933 (2004).</w:t>
      </w:r>
    </w:p>
    <w:p w:rsidR="00F83F6B" w:rsidRPr="00181DD5" w:rsidRDefault="00F83F6B" w:rsidP="00F83F6B">
      <w:pPr>
        <w:pStyle w:val="EndNoteBibliography"/>
        <w:spacing w:after="0"/>
        <w:ind w:left="720" w:hanging="720"/>
        <w:rPr>
          <w:lang w:val="en-US"/>
        </w:rPr>
      </w:pPr>
      <w:r w:rsidRPr="00181DD5">
        <w:rPr>
          <w:lang w:val="en-US"/>
        </w:rPr>
        <w:t>18</w:t>
      </w:r>
      <w:r w:rsidRPr="00181DD5">
        <w:rPr>
          <w:lang w:val="en-US"/>
        </w:rPr>
        <w:tab/>
        <w:t xml:space="preserve">van Waarde, A. Alcoholic fermentation in multicellular organisms. </w:t>
      </w:r>
      <w:r w:rsidRPr="00181DD5">
        <w:rPr>
          <w:i/>
          <w:lang w:val="en-US"/>
        </w:rPr>
        <w:t>Physiol Zool</w:t>
      </w:r>
      <w:r w:rsidRPr="00181DD5">
        <w:rPr>
          <w:lang w:val="en-US"/>
        </w:rPr>
        <w:t xml:space="preserve"> </w:t>
      </w:r>
      <w:r w:rsidRPr="00181DD5">
        <w:rPr>
          <w:b/>
          <w:lang w:val="en-US"/>
        </w:rPr>
        <w:t>64</w:t>
      </w:r>
      <w:r w:rsidRPr="00181DD5">
        <w:rPr>
          <w:lang w:val="en-US"/>
        </w:rPr>
        <w:t>, 895-920 (1991).</w:t>
      </w:r>
    </w:p>
    <w:p w:rsidR="00F83F6B" w:rsidRPr="00181DD5" w:rsidRDefault="00F83F6B" w:rsidP="00F83F6B">
      <w:pPr>
        <w:pStyle w:val="EndNoteBibliography"/>
        <w:spacing w:after="0"/>
        <w:ind w:left="720" w:hanging="720"/>
        <w:rPr>
          <w:lang w:val="en-US"/>
        </w:rPr>
      </w:pPr>
      <w:r w:rsidRPr="00181DD5">
        <w:rPr>
          <w:lang w:val="en-US"/>
        </w:rPr>
        <w:t>19</w:t>
      </w:r>
      <w:r w:rsidRPr="00181DD5">
        <w:rPr>
          <w:lang w:val="en-US"/>
        </w:rPr>
        <w:tab/>
        <w:t xml:space="preserve">Jörnvall, H., Hedlund, J., Bergman, T., Oppermann, U. &amp; Persson, B. Superfamilies SDR and MDR: From early ancestry to present forms. Emergence of three lines, a Zn-metalloenzyme, and distinct variabilities. </w:t>
      </w:r>
      <w:r w:rsidRPr="00181DD5">
        <w:rPr>
          <w:i/>
          <w:lang w:val="en-US"/>
        </w:rPr>
        <w:t>Biochem Bioph Res Co</w:t>
      </w:r>
      <w:r w:rsidRPr="00181DD5">
        <w:rPr>
          <w:lang w:val="en-US"/>
        </w:rPr>
        <w:t xml:space="preserve"> </w:t>
      </w:r>
      <w:r w:rsidRPr="00181DD5">
        <w:rPr>
          <w:b/>
          <w:lang w:val="en-US"/>
        </w:rPr>
        <w:t>396</w:t>
      </w:r>
      <w:r w:rsidRPr="00181DD5">
        <w:rPr>
          <w:lang w:val="en-US"/>
        </w:rPr>
        <w:t>, 125-130 (2010).</w:t>
      </w:r>
    </w:p>
    <w:p w:rsidR="00F83F6B" w:rsidRPr="00181DD5" w:rsidRDefault="00F83F6B" w:rsidP="00F83F6B">
      <w:pPr>
        <w:pStyle w:val="EndNoteBibliography"/>
        <w:spacing w:after="0"/>
        <w:ind w:left="720" w:hanging="720"/>
        <w:rPr>
          <w:lang w:val="en-US"/>
        </w:rPr>
      </w:pPr>
      <w:r w:rsidRPr="00181DD5">
        <w:rPr>
          <w:lang w:val="en-US"/>
        </w:rPr>
        <w:t>20</w:t>
      </w:r>
      <w:r w:rsidRPr="00181DD5">
        <w:rPr>
          <w:lang w:val="en-US"/>
        </w:rPr>
        <w:tab/>
        <w:t>Imbard, A.</w:t>
      </w:r>
      <w:r w:rsidRPr="00181DD5">
        <w:rPr>
          <w:i/>
          <w:lang w:val="en-US"/>
        </w:rPr>
        <w:t xml:space="preserve"> et al.</w:t>
      </w:r>
      <w:r w:rsidRPr="00181DD5">
        <w:rPr>
          <w:lang w:val="en-US"/>
        </w:rPr>
        <w:t xml:space="preserve"> Molecular characterization of 82 patients with pyruvate dehydrogenase complex deficiency. Structural implications of novel amino acid substitutions in E1 protein. </w:t>
      </w:r>
      <w:r w:rsidRPr="00181DD5">
        <w:rPr>
          <w:i/>
          <w:lang w:val="en-US"/>
        </w:rPr>
        <w:t>Mol Genet Metab</w:t>
      </w:r>
      <w:r w:rsidRPr="00181DD5">
        <w:rPr>
          <w:lang w:val="en-US"/>
        </w:rPr>
        <w:t xml:space="preserve"> </w:t>
      </w:r>
      <w:r w:rsidRPr="00181DD5">
        <w:rPr>
          <w:b/>
          <w:lang w:val="en-US"/>
        </w:rPr>
        <w:t>104</w:t>
      </w:r>
      <w:r w:rsidRPr="00181DD5">
        <w:rPr>
          <w:lang w:val="en-US"/>
        </w:rPr>
        <w:t>, 507-516 (2011).</w:t>
      </w:r>
    </w:p>
    <w:p w:rsidR="00F83F6B" w:rsidRPr="00181DD5" w:rsidRDefault="00F83F6B" w:rsidP="00F83F6B">
      <w:pPr>
        <w:pStyle w:val="EndNoteBibliography"/>
        <w:spacing w:after="0"/>
        <w:ind w:left="720" w:hanging="720"/>
        <w:rPr>
          <w:lang w:val="en-US"/>
        </w:rPr>
      </w:pPr>
      <w:r w:rsidRPr="00181DD5">
        <w:rPr>
          <w:lang w:val="en-US"/>
        </w:rPr>
        <w:t>21</w:t>
      </w:r>
      <w:r w:rsidRPr="00181DD5">
        <w:rPr>
          <w:lang w:val="en-US"/>
        </w:rPr>
        <w:tab/>
        <w:t xml:space="preserve">Gonzalez-Duarte, R. &amp; Albalat, R. Merging protein, gene and genomic data: the evolution of the MDR-ADH family. </w:t>
      </w:r>
      <w:r w:rsidRPr="00181DD5">
        <w:rPr>
          <w:i/>
          <w:lang w:val="en-US"/>
        </w:rPr>
        <w:t>Heredity</w:t>
      </w:r>
      <w:r w:rsidRPr="00181DD5">
        <w:rPr>
          <w:lang w:val="en-US"/>
        </w:rPr>
        <w:t xml:space="preserve"> </w:t>
      </w:r>
      <w:r w:rsidRPr="00181DD5">
        <w:rPr>
          <w:b/>
          <w:lang w:val="en-US"/>
        </w:rPr>
        <w:t>95</w:t>
      </w:r>
      <w:r w:rsidRPr="00181DD5">
        <w:rPr>
          <w:lang w:val="en-US"/>
        </w:rPr>
        <w:t>, 184-197 (2005).</w:t>
      </w:r>
    </w:p>
    <w:p w:rsidR="00F83F6B" w:rsidRPr="00181DD5" w:rsidRDefault="00F83F6B" w:rsidP="00F83F6B">
      <w:pPr>
        <w:pStyle w:val="EndNoteBibliography"/>
        <w:spacing w:after="0"/>
        <w:ind w:left="720" w:hanging="720"/>
        <w:rPr>
          <w:lang w:val="en-US"/>
        </w:rPr>
      </w:pPr>
      <w:r w:rsidRPr="00181DD5">
        <w:rPr>
          <w:lang w:val="en-US"/>
        </w:rPr>
        <w:t>22</w:t>
      </w:r>
      <w:r w:rsidRPr="00181DD5">
        <w:rPr>
          <w:lang w:val="en-US"/>
        </w:rPr>
        <w:tab/>
        <w:t xml:space="preserve">Ellefsen, S., Stensløkken, K.-O., Sandvik, G. K., Kristensen, T. A. &amp; Nilsson, G. E. Improved normalization of real time RT PCR data using an external RNA control. </w:t>
      </w:r>
      <w:r w:rsidRPr="00181DD5">
        <w:rPr>
          <w:i/>
          <w:lang w:val="en-US"/>
        </w:rPr>
        <w:t>Anal Biochem</w:t>
      </w:r>
      <w:r w:rsidRPr="00181DD5">
        <w:rPr>
          <w:lang w:val="en-US"/>
        </w:rPr>
        <w:t xml:space="preserve"> </w:t>
      </w:r>
      <w:r w:rsidRPr="00181DD5">
        <w:rPr>
          <w:b/>
          <w:lang w:val="en-US"/>
        </w:rPr>
        <w:t>376</w:t>
      </w:r>
      <w:r w:rsidRPr="00181DD5">
        <w:rPr>
          <w:lang w:val="en-US"/>
        </w:rPr>
        <w:t>, 83-93 (2008).</w:t>
      </w:r>
    </w:p>
    <w:p w:rsidR="00F83F6B" w:rsidRPr="00181DD5" w:rsidRDefault="00F83F6B" w:rsidP="00F83F6B">
      <w:pPr>
        <w:pStyle w:val="EndNoteBibliography"/>
        <w:spacing w:after="0"/>
        <w:ind w:left="720" w:hanging="720"/>
        <w:rPr>
          <w:lang w:val="en-US"/>
        </w:rPr>
      </w:pPr>
      <w:r w:rsidRPr="00181DD5">
        <w:rPr>
          <w:lang w:val="en-US"/>
        </w:rPr>
        <w:t>23</w:t>
      </w:r>
      <w:r w:rsidRPr="00181DD5">
        <w:rPr>
          <w:lang w:val="en-US"/>
        </w:rPr>
        <w:tab/>
        <w:t>Xu, P.</w:t>
      </w:r>
      <w:r w:rsidRPr="00181DD5">
        <w:rPr>
          <w:i/>
          <w:lang w:val="en-US"/>
        </w:rPr>
        <w:t xml:space="preserve"> et al.</w:t>
      </w:r>
      <w:r w:rsidRPr="00181DD5">
        <w:rPr>
          <w:lang w:val="en-US"/>
        </w:rPr>
        <w:t xml:space="preserve"> Genome sequence and genetic diversity of the common carp, </w:t>
      </w:r>
      <w:r w:rsidRPr="00181DD5">
        <w:rPr>
          <w:i/>
          <w:lang w:val="en-US"/>
        </w:rPr>
        <w:t>Cyprinus carpio</w:t>
      </w:r>
      <w:r w:rsidRPr="00181DD5">
        <w:rPr>
          <w:lang w:val="en-US"/>
        </w:rPr>
        <w:t xml:space="preserve">. </w:t>
      </w:r>
      <w:r w:rsidRPr="00181DD5">
        <w:rPr>
          <w:i/>
          <w:lang w:val="en-US"/>
        </w:rPr>
        <w:t>Nat Genet</w:t>
      </w:r>
      <w:r w:rsidRPr="00181DD5">
        <w:rPr>
          <w:lang w:val="en-US"/>
        </w:rPr>
        <w:t xml:space="preserve"> </w:t>
      </w:r>
      <w:r w:rsidRPr="00181DD5">
        <w:rPr>
          <w:b/>
          <w:lang w:val="en-US"/>
        </w:rPr>
        <w:t>46</w:t>
      </w:r>
      <w:r w:rsidRPr="00181DD5">
        <w:rPr>
          <w:lang w:val="en-US"/>
        </w:rPr>
        <w:t>, 1212-1219 (2014).</w:t>
      </w:r>
    </w:p>
    <w:p w:rsidR="00F83F6B" w:rsidRPr="00181DD5" w:rsidRDefault="00F83F6B" w:rsidP="00F83F6B">
      <w:pPr>
        <w:pStyle w:val="EndNoteBibliography"/>
        <w:spacing w:after="0"/>
        <w:ind w:left="720" w:hanging="720"/>
        <w:rPr>
          <w:lang w:val="en-US"/>
        </w:rPr>
      </w:pPr>
      <w:r w:rsidRPr="00181DD5">
        <w:rPr>
          <w:lang w:val="en-US"/>
        </w:rPr>
        <w:lastRenderedPageBreak/>
        <w:t>24</w:t>
      </w:r>
      <w:r w:rsidRPr="00181DD5">
        <w:rPr>
          <w:lang w:val="en-US"/>
        </w:rPr>
        <w:tab/>
        <w:t xml:space="preserve">Taylor, J. S., Van de Peer, Y., Braasch, I. &amp; Meyer, A. Comparative genomics provides evidence for an ancient genome duplication event in fish. </w:t>
      </w:r>
      <w:r w:rsidRPr="00181DD5">
        <w:rPr>
          <w:i/>
          <w:lang w:val="en-US"/>
        </w:rPr>
        <w:t>Philos T R Soc B</w:t>
      </w:r>
      <w:r w:rsidRPr="00181DD5">
        <w:rPr>
          <w:lang w:val="en-US"/>
        </w:rPr>
        <w:t xml:space="preserve"> </w:t>
      </w:r>
      <w:r w:rsidRPr="00181DD5">
        <w:rPr>
          <w:b/>
          <w:lang w:val="en-US"/>
        </w:rPr>
        <w:t>356</w:t>
      </w:r>
      <w:r w:rsidRPr="00181DD5">
        <w:rPr>
          <w:lang w:val="en-US"/>
        </w:rPr>
        <w:t>, 1661-1679 (2001).</w:t>
      </w:r>
    </w:p>
    <w:p w:rsidR="00F83F6B" w:rsidRPr="00181DD5" w:rsidRDefault="00F83F6B" w:rsidP="00F83F6B">
      <w:pPr>
        <w:pStyle w:val="EndNoteBibliography"/>
        <w:spacing w:after="0"/>
        <w:ind w:left="720" w:hanging="720"/>
        <w:rPr>
          <w:lang w:val="en-US"/>
        </w:rPr>
      </w:pPr>
      <w:r w:rsidRPr="00181DD5">
        <w:rPr>
          <w:lang w:val="en-US"/>
        </w:rPr>
        <w:t>25</w:t>
      </w:r>
      <w:r w:rsidRPr="00181DD5">
        <w:rPr>
          <w:lang w:val="en-US"/>
        </w:rPr>
        <w:tab/>
        <w:t xml:space="preserve">Pronk, J. T., Steensma, H. Y. &amp; van Dijken, J. P. Pyruvate Metabolism in </w:t>
      </w:r>
      <w:r w:rsidRPr="00181DD5">
        <w:rPr>
          <w:i/>
          <w:lang w:val="en-US"/>
        </w:rPr>
        <w:t>Saccharomyces cerevisiae</w:t>
      </w:r>
      <w:r w:rsidRPr="00181DD5">
        <w:rPr>
          <w:lang w:val="en-US"/>
        </w:rPr>
        <w:t xml:space="preserve">. </w:t>
      </w:r>
      <w:r w:rsidRPr="00181DD5">
        <w:rPr>
          <w:i/>
          <w:lang w:val="en-US"/>
        </w:rPr>
        <w:t>Yeast</w:t>
      </w:r>
      <w:r w:rsidRPr="00181DD5">
        <w:rPr>
          <w:lang w:val="en-US"/>
        </w:rPr>
        <w:t xml:space="preserve"> </w:t>
      </w:r>
      <w:r w:rsidRPr="00181DD5">
        <w:rPr>
          <w:b/>
          <w:lang w:val="en-US"/>
        </w:rPr>
        <w:t>12</w:t>
      </w:r>
      <w:r w:rsidRPr="00181DD5">
        <w:rPr>
          <w:lang w:val="en-US"/>
        </w:rPr>
        <w:t>, 1607-1633 (1996).</w:t>
      </w:r>
    </w:p>
    <w:p w:rsidR="00F83F6B" w:rsidRPr="00181DD5" w:rsidRDefault="00F83F6B" w:rsidP="00F83F6B">
      <w:pPr>
        <w:pStyle w:val="EndNoteBibliography"/>
        <w:spacing w:after="0"/>
        <w:ind w:left="720" w:hanging="720"/>
        <w:rPr>
          <w:lang w:val="en-US"/>
        </w:rPr>
      </w:pPr>
      <w:r w:rsidRPr="00181DD5">
        <w:rPr>
          <w:lang w:val="en-US"/>
        </w:rPr>
        <w:t>26</w:t>
      </w:r>
      <w:r w:rsidRPr="00181DD5">
        <w:rPr>
          <w:lang w:val="en-US"/>
        </w:rPr>
        <w:tab/>
        <w:t xml:space="preserve">Johnston, I. A. &amp; Maitland, B. Temperature acclimation in crucian carp, </w:t>
      </w:r>
      <w:r w:rsidRPr="00181DD5">
        <w:rPr>
          <w:i/>
          <w:lang w:val="en-US"/>
        </w:rPr>
        <w:t>Carassius carassius</w:t>
      </w:r>
      <w:r w:rsidRPr="00181DD5">
        <w:rPr>
          <w:lang w:val="en-US"/>
        </w:rPr>
        <w:t xml:space="preserve"> L., morphometric analyses of muscle fibre ultrastructure. </w:t>
      </w:r>
      <w:r w:rsidRPr="00181DD5">
        <w:rPr>
          <w:i/>
          <w:lang w:val="en-US"/>
        </w:rPr>
        <w:t>J Fish Biol</w:t>
      </w:r>
      <w:r w:rsidRPr="00181DD5">
        <w:rPr>
          <w:lang w:val="en-US"/>
        </w:rPr>
        <w:t xml:space="preserve"> </w:t>
      </w:r>
      <w:r w:rsidRPr="00181DD5">
        <w:rPr>
          <w:b/>
          <w:lang w:val="en-US"/>
        </w:rPr>
        <w:t>17</w:t>
      </w:r>
      <w:r w:rsidRPr="00181DD5">
        <w:rPr>
          <w:lang w:val="en-US"/>
        </w:rPr>
        <w:t>, 113-125 (1980).</w:t>
      </w:r>
    </w:p>
    <w:p w:rsidR="00F83F6B" w:rsidRPr="00181DD5" w:rsidRDefault="00F83F6B" w:rsidP="00F83F6B">
      <w:pPr>
        <w:pStyle w:val="EndNoteBibliography"/>
        <w:spacing w:after="0"/>
        <w:ind w:left="720" w:hanging="720"/>
        <w:rPr>
          <w:lang w:val="en-US"/>
        </w:rPr>
      </w:pPr>
      <w:r w:rsidRPr="00181DD5">
        <w:rPr>
          <w:lang w:val="en-US"/>
        </w:rPr>
        <w:t>27</w:t>
      </w:r>
      <w:r w:rsidRPr="00181DD5">
        <w:rPr>
          <w:lang w:val="en-US"/>
        </w:rPr>
        <w:tab/>
        <w:t xml:space="preserve">Korotchkina, L. G. &amp; Patel, M. S. Binding of pyruvate dehydrogenase to the core of the human pyruvate dehydrogenase complex. </w:t>
      </w:r>
      <w:r w:rsidRPr="00181DD5">
        <w:rPr>
          <w:i/>
          <w:lang w:val="en-US"/>
        </w:rPr>
        <w:t>FEBS Lett.</w:t>
      </w:r>
      <w:r w:rsidRPr="00181DD5">
        <w:rPr>
          <w:lang w:val="en-US"/>
        </w:rPr>
        <w:t xml:space="preserve"> </w:t>
      </w:r>
      <w:r w:rsidRPr="00181DD5">
        <w:rPr>
          <w:b/>
          <w:lang w:val="en-US"/>
        </w:rPr>
        <w:t>582</w:t>
      </w:r>
      <w:r w:rsidRPr="00181DD5">
        <w:rPr>
          <w:lang w:val="en-US"/>
        </w:rPr>
        <w:t>, 468-472 (2008).</w:t>
      </w:r>
    </w:p>
    <w:p w:rsidR="00F83F6B" w:rsidRPr="00181DD5" w:rsidRDefault="00F83F6B" w:rsidP="00F83F6B">
      <w:pPr>
        <w:pStyle w:val="EndNoteBibliography"/>
        <w:spacing w:after="0"/>
        <w:ind w:left="720" w:hanging="720"/>
        <w:rPr>
          <w:lang w:val="en-US"/>
        </w:rPr>
      </w:pPr>
      <w:r w:rsidRPr="00181DD5">
        <w:rPr>
          <w:lang w:val="en-US"/>
        </w:rPr>
        <w:t>28</w:t>
      </w:r>
      <w:r w:rsidRPr="00181DD5">
        <w:rPr>
          <w:lang w:val="en-US"/>
        </w:rPr>
        <w:tab/>
        <w:t xml:space="preserve">Holness, M. J. &amp; Sugden, M. C. Regulation of pyruvate dehydrogenase complex activity by reversible phosphorylation. </w:t>
      </w:r>
      <w:r w:rsidRPr="00181DD5">
        <w:rPr>
          <w:i/>
          <w:lang w:val="en-US"/>
        </w:rPr>
        <w:t>Biochem Soc Trans</w:t>
      </w:r>
      <w:r w:rsidRPr="00181DD5">
        <w:rPr>
          <w:lang w:val="en-US"/>
        </w:rPr>
        <w:t xml:space="preserve"> </w:t>
      </w:r>
      <w:r w:rsidRPr="00181DD5">
        <w:rPr>
          <w:b/>
          <w:lang w:val="en-US"/>
        </w:rPr>
        <w:t>31</w:t>
      </w:r>
      <w:r w:rsidRPr="00181DD5">
        <w:rPr>
          <w:lang w:val="en-US"/>
        </w:rPr>
        <w:t>, 1143-1151 (2003).</w:t>
      </w:r>
    </w:p>
    <w:p w:rsidR="00F83F6B" w:rsidRPr="00181DD5" w:rsidRDefault="00F83F6B" w:rsidP="00F83F6B">
      <w:pPr>
        <w:pStyle w:val="EndNoteBibliography"/>
        <w:spacing w:after="0"/>
        <w:ind w:left="720" w:hanging="720"/>
        <w:rPr>
          <w:lang w:val="en-US"/>
        </w:rPr>
      </w:pPr>
      <w:r w:rsidRPr="00181DD5">
        <w:rPr>
          <w:lang w:val="en-US"/>
        </w:rPr>
        <w:t>29</w:t>
      </w:r>
      <w:r w:rsidRPr="00181DD5">
        <w:rPr>
          <w:lang w:val="en-US"/>
        </w:rPr>
        <w:tab/>
        <w:t xml:space="preserve">Reimers, M. J., Hahn, M. E. &amp; Tanguay, R. L. Two zebrafish alcohol dehydrogenases share common ancestry with mammalian class I, II, IV, and V alcohol dehydrogenase genes but have distinct functional characteristics. </w:t>
      </w:r>
      <w:r w:rsidRPr="00181DD5">
        <w:rPr>
          <w:i/>
          <w:lang w:val="en-US"/>
        </w:rPr>
        <w:t>J Biol Chem</w:t>
      </w:r>
      <w:r w:rsidRPr="00181DD5">
        <w:rPr>
          <w:lang w:val="en-US"/>
        </w:rPr>
        <w:t xml:space="preserve"> </w:t>
      </w:r>
      <w:r w:rsidRPr="00181DD5">
        <w:rPr>
          <w:b/>
          <w:lang w:val="en-US"/>
        </w:rPr>
        <w:t>279</w:t>
      </w:r>
      <w:r w:rsidRPr="00181DD5">
        <w:rPr>
          <w:lang w:val="en-US"/>
        </w:rPr>
        <w:t>, 38303-38312 (2004).</w:t>
      </w:r>
    </w:p>
    <w:p w:rsidR="00F83F6B" w:rsidRPr="00181DD5" w:rsidRDefault="00F83F6B" w:rsidP="00F83F6B">
      <w:pPr>
        <w:pStyle w:val="EndNoteBibliography"/>
        <w:spacing w:after="0"/>
        <w:ind w:left="720" w:hanging="720"/>
        <w:rPr>
          <w:lang w:val="en-US"/>
        </w:rPr>
      </w:pPr>
      <w:r w:rsidRPr="00181DD5">
        <w:rPr>
          <w:lang w:val="en-US"/>
        </w:rPr>
        <w:t>30</w:t>
      </w:r>
      <w:r w:rsidRPr="00181DD5">
        <w:rPr>
          <w:lang w:val="en-US"/>
        </w:rPr>
        <w:tab/>
        <w:t xml:space="preserve">Moser, K., Papenberg, J. &amp; von Wartburg, J. P. Heterogeneity and organ distribution of alcohol dehydrogenase in various species. </w:t>
      </w:r>
      <w:r w:rsidRPr="00181DD5">
        <w:rPr>
          <w:i/>
          <w:lang w:val="en-US"/>
        </w:rPr>
        <w:t>Enzymol Biol Clin</w:t>
      </w:r>
      <w:r w:rsidRPr="00181DD5">
        <w:rPr>
          <w:lang w:val="en-US"/>
        </w:rPr>
        <w:t xml:space="preserve"> </w:t>
      </w:r>
      <w:r w:rsidRPr="00181DD5">
        <w:rPr>
          <w:b/>
          <w:lang w:val="en-US"/>
        </w:rPr>
        <w:t>9</w:t>
      </w:r>
      <w:r w:rsidRPr="00181DD5">
        <w:rPr>
          <w:lang w:val="en-US"/>
        </w:rPr>
        <w:t>, 447-458 (1968).</w:t>
      </w:r>
    </w:p>
    <w:p w:rsidR="00F83F6B" w:rsidRPr="00181DD5" w:rsidRDefault="00F83F6B" w:rsidP="00F83F6B">
      <w:pPr>
        <w:pStyle w:val="EndNoteBibliography"/>
        <w:spacing w:after="0"/>
        <w:ind w:left="720" w:hanging="720"/>
        <w:rPr>
          <w:lang w:val="en-US"/>
        </w:rPr>
      </w:pPr>
      <w:r w:rsidRPr="00181DD5">
        <w:rPr>
          <w:lang w:val="en-US"/>
        </w:rPr>
        <w:t>31</w:t>
      </w:r>
      <w:r w:rsidRPr="00181DD5">
        <w:rPr>
          <w:lang w:val="en-US"/>
        </w:rPr>
        <w:tab/>
        <w:t>David, L., Blum, S., Feldman, M. W., Lavi, U. &amp; Hillel, J. Recent duplication of the common carp (</w:t>
      </w:r>
      <w:r w:rsidRPr="00181DD5">
        <w:rPr>
          <w:i/>
          <w:lang w:val="en-US"/>
        </w:rPr>
        <w:t>Cyprinus carpio</w:t>
      </w:r>
      <w:r w:rsidRPr="00181DD5">
        <w:rPr>
          <w:lang w:val="en-US"/>
        </w:rPr>
        <w:t xml:space="preserve"> L.) genome as revealed by analyses of microsatellite loci. </w:t>
      </w:r>
      <w:r w:rsidRPr="00181DD5">
        <w:rPr>
          <w:i/>
          <w:lang w:val="en-US"/>
        </w:rPr>
        <w:t xml:space="preserve">Mol Biol Evol </w:t>
      </w:r>
      <w:r w:rsidRPr="00181DD5">
        <w:rPr>
          <w:b/>
          <w:lang w:val="en-US"/>
        </w:rPr>
        <w:t>20</w:t>
      </w:r>
      <w:r w:rsidRPr="00181DD5">
        <w:rPr>
          <w:lang w:val="en-US"/>
        </w:rPr>
        <w:t>, 1425-1434 (2003).</w:t>
      </w:r>
    </w:p>
    <w:p w:rsidR="00F83F6B" w:rsidRPr="00181DD5" w:rsidRDefault="00F83F6B" w:rsidP="00F83F6B">
      <w:pPr>
        <w:pStyle w:val="EndNoteBibliography"/>
        <w:spacing w:after="0"/>
        <w:ind w:left="720" w:hanging="720"/>
        <w:rPr>
          <w:lang w:val="en-US"/>
        </w:rPr>
      </w:pPr>
      <w:r w:rsidRPr="00181DD5">
        <w:rPr>
          <w:lang w:val="en-US"/>
        </w:rPr>
        <w:t>32</w:t>
      </w:r>
      <w:r w:rsidRPr="00181DD5">
        <w:rPr>
          <w:lang w:val="en-US"/>
        </w:rPr>
        <w:tab/>
        <w:t xml:space="preserve">Leggatt, R. A. &amp; Iwama, G. K. Occurrence of polyploidy in the fishes. </w:t>
      </w:r>
      <w:r w:rsidRPr="00181DD5">
        <w:rPr>
          <w:i/>
          <w:lang w:val="en-US"/>
        </w:rPr>
        <w:t>Rev Fish Biol Fisher</w:t>
      </w:r>
      <w:r w:rsidRPr="00181DD5">
        <w:rPr>
          <w:lang w:val="en-US"/>
        </w:rPr>
        <w:t xml:space="preserve"> </w:t>
      </w:r>
      <w:r w:rsidRPr="00181DD5">
        <w:rPr>
          <w:b/>
          <w:lang w:val="en-US"/>
        </w:rPr>
        <w:t>13</w:t>
      </w:r>
      <w:r w:rsidRPr="00181DD5">
        <w:rPr>
          <w:lang w:val="en-US"/>
        </w:rPr>
        <w:t>, 237-246 (2003).</w:t>
      </w:r>
    </w:p>
    <w:p w:rsidR="00F83F6B" w:rsidRPr="00181DD5" w:rsidRDefault="00F83F6B" w:rsidP="00F83F6B">
      <w:pPr>
        <w:pStyle w:val="EndNoteBibliography"/>
        <w:spacing w:after="0"/>
        <w:ind w:left="720" w:hanging="720"/>
        <w:rPr>
          <w:lang w:val="en-US"/>
        </w:rPr>
      </w:pPr>
      <w:r w:rsidRPr="00181DD5">
        <w:rPr>
          <w:lang w:val="en-US"/>
        </w:rPr>
        <w:lastRenderedPageBreak/>
        <w:t>33</w:t>
      </w:r>
      <w:r w:rsidRPr="00181DD5">
        <w:rPr>
          <w:lang w:val="en-US"/>
        </w:rPr>
        <w:tab/>
        <w:t xml:space="preserve">Wang, J.-T., Li, J.-T., Zhang, X.-F. &amp; Sun, X.-W. Transcriptome analysis reveals the time of the fourth round of genome duplication in common carp </w:t>
      </w:r>
      <w:r w:rsidRPr="00181DD5">
        <w:rPr>
          <w:i/>
          <w:lang w:val="en-US"/>
        </w:rPr>
        <w:t>(Cyprinus carpio)</w:t>
      </w:r>
      <w:r w:rsidRPr="00181DD5">
        <w:rPr>
          <w:lang w:val="en-US"/>
        </w:rPr>
        <w:t xml:space="preserve">. </w:t>
      </w:r>
      <w:r w:rsidRPr="00181DD5">
        <w:rPr>
          <w:i/>
          <w:lang w:val="en-US"/>
        </w:rPr>
        <w:t>BMC Genomics</w:t>
      </w:r>
      <w:r w:rsidRPr="00181DD5">
        <w:rPr>
          <w:lang w:val="en-US"/>
        </w:rPr>
        <w:t xml:space="preserve"> </w:t>
      </w:r>
      <w:r w:rsidRPr="00181DD5">
        <w:rPr>
          <w:b/>
          <w:lang w:val="en-US"/>
        </w:rPr>
        <w:t>13</w:t>
      </w:r>
      <w:r w:rsidRPr="00181DD5">
        <w:rPr>
          <w:lang w:val="en-US"/>
        </w:rPr>
        <w:t>, 96; 91-10 (2012).</w:t>
      </w:r>
    </w:p>
    <w:p w:rsidR="00F83F6B" w:rsidRPr="00181DD5" w:rsidRDefault="00F83F6B" w:rsidP="00F83F6B">
      <w:pPr>
        <w:pStyle w:val="EndNoteBibliography"/>
        <w:spacing w:after="0"/>
        <w:ind w:left="720" w:hanging="720"/>
        <w:rPr>
          <w:lang w:val="en-US"/>
        </w:rPr>
      </w:pPr>
      <w:r w:rsidRPr="00181DD5">
        <w:rPr>
          <w:lang w:val="en-US"/>
        </w:rPr>
        <w:t>34</w:t>
      </w:r>
      <w:r w:rsidRPr="00181DD5">
        <w:rPr>
          <w:lang w:val="en-US"/>
        </w:rPr>
        <w:tab/>
        <w:t xml:space="preserve">Ryback, R., Percarpio, B. &amp; Vitale, J. Equilibration and metabolism of ethanol in the goldfish. </w:t>
      </w:r>
      <w:r w:rsidRPr="00181DD5">
        <w:rPr>
          <w:i/>
          <w:lang w:val="en-US"/>
        </w:rPr>
        <w:t>Nature</w:t>
      </w:r>
      <w:r w:rsidRPr="00181DD5">
        <w:rPr>
          <w:lang w:val="en-US"/>
        </w:rPr>
        <w:t xml:space="preserve"> </w:t>
      </w:r>
      <w:r w:rsidRPr="00181DD5">
        <w:rPr>
          <w:b/>
          <w:lang w:val="en-US"/>
        </w:rPr>
        <w:t>222</w:t>
      </w:r>
      <w:r w:rsidRPr="00181DD5">
        <w:rPr>
          <w:lang w:val="en-US"/>
        </w:rPr>
        <w:t>, 1068-1070 (1969).</w:t>
      </w:r>
    </w:p>
    <w:p w:rsidR="00F83F6B" w:rsidRPr="00181DD5" w:rsidRDefault="00F83F6B" w:rsidP="00F83F6B">
      <w:pPr>
        <w:pStyle w:val="EndNoteBibliography"/>
        <w:spacing w:after="0"/>
        <w:ind w:left="720" w:hanging="720"/>
        <w:rPr>
          <w:lang w:val="en-US"/>
        </w:rPr>
      </w:pPr>
      <w:r w:rsidRPr="00181DD5">
        <w:rPr>
          <w:lang w:val="en-US"/>
        </w:rPr>
        <w:t>35</w:t>
      </w:r>
      <w:r w:rsidRPr="00181DD5">
        <w:rPr>
          <w:lang w:val="en-US"/>
        </w:rPr>
        <w:tab/>
        <w:t xml:space="preserve">Reimers, M. J., Flockton, A. R. &amp; Tanguay, R. L. Ethanol- and acetaldehyde-mediated developmental toxicity in zebrafish. </w:t>
      </w:r>
      <w:r w:rsidRPr="00181DD5">
        <w:rPr>
          <w:i/>
          <w:lang w:val="en-US"/>
        </w:rPr>
        <w:t>Neurotoxicol Teratol</w:t>
      </w:r>
      <w:r w:rsidRPr="00181DD5">
        <w:rPr>
          <w:lang w:val="en-US"/>
        </w:rPr>
        <w:t xml:space="preserve"> </w:t>
      </w:r>
      <w:r w:rsidRPr="00181DD5">
        <w:rPr>
          <w:b/>
          <w:lang w:val="en-US"/>
        </w:rPr>
        <w:t>26</w:t>
      </w:r>
      <w:r w:rsidRPr="00181DD5">
        <w:rPr>
          <w:lang w:val="en-US"/>
        </w:rPr>
        <w:t>, 769-781 (2004).</w:t>
      </w:r>
    </w:p>
    <w:p w:rsidR="00F83F6B" w:rsidRPr="00181DD5" w:rsidRDefault="00F83F6B" w:rsidP="00F83F6B">
      <w:pPr>
        <w:pStyle w:val="EndNoteBibliography"/>
        <w:spacing w:after="0"/>
        <w:ind w:left="720" w:hanging="720"/>
        <w:rPr>
          <w:lang w:val="en-US"/>
        </w:rPr>
      </w:pPr>
      <w:r w:rsidRPr="00181DD5">
        <w:rPr>
          <w:lang w:val="en-US"/>
        </w:rPr>
        <w:t>36</w:t>
      </w:r>
      <w:r w:rsidRPr="00181DD5">
        <w:rPr>
          <w:lang w:val="en-US"/>
        </w:rPr>
        <w:tab/>
        <w:t xml:space="preserve">Tran, S. &amp; Gerlai, R. Recent advances with a novel model organism: Alcohol tolerance and sensitization in zebrafish </w:t>
      </w:r>
      <w:r w:rsidRPr="00181DD5">
        <w:rPr>
          <w:i/>
          <w:lang w:val="en-US"/>
        </w:rPr>
        <w:t>(Danio rerio)</w:t>
      </w:r>
      <w:r w:rsidRPr="00181DD5">
        <w:rPr>
          <w:lang w:val="en-US"/>
        </w:rPr>
        <w:t xml:space="preserve">. </w:t>
      </w:r>
      <w:r w:rsidRPr="00181DD5">
        <w:rPr>
          <w:i/>
          <w:lang w:val="en-US"/>
        </w:rPr>
        <w:t>Prog Neuropsychopharmacol Biol Psychiatry</w:t>
      </w:r>
      <w:r w:rsidRPr="00181DD5">
        <w:rPr>
          <w:lang w:val="en-US"/>
        </w:rPr>
        <w:t xml:space="preserve"> </w:t>
      </w:r>
      <w:r w:rsidRPr="00181DD5">
        <w:rPr>
          <w:b/>
          <w:lang w:val="en-US"/>
        </w:rPr>
        <w:t>55</w:t>
      </w:r>
      <w:r w:rsidRPr="00181DD5">
        <w:rPr>
          <w:lang w:val="en-US"/>
        </w:rPr>
        <w:t>, 87-93 (2014).</w:t>
      </w:r>
    </w:p>
    <w:p w:rsidR="00F83F6B" w:rsidRPr="00181DD5" w:rsidRDefault="00F83F6B" w:rsidP="00F83F6B">
      <w:pPr>
        <w:pStyle w:val="EndNoteBibliography"/>
        <w:spacing w:after="0"/>
        <w:ind w:left="720" w:hanging="720"/>
        <w:rPr>
          <w:lang w:val="en-US"/>
        </w:rPr>
      </w:pPr>
      <w:r w:rsidRPr="00181DD5">
        <w:rPr>
          <w:lang w:val="en-US"/>
        </w:rPr>
        <w:t>37</w:t>
      </w:r>
      <w:r w:rsidRPr="00181DD5">
        <w:rPr>
          <w:lang w:val="en-US"/>
        </w:rPr>
        <w:tab/>
        <w:t xml:space="preserve">Sollid, J., De Angelis, P., Gundersen, K. &amp; Nilsson, G. E. Hypoxia induces adaptive and reversible gross morphological changes in crucian carp gills. </w:t>
      </w:r>
      <w:r w:rsidRPr="00181DD5">
        <w:rPr>
          <w:i/>
          <w:lang w:val="en-US"/>
        </w:rPr>
        <w:t>J Exp Biol</w:t>
      </w:r>
      <w:r w:rsidRPr="00181DD5">
        <w:rPr>
          <w:lang w:val="en-US"/>
        </w:rPr>
        <w:t xml:space="preserve"> </w:t>
      </w:r>
      <w:r w:rsidRPr="00181DD5">
        <w:rPr>
          <w:b/>
          <w:lang w:val="en-US"/>
        </w:rPr>
        <w:t>206</w:t>
      </w:r>
      <w:r w:rsidRPr="00181DD5">
        <w:rPr>
          <w:lang w:val="en-US"/>
        </w:rPr>
        <w:t>, 3667-3673 (2003).</w:t>
      </w:r>
    </w:p>
    <w:p w:rsidR="00F83F6B" w:rsidRPr="00181DD5" w:rsidRDefault="00F83F6B" w:rsidP="00F83F6B">
      <w:pPr>
        <w:pStyle w:val="EndNoteBibliography"/>
        <w:spacing w:after="0"/>
        <w:ind w:left="720" w:hanging="720"/>
        <w:rPr>
          <w:lang w:val="en-US"/>
        </w:rPr>
      </w:pPr>
      <w:r w:rsidRPr="00181DD5">
        <w:rPr>
          <w:lang w:val="en-US"/>
        </w:rPr>
        <w:t>38</w:t>
      </w:r>
      <w:r w:rsidRPr="00181DD5">
        <w:rPr>
          <w:lang w:val="en-US"/>
        </w:rPr>
        <w:tab/>
        <w:t xml:space="preserve">Rozen, S. &amp; Skaletsky, H. in </w:t>
      </w:r>
      <w:r w:rsidRPr="00181DD5">
        <w:rPr>
          <w:i/>
          <w:lang w:val="en-US"/>
        </w:rPr>
        <w:t>Bioinformatics Methods and Protocols</w:t>
      </w:r>
      <w:r w:rsidRPr="00181DD5">
        <w:rPr>
          <w:lang w:val="en-US"/>
        </w:rPr>
        <w:t xml:space="preserve"> Vol. 132 </w:t>
      </w:r>
      <w:r w:rsidRPr="00181DD5">
        <w:rPr>
          <w:i/>
          <w:lang w:val="en-US"/>
        </w:rPr>
        <w:t>Methods in Molecular Biology</w:t>
      </w:r>
      <w:r w:rsidRPr="00181DD5">
        <w:rPr>
          <w:lang w:val="en-US"/>
        </w:rPr>
        <w:t xml:space="preserve"> (eds Stephen Misener &amp; Stephen A. Krawetz)  365-386 (Humana Press, 1999).</w:t>
      </w:r>
    </w:p>
    <w:p w:rsidR="00F83F6B" w:rsidRPr="00181DD5" w:rsidRDefault="00F83F6B" w:rsidP="00F83F6B">
      <w:pPr>
        <w:pStyle w:val="EndNoteBibliography"/>
        <w:spacing w:after="0"/>
        <w:ind w:left="720" w:hanging="720"/>
        <w:rPr>
          <w:lang w:val="en-US"/>
        </w:rPr>
      </w:pPr>
      <w:r w:rsidRPr="00181DD5">
        <w:rPr>
          <w:lang w:val="en-US"/>
        </w:rPr>
        <w:t>39</w:t>
      </w:r>
      <w:r w:rsidRPr="00181DD5">
        <w:rPr>
          <w:lang w:val="en-US"/>
        </w:rPr>
        <w:tab/>
        <w:t>Chenna, R.</w:t>
      </w:r>
      <w:r w:rsidRPr="00181DD5">
        <w:rPr>
          <w:i/>
          <w:lang w:val="en-US"/>
        </w:rPr>
        <w:t xml:space="preserve"> et al.</w:t>
      </w:r>
      <w:r w:rsidRPr="00181DD5">
        <w:rPr>
          <w:lang w:val="en-US"/>
        </w:rPr>
        <w:t xml:space="preserve"> Multiple sequence alignment with the Clustal series of programs. </w:t>
      </w:r>
      <w:r w:rsidRPr="00181DD5">
        <w:rPr>
          <w:i/>
          <w:lang w:val="en-US"/>
        </w:rPr>
        <w:t>Nucleic Acids Res</w:t>
      </w:r>
      <w:r w:rsidRPr="00181DD5">
        <w:rPr>
          <w:lang w:val="en-US"/>
        </w:rPr>
        <w:t xml:space="preserve"> </w:t>
      </w:r>
      <w:r w:rsidRPr="00181DD5">
        <w:rPr>
          <w:b/>
          <w:lang w:val="en-US"/>
        </w:rPr>
        <w:t>31</w:t>
      </w:r>
      <w:r w:rsidRPr="00181DD5">
        <w:rPr>
          <w:lang w:val="en-US"/>
        </w:rPr>
        <w:t>, 3497-3500 (2003).</w:t>
      </w:r>
    </w:p>
    <w:p w:rsidR="00F83F6B" w:rsidRPr="00181DD5" w:rsidRDefault="00F83F6B" w:rsidP="00F83F6B">
      <w:pPr>
        <w:pStyle w:val="EndNoteBibliography"/>
        <w:spacing w:after="0"/>
        <w:ind w:left="720" w:hanging="720"/>
        <w:rPr>
          <w:lang w:val="en-US"/>
        </w:rPr>
      </w:pPr>
      <w:r w:rsidRPr="00181DD5">
        <w:rPr>
          <w:lang w:val="en-US"/>
        </w:rPr>
        <w:t>40</w:t>
      </w:r>
      <w:r w:rsidRPr="00181DD5">
        <w:rPr>
          <w:lang w:val="en-US"/>
        </w:rPr>
        <w:tab/>
        <w:t>Ellefsen, S.</w:t>
      </w:r>
      <w:r w:rsidRPr="00181DD5">
        <w:rPr>
          <w:i/>
          <w:lang w:val="en-US"/>
        </w:rPr>
        <w:t xml:space="preserve"> et al.</w:t>
      </w:r>
      <w:r w:rsidRPr="00181DD5">
        <w:rPr>
          <w:lang w:val="en-US"/>
        </w:rPr>
        <w:t xml:space="preserve"> Expression of genes involved in excitatory neurotransmission in anoxic crucian carp brain </w:t>
      </w:r>
      <w:r w:rsidRPr="00181DD5">
        <w:rPr>
          <w:i/>
          <w:lang w:val="en-US"/>
        </w:rPr>
        <w:t>(Carassius carassius)</w:t>
      </w:r>
      <w:r w:rsidRPr="00181DD5">
        <w:rPr>
          <w:lang w:val="en-US"/>
        </w:rPr>
        <w:t xml:space="preserve">. </w:t>
      </w:r>
      <w:r w:rsidRPr="00181DD5">
        <w:rPr>
          <w:i/>
          <w:lang w:val="en-US"/>
        </w:rPr>
        <w:t>Physiol Genomics</w:t>
      </w:r>
      <w:r w:rsidRPr="00181DD5">
        <w:rPr>
          <w:lang w:val="en-US"/>
        </w:rPr>
        <w:t xml:space="preserve"> </w:t>
      </w:r>
      <w:r w:rsidRPr="00181DD5">
        <w:rPr>
          <w:b/>
          <w:lang w:val="en-US"/>
        </w:rPr>
        <w:t>35</w:t>
      </w:r>
      <w:r w:rsidRPr="00181DD5">
        <w:rPr>
          <w:lang w:val="en-US"/>
        </w:rPr>
        <w:t>, 5-17 (2008).</w:t>
      </w:r>
    </w:p>
    <w:p w:rsidR="00F83F6B" w:rsidRPr="00181DD5" w:rsidRDefault="00F83F6B" w:rsidP="00F83F6B">
      <w:pPr>
        <w:pStyle w:val="EndNoteBibliography"/>
        <w:spacing w:after="0"/>
        <w:ind w:left="720" w:hanging="720"/>
        <w:rPr>
          <w:lang w:val="en-US"/>
        </w:rPr>
      </w:pPr>
      <w:r w:rsidRPr="00181DD5">
        <w:rPr>
          <w:lang w:val="en-US"/>
        </w:rPr>
        <w:t>41</w:t>
      </w:r>
      <w:r w:rsidRPr="00181DD5">
        <w:rPr>
          <w:lang w:val="en-US"/>
        </w:rPr>
        <w:tab/>
        <w:t>Sandvik, G. K.</w:t>
      </w:r>
      <w:r w:rsidRPr="00181DD5">
        <w:rPr>
          <w:i/>
          <w:lang w:val="en-US"/>
        </w:rPr>
        <w:t xml:space="preserve"> et al.</w:t>
      </w:r>
      <w:r w:rsidRPr="00181DD5">
        <w:rPr>
          <w:lang w:val="en-US"/>
        </w:rPr>
        <w:t xml:space="preserve"> Studies of ribonucleotide reductase in crucian carp—An oxygen dependent enzyme in an anoxia tolerant vertebrate. </w:t>
      </w:r>
      <w:r w:rsidRPr="00181DD5">
        <w:rPr>
          <w:i/>
          <w:lang w:val="en-US"/>
        </w:rPr>
        <w:t>PLoS ONE</w:t>
      </w:r>
      <w:r w:rsidRPr="00181DD5">
        <w:rPr>
          <w:lang w:val="en-US"/>
        </w:rPr>
        <w:t xml:space="preserve"> </w:t>
      </w:r>
      <w:r w:rsidRPr="00181DD5">
        <w:rPr>
          <w:b/>
          <w:lang w:val="en-US"/>
        </w:rPr>
        <w:t>7</w:t>
      </w:r>
      <w:r w:rsidRPr="00181DD5">
        <w:rPr>
          <w:lang w:val="en-US"/>
        </w:rPr>
        <w:t>, e42784 (2012).</w:t>
      </w:r>
    </w:p>
    <w:p w:rsidR="00F83F6B" w:rsidRPr="00181DD5" w:rsidRDefault="00F83F6B" w:rsidP="00F83F6B">
      <w:pPr>
        <w:pStyle w:val="EndNoteBibliography"/>
        <w:spacing w:after="0"/>
        <w:ind w:left="720" w:hanging="720"/>
        <w:rPr>
          <w:lang w:val="en-US"/>
        </w:rPr>
      </w:pPr>
      <w:r w:rsidRPr="00181DD5">
        <w:rPr>
          <w:lang w:val="en-US"/>
        </w:rPr>
        <w:lastRenderedPageBreak/>
        <w:t>42</w:t>
      </w:r>
      <w:r w:rsidRPr="00181DD5">
        <w:rPr>
          <w:lang w:val="en-US"/>
        </w:rPr>
        <w:tab/>
        <w:t>Kato, M.</w:t>
      </w:r>
      <w:r w:rsidRPr="00181DD5">
        <w:rPr>
          <w:i/>
          <w:lang w:val="en-US"/>
        </w:rPr>
        <w:t xml:space="preserve"> et al.</w:t>
      </w:r>
      <w:r w:rsidRPr="00181DD5">
        <w:rPr>
          <w:lang w:val="en-US"/>
        </w:rPr>
        <w:t xml:space="preserve"> Structural basis for inactivation of the human pyruvate dehydrogenase complex by phosphorylation: Role of disordered phosphorylation loops. </w:t>
      </w:r>
      <w:r w:rsidRPr="00181DD5">
        <w:rPr>
          <w:i/>
          <w:lang w:val="en-US"/>
        </w:rPr>
        <w:t>Structure</w:t>
      </w:r>
      <w:r w:rsidRPr="00181DD5">
        <w:rPr>
          <w:lang w:val="en-US"/>
        </w:rPr>
        <w:t xml:space="preserve"> </w:t>
      </w:r>
      <w:r w:rsidRPr="00181DD5">
        <w:rPr>
          <w:b/>
          <w:lang w:val="en-US"/>
        </w:rPr>
        <w:t>16</w:t>
      </w:r>
      <w:r w:rsidRPr="00181DD5">
        <w:rPr>
          <w:lang w:val="en-US"/>
        </w:rPr>
        <w:t>, 1849-1859 (2008).</w:t>
      </w:r>
    </w:p>
    <w:p w:rsidR="00F83F6B" w:rsidRPr="00181DD5" w:rsidRDefault="00F83F6B" w:rsidP="00F83F6B">
      <w:pPr>
        <w:pStyle w:val="EndNoteBibliography"/>
        <w:spacing w:after="0"/>
        <w:ind w:left="720" w:hanging="720"/>
        <w:rPr>
          <w:lang w:val="en-US"/>
        </w:rPr>
      </w:pPr>
      <w:r w:rsidRPr="00181DD5">
        <w:rPr>
          <w:lang w:val="en-US"/>
        </w:rPr>
        <w:t>43</w:t>
      </w:r>
      <w:r w:rsidRPr="00181DD5">
        <w:rPr>
          <w:lang w:val="en-US"/>
        </w:rPr>
        <w:tab/>
        <w:t xml:space="preserve">Frank, R. A. W., Pratap, J. V., Pei, X. Y., Perham, R. N. &amp; Luisi, B. F. The molecular origins of specificity in the assembly of a multienzyme complex. </w:t>
      </w:r>
      <w:r w:rsidRPr="00181DD5">
        <w:rPr>
          <w:i/>
          <w:lang w:val="en-US"/>
        </w:rPr>
        <w:t>Structure</w:t>
      </w:r>
      <w:r w:rsidRPr="00181DD5">
        <w:rPr>
          <w:lang w:val="en-US"/>
        </w:rPr>
        <w:t xml:space="preserve"> </w:t>
      </w:r>
      <w:r w:rsidRPr="00181DD5">
        <w:rPr>
          <w:b/>
          <w:lang w:val="en-US"/>
        </w:rPr>
        <w:t>13</w:t>
      </w:r>
      <w:r w:rsidRPr="00181DD5">
        <w:rPr>
          <w:lang w:val="en-US"/>
        </w:rPr>
        <w:t>, 1119 - 1130 (2005).</w:t>
      </w:r>
    </w:p>
    <w:p w:rsidR="00F83F6B" w:rsidRPr="00181DD5" w:rsidRDefault="00F83F6B" w:rsidP="00F83F6B">
      <w:pPr>
        <w:pStyle w:val="EndNoteBibliography"/>
        <w:spacing w:after="0"/>
        <w:ind w:left="720" w:hanging="720"/>
        <w:rPr>
          <w:lang w:val="en-US"/>
        </w:rPr>
      </w:pPr>
      <w:r w:rsidRPr="00181DD5">
        <w:rPr>
          <w:lang w:val="en-US"/>
        </w:rPr>
        <w:t>44</w:t>
      </w:r>
      <w:r w:rsidRPr="00181DD5">
        <w:rPr>
          <w:lang w:val="en-US"/>
        </w:rPr>
        <w:tab/>
        <w:t xml:space="preserve">Ramaswamy, S., Ahmad, M. E., Danielsson, O., Jörnvall, H. &amp; Eklund, H. Crystal structure of cod liver class I alcohol dehydrogenase: Substrate pocket and structurally variable segments. </w:t>
      </w:r>
      <w:r w:rsidRPr="00181DD5">
        <w:rPr>
          <w:i/>
          <w:lang w:val="en-US"/>
        </w:rPr>
        <w:t>Protein Sci</w:t>
      </w:r>
      <w:r w:rsidRPr="00181DD5">
        <w:rPr>
          <w:lang w:val="en-US"/>
        </w:rPr>
        <w:t xml:space="preserve"> </w:t>
      </w:r>
      <w:r w:rsidRPr="00181DD5">
        <w:rPr>
          <w:b/>
          <w:lang w:val="en-US"/>
        </w:rPr>
        <w:t>5</w:t>
      </w:r>
      <w:r w:rsidRPr="00181DD5">
        <w:rPr>
          <w:lang w:val="en-US"/>
        </w:rPr>
        <w:t>, 663-671 (1996).</w:t>
      </w:r>
    </w:p>
    <w:p w:rsidR="00F83F6B" w:rsidRPr="00181DD5" w:rsidRDefault="00F83F6B" w:rsidP="00F83F6B">
      <w:pPr>
        <w:pStyle w:val="EndNoteBibliography"/>
        <w:spacing w:after="0"/>
        <w:ind w:left="720" w:hanging="720"/>
        <w:rPr>
          <w:lang w:val="en-US"/>
        </w:rPr>
      </w:pPr>
      <w:r w:rsidRPr="00181DD5">
        <w:rPr>
          <w:lang w:val="en-US"/>
        </w:rPr>
        <w:t>45</w:t>
      </w:r>
      <w:r w:rsidRPr="00181DD5">
        <w:rPr>
          <w:lang w:val="en-US"/>
        </w:rPr>
        <w:tab/>
        <w:t xml:space="preserve">Ellefsen, S. &amp; Stensløkken, K.-O. Gene-family profiling - a normalization-free real-time RT-PCR approach with increased physiological resolution. </w:t>
      </w:r>
      <w:r w:rsidRPr="00181DD5">
        <w:rPr>
          <w:i/>
          <w:lang w:val="en-US"/>
        </w:rPr>
        <w:t>Physiol Genomics</w:t>
      </w:r>
      <w:r w:rsidRPr="00181DD5">
        <w:rPr>
          <w:lang w:val="en-US"/>
        </w:rPr>
        <w:t xml:space="preserve"> </w:t>
      </w:r>
      <w:r w:rsidRPr="00181DD5">
        <w:rPr>
          <w:b/>
          <w:lang w:val="en-US"/>
        </w:rPr>
        <w:t>42</w:t>
      </w:r>
      <w:r w:rsidRPr="00181DD5">
        <w:rPr>
          <w:lang w:val="en-US"/>
        </w:rPr>
        <w:t>, 1-4 (2010).</w:t>
      </w:r>
    </w:p>
    <w:p w:rsidR="00F83F6B" w:rsidRPr="00181DD5" w:rsidRDefault="00F83F6B" w:rsidP="00F83F6B">
      <w:pPr>
        <w:pStyle w:val="EndNoteBibliography"/>
        <w:spacing w:after="0"/>
        <w:ind w:left="720" w:hanging="720"/>
        <w:rPr>
          <w:lang w:val="da-DK"/>
        </w:rPr>
      </w:pPr>
      <w:r w:rsidRPr="00181DD5">
        <w:rPr>
          <w:lang w:val="en-US"/>
        </w:rPr>
        <w:t>46</w:t>
      </w:r>
      <w:r w:rsidRPr="00181DD5">
        <w:rPr>
          <w:lang w:val="en-US"/>
        </w:rPr>
        <w:tab/>
        <w:t>Ellefsen, S.</w:t>
      </w:r>
      <w:r w:rsidRPr="00181DD5">
        <w:rPr>
          <w:i/>
          <w:lang w:val="en-US"/>
        </w:rPr>
        <w:t xml:space="preserve"> et al.</w:t>
      </w:r>
      <w:r w:rsidRPr="00181DD5">
        <w:rPr>
          <w:lang w:val="en-US"/>
        </w:rPr>
        <w:t xml:space="preserve"> Reliable determination of training-induced alterations in muscle fibre composition in human skeletal muscle using qPCR. </w:t>
      </w:r>
      <w:r w:rsidRPr="00181DD5">
        <w:rPr>
          <w:i/>
          <w:lang w:val="da-DK"/>
        </w:rPr>
        <w:t>Scand J Med Sci Spor</w:t>
      </w:r>
      <w:r w:rsidRPr="00181DD5">
        <w:rPr>
          <w:lang w:val="da-DK"/>
        </w:rPr>
        <w:t xml:space="preserve"> (2014).</w:t>
      </w:r>
    </w:p>
    <w:p w:rsidR="00F83F6B" w:rsidRPr="00181DD5" w:rsidRDefault="00F83F6B" w:rsidP="00F83F6B">
      <w:pPr>
        <w:pStyle w:val="EndNoteBibliography"/>
        <w:spacing w:after="0"/>
        <w:ind w:left="720" w:hanging="720"/>
        <w:rPr>
          <w:lang w:val="en-US"/>
        </w:rPr>
      </w:pPr>
      <w:r w:rsidRPr="00181DD5">
        <w:rPr>
          <w:lang w:val="da-DK"/>
        </w:rPr>
        <w:t>47</w:t>
      </w:r>
      <w:r w:rsidRPr="00181DD5">
        <w:rPr>
          <w:lang w:val="da-DK"/>
        </w:rPr>
        <w:tab/>
        <w:t>Ruijter, J. M.</w:t>
      </w:r>
      <w:r w:rsidRPr="00181DD5">
        <w:rPr>
          <w:i/>
          <w:lang w:val="da-DK"/>
        </w:rPr>
        <w:t xml:space="preserve"> et al.</w:t>
      </w:r>
      <w:r w:rsidRPr="00181DD5">
        <w:rPr>
          <w:lang w:val="da-DK"/>
        </w:rPr>
        <w:t xml:space="preserve"> </w:t>
      </w:r>
      <w:r w:rsidRPr="00181DD5">
        <w:rPr>
          <w:lang w:val="en-US"/>
        </w:rPr>
        <w:t xml:space="preserve">Amplification efficiency: linking baseline and bias in the analysis of quantitative PCR data. </w:t>
      </w:r>
      <w:r w:rsidRPr="00181DD5">
        <w:rPr>
          <w:i/>
          <w:lang w:val="en-US"/>
        </w:rPr>
        <w:t>Nucleic Acids Res</w:t>
      </w:r>
      <w:r w:rsidRPr="00181DD5">
        <w:rPr>
          <w:lang w:val="en-US"/>
        </w:rPr>
        <w:t xml:space="preserve"> </w:t>
      </w:r>
      <w:r w:rsidRPr="00181DD5">
        <w:rPr>
          <w:b/>
          <w:lang w:val="en-US"/>
        </w:rPr>
        <w:t>1</w:t>
      </w:r>
      <w:r w:rsidRPr="00181DD5">
        <w:rPr>
          <w:lang w:val="en-US"/>
        </w:rPr>
        <w:t>, 1-12 (2009).</w:t>
      </w:r>
    </w:p>
    <w:p w:rsidR="00F83F6B" w:rsidRPr="00181DD5" w:rsidRDefault="00F83F6B" w:rsidP="00F83F6B">
      <w:pPr>
        <w:pStyle w:val="EndNoteBibliography"/>
        <w:spacing w:after="0"/>
        <w:ind w:left="720" w:hanging="720"/>
        <w:rPr>
          <w:lang w:val="en-US"/>
        </w:rPr>
      </w:pPr>
      <w:r w:rsidRPr="00181DD5">
        <w:rPr>
          <w:lang w:val="en-US"/>
        </w:rPr>
        <w:t>48</w:t>
      </w:r>
      <w:r w:rsidRPr="00181DD5">
        <w:rPr>
          <w:lang w:val="en-US"/>
        </w:rPr>
        <w:tab/>
        <w:t>Tamura, K.</w:t>
      </w:r>
      <w:r w:rsidRPr="00181DD5">
        <w:rPr>
          <w:i/>
          <w:lang w:val="en-US"/>
        </w:rPr>
        <w:t xml:space="preserve"> et al.</w:t>
      </w:r>
      <w:r w:rsidRPr="00181DD5">
        <w:rPr>
          <w:lang w:val="en-US"/>
        </w:rPr>
        <w:t xml:space="preserve"> MEGA5: Molecular Evolutionary Genetics Analysis Using Maximum Likelihood, Evolutionary Distance, and Maximum Parsimony Methods. </w:t>
      </w:r>
      <w:r w:rsidRPr="00181DD5">
        <w:rPr>
          <w:i/>
          <w:lang w:val="en-US"/>
        </w:rPr>
        <w:t>Mol Biol Evol</w:t>
      </w:r>
      <w:r w:rsidRPr="00181DD5">
        <w:rPr>
          <w:lang w:val="en-US"/>
        </w:rPr>
        <w:t xml:space="preserve"> </w:t>
      </w:r>
      <w:r w:rsidRPr="00181DD5">
        <w:rPr>
          <w:b/>
          <w:lang w:val="en-US"/>
        </w:rPr>
        <w:t>28</w:t>
      </w:r>
      <w:r w:rsidRPr="00181DD5">
        <w:rPr>
          <w:lang w:val="en-US"/>
        </w:rPr>
        <w:t>, 2731-2739 (2011).</w:t>
      </w:r>
    </w:p>
    <w:p w:rsidR="00F83F6B" w:rsidRPr="00181DD5" w:rsidRDefault="00F83F6B" w:rsidP="00F83F6B">
      <w:pPr>
        <w:pStyle w:val="EndNoteBibliography"/>
        <w:spacing w:after="0"/>
        <w:ind w:left="720" w:hanging="720"/>
        <w:rPr>
          <w:lang w:val="en-US"/>
        </w:rPr>
      </w:pPr>
      <w:r w:rsidRPr="00181DD5">
        <w:rPr>
          <w:lang w:val="en-US"/>
        </w:rPr>
        <w:t>49</w:t>
      </w:r>
      <w:r w:rsidRPr="00181DD5">
        <w:rPr>
          <w:lang w:val="en-US"/>
        </w:rPr>
        <w:tab/>
        <w:t xml:space="preserve">Felsenstein, J. Confidence limits on phylogenies: An approach using the bootstrap. </w:t>
      </w:r>
      <w:r w:rsidRPr="00181DD5">
        <w:rPr>
          <w:i/>
          <w:lang w:val="en-US"/>
        </w:rPr>
        <w:t>Evolution</w:t>
      </w:r>
      <w:r w:rsidRPr="00181DD5">
        <w:rPr>
          <w:lang w:val="en-US"/>
        </w:rPr>
        <w:t xml:space="preserve"> </w:t>
      </w:r>
      <w:r w:rsidRPr="00181DD5">
        <w:rPr>
          <w:b/>
          <w:lang w:val="en-US"/>
        </w:rPr>
        <w:t>39</w:t>
      </w:r>
      <w:r w:rsidRPr="00181DD5">
        <w:rPr>
          <w:lang w:val="en-US"/>
        </w:rPr>
        <w:t>, 783-791 (1985).</w:t>
      </w:r>
    </w:p>
    <w:p w:rsidR="00F83F6B" w:rsidRPr="00181DD5" w:rsidRDefault="00F83F6B" w:rsidP="00F83F6B">
      <w:pPr>
        <w:pStyle w:val="EndNoteBibliography"/>
        <w:spacing w:after="0"/>
        <w:ind w:left="720" w:hanging="720"/>
        <w:rPr>
          <w:lang w:val="en-US"/>
        </w:rPr>
      </w:pPr>
      <w:r w:rsidRPr="00181DD5">
        <w:rPr>
          <w:lang w:val="en-US"/>
        </w:rPr>
        <w:t>50</w:t>
      </w:r>
      <w:r w:rsidRPr="00181DD5">
        <w:rPr>
          <w:lang w:val="en-US"/>
        </w:rPr>
        <w:tab/>
        <w:t xml:space="preserve">Jones, D. T., Taylor, W. R. &amp; Thornton, J. M. The rapid generation of mutation data matrices from protein sequences. </w:t>
      </w:r>
      <w:r w:rsidRPr="00181DD5">
        <w:rPr>
          <w:i/>
          <w:lang w:val="en-US"/>
        </w:rPr>
        <w:t>Comput Appl Biosci</w:t>
      </w:r>
      <w:r w:rsidRPr="00181DD5">
        <w:rPr>
          <w:lang w:val="en-US"/>
        </w:rPr>
        <w:t xml:space="preserve"> </w:t>
      </w:r>
      <w:r w:rsidRPr="00181DD5">
        <w:rPr>
          <w:b/>
          <w:lang w:val="en-US"/>
        </w:rPr>
        <w:t>8</w:t>
      </w:r>
      <w:r w:rsidRPr="00181DD5">
        <w:rPr>
          <w:lang w:val="en-US"/>
        </w:rPr>
        <w:t>, 275-282 (1992).</w:t>
      </w:r>
    </w:p>
    <w:p w:rsidR="00F83F6B" w:rsidRPr="00181DD5" w:rsidRDefault="00F83F6B" w:rsidP="00F83F6B">
      <w:pPr>
        <w:pStyle w:val="EndNoteBibliography"/>
        <w:spacing w:after="0"/>
        <w:ind w:left="720" w:hanging="720"/>
        <w:rPr>
          <w:lang w:val="en-US"/>
        </w:rPr>
      </w:pPr>
      <w:r w:rsidRPr="00181DD5">
        <w:rPr>
          <w:lang w:val="en-US"/>
        </w:rPr>
        <w:lastRenderedPageBreak/>
        <w:t>51</w:t>
      </w:r>
      <w:r w:rsidRPr="00181DD5">
        <w:rPr>
          <w:lang w:val="en-US"/>
        </w:rPr>
        <w:tab/>
        <w:t xml:space="preserve">Rardin, M. J., Wiley, S. E., Naviaux, R. K., Murphy, A. N. &amp; Dixon, J. E. Monitoring phosphorylation of the pyruvate dehydrogenase complex. </w:t>
      </w:r>
      <w:r w:rsidRPr="00181DD5">
        <w:rPr>
          <w:i/>
          <w:lang w:val="en-US"/>
        </w:rPr>
        <w:t>Anal Biochem</w:t>
      </w:r>
      <w:r w:rsidRPr="00181DD5">
        <w:rPr>
          <w:lang w:val="en-US"/>
        </w:rPr>
        <w:t xml:space="preserve"> </w:t>
      </w:r>
      <w:r w:rsidRPr="00181DD5">
        <w:rPr>
          <w:b/>
          <w:lang w:val="en-US"/>
        </w:rPr>
        <w:t>389</w:t>
      </w:r>
      <w:r w:rsidRPr="00181DD5">
        <w:rPr>
          <w:lang w:val="en-US"/>
        </w:rPr>
        <w:t>, 157-164 (2009).</w:t>
      </w:r>
    </w:p>
    <w:p w:rsidR="00F83F6B" w:rsidRPr="00181DD5" w:rsidRDefault="00F83F6B" w:rsidP="00F83F6B">
      <w:pPr>
        <w:pStyle w:val="EndNoteBibliography"/>
        <w:spacing w:after="0"/>
        <w:ind w:left="720" w:hanging="720"/>
        <w:rPr>
          <w:lang w:val="en-US"/>
        </w:rPr>
      </w:pPr>
      <w:r w:rsidRPr="00181DD5">
        <w:rPr>
          <w:lang w:val="en-US"/>
        </w:rPr>
        <w:t>52</w:t>
      </w:r>
      <w:r w:rsidRPr="00181DD5">
        <w:rPr>
          <w:lang w:val="en-US"/>
        </w:rPr>
        <w:tab/>
        <w:t xml:space="preserve">Korotchkina, L. G. &amp; Patel, M. S. Mutagenesis studies of the phosphorylation sites of recombinant human pyruvate dehydrogenase. </w:t>
      </w:r>
      <w:r w:rsidRPr="00181DD5">
        <w:rPr>
          <w:i/>
          <w:lang w:val="en-US"/>
        </w:rPr>
        <w:t>J Biol Chem</w:t>
      </w:r>
      <w:r w:rsidRPr="00181DD5">
        <w:rPr>
          <w:lang w:val="en-US"/>
        </w:rPr>
        <w:t xml:space="preserve"> </w:t>
      </w:r>
      <w:r w:rsidRPr="00181DD5">
        <w:rPr>
          <w:b/>
          <w:lang w:val="en-US"/>
        </w:rPr>
        <w:t>270</w:t>
      </w:r>
      <w:r w:rsidRPr="00181DD5">
        <w:rPr>
          <w:lang w:val="en-US"/>
        </w:rPr>
        <w:t>, 14297-14304 (1995).</w:t>
      </w:r>
    </w:p>
    <w:p w:rsidR="00F83F6B" w:rsidRPr="00181DD5" w:rsidRDefault="00F83F6B" w:rsidP="00F83F6B">
      <w:pPr>
        <w:pStyle w:val="EndNoteBibliography"/>
        <w:spacing w:after="0"/>
        <w:ind w:left="720" w:hanging="720"/>
        <w:rPr>
          <w:lang w:val="en-US"/>
        </w:rPr>
      </w:pPr>
      <w:r w:rsidRPr="00181DD5">
        <w:rPr>
          <w:lang w:val="en-US"/>
        </w:rPr>
        <w:t>53</w:t>
      </w:r>
      <w:r w:rsidRPr="00181DD5">
        <w:rPr>
          <w:lang w:val="en-US"/>
        </w:rPr>
        <w:tab/>
        <w:t>Yeaman, S. J.</w:t>
      </w:r>
      <w:r w:rsidRPr="00181DD5">
        <w:rPr>
          <w:i/>
          <w:lang w:val="en-US"/>
        </w:rPr>
        <w:t xml:space="preserve"> et al.</w:t>
      </w:r>
      <w:r w:rsidRPr="00181DD5">
        <w:rPr>
          <w:lang w:val="en-US"/>
        </w:rPr>
        <w:t xml:space="preserve"> Sites of phosphorylation on pyruvate dehydrogenase from bovine kidney and heart. </w:t>
      </w:r>
      <w:r w:rsidRPr="00181DD5">
        <w:rPr>
          <w:i/>
          <w:lang w:val="en-US"/>
        </w:rPr>
        <w:t>Biochemistry</w:t>
      </w:r>
      <w:r w:rsidRPr="00181DD5">
        <w:rPr>
          <w:lang w:val="en-US"/>
        </w:rPr>
        <w:t xml:space="preserve"> </w:t>
      </w:r>
      <w:r w:rsidRPr="00181DD5">
        <w:rPr>
          <w:b/>
          <w:lang w:val="en-US"/>
        </w:rPr>
        <w:t>17</w:t>
      </w:r>
      <w:r w:rsidRPr="00181DD5">
        <w:rPr>
          <w:lang w:val="en-US"/>
        </w:rPr>
        <w:t>, 2364-2370 (1978).</w:t>
      </w:r>
    </w:p>
    <w:p w:rsidR="00F83F6B" w:rsidRPr="00181DD5" w:rsidRDefault="00F83F6B" w:rsidP="00F83F6B">
      <w:pPr>
        <w:pStyle w:val="EndNoteBibliography"/>
        <w:spacing w:after="0"/>
        <w:ind w:left="720" w:hanging="720"/>
        <w:rPr>
          <w:lang w:val="en-US"/>
        </w:rPr>
      </w:pPr>
      <w:r w:rsidRPr="00181DD5">
        <w:rPr>
          <w:lang w:val="en-US"/>
        </w:rPr>
        <w:t>54</w:t>
      </w:r>
      <w:r w:rsidRPr="00181DD5">
        <w:rPr>
          <w:lang w:val="en-US"/>
        </w:rPr>
        <w:tab/>
        <w:t xml:space="preserve">Korotchkina, L. G. &amp; Patel, M. S. Site specificity of four pyruvate dehydrogenase kinase isoenzymes toward the three phosphorylation sites of human pyruvate dehydrogenase. </w:t>
      </w:r>
      <w:r w:rsidRPr="00181DD5">
        <w:rPr>
          <w:i/>
          <w:lang w:val="en-US"/>
        </w:rPr>
        <w:t>J Biol Chem</w:t>
      </w:r>
      <w:r w:rsidRPr="00181DD5">
        <w:rPr>
          <w:lang w:val="en-US"/>
        </w:rPr>
        <w:t xml:space="preserve"> </w:t>
      </w:r>
      <w:r w:rsidRPr="00181DD5">
        <w:rPr>
          <w:b/>
          <w:lang w:val="en-US"/>
        </w:rPr>
        <w:t>276</w:t>
      </w:r>
      <w:r w:rsidRPr="00181DD5">
        <w:rPr>
          <w:lang w:val="en-US"/>
        </w:rPr>
        <w:t>, 37223-37229 (2001).</w:t>
      </w:r>
    </w:p>
    <w:p w:rsidR="00F83F6B" w:rsidRPr="00181DD5" w:rsidRDefault="00F83F6B" w:rsidP="00F83F6B">
      <w:pPr>
        <w:pStyle w:val="EndNoteBibliography"/>
        <w:ind w:left="720" w:hanging="720"/>
        <w:rPr>
          <w:lang w:val="en-US"/>
        </w:rPr>
      </w:pPr>
      <w:r w:rsidRPr="00181DD5">
        <w:rPr>
          <w:lang w:val="en-US"/>
        </w:rPr>
        <w:t>55</w:t>
      </w:r>
      <w:r w:rsidRPr="00181DD5">
        <w:rPr>
          <w:lang w:val="en-US"/>
        </w:rPr>
        <w:tab/>
        <w:t xml:space="preserve">Slot, J. W. &amp; Geuze, H. J. Cryosectioning and immunolabeling. </w:t>
      </w:r>
      <w:r w:rsidRPr="00181DD5">
        <w:rPr>
          <w:i/>
          <w:lang w:val="en-US"/>
        </w:rPr>
        <w:t>Nat Protoc</w:t>
      </w:r>
      <w:r w:rsidRPr="00181DD5">
        <w:rPr>
          <w:lang w:val="en-US"/>
        </w:rPr>
        <w:t xml:space="preserve"> </w:t>
      </w:r>
      <w:r w:rsidRPr="00181DD5">
        <w:rPr>
          <w:b/>
          <w:lang w:val="en-US"/>
        </w:rPr>
        <w:t>2</w:t>
      </w:r>
      <w:r w:rsidRPr="00181DD5">
        <w:rPr>
          <w:lang w:val="en-US"/>
        </w:rPr>
        <w:t>, 2480-2491 (2007).</w:t>
      </w:r>
    </w:p>
    <w:p w:rsidR="00D00431" w:rsidRPr="001E3DE0" w:rsidRDefault="00D00431" w:rsidP="00D00431">
      <w:pPr>
        <w:pStyle w:val="PlainText"/>
        <w:spacing w:line="480" w:lineRule="auto"/>
        <w:jc w:val="both"/>
        <w:rPr>
          <w:sz w:val="24"/>
          <w:szCs w:val="24"/>
          <w:lang w:val="en-GB"/>
        </w:rPr>
      </w:pPr>
      <w:r w:rsidRPr="001E3DE0">
        <w:rPr>
          <w:sz w:val="24"/>
          <w:szCs w:val="24"/>
          <w:lang w:val="en-GB"/>
        </w:rPr>
        <w:fldChar w:fldCharType="end"/>
      </w:r>
    </w:p>
    <w:p w:rsidR="00EE2E0E" w:rsidRDefault="00EE2E0E" w:rsidP="00181DD5">
      <w:pPr>
        <w:spacing w:after="200" w:line="276" w:lineRule="auto"/>
        <w:rPr>
          <w:szCs w:val="24"/>
          <w:lang w:val="en-GB"/>
        </w:rPr>
      </w:pPr>
    </w:p>
    <w:p w:rsidR="00EE2E0E" w:rsidRDefault="00EE2E0E" w:rsidP="00181DD5">
      <w:pPr>
        <w:spacing w:after="200" w:line="276" w:lineRule="auto"/>
        <w:rPr>
          <w:szCs w:val="24"/>
          <w:lang w:val="en-GB"/>
        </w:rPr>
      </w:pPr>
    </w:p>
    <w:p w:rsidR="00997CEF" w:rsidRPr="00990916" w:rsidRDefault="00B22BBC" w:rsidP="00181DD5">
      <w:pPr>
        <w:pStyle w:val="Acknowledgement"/>
        <w:spacing w:line="480" w:lineRule="auto"/>
        <w:jc w:val="both"/>
        <w:rPr>
          <w:lang w:val="en-GB"/>
        </w:rPr>
      </w:pPr>
      <w:r w:rsidRPr="00990916">
        <w:rPr>
          <w:b/>
          <w:lang w:val="en-GB"/>
        </w:rPr>
        <w:t>Acknowledg</w:t>
      </w:r>
      <w:r w:rsidR="006A308E" w:rsidRPr="00990916">
        <w:rPr>
          <w:b/>
          <w:lang w:val="en-GB"/>
        </w:rPr>
        <w:t>e</w:t>
      </w:r>
      <w:r w:rsidRPr="00990916">
        <w:rPr>
          <w:b/>
          <w:lang w:val="en-GB"/>
        </w:rPr>
        <w:t>ments</w:t>
      </w:r>
      <w:r w:rsidR="002B629E" w:rsidRPr="00990916">
        <w:rPr>
          <w:b/>
          <w:lang w:val="en-GB"/>
        </w:rPr>
        <w:t xml:space="preserve"> </w:t>
      </w:r>
      <w:r w:rsidRPr="00990916">
        <w:rPr>
          <w:lang w:val="en-GB"/>
        </w:rPr>
        <w:t>The authors are grateful for techni</w:t>
      </w:r>
      <w:r w:rsidR="00997CEF" w:rsidRPr="00990916">
        <w:rPr>
          <w:lang w:val="en-GB"/>
        </w:rPr>
        <w:t>cal assistance provided by Tove</w:t>
      </w:r>
    </w:p>
    <w:p w:rsidR="00E57B03" w:rsidRPr="00990916" w:rsidRDefault="00B22BBC" w:rsidP="00181DD5">
      <w:pPr>
        <w:pStyle w:val="Acknowledgement"/>
        <w:spacing w:line="480" w:lineRule="auto"/>
        <w:jc w:val="both"/>
        <w:rPr>
          <w:lang w:val="en-GB"/>
        </w:rPr>
      </w:pPr>
      <w:r w:rsidRPr="00990916">
        <w:rPr>
          <w:lang w:val="en-GB"/>
        </w:rPr>
        <w:t>K</w:t>
      </w:r>
      <w:r w:rsidR="00997CEF" w:rsidRPr="00990916">
        <w:rPr>
          <w:lang w:val="en-GB"/>
        </w:rPr>
        <w:t>lungervik</w:t>
      </w:r>
      <w:r w:rsidR="003E41AD" w:rsidRPr="00990916">
        <w:rPr>
          <w:lang w:val="en-GB"/>
        </w:rPr>
        <w:t xml:space="preserve"> and</w:t>
      </w:r>
      <w:r w:rsidRPr="00990916">
        <w:rPr>
          <w:lang w:val="en-GB"/>
        </w:rPr>
        <w:t xml:space="preserve"> </w:t>
      </w:r>
      <w:r w:rsidR="00E57B03" w:rsidRPr="00990916">
        <w:rPr>
          <w:lang w:val="en-GB"/>
        </w:rPr>
        <w:t>Antje Hofgaard</w:t>
      </w:r>
      <w:r w:rsidRPr="00990916">
        <w:rPr>
          <w:lang w:val="en-GB"/>
        </w:rPr>
        <w:t>. Also, we thank the Electron Microsc</w:t>
      </w:r>
      <w:r w:rsidR="00E57B03" w:rsidRPr="00990916">
        <w:rPr>
          <w:lang w:val="en-GB"/>
        </w:rPr>
        <w:t>opy Unit at</w:t>
      </w:r>
      <w:r w:rsidR="00181DD5">
        <w:rPr>
          <w:lang w:val="en-GB"/>
        </w:rPr>
        <w:t xml:space="preserve"> </w:t>
      </w:r>
    </w:p>
    <w:p w:rsidR="00E57B03" w:rsidRPr="00990916" w:rsidRDefault="00997CEF" w:rsidP="00181DD5">
      <w:pPr>
        <w:pStyle w:val="Acknowledgement"/>
        <w:spacing w:line="480" w:lineRule="auto"/>
        <w:jc w:val="both"/>
        <w:rPr>
          <w:lang w:val="en-GB"/>
        </w:rPr>
      </w:pPr>
      <w:proofErr w:type="gramStart"/>
      <w:r w:rsidRPr="00990916">
        <w:rPr>
          <w:lang w:val="en-GB"/>
        </w:rPr>
        <w:t>the</w:t>
      </w:r>
      <w:proofErr w:type="gramEnd"/>
      <w:r w:rsidRPr="00990916">
        <w:rPr>
          <w:lang w:val="en-GB"/>
        </w:rPr>
        <w:t xml:space="preserve"> Department</w:t>
      </w:r>
      <w:r w:rsidR="00E57B03" w:rsidRPr="00990916">
        <w:rPr>
          <w:lang w:val="en-GB"/>
        </w:rPr>
        <w:t xml:space="preserve"> </w:t>
      </w:r>
      <w:r w:rsidR="00B22BBC" w:rsidRPr="00990916">
        <w:rPr>
          <w:lang w:val="en-GB"/>
        </w:rPr>
        <w:t>of Biosciences, University of Oslo for facil</w:t>
      </w:r>
      <w:r w:rsidR="00E57B03" w:rsidRPr="00990916">
        <w:rPr>
          <w:lang w:val="en-GB"/>
        </w:rPr>
        <w:t>itating the electron microscopy</w:t>
      </w:r>
    </w:p>
    <w:p w:rsidR="00D3677D" w:rsidRPr="00990916" w:rsidRDefault="00B22BBC" w:rsidP="00181DD5">
      <w:pPr>
        <w:pStyle w:val="Acknowledgement"/>
        <w:spacing w:line="480" w:lineRule="auto"/>
        <w:jc w:val="both"/>
        <w:rPr>
          <w:lang w:val="en-GB"/>
        </w:rPr>
      </w:pPr>
      <w:proofErr w:type="gramStart"/>
      <w:r w:rsidRPr="00990916">
        <w:rPr>
          <w:lang w:val="en-GB"/>
        </w:rPr>
        <w:t>studies</w:t>
      </w:r>
      <w:proofErr w:type="gramEnd"/>
      <w:r w:rsidRPr="00990916">
        <w:rPr>
          <w:lang w:val="en-GB"/>
        </w:rPr>
        <w:t>.</w:t>
      </w:r>
      <w:r w:rsidR="00D3677D" w:rsidRPr="00990916">
        <w:rPr>
          <w:lang w:val="en-GB"/>
        </w:rPr>
        <w:t xml:space="preserve"> This study was financed by grants from the Research Council of Norway</w:t>
      </w:r>
    </w:p>
    <w:p w:rsidR="00D3677D" w:rsidRPr="00990916" w:rsidRDefault="00D3677D" w:rsidP="00181DD5">
      <w:pPr>
        <w:pStyle w:val="Acknowledgement"/>
        <w:spacing w:line="480" w:lineRule="auto"/>
        <w:jc w:val="both"/>
        <w:rPr>
          <w:lang w:val="en-GB"/>
        </w:rPr>
      </w:pPr>
      <w:r w:rsidRPr="00990916">
        <w:rPr>
          <w:lang w:val="en-GB"/>
        </w:rPr>
        <w:t>(</w:t>
      </w:r>
      <w:proofErr w:type="gramStart"/>
      <w:r w:rsidRPr="00990916">
        <w:rPr>
          <w:lang w:val="en-GB"/>
        </w:rPr>
        <w:t>to</w:t>
      </w:r>
      <w:proofErr w:type="gramEnd"/>
      <w:r w:rsidRPr="00990916">
        <w:rPr>
          <w:lang w:val="en-GB"/>
        </w:rPr>
        <w:t xml:space="preserve"> G.E.N.; grant nr. 231260), The Regional Science Fund - Innlandet of Norway (grant nr.</w:t>
      </w:r>
    </w:p>
    <w:p w:rsidR="00D3677D" w:rsidRPr="00990916" w:rsidRDefault="00D3677D" w:rsidP="00181DD5">
      <w:pPr>
        <w:pStyle w:val="Acknowledgement"/>
        <w:spacing w:line="480" w:lineRule="auto"/>
        <w:jc w:val="both"/>
        <w:rPr>
          <w:lang w:val="en-GB"/>
        </w:rPr>
      </w:pPr>
      <w:proofErr w:type="gramStart"/>
      <w:r w:rsidRPr="00990916">
        <w:rPr>
          <w:lang w:val="en-GB"/>
        </w:rPr>
        <w:t>203961; to S.E.)</w:t>
      </w:r>
      <w:proofErr w:type="gramEnd"/>
      <w:r w:rsidRPr="00990916">
        <w:rPr>
          <w:lang w:val="en-GB"/>
        </w:rPr>
        <w:t xml:space="preserve"> </w:t>
      </w:r>
      <w:proofErr w:type="gramStart"/>
      <w:r w:rsidRPr="00990916">
        <w:rPr>
          <w:lang w:val="en-GB"/>
        </w:rPr>
        <w:t>and</w:t>
      </w:r>
      <w:proofErr w:type="gramEnd"/>
      <w:r w:rsidRPr="00990916">
        <w:rPr>
          <w:lang w:val="en-GB"/>
        </w:rPr>
        <w:t xml:space="preserve"> Anders </w:t>
      </w:r>
      <w:proofErr w:type="spellStart"/>
      <w:r w:rsidRPr="00990916">
        <w:rPr>
          <w:lang w:val="en-GB"/>
        </w:rPr>
        <w:t>Jahre’s</w:t>
      </w:r>
      <w:proofErr w:type="spellEnd"/>
      <w:r w:rsidRPr="00990916">
        <w:rPr>
          <w:lang w:val="en-GB"/>
        </w:rPr>
        <w:t xml:space="preserve"> Foundation for the Promotion of Science (to K.-O.S.). </w:t>
      </w:r>
    </w:p>
    <w:p w:rsidR="00BC12C7" w:rsidRDefault="00BC12C7" w:rsidP="0082577F">
      <w:pPr>
        <w:pStyle w:val="Acknowledgement"/>
        <w:spacing w:line="480" w:lineRule="auto"/>
        <w:jc w:val="both"/>
        <w:rPr>
          <w:lang w:val="en-GB"/>
        </w:rPr>
      </w:pPr>
    </w:p>
    <w:p w:rsidR="00EE2E0E" w:rsidRPr="00990916" w:rsidRDefault="00EE2E0E" w:rsidP="00EE2E0E">
      <w:pPr>
        <w:pStyle w:val="Acknowledgement"/>
        <w:spacing w:line="480" w:lineRule="auto"/>
        <w:jc w:val="both"/>
        <w:rPr>
          <w:lang w:val="en-GB"/>
        </w:rPr>
      </w:pPr>
      <w:r w:rsidRPr="00990916">
        <w:rPr>
          <w:b/>
          <w:lang w:val="en-GB"/>
        </w:rPr>
        <w:lastRenderedPageBreak/>
        <w:t xml:space="preserve">Author contributions </w:t>
      </w:r>
      <w:r w:rsidRPr="00990916">
        <w:rPr>
          <w:lang w:val="en-GB"/>
        </w:rPr>
        <w:t>Conceived and initiated project: M.B., S.E. and G.E.N. Designed</w:t>
      </w:r>
    </w:p>
    <w:p w:rsidR="00EE2E0E" w:rsidRPr="00990916" w:rsidRDefault="00EE2E0E" w:rsidP="00EE2E0E">
      <w:pPr>
        <w:pStyle w:val="Acknowledgement"/>
        <w:spacing w:line="480" w:lineRule="auto"/>
        <w:jc w:val="both"/>
        <w:rPr>
          <w:lang w:val="en-GB"/>
        </w:rPr>
      </w:pPr>
      <w:proofErr w:type="gramStart"/>
      <w:r w:rsidRPr="00990916">
        <w:rPr>
          <w:lang w:val="en-GB"/>
        </w:rPr>
        <w:t>experiments</w:t>
      </w:r>
      <w:proofErr w:type="gramEnd"/>
      <w:r w:rsidRPr="00990916">
        <w:rPr>
          <w:lang w:val="en-GB"/>
        </w:rPr>
        <w:t>: C.E.F., K.-O.S., M.B., S.E. and G.E.N. Performed the experiments: C.E.F., K.-O.S.</w:t>
      </w:r>
    </w:p>
    <w:p w:rsidR="00EE2E0E" w:rsidRPr="00990916" w:rsidRDefault="00EE2E0E" w:rsidP="00EE2E0E">
      <w:pPr>
        <w:pStyle w:val="Acknowledgement"/>
        <w:spacing w:line="480" w:lineRule="auto"/>
        <w:jc w:val="both"/>
        <w:rPr>
          <w:lang w:val="en-GB"/>
        </w:rPr>
      </w:pPr>
      <w:proofErr w:type="gramStart"/>
      <w:r w:rsidRPr="00990916">
        <w:rPr>
          <w:lang w:val="en-GB"/>
        </w:rPr>
        <w:t>and</w:t>
      </w:r>
      <w:proofErr w:type="gramEnd"/>
      <w:r w:rsidRPr="00990916">
        <w:rPr>
          <w:lang w:val="en-GB"/>
        </w:rPr>
        <w:t xml:space="preserve"> S.E. Analysed the data: C.E.F., K.-O.S., Å.K.R., M.B., S.E. and </w:t>
      </w:r>
      <w:proofErr w:type="spellStart"/>
      <w:r w:rsidRPr="00990916">
        <w:rPr>
          <w:lang w:val="en-GB"/>
        </w:rPr>
        <w:t>G.E.N.Contributed</w:t>
      </w:r>
      <w:proofErr w:type="spellEnd"/>
      <w:r>
        <w:rPr>
          <w:lang w:val="en-GB"/>
        </w:rPr>
        <w:t xml:space="preserve"> </w:t>
      </w:r>
    </w:p>
    <w:p w:rsidR="00EE2E0E" w:rsidRPr="00990916" w:rsidRDefault="00EE2E0E" w:rsidP="00EE2E0E">
      <w:pPr>
        <w:pStyle w:val="Acknowledgement"/>
        <w:spacing w:line="480" w:lineRule="auto"/>
        <w:jc w:val="both"/>
        <w:rPr>
          <w:lang w:val="en-GB"/>
        </w:rPr>
      </w:pPr>
      <w:proofErr w:type="gramStart"/>
      <w:r w:rsidRPr="00990916">
        <w:rPr>
          <w:lang w:val="en-GB"/>
        </w:rPr>
        <w:t>reagents/materials/analysis</w:t>
      </w:r>
      <w:proofErr w:type="gramEnd"/>
      <w:r w:rsidRPr="00990916">
        <w:rPr>
          <w:lang w:val="en-GB"/>
        </w:rPr>
        <w:t xml:space="preserve"> tools: C.E.F., K.-O.S., Å.K.R., M.B., S.E. and G.E.N. Wrote the</w:t>
      </w:r>
    </w:p>
    <w:p w:rsidR="00EE2E0E" w:rsidRPr="00990916" w:rsidRDefault="00EE2E0E" w:rsidP="00EE2E0E">
      <w:pPr>
        <w:pStyle w:val="Acknowledgement"/>
        <w:spacing w:line="480" w:lineRule="auto"/>
        <w:jc w:val="both"/>
        <w:rPr>
          <w:lang w:val="en-GB"/>
        </w:rPr>
      </w:pPr>
      <w:proofErr w:type="gramStart"/>
      <w:r w:rsidRPr="00990916">
        <w:rPr>
          <w:lang w:val="en-GB"/>
        </w:rPr>
        <w:t>paper</w:t>
      </w:r>
      <w:proofErr w:type="gramEnd"/>
      <w:r w:rsidRPr="00990916">
        <w:rPr>
          <w:lang w:val="en-GB"/>
        </w:rPr>
        <w:t>: C.E.F., K.-O.S., Å.K.R., M.B., S.E. and G.E.N. S.E. and G.E.N. contributed equally to the</w:t>
      </w:r>
    </w:p>
    <w:p w:rsidR="00EE2E0E" w:rsidRPr="00990916" w:rsidRDefault="00EE2E0E" w:rsidP="00EE2E0E">
      <w:pPr>
        <w:pStyle w:val="Acknowledgement"/>
        <w:spacing w:line="480" w:lineRule="auto"/>
        <w:jc w:val="both"/>
        <w:rPr>
          <w:lang w:val="en-GB"/>
        </w:rPr>
      </w:pPr>
      <w:proofErr w:type="gramStart"/>
      <w:r w:rsidRPr="00990916">
        <w:rPr>
          <w:lang w:val="en-GB"/>
        </w:rPr>
        <w:t>present</w:t>
      </w:r>
      <w:proofErr w:type="gramEnd"/>
      <w:r w:rsidRPr="00990916">
        <w:rPr>
          <w:lang w:val="en-GB"/>
        </w:rPr>
        <w:t xml:space="preserve"> study and jointly supervised the project.</w:t>
      </w:r>
    </w:p>
    <w:p w:rsidR="00EE2E0E" w:rsidRPr="00990916" w:rsidRDefault="00EE2E0E" w:rsidP="0082577F">
      <w:pPr>
        <w:pStyle w:val="Acknowledgement"/>
        <w:spacing w:line="480" w:lineRule="auto"/>
        <w:jc w:val="both"/>
        <w:rPr>
          <w:lang w:val="en-GB"/>
        </w:rPr>
      </w:pPr>
    </w:p>
    <w:p w:rsidR="00BC12C7" w:rsidRPr="00990916" w:rsidRDefault="00BC12C7" w:rsidP="00BC12C7">
      <w:pPr>
        <w:pStyle w:val="Acknowledgement"/>
        <w:spacing w:line="480" w:lineRule="auto"/>
        <w:jc w:val="both"/>
        <w:rPr>
          <w:lang w:val="en-GB"/>
        </w:rPr>
      </w:pPr>
      <w:r w:rsidRPr="00990916">
        <w:rPr>
          <w:b/>
          <w:lang w:val="en-GB"/>
        </w:rPr>
        <w:t xml:space="preserve">Competing Financial Interests Statement </w:t>
      </w:r>
      <w:r w:rsidRPr="00990916">
        <w:rPr>
          <w:lang w:val="en-GB"/>
        </w:rPr>
        <w:t>The authors have no competing financial interests to</w:t>
      </w:r>
    </w:p>
    <w:p w:rsidR="00BC12C7" w:rsidRPr="00990916" w:rsidRDefault="00BC12C7" w:rsidP="00BC12C7">
      <w:pPr>
        <w:pStyle w:val="Acknowledgement"/>
        <w:spacing w:line="480" w:lineRule="auto"/>
        <w:jc w:val="both"/>
        <w:rPr>
          <w:lang w:val="en-GB"/>
        </w:rPr>
      </w:pPr>
      <w:proofErr w:type="gramStart"/>
      <w:r w:rsidRPr="00990916">
        <w:rPr>
          <w:lang w:val="en-GB"/>
        </w:rPr>
        <w:t>declare</w:t>
      </w:r>
      <w:proofErr w:type="gramEnd"/>
      <w:r w:rsidRPr="00990916">
        <w:rPr>
          <w:lang w:val="en-GB"/>
        </w:rPr>
        <w:t>.</w:t>
      </w:r>
    </w:p>
    <w:p w:rsidR="00BC12C7" w:rsidRPr="00990916" w:rsidRDefault="00BC12C7" w:rsidP="0082577F">
      <w:pPr>
        <w:pStyle w:val="Acknowledgement"/>
        <w:spacing w:line="480" w:lineRule="auto"/>
        <w:jc w:val="both"/>
        <w:rPr>
          <w:lang w:val="en-GB"/>
        </w:rPr>
      </w:pPr>
    </w:p>
    <w:p w:rsidR="00914871" w:rsidRPr="001E3DE0" w:rsidRDefault="00914871" w:rsidP="00914871">
      <w:pPr>
        <w:pStyle w:val="Refhead"/>
        <w:spacing w:line="480" w:lineRule="auto"/>
        <w:rPr>
          <w:lang w:val="en-GB"/>
        </w:rPr>
      </w:pPr>
      <w:r w:rsidRPr="001E3DE0">
        <w:rPr>
          <w:lang w:val="en-GB"/>
        </w:rPr>
        <w:t>Figure</w:t>
      </w:r>
      <w:r w:rsidR="00EE2E0E">
        <w:rPr>
          <w:lang w:val="en-GB"/>
        </w:rPr>
        <w:t xml:space="preserve"> legends</w:t>
      </w:r>
      <w:r w:rsidRPr="001E3DE0">
        <w:rPr>
          <w:lang w:val="en-GB"/>
        </w:rPr>
        <w:t xml:space="preserve"> </w:t>
      </w:r>
    </w:p>
    <w:p w:rsidR="00914871" w:rsidRPr="001E3DE0" w:rsidRDefault="00914871" w:rsidP="00914871">
      <w:pPr>
        <w:pStyle w:val="Refhead"/>
        <w:spacing w:line="480" w:lineRule="auto"/>
        <w:rPr>
          <w:lang w:val="en-GB"/>
        </w:rPr>
      </w:pPr>
    </w:p>
    <w:p w:rsidR="00914871" w:rsidRPr="001E3DE0" w:rsidRDefault="00914871" w:rsidP="00914871">
      <w:pPr>
        <w:pStyle w:val="Refhead"/>
        <w:spacing w:line="480" w:lineRule="auto"/>
        <w:rPr>
          <w:lang w:val="en-GB"/>
        </w:rPr>
      </w:pPr>
      <w:r w:rsidRPr="001E3DE0">
        <w:rPr>
          <w:lang w:val="en-GB"/>
        </w:rPr>
        <w:t xml:space="preserve"> </w:t>
      </w:r>
    </w:p>
    <w:p w:rsidR="00914871" w:rsidRPr="001E3DE0" w:rsidRDefault="00914871" w:rsidP="00914871">
      <w:pPr>
        <w:pStyle w:val="NoSpacing"/>
        <w:spacing w:line="480" w:lineRule="auto"/>
        <w:jc w:val="both"/>
        <w:rPr>
          <w:noProof/>
          <w:lang w:val="en-GB"/>
        </w:rPr>
      </w:pPr>
      <w:r w:rsidRPr="001E3DE0">
        <w:rPr>
          <w:b/>
          <w:szCs w:val="24"/>
          <w:lang w:val="en-GB"/>
        </w:rPr>
        <w:t xml:space="preserve">Fig 1. </w:t>
      </w:r>
      <w:r w:rsidRPr="001E3DE0">
        <w:rPr>
          <w:b/>
          <w:noProof/>
          <w:lang w:val="en-GB"/>
        </w:rPr>
        <w:t>mRNA transcript levels of PDHc subunits (A) E1α, (B) E1β, (C) E2 and (D) E3 in red muscle, white muscle and brain of crucian carp.</w:t>
      </w:r>
      <w:r w:rsidRPr="001E3DE0">
        <w:rPr>
          <w:noProof/>
          <w:lang w:val="en-GB"/>
        </w:rPr>
        <w:t xml:space="preserve"> </w:t>
      </w:r>
    </w:p>
    <w:p w:rsidR="00914871" w:rsidRPr="001E3DE0" w:rsidRDefault="00914871" w:rsidP="00914871">
      <w:pPr>
        <w:pStyle w:val="SMcaption"/>
        <w:spacing w:line="480" w:lineRule="auto"/>
        <w:jc w:val="both"/>
        <w:rPr>
          <w:rFonts w:eastAsia="SimSun"/>
          <w:lang w:val="en-GB"/>
        </w:rPr>
      </w:pPr>
      <w:r w:rsidRPr="001E3DE0">
        <w:rPr>
          <w:noProof/>
          <w:lang w:val="en-GB"/>
        </w:rPr>
        <w:t xml:space="preserve">X axes show treatment groups: normoxic control (N7), 1 day anoxia (A1), 7 days anoxia (A7) and reoxygenation (R). Left y-axes and bars show percentage distribution of paralogs, while right y-axes and filles circles show overall expression levels of genes (means ± S.E.M. of all paralogs combined; n = 6-8 fish per group). Significant difference compared to N7 is indicated by * for percentage distribution data and # for overall expression. </w:t>
      </w:r>
      <w:r w:rsidRPr="001E3DE0">
        <w:rPr>
          <w:rFonts w:eastAsia="SimSun"/>
          <w:lang w:val="en-GB"/>
        </w:rPr>
        <w:t>*/</w:t>
      </w:r>
      <w:r w:rsidRPr="001E3DE0">
        <w:rPr>
          <w:rFonts w:eastAsia="SimSun"/>
          <w:vertAlign w:val="superscript"/>
          <w:lang w:val="en-GB"/>
        </w:rPr>
        <w:t>#</w:t>
      </w:r>
      <w:r w:rsidRPr="001E3DE0">
        <w:rPr>
          <w:rFonts w:eastAsia="SimSun"/>
          <w:lang w:val="en-GB"/>
        </w:rPr>
        <w:t xml:space="preserve"> P &gt; 0.05; **/</w:t>
      </w:r>
      <w:r w:rsidRPr="001E3DE0">
        <w:rPr>
          <w:rFonts w:eastAsia="SimSun"/>
          <w:vertAlign w:val="superscript"/>
          <w:lang w:val="en-GB"/>
        </w:rPr>
        <w:t>##</w:t>
      </w:r>
      <w:r w:rsidRPr="001E3DE0">
        <w:rPr>
          <w:rFonts w:eastAsia="SimSun"/>
          <w:lang w:val="en-GB"/>
        </w:rPr>
        <w:t xml:space="preserve"> P &gt; 0.01; ***/</w:t>
      </w:r>
      <w:r w:rsidRPr="001E3DE0">
        <w:rPr>
          <w:rFonts w:eastAsia="SimSun"/>
          <w:vertAlign w:val="superscript"/>
          <w:lang w:val="en-GB"/>
        </w:rPr>
        <w:t>###</w:t>
      </w:r>
      <w:r w:rsidRPr="001E3DE0">
        <w:rPr>
          <w:rFonts w:eastAsia="SimSun"/>
          <w:lang w:val="en-GB"/>
        </w:rPr>
        <w:t xml:space="preserve"> P &gt; 0.001 (One-way ANOVA; Holm-Sidak post-hoc test). </w:t>
      </w:r>
    </w:p>
    <w:p w:rsidR="00914871" w:rsidRPr="001E3DE0" w:rsidRDefault="00914871" w:rsidP="00914871">
      <w:pPr>
        <w:pStyle w:val="SMcaption"/>
        <w:spacing w:line="480" w:lineRule="auto"/>
        <w:jc w:val="both"/>
        <w:rPr>
          <w:rFonts w:eastAsia="SimSun"/>
          <w:lang w:val="en-GB"/>
        </w:rPr>
      </w:pPr>
    </w:p>
    <w:p w:rsidR="00914871" w:rsidRPr="001E3DE0" w:rsidRDefault="00914871" w:rsidP="00914871">
      <w:pPr>
        <w:pStyle w:val="SMcaption"/>
        <w:spacing w:line="480" w:lineRule="auto"/>
        <w:jc w:val="both"/>
        <w:rPr>
          <w:rFonts w:eastAsia="SimSun"/>
          <w:lang w:val="en-GB"/>
        </w:rPr>
      </w:pPr>
    </w:p>
    <w:p w:rsidR="00914871" w:rsidRPr="001E3DE0" w:rsidRDefault="00914871" w:rsidP="00914871">
      <w:pPr>
        <w:pStyle w:val="SMcaption"/>
        <w:spacing w:line="480" w:lineRule="auto"/>
        <w:jc w:val="both"/>
        <w:rPr>
          <w:rFonts w:eastAsia="SimSun"/>
          <w:lang w:val="en-GB"/>
        </w:rPr>
      </w:pPr>
    </w:p>
    <w:p w:rsidR="00914871" w:rsidRPr="001E3DE0" w:rsidRDefault="00914871" w:rsidP="00914871">
      <w:pPr>
        <w:pStyle w:val="NoSpacing"/>
        <w:spacing w:line="480" w:lineRule="auto"/>
        <w:jc w:val="both"/>
        <w:rPr>
          <w:lang w:val="en-GB"/>
        </w:rPr>
      </w:pPr>
      <w:r w:rsidRPr="001E3DE0">
        <w:rPr>
          <w:b/>
          <w:szCs w:val="24"/>
          <w:lang w:val="en-GB"/>
        </w:rPr>
        <w:t xml:space="preserve">Fig 2. </w:t>
      </w:r>
      <w:r w:rsidRPr="001E3DE0">
        <w:rPr>
          <w:b/>
          <w:lang w:val="en-GB"/>
        </w:rPr>
        <w:t>Phosphorylation of crucian carp E1α subunits in normoxia (N7) and anoxia (A7).</w:t>
      </w:r>
      <w:r w:rsidRPr="001E3DE0">
        <w:rPr>
          <w:lang w:val="en-GB"/>
        </w:rPr>
        <w:t xml:space="preserve"> </w:t>
      </w:r>
    </w:p>
    <w:p w:rsidR="00914871" w:rsidRPr="001E3DE0" w:rsidRDefault="00914871" w:rsidP="00914871">
      <w:pPr>
        <w:pStyle w:val="SMcaption"/>
        <w:spacing w:line="480" w:lineRule="auto"/>
        <w:jc w:val="both"/>
        <w:rPr>
          <w:lang w:val="en-GB"/>
        </w:rPr>
      </w:pPr>
      <w:r w:rsidRPr="001E3DE0">
        <w:rPr>
          <w:lang w:val="en-GB"/>
        </w:rPr>
        <w:t>(</w:t>
      </w:r>
      <w:r w:rsidRPr="00C01D7E">
        <w:rPr>
          <w:b/>
          <w:lang w:val="en-GB"/>
        </w:rPr>
        <w:t>A</w:t>
      </w:r>
      <w:proofErr w:type="gramStart"/>
      <w:r w:rsidRPr="00C01D7E">
        <w:rPr>
          <w:b/>
          <w:lang w:val="en-GB"/>
        </w:rPr>
        <w:t>,B</w:t>
      </w:r>
      <w:proofErr w:type="gramEnd"/>
      <w:r w:rsidRPr="001E3DE0">
        <w:rPr>
          <w:lang w:val="en-GB"/>
        </w:rPr>
        <w:t>) Phosphorylation of E1α subunits in relation to N7 (n=7) are shown for red muscle (</w:t>
      </w:r>
      <w:r w:rsidRPr="00C01D7E">
        <w:rPr>
          <w:b/>
          <w:lang w:val="en-GB"/>
        </w:rPr>
        <w:t>A</w:t>
      </w:r>
      <w:r w:rsidRPr="001E3DE0">
        <w:rPr>
          <w:lang w:val="en-GB"/>
        </w:rPr>
        <w:t>) and brain (</w:t>
      </w:r>
      <w:r w:rsidRPr="00C01D7E">
        <w:rPr>
          <w:b/>
          <w:lang w:val="en-GB"/>
        </w:rPr>
        <w:t>B</w:t>
      </w:r>
      <w:r w:rsidRPr="001E3DE0">
        <w:rPr>
          <w:lang w:val="en-GB"/>
        </w:rPr>
        <w:t xml:space="preserve">). Western blot images include staining using antibodies against phosphorylated PDHc (upper three images in </w:t>
      </w:r>
      <w:r w:rsidRPr="001E3DE0">
        <w:rPr>
          <w:b/>
          <w:lang w:val="en-GB"/>
        </w:rPr>
        <w:t>A</w:t>
      </w:r>
      <w:r w:rsidRPr="001E3DE0">
        <w:rPr>
          <w:lang w:val="en-GB"/>
        </w:rPr>
        <w:t xml:space="preserve"> and image in </w:t>
      </w:r>
      <w:r w:rsidRPr="00C01D7E">
        <w:rPr>
          <w:b/>
          <w:lang w:val="en-GB"/>
        </w:rPr>
        <w:t>B</w:t>
      </w:r>
      <w:r w:rsidRPr="001E3DE0">
        <w:rPr>
          <w:lang w:val="en-GB"/>
        </w:rPr>
        <w:t xml:space="preserve">) and against total E1α (lower image in </w:t>
      </w:r>
      <w:r w:rsidRPr="001E3DE0">
        <w:rPr>
          <w:b/>
          <w:lang w:val="en-GB"/>
        </w:rPr>
        <w:t>A</w:t>
      </w:r>
      <w:r w:rsidRPr="001E3DE0">
        <w:rPr>
          <w:lang w:val="en-GB"/>
        </w:rPr>
        <w:t xml:space="preserve">). </w:t>
      </w:r>
      <w:r w:rsidRPr="001E3DE0">
        <w:rPr>
          <w:noProof/>
          <w:lang w:val="en-GB"/>
        </w:rPr>
        <w:t xml:space="preserve">Statistical difference compared to N7 is indicated by * </w:t>
      </w:r>
      <w:r w:rsidRPr="001E3DE0">
        <w:rPr>
          <w:lang w:val="en-GB"/>
        </w:rPr>
        <w:t>(p&lt;0.0001).  n.s = not significant</w:t>
      </w:r>
      <w:r w:rsidR="007D3BF9">
        <w:rPr>
          <w:lang w:val="en-GB"/>
        </w:rPr>
        <w:t xml:space="preserve">; </w:t>
      </w:r>
      <w:proofErr w:type="spellStart"/>
      <w:proofErr w:type="gramStart"/>
      <w:r w:rsidR="007D3BF9">
        <w:rPr>
          <w:lang w:val="en-GB"/>
        </w:rPr>
        <w:t>kD</w:t>
      </w:r>
      <w:proofErr w:type="spellEnd"/>
      <w:proofErr w:type="gramEnd"/>
      <w:r w:rsidR="007D3BF9">
        <w:rPr>
          <w:lang w:val="en-GB"/>
        </w:rPr>
        <w:t xml:space="preserve"> = </w:t>
      </w:r>
      <w:proofErr w:type="spellStart"/>
      <w:r w:rsidR="007D3BF9">
        <w:rPr>
          <w:lang w:val="en-GB"/>
        </w:rPr>
        <w:t>kilodalton</w:t>
      </w:r>
      <w:proofErr w:type="spellEnd"/>
      <w:r w:rsidR="007D3BF9">
        <w:rPr>
          <w:lang w:val="en-GB"/>
        </w:rPr>
        <w:t>.</w:t>
      </w:r>
      <w:r w:rsidRPr="001E3DE0">
        <w:rPr>
          <w:lang w:val="en-GB"/>
        </w:rPr>
        <w:t xml:space="preserve"> </w:t>
      </w:r>
      <w:r w:rsidRPr="001E3DE0">
        <w:rPr>
          <w:b/>
          <w:lang w:val="en-GB"/>
        </w:rPr>
        <w:t>(C, D)</w:t>
      </w:r>
      <w:r w:rsidRPr="001E3DE0">
        <w:rPr>
          <w:lang w:val="en-GB"/>
        </w:rPr>
        <w:t xml:space="preserve"> </w:t>
      </w:r>
      <w:r w:rsidRPr="001E3DE0">
        <w:rPr>
          <w:noProof/>
          <w:lang w:val="en-GB"/>
        </w:rPr>
        <w:t xml:space="preserve">EM micrographs of crucian carp red muscle showing gold-staining of phosphorylated E1α subunits during normoxia </w:t>
      </w:r>
      <w:r w:rsidRPr="001E3DE0">
        <w:rPr>
          <w:b/>
          <w:noProof/>
          <w:lang w:val="en-GB"/>
        </w:rPr>
        <w:t>(C)</w:t>
      </w:r>
      <w:r w:rsidRPr="001E3DE0">
        <w:rPr>
          <w:noProof/>
          <w:lang w:val="en-GB"/>
        </w:rPr>
        <w:t xml:space="preserve"> and anoxia </w:t>
      </w:r>
      <w:r w:rsidRPr="001E3DE0">
        <w:rPr>
          <w:b/>
          <w:noProof/>
          <w:lang w:val="en-GB"/>
        </w:rPr>
        <w:t>(D).</w:t>
      </w:r>
      <w:r w:rsidRPr="001E3DE0">
        <w:rPr>
          <w:noProof/>
          <w:lang w:val="en-GB"/>
        </w:rPr>
        <w:t xml:space="preserve"> Mit. = mitochondria; I/M= visible bands of muscle fibers. </w:t>
      </w:r>
      <w:r w:rsidRPr="001E3DE0">
        <w:rPr>
          <w:b/>
          <w:noProof/>
          <w:lang w:val="en-GB"/>
        </w:rPr>
        <w:t>(</w:t>
      </w:r>
      <w:r w:rsidRPr="001E3DE0">
        <w:rPr>
          <w:b/>
          <w:lang w:val="en-GB"/>
        </w:rPr>
        <w:t xml:space="preserve">E) </w:t>
      </w:r>
      <w:r w:rsidRPr="001E3DE0">
        <w:rPr>
          <w:lang w:val="en-GB"/>
        </w:rPr>
        <w:t>Quantification of g</w:t>
      </w:r>
      <w:r w:rsidRPr="001E3DE0">
        <w:rPr>
          <w:noProof/>
          <w:lang w:val="en-GB"/>
        </w:rPr>
        <w:t>old particles per µm</w:t>
      </w:r>
      <w:r w:rsidRPr="001E3DE0">
        <w:rPr>
          <w:noProof/>
          <w:vertAlign w:val="superscript"/>
          <w:lang w:val="en-GB"/>
        </w:rPr>
        <w:t xml:space="preserve">2 </w:t>
      </w:r>
      <w:r w:rsidRPr="001E3DE0">
        <w:rPr>
          <w:noProof/>
          <w:lang w:val="en-GB"/>
        </w:rPr>
        <w:t xml:space="preserve">in red muscle following N7, A1 and A7 (Means ± S.E.M. of 3 individuals per group). </w:t>
      </w:r>
      <w:r w:rsidRPr="001E3DE0">
        <w:rPr>
          <w:lang w:val="en-GB"/>
        </w:rPr>
        <w:t xml:space="preserve">(See legend to Fig 1). </w:t>
      </w:r>
    </w:p>
    <w:p w:rsidR="00914871" w:rsidRPr="001E3DE0" w:rsidRDefault="00914871" w:rsidP="00914871">
      <w:pPr>
        <w:pStyle w:val="SMcaption"/>
        <w:spacing w:line="480" w:lineRule="auto"/>
        <w:jc w:val="both"/>
        <w:rPr>
          <w:lang w:val="en-GB"/>
        </w:rPr>
      </w:pPr>
    </w:p>
    <w:p w:rsidR="00914871" w:rsidRPr="001E3DE0" w:rsidRDefault="00914871" w:rsidP="00914871">
      <w:pPr>
        <w:pStyle w:val="SMcaption"/>
        <w:spacing w:line="480" w:lineRule="auto"/>
        <w:jc w:val="both"/>
        <w:rPr>
          <w:lang w:val="en-GB"/>
        </w:rPr>
      </w:pPr>
    </w:p>
    <w:p w:rsidR="00914871" w:rsidRPr="00181DD5" w:rsidRDefault="00914871" w:rsidP="00914871">
      <w:pPr>
        <w:pStyle w:val="Legend"/>
        <w:spacing w:line="480" w:lineRule="auto"/>
        <w:jc w:val="both"/>
        <w:rPr>
          <w:lang w:val="en-GB"/>
        </w:rPr>
      </w:pPr>
      <w:r w:rsidRPr="00181DD5">
        <w:rPr>
          <w:b/>
          <w:lang w:val="en-GB"/>
        </w:rPr>
        <w:t>Fig 3</w:t>
      </w:r>
      <w:r w:rsidRPr="00181DD5">
        <w:rPr>
          <w:lang w:val="en-GB"/>
        </w:rPr>
        <w:t xml:space="preserve">. </w:t>
      </w:r>
      <w:r w:rsidRPr="00181DD5">
        <w:rPr>
          <w:b/>
          <w:lang w:val="en-GB"/>
        </w:rPr>
        <w:t>E1-E2 contact sites.</w:t>
      </w:r>
    </w:p>
    <w:p w:rsidR="00914871" w:rsidRPr="001E3DE0" w:rsidRDefault="00914871" w:rsidP="00914871">
      <w:pPr>
        <w:pStyle w:val="SMText"/>
        <w:spacing w:line="480" w:lineRule="auto"/>
        <w:ind w:firstLine="0"/>
        <w:jc w:val="both"/>
        <w:rPr>
          <w:lang w:val="en-GB"/>
        </w:rPr>
      </w:pPr>
      <w:r w:rsidRPr="001E3DE0">
        <w:rPr>
          <w:b/>
          <w:lang w:val="en-GB"/>
        </w:rPr>
        <w:t>(A)</w:t>
      </w:r>
      <w:r w:rsidRPr="001E3DE0">
        <w:rPr>
          <w:lang w:val="en-GB"/>
        </w:rPr>
        <w:t xml:space="preserve"> Structural model of the interaction sites between the E1β</w:t>
      </w:r>
      <w:r w:rsidRPr="001E3DE0">
        <w:rPr>
          <w:vertAlign w:val="subscript"/>
          <w:lang w:val="en-GB"/>
        </w:rPr>
        <w:t>1</w:t>
      </w:r>
      <w:r w:rsidRPr="001E3DE0">
        <w:rPr>
          <w:lang w:val="en-GB"/>
        </w:rPr>
        <w:t xml:space="preserve"> dimer (blue) and the peripheral subunit binding domain of the E2b monomer in crucian carp (cc) PDHc (orange). The highlighted E1-E2 interaction is critically dependent on the salt bridge forming ccE1β</w:t>
      </w:r>
      <w:r w:rsidRPr="001E3DE0">
        <w:rPr>
          <w:vertAlign w:val="subscript"/>
          <w:lang w:val="en-GB"/>
        </w:rPr>
        <w:t>1</w:t>
      </w:r>
      <w:r w:rsidRPr="001E3DE0">
        <w:rPr>
          <w:lang w:val="en-GB"/>
        </w:rPr>
        <w:t xml:space="preserve"> D319, which is substituted by neutral N in ccE1β</w:t>
      </w:r>
      <w:r w:rsidRPr="001E3DE0">
        <w:rPr>
          <w:vertAlign w:val="subscript"/>
          <w:lang w:val="en-GB"/>
        </w:rPr>
        <w:t>2</w:t>
      </w:r>
      <w:r w:rsidRPr="001E3DE0">
        <w:rPr>
          <w:lang w:val="en-GB"/>
        </w:rPr>
        <w:t xml:space="preserve">. Whether one or both of the indicated salt bridges between E1β dimers and E2 monomers are lost depends on which E1β and E2 paralogs that form the complex, see text for further information. </w:t>
      </w:r>
      <w:r w:rsidRPr="001E3DE0">
        <w:rPr>
          <w:b/>
          <w:lang w:val="en-GB"/>
        </w:rPr>
        <w:t>(B)</w:t>
      </w:r>
      <w:r w:rsidRPr="001E3DE0">
        <w:rPr>
          <w:lang w:val="en-GB"/>
        </w:rPr>
        <w:t xml:space="preserve"> Alignment of amino acids 298-324 of E1β and </w:t>
      </w:r>
      <w:r w:rsidRPr="001E3DE0">
        <w:rPr>
          <w:b/>
          <w:lang w:val="en-GB"/>
        </w:rPr>
        <w:t>(C)</w:t>
      </w:r>
      <w:r w:rsidRPr="001E3DE0">
        <w:rPr>
          <w:lang w:val="en-GB"/>
        </w:rPr>
        <w:t xml:space="preserve"> amino acids 357-392 of E2 in selected organisms (positional numbering follows the human sequences). Arrows pinpoint E1 – E2 contact sites, with substitutions impairing contact boxed. </w:t>
      </w:r>
    </w:p>
    <w:p w:rsidR="00914871" w:rsidRPr="001E3DE0" w:rsidRDefault="00914871" w:rsidP="00914871">
      <w:pPr>
        <w:pStyle w:val="PlainText"/>
        <w:spacing w:line="480" w:lineRule="auto"/>
        <w:jc w:val="both"/>
        <w:rPr>
          <w:rFonts w:ascii="Times New Roman" w:hAnsi="Times New Roman" w:cs="Times New Roman"/>
          <w:b/>
          <w:sz w:val="24"/>
          <w:szCs w:val="24"/>
          <w:lang w:val="en-GB"/>
        </w:rPr>
      </w:pPr>
    </w:p>
    <w:p w:rsidR="00914871" w:rsidRPr="001E3DE0" w:rsidRDefault="00914871" w:rsidP="00914871">
      <w:pPr>
        <w:pStyle w:val="PlainText"/>
        <w:spacing w:line="480" w:lineRule="auto"/>
        <w:jc w:val="both"/>
        <w:rPr>
          <w:rFonts w:ascii="Times New Roman" w:hAnsi="Times New Roman" w:cs="Times New Roman"/>
          <w:b/>
          <w:sz w:val="24"/>
          <w:szCs w:val="24"/>
          <w:lang w:val="en-GB"/>
        </w:rPr>
      </w:pPr>
    </w:p>
    <w:p w:rsidR="00914871" w:rsidRPr="001E3DE0" w:rsidRDefault="00914871" w:rsidP="00914871">
      <w:pPr>
        <w:pStyle w:val="SMText"/>
        <w:spacing w:line="480" w:lineRule="auto"/>
        <w:ind w:firstLine="0"/>
        <w:jc w:val="both"/>
        <w:rPr>
          <w:b/>
          <w:i/>
          <w:szCs w:val="24"/>
          <w:lang w:val="en-GB"/>
        </w:rPr>
      </w:pPr>
      <w:r w:rsidRPr="001E3DE0">
        <w:rPr>
          <w:b/>
          <w:szCs w:val="24"/>
          <w:lang w:val="en-GB"/>
        </w:rPr>
        <w:t xml:space="preserve">Fig 4. ADH8a transcript levels </w:t>
      </w:r>
      <w:r w:rsidR="00CD38DF">
        <w:rPr>
          <w:b/>
          <w:szCs w:val="24"/>
          <w:lang w:val="en-GB"/>
        </w:rPr>
        <w:t>in red muscle, white muscle and liver of crucian carp.</w:t>
      </w:r>
    </w:p>
    <w:p w:rsidR="00F84F98" w:rsidRDefault="00914871" w:rsidP="00914871">
      <w:pPr>
        <w:pStyle w:val="SMText"/>
        <w:spacing w:line="480" w:lineRule="auto"/>
        <w:ind w:firstLine="0"/>
        <w:jc w:val="both"/>
        <w:rPr>
          <w:lang w:val="en-GB"/>
        </w:rPr>
      </w:pPr>
      <w:proofErr w:type="gramStart"/>
      <w:r w:rsidRPr="001E3DE0">
        <w:rPr>
          <w:szCs w:val="24"/>
          <w:lang w:val="en-GB"/>
        </w:rPr>
        <w:t>mRNA</w:t>
      </w:r>
      <w:proofErr w:type="gramEnd"/>
      <w:r w:rsidRPr="001E3DE0">
        <w:rPr>
          <w:szCs w:val="24"/>
          <w:lang w:val="en-GB"/>
        </w:rPr>
        <w:t xml:space="preserve"> </w:t>
      </w:r>
      <w:r w:rsidR="00F84F98">
        <w:rPr>
          <w:szCs w:val="24"/>
          <w:lang w:val="en-GB"/>
        </w:rPr>
        <w:t xml:space="preserve">expression </w:t>
      </w:r>
      <w:r w:rsidRPr="001E3DE0">
        <w:rPr>
          <w:szCs w:val="24"/>
          <w:lang w:val="en-GB"/>
        </w:rPr>
        <w:t xml:space="preserve">levels of ADH8a1-3 </w:t>
      </w:r>
      <w:r w:rsidR="00F84F98">
        <w:rPr>
          <w:szCs w:val="24"/>
          <w:lang w:val="en-GB"/>
        </w:rPr>
        <w:t xml:space="preserve">normalized to expression of mw2060 </w:t>
      </w:r>
      <w:r w:rsidRPr="001E3DE0">
        <w:rPr>
          <w:szCs w:val="24"/>
          <w:lang w:val="en-GB"/>
        </w:rPr>
        <w:t xml:space="preserve">in red muscle, white muscle and liver of crucian carp. </w:t>
      </w:r>
      <w:r w:rsidRPr="001E3DE0">
        <w:rPr>
          <w:noProof/>
          <w:lang w:val="en-GB"/>
        </w:rPr>
        <w:t xml:space="preserve">X axes show treatment groups (N7, A1, A7 and R). Left y-axes and bars show percentage distribution of paralogs, while right y-axes and filled circles show overall expression levels of genes (means ± S.E.M. of all paralogs combined; n = 6-8 fish per group). </w:t>
      </w:r>
      <w:r w:rsidRPr="001E3DE0">
        <w:rPr>
          <w:lang w:val="en-GB"/>
        </w:rPr>
        <w:t xml:space="preserve">No statistical differences between groups compared to N7 were found </w:t>
      </w:r>
      <w:r w:rsidRPr="001E3DE0">
        <w:rPr>
          <w:rFonts w:eastAsia="SimSun"/>
          <w:lang w:val="en-GB"/>
        </w:rPr>
        <w:t>(One-way ANOVA).</w:t>
      </w:r>
      <w:r w:rsidRPr="001E3DE0">
        <w:rPr>
          <w:lang w:val="en-GB"/>
        </w:rPr>
        <w:t xml:space="preserve"> </w:t>
      </w:r>
    </w:p>
    <w:p w:rsidR="00181DD5" w:rsidRDefault="00181DD5" w:rsidP="00914871">
      <w:pPr>
        <w:pStyle w:val="SMText"/>
        <w:spacing w:line="480" w:lineRule="auto"/>
        <w:ind w:firstLine="0"/>
        <w:jc w:val="both"/>
        <w:rPr>
          <w:noProof/>
          <w:lang w:val="en-GB"/>
        </w:rPr>
      </w:pPr>
    </w:p>
    <w:p w:rsidR="00F84F98" w:rsidRPr="001E3DE0" w:rsidRDefault="00F84F98" w:rsidP="00F84F98">
      <w:pPr>
        <w:pStyle w:val="SMText"/>
        <w:spacing w:line="480" w:lineRule="auto"/>
        <w:ind w:firstLine="0"/>
        <w:jc w:val="both"/>
        <w:rPr>
          <w:b/>
          <w:i/>
          <w:szCs w:val="24"/>
          <w:lang w:val="en-GB"/>
        </w:rPr>
      </w:pPr>
      <w:r w:rsidRPr="001E3DE0">
        <w:rPr>
          <w:b/>
          <w:szCs w:val="24"/>
          <w:lang w:val="en-GB"/>
        </w:rPr>
        <w:t xml:space="preserve">Fig </w:t>
      </w:r>
      <w:r>
        <w:rPr>
          <w:b/>
          <w:szCs w:val="24"/>
          <w:lang w:val="en-GB"/>
        </w:rPr>
        <w:t>5</w:t>
      </w:r>
      <w:r w:rsidRPr="001E3DE0">
        <w:rPr>
          <w:b/>
          <w:szCs w:val="24"/>
          <w:lang w:val="en-GB"/>
        </w:rPr>
        <w:t xml:space="preserve">. </w:t>
      </w:r>
      <w:proofErr w:type="gramStart"/>
      <w:r>
        <w:rPr>
          <w:b/>
          <w:szCs w:val="24"/>
          <w:lang w:val="en-GB"/>
        </w:rPr>
        <w:t>M</w:t>
      </w:r>
      <w:r w:rsidRPr="001E3DE0">
        <w:rPr>
          <w:b/>
          <w:szCs w:val="24"/>
          <w:lang w:val="en-GB"/>
        </w:rPr>
        <w:t xml:space="preserve">odel for the alternative routes of pyruvate metabolism in </w:t>
      </w:r>
      <w:r w:rsidRPr="001E3DE0">
        <w:rPr>
          <w:b/>
          <w:i/>
          <w:szCs w:val="24"/>
          <w:lang w:val="en-GB"/>
        </w:rPr>
        <w:t>Carassius.</w:t>
      </w:r>
      <w:proofErr w:type="gramEnd"/>
    </w:p>
    <w:p w:rsidR="00D277D7" w:rsidRDefault="00F84F98" w:rsidP="00EF7A50">
      <w:pPr>
        <w:pStyle w:val="SMText"/>
        <w:spacing w:line="480" w:lineRule="auto"/>
        <w:ind w:firstLine="0"/>
        <w:jc w:val="both"/>
        <w:rPr>
          <w:noProof/>
          <w:lang w:val="en-GB"/>
        </w:rPr>
      </w:pPr>
      <w:r w:rsidRPr="001E3DE0">
        <w:rPr>
          <w:noProof/>
          <w:lang w:val="en-GB"/>
        </w:rPr>
        <w:t xml:space="preserve">Model for pyruvate handling in </w:t>
      </w:r>
      <w:r w:rsidRPr="001E3DE0">
        <w:rPr>
          <w:i/>
          <w:noProof/>
          <w:lang w:val="en-GB"/>
        </w:rPr>
        <w:t>Carassius</w:t>
      </w:r>
      <w:r w:rsidRPr="001E3DE0">
        <w:rPr>
          <w:noProof/>
          <w:lang w:val="en-GB"/>
        </w:rPr>
        <w:t xml:space="preserve"> non-ethanol producing tissues (left), contrasted with pyruvate handling in ethanol producing tissues (right). Combined areas of simialarly colored circles correspond to mRNA levels in brain (left) and red skeletal muscle (right) from crucian carp. In case of dimers, total transcript levels were halved, and represented as dimers in the figure, together representing the total transcript level of the corresponding gene. Bubble size is scaled according to mRNA transcript level. In non-ethanol producing tissues, pyruvate from glycolysis is either converted to acetyl-CoA and CO</w:t>
      </w:r>
      <w:r w:rsidRPr="001E3DE0">
        <w:rPr>
          <w:noProof/>
          <w:vertAlign w:val="subscript"/>
          <w:lang w:val="en-GB"/>
        </w:rPr>
        <w:t>2</w:t>
      </w:r>
      <w:r w:rsidRPr="001E3DE0">
        <w:rPr>
          <w:noProof/>
          <w:lang w:val="en-GB"/>
        </w:rPr>
        <w:t xml:space="preserve"> (with oxygen) by the pyruvate dehydrogenase complex (PDHc) or to lactate by lactate dehydrogenase (LDH; without oxygen), as evident from the lack of expressed PDC components. In ethanol producing tissues, pyruvate from glycolysis is either processed to acetyl-CoA and CO</w:t>
      </w:r>
      <w:r w:rsidRPr="001E3DE0">
        <w:rPr>
          <w:noProof/>
          <w:vertAlign w:val="subscript"/>
          <w:lang w:val="en-GB"/>
        </w:rPr>
        <w:t>2</w:t>
      </w:r>
      <w:r w:rsidRPr="001E3DE0">
        <w:rPr>
          <w:noProof/>
          <w:lang w:val="en-GB"/>
        </w:rPr>
        <w:t xml:space="preserve"> by PDHc for further metabolism in the TCA cycle when oxygen is present, or converted into ethanol through the PDC-ADH pathway during anoxia.</w:t>
      </w:r>
    </w:p>
    <w:p w:rsidR="00D277D7" w:rsidRDefault="00D277D7" w:rsidP="00EF7A50">
      <w:pPr>
        <w:pStyle w:val="SMText"/>
        <w:spacing w:line="480" w:lineRule="auto"/>
        <w:ind w:firstLine="0"/>
        <w:jc w:val="both"/>
        <w:rPr>
          <w:noProof/>
          <w:lang w:val="en-GB" w:eastAsia="en-GB"/>
        </w:rPr>
      </w:pPr>
      <w:r>
        <w:rPr>
          <w:noProof/>
          <w:lang w:val="en-GB" w:eastAsia="en-GB"/>
        </w:rPr>
        <w:lastRenderedPageBreak/>
        <w:t>Figure 1</w:t>
      </w:r>
    </w:p>
    <w:p w:rsidR="00D277D7" w:rsidRDefault="00D277D7" w:rsidP="00EF7A50">
      <w:pPr>
        <w:pStyle w:val="SMText"/>
        <w:spacing w:line="480" w:lineRule="auto"/>
        <w:ind w:firstLine="0"/>
        <w:jc w:val="both"/>
        <w:rPr>
          <w:noProof/>
          <w:lang w:val="en-GB"/>
        </w:rPr>
      </w:pPr>
      <w:r>
        <w:rPr>
          <w:noProof/>
          <w:lang w:val="en-GB" w:eastAsia="en-GB"/>
        </w:rPr>
        <w:drawing>
          <wp:inline distT="0" distB="0" distL="0" distR="0" wp14:anchorId="5D955E73" wp14:editId="465545F5">
            <wp:extent cx="6272358" cy="3962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a:extLst>
                        <a:ext uri="{28A0092B-C50C-407E-A947-70E740481C1C}">
                          <a14:useLocalDpi xmlns:a14="http://schemas.microsoft.com/office/drawing/2010/main" val="0"/>
                        </a:ext>
                      </a:extLst>
                    </a:blip>
                    <a:srcRect l="821"/>
                    <a:stretch/>
                  </pic:blipFill>
                  <pic:spPr bwMode="auto">
                    <a:xfrm>
                      <a:off x="0" y="0"/>
                      <a:ext cx="6272358" cy="3962400"/>
                    </a:xfrm>
                    <a:prstGeom prst="rect">
                      <a:avLst/>
                    </a:prstGeom>
                    <a:noFill/>
                    <a:ln>
                      <a:noFill/>
                    </a:ln>
                    <a:extLst>
                      <a:ext uri="{53640926-AAD7-44D8-BBD7-CCE9431645EC}">
                        <a14:shadowObscured xmlns:a14="http://schemas.microsoft.com/office/drawing/2010/main"/>
                      </a:ext>
                    </a:extLst>
                  </pic:spPr>
                </pic:pic>
              </a:graphicData>
            </a:graphic>
          </wp:inline>
        </w:drawing>
      </w:r>
    </w:p>
    <w:p w:rsidR="00D277D7" w:rsidRDefault="00D277D7">
      <w:pPr>
        <w:spacing w:after="200" w:line="276" w:lineRule="auto"/>
        <w:rPr>
          <w:rFonts w:eastAsia="Times New Roman"/>
          <w:noProof/>
          <w:sz w:val="24"/>
          <w:lang w:val="en-GB"/>
        </w:rPr>
      </w:pPr>
      <w:r>
        <w:rPr>
          <w:noProof/>
          <w:lang w:val="en-GB"/>
        </w:rPr>
        <w:br w:type="page"/>
      </w:r>
    </w:p>
    <w:p w:rsidR="00D277D7" w:rsidRDefault="00D277D7" w:rsidP="00EF7A50">
      <w:pPr>
        <w:pStyle w:val="SMText"/>
        <w:spacing w:line="480" w:lineRule="auto"/>
        <w:ind w:firstLine="0"/>
        <w:jc w:val="both"/>
        <w:rPr>
          <w:noProof/>
          <w:lang w:val="en-GB"/>
        </w:rPr>
      </w:pPr>
      <w:r>
        <w:rPr>
          <w:noProof/>
          <w:lang w:val="en-GB"/>
        </w:rPr>
        <w:lastRenderedPageBreak/>
        <w:t>Figure 2</w:t>
      </w:r>
    </w:p>
    <w:p w:rsidR="00D277D7" w:rsidRDefault="00D277D7" w:rsidP="00D277D7">
      <w:pPr>
        <w:pStyle w:val="SMText"/>
        <w:spacing w:line="480" w:lineRule="auto"/>
        <w:ind w:firstLine="0"/>
        <w:jc w:val="both"/>
        <w:rPr>
          <w:noProof/>
          <w:lang w:val="en-GB"/>
        </w:rPr>
      </w:pPr>
      <w:r>
        <w:rPr>
          <w:noProof/>
          <w:lang w:val="en-GB" w:eastAsia="en-GB"/>
        </w:rPr>
        <w:drawing>
          <wp:inline distT="0" distB="0" distL="0" distR="0" wp14:anchorId="3B9B6DFB" wp14:editId="54D6F738">
            <wp:extent cx="5943600" cy="497876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4978764"/>
                    </a:xfrm>
                    <a:prstGeom prst="rect">
                      <a:avLst/>
                    </a:prstGeom>
                    <a:noFill/>
                    <a:ln>
                      <a:noFill/>
                    </a:ln>
                  </pic:spPr>
                </pic:pic>
              </a:graphicData>
            </a:graphic>
          </wp:inline>
        </w:drawing>
      </w:r>
      <w:r>
        <w:rPr>
          <w:noProof/>
          <w:lang w:val="en-GB"/>
        </w:rPr>
        <w:br w:type="page"/>
      </w:r>
    </w:p>
    <w:p w:rsidR="00D277D7" w:rsidRDefault="00D277D7" w:rsidP="00EF7A50">
      <w:pPr>
        <w:pStyle w:val="SMText"/>
        <w:spacing w:line="480" w:lineRule="auto"/>
        <w:ind w:firstLine="0"/>
        <w:jc w:val="both"/>
        <w:rPr>
          <w:noProof/>
          <w:lang w:val="en-GB"/>
        </w:rPr>
      </w:pPr>
      <w:r>
        <w:rPr>
          <w:noProof/>
          <w:lang w:val="en-GB"/>
        </w:rPr>
        <w:lastRenderedPageBreak/>
        <w:t>Figure 3</w:t>
      </w:r>
    </w:p>
    <w:p w:rsidR="00D277D7" w:rsidRDefault="00D277D7" w:rsidP="00EF7A50">
      <w:pPr>
        <w:pStyle w:val="SMText"/>
        <w:spacing w:line="480" w:lineRule="auto"/>
        <w:ind w:firstLine="0"/>
        <w:jc w:val="both"/>
        <w:rPr>
          <w:noProof/>
          <w:lang w:val="en-GB"/>
        </w:rPr>
      </w:pPr>
      <w:r>
        <w:rPr>
          <w:noProof/>
          <w:lang w:val="en-GB" w:eastAsia="en-GB"/>
        </w:rPr>
        <w:drawing>
          <wp:inline distT="0" distB="0" distL="0" distR="0">
            <wp:extent cx="5943600" cy="251744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3600" cy="2517441"/>
                    </a:xfrm>
                    <a:prstGeom prst="rect">
                      <a:avLst/>
                    </a:prstGeom>
                    <a:noFill/>
                    <a:ln>
                      <a:noFill/>
                    </a:ln>
                  </pic:spPr>
                </pic:pic>
              </a:graphicData>
            </a:graphic>
          </wp:inline>
        </w:drawing>
      </w:r>
    </w:p>
    <w:p w:rsidR="00D277D7" w:rsidRDefault="00D277D7">
      <w:pPr>
        <w:spacing w:after="200" w:line="276" w:lineRule="auto"/>
        <w:rPr>
          <w:rFonts w:eastAsia="Times New Roman"/>
          <w:noProof/>
          <w:sz w:val="24"/>
          <w:lang w:val="en-GB"/>
        </w:rPr>
      </w:pPr>
      <w:r>
        <w:rPr>
          <w:noProof/>
          <w:lang w:val="en-GB"/>
        </w:rPr>
        <w:br w:type="page"/>
      </w:r>
    </w:p>
    <w:p w:rsidR="00D277D7" w:rsidRDefault="00D277D7" w:rsidP="00EF7A50">
      <w:pPr>
        <w:pStyle w:val="SMText"/>
        <w:spacing w:line="480" w:lineRule="auto"/>
        <w:ind w:firstLine="0"/>
        <w:jc w:val="both"/>
        <w:rPr>
          <w:noProof/>
          <w:lang w:val="en-GB"/>
        </w:rPr>
      </w:pPr>
      <w:r>
        <w:rPr>
          <w:noProof/>
          <w:lang w:val="en-GB"/>
        </w:rPr>
        <w:lastRenderedPageBreak/>
        <w:t>Figure 4</w:t>
      </w:r>
    </w:p>
    <w:p w:rsidR="00D277D7" w:rsidRDefault="00D277D7" w:rsidP="00EF7A50">
      <w:pPr>
        <w:pStyle w:val="SMText"/>
        <w:spacing w:line="480" w:lineRule="auto"/>
        <w:ind w:firstLine="0"/>
        <w:jc w:val="both"/>
        <w:rPr>
          <w:noProof/>
          <w:lang w:val="en-GB"/>
        </w:rPr>
      </w:pPr>
      <w:r>
        <w:rPr>
          <w:noProof/>
          <w:lang w:val="en-GB" w:eastAsia="en-GB"/>
        </w:rPr>
        <w:drawing>
          <wp:inline distT="0" distB="0" distL="0" distR="0">
            <wp:extent cx="5943600" cy="24647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2464772"/>
                    </a:xfrm>
                    <a:prstGeom prst="rect">
                      <a:avLst/>
                    </a:prstGeom>
                    <a:noFill/>
                    <a:ln>
                      <a:noFill/>
                    </a:ln>
                  </pic:spPr>
                </pic:pic>
              </a:graphicData>
            </a:graphic>
          </wp:inline>
        </w:drawing>
      </w:r>
    </w:p>
    <w:p w:rsidR="00D277D7" w:rsidRDefault="00D277D7">
      <w:pPr>
        <w:spacing w:after="200" w:line="276" w:lineRule="auto"/>
        <w:rPr>
          <w:rFonts w:eastAsia="Times New Roman"/>
          <w:noProof/>
          <w:sz w:val="24"/>
          <w:lang w:val="en-GB"/>
        </w:rPr>
      </w:pPr>
      <w:r>
        <w:rPr>
          <w:noProof/>
          <w:lang w:val="en-GB"/>
        </w:rPr>
        <w:br w:type="page"/>
      </w:r>
    </w:p>
    <w:p w:rsidR="00D277D7" w:rsidRDefault="00D277D7" w:rsidP="00EF7A50">
      <w:pPr>
        <w:pStyle w:val="SMText"/>
        <w:spacing w:line="480" w:lineRule="auto"/>
        <w:ind w:firstLine="0"/>
        <w:jc w:val="both"/>
        <w:rPr>
          <w:noProof/>
          <w:lang w:val="en-GB"/>
        </w:rPr>
      </w:pPr>
      <w:r>
        <w:rPr>
          <w:noProof/>
          <w:lang w:val="en-GB"/>
        </w:rPr>
        <w:lastRenderedPageBreak/>
        <w:t>Figure 5</w:t>
      </w:r>
    </w:p>
    <w:p w:rsidR="00D277D7" w:rsidRDefault="00D277D7" w:rsidP="00EF7A50">
      <w:pPr>
        <w:pStyle w:val="SMText"/>
        <w:spacing w:line="480" w:lineRule="auto"/>
        <w:ind w:firstLine="0"/>
        <w:jc w:val="both"/>
        <w:rPr>
          <w:noProof/>
          <w:lang w:val="en-GB"/>
        </w:rPr>
      </w:pPr>
      <w:r>
        <w:rPr>
          <w:noProof/>
          <w:lang w:val="en-GB" w:eastAsia="en-GB"/>
        </w:rPr>
        <w:drawing>
          <wp:inline distT="0" distB="0" distL="0" distR="0">
            <wp:extent cx="5943600" cy="2321568"/>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2321568"/>
                    </a:xfrm>
                    <a:prstGeom prst="rect">
                      <a:avLst/>
                    </a:prstGeom>
                    <a:noFill/>
                    <a:ln>
                      <a:noFill/>
                    </a:ln>
                  </pic:spPr>
                </pic:pic>
              </a:graphicData>
            </a:graphic>
          </wp:inline>
        </w:drawing>
      </w:r>
    </w:p>
    <w:p w:rsidR="00D277D7" w:rsidRDefault="00D277D7">
      <w:pPr>
        <w:spacing w:after="200" w:line="276" w:lineRule="auto"/>
        <w:rPr>
          <w:rFonts w:eastAsia="Times New Roman"/>
          <w:noProof/>
          <w:sz w:val="24"/>
          <w:lang w:val="en-GB"/>
        </w:rPr>
      </w:pPr>
      <w:r>
        <w:rPr>
          <w:noProof/>
          <w:lang w:val="en-GB"/>
        </w:rPr>
        <w:br w:type="page"/>
      </w:r>
    </w:p>
    <w:p w:rsidR="007021A3" w:rsidRDefault="007021A3" w:rsidP="007021A3">
      <w:pPr>
        <w:pStyle w:val="PlainText"/>
        <w:spacing w:line="480" w:lineRule="auto"/>
        <w:jc w:val="both"/>
        <w:rPr>
          <w:rFonts w:ascii="Times New Roman" w:hAnsi="Times New Roman" w:cs="Times New Roman"/>
          <w:b/>
          <w:sz w:val="24"/>
          <w:szCs w:val="24"/>
          <w:lang w:val="en-GB"/>
        </w:rPr>
      </w:pPr>
      <w:r>
        <w:rPr>
          <w:rFonts w:ascii="Times New Roman" w:hAnsi="Times New Roman" w:cs="Times New Roman"/>
          <w:b/>
          <w:sz w:val="24"/>
          <w:szCs w:val="24"/>
          <w:lang w:val="en-GB"/>
        </w:rPr>
        <w:lastRenderedPageBreak/>
        <w:t>Supplementary Information</w:t>
      </w:r>
    </w:p>
    <w:p w:rsidR="007021A3" w:rsidRDefault="007021A3" w:rsidP="007021A3">
      <w:pPr>
        <w:pStyle w:val="PlainText"/>
        <w:spacing w:line="480" w:lineRule="auto"/>
        <w:jc w:val="both"/>
        <w:rPr>
          <w:rFonts w:ascii="Times New Roman" w:hAnsi="Times New Roman" w:cs="Times New Roman"/>
          <w:b/>
          <w:sz w:val="24"/>
          <w:szCs w:val="24"/>
          <w:lang w:val="en-GB"/>
        </w:rPr>
      </w:pPr>
    </w:p>
    <w:p w:rsidR="007021A3" w:rsidRDefault="007021A3" w:rsidP="007021A3">
      <w:pPr>
        <w:pStyle w:val="PlainText"/>
        <w:spacing w:line="480" w:lineRule="auto"/>
        <w:jc w:val="both"/>
        <w:rPr>
          <w:rFonts w:ascii="Times New Roman" w:hAnsi="Times New Roman" w:cs="Times New Roman"/>
          <w:b/>
          <w:sz w:val="24"/>
          <w:szCs w:val="24"/>
          <w:lang w:val="en-GB"/>
        </w:rPr>
      </w:pPr>
      <w:r>
        <w:rPr>
          <w:rFonts w:ascii="Times New Roman" w:hAnsi="Times New Roman" w:cs="Times New Roman"/>
          <w:b/>
          <w:noProof/>
          <w:sz w:val="24"/>
          <w:szCs w:val="24"/>
          <w:lang w:val="en-GB" w:eastAsia="en-GB"/>
        </w:rPr>
        <w:drawing>
          <wp:inline distT="0" distB="0" distL="0" distR="0">
            <wp:extent cx="5791200" cy="4556760"/>
            <wp:effectExtent l="0" t="0" r="0" b="0"/>
            <wp:docPr id="14" name="Picture 14" descr="S1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1Fi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91200" cy="4556760"/>
                    </a:xfrm>
                    <a:prstGeom prst="rect">
                      <a:avLst/>
                    </a:prstGeom>
                    <a:noFill/>
                    <a:ln>
                      <a:noFill/>
                    </a:ln>
                  </pic:spPr>
                </pic:pic>
              </a:graphicData>
            </a:graphic>
          </wp:inline>
        </w:drawing>
      </w:r>
    </w:p>
    <w:p w:rsidR="007021A3" w:rsidRDefault="007021A3" w:rsidP="007021A3">
      <w:pPr>
        <w:pStyle w:val="SMHeading"/>
        <w:spacing w:line="480" w:lineRule="auto"/>
        <w:rPr>
          <w:b w:val="0"/>
          <w:lang w:val="en-GB"/>
        </w:rPr>
      </w:pPr>
      <w:proofErr w:type="gramStart"/>
      <w:r>
        <w:rPr>
          <w:lang w:val="en-GB"/>
        </w:rPr>
        <w:t>Supplementary Figure S1.</w:t>
      </w:r>
      <w:proofErr w:type="gramEnd"/>
      <w:r>
        <w:rPr>
          <w:lang w:val="en-GB"/>
        </w:rPr>
        <w:t xml:space="preserve"> </w:t>
      </w:r>
      <w:proofErr w:type="gramStart"/>
      <w:r>
        <w:rPr>
          <w:lang w:val="en-GB"/>
        </w:rPr>
        <w:t>mRNA</w:t>
      </w:r>
      <w:proofErr w:type="gramEnd"/>
      <w:r>
        <w:rPr>
          <w:lang w:val="en-GB"/>
        </w:rPr>
        <w:t xml:space="preserve"> transcript levels of </w:t>
      </w:r>
      <w:proofErr w:type="spellStart"/>
      <w:r>
        <w:rPr>
          <w:lang w:val="en-GB"/>
        </w:rPr>
        <w:t>PDHc</w:t>
      </w:r>
      <w:proofErr w:type="spellEnd"/>
      <w:r>
        <w:rPr>
          <w:lang w:val="en-GB"/>
        </w:rPr>
        <w:t xml:space="preserve"> subunits (A) E1α, (B) E1β, (C) E2 and (D) E3 in liver and heart of crucian carp.</w:t>
      </w:r>
      <w:r>
        <w:rPr>
          <w:b w:val="0"/>
          <w:lang w:val="en-GB"/>
        </w:rPr>
        <w:t xml:space="preserve"> </w:t>
      </w:r>
    </w:p>
    <w:p w:rsidR="007021A3" w:rsidRDefault="007021A3" w:rsidP="007021A3">
      <w:pPr>
        <w:spacing w:line="480" w:lineRule="auto"/>
        <w:rPr>
          <w:sz w:val="24"/>
          <w:szCs w:val="24"/>
          <w:lang w:val="en-GB"/>
        </w:rPr>
      </w:pPr>
      <w:r>
        <w:rPr>
          <w:sz w:val="24"/>
          <w:szCs w:val="24"/>
          <w:lang w:val="en-GB"/>
        </w:rPr>
        <w:t xml:space="preserve">X axis show the treatment groups (N7, A1, A7 and R). The left y-axis shows the gene-family profiling of the subunits, illustrating the composition of paralogs within a tissue in the different groups. The right y-axis shows the overall relative within-tissue expression of the subunit in the treatment group in each tissue. </w:t>
      </w:r>
      <w:r>
        <w:rPr>
          <w:rFonts w:eastAsia="SimSun"/>
          <w:sz w:val="24"/>
          <w:szCs w:val="24"/>
          <w:lang w:val="en-GB"/>
        </w:rPr>
        <w:t xml:space="preserve">Data sets are normalized to the external RNA control mw2060. </w:t>
      </w:r>
      <w:r>
        <w:rPr>
          <w:sz w:val="24"/>
          <w:szCs w:val="24"/>
          <w:lang w:val="en-GB"/>
        </w:rPr>
        <w:lastRenderedPageBreak/>
        <w:t xml:space="preserve">No statistical differences between groups compared to N7 were found </w:t>
      </w:r>
      <w:r>
        <w:rPr>
          <w:rFonts w:eastAsia="SimSun"/>
          <w:sz w:val="24"/>
          <w:szCs w:val="24"/>
          <w:lang w:val="en-GB"/>
        </w:rPr>
        <w:t>(One-way ANOVA). Values are means ± S.E.M. N = 6-8/group.</w:t>
      </w:r>
      <w:r>
        <w:rPr>
          <w:sz w:val="24"/>
          <w:szCs w:val="24"/>
          <w:lang w:val="en-GB"/>
        </w:rPr>
        <w:t xml:space="preserve">  </w:t>
      </w:r>
    </w:p>
    <w:p w:rsidR="007021A3" w:rsidRDefault="007021A3" w:rsidP="007021A3">
      <w:pPr>
        <w:spacing w:after="200" w:line="276" w:lineRule="auto"/>
        <w:rPr>
          <w:sz w:val="24"/>
          <w:szCs w:val="24"/>
          <w:lang w:val="en-GB"/>
        </w:rPr>
      </w:pPr>
      <w:r>
        <w:rPr>
          <w:sz w:val="24"/>
          <w:szCs w:val="24"/>
          <w:lang w:val="en-GB"/>
        </w:rPr>
        <w:br w:type="page"/>
      </w:r>
    </w:p>
    <w:p w:rsidR="007021A3" w:rsidRDefault="007021A3" w:rsidP="007021A3">
      <w:pPr>
        <w:spacing w:line="480" w:lineRule="auto"/>
        <w:rPr>
          <w:sz w:val="24"/>
          <w:szCs w:val="24"/>
          <w:lang w:val="en-GB"/>
        </w:rPr>
      </w:pPr>
      <w:r>
        <w:rPr>
          <w:noProof/>
          <w:sz w:val="24"/>
          <w:szCs w:val="24"/>
          <w:lang w:val="en-GB" w:eastAsia="en-GB"/>
        </w:rPr>
        <w:lastRenderedPageBreak/>
        <w:drawing>
          <wp:inline distT="0" distB="0" distL="0" distR="0">
            <wp:extent cx="5379720" cy="2103120"/>
            <wp:effectExtent l="0" t="0" r="0" b="0"/>
            <wp:docPr id="13" name="Picture 13" descr="Fig_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ig_S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9720" cy="2103120"/>
                    </a:xfrm>
                    <a:prstGeom prst="rect">
                      <a:avLst/>
                    </a:prstGeom>
                    <a:noFill/>
                    <a:ln>
                      <a:noFill/>
                    </a:ln>
                  </pic:spPr>
                </pic:pic>
              </a:graphicData>
            </a:graphic>
          </wp:inline>
        </w:drawing>
      </w:r>
    </w:p>
    <w:p w:rsidR="007021A3" w:rsidRDefault="007021A3" w:rsidP="007021A3">
      <w:pPr>
        <w:pStyle w:val="SMHeading"/>
        <w:spacing w:line="480" w:lineRule="auto"/>
        <w:rPr>
          <w:lang w:val="en-GB"/>
        </w:rPr>
      </w:pPr>
      <w:proofErr w:type="gramStart"/>
      <w:r>
        <w:rPr>
          <w:lang w:val="en-GB"/>
        </w:rPr>
        <w:t>Supplementary Figure S2.</w:t>
      </w:r>
      <w:proofErr w:type="gramEnd"/>
      <w:r>
        <w:rPr>
          <w:lang w:val="en-GB"/>
        </w:rPr>
        <w:t xml:space="preserve"> </w:t>
      </w:r>
      <w:proofErr w:type="gramStart"/>
      <w:r>
        <w:rPr>
          <w:lang w:val="en-GB"/>
        </w:rPr>
        <w:t>mRNA</w:t>
      </w:r>
      <w:proofErr w:type="gramEnd"/>
      <w:r>
        <w:rPr>
          <w:lang w:val="en-GB"/>
        </w:rPr>
        <w:t xml:space="preserve"> transcript levels of </w:t>
      </w:r>
      <w:proofErr w:type="spellStart"/>
      <w:r>
        <w:rPr>
          <w:lang w:val="en-GB"/>
        </w:rPr>
        <w:t>PDHc</w:t>
      </w:r>
      <w:proofErr w:type="spellEnd"/>
      <w:r>
        <w:rPr>
          <w:lang w:val="en-GB"/>
        </w:rPr>
        <w:t xml:space="preserve"> subunit E3BP red muscle, brain, white muscle, liver and heart of crucian carp. </w:t>
      </w:r>
    </w:p>
    <w:p w:rsidR="007021A3" w:rsidRDefault="007021A3" w:rsidP="007021A3">
      <w:pPr>
        <w:spacing w:line="480" w:lineRule="auto"/>
        <w:rPr>
          <w:rFonts w:eastAsia="SimSun"/>
          <w:sz w:val="24"/>
          <w:szCs w:val="24"/>
          <w:lang w:val="en-GB"/>
        </w:rPr>
      </w:pPr>
      <w:r>
        <w:rPr>
          <w:sz w:val="24"/>
          <w:szCs w:val="24"/>
          <w:lang w:val="en-GB"/>
        </w:rPr>
        <w:t xml:space="preserve">X axis show the treatment groups (N7, A1, A7 and R). The y-axis shows the relative expression of the subunit in the treatment group in each tissue. </w:t>
      </w:r>
      <w:r>
        <w:rPr>
          <w:rFonts w:eastAsia="SimSun"/>
          <w:sz w:val="24"/>
          <w:szCs w:val="24"/>
          <w:lang w:val="en-GB"/>
        </w:rPr>
        <w:t xml:space="preserve">Data sets are normalized to the external RNA control mw2060. Values are means ± S.E.M. N = 6-8/group. </w:t>
      </w:r>
      <w:r>
        <w:rPr>
          <w:sz w:val="24"/>
          <w:szCs w:val="24"/>
          <w:lang w:val="en-GB"/>
        </w:rPr>
        <w:t xml:space="preserve">No statistical differences between groups were found </w:t>
      </w:r>
      <w:r>
        <w:rPr>
          <w:rFonts w:eastAsia="SimSun"/>
          <w:sz w:val="24"/>
          <w:szCs w:val="24"/>
          <w:lang w:val="en-GB"/>
        </w:rPr>
        <w:t>(One-way ANOVA).</w:t>
      </w:r>
    </w:p>
    <w:p w:rsidR="007021A3" w:rsidRDefault="007021A3" w:rsidP="007021A3">
      <w:pPr>
        <w:spacing w:after="200" w:line="276" w:lineRule="auto"/>
        <w:rPr>
          <w:rFonts w:eastAsia="SimSun"/>
          <w:sz w:val="24"/>
          <w:szCs w:val="24"/>
          <w:lang w:val="en-GB"/>
        </w:rPr>
      </w:pPr>
      <w:r>
        <w:rPr>
          <w:rFonts w:eastAsia="SimSun"/>
          <w:sz w:val="24"/>
          <w:szCs w:val="24"/>
          <w:lang w:val="en-GB"/>
        </w:rPr>
        <w:br w:type="page"/>
      </w:r>
    </w:p>
    <w:p w:rsidR="007021A3" w:rsidRDefault="007021A3" w:rsidP="007021A3">
      <w:pPr>
        <w:pStyle w:val="SMHeading"/>
        <w:spacing w:line="480" w:lineRule="auto"/>
        <w:jc w:val="center"/>
        <w:rPr>
          <w:lang w:val="en-GB"/>
        </w:rPr>
      </w:pPr>
      <w:r>
        <w:rPr>
          <w:rFonts w:eastAsia="SimSun"/>
          <w:b w:val="0"/>
          <w:noProof/>
          <w:kern w:val="0"/>
          <w:lang w:val="en-GB" w:eastAsia="en-GB"/>
        </w:rPr>
        <w:lastRenderedPageBreak/>
        <w:drawing>
          <wp:inline distT="0" distB="0" distL="0" distR="0">
            <wp:extent cx="2750820" cy="5090160"/>
            <wp:effectExtent l="0" t="0" r="0" b="0"/>
            <wp:docPr id="12" name="Picture 12" descr="Fig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gS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50820" cy="5090160"/>
                    </a:xfrm>
                    <a:prstGeom prst="rect">
                      <a:avLst/>
                    </a:prstGeom>
                    <a:noFill/>
                    <a:ln>
                      <a:noFill/>
                    </a:ln>
                  </pic:spPr>
                </pic:pic>
              </a:graphicData>
            </a:graphic>
          </wp:inline>
        </w:drawing>
      </w:r>
    </w:p>
    <w:p w:rsidR="007021A3" w:rsidRDefault="007021A3" w:rsidP="007021A3">
      <w:pPr>
        <w:pStyle w:val="SMHeading"/>
        <w:spacing w:line="480" w:lineRule="auto"/>
        <w:rPr>
          <w:lang w:val="en-GB"/>
        </w:rPr>
      </w:pPr>
      <w:proofErr w:type="gramStart"/>
      <w:r>
        <w:rPr>
          <w:lang w:val="en-GB"/>
        </w:rPr>
        <w:t>Supplementary Figure S3.</w:t>
      </w:r>
      <w:proofErr w:type="gramEnd"/>
      <w:r>
        <w:rPr>
          <w:lang w:val="en-GB"/>
        </w:rPr>
        <w:t xml:space="preserve"> </w:t>
      </w:r>
      <w:proofErr w:type="gramStart"/>
      <w:r>
        <w:rPr>
          <w:lang w:val="en-GB"/>
        </w:rPr>
        <w:t>mRNA</w:t>
      </w:r>
      <w:proofErr w:type="gramEnd"/>
      <w:r>
        <w:rPr>
          <w:lang w:val="en-GB"/>
        </w:rPr>
        <w:t xml:space="preserve"> transcript levels of </w:t>
      </w:r>
      <w:proofErr w:type="spellStart"/>
      <w:r>
        <w:rPr>
          <w:lang w:val="en-GB"/>
        </w:rPr>
        <w:t>PDHc</w:t>
      </w:r>
      <w:proofErr w:type="spellEnd"/>
      <w:r>
        <w:rPr>
          <w:lang w:val="en-GB"/>
        </w:rPr>
        <w:t xml:space="preserve"> subunit (A) E1α and (B) E1β in brain and red muscle of common carp, goldfish and crucian carp. </w:t>
      </w:r>
    </w:p>
    <w:p w:rsidR="007021A3" w:rsidRDefault="007021A3" w:rsidP="007021A3">
      <w:pPr>
        <w:pStyle w:val="SMHeading"/>
        <w:spacing w:line="480" w:lineRule="auto"/>
        <w:jc w:val="both"/>
        <w:rPr>
          <w:rFonts w:eastAsia="SimSun"/>
          <w:b w:val="0"/>
          <w:lang w:val="en-GB"/>
        </w:rPr>
      </w:pPr>
      <w:r>
        <w:rPr>
          <w:b w:val="0"/>
          <w:lang w:val="en-GB"/>
        </w:rPr>
        <w:t xml:space="preserve">The left y-axes show the gene-family profiling, illustrating the composition of paralogs within a tissue. The right y-axes show the overall relative expression of the subunit in each tissue. </w:t>
      </w:r>
      <w:r>
        <w:rPr>
          <w:rFonts w:eastAsia="SimSun"/>
          <w:b w:val="0"/>
          <w:lang w:val="en-GB"/>
        </w:rPr>
        <w:t>Data sets are normalized to the external RNA control mw2060. No statistical difference between brain and red muscle were found in common carp. In goldfish, statistical differences in gene-family profiling between brain and red muscle were found for all paralogs (P&lt;0.001), except E1α</w:t>
      </w:r>
      <w:r>
        <w:rPr>
          <w:rFonts w:eastAsia="SimSun"/>
          <w:b w:val="0"/>
          <w:vertAlign w:val="subscript"/>
          <w:lang w:val="en-GB"/>
        </w:rPr>
        <w:t>2</w:t>
      </w:r>
      <w:r>
        <w:rPr>
          <w:rFonts w:eastAsia="SimSun"/>
          <w:b w:val="0"/>
          <w:lang w:val="en-GB"/>
        </w:rPr>
        <w:t xml:space="preserve"> (P&gt;0.05). The overall expression levels of both E1α and E1β were significantly higher in red </w:t>
      </w:r>
      <w:r>
        <w:rPr>
          <w:rFonts w:eastAsia="SimSun"/>
          <w:b w:val="0"/>
          <w:lang w:val="en-GB"/>
        </w:rPr>
        <w:lastRenderedPageBreak/>
        <w:t>muscle than brain (P&lt;0.001). In crucian carp, gene-family profiling and overall expression levels of both E1α and E1β were significantly higher in red muscle than brain (P&lt;0.001). Statistical differences not indicated in the figure; One-way ANOVA; Holm-</w:t>
      </w:r>
      <w:proofErr w:type="spellStart"/>
      <w:r>
        <w:rPr>
          <w:rFonts w:eastAsia="SimSun"/>
          <w:b w:val="0"/>
          <w:lang w:val="en-GB"/>
        </w:rPr>
        <w:t>Sidak</w:t>
      </w:r>
      <w:proofErr w:type="spellEnd"/>
      <w:r>
        <w:rPr>
          <w:rFonts w:eastAsia="SimSun"/>
          <w:b w:val="0"/>
          <w:lang w:val="en-GB"/>
        </w:rPr>
        <w:t xml:space="preserve"> post-hoc test. N = 4-5 for each tissue. </w:t>
      </w:r>
    </w:p>
    <w:p w:rsidR="007021A3" w:rsidRDefault="007021A3" w:rsidP="007021A3">
      <w:pPr>
        <w:spacing w:after="200" w:line="276" w:lineRule="auto"/>
        <w:rPr>
          <w:rFonts w:eastAsia="SimSun"/>
          <w:bCs/>
          <w:kern w:val="32"/>
          <w:sz w:val="24"/>
          <w:szCs w:val="24"/>
          <w:lang w:val="en-GB"/>
        </w:rPr>
      </w:pPr>
      <w:r>
        <w:rPr>
          <w:rFonts w:eastAsia="SimSun"/>
          <w:b/>
          <w:lang w:val="en-GB"/>
        </w:rPr>
        <w:br w:type="page"/>
      </w:r>
    </w:p>
    <w:p w:rsidR="007021A3" w:rsidRDefault="007021A3" w:rsidP="007021A3">
      <w:pPr>
        <w:pStyle w:val="SMHeading"/>
        <w:rPr>
          <w:lang w:val="en-GB"/>
        </w:rPr>
      </w:pPr>
      <w:proofErr w:type="gramStart"/>
      <w:r>
        <w:rPr>
          <w:lang w:val="en-GB"/>
        </w:rPr>
        <w:lastRenderedPageBreak/>
        <w:t>Supplementary Table S4.</w:t>
      </w:r>
      <w:proofErr w:type="gramEnd"/>
      <w:r>
        <w:rPr>
          <w:lang w:val="en-GB"/>
        </w:rPr>
        <w:t xml:space="preserve"> Primer sequences</w:t>
      </w:r>
    </w:p>
    <w:p w:rsidR="007021A3" w:rsidRDefault="007021A3" w:rsidP="007021A3">
      <w:pPr>
        <w:spacing w:line="360" w:lineRule="auto"/>
        <w:rPr>
          <w:b/>
          <w:sz w:val="24"/>
          <w:szCs w:val="24"/>
          <w:lang w:val="en-GB"/>
        </w:rPr>
      </w:pPr>
    </w:p>
    <w:p w:rsidR="007021A3" w:rsidRDefault="007021A3" w:rsidP="007021A3">
      <w:pPr>
        <w:spacing w:line="360" w:lineRule="auto"/>
        <w:rPr>
          <w:rFonts w:ascii="Arial" w:hAnsi="Arial" w:cs="Arial"/>
          <w:b/>
          <w:sz w:val="24"/>
          <w:szCs w:val="24"/>
          <w:lang w:val="en-GB"/>
        </w:rPr>
      </w:pPr>
      <w:r>
        <w:rPr>
          <w:b/>
          <w:sz w:val="24"/>
          <w:szCs w:val="24"/>
          <w:lang w:val="en-GB"/>
        </w:rPr>
        <w:t>A</w:t>
      </w:r>
    </w:p>
    <w:tbl>
      <w:tblPr>
        <w:tblStyle w:val="Middelsliste21"/>
        <w:tblW w:w="0" w:type="auto"/>
        <w:tblLook w:val="04A0" w:firstRow="1" w:lastRow="0" w:firstColumn="1" w:lastColumn="0" w:noHBand="0" w:noVBand="1"/>
      </w:tblPr>
      <w:tblGrid>
        <w:gridCol w:w="821"/>
        <w:gridCol w:w="1095"/>
        <w:gridCol w:w="2247"/>
        <w:gridCol w:w="2962"/>
        <w:gridCol w:w="2451"/>
      </w:tblGrid>
      <w:tr w:rsidR="007021A3" w:rsidTr="007021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right w:val="nil"/>
            </w:tcBorders>
            <w:noWrap/>
            <w:hideMark/>
          </w:tcPr>
          <w:p w:rsidR="007021A3" w:rsidRDefault="007021A3">
            <w:pPr>
              <w:rPr>
                <w:rFonts w:ascii="Arial" w:eastAsiaTheme="minorEastAsia" w:hAnsi="Arial" w:cs="Arial"/>
                <w:b/>
                <w:color w:val="000000"/>
                <w:lang w:val="en-GB"/>
              </w:rPr>
            </w:pPr>
            <w:r>
              <w:rPr>
                <w:rFonts w:ascii="Arial" w:eastAsiaTheme="minorEastAsia" w:hAnsi="Arial" w:cs="Arial"/>
                <w:b/>
                <w:color w:val="000000"/>
                <w:lang w:val="en-GB"/>
              </w:rPr>
              <w:t>Gene</w:t>
            </w:r>
          </w:p>
        </w:tc>
        <w:tc>
          <w:tcPr>
            <w:tcW w:w="0" w:type="auto"/>
            <w:tcBorders>
              <w:top w:val="nil"/>
              <w:left w:val="nil"/>
              <w:right w:val="nil"/>
            </w:tcBorders>
            <w:hideMark/>
          </w:tcPr>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proofErr w:type="spellStart"/>
            <w:r>
              <w:rPr>
                <w:rFonts w:ascii="Arial" w:eastAsiaTheme="minorEastAsia" w:hAnsi="Arial" w:cs="Arial"/>
                <w:b/>
                <w:color w:val="000000"/>
                <w:lang w:val="en-GB"/>
              </w:rPr>
              <w:t>GenBank</w:t>
            </w:r>
            <w:proofErr w:type="spellEnd"/>
            <w:r>
              <w:rPr>
                <w:rFonts w:ascii="Arial" w:eastAsiaTheme="minorEastAsia" w:hAnsi="Arial" w:cs="Arial"/>
                <w:b/>
                <w:color w:val="000000"/>
                <w:lang w:val="en-GB"/>
              </w:rPr>
              <w:t xml:space="preserve"> ID</w:t>
            </w:r>
          </w:p>
        </w:tc>
        <w:tc>
          <w:tcPr>
            <w:tcW w:w="0" w:type="auto"/>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r>
              <w:rPr>
                <w:rFonts w:ascii="Arial" w:eastAsiaTheme="minorEastAsia" w:hAnsi="Arial" w:cs="Arial"/>
                <w:b/>
                <w:color w:val="000000"/>
                <w:lang w:val="en-GB"/>
              </w:rPr>
              <w:t>Primers for cloning</w:t>
            </w:r>
          </w:p>
        </w:tc>
        <w:tc>
          <w:tcPr>
            <w:tcW w:w="0" w:type="auto"/>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r>
              <w:rPr>
                <w:rFonts w:ascii="Arial" w:eastAsiaTheme="minorEastAsia" w:hAnsi="Arial" w:cs="Arial"/>
                <w:b/>
                <w:color w:val="000000"/>
                <w:lang w:val="en-GB"/>
              </w:rPr>
              <w:t>Primers for RACE</w:t>
            </w:r>
          </w:p>
        </w:tc>
        <w:tc>
          <w:tcPr>
            <w:tcW w:w="3278" w:type="dxa"/>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r>
              <w:rPr>
                <w:rFonts w:ascii="Arial" w:eastAsiaTheme="minorEastAsia" w:hAnsi="Arial" w:cs="Arial"/>
                <w:b/>
                <w:color w:val="000000"/>
                <w:lang w:val="en-GB"/>
              </w:rPr>
              <w:t>Primers for qPCR</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mw2060</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DQ075244</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F- GTGCTGACCATCCGAG   </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GCTTGTCCGGTATAACT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1.906 ± 0.001; </w:t>
            </w:r>
            <w:proofErr w:type="spellStart"/>
            <w:r>
              <w:rPr>
                <w:rFonts w:ascii="Arial" w:eastAsia="Times New Roman" w:hAnsi="Arial" w:cs="Arial"/>
                <w:sz w:val="14"/>
                <w:szCs w:val="14"/>
                <w:lang w:val="en-GB" w:eastAsia="nb-NO"/>
              </w:rPr>
              <w:t>Cp</w:t>
            </w:r>
            <w:proofErr w:type="spellEnd"/>
            <w:r>
              <w:rPr>
                <w:rFonts w:ascii="Arial" w:eastAsia="Times New Roman" w:hAnsi="Arial" w:cs="Arial"/>
                <w:sz w:val="14"/>
                <w:szCs w:val="14"/>
                <w:lang w:val="en-GB" w:eastAsia="nb-NO"/>
              </w:rPr>
              <w:t xml:space="preserve"> = </w:t>
            </w:r>
            <w:r>
              <w:rPr>
                <w:rFonts w:ascii="Arial" w:eastAsia="Times New Roman" w:hAnsi="Arial" w:cs="Arial"/>
                <w:color w:val="000000"/>
                <w:sz w:val="14"/>
                <w:szCs w:val="14"/>
                <w:lang w:val="en-GB" w:eastAsia="nb-NO"/>
              </w:rPr>
              <w:t>26.1 ± 0.8</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stheme="minorBid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stheme="minorBidi"/>
                <w:color w:val="000000"/>
                <w:sz w:val="16"/>
                <w:szCs w:val="16"/>
                <w:lang w:val="en-GB"/>
              </w:rPr>
              <w:t></w:t>
            </w:r>
            <w:r>
              <w:rPr>
                <w:rFonts w:ascii="Arial" w:eastAsiaTheme="minorEastAsia" w:hAnsi="Arial" w:cs="Arial"/>
                <w:color w:val="000000"/>
                <w:sz w:val="16"/>
                <w:szCs w:val="16"/>
                <w:vertAlign w:val="subscript"/>
                <w:lang w:val="en-GB"/>
              </w:rPr>
              <w:t>1</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KF960825</w:t>
            </w:r>
          </w:p>
        </w:tc>
        <w:tc>
          <w:tcPr>
            <w:tcW w:w="0" w:type="auto"/>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CCCGGACATATGCAGACTTT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CCTTCAGCAACGAGATAGGG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color w:val="000000"/>
                <w:sz w:val="14"/>
                <w:szCs w:val="14"/>
                <w:lang w:val="en-GB" w:eastAsia="nb-NO"/>
              </w:rPr>
              <w:t>CTCTGTGGAAGCTGCCCTGCATTTT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3’- CACAAAGGACATCCATGCCATCCACTC</w:t>
            </w:r>
          </w:p>
        </w:tc>
        <w:tc>
          <w:tcPr>
            <w:tcW w:w="3278" w:type="dxa"/>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F-AGCTGCCTTGCATTTTCGTT     </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R-GCCTCCCTTACACAAAGGAC  </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1.915 ± 0.002; </w:t>
            </w:r>
            <w:proofErr w:type="spellStart"/>
            <w:r>
              <w:rPr>
                <w:rFonts w:ascii="Arial" w:eastAsia="Times New Roman" w:hAnsi="Arial" w:cs="Arial"/>
                <w:sz w:val="14"/>
                <w:szCs w:val="14"/>
                <w:lang w:val="en-GB" w:eastAsia="nb-NO"/>
              </w:rPr>
              <w:t>Cp</w:t>
            </w:r>
            <w:proofErr w:type="spellEnd"/>
            <w:r>
              <w:rPr>
                <w:rFonts w:ascii="Arial" w:eastAsia="Times New Roman" w:hAnsi="Arial" w:cs="Arial"/>
                <w:sz w:val="14"/>
                <w:szCs w:val="14"/>
                <w:lang w:val="en-GB" w:eastAsia="nb-NO"/>
              </w:rPr>
              <w:t xml:space="preserve"> = </w:t>
            </w:r>
            <w:r>
              <w:rPr>
                <w:rFonts w:ascii="Arial" w:eastAsia="Times New Roman" w:hAnsi="Arial" w:cs="Arial"/>
                <w:color w:val="000000"/>
                <w:sz w:val="14"/>
                <w:szCs w:val="14"/>
                <w:lang w:val="en-GB" w:eastAsia="nb-NO"/>
              </w:rPr>
              <w:t>27.9 ± 0.9</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2</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KF960847</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TATCGCATGATGCAGACCAT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R- TGGTTGCACAAATCTTCCAG</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F- GGATGGAGCTGCTAATCAGG </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R- ACGCTGAGAACATCCATGC    </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1.927 ± 0.002; </w:t>
            </w:r>
            <w:proofErr w:type="spellStart"/>
            <w:r>
              <w:rPr>
                <w:rFonts w:ascii="Arial" w:eastAsia="Times New Roman" w:hAnsi="Arial" w:cs="Arial"/>
                <w:sz w:val="14"/>
                <w:szCs w:val="14"/>
                <w:lang w:val="en-GB" w:eastAsia="nb-NO"/>
              </w:rPr>
              <w:t>Cp</w:t>
            </w:r>
            <w:proofErr w:type="spellEnd"/>
            <w:r>
              <w:rPr>
                <w:rFonts w:ascii="Arial" w:eastAsia="Times New Roman" w:hAnsi="Arial" w:cs="Arial"/>
                <w:sz w:val="14"/>
                <w:szCs w:val="14"/>
                <w:lang w:val="en-GB" w:eastAsia="nb-NO"/>
              </w:rPr>
              <w:t xml:space="preserve"> = </w:t>
            </w:r>
            <w:r>
              <w:rPr>
                <w:rFonts w:ascii="Arial" w:eastAsia="Times New Roman" w:hAnsi="Arial" w:cs="Arial"/>
                <w:color w:val="000000"/>
                <w:sz w:val="14"/>
                <w:szCs w:val="14"/>
                <w:lang w:val="en-GB" w:eastAsia="nb-NO"/>
              </w:rPr>
              <w:t>27.6 ± 0.1</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3</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KF960826</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CCCGGACATATGCAGACTTT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R- CCTTCAGCAACGAGATAGGG</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color w:val="000000"/>
                <w:sz w:val="14"/>
                <w:szCs w:val="14"/>
                <w:lang w:val="en-GB" w:eastAsia="nb-NO"/>
              </w:rPr>
              <w:t>CTCTGTGGAAGCTGCCCTGCATTTT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3’- CCTTGGTGCCCAGGTATTTGCAGGAA</w:t>
            </w:r>
          </w:p>
        </w:tc>
        <w:tc>
          <w:tcPr>
            <w:tcW w:w="3278" w:type="dxa"/>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F- GCACCAAGGATCTGTGTGTC      </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GGATGAATTCGCCTCTCTTG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w:t>
            </w:r>
            <w:r>
              <w:rPr>
                <w:rFonts w:ascii="Arial" w:eastAsia="Times New Roman" w:hAnsi="Arial" w:cs="Arial"/>
                <w:color w:val="000000"/>
                <w:sz w:val="14"/>
                <w:szCs w:val="14"/>
                <w:lang w:val="en-GB" w:eastAsia="nb-NO"/>
              </w:rPr>
              <w:t xml:space="preserve">1.913 ± 0.005; </w:t>
            </w:r>
            <w:proofErr w:type="spellStart"/>
            <w:r>
              <w:rPr>
                <w:rFonts w:ascii="Arial" w:eastAsia="Times New Roman" w:hAnsi="Arial" w:cs="Arial"/>
                <w:sz w:val="14"/>
                <w:szCs w:val="14"/>
                <w:lang w:val="en-GB" w:eastAsia="nb-NO"/>
              </w:rPr>
              <w:t>Cp</w:t>
            </w:r>
            <w:proofErr w:type="spellEnd"/>
            <w:r>
              <w:rPr>
                <w:rFonts w:ascii="Arial" w:eastAsia="Times New Roman" w:hAnsi="Arial" w:cs="Arial"/>
                <w:sz w:val="14"/>
                <w:szCs w:val="14"/>
                <w:lang w:val="en-GB" w:eastAsia="nb-NO"/>
              </w:rPr>
              <w:t xml:space="preserve"> = </w:t>
            </w:r>
            <w:r>
              <w:rPr>
                <w:rFonts w:ascii="Arial" w:eastAsia="Times New Roman" w:hAnsi="Arial" w:cs="Arial"/>
                <w:color w:val="000000"/>
                <w:sz w:val="14"/>
                <w:szCs w:val="14"/>
                <w:lang w:val="en-GB" w:eastAsia="nb-NO"/>
              </w:rPr>
              <w:t>26.6 ± 3.5</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1</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KF960827</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CGCATACAAGGTCAGCAGAG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CTTCTCCGTTAAAAAGACTCT</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color w:val="000000"/>
                <w:sz w:val="14"/>
                <w:szCs w:val="14"/>
                <w:lang w:val="en-GB" w:eastAsia="nb-NO"/>
              </w:rPr>
              <w:t>CAGTGACCGTACCAAGCGGCAAAG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3’- TGGCCTCATTTTGGAGTTGGGTCTG</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CTGTGTCTCGATGCTGCTGT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GACCCAACTCCAAAATGAGG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1.915 ± 0.003;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27.9 ± 0.8</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2</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KF960828</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TCTCCATGCAATCAGTCGAT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R- TGTCCTTGACTTGTGGGATG</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color w:val="000000"/>
                <w:sz w:val="14"/>
                <w:szCs w:val="14"/>
                <w:lang w:val="en-GB" w:eastAsia="nb-NO"/>
              </w:rPr>
              <w:t>GGTCTTGGCGGCAGAATTGATGATATG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3’- TTCCCACGTGGTCAGTCGGTGTATG</w:t>
            </w:r>
          </w:p>
        </w:tc>
        <w:tc>
          <w:tcPr>
            <w:tcW w:w="3278" w:type="dxa"/>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GTCACGCTGGTGTCTCATTC</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CAAAAATCTCTCCCCCGACT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1.884 ± 0.004;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24.8 ± 3.9</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E2a</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KF960829</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TCTCAAACGGTACCACTCCA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GCACCTTTAAACAGGCCAGA</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sz w:val="14"/>
                <w:szCs w:val="14"/>
                <w:lang w:val="en-GB" w:eastAsia="nb-NO"/>
              </w:rPr>
              <w:t>TCATGTGAGGTGGGTAGGAGCTTCCAG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3’- GCTGCCCCAGCTGTTGCTTCTGT</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TGGTGGATATCAATGTTGCAGT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GCCCAGATTGGAAATAGTGAAG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1.914 ± 0.001;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28.9 ± 1.6</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E2b</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KF960830</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TCTCAAACGGTACCACTCCA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GCACCTTTAAACAGGCCAGA</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sz w:val="14"/>
                <w:szCs w:val="14"/>
                <w:lang w:val="en-GB" w:eastAsia="nb-NO"/>
              </w:rPr>
              <w:t>AACACACGCCGACCGTCACACAAG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3’- ATCTGCTGCACCCACACCCACAC</w:t>
            </w:r>
          </w:p>
        </w:tc>
        <w:tc>
          <w:tcPr>
            <w:tcW w:w="3278" w:type="dxa"/>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CACGAGAGGGAAAACTACAACC</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TCACAGCTCAGAGTCACAGACA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1.914 ± 0.001;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29.3 ± 0.8</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E3a</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KF960831</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AGCAGCTCAGCTTGGCTTTA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ACAGTAGGGTGAGCGTGACA</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CGTCCCTTCACCAGTAACCTC</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TGGGTCCAGCTACAACATCTC</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1.908 ± 0.001;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29.5 ± 0.7</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E3b</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KF960848</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AGCAGCTCAGCTTGGCTTTA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ACAGTAGGGTGAGCGTGACA</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3278" w:type="dxa"/>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GTCGAGGGTATAGCAGGAGGA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ATCCTGTCTGTGTCCTTGTGG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1.908 ± 0.003;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27.6 ± 0.8</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E3BP</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KF960844</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CTCAGAGCCATCAAACCCAAT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TCATCCCTCTGATTCAACAGC</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GAAACCTTGTCAAATGGCTGA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ATCTCCACCTGCTTCCAGTCT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1.913 ± 0.003;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30.7 ± 0.7</w:t>
            </w:r>
          </w:p>
        </w:tc>
      </w:tr>
      <w:tr w:rsidR="007021A3" w:rsidTr="007021A3">
        <w:trPr>
          <w:trHeight w:val="74"/>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tcPr>
          <w:p w:rsidR="007021A3" w:rsidRDefault="007021A3">
            <w:pPr>
              <w:rPr>
                <w:rFonts w:asciiTheme="minorHAnsi" w:eastAsiaTheme="minorEastAsia" w:hAnsiTheme="minorHAnsi"/>
                <w:color w:val="000000"/>
                <w:sz w:val="16"/>
                <w:szCs w:val="16"/>
                <w:lang w:val="en-GB"/>
              </w:rPr>
            </w:pPr>
          </w:p>
        </w:tc>
        <w:tc>
          <w:tcPr>
            <w:tcW w:w="0" w:type="auto"/>
            <w:tcBorders>
              <w:top w:val="nil"/>
              <w:left w:val="nil"/>
              <w:bottom w:val="nil"/>
              <w:right w:val="nil"/>
            </w:tcBorders>
            <w:shd w:val="clear" w:color="auto" w:fill="000000" w:themeFill="text1"/>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olor w:val="000000"/>
                <w:sz w:val="14"/>
                <w:szCs w:val="14"/>
                <w:lang w:val="en-GB" w:eastAsia="nb-NO"/>
              </w:rPr>
            </w:pPr>
          </w:p>
        </w:tc>
        <w:tc>
          <w:tcPr>
            <w:tcW w:w="0" w:type="auto"/>
            <w:tcBorders>
              <w:top w:val="nil"/>
              <w:left w:val="nil"/>
              <w:bottom w:val="nil"/>
              <w:right w:val="nil"/>
            </w:tcBorders>
            <w:shd w:val="clear" w:color="auto" w:fill="000000" w:themeFill="text1"/>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sz w:val="14"/>
                <w:szCs w:val="14"/>
                <w:lang w:val="en-GB"/>
              </w:rPr>
            </w:pPr>
          </w:p>
        </w:tc>
        <w:tc>
          <w:tcPr>
            <w:tcW w:w="0" w:type="auto"/>
            <w:tcBorders>
              <w:top w:val="nil"/>
              <w:left w:val="nil"/>
              <w:bottom w:val="nil"/>
              <w:right w:val="nil"/>
            </w:tcBorders>
            <w:shd w:val="clear" w:color="auto" w:fill="000000" w:themeFill="text1"/>
          </w:tcPr>
          <w:p w:rsidR="007021A3" w:rsidRDefault="007021A3">
            <w:pP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olor w:val="000000"/>
                <w:sz w:val="14"/>
                <w:szCs w:val="14"/>
                <w:lang w:val="en-GB"/>
              </w:rPr>
            </w:pPr>
          </w:p>
        </w:tc>
        <w:tc>
          <w:tcPr>
            <w:tcW w:w="3278" w:type="dxa"/>
            <w:tcBorders>
              <w:top w:val="nil"/>
              <w:left w:val="nil"/>
              <w:bottom w:val="nil"/>
              <w:right w:val="single" w:sz="8" w:space="0" w:color="000000" w:themeColor="text1"/>
            </w:tcBorders>
            <w:shd w:val="clear" w:color="auto" w:fill="000000" w:themeFill="text1"/>
            <w:vAlign w:val="bottom"/>
          </w:tcPr>
          <w:p w:rsidR="007021A3" w:rsidRDefault="007021A3">
            <w:pP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14"/>
                <w:szCs w:val="14"/>
                <w:lang w:val="en-GB" w:eastAsia="nb-NO"/>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mw2060</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DQ075244</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F- GTGCTGACCATCCGAG   </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GCTTGTCCGGTATAACT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1.888  ±  0.003; </w:t>
            </w:r>
            <w:proofErr w:type="spellStart"/>
            <w:r>
              <w:rPr>
                <w:rFonts w:ascii="Arial" w:eastAsia="Times New Roman" w:hAnsi="Arial" w:cs="Arial"/>
                <w:sz w:val="14"/>
                <w:szCs w:val="14"/>
                <w:lang w:val="en-GB" w:eastAsia="nb-NO"/>
              </w:rPr>
              <w:t>Cp</w:t>
            </w:r>
            <w:proofErr w:type="spellEnd"/>
            <w:r>
              <w:rPr>
                <w:rFonts w:ascii="Arial" w:eastAsia="Times New Roman" w:hAnsi="Arial" w:cs="Arial"/>
                <w:sz w:val="14"/>
                <w:szCs w:val="14"/>
                <w:lang w:val="en-GB" w:eastAsia="nb-NO"/>
              </w:rPr>
              <w:t xml:space="preserve"> = </w:t>
            </w:r>
            <w:r>
              <w:rPr>
                <w:rFonts w:ascii="Arial" w:eastAsia="Times New Roman" w:hAnsi="Arial" w:cs="Arial"/>
                <w:color w:val="000000"/>
                <w:sz w:val="14"/>
                <w:szCs w:val="14"/>
                <w:lang w:val="en-GB" w:eastAsia="nb-NO"/>
              </w:rPr>
              <w:t>24.00 ± 1.25</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ADH8a1</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JX975106</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AAAGCAGCTGGGCAACTAAA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CATCGTTGACTTGCTCCAGA</w:t>
            </w:r>
          </w:p>
        </w:tc>
        <w:tc>
          <w:tcPr>
            <w:tcW w:w="0" w:type="auto"/>
            <w:tcBorders>
              <w:top w:val="nil"/>
              <w:left w:val="nil"/>
              <w:bottom w:val="nil"/>
              <w:right w:val="nil"/>
            </w:tcBorders>
            <w:hideMark/>
          </w:tcPr>
          <w:p w:rsidR="007021A3" w:rsidRDefault="007021A3">
            <w:pPr>
              <w:jc w:val="both"/>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color w:val="000000"/>
                <w:sz w:val="14"/>
                <w:szCs w:val="14"/>
                <w:lang w:val="en-GB" w:eastAsia="nb-NO"/>
              </w:rPr>
              <w:t>ACTGGTGCCCATGAACTGCAGGAT</w:t>
            </w:r>
          </w:p>
          <w:p w:rsidR="007021A3" w:rsidRDefault="007021A3">
            <w:pPr>
              <w:jc w:val="both"/>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3’- GCCCGGCCAATTCAGCTCATATCT</w:t>
            </w:r>
          </w:p>
        </w:tc>
        <w:tc>
          <w:tcPr>
            <w:tcW w:w="3278" w:type="dxa"/>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sz w:val="14"/>
                <w:szCs w:val="14"/>
                <w:lang w:val="en-GB" w:eastAsia="nb-NO"/>
              </w:rPr>
              <w:t xml:space="preserve">F- </w:t>
            </w:r>
            <w:r>
              <w:rPr>
                <w:rFonts w:ascii="Arial" w:eastAsia="Times New Roman" w:hAnsi="Arial" w:cs="Arial"/>
                <w:color w:val="000000"/>
                <w:sz w:val="14"/>
                <w:szCs w:val="14"/>
                <w:lang w:val="en-GB" w:eastAsia="nb-NO"/>
              </w:rPr>
              <w:t>TAGTGTTTTGGTTGGCTGGAC</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R- GGTTGACTGCATCATTGACCT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color w:val="000000"/>
                <w:sz w:val="14"/>
                <w:szCs w:val="14"/>
                <w:lang w:val="en-GB" w:eastAsia="nb-NO"/>
              </w:rPr>
              <w:t xml:space="preserve">E = 1.900 ± 0.004;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25.95 ± 0.58</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ADH8a2</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JX975105</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GGACTTTGTCACACCGACCT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ACTCCAGCGCACTTCTCATT</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color w:val="000000"/>
                <w:sz w:val="14"/>
                <w:szCs w:val="14"/>
                <w:lang w:val="en-GB" w:eastAsia="nb-NO"/>
              </w:rPr>
              <w:t>AGGTCGGTGTGACAAACACCTGTGG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3’- GCTGCGGCATCTCTACTGGATACGG</w:t>
            </w:r>
          </w:p>
        </w:tc>
        <w:tc>
          <w:tcPr>
            <w:tcW w:w="3278" w:type="dxa"/>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sz w:val="14"/>
                <w:szCs w:val="14"/>
                <w:lang w:val="en-GB" w:eastAsia="nb-NO"/>
              </w:rPr>
              <w:t xml:space="preserve">F- </w:t>
            </w:r>
            <w:r>
              <w:rPr>
                <w:rFonts w:ascii="Arial" w:eastAsia="Times New Roman" w:hAnsi="Arial" w:cs="Arial"/>
                <w:color w:val="000000"/>
                <w:sz w:val="14"/>
                <w:szCs w:val="14"/>
                <w:lang w:val="en-GB" w:eastAsia="nb-NO"/>
              </w:rPr>
              <w:t>TACCACCCGTTTGAAGTGAAG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R- TCACACAGGTTTGTGTTTGGA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color w:val="000000"/>
                <w:sz w:val="14"/>
                <w:szCs w:val="14"/>
                <w:lang w:val="en-GB" w:eastAsia="nb-NO"/>
              </w:rPr>
              <w:t xml:space="preserve">E = 1.857 ± 0.021;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28.55 ± 0.91</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ADH8a3</w:t>
            </w:r>
          </w:p>
        </w:tc>
        <w:tc>
          <w:tcPr>
            <w:tcW w:w="0" w:type="auto"/>
            <w:tcBorders>
              <w:top w:val="nil"/>
              <w:left w:val="single" w:sz="4" w:space="0" w:color="auto"/>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JX975104</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TGTCACACCGACCTTTACCA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CATCGTTGACTTGCTCCAGA</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5’- </w:t>
            </w:r>
            <w:r>
              <w:rPr>
                <w:rFonts w:ascii="Arial" w:eastAsia="Times New Roman" w:hAnsi="Arial" w:cs="Arial"/>
                <w:color w:val="000000"/>
                <w:sz w:val="14"/>
                <w:szCs w:val="14"/>
                <w:lang w:val="en-GB" w:eastAsia="nb-NO"/>
              </w:rPr>
              <w:t>GCAGAACCTGCATTTTCCACACTGAGAG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3’- GGCTGGACTGATGTGAAGGACTTCTCTG</w:t>
            </w:r>
          </w:p>
        </w:tc>
        <w:tc>
          <w:tcPr>
            <w:tcW w:w="3278" w:type="dxa"/>
            <w:tcBorders>
              <w:top w:val="nil"/>
              <w:left w:val="nil"/>
              <w:bottom w:val="nil"/>
              <w:right w:val="single" w:sz="4" w:space="0" w:color="auto"/>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sz w:val="14"/>
                <w:szCs w:val="14"/>
                <w:lang w:val="en-GB" w:eastAsia="nb-NO"/>
              </w:rPr>
              <w:t xml:space="preserve">F- </w:t>
            </w:r>
            <w:r>
              <w:rPr>
                <w:rFonts w:ascii="Arial" w:eastAsia="Times New Roman" w:hAnsi="Arial" w:cs="Arial"/>
                <w:color w:val="000000"/>
                <w:sz w:val="14"/>
                <w:szCs w:val="14"/>
                <w:lang w:val="en-GB" w:eastAsia="nb-NO"/>
              </w:rPr>
              <w:t>GTGTTTGTCACACCGACCTTT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R- ACCTGCATTTTCCACACTGAG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color w:val="000000"/>
                <w:sz w:val="14"/>
                <w:szCs w:val="14"/>
                <w:lang w:val="en-GB" w:eastAsia="nb-NO"/>
              </w:rPr>
              <w:t xml:space="preserve">E = 1.913 ± 0.013;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19.96 ± 0.91</w:t>
            </w:r>
          </w:p>
        </w:tc>
      </w:tr>
    </w:tbl>
    <w:p w:rsidR="007021A3" w:rsidRDefault="007021A3" w:rsidP="007021A3">
      <w:pPr>
        <w:rPr>
          <w:lang w:val="en-GB"/>
        </w:rPr>
      </w:pPr>
    </w:p>
    <w:p w:rsidR="007021A3" w:rsidRDefault="007021A3" w:rsidP="007021A3">
      <w:pPr>
        <w:rPr>
          <w:b/>
          <w:sz w:val="24"/>
          <w:szCs w:val="24"/>
          <w:lang w:val="en-GB"/>
        </w:rPr>
      </w:pPr>
    </w:p>
    <w:p w:rsidR="007021A3" w:rsidRDefault="007021A3" w:rsidP="007021A3">
      <w:pPr>
        <w:rPr>
          <w:b/>
          <w:sz w:val="24"/>
          <w:szCs w:val="24"/>
          <w:lang w:val="en-GB"/>
        </w:rPr>
      </w:pPr>
    </w:p>
    <w:p w:rsidR="007021A3" w:rsidRDefault="007021A3" w:rsidP="007021A3">
      <w:pPr>
        <w:rPr>
          <w:b/>
          <w:sz w:val="24"/>
          <w:szCs w:val="24"/>
          <w:lang w:val="en-GB"/>
        </w:rPr>
      </w:pPr>
    </w:p>
    <w:p w:rsidR="007021A3" w:rsidRDefault="007021A3" w:rsidP="007021A3">
      <w:pPr>
        <w:rPr>
          <w:lang w:val="en-GB"/>
        </w:rPr>
      </w:pPr>
      <w:r>
        <w:rPr>
          <w:b/>
          <w:sz w:val="24"/>
          <w:szCs w:val="24"/>
          <w:lang w:val="en-GB"/>
        </w:rPr>
        <w:lastRenderedPageBreak/>
        <w:t>B</w:t>
      </w:r>
      <w:r>
        <w:rPr>
          <w:lang w:val="en-GB"/>
        </w:rPr>
        <w:t xml:space="preserve"> </w:t>
      </w:r>
    </w:p>
    <w:p w:rsidR="007021A3" w:rsidRDefault="007021A3" w:rsidP="007021A3">
      <w:pPr>
        <w:rPr>
          <w:rFonts w:ascii="Arial" w:hAnsi="Arial" w:cs="Arial"/>
          <w:lang w:val="en-GB"/>
        </w:rPr>
      </w:pPr>
    </w:p>
    <w:tbl>
      <w:tblPr>
        <w:tblStyle w:val="Middelsliste21"/>
        <w:tblW w:w="0" w:type="auto"/>
        <w:tblLook w:val="04A0" w:firstRow="1" w:lastRow="0" w:firstColumn="1" w:lastColumn="0" w:noHBand="0" w:noVBand="1"/>
      </w:tblPr>
      <w:tblGrid>
        <w:gridCol w:w="821"/>
        <w:gridCol w:w="1350"/>
        <w:gridCol w:w="3024"/>
        <w:gridCol w:w="2589"/>
      </w:tblGrid>
      <w:tr w:rsidR="007021A3" w:rsidTr="007021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right w:val="nil"/>
            </w:tcBorders>
            <w:noWrap/>
            <w:hideMark/>
          </w:tcPr>
          <w:p w:rsidR="007021A3" w:rsidRDefault="007021A3">
            <w:pPr>
              <w:rPr>
                <w:rFonts w:ascii="Arial" w:eastAsiaTheme="minorEastAsia" w:hAnsi="Arial" w:cs="Arial"/>
                <w:b/>
                <w:color w:val="000000"/>
                <w:lang w:val="en-GB"/>
              </w:rPr>
            </w:pPr>
            <w:r>
              <w:rPr>
                <w:rFonts w:ascii="Arial" w:eastAsiaTheme="minorEastAsia" w:hAnsi="Arial" w:cs="Arial"/>
                <w:b/>
                <w:color w:val="000000"/>
                <w:lang w:val="en-GB"/>
              </w:rPr>
              <w:t>Gene</w:t>
            </w:r>
          </w:p>
        </w:tc>
        <w:tc>
          <w:tcPr>
            <w:tcW w:w="0" w:type="auto"/>
            <w:tcBorders>
              <w:top w:val="nil"/>
              <w:left w:val="nil"/>
              <w:right w:val="nil"/>
            </w:tcBorders>
            <w:hideMark/>
          </w:tcPr>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proofErr w:type="spellStart"/>
            <w:r>
              <w:rPr>
                <w:rFonts w:ascii="Arial" w:eastAsiaTheme="minorEastAsia" w:hAnsi="Arial" w:cs="Arial"/>
                <w:b/>
                <w:color w:val="000000"/>
                <w:lang w:val="en-GB"/>
              </w:rPr>
              <w:t>GenBank</w:t>
            </w:r>
            <w:proofErr w:type="spellEnd"/>
            <w:r>
              <w:rPr>
                <w:rFonts w:ascii="Arial" w:eastAsiaTheme="minorEastAsia" w:hAnsi="Arial" w:cs="Arial"/>
                <w:b/>
                <w:color w:val="000000"/>
                <w:lang w:val="en-GB"/>
              </w:rPr>
              <w:t xml:space="preserve"> ID</w:t>
            </w:r>
          </w:p>
        </w:tc>
        <w:tc>
          <w:tcPr>
            <w:tcW w:w="0" w:type="auto"/>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r>
              <w:rPr>
                <w:rFonts w:ascii="Arial" w:eastAsiaTheme="minorEastAsia" w:hAnsi="Arial" w:cs="Arial"/>
                <w:b/>
                <w:color w:val="000000"/>
                <w:lang w:val="en-GB"/>
              </w:rPr>
              <w:t>Primers for cloning</w:t>
            </w:r>
          </w:p>
        </w:tc>
        <w:tc>
          <w:tcPr>
            <w:tcW w:w="0" w:type="auto"/>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r>
              <w:rPr>
                <w:rFonts w:ascii="Arial" w:eastAsiaTheme="minorEastAsia" w:hAnsi="Arial" w:cs="Arial"/>
                <w:b/>
                <w:color w:val="000000"/>
                <w:lang w:val="en-GB"/>
              </w:rPr>
              <w:t>Primers for qPCR</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mw2060</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DQ075244</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tc>
        <w:tc>
          <w:tcPr>
            <w:tcW w:w="0" w:type="auto"/>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GTGCTGACCATCCGAG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GCTTGTCCGGTATAACT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1.888  ± 0.001;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22.3 ± 0.4</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stheme="minorBid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stheme="minorBidi"/>
                <w:color w:val="000000"/>
                <w:sz w:val="16"/>
                <w:szCs w:val="16"/>
                <w:lang w:val="en-GB"/>
              </w:rPr>
              <w:t></w:t>
            </w:r>
            <w:r>
              <w:rPr>
                <w:rFonts w:ascii="Arial" w:eastAsiaTheme="minorEastAsia" w:hAnsi="Arial" w:cs="Arial"/>
                <w:color w:val="000000"/>
                <w:sz w:val="16"/>
                <w:szCs w:val="16"/>
                <w:vertAlign w:val="subscript"/>
                <w:lang w:val="en-GB"/>
              </w:rPr>
              <w:t>1</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KF960832</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CCCGGACATATGCAGACTTT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R- CCTTCAGCAACGAGATAGGG</w:t>
            </w:r>
          </w:p>
        </w:tc>
        <w:tc>
          <w:tcPr>
            <w:tcW w:w="0" w:type="auto"/>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CATTTGCGAGAATAACAAATACG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CATGCCATCCAACCTCAATC</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1.883 ± 0.003;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25.0 ± 0.8</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2</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KF960823</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TATCGCATGATGCAGACCAT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R- TGGTTGCACAAATCTTCCAG</w:t>
            </w:r>
          </w:p>
        </w:tc>
        <w:tc>
          <w:tcPr>
            <w:tcW w:w="0" w:type="auto"/>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GAGATTCAGGAAGTTCGCAGT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GGCTCTGGATCAGAGGTAGC</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1.921 ± 0.007;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28.9 ± 0.7</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3</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KF960824</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CCCGGACATATGCAGACTTT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sz w:val="14"/>
                <w:szCs w:val="14"/>
                <w:lang w:val="en-GB" w:eastAsia="nb-NO"/>
              </w:rPr>
              <w:t>R- CCTTCAGCAACGAGATAGGG</w:t>
            </w:r>
          </w:p>
        </w:tc>
        <w:tc>
          <w:tcPr>
            <w:tcW w:w="0" w:type="auto"/>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GCGTTTTCCTGCAAATACCT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GATGCCCCTCTCTCAATAGAA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1.921 ± 0.007;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26.1 ± 5.7</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1</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KF960833</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CAGTGACCGTACCAAGCGGCAAAG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TGGCCTCATTTTGGAGTTGGGTCTG</w:t>
            </w:r>
          </w:p>
        </w:tc>
        <w:tc>
          <w:tcPr>
            <w:tcW w:w="0" w:type="auto"/>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CTGTGTCTCGATGCTGCTGT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GACCCAACTCCAAAATGAGG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1.925 ± 0.003;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23.4 ± 0.7</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right w:val="single" w:sz="4" w:space="0" w:color="auto"/>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2</w:t>
            </w:r>
          </w:p>
        </w:tc>
        <w:tc>
          <w:tcPr>
            <w:tcW w:w="0" w:type="auto"/>
            <w:tcBorders>
              <w:top w:val="nil"/>
              <w:left w:val="single" w:sz="4" w:space="0" w:color="auto"/>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KF960834</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heme="minorEastAsia" w:hAnsi="Arial" w:cs="Arial"/>
                <w:color w:val="000000"/>
                <w:sz w:val="14"/>
                <w:szCs w:val="14"/>
                <w:lang w:val="en-GB"/>
              </w:rPr>
              <w:t xml:space="preserve">F- </w:t>
            </w:r>
            <w:r>
              <w:rPr>
                <w:rFonts w:ascii="Arial" w:eastAsia="Times New Roman" w:hAnsi="Arial" w:cs="Arial"/>
                <w:color w:val="000000"/>
                <w:sz w:val="14"/>
                <w:szCs w:val="14"/>
                <w:lang w:val="en-GB" w:eastAsia="nb-NO"/>
              </w:rPr>
              <w:t>GGTCTTGGCGGCAGAATTGATGATATG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imes New Roman" w:hAnsi="Arial" w:cs="Arial"/>
                <w:color w:val="000000"/>
                <w:sz w:val="14"/>
                <w:szCs w:val="14"/>
                <w:lang w:val="en-GB" w:eastAsia="nb-NO"/>
              </w:rPr>
              <w:t>R- TTCCCACGTGGTCAGTCGGTGTATG</w:t>
            </w:r>
          </w:p>
        </w:tc>
        <w:tc>
          <w:tcPr>
            <w:tcW w:w="0" w:type="auto"/>
            <w:tcBorders>
              <w:top w:val="nil"/>
              <w:left w:val="nil"/>
              <w:bottom w:val="nil"/>
              <w:right w:val="single" w:sz="4" w:space="0" w:color="auto"/>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GTCACGCTGGTGTCTCATTC</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CAAAAATCTCTCCCCCGACT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1.892 ± 0.005;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24.6 ± 4.9</w:t>
            </w:r>
          </w:p>
        </w:tc>
      </w:tr>
    </w:tbl>
    <w:p w:rsidR="007021A3" w:rsidRDefault="007021A3" w:rsidP="007021A3">
      <w:pPr>
        <w:rPr>
          <w:lang w:val="en-GB"/>
        </w:rPr>
      </w:pPr>
    </w:p>
    <w:p w:rsidR="007021A3" w:rsidRDefault="007021A3" w:rsidP="007021A3">
      <w:pPr>
        <w:rPr>
          <w:lang w:val="en-GB"/>
        </w:rPr>
      </w:pPr>
    </w:p>
    <w:p w:rsidR="007021A3" w:rsidRDefault="007021A3" w:rsidP="007021A3">
      <w:pPr>
        <w:rPr>
          <w:lang w:val="en-GB"/>
        </w:rPr>
      </w:pPr>
    </w:p>
    <w:p w:rsidR="007021A3" w:rsidRDefault="007021A3" w:rsidP="007021A3">
      <w:pPr>
        <w:rPr>
          <w:lang w:val="en-GB"/>
        </w:rPr>
      </w:pPr>
      <w:r>
        <w:rPr>
          <w:b/>
          <w:sz w:val="24"/>
          <w:szCs w:val="24"/>
          <w:lang w:val="en-GB"/>
        </w:rPr>
        <w:t>C</w:t>
      </w:r>
      <w:r>
        <w:rPr>
          <w:lang w:val="en-GB"/>
        </w:rPr>
        <w:t xml:space="preserve"> </w:t>
      </w:r>
    </w:p>
    <w:p w:rsidR="007021A3" w:rsidRDefault="007021A3" w:rsidP="007021A3">
      <w:pPr>
        <w:rPr>
          <w:lang w:val="en-GB"/>
        </w:rPr>
      </w:pPr>
    </w:p>
    <w:tbl>
      <w:tblPr>
        <w:tblStyle w:val="Middelsliste21"/>
        <w:tblW w:w="0" w:type="auto"/>
        <w:tblLook w:val="04A0" w:firstRow="1" w:lastRow="0" w:firstColumn="1" w:lastColumn="0" w:noHBand="0" w:noVBand="1"/>
      </w:tblPr>
      <w:tblGrid>
        <w:gridCol w:w="821"/>
        <w:gridCol w:w="1350"/>
        <w:gridCol w:w="3024"/>
        <w:gridCol w:w="2589"/>
      </w:tblGrid>
      <w:tr w:rsidR="007021A3" w:rsidTr="007021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0" w:type="auto"/>
            <w:tcBorders>
              <w:top w:val="nil"/>
              <w:left w:val="nil"/>
              <w:right w:val="nil"/>
            </w:tcBorders>
            <w:noWrap/>
            <w:hideMark/>
          </w:tcPr>
          <w:p w:rsidR="007021A3" w:rsidRDefault="007021A3">
            <w:pPr>
              <w:rPr>
                <w:rFonts w:ascii="Arial" w:eastAsiaTheme="minorEastAsia" w:hAnsi="Arial" w:cs="Arial"/>
                <w:b/>
                <w:color w:val="000000"/>
                <w:lang w:val="en-GB"/>
              </w:rPr>
            </w:pPr>
            <w:r>
              <w:rPr>
                <w:rFonts w:ascii="Arial" w:eastAsiaTheme="minorEastAsia" w:hAnsi="Arial" w:cs="Arial"/>
                <w:b/>
                <w:color w:val="000000"/>
                <w:lang w:val="en-GB"/>
              </w:rPr>
              <w:t>Gene</w:t>
            </w:r>
          </w:p>
        </w:tc>
        <w:tc>
          <w:tcPr>
            <w:tcW w:w="0" w:type="auto"/>
            <w:tcBorders>
              <w:top w:val="nil"/>
              <w:left w:val="nil"/>
              <w:right w:val="nil"/>
            </w:tcBorders>
            <w:hideMark/>
          </w:tcPr>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proofErr w:type="spellStart"/>
            <w:r>
              <w:rPr>
                <w:rFonts w:ascii="Arial" w:eastAsiaTheme="minorEastAsia" w:hAnsi="Arial" w:cs="Arial"/>
                <w:b/>
                <w:color w:val="000000"/>
                <w:lang w:val="en-GB"/>
              </w:rPr>
              <w:t>GenBank</w:t>
            </w:r>
            <w:proofErr w:type="spellEnd"/>
            <w:r>
              <w:rPr>
                <w:rFonts w:ascii="Arial" w:eastAsiaTheme="minorEastAsia" w:hAnsi="Arial" w:cs="Arial"/>
                <w:b/>
                <w:color w:val="000000"/>
                <w:lang w:val="en-GB"/>
              </w:rPr>
              <w:t xml:space="preserve"> ID</w:t>
            </w:r>
          </w:p>
        </w:tc>
        <w:tc>
          <w:tcPr>
            <w:tcW w:w="0" w:type="auto"/>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r>
              <w:rPr>
                <w:rFonts w:ascii="Arial" w:eastAsiaTheme="minorEastAsia" w:hAnsi="Arial" w:cs="Arial"/>
                <w:b/>
                <w:color w:val="000000"/>
                <w:lang w:val="en-GB"/>
              </w:rPr>
              <w:t>Primers for cloning</w:t>
            </w:r>
          </w:p>
        </w:tc>
        <w:tc>
          <w:tcPr>
            <w:tcW w:w="0" w:type="auto"/>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b/>
                <w:color w:val="000000"/>
                <w:lang w:val="en-GB"/>
              </w:rPr>
            </w:pPr>
            <w:r>
              <w:rPr>
                <w:rFonts w:ascii="Arial" w:eastAsiaTheme="minorEastAsia" w:hAnsi="Arial" w:cs="Arial"/>
                <w:b/>
                <w:color w:val="000000"/>
                <w:lang w:val="en-GB"/>
              </w:rPr>
              <w:t>Primers for qPCR</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mw2060</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DQ075244</w:t>
            </w:r>
          </w:p>
        </w:tc>
        <w:tc>
          <w:tcPr>
            <w:tcW w:w="0" w:type="auto"/>
            <w:tcBorders>
              <w:top w:val="nil"/>
              <w:left w:val="nil"/>
              <w:bottom w:val="nil"/>
              <w:right w:val="nil"/>
            </w:tcBorders>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p>
        </w:tc>
        <w:tc>
          <w:tcPr>
            <w:tcW w:w="0" w:type="auto"/>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GTGCTGACCATCCGAG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GCTTGTCCGGTATAACT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1.874 ± 0.002;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22.6 ± 0.1</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stheme="minorBid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stheme="minorBidi"/>
                <w:color w:val="000000"/>
                <w:sz w:val="16"/>
                <w:szCs w:val="16"/>
                <w:lang w:val="en-GB"/>
              </w:rPr>
              <w:t></w:t>
            </w:r>
            <w:r>
              <w:rPr>
                <w:rFonts w:ascii="Arial" w:eastAsiaTheme="minorEastAsia" w:hAnsi="Arial" w:cs="Arial"/>
                <w:color w:val="000000"/>
                <w:sz w:val="16"/>
                <w:szCs w:val="16"/>
                <w:vertAlign w:val="subscript"/>
                <w:lang w:val="en-GB"/>
              </w:rPr>
              <w:t>1</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KF960835</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F-</w:t>
            </w:r>
            <w:r>
              <w:rPr>
                <w:rFonts w:ascii="Arial" w:eastAsia="Times New Roman" w:hAnsi="Arial" w:cs="Arial"/>
                <w:sz w:val="14"/>
                <w:szCs w:val="14"/>
                <w:lang w:val="en-GB" w:eastAsia="nb-NO"/>
              </w:rPr>
              <w:t xml:space="preserve"> CCCGGACATATGCAGACTTT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R-</w:t>
            </w:r>
            <w:r>
              <w:rPr>
                <w:rFonts w:ascii="Arial" w:eastAsia="Times New Roman" w:hAnsi="Arial" w:cs="Arial"/>
                <w:sz w:val="14"/>
                <w:szCs w:val="14"/>
                <w:lang w:val="en-GB" w:eastAsia="nb-NO"/>
              </w:rPr>
              <w:t xml:space="preserve"> ATGGAATTGTGGGAGCTCAG</w:t>
            </w:r>
          </w:p>
        </w:tc>
        <w:tc>
          <w:tcPr>
            <w:tcW w:w="0" w:type="auto"/>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CATTTGCGAGAATAACAAATACG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CATGCCATCCAACCTCAATC</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1.887 ± 0.003;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26.1 ± 0.1</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2</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KF960836</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 xml:space="preserve">F- </w:t>
            </w:r>
            <w:r>
              <w:rPr>
                <w:rFonts w:ascii="Arial" w:eastAsia="Times New Roman" w:hAnsi="Arial" w:cs="Arial"/>
                <w:sz w:val="14"/>
                <w:szCs w:val="14"/>
                <w:lang w:val="en-GB" w:eastAsia="nb-NO"/>
              </w:rPr>
              <w:t>TATCGCATGATGCAGACCAT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R-</w:t>
            </w:r>
            <w:r>
              <w:rPr>
                <w:rFonts w:ascii="Arial" w:eastAsia="Times New Roman" w:hAnsi="Arial" w:cs="Arial"/>
                <w:sz w:val="14"/>
                <w:szCs w:val="14"/>
                <w:lang w:val="en-GB" w:eastAsia="nb-NO"/>
              </w:rPr>
              <w:t xml:space="preserve"> TGGTTGCACAAATCTTCCAG</w:t>
            </w:r>
          </w:p>
        </w:tc>
        <w:tc>
          <w:tcPr>
            <w:tcW w:w="0" w:type="auto"/>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GAGATTCAGGAAGTTCGCAGT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GGCTCTGGATCAGAGGTAGC</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1.910 ± 0.008;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29.8 ± 0.4</w:t>
            </w:r>
          </w:p>
        </w:tc>
      </w:tr>
      <w:tr w:rsidR="007021A3" w:rsidTr="007021A3">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1</w:t>
            </w:r>
          </w:p>
        </w:tc>
        <w:tc>
          <w:tcPr>
            <w:tcW w:w="0" w:type="auto"/>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KF960838</w:t>
            </w:r>
          </w:p>
        </w:tc>
        <w:tc>
          <w:tcPr>
            <w:tcW w:w="0" w:type="auto"/>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F-</w:t>
            </w:r>
            <w:r>
              <w:rPr>
                <w:rFonts w:ascii="Arial" w:eastAsia="Times New Roman" w:hAnsi="Arial" w:cs="Arial"/>
                <w:color w:val="000000"/>
                <w:sz w:val="14"/>
                <w:szCs w:val="14"/>
                <w:lang w:val="en-GB" w:eastAsia="nb-NO"/>
              </w:rPr>
              <w:t xml:space="preserve"> GGTCTTGGCGGCAGAATTGATGATATG</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R-</w:t>
            </w:r>
            <w:r>
              <w:rPr>
                <w:rFonts w:ascii="Arial" w:eastAsia="Times New Roman" w:hAnsi="Arial" w:cs="Arial"/>
                <w:color w:val="000000"/>
                <w:sz w:val="14"/>
                <w:szCs w:val="14"/>
                <w:lang w:val="en-GB" w:eastAsia="nb-NO"/>
              </w:rPr>
              <w:t xml:space="preserve"> TTCCCACGTGGTCAGTCGGTGTATG</w:t>
            </w:r>
          </w:p>
        </w:tc>
        <w:tc>
          <w:tcPr>
            <w:tcW w:w="0" w:type="auto"/>
            <w:tcBorders>
              <w:top w:val="nil"/>
              <w:left w:val="nil"/>
              <w:bottom w:val="nil"/>
              <w:right w:val="single" w:sz="8" w:space="0" w:color="000000" w:themeColor="text1"/>
            </w:tcBorders>
            <w:vAlign w:val="bottom"/>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GTCACGCTGGTGTCTCATTC</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CAAAAATCTCTCCCCCGACT</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1.888 ± 0.000;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25.2 ± 0.1</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top w:val="nil"/>
              <w:left w:val="nil"/>
              <w:bottom w:val="nil"/>
            </w:tcBorders>
            <w:noWrap/>
            <w:hideMark/>
          </w:tcPr>
          <w:p w:rsidR="007021A3" w:rsidRDefault="007021A3">
            <w:pPr>
              <w:rPr>
                <w:rFonts w:asciiTheme="minorHAnsi" w:eastAsiaTheme="minorEastAsia" w:hAnsiTheme="minorHAnsi"/>
                <w:color w:val="000000"/>
                <w:sz w:val="16"/>
                <w:szCs w:val="16"/>
                <w:lang w:val="en-GB"/>
              </w:rPr>
            </w:pPr>
            <w:r>
              <w:rPr>
                <w:rFonts w:ascii="Arial" w:eastAsiaTheme="minorEastAsia" w:hAnsi="Arial" w:cs="Arial"/>
                <w:color w:val="000000"/>
                <w:sz w:val="16"/>
                <w:szCs w:val="16"/>
                <w:lang w:val="en-GB"/>
              </w:rPr>
              <w:t>E1</w:t>
            </w:r>
            <w:r>
              <w:rPr>
                <w:rFonts w:ascii="Symbol" w:eastAsiaTheme="minorEastAsia" w:hAnsi="Symbol"/>
                <w:color w:val="000000"/>
                <w:sz w:val="16"/>
                <w:szCs w:val="16"/>
                <w:lang w:val="en-GB"/>
              </w:rPr>
              <w:t></w:t>
            </w:r>
            <w:r>
              <w:rPr>
                <w:rFonts w:ascii="Arial" w:eastAsiaTheme="minorEastAsia" w:hAnsi="Arial" w:cs="Arial"/>
                <w:color w:val="000000"/>
                <w:sz w:val="16"/>
                <w:szCs w:val="16"/>
                <w:vertAlign w:val="subscript"/>
                <w:lang w:val="en-GB"/>
              </w:rPr>
              <w:t>2</w:t>
            </w:r>
          </w:p>
        </w:tc>
        <w:tc>
          <w:tcPr>
            <w:tcW w:w="0" w:type="auto"/>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4"/>
                <w:szCs w:val="14"/>
                <w:lang w:val="en-GB" w:eastAsia="nb-NO"/>
              </w:rPr>
            </w:pPr>
            <w:r>
              <w:rPr>
                <w:rFonts w:ascii="Arial" w:eastAsia="Times New Roman" w:hAnsi="Arial" w:cs="Arial"/>
                <w:color w:val="000000"/>
                <w:sz w:val="14"/>
                <w:szCs w:val="14"/>
                <w:lang w:val="en-GB" w:eastAsia="nb-NO"/>
              </w:rPr>
              <w:t>KF960837</w:t>
            </w:r>
          </w:p>
        </w:tc>
        <w:tc>
          <w:tcPr>
            <w:tcW w:w="0" w:type="auto"/>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F-</w:t>
            </w:r>
            <w:r>
              <w:rPr>
                <w:rFonts w:ascii="Arial" w:eastAsia="Times New Roman" w:hAnsi="Arial" w:cs="Arial"/>
                <w:color w:val="000000"/>
                <w:sz w:val="14"/>
                <w:szCs w:val="14"/>
                <w:lang w:val="en-GB" w:eastAsia="nb-NO"/>
              </w:rPr>
              <w:t xml:space="preserve"> CAGTGACCGTACCAAGCGGCAAAG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4"/>
                <w:szCs w:val="14"/>
                <w:lang w:val="en-GB"/>
              </w:rPr>
            </w:pPr>
            <w:r>
              <w:rPr>
                <w:rFonts w:ascii="Arial" w:eastAsiaTheme="minorEastAsia" w:hAnsi="Arial" w:cs="Arial"/>
                <w:color w:val="000000"/>
                <w:sz w:val="14"/>
                <w:szCs w:val="14"/>
                <w:lang w:val="en-GB"/>
              </w:rPr>
              <w:t>R-</w:t>
            </w:r>
            <w:r>
              <w:rPr>
                <w:rFonts w:ascii="Arial" w:eastAsia="Times New Roman" w:hAnsi="Arial" w:cs="Arial"/>
                <w:color w:val="000000"/>
                <w:sz w:val="14"/>
                <w:szCs w:val="14"/>
                <w:lang w:val="en-GB" w:eastAsia="nb-NO"/>
              </w:rPr>
              <w:t xml:space="preserve"> TGGCCTCATTTTGGAGTTGGGTCTG</w:t>
            </w:r>
          </w:p>
        </w:tc>
        <w:tc>
          <w:tcPr>
            <w:tcW w:w="0" w:type="auto"/>
            <w:tcBorders>
              <w:top w:val="nil"/>
              <w:left w:val="nil"/>
              <w:bottom w:val="nil"/>
              <w:right w:val="single" w:sz="8" w:space="0" w:color="000000" w:themeColor="text1"/>
            </w:tcBorders>
            <w:vAlign w:val="bottom"/>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F- CTGTGTCTCGATGCTGCTGT</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R- GACCCAACTCCAAAATGAGG</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4"/>
                <w:szCs w:val="14"/>
                <w:lang w:val="en-GB" w:eastAsia="nb-NO"/>
              </w:rPr>
            </w:pPr>
            <w:r>
              <w:rPr>
                <w:rFonts w:ascii="Arial" w:eastAsia="Times New Roman" w:hAnsi="Arial" w:cs="Arial"/>
                <w:sz w:val="14"/>
                <w:szCs w:val="14"/>
                <w:lang w:val="en-GB" w:eastAsia="nb-NO"/>
              </w:rPr>
              <w:t xml:space="preserve">E = </w:t>
            </w:r>
            <w:r>
              <w:rPr>
                <w:rFonts w:ascii="Arial" w:eastAsia="Times New Roman" w:hAnsi="Arial" w:cs="Arial"/>
                <w:color w:val="000000"/>
                <w:sz w:val="14"/>
                <w:szCs w:val="14"/>
                <w:lang w:val="en-GB" w:eastAsia="nb-NO"/>
              </w:rPr>
              <w:t xml:space="preserve">1.912 ± 0.002; </w:t>
            </w:r>
            <w:proofErr w:type="spellStart"/>
            <w:r>
              <w:rPr>
                <w:rFonts w:ascii="Arial" w:eastAsia="Times New Roman" w:hAnsi="Arial" w:cs="Arial"/>
                <w:color w:val="000000"/>
                <w:sz w:val="14"/>
                <w:szCs w:val="14"/>
                <w:lang w:val="en-GB" w:eastAsia="nb-NO"/>
              </w:rPr>
              <w:t>Cp</w:t>
            </w:r>
            <w:proofErr w:type="spellEnd"/>
            <w:r>
              <w:rPr>
                <w:rFonts w:ascii="Arial" w:eastAsia="Times New Roman" w:hAnsi="Arial" w:cs="Arial"/>
                <w:color w:val="000000"/>
                <w:sz w:val="14"/>
                <w:szCs w:val="14"/>
                <w:lang w:val="en-GB" w:eastAsia="nb-NO"/>
              </w:rPr>
              <w:t xml:space="preserve"> = 29.3 ± 0.0</w:t>
            </w:r>
          </w:p>
        </w:tc>
      </w:tr>
    </w:tbl>
    <w:p w:rsidR="007021A3" w:rsidRDefault="007021A3" w:rsidP="007021A3">
      <w:pPr>
        <w:rPr>
          <w:lang w:val="en-GB"/>
        </w:rPr>
      </w:pPr>
    </w:p>
    <w:p w:rsidR="007021A3" w:rsidRDefault="007021A3" w:rsidP="007021A3">
      <w:pPr>
        <w:spacing w:line="480" w:lineRule="auto"/>
        <w:jc w:val="both"/>
        <w:rPr>
          <w:sz w:val="24"/>
          <w:szCs w:val="24"/>
          <w:lang w:val="en-GB"/>
        </w:rPr>
      </w:pPr>
      <w:r>
        <w:rPr>
          <w:b/>
          <w:sz w:val="24"/>
          <w:szCs w:val="24"/>
          <w:lang w:val="en-GB"/>
        </w:rPr>
        <w:t xml:space="preserve">(A) </w:t>
      </w:r>
      <w:r>
        <w:rPr>
          <w:sz w:val="24"/>
          <w:szCs w:val="24"/>
          <w:lang w:val="en-GB"/>
        </w:rPr>
        <w:t xml:space="preserve">Primer sequences for cloning, RACE and qPCR of </w:t>
      </w:r>
      <w:proofErr w:type="spellStart"/>
      <w:r>
        <w:rPr>
          <w:sz w:val="24"/>
          <w:szCs w:val="24"/>
          <w:lang w:val="en-GB"/>
        </w:rPr>
        <w:t>PDHc</w:t>
      </w:r>
      <w:proofErr w:type="spellEnd"/>
      <w:r>
        <w:rPr>
          <w:sz w:val="24"/>
          <w:szCs w:val="24"/>
          <w:lang w:val="en-GB"/>
        </w:rPr>
        <w:t xml:space="preserve"> and ADH8a in crucian carp. </w:t>
      </w:r>
      <w:r>
        <w:rPr>
          <w:sz w:val="24"/>
          <w:szCs w:val="24"/>
          <w:lang w:val="en-GB"/>
        </w:rPr>
        <w:br/>
        <w:t xml:space="preserve">Primers used to study </w:t>
      </w:r>
      <w:proofErr w:type="spellStart"/>
      <w:r>
        <w:rPr>
          <w:sz w:val="24"/>
          <w:szCs w:val="24"/>
          <w:lang w:val="en-GB"/>
        </w:rPr>
        <w:t>PDHc</w:t>
      </w:r>
      <w:proofErr w:type="spellEnd"/>
      <w:r>
        <w:rPr>
          <w:sz w:val="24"/>
          <w:szCs w:val="24"/>
          <w:lang w:val="en-GB"/>
        </w:rPr>
        <w:t xml:space="preserve"> gene expression are listed above the black line, while primers for ADH8a studies are enlisted below the line. </w:t>
      </w:r>
      <w:r>
        <w:rPr>
          <w:b/>
          <w:sz w:val="24"/>
          <w:szCs w:val="24"/>
          <w:lang w:val="en-GB"/>
        </w:rPr>
        <w:t>(B)</w:t>
      </w:r>
      <w:r>
        <w:rPr>
          <w:sz w:val="24"/>
          <w:szCs w:val="24"/>
          <w:lang w:val="en-GB"/>
        </w:rPr>
        <w:t xml:space="preserve"> Primers for cloning and qPCR of </w:t>
      </w:r>
      <w:proofErr w:type="spellStart"/>
      <w:r>
        <w:rPr>
          <w:sz w:val="24"/>
          <w:szCs w:val="24"/>
          <w:lang w:val="en-GB"/>
        </w:rPr>
        <w:t>PDHc</w:t>
      </w:r>
      <w:proofErr w:type="spellEnd"/>
      <w:r>
        <w:rPr>
          <w:sz w:val="24"/>
          <w:szCs w:val="24"/>
          <w:lang w:val="en-GB"/>
        </w:rPr>
        <w:t xml:space="preserve"> in goldfish. </w:t>
      </w:r>
      <w:r>
        <w:rPr>
          <w:b/>
          <w:sz w:val="24"/>
          <w:szCs w:val="24"/>
          <w:lang w:val="en-GB"/>
        </w:rPr>
        <w:t>(C)</w:t>
      </w:r>
      <w:r>
        <w:rPr>
          <w:sz w:val="24"/>
          <w:szCs w:val="24"/>
          <w:lang w:val="en-GB"/>
        </w:rPr>
        <w:t xml:space="preserve"> Primers for cloning and qPCR of </w:t>
      </w:r>
      <w:proofErr w:type="spellStart"/>
      <w:r>
        <w:rPr>
          <w:sz w:val="24"/>
          <w:szCs w:val="24"/>
          <w:lang w:val="en-GB"/>
        </w:rPr>
        <w:t>PDHc</w:t>
      </w:r>
      <w:proofErr w:type="spellEnd"/>
      <w:r>
        <w:rPr>
          <w:sz w:val="24"/>
          <w:szCs w:val="24"/>
          <w:lang w:val="en-GB"/>
        </w:rPr>
        <w:t xml:space="preserve"> in common carp. </w:t>
      </w:r>
      <w:proofErr w:type="gramStart"/>
      <w:r>
        <w:rPr>
          <w:sz w:val="24"/>
          <w:szCs w:val="24"/>
          <w:lang w:val="en-GB"/>
        </w:rPr>
        <w:t>F, forward primer; R, reverse primer.</w:t>
      </w:r>
      <w:proofErr w:type="gramEnd"/>
      <w:r>
        <w:rPr>
          <w:sz w:val="24"/>
          <w:szCs w:val="24"/>
          <w:lang w:val="en-GB"/>
        </w:rPr>
        <w:t xml:space="preserve"> Mean priming efficiencies (E) and Crossing point (</w:t>
      </w:r>
      <w:proofErr w:type="spellStart"/>
      <w:r>
        <w:rPr>
          <w:sz w:val="24"/>
          <w:szCs w:val="24"/>
          <w:lang w:val="en-GB"/>
        </w:rPr>
        <w:t>Cp</w:t>
      </w:r>
      <w:proofErr w:type="spellEnd"/>
      <w:r>
        <w:rPr>
          <w:sz w:val="24"/>
          <w:szCs w:val="24"/>
          <w:lang w:val="en-GB"/>
        </w:rPr>
        <w:t xml:space="preserve">) values for qPCR primer pairs are given beneath the sequences. Values are means from all groups and </w:t>
      </w:r>
      <w:proofErr w:type="gramStart"/>
      <w:r>
        <w:rPr>
          <w:sz w:val="24"/>
          <w:szCs w:val="24"/>
          <w:lang w:val="en-GB"/>
        </w:rPr>
        <w:t>tissues  ±</w:t>
      </w:r>
      <w:proofErr w:type="gramEnd"/>
      <w:r>
        <w:rPr>
          <w:sz w:val="24"/>
          <w:szCs w:val="24"/>
          <w:lang w:val="en-GB"/>
        </w:rPr>
        <w:t xml:space="preserve"> S.E.M.</w:t>
      </w:r>
    </w:p>
    <w:p w:rsidR="007021A3" w:rsidRDefault="007021A3" w:rsidP="007021A3">
      <w:pPr>
        <w:spacing w:line="480" w:lineRule="auto"/>
        <w:jc w:val="both"/>
        <w:rPr>
          <w:sz w:val="24"/>
          <w:szCs w:val="24"/>
          <w:lang w:val="en-GB"/>
        </w:rPr>
      </w:pPr>
    </w:p>
    <w:p w:rsidR="007021A3" w:rsidRDefault="007021A3" w:rsidP="007021A3">
      <w:pPr>
        <w:spacing w:after="200" w:line="276" w:lineRule="auto"/>
        <w:rPr>
          <w:rFonts w:eastAsia="Times New Roman"/>
          <w:b/>
          <w:bCs/>
          <w:kern w:val="32"/>
          <w:sz w:val="24"/>
          <w:szCs w:val="24"/>
          <w:lang w:val="en-GB"/>
        </w:rPr>
      </w:pPr>
      <w:r>
        <w:rPr>
          <w:lang w:val="en-GB"/>
        </w:rPr>
        <w:br w:type="page"/>
      </w:r>
    </w:p>
    <w:p w:rsidR="007021A3" w:rsidRDefault="007021A3" w:rsidP="007021A3">
      <w:pPr>
        <w:pStyle w:val="SMHeading"/>
        <w:rPr>
          <w:lang w:val="en-GB"/>
        </w:rPr>
      </w:pPr>
      <w:proofErr w:type="gramStart"/>
      <w:r>
        <w:rPr>
          <w:lang w:val="en-GB"/>
        </w:rPr>
        <w:lastRenderedPageBreak/>
        <w:t>Supplementary Table S5.</w:t>
      </w:r>
      <w:proofErr w:type="gramEnd"/>
      <w:r>
        <w:rPr>
          <w:lang w:val="en-GB"/>
        </w:rPr>
        <w:t xml:space="preserve"> Ratios of </w:t>
      </w:r>
      <w:proofErr w:type="spellStart"/>
      <w:r>
        <w:rPr>
          <w:lang w:val="en-GB"/>
        </w:rPr>
        <w:t>PDHc</w:t>
      </w:r>
      <w:proofErr w:type="spellEnd"/>
      <w:r>
        <w:rPr>
          <w:lang w:val="en-GB"/>
        </w:rPr>
        <w:t xml:space="preserve"> components in tissues of </w:t>
      </w:r>
      <w:proofErr w:type="spellStart"/>
      <w:r>
        <w:rPr>
          <w:lang w:val="en-GB"/>
        </w:rPr>
        <w:t>normoxic</w:t>
      </w:r>
      <w:proofErr w:type="spellEnd"/>
      <w:r>
        <w:rPr>
          <w:lang w:val="en-GB"/>
        </w:rPr>
        <w:t xml:space="preserve"> crucian carp.</w:t>
      </w:r>
    </w:p>
    <w:p w:rsidR="007021A3" w:rsidRDefault="007021A3" w:rsidP="007021A3">
      <w:pPr>
        <w:rPr>
          <w:lang w:val="en-GB"/>
        </w:rPr>
      </w:pPr>
    </w:p>
    <w:p w:rsidR="007021A3" w:rsidRDefault="007021A3" w:rsidP="007021A3">
      <w:pPr>
        <w:rPr>
          <w:lang w:val="en-GB"/>
        </w:rPr>
      </w:pPr>
    </w:p>
    <w:p w:rsidR="007021A3" w:rsidRDefault="007021A3" w:rsidP="007021A3">
      <w:pPr>
        <w:rPr>
          <w:lang w:val="en-GB"/>
        </w:rPr>
      </w:pPr>
    </w:p>
    <w:tbl>
      <w:tblPr>
        <w:tblStyle w:val="LightShading1"/>
        <w:tblW w:w="0" w:type="auto"/>
        <w:tblLayout w:type="fixed"/>
        <w:tblLook w:val="04A0" w:firstRow="1" w:lastRow="0" w:firstColumn="1" w:lastColumn="0" w:noHBand="0" w:noVBand="1"/>
      </w:tblPr>
      <w:tblGrid>
        <w:gridCol w:w="959"/>
        <w:gridCol w:w="1276"/>
        <w:gridCol w:w="1417"/>
        <w:gridCol w:w="1276"/>
        <w:gridCol w:w="1417"/>
      </w:tblGrid>
      <w:tr w:rsidR="007021A3" w:rsidTr="007021A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single" w:sz="18" w:space="0" w:color="auto"/>
              <w:right w:val="nil"/>
            </w:tcBorders>
          </w:tcPr>
          <w:p w:rsidR="007021A3" w:rsidRDefault="007021A3">
            <w:pPr>
              <w:jc w:val="center"/>
              <w:rPr>
                <w:rFonts w:ascii="Arial" w:hAnsi="Arial" w:cs="Arial"/>
                <w:b w:val="0"/>
                <w:bCs w:val="0"/>
                <w:lang w:val="en-GB"/>
              </w:rPr>
            </w:pPr>
          </w:p>
        </w:tc>
        <w:tc>
          <w:tcPr>
            <w:tcW w:w="1276" w:type="dxa"/>
            <w:tcBorders>
              <w:top w:val="nil"/>
              <w:left w:val="nil"/>
              <w:bottom w:val="single" w:sz="18" w:space="0" w:color="auto"/>
              <w:right w:val="nil"/>
            </w:tcBorders>
            <w:hideMark/>
          </w:tcPr>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E1</w:t>
            </w:r>
            <w:r>
              <w:rPr>
                <w:rFonts w:ascii="Arial" w:hAnsi="Arial" w:cs="Arial"/>
                <w:vertAlign w:val="subscript"/>
                <w:lang w:val="en-GB"/>
              </w:rPr>
              <w:t>Tot</w:t>
            </w:r>
            <w:r>
              <w:rPr>
                <w:rFonts w:ascii="Arial" w:hAnsi="Arial" w:cs="Arial"/>
                <w:lang w:val="en-GB"/>
              </w:rPr>
              <w:t>:E2</w:t>
            </w:r>
            <w:r>
              <w:rPr>
                <w:rFonts w:ascii="Arial" w:hAnsi="Arial" w:cs="Arial"/>
                <w:vertAlign w:val="subscript"/>
                <w:lang w:val="en-GB"/>
              </w:rPr>
              <w:t>Tot</w:t>
            </w:r>
          </w:p>
        </w:tc>
        <w:tc>
          <w:tcPr>
            <w:tcW w:w="1417" w:type="dxa"/>
            <w:tcBorders>
              <w:top w:val="nil"/>
              <w:left w:val="nil"/>
              <w:bottom w:val="single" w:sz="18" w:space="0" w:color="auto"/>
              <w:right w:val="nil"/>
            </w:tcBorders>
            <w:hideMark/>
          </w:tcPr>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E1</w:t>
            </w:r>
            <w:r>
              <w:rPr>
                <w:rFonts w:ascii="Arial" w:hAnsi="Arial" w:cs="Arial"/>
                <w:vertAlign w:val="subscript"/>
                <w:lang w:val="en-GB"/>
              </w:rPr>
              <w:t>Tot</w:t>
            </w:r>
            <w:r>
              <w:rPr>
                <w:rFonts w:ascii="Arial" w:hAnsi="Arial" w:cs="Arial"/>
                <w:lang w:val="en-GB"/>
              </w:rPr>
              <w:t>:E3</w:t>
            </w:r>
            <w:r>
              <w:rPr>
                <w:rFonts w:ascii="Arial" w:hAnsi="Arial" w:cs="Arial"/>
                <w:vertAlign w:val="subscript"/>
                <w:lang w:val="en-GB"/>
              </w:rPr>
              <w:t>Tot</w:t>
            </w:r>
          </w:p>
        </w:tc>
        <w:tc>
          <w:tcPr>
            <w:tcW w:w="1276" w:type="dxa"/>
            <w:tcBorders>
              <w:top w:val="nil"/>
              <w:left w:val="nil"/>
              <w:bottom w:val="single" w:sz="18" w:space="0" w:color="auto"/>
              <w:right w:val="nil"/>
            </w:tcBorders>
            <w:hideMark/>
          </w:tcPr>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E2</w:t>
            </w:r>
            <w:r>
              <w:rPr>
                <w:rFonts w:ascii="Arial" w:hAnsi="Arial" w:cs="Arial"/>
                <w:vertAlign w:val="subscript"/>
                <w:lang w:val="en-GB"/>
              </w:rPr>
              <w:t>Tot</w:t>
            </w:r>
            <w:r>
              <w:rPr>
                <w:rFonts w:ascii="Arial" w:hAnsi="Arial" w:cs="Arial"/>
                <w:lang w:val="en-GB"/>
              </w:rPr>
              <w:t>:E3</w:t>
            </w:r>
            <w:r>
              <w:rPr>
                <w:rFonts w:ascii="Arial" w:hAnsi="Arial" w:cs="Arial"/>
                <w:vertAlign w:val="subscript"/>
                <w:lang w:val="en-GB"/>
              </w:rPr>
              <w:t>Tot</w:t>
            </w:r>
          </w:p>
        </w:tc>
        <w:tc>
          <w:tcPr>
            <w:tcW w:w="1417" w:type="dxa"/>
            <w:tcBorders>
              <w:top w:val="nil"/>
              <w:left w:val="nil"/>
              <w:bottom w:val="single" w:sz="18" w:space="0" w:color="auto"/>
              <w:right w:val="nil"/>
            </w:tcBorders>
          </w:tcPr>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proofErr w:type="spellStart"/>
            <w:r>
              <w:rPr>
                <w:rFonts w:ascii="Arial" w:hAnsi="Arial" w:cs="Arial"/>
                <w:lang w:val="en-GB"/>
              </w:rPr>
              <w:t>EtOH</w:t>
            </w:r>
            <w:proofErr w:type="spellEnd"/>
            <w:r>
              <w:rPr>
                <w:rFonts w:ascii="Arial" w:hAnsi="Arial" w:cs="Arial"/>
                <w:lang w:val="en-GB"/>
              </w:rPr>
              <w:t xml:space="preserve"> production</w:t>
            </w:r>
          </w:p>
          <w:p w:rsidR="007021A3" w:rsidRDefault="007021A3">
            <w:pPr>
              <w:jc w:val="center"/>
              <w:cnfStyle w:val="100000000000" w:firstRow="1" w:lastRow="0" w:firstColumn="0" w:lastColumn="0" w:oddVBand="0" w:evenVBand="0" w:oddHBand="0" w:evenHBand="0" w:firstRowFirstColumn="0" w:firstRowLastColumn="0" w:lastRowFirstColumn="0" w:lastRowLastColumn="0"/>
              <w:rPr>
                <w:rFonts w:ascii="Arial" w:hAnsi="Arial" w:cs="Arial"/>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single" w:sz="18" w:space="0" w:color="auto"/>
              <w:left w:val="nil"/>
              <w:bottom w:val="nil"/>
              <w:right w:val="nil"/>
            </w:tcBorders>
            <w:hideMark/>
          </w:tcPr>
          <w:p w:rsidR="007021A3" w:rsidRDefault="007021A3">
            <w:pPr>
              <w:jc w:val="center"/>
              <w:rPr>
                <w:rFonts w:ascii="Arial" w:hAnsi="Arial" w:cs="Arial"/>
                <w:lang w:val="en-GB"/>
              </w:rPr>
            </w:pPr>
            <w:r>
              <w:rPr>
                <w:rFonts w:ascii="Arial" w:hAnsi="Arial" w:cs="Arial"/>
                <w:lang w:val="en-GB"/>
              </w:rPr>
              <w:t>Brain</w:t>
            </w:r>
          </w:p>
        </w:tc>
        <w:tc>
          <w:tcPr>
            <w:tcW w:w="1276"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4.4  ± 0.6</w:t>
            </w:r>
            <w:r>
              <w:rPr>
                <w:rFonts w:ascii="Arial" w:hAnsi="Arial" w:cs="Arial"/>
                <w:vertAlign w:val="subscript"/>
                <w:lang w:val="en-GB"/>
              </w:rPr>
              <w:t>a</w:t>
            </w:r>
          </w:p>
        </w:tc>
        <w:tc>
          <w:tcPr>
            <w:tcW w:w="1417"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2.5  ± 0.3</w:t>
            </w:r>
            <w:r>
              <w:rPr>
                <w:rFonts w:ascii="Arial" w:hAnsi="Arial" w:cs="Arial"/>
                <w:vertAlign w:val="subscript"/>
                <w:lang w:val="en-GB"/>
              </w:rPr>
              <w:t>ab</w:t>
            </w:r>
          </w:p>
        </w:tc>
        <w:tc>
          <w:tcPr>
            <w:tcW w:w="1276"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0.6  ± 0.1</w:t>
            </w:r>
            <w:r>
              <w:rPr>
                <w:rFonts w:ascii="Arial" w:hAnsi="Arial" w:cs="Arial"/>
                <w:vertAlign w:val="subscript"/>
                <w:lang w:val="en-GB"/>
              </w:rPr>
              <w:t>a</w:t>
            </w:r>
          </w:p>
        </w:tc>
        <w:tc>
          <w:tcPr>
            <w:tcW w:w="1417"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No</w:t>
            </w:r>
          </w:p>
        </w:tc>
      </w:tr>
      <w:tr w:rsidR="007021A3" w:rsidTr="007021A3">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7021A3" w:rsidRDefault="007021A3">
            <w:pPr>
              <w:jc w:val="center"/>
              <w:rPr>
                <w:rFonts w:ascii="Arial" w:hAnsi="Arial" w:cs="Arial"/>
                <w:lang w:val="en-GB"/>
              </w:rPr>
            </w:pPr>
            <w:r>
              <w:rPr>
                <w:rFonts w:ascii="Arial" w:hAnsi="Arial" w:cs="Arial"/>
                <w:lang w:val="en-GB"/>
              </w:rPr>
              <w:t>Heart</w:t>
            </w:r>
          </w:p>
        </w:tc>
        <w:tc>
          <w:tcPr>
            <w:tcW w:w="1276"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en-GB"/>
              </w:rPr>
            </w:pPr>
            <w:r>
              <w:rPr>
                <w:rFonts w:ascii="Arial" w:hAnsi="Arial" w:cs="Arial"/>
                <w:lang w:val="en-GB"/>
              </w:rPr>
              <w:t>5.0  ± 0.5</w:t>
            </w:r>
            <w:r>
              <w:rPr>
                <w:rFonts w:ascii="Arial" w:hAnsi="Arial" w:cs="Arial"/>
                <w:vertAlign w:val="subscript"/>
                <w:lang w:val="en-GB"/>
              </w:rPr>
              <w:t>a</w:t>
            </w:r>
          </w:p>
        </w:tc>
        <w:tc>
          <w:tcPr>
            <w:tcW w:w="1417"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en-GB"/>
              </w:rPr>
            </w:pPr>
            <w:r>
              <w:rPr>
                <w:rFonts w:ascii="Arial" w:hAnsi="Arial" w:cs="Arial"/>
                <w:lang w:val="en-GB"/>
              </w:rPr>
              <w:t>1.6  ± 0.1</w:t>
            </w:r>
            <w:r>
              <w:rPr>
                <w:rFonts w:ascii="Arial" w:hAnsi="Arial" w:cs="Arial"/>
                <w:vertAlign w:val="subscript"/>
                <w:lang w:val="en-GB"/>
              </w:rPr>
              <w:t>a</w:t>
            </w:r>
          </w:p>
        </w:tc>
        <w:tc>
          <w:tcPr>
            <w:tcW w:w="1276"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en-GB"/>
              </w:rPr>
            </w:pPr>
            <w:r>
              <w:rPr>
                <w:rFonts w:ascii="Arial" w:hAnsi="Arial" w:cs="Arial"/>
                <w:lang w:val="en-GB"/>
              </w:rPr>
              <w:t>0.3  ± 0.0</w:t>
            </w:r>
            <w:r>
              <w:rPr>
                <w:rFonts w:ascii="Arial" w:hAnsi="Arial" w:cs="Arial"/>
                <w:vertAlign w:val="subscript"/>
                <w:lang w:val="en-GB"/>
              </w:rPr>
              <w:t>b</w:t>
            </w:r>
          </w:p>
        </w:tc>
        <w:tc>
          <w:tcPr>
            <w:tcW w:w="1417"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No</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7021A3" w:rsidRDefault="007021A3">
            <w:pPr>
              <w:jc w:val="center"/>
              <w:rPr>
                <w:rFonts w:ascii="Arial" w:hAnsi="Arial" w:cs="Arial"/>
                <w:lang w:val="en-GB"/>
              </w:rPr>
            </w:pPr>
            <w:r>
              <w:rPr>
                <w:rFonts w:ascii="Arial" w:hAnsi="Arial" w:cs="Arial"/>
                <w:lang w:val="en-GB"/>
              </w:rPr>
              <w:t>Liver</w:t>
            </w:r>
          </w:p>
        </w:tc>
        <w:tc>
          <w:tcPr>
            <w:tcW w:w="1276"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22.4  ± 2.6</w:t>
            </w:r>
            <w:r>
              <w:rPr>
                <w:rFonts w:ascii="Arial" w:hAnsi="Arial" w:cs="Arial"/>
                <w:vertAlign w:val="subscript"/>
                <w:lang w:val="en-GB"/>
              </w:rPr>
              <w:t>b</w:t>
            </w:r>
          </w:p>
        </w:tc>
        <w:tc>
          <w:tcPr>
            <w:tcW w:w="1417"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4.4  ± 0.8</w:t>
            </w:r>
            <w:r>
              <w:rPr>
                <w:rFonts w:ascii="Arial" w:hAnsi="Arial" w:cs="Arial"/>
                <w:vertAlign w:val="subscript"/>
                <w:lang w:val="en-GB"/>
              </w:rPr>
              <w:t>b</w:t>
            </w:r>
          </w:p>
        </w:tc>
        <w:tc>
          <w:tcPr>
            <w:tcW w:w="1276"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0.2  ± 0.1</w:t>
            </w:r>
            <w:r>
              <w:rPr>
                <w:rFonts w:ascii="Arial" w:hAnsi="Arial" w:cs="Arial"/>
                <w:vertAlign w:val="subscript"/>
                <w:lang w:val="en-GB"/>
              </w:rPr>
              <w:t>b</w:t>
            </w:r>
          </w:p>
        </w:tc>
        <w:tc>
          <w:tcPr>
            <w:tcW w:w="1417"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No</w:t>
            </w:r>
          </w:p>
        </w:tc>
      </w:tr>
      <w:tr w:rsidR="007021A3" w:rsidTr="007021A3">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7021A3" w:rsidRDefault="007021A3">
            <w:pPr>
              <w:jc w:val="center"/>
              <w:rPr>
                <w:rFonts w:ascii="Arial" w:hAnsi="Arial" w:cs="Arial"/>
                <w:lang w:val="en-GB"/>
              </w:rPr>
            </w:pPr>
            <w:r>
              <w:rPr>
                <w:rFonts w:ascii="Arial" w:hAnsi="Arial" w:cs="Arial"/>
                <w:lang w:val="en-GB"/>
              </w:rPr>
              <w:t>White muscle</w:t>
            </w:r>
          </w:p>
        </w:tc>
        <w:tc>
          <w:tcPr>
            <w:tcW w:w="1276"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en-GB"/>
              </w:rPr>
            </w:pPr>
            <w:r>
              <w:rPr>
                <w:rFonts w:ascii="Arial" w:hAnsi="Arial" w:cs="Arial"/>
                <w:lang w:val="en-GB"/>
              </w:rPr>
              <w:t>61.8  ± 4.6</w:t>
            </w:r>
            <w:r>
              <w:rPr>
                <w:rFonts w:ascii="Arial" w:hAnsi="Arial" w:cs="Arial"/>
                <w:vertAlign w:val="subscript"/>
                <w:lang w:val="en-GB"/>
              </w:rPr>
              <w:t>c</w:t>
            </w:r>
          </w:p>
        </w:tc>
        <w:tc>
          <w:tcPr>
            <w:tcW w:w="1417"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en-GB"/>
              </w:rPr>
            </w:pPr>
            <w:r>
              <w:rPr>
                <w:rFonts w:ascii="Arial" w:hAnsi="Arial" w:cs="Arial"/>
                <w:lang w:val="en-GB"/>
              </w:rPr>
              <w:t>58.1  ± 9.0</w:t>
            </w:r>
            <w:r>
              <w:rPr>
                <w:rFonts w:ascii="Arial" w:hAnsi="Arial" w:cs="Arial"/>
                <w:vertAlign w:val="subscript"/>
                <w:lang w:val="en-GB"/>
              </w:rPr>
              <w:t>c</w:t>
            </w:r>
          </w:p>
        </w:tc>
        <w:tc>
          <w:tcPr>
            <w:tcW w:w="1276"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vertAlign w:val="subscript"/>
                <w:lang w:val="en-GB"/>
              </w:rPr>
            </w:pPr>
            <w:r>
              <w:rPr>
                <w:rFonts w:ascii="Arial" w:hAnsi="Arial" w:cs="Arial"/>
                <w:lang w:val="en-GB"/>
              </w:rPr>
              <w:t>0.9  ± 0.1</w:t>
            </w:r>
            <w:r>
              <w:rPr>
                <w:rFonts w:ascii="Arial" w:hAnsi="Arial" w:cs="Arial"/>
                <w:vertAlign w:val="subscript"/>
                <w:lang w:val="en-GB"/>
              </w:rPr>
              <w:t>a</w:t>
            </w:r>
          </w:p>
        </w:tc>
        <w:tc>
          <w:tcPr>
            <w:tcW w:w="1417" w:type="dxa"/>
            <w:tcBorders>
              <w:top w:val="nil"/>
              <w:left w:val="nil"/>
              <w:bottom w:val="nil"/>
              <w:right w:val="nil"/>
            </w:tcBorders>
            <w:hideMark/>
          </w:tcPr>
          <w:p w:rsidR="007021A3" w:rsidRDefault="007021A3">
            <w:pPr>
              <w:jc w:val="center"/>
              <w:cnfStyle w:val="000000000000" w:firstRow="0" w:lastRow="0" w:firstColumn="0" w:lastColumn="0" w:oddVBand="0" w:evenVBand="0" w:oddHBand="0" w:evenHBand="0" w:firstRowFirstColumn="0" w:firstRowLastColumn="0" w:lastRowFirstColumn="0" w:lastRowLastColumn="0"/>
              <w:rPr>
                <w:rFonts w:ascii="Arial" w:hAnsi="Arial" w:cs="Arial"/>
                <w:lang w:val="en-GB"/>
              </w:rPr>
            </w:pPr>
            <w:r>
              <w:rPr>
                <w:rFonts w:ascii="Arial" w:hAnsi="Arial" w:cs="Arial"/>
                <w:lang w:val="en-GB"/>
              </w:rPr>
              <w:t>Yes</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il"/>
              <w:left w:val="nil"/>
              <w:bottom w:val="nil"/>
              <w:right w:val="nil"/>
            </w:tcBorders>
            <w:hideMark/>
          </w:tcPr>
          <w:p w:rsidR="007021A3" w:rsidRDefault="007021A3">
            <w:pPr>
              <w:jc w:val="center"/>
              <w:rPr>
                <w:rFonts w:ascii="Arial" w:hAnsi="Arial" w:cs="Arial"/>
                <w:lang w:val="en-GB"/>
              </w:rPr>
            </w:pPr>
            <w:r>
              <w:rPr>
                <w:rFonts w:ascii="Arial" w:hAnsi="Arial" w:cs="Arial"/>
                <w:lang w:val="en-GB"/>
              </w:rPr>
              <w:t>Red muscle</w:t>
            </w:r>
          </w:p>
        </w:tc>
        <w:tc>
          <w:tcPr>
            <w:tcW w:w="1276"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68.8  ± 6.1</w:t>
            </w:r>
            <w:r>
              <w:rPr>
                <w:rFonts w:ascii="Arial" w:hAnsi="Arial" w:cs="Arial"/>
                <w:vertAlign w:val="subscript"/>
                <w:lang w:val="en-GB"/>
              </w:rPr>
              <w:t>c</w:t>
            </w:r>
          </w:p>
        </w:tc>
        <w:tc>
          <w:tcPr>
            <w:tcW w:w="1417"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61.7  ± 14.4</w:t>
            </w:r>
            <w:r>
              <w:rPr>
                <w:rFonts w:ascii="Arial" w:hAnsi="Arial" w:cs="Arial"/>
                <w:vertAlign w:val="subscript"/>
                <w:lang w:val="en-GB"/>
              </w:rPr>
              <w:t>c</w:t>
            </w:r>
          </w:p>
        </w:tc>
        <w:tc>
          <w:tcPr>
            <w:tcW w:w="1276"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vertAlign w:val="subscript"/>
                <w:lang w:val="en-GB"/>
              </w:rPr>
            </w:pPr>
            <w:r>
              <w:rPr>
                <w:rFonts w:ascii="Arial" w:hAnsi="Arial" w:cs="Arial"/>
                <w:lang w:val="en-GB"/>
              </w:rPr>
              <w:t>0.8  ± 0.1</w:t>
            </w:r>
            <w:r>
              <w:rPr>
                <w:rFonts w:ascii="Arial" w:hAnsi="Arial" w:cs="Arial"/>
                <w:vertAlign w:val="subscript"/>
                <w:lang w:val="en-GB"/>
              </w:rPr>
              <w:t>a</w:t>
            </w:r>
          </w:p>
        </w:tc>
        <w:tc>
          <w:tcPr>
            <w:tcW w:w="1417" w:type="dxa"/>
            <w:tcBorders>
              <w:top w:val="nil"/>
              <w:left w:val="nil"/>
              <w:bottom w:val="nil"/>
              <w:right w:val="nil"/>
            </w:tcBorders>
            <w:hideMark/>
          </w:tcPr>
          <w:p w:rsidR="007021A3" w:rsidRDefault="007021A3">
            <w:pPr>
              <w:jc w:val="center"/>
              <w:cnfStyle w:val="000000100000" w:firstRow="0" w:lastRow="0" w:firstColumn="0" w:lastColumn="0" w:oddVBand="0" w:evenVBand="0" w:oddHBand="1" w:evenHBand="0" w:firstRowFirstColumn="0" w:firstRowLastColumn="0" w:lastRowFirstColumn="0" w:lastRowLastColumn="0"/>
              <w:rPr>
                <w:rFonts w:ascii="Arial" w:hAnsi="Arial" w:cs="Arial"/>
                <w:lang w:val="en-GB"/>
              </w:rPr>
            </w:pPr>
            <w:r>
              <w:rPr>
                <w:rFonts w:ascii="Arial" w:hAnsi="Arial" w:cs="Arial"/>
                <w:lang w:val="en-GB"/>
              </w:rPr>
              <w:t>Yes</w:t>
            </w:r>
          </w:p>
        </w:tc>
      </w:tr>
    </w:tbl>
    <w:p w:rsidR="007021A3" w:rsidRDefault="007021A3" w:rsidP="007021A3">
      <w:pPr>
        <w:rPr>
          <w:lang w:val="en-GB"/>
        </w:rPr>
      </w:pPr>
    </w:p>
    <w:p w:rsidR="007021A3" w:rsidRDefault="007021A3" w:rsidP="007021A3">
      <w:pPr>
        <w:spacing w:line="480" w:lineRule="auto"/>
        <w:rPr>
          <w:sz w:val="24"/>
          <w:szCs w:val="24"/>
          <w:lang w:val="en-GB"/>
        </w:rPr>
      </w:pPr>
      <w:r>
        <w:rPr>
          <w:sz w:val="24"/>
          <w:szCs w:val="24"/>
          <w:lang w:val="en-GB"/>
        </w:rPr>
        <w:t xml:space="preserve">Data is based on mRNA transcript levels from N7 groups. Statistical differences between tissues are indicated with dissimilar letters (P&lt;0.050; all data sets were log-transformed prior to analyses. </w:t>
      </w:r>
      <w:proofErr w:type="gramStart"/>
      <w:r>
        <w:rPr>
          <w:sz w:val="24"/>
          <w:szCs w:val="24"/>
          <w:lang w:val="en-GB"/>
        </w:rPr>
        <w:t>One-Way ANOVA; Holm-</w:t>
      </w:r>
      <w:proofErr w:type="spellStart"/>
      <w:r>
        <w:rPr>
          <w:sz w:val="24"/>
          <w:szCs w:val="24"/>
          <w:lang w:val="en-GB"/>
        </w:rPr>
        <w:t>Sidak</w:t>
      </w:r>
      <w:proofErr w:type="spellEnd"/>
      <w:r>
        <w:rPr>
          <w:sz w:val="24"/>
          <w:szCs w:val="24"/>
          <w:lang w:val="en-GB"/>
        </w:rPr>
        <w:t xml:space="preserve"> post-hoc test).</w:t>
      </w:r>
      <w:proofErr w:type="gramEnd"/>
      <w:r>
        <w:rPr>
          <w:sz w:val="24"/>
          <w:szCs w:val="24"/>
          <w:lang w:val="en-GB"/>
        </w:rPr>
        <w:t xml:space="preserve"> N = 4-8 for each tissue. Tot = total; </w:t>
      </w:r>
      <w:proofErr w:type="spellStart"/>
      <w:r>
        <w:rPr>
          <w:sz w:val="24"/>
          <w:szCs w:val="24"/>
          <w:lang w:val="en-GB"/>
        </w:rPr>
        <w:t>EtOH</w:t>
      </w:r>
      <w:proofErr w:type="spellEnd"/>
      <w:r>
        <w:rPr>
          <w:sz w:val="24"/>
          <w:szCs w:val="24"/>
          <w:lang w:val="en-GB"/>
        </w:rPr>
        <w:t xml:space="preserve"> = ethanol).</w:t>
      </w:r>
    </w:p>
    <w:p w:rsidR="007021A3" w:rsidRDefault="007021A3" w:rsidP="007021A3">
      <w:pPr>
        <w:spacing w:after="200" w:line="276" w:lineRule="auto"/>
        <w:rPr>
          <w:sz w:val="24"/>
          <w:szCs w:val="24"/>
          <w:lang w:val="en-GB"/>
        </w:rPr>
      </w:pPr>
      <w:r>
        <w:rPr>
          <w:sz w:val="24"/>
          <w:szCs w:val="24"/>
          <w:lang w:val="en-GB"/>
        </w:rPr>
        <w:br w:type="page"/>
      </w:r>
    </w:p>
    <w:p w:rsidR="007021A3" w:rsidRDefault="007021A3" w:rsidP="007021A3">
      <w:pPr>
        <w:pStyle w:val="NoSpacing"/>
        <w:spacing w:line="480" w:lineRule="auto"/>
        <w:jc w:val="center"/>
        <w:rPr>
          <w:b/>
          <w:szCs w:val="24"/>
          <w:lang w:val="en-GB"/>
        </w:rPr>
      </w:pPr>
      <w:r>
        <w:rPr>
          <w:rFonts w:eastAsia="SimSun"/>
          <w:b/>
          <w:noProof/>
          <w:lang w:val="en-GB" w:eastAsia="en-GB"/>
        </w:rPr>
        <w:lastRenderedPageBreak/>
        <w:drawing>
          <wp:inline distT="0" distB="0" distL="0" distR="0">
            <wp:extent cx="4297680" cy="1158240"/>
            <wp:effectExtent l="0" t="0" r="762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97680" cy="1158240"/>
                    </a:xfrm>
                    <a:prstGeom prst="rect">
                      <a:avLst/>
                    </a:prstGeom>
                    <a:noFill/>
                    <a:ln>
                      <a:noFill/>
                    </a:ln>
                  </pic:spPr>
                </pic:pic>
              </a:graphicData>
            </a:graphic>
          </wp:inline>
        </w:drawing>
      </w:r>
    </w:p>
    <w:p w:rsidR="007021A3" w:rsidRDefault="007021A3" w:rsidP="007021A3">
      <w:pPr>
        <w:pStyle w:val="NoSpacing"/>
        <w:spacing w:line="480" w:lineRule="auto"/>
        <w:jc w:val="both"/>
        <w:rPr>
          <w:lang w:val="en-GB"/>
        </w:rPr>
      </w:pPr>
      <w:proofErr w:type="gramStart"/>
      <w:r>
        <w:rPr>
          <w:b/>
          <w:szCs w:val="24"/>
          <w:lang w:val="en-GB"/>
        </w:rPr>
        <w:t>Supplementary Figure S6.</w:t>
      </w:r>
      <w:proofErr w:type="gramEnd"/>
      <w:r>
        <w:rPr>
          <w:b/>
          <w:szCs w:val="24"/>
          <w:lang w:val="en-GB"/>
        </w:rPr>
        <w:t xml:space="preserve"> </w:t>
      </w:r>
      <w:r>
        <w:rPr>
          <w:b/>
          <w:lang w:val="en-GB"/>
        </w:rPr>
        <w:t xml:space="preserve">Protein expression and phosphorylation of E1α subunits in red muscle (RM) and brain (B) of </w:t>
      </w:r>
      <w:proofErr w:type="spellStart"/>
      <w:r>
        <w:rPr>
          <w:b/>
          <w:lang w:val="en-GB"/>
        </w:rPr>
        <w:t>normoxic</w:t>
      </w:r>
      <w:proofErr w:type="spellEnd"/>
      <w:r>
        <w:rPr>
          <w:b/>
          <w:lang w:val="en-GB"/>
        </w:rPr>
        <w:t xml:space="preserve"> crucian carp.</w:t>
      </w:r>
      <w:r>
        <w:rPr>
          <w:lang w:val="en-GB"/>
        </w:rPr>
        <w:t xml:space="preserve"> </w:t>
      </w:r>
    </w:p>
    <w:p w:rsidR="007021A3" w:rsidRDefault="007021A3" w:rsidP="007021A3">
      <w:pPr>
        <w:spacing w:line="480" w:lineRule="auto"/>
        <w:jc w:val="both"/>
        <w:rPr>
          <w:sz w:val="24"/>
          <w:szCs w:val="24"/>
        </w:rPr>
      </w:pPr>
      <w:r>
        <w:rPr>
          <w:sz w:val="24"/>
          <w:szCs w:val="24"/>
          <w:lang w:val="en-GB"/>
        </w:rPr>
        <w:t xml:space="preserve">A comparison of total and phosphorylated protein expression between red muscle and brain was investigated by loading 1 µg of protein lysate per lane to avoid saturation of antibodies in the red muscle samples. Using this concentration, no band was visible for neither the </w:t>
      </w:r>
      <w:proofErr w:type="spellStart"/>
      <w:r>
        <w:rPr>
          <w:sz w:val="24"/>
          <w:szCs w:val="24"/>
          <w:lang w:val="en-GB"/>
        </w:rPr>
        <w:t>phospho</w:t>
      </w:r>
      <w:proofErr w:type="spellEnd"/>
      <w:r>
        <w:rPr>
          <w:sz w:val="24"/>
          <w:szCs w:val="24"/>
          <w:lang w:val="en-GB"/>
        </w:rPr>
        <w:t xml:space="preserve"> (pSer</w:t>
      </w:r>
      <w:r>
        <w:rPr>
          <w:sz w:val="24"/>
          <w:szCs w:val="24"/>
          <w:vertAlign w:val="superscript"/>
          <w:lang w:val="en-GB"/>
        </w:rPr>
        <w:t>293</w:t>
      </w:r>
      <w:r>
        <w:rPr>
          <w:sz w:val="24"/>
          <w:szCs w:val="24"/>
          <w:lang w:val="en-GB"/>
        </w:rPr>
        <w:t>) nor the total (total E1</w:t>
      </w:r>
      <w:r>
        <w:rPr>
          <w:rFonts w:ascii="Symbol" w:hAnsi="Symbol"/>
          <w:sz w:val="24"/>
          <w:szCs w:val="24"/>
          <w:lang w:val="en-GB"/>
        </w:rPr>
        <w:t></w:t>
      </w:r>
      <w:r>
        <w:rPr>
          <w:sz w:val="24"/>
          <w:szCs w:val="24"/>
          <w:lang w:val="en-GB"/>
        </w:rPr>
        <w:t xml:space="preserve">) in the brain samples. In the brain blot (Figure 2) both protein concentrations and antibody dilutions were optimized to give visible bands at 40 </w:t>
      </w:r>
      <w:proofErr w:type="spellStart"/>
      <w:proofErr w:type="gramStart"/>
      <w:r>
        <w:rPr>
          <w:sz w:val="24"/>
          <w:szCs w:val="24"/>
          <w:lang w:val="en-GB"/>
        </w:rPr>
        <w:t>kD</w:t>
      </w:r>
      <w:proofErr w:type="spellEnd"/>
      <w:proofErr w:type="gramEnd"/>
      <w:r>
        <w:rPr>
          <w:sz w:val="24"/>
          <w:szCs w:val="24"/>
          <w:lang w:val="en-GB"/>
        </w:rPr>
        <w:t xml:space="preserve"> (total E1</w:t>
      </w:r>
      <w:r>
        <w:rPr>
          <w:rFonts w:ascii="Symbol" w:hAnsi="Symbol"/>
          <w:sz w:val="24"/>
          <w:szCs w:val="24"/>
          <w:lang w:val="en-GB"/>
        </w:rPr>
        <w:t></w:t>
      </w:r>
      <w:r>
        <w:rPr>
          <w:sz w:val="24"/>
          <w:szCs w:val="24"/>
          <w:lang w:val="en-GB"/>
        </w:rPr>
        <w:t xml:space="preserve">) or 42 </w:t>
      </w:r>
      <w:proofErr w:type="spellStart"/>
      <w:r>
        <w:rPr>
          <w:sz w:val="24"/>
          <w:szCs w:val="24"/>
          <w:lang w:val="en-GB"/>
        </w:rPr>
        <w:t>kD</w:t>
      </w:r>
      <w:proofErr w:type="spellEnd"/>
      <w:r>
        <w:rPr>
          <w:sz w:val="24"/>
          <w:szCs w:val="24"/>
          <w:lang w:val="en-GB"/>
        </w:rPr>
        <w:t xml:space="preserve"> (pSer</w:t>
      </w:r>
      <w:r>
        <w:rPr>
          <w:sz w:val="24"/>
          <w:szCs w:val="24"/>
          <w:vertAlign w:val="superscript"/>
          <w:lang w:val="en-GB"/>
        </w:rPr>
        <w:t>293</w:t>
      </w:r>
      <w:r>
        <w:rPr>
          <w:sz w:val="24"/>
          <w:szCs w:val="24"/>
          <w:lang w:val="en-GB"/>
        </w:rPr>
        <w:t>). We therefore conclude that the protein expression of E1</w:t>
      </w:r>
      <w:proofErr w:type="gramStart"/>
      <w:r>
        <w:rPr>
          <w:rFonts w:ascii="Symbol" w:hAnsi="Symbol"/>
          <w:sz w:val="24"/>
          <w:szCs w:val="24"/>
          <w:lang w:val="en-GB"/>
        </w:rPr>
        <w:t></w:t>
      </w:r>
      <w:r>
        <w:rPr>
          <w:sz w:val="24"/>
          <w:szCs w:val="24"/>
          <w:lang w:val="en-GB"/>
        </w:rPr>
        <w:t xml:space="preserve">  in</w:t>
      </w:r>
      <w:proofErr w:type="gramEnd"/>
      <w:r>
        <w:rPr>
          <w:sz w:val="24"/>
          <w:szCs w:val="24"/>
          <w:lang w:val="en-GB"/>
        </w:rPr>
        <w:t xml:space="preserve"> the red muscle is much higher than in the brain. </w:t>
      </w:r>
      <w:proofErr w:type="spellStart"/>
      <w:proofErr w:type="gramStart"/>
      <w:r>
        <w:rPr>
          <w:sz w:val="24"/>
          <w:szCs w:val="24"/>
          <w:lang w:val="en-GB"/>
        </w:rPr>
        <w:t>kD</w:t>
      </w:r>
      <w:proofErr w:type="spellEnd"/>
      <w:proofErr w:type="gramEnd"/>
      <w:r>
        <w:rPr>
          <w:sz w:val="24"/>
          <w:szCs w:val="24"/>
          <w:lang w:val="en-GB"/>
        </w:rPr>
        <w:t xml:space="preserve"> = </w:t>
      </w:r>
      <w:proofErr w:type="spellStart"/>
      <w:r>
        <w:rPr>
          <w:sz w:val="24"/>
          <w:szCs w:val="24"/>
          <w:lang w:val="en-GB"/>
        </w:rPr>
        <w:t>kilodalton</w:t>
      </w:r>
      <w:proofErr w:type="spellEnd"/>
      <w:r>
        <w:rPr>
          <w:sz w:val="24"/>
          <w:szCs w:val="24"/>
          <w:lang w:val="en-GB"/>
        </w:rPr>
        <w:t xml:space="preserve">.    </w:t>
      </w:r>
    </w:p>
    <w:p w:rsidR="007021A3" w:rsidRDefault="007021A3" w:rsidP="007021A3">
      <w:pPr>
        <w:pStyle w:val="SMHeading"/>
        <w:spacing w:line="480" w:lineRule="auto"/>
        <w:jc w:val="both"/>
        <w:rPr>
          <w:b w:val="0"/>
          <w:lang w:val="en-GB"/>
        </w:rPr>
      </w:pPr>
      <w:r>
        <w:rPr>
          <w:b w:val="0"/>
          <w:noProof/>
          <w:lang w:val="en-GB" w:eastAsia="en-GB"/>
        </w:rPr>
        <w:lastRenderedPageBreak/>
        <w:drawing>
          <wp:inline distT="0" distB="0" distL="0" distR="0">
            <wp:extent cx="3909060" cy="8214360"/>
            <wp:effectExtent l="0" t="0" r="0" b="0"/>
            <wp:docPr id="10" name="Picture 10" descr="FigS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gS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909060" cy="8214360"/>
                    </a:xfrm>
                    <a:prstGeom prst="rect">
                      <a:avLst/>
                    </a:prstGeom>
                    <a:noFill/>
                    <a:ln>
                      <a:noFill/>
                    </a:ln>
                  </pic:spPr>
                </pic:pic>
              </a:graphicData>
            </a:graphic>
          </wp:inline>
        </w:drawing>
      </w:r>
    </w:p>
    <w:p w:rsidR="007021A3" w:rsidRDefault="007021A3" w:rsidP="007021A3">
      <w:pPr>
        <w:pStyle w:val="SMcaption"/>
        <w:spacing w:line="480" w:lineRule="auto"/>
        <w:rPr>
          <w:b/>
          <w:szCs w:val="24"/>
          <w:lang w:val="en-GB"/>
        </w:rPr>
      </w:pPr>
      <w:proofErr w:type="gramStart"/>
      <w:r>
        <w:rPr>
          <w:b/>
          <w:lang w:val="en-GB"/>
        </w:rPr>
        <w:lastRenderedPageBreak/>
        <w:t>Supplementary Figure</w:t>
      </w:r>
      <w:r>
        <w:rPr>
          <w:lang w:val="en-GB"/>
        </w:rPr>
        <w:t xml:space="preserve"> </w:t>
      </w:r>
      <w:r>
        <w:rPr>
          <w:b/>
          <w:szCs w:val="24"/>
          <w:lang w:val="en-GB"/>
        </w:rPr>
        <w:t>S7.</w:t>
      </w:r>
      <w:proofErr w:type="gramEnd"/>
      <w:r>
        <w:rPr>
          <w:b/>
          <w:szCs w:val="24"/>
          <w:lang w:val="en-GB"/>
        </w:rPr>
        <w:t xml:space="preserve"> </w:t>
      </w:r>
      <w:proofErr w:type="spellStart"/>
      <w:proofErr w:type="gramStart"/>
      <w:r>
        <w:rPr>
          <w:b/>
          <w:szCs w:val="24"/>
          <w:lang w:val="en-GB"/>
        </w:rPr>
        <w:t>PDHc</w:t>
      </w:r>
      <w:proofErr w:type="spellEnd"/>
      <w:r>
        <w:rPr>
          <w:b/>
          <w:szCs w:val="24"/>
          <w:lang w:val="en-GB"/>
        </w:rPr>
        <w:t xml:space="preserve"> phylogeny.</w:t>
      </w:r>
      <w:proofErr w:type="gramEnd"/>
    </w:p>
    <w:p w:rsidR="007021A3" w:rsidRDefault="007021A3" w:rsidP="007021A3">
      <w:pPr>
        <w:pStyle w:val="SMcaption"/>
        <w:spacing w:line="480" w:lineRule="auto"/>
        <w:jc w:val="both"/>
        <w:rPr>
          <w:b/>
          <w:bCs/>
          <w:kern w:val="32"/>
          <w:szCs w:val="24"/>
          <w:lang w:val="en-GB"/>
        </w:rPr>
      </w:pPr>
      <w:r>
        <w:rPr>
          <w:szCs w:val="24"/>
          <w:lang w:val="en-GB"/>
        </w:rPr>
        <w:t xml:space="preserve">Phylogenetic analysis of nucleotide sequences of </w:t>
      </w:r>
      <w:proofErr w:type="spellStart"/>
      <w:r>
        <w:rPr>
          <w:szCs w:val="24"/>
          <w:lang w:val="en-GB"/>
        </w:rPr>
        <w:t>PDHc</w:t>
      </w:r>
      <w:proofErr w:type="spellEnd"/>
      <w:r>
        <w:rPr>
          <w:szCs w:val="24"/>
          <w:lang w:val="en-GB"/>
        </w:rPr>
        <w:t xml:space="preserve"> subunit E1α </w:t>
      </w:r>
      <w:r>
        <w:rPr>
          <w:b/>
          <w:szCs w:val="24"/>
          <w:lang w:val="en-GB"/>
        </w:rPr>
        <w:t>(A)</w:t>
      </w:r>
      <w:r>
        <w:rPr>
          <w:szCs w:val="24"/>
          <w:lang w:val="en-GB"/>
        </w:rPr>
        <w:t>,</w:t>
      </w:r>
      <w:r>
        <w:rPr>
          <w:b/>
          <w:szCs w:val="24"/>
          <w:lang w:val="en-GB"/>
        </w:rPr>
        <w:t xml:space="preserve"> </w:t>
      </w:r>
      <w:r>
        <w:rPr>
          <w:szCs w:val="24"/>
          <w:lang w:val="en-GB"/>
        </w:rPr>
        <w:t xml:space="preserve">E1β </w:t>
      </w:r>
      <w:r>
        <w:rPr>
          <w:b/>
          <w:szCs w:val="24"/>
          <w:lang w:val="en-GB"/>
        </w:rPr>
        <w:t xml:space="preserve">(B) </w:t>
      </w:r>
      <w:r>
        <w:rPr>
          <w:szCs w:val="24"/>
          <w:lang w:val="en-GB"/>
        </w:rPr>
        <w:t>and E2 (</w:t>
      </w:r>
      <w:r>
        <w:rPr>
          <w:b/>
          <w:szCs w:val="24"/>
          <w:lang w:val="en-GB"/>
        </w:rPr>
        <w:t>C</w:t>
      </w:r>
      <w:r>
        <w:rPr>
          <w:szCs w:val="24"/>
          <w:lang w:val="en-GB"/>
        </w:rPr>
        <w:t xml:space="preserve">) paralogs. Numbers at each branch point represent bootstrap values from 1000 replicates. All trees are drawn to scale. West Indian Ocean coelacanth was used as outgroup. The teleost wide whole genome duplication (3R) and the cyprinid </w:t>
      </w:r>
      <w:proofErr w:type="spellStart"/>
      <w:r>
        <w:rPr>
          <w:szCs w:val="24"/>
          <w:lang w:val="en-GB"/>
        </w:rPr>
        <w:t>tetraploidization</w:t>
      </w:r>
      <w:proofErr w:type="spellEnd"/>
      <w:r>
        <w:rPr>
          <w:szCs w:val="24"/>
          <w:lang w:val="en-GB"/>
        </w:rPr>
        <w:t xml:space="preserve"> event (4R) are indicated with red arrows. Accession numbers for sequences used in the analysis are listed in S10A Table. For E1α </w:t>
      </w:r>
      <w:r>
        <w:rPr>
          <w:b/>
          <w:szCs w:val="24"/>
          <w:lang w:val="en-GB"/>
        </w:rPr>
        <w:t>(A)</w:t>
      </w:r>
      <w:r>
        <w:rPr>
          <w:szCs w:val="24"/>
          <w:lang w:val="en-GB"/>
        </w:rPr>
        <w:t xml:space="preserve">, the most parsimonious tree is shown, based on a total of 832 positions in the final dataset, including 23 nucleotide sequences and with branch lengths calculated using the average pathway method </w:t>
      </w:r>
      <w:r>
        <w:rPr>
          <w:szCs w:val="24"/>
          <w:lang w:val="en-GB"/>
        </w:rPr>
        <w:fldChar w:fldCharType="begin"/>
      </w:r>
      <w:r>
        <w:rPr>
          <w:szCs w:val="24"/>
          <w:lang w:val="en-GB"/>
        </w:rPr>
        <w:instrText xml:space="preserve"> ADDIN EN.CITE &lt;EndNote&gt;&lt;Cite&gt;&lt;Author&gt;Nei&lt;/Author&gt;&lt;Year&gt;2000&lt;/Year&gt;&lt;RecNum&gt;3024&lt;/RecNum&gt;&lt;DisplayText&gt;[53]&lt;/DisplayText&gt;&lt;record&gt;&lt;rec-number&gt;3024&lt;/rec-number&gt;&lt;foreign-keys&gt;&lt;key app="EN" db-id="5zpffxvxuvttxbe9dxnxf5pcdt5fz9fxpxed" timestamp="1386595725"&gt;3024&lt;/key&gt;&lt;/foreign-keys&gt;&lt;ref-type name="Book"&gt;6&lt;/ref-type&gt;&lt;contributors&gt;&lt;authors&gt;&lt;author&gt;Nei, Masatoshi&lt;/author&gt;&lt;author&gt;Kumar, Sudhir&lt;/author&gt;&lt;/authors&gt;&lt;/contributors&gt;&lt;titles&gt;&lt;title&gt;Molecular evolution and phylogenetics&lt;/title&gt;&lt;/titles&gt;&lt;section&gt;352&lt;/section&gt;&lt;dates&gt;&lt;year&gt;2000&lt;/year&gt;&lt;/dates&gt;&lt;pub-location&gt;New York&lt;/pub-location&gt;&lt;publisher&gt;Oxford Univ. Press&lt;/publisher&gt;&lt;isbn&gt;0199881227&lt;/isbn&gt;&lt;urls&gt;&lt;/urls&gt;&lt;/record&gt;&lt;/Cite&gt;&lt;/EndNote&gt;</w:instrText>
      </w:r>
      <w:r>
        <w:rPr>
          <w:szCs w:val="24"/>
          <w:lang w:val="en-GB"/>
        </w:rPr>
        <w:fldChar w:fldCharType="separate"/>
      </w:r>
      <w:r>
        <w:rPr>
          <w:noProof/>
          <w:szCs w:val="24"/>
          <w:lang w:val="en-GB"/>
        </w:rPr>
        <w:t>[53]</w:t>
      </w:r>
      <w:r>
        <w:rPr>
          <w:szCs w:val="24"/>
          <w:lang w:val="en-GB"/>
        </w:rPr>
        <w:fldChar w:fldCharType="end"/>
      </w:r>
      <w:r>
        <w:rPr>
          <w:szCs w:val="24"/>
          <w:lang w:val="en-GB"/>
        </w:rPr>
        <w:t xml:space="preserve"> and listed as number of changes over the whole sequence. For E1β </w:t>
      </w:r>
      <w:r>
        <w:rPr>
          <w:b/>
          <w:szCs w:val="24"/>
          <w:lang w:val="en-GB"/>
        </w:rPr>
        <w:t xml:space="preserve">(B) </w:t>
      </w:r>
      <w:r>
        <w:rPr>
          <w:szCs w:val="24"/>
          <w:lang w:val="en-GB"/>
        </w:rPr>
        <w:t>and E2 (</w:t>
      </w:r>
      <w:r>
        <w:rPr>
          <w:b/>
          <w:szCs w:val="24"/>
          <w:lang w:val="en-GB"/>
        </w:rPr>
        <w:t>C</w:t>
      </w:r>
      <w:r>
        <w:rPr>
          <w:szCs w:val="24"/>
          <w:lang w:val="en-GB"/>
        </w:rPr>
        <w:t xml:space="preserve">), the maximum likelihood trees are presented with a total of 626 and 592 positions in the final dataset, including 15 and 15 nucleotide sequences, respectively, and with branch lengths measured in the number of substitutions per site. Paralogs dominating the transcript levels in skeletal muscles of ethanol producing species are boxed. </w:t>
      </w:r>
    </w:p>
    <w:p w:rsidR="007021A3" w:rsidRDefault="007021A3" w:rsidP="007021A3">
      <w:pPr>
        <w:spacing w:line="480" w:lineRule="auto"/>
        <w:rPr>
          <w:sz w:val="24"/>
          <w:szCs w:val="24"/>
          <w:lang w:val="en-GB"/>
        </w:rPr>
      </w:pPr>
    </w:p>
    <w:p w:rsidR="007021A3" w:rsidRDefault="007021A3" w:rsidP="007021A3">
      <w:pPr>
        <w:pStyle w:val="SMHeading"/>
        <w:spacing w:line="480" w:lineRule="auto"/>
        <w:rPr>
          <w:lang w:val="en-GB"/>
        </w:rPr>
      </w:pPr>
    </w:p>
    <w:p w:rsidR="007021A3" w:rsidRDefault="007021A3" w:rsidP="007021A3">
      <w:pPr>
        <w:pStyle w:val="SMHeading"/>
        <w:spacing w:line="480" w:lineRule="auto"/>
        <w:rPr>
          <w:rFonts w:eastAsia="SimSun"/>
          <w:lang w:val="en-GB"/>
        </w:rPr>
      </w:pPr>
      <w:r>
        <w:rPr>
          <w:noProof/>
          <w:lang w:val="en-GB" w:eastAsia="en-GB"/>
        </w:rPr>
        <w:drawing>
          <wp:inline distT="0" distB="0" distL="0" distR="0">
            <wp:extent cx="5943600" cy="6530340"/>
            <wp:effectExtent l="0" t="0" r="0" b="3810"/>
            <wp:docPr id="9" name="Picture 9" descr="Fig_S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g_S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6530340"/>
                    </a:xfrm>
                    <a:prstGeom prst="rect">
                      <a:avLst/>
                    </a:prstGeom>
                    <a:noFill/>
                    <a:ln>
                      <a:noFill/>
                    </a:ln>
                  </pic:spPr>
                </pic:pic>
              </a:graphicData>
            </a:graphic>
          </wp:inline>
        </w:drawing>
      </w:r>
      <w:r>
        <w:rPr>
          <w:lang w:val="en-GB"/>
        </w:rPr>
        <w:t xml:space="preserve"> </w:t>
      </w:r>
      <w:proofErr w:type="gramStart"/>
      <w:r>
        <w:rPr>
          <w:lang w:val="en-GB"/>
        </w:rPr>
        <w:t>Supplementary Figure S</w:t>
      </w:r>
      <w:r>
        <w:rPr>
          <w:rFonts w:eastAsia="SimSun"/>
          <w:lang w:val="en-GB"/>
        </w:rPr>
        <w:t>8.</w:t>
      </w:r>
      <w:proofErr w:type="gramEnd"/>
      <w:r>
        <w:rPr>
          <w:rFonts w:eastAsia="SimSun"/>
          <w:lang w:val="en-GB"/>
        </w:rPr>
        <w:t xml:space="preserve"> </w:t>
      </w:r>
      <w:proofErr w:type="gramStart"/>
      <w:r>
        <w:rPr>
          <w:rFonts w:eastAsia="SimSun"/>
          <w:lang w:val="en-GB"/>
        </w:rPr>
        <w:t>ADH phylogeny.</w:t>
      </w:r>
      <w:proofErr w:type="gramEnd"/>
    </w:p>
    <w:p w:rsidR="007021A3" w:rsidRDefault="007021A3" w:rsidP="007021A3">
      <w:pPr>
        <w:spacing w:line="480" w:lineRule="auto"/>
        <w:rPr>
          <w:rFonts w:eastAsia="SimSun"/>
          <w:sz w:val="24"/>
          <w:szCs w:val="24"/>
          <w:lang w:val="en-GB"/>
        </w:rPr>
      </w:pPr>
      <w:r>
        <w:rPr>
          <w:rFonts w:eastAsia="SimSun"/>
          <w:sz w:val="24"/>
          <w:szCs w:val="24"/>
          <w:lang w:val="en-GB"/>
        </w:rPr>
        <w:t xml:space="preserve">Maximum likelihood tree of alcohol dehydrogenase (ADH) amino acid sequences. Numbers at each branch point represent bootstrap values from 500 replicates. Tree is drawn to scale, with </w:t>
      </w:r>
      <w:r>
        <w:rPr>
          <w:rFonts w:eastAsia="SimSun"/>
          <w:sz w:val="24"/>
          <w:szCs w:val="24"/>
          <w:lang w:val="en-GB"/>
        </w:rPr>
        <w:lastRenderedPageBreak/>
        <w:t>branch lengths measures in the number of substitutions per site. Accession numbers for sequences used in the analysis are listed in S10B Table.</w:t>
      </w:r>
    </w:p>
    <w:p w:rsidR="007021A3" w:rsidRDefault="007021A3" w:rsidP="007021A3">
      <w:pPr>
        <w:spacing w:after="200" w:line="276" w:lineRule="auto"/>
        <w:rPr>
          <w:rFonts w:eastAsia="SimSun"/>
          <w:sz w:val="24"/>
          <w:szCs w:val="24"/>
          <w:lang w:val="en-GB"/>
        </w:rPr>
      </w:pPr>
      <w:r>
        <w:rPr>
          <w:rFonts w:eastAsia="SimSun"/>
          <w:sz w:val="24"/>
          <w:szCs w:val="24"/>
          <w:lang w:val="en-GB"/>
        </w:rPr>
        <w:br w:type="page"/>
      </w:r>
    </w:p>
    <w:p w:rsidR="007021A3" w:rsidRDefault="007021A3" w:rsidP="007021A3">
      <w:pPr>
        <w:spacing w:line="480" w:lineRule="auto"/>
        <w:rPr>
          <w:rFonts w:eastAsia="SimSun"/>
          <w:sz w:val="24"/>
          <w:szCs w:val="24"/>
          <w:lang w:val="en-GB"/>
        </w:rPr>
      </w:pPr>
      <w:r>
        <w:rPr>
          <w:rFonts w:eastAsia="SimSun"/>
          <w:noProof/>
          <w:sz w:val="24"/>
          <w:szCs w:val="24"/>
          <w:lang w:val="en-GB" w:eastAsia="en-GB"/>
        </w:rPr>
        <w:lastRenderedPageBreak/>
        <w:drawing>
          <wp:inline distT="0" distB="0" distL="0" distR="0">
            <wp:extent cx="5654040" cy="3177540"/>
            <wp:effectExtent l="0" t="0" r="3810" b="3810"/>
            <wp:docPr id="8" name="Picture 8" descr="FigS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igS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4040" cy="3177540"/>
                    </a:xfrm>
                    <a:prstGeom prst="rect">
                      <a:avLst/>
                    </a:prstGeom>
                    <a:noFill/>
                    <a:ln>
                      <a:noFill/>
                    </a:ln>
                  </pic:spPr>
                </pic:pic>
              </a:graphicData>
            </a:graphic>
          </wp:inline>
        </w:drawing>
      </w:r>
    </w:p>
    <w:p w:rsidR="007021A3" w:rsidRDefault="007021A3" w:rsidP="007021A3">
      <w:pPr>
        <w:pStyle w:val="SMHeading"/>
        <w:spacing w:line="480" w:lineRule="auto"/>
        <w:rPr>
          <w:lang w:val="en-GB"/>
        </w:rPr>
      </w:pPr>
      <w:proofErr w:type="gramStart"/>
      <w:r>
        <w:rPr>
          <w:lang w:val="en-GB"/>
        </w:rPr>
        <w:t>Supplementary Figure S9.</w:t>
      </w:r>
      <w:proofErr w:type="gramEnd"/>
      <w:r>
        <w:rPr>
          <w:lang w:val="en-GB"/>
        </w:rPr>
        <w:t xml:space="preserve"> </w:t>
      </w:r>
      <w:proofErr w:type="gramStart"/>
      <w:r>
        <w:rPr>
          <w:i/>
          <w:lang w:val="en-GB"/>
        </w:rPr>
        <w:t>In silico</w:t>
      </w:r>
      <w:r>
        <w:rPr>
          <w:lang w:val="en-GB"/>
        </w:rPr>
        <w:t xml:space="preserve"> model of ADH8a1 and ADH8a3.</w:t>
      </w:r>
      <w:proofErr w:type="gramEnd"/>
    </w:p>
    <w:p w:rsidR="007021A3" w:rsidRDefault="007021A3" w:rsidP="007021A3">
      <w:pPr>
        <w:pStyle w:val="SMText"/>
        <w:spacing w:line="480" w:lineRule="auto"/>
        <w:ind w:firstLine="0"/>
        <w:jc w:val="both"/>
        <w:rPr>
          <w:b/>
          <w:szCs w:val="24"/>
          <w:lang w:val="en-GB"/>
        </w:rPr>
      </w:pPr>
      <w:r>
        <w:rPr>
          <w:szCs w:val="24"/>
          <w:lang w:val="en-GB"/>
        </w:rPr>
        <w:t>Three-dimensional structure model of crucian carp ADH8a1 and ADH8a3 modelled with cod ADH8 as template (with cod having Pro in aa 122) indicating the cofactor NAD</w:t>
      </w:r>
      <w:r>
        <w:rPr>
          <w:szCs w:val="24"/>
          <w:vertAlign w:val="superscript"/>
          <w:lang w:val="en-GB"/>
        </w:rPr>
        <w:t>+</w:t>
      </w:r>
      <w:r>
        <w:rPr>
          <w:szCs w:val="24"/>
          <w:lang w:val="en-GB"/>
        </w:rPr>
        <w:t>, Zn</w:t>
      </w:r>
      <w:r>
        <w:rPr>
          <w:szCs w:val="24"/>
          <w:vertAlign w:val="superscript"/>
          <w:lang w:val="en-GB"/>
        </w:rPr>
        <w:t>2+</w:t>
      </w:r>
      <w:r>
        <w:rPr>
          <w:szCs w:val="24"/>
          <w:lang w:val="en-GB"/>
        </w:rPr>
        <w:t xml:space="preserve"> , and the mutations. The figure shows the substitutions at the entrance point of the substrate channel towards the active site (Pro122Tyr in ADH8a1 (a); Pro122His in ADH8a-3 (b)). None of the modelled mutated amino acid side chains are in contact with the active site cofactors. </w:t>
      </w:r>
    </w:p>
    <w:p w:rsidR="007021A3" w:rsidRDefault="007021A3" w:rsidP="007021A3">
      <w:pPr>
        <w:spacing w:line="480" w:lineRule="auto"/>
        <w:rPr>
          <w:sz w:val="24"/>
          <w:szCs w:val="24"/>
          <w:lang w:val="en-GB"/>
        </w:rPr>
      </w:pPr>
    </w:p>
    <w:p w:rsidR="007021A3" w:rsidRDefault="007021A3" w:rsidP="007021A3">
      <w:pPr>
        <w:spacing w:line="480" w:lineRule="auto"/>
        <w:rPr>
          <w:sz w:val="24"/>
          <w:szCs w:val="24"/>
          <w:lang w:val="en-GB"/>
        </w:rPr>
      </w:pPr>
      <w:r>
        <w:rPr>
          <w:noProof/>
          <w:sz w:val="24"/>
          <w:szCs w:val="24"/>
          <w:lang w:val="en-GB" w:eastAsia="en-GB"/>
        </w:rPr>
        <w:lastRenderedPageBreak/>
        <w:drawing>
          <wp:inline distT="0" distB="0" distL="0" distR="0">
            <wp:extent cx="5943600" cy="7818120"/>
            <wp:effectExtent l="0" t="0" r="0" b="0"/>
            <wp:docPr id="7" name="Picture 7" descr="Fig S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 S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7818120"/>
                    </a:xfrm>
                    <a:prstGeom prst="rect">
                      <a:avLst/>
                    </a:prstGeom>
                    <a:noFill/>
                    <a:ln>
                      <a:noFill/>
                    </a:ln>
                  </pic:spPr>
                </pic:pic>
              </a:graphicData>
            </a:graphic>
          </wp:inline>
        </w:drawing>
      </w:r>
    </w:p>
    <w:p w:rsidR="007021A3" w:rsidRDefault="007021A3" w:rsidP="007021A3">
      <w:pPr>
        <w:pStyle w:val="SMHeading"/>
        <w:spacing w:line="480" w:lineRule="auto"/>
        <w:rPr>
          <w:i/>
          <w:lang w:val="en-GB"/>
        </w:rPr>
      </w:pPr>
      <w:proofErr w:type="gramStart"/>
      <w:r>
        <w:rPr>
          <w:lang w:val="en-GB"/>
        </w:rPr>
        <w:lastRenderedPageBreak/>
        <w:t>Supplementary Figure S10.</w:t>
      </w:r>
      <w:proofErr w:type="gramEnd"/>
      <w:r>
        <w:rPr>
          <w:lang w:val="en-GB"/>
        </w:rPr>
        <w:t xml:space="preserve"> </w:t>
      </w:r>
      <w:proofErr w:type="gramStart"/>
      <w:r>
        <w:rPr>
          <w:lang w:val="en-GB"/>
        </w:rPr>
        <w:t>Modelling of PDHcE1-E2 complex.</w:t>
      </w:r>
      <w:proofErr w:type="gramEnd"/>
    </w:p>
    <w:p w:rsidR="007021A3" w:rsidRDefault="007021A3" w:rsidP="007021A3">
      <w:pPr>
        <w:spacing w:line="480" w:lineRule="auto"/>
        <w:rPr>
          <w:sz w:val="24"/>
          <w:szCs w:val="24"/>
          <w:lang w:val="en-GB"/>
        </w:rPr>
      </w:pPr>
      <w:proofErr w:type="gramStart"/>
      <w:r>
        <w:rPr>
          <w:sz w:val="24"/>
          <w:szCs w:val="24"/>
          <w:lang w:val="en-GB"/>
        </w:rPr>
        <w:t xml:space="preserve">Superposition of </w:t>
      </w:r>
      <w:proofErr w:type="spellStart"/>
      <w:r>
        <w:rPr>
          <w:sz w:val="24"/>
          <w:szCs w:val="24"/>
          <w:lang w:val="en-GB"/>
        </w:rPr>
        <w:t>PDHc</w:t>
      </w:r>
      <w:proofErr w:type="spellEnd"/>
      <w:r>
        <w:rPr>
          <w:sz w:val="24"/>
          <w:szCs w:val="24"/>
          <w:lang w:val="en-GB"/>
        </w:rPr>
        <w:t xml:space="preserve"> E1-E2 complex from </w:t>
      </w:r>
      <w:r>
        <w:rPr>
          <w:i/>
          <w:sz w:val="24"/>
          <w:szCs w:val="24"/>
          <w:lang w:val="en-GB"/>
        </w:rPr>
        <w:t xml:space="preserve">Bacillus </w:t>
      </w:r>
      <w:proofErr w:type="spellStart"/>
      <w:r>
        <w:rPr>
          <w:i/>
          <w:sz w:val="24"/>
          <w:szCs w:val="24"/>
          <w:lang w:val="en-GB"/>
        </w:rPr>
        <w:t>stearathermophilus</w:t>
      </w:r>
      <w:proofErr w:type="spellEnd"/>
      <w:r>
        <w:rPr>
          <w:sz w:val="24"/>
          <w:szCs w:val="24"/>
          <w:lang w:val="en-GB"/>
        </w:rPr>
        <w:t xml:space="preserve"> (PDB ID 1W85; E1 blue and E2 grey) and human </w:t>
      </w:r>
      <w:proofErr w:type="spellStart"/>
      <w:r>
        <w:rPr>
          <w:sz w:val="24"/>
          <w:szCs w:val="24"/>
          <w:lang w:val="en-GB"/>
        </w:rPr>
        <w:t>PDHc</w:t>
      </w:r>
      <w:proofErr w:type="spellEnd"/>
      <w:r>
        <w:rPr>
          <w:sz w:val="24"/>
          <w:szCs w:val="24"/>
          <w:lang w:val="en-GB"/>
        </w:rPr>
        <w:t xml:space="preserve"> E1 (red).</w:t>
      </w:r>
      <w:proofErr w:type="gramEnd"/>
      <w:r>
        <w:rPr>
          <w:sz w:val="24"/>
          <w:szCs w:val="24"/>
          <w:lang w:val="en-GB"/>
        </w:rPr>
        <w:t xml:space="preserve"> The Root-mean-squared (RMS) value of the two structures is 1.59 Å, and the high similarity of the folds indicates that the two structures combined are good templates for building the crucian carp E1-E2 complex model. A) PSBD of E2 monomer and the E2-binding sites of the E1β dimer; B) the E1 tetramer and the PSBD of the E2 monomer; C) Identities (in percent) of the E1β protein sequences of crucian carp (cc), human (</w:t>
      </w:r>
      <w:proofErr w:type="spellStart"/>
      <w:r>
        <w:rPr>
          <w:sz w:val="24"/>
          <w:szCs w:val="24"/>
          <w:lang w:val="en-GB"/>
        </w:rPr>
        <w:t>hs</w:t>
      </w:r>
      <w:proofErr w:type="spellEnd"/>
      <w:r>
        <w:rPr>
          <w:sz w:val="24"/>
          <w:szCs w:val="24"/>
          <w:lang w:val="en-GB"/>
        </w:rPr>
        <w:t>) and zebrafish (</w:t>
      </w:r>
      <w:proofErr w:type="spellStart"/>
      <w:r>
        <w:rPr>
          <w:sz w:val="24"/>
          <w:szCs w:val="24"/>
          <w:lang w:val="en-GB"/>
        </w:rPr>
        <w:t>dr</w:t>
      </w:r>
      <w:proofErr w:type="spellEnd"/>
      <w:r>
        <w:rPr>
          <w:sz w:val="24"/>
          <w:szCs w:val="24"/>
          <w:lang w:val="en-GB"/>
        </w:rPr>
        <w:t>); D) Identities (in percent) of the E2 protein sequences of crucian carp (cc), human (</w:t>
      </w:r>
      <w:proofErr w:type="spellStart"/>
      <w:r>
        <w:rPr>
          <w:sz w:val="24"/>
          <w:szCs w:val="24"/>
          <w:lang w:val="en-GB"/>
        </w:rPr>
        <w:t>hs</w:t>
      </w:r>
      <w:proofErr w:type="spellEnd"/>
      <w:r>
        <w:rPr>
          <w:sz w:val="24"/>
          <w:szCs w:val="24"/>
          <w:lang w:val="en-GB"/>
        </w:rPr>
        <w:t>) and zebrafish (</w:t>
      </w:r>
      <w:proofErr w:type="spellStart"/>
      <w:r>
        <w:rPr>
          <w:sz w:val="24"/>
          <w:szCs w:val="24"/>
          <w:lang w:val="en-GB"/>
        </w:rPr>
        <w:t>dr</w:t>
      </w:r>
      <w:proofErr w:type="spellEnd"/>
      <w:r>
        <w:rPr>
          <w:sz w:val="24"/>
          <w:szCs w:val="24"/>
          <w:lang w:val="en-GB"/>
        </w:rPr>
        <w:t>).</w:t>
      </w:r>
    </w:p>
    <w:p w:rsidR="007021A3" w:rsidRDefault="007021A3" w:rsidP="007021A3">
      <w:pPr>
        <w:spacing w:after="200" w:line="276" w:lineRule="auto"/>
        <w:rPr>
          <w:rFonts w:eastAsia="Times New Roman"/>
          <w:sz w:val="24"/>
          <w:szCs w:val="24"/>
          <w:lang w:val="en-GB"/>
        </w:rPr>
      </w:pPr>
      <w:r>
        <w:rPr>
          <w:sz w:val="24"/>
          <w:szCs w:val="24"/>
          <w:lang w:val="en-GB"/>
        </w:rPr>
        <w:br w:type="page"/>
      </w:r>
    </w:p>
    <w:p w:rsidR="007021A3" w:rsidRDefault="007021A3" w:rsidP="007021A3">
      <w:pPr>
        <w:pStyle w:val="SMHeading"/>
        <w:rPr>
          <w:lang w:val="en-GB"/>
        </w:rPr>
      </w:pPr>
      <w:proofErr w:type="gramStart"/>
      <w:r>
        <w:rPr>
          <w:lang w:val="en-GB"/>
        </w:rPr>
        <w:lastRenderedPageBreak/>
        <w:t>Supplementary Table S11.</w:t>
      </w:r>
      <w:proofErr w:type="gramEnd"/>
      <w:r>
        <w:rPr>
          <w:lang w:val="en-GB"/>
        </w:rPr>
        <w:t xml:space="preserve"> Accession numbers for phylogenetic analysis PDH and ADH</w:t>
      </w:r>
    </w:p>
    <w:p w:rsidR="007021A3" w:rsidRDefault="007021A3" w:rsidP="007021A3">
      <w:pPr>
        <w:spacing w:line="360" w:lineRule="auto"/>
        <w:rPr>
          <w:b/>
          <w:sz w:val="24"/>
          <w:szCs w:val="24"/>
          <w:lang w:val="en-GB"/>
        </w:rPr>
      </w:pPr>
      <w:r>
        <w:rPr>
          <w:b/>
          <w:sz w:val="24"/>
          <w:szCs w:val="24"/>
          <w:lang w:val="en-GB"/>
        </w:rPr>
        <w:t>A</w:t>
      </w:r>
    </w:p>
    <w:tbl>
      <w:tblPr>
        <w:tblStyle w:val="Middelsliste21"/>
        <w:tblW w:w="4217" w:type="pct"/>
        <w:tblLook w:val="04A0" w:firstRow="1" w:lastRow="0" w:firstColumn="1" w:lastColumn="0" w:noHBand="0" w:noVBand="1"/>
      </w:tblPr>
      <w:tblGrid>
        <w:gridCol w:w="2466"/>
        <w:gridCol w:w="1102"/>
        <w:gridCol w:w="1400"/>
        <w:gridCol w:w="2004"/>
        <w:gridCol w:w="1104"/>
      </w:tblGrid>
      <w:tr w:rsidR="007021A3" w:rsidTr="007021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2" w:type="pct"/>
            <w:tcBorders>
              <w:top w:val="nil"/>
              <w:left w:val="nil"/>
              <w:right w:val="nil"/>
            </w:tcBorders>
            <w:noWrap/>
            <w:hideMark/>
          </w:tcPr>
          <w:p w:rsidR="007021A3" w:rsidRDefault="007021A3">
            <w:pPr>
              <w:jc w:val="both"/>
              <w:rPr>
                <w:rFonts w:ascii="Arial" w:eastAsiaTheme="minorEastAsia" w:hAnsi="Arial" w:cs="Arial"/>
                <w:color w:val="000000"/>
                <w:sz w:val="22"/>
                <w:szCs w:val="22"/>
                <w:lang w:val="en-GB"/>
              </w:rPr>
            </w:pPr>
            <w:r>
              <w:rPr>
                <w:rFonts w:ascii="Arial" w:eastAsiaTheme="minorEastAsia" w:hAnsi="Arial" w:cs="Arial"/>
                <w:color w:val="000000"/>
                <w:sz w:val="22"/>
                <w:szCs w:val="22"/>
                <w:lang w:val="en-GB"/>
              </w:rPr>
              <w:t>Species</w:t>
            </w:r>
          </w:p>
        </w:tc>
        <w:tc>
          <w:tcPr>
            <w:tcW w:w="822"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r>
              <w:rPr>
                <w:rFonts w:ascii="Arial" w:eastAsiaTheme="minorEastAsia" w:hAnsi="Arial" w:cs="Arial"/>
                <w:color w:val="000000"/>
                <w:sz w:val="22"/>
                <w:szCs w:val="22"/>
                <w:lang w:val="en-GB"/>
              </w:rPr>
              <w:t>Gene</w:t>
            </w:r>
          </w:p>
        </w:tc>
        <w:tc>
          <w:tcPr>
            <w:tcW w:w="823"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proofErr w:type="spellStart"/>
            <w:r>
              <w:rPr>
                <w:rFonts w:ascii="Arial" w:eastAsiaTheme="minorEastAsia" w:hAnsi="Arial" w:cs="Arial"/>
                <w:color w:val="000000"/>
                <w:sz w:val="22"/>
                <w:szCs w:val="22"/>
                <w:lang w:val="en-GB"/>
              </w:rPr>
              <w:t>GenBankID</w:t>
            </w:r>
            <w:proofErr w:type="spellEnd"/>
          </w:p>
        </w:tc>
        <w:tc>
          <w:tcPr>
            <w:tcW w:w="1120"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proofErr w:type="spellStart"/>
            <w:r>
              <w:rPr>
                <w:rFonts w:ascii="Arial" w:eastAsiaTheme="minorEastAsia" w:hAnsi="Arial" w:cs="Arial"/>
                <w:color w:val="000000"/>
                <w:sz w:val="22"/>
                <w:szCs w:val="22"/>
                <w:lang w:val="en-GB"/>
              </w:rPr>
              <w:t>Ensembl</w:t>
            </w:r>
            <w:proofErr w:type="spellEnd"/>
            <w:r>
              <w:rPr>
                <w:rFonts w:ascii="Arial" w:eastAsiaTheme="minorEastAsia" w:hAnsi="Arial" w:cs="Arial"/>
                <w:color w:val="000000"/>
                <w:sz w:val="22"/>
                <w:szCs w:val="22"/>
                <w:lang w:val="en-GB"/>
              </w:rPr>
              <w:t xml:space="preserve"> ID</w:t>
            </w:r>
          </w:p>
        </w:tc>
        <w:tc>
          <w:tcPr>
            <w:tcW w:w="823"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r>
              <w:rPr>
                <w:rFonts w:ascii="Arial" w:eastAsiaTheme="minorEastAsia" w:hAnsi="Arial" w:cs="Arial"/>
                <w:color w:val="000000"/>
                <w:sz w:val="22"/>
                <w:szCs w:val="22"/>
                <w:lang w:val="en-GB"/>
              </w:rPr>
              <w:t>TGI ID</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hideMark/>
          </w:tcPr>
          <w:p w:rsidR="007021A3" w:rsidRDefault="007021A3">
            <w:pPr>
              <w:jc w:val="both"/>
              <w:rPr>
                <w:rFonts w:ascii="Arial" w:eastAsiaTheme="minorEastAsia" w:hAnsi="Arial" w:cs="Arial"/>
                <w:i/>
                <w:color w:val="000000"/>
                <w:sz w:val="16"/>
                <w:szCs w:val="16"/>
                <w:lang w:val="en-GB"/>
              </w:rPr>
            </w:pPr>
            <w:r>
              <w:rPr>
                <w:rFonts w:ascii="Arial" w:eastAsia="Times New Roman" w:hAnsi="Arial" w:cs="Arial"/>
                <w:color w:val="000000"/>
                <w:sz w:val="16"/>
                <w:szCs w:val="16"/>
                <w:lang w:val="en-GB" w:eastAsia="nb-NO"/>
              </w:rPr>
              <w:t>Goldfish</w:t>
            </w:r>
            <w:r>
              <w:rPr>
                <w:rFonts w:ascii="Arial" w:eastAsiaTheme="minorEastAsia" w:hAnsi="Arial" w:cs="Arial"/>
                <w:i/>
                <w:color w:val="000000"/>
                <w:sz w:val="16"/>
                <w:szCs w:val="16"/>
                <w:lang w:val="en-GB"/>
              </w:rPr>
              <w:t xml:space="preserve"> </w:t>
            </w:r>
          </w:p>
          <w:p w:rsidR="007021A3" w:rsidRDefault="007021A3">
            <w:pPr>
              <w:jc w:val="both"/>
              <w:rPr>
                <w:rFonts w:ascii="Arial" w:eastAsiaTheme="minorEastAsia" w:hAnsi="Arial" w:cs="Arial"/>
                <w:i/>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Carassius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auratus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r>
              <w:rPr>
                <w:rFonts w:ascii="Arial" w:eastAsia="Times New Roman" w:hAnsi="Arial" w:cs="Arial"/>
                <w:color w:val="000000"/>
                <w:sz w:val="16"/>
                <w:szCs w:val="16"/>
                <w:vertAlign w:val="subscript"/>
                <w:lang w:val="en-GB" w:eastAsia="nb-NO"/>
              </w:rPr>
              <w:t>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E1β</w:t>
            </w:r>
            <w:r>
              <w:rPr>
                <w:rFonts w:ascii="Arial" w:eastAsia="Times New Roman" w:hAnsi="Arial" w:cs="Arial"/>
                <w:color w:val="000000"/>
                <w:sz w:val="16"/>
                <w:szCs w:val="16"/>
                <w:vertAlign w:val="subscript"/>
                <w:lang w:val="en-GB" w:eastAsia="nb-NO"/>
              </w:rPr>
              <w:t>2</w:t>
            </w:r>
          </w:p>
        </w:tc>
        <w:tc>
          <w:tcPr>
            <w:tcW w:w="8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KF960832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KF960823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KF960824</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KF960833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KF960834</w:t>
            </w:r>
          </w:p>
        </w:tc>
        <w:tc>
          <w:tcPr>
            <w:tcW w:w="1120"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tcPr>
          <w:p w:rsidR="007021A3" w:rsidRDefault="007021A3">
            <w:pPr>
              <w:jc w:val="both"/>
              <w:rPr>
                <w:rFonts w:ascii="Arial" w:eastAsia="Times New Roman" w:hAnsi="Arial" w:cs="Arial"/>
                <w:color w:val="000000"/>
                <w:sz w:val="16"/>
                <w:szCs w:val="16"/>
                <w:lang w:val="en-GB" w:eastAsia="nb-NO"/>
              </w:rPr>
            </w:pPr>
          </w:p>
        </w:tc>
        <w:tc>
          <w:tcPr>
            <w:tcW w:w="822" w:type="pct"/>
            <w:tcBorders>
              <w:top w:val="nil"/>
              <w:left w:val="nil"/>
              <w:bottom w:val="nil"/>
              <w:right w:val="nil"/>
            </w:tcBorders>
            <w:shd w:val="clear" w:color="auto" w:fill="BFBFBF" w:themeFill="background1" w:themeFillShade="BF"/>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BFBFBF" w:themeFill="background1" w:themeFillShade="BF"/>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KF960849</w:t>
            </w:r>
          </w:p>
        </w:tc>
        <w:tc>
          <w:tcPr>
            <w:tcW w:w="1120" w:type="pct"/>
            <w:tcBorders>
              <w:top w:val="nil"/>
              <w:left w:val="nil"/>
              <w:bottom w:val="nil"/>
              <w:right w:val="nil"/>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tcPr>
          <w:p w:rsidR="007021A3" w:rsidRDefault="007021A3">
            <w:pPr>
              <w:jc w:val="both"/>
              <w:rPr>
                <w:rFonts w:ascii="Arial" w:eastAsia="Times New Roman" w:hAnsi="Arial" w:cs="Arial"/>
                <w:i/>
                <w:iCs/>
                <w:color w:val="000000"/>
                <w:sz w:val="16"/>
                <w:szCs w:val="16"/>
                <w:lang w:val="en-GB" w:eastAsia="nb-NO"/>
              </w:rPr>
            </w:pPr>
            <w:r>
              <w:rPr>
                <w:rFonts w:ascii="Arial" w:eastAsia="Times New Roman" w:hAnsi="Arial" w:cs="Arial"/>
                <w:color w:val="000000"/>
                <w:sz w:val="16"/>
                <w:szCs w:val="16"/>
                <w:lang w:val="en-GB" w:eastAsia="nb-NO"/>
              </w:rPr>
              <w:t>Crucian carp</w:t>
            </w:r>
            <w:r>
              <w:rPr>
                <w:rFonts w:ascii="Arial" w:eastAsia="Times New Roman" w:hAnsi="Arial" w:cs="Arial"/>
                <w:i/>
                <w:iCs/>
                <w:color w:val="000000"/>
                <w:sz w:val="16"/>
                <w:szCs w:val="16"/>
                <w:lang w:val="en-GB" w:eastAsia="nb-NO"/>
              </w:rPr>
              <w:t xml:space="preserve"> </w:t>
            </w:r>
          </w:p>
          <w:p w:rsidR="007021A3" w:rsidRDefault="007021A3">
            <w:pPr>
              <w:jc w:val="both"/>
              <w:rPr>
                <w:rFonts w:ascii="Arial" w:eastAsia="Times New Roman" w:hAnsi="Arial" w:cs="Arial"/>
                <w:i/>
                <w:iCs/>
                <w:color w:val="000000"/>
                <w:sz w:val="16"/>
                <w:szCs w:val="16"/>
                <w:lang w:val="en-GB" w:eastAsia="nb-NO"/>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Carassius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carassius</w:t>
            </w:r>
            <w:proofErr w:type="spellEnd"/>
            <w:r>
              <w:rPr>
                <w:rFonts w:ascii="Arial" w:eastAsia="Times New Roman" w:hAnsi="Arial" w:cs="Arial"/>
                <w:i/>
                <w:iCs/>
                <w:color w:val="000000"/>
                <w:sz w:val="16"/>
                <w:szCs w:val="16"/>
                <w:lang w:val="en-GB" w:eastAsia="nb-NO"/>
              </w:rPr>
              <w:t>)</w:t>
            </w:r>
          </w:p>
          <w:p w:rsidR="007021A3" w:rsidRDefault="007021A3">
            <w:pPr>
              <w:jc w:val="both"/>
              <w:rPr>
                <w:rFonts w:ascii="Arial" w:eastAsia="Times New Roman" w:hAnsi="Arial" w:cs="Arial"/>
                <w:color w:val="000000"/>
                <w:sz w:val="16"/>
                <w:szCs w:val="16"/>
                <w:lang w:val="en-GB" w:eastAsia="nb-NO"/>
              </w:rPr>
            </w:pP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 xml:space="preserve">1                                      </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r>
              <w:rPr>
                <w:rFonts w:ascii="Arial" w:eastAsia="Times New Roman" w:hAnsi="Arial" w:cs="Arial"/>
                <w:color w:val="000000"/>
                <w:sz w:val="16"/>
                <w:szCs w:val="16"/>
                <w:vertAlign w:val="subscript"/>
                <w:lang w:val="en-GB" w:eastAsia="nb-NO"/>
              </w:rPr>
              <w:t>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vertAlign w:val="subscript"/>
                <w:lang w:val="en-GB" w:eastAsia="nb-NO"/>
              </w:rPr>
            </w:pPr>
            <w:r>
              <w:rPr>
                <w:rFonts w:ascii="Arial" w:eastAsia="Times New Roman" w:hAnsi="Arial" w:cs="Arial"/>
                <w:color w:val="000000"/>
                <w:sz w:val="16"/>
                <w:szCs w:val="16"/>
                <w:lang w:val="en-GB" w:eastAsia="nb-NO"/>
              </w:rPr>
              <w:t>E1β</w:t>
            </w:r>
            <w:r>
              <w:rPr>
                <w:rFonts w:ascii="Arial" w:eastAsia="Times New Roman" w:hAnsi="Arial" w:cs="Arial"/>
                <w:color w:val="000000"/>
                <w:sz w:val="16"/>
                <w:szCs w:val="16"/>
                <w:vertAlign w:val="subscript"/>
                <w:lang w:val="en-GB" w:eastAsia="nb-NO"/>
              </w:rPr>
              <w:t>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E2a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E2b</w:t>
            </w:r>
          </w:p>
        </w:tc>
        <w:tc>
          <w:tcPr>
            <w:tcW w:w="8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KF960825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KF960847</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KF960826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KF960827</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KF960828</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KF960829</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KF960830</w:t>
            </w:r>
          </w:p>
        </w:tc>
        <w:tc>
          <w:tcPr>
            <w:tcW w:w="1120"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Zebrafish</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 xml:space="preserve">(Danio </w:t>
            </w:r>
            <w:proofErr w:type="spellStart"/>
            <w:r>
              <w:rPr>
                <w:rFonts w:ascii="Arial" w:eastAsia="Times New Roman" w:hAnsi="Arial" w:cs="Arial"/>
                <w:i/>
                <w:iCs/>
                <w:color w:val="000000"/>
                <w:sz w:val="16"/>
                <w:szCs w:val="16"/>
                <w:lang w:val="en-GB" w:eastAsia="nb-NO"/>
              </w:rPr>
              <w:t>rerio</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shd w:val="clear" w:color="auto" w:fill="BFBFBF" w:themeFill="background1" w:themeFillShade="BF"/>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E1α1b</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NM213393</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NM213154</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0" w:type="pct"/>
            <w:tcBorders>
              <w:top w:val="nil"/>
              <w:left w:val="nil"/>
              <w:bottom w:val="nil"/>
              <w:right w:val="nil"/>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ENSDART00000123299</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ENSDART00000016502</w:t>
            </w:r>
          </w:p>
        </w:tc>
        <w:tc>
          <w:tcPr>
            <w:tcW w:w="823" w:type="pct"/>
            <w:tcBorders>
              <w:top w:val="nil"/>
              <w:left w:val="nil"/>
              <w:bottom w:val="nil"/>
              <w:right w:val="single" w:sz="8" w:space="0" w:color="000000" w:themeColor="text1"/>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Common carp</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Cyprinus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carpio</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shd w:val="clear" w:color="auto" w:fill="FFFFFF" w:themeFill="background1"/>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r>
              <w:rPr>
                <w:rFonts w:ascii="Arial" w:eastAsia="Times New Roman" w:hAnsi="Arial" w:cs="Arial"/>
                <w:color w:val="000000"/>
                <w:sz w:val="16"/>
                <w:szCs w:val="16"/>
                <w:vertAlign w:val="subscript"/>
                <w:lang w:val="en-GB" w:eastAsia="nb-NO"/>
              </w:rPr>
              <w:t>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r>
              <w:rPr>
                <w:rFonts w:ascii="Arial" w:eastAsia="Times New Roman" w:hAnsi="Arial" w:cs="Arial"/>
                <w:color w:val="000000"/>
                <w:sz w:val="16"/>
                <w:szCs w:val="16"/>
                <w:vertAlign w:val="subscript"/>
                <w:lang w:val="en-GB" w:eastAsia="nb-NO"/>
              </w:rPr>
              <w:t>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E1β</w:t>
            </w:r>
            <w:r>
              <w:rPr>
                <w:rFonts w:ascii="Arial" w:eastAsia="Times New Roman" w:hAnsi="Arial" w:cs="Arial"/>
                <w:color w:val="000000"/>
                <w:sz w:val="16"/>
                <w:szCs w:val="16"/>
                <w:vertAlign w:val="subscript"/>
                <w:lang w:val="en-GB" w:eastAsia="nb-NO"/>
              </w:rPr>
              <w:t>2</w:t>
            </w:r>
          </w:p>
        </w:tc>
        <w:tc>
          <w:tcPr>
            <w:tcW w:w="823" w:type="pct"/>
            <w:tcBorders>
              <w:top w:val="nil"/>
              <w:left w:val="nil"/>
              <w:bottom w:val="nil"/>
              <w:right w:val="nil"/>
            </w:tcBorders>
            <w:shd w:val="clear" w:color="auto" w:fill="FFFFFF" w:themeFill="background1"/>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KF960835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KF960836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KF960838</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KF960837</w:t>
            </w:r>
          </w:p>
        </w:tc>
        <w:tc>
          <w:tcPr>
            <w:tcW w:w="1120" w:type="pct"/>
            <w:tcBorders>
              <w:top w:val="nil"/>
              <w:left w:val="nil"/>
              <w:bottom w:val="nil"/>
              <w:right w:val="nil"/>
            </w:tcBorders>
            <w:shd w:val="clear" w:color="auto" w:fill="FFFFFF" w:themeFill="background1"/>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shd w:val="clear" w:color="auto" w:fill="FFFFFF" w:themeFill="background1"/>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Atlantic salmon</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 xml:space="preserve">(Salmo </w:t>
            </w:r>
            <w:proofErr w:type="spellStart"/>
            <w:r>
              <w:rPr>
                <w:rFonts w:ascii="Arial" w:eastAsia="Times New Roman" w:hAnsi="Arial" w:cs="Arial"/>
                <w:i/>
                <w:iCs/>
                <w:color w:val="000000"/>
                <w:sz w:val="16"/>
                <w:szCs w:val="16"/>
                <w:lang w:val="en-GB" w:eastAsia="nb-NO"/>
              </w:rPr>
              <w:t>salar</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shd w:val="clear" w:color="auto" w:fill="BFBFBF" w:themeFill="background1" w:themeFillShade="BF"/>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E1α1b</w:t>
            </w:r>
          </w:p>
        </w:tc>
        <w:tc>
          <w:tcPr>
            <w:tcW w:w="823" w:type="pct"/>
            <w:tcBorders>
              <w:top w:val="nil"/>
              <w:left w:val="nil"/>
              <w:bottom w:val="nil"/>
              <w:right w:val="nil"/>
            </w:tcBorders>
            <w:shd w:val="clear" w:color="auto" w:fill="BFBFBF" w:themeFill="background1" w:themeFillShade="BF"/>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sz w:val="16"/>
                <w:szCs w:val="16"/>
                <w:lang w:val="en-GB" w:eastAsia="nb-NO"/>
              </w:rPr>
              <w:t>BT046034</w:t>
            </w:r>
          </w:p>
        </w:tc>
        <w:tc>
          <w:tcPr>
            <w:tcW w:w="1120" w:type="pct"/>
            <w:tcBorders>
              <w:top w:val="nil"/>
              <w:left w:val="nil"/>
              <w:bottom w:val="nil"/>
              <w:right w:val="nil"/>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sz w:val="16"/>
                <w:szCs w:val="16"/>
                <w:lang w:val="en-GB" w:eastAsia="nb-NO"/>
              </w:rPr>
              <w:t>TC168839</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Three-</w:t>
            </w:r>
            <w:proofErr w:type="spellStart"/>
            <w:r>
              <w:rPr>
                <w:rFonts w:ascii="Arial" w:eastAsia="Times New Roman" w:hAnsi="Arial" w:cs="Arial"/>
                <w:color w:val="000000"/>
                <w:sz w:val="16"/>
                <w:szCs w:val="16"/>
                <w:lang w:val="en-GB" w:eastAsia="nb-NO"/>
              </w:rPr>
              <w:t>spined</w:t>
            </w:r>
            <w:proofErr w:type="spellEnd"/>
            <w:r>
              <w:rPr>
                <w:rFonts w:ascii="Arial" w:eastAsia="Times New Roman" w:hAnsi="Arial" w:cs="Arial"/>
                <w:color w:val="000000"/>
                <w:sz w:val="16"/>
                <w:szCs w:val="16"/>
                <w:lang w:val="en-GB" w:eastAsia="nb-NO"/>
              </w:rPr>
              <w:t xml:space="preserve"> stickleback</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Gasterosteus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aculeatus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shd w:val="clear" w:color="auto" w:fill="FFFFFF" w:themeFill="background1"/>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E1α1b</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FFFFFF" w:themeFill="background1"/>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0" w:type="pct"/>
            <w:tcBorders>
              <w:top w:val="nil"/>
              <w:left w:val="nil"/>
              <w:bottom w:val="nil"/>
              <w:right w:val="nil"/>
            </w:tcBorders>
            <w:shd w:val="clear" w:color="auto" w:fill="FFFFFF" w:themeFill="background1"/>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ENSGACT00000027396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ENSGACT00000016953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ENSGACT00000005219</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ENSGACT00000027361</w:t>
            </w:r>
          </w:p>
        </w:tc>
        <w:tc>
          <w:tcPr>
            <w:tcW w:w="823" w:type="pct"/>
            <w:tcBorders>
              <w:top w:val="nil"/>
              <w:left w:val="nil"/>
              <w:bottom w:val="nil"/>
              <w:right w:val="single" w:sz="8" w:space="0" w:color="000000" w:themeColor="text1"/>
            </w:tcBorders>
            <w:shd w:val="clear" w:color="auto" w:fill="FFFFFF" w:themeFill="background1"/>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hideMark/>
          </w:tcPr>
          <w:p w:rsidR="007021A3" w:rsidRDefault="007021A3">
            <w:pPr>
              <w:jc w:val="both"/>
              <w:rPr>
                <w:rFonts w:ascii="Arial" w:eastAsia="Times New Roman" w:hAnsi="Arial" w:cs="Arial"/>
                <w:color w:val="000000"/>
                <w:sz w:val="16"/>
                <w:szCs w:val="16"/>
                <w:lang w:val="en-GB" w:eastAsia="nb-NO"/>
              </w:rPr>
            </w:pPr>
            <w:proofErr w:type="spellStart"/>
            <w:r>
              <w:rPr>
                <w:rFonts w:ascii="Arial" w:eastAsia="Times New Roman" w:hAnsi="Arial" w:cs="Arial"/>
                <w:color w:val="000000"/>
                <w:sz w:val="16"/>
                <w:szCs w:val="16"/>
                <w:lang w:val="en-GB" w:eastAsia="nb-NO"/>
              </w:rPr>
              <w:t>Platyfish</w:t>
            </w:r>
            <w:proofErr w:type="spellEnd"/>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Xiphophorus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maculatus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shd w:val="clear" w:color="auto" w:fill="BFBFBF" w:themeFill="background1" w:themeFillShade="BF"/>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E1α1b</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0" w:type="pct"/>
            <w:tcBorders>
              <w:top w:val="nil"/>
              <w:left w:val="nil"/>
              <w:bottom w:val="nil"/>
              <w:right w:val="nil"/>
            </w:tcBorders>
            <w:shd w:val="clear" w:color="auto" w:fill="BFBFBF" w:themeFill="background1" w:themeFillShade="BF"/>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ENSXMAT00000013083</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ENSXMAT00000011821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ENSXMAT00000008858</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ENSXMAT00000011017</w:t>
            </w:r>
          </w:p>
        </w:tc>
        <w:tc>
          <w:tcPr>
            <w:tcW w:w="823" w:type="pct"/>
            <w:tcBorders>
              <w:top w:val="nil"/>
              <w:left w:val="nil"/>
              <w:bottom w:val="nil"/>
              <w:right w:val="single" w:sz="8" w:space="0" w:color="000000" w:themeColor="text1"/>
            </w:tcBorders>
            <w:shd w:val="clear" w:color="auto" w:fill="BFBFBF" w:themeFill="background1" w:themeFillShade="BF"/>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Roach</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Rutilus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rutilus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shd w:val="clear" w:color="auto" w:fill="FFFFFF" w:themeFill="background1"/>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E1β1</w:t>
            </w:r>
          </w:p>
        </w:tc>
        <w:tc>
          <w:tcPr>
            <w:tcW w:w="823" w:type="pct"/>
            <w:tcBorders>
              <w:top w:val="nil"/>
              <w:left w:val="nil"/>
              <w:bottom w:val="nil"/>
              <w:right w:val="nil"/>
            </w:tcBorders>
            <w:shd w:val="clear" w:color="auto" w:fill="FFFFFF" w:themeFill="background1"/>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KF960841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KF960843</w:t>
            </w:r>
          </w:p>
        </w:tc>
        <w:tc>
          <w:tcPr>
            <w:tcW w:w="1120" w:type="pct"/>
            <w:tcBorders>
              <w:top w:val="nil"/>
              <w:left w:val="nil"/>
              <w:bottom w:val="nil"/>
              <w:right w:val="nil"/>
            </w:tcBorders>
            <w:shd w:val="clear" w:color="auto" w:fill="FFFFFF" w:themeFill="background1"/>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shd w:val="clear" w:color="auto" w:fill="FFFFFF" w:themeFill="background1"/>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tcPr>
          <w:p w:rsidR="007021A3" w:rsidRDefault="007021A3">
            <w:pPr>
              <w:jc w:val="both"/>
              <w:rPr>
                <w:rFonts w:ascii="Arial" w:eastAsia="Times New Roman" w:hAnsi="Arial" w:cs="Arial"/>
                <w:color w:val="000000"/>
                <w:sz w:val="16"/>
                <w:szCs w:val="16"/>
                <w:lang w:val="en-GB" w:eastAsia="nb-NO"/>
              </w:rPr>
            </w:pPr>
          </w:p>
        </w:tc>
        <w:tc>
          <w:tcPr>
            <w:tcW w:w="822" w:type="pct"/>
            <w:tcBorders>
              <w:top w:val="nil"/>
              <w:left w:val="nil"/>
              <w:bottom w:val="nil"/>
              <w:right w:val="nil"/>
            </w:tcBorders>
            <w:shd w:val="clear" w:color="auto" w:fill="FFFFFF" w:themeFill="background1"/>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FFFFFF" w:themeFill="background1"/>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KF960845</w:t>
            </w:r>
          </w:p>
        </w:tc>
        <w:tc>
          <w:tcPr>
            <w:tcW w:w="1120" w:type="pct"/>
            <w:tcBorders>
              <w:top w:val="nil"/>
              <w:left w:val="nil"/>
              <w:bottom w:val="nil"/>
              <w:right w:val="nil"/>
            </w:tcBorders>
            <w:shd w:val="clear" w:color="auto" w:fill="FFFFFF" w:themeFill="background1"/>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shd w:val="clear" w:color="auto" w:fill="FFFFFF" w:themeFill="background1"/>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Bitterling</w:t>
            </w:r>
          </w:p>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Rhodeus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amarus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shd w:val="clear" w:color="auto" w:fill="BFBFBF" w:themeFill="background1" w:themeFillShade="BF"/>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BFBFBF" w:themeFill="background1" w:themeFillShade="BF"/>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p>
        </w:tc>
        <w:tc>
          <w:tcPr>
            <w:tcW w:w="1120" w:type="pct"/>
            <w:tcBorders>
              <w:top w:val="nil"/>
              <w:left w:val="nil"/>
              <w:bottom w:val="nil"/>
              <w:right w:val="nil"/>
            </w:tcBorders>
            <w:shd w:val="clear" w:color="auto" w:fill="BFBFBF" w:themeFill="background1" w:themeFillShade="BF"/>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p>
        </w:tc>
        <w:tc>
          <w:tcPr>
            <w:tcW w:w="823" w:type="pct"/>
            <w:tcBorders>
              <w:top w:val="nil"/>
              <w:left w:val="nil"/>
              <w:bottom w:val="nil"/>
              <w:right w:val="single" w:sz="8" w:space="0" w:color="000000" w:themeColor="text1"/>
            </w:tcBorders>
            <w:shd w:val="clear" w:color="auto" w:fill="BFBFBF" w:themeFill="background1" w:themeFillShade="BF"/>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Pufferfish</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Takifugu</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rubripes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E1α1b</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sz w:val="16"/>
                <w:szCs w:val="16"/>
                <w:lang w:val="en-GB" w:eastAsia="nb-NO"/>
              </w:rPr>
              <w:t>CAAB02013035</w:t>
            </w:r>
          </w:p>
        </w:tc>
        <w:tc>
          <w:tcPr>
            <w:tcW w:w="1120"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ENSTRUT00000043475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ENSTRUT00000043813</w:t>
            </w:r>
          </w:p>
        </w:tc>
        <w:tc>
          <w:tcPr>
            <w:tcW w:w="823"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Nile Tilapia</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Oreochromis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niloticus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E1α1b</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sz w:val="16"/>
                <w:szCs w:val="16"/>
                <w:lang w:val="en-GB" w:eastAsia="nb-NO"/>
              </w:rPr>
              <w:t>XM003447658</w:t>
            </w:r>
          </w:p>
        </w:tc>
        <w:tc>
          <w:tcPr>
            <w:tcW w:w="1120"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ENSONIT00000006466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ENSONIT00000010357</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ENSONIT00000006236</w:t>
            </w:r>
          </w:p>
        </w:tc>
        <w:tc>
          <w:tcPr>
            <w:tcW w:w="823"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West Indian Ocean Coelacanth</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Latimeria</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chalumnae</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sz w:val="16"/>
                <w:szCs w:val="16"/>
                <w:lang w:val="en-GB" w:eastAsia="nb-NO"/>
              </w:rPr>
              <w:t>AFYH01087568</w:t>
            </w:r>
          </w:p>
        </w:tc>
        <w:tc>
          <w:tcPr>
            <w:tcW w:w="1120"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ENSLACT00000012327</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ENSLACT00000017910</w:t>
            </w:r>
          </w:p>
        </w:tc>
        <w:tc>
          <w:tcPr>
            <w:tcW w:w="823"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shd w:val="clear" w:color="auto" w:fill="BFBFBF" w:themeFill="background1" w:themeFillShade="BF"/>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Spotted gar</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Lepisosteus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oculatus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E1α</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AHAT01003223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AHAT01029316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0"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hAnsi="Arial" w:cs="Arial"/>
                <w:sz w:val="16"/>
                <w:szCs w:val="16"/>
                <w:lang w:val="en-GB"/>
              </w:rPr>
              <w:t>ENSLOCT00000001733</w:t>
            </w:r>
          </w:p>
        </w:tc>
        <w:tc>
          <w:tcPr>
            <w:tcW w:w="823"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tcBorders>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Catfish</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Ictalurus</w:t>
            </w:r>
            <w:proofErr w:type="spellEnd"/>
            <w:r>
              <w:rPr>
                <w:rFonts w:ascii="Arial" w:eastAsia="Times New Roman" w:hAnsi="Arial" w:cs="Arial"/>
                <w:i/>
                <w:iCs/>
                <w:color w:val="000000"/>
                <w:sz w:val="16"/>
                <w:szCs w:val="16"/>
                <w:lang w:val="en-GB" w:eastAsia="nb-NO"/>
              </w:rPr>
              <w:t xml:space="preserve"> punctatus)</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E1β</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NM001201084</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0"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TC59073</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right w:val="single" w:sz="4" w:space="0" w:color="auto"/>
            </w:tcBorders>
            <w:shd w:val="clear" w:color="auto" w:fill="BFBFBF" w:themeFill="background1" w:themeFillShade="BF"/>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Northern pike</w:t>
            </w:r>
          </w:p>
          <w:p w:rsidR="007021A3" w:rsidRDefault="007021A3">
            <w:pPr>
              <w:jc w:val="both"/>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Esox</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lucius</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E1β</w:t>
            </w:r>
          </w:p>
        </w:tc>
        <w:tc>
          <w:tcPr>
            <w:tcW w:w="8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sz w:val="16"/>
                <w:szCs w:val="16"/>
                <w:lang w:val="en-GB" w:eastAsia="nb-NO"/>
              </w:rPr>
              <w:t>BT079237</w:t>
            </w:r>
          </w:p>
        </w:tc>
        <w:tc>
          <w:tcPr>
            <w:tcW w:w="1120"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right w:val="single" w:sz="4" w:space="0" w:color="auto"/>
            </w:tcBorders>
            <w:noWrap/>
            <w:hideMark/>
          </w:tcPr>
          <w:p w:rsidR="007021A3" w:rsidRDefault="007021A3">
            <w:pPr>
              <w:jc w:val="both"/>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Atlantic cod</w:t>
            </w:r>
          </w:p>
          <w:p w:rsidR="007021A3" w:rsidRDefault="007021A3">
            <w:pPr>
              <w:jc w:val="both"/>
              <w:rPr>
                <w:rFonts w:ascii="Arial" w:eastAsia="Times New Roman" w:hAnsi="Arial" w:cs="Arial"/>
                <w:i/>
                <w:color w:val="000000"/>
                <w:sz w:val="16"/>
                <w:szCs w:val="16"/>
                <w:lang w:val="en-GB" w:eastAsia="nb-NO"/>
              </w:rPr>
            </w:pPr>
            <w:r>
              <w:rPr>
                <w:rFonts w:ascii="Arial" w:eastAsia="Times New Roman" w:hAnsi="Arial" w:cs="Arial"/>
                <w:i/>
                <w:color w:val="000000"/>
                <w:sz w:val="16"/>
                <w:szCs w:val="16"/>
                <w:lang w:val="en-GB" w:eastAsia="nb-NO"/>
              </w:rPr>
              <w:t>(</w:t>
            </w:r>
            <w:proofErr w:type="spellStart"/>
            <w:r>
              <w:rPr>
                <w:rFonts w:ascii="Arial" w:eastAsia="Times New Roman" w:hAnsi="Arial" w:cs="Arial"/>
                <w:i/>
                <w:color w:val="000000"/>
                <w:sz w:val="16"/>
                <w:szCs w:val="16"/>
                <w:lang w:val="en-GB" w:eastAsia="nb-NO"/>
              </w:rPr>
              <w:t>Gadus</w:t>
            </w:r>
            <w:proofErr w:type="spellEnd"/>
            <w:r>
              <w:rPr>
                <w:rFonts w:ascii="Arial" w:eastAsia="Times New Roman" w:hAnsi="Arial" w:cs="Arial"/>
                <w:i/>
                <w:color w:val="000000"/>
                <w:sz w:val="16"/>
                <w:szCs w:val="16"/>
                <w:lang w:val="en-GB" w:eastAsia="nb-NO"/>
              </w:rPr>
              <w:t xml:space="preserve"> </w:t>
            </w:r>
            <w:proofErr w:type="spellStart"/>
            <w:r>
              <w:rPr>
                <w:rFonts w:ascii="Arial" w:eastAsia="Times New Roman" w:hAnsi="Arial" w:cs="Arial"/>
                <w:i/>
                <w:color w:val="000000"/>
                <w:sz w:val="16"/>
                <w:szCs w:val="16"/>
                <w:lang w:val="en-GB" w:eastAsia="nb-NO"/>
              </w:rPr>
              <w:t>morhua</w:t>
            </w:r>
            <w:proofErr w:type="spellEnd"/>
            <w:r>
              <w:rPr>
                <w:rFonts w:ascii="Arial" w:eastAsia="Times New Roman" w:hAnsi="Arial" w:cs="Arial"/>
                <w:i/>
                <w:color w:val="000000"/>
                <w:sz w:val="16"/>
                <w:szCs w:val="16"/>
                <w:lang w:val="en-GB" w:eastAsia="nb-NO"/>
              </w:rPr>
              <w:t>)</w:t>
            </w:r>
          </w:p>
        </w:tc>
        <w:tc>
          <w:tcPr>
            <w:tcW w:w="822" w:type="pct"/>
            <w:tcBorders>
              <w:top w:val="nil"/>
              <w:left w:val="single" w:sz="4" w:space="0" w:color="auto"/>
              <w:bottom w:val="nil"/>
              <w:right w:val="nil"/>
            </w:tcBorders>
            <w:shd w:val="clear" w:color="auto" w:fill="FFFFFF" w:themeFill="background1"/>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FFFFFF" w:themeFill="background1"/>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hAnsi="Arial" w:cs="Arial"/>
                <w:color w:val="444444"/>
                <w:sz w:val="16"/>
                <w:szCs w:val="16"/>
                <w:shd w:val="clear" w:color="auto" w:fill="FFFFFF"/>
                <w:lang w:val="en-GB"/>
              </w:rPr>
            </w:pPr>
          </w:p>
        </w:tc>
        <w:tc>
          <w:tcPr>
            <w:tcW w:w="1120" w:type="pct"/>
            <w:tcBorders>
              <w:top w:val="nil"/>
              <w:left w:val="nil"/>
              <w:bottom w:val="nil"/>
              <w:right w:val="nil"/>
            </w:tcBorders>
            <w:shd w:val="clear" w:color="auto" w:fill="FFFFFF" w:themeFill="background1"/>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heme="minorEastAsia" w:hAnsi="Arial" w:cs="Arial"/>
                <w:color w:val="000000"/>
                <w:sz w:val="16"/>
                <w:szCs w:val="16"/>
                <w:lang w:val="en-GB"/>
              </w:rPr>
              <w:t>ENSGMOT00000002995</w:t>
            </w:r>
          </w:p>
        </w:tc>
        <w:tc>
          <w:tcPr>
            <w:tcW w:w="823" w:type="pct"/>
            <w:tcBorders>
              <w:top w:val="nil"/>
              <w:left w:val="nil"/>
              <w:bottom w:val="nil"/>
              <w:right w:val="single" w:sz="4" w:space="0" w:color="auto"/>
            </w:tcBorders>
            <w:shd w:val="clear" w:color="auto" w:fill="FFFFFF" w:themeFill="background1"/>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2" w:type="pct"/>
            <w:tcBorders>
              <w:top w:val="nil"/>
              <w:left w:val="nil"/>
              <w:bottom w:val="nil"/>
              <w:right w:val="single" w:sz="4" w:space="0" w:color="auto"/>
            </w:tcBorders>
            <w:shd w:val="clear" w:color="auto" w:fill="BFBFBF" w:themeFill="background1" w:themeFillShade="BF"/>
            <w:noWrap/>
            <w:hideMark/>
          </w:tcPr>
          <w:p w:rsidR="007021A3" w:rsidRDefault="007021A3">
            <w:pPr>
              <w:jc w:val="both"/>
              <w:rPr>
                <w:rFonts w:ascii="Arial" w:eastAsia="Times New Roman" w:hAnsi="Arial" w:cs="Arial"/>
                <w:color w:val="000000"/>
                <w:sz w:val="16"/>
                <w:szCs w:val="16"/>
                <w:lang w:val="de-DE" w:eastAsia="nb-NO"/>
              </w:rPr>
            </w:pPr>
            <w:r>
              <w:rPr>
                <w:rFonts w:ascii="Arial" w:eastAsia="Times New Roman" w:hAnsi="Arial" w:cs="Arial"/>
                <w:color w:val="000000"/>
                <w:sz w:val="16"/>
                <w:szCs w:val="16"/>
                <w:lang w:val="de-DE" w:eastAsia="nb-NO"/>
              </w:rPr>
              <w:t>Golden-line barbel</w:t>
            </w:r>
          </w:p>
          <w:p w:rsidR="007021A3" w:rsidRDefault="007021A3">
            <w:pPr>
              <w:jc w:val="both"/>
              <w:rPr>
                <w:rFonts w:ascii="Arial" w:eastAsia="Times New Roman" w:hAnsi="Arial" w:cs="Arial"/>
                <w:i/>
                <w:color w:val="000000"/>
                <w:sz w:val="16"/>
                <w:szCs w:val="16"/>
                <w:lang w:val="de-DE" w:eastAsia="nb-NO"/>
              </w:rPr>
            </w:pPr>
            <w:r>
              <w:rPr>
                <w:rFonts w:ascii="Arial" w:eastAsia="Times New Roman" w:hAnsi="Arial" w:cs="Arial"/>
                <w:i/>
                <w:color w:val="000000"/>
                <w:sz w:val="16"/>
                <w:szCs w:val="16"/>
                <w:lang w:val="de-DE" w:eastAsia="nb-NO"/>
              </w:rPr>
              <w:t>(Sinocyclocheilus angustiporus)</w:t>
            </w:r>
          </w:p>
        </w:tc>
        <w:tc>
          <w:tcPr>
            <w:tcW w:w="822" w:type="pct"/>
            <w:tcBorders>
              <w:top w:val="nil"/>
              <w:left w:val="single" w:sz="4" w:space="0" w:color="auto"/>
              <w:bottom w:val="nil"/>
              <w:right w:val="nil"/>
            </w:tcBorders>
            <w:shd w:val="clear" w:color="auto" w:fill="BFBFBF" w:themeFill="background1" w:themeFillShade="BF"/>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E2</w:t>
            </w:r>
          </w:p>
        </w:tc>
        <w:tc>
          <w:tcPr>
            <w:tcW w:w="823" w:type="pct"/>
            <w:tcBorders>
              <w:top w:val="nil"/>
              <w:left w:val="nil"/>
              <w:bottom w:val="nil"/>
              <w:right w:val="nil"/>
            </w:tcBorders>
            <w:shd w:val="clear" w:color="auto" w:fill="BFBFBF" w:themeFill="background1" w:themeFillShade="BF"/>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6"/>
                <w:szCs w:val="16"/>
                <w:lang w:val="en-GB" w:eastAsia="nb-NO"/>
              </w:rPr>
            </w:pPr>
            <w:r>
              <w:rPr>
                <w:rFonts w:ascii="Arial" w:eastAsia="Times New Roman" w:hAnsi="Arial" w:cs="Arial"/>
                <w:sz w:val="16"/>
                <w:szCs w:val="16"/>
                <w:lang w:val="en-GB" w:eastAsia="nb-NO"/>
              </w:rPr>
              <w:t>GAHO01091414</w:t>
            </w:r>
          </w:p>
        </w:tc>
        <w:tc>
          <w:tcPr>
            <w:tcW w:w="1120" w:type="pct"/>
            <w:tcBorders>
              <w:top w:val="nil"/>
              <w:left w:val="nil"/>
              <w:bottom w:val="nil"/>
              <w:right w:val="nil"/>
            </w:tcBorders>
            <w:shd w:val="clear" w:color="auto" w:fill="BFBFBF" w:themeFill="background1" w:themeFillShade="BF"/>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3" w:type="pct"/>
            <w:tcBorders>
              <w:top w:val="nil"/>
              <w:left w:val="nil"/>
              <w:bottom w:val="nil"/>
              <w:right w:val="single" w:sz="4" w:space="0" w:color="auto"/>
            </w:tcBorders>
            <w:shd w:val="clear" w:color="auto" w:fill="BFBFBF" w:themeFill="background1" w:themeFillShade="BF"/>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bl>
    <w:p w:rsidR="007021A3" w:rsidRDefault="007021A3" w:rsidP="007021A3">
      <w:pPr>
        <w:rPr>
          <w:rFonts w:ascii="Arial" w:hAnsi="Arial" w:cs="Arial"/>
          <w:b/>
          <w:sz w:val="16"/>
          <w:szCs w:val="16"/>
          <w:lang w:val="en-GB"/>
        </w:rPr>
      </w:pPr>
    </w:p>
    <w:p w:rsidR="007021A3" w:rsidRDefault="007021A3" w:rsidP="007021A3">
      <w:pPr>
        <w:spacing w:after="200" w:line="276" w:lineRule="auto"/>
        <w:rPr>
          <w:rFonts w:ascii="Arial" w:hAnsi="Arial" w:cs="Arial"/>
          <w:b/>
          <w:sz w:val="24"/>
          <w:szCs w:val="24"/>
          <w:lang w:val="en-GB"/>
        </w:rPr>
      </w:pPr>
      <w:r>
        <w:rPr>
          <w:rFonts w:ascii="Arial" w:hAnsi="Arial" w:cs="Arial"/>
          <w:b/>
          <w:sz w:val="24"/>
          <w:szCs w:val="24"/>
          <w:lang w:val="en-GB"/>
        </w:rPr>
        <w:br w:type="page"/>
      </w:r>
    </w:p>
    <w:p w:rsidR="007021A3" w:rsidRDefault="007021A3" w:rsidP="007021A3">
      <w:pPr>
        <w:spacing w:line="360" w:lineRule="auto"/>
        <w:rPr>
          <w:rFonts w:ascii="Arial" w:hAnsi="Arial" w:cs="Arial"/>
          <w:lang w:val="en-GB"/>
        </w:rPr>
      </w:pPr>
      <w:r>
        <w:rPr>
          <w:rFonts w:ascii="Arial" w:hAnsi="Arial" w:cs="Arial"/>
          <w:b/>
          <w:sz w:val="24"/>
          <w:szCs w:val="24"/>
          <w:lang w:val="en-GB"/>
        </w:rPr>
        <w:lastRenderedPageBreak/>
        <w:t>B</w:t>
      </w:r>
    </w:p>
    <w:tbl>
      <w:tblPr>
        <w:tblStyle w:val="Middelsliste21"/>
        <w:tblW w:w="4217" w:type="pct"/>
        <w:tblLook w:val="04A0" w:firstRow="1" w:lastRow="0" w:firstColumn="1" w:lastColumn="0" w:noHBand="0" w:noVBand="1"/>
      </w:tblPr>
      <w:tblGrid>
        <w:gridCol w:w="2206"/>
        <w:gridCol w:w="1256"/>
        <w:gridCol w:w="1354"/>
        <w:gridCol w:w="2004"/>
        <w:gridCol w:w="1256"/>
      </w:tblGrid>
      <w:tr w:rsidR="007021A3" w:rsidTr="007021A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11" w:type="pct"/>
            <w:tcBorders>
              <w:top w:val="nil"/>
              <w:left w:val="nil"/>
              <w:right w:val="nil"/>
            </w:tcBorders>
            <w:noWrap/>
            <w:hideMark/>
          </w:tcPr>
          <w:p w:rsidR="007021A3" w:rsidRDefault="007021A3">
            <w:pPr>
              <w:rPr>
                <w:rFonts w:ascii="Arial" w:eastAsiaTheme="minorEastAsia" w:hAnsi="Arial" w:cs="Arial"/>
                <w:color w:val="000000"/>
                <w:sz w:val="22"/>
                <w:szCs w:val="22"/>
                <w:lang w:val="en-GB"/>
              </w:rPr>
            </w:pPr>
            <w:r>
              <w:rPr>
                <w:rFonts w:ascii="Arial" w:eastAsiaTheme="minorEastAsia" w:hAnsi="Arial" w:cs="Arial"/>
                <w:color w:val="000000"/>
                <w:sz w:val="22"/>
                <w:szCs w:val="22"/>
                <w:lang w:val="en-GB"/>
              </w:rPr>
              <w:t>Species</w:t>
            </w:r>
          </w:p>
        </w:tc>
        <w:tc>
          <w:tcPr>
            <w:tcW w:w="822"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r>
              <w:rPr>
                <w:rFonts w:ascii="Arial" w:eastAsiaTheme="minorEastAsia" w:hAnsi="Arial" w:cs="Arial"/>
                <w:color w:val="000000"/>
                <w:sz w:val="22"/>
                <w:szCs w:val="22"/>
                <w:lang w:val="en-GB"/>
              </w:rPr>
              <w:t>Gene</w:t>
            </w:r>
          </w:p>
        </w:tc>
        <w:tc>
          <w:tcPr>
            <w:tcW w:w="822"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proofErr w:type="spellStart"/>
            <w:r>
              <w:rPr>
                <w:rFonts w:ascii="Arial" w:eastAsiaTheme="minorEastAsia" w:hAnsi="Arial" w:cs="Arial"/>
                <w:color w:val="000000"/>
                <w:sz w:val="22"/>
                <w:szCs w:val="22"/>
                <w:lang w:val="en-GB"/>
              </w:rPr>
              <w:t>GenBankID</w:t>
            </w:r>
            <w:proofErr w:type="spellEnd"/>
          </w:p>
        </w:tc>
        <w:tc>
          <w:tcPr>
            <w:tcW w:w="1123"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proofErr w:type="spellStart"/>
            <w:r>
              <w:rPr>
                <w:rFonts w:ascii="Arial" w:eastAsiaTheme="minorEastAsia" w:hAnsi="Arial" w:cs="Arial"/>
                <w:color w:val="000000"/>
                <w:sz w:val="22"/>
                <w:szCs w:val="22"/>
                <w:lang w:val="en-GB"/>
              </w:rPr>
              <w:t>Ensembl</w:t>
            </w:r>
            <w:proofErr w:type="spellEnd"/>
            <w:r>
              <w:rPr>
                <w:rFonts w:ascii="Arial" w:eastAsiaTheme="minorEastAsia" w:hAnsi="Arial" w:cs="Arial"/>
                <w:color w:val="000000"/>
                <w:sz w:val="22"/>
                <w:szCs w:val="22"/>
                <w:lang w:val="en-GB"/>
              </w:rPr>
              <w:t xml:space="preserve"> ID</w:t>
            </w:r>
          </w:p>
        </w:tc>
        <w:tc>
          <w:tcPr>
            <w:tcW w:w="822" w:type="pct"/>
            <w:tcBorders>
              <w:top w:val="nil"/>
              <w:left w:val="nil"/>
              <w:right w:val="nil"/>
            </w:tcBorders>
            <w:hideMark/>
          </w:tcPr>
          <w:p w:rsidR="007021A3" w:rsidRDefault="007021A3">
            <w:pPr>
              <w:cnfStyle w:val="100000000000" w:firstRow="1" w:lastRow="0" w:firstColumn="0" w:lastColumn="0" w:oddVBand="0" w:evenVBand="0" w:oddHBand="0" w:evenHBand="0" w:firstRowFirstColumn="0" w:firstRowLastColumn="0" w:lastRowFirstColumn="0" w:lastRowLastColumn="0"/>
              <w:rPr>
                <w:rFonts w:ascii="Arial" w:eastAsiaTheme="minorEastAsia" w:hAnsi="Arial" w:cs="Arial"/>
                <w:color w:val="000000"/>
                <w:sz w:val="22"/>
                <w:szCs w:val="22"/>
                <w:lang w:val="en-GB"/>
              </w:rPr>
            </w:pPr>
            <w:r>
              <w:rPr>
                <w:rFonts w:ascii="Arial" w:eastAsiaTheme="minorEastAsia" w:hAnsi="Arial" w:cs="Arial"/>
                <w:color w:val="000000"/>
                <w:sz w:val="22"/>
                <w:szCs w:val="22"/>
                <w:lang w:val="en-GB"/>
              </w:rPr>
              <w:t>TGI ID</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Crucian carp</w:t>
            </w:r>
          </w:p>
          <w:p w:rsidR="007021A3" w:rsidRDefault="007021A3">
            <w:pPr>
              <w:rPr>
                <w:rFonts w:ascii="Arial" w:eastAsiaTheme="minorEastAsia" w:hAnsi="Arial" w:cs="Arial"/>
                <w:i/>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Carassius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carassius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ADH8b</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JX975106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JX975105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JX975104</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JX975102</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noWrap/>
            <w:vAlign w:val="bottom"/>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Iberian green frog</w:t>
            </w:r>
          </w:p>
          <w:p w:rsidR="007021A3" w:rsidRDefault="007021A3">
            <w:pPr>
              <w:rPr>
                <w:rFonts w:ascii="Arial" w:eastAsia="Times New Roman" w:hAnsi="Arial" w:cs="Arial"/>
                <w:i/>
                <w:iCs/>
                <w:color w:val="000000"/>
                <w:sz w:val="16"/>
                <w:szCs w:val="16"/>
                <w:lang w:val="en-GB" w:eastAsia="nb-NO"/>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Phelophylax</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perezi</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P22797</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O57380</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Bitterling</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Rhodeus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amarus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KJ126794</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Zebrafish</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 xml:space="preserve">(Danio </w:t>
            </w:r>
            <w:proofErr w:type="spellStart"/>
            <w:r>
              <w:rPr>
                <w:rFonts w:ascii="Arial" w:eastAsia="Times New Roman" w:hAnsi="Arial" w:cs="Arial"/>
                <w:i/>
                <w:iCs/>
                <w:color w:val="000000"/>
                <w:sz w:val="16"/>
                <w:szCs w:val="16"/>
                <w:lang w:val="en-GB" w:eastAsia="nb-NO"/>
              </w:rPr>
              <w:t>rerio</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ADH8b</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ADH9a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ADH9b</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NP571924</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AAK97852</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AY309074</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hAnsi="Arial" w:cs="Arial"/>
                <w:sz w:val="16"/>
                <w:szCs w:val="16"/>
                <w:shd w:val="clear" w:color="auto" w:fill="FFFFFF"/>
                <w:lang w:val="en-GB"/>
              </w:rPr>
            </w:pPr>
            <w:r>
              <w:rPr>
                <w:rFonts w:ascii="Arial" w:hAnsi="Arial" w:cs="Arial"/>
                <w:sz w:val="16"/>
                <w:szCs w:val="16"/>
                <w:shd w:val="clear" w:color="auto" w:fill="FFFFFF"/>
                <w:lang w:val="en-GB"/>
              </w:rPr>
              <w:t>NP991204</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hAnsi="Arial" w:cs="Arial"/>
                <w:sz w:val="16"/>
                <w:szCs w:val="16"/>
                <w:lang w:val="en-GB"/>
              </w:rPr>
              <w:t>NP956749</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Human</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(Homo sapiens)</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ADH1B</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ADH1C</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ADH4</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ADH6_2</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P07327</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P00325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P00326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AAH22319</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P40394</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AAH14665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NP000663</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Fathead minnow</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Pimephales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promelas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TC49822</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TC48035</w:t>
            </w: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Channel catfish</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Ictalurus</w:t>
            </w:r>
            <w:proofErr w:type="spellEnd"/>
            <w:r>
              <w:rPr>
                <w:rFonts w:ascii="Arial" w:eastAsia="Times New Roman" w:hAnsi="Arial" w:cs="Arial"/>
                <w:i/>
                <w:iCs/>
                <w:color w:val="000000"/>
                <w:sz w:val="16"/>
                <w:szCs w:val="16"/>
                <w:lang w:val="en-GB" w:eastAsia="nb-NO"/>
              </w:rPr>
              <w:t xml:space="preserve"> punctatus)</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ADH9</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TC76033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TC54937</w:t>
            </w: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Eastern Baltic cod</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Gadus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morhua</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callarias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P26325</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Atlantic hagfish</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Myxine</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glutinosa</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ADH5</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P80360</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noWrap/>
            <w:hideMark/>
          </w:tcPr>
          <w:p w:rsidR="007021A3" w:rsidRDefault="007021A3">
            <w:pPr>
              <w:rPr>
                <w:rFonts w:ascii="Arial" w:eastAsia="Times New Roman" w:hAnsi="Arial" w:cs="Arial"/>
                <w:color w:val="000000"/>
                <w:sz w:val="16"/>
                <w:szCs w:val="16"/>
                <w:lang w:val="en-GB" w:eastAsia="nb-NO"/>
              </w:rPr>
            </w:pPr>
            <w:proofErr w:type="spellStart"/>
            <w:r>
              <w:rPr>
                <w:rFonts w:ascii="Arial" w:eastAsia="Times New Roman" w:hAnsi="Arial" w:cs="Arial"/>
                <w:color w:val="000000"/>
                <w:sz w:val="16"/>
                <w:szCs w:val="16"/>
                <w:lang w:val="en-GB" w:eastAsia="nb-NO"/>
              </w:rPr>
              <w:t>Medaka</w:t>
            </w:r>
            <w:proofErr w:type="spellEnd"/>
          </w:p>
          <w:p w:rsidR="007021A3" w:rsidRDefault="007021A3">
            <w:pPr>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w:t>
            </w:r>
            <w:proofErr w:type="spellStart"/>
            <w:r>
              <w:rPr>
                <w:rFonts w:ascii="Arial" w:eastAsia="Times New Roman" w:hAnsi="Arial" w:cs="Arial"/>
                <w:color w:val="000000"/>
                <w:sz w:val="16"/>
                <w:szCs w:val="16"/>
                <w:lang w:val="en-GB" w:eastAsia="nb-NO"/>
              </w:rPr>
              <w:t>Oryzias</w:t>
            </w:r>
            <w:proofErr w:type="spellEnd"/>
            <w:r>
              <w:rPr>
                <w:rFonts w:ascii="Arial" w:eastAsia="Times New Roman" w:hAnsi="Arial" w:cs="Arial"/>
                <w:color w:val="000000"/>
                <w:sz w:val="16"/>
                <w:szCs w:val="16"/>
                <w:lang w:val="en-GB" w:eastAsia="nb-NO"/>
              </w:rPr>
              <w:t xml:space="preserve"> </w:t>
            </w:r>
            <w:proofErr w:type="spellStart"/>
            <w:r>
              <w:rPr>
                <w:rFonts w:ascii="Arial" w:eastAsia="Times New Roman" w:hAnsi="Arial" w:cs="Arial"/>
                <w:color w:val="000000"/>
                <w:sz w:val="16"/>
                <w:szCs w:val="16"/>
                <w:lang w:val="en-GB" w:eastAsia="nb-NO"/>
              </w:rPr>
              <w:t>latipes</w:t>
            </w:r>
            <w:proofErr w:type="spellEnd"/>
            <w:r>
              <w:rPr>
                <w:rFonts w:ascii="Arial" w:eastAsia="Times New Roman" w:hAnsi="Arial" w:cs="Arial"/>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ADH8b</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ENSORLP00000006535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ENSORLP00000024580</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ENSORLP00000022083</w:t>
            </w:r>
          </w:p>
        </w:tc>
        <w:tc>
          <w:tcPr>
            <w:tcW w:w="822"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proofErr w:type="spellStart"/>
            <w:r>
              <w:rPr>
                <w:rFonts w:ascii="Arial" w:eastAsia="Times New Roman" w:hAnsi="Arial" w:cs="Arial"/>
                <w:color w:val="000000"/>
                <w:sz w:val="16"/>
                <w:szCs w:val="16"/>
                <w:lang w:val="en-GB" w:eastAsia="nb-NO"/>
              </w:rPr>
              <w:t>Platyfish</w:t>
            </w:r>
            <w:proofErr w:type="spellEnd"/>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Xiphophorus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maculatus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ADH8b</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ADH9</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ENSXMAP00000002332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ENSXMAP00000015353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ENSXMAP00000015382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ENSXMAP00000002315</w:t>
            </w:r>
          </w:p>
        </w:tc>
        <w:tc>
          <w:tcPr>
            <w:tcW w:w="822"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Tilapia</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Oreochromis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niloticus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ADH8d</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ADH9</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ENSONIP00000001368</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ENSONIP00000024531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ENSONIP00000024534</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ENSONIP00000001377</w:t>
            </w:r>
          </w:p>
        </w:tc>
        <w:tc>
          <w:tcPr>
            <w:tcW w:w="822" w:type="pct"/>
            <w:tcBorders>
              <w:top w:val="nil"/>
              <w:left w:val="nil"/>
              <w:bottom w:val="nil"/>
              <w:right w:val="single" w:sz="8" w:space="0" w:color="000000" w:themeColor="text1"/>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Fugu</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Takifugu</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rubripes</w:t>
            </w:r>
            <w:proofErr w:type="spellEnd"/>
            <w:r>
              <w:rPr>
                <w:rFonts w:ascii="Arial" w:eastAsia="Times New Roman" w:hAnsi="Arial" w:cs="Arial"/>
                <w:i/>
                <w:iCs/>
                <w:color w:val="000000"/>
                <w:sz w:val="16"/>
                <w:szCs w:val="16"/>
                <w:lang w:val="en-GB" w:eastAsia="nb-NO"/>
              </w:rPr>
              <w:t>)</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ADH9</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ENSTRUP00000020384</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ENSTRUP00000039680</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ENSTRUP00000006693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ENSTRUP00000039767</w:t>
            </w:r>
          </w:p>
        </w:tc>
        <w:tc>
          <w:tcPr>
            <w:tcW w:w="822" w:type="pct"/>
            <w:tcBorders>
              <w:top w:val="nil"/>
              <w:left w:val="nil"/>
              <w:bottom w:val="nil"/>
              <w:right w:val="single" w:sz="8" w:space="0" w:color="000000" w:themeColor="text1"/>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Pufferfish</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 xml:space="preserve">(Tetraodon </w:t>
            </w:r>
            <w:proofErr w:type="spellStart"/>
            <w:r>
              <w:rPr>
                <w:rFonts w:ascii="Arial" w:eastAsia="Times New Roman" w:hAnsi="Arial" w:cs="Arial"/>
                <w:i/>
                <w:iCs/>
                <w:color w:val="000000"/>
                <w:sz w:val="16"/>
                <w:szCs w:val="16"/>
                <w:lang w:val="en-GB" w:eastAsia="nb-NO"/>
              </w:rPr>
              <w:t>nigroviridis</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ADH5_2</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ADH8a_1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ADH8a_2</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ENSTNIP00000002273</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ENSTNIP00000016001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ENSTNIP00000003265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ENSTNIP00000008345</w:t>
            </w: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Stickleback</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Gasterosteus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aculeatus</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ADH8b</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ADH9</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ENSGACP00000021750</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ENSGACP00000007245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ENSGACP00000021758</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ENSGACP00000007192</w:t>
            </w: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Spotted gar</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Lepiosteus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oculatus</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ADH5_2</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ENSLOCP00000015035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ENSLOCP00000015044</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ENSLOCP00000014545</w:t>
            </w: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Coelacanth</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Latimeria</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chalumnae</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ADH8b.4</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ADH8b.5</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AAS49517</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ENSLACP00000022184</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ENSLACP00000002561</w:t>
            </w: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Three-toed sloth</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Choloepus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hoffmanni</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ADH4</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ENSCHOP00000007922</w:t>
            </w: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Western clawed frog</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Xenopus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tropicalis</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ADH1B</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ADH5A</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ADH5B</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ADH8</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ENSXETP00000020503</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ENSXETP00000020507</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ENSXETP00000020485</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ENSXETP00000063992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ENSXETP00000059494</w:t>
            </w: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Chicken</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 xml:space="preserve">(Gallus </w:t>
            </w:r>
            <w:proofErr w:type="spellStart"/>
            <w:r>
              <w:rPr>
                <w:rFonts w:ascii="Arial" w:eastAsia="Times New Roman" w:hAnsi="Arial" w:cs="Arial"/>
                <w:i/>
                <w:iCs/>
                <w:color w:val="000000"/>
                <w:sz w:val="16"/>
                <w:szCs w:val="16"/>
                <w:lang w:val="en-GB" w:eastAsia="nb-NO"/>
              </w:rPr>
              <w:t>gallus</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ADH1B</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lastRenderedPageBreak/>
              <w:t>ADH5</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ENSGALP00000019979</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ENSGALP00000031486</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lastRenderedPageBreak/>
              <w:t>ENSGALP00000019979</w:t>
            </w: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lastRenderedPageBreak/>
              <w:t>Anole lizard</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Anolis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carolinensis</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ADH5_3</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ENSACAP00000011468</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ENSACAP00000011892</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ENSACAP00000014133</w:t>
            </w: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Elephant</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Loxodonta</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africana</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ADH6_1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ADH6_2</w:t>
            </w:r>
          </w:p>
        </w:tc>
        <w:tc>
          <w:tcPr>
            <w:tcW w:w="822"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ENSLAFP00000000841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ENSLAFP00000011030</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ENSLAFP00000018189</w:t>
            </w: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Opossum</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Monodelphis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domestica</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ADH6</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ENSMODP00000025907</w:t>
            </w: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Florida lancet</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Branchiostoma</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floridae</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ADH3_1</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ADH3e</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AAK26852</w:t>
            </w:r>
          </w:p>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AAF73255</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Seabream</w:t>
            </w:r>
          </w:p>
          <w:p w:rsidR="007021A3" w:rsidRDefault="007021A3">
            <w:pPr>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w:t>
            </w:r>
            <w:proofErr w:type="spellStart"/>
            <w:r>
              <w:rPr>
                <w:rFonts w:ascii="Arial" w:eastAsia="Times New Roman" w:hAnsi="Arial" w:cs="Arial"/>
                <w:color w:val="000000"/>
                <w:sz w:val="16"/>
                <w:szCs w:val="16"/>
                <w:lang w:val="en-GB" w:eastAsia="nb-NO"/>
              </w:rPr>
              <w:t>Sparus</w:t>
            </w:r>
            <w:proofErr w:type="spellEnd"/>
            <w:r>
              <w:rPr>
                <w:rFonts w:ascii="Arial" w:eastAsia="Times New Roman" w:hAnsi="Arial" w:cs="Arial"/>
                <w:color w:val="000000"/>
                <w:sz w:val="16"/>
                <w:szCs w:val="16"/>
                <w:lang w:val="en-GB" w:eastAsia="nb-NO"/>
              </w:rPr>
              <w:t xml:space="preserve"> </w:t>
            </w:r>
            <w:proofErr w:type="spellStart"/>
            <w:r>
              <w:rPr>
                <w:rFonts w:ascii="Arial" w:eastAsia="Times New Roman" w:hAnsi="Arial" w:cs="Arial"/>
                <w:color w:val="000000"/>
                <w:sz w:val="16"/>
                <w:szCs w:val="16"/>
                <w:lang w:val="en-GB" w:eastAsia="nb-NO"/>
              </w:rPr>
              <w:t>aurata</w:t>
            </w:r>
            <w:proofErr w:type="spellEnd"/>
            <w:r>
              <w:rPr>
                <w:rFonts w:ascii="Arial" w:eastAsia="Times New Roman" w:hAnsi="Arial" w:cs="Arial"/>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ADH3</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AAB41888</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Rainbow trout</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Oncorhynchus</w:t>
            </w:r>
            <w:proofErr w:type="spellEnd"/>
            <w:r>
              <w:rPr>
                <w:rFonts w:ascii="Arial" w:eastAsia="Times New Roman" w:hAnsi="Arial" w:cs="Arial"/>
                <w:i/>
                <w:iCs/>
                <w:color w:val="000000"/>
                <w:sz w:val="16"/>
                <w:szCs w:val="16"/>
                <w:lang w:val="en-GB" w:eastAsia="nb-NO"/>
              </w:rPr>
              <w:t xml:space="preserve"> mykiss)</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ADH5</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FP320537</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Atlantic salmon</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 xml:space="preserve">(Salmo </w:t>
            </w:r>
            <w:proofErr w:type="spellStart"/>
            <w:r>
              <w:rPr>
                <w:rFonts w:ascii="Arial" w:eastAsia="Times New Roman" w:hAnsi="Arial" w:cs="Arial"/>
                <w:i/>
                <w:iCs/>
                <w:color w:val="000000"/>
                <w:sz w:val="16"/>
                <w:szCs w:val="16"/>
                <w:lang w:val="en-GB" w:eastAsia="nb-NO"/>
              </w:rPr>
              <w:t>salar</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ADH3_1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ADH3_2</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ACN62250</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ACN10409</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Rainbow smelt</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Osmerus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mordax</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ADH3</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ACO09512</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Atlantic cod</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Gadus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morhua</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ADH3H</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ADH3L</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P81600</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P81601</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Slender lungfish</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Protopterus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dolloi</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ADH3</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AAS49516</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Turkey</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Meleagris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gallopavo</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ADH5</w:t>
            </w:r>
          </w:p>
        </w:tc>
        <w:tc>
          <w:tcPr>
            <w:tcW w:w="822"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1123"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ENSMGAP00000011695</w:t>
            </w: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Elephant shark</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Callorhinchus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milii</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ADH3</w:t>
            </w:r>
          </w:p>
        </w:tc>
        <w:tc>
          <w:tcPr>
            <w:tcW w:w="822" w:type="pct"/>
            <w:tcBorders>
              <w:top w:val="nil"/>
              <w:left w:val="nil"/>
              <w:bottom w:val="nil"/>
              <w:right w:val="nil"/>
            </w:tcBorders>
            <w:hideMark/>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AFM90649</w:t>
            </w:r>
          </w:p>
        </w:tc>
        <w:tc>
          <w:tcPr>
            <w:tcW w:w="1123" w:type="pct"/>
            <w:tcBorders>
              <w:top w:val="nil"/>
              <w:left w:val="nil"/>
              <w:bottom w:val="nil"/>
              <w:right w:val="nil"/>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000000" w:firstRow="0" w:lastRow="0" w:firstColumn="0" w:lastColumn="0" w:oddVBand="0" w:evenVBand="0" w:oddHBand="0" w:evenHBand="0" w:firstRowFirstColumn="0" w:firstRowLastColumn="0" w:lastRowFirstColumn="0" w:lastRowLastColumn="0"/>
              <w:rPr>
                <w:rFonts w:ascii="Arial" w:eastAsiaTheme="minorEastAsia" w:hAnsi="Arial" w:cs="Arial"/>
                <w:color w:val="000000"/>
                <w:sz w:val="16"/>
                <w:szCs w:val="16"/>
                <w:lang w:val="en-GB"/>
              </w:rPr>
            </w:pPr>
          </w:p>
        </w:tc>
      </w:tr>
      <w:tr w:rsidR="007021A3" w:rsidTr="007021A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1" w:type="pct"/>
            <w:tcBorders>
              <w:top w:val="nil"/>
              <w:left w:val="nil"/>
              <w:bottom w:val="nil"/>
              <w:right w:val="single" w:sz="4" w:space="0" w:color="auto"/>
            </w:tcBorders>
            <w:shd w:val="clear" w:color="auto" w:fill="BFBFBF" w:themeFill="background1" w:themeFillShade="BF"/>
            <w:noWrap/>
            <w:hideMark/>
          </w:tcPr>
          <w:p w:rsidR="007021A3" w:rsidRDefault="007021A3">
            <w:pPr>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Catshark</w:t>
            </w:r>
          </w:p>
          <w:p w:rsidR="007021A3" w:rsidRDefault="007021A3">
            <w:pPr>
              <w:rPr>
                <w:rFonts w:ascii="Arial" w:eastAsiaTheme="minorEastAsia" w:hAnsi="Arial" w:cs="Arial"/>
                <w:color w:val="000000"/>
                <w:sz w:val="16"/>
                <w:szCs w:val="16"/>
                <w:lang w:val="en-GB"/>
              </w:rPr>
            </w:pPr>
            <w:r>
              <w:rPr>
                <w:rFonts w:ascii="Arial" w:eastAsia="Times New Roman" w:hAnsi="Arial" w:cs="Arial"/>
                <w:i/>
                <w:iCs/>
                <w:color w:val="000000"/>
                <w:sz w:val="16"/>
                <w:szCs w:val="16"/>
                <w:lang w:val="en-GB" w:eastAsia="nb-NO"/>
              </w:rPr>
              <w:t>(</w:t>
            </w:r>
            <w:proofErr w:type="spellStart"/>
            <w:r>
              <w:rPr>
                <w:rFonts w:ascii="Arial" w:eastAsia="Times New Roman" w:hAnsi="Arial" w:cs="Arial"/>
                <w:i/>
                <w:iCs/>
                <w:color w:val="000000"/>
                <w:sz w:val="16"/>
                <w:szCs w:val="16"/>
                <w:lang w:val="en-GB" w:eastAsia="nb-NO"/>
              </w:rPr>
              <w:t>Scyliorhinus</w:t>
            </w:r>
            <w:proofErr w:type="spellEnd"/>
            <w:r>
              <w:rPr>
                <w:rFonts w:ascii="Arial" w:eastAsia="Times New Roman" w:hAnsi="Arial" w:cs="Arial"/>
                <w:i/>
                <w:iCs/>
                <w:color w:val="000000"/>
                <w:sz w:val="16"/>
                <w:szCs w:val="16"/>
                <w:lang w:val="en-GB" w:eastAsia="nb-NO"/>
              </w:rPr>
              <w:t xml:space="preserve"> </w:t>
            </w:r>
            <w:proofErr w:type="spellStart"/>
            <w:r>
              <w:rPr>
                <w:rFonts w:ascii="Arial" w:eastAsia="Times New Roman" w:hAnsi="Arial" w:cs="Arial"/>
                <w:i/>
                <w:iCs/>
                <w:color w:val="000000"/>
                <w:sz w:val="16"/>
                <w:szCs w:val="16"/>
                <w:lang w:val="en-GB" w:eastAsia="nb-NO"/>
              </w:rPr>
              <w:t>canicula</w:t>
            </w:r>
            <w:proofErr w:type="spellEnd"/>
            <w:r>
              <w:rPr>
                <w:rFonts w:ascii="Arial" w:eastAsia="Times New Roman" w:hAnsi="Arial" w:cs="Arial"/>
                <w:i/>
                <w:iCs/>
                <w:color w:val="000000"/>
                <w:sz w:val="16"/>
                <w:szCs w:val="16"/>
                <w:lang w:val="en-GB" w:eastAsia="nb-NO"/>
              </w:rPr>
              <w:t>)</w:t>
            </w:r>
          </w:p>
        </w:tc>
        <w:tc>
          <w:tcPr>
            <w:tcW w:w="822" w:type="pct"/>
            <w:tcBorders>
              <w:top w:val="nil"/>
              <w:left w:val="single" w:sz="4" w:space="0" w:color="auto"/>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ADH5_1</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ADH5_2</w:t>
            </w:r>
          </w:p>
        </w:tc>
        <w:tc>
          <w:tcPr>
            <w:tcW w:w="822" w:type="pct"/>
            <w:tcBorders>
              <w:top w:val="nil"/>
              <w:left w:val="nil"/>
              <w:bottom w:val="nil"/>
              <w:right w:val="nil"/>
            </w:tcBorders>
            <w:hideMark/>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6"/>
                <w:szCs w:val="16"/>
                <w:lang w:val="en-GB" w:eastAsia="nb-NO"/>
              </w:rPr>
            </w:pPr>
            <w:r>
              <w:rPr>
                <w:rFonts w:ascii="Arial" w:eastAsia="Times New Roman" w:hAnsi="Arial" w:cs="Arial"/>
                <w:color w:val="000000"/>
                <w:sz w:val="16"/>
                <w:szCs w:val="16"/>
                <w:lang w:val="en-GB" w:eastAsia="nb-NO"/>
              </w:rPr>
              <w:t>AAS49606</w:t>
            </w:r>
          </w:p>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r>
              <w:rPr>
                <w:rFonts w:ascii="Arial" w:eastAsia="Times New Roman" w:hAnsi="Arial" w:cs="Arial"/>
                <w:color w:val="000000"/>
                <w:sz w:val="16"/>
                <w:szCs w:val="16"/>
                <w:lang w:val="en-GB" w:eastAsia="nb-NO"/>
              </w:rPr>
              <w:t>P86884</w:t>
            </w:r>
          </w:p>
        </w:tc>
        <w:tc>
          <w:tcPr>
            <w:tcW w:w="1123" w:type="pct"/>
            <w:tcBorders>
              <w:top w:val="nil"/>
              <w:left w:val="nil"/>
              <w:bottom w:val="nil"/>
              <w:right w:val="nil"/>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c>
          <w:tcPr>
            <w:tcW w:w="822" w:type="pct"/>
            <w:tcBorders>
              <w:top w:val="nil"/>
              <w:left w:val="nil"/>
              <w:bottom w:val="nil"/>
              <w:right w:val="single" w:sz="4" w:space="0" w:color="auto"/>
            </w:tcBorders>
          </w:tcPr>
          <w:p w:rsidR="007021A3" w:rsidRDefault="007021A3">
            <w:pPr>
              <w:cnfStyle w:val="000000100000" w:firstRow="0" w:lastRow="0" w:firstColumn="0" w:lastColumn="0" w:oddVBand="0" w:evenVBand="0" w:oddHBand="1" w:evenHBand="0" w:firstRowFirstColumn="0" w:firstRowLastColumn="0" w:lastRowFirstColumn="0" w:lastRowLastColumn="0"/>
              <w:rPr>
                <w:rFonts w:ascii="Arial" w:eastAsiaTheme="minorEastAsia" w:hAnsi="Arial" w:cs="Arial"/>
                <w:color w:val="000000"/>
                <w:sz w:val="16"/>
                <w:szCs w:val="16"/>
                <w:lang w:val="en-GB"/>
              </w:rPr>
            </w:pPr>
          </w:p>
        </w:tc>
      </w:tr>
    </w:tbl>
    <w:p w:rsidR="007021A3" w:rsidRDefault="007021A3" w:rsidP="007021A3">
      <w:pPr>
        <w:spacing w:line="480" w:lineRule="auto"/>
        <w:rPr>
          <w:rFonts w:ascii="Arial" w:hAnsi="Arial" w:cs="Arial"/>
          <w:lang w:val="en-GB"/>
        </w:rPr>
      </w:pPr>
    </w:p>
    <w:p w:rsidR="007021A3" w:rsidRDefault="007021A3" w:rsidP="007021A3">
      <w:pPr>
        <w:rPr>
          <w:lang w:val="en-GB"/>
        </w:rPr>
      </w:pPr>
      <w:r>
        <w:rPr>
          <w:sz w:val="24"/>
          <w:szCs w:val="24"/>
          <w:lang w:val="en-GB"/>
        </w:rPr>
        <w:t>Accession numbers for nucleotide sequences included in the phylogenetic analysis of PDH E1α, E1β and E2 evolution (A)</w:t>
      </w:r>
      <w:r>
        <w:rPr>
          <w:b/>
          <w:sz w:val="24"/>
          <w:szCs w:val="24"/>
          <w:lang w:val="en-GB"/>
        </w:rPr>
        <w:t xml:space="preserve"> </w:t>
      </w:r>
      <w:r>
        <w:rPr>
          <w:sz w:val="24"/>
          <w:szCs w:val="24"/>
          <w:lang w:val="en-GB"/>
        </w:rPr>
        <w:t xml:space="preserve">and accession numbers for amino acid sequences included in the phylogenetic analysis of ADH evolution (B).  </w:t>
      </w:r>
    </w:p>
    <w:p w:rsidR="00D277D7" w:rsidRPr="00D277D7" w:rsidRDefault="00D277D7" w:rsidP="00EF7A50">
      <w:pPr>
        <w:pStyle w:val="SMText"/>
        <w:spacing w:line="480" w:lineRule="auto"/>
        <w:ind w:firstLine="0"/>
        <w:jc w:val="both"/>
        <w:rPr>
          <w:noProof/>
          <w:lang w:val="en-GB"/>
        </w:rPr>
      </w:pPr>
      <w:bookmarkStart w:id="0" w:name="_GoBack"/>
      <w:bookmarkEnd w:id="0"/>
    </w:p>
    <w:sectPr w:rsidR="00D277D7" w:rsidRPr="00D277D7" w:rsidSect="00F04165">
      <w:footerReference w:type="default" r:id="rId35"/>
      <w:pgSz w:w="12240" w:h="15840"/>
      <w:pgMar w:top="1440" w:right="1440" w:bottom="1440" w:left="1440" w:header="432" w:footer="720" w:gutter="0"/>
      <w:lnNumType w:countBy="1" w:restart="continuou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71482" w:rsidRDefault="00771482" w:rsidP="00D5630A">
      <w:r>
        <w:separator/>
      </w:r>
    </w:p>
  </w:endnote>
  <w:endnote w:type="continuationSeparator" w:id="0">
    <w:p w:rsidR="00771482" w:rsidRDefault="00771482" w:rsidP="00D56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auto"/>
    <w:pitch w:val="variable"/>
    <w:sig w:usb0="00000003" w:usb1="00000000" w:usb2="00000000" w:usb3="00000000" w:csb0="00000001" w:csb1="00000000"/>
  </w:font>
  <w:font w:name="Lucida Grande">
    <w:charset w:val="00"/>
    <w:family w:val="auto"/>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BlissRegular">
    <w:altName w:val="Cambria"/>
    <w:panose1 w:val="00000000000000000000"/>
    <w:charset w:val="00"/>
    <w:family w:val="roman"/>
    <w:notTrueType/>
    <w:pitch w:val="variable"/>
    <w:sig w:usb0="00000003" w:usb1="00000000" w:usb2="00000000" w:usb3="00000000" w:csb0="00000001" w:csb1="00000000"/>
  </w:font>
  <w:font w:name="BlissMedium">
    <w:panose1 w:val="00000000000000000000"/>
    <w:charset w:val="00"/>
    <w:family w:val="roman"/>
    <w:notTrueType/>
    <w:pitch w:val="variable"/>
    <w:sig w:usb0="00000003" w:usb1="00000000" w:usb2="00000000" w:usb3="00000000" w:csb0="00000001" w:csb1="00000000"/>
  </w:font>
  <w:font w:name="Bliss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8867920"/>
      <w:docPartObj>
        <w:docPartGallery w:val="Page Numbers (Bottom of Page)"/>
        <w:docPartUnique/>
      </w:docPartObj>
    </w:sdtPr>
    <w:sdtEndPr/>
    <w:sdtContent>
      <w:p w:rsidR="00FD1F4E" w:rsidRDefault="00FD1F4E">
        <w:pPr>
          <w:pStyle w:val="Footer"/>
          <w:jc w:val="center"/>
        </w:pPr>
        <w:r>
          <w:fldChar w:fldCharType="begin"/>
        </w:r>
        <w:r>
          <w:instrText>PAGE   \* MERGEFORMAT</w:instrText>
        </w:r>
        <w:r>
          <w:fldChar w:fldCharType="separate"/>
        </w:r>
        <w:r w:rsidR="007021A3" w:rsidRPr="007021A3">
          <w:rPr>
            <w:noProof/>
            <w:lang w:val="nb-NO"/>
          </w:rPr>
          <w:t>52</w:t>
        </w:r>
        <w:r>
          <w:fldChar w:fldCharType="end"/>
        </w:r>
      </w:p>
    </w:sdtContent>
  </w:sdt>
  <w:p w:rsidR="00FD1F4E" w:rsidRDefault="00FD1F4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71482" w:rsidRDefault="00771482" w:rsidP="00D5630A">
      <w:r>
        <w:separator/>
      </w:r>
    </w:p>
  </w:footnote>
  <w:footnote w:type="continuationSeparator" w:id="0">
    <w:p w:rsidR="00771482" w:rsidRDefault="00771482" w:rsidP="00D563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0FA0EC48"/>
    <w:lvl w:ilvl="0">
      <w:start w:val="1"/>
      <w:numFmt w:val="decimal"/>
      <w:lvlText w:val="%1."/>
      <w:lvlJc w:val="left"/>
      <w:pPr>
        <w:tabs>
          <w:tab w:val="num" w:pos="1800"/>
        </w:tabs>
        <w:ind w:left="1800" w:hanging="360"/>
      </w:pPr>
    </w:lvl>
  </w:abstractNum>
  <w:abstractNum w:abstractNumId="1">
    <w:nsid w:val="FFFFFF7D"/>
    <w:multiLevelType w:val="singleLevel"/>
    <w:tmpl w:val="ED12565A"/>
    <w:lvl w:ilvl="0">
      <w:start w:val="1"/>
      <w:numFmt w:val="decimal"/>
      <w:lvlText w:val="%1."/>
      <w:lvlJc w:val="left"/>
      <w:pPr>
        <w:tabs>
          <w:tab w:val="num" w:pos="1440"/>
        </w:tabs>
        <w:ind w:left="1440" w:hanging="360"/>
      </w:pPr>
    </w:lvl>
  </w:abstractNum>
  <w:abstractNum w:abstractNumId="2">
    <w:nsid w:val="FFFFFF7E"/>
    <w:multiLevelType w:val="singleLevel"/>
    <w:tmpl w:val="338CD81A"/>
    <w:lvl w:ilvl="0">
      <w:start w:val="1"/>
      <w:numFmt w:val="decimal"/>
      <w:lvlText w:val="%1."/>
      <w:lvlJc w:val="left"/>
      <w:pPr>
        <w:tabs>
          <w:tab w:val="num" w:pos="1080"/>
        </w:tabs>
        <w:ind w:left="1080" w:hanging="360"/>
      </w:pPr>
    </w:lvl>
  </w:abstractNum>
  <w:abstractNum w:abstractNumId="3">
    <w:nsid w:val="FFFFFF7F"/>
    <w:multiLevelType w:val="singleLevel"/>
    <w:tmpl w:val="1E2E36A8"/>
    <w:lvl w:ilvl="0">
      <w:start w:val="1"/>
      <w:numFmt w:val="decimal"/>
      <w:lvlText w:val="%1."/>
      <w:lvlJc w:val="left"/>
      <w:pPr>
        <w:tabs>
          <w:tab w:val="num" w:pos="720"/>
        </w:tabs>
        <w:ind w:left="720" w:hanging="360"/>
      </w:pPr>
    </w:lvl>
  </w:abstractNum>
  <w:abstractNum w:abstractNumId="4">
    <w:nsid w:val="FFFFFF80"/>
    <w:multiLevelType w:val="singleLevel"/>
    <w:tmpl w:val="5A4EDC94"/>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5C1296EC"/>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894CBFAA"/>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6F20A228"/>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CC521CEE"/>
    <w:lvl w:ilvl="0">
      <w:start w:val="1"/>
      <w:numFmt w:val="decimal"/>
      <w:lvlText w:val="%1."/>
      <w:lvlJc w:val="left"/>
      <w:pPr>
        <w:tabs>
          <w:tab w:val="num" w:pos="360"/>
        </w:tabs>
        <w:ind w:left="360" w:hanging="360"/>
      </w:pPr>
    </w:lvl>
  </w:abstractNum>
  <w:abstractNum w:abstractNumId="9">
    <w:nsid w:val="FFFFFF89"/>
    <w:multiLevelType w:val="singleLevel"/>
    <w:tmpl w:val="BB10EE82"/>
    <w:lvl w:ilvl="0">
      <w:start w:val="1"/>
      <w:numFmt w:val="bullet"/>
      <w:lvlText w:val=""/>
      <w:lvlJc w:val="left"/>
      <w:pPr>
        <w:tabs>
          <w:tab w:val="num" w:pos="360"/>
        </w:tabs>
        <w:ind w:left="360" w:hanging="360"/>
      </w:pPr>
      <w:rPr>
        <w:rFonts w:ascii="Symbol" w:hAnsi="Symbol" w:hint="default"/>
      </w:rPr>
    </w:lvl>
  </w:abstractNum>
  <w:abstractNum w:abstractNumId="10">
    <w:nsid w:val="00E20193"/>
    <w:multiLevelType w:val="hybridMultilevel"/>
    <w:tmpl w:val="381AD00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nsid w:val="08A025E7"/>
    <w:multiLevelType w:val="hybridMultilevel"/>
    <w:tmpl w:val="16762B8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2">
    <w:nsid w:val="0AB15FCA"/>
    <w:multiLevelType w:val="multilevel"/>
    <w:tmpl w:val="3C3AD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C2D5140"/>
    <w:multiLevelType w:val="hybridMultilevel"/>
    <w:tmpl w:val="9EFEFB7A"/>
    <w:lvl w:ilvl="0" w:tplc="10863206">
      <w:numFmt w:val="bullet"/>
      <w:lvlText w:val=""/>
      <w:lvlJc w:val="left"/>
      <w:pPr>
        <w:ind w:left="720" w:hanging="360"/>
      </w:pPr>
      <w:rPr>
        <w:rFonts w:ascii="Symbol" w:eastAsia="SimSu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nsid w:val="0E992FD7"/>
    <w:multiLevelType w:val="multilevel"/>
    <w:tmpl w:val="FB70C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14716F35"/>
    <w:multiLevelType w:val="hybridMultilevel"/>
    <w:tmpl w:val="28F0D8E4"/>
    <w:lvl w:ilvl="0" w:tplc="D1484CE4">
      <w:numFmt w:val="bullet"/>
      <w:lvlText w:val="-"/>
      <w:lvlJc w:val="left"/>
      <w:pPr>
        <w:ind w:left="720" w:hanging="360"/>
      </w:pPr>
      <w:rPr>
        <w:rFonts w:ascii="Calibri" w:eastAsiaTheme="minorEastAsia" w:hAnsi="Calibri"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6">
    <w:nsid w:val="1478067D"/>
    <w:multiLevelType w:val="hybridMultilevel"/>
    <w:tmpl w:val="9FB67F76"/>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1D241BE9"/>
    <w:multiLevelType w:val="hybridMultilevel"/>
    <w:tmpl w:val="BDA28150"/>
    <w:lvl w:ilvl="0" w:tplc="6F34874A">
      <w:numFmt w:val="bullet"/>
      <w:lvlText w:val="-"/>
      <w:lvlJc w:val="left"/>
      <w:pPr>
        <w:ind w:left="720" w:hanging="360"/>
      </w:pPr>
      <w:rPr>
        <w:rFonts w:ascii="Times New Roman" w:eastAsiaTheme="minorEastAsia"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8">
    <w:nsid w:val="1DC25A03"/>
    <w:multiLevelType w:val="hybridMultilevel"/>
    <w:tmpl w:val="F1A629C0"/>
    <w:lvl w:ilvl="0" w:tplc="20280012">
      <w:start w:val="1"/>
      <w:numFmt w:val="upperLetter"/>
      <w:lvlText w:val="(%1)"/>
      <w:lvlJc w:val="left"/>
      <w:pPr>
        <w:ind w:left="750" w:hanging="39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nsid w:val="1E89339D"/>
    <w:multiLevelType w:val="hybridMultilevel"/>
    <w:tmpl w:val="8EECA0F4"/>
    <w:lvl w:ilvl="0" w:tplc="04140011">
      <w:start w:val="1"/>
      <w:numFmt w:val="decimal"/>
      <w:lvlText w:val="%1)"/>
      <w:lvlJc w:val="left"/>
      <w:pPr>
        <w:ind w:left="720" w:hanging="360"/>
      </w:pPr>
      <w:rPr>
        <w:rFonts w:hint="default"/>
      </w:rPr>
    </w:lvl>
    <w:lvl w:ilvl="1" w:tplc="04140019">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nsid w:val="2412026F"/>
    <w:multiLevelType w:val="hybridMultilevel"/>
    <w:tmpl w:val="F50C751E"/>
    <w:lvl w:ilvl="0" w:tplc="0B74D102">
      <w:start w:val="1"/>
      <w:numFmt w:val="bullet"/>
      <w:lvlText w:val=""/>
      <w:lvlJc w:val="left"/>
      <w:pPr>
        <w:ind w:left="720" w:hanging="360"/>
      </w:pPr>
      <w:rPr>
        <w:rFonts w:ascii="Wingdings" w:eastAsiaTheme="minorEastAsia"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1">
    <w:nsid w:val="2DFF525F"/>
    <w:multiLevelType w:val="hybridMultilevel"/>
    <w:tmpl w:val="08E0CA48"/>
    <w:lvl w:ilvl="0" w:tplc="A2AC0A50">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nsid w:val="32676961"/>
    <w:multiLevelType w:val="hybridMultilevel"/>
    <w:tmpl w:val="11924F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3">
    <w:nsid w:val="34FE2248"/>
    <w:multiLevelType w:val="hybridMultilevel"/>
    <w:tmpl w:val="6242E30C"/>
    <w:lvl w:ilvl="0" w:tplc="14F8F11C">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nsid w:val="40A840DB"/>
    <w:multiLevelType w:val="hybridMultilevel"/>
    <w:tmpl w:val="E2102646"/>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5">
    <w:nsid w:val="412449A5"/>
    <w:multiLevelType w:val="hybridMultilevel"/>
    <w:tmpl w:val="A2EE3302"/>
    <w:lvl w:ilvl="0" w:tplc="4C224ABC">
      <w:start w:val="1"/>
      <w:numFmt w:val="upperLetter"/>
      <w:lvlText w:val="(%1)"/>
      <w:lvlJc w:val="left"/>
      <w:pPr>
        <w:ind w:left="750" w:hanging="39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nsid w:val="41454446"/>
    <w:multiLevelType w:val="hybridMultilevel"/>
    <w:tmpl w:val="CDDC29B6"/>
    <w:lvl w:ilvl="0" w:tplc="04140001">
      <w:start w:val="1"/>
      <w:numFmt w:val="bullet"/>
      <w:lvlText w:val=""/>
      <w:lvlJc w:val="left"/>
      <w:pPr>
        <w:ind w:left="3585" w:hanging="360"/>
      </w:pPr>
      <w:rPr>
        <w:rFonts w:ascii="Symbol" w:hAnsi="Symbol" w:hint="default"/>
      </w:rPr>
    </w:lvl>
    <w:lvl w:ilvl="1" w:tplc="04140003" w:tentative="1">
      <w:start w:val="1"/>
      <w:numFmt w:val="bullet"/>
      <w:lvlText w:val="o"/>
      <w:lvlJc w:val="left"/>
      <w:pPr>
        <w:ind w:left="4305" w:hanging="360"/>
      </w:pPr>
      <w:rPr>
        <w:rFonts w:ascii="Courier New" w:hAnsi="Courier New" w:cs="Courier New" w:hint="default"/>
      </w:rPr>
    </w:lvl>
    <w:lvl w:ilvl="2" w:tplc="04140005" w:tentative="1">
      <w:start w:val="1"/>
      <w:numFmt w:val="bullet"/>
      <w:lvlText w:val=""/>
      <w:lvlJc w:val="left"/>
      <w:pPr>
        <w:ind w:left="5025" w:hanging="360"/>
      </w:pPr>
      <w:rPr>
        <w:rFonts w:ascii="Wingdings" w:hAnsi="Wingdings" w:hint="default"/>
      </w:rPr>
    </w:lvl>
    <w:lvl w:ilvl="3" w:tplc="04140001" w:tentative="1">
      <w:start w:val="1"/>
      <w:numFmt w:val="bullet"/>
      <w:lvlText w:val=""/>
      <w:lvlJc w:val="left"/>
      <w:pPr>
        <w:ind w:left="5745" w:hanging="360"/>
      </w:pPr>
      <w:rPr>
        <w:rFonts w:ascii="Symbol" w:hAnsi="Symbol" w:hint="default"/>
      </w:rPr>
    </w:lvl>
    <w:lvl w:ilvl="4" w:tplc="04140003" w:tentative="1">
      <w:start w:val="1"/>
      <w:numFmt w:val="bullet"/>
      <w:lvlText w:val="o"/>
      <w:lvlJc w:val="left"/>
      <w:pPr>
        <w:ind w:left="6465" w:hanging="360"/>
      </w:pPr>
      <w:rPr>
        <w:rFonts w:ascii="Courier New" w:hAnsi="Courier New" w:cs="Courier New" w:hint="default"/>
      </w:rPr>
    </w:lvl>
    <w:lvl w:ilvl="5" w:tplc="04140005" w:tentative="1">
      <w:start w:val="1"/>
      <w:numFmt w:val="bullet"/>
      <w:lvlText w:val=""/>
      <w:lvlJc w:val="left"/>
      <w:pPr>
        <w:ind w:left="7185" w:hanging="360"/>
      </w:pPr>
      <w:rPr>
        <w:rFonts w:ascii="Wingdings" w:hAnsi="Wingdings" w:hint="default"/>
      </w:rPr>
    </w:lvl>
    <w:lvl w:ilvl="6" w:tplc="04140001" w:tentative="1">
      <w:start w:val="1"/>
      <w:numFmt w:val="bullet"/>
      <w:lvlText w:val=""/>
      <w:lvlJc w:val="left"/>
      <w:pPr>
        <w:ind w:left="7905" w:hanging="360"/>
      </w:pPr>
      <w:rPr>
        <w:rFonts w:ascii="Symbol" w:hAnsi="Symbol" w:hint="default"/>
      </w:rPr>
    </w:lvl>
    <w:lvl w:ilvl="7" w:tplc="04140003" w:tentative="1">
      <w:start w:val="1"/>
      <w:numFmt w:val="bullet"/>
      <w:lvlText w:val="o"/>
      <w:lvlJc w:val="left"/>
      <w:pPr>
        <w:ind w:left="8625" w:hanging="360"/>
      </w:pPr>
      <w:rPr>
        <w:rFonts w:ascii="Courier New" w:hAnsi="Courier New" w:cs="Courier New" w:hint="default"/>
      </w:rPr>
    </w:lvl>
    <w:lvl w:ilvl="8" w:tplc="04140005" w:tentative="1">
      <w:start w:val="1"/>
      <w:numFmt w:val="bullet"/>
      <w:lvlText w:val=""/>
      <w:lvlJc w:val="left"/>
      <w:pPr>
        <w:ind w:left="9345" w:hanging="360"/>
      </w:pPr>
      <w:rPr>
        <w:rFonts w:ascii="Wingdings" w:hAnsi="Wingdings" w:hint="default"/>
      </w:rPr>
    </w:lvl>
  </w:abstractNum>
  <w:abstractNum w:abstractNumId="27">
    <w:nsid w:val="426B348F"/>
    <w:multiLevelType w:val="hybridMultilevel"/>
    <w:tmpl w:val="44C6F686"/>
    <w:lvl w:ilvl="0" w:tplc="CCE88372">
      <w:start w:val="1"/>
      <w:numFmt w:val="upp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nsid w:val="47C800B6"/>
    <w:multiLevelType w:val="hybridMultilevel"/>
    <w:tmpl w:val="F8708872"/>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9">
    <w:nsid w:val="4B80446F"/>
    <w:multiLevelType w:val="hybridMultilevel"/>
    <w:tmpl w:val="1702251A"/>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0">
    <w:nsid w:val="4BA9651D"/>
    <w:multiLevelType w:val="hybridMultilevel"/>
    <w:tmpl w:val="79A2DF92"/>
    <w:lvl w:ilvl="0" w:tplc="10226106">
      <w:start w:val="1"/>
      <w:numFmt w:val="upperLetter"/>
      <w:lvlText w:val="(%1)"/>
      <w:lvlJc w:val="left"/>
      <w:pPr>
        <w:ind w:left="720" w:hanging="360"/>
      </w:pPr>
      <w:rPr>
        <w:rFonts w:hint="default"/>
        <w:b/>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nsid w:val="582A01CC"/>
    <w:multiLevelType w:val="hybridMultilevel"/>
    <w:tmpl w:val="6182417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2">
    <w:nsid w:val="5A2F1249"/>
    <w:multiLevelType w:val="hybridMultilevel"/>
    <w:tmpl w:val="53A0A29E"/>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3">
    <w:nsid w:val="5D53798D"/>
    <w:multiLevelType w:val="hybridMultilevel"/>
    <w:tmpl w:val="C576FD6C"/>
    <w:lvl w:ilvl="0" w:tplc="FECC6F06">
      <w:numFmt w:val="bullet"/>
      <w:lvlText w:val=""/>
      <w:lvlJc w:val="left"/>
      <w:pPr>
        <w:ind w:left="720" w:hanging="360"/>
      </w:pPr>
      <w:rPr>
        <w:rFonts w:ascii="Wingdings" w:eastAsiaTheme="minorEastAsia"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4">
    <w:nsid w:val="5D7B712E"/>
    <w:multiLevelType w:val="hybridMultilevel"/>
    <w:tmpl w:val="25660DBA"/>
    <w:lvl w:ilvl="0" w:tplc="E286B354">
      <w:start w:val="1"/>
      <w:numFmt w:val="upperLetter"/>
      <w:lvlText w:val="(%1)"/>
      <w:lvlJc w:val="left"/>
      <w:pPr>
        <w:ind w:left="360" w:hanging="360"/>
      </w:pPr>
      <w:rPr>
        <w:rFonts w:hint="default"/>
        <w:b/>
      </w:rPr>
    </w:lvl>
    <w:lvl w:ilvl="1" w:tplc="04140019" w:tentative="1">
      <w:start w:val="1"/>
      <w:numFmt w:val="lowerLetter"/>
      <w:lvlText w:val="%2."/>
      <w:lvlJc w:val="left"/>
      <w:pPr>
        <w:ind w:left="1080" w:hanging="360"/>
      </w:pPr>
    </w:lvl>
    <w:lvl w:ilvl="2" w:tplc="0414001B" w:tentative="1">
      <w:start w:val="1"/>
      <w:numFmt w:val="lowerRoman"/>
      <w:lvlText w:val="%3."/>
      <w:lvlJc w:val="right"/>
      <w:pPr>
        <w:ind w:left="1800" w:hanging="180"/>
      </w:pPr>
    </w:lvl>
    <w:lvl w:ilvl="3" w:tplc="0414000F" w:tentative="1">
      <w:start w:val="1"/>
      <w:numFmt w:val="decimal"/>
      <w:lvlText w:val="%4."/>
      <w:lvlJc w:val="left"/>
      <w:pPr>
        <w:ind w:left="2520" w:hanging="360"/>
      </w:pPr>
    </w:lvl>
    <w:lvl w:ilvl="4" w:tplc="04140019" w:tentative="1">
      <w:start w:val="1"/>
      <w:numFmt w:val="lowerLetter"/>
      <w:lvlText w:val="%5."/>
      <w:lvlJc w:val="left"/>
      <w:pPr>
        <w:ind w:left="3240" w:hanging="360"/>
      </w:pPr>
    </w:lvl>
    <w:lvl w:ilvl="5" w:tplc="0414001B" w:tentative="1">
      <w:start w:val="1"/>
      <w:numFmt w:val="lowerRoman"/>
      <w:lvlText w:val="%6."/>
      <w:lvlJc w:val="right"/>
      <w:pPr>
        <w:ind w:left="3960" w:hanging="180"/>
      </w:pPr>
    </w:lvl>
    <w:lvl w:ilvl="6" w:tplc="0414000F" w:tentative="1">
      <w:start w:val="1"/>
      <w:numFmt w:val="decimal"/>
      <w:lvlText w:val="%7."/>
      <w:lvlJc w:val="left"/>
      <w:pPr>
        <w:ind w:left="4680" w:hanging="360"/>
      </w:pPr>
    </w:lvl>
    <w:lvl w:ilvl="7" w:tplc="04140019" w:tentative="1">
      <w:start w:val="1"/>
      <w:numFmt w:val="lowerLetter"/>
      <w:lvlText w:val="%8."/>
      <w:lvlJc w:val="left"/>
      <w:pPr>
        <w:ind w:left="5400" w:hanging="360"/>
      </w:pPr>
    </w:lvl>
    <w:lvl w:ilvl="8" w:tplc="0414001B" w:tentative="1">
      <w:start w:val="1"/>
      <w:numFmt w:val="lowerRoman"/>
      <w:lvlText w:val="%9."/>
      <w:lvlJc w:val="right"/>
      <w:pPr>
        <w:ind w:left="6120" w:hanging="180"/>
      </w:pPr>
    </w:lvl>
  </w:abstractNum>
  <w:abstractNum w:abstractNumId="35">
    <w:nsid w:val="643D56AB"/>
    <w:multiLevelType w:val="hybridMultilevel"/>
    <w:tmpl w:val="5264484E"/>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6">
    <w:nsid w:val="64F97ECF"/>
    <w:multiLevelType w:val="hybridMultilevel"/>
    <w:tmpl w:val="1D1E8488"/>
    <w:lvl w:ilvl="0" w:tplc="EBEC6974">
      <w:numFmt w:val="bullet"/>
      <w:lvlText w:val=""/>
      <w:lvlJc w:val="left"/>
      <w:pPr>
        <w:ind w:left="720" w:hanging="360"/>
      </w:pPr>
      <w:rPr>
        <w:rFonts w:ascii="Wingdings" w:eastAsiaTheme="minorEastAsia" w:hAnsi="Wingdings" w:cstheme="minorBid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7">
    <w:nsid w:val="6D2B5D3E"/>
    <w:multiLevelType w:val="multilevel"/>
    <w:tmpl w:val="BCF20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690990"/>
    <w:multiLevelType w:val="hybridMultilevel"/>
    <w:tmpl w:val="A62C5330"/>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39">
    <w:nsid w:val="76EB5AC1"/>
    <w:multiLevelType w:val="hybridMultilevel"/>
    <w:tmpl w:val="DADA5862"/>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0">
    <w:nsid w:val="7EC47131"/>
    <w:multiLevelType w:val="hybridMultilevel"/>
    <w:tmpl w:val="D0865CB4"/>
    <w:lvl w:ilvl="0" w:tplc="E5AC9064">
      <w:start w:val="4"/>
      <w:numFmt w:val="bullet"/>
      <w:lvlText w:val="-"/>
      <w:lvlJc w:val="left"/>
      <w:pPr>
        <w:ind w:left="720" w:hanging="360"/>
      </w:pPr>
      <w:rPr>
        <w:rFonts w:ascii="Times New Roman" w:eastAsia="Times New Roman" w:hAnsi="Times New Roman"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1">
    <w:nsid w:val="7FC505C4"/>
    <w:multiLevelType w:val="multilevel"/>
    <w:tmpl w:val="C5387C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6"/>
  </w:num>
  <w:num w:numId="2">
    <w:abstractNumId w:val="9"/>
  </w:num>
  <w:num w:numId="3">
    <w:abstractNumId w:val="7"/>
  </w:num>
  <w:num w:numId="4">
    <w:abstractNumId w:val="6"/>
  </w:num>
  <w:num w:numId="5">
    <w:abstractNumId w:val="5"/>
  </w:num>
  <w:num w:numId="6">
    <w:abstractNumId w:val="4"/>
  </w:num>
  <w:num w:numId="7">
    <w:abstractNumId w:val="8"/>
  </w:num>
  <w:num w:numId="8">
    <w:abstractNumId w:val="3"/>
  </w:num>
  <w:num w:numId="9">
    <w:abstractNumId w:val="2"/>
  </w:num>
  <w:num w:numId="10">
    <w:abstractNumId w:val="1"/>
  </w:num>
  <w:num w:numId="11">
    <w:abstractNumId w:val="0"/>
  </w:num>
  <w:num w:numId="12">
    <w:abstractNumId w:val="13"/>
  </w:num>
  <w:num w:numId="13">
    <w:abstractNumId w:val="26"/>
  </w:num>
  <w:num w:numId="14">
    <w:abstractNumId w:val="24"/>
  </w:num>
  <w:num w:numId="15">
    <w:abstractNumId w:val="11"/>
  </w:num>
  <w:num w:numId="16">
    <w:abstractNumId w:val="32"/>
  </w:num>
  <w:num w:numId="17">
    <w:abstractNumId w:val="22"/>
  </w:num>
  <w:num w:numId="18">
    <w:abstractNumId w:val="39"/>
  </w:num>
  <w:num w:numId="19">
    <w:abstractNumId w:val="35"/>
  </w:num>
  <w:num w:numId="20">
    <w:abstractNumId w:val="29"/>
  </w:num>
  <w:num w:numId="21">
    <w:abstractNumId w:val="28"/>
  </w:num>
  <w:num w:numId="22">
    <w:abstractNumId w:val="38"/>
  </w:num>
  <w:num w:numId="23">
    <w:abstractNumId w:val="10"/>
  </w:num>
  <w:num w:numId="24">
    <w:abstractNumId w:val="15"/>
  </w:num>
  <w:num w:numId="25">
    <w:abstractNumId w:val="17"/>
  </w:num>
  <w:num w:numId="26">
    <w:abstractNumId w:val="20"/>
  </w:num>
  <w:num w:numId="27">
    <w:abstractNumId w:val="33"/>
  </w:num>
  <w:num w:numId="28">
    <w:abstractNumId w:val="36"/>
  </w:num>
  <w:num w:numId="29">
    <w:abstractNumId w:val="12"/>
  </w:num>
  <w:num w:numId="30">
    <w:abstractNumId w:val="40"/>
  </w:num>
  <w:num w:numId="31">
    <w:abstractNumId w:val="41"/>
  </w:num>
  <w:num w:numId="32">
    <w:abstractNumId w:val="19"/>
  </w:num>
  <w:num w:numId="33">
    <w:abstractNumId w:val="27"/>
  </w:num>
  <w:num w:numId="34">
    <w:abstractNumId w:val="34"/>
  </w:num>
  <w:num w:numId="35">
    <w:abstractNumId w:val="21"/>
  </w:num>
  <w:num w:numId="36">
    <w:abstractNumId w:val="23"/>
  </w:num>
  <w:num w:numId="37">
    <w:abstractNumId w:val="25"/>
  </w:num>
  <w:num w:numId="38">
    <w:abstractNumId w:val="31"/>
  </w:num>
  <w:num w:numId="39">
    <w:abstractNumId w:val="18"/>
  </w:num>
  <w:num w:numId="40">
    <w:abstractNumId w:val="30"/>
  </w:num>
  <w:num w:numId="41">
    <w:abstractNumId w:val="37"/>
  </w:num>
  <w:num w:numId="4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0&lt;/HyperlinksEnabled&gt;&lt;HyperlinksVisible&gt;0&lt;/HyperlinksVisible&gt;&lt;EnableBibliographyCategories&gt;0&lt;/EnableBibliographyCategories&gt;&lt;/ENLayout&gt;"/>
    <w:docVar w:name="EN.Libraries" w:val="&lt;Libraries&gt;&lt;item db-id=&quot;5zpffxvxuvttxbe9dxnxf5pcdt5fz9fxpxed&quot;&gt;Bibliotek&lt;record-ids&gt;&lt;item&gt;9&lt;/item&gt;&lt;item&gt;13&lt;/item&gt;&lt;item&gt;18&lt;/item&gt;&lt;item&gt;32&lt;/item&gt;&lt;item&gt;35&lt;/item&gt;&lt;item&gt;40&lt;/item&gt;&lt;item&gt;42&lt;/item&gt;&lt;item&gt;52&lt;/item&gt;&lt;item&gt;64&lt;/item&gt;&lt;item&gt;77&lt;/item&gt;&lt;item&gt;87&lt;/item&gt;&lt;item&gt;89&lt;/item&gt;&lt;item&gt;100&lt;/item&gt;&lt;item&gt;171&lt;/item&gt;&lt;item&gt;172&lt;/item&gt;&lt;item&gt;179&lt;/item&gt;&lt;item&gt;226&lt;/item&gt;&lt;item&gt;289&lt;/item&gt;&lt;item&gt;378&lt;/item&gt;&lt;item&gt;388&lt;/item&gt;&lt;item&gt;451&lt;/item&gt;&lt;item&gt;467&lt;/item&gt;&lt;item&gt;587&lt;/item&gt;&lt;item&gt;608&lt;/item&gt;&lt;item&gt;613&lt;/item&gt;&lt;item&gt;617&lt;/item&gt;&lt;item&gt;709&lt;/item&gt;&lt;item&gt;712&lt;/item&gt;&lt;item&gt;719&lt;/item&gt;&lt;item&gt;753&lt;/item&gt;&lt;item&gt;800&lt;/item&gt;&lt;item&gt;876&lt;/item&gt;&lt;item&gt;1044&lt;/item&gt;&lt;item&gt;1251&lt;/item&gt;&lt;item&gt;1255&lt;/item&gt;&lt;item&gt;1317&lt;/item&gt;&lt;item&gt;1882&lt;/item&gt;&lt;item&gt;1909&lt;/item&gt;&lt;item&gt;2074&lt;/item&gt;&lt;item&gt;2227&lt;/item&gt;&lt;item&gt;2343&lt;/item&gt;&lt;item&gt;2417&lt;/item&gt;&lt;item&gt;2418&lt;/item&gt;&lt;item&gt;2419&lt;/item&gt;&lt;item&gt;2443&lt;/item&gt;&lt;item&gt;2473&lt;/item&gt;&lt;item&gt;2488&lt;/item&gt;&lt;item&gt;2498&lt;/item&gt;&lt;item&gt;2651&lt;/item&gt;&lt;item&gt;2822&lt;/item&gt;&lt;item&gt;3151&lt;/item&gt;&lt;item&gt;3633&lt;/item&gt;&lt;item&gt;3697&lt;/item&gt;&lt;item&gt;3698&lt;/item&gt;&lt;item&gt;3835&lt;/item&gt;&lt;/record-ids&gt;&lt;/item&gt;&lt;/Libraries&gt;"/>
  </w:docVars>
  <w:rsids>
    <w:rsidRoot w:val="00B22BBC"/>
    <w:rsid w:val="0001321D"/>
    <w:rsid w:val="000261F2"/>
    <w:rsid w:val="000340BE"/>
    <w:rsid w:val="00034310"/>
    <w:rsid w:val="0003673E"/>
    <w:rsid w:val="0004728B"/>
    <w:rsid w:val="00052437"/>
    <w:rsid w:val="00056A52"/>
    <w:rsid w:val="000831E1"/>
    <w:rsid w:val="000904E1"/>
    <w:rsid w:val="0009247D"/>
    <w:rsid w:val="000A5376"/>
    <w:rsid w:val="000B1F2B"/>
    <w:rsid w:val="000F2252"/>
    <w:rsid w:val="00105845"/>
    <w:rsid w:val="001139C8"/>
    <w:rsid w:val="00123B41"/>
    <w:rsid w:val="0013506B"/>
    <w:rsid w:val="00141B6F"/>
    <w:rsid w:val="001454F9"/>
    <w:rsid w:val="001465C2"/>
    <w:rsid w:val="00166220"/>
    <w:rsid w:val="00170999"/>
    <w:rsid w:val="00181DD5"/>
    <w:rsid w:val="00190145"/>
    <w:rsid w:val="00192310"/>
    <w:rsid w:val="001A0C9C"/>
    <w:rsid w:val="001A3A07"/>
    <w:rsid w:val="001B39DC"/>
    <w:rsid w:val="001E3DE0"/>
    <w:rsid w:val="001F470B"/>
    <w:rsid w:val="00200A17"/>
    <w:rsid w:val="00203C91"/>
    <w:rsid w:val="00203E90"/>
    <w:rsid w:val="002346BB"/>
    <w:rsid w:val="002526A5"/>
    <w:rsid w:val="00261CBA"/>
    <w:rsid w:val="00266078"/>
    <w:rsid w:val="0027097A"/>
    <w:rsid w:val="002759E3"/>
    <w:rsid w:val="00276D26"/>
    <w:rsid w:val="002960D4"/>
    <w:rsid w:val="002B0C9E"/>
    <w:rsid w:val="002B629E"/>
    <w:rsid w:val="002E3B9E"/>
    <w:rsid w:val="00302488"/>
    <w:rsid w:val="003033D0"/>
    <w:rsid w:val="0031259C"/>
    <w:rsid w:val="00313C37"/>
    <w:rsid w:val="003308A0"/>
    <w:rsid w:val="00341BA9"/>
    <w:rsid w:val="00344CF9"/>
    <w:rsid w:val="00350E70"/>
    <w:rsid w:val="00354052"/>
    <w:rsid w:val="00367D72"/>
    <w:rsid w:val="00370BC1"/>
    <w:rsid w:val="00382D32"/>
    <w:rsid w:val="00383A7C"/>
    <w:rsid w:val="003908ED"/>
    <w:rsid w:val="003A28A3"/>
    <w:rsid w:val="003A28FC"/>
    <w:rsid w:val="003C4725"/>
    <w:rsid w:val="003D5B2E"/>
    <w:rsid w:val="003D5CA4"/>
    <w:rsid w:val="003E41AD"/>
    <w:rsid w:val="003E5170"/>
    <w:rsid w:val="003E5289"/>
    <w:rsid w:val="00410E1A"/>
    <w:rsid w:val="00412000"/>
    <w:rsid w:val="004153F6"/>
    <w:rsid w:val="004206FF"/>
    <w:rsid w:val="00422D08"/>
    <w:rsid w:val="004362F6"/>
    <w:rsid w:val="004454F9"/>
    <w:rsid w:val="00455F4A"/>
    <w:rsid w:val="0046080B"/>
    <w:rsid w:val="00462DD6"/>
    <w:rsid w:val="00490DBE"/>
    <w:rsid w:val="00492E64"/>
    <w:rsid w:val="004F7BEE"/>
    <w:rsid w:val="00544B56"/>
    <w:rsid w:val="00553B37"/>
    <w:rsid w:val="00553D99"/>
    <w:rsid w:val="00566CF3"/>
    <w:rsid w:val="0056736B"/>
    <w:rsid w:val="00572713"/>
    <w:rsid w:val="00592DA8"/>
    <w:rsid w:val="00592F13"/>
    <w:rsid w:val="005A521E"/>
    <w:rsid w:val="005A5860"/>
    <w:rsid w:val="005B178E"/>
    <w:rsid w:val="005B2098"/>
    <w:rsid w:val="005C3534"/>
    <w:rsid w:val="005C5C07"/>
    <w:rsid w:val="005C6E0D"/>
    <w:rsid w:val="005D3C6B"/>
    <w:rsid w:val="005D4E5F"/>
    <w:rsid w:val="005E585D"/>
    <w:rsid w:val="006016EA"/>
    <w:rsid w:val="00610986"/>
    <w:rsid w:val="00612FBB"/>
    <w:rsid w:val="006319AF"/>
    <w:rsid w:val="0063452C"/>
    <w:rsid w:val="00645C59"/>
    <w:rsid w:val="00647BAF"/>
    <w:rsid w:val="006717B9"/>
    <w:rsid w:val="00674129"/>
    <w:rsid w:val="00681E44"/>
    <w:rsid w:val="006A1196"/>
    <w:rsid w:val="006A308E"/>
    <w:rsid w:val="006A455B"/>
    <w:rsid w:val="006B3B0E"/>
    <w:rsid w:val="006C0188"/>
    <w:rsid w:val="006C24E7"/>
    <w:rsid w:val="006C68BE"/>
    <w:rsid w:val="006D2979"/>
    <w:rsid w:val="006D29AE"/>
    <w:rsid w:val="006E0077"/>
    <w:rsid w:val="006F35D0"/>
    <w:rsid w:val="006F6812"/>
    <w:rsid w:val="006F79E2"/>
    <w:rsid w:val="007021A3"/>
    <w:rsid w:val="00703BBC"/>
    <w:rsid w:val="007144DC"/>
    <w:rsid w:val="00730ADA"/>
    <w:rsid w:val="007519D6"/>
    <w:rsid w:val="00770ED7"/>
    <w:rsid w:val="00771482"/>
    <w:rsid w:val="007726FD"/>
    <w:rsid w:val="00773412"/>
    <w:rsid w:val="007912D4"/>
    <w:rsid w:val="00796647"/>
    <w:rsid w:val="00796C81"/>
    <w:rsid w:val="007A7835"/>
    <w:rsid w:val="007B0701"/>
    <w:rsid w:val="007C3928"/>
    <w:rsid w:val="007D3BF9"/>
    <w:rsid w:val="007F1285"/>
    <w:rsid w:val="007F76DA"/>
    <w:rsid w:val="008026B2"/>
    <w:rsid w:val="00806F58"/>
    <w:rsid w:val="0082256C"/>
    <w:rsid w:val="00824152"/>
    <w:rsid w:val="0082577F"/>
    <w:rsid w:val="0084284F"/>
    <w:rsid w:val="008503AD"/>
    <w:rsid w:val="008504DB"/>
    <w:rsid w:val="00864E78"/>
    <w:rsid w:val="0087674D"/>
    <w:rsid w:val="0088011F"/>
    <w:rsid w:val="00882CAC"/>
    <w:rsid w:val="00892AA9"/>
    <w:rsid w:val="00892F7B"/>
    <w:rsid w:val="008A34C2"/>
    <w:rsid w:val="008A6645"/>
    <w:rsid w:val="008B7982"/>
    <w:rsid w:val="008C522C"/>
    <w:rsid w:val="008C6C14"/>
    <w:rsid w:val="008E0F38"/>
    <w:rsid w:val="00902A30"/>
    <w:rsid w:val="00914871"/>
    <w:rsid w:val="00930347"/>
    <w:rsid w:val="00940898"/>
    <w:rsid w:val="009662A0"/>
    <w:rsid w:val="00990916"/>
    <w:rsid w:val="00992056"/>
    <w:rsid w:val="0099730D"/>
    <w:rsid w:val="00997CEF"/>
    <w:rsid w:val="009A0C1E"/>
    <w:rsid w:val="009B6D8C"/>
    <w:rsid w:val="009F19AD"/>
    <w:rsid w:val="009F485B"/>
    <w:rsid w:val="009F54C9"/>
    <w:rsid w:val="009F70E5"/>
    <w:rsid w:val="00A05EA8"/>
    <w:rsid w:val="00A06E40"/>
    <w:rsid w:val="00A10DA2"/>
    <w:rsid w:val="00A12A64"/>
    <w:rsid w:val="00A13BD5"/>
    <w:rsid w:val="00A4222B"/>
    <w:rsid w:val="00A677D5"/>
    <w:rsid w:val="00A87BCD"/>
    <w:rsid w:val="00A87CE2"/>
    <w:rsid w:val="00A90DE9"/>
    <w:rsid w:val="00A91674"/>
    <w:rsid w:val="00A93FCD"/>
    <w:rsid w:val="00A95160"/>
    <w:rsid w:val="00AB361A"/>
    <w:rsid w:val="00AB7A07"/>
    <w:rsid w:val="00AD22FE"/>
    <w:rsid w:val="00AE0F1F"/>
    <w:rsid w:val="00AE241F"/>
    <w:rsid w:val="00B05EF1"/>
    <w:rsid w:val="00B06E25"/>
    <w:rsid w:val="00B11D12"/>
    <w:rsid w:val="00B22BBC"/>
    <w:rsid w:val="00B33E3B"/>
    <w:rsid w:val="00B566C8"/>
    <w:rsid w:val="00B73AEB"/>
    <w:rsid w:val="00B80733"/>
    <w:rsid w:val="00B906EE"/>
    <w:rsid w:val="00B94A0B"/>
    <w:rsid w:val="00B97F29"/>
    <w:rsid w:val="00BC12C7"/>
    <w:rsid w:val="00BC3B60"/>
    <w:rsid w:val="00BD1CAF"/>
    <w:rsid w:val="00BD2F0A"/>
    <w:rsid w:val="00BE7547"/>
    <w:rsid w:val="00C01D7E"/>
    <w:rsid w:val="00C11AAA"/>
    <w:rsid w:val="00C17B9C"/>
    <w:rsid w:val="00C23A32"/>
    <w:rsid w:val="00C23F6D"/>
    <w:rsid w:val="00C32CC7"/>
    <w:rsid w:val="00C33ADC"/>
    <w:rsid w:val="00C43733"/>
    <w:rsid w:val="00C442A4"/>
    <w:rsid w:val="00C5491D"/>
    <w:rsid w:val="00C93482"/>
    <w:rsid w:val="00C942AD"/>
    <w:rsid w:val="00CB2468"/>
    <w:rsid w:val="00CD38DF"/>
    <w:rsid w:val="00CF5D64"/>
    <w:rsid w:val="00D00431"/>
    <w:rsid w:val="00D02CCC"/>
    <w:rsid w:val="00D03B91"/>
    <w:rsid w:val="00D0623D"/>
    <w:rsid w:val="00D20519"/>
    <w:rsid w:val="00D216A3"/>
    <w:rsid w:val="00D24BB1"/>
    <w:rsid w:val="00D277D7"/>
    <w:rsid w:val="00D3677D"/>
    <w:rsid w:val="00D5630A"/>
    <w:rsid w:val="00D64C0A"/>
    <w:rsid w:val="00D67858"/>
    <w:rsid w:val="00D71926"/>
    <w:rsid w:val="00D766A4"/>
    <w:rsid w:val="00D77CAF"/>
    <w:rsid w:val="00D870A8"/>
    <w:rsid w:val="00D90F93"/>
    <w:rsid w:val="00DB3291"/>
    <w:rsid w:val="00DC16A4"/>
    <w:rsid w:val="00DC5907"/>
    <w:rsid w:val="00DC77A8"/>
    <w:rsid w:val="00DD1DD8"/>
    <w:rsid w:val="00DE047E"/>
    <w:rsid w:val="00DF3341"/>
    <w:rsid w:val="00E019D9"/>
    <w:rsid w:val="00E065ED"/>
    <w:rsid w:val="00E06943"/>
    <w:rsid w:val="00E127A5"/>
    <w:rsid w:val="00E13140"/>
    <w:rsid w:val="00E37F94"/>
    <w:rsid w:val="00E42664"/>
    <w:rsid w:val="00E57B03"/>
    <w:rsid w:val="00E87ADD"/>
    <w:rsid w:val="00E87FB7"/>
    <w:rsid w:val="00EA415B"/>
    <w:rsid w:val="00EB080B"/>
    <w:rsid w:val="00EB67F7"/>
    <w:rsid w:val="00EC19EB"/>
    <w:rsid w:val="00ED41BA"/>
    <w:rsid w:val="00ED5980"/>
    <w:rsid w:val="00EE2B92"/>
    <w:rsid w:val="00EE2E0E"/>
    <w:rsid w:val="00EF7A50"/>
    <w:rsid w:val="00F02764"/>
    <w:rsid w:val="00F04165"/>
    <w:rsid w:val="00F17422"/>
    <w:rsid w:val="00F20BCD"/>
    <w:rsid w:val="00F212CB"/>
    <w:rsid w:val="00F2284B"/>
    <w:rsid w:val="00F2671D"/>
    <w:rsid w:val="00F26E92"/>
    <w:rsid w:val="00F37EA4"/>
    <w:rsid w:val="00F42765"/>
    <w:rsid w:val="00F4597D"/>
    <w:rsid w:val="00F55077"/>
    <w:rsid w:val="00F573BA"/>
    <w:rsid w:val="00F601CF"/>
    <w:rsid w:val="00F6470F"/>
    <w:rsid w:val="00F64EF8"/>
    <w:rsid w:val="00F65C4E"/>
    <w:rsid w:val="00F772E0"/>
    <w:rsid w:val="00F83F6B"/>
    <w:rsid w:val="00F84F98"/>
    <w:rsid w:val="00FB5D1F"/>
    <w:rsid w:val="00FD1F4E"/>
    <w:rsid w:val="00FD42DA"/>
  </w:rsids>
  <m:mathPr>
    <m:mathFont m:val="Cambria Math"/>
    <m:brkBin m:val="before"/>
    <m:brkBinSub m:val="--"/>
    <m:smallFrac m:val="0"/>
    <m:dispDef/>
    <m:lMargin m:val="0"/>
    <m:rMargin m:val="0"/>
    <m:defJc m:val="centerGroup"/>
    <m:wrapIndent m:val="1440"/>
    <m:intLim m:val="subSup"/>
    <m:naryLim m:val="undOvr"/>
  </m:mathPr>
  <w:themeFontLang w:val="nb-NO"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caption" w:qFormat="1"/>
    <w:lsdException w:name="footnote reference" w:uiPriority="0"/>
    <w:lsdException w:name="line number" w:uiPriority="0"/>
    <w:lsdException w:name="page number" w:uiPriority="0"/>
    <w:lsdException w:name="end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BBC"/>
    <w:pPr>
      <w:spacing w:after="0" w:line="240" w:lineRule="auto"/>
    </w:pPr>
    <w:rPr>
      <w:rFonts w:ascii="Times New Roman" w:eastAsia="Calibri" w:hAnsi="Times New Roman" w:cs="Times New Roman"/>
      <w:sz w:val="20"/>
      <w:szCs w:val="20"/>
      <w:lang w:val="en-US" w:eastAsia="en-US"/>
    </w:rPr>
  </w:style>
  <w:style w:type="paragraph" w:styleId="Heading1">
    <w:name w:val="heading 1"/>
    <w:basedOn w:val="Normal"/>
    <w:next w:val="Normal"/>
    <w:link w:val="Heading1Char"/>
    <w:uiPriority w:val="9"/>
    <w:qFormat/>
    <w:rsid w:val="00B22BBC"/>
    <w:pPr>
      <w:keepNext/>
      <w:spacing w:before="240" w:after="60"/>
      <w:outlineLvl w:val="0"/>
    </w:pPr>
    <w:rPr>
      <w:rFonts w:eastAsia="Times New Roman"/>
      <w:b/>
      <w:bCs/>
      <w:kern w:val="32"/>
      <w:sz w:val="24"/>
      <w:szCs w:val="24"/>
    </w:rPr>
  </w:style>
  <w:style w:type="paragraph" w:styleId="Heading2">
    <w:name w:val="heading 2"/>
    <w:basedOn w:val="Normal"/>
    <w:next w:val="Normal"/>
    <w:link w:val="Heading2Char"/>
    <w:uiPriority w:val="9"/>
    <w:qFormat/>
    <w:rsid w:val="00B22BB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B22BBC"/>
    <w:pPr>
      <w:keepNext/>
      <w:spacing w:line="480" w:lineRule="auto"/>
      <w:outlineLvl w:val="2"/>
    </w:pPr>
    <w:rPr>
      <w:rFonts w:ascii="Times" w:eastAsia="Times" w:hAnsi="Times"/>
      <w:b/>
      <w:sz w:val="24"/>
    </w:rPr>
  </w:style>
  <w:style w:type="paragraph" w:styleId="Heading4">
    <w:name w:val="heading 4"/>
    <w:basedOn w:val="Normal"/>
    <w:next w:val="Normal"/>
    <w:link w:val="Heading4Char"/>
    <w:uiPriority w:val="9"/>
    <w:qFormat/>
    <w:rsid w:val="00B22BBC"/>
    <w:pPr>
      <w:keepNext/>
      <w:spacing w:line="480" w:lineRule="auto"/>
      <w:outlineLvl w:val="3"/>
    </w:pPr>
    <w:rPr>
      <w:rFonts w:ascii="Times" w:eastAsia="Times New Roman" w:hAnsi="Times"/>
      <w:b/>
      <w:color w:val="0000FF"/>
      <w:sz w:val="44"/>
    </w:rPr>
  </w:style>
  <w:style w:type="paragraph" w:styleId="Heading5">
    <w:name w:val="heading 5"/>
    <w:basedOn w:val="Normal"/>
    <w:next w:val="Normal"/>
    <w:link w:val="Heading5Char"/>
    <w:semiHidden/>
    <w:qFormat/>
    <w:rsid w:val="00B22BBC"/>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qFormat/>
    <w:rsid w:val="00B22BBC"/>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9"/>
    <w:semiHidden/>
    <w:qFormat/>
    <w:rsid w:val="00B22BBC"/>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9"/>
    <w:semiHidden/>
    <w:qFormat/>
    <w:rsid w:val="00B22BBC"/>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semiHidden/>
    <w:qFormat/>
    <w:rsid w:val="00B22BB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BBC"/>
    <w:rPr>
      <w:rFonts w:ascii="Times New Roman" w:eastAsia="Times New Roman" w:hAnsi="Times New Roman" w:cs="Times New Roman"/>
      <w:b/>
      <w:bCs/>
      <w:kern w:val="32"/>
      <w:sz w:val="24"/>
      <w:szCs w:val="24"/>
      <w:lang w:val="en-US" w:eastAsia="en-US"/>
    </w:rPr>
  </w:style>
  <w:style w:type="character" w:customStyle="1" w:styleId="Heading2Char">
    <w:name w:val="Heading 2 Char"/>
    <w:basedOn w:val="DefaultParagraphFont"/>
    <w:link w:val="Heading2"/>
    <w:uiPriority w:val="9"/>
    <w:rsid w:val="00B22BBC"/>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B22BBC"/>
    <w:rPr>
      <w:rFonts w:ascii="Times" w:eastAsia="Times" w:hAnsi="Times" w:cs="Times New Roman"/>
      <w:b/>
      <w:sz w:val="24"/>
      <w:szCs w:val="20"/>
      <w:lang w:val="en-US" w:eastAsia="en-US"/>
    </w:rPr>
  </w:style>
  <w:style w:type="character" w:customStyle="1" w:styleId="Heading4Char">
    <w:name w:val="Heading 4 Char"/>
    <w:basedOn w:val="DefaultParagraphFont"/>
    <w:link w:val="Heading4"/>
    <w:uiPriority w:val="9"/>
    <w:rsid w:val="00B22BBC"/>
    <w:rPr>
      <w:rFonts w:ascii="Times" w:eastAsia="Times New Roman" w:hAnsi="Times" w:cs="Times New Roman"/>
      <w:b/>
      <w:color w:val="0000FF"/>
      <w:sz w:val="44"/>
      <w:szCs w:val="20"/>
      <w:lang w:val="en-US" w:eastAsia="en-US"/>
    </w:rPr>
  </w:style>
  <w:style w:type="character" w:customStyle="1" w:styleId="Heading5Char">
    <w:name w:val="Heading 5 Char"/>
    <w:basedOn w:val="DefaultParagraphFont"/>
    <w:link w:val="Heading5"/>
    <w:semiHidden/>
    <w:rsid w:val="00B22BBC"/>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semiHidden/>
    <w:rsid w:val="00B22BBC"/>
    <w:rPr>
      <w:rFonts w:ascii="Calibri" w:eastAsia="Times New Roman" w:hAnsi="Calibri" w:cs="Times New Roman"/>
      <w:b/>
      <w:bCs/>
      <w:lang w:val="en-US" w:eastAsia="en-US"/>
    </w:rPr>
  </w:style>
  <w:style w:type="character" w:customStyle="1" w:styleId="Heading7Char">
    <w:name w:val="Heading 7 Char"/>
    <w:basedOn w:val="DefaultParagraphFont"/>
    <w:link w:val="Heading7"/>
    <w:uiPriority w:val="99"/>
    <w:semiHidden/>
    <w:rsid w:val="00B22BBC"/>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9"/>
    <w:semiHidden/>
    <w:rsid w:val="00B22BBC"/>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9"/>
    <w:semiHidden/>
    <w:rsid w:val="00B22BBC"/>
    <w:rPr>
      <w:rFonts w:ascii="Cambria" w:eastAsia="Times New Roman" w:hAnsi="Cambria" w:cs="Times New Roman"/>
      <w:lang w:val="en-US" w:eastAsia="en-US"/>
    </w:rPr>
  </w:style>
  <w:style w:type="paragraph" w:customStyle="1" w:styleId="BaseText">
    <w:name w:val="Base_Text"/>
    <w:uiPriority w:val="99"/>
    <w:rsid w:val="00B22BBC"/>
    <w:pPr>
      <w:spacing w:before="120" w:after="0" w:line="240" w:lineRule="auto"/>
    </w:pPr>
    <w:rPr>
      <w:rFonts w:ascii="Times New Roman" w:eastAsia="Times New Roman" w:hAnsi="Times New Roman" w:cs="Times New Roman"/>
      <w:sz w:val="24"/>
      <w:szCs w:val="24"/>
      <w:lang w:val="en-US" w:eastAsia="en-US"/>
    </w:rPr>
  </w:style>
  <w:style w:type="paragraph" w:customStyle="1" w:styleId="1stparatext">
    <w:name w:val="1st para text"/>
    <w:basedOn w:val="BaseText"/>
    <w:uiPriority w:val="99"/>
    <w:rsid w:val="00B22BBC"/>
  </w:style>
  <w:style w:type="paragraph" w:customStyle="1" w:styleId="BaseHeading">
    <w:name w:val="Base_Heading"/>
    <w:uiPriority w:val="99"/>
    <w:rsid w:val="00B22BBC"/>
    <w:pPr>
      <w:keepNext/>
      <w:spacing w:before="240" w:after="0" w:line="240" w:lineRule="auto"/>
      <w:outlineLvl w:val="0"/>
    </w:pPr>
    <w:rPr>
      <w:rFonts w:ascii="Times New Roman" w:eastAsia="Times New Roman" w:hAnsi="Times New Roman" w:cs="Times New Roman"/>
      <w:kern w:val="28"/>
      <w:sz w:val="28"/>
      <w:szCs w:val="28"/>
      <w:lang w:val="en-US" w:eastAsia="en-US"/>
    </w:rPr>
  </w:style>
  <w:style w:type="paragraph" w:customStyle="1" w:styleId="AbstractHead">
    <w:name w:val="Abstract Head"/>
    <w:basedOn w:val="BaseHeading"/>
    <w:uiPriority w:val="99"/>
    <w:rsid w:val="00B22BBC"/>
  </w:style>
  <w:style w:type="paragraph" w:customStyle="1" w:styleId="AbstractSummary">
    <w:name w:val="Abstract/Summary"/>
    <w:basedOn w:val="BaseText"/>
    <w:uiPriority w:val="99"/>
    <w:rsid w:val="00B22BBC"/>
  </w:style>
  <w:style w:type="paragraph" w:customStyle="1" w:styleId="Referencesandnotes">
    <w:name w:val="References and notes"/>
    <w:basedOn w:val="BaseText"/>
    <w:uiPriority w:val="99"/>
    <w:rsid w:val="00B22BBC"/>
    <w:pPr>
      <w:ind w:left="720" w:hanging="720"/>
    </w:pPr>
  </w:style>
  <w:style w:type="paragraph" w:customStyle="1" w:styleId="Acknowledgement">
    <w:name w:val="Acknowledgement"/>
    <w:basedOn w:val="Referencesandnotes"/>
    <w:uiPriority w:val="99"/>
    <w:rsid w:val="00B22BBC"/>
  </w:style>
  <w:style w:type="paragraph" w:customStyle="1" w:styleId="Subhead">
    <w:name w:val="Subhead"/>
    <w:basedOn w:val="BaseHeading"/>
    <w:uiPriority w:val="99"/>
    <w:rsid w:val="00B22BBC"/>
    <w:rPr>
      <w:b/>
      <w:bCs/>
      <w:sz w:val="24"/>
      <w:szCs w:val="24"/>
    </w:rPr>
  </w:style>
  <w:style w:type="paragraph" w:customStyle="1" w:styleId="AppendixHead">
    <w:name w:val="AppendixHead"/>
    <w:basedOn w:val="Subhead"/>
    <w:uiPriority w:val="99"/>
    <w:rsid w:val="00B22BBC"/>
  </w:style>
  <w:style w:type="paragraph" w:customStyle="1" w:styleId="AppendixSubhead">
    <w:name w:val="AppendixSubhead"/>
    <w:basedOn w:val="Subhead"/>
    <w:uiPriority w:val="99"/>
    <w:rsid w:val="00B22BBC"/>
  </w:style>
  <w:style w:type="paragraph" w:customStyle="1" w:styleId="Articletype">
    <w:name w:val="Article type"/>
    <w:basedOn w:val="BaseText"/>
    <w:uiPriority w:val="99"/>
    <w:rsid w:val="00B22BBC"/>
  </w:style>
  <w:style w:type="character" w:customStyle="1" w:styleId="aubase">
    <w:name w:val="au_base"/>
    <w:rsid w:val="00B22BBC"/>
    <w:rPr>
      <w:sz w:val="24"/>
    </w:rPr>
  </w:style>
  <w:style w:type="character" w:customStyle="1" w:styleId="aucollab">
    <w:name w:val="au_collab"/>
    <w:rsid w:val="00B22BBC"/>
    <w:rPr>
      <w:sz w:val="24"/>
      <w:bdr w:val="none" w:sz="0" w:space="0" w:color="auto"/>
      <w:shd w:val="clear" w:color="auto" w:fill="C0C0C0"/>
    </w:rPr>
  </w:style>
  <w:style w:type="character" w:customStyle="1" w:styleId="audeg">
    <w:name w:val="au_deg"/>
    <w:rsid w:val="00B22BBC"/>
    <w:rPr>
      <w:sz w:val="24"/>
      <w:bdr w:val="none" w:sz="0" w:space="0" w:color="auto"/>
      <w:shd w:val="clear" w:color="auto" w:fill="FFFF00"/>
    </w:rPr>
  </w:style>
  <w:style w:type="character" w:customStyle="1" w:styleId="aufname">
    <w:name w:val="au_fname"/>
    <w:rsid w:val="00B22BBC"/>
    <w:rPr>
      <w:sz w:val="24"/>
      <w:bdr w:val="none" w:sz="0" w:space="0" w:color="auto"/>
      <w:shd w:val="clear" w:color="auto" w:fill="00FFFF"/>
    </w:rPr>
  </w:style>
  <w:style w:type="character" w:customStyle="1" w:styleId="aurole">
    <w:name w:val="au_role"/>
    <w:rsid w:val="00B22BBC"/>
    <w:rPr>
      <w:sz w:val="24"/>
      <w:bdr w:val="none" w:sz="0" w:space="0" w:color="auto"/>
      <w:shd w:val="clear" w:color="auto" w:fill="808000"/>
    </w:rPr>
  </w:style>
  <w:style w:type="character" w:customStyle="1" w:styleId="ausuffix">
    <w:name w:val="au_suffix"/>
    <w:rsid w:val="00B22BBC"/>
    <w:rPr>
      <w:sz w:val="24"/>
      <w:bdr w:val="none" w:sz="0" w:space="0" w:color="auto"/>
      <w:shd w:val="clear" w:color="auto" w:fill="FF00FF"/>
    </w:rPr>
  </w:style>
  <w:style w:type="character" w:customStyle="1" w:styleId="ausurname">
    <w:name w:val="au_surname"/>
    <w:rsid w:val="00B22BBC"/>
    <w:rPr>
      <w:sz w:val="24"/>
      <w:bdr w:val="none" w:sz="0" w:space="0" w:color="auto"/>
      <w:shd w:val="clear" w:color="auto" w:fill="00FF00"/>
    </w:rPr>
  </w:style>
  <w:style w:type="paragraph" w:customStyle="1" w:styleId="AuthorAttribute">
    <w:name w:val="Author Attribute"/>
    <w:basedOn w:val="BaseText"/>
    <w:uiPriority w:val="99"/>
    <w:rsid w:val="00B22BBC"/>
    <w:pPr>
      <w:spacing w:before="480"/>
    </w:pPr>
  </w:style>
  <w:style w:type="paragraph" w:customStyle="1" w:styleId="Footnote">
    <w:name w:val="Footnote"/>
    <w:basedOn w:val="BaseText"/>
    <w:uiPriority w:val="99"/>
    <w:rsid w:val="00B22BBC"/>
  </w:style>
  <w:style w:type="paragraph" w:customStyle="1" w:styleId="AuthorFootnote">
    <w:name w:val="AuthorFootnote"/>
    <w:basedOn w:val="Footnote"/>
    <w:uiPriority w:val="99"/>
    <w:rsid w:val="00B22BBC"/>
    <w:pPr>
      <w:autoSpaceDE w:val="0"/>
      <w:autoSpaceDN w:val="0"/>
      <w:adjustRightInd w:val="0"/>
    </w:pPr>
    <w:rPr>
      <w:lang w:bidi="he-IL"/>
    </w:rPr>
  </w:style>
  <w:style w:type="paragraph" w:customStyle="1" w:styleId="Authors">
    <w:name w:val="Authors"/>
    <w:basedOn w:val="BaseText"/>
    <w:uiPriority w:val="99"/>
    <w:rsid w:val="00B22BBC"/>
    <w:pPr>
      <w:spacing w:after="360"/>
      <w:jc w:val="center"/>
    </w:pPr>
  </w:style>
  <w:style w:type="paragraph" w:styleId="BalloonText">
    <w:name w:val="Balloon Text"/>
    <w:basedOn w:val="Normal"/>
    <w:link w:val="BalloonTextChar"/>
    <w:uiPriority w:val="99"/>
    <w:semiHidden/>
    <w:rsid w:val="00B22BBC"/>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B22BBC"/>
    <w:rPr>
      <w:rFonts w:ascii="Lucida Grande" w:eastAsia="Times New Roman" w:hAnsi="Lucida Grande" w:cs="Times New Roman"/>
      <w:sz w:val="18"/>
      <w:szCs w:val="18"/>
      <w:lang w:val="en-US" w:eastAsia="en-US"/>
    </w:rPr>
  </w:style>
  <w:style w:type="character" w:customStyle="1" w:styleId="bibarticle">
    <w:name w:val="bib_article"/>
    <w:rsid w:val="00B22BBC"/>
    <w:rPr>
      <w:sz w:val="24"/>
      <w:bdr w:val="none" w:sz="0" w:space="0" w:color="auto"/>
      <w:shd w:val="clear" w:color="auto" w:fill="00FFFF"/>
    </w:rPr>
  </w:style>
  <w:style w:type="character" w:customStyle="1" w:styleId="bibbase">
    <w:name w:val="bib_base"/>
    <w:rsid w:val="00B22BBC"/>
    <w:rPr>
      <w:sz w:val="24"/>
    </w:rPr>
  </w:style>
  <w:style w:type="character" w:customStyle="1" w:styleId="bibcomment">
    <w:name w:val="bib_comment"/>
    <w:basedOn w:val="bibbase"/>
    <w:rsid w:val="00B22BBC"/>
    <w:rPr>
      <w:sz w:val="24"/>
    </w:rPr>
  </w:style>
  <w:style w:type="character" w:customStyle="1" w:styleId="bibdeg">
    <w:name w:val="bib_deg"/>
    <w:basedOn w:val="bibbase"/>
    <w:rsid w:val="00B22BBC"/>
    <w:rPr>
      <w:sz w:val="24"/>
    </w:rPr>
  </w:style>
  <w:style w:type="character" w:customStyle="1" w:styleId="bibdoi">
    <w:name w:val="bib_doi"/>
    <w:rsid w:val="00B22BBC"/>
    <w:rPr>
      <w:sz w:val="24"/>
      <w:bdr w:val="none" w:sz="0" w:space="0" w:color="auto"/>
      <w:shd w:val="clear" w:color="auto" w:fill="00FF00"/>
    </w:rPr>
  </w:style>
  <w:style w:type="character" w:customStyle="1" w:styleId="bibetal">
    <w:name w:val="bib_etal"/>
    <w:rsid w:val="00B22BBC"/>
    <w:rPr>
      <w:sz w:val="24"/>
      <w:bdr w:val="none" w:sz="0" w:space="0" w:color="auto"/>
      <w:shd w:val="clear" w:color="auto" w:fill="008080"/>
    </w:rPr>
  </w:style>
  <w:style w:type="character" w:customStyle="1" w:styleId="bibfname">
    <w:name w:val="bib_fname"/>
    <w:rsid w:val="00B22BBC"/>
    <w:rPr>
      <w:sz w:val="24"/>
      <w:bdr w:val="none" w:sz="0" w:space="0" w:color="auto"/>
      <w:shd w:val="clear" w:color="auto" w:fill="FFFF00"/>
    </w:rPr>
  </w:style>
  <w:style w:type="character" w:customStyle="1" w:styleId="bibfpage">
    <w:name w:val="bib_fpage"/>
    <w:rsid w:val="00B22BBC"/>
    <w:rPr>
      <w:sz w:val="24"/>
      <w:bdr w:val="none" w:sz="0" w:space="0" w:color="auto"/>
      <w:shd w:val="clear" w:color="auto" w:fill="808080"/>
    </w:rPr>
  </w:style>
  <w:style w:type="character" w:customStyle="1" w:styleId="bibissue">
    <w:name w:val="bib_issue"/>
    <w:rsid w:val="00B22BBC"/>
    <w:rPr>
      <w:sz w:val="24"/>
      <w:bdr w:val="none" w:sz="0" w:space="0" w:color="auto"/>
      <w:shd w:val="clear" w:color="auto" w:fill="FFFF00"/>
    </w:rPr>
  </w:style>
  <w:style w:type="character" w:customStyle="1" w:styleId="bibjournal">
    <w:name w:val="bib_journal"/>
    <w:rsid w:val="00B22BBC"/>
    <w:rPr>
      <w:sz w:val="24"/>
      <w:bdr w:val="none" w:sz="0" w:space="0" w:color="auto"/>
      <w:shd w:val="clear" w:color="auto" w:fill="808000"/>
    </w:rPr>
  </w:style>
  <w:style w:type="character" w:customStyle="1" w:styleId="biblpage">
    <w:name w:val="bib_lpage"/>
    <w:rsid w:val="00B22BBC"/>
    <w:rPr>
      <w:sz w:val="24"/>
      <w:bdr w:val="none" w:sz="0" w:space="0" w:color="auto"/>
      <w:shd w:val="clear" w:color="auto" w:fill="808080"/>
    </w:rPr>
  </w:style>
  <w:style w:type="character" w:customStyle="1" w:styleId="bibmedline">
    <w:name w:val="bib_medline"/>
    <w:basedOn w:val="bibbase"/>
    <w:rsid w:val="00B22BBC"/>
    <w:rPr>
      <w:sz w:val="24"/>
    </w:rPr>
  </w:style>
  <w:style w:type="character" w:customStyle="1" w:styleId="bibnumber">
    <w:name w:val="bib_number"/>
    <w:basedOn w:val="bibbase"/>
    <w:rsid w:val="00B22BBC"/>
    <w:rPr>
      <w:sz w:val="24"/>
    </w:rPr>
  </w:style>
  <w:style w:type="character" w:customStyle="1" w:styleId="biborganization">
    <w:name w:val="bib_organization"/>
    <w:rsid w:val="00B22BBC"/>
    <w:rPr>
      <w:sz w:val="24"/>
      <w:bdr w:val="none" w:sz="0" w:space="0" w:color="auto"/>
      <w:shd w:val="clear" w:color="auto" w:fill="808000"/>
    </w:rPr>
  </w:style>
  <w:style w:type="character" w:customStyle="1" w:styleId="bibsuffix">
    <w:name w:val="bib_suffix"/>
    <w:basedOn w:val="bibbase"/>
    <w:rsid w:val="00B22BBC"/>
    <w:rPr>
      <w:sz w:val="24"/>
    </w:rPr>
  </w:style>
  <w:style w:type="character" w:customStyle="1" w:styleId="bibsuppl">
    <w:name w:val="bib_suppl"/>
    <w:rsid w:val="00B22BBC"/>
    <w:rPr>
      <w:sz w:val="24"/>
      <w:bdr w:val="none" w:sz="0" w:space="0" w:color="auto"/>
      <w:shd w:val="clear" w:color="auto" w:fill="FFFF00"/>
    </w:rPr>
  </w:style>
  <w:style w:type="character" w:customStyle="1" w:styleId="bibsurname">
    <w:name w:val="bib_surname"/>
    <w:rsid w:val="00B22BBC"/>
    <w:rPr>
      <w:sz w:val="24"/>
      <w:bdr w:val="none" w:sz="0" w:space="0" w:color="auto"/>
      <w:shd w:val="clear" w:color="auto" w:fill="FFFF00"/>
    </w:rPr>
  </w:style>
  <w:style w:type="character" w:customStyle="1" w:styleId="bibunpubl">
    <w:name w:val="bib_unpubl"/>
    <w:basedOn w:val="bibbase"/>
    <w:rsid w:val="00B22BBC"/>
    <w:rPr>
      <w:sz w:val="24"/>
    </w:rPr>
  </w:style>
  <w:style w:type="character" w:customStyle="1" w:styleId="biburl">
    <w:name w:val="bib_url"/>
    <w:rsid w:val="00B22BBC"/>
    <w:rPr>
      <w:sz w:val="24"/>
      <w:bdr w:val="none" w:sz="0" w:space="0" w:color="auto"/>
      <w:shd w:val="clear" w:color="auto" w:fill="00FF00"/>
    </w:rPr>
  </w:style>
  <w:style w:type="character" w:customStyle="1" w:styleId="bibvolume">
    <w:name w:val="bib_volume"/>
    <w:rsid w:val="00B22BBC"/>
    <w:rPr>
      <w:sz w:val="24"/>
      <w:bdr w:val="none" w:sz="0" w:space="0" w:color="auto"/>
      <w:shd w:val="clear" w:color="auto" w:fill="00FF00"/>
    </w:rPr>
  </w:style>
  <w:style w:type="character" w:customStyle="1" w:styleId="bibyear">
    <w:name w:val="bib_year"/>
    <w:rsid w:val="00B22BBC"/>
    <w:rPr>
      <w:sz w:val="24"/>
      <w:bdr w:val="none" w:sz="0" w:space="0" w:color="auto"/>
      <w:shd w:val="clear" w:color="auto" w:fill="FF00FF"/>
    </w:rPr>
  </w:style>
  <w:style w:type="paragraph" w:customStyle="1" w:styleId="BookorMeetingInformation">
    <w:name w:val="Book or Meeting Information"/>
    <w:basedOn w:val="BaseText"/>
    <w:uiPriority w:val="99"/>
    <w:rsid w:val="00B22BBC"/>
  </w:style>
  <w:style w:type="paragraph" w:customStyle="1" w:styleId="BookInformation">
    <w:name w:val="BookInformation"/>
    <w:basedOn w:val="BaseText"/>
    <w:uiPriority w:val="99"/>
    <w:rsid w:val="00B22BBC"/>
  </w:style>
  <w:style w:type="paragraph" w:customStyle="1" w:styleId="Level2Head">
    <w:name w:val="Level 2 Head"/>
    <w:basedOn w:val="BaseHeading"/>
    <w:uiPriority w:val="99"/>
    <w:rsid w:val="00B22BBC"/>
    <w:pPr>
      <w:outlineLvl w:val="1"/>
    </w:pPr>
    <w:rPr>
      <w:i/>
      <w:iCs/>
      <w:sz w:val="24"/>
      <w:szCs w:val="24"/>
    </w:rPr>
  </w:style>
  <w:style w:type="paragraph" w:customStyle="1" w:styleId="BoxLevel2Head">
    <w:name w:val="BoxLevel 2 Head"/>
    <w:basedOn w:val="Level2Head"/>
    <w:uiPriority w:val="99"/>
    <w:rsid w:val="00B22BBC"/>
    <w:pPr>
      <w:shd w:val="clear" w:color="auto" w:fill="E6E6E6"/>
    </w:pPr>
  </w:style>
  <w:style w:type="paragraph" w:customStyle="1" w:styleId="BoxListUnnumbered">
    <w:name w:val="BoxListUnnumbered"/>
    <w:basedOn w:val="BaseText"/>
    <w:uiPriority w:val="99"/>
    <w:rsid w:val="00B22BBC"/>
    <w:pPr>
      <w:shd w:val="clear" w:color="auto" w:fill="E6E6E6"/>
      <w:ind w:left="1080" w:hanging="360"/>
    </w:pPr>
  </w:style>
  <w:style w:type="paragraph" w:customStyle="1" w:styleId="BoxList">
    <w:name w:val="BoxList"/>
    <w:basedOn w:val="BoxListUnnumbered"/>
    <w:uiPriority w:val="99"/>
    <w:rsid w:val="00B22BBC"/>
  </w:style>
  <w:style w:type="paragraph" w:customStyle="1" w:styleId="BoxSubhead">
    <w:name w:val="BoxSubhead"/>
    <w:basedOn w:val="Subhead"/>
    <w:uiPriority w:val="99"/>
    <w:rsid w:val="00B22BBC"/>
    <w:pPr>
      <w:shd w:val="clear" w:color="auto" w:fill="E6E6E6"/>
    </w:pPr>
  </w:style>
  <w:style w:type="paragraph" w:customStyle="1" w:styleId="Paragraph">
    <w:name w:val="Paragraph"/>
    <w:basedOn w:val="BaseText"/>
    <w:uiPriority w:val="99"/>
    <w:rsid w:val="00B22BBC"/>
    <w:pPr>
      <w:ind w:firstLine="720"/>
    </w:pPr>
  </w:style>
  <w:style w:type="paragraph" w:customStyle="1" w:styleId="BoxText">
    <w:name w:val="BoxText"/>
    <w:basedOn w:val="Paragraph"/>
    <w:uiPriority w:val="99"/>
    <w:rsid w:val="00B22BBC"/>
    <w:pPr>
      <w:shd w:val="clear" w:color="auto" w:fill="E6E6E6"/>
    </w:pPr>
  </w:style>
  <w:style w:type="paragraph" w:customStyle="1" w:styleId="BoxTitle">
    <w:name w:val="BoxTitle"/>
    <w:basedOn w:val="BaseHeading"/>
    <w:uiPriority w:val="99"/>
    <w:rsid w:val="00B22BBC"/>
    <w:pPr>
      <w:shd w:val="clear" w:color="auto" w:fill="E6E6E6"/>
    </w:pPr>
    <w:rPr>
      <w:b/>
      <w:sz w:val="24"/>
      <w:szCs w:val="24"/>
    </w:rPr>
  </w:style>
  <w:style w:type="paragraph" w:customStyle="1" w:styleId="BulletedText">
    <w:name w:val="Bulleted Text"/>
    <w:basedOn w:val="BaseText"/>
    <w:uiPriority w:val="99"/>
    <w:rsid w:val="00B22BBC"/>
    <w:pPr>
      <w:ind w:left="720" w:hanging="720"/>
    </w:pPr>
  </w:style>
  <w:style w:type="paragraph" w:customStyle="1" w:styleId="career-magazine">
    <w:name w:val="career-magazine"/>
    <w:basedOn w:val="BaseText"/>
    <w:uiPriority w:val="99"/>
    <w:rsid w:val="00B22BBC"/>
    <w:pPr>
      <w:jc w:val="right"/>
    </w:pPr>
    <w:rPr>
      <w:color w:val="FF0000"/>
    </w:rPr>
  </w:style>
  <w:style w:type="paragraph" w:customStyle="1" w:styleId="career-stage">
    <w:name w:val="career-stage"/>
    <w:basedOn w:val="BaseText"/>
    <w:uiPriority w:val="99"/>
    <w:rsid w:val="00B22BBC"/>
    <w:pPr>
      <w:jc w:val="right"/>
    </w:pPr>
    <w:rPr>
      <w:color w:val="339966"/>
    </w:rPr>
  </w:style>
  <w:style w:type="character" w:customStyle="1" w:styleId="citebase">
    <w:name w:val="cite_base"/>
    <w:rsid w:val="00B22BBC"/>
    <w:rPr>
      <w:sz w:val="24"/>
    </w:rPr>
  </w:style>
  <w:style w:type="character" w:customStyle="1" w:styleId="citebib">
    <w:name w:val="cite_bib"/>
    <w:rsid w:val="00B22BBC"/>
    <w:rPr>
      <w:sz w:val="24"/>
      <w:bdr w:val="none" w:sz="0" w:space="0" w:color="auto"/>
      <w:shd w:val="clear" w:color="auto" w:fill="00FFFF"/>
    </w:rPr>
  </w:style>
  <w:style w:type="character" w:customStyle="1" w:styleId="citebox">
    <w:name w:val="cite_box"/>
    <w:basedOn w:val="citebase"/>
    <w:rsid w:val="00B22BBC"/>
    <w:rPr>
      <w:sz w:val="24"/>
    </w:rPr>
  </w:style>
  <w:style w:type="character" w:customStyle="1" w:styleId="citeen">
    <w:name w:val="cite_en"/>
    <w:rsid w:val="00B22BBC"/>
    <w:rPr>
      <w:sz w:val="24"/>
      <w:shd w:val="clear" w:color="auto" w:fill="FFFF00"/>
      <w:vertAlign w:val="superscript"/>
    </w:rPr>
  </w:style>
  <w:style w:type="character" w:customStyle="1" w:styleId="citeeq">
    <w:name w:val="cite_eq"/>
    <w:rsid w:val="00B22BBC"/>
    <w:rPr>
      <w:sz w:val="24"/>
      <w:bdr w:val="none" w:sz="0" w:space="0" w:color="auto"/>
      <w:shd w:val="clear" w:color="auto" w:fill="FF99CC"/>
    </w:rPr>
  </w:style>
  <w:style w:type="character" w:customStyle="1" w:styleId="citefig">
    <w:name w:val="cite_fig"/>
    <w:rsid w:val="00B22BBC"/>
    <w:rPr>
      <w:color w:val="000000"/>
      <w:sz w:val="24"/>
      <w:bdr w:val="none" w:sz="0" w:space="0" w:color="auto"/>
      <w:shd w:val="clear" w:color="auto" w:fill="00FF00"/>
    </w:rPr>
  </w:style>
  <w:style w:type="character" w:customStyle="1" w:styleId="citefn">
    <w:name w:val="cite_fn"/>
    <w:rsid w:val="00B22BBC"/>
    <w:rPr>
      <w:sz w:val="24"/>
      <w:bdr w:val="none" w:sz="0" w:space="0" w:color="auto"/>
      <w:shd w:val="clear" w:color="auto" w:fill="FF0000"/>
    </w:rPr>
  </w:style>
  <w:style w:type="character" w:customStyle="1" w:styleId="citetbl">
    <w:name w:val="cite_tbl"/>
    <w:rsid w:val="00B22BBC"/>
    <w:rPr>
      <w:color w:val="000000"/>
      <w:sz w:val="24"/>
      <w:bdr w:val="none" w:sz="0" w:space="0" w:color="auto"/>
      <w:shd w:val="clear" w:color="auto" w:fill="FF00FF"/>
    </w:rPr>
  </w:style>
  <w:style w:type="character" w:styleId="CommentReference">
    <w:name w:val="annotation reference"/>
    <w:uiPriority w:val="99"/>
    <w:rsid w:val="00B22BBC"/>
    <w:rPr>
      <w:sz w:val="18"/>
      <w:szCs w:val="18"/>
    </w:rPr>
  </w:style>
  <w:style w:type="paragraph" w:styleId="CommentText">
    <w:name w:val="annotation text"/>
    <w:basedOn w:val="Normal"/>
    <w:link w:val="CommentTextChar"/>
    <w:uiPriority w:val="99"/>
    <w:rsid w:val="00B22BBC"/>
    <w:rPr>
      <w:rFonts w:eastAsia="Times New Roman"/>
    </w:rPr>
  </w:style>
  <w:style w:type="character" w:customStyle="1" w:styleId="CommentTextChar">
    <w:name w:val="Comment Text Char"/>
    <w:basedOn w:val="DefaultParagraphFont"/>
    <w:link w:val="CommentText"/>
    <w:uiPriority w:val="99"/>
    <w:rsid w:val="00B22BBC"/>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22BBC"/>
    <w:rPr>
      <w:b/>
      <w:bCs/>
    </w:rPr>
  </w:style>
  <w:style w:type="character" w:customStyle="1" w:styleId="CommentSubjectChar">
    <w:name w:val="Comment Subject Char"/>
    <w:basedOn w:val="CommentTextChar"/>
    <w:link w:val="CommentSubject"/>
    <w:uiPriority w:val="99"/>
    <w:semiHidden/>
    <w:rsid w:val="00B22BBC"/>
    <w:rPr>
      <w:rFonts w:ascii="Times New Roman" w:eastAsia="Times New Roman" w:hAnsi="Times New Roman" w:cs="Times New Roman"/>
      <w:b/>
      <w:bCs/>
      <w:sz w:val="20"/>
      <w:szCs w:val="20"/>
      <w:lang w:val="en-US" w:eastAsia="en-US"/>
    </w:rPr>
  </w:style>
  <w:style w:type="paragraph" w:customStyle="1" w:styleId="ContinuedParagraph">
    <w:name w:val="ContinuedParagraph"/>
    <w:basedOn w:val="Paragraph"/>
    <w:uiPriority w:val="99"/>
    <w:rsid w:val="00B22BBC"/>
    <w:pPr>
      <w:ind w:firstLine="0"/>
    </w:pPr>
  </w:style>
  <w:style w:type="character" w:customStyle="1" w:styleId="ContractNumber">
    <w:name w:val="Contract Number"/>
    <w:rsid w:val="00B22BBC"/>
    <w:rPr>
      <w:sz w:val="24"/>
      <w:szCs w:val="24"/>
      <w:bdr w:val="none" w:sz="0" w:space="0" w:color="auto"/>
      <w:shd w:val="clear" w:color="auto" w:fill="CCFFCC"/>
    </w:rPr>
  </w:style>
  <w:style w:type="character" w:customStyle="1" w:styleId="ContractSponsor">
    <w:name w:val="Contract Sponsor"/>
    <w:rsid w:val="00B22BBC"/>
    <w:rPr>
      <w:sz w:val="24"/>
      <w:szCs w:val="24"/>
      <w:bdr w:val="none" w:sz="0" w:space="0" w:color="auto"/>
      <w:shd w:val="clear" w:color="auto" w:fill="FFCC99"/>
    </w:rPr>
  </w:style>
  <w:style w:type="paragraph" w:customStyle="1" w:styleId="Correspondence">
    <w:name w:val="Correspondence"/>
    <w:basedOn w:val="BaseText"/>
    <w:uiPriority w:val="99"/>
    <w:rsid w:val="00B22BBC"/>
    <w:pPr>
      <w:spacing w:before="0" w:after="240"/>
    </w:pPr>
  </w:style>
  <w:style w:type="paragraph" w:customStyle="1" w:styleId="DateAccepted">
    <w:name w:val="Date Accepted"/>
    <w:basedOn w:val="BaseText"/>
    <w:uiPriority w:val="99"/>
    <w:rsid w:val="00B22BBC"/>
    <w:pPr>
      <w:spacing w:before="360"/>
    </w:pPr>
  </w:style>
  <w:style w:type="paragraph" w:customStyle="1" w:styleId="Deck">
    <w:name w:val="Deck"/>
    <w:basedOn w:val="BaseHeading"/>
    <w:uiPriority w:val="99"/>
    <w:rsid w:val="00B22BBC"/>
    <w:pPr>
      <w:outlineLvl w:val="1"/>
    </w:pPr>
  </w:style>
  <w:style w:type="paragraph" w:customStyle="1" w:styleId="DefTerm">
    <w:name w:val="DefTerm"/>
    <w:basedOn w:val="BaseText"/>
    <w:uiPriority w:val="99"/>
    <w:rsid w:val="00B22BBC"/>
    <w:pPr>
      <w:ind w:left="720"/>
    </w:pPr>
  </w:style>
  <w:style w:type="paragraph" w:customStyle="1" w:styleId="Definition">
    <w:name w:val="Definition"/>
    <w:basedOn w:val="DefTerm"/>
    <w:uiPriority w:val="99"/>
    <w:rsid w:val="00B22BBC"/>
    <w:pPr>
      <w:ind w:left="1080" w:hanging="360"/>
    </w:pPr>
  </w:style>
  <w:style w:type="paragraph" w:customStyle="1" w:styleId="DefListTitle">
    <w:name w:val="DefListTitle"/>
    <w:basedOn w:val="BaseHeading"/>
    <w:uiPriority w:val="99"/>
    <w:rsid w:val="00B22BBC"/>
  </w:style>
  <w:style w:type="paragraph" w:customStyle="1" w:styleId="discipline">
    <w:name w:val="discipline"/>
    <w:basedOn w:val="BaseText"/>
    <w:uiPriority w:val="99"/>
    <w:rsid w:val="00B22BBC"/>
    <w:pPr>
      <w:jc w:val="right"/>
    </w:pPr>
    <w:rPr>
      <w:color w:val="993366"/>
    </w:rPr>
  </w:style>
  <w:style w:type="paragraph" w:customStyle="1" w:styleId="Editors">
    <w:name w:val="Editors"/>
    <w:basedOn w:val="Authors"/>
    <w:uiPriority w:val="99"/>
    <w:rsid w:val="00B22BBC"/>
  </w:style>
  <w:style w:type="character" w:styleId="Emphasis">
    <w:name w:val="Emphasis"/>
    <w:uiPriority w:val="20"/>
    <w:qFormat/>
    <w:rsid w:val="00B22BBC"/>
    <w:rPr>
      <w:i/>
      <w:iCs/>
    </w:rPr>
  </w:style>
  <w:style w:type="character" w:styleId="EndnoteReference">
    <w:name w:val="endnote reference"/>
    <w:semiHidden/>
    <w:rsid w:val="00B22BBC"/>
    <w:rPr>
      <w:vertAlign w:val="superscript"/>
    </w:rPr>
  </w:style>
  <w:style w:type="paragraph" w:styleId="EndnoteText">
    <w:name w:val="endnote text"/>
    <w:basedOn w:val="Normal"/>
    <w:link w:val="EndnoteTextChar"/>
    <w:uiPriority w:val="99"/>
    <w:semiHidden/>
    <w:rsid w:val="00B22BBC"/>
    <w:rPr>
      <w:rFonts w:ascii="Cambria" w:eastAsia="Cambria" w:hAnsi="Cambria"/>
    </w:rPr>
  </w:style>
  <w:style w:type="character" w:customStyle="1" w:styleId="EndnoteTextChar">
    <w:name w:val="Endnote Text Char"/>
    <w:basedOn w:val="DefaultParagraphFont"/>
    <w:link w:val="EndnoteText"/>
    <w:uiPriority w:val="99"/>
    <w:semiHidden/>
    <w:rsid w:val="00B22BBC"/>
    <w:rPr>
      <w:rFonts w:ascii="Cambria" w:eastAsia="Cambria" w:hAnsi="Cambria" w:cs="Times New Roman"/>
      <w:sz w:val="20"/>
      <w:szCs w:val="20"/>
      <w:lang w:val="en-US" w:eastAsia="en-US"/>
    </w:rPr>
  </w:style>
  <w:style w:type="character" w:customStyle="1" w:styleId="eqno">
    <w:name w:val="eq_no"/>
    <w:basedOn w:val="citebase"/>
    <w:rsid w:val="00B22BBC"/>
    <w:rPr>
      <w:sz w:val="24"/>
    </w:rPr>
  </w:style>
  <w:style w:type="paragraph" w:customStyle="1" w:styleId="Equation">
    <w:name w:val="Equation"/>
    <w:basedOn w:val="BaseText"/>
    <w:uiPriority w:val="99"/>
    <w:rsid w:val="00B22BBC"/>
    <w:pPr>
      <w:jc w:val="center"/>
    </w:pPr>
  </w:style>
  <w:style w:type="paragraph" w:customStyle="1" w:styleId="FieldCodes">
    <w:name w:val="FieldCodes"/>
    <w:basedOn w:val="BaseText"/>
    <w:uiPriority w:val="99"/>
    <w:rsid w:val="00B22BBC"/>
  </w:style>
  <w:style w:type="paragraph" w:customStyle="1" w:styleId="Legend">
    <w:name w:val="Legend"/>
    <w:basedOn w:val="BaseHeading"/>
    <w:uiPriority w:val="99"/>
    <w:rsid w:val="00B22BBC"/>
    <w:rPr>
      <w:sz w:val="24"/>
      <w:szCs w:val="24"/>
    </w:rPr>
  </w:style>
  <w:style w:type="paragraph" w:customStyle="1" w:styleId="FigureCopyright">
    <w:name w:val="FigureCopyright"/>
    <w:basedOn w:val="Legend"/>
    <w:uiPriority w:val="99"/>
    <w:rsid w:val="00B22BBC"/>
    <w:pPr>
      <w:autoSpaceDE w:val="0"/>
      <w:autoSpaceDN w:val="0"/>
      <w:adjustRightInd w:val="0"/>
      <w:spacing w:before="80"/>
    </w:pPr>
    <w:rPr>
      <w:lang w:bidi="he-IL"/>
    </w:rPr>
  </w:style>
  <w:style w:type="paragraph" w:customStyle="1" w:styleId="FigureCredit">
    <w:name w:val="FigureCredit"/>
    <w:basedOn w:val="FigureCopyright"/>
    <w:uiPriority w:val="99"/>
    <w:rsid w:val="00B22BBC"/>
  </w:style>
  <w:style w:type="character" w:styleId="FollowedHyperlink">
    <w:name w:val="FollowedHyperlink"/>
    <w:uiPriority w:val="99"/>
    <w:rsid w:val="00B22BBC"/>
    <w:rPr>
      <w:color w:val="800080"/>
      <w:u w:val="single"/>
    </w:rPr>
  </w:style>
  <w:style w:type="paragraph" w:styleId="Footer">
    <w:name w:val="footer"/>
    <w:basedOn w:val="Normal"/>
    <w:link w:val="FooterChar"/>
    <w:uiPriority w:val="99"/>
    <w:rsid w:val="00B22BBC"/>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B22BBC"/>
    <w:rPr>
      <w:rFonts w:ascii="Times New Roman" w:eastAsia="Times New Roman" w:hAnsi="Times New Roman" w:cs="Times New Roman"/>
      <w:sz w:val="20"/>
      <w:szCs w:val="20"/>
      <w:lang w:val="en-US" w:eastAsia="en-US"/>
    </w:rPr>
  </w:style>
  <w:style w:type="character" w:styleId="FootnoteReference">
    <w:name w:val="footnote reference"/>
    <w:semiHidden/>
    <w:rsid w:val="00B22BBC"/>
    <w:rPr>
      <w:vertAlign w:val="superscript"/>
    </w:rPr>
  </w:style>
  <w:style w:type="paragraph" w:customStyle="1" w:styleId="Gloss">
    <w:name w:val="Gloss"/>
    <w:basedOn w:val="AbstractSummary"/>
    <w:uiPriority w:val="99"/>
    <w:rsid w:val="00B22BBC"/>
  </w:style>
  <w:style w:type="paragraph" w:customStyle="1" w:styleId="Glossary">
    <w:name w:val="Glossary"/>
    <w:basedOn w:val="BaseText"/>
    <w:uiPriority w:val="99"/>
    <w:rsid w:val="00B22BBC"/>
  </w:style>
  <w:style w:type="paragraph" w:customStyle="1" w:styleId="GlossHead">
    <w:name w:val="GlossHead"/>
    <w:basedOn w:val="AbstractHead"/>
    <w:uiPriority w:val="99"/>
    <w:rsid w:val="00B22BBC"/>
  </w:style>
  <w:style w:type="paragraph" w:customStyle="1" w:styleId="GraphicAltText">
    <w:name w:val="GraphicAltText"/>
    <w:basedOn w:val="Legend"/>
    <w:uiPriority w:val="99"/>
    <w:rsid w:val="00B22BBC"/>
    <w:pPr>
      <w:autoSpaceDE w:val="0"/>
      <w:autoSpaceDN w:val="0"/>
      <w:adjustRightInd w:val="0"/>
    </w:pPr>
  </w:style>
  <w:style w:type="paragraph" w:customStyle="1" w:styleId="GraphicCredit">
    <w:name w:val="GraphicCredit"/>
    <w:basedOn w:val="FigureCredit"/>
    <w:uiPriority w:val="99"/>
    <w:rsid w:val="00B22BBC"/>
  </w:style>
  <w:style w:type="paragraph" w:customStyle="1" w:styleId="Head">
    <w:name w:val="Head"/>
    <w:basedOn w:val="BaseHeading"/>
    <w:uiPriority w:val="99"/>
    <w:rsid w:val="00B22BBC"/>
    <w:pPr>
      <w:spacing w:before="120" w:after="120"/>
      <w:jc w:val="center"/>
    </w:pPr>
    <w:rPr>
      <w:b/>
      <w:bCs/>
    </w:rPr>
  </w:style>
  <w:style w:type="paragraph" w:styleId="Header">
    <w:name w:val="header"/>
    <w:basedOn w:val="Normal"/>
    <w:link w:val="HeaderChar"/>
    <w:uiPriority w:val="99"/>
    <w:rsid w:val="00B22BBC"/>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B22BBC"/>
    <w:rPr>
      <w:rFonts w:ascii="Times New Roman" w:eastAsia="Times New Roman" w:hAnsi="Times New Roman" w:cs="Times New Roman"/>
      <w:sz w:val="20"/>
      <w:szCs w:val="20"/>
      <w:lang w:val="en-US" w:eastAsia="en-US"/>
    </w:rPr>
  </w:style>
  <w:style w:type="character" w:styleId="HTMLAcronym">
    <w:name w:val="HTML Acronym"/>
    <w:basedOn w:val="DefaultParagraphFont"/>
    <w:rsid w:val="00B22BBC"/>
  </w:style>
  <w:style w:type="character" w:styleId="HTMLCite">
    <w:name w:val="HTML Cite"/>
    <w:rsid w:val="00B22BBC"/>
    <w:rPr>
      <w:i/>
      <w:iCs/>
    </w:rPr>
  </w:style>
  <w:style w:type="character" w:styleId="HTMLCode">
    <w:name w:val="HTML Code"/>
    <w:rsid w:val="00B22BBC"/>
    <w:rPr>
      <w:rFonts w:ascii="Courier New" w:hAnsi="Courier New" w:cs="Courier New"/>
      <w:sz w:val="20"/>
      <w:szCs w:val="20"/>
    </w:rPr>
  </w:style>
  <w:style w:type="character" w:styleId="HTMLDefinition">
    <w:name w:val="HTML Definition"/>
    <w:rsid w:val="00B22BBC"/>
    <w:rPr>
      <w:i/>
      <w:iCs/>
    </w:rPr>
  </w:style>
  <w:style w:type="character" w:styleId="HTMLKeyboard">
    <w:name w:val="HTML Keyboard"/>
    <w:rsid w:val="00B22BBC"/>
    <w:rPr>
      <w:rFonts w:ascii="Courier New" w:hAnsi="Courier New" w:cs="Courier New"/>
      <w:sz w:val="20"/>
      <w:szCs w:val="20"/>
    </w:rPr>
  </w:style>
  <w:style w:type="paragraph" w:styleId="HTMLPreformatted">
    <w:name w:val="HTML Preformatted"/>
    <w:basedOn w:val="Normal"/>
    <w:link w:val="HTMLPreformattedChar"/>
    <w:uiPriority w:val="99"/>
    <w:rsid w:val="00B22BBC"/>
    <w:rPr>
      <w:rFonts w:ascii="Consolas" w:eastAsia="Times New Roman" w:hAnsi="Consolas"/>
    </w:rPr>
  </w:style>
  <w:style w:type="character" w:customStyle="1" w:styleId="HTMLPreformattedChar">
    <w:name w:val="HTML Preformatted Char"/>
    <w:basedOn w:val="DefaultParagraphFont"/>
    <w:link w:val="HTMLPreformatted"/>
    <w:uiPriority w:val="99"/>
    <w:rsid w:val="00B22BBC"/>
    <w:rPr>
      <w:rFonts w:ascii="Consolas" w:eastAsia="Times New Roman" w:hAnsi="Consolas" w:cs="Times New Roman"/>
      <w:sz w:val="20"/>
      <w:szCs w:val="20"/>
      <w:lang w:val="en-US" w:eastAsia="en-US"/>
    </w:rPr>
  </w:style>
  <w:style w:type="character" w:styleId="HTMLSample">
    <w:name w:val="HTML Sample"/>
    <w:rsid w:val="00B22BBC"/>
    <w:rPr>
      <w:rFonts w:ascii="Courier New" w:hAnsi="Courier New" w:cs="Courier New"/>
    </w:rPr>
  </w:style>
  <w:style w:type="character" w:styleId="HTMLTypewriter">
    <w:name w:val="HTML Typewriter"/>
    <w:rsid w:val="00B22BBC"/>
    <w:rPr>
      <w:rFonts w:ascii="Courier New" w:hAnsi="Courier New" w:cs="Courier New"/>
      <w:sz w:val="20"/>
      <w:szCs w:val="20"/>
    </w:rPr>
  </w:style>
  <w:style w:type="character" w:styleId="HTMLVariable">
    <w:name w:val="HTML Variable"/>
    <w:rsid w:val="00B22BBC"/>
    <w:rPr>
      <w:i/>
      <w:iCs/>
    </w:rPr>
  </w:style>
  <w:style w:type="character" w:styleId="Hyperlink">
    <w:name w:val="Hyperlink"/>
    <w:uiPriority w:val="99"/>
    <w:rsid w:val="00B22BBC"/>
    <w:rPr>
      <w:color w:val="0000FF"/>
      <w:u w:val="single"/>
    </w:rPr>
  </w:style>
  <w:style w:type="paragraph" w:customStyle="1" w:styleId="InstructionsText">
    <w:name w:val="Instructions Text"/>
    <w:basedOn w:val="BaseText"/>
    <w:uiPriority w:val="99"/>
    <w:rsid w:val="00B22BBC"/>
  </w:style>
  <w:style w:type="paragraph" w:customStyle="1" w:styleId="Overline">
    <w:name w:val="Overline"/>
    <w:basedOn w:val="BaseText"/>
    <w:uiPriority w:val="99"/>
    <w:rsid w:val="00B22BBC"/>
  </w:style>
  <w:style w:type="paragraph" w:customStyle="1" w:styleId="IssueName">
    <w:name w:val="IssueName"/>
    <w:basedOn w:val="Overline"/>
    <w:uiPriority w:val="99"/>
    <w:rsid w:val="00B22BBC"/>
  </w:style>
  <w:style w:type="paragraph" w:customStyle="1" w:styleId="Keywords">
    <w:name w:val="Keywords"/>
    <w:basedOn w:val="BaseText"/>
    <w:uiPriority w:val="99"/>
    <w:rsid w:val="00B22BBC"/>
  </w:style>
  <w:style w:type="paragraph" w:customStyle="1" w:styleId="Level3Head">
    <w:name w:val="Level 3 Head"/>
    <w:basedOn w:val="BaseHeading"/>
    <w:uiPriority w:val="99"/>
    <w:rsid w:val="00B22BBC"/>
    <w:pPr>
      <w:outlineLvl w:val="2"/>
    </w:pPr>
    <w:rPr>
      <w:sz w:val="24"/>
      <w:szCs w:val="24"/>
      <w:u w:val="single"/>
    </w:rPr>
  </w:style>
  <w:style w:type="paragraph" w:customStyle="1" w:styleId="Level4Head">
    <w:name w:val="Level 4 Head"/>
    <w:basedOn w:val="BaseHeading"/>
    <w:uiPriority w:val="99"/>
    <w:rsid w:val="00B22BBC"/>
    <w:pPr>
      <w:ind w:left="346"/>
    </w:pPr>
    <w:rPr>
      <w:sz w:val="24"/>
      <w:szCs w:val="24"/>
    </w:rPr>
  </w:style>
  <w:style w:type="character" w:styleId="LineNumber">
    <w:name w:val="line number"/>
    <w:basedOn w:val="DefaultParagraphFont"/>
    <w:rsid w:val="00B22BBC"/>
  </w:style>
  <w:style w:type="paragraph" w:customStyle="1" w:styleId="Literaryquote">
    <w:name w:val="Literary quote"/>
    <w:basedOn w:val="BaseText"/>
    <w:uiPriority w:val="99"/>
    <w:rsid w:val="00B22BBC"/>
    <w:pPr>
      <w:ind w:left="1440" w:right="1440"/>
    </w:pPr>
  </w:style>
  <w:style w:type="paragraph" w:customStyle="1" w:styleId="MaterialsText">
    <w:name w:val="Materials Text"/>
    <w:basedOn w:val="BaseText"/>
    <w:uiPriority w:val="99"/>
    <w:rsid w:val="00B22BBC"/>
  </w:style>
  <w:style w:type="paragraph" w:customStyle="1" w:styleId="NoteInProof">
    <w:name w:val="NoteInProof"/>
    <w:basedOn w:val="BaseText"/>
    <w:uiPriority w:val="99"/>
    <w:rsid w:val="00B22BBC"/>
  </w:style>
  <w:style w:type="paragraph" w:customStyle="1" w:styleId="Notes">
    <w:name w:val="Notes"/>
    <w:basedOn w:val="BaseText"/>
    <w:uiPriority w:val="99"/>
    <w:rsid w:val="00B22BBC"/>
    <w:rPr>
      <w:i/>
    </w:rPr>
  </w:style>
  <w:style w:type="paragraph" w:customStyle="1" w:styleId="Notes-Helvetica">
    <w:name w:val="Notes-Helvetica"/>
    <w:basedOn w:val="BaseText"/>
    <w:uiPriority w:val="99"/>
    <w:rsid w:val="00B22BBC"/>
    <w:rPr>
      <w:i/>
    </w:rPr>
  </w:style>
  <w:style w:type="paragraph" w:customStyle="1" w:styleId="NumberedInstructions">
    <w:name w:val="Numbered Instructions"/>
    <w:basedOn w:val="BaseText"/>
    <w:uiPriority w:val="99"/>
    <w:rsid w:val="00B22BBC"/>
  </w:style>
  <w:style w:type="paragraph" w:customStyle="1" w:styleId="OutlineLevel1">
    <w:name w:val="OutlineLevel1"/>
    <w:basedOn w:val="BaseHeading"/>
    <w:uiPriority w:val="99"/>
    <w:rsid w:val="00B22BBC"/>
    <w:rPr>
      <w:b/>
      <w:bCs/>
    </w:rPr>
  </w:style>
  <w:style w:type="paragraph" w:customStyle="1" w:styleId="OutlineLevel2">
    <w:name w:val="OutlineLevel2"/>
    <w:basedOn w:val="BaseHeading"/>
    <w:uiPriority w:val="99"/>
    <w:rsid w:val="00B22BBC"/>
    <w:pPr>
      <w:ind w:left="360"/>
      <w:outlineLvl w:val="1"/>
    </w:pPr>
    <w:rPr>
      <w:b/>
      <w:bCs/>
      <w:sz w:val="24"/>
      <w:szCs w:val="24"/>
    </w:rPr>
  </w:style>
  <w:style w:type="paragraph" w:customStyle="1" w:styleId="OutlineLevel3">
    <w:name w:val="OutlineLevel3"/>
    <w:basedOn w:val="BaseHeading"/>
    <w:uiPriority w:val="99"/>
    <w:rsid w:val="00B22BBC"/>
    <w:pPr>
      <w:ind w:left="720"/>
      <w:outlineLvl w:val="2"/>
    </w:pPr>
    <w:rPr>
      <w:b/>
      <w:bCs/>
      <w:sz w:val="24"/>
      <w:szCs w:val="24"/>
    </w:rPr>
  </w:style>
  <w:style w:type="character" w:styleId="PageNumber">
    <w:name w:val="page number"/>
    <w:basedOn w:val="DefaultParagraphFont"/>
    <w:rsid w:val="00B22BBC"/>
  </w:style>
  <w:style w:type="paragraph" w:customStyle="1" w:styleId="Preformat">
    <w:name w:val="Preformat"/>
    <w:basedOn w:val="BaseText"/>
    <w:uiPriority w:val="99"/>
    <w:rsid w:val="00B22BBC"/>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uiPriority w:val="99"/>
    <w:rsid w:val="00B22BBC"/>
  </w:style>
  <w:style w:type="paragraph" w:customStyle="1" w:styleId="ProductInformation">
    <w:name w:val="ProductInformation"/>
    <w:basedOn w:val="BaseText"/>
    <w:uiPriority w:val="99"/>
    <w:rsid w:val="00B22BBC"/>
  </w:style>
  <w:style w:type="paragraph" w:customStyle="1" w:styleId="ProductTitle">
    <w:name w:val="ProductTitle"/>
    <w:basedOn w:val="BaseText"/>
    <w:uiPriority w:val="99"/>
    <w:rsid w:val="00B22BBC"/>
    <w:rPr>
      <w:b/>
      <w:bCs/>
    </w:rPr>
  </w:style>
  <w:style w:type="paragraph" w:customStyle="1" w:styleId="PublishedOnline">
    <w:name w:val="Published Online"/>
    <w:basedOn w:val="DateAccepted"/>
    <w:uiPriority w:val="99"/>
    <w:rsid w:val="00B22BBC"/>
  </w:style>
  <w:style w:type="paragraph" w:customStyle="1" w:styleId="RecipeMaterials">
    <w:name w:val="Recipe Materials"/>
    <w:basedOn w:val="BaseText"/>
    <w:uiPriority w:val="99"/>
    <w:rsid w:val="00B22BBC"/>
  </w:style>
  <w:style w:type="paragraph" w:customStyle="1" w:styleId="Refhead">
    <w:name w:val="Ref head"/>
    <w:basedOn w:val="BaseHeading"/>
    <w:uiPriority w:val="99"/>
    <w:rsid w:val="00B22BBC"/>
    <w:pPr>
      <w:spacing w:before="120" w:after="120"/>
    </w:pPr>
    <w:rPr>
      <w:b/>
      <w:bCs/>
      <w:sz w:val="24"/>
      <w:szCs w:val="24"/>
    </w:rPr>
  </w:style>
  <w:style w:type="paragraph" w:customStyle="1" w:styleId="ReferenceNote">
    <w:name w:val="Reference Note"/>
    <w:basedOn w:val="Referencesandnotes"/>
    <w:uiPriority w:val="99"/>
    <w:rsid w:val="00B22BBC"/>
  </w:style>
  <w:style w:type="paragraph" w:customStyle="1" w:styleId="ReferencesandnotesLong">
    <w:name w:val="References and notes Long"/>
    <w:basedOn w:val="BaseText"/>
    <w:uiPriority w:val="99"/>
    <w:rsid w:val="00B22BBC"/>
    <w:pPr>
      <w:ind w:left="720" w:hanging="720"/>
    </w:pPr>
  </w:style>
  <w:style w:type="paragraph" w:customStyle="1" w:styleId="region">
    <w:name w:val="region"/>
    <w:basedOn w:val="BaseText"/>
    <w:uiPriority w:val="99"/>
    <w:rsid w:val="00B22BBC"/>
    <w:pPr>
      <w:jc w:val="right"/>
    </w:pPr>
    <w:rPr>
      <w:color w:val="0000FF"/>
    </w:rPr>
  </w:style>
  <w:style w:type="paragraph" w:customStyle="1" w:styleId="RelatedArticle">
    <w:name w:val="RelatedArticle"/>
    <w:basedOn w:val="Referencesandnotes"/>
    <w:uiPriority w:val="99"/>
    <w:rsid w:val="00B22BBC"/>
  </w:style>
  <w:style w:type="paragraph" w:customStyle="1" w:styleId="RunHead">
    <w:name w:val="RunHead"/>
    <w:basedOn w:val="BaseText"/>
    <w:uiPriority w:val="99"/>
    <w:rsid w:val="00B22BBC"/>
  </w:style>
  <w:style w:type="paragraph" w:customStyle="1" w:styleId="SOMContent">
    <w:name w:val="SOMContent"/>
    <w:basedOn w:val="1stparatext"/>
    <w:uiPriority w:val="99"/>
    <w:rsid w:val="00B22BBC"/>
  </w:style>
  <w:style w:type="paragraph" w:customStyle="1" w:styleId="SOMHead">
    <w:name w:val="SOMHead"/>
    <w:basedOn w:val="BaseHeading"/>
    <w:uiPriority w:val="99"/>
    <w:rsid w:val="00B22BBC"/>
    <w:rPr>
      <w:b/>
      <w:sz w:val="24"/>
      <w:szCs w:val="24"/>
    </w:rPr>
  </w:style>
  <w:style w:type="paragraph" w:customStyle="1" w:styleId="Speaker">
    <w:name w:val="Speaker"/>
    <w:basedOn w:val="Paragraph"/>
    <w:uiPriority w:val="99"/>
    <w:rsid w:val="00B22BBC"/>
    <w:pPr>
      <w:autoSpaceDE w:val="0"/>
      <w:autoSpaceDN w:val="0"/>
      <w:adjustRightInd w:val="0"/>
    </w:pPr>
    <w:rPr>
      <w:b/>
      <w:lang w:bidi="he-IL"/>
    </w:rPr>
  </w:style>
  <w:style w:type="paragraph" w:customStyle="1" w:styleId="Speech">
    <w:name w:val="Speech"/>
    <w:basedOn w:val="Paragraph"/>
    <w:uiPriority w:val="99"/>
    <w:rsid w:val="00B22BBC"/>
    <w:pPr>
      <w:autoSpaceDE w:val="0"/>
      <w:autoSpaceDN w:val="0"/>
      <w:adjustRightInd w:val="0"/>
    </w:pPr>
    <w:rPr>
      <w:lang w:bidi="he-IL"/>
    </w:rPr>
  </w:style>
  <w:style w:type="character" w:styleId="Strong">
    <w:name w:val="Strong"/>
    <w:uiPriority w:val="22"/>
    <w:qFormat/>
    <w:rsid w:val="00B22BBC"/>
    <w:rPr>
      <w:b/>
      <w:bCs/>
    </w:rPr>
  </w:style>
  <w:style w:type="paragraph" w:customStyle="1" w:styleId="SX-Abstract">
    <w:name w:val="SX-Abstract"/>
    <w:basedOn w:val="Normal"/>
    <w:uiPriority w:val="99"/>
    <w:qFormat/>
    <w:rsid w:val="00B22BBC"/>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uiPriority w:val="99"/>
    <w:qFormat/>
    <w:rsid w:val="00B22BBC"/>
    <w:pPr>
      <w:spacing w:after="160" w:line="190" w:lineRule="exact"/>
    </w:pPr>
    <w:rPr>
      <w:rFonts w:ascii="BlissRegular" w:eastAsia="Times New Roman" w:hAnsi="BlissRegular"/>
      <w:sz w:val="16"/>
    </w:rPr>
  </w:style>
  <w:style w:type="paragraph" w:customStyle="1" w:styleId="SX-Articlehead">
    <w:name w:val="SX-Article head"/>
    <w:basedOn w:val="Normal"/>
    <w:uiPriority w:val="99"/>
    <w:qFormat/>
    <w:rsid w:val="00B22BBC"/>
    <w:pPr>
      <w:spacing w:before="210" w:line="210" w:lineRule="exact"/>
      <w:ind w:firstLine="288"/>
      <w:jc w:val="both"/>
    </w:pPr>
    <w:rPr>
      <w:rFonts w:eastAsia="Times New Roman"/>
      <w:b/>
      <w:sz w:val="18"/>
    </w:rPr>
  </w:style>
  <w:style w:type="paragraph" w:customStyle="1" w:styleId="SX-Authornames">
    <w:name w:val="SX-Author names"/>
    <w:basedOn w:val="Normal"/>
    <w:uiPriority w:val="99"/>
    <w:rsid w:val="00B22BBC"/>
    <w:pPr>
      <w:spacing w:after="120" w:line="210" w:lineRule="exact"/>
    </w:pPr>
    <w:rPr>
      <w:rFonts w:ascii="BlissMedium" w:eastAsia="Times New Roman" w:hAnsi="BlissMedium"/>
    </w:rPr>
  </w:style>
  <w:style w:type="paragraph" w:customStyle="1" w:styleId="SX-Bodytext">
    <w:name w:val="SX-Body text"/>
    <w:basedOn w:val="Normal"/>
    <w:next w:val="Normal"/>
    <w:uiPriority w:val="99"/>
    <w:rsid w:val="00B22BBC"/>
    <w:pPr>
      <w:spacing w:line="210" w:lineRule="exact"/>
      <w:ind w:firstLine="288"/>
      <w:jc w:val="both"/>
    </w:pPr>
    <w:rPr>
      <w:rFonts w:eastAsia="Times New Roman"/>
      <w:sz w:val="18"/>
    </w:rPr>
  </w:style>
  <w:style w:type="paragraph" w:customStyle="1" w:styleId="SX-Bodytextflush">
    <w:name w:val="SX-Body text flush"/>
    <w:basedOn w:val="SX-Bodytext"/>
    <w:next w:val="SX-Bodytext"/>
    <w:uiPriority w:val="99"/>
    <w:rsid w:val="00B22BBC"/>
    <w:pPr>
      <w:ind w:firstLine="0"/>
    </w:pPr>
  </w:style>
  <w:style w:type="paragraph" w:customStyle="1" w:styleId="SX-Correspondence">
    <w:name w:val="SX-Correspondence"/>
    <w:basedOn w:val="SX-Affiliation"/>
    <w:uiPriority w:val="99"/>
    <w:qFormat/>
    <w:rsid w:val="00B22BBC"/>
    <w:pPr>
      <w:spacing w:after="80"/>
    </w:pPr>
  </w:style>
  <w:style w:type="paragraph" w:customStyle="1" w:styleId="SX-Date">
    <w:name w:val="SX-Date"/>
    <w:basedOn w:val="Normal"/>
    <w:uiPriority w:val="99"/>
    <w:qFormat/>
    <w:rsid w:val="00B22BBC"/>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uiPriority w:val="99"/>
    <w:rsid w:val="00B22BBC"/>
    <w:pPr>
      <w:autoSpaceDE w:val="0"/>
      <w:autoSpaceDN w:val="0"/>
      <w:adjustRightInd w:val="0"/>
      <w:spacing w:line="240" w:lineRule="auto"/>
      <w:jc w:val="center"/>
    </w:pPr>
  </w:style>
  <w:style w:type="paragraph" w:customStyle="1" w:styleId="SX-Legend">
    <w:name w:val="SX-Legend"/>
    <w:basedOn w:val="SX-Authornames"/>
    <w:uiPriority w:val="99"/>
    <w:rsid w:val="00B22BBC"/>
    <w:pPr>
      <w:jc w:val="both"/>
    </w:pPr>
    <w:rPr>
      <w:sz w:val="18"/>
    </w:rPr>
  </w:style>
  <w:style w:type="paragraph" w:customStyle="1" w:styleId="SX-References">
    <w:name w:val="SX-References"/>
    <w:basedOn w:val="Normal"/>
    <w:uiPriority w:val="99"/>
    <w:rsid w:val="00B22BBC"/>
    <w:pPr>
      <w:spacing w:line="190" w:lineRule="exact"/>
      <w:ind w:left="245" w:hanging="245"/>
      <w:jc w:val="both"/>
    </w:pPr>
    <w:rPr>
      <w:rFonts w:eastAsia="Times New Roman"/>
      <w:sz w:val="16"/>
    </w:rPr>
  </w:style>
  <w:style w:type="paragraph" w:customStyle="1" w:styleId="SX-RefHead">
    <w:name w:val="SX-RefHead"/>
    <w:basedOn w:val="Normal"/>
    <w:uiPriority w:val="99"/>
    <w:rsid w:val="00B22BBC"/>
    <w:pPr>
      <w:spacing w:before="200" w:line="190" w:lineRule="exact"/>
    </w:pPr>
    <w:rPr>
      <w:rFonts w:eastAsia="Times New Roman"/>
      <w:b/>
      <w:sz w:val="16"/>
    </w:rPr>
  </w:style>
  <w:style w:type="character" w:customStyle="1" w:styleId="SX-reflink">
    <w:name w:val="SX-reflink"/>
    <w:uiPriority w:val="1"/>
    <w:qFormat/>
    <w:rsid w:val="00B22BBC"/>
    <w:rPr>
      <w:color w:val="0000FF"/>
      <w:sz w:val="16"/>
      <w:u w:val="words"/>
      <w:bdr w:val="none" w:sz="0" w:space="0" w:color="auto"/>
      <w:shd w:val="clear" w:color="auto" w:fill="FFFFFF"/>
    </w:rPr>
  </w:style>
  <w:style w:type="paragraph" w:customStyle="1" w:styleId="SX-SOMHead">
    <w:name w:val="SX-SOMHead"/>
    <w:basedOn w:val="SX-RefHead"/>
    <w:uiPriority w:val="99"/>
    <w:rsid w:val="00B22BBC"/>
  </w:style>
  <w:style w:type="paragraph" w:customStyle="1" w:styleId="SX-Tablehead">
    <w:name w:val="SX-Tablehead"/>
    <w:basedOn w:val="Normal"/>
    <w:uiPriority w:val="99"/>
    <w:qFormat/>
    <w:rsid w:val="00B22BBC"/>
    <w:rPr>
      <w:rFonts w:eastAsia="Times New Roman"/>
      <w:szCs w:val="24"/>
    </w:rPr>
  </w:style>
  <w:style w:type="paragraph" w:customStyle="1" w:styleId="SX-Tablelegend">
    <w:name w:val="SX-Tablelegend"/>
    <w:basedOn w:val="Normal"/>
    <w:uiPriority w:val="99"/>
    <w:qFormat/>
    <w:rsid w:val="00B22BBC"/>
    <w:pPr>
      <w:spacing w:line="190" w:lineRule="exact"/>
      <w:ind w:left="245" w:hanging="245"/>
      <w:jc w:val="both"/>
    </w:pPr>
    <w:rPr>
      <w:rFonts w:eastAsia="Times New Roman"/>
      <w:sz w:val="16"/>
    </w:rPr>
  </w:style>
  <w:style w:type="paragraph" w:customStyle="1" w:styleId="SX-Tabletext">
    <w:name w:val="SX-Tabletext"/>
    <w:basedOn w:val="Normal"/>
    <w:uiPriority w:val="99"/>
    <w:qFormat/>
    <w:rsid w:val="00B22BBC"/>
    <w:pPr>
      <w:spacing w:line="210" w:lineRule="exact"/>
      <w:jc w:val="center"/>
    </w:pPr>
    <w:rPr>
      <w:rFonts w:eastAsia="Times New Roman"/>
      <w:sz w:val="18"/>
    </w:rPr>
  </w:style>
  <w:style w:type="paragraph" w:customStyle="1" w:styleId="SX-Tabletitle">
    <w:name w:val="SX-Tabletitle"/>
    <w:basedOn w:val="Normal"/>
    <w:uiPriority w:val="99"/>
    <w:qFormat/>
    <w:rsid w:val="00B22BBC"/>
    <w:pPr>
      <w:spacing w:after="120" w:line="210" w:lineRule="exact"/>
      <w:jc w:val="both"/>
    </w:pPr>
    <w:rPr>
      <w:rFonts w:ascii="BlissMedium" w:eastAsia="Times New Roman" w:hAnsi="BlissMedium"/>
      <w:sz w:val="18"/>
    </w:rPr>
  </w:style>
  <w:style w:type="paragraph" w:customStyle="1" w:styleId="SX-Title">
    <w:name w:val="SX-Title"/>
    <w:basedOn w:val="Normal"/>
    <w:uiPriority w:val="99"/>
    <w:rsid w:val="00B22BBC"/>
    <w:pPr>
      <w:spacing w:after="240" w:line="500" w:lineRule="exact"/>
    </w:pPr>
    <w:rPr>
      <w:rFonts w:ascii="BlissBold" w:eastAsia="Times New Roman" w:hAnsi="BlissBold"/>
      <w:b/>
      <w:sz w:val="44"/>
    </w:rPr>
  </w:style>
  <w:style w:type="paragraph" w:customStyle="1" w:styleId="Tablecolumnhead">
    <w:name w:val="Table column head"/>
    <w:basedOn w:val="BaseText"/>
    <w:uiPriority w:val="99"/>
    <w:rsid w:val="00B22BBC"/>
    <w:pPr>
      <w:spacing w:before="0"/>
    </w:pPr>
  </w:style>
  <w:style w:type="paragraph" w:customStyle="1" w:styleId="Tabletext">
    <w:name w:val="Table text"/>
    <w:basedOn w:val="BaseText"/>
    <w:uiPriority w:val="99"/>
    <w:rsid w:val="00B22BBC"/>
    <w:pPr>
      <w:spacing w:before="0"/>
    </w:pPr>
  </w:style>
  <w:style w:type="paragraph" w:customStyle="1" w:styleId="TableLegend">
    <w:name w:val="TableLegend"/>
    <w:basedOn w:val="BaseText"/>
    <w:uiPriority w:val="99"/>
    <w:rsid w:val="00B22BBC"/>
    <w:pPr>
      <w:spacing w:before="0"/>
    </w:pPr>
  </w:style>
  <w:style w:type="paragraph" w:customStyle="1" w:styleId="TableTitle">
    <w:name w:val="TableTitle"/>
    <w:basedOn w:val="BaseHeading"/>
    <w:uiPriority w:val="99"/>
    <w:rsid w:val="00B22BBC"/>
  </w:style>
  <w:style w:type="paragraph" w:customStyle="1" w:styleId="Teaser">
    <w:name w:val="Teaser"/>
    <w:basedOn w:val="BaseText"/>
    <w:uiPriority w:val="99"/>
    <w:rsid w:val="00B22BBC"/>
  </w:style>
  <w:style w:type="paragraph" w:customStyle="1" w:styleId="TWIS">
    <w:name w:val="TWIS"/>
    <w:basedOn w:val="AbstractSummary"/>
    <w:uiPriority w:val="99"/>
    <w:rsid w:val="00B22BBC"/>
    <w:pPr>
      <w:autoSpaceDE w:val="0"/>
      <w:autoSpaceDN w:val="0"/>
      <w:adjustRightInd w:val="0"/>
    </w:pPr>
  </w:style>
  <w:style w:type="paragraph" w:customStyle="1" w:styleId="TWISorEC">
    <w:name w:val="TWIS or EC"/>
    <w:basedOn w:val="Normal"/>
    <w:uiPriority w:val="99"/>
    <w:rsid w:val="00B22BBC"/>
    <w:pPr>
      <w:spacing w:line="210" w:lineRule="exact"/>
    </w:pPr>
    <w:rPr>
      <w:rFonts w:ascii="BlissRegular" w:eastAsia="Times New Roman" w:hAnsi="BlissRegular"/>
      <w:sz w:val="19"/>
    </w:rPr>
  </w:style>
  <w:style w:type="paragraph" w:customStyle="1" w:styleId="work-sector">
    <w:name w:val="work-sector"/>
    <w:basedOn w:val="BaseText"/>
    <w:uiPriority w:val="99"/>
    <w:rsid w:val="00B22BBC"/>
    <w:pPr>
      <w:jc w:val="right"/>
    </w:pPr>
    <w:rPr>
      <w:color w:val="003300"/>
    </w:rPr>
  </w:style>
  <w:style w:type="paragraph" w:customStyle="1" w:styleId="DOI">
    <w:name w:val="DOI"/>
    <w:basedOn w:val="DateAccepted"/>
    <w:uiPriority w:val="99"/>
    <w:qFormat/>
    <w:rsid w:val="00B22BBC"/>
  </w:style>
  <w:style w:type="paragraph" w:customStyle="1" w:styleId="SMHeading">
    <w:name w:val="SM Heading"/>
    <w:basedOn w:val="Heading1"/>
    <w:uiPriority w:val="99"/>
    <w:qFormat/>
    <w:rsid w:val="00B22BBC"/>
  </w:style>
  <w:style w:type="paragraph" w:customStyle="1" w:styleId="SMSubheading">
    <w:name w:val="SM Subheading"/>
    <w:basedOn w:val="Normal"/>
    <w:uiPriority w:val="99"/>
    <w:qFormat/>
    <w:rsid w:val="00B22BBC"/>
    <w:rPr>
      <w:rFonts w:eastAsia="Times New Roman"/>
      <w:sz w:val="24"/>
      <w:u w:val="words"/>
    </w:rPr>
  </w:style>
  <w:style w:type="paragraph" w:customStyle="1" w:styleId="SMText">
    <w:name w:val="SM Text"/>
    <w:basedOn w:val="Normal"/>
    <w:uiPriority w:val="99"/>
    <w:qFormat/>
    <w:rsid w:val="00B22BBC"/>
    <w:pPr>
      <w:ind w:firstLine="480"/>
    </w:pPr>
    <w:rPr>
      <w:rFonts w:eastAsia="Times New Roman"/>
      <w:sz w:val="24"/>
    </w:rPr>
  </w:style>
  <w:style w:type="paragraph" w:customStyle="1" w:styleId="SMcaption">
    <w:name w:val="SM caption"/>
    <w:basedOn w:val="SMText"/>
    <w:uiPriority w:val="99"/>
    <w:qFormat/>
    <w:rsid w:val="00B22BBC"/>
    <w:pPr>
      <w:ind w:firstLine="0"/>
    </w:pPr>
  </w:style>
  <w:style w:type="paragraph" w:styleId="Bibliography">
    <w:name w:val="Bibliography"/>
    <w:basedOn w:val="Normal"/>
    <w:next w:val="Normal"/>
    <w:uiPriority w:val="37"/>
    <w:rsid w:val="00B22BBC"/>
    <w:rPr>
      <w:rFonts w:eastAsia="Times New Roman"/>
      <w:sz w:val="24"/>
    </w:rPr>
  </w:style>
  <w:style w:type="paragraph" w:styleId="BlockText">
    <w:name w:val="Block Text"/>
    <w:basedOn w:val="Normal"/>
    <w:uiPriority w:val="99"/>
    <w:semiHidden/>
    <w:rsid w:val="00B22BBC"/>
    <w:pPr>
      <w:spacing w:after="120"/>
      <w:ind w:left="1440" w:right="1440"/>
    </w:pPr>
    <w:rPr>
      <w:rFonts w:eastAsia="Times New Roman"/>
      <w:sz w:val="24"/>
    </w:rPr>
  </w:style>
  <w:style w:type="paragraph" w:styleId="BodyText">
    <w:name w:val="Body Text"/>
    <w:basedOn w:val="Normal"/>
    <w:link w:val="BodyTextChar"/>
    <w:uiPriority w:val="99"/>
    <w:rsid w:val="00B22BBC"/>
    <w:pPr>
      <w:spacing w:after="120"/>
    </w:pPr>
    <w:rPr>
      <w:rFonts w:eastAsia="Times New Roman"/>
      <w:sz w:val="24"/>
    </w:rPr>
  </w:style>
  <w:style w:type="character" w:customStyle="1" w:styleId="BodyTextChar">
    <w:name w:val="Body Text Char"/>
    <w:basedOn w:val="DefaultParagraphFont"/>
    <w:link w:val="BodyText"/>
    <w:uiPriority w:val="99"/>
    <w:rsid w:val="00B22BBC"/>
    <w:rPr>
      <w:rFonts w:ascii="Times New Roman" w:eastAsia="Times New Roman" w:hAnsi="Times New Roman" w:cs="Times New Roman"/>
      <w:sz w:val="24"/>
      <w:szCs w:val="20"/>
      <w:lang w:val="en-US" w:eastAsia="en-US"/>
    </w:rPr>
  </w:style>
  <w:style w:type="paragraph" w:styleId="BodyText2">
    <w:name w:val="Body Text 2"/>
    <w:basedOn w:val="Normal"/>
    <w:link w:val="BodyText2Char"/>
    <w:uiPriority w:val="99"/>
    <w:semiHidden/>
    <w:rsid w:val="00B22BBC"/>
    <w:pPr>
      <w:spacing w:after="120" w:line="480" w:lineRule="auto"/>
    </w:pPr>
    <w:rPr>
      <w:rFonts w:eastAsia="Times New Roman"/>
      <w:sz w:val="24"/>
    </w:rPr>
  </w:style>
  <w:style w:type="character" w:customStyle="1" w:styleId="BodyText2Char">
    <w:name w:val="Body Text 2 Char"/>
    <w:basedOn w:val="DefaultParagraphFont"/>
    <w:link w:val="BodyText2"/>
    <w:uiPriority w:val="99"/>
    <w:semiHidden/>
    <w:rsid w:val="00B22BBC"/>
    <w:rPr>
      <w:rFonts w:ascii="Times New Roman" w:eastAsia="Times New Roman" w:hAnsi="Times New Roman" w:cs="Times New Roman"/>
      <w:sz w:val="24"/>
      <w:szCs w:val="20"/>
      <w:lang w:val="en-US" w:eastAsia="en-US"/>
    </w:rPr>
  </w:style>
  <w:style w:type="paragraph" w:styleId="BodyText3">
    <w:name w:val="Body Text 3"/>
    <w:basedOn w:val="Normal"/>
    <w:link w:val="BodyText3Char"/>
    <w:uiPriority w:val="99"/>
    <w:semiHidden/>
    <w:rsid w:val="00B22BBC"/>
    <w:pPr>
      <w:spacing w:after="120"/>
    </w:pPr>
    <w:rPr>
      <w:rFonts w:eastAsia="Times New Roman"/>
      <w:sz w:val="16"/>
      <w:szCs w:val="16"/>
    </w:rPr>
  </w:style>
  <w:style w:type="character" w:customStyle="1" w:styleId="BodyText3Char">
    <w:name w:val="Body Text 3 Char"/>
    <w:basedOn w:val="DefaultParagraphFont"/>
    <w:link w:val="BodyText3"/>
    <w:uiPriority w:val="99"/>
    <w:semiHidden/>
    <w:rsid w:val="00B22BBC"/>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uiPriority w:val="99"/>
    <w:semiHidden/>
    <w:rsid w:val="00B22BBC"/>
    <w:pPr>
      <w:ind w:firstLine="210"/>
    </w:pPr>
  </w:style>
  <w:style w:type="character" w:customStyle="1" w:styleId="BodyTextFirstIndentChar">
    <w:name w:val="Body Text First Indent Char"/>
    <w:basedOn w:val="BodyTextChar"/>
    <w:link w:val="BodyTextFirstIndent"/>
    <w:uiPriority w:val="99"/>
    <w:semiHidden/>
    <w:rsid w:val="00B22BBC"/>
    <w:rPr>
      <w:rFonts w:ascii="Times New Roman" w:eastAsia="Times New Roman" w:hAnsi="Times New Roman" w:cs="Times New Roman"/>
      <w:sz w:val="24"/>
      <w:szCs w:val="20"/>
      <w:lang w:val="en-US" w:eastAsia="en-US"/>
    </w:rPr>
  </w:style>
  <w:style w:type="paragraph" w:styleId="BodyTextIndent">
    <w:name w:val="Body Text Indent"/>
    <w:basedOn w:val="Normal"/>
    <w:link w:val="BodyTextIndentChar"/>
    <w:uiPriority w:val="99"/>
    <w:semiHidden/>
    <w:rsid w:val="00B22BBC"/>
    <w:pPr>
      <w:spacing w:after="120"/>
      <w:ind w:left="360"/>
    </w:pPr>
    <w:rPr>
      <w:rFonts w:eastAsia="Times New Roman"/>
      <w:sz w:val="24"/>
    </w:rPr>
  </w:style>
  <w:style w:type="character" w:customStyle="1" w:styleId="BodyTextIndentChar">
    <w:name w:val="Body Text Indent Char"/>
    <w:basedOn w:val="DefaultParagraphFont"/>
    <w:link w:val="BodyTextIndent"/>
    <w:uiPriority w:val="99"/>
    <w:semiHidden/>
    <w:rsid w:val="00B22BBC"/>
    <w:rPr>
      <w:rFonts w:ascii="Times New Roman" w:eastAsia="Times New Roman" w:hAnsi="Times New Roman" w:cs="Times New Roman"/>
      <w:sz w:val="24"/>
      <w:szCs w:val="20"/>
      <w:lang w:val="en-US" w:eastAsia="en-US"/>
    </w:rPr>
  </w:style>
  <w:style w:type="paragraph" w:styleId="BodyTextFirstIndent2">
    <w:name w:val="Body Text First Indent 2"/>
    <w:basedOn w:val="BodyTextIndent"/>
    <w:link w:val="BodyTextFirstIndent2Char"/>
    <w:uiPriority w:val="99"/>
    <w:semiHidden/>
    <w:rsid w:val="00B22BBC"/>
    <w:pPr>
      <w:ind w:firstLine="210"/>
    </w:pPr>
  </w:style>
  <w:style w:type="character" w:customStyle="1" w:styleId="BodyTextFirstIndent2Char">
    <w:name w:val="Body Text First Indent 2 Char"/>
    <w:basedOn w:val="BodyTextIndentChar"/>
    <w:link w:val="BodyTextFirstIndent2"/>
    <w:uiPriority w:val="99"/>
    <w:semiHidden/>
    <w:rsid w:val="00B22BBC"/>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uiPriority w:val="99"/>
    <w:semiHidden/>
    <w:rsid w:val="00B22BBC"/>
    <w:pPr>
      <w:spacing w:after="120" w:line="480" w:lineRule="auto"/>
      <w:ind w:left="360"/>
    </w:pPr>
    <w:rPr>
      <w:rFonts w:eastAsia="Times New Roman"/>
      <w:sz w:val="24"/>
    </w:rPr>
  </w:style>
  <w:style w:type="character" w:customStyle="1" w:styleId="BodyTextIndent2Char">
    <w:name w:val="Body Text Indent 2 Char"/>
    <w:basedOn w:val="DefaultParagraphFont"/>
    <w:link w:val="BodyTextIndent2"/>
    <w:uiPriority w:val="99"/>
    <w:semiHidden/>
    <w:rsid w:val="00B22BBC"/>
    <w:rPr>
      <w:rFonts w:ascii="Times New Roman" w:eastAsia="Times New Roman" w:hAnsi="Times New Roman" w:cs="Times New Roman"/>
      <w:sz w:val="24"/>
      <w:szCs w:val="20"/>
      <w:lang w:val="en-US" w:eastAsia="en-US"/>
    </w:rPr>
  </w:style>
  <w:style w:type="paragraph" w:styleId="BodyTextIndent3">
    <w:name w:val="Body Text Indent 3"/>
    <w:basedOn w:val="Normal"/>
    <w:link w:val="BodyTextIndent3Char"/>
    <w:uiPriority w:val="99"/>
    <w:semiHidden/>
    <w:rsid w:val="00B22BBC"/>
    <w:pPr>
      <w:spacing w:after="120"/>
      <w:ind w:left="360"/>
    </w:pPr>
    <w:rPr>
      <w:rFonts w:eastAsia="Times New Roman"/>
      <w:sz w:val="16"/>
      <w:szCs w:val="16"/>
    </w:rPr>
  </w:style>
  <w:style w:type="character" w:customStyle="1" w:styleId="BodyTextIndent3Char">
    <w:name w:val="Body Text Indent 3 Char"/>
    <w:basedOn w:val="DefaultParagraphFont"/>
    <w:link w:val="BodyTextIndent3"/>
    <w:uiPriority w:val="99"/>
    <w:semiHidden/>
    <w:rsid w:val="00B22BBC"/>
    <w:rPr>
      <w:rFonts w:ascii="Times New Roman" w:eastAsia="Times New Roman" w:hAnsi="Times New Roman" w:cs="Times New Roman"/>
      <w:sz w:val="16"/>
      <w:szCs w:val="16"/>
      <w:lang w:val="en-US" w:eastAsia="en-US"/>
    </w:rPr>
  </w:style>
  <w:style w:type="paragraph" w:styleId="Caption">
    <w:name w:val="caption"/>
    <w:basedOn w:val="Normal"/>
    <w:next w:val="Normal"/>
    <w:uiPriority w:val="99"/>
    <w:semiHidden/>
    <w:qFormat/>
    <w:rsid w:val="00B22BBC"/>
    <w:rPr>
      <w:rFonts w:eastAsia="Times New Roman"/>
      <w:b/>
      <w:bCs/>
    </w:rPr>
  </w:style>
  <w:style w:type="paragraph" w:styleId="Closing">
    <w:name w:val="Closing"/>
    <w:basedOn w:val="Normal"/>
    <w:link w:val="ClosingChar"/>
    <w:uiPriority w:val="99"/>
    <w:semiHidden/>
    <w:rsid w:val="00B22BBC"/>
    <w:pPr>
      <w:ind w:left="4320"/>
    </w:pPr>
    <w:rPr>
      <w:rFonts w:eastAsia="Times New Roman"/>
      <w:sz w:val="24"/>
    </w:rPr>
  </w:style>
  <w:style w:type="character" w:customStyle="1" w:styleId="ClosingChar">
    <w:name w:val="Closing Char"/>
    <w:basedOn w:val="DefaultParagraphFont"/>
    <w:link w:val="Closing"/>
    <w:uiPriority w:val="99"/>
    <w:semiHidden/>
    <w:rsid w:val="00B22BBC"/>
    <w:rPr>
      <w:rFonts w:ascii="Times New Roman" w:eastAsia="Times New Roman" w:hAnsi="Times New Roman" w:cs="Times New Roman"/>
      <w:sz w:val="24"/>
      <w:szCs w:val="20"/>
      <w:lang w:val="en-US" w:eastAsia="en-US"/>
    </w:rPr>
  </w:style>
  <w:style w:type="paragraph" w:styleId="Date">
    <w:name w:val="Date"/>
    <w:basedOn w:val="Normal"/>
    <w:next w:val="Normal"/>
    <w:link w:val="DateChar"/>
    <w:uiPriority w:val="99"/>
    <w:semiHidden/>
    <w:rsid w:val="00B22BBC"/>
    <w:rPr>
      <w:rFonts w:eastAsia="Times New Roman"/>
      <w:sz w:val="24"/>
    </w:rPr>
  </w:style>
  <w:style w:type="character" w:customStyle="1" w:styleId="DateChar">
    <w:name w:val="Date Char"/>
    <w:basedOn w:val="DefaultParagraphFont"/>
    <w:link w:val="Date"/>
    <w:uiPriority w:val="99"/>
    <w:semiHidden/>
    <w:rsid w:val="00B22BBC"/>
    <w:rPr>
      <w:rFonts w:ascii="Times New Roman" w:eastAsia="Times New Roman" w:hAnsi="Times New Roman" w:cs="Times New Roman"/>
      <w:sz w:val="24"/>
      <w:szCs w:val="20"/>
      <w:lang w:val="en-US" w:eastAsia="en-US"/>
    </w:rPr>
  </w:style>
  <w:style w:type="paragraph" w:styleId="DocumentMap">
    <w:name w:val="Document Map"/>
    <w:basedOn w:val="Normal"/>
    <w:link w:val="DocumentMapChar"/>
    <w:uiPriority w:val="99"/>
    <w:semiHidden/>
    <w:rsid w:val="00B22BBC"/>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B22BBC"/>
    <w:rPr>
      <w:rFonts w:ascii="Tahoma" w:eastAsia="Times New Roman" w:hAnsi="Tahoma" w:cs="Tahoma"/>
      <w:sz w:val="16"/>
      <w:szCs w:val="16"/>
      <w:lang w:val="en-US" w:eastAsia="en-US"/>
    </w:rPr>
  </w:style>
  <w:style w:type="paragraph" w:styleId="E-mailSignature">
    <w:name w:val="E-mail Signature"/>
    <w:basedOn w:val="Normal"/>
    <w:link w:val="E-mailSignatureChar"/>
    <w:uiPriority w:val="99"/>
    <w:semiHidden/>
    <w:rsid w:val="00B22BBC"/>
    <w:rPr>
      <w:rFonts w:eastAsia="Times New Roman"/>
      <w:sz w:val="24"/>
    </w:rPr>
  </w:style>
  <w:style w:type="character" w:customStyle="1" w:styleId="E-mailSignatureChar">
    <w:name w:val="E-mail Signature Char"/>
    <w:basedOn w:val="DefaultParagraphFont"/>
    <w:link w:val="E-mailSignature"/>
    <w:uiPriority w:val="99"/>
    <w:semiHidden/>
    <w:rsid w:val="00B22BBC"/>
    <w:rPr>
      <w:rFonts w:ascii="Times New Roman" w:eastAsia="Times New Roman" w:hAnsi="Times New Roman" w:cs="Times New Roman"/>
      <w:sz w:val="24"/>
      <w:szCs w:val="20"/>
      <w:lang w:val="en-US" w:eastAsia="en-US"/>
    </w:rPr>
  </w:style>
  <w:style w:type="paragraph" w:styleId="EnvelopeAddress">
    <w:name w:val="envelope address"/>
    <w:basedOn w:val="Normal"/>
    <w:uiPriority w:val="99"/>
    <w:semiHidden/>
    <w:rsid w:val="00B22BBC"/>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rsid w:val="00B22BBC"/>
    <w:rPr>
      <w:rFonts w:ascii="Cambria" w:eastAsia="Times New Roman" w:hAnsi="Cambria"/>
    </w:rPr>
  </w:style>
  <w:style w:type="paragraph" w:styleId="FootnoteText">
    <w:name w:val="footnote text"/>
    <w:basedOn w:val="Normal"/>
    <w:link w:val="FootnoteTextChar"/>
    <w:uiPriority w:val="99"/>
    <w:semiHidden/>
    <w:rsid w:val="00B22BBC"/>
    <w:rPr>
      <w:rFonts w:eastAsia="Times New Roman"/>
    </w:rPr>
  </w:style>
  <w:style w:type="character" w:customStyle="1" w:styleId="FootnoteTextChar">
    <w:name w:val="Footnote Text Char"/>
    <w:basedOn w:val="DefaultParagraphFont"/>
    <w:link w:val="FootnoteText"/>
    <w:uiPriority w:val="99"/>
    <w:semiHidden/>
    <w:rsid w:val="00B22BBC"/>
    <w:rPr>
      <w:rFonts w:ascii="Times New Roman" w:eastAsia="Times New Roman" w:hAnsi="Times New Roman" w:cs="Times New Roman"/>
      <w:sz w:val="20"/>
      <w:szCs w:val="20"/>
      <w:lang w:val="en-US" w:eastAsia="en-US"/>
    </w:rPr>
  </w:style>
  <w:style w:type="paragraph" w:styleId="HTMLAddress">
    <w:name w:val="HTML Address"/>
    <w:basedOn w:val="Normal"/>
    <w:link w:val="HTMLAddressChar"/>
    <w:semiHidden/>
    <w:rsid w:val="00B22BBC"/>
    <w:rPr>
      <w:rFonts w:eastAsia="Times New Roman"/>
      <w:i/>
      <w:iCs/>
      <w:sz w:val="24"/>
    </w:rPr>
  </w:style>
  <w:style w:type="character" w:customStyle="1" w:styleId="HTMLAddressChar">
    <w:name w:val="HTML Address Char"/>
    <w:basedOn w:val="DefaultParagraphFont"/>
    <w:link w:val="HTMLAddress"/>
    <w:semiHidden/>
    <w:rsid w:val="00B22BBC"/>
    <w:rPr>
      <w:rFonts w:ascii="Times New Roman" w:eastAsia="Times New Roman" w:hAnsi="Times New Roman" w:cs="Times New Roman"/>
      <w:i/>
      <w:iCs/>
      <w:sz w:val="24"/>
      <w:szCs w:val="20"/>
      <w:lang w:val="en-US" w:eastAsia="en-US"/>
    </w:rPr>
  </w:style>
  <w:style w:type="paragraph" w:styleId="Index1">
    <w:name w:val="index 1"/>
    <w:basedOn w:val="Normal"/>
    <w:next w:val="Normal"/>
    <w:autoRedefine/>
    <w:uiPriority w:val="99"/>
    <w:semiHidden/>
    <w:rsid w:val="00B22BBC"/>
    <w:pPr>
      <w:ind w:left="240" w:hanging="240"/>
    </w:pPr>
    <w:rPr>
      <w:rFonts w:eastAsia="Times New Roman"/>
      <w:sz w:val="24"/>
    </w:rPr>
  </w:style>
  <w:style w:type="paragraph" w:styleId="Index2">
    <w:name w:val="index 2"/>
    <w:basedOn w:val="Normal"/>
    <w:next w:val="Normal"/>
    <w:autoRedefine/>
    <w:uiPriority w:val="99"/>
    <w:semiHidden/>
    <w:rsid w:val="00B22BBC"/>
    <w:pPr>
      <w:ind w:left="480" w:hanging="240"/>
    </w:pPr>
    <w:rPr>
      <w:rFonts w:eastAsia="Times New Roman"/>
      <w:sz w:val="24"/>
    </w:rPr>
  </w:style>
  <w:style w:type="paragraph" w:styleId="Index3">
    <w:name w:val="index 3"/>
    <w:basedOn w:val="Normal"/>
    <w:next w:val="Normal"/>
    <w:autoRedefine/>
    <w:uiPriority w:val="99"/>
    <w:semiHidden/>
    <w:rsid w:val="00B22BBC"/>
    <w:pPr>
      <w:ind w:left="720" w:hanging="240"/>
    </w:pPr>
    <w:rPr>
      <w:rFonts w:eastAsia="Times New Roman"/>
      <w:sz w:val="24"/>
    </w:rPr>
  </w:style>
  <w:style w:type="paragraph" w:styleId="Index4">
    <w:name w:val="index 4"/>
    <w:basedOn w:val="Normal"/>
    <w:next w:val="Normal"/>
    <w:autoRedefine/>
    <w:uiPriority w:val="99"/>
    <w:semiHidden/>
    <w:rsid w:val="00B22BBC"/>
    <w:pPr>
      <w:ind w:left="960" w:hanging="240"/>
    </w:pPr>
    <w:rPr>
      <w:rFonts w:eastAsia="Times New Roman"/>
      <w:sz w:val="24"/>
    </w:rPr>
  </w:style>
  <w:style w:type="paragraph" w:styleId="Index5">
    <w:name w:val="index 5"/>
    <w:basedOn w:val="Normal"/>
    <w:next w:val="Normal"/>
    <w:autoRedefine/>
    <w:uiPriority w:val="99"/>
    <w:semiHidden/>
    <w:rsid w:val="00B22BBC"/>
    <w:pPr>
      <w:ind w:left="1200" w:hanging="240"/>
    </w:pPr>
    <w:rPr>
      <w:rFonts w:eastAsia="Times New Roman"/>
      <w:sz w:val="24"/>
    </w:rPr>
  </w:style>
  <w:style w:type="paragraph" w:styleId="Index6">
    <w:name w:val="index 6"/>
    <w:basedOn w:val="Normal"/>
    <w:next w:val="Normal"/>
    <w:autoRedefine/>
    <w:uiPriority w:val="99"/>
    <w:semiHidden/>
    <w:rsid w:val="00B22BBC"/>
    <w:pPr>
      <w:ind w:left="1440" w:hanging="240"/>
    </w:pPr>
    <w:rPr>
      <w:rFonts w:eastAsia="Times New Roman"/>
      <w:sz w:val="24"/>
    </w:rPr>
  </w:style>
  <w:style w:type="paragraph" w:styleId="Index7">
    <w:name w:val="index 7"/>
    <w:basedOn w:val="Normal"/>
    <w:next w:val="Normal"/>
    <w:autoRedefine/>
    <w:uiPriority w:val="99"/>
    <w:semiHidden/>
    <w:rsid w:val="00B22BBC"/>
    <w:pPr>
      <w:ind w:left="1680" w:hanging="240"/>
    </w:pPr>
    <w:rPr>
      <w:rFonts w:eastAsia="Times New Roman"/>
      <w:sz w:val="24"/>
    </w:rPr>
  </w:style>
  <w:style w:type="paragraph" w:styleId="Index8">
    <w:name w:val="index 8"/>
    <w:basedOn w:val="Normal"/>
    <w:next w:val="Normal"/>
    <w:autoRedefine/>
    <w:uiPriority w:val="99"/>
    <w:semiHidden/>
    <w:rsid w:val="00B22BBC"/>
    <w:pPr>
      <w:ind w:left="1920" w:hanging="240"/>
    </w:pPr>
    <w:rPr>
      <w:rFonts w:eastAsia="Times New Roman"/>
      <w:sz w:val="24"/>
    </w:rPr>
  </w:style>
  <w:style w:type="paragraph" w:styleId="Index9">
    <w:name w:val="index 9"/>
    <w:basedOn w:val="Normal"/>
    <w:next w:val="Normal"/>
    <w:autoRedefine/>
    <w:uiPriority w:val="99"/>
    <w:semiHidden/>
    <w:rsid w:val="00B22BBC"/>
    <w:pPr>
      <w:ind w:left="2160" w:hanging="240"/>
    </w:pPr>
    <w:rPr>
      <w:rFonts w:eastAsia="Times New Roman"/>
      <w:sz w:val="24"/>
    </w:rPr>
  </w:style>
  <w:style w:type="paragraph" w:styleId="IndexHeading">
    <w:name w:val="index heading"/>
    <w:basedOn w:val="Normal"/>
    <w:next w:val="Index1"/>
    <w:uiPriority w:val="99"/>
    <w:semiHidden/>
    <w:rsid w:val="00B22BBC"/>
    <w:rPr>
      <w:rFonts w:ascii="Cambria" w:eastAsia="Times New Roman" w:hAnsi="Cambria"/>
      <w:b/>
      <w:bCs/>
      <w:sz w:val="24"/>
    </w:rPr>
  </w:style>
  <w:style w:type="paragraph" w:styleId="IntenseQuote">
    <w:name w:val="Intense Quote"/>
    <w:basedOn w:val="Normal"/>
    <w:next w:val="Normal"/>
    <w:link w:val="IntenseQuoteChar"/>
    <w:uiPriority w:val="30"/>
    <w:qFormat/>
    <w:rsid w:val="00B22BBC"/>
    <w:pPr>
      <w:pBdr>
        <w:bottom w:val="single" w:sz="4" w:space="4" w:color="4F81BD"/>
      </w:pBdr>
      <w:spacing w:before="200" w:after="280"/>
      <w:ind w:left="936" w:right="936"/>
    </w:pPr>
    <w:rPr>
      <w:rFonts w:eastAsia="Times New Roman"/>
      <w:b/>
      <w:bCs/>
      <w:i/>
      <w:iCs/>
      <w:color w:val="4F81BD"/>
      <w:sz w:val="24"/>
    </w:rPr>
  </w:style>
  <w:style w:type="character" w:customStyle="1" w:styleId="IntenseQuoteChar">
    <w:name w:val="Intense Quote Char"/>
    <w:basedOn w:val="DefaultParagraphFont"/>
    <w:link w:val="IntenseQuote"/>
    <w:uiPriority w:val="30"/>
    <w:rsid w:val="00B22BBC"/>
    <w:rPr>
      <w:rFonts w:ascii="Times New Roman" w:eastAsia="Times New Roman" w:hAnsi="Times New Roman" w:cs="Times New Roman"/>
      <w:b/>
      <w:bCs/>
      <w:i/>
      <w:iCs/>
      <w:color w:val="4F81BD"/>
      <w:sz w:val="24"/>
      <w:szCs w:val="20"/>
      <w:lang w:val="en-US" w:eastAsia="en-US"/>
    </w:rPr>
  </w:style>
  <w:style w:type="paragraph" w:styleId="List">
    <w:name w:val="List"/>
    <w:basedOn w:val="Normal"/>
    <w:uiPriority w:val="99"/>
    <w:rsid w:val="00B22BBC"/>
    <w:pPr>
      <w:ind w:left="360" w:hanging="360"/>
      <w:contextualSpacing/>
    </w:pPr>
    <w:rPr>
      <w:rFonts w:eastAsia="Times New Roman"/>
      <w:sz w:val="24"/>
    </w:rPr>
  </w:style>
  <w:style w:type="paragraph" w:styleId="List2">
    <w:name w:val="List 2"/>
    <w:basedOn w:val="Normal"/>
    <w:uiPriority w:val="99"/>
    <w:semiHidden/>
    <w:rsid w:val="00B22BBC"/>
    <w:pPr>
      <w:ind w:left="720" w:hanging="360"/>
      <w:contextualSpacing/>
    </w:pPr>
    <w:rPr>
      <w:rFonts w:eastAsia="Times New Roman"/>
      <w:sz w:val="24"/>
    </w:rPr>
  </w:style>
  <w:style w:type="paragraph" w:styleId="List3">
    <w:name w:val="List 3"/>
    <w:basedOn w:val="Normal"/>
    <w:uiPriority w:val="99"/>
    <w:semiHidden/>
    <w:rsid w:val="00B22BBC"/>
    <w:pPr>
      <w:ind w:left="1080" w:hanging="360"/>
      <w:contextualSpacing/>
    </w:pPr>
    <w:rPr>
      <w:rFonts w:eastAsia="Times New Roman"/>
      <w:sz w:val="24"/>
    </w:rPr>
  </w:style>
  <w:style w:type="paragraph" w:styleId="List4">
    <w:name w:val="List 4"/>
    <w:basedOn w:val="Normal"/>
    <w:uiPriority w:val="99"/>
    <w:semiHidden/>
    <w:rsid w:val="00B22BBC"/>
    <w:pPr>
      <w:ind w:left="1440" w:hanging="360"/>
      <w:contextualSpacing/>
    </w:pPr>
    <w:rPr>
      <w:rFonts w:eastAsia="Times New Roman"/>
      <w:sz w:val="24"/>
    </w:rPr>
  </w:style>
  <w:style w:type="paragraph" w:styleId="List5">
    <w:name w:val="List 5"/>
    <w:basedOn w:val="Normal"/>
    <w:uiPriority w:val="99"/>
    <w:semiHidden/>
    <w:rsid w:val="00B22BBC"/>
    <w:pPr>
      <w:ind w:left="1800" w:hanging="360"/>
      <w:contextualSpacing/>
    </w:pPr>
    <w:rPr>
      <w:rFonts w:eastAsia="Times New Roman"/>
      <w:sz w:val="24"/>
    </w:rPr>
  </w:style>
  <w:style w:type="paragraph" w:styleId="ListBullet">
    <w:name w:val="List Bullet"/>
    <w:basedOn w:val="Normal"/>
    <w:uiPriority w:val="99"/>
    <w:rsid w:val="00B22BBC"/>
    <w:pPr>
      <w:tabs>
        <w:tab w:val="num" w:pos="360"/>
      </w:tabs>
      <w:ind w:left="360" w:hanging="360"/>
      <w:contextualSpacing/>
    </w:pPr>
    <w:rPr>
      <w:rFonts w:eastAsia="Times New Roman"/>
      <w:sz w:val="24"/>
    </w:rPr>
  </w:style>
  <w:style w:type="paragraph" w:styleId="ListBullet2">
    <w:name w:val="List Bullet 2"/>
    <w:basedOn w:val="Normal"/>
    <w:uiPriority w:val="99"/>
    <w:semiHidden/>
    <w:rsid w:val="00B22BBC"/>
    <w:pPr>
      <w:tabs>
        <w:tab w:val="num" w:pos="720"/>
      </w:tabs>
      <w:ind w:left="720" w:hanging="360"/>
      <w:contextualSpacing/>
    </w:pPr>
    <w:rPr>
      <w:rFonts w:eastAsia="Times New Roman"/>
      <w:sz w:val="24"/>
    </w:rPr>
  </w:style>
  <w:style w:type="paragraph" w:styleId="ListBullet3">
    <w:name w:val="List Bullet 3"/>
    <w:basedOn w:val="Normal"/>
    <w:uiPriority w:val="99"/>
    <w:semiHidden/>
    <w:rsid w:val="00B22BBC"/>
    <w:pPr>
      <w:tabs>
        <w:tab w:val="num" w:pos="1080"/>
      </w:tabs>
      <w:ind w:left="1080" w:hanging="360"/>
      <w:contextualSpacing/>
    </w:pPr>
    <w:rPr>
      <w:rFonts w:eastAsia="Times New Roman"/>
      <w:sz w:val="24"/>
    </w:rPr>
  </w:style>
  <w:style w:type="paragraph" w:styleId="ListBullet4">
    <w:name w:val="List Bullet 4"/>
    <w:basedOn w:val="Normal"/>
    <w:uiPriority w:val="99"/>
    <w:semiHidden/>
    <w:rsid w:val="00B22BBC"/>
    <w:pPr>
      <w:tabs>
        <w:tab w:val="num" w:pos="1440"/>
      </w:tabs>
      <w:ind w:left="1440" w:hanging="360"/>
      <w:contextualSpacing/>
    </w:pPr>
    <w:rPr>
      <w:rFonts w:eastAsia="Times New Roman"/>
      <w:sz w:val="24"/>
    </w:rPr>
  </w:style>
  <w:style w:type="paragraph" w:styleId="ListBullet5">
    <w:name w:val="List Bullet 5"/>
    <w:basedOn w:val="Normal"/>
    <w:uiPriority w:val="99"/>
    <w:semiHidden/>
    <w:rsid w:val="00B22BBC"/>
    <w:pPr>
      <w:tabs>
        <w:tab w:val="num" w:pos="1800"/>
      </w:tabs>
      <w:ind w:left="1800" w:hanging="360"/>
      <w:contextualSpacing/>
    </w:pPr>
    <w:rPr>
      <w:rFonts w:eastAsia="Times New Roman"/>
      <w:sz w:val="24"/>
    </w:rPr>
  </w:style>
  <w:style w:type="paragraph" w:styleId="ListContinue">
    <w:name w:val="List Continue"/>
    <w:basedOn w:val="Normal"/>
    <w:uiPriority w:val="99"/>
    <w:semiHidden/>
    <w:rsid w:val="00B22BBC"/>
    <w:pPr>
      <w:spacing w:after="120"/>
      <w:ind w:left="360"/>
      <w:contextualSpacing/>
    </w:pPr>
    <w:rPr>
      <w:rFonts w:eastAsia="Times New Roman"/>
      <w:sz w:val="24"/>
    </w:rPr>
  </w:style>
  <w:style w:type="paragraph" w:styleId="ListContinue2">
    <w:name w:val="List Continue 2"/>
    <w:basedOn w:val="Normal"/>
    <w:uiPriority w:val="99"/>
    <w:semiHidden/>
    <w:rsid w:val="00B22BBC"/>
    <w:pPr>
      <w:spacing w:after="120"/>
      <w:ind w:left="720"/>
      <w:contextualSpacing/>
    </w:pPr>
    <w:rPr>
      <w:rFonts w:eastAsia="Times New Roman"/>
      <w:sz w:val="24"/>
    </w:rPr>
  </w:style>
  <w:style w:type="paragraph" w:styleId="ListContinue3">
    <w:name w:val="List Continue 3"/>
    <w:basedOn w:val="Normal"/>
    <w:uiPriority w:val="99"/>
    <w:semiHidden/>
    <w:rsid w:val="00B22BBC"/>
    <w:pPr>
      <w:spacing w:after="120"/>
      <w:ind w:left="1080"/>
      <w:contextualSpacing/>
    </w:pPr>
    <w:rPr>
      <w:rFonts w:eastAsia="Times New Roman"/>
      <w:sz w:val="24"/>
    </w:rPr>
  </w:style>
  <w:style w:type="paragraph" w:styleId="ListContinue4">
    <w:name w:val="List Continue 4"/>
    <w:basedOn w:val="Normal"/>
    <w:uiPriority w:val="99"/>
    <w:semiHidden/>
    <w:rsid w:val="00B22BBC"/>
    <w:pPr>
      <w:spacing w:after="120"/>
      <w:ind w:left="1440"/>
      <w:contextualSpacing/>
    </w:pPr>
    <w:rPr>
      <w:rFonts w:eastAsia="Times New Roman"/>
      <w:sz w:val="24"/>
    </w:rPr>
  </w:style>
  <w:style w:type="paragraph" w:styleId="ListContinue5">
    <w:name w:val="List Continue 5"/>
    <w:basedOn w:val="Normal"/>
    <w:uiPriority w:val="99"/>
    <w:semiHidden/>
    <w:rsid w:val="00B22BBC"/>
    <w:pPr>
      <w:spacing w:after="120"/>
      <w:ind w:left="1800"/>
      <w:contextualSpacing/>
    </w:pPr>
    <w:rPr>
      <w:rFonts w:eastAsia="Times New Roman"/>
      <w:sz w:val="24"/>
    </w:rPr>
  </w:style>
  <w:style w:type="paragraph" w:styleId="ListNumber">
    <w:name w:val="List Number"/>
    <w:basedOn w:val="Normal"/>
    <w:uiPriority w:val="99"/>
    <w:semiHidden/>
    <w:rsid w:val="00B22BBC"/>
    <w:pPr>
      <w:tabs>
        <w:tab w:val="num" w:pos="360"/>
      </w:tabs>
      <w:ind w:left="360" w:hanging="360"/>
      <w:contextualSpacing/>
    </w:pPr>
    <w:rPr>
      <w:rFonts w:eastAsia="Times New Roman"/>
      <w:sz w:val="24"/>
    </w:rPr>
  </w:style>
  <w:style w:type="paragraph" w:styleId="ListNumber2">
    <w:name w:val="List Number 2"/>
    <w:basedOn w:val="Normal"/>
    <w:uiPriority w:val="99"/>
    <w:semiHidden/>
    <w:rsid w:val="00B22BBC"/>
    <w:pPr>
      <w:tabs>
        <w:tab w:val="num" w:pos="720"/>
      </w:tabs>
      <w:ind w:left="720" w:hanging="360"/>
      <w:contextualSpacing/>
    </w:pPr>
    <w:rPr>
      <w:rFonts w:eastAsia="Times New Roman"/>
      <w:sz w:val="24"/>
    </w:rPr>
  </w:style>
  <w:style w:type="paragraph" w:styleId="ListNumber3">
    <w:name w:val="List Number 3"/>
    <w:basedOn w:val="Normal"/>
    <w:uiPriority w:val="99"/>
    <w:semiHidden/>
    <w:rsid w:val="00B22BBC"/>
    <w:pPr>
      <w:tabs>
        <w:tab w:val="num" w:pos="1080"/>
      </w:tabs>
      <w:ind w:left="1080" w:hanging="360"/>
      <w:contextualSpacing/>
    </w:pPr>
    <w:rPr>
      <w:rFonts w:eastAsia="Times New Roman"/>
      <w:sz w:val="24"/>
    </w:rPr>
  </w:style>
  <w:style w:type="paragraph" w:styleId="ListNumber4">
    <w:name w:val="List Number 4"/>
    <w:basedOn w:val="Normal"/>
    <w:uiPriority w:val="99"/>
    <w:semiHidden/>
    <w:rsid w:val="00B22BBC"/>
    <w:pPr>
      <w:tabs>
        <w:tab w:val="num" w:pos="1440"/>
      </w:tabs>
      <w:ind w:left="1440" w:hanging="360"/>
      <w:contextualSpacing/>
    </w:pPr>
    <w:rPr>
      <w:rFonts w:eastAsia="Times New Roman"/>
      <w:sz w:val="24"/>
    </w:rPr>
  </w:style>
  <w:style w:type="paragraph" w:styleId="ListNumber5">
    <w:name w:val="List Number 5"/>
    <w:basedOn w:val="Normal"/>
    <w:uiPriority w:val="99"/>
    <w:semiHidden/>
    <w:rsid w:val="00B22BBC"/>
    <w:pPr>
      <w:tabs>
        <w:tab w:val="num" w:pos="1800"/>
      </w:tabs>
      <w:ind w:left="1800" w:hanging="360"/>
      <w:contextualSpacing/>
    </w:pPr>
    <w:rPr>
      <w:rFonts w:eastAsia="Times New Roman"/>
      <w:sz w:val="24"/>
    </w:rPr>
  </w:style>
  <w:style w:type="paragraph" w:styleId="ListParagraph">
    <w:name w:val="List Paragraph"/>
    <w:basedOn w:val="Normal"/>
    <w:uiPriority w:val="34"/>
    <w:qFormat/>
    <w:rsid w:val="00B22BBC"/>
    <w:pPr>
      <w:ind w:left="720"/>
    </w:pPr>
    <w:rPr>
      <w:rFonts w:eastAsia="Times New Roman"/>
      <w:sz w:val="24"/>
    </w:rPr>
  </w:style>
  <w:style w:type="paragraph" w:styleId="MacroText">
    <w:name w:val="macro"/>
    <w:link w:val="MacroTextChar"/>
    <w:uiPriority w:val="99"/>
    <w:semiHidden/>
    <w:rsid w:val="00B22BB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eastAsia="en-US"/>
    </w:rPr>
  </w:style>
  <w:style w:type="character" w:customStyle="1" w:styleId="MacroTextChar">
    <w:name w:val="Macro Text Char"/>
    <w:basedOn w:val="DefaultParagraphFont"/>
    <w:link w:val="MacroText"/>
    <w:uiPriority w:val="99"/>
    <w:semiHidden/>
    <w:rsid w:val="00B22BBC"/>
    <w:rPr>
      <w:rFonts w:ascii="Courier New" w:eastAsia="Times New Roman" w:hAnsi="Courier New" w:cs="Courier New"/>
      <w:sz w:val="20"/>
      <w:szCs w:val="20"/>
      <w:lang w:val="en-US" w:eastAsia="en-US"/>
    </w:rPr>
  </w:style>
  <w:style w:type="paragraph" w:styleId="MessageHeader">
    <w:name w:val="Message Header"/>
    <w:basedOn w:val="Normal"/>
    <w:link w:val="MessageHeaderChar"/>
    <w:uiPriority w:val="99"/>
    <w:semiHidden/>
    <w:rsid w:val="00B22BB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uiPriority w:val="99"/>
    <w:semiHidden/>
    <w:rsid w:val="00B22BBC"/>
    <w:rPr>
      <w:rFonts w:ascii="Cambria" w:eastAsia="Times New Roman" w:hAnsi="Cambria" w:cs="Times New Roman"/>
      <w:sz w:val="24"/>
      <w:szCs w:val="24"/>
      <w:shd w:val="pct20" w:color="auto" w:fill="auto"/>
      <w:lang w:val="en-US" w:eastAsia="en-US"/>
    </w:rPr>
  </w:style>
  <w:style w:type="paragraph" w:styleId="NoSpacing">
    <w:name w:val="No Spacing"/>
    <w:uiPriority w:val="1"/>
    <w:qFormat/>
    <w:rsid w:val="00B22BBC"/>
    <w:pPr>
      <w:spacing w:after="0" w:line="240" w:lineRule="auto"/>
    </w:pPr>
    <w:rPr>
      <w:rFonts w:ascii="Times New Roman" w:eastAsia="Times New Roman" w:hAnsi="Times New Roman" w:cs="Times New Roman"/>
      <w:sz w:val="24"/>
      <w:szCs w:val="20"/>
      <w:lang w:val="en-US" w:eastAsia="en-US"/>
    </w:rPr>
  </w:style>
  <w:style w:type="paragraph" w:styleId="NormalWeb">
    <w:name w:val="Normal (Web)"/>
    <w:basedOn w:val="Normal"/>
    <w:uiPriority w:val="99"/>
    <w:rsid w:val="00B22BBC"/>
    <w:rPr>
      <w:rFonts w:eastAsia="Times New Roman"/>
      <w:sz w:val="24"/>
      <w:szCs w:val="24"/>
    </w:rPr>
  </w:style>
  <w:style w:type="paragraph" w:styleId="NormalIndent">
    <w:name w:val="Normal Indent"/>
    <w:basedOn w:val="Normal"/>
    <w:uiPriority w:val="99"/>
    <w:semiHidden/>
    <w:rsid w:val="00B22BBC"/>
    <w:pPr>
      <w:ind w:left="720"/>
    </w:pPr>
    <w:rPr>
      <w:rFonts w:eastAsia="Times New Roman"/>
      <w:sz w:val="24"/>
    </w:rPr>
  </w:style>
  <w:style w:type="paragraph" w:styleId="NoteHeading">
    <w:name w:val="Note Heading"/>
    <w:basedOn w:val="Normal"/>
    <w:next w:val="Normal"/>
    <w:link w:val="NoteHeadingChar"/>
    <w:uiPriority w:val="99"/>
    <w:semiHidden/>
    <w:rsid w:val="00B22BBC"/>
    <w:rPr>
      <w:rFonts w:eastAsia="Times New Roman"/>
      <w:sz w:val="24"/>
    </w:rPr>
  </w:style>
  <w:style w:type="character" w:customStyle="1" w:styleId="NoteHeadingChar">
    <w:name w:val="Note Heading Char"/>
    <w:basedOn w:val="DefaultParagraphFont"/>
    <w:link w:val="NoteHeading"/>
    <w:uiPriority w:val="99"/>
    <w:semiHidden/>
    <w:rsid w:val="00B22BBC"/>
    <w:rPr>
      <w:rFonts w:ascii="Times New Roman" w:eastAsia="Times New Roman" w:hAnsi="Times New Roman" w:cs="Times New Roman"/>
      <w:sz w:val="24"/>
      <w:szCs w:val="20"/>
      <w:lang w:val="en-US" w:eastAsia="en-US"/>
    </w:rPr>
  </w:style>
  <w:style w:type="paragraph" w:styleId="PlainText">
    <w:name w:val="Plain Text"/>
    <w:basedOn w:val="Normal"/>
    <w:link w:val="PlainTextChar"/>
    <w:uiPriority w:val="99"/>
    <w:rsid w:val="00B22BBC"/>
    <w:rPr>
      <w:rFonts w:ascii="Courier New" w:eastAsia="Times New Roman" w:hAnsi="Courier New" w:cs="Courier New"/>
    </w:rPr>
  </w:style>
  <w:style w:type="character" w:customStyle="1" w:styleId="PlainTextChar">
    <w:name w:val="Plain Text Char"/>
    <w:basedOn w:val="DefaultParagraphFont"/>
    <w:link w:val="PlainText"/>
    <w:uiPriority w:val="99"/>
    <w:rsid w:val="00B22BBC"/>
    <w:rPr>
      <w:rFonts w:ascii="Courier New" w:eastAsia="Times New Roman" w:hAnsi="Courier New" w:cs="Courier New"/>
      <w:sz w:val="20"/>
      <w:szCs w:val="20"/>
      <w:lang w:val="en-US" w:eastAsia="en-US"/>
    </w:rPr>
  </w:style>
  <w:style w:type="paragraph" w:styleId="Quote">
    <w:name w:val="Quote"/>
    <w:basedOn w:val="Normal"/>
    <w:next w:val="Normal"/>
    <w:link w:val="QuoteChar"/>
    <w:uiPriority w:val="29"/>
    <w:qFormat/>
    <w:rsid w:val="00B22BBC"/>
    <w:rPr>
      <w:rFonts w:eastAsia="Times New Roman"/>
      <w:i/>
      <w:iCs/>
      <w:color w:val="000000"/>
      <w:sz w:val="24"/>
    </w:rPr>
  </w:style>
  <w:style w:type="character" w:customStyle="1" w:styleId="QuoteChar">
    <w:name w:val="Quote Char"/>
    <w:basedOn w:val="DefaultParagraphFont"/>
    <w:link w:val="Quote"/>
    <w:uiPriority w:val="29"/>
    <w:rsid w:val="00B22BBC"/>
    <w:rPr>
      <w:rFonts w:ascii="Times New Roman" w:eastAsia="Times New Roman" w:hAnsi="Times New Roman" w:cs="Times New Roman"/>
      <w:i/>
      <w:iCs/>
      <w:color w:val="000000"/>
      <w:sz w:val="24"/>
      <w:szCs w:val="20"/>
      <w:lang w:val="en-US" w:eastAsia="en-US"/>
    </w:rPr>
  </w:style>
  <w:style w:type="paragraph" w:styleId="Salutation">
    <w:name w:val="Salutation"/>
    <w:basedOn w:val="Normal"/>
    <w:next w:val="Normal"/>
    <w:link w:val="SalutationChar"/>
    <w:uiPriority w:val="99"/>
    <w:semiHidden/>
    <w:rsid w:val="00B22BBC"/>
    <w:rPr>
      <w:rFonts w:eastAsia="Times New Roman"/>
      <w:sz w:val="24"/>
    </w:rPr>
  </w:style>
  <w:style w:type="character" w:customStyle="1" w:styleId="SalutationChar">
    <w:name w:val="Salutation Char"/>
    <w:basedOn w:val="DefaultParagraphFont"/>
    <w:link w:val="Salutation"/>
    <w:uiPriority w:val="99"/>
    <w:semiHidden/>
    <w:rsid w:val="00B22BBC"/>
    <w:rPr>
      <w:rFonts w:ascii="Times New Roman" w:eastAsia="Times New Roman" w:hAnsi="Times New Roman" w:cs="Times New Roman"/>
      <w:sz w:val="24"/>
      <w:szCs w:val="20"/>
      <w:lang w:val="en-US" w:eastAsia="en-US"/>
    </w:rPr>
  </w:style>
  <w:style w:type="paragraph" w:styleId="Signature">
    <w:name w:val="Signature"/>
    <w:basedOn w:val="Normal"/>
    <w:link w:val="SignatureChar"/>
    <w:uiPriority w:val="99"/>
    <w:semiHidden/>
    <w:rsid w:val="00B22BBC"/>
    <w:pPr>
      <w:ind w:left="4320"/>
    </w:pPr>
    <w:rPr>
      <w:rFonts w:eastAsia="Times New Roman"/>
      <w:sz w:val="24"/>
    </w:rPr>
  </w:style>
  <w:style w:type="character" w:customStyle="1" w:styleId="SignatureChar">
    <w:name w:val="Signature Char"/>
    <w:basedOn w:val="DefaultParagraphFont"/>
    <w:link w:val="Signature"/>
    <w:uiPriority w:val="99"/>
    <w:semiHidden/>
    <w:rsid w:val="00B22BBC"/>
    <w:rPr>
      <w:rFonts w:ascii="Times New Roman" w:eastAsia="Times New Roman" w:hAnsi="Times New Roman" w:cs="Times New Roman"/>
      <w:sz w:val="24"/>
      <w:szCs w:val="20"/>
      <w:lang w:val="en-US" w:eastAsia="en-US"/>
    </w:rPr>
  </w:style>
  <w:style w:type="paragraph" w:styleId="Subtitle">
    <w:name w:val="Subtitle"/>
    <w:basedOn w:val="Normal"/>
    <w:next w:val="Normal"/>
    <w:link w:val="SubtitleChar"/>
    <w:uiPriority w:val="99"/>
    <w:qFormat/>
    <w:rsid w:val="00B22BBC"/>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99"/>
    <w:rsid w:val="00B22BBC"/>
    <w:rPr>
      <w:rFonts w:ascii="Cambria" w:eastAsia="Times New Roman" w:hAnsi="Cambria" w:cs="Times New Roman"/>
      <w:sz w:val="24"/>
      <w:szCs w:val="24"/>
      <w:lang w:val="en-US" w:eastAsia="en-US"/>
    </w:rPr>
  </w:style>
  <w:style w:type="paragraph" w:styleId="TableofAuthorities">
    <w:name w:val="table of authorities"/>
    <w:basedOn w:val="Normal"/>
    <w:next w:val="Normal"/>
    <w:uiPriority w:val="99"/>
    <w:semiHidden/>
    <w:rsid w:val="00B22BBC"/>
    <w:pPr>
      <w:ind w:left="240" w:hanging="240"/>
    </w:pPr>
    <w:rPr>
      <w:rFonts w:eastAsia="Times New Roman"/>
      <w:sz w:val="24"/>
    </w:rPr>
  </w:style>
  <w:style w:type="paragraph" w:styleId="TableofFigures">
    <w:name w:val="table of figures"/>
    <w:basedOn w:val="Normal"/>
    <w:next w:val="Normal"/>
    <w:uiPriority w:val="99"/>
    <w:semiHidden/>
    <w:rsid w:val="00B22BBC"/>
    <w:rPr>
      <w:rFonts w:eastAsia="Times New Roman"/>
      <w:sz w:val="24"/>
    </w:rPr>
  </w:style>
  <w:style w:type="paragraph" w:styleId="Title">
    <w:name w:val="Title"/>
    <w:basedOn w:val="Normal"/>
    <w:next w:val="Normal"/>
    <w:link w:val="TitleChar"/>
    <w:uiPriority w:val="10"/>
    <w:qFormat/>
    <w:rsid w:val="00B22BBC"/>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22BBC"/>
    <w:rPr>
      <w:rFonts w:ascii="Cambria" w:eastAsia="Times New Roman" w:hAnsi="Cambria" w:cs="Times New Roman"/>
      <w:b/>
      <w:bCs/>
      <w:kern w:val="28"/>
      <w:sz w:val="32"/>
      <w:szCs w:val="32"/>
      <w:lang w:val="en-US" w:eastAsia="en-US"/>
    </w:rPr>
  </w:style>
  <w:style w:type="paragraph" w:styleId="TOAHeading">
    <w:name w:val="toa heading"/>
    <w:basedOn w:val="Normal"/>
    <w:next w:val="Normal"/>
    <w:uiPriority w:val="99"/>
    <w:semiHidden/>
    <w:rsid w:val="00B22BBC"/>
    <w:pPr>
      <w:spacing w:before="120"/>
    </w:pPr>
    <w:rPr>
      <w:rFonts w:ascii="Cambria" w:eastAsia="Times New Roman" w:hAnsi="Cambria"/>
      <w:b/>
      <w:bCs/>
      <w:sz w:val="24"/>
      <w:szCs w:val="24"/>
    </w:rPr>
  </w:style>
  <w:style w:type="paragraph" w:styleId="TOC1">
    <w:name w:val="toc 1"/>
    <w:basedOn w:val="Normal"/>
    <w:next w:val="Normal"/>
    <w:autoRedefine/>
    <w:uiPriority w:val="99"/>
    <w:semiHidden/>
    <w:rsid w:val="00B22BBC"/>
    <w:rPr>
      <w:rFonts w:eastAsia="Times New Roman"/>
      <w:sz w:val="24"/>
    </w:rPr>
  </w:style>
  <w:style w:type="paragraph" w:styleId="TOC2">
    <w:name w:val="toc 2"/>
    <w:basedOn w:val="Normal"/>
    <w:next w:val="Normal"/>
    <w:autoRedefine/>
    <w:uiPriority w:val="99"/>
    <w:semiHidden/>
    <w:rsid w:val="00B22BBC"/>
    <w:pPr>
      <w:ind w:left="240"/>
    </w:pPr>
    <w:rPr>
      <w:rFonts w:eastAsia="Times New Roman"/>
      <w:sz w:val="24"/>
    </w:rPr>
  </w:style>
  <w:style w:type="paragraph" w:styleId="TOC3">
    <w:name w:val="toc 3"/>
    <w:basedOn w:val="Normal"/>
    <w:next w:val="Normal"/>
    <w:autoRedefine/>
    <w:uiPriority w:val="99"/>
    <w:semiHidden/>
    <w:rsid w:val="00B22BBC"/>
    <w:pPr>
      <w:ind w:left="480"/>
    </w:pPr>
    <w:rPr>
      <w:rFonts w:eastAsia="Times New Roman"/>
      <w:sz w:val="24"/>
    </w:rPr>
  </w:style>
  <w:style w:type="paragraph" w:styleId="TOC4">
    <w:name w:val="toc 4"/>
    <w:basedOn w:val="Normal"/>
    <w:next w:val="Normal"/>
    <w:autoRedefine/>
    <w:uiPriority w:val="99"/>
    <w:semiHidden/>
    <w:rsid w:val="00B22BBC"/>
    <w:pPr>
      <w:ind w:left="720"/>
    </w:pPr>
    <w:rPr>
      <w:rFonts w:eastAsia="Times New Roman"/>
      <w:sz w:val="24"/>
    </w:rPr>
  </w:style>
  <w:style w:type="paragraph" w:styleId="TOC5">
    <w:name w:val="toc 5"/>
    <w:basedOn w:val="Normal"/>
    <w:next w:val="Normal"/>
    <w:autoRedefine/>
    <w:uiPriority w:val="99"/>
    <w:semiHidden/>
    <w:rsid w:val="00B22BBC"/>
    <w:pPr>
      <w:ind w:left="960"/>
    </w:pPr>
    <w:rPr>
      <w:rFonts w:eastAsia="Times New Roman"/>
      <w:sz w:val="24"/>
    </w:rPr>
  </w:style>
  <w:style w:type="paragraph" w:styleId="TOC6">
    <w:name w:val="toc 6"/>
    <w:basedOn w:val="Normal"/>
    <w:next w:val="Normal"/>
    <w:autoRedefine/>
    <w:uiPriority w:val="99"/>
    <w:semiHidden/>
    <w:rsid w:val="00B22BBC"/>
    <w:pPr>
      <w:ind w:left="1200"/>
    </w:pPr>
    <w:rPr>
      <w:rFonts w:eastAsia="Times New Roman"/>
      <w:sz w:val="24"/>
    </w:rPr>
  </w:style>
  <w:style w:type="paragraph" w:styleId="TOC7">
    <w:name w:val="toc 7"/>
    <w:basedOn w:val="Normal"/>
    <w:next w:val="Normal"/>
    <w:autoRedefine/>
    <w:uiPriority w:val="99"/>
    <w:semiHidden/>
    <w:rsid w:val="00B22BBC"/>
    <w:pPr>
      <w:ind w:left="1440"/>
    </w:pPr>
    <w:rPr>
      <w:rFonts w:eastAsia="Times New Roman"/>
      <w:sz w:val="24"/>
    </w:rPr>
  </w:style>
  <w:style w:type="paragraph" w:styleId="TOC8">
    <w:name w:val="toc 8"/>
    <w:basedOn w:val="Normal"/>
    <w:next w:val="Normal"/>
    <w:autoRedefine/>
    <w:uiPriority w:val="99"/>
    <w:semiHidden/>
    <w:rsid w:val="00B22BBC"/>
    <w:pPr>
      <w:ind w:left="1680"/>
    </w:pPr>
    <w:rPr>
      <w:rFonts w:eastAsia="Times New Roman"/>
      <w:sz w:val="24"/>
    </w:rPr>
  </w:style>
  <w:style w:type="paragraph" w:styleId="TOC9">
    <w:name w:val="toc 9"/>
    <w:basedOn w:val="Normal"/>
    <w:next w:val="Normal"/>
    <w:autoRedefine/>
    <w:uiPriority w:val="99"/>
    <w:semiHidden/>
    <w:rsid w:val="00B22BBC"/>
    <w:pPr>
      <w:ind w:left="1920"/>
    </w:pPr>
    <w:rPr>
      <w:rFonts w:eastAsia="Times New Roman"/>
      <w:sz w:val="24"/>
    </w:rPr>
  </w:style>
  <w:style w:type="paragraph" w:styleId="TOCHeading">
    <w:name w:val="TOC Heading"/>
    <w:basedOn w:val="Heading1"/>
    <w:next w:val="Normal"/>
    <w:uiPriority w:val="39"/>
    <w:semiHidden/>
    <w:unhideWhenUsed/>
    <w:qFormat/>
    <w:rsid w:val="00B22BBC"/>
    <w:pPr>
      <w:outlineLvl w:val="9"/>
    </w:pPr>
    <w:rPr>
      <w:rFonts w:ascii="Cambria" w:hAnsi="Cambria"/>
      <w:sz w:val="32"/>
      <w:szCs w:val="32"/>
    </w:rPr>
  </w:style>
  <w:style w:type="paragraph" w:styleId="Revision">
    <w:name w:val="Revision"/>
    <w:hidden/>
    <w:uiPriority w:val="99"/>
    <w:rsid w:val="00B22BBC"/>
    <w:pPr>
      <w:spacing w:after="0" w:line="240" w:lineRule="auto"/>
    </w:pPr>
  </w:style>
  <w:style w:type="table" w:styleId="TableGrid">
    <w:name w:val="Table Grid"/>
    <w:basedOn w:val="TableNormal"/>
    <w:uiPriority w:val="59"/>
    <w:rsid w:val="00B22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B22B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pple-converted-space">
    <w:name w:val="apple-converted-space"/>
    <w:basedOn w:val="DefaultParagraphFont"/>
    <w:rsid w:val="00B22BBC"/>
  </w:style>
  <w:style w:type="paragraph" w:customStyle="1" w:styleId="EndNoteBibliographyTitle">
    <w:name w:val="EndNote Bibliography Title"/>
    <w:basedOn w:val="Normal"/>
    <w:link w:val="EndNoteBibliographyTitleChar"/>
    <w:rsid w:val="00B22BBC"/>
    <w:pPr>
      <w:spacing w:line="276" w:lineRule="auto"/>
      <w:jc w:val="center"/>
    </w:pPr>
    <w:rPr>
      <w:rFonts w:eastAsiaTheme="minorEastAsia"/>
      <w:noProof/>
      <w:sz w:val="24"/>
      <w:szCs w:val="22"/>
      <w:lang w:val="nb-NO" w:eastAsia="zh-CN"/>
    </w:rPr>
  </w:style>
  <w:style w:type="character" w:customStyle="1" w:styleId="EndNoteBibliographyTitleChar">
    <w:name w:val="EndNote Bibliography Title Char"/>
    <w:basedOn w:val="DefaultParagraphFont"/>
    <w:link w:val="EndNoteBibliographyTitle"/>
    <w:rsid w:val="00B22BBC"/>
    <w:rPr>
      <w:rFonts w:ascii="Times New Roman" w:hAnsi="Times New Roman" w:cs="Times New Roman"/>
      <w:noProof/>
      <w:sz w:val="24"/>
    </w:rPr>
  </w:style>
  <w:style w:type="paragraph" w:customStyle="1" w:styleId="EndNoteBibliography">
    <w:name w:val="EndNote Bibliography"/>
    <w:basedOn w:val="Normal"/>
    <w:link w:val="EndNoteBibliographyChar"/>
    <w:rsid w:val="00B22BBC"/>
    <w:pPr>
      <w:spacing w:after="200" w:line="480" w:lineRule="auto"/>
    </w:pPr>
    <w:rPr>
      <w:rFonts w:eastAsiaTheme="minorEastAsia"/>
      <w:noProof/>
      <w:sz w:val="24"/>
      <w:szCs w:val="22"/>
      <w:lang w:val="nb-NO" w:eastAsia="zh-CN"/>
    </w:rPr>
  </w:style>
  <w:style w:type="character" w:customStyle="1" w:styleId="EndNoteBibliographyChar">
    <w:name w:val="EndNote Bibliography Char"/>
    <w:basedOn w:val="DefaultParagraphFont"/>
    <w:link w:val="EndNoteBibliography"/>
    <w:rsid w:val="00B22BBC"/>
    <w:rPr>
      <w:rFonts w:ascii="Times New Roman" w:hAnsi="Times New Roman" w:cs="Times New Roman"/>
      <w:noProof/>
      <w:sz w:val="24"/>
    </w:rPr>
  </w:style>
  <w:style w:type="table" w:customStyle="1" w:styleId="Middelsliste21">
    <w:name w:val="Middels liste 21"/>
    <w:basedOn w:val="TableNormal"/>
    <w:uiPriority w:val="66"/>
    <w:rsid w:val="00B22BBC"/>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B22BBC"/>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b-NO"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0" w:qFormat="1"/>
    <w:lsdException w:name="heading 7" w:qFormat="1"/>
    <w:lsdException w:name="heading 8" w:qFormat="1"/>
    <w:lsdException w:name="heading 9" w:qFormat="1"/>
    <w:lsdException w:name="caption" w:qFormat="1"/>
    <w:lsdException w:name="footnote reference" w:uiPriority="0"/>
    <w:lsdException w:name="line number" w:uiPriority="0"/>
    <w:lsdException w:name="page number" w:uiPriority="0"/>
    <w:lsdException w:name="endnote reference"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Sample" w:uiPriority="0"/>
    <w:lsdException w:name="HTML Typewriter" w:uiPriority="0"/>
    <w:lsdException w:name="HTML Variabl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2BBC"/>
    <w:pPr>
      <w:spacing w:after="0" w:line="240" w:lineRule="auto"/>
    </w:pPr>
    <w:rPr>
      <w:rFonts w:ascii="Times New Roman" w:eastAsia="Calibri" w:hAnsi="Times New Roman" w:cs="Times New Roman"/>
      <w:sz w:val="20"/>
      <w:szCs w:val="20"/>
      <w:lang w:val="en-US" w:eastAsia="en-US"/>
    </w:rPr>
  </w:style>
  <w:style w:type="paragraph" w:styleId="Heading1">
    <w:name w:val="heading 1"/>
    <w:basedOn w:val="Normal"/>
    <w:next w:val="Normal"/>
    <w:link w:val="Heading1Char"/>
    <w:uiPriority w:val="9"/>
    <w:qFormat/>
    <w:rsid w:val="00B22BBC"/>
    <w:pPr>
      <w:keepNext/>
      <w:spacing w:before="240" w:after="60"/>
      <w:outlineLvl w:val="0"/>
    </w:pPr>
    <w:rPr>
      <w:rFonts w:eastAsia="Times New Roman"/>
      <w:b/>
      <w:bCs/>
      <w:kern w:val="32"/>
      <w:sz w:val="24"/>
      <w:szCs w:val="24"/>
    </w:rPr>
  </w:style>
  <w:style w:type="paragraph" w:styleId="Heading2">
    <w:name w:val="heading 2"/>
    <w:basedOn w:val="Normal"/>
    <w:next w:val="Normal"/>
    <w:link w:val="Heading2Char"/>
    <w:uiPriority w:val="9"/>
    <w:qFormat/>
    <w:rsid w:val="00B22BB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B22BBC"/>
    <w:pPr>
      <w:keepNext/>
      <w:spacing w:line="480" w:lineRule="auto"/>
      <w:outlineLvl w:val="2"/>
    </w:pPr>
    <w:rPr>
      <w:rFonts w:ascii="Times" w:eastAsia="Times" w:hAnsi="Times"/>
      <w:b/>
      <w:sz w:val="24"/>
    </w:rPr>
  </w:style>
  <w:style w:type="paragraph" w:styleId="Heading4">
    <w:name w:val="heading 4"/>
    <w:basedOn w:val="Normal"/>
    <w:next w:val="Normal"/>
    <w:link w:val="Heading4Char"/>
    <w:uiPriority w:val="9"/>
    <w:qFormat/>
    <w:rsid w:val="00B22BBC"/>
    <w:pPr>
      <w:keepNext/>
      <w:spacing w:line="480" w:lineRule="auto"/>
      <w:outlineLvl w:val="3"/>
    </w:pPr>
    <w:rPr>
      <w:rFonts w:ascii="Times" w:eastAsia="Times New Roman" w:hAnsi="Times"/>
      <w:b/>
      <w:color w:val="0000FF"/>
      <w:sz w:val="44"/>
    </w:rPr>
  </w:style>
  <w:style w:type="paragraph" w:styleId="Heading5">
    <w:name w:val="heading 5"/>
    <w:basedOn w:val="Normal"/>
    <w:next w:val="Normal"/>
    <w:link w:val="Heading5Char"/>
    <w:semiHidden/>
    <w:qFormat/>
    <w:rsid w:val="00B22BBC"/>
    <w:pPr>
      <w:spacing w:before="240" w:after="60"/>
      <w:outlineLvl w:val="4"/>
    </w:pPr>
    <w:rPr>
      <w:rFonts w:ascii="Calibri" w:eastAsia="Times New Roman" w:hAnsi="Calibri"/>
      <w:b/>
      <w:bCs/>
      <w:i/>
      <w:iCs/>
      <w:sz w:val="26"/>
      <w:szCs w:val="26"/>
    </w:rPr>
  </w:style>
  <w:style w:type="paragraph" w:styleId="Heading6">
    <w:name w:val="heading 6"/>
    <w:basedOn w:val="Normal"/>
    <w:next w:val="Normal"/>
    <w:link w:val="Heading6Char"/>
    <w:semiHidden/>
    <w:qFormat/>
    <w:rsid w:val="00B22BBC"/>
    <w:pPr>
      <w:spacing w:before="240" w:after="60"/>
      <w:outlineLvl w:val="5"/>
    </w:pPr>
    <w:rPr>
      <w:rFonts w:ascii="Calibri" w:eastAsia="Times New Roman" w:hAnsi="Calibri"/>
      <w:b/>
      <w:bCs/>
      <w:sz w:val="22"/>
      <w:szCs w:val="22"/>
    </w:rPr>
  </w:style>
  <w:style w:type="paragraph" w:styleId="Heading7">
    <w:name w:val="heading 7"/>
    <w:basedOn w:val="Normal"/>
    <w:next w:val="Normal"/>
    <w:link w:val="Heading7Char"/>
    <w:uiPriority w:val="99"/>
    <w:semiHidden/>
    <w:qFormat/>
    <w:rsid w:val="00B22BBC"/>
    <w:pPr>
      <w:spacing w:before="240" w:after="60"/>
      <w:outlineLvl w:val="6"/>
    </w:pPr>
    <w:rPr>
      <w:rFonts w:ascii="Calibri" w:eastAsia="Times New Roman" w:hAnsi="Calibri"/>
      <w:sz w:val="24"/>
      <w:szCs w:val="24"/>
    </w:rPr>
  </w:style>
  <w:style w:type="paragraph" w:styleId="Heading8">
    <w:name w:val="heading 8"/>
    <w:basedOn w:val="Normal"/>
    <w:next w:val="Normal"/>
    <w:link w:val="Heading8Char"/>
    <w:uiPriority w:val="99"/>
    <w:semiHidden/>
    <w:qFormat/>
    <w:rsid w:val="00B22BBC"/>
    <w:pPr>
      <w:spacing w:before="240" w:after="60"/>
      <w:outlineLvl w:val="7"/>
    </w:pPr>
    <w:rPr>
      <w:rFonts w:ascii="Calibri" w:eastAsia="Times New Roman" w:hAnsi="Calibri"/>
      <w:i/>
      <w:iCs/>
      <w:sz w:val="24"/>
      <w:szCs w:val="24"/>
    </w:rPr>
  </w:style>
  <w:style w:type="paragraph" w:styleId="Heading9">
    <w:name w:val="heading 9"/>
    <w:basedOn w:val="Normal"/>
    <w:next w:val="Normal"/>
    <w:link w:val="Heading9Char"/>
    <w:uiPriority w:val="99"/>
    <w:semiHidden/>
    <w:qFormat/>
    <w:rsid w:val="00B22BB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22BBC"/>
    <w:rPr>
      <w:rFonts w:ascii="Times New Roman" w:eastAsia="Times New Roman" w:hAnsi="Times New Roman" w:cs="Times New Roman"/>
      <w:b/>
      <w:bCs/>
      <w:kern w:val="32"/>
      <w:sz w:val="24"/>
      <w:szCs w:val="24"/>
      <w:lang w:val="en-US" w:eastAsia="en-US"/>
    </w:rPr>
  </w:style>
  <w:style w:type="character" w:customStyle="1" w:styleId="Heading2Char">
    <w:name w:val="Heading 2 Char"/>
    <w:basedOn w:val="DefaultParagraphFont"/>
    <w:link w:val="Heading2"/>
    <w:uiPriority w:val="9"/>
    <w:rsid w:val="00B22BBC"/>
    <w:rPr>
      <w:rFonts w:ascii="Cambria" w:eastAsia="Times New Roman" w:hAnsi="Cambria" w:cs="Times New Roman"/>
      <w:b/>
      <w:bCs/>
      <w:i/>
      <w:iCs/>
      <w:sz w:val="28"/>
      <w:szCs w:val="28"/>
      <w:lang w:val="en-US" w:eastAsia="en-US"/>
    </w:rPr>
  </w:style>
  <w:style w:type="character" w:customStyle="1" w:styleId="Heading3Char">
    <w:name w:val="Heading 3 Char"/>
    <w:basedOn w:val="DefaultParagraphFont"/>
    <w:link w:val="Heading3"/>
    <w:uiPriority w:val="9"/>
    <w:rsid w:val="00B22BBC"/>
    <w:rPr>
      <w:rFonts w:ascii="Times" w:eastAsia="Times" w:hAnsi="Times" w:cs="Times New Roman"/>
      <w:b/>
      <w:sz w:val="24"/>
      <w:szCs w:val="20"/>
      <w:lang w:val="en-US" w:eastAsia="en-US"/>
    </w:rPr>
  </w:style>
  <w:style w:type="character" w:customStyle="1" w:styleId="Heading4Char">
    <w:name w:val="Heading 4 Char"/>
    <w:basedOn w:val="DefaultParagraphFont"/>
    <w:link w:val="Heading4"/>
    <w:uiPriority w:val="9"/>
    <w:rsid w:val="00B22BBC"/>
    <w:rPr>
      <w:rFonts w:ascii="Times" w:eastAsia="Times New Roman" w:hAnsi="Times" w:cs="Times New Roman"/>
      <w:b/>
      <w:color w:val="0000FF"/>
      <w:sz w:val="44"/>
      <w:szCs w:val="20"/>
      <w:lang w:val="en-US" w:eastAsia="en-US"/>
    </w:rPr>
  </w:style>
  <w:style w:type="character" w:customStyle="1" w:styleId="Heading5Char">
    <w:name w:val="Heading 5 Char"/>
    <w:basedOn w:val="DefaultParagraphFont"/>
    <w:link w:val="Heading5"/>
    <w:semiHidden/>
    <w:rsid w:val="00B22BBC"/>
    <w:rPr>
      <w:rFonts w:ascii="Calibri" w:eastAsia="Times New Roman" w:hAnsi="Calibri" w:cs="Times New Roman"/>
      <w:b/>
      <w:bCs/>
      <w:i/>
      <w:iCs/>
      <w:sz w:val="26"/>
      <w:szCs w:val="26"/>
      <w:lang w:val="en-US" w:eastAsia="en-US"/>
    </w:rPr>
  </w:style>
  <w:style w:type="character" w:customStyle="1" w:styleId="Heading6Char">
    <w:name w:val="Heading 6 Char"/>
    <w:basedOn w:val="DefaultParagraphFont"/>
    <w:link w:val="Heading6"/>
    <w:semiHidden/>
    <w:rsid w:val="00B22BBC"/>
    <w:rPr>
      <w:rFonts w:ascii="Calibri" w:eastAsia="Times New Roman" w:hAnsi="Calibri" w:cs="Times New Roman"/>
      <w:b/>
      <w:bCs/>
      <w:lang w:val="en-US" w:eastAsia="en-US"/>
    </w:rPr>
  </w:style>
  <w:style w:type="character" w:customStyle="1" w:styleId="Heading7Char">
    <w:name w:val="Heading 7 Char"/>
    <w:basedOn w:val="DefaultParagraphFont"/>
    <w:link w:val="Heading7"/>
    <w:uiPriority w:val="99"/>
    <w:semiHidden/>
    <w:rsid w:val="00B22BBC"/>
    <w:rPr>
      <w:rFonts w:ascii="Calibri" w:eastAsia="Times New Roman" w:hAnsi="Calibri" w:cs="Times New Roman"/>
      <w:sz w:val="24"/>
      <w:szCs w:val="24"/>
      <w:lang w:val="en-US" w:eastAsia="en-US"/>
    </w:rPr>
  </w:style>
  <w:style w:type="character" w:customStyle="1" w:styleId="Heading8Char">
    <w:name w:val="Heading 8 Char"/>
    <w:basedOn w:val="DefaultParagraphFont"/>
    <w:link w:val="Heading8"/>
    <w:uiPriority w:val="99"/>
    <w:semiHidden/>
    <w:rsid w:val="00B22BBC"/>
    <w:rPr>
      <w:rFonts w:ascii="Calibri" w:eastAsia="Times New Roman" w:hAnsi="Calibri" w:cs="Times New Roman"/>
      <w:i/>
      <w:iCs/>
      <w:sz w:val="24"/>
      <w:szCs w:val="24"/>
      <w:lang w:val="en-US" w:eastAsia="en-US"/>
    </w:rPr>
  </w:style>
  <w:style w:type="character" w:customStyle="1" w:styleId="Heading9Char">
    <w:name w:val="Heading 9 Char"/>
    <w:basedOn w:val="DefaultParagraphFont"/>
    <w:link w:val="Heading9"/>
    <w:uiPriority w:val="99"/>
    <w:semiHidden/>
    <w:rsid w:val="00B22BBC"/>
    <w:rPr>
      <w:rFonts w:ascii="Cambria" w:eastAsia="Times New Roman" w:hAnsi="Cambria" w:cs="Times New Roman"/>
      <w:lang w:val="en-US" w:eastAsia="en-US"/>
    </w:rPr>
  </w:style>
  <w:style w:type="paragraph" w:customStyle="1" w:styleId="BaseText">
    <w:name w:val="Base_Text"/>
    <w:uiPriority w:val="99"/>
    <w:rsid w:val="00B22BBC"/>
    <w:pPr>
      <w:spacing w:before="120" w:after="0" w:line="240" w:lineRule="auto"/>
    </w:pPr>
    <w:rPr>
      <w:rFonts w:ascii="Times New Roman" w:eastAsia="Times New Roman" w:hAnsi="Times New Roman" w:cs="Times New Roman"/>
      <w:sz w:val="24"/>
      <w:szCs w:val="24"/>
      <w:lang w:val="en-US" w:eastAsia="en-US"/>
    </w:rPr>
  </w:style>
  <w:style w:type="paragraph" w:customStyle="1" w:styleId="1stparatext">
    <w:name w:val="1st para text"/>
    <w:basedOn w:val="BaseText"/>
    <w:uiPriority w:val="99"/>
    <w:rsid w:val="00B22BBC"/>
  </w:style>
  <w:style w:type="paragraph" w:customStyle="1" w:styleId="BaseHeading">
    <w:name w:val="Base_Heading"/>
    <w:uiPriority w:val="99"/>
    <w:rsid w:val="00B22BBC"/>
    <w:pPr>
      <w:keepNext/>
      <w:spacing w:before="240" w:after="0" w:line="240" w:lineRule="auto"/>
      <w:outlineLvl w:val="0"/>
    </w:pPr>
    <w:rPr>
      <w:rFonts w:ascii="Times New Roman" w:eastAsia="Times New Roman" w:hAnsi="Times New Roman" w:cs="Times New Roman"/>
      <w:kern w:val="28"/>
      <w:sz w:val="28"/>
      <w:szCs w:val="28"/>
      <w:lang w:val="en-US" w:eastAsia="en-US"/>
    </w:rPr>
  </w:style>
  <w:style w:type="paragraph" w:customStyle="1" w:styleId="AbstractHead">
    <w:name w:val="Abstract Head"/>
    <w:basedOn w:val="BaseHeading"/>
    <w:uiPriority w:val="99"/>
    <w:rsid w:val="00B22BBC"/>
  </w:style>
  <w:style w:type="paragraph" w:customStyle="1" w:styleId="AbstractSummary">
    <w:name w:val="Abstract/Summary"/>
    <w:basedOn w:val="BaseText"/>
    <w:uiPriority w:val="99"/>
    <w:rsid w:val="00B22BBC"/>
  </w:style>
  <w:style w:type="paragraph" w:customStyle="1" w:styleId="Referencesandnotes">
    <w:name w:val="References and notes"/>
    <w:basedOn w:val="BaseText"/>
    <w:uiPriority w:val="99"/>
    <w:rsid w:val="00B22BBC"/>
    <w:pPr>
      <w:ind w:left="720" w:hanging="720"/>
    </w:pPr>
  </w:style>
  <w:style w:type="paragraph" w:customStyle="1" w:styleId="Acknowledgement">
    <w:name w:val="Acknowledgement"/>
    <w:basedOn w:val="Referencesandnotes"/>
    <w:uiPriority w:val="99"/>
    <w:rsid w:val="00B22BBC"/>
  </w:style>
  <w:style w:type="paragraph" w:customStyle="1" w:styleId="Subhead">
    <w:name w:val="Subhead"/>
    <w:basedOn w:val="BaseHeading"/>
    <w:uiPriority w:val="99"/>
    <w:rsid w:val="00B22BBC"/>
    <w:rPr>
      <w:b/>
      <w:bCs/>
      <w:sz w:val="24"/>
      <w:szCs w:val="24"/>
    </w:rPr>
  </w:style>
  <w:style w:type="paragraph" w:customStyle="1" w:styleId="AppendixHead">
    <w:name w:val="AppendixHead"/>
    <w:basedOn w:val="Subhead"/>
    <w:uiPriority w:val="99"/>
    <w:rsid w:val="00B22BBC"/>
  </w:style>
  <w:style w:type="paragraph" w:customStyle="1" w:styleId="AppendixSubhead">
    <w:name w:val="AppendixSubhead"/>
    <w:basedOn w:val="Subhead"/>
    <w:uiPriority w:val="99"/>
    <w:rsid w:val="00B22BBC"/>
  </w:style>
  <w:style w:type="paragraph" w:customStyle="1" w:styleId="Articletype">
    <w:name w:val="Article type"/>
    <w:basedOn w:val="BaseText"/>
    <w:uiPriority w:val="99"/>
    <w:rsid w:val="00B22BBC"/>
  </w:style>
  <w:style w:type="character" w:customStyle="1" w:styleId="aubase">
    <w:name w:val="au_base"/>
    <w:rsid w:val="00B22BBC"/>
    <w:rPr>
      <w:sz w:val="24"/>
    </w:rPr>
  </w:style>
  <w:style w:type="character" w:customStyle="1" w:styleId="aucollab">
    <w:name w:val="au_collab"/>
    <w:rsid w:val="00B22BBC"/>
    <w:rPr>
      <w:sz w:val="24"/>
      <w:bdr w:val="none" w:sz="0" w:space="0" w:color="auto"/>
      <w:shd w:val="clear" w:color="auto" w:fill="C0C0C0"/>
    </w:rPr>
  </w:style>
  <w:style w:type="character" w:customStyle="1" w:styleId="audeg">
    <w:name w:val="au_deg"/>
    <w:rsid w:val="00B22BBC"/>
    <w:rPr>
      <w:sz w:val="24"/>
      <w:bdr w:val="none" w:sz="0" w:space="0" w:color="auto"/>
      <w:shd w:val="clear" w:color="auto" w:fill="FFFF00"/>
    </w:rPr>
  </w:style>
  <w:style w:type="character" w:customStyle="1" w:styleId="aufname">
    <w:name w:val="au_fname"/>
    <w:rsid w:val="00B22BBC"/>
    <w:rPr>
      <w:sz w:val="24"/>
      <w:bdr w:val="none" w:sz="0" w:space="0" w:color="auto"/>
      <w:shd w:val="clear" w:color="auto" w:fill="00FFFF"/>
    </w:rPr>
  </w:style>
  <w:style w:type="character" w:customStyle="1" w:styleId="aurole">
    <w:name w:val="au_role"/>
    <w:rsid w:val="00B22BBC"/>
    <w:rPr>
      <w:sz w:val="24"/>
      <w:bdr w:val="none" w:sz="0" w:space="0" w:color="auto"/>
      <w:shd w:val="clear" w:color="auto" w:fill="808000"/>
    </w:rPr>
  </w:style>
  <w:style w:type="character" w:customStyle="1" w:styleId="ausuffix">
    <w:name w:val="au_suffix"/>
    <w:rsid w:val="00B22BBC"/>
    <w:rPr>
      <w:sz w:val="24"/>
      <w:bdr w:val="none" w:sz="0" w:space="0" w:color="auto"/>
      <w:shd w:val="clear" w:color="auto" w:fill="FF00FF"/>
    </w:rPr>
  </w:style>
  <w:style w:type="character" w:customStyle="1" w:styleId="ausurname">
    <w:name w:val="au_surname"/>
    <w:rsid w:val="00B22BBC"/>
    <w:rPr>
      <w:sz w:val="24"/>
      <w:bdr w:val="none" w:sz="0" w:space="0" w:color="auto"/>
      <w:shd w:val="clear" w:color="auto" w:fill="00FF00"/>
    </w:rPr>
  </w:style>
  <w:style w:type="paragraph" w:customStyle="1" w:styleId="AuthorAttribute">
    <w:name w:val="Author Attribute"/>
    <w:basedOn w:val="BaseText"/>
    <w:uiPriority w:val="99"/>
    <w:rsid w:val="00B22BBC"/>
    <w:pPr>
      <w:spacing w:before="480"/>
    </w:pPr>
  </w:style>
  <w:style w:type="paragraph" w:customStyle="1" w:styleId="Footnote">
    <w:name w:val="Footnote"/>
    <w:basedOn w:val="BaseText"/>
    <w:uiPriority w:val="99"/>
    <w:rsid w:val="00B22BBC"/>
  </w:style>
  <w:style w:type="paragraph" w:customStyle="1" w:styleId="AuthorFootnote">
    <w:name w:val="AuthorFootnote"/>
    <w:basedOn w:val="Footnote"/>
    <w:uiPriority w:val="99"/>
    <w:rsid w:val="00B22BBC"/>
    <w:pPr>
      <w:autoSpaceDE w:val="0"/>
      <w:autoSpaceDN w:val="0"/>
      <w:adjustRightInd w:val="0"/>
    </w:pPr>
    <w:rPr>
      <w:lang w:bidi="he-IL"/>
    </w:rPr>
  </w:style>
  <w:style w:type="paragraph" w:customStyle="1" w:styleId="Authors">
    <w:name w:val="Authors"/>
    <w:basedOn w:val="BaseText"/>
    <w:uiPriority w:val="99"/>
    <w:rsid w:val="00B22BBC"/>
    <w:pPr>
      <w:spacing w:after="360"/>
      <w:jc w:val="center"/>
    </w:pPr>
  </w:style>
  <w:style w:type="paragraph" w:styleId="BalloonText">
    <w:name w:val="Balloon Text"/>
    <w:basedOn w:val="Normal"/>
    <w:link w:val="BalloonTextChar"/>
    <w:uiPriority w:val="99"/>
    <w:semiHidden/>
    <w:rsid w:val="00B22BBC"/>
    <w:rPr>
      <w:rFonts w:ascii="Lucida Grande" w:eastAsia="Times New Roman" w:hAnsi="Lucida Grande"/>
      <w:sz w:val="18"/>
      <w:szCs w:val="18"/>
    </w:rPr>
  </w:style>
  <w:style w:type="character" w:customStyle="1" w:styleId="BalloonTextChar">
    <w:name w:val="Balloon Text Char"/>
    <w:basedOn w:val="DefaultParagraphFont"/>
    <w:link w:val="BalloonText"/>
    <w:uiPriority w:val="99"/>
    <w:semiHidden/>
    <w:rsid w:val="00B22BBC"/>
    <w:rPr>
      <w:rFonts w:ascii="Lucida Grande" w:eastAsia="Times New Roman" w:hAnsi="Lucida Grande" w:cs="Times New Roman"/>
      <w:sz w:val="18"/>
      <w:szCs w:val="18"/>
      <w:lang w:val="en-US" w:eastAsia="en-US"/>
    </w:rPr>
  </w:style>
  <w:style w:type="character" w:customStyle="1" w:styleId="bibarticle">
    <w:name w:val="bib_article"/>
    <w:rsid w:val="00B22BBC"/>
    <w:rPr>
      <w:sz w:val="24"/>
      <w:bdr w:val="none" w:sz="0" w:space="0" w:color="auto"/>
      <w:shd w:val="clear" w:color="auto" w:fill="00FFFF"/>
    </w:rPr>
  </w:style>
  <w:style w:type="character" w:customStyle="1" w:styleId="bibbase">
    <w:name w:val="bib_base"/>
    <w:rsid w:val="00B22BBC"/>
    <w:rPr>
      <w:sz w:val="24"/>
    </w:rPr>
  </w:style>
  <w:style w:type="character" w:customStyle="1" w:styleId="bibcomment">
    <w:name w:val="bib_comment"/>
    <w:basedOn w:val="bibbase"/>
    <w:rsid w:val="00B22BBC"/>
    <w:rPr>
      <w:sz w:val="24"/>
    </w:rPr>
  </w:style>
  <w:style w:type="character" w:customStyle="1" w:styleId="bibdeg">
    <w:name w:val="bib_deg"/>
    <w:basedOn w:val="bibbase"/>
    <w:rsid w:val="00B22BBC"/>
    <w:rPr>
      <w:sz w:val="24"/>
    </w:rPr>
  </w:style>
  <w:style w:type="character" w:customStyle="1" w:styleId="bibdoi">
    <w:name w:val="bib_doi"/>
    <w:rsid w:val="00B22BBC"/>
    <w:rPr>
      <w:sz w:val="24"/>
      <w:bdr w:val="none" w:sz="0" w:space="0" w:color="auto"/>
      <w:shd w:val="clear" w:color="auto" w:fill="00FF00"/>
    </w:rPr>
  </w:style>
  <w:style w:type="character" w:customStyle="1" w:styleId="bibetal">
    <w:name w:val="bib_etal"/>
    <w:rsid w:val="00B22BBC"/>
    <w:rPr>
      <w:sz w:val="24"/>
      <w:bdr w:val="none" w:sz="0" w:space="0" w:color="auto"/>
      <w:shd w:val="clear" w:color="auto" w:fill="008080"/>
    </w:rPr>
  </w:style>
  <w:style w:type="character" w:customStyle="1" w:styleId="bibfname">
    <w:name w:val="bib_fname"/>
    <w:rsid w:val="00B22BBC"/>
    <w:rPr>
      <w:sz w:val="24"/>
      <w:bdr w:val="none" w:sz="0" w:space="0" w:color="auto"/>
      <w:shd w:val="clear" w:color="auto" w:fill="FFFF00"/>
    </w:rPr>
  </w:style>
  <w:style w:type="character" w:customStyle="1" w:styleId="bibfpage">
    <w:name w:val="bib_fpage"/>
    <w:rsid w:val="00B22BBC"/>
    <w:rPr>
      <w:sz w:val="24"/>
      <w:bdr w:val="none" w:sz="0" w:space="0" w:color="auto"/>
      <w:shd w:val="clear" w:color="auto" w:fill="808080"/>
    </w:rPr>
  </w:style>
  <w:style w:type="character" w:customStyle="1" w:styleId="bibissue">
    <w:name w:val="bib_issue"/>
    <w:rsid w:val="00B22BBC"/>
    <w:rPr>
      <w:sz w:val="24"/>
      <w:bdr w:val="none" w:sz="0" w:space="0" w:color="auto"/>
      <w:shd w:val="clear" w:color="auto" w:fill="FFFF00"/>
    </w:rPr>
  </w:style>
  <w:style w:type="character" w:customStyle="1" w:styleId="bibjournal">
    <w:name w:val="bib_journal"/>
    <w:rsid w:val="00B22BBC"/>
    <w:rPr>
      <w:sz w:val="24"/>
      <w:bdr w:val="none" w:sz="0" w:space="0" w:color="auto"/>
      <w:shd w:val="clear" w:color="auto" w:fill="808000"/>
    </w:rPr>
  </w:style>
  <w:style w:type="character" w:customStyle="1" w:styleId="biblpage">
    <w:name w:val="bib_lpage"/>
    <w:rsid w:val="00B22BBC"/>
    <w:rPr>
      <w:sz w:val="24"/>
      <w:bdr w:val="none" w:sz="0" w:space="0" w:color="auto"/>
      <w:shd w:val="clear" w:color="auto" w:fill="808080"/>
    </w:rPr>
  </w:style>
  <w:style w:type="character" w:customStyle="1" w:styleId="bibmedline">
    <w:name w:val="bib_medline"/>
    <w:basedOn w:val="bibbase"/>
    <w:rsid w:val="00B22BBC"/>
    <w:rPr>
      <w:sz w:val="24"/>
    </w:rPr>
  </w:style>
  <w:style w:type="character" w:customStyle="1" w:styleId="bibnumber">
    <w:name w:val="bib_number"/>
    <w:basedOn w:val="bibbase"/>
    <w:rsid w:val="00B22BBC"/>
    <w:rPr>
      <w:sz w:val="24"/>
    </w:rPr>
  </w:style>
  <w:style w:type="character" w:customStyle="1" w:styleId="biborganization">
    <w:name w:val="bib_organization"/>
    <w:rsid w:val="00B22BBC"/>
    <w:rPr>
      <w:sz w:val="24"/>
      <w:bdr w:val="none" w:sz="0" w:space="0" w:color="auto"/>
      <w:shd w:val="clear" w:color="auto" w:fill="808000"/>
    </w:rPr>
  </w:style>
  <w:style w:type="character" w:customStyle="1" w:styleId="bibsuffix">
    <w:name w:val="bib_suffix"/>
    <w:basedOn w:val="bibbase"/>
    <w:rsid w:val="00B22BBC"/>
    <w:rPr>
      <w:sz w:val="24"/>
    </w:rPr>
  </w:style>
  <w:style w:type="character" w:customStyle="1" w:styleId="bibsuppl">
    <w:name w:val="bib_suppl"/>
    <w:rsid w:val="00B22BBC"/>
    <w:rPr>
      <w:sz w:val="24"/>
      <w:bdr w:val="none" w:sz="0" w:space="0" w:color="auto"/>
      <w:shd w:val="clear" w:color="auto" w:fill="FFFF00"/>
    </w:rPr>
  </w:style>
  <w:style w:type="character" w:customStyle="1" w:styleId="bibsurname">
    <w:name w:val="bib_surname"/>
    <w:rsid w:val="00B22BBC"/>
    <w:rPr>
      <w:sz w:val="24"/>
      <w:bdr w:val="none" w:sz="0" w:space="0" w:color="auto"/>
      <w:shd w:val="clear" w:color="auto" w:fill="FFFF00"/>
    </w:rPr>
  </w:style>
  <w:style w:type="character" w:customStyle="1" w:styleId="bibunpubl">
    <w:name w:val="bib_unpubl"/>
    <w:basedOn w:val="bibbase"/>
    <w:rsid w:val="00B22BBC"/>
    <w:rPr>
      <w:sz w:val="24"/>
    </w:rPr>
  </w:style>
  <w:style w:type="character" w:customStyle="1" w:styleId="biburl">
    <w:name w:val="bib_url"/>
    <w:rsid w:val="00B22BBC"/>
    <w:rPr>
      <w:sz w:val="24"/>
      <w:bdr w:val="none" w:sz="0" w:space="0" w:color="auto"/>
      <w:shd w:val="clear" w:color="auto" w:fill="00FF00"/>
    </w:rPr>
  </w:style>
  <w:style w:type="character" w:customStyle="1" w:styleId="bibvolume">
    <w:name w:val="bib_volume"/>
    <w:rsid w:val="00B22BBC"/>
    <w:rPr>
      <w:sz w:val="24"/>
      <w:bdr w:val="none" w:sz="0" w:space="0" w:color="auto"/>
      <w:shd w:val="clear" w:color="auto" w:fill="00FF00"/>
    </w:rPr>
  </w:style>
  <w:style w:type="character" w:customStyle="1" w:styleId="bibyear">
    <w:name w:val="bib_year"/>
    <w:rsid w:val="00B22BBC"/>
    <w:rPr>
      <w:sz w:val="24"/>
      <w:bdr w:val="none" w:sz="0" w:space="0" w:color="auto"/>
      <w:shd w:val="clear" w:color="auto" w:fill="FF00FF"/>
    </w:rPr>
  </w:style>
  <w:style w:type="paragraph" w:customStyle="1" w:styleId="BookorMeetingInformation">
    <w:name w:val="Book or Meeting Information"/>
    <w:basedOn w:val="BaseText"/>
    <w:uiPriority w:val="99"/>
    <w:rsid w:val="00B22BBC"/>
  </w:style>
  <w:style w:type="paragraph" w:customStyle="1" w:styleId="BookInformation">
    <w:name w:val="BookInformation"/>
    <w:basedOn w:val="BaseText"/>
    <w:uiPriority w:val="99"/>
    <w:rsid w:val="00B22BBC"/>
  </w:style>
  <w:style w:type="paragraph" w:customStyle="1" w:styleId="Level2Head">
    <w:name w:val="Level 2 Head"/>
    <w:basedOn w:val="BaseHeading"/>
    <w:uiPriority w:val="99"/>
    <w:rsid w:val="00B22BBC"/>
    <w:pPr>
      <w:outlineLvl w:val="1"/>
    </w:pPr>
    <w:rPr>
      <w:i/>
      <w:iCs/>
      <w:sz w:val="24"/>
      <w:szCs w:val="24"/>
    </w:rPr>
  </w:style>
  <w:style w:type="paragraph" w:customStyle="1" w:styleId="BoxLevel2Head">
    <w:name w:val="BoxLevel 2 Head"/>
    <w:basedOn w:val="Level2Head"/>
    <w:uiPriority w:val="99"/>
    <w:rsid w:val="00B22BBC"/>
    <w:pPr>
      <w:shd w:val="clear" w:color="auto" w:fill="E6E6E6"/>
    </w:pPr>
  </w:style>
  <w:style w:type="paragraph" w:customStyle="1" w:styleId="BoxListUnnumbered">
    <w:name w:val="BoxListUnnumbered"/>
    <w:basedOn w:val="BaseText"/>
    <w:uiPriority w:val="99"/>
    <w:rsid w:val="00B22BBC"/>
    <w:pPr>
      <w:shd w:val="clear" w:color="auto" w:fill="E6E6E6"/>
      <w:ind w:left="1080" w:hanging="360"/>
    </w:pPr>
  </w:style>
  <w:style w:type="paragraph" w:customStyle="1" w:styleId="BoxList">
    <w:name w:val="BoxList"/>
    <w:basedOn w:val="BoxListUnnumbered"/>
    <w:uiPriority w:val="99"/>
    <w:rsid w:val="00B22BBC"/>
  </w:style>
  <w:style w:type="paragraph" w:customStyle="1" w:styleId="BoxSubhead">
    <w:name w:val="BoxSubhead"/>
    <w:basedOn w:val="Subhead"/>
    <w:uiPriority w:val="99"/>
    <w:rsid w:val="00B22BBC"/>
    <w:pPr>
      <w:shd w:val="clear" w:color="auto" w:fill="E6E6E6"/>
    </w:pPr>
  </w:style>
  <w:style w:type="paragraph" w:customStyle="1" w:styleId="Paragraph">
    <w:name w:val="Paragraph"/>
    <w:basedOn w:val="BaseText"/>
    <w:uiPriority w:val="99"/>
    <w:rsid w:val="00B22BBC"/>
    <w:pPr>
      <w:ind w:firstLine="720"/>
    </w:pPr>
  </w:style>
  <w:style w:type="paragraph" w:customStyle="1" w:styleId="BoxText">
    <w:name w:val="BoxText"/>
    <w:basedOn w:val="Paragraph"/>
    <w:uiPriority w:val="99"/>
    <w:rsid w:val="00B22BBC"/>
    <w:pPr>
      <w:shd w:val="clear" w:color="auto" w:fill="E6E6E6"/>
    </w:pPr>
  </w:style>
  <w:style w:type="paragraph" w:customStyle="1" w:styleId="BoxTitle">
    <w:name w:val="BoxTitle"/>
    <w:basedOn w:val="BaseHeading"/>
    <w:uiPriority w:val="99"/>
    <w:rsid w:val="00B22BBC"/>
    <w:pPr>
      <w:shd w:val="clear" w:color="auto" w:fill="E6E6E6"/>
    </w:pPr>
    <w:rPr>
      <w:b/>
      <w:sz w:val="24"/>
      <w:szCs w:val="24"/>
    </w:rPr>
  </w:style>
  <w:style w:type="paragraph" w:customStyle="1" w:styleId="BulletedText">
    <w:name w:val="Bulleted Text"/>
    <w:basedOn w:val="BaseText"/>
    <w:uiPriority w:val="99"/>
    <w:rsid w:val="00B22BBC"/>
    <w:pPr>
      <w:ind w:left="720" w:hanging="720"/>
    </w:pPr>
  </w:style>
  <w:style w:type="paragraph" w:customStyle="1" w:styleId="career-magazine">
    <w:name w:val="career-magazine"/>
    <w:basedOn w:val="BaseText"/>
    <w:uiPriority w:val="99"/>
    <w:rsid w:val="00B22BBC"/>
    <w:pPr>
      <w:jc w:val="right"/>
    </w:pPr>
    <w:rPr>
      <w:color w:val="FF0000"/>
    </w:rPr>
  </w:style>
  <w:style w:type="paragraph" w:customStyle="1" w:styleId="career-stage">
    <w:name w:val="career-stage"/>
    <w:basedOn w:val="BaseText"/>
    <w:uiPriority w:val="99"/>
    <w:rsid w:val="00B22BBC"/>
    <w:pPr>
      <w:jc w:val="right"/>
    </w:pPr>
    <w:rPr>
      <w:color w:val="339966"/>
    </w:rPr>
  </w:style>
  <w:style w:type="character" w:customStyle="1" w:styleId="citebase">
    <w:name w:val="cite_base"/>
    <w:rsid w:val="00B22BBC"/>
    <w:rPr>
      <w:sz w:val="24"/>
    </w:rPr>
  </w:style>
  <w:style w:type="character" w:customStyle="1" w:styleId="citebib">
    <w:name w:val="cite_bib"/>
    <w:rsid w:val="00B22BBC"/>
    <w:rPr>
      <w:sz w:val="24"/>
      <w:bdr w:val="none" w:sz="0" w:space="0" w:color="auto"/>
      <w:shd w:val="clear" w:color="auto" w:fill="00FFFF"/>
    </w:rPr>
  </w:style>
  <w:style w:type="character" w:customStyle="1" w:styleId="citebox">
    <w:name w:val="cite_box"/>
    <w:basedOn w:val="citebase"/>
    <w:rsid w:val="00B22BBC"/>
    <w:rPr>
      <w:sz w:val="24"/>
    </w:rPr>
  </w:style>
  <w:style w:type="character" w:customStyle="1" w:styleId="citeen">
    <w:name w:val="cite_en"/>
    <w:rsid w:val="00B22BBC"/>
    <w:rPr>
      <w:sz w:val="24"/>
      <w:shd w:val="clear" w:color="auto" w:fill="FFFF00"/>
      <w:vertAlign w:val="superscript"/>
    </w:rPr>
  </w:style>
  <w:style w:type="character" w:customStyle="1" w:styleId="citeeq">
    <w:name w:val="cite_eq"/>
    <w:rsid w:val="00B22BBC"/>
    <w:rPr>
      <w:sz w:val="24"/>
      <w:bdr w:val="none" w:sz="0" w:space="0" w:color="auto"/>
      <w:shd w:val="clear" w:color="auto" w:fill="FF99CC"/>
    </w:rPr>
  </w:style>
  <w:style w:type="character" w:customStyle="1" w:styleId="citefig">
    <w:name w:val="cite_fig"/>
    <w:rsid w:val="00B22BBC"/>
    <w:rPr>
      <w:color w:val="000000"/>
      <w:sz w:val="24"/>
      <w:bdr w:val="none" w:sz="0" w:space="0" w:color="auto"/>
      <w:shd w:val="clear" w:color="auto" w:fill="00FF00"/>
    </w:rPr>
  </w:style>
  <w:style w:type="character" w:customStyle="1" w:styleId="citefn">
    <w:name w:val="cite_fn"/>
    <w:rsid w:val="00B22BBC"/>
    <w:rPr>
      <w:sz w:val="24"/>
      <w:bdr w:val="none" w:sz="0" w:space="0" w:color="auto"/>
      <w:shd w:val="clear" w:color="auto" w:fill="FF0000"/>
    </w:rPr>
  </w:style>
  <w:style w:type="character" w:customStyle="1" w:styleId="citetbl">
    <w:name w:val="cite_tbl"/>
    <w:rsid w:val="00B22BBC"/>
    <w:rPr>
      <w:color w:val="000000"/>
      <w:sz w:val="24"/>
      <w:bdr w:val="none" w:sz="0" w:space="0" w:color="auto"/>
      <w:shd w:val="clear" w:color="auto" w:fill="FF00FF"/>
    </w:rPr>
  </w:style>
  <w:style w:type="character" w:styleId="CommentReference">
    <w:name w:val="annotation reference"/>
    <w:uiPriority w:val="99"/>
    <w:rsid w:val="00B22BBC"/>
    <w:rPr>
      <w:sz w:val="18"/>
      <w:szCs w:val="18"/>
    </w:rPr>
  </w:style>
  <w:style w:type="paragraph" w:styleId="CommentText">
    <w:name w:val="annotation text"/>
    <w:basedOn w:val="Normal"/>
    <w:link w:val="CommentTextChar"/>
    <w:uiPriority w:val="99"/>
    <w:rsid w:val="00B22BBC"/>
    <w:rPr>
      <w:rFonts w:eastAsia="Times New Roman"/>
    </w:rPr>
  </w:style>
  <w:style w:type="character" w:customStyle="1" w:styleId="CommentTextChar">
    <w:name w:val="Comment Text Char"/>
    <w:basedOn w:val="DefaultParagraphFont"/>
    <w:link w:val="CommentText"/>
    <w:uiPriority w:val="99"/>
    <w:rsid w:val="00B22BBC"/>
    <w:rPr>
      <w:rFonts w:ascii="Times New Roman" w:eastAsia="Times New Roman" w:hAnsi="Times New Roman" w:cs="Times New Roman"/>
      <w:sz w:val="20"/>
      <w:szCs w:val="20"/>
      <w:lang w:val="en-US" w:eastAsia="en-US"/>
    </w:rPr>
  </w:style>
  <w:style w:type="paragraph" w:styleId="CommentSubject">
    <w:name w:val="annotation subject"/>
    <w:basedOn w:val="CommentText"/>
    <w:next w:val="CommentText"/>
    <w:link w:val="CommentSubjectChar"/>
    <w:uiPriority w:val="99"/>
    <w:semiHidden/>
    <w:unhideWhenUsed/>
    <w:rsid w:val="00B22BBC"/>
    <w:rPr>
      <w:b/>
      <w:bCs/>
    </w:rPr>
  </w:style>
  <w:style w:type="character" w:customStyle="1" w:styleId="CommentSubjectChar">
    <w:name w:val="Comment Subject Char"/>
    <w:basedOn w:val="CommentTextChar"/>
    <w:link w:val="CommentSubject"/>
    <w:uiPriority w:val="99"/>
    <w:semiHidden/>
    <w:rsid w:val="00B22BBC"/>
    <w:rPr>
      <w:rFonts w:ascii="Times New Roman" w:eastAsia="Times New Roman" w:hAnsi="Times New Roman" w:cs="Times New Roman"/>
      <w:b/>
      <w:bCs/>
      <w:sz w:val="20"/>
      <w:szCs w:val="20"/>
      <w:lang w:val="en-US" w:eastAsia="en-US"/>
    </w:rPr>
  </w:style>
  <w:style w:type="paragraph" w:customStyle="1" w:styleId="ContinuedParagraph">
    <w:name w:val="ContinuedParagraph"/>
    <w:basedOn w:val="Paragraph"/>
    <w:uiPriority w:val="99"/>
    <w:rsid w:val="00B22BBC"/>
    <w:pPr>
      <w:ind w:firstLine="0"/>
    </w:pPr>
  </w:style>
  <w:style w:type="character" w:customStyle="1" w:styleId="ContractNumber">
    <w:name w:val="Contract Number"/>
    <w:rsid w:val="00B22BBC"/>
    <w:rPr>
      <w:sz w:val="24"/>
      <w:szCs w:val="24"/>
      <w:bdr w:val="none" w:sz="0" w:space="0" w:color="auto"/>
      <w:shd w:val="clear" w:color="auto" w:fill="CCFFCC"/>
    </w:rPr>
  </w:style>
  <w:style w:type="character" w:customStyle="1" w:styleId="ContractSponsor">
    <w:name w:val="Contract Sponsor"/>
    <w:rsid w:val="00B22BBC"/>
    <w:rPr>
      <w:sz w:val="24"/>
      <w:szCs w:val="24"/>
      <w:bdr w:val="none" w:sz="0" w:space="0" w:color="auto"/>
      <w:shd w:val="clear" w:color="auto" w:fill="FFCC99"/>
    </w:rPr>
  </w:style>
  <w:style w:type="paragraph" w:customStyle="1" w:styleId="Correspondence">
    <w:name w:val="Correspondence"/>
    <w:basedOn w:val="BaseText"/>
    <w:uiPriority w:val="99"/>
    <w:rsid w:val="00B22BBC"/>
    <w:pPr>
      <w:spacing w:before="0" w:after="240"/>
    </w:pPr>
  </w:style>
  <w:style w:type="paragraph" w:customStyle="1" w:styleId="DateAccepted">
    <w:name w:val="Date Accepted"/>
    <w:basedOn w:val="BaseText"/>
    <w:uiPriority w:val="99"/>
    <w:rsid w:val="00B22BBC"/>
    <w:pPr>
      <w:spacing w:before="360"/>
    </w:pPr>
  </w:style>
  <w:style w:type="paragraph" w:customStyle="1" w:styleId="Deck">
    <w:name w:val="Deck"/>
    <w:basedOn w:val="BaseHeading"/>
    <w:uiPriority w:val="99"/>
    <w:rsid w:val="00B22BBC"/>
    <w:pPr>
      <w:outlineLvl w:val="1"/>
    </w:pPr>
  </w:style>
  <w:style w:type="paragraph" w:customStyle="1" w:styleId="DefTerm">
    <w:name w:val="DefTerm"/>
    <w:basedOn w:val="BaseText"/>
    <w:uiPriority w:val="99"/>
    <w:rsid w:val="00B22BBC"/>
    <w:pPr>
      <w:ind w:left="720"/>
    </w:pPr>
  </w:style>
  <w:style w:type="paragraph" w:customStyle="1" w:styleId="Definition">
    <w:name w:val="Definition"/>
    <w:basedOn w:val="DefTerm"/>
    <w:uiPriority w:val="99"/>
    <w:rsid w:val="00B22BBC"/>
    <w:pPr>
      <w:ind w:left="1080" w:hanging="360"/>
    </w:pPr>
  </w:style>
  <w:style w:type="paragraph" w:customStyle="1" w:styleId="DefListTitle">
    <w:name w:val="DefListTitle"/>
    <w:basedOn w:val="BaseHeading"/>
    <w:uiPriority w:val="99"/>
    <w:rsid w:val="00B22BBC"/>
  </w:style>
  <w:style w:type="paragraph" w:customStyle="1" w:styleId="discipline">
    <w:name w:val="discipline"/>
    <w:basedOn w:val="BaseText"/>
    <w:uiPriority w:val="99"/>
    <w:rsid w:val="00B22BBC"/>
    <w:pPr>
      <w:jc w:val="right"/>
    </w:pPr>
    <w:rPr>
      <w:color w:val="993366"/>
    </w:rPr>
  </w:style>
  <w:style w:type="paragraph" w:customStyle="1" w:styleId="Editors">
    <w:name w:val="Editors"/>
    <w:basedOn w:val="Authors"/>
    <w:uiPriority w:val="99"/>
    <w:rsid w:val="00B22BBC"/>
  </w:style>
  <w:style w:type="character" w:styleId="Emphasis">
    <w:name w:val="Emphasis"/>
    <w:uiPriority w:val="20"/>
    <w:qFormat/>
    <w:rsid w:val="00B22BBC"/>
    <w:rPr>
      <w:i/>
      <w:iCs/>
    </w:rPr>
  </w:style>
  <w:style w:type="character" w:styleId="EndnoteReference">
    <w:name w:val="endnote reference"/>
    <w:semiHidden/>
    <w:rsid w:val="00B22BBC"/>
    <w:rPr>
      <w:vertAlign w:val="superscript"/>
    </w:rPr>
  </w:style>
  <w:style w:type="paragraph" w:styleId="EndnoteText">
    <w:name w:val="endnote text"/>
    <w:basedOn w:val="Normal"/>
    <w:link w:val="EndnoteTextChar"/>
    <w:uiPriority w:val="99"/>
    <w:semiHidden/>
    <w:rsid w:val="00B22BBC"/>
    <w:rPr>
      <w:rFonts w:ascii="Cambria" w:eastAsia="Cambria" w:hAnsi="Cambria"/>
    </w:rPr>
  </w:style>
  <w:style w:type="character" w:customStyle="1" w:styleId="EndnoteTextChar">
    <w:name w:val="Endnote Text Char"/>
    <w:basedOn w:val="DefaultParagraphFont"/>
    <w:link w:val="EndnoteText"/>
    <w:uiPriority w:val="99"/>
    <w:semiHidden/>
    <w:rsid w:val="00B22BBC"/>
    <w:rPr>
      <w:rFonts w:ascii="Cambria" w:eastAsia="Cambria" w:hAnsi="Cambria" w:cs="Times New Roman"/>
      <w:sz w:val="20"/>
      <w:szCs w:val="20"/>
      <w:lang w:val="en-US" w:eastAsia="en-US"/>
    </w:rPr>
  </w:style>
  <w:style w:type="character" w:customStyle="1" w:styleId="eqno">
    <w:name w:val="eq_no"/>
    <w:basedOn w:val="citebase"/>
    <w:rsid w:val="00B22BBC"/>
    <w:rPr>
      <w:sz w:val="24"/>
    </w:rPr>
  </w:style>
  <w:style w:type="paragraph" w:customStyle="1" w:styleId="Equation">
    <w:name w:val="Equation"/>
    <w:basedOn w:val="BaseText"/>
    <w:uiPriority w:val="99"/>
    <w:rsid w:val="00B22BBC"/>
    <w:pPr>
      <w:jc w:val="center"/>
    </w:pPr>
  </w:style>
  <w:style w:type="paragraph" w:customStyle="1" w:styleId="FieldCodes">
    <w:name w:val="FieldCodes"/>
    <w:basedOn w:val="BaseText"/>
    <w:uiPriority w:val="99"/>
    <w:rsid w:val="00B22BBC"/>
  </w:style>
  <w:style w:type="paragraph" w:customStyle="1" w:styleId="Legend">
    <w:name w:val="Legend"/>
    <w:basedOn w:val="BaseHeading"/>
    <w:uiPriority w:val="99"/>
    <w:rsid w:val="00B22BBC"/>
    <w:rPr>
      <w:sz w:val="24"/>
      <w:szCs w:val="24"/>
    </w:rPr>
  </w:style>
  <w:style w:type="paragraph" w:customStyle="1" w:styleId="FigureCopyright">
    <w:name w:val="FigureCopyright"/>
    <w:basedOn w:val="Legend"/>
    <w:uiPriority w:val="99"/>
    <w:rsid w:val="00B22BBC"/>
    <w:pPr>
      <w:autoSpaceDE w:val="0"/>
      <w:autoSpaceDN w:val="0"/>
      <w:adjustRightInd w:val="0"/>
      <w:spacing w:before="80"/>
    </w:pPr>
    <w:rPr>
      <w:lang w:bidi="he-IL"/>
    </w:rPr>
  </w:style>
  <w:style w:type="paragraph" w:customStyle="1" w:styleId="FigureCredit">
    <w:name w:val="FigureCredit"/>
    <w:basedOn w:val="FigureCopyright"/>
    <w:uiPriority w:val="99"/>
    <w:rsid w:val="00B22BBC"/>
  </w:style>
  <w:style w:type="character" w:styleId="FollowedHyperlink">
    <w:name w:val="FollowedHyperlink"/>
    <w:uiPriority w:val="99"/>
    <w:rsid w:val="00B22BBC"/>
    <w:rPr>
      <w:color w:val="800080"/>
      <w:u w:val="single"/>
    </w:rPr>
  </w:style>
  <w:style w:type="paragraph" w:styleId="Footer">
    <w:name w:val="footer"/>
    <w:basedOn w:val="Normal"/>
    <w:link w:val="FooterChar"/>
    <w:uiPriority w:val="99"/>
    <w:rsid w:val="00B22BBC"/>
    <w:pPr>
      <w:tabs>
        <w:tab w:val="center" w:pos="4320"/>
        <w:tab w:val="right" w:pos="8640"/>
      </w:tabs>
    </w:pPr>
    <w:rPr>
      <w:rFonts w:eastAsia="Times New Roman"/>
    </w:rPr>
  </w:style>
  <w:style w:type="character" w:customStyle="1" w:styleId="FooterChar">
    <w:name w:val="Footer Char"/>
    <w:basedOn w:val="DefaultParagraphFont"/>
    <w:link w:val="Footer"/>
    <w:uiPriority w:val="99"/>
    <w:rsid w:val="00B22BBC"/>
    <w:rPr>
      <w:rFonts w:ascii="Times New Roman" w:eastAsia="Times New Roman" w:hAnsi="Times New Roman" w:cs="Times New Roman"/>
      <w:sz w:val="20"/>
      <w:szCs w:val="20"/>
      <w:lang w:val="en-US" w:eastAsia="en-US"/>
    </w:rPr>
  </w:style>
  <w:style w:type="character" w:styleId="FootnoteReference">
    <w:name w:val="footnote reference"/>
    <w:semiHidden/>
    <w:rsid w:val="00B22BBC"/>
    <w:rPr>
      <w:vertAlign w:val="superscript"/>
    </w:rPr>
  </w:style>
  <w:style w:type="paragraph" w:customStyle="1" w:styleId="Gloss">
    <w:name w:val="Gloss"/>
    <w:basedOn w:val="AbstractSummary"/>
    <w:uiPriority w:val="99"/>
    <w:rsid w:val="00B22BBC"/>
  </w:style>
  <w:style w:type="paragraph" w:customStyle="1" w:styleId="Glossary">
    <w:name w:val="Glossary"/>
    <w:basedOn w:val="BaseText"/>
    <w:uiPriority w:val="99"/>
    <w:rsid w:val="00B22BBC"/>
  </w:style>
  <w:style w:type="paragraph" w:customStyle="1" w:styleId="GlossHead">
    <w:name w:val="GlossHead"/>
    <w:basedOn w:val="AbstractHead"/>
    <w:uiPriority w:val="99"/>
    <w:rsid w:val="00B22BBC"/>
  </w:style>
  <w:style w:type="paragraph" w:customStyle="1" w:styleId="GraphicAltText">
    <w:name w:val="GraphicAltText"/>
    <w:basedOn w:val="Legend"/>
    <w:uiPriority w:val="99"/>
    <w:rsid w:val="00B22BBC"/>
    <w:pPr>
      <w:autoSpaceDE w:val="0"/>
      <w:autoSpaceDN w:val="0"/>
      <w:adjustRightInd w:val="0"/>
    </w:pPr>
  </w:style>
  <w:style w:type="paragraph" w:customStyle="1" w:styleId="GraphicCredit">
    <w:name w:val="GraphicCredit"/>
    <w:basedOn w:val="FigureCredit"/>
    <w:uiPriority w:val="99"/>
    <w:rsid w:val="00B22BBC"/>
  </w:style>
  <w:style w:type="paragraph" w:customStyle="1" w:styleId="Head">
    <w:name w:val="Head"/>
    <w:basedOn w:val="BaseHeading"/>
    <w:uiPriority w:val="99"/>
    <w:rsid w:val="00B22BBC"/>
    <w:pPr>
      <w:spacing w:before="120" w:after="120"/>
      <w:jc w:val="center"/>
    </w:pPr>
    <w:rPr>
      <w:b/>
      <w:bCs/>
    </w:rPr>
  </w:style>
  <w:style w:type="paragraph" w:styleId="Header">
    <w:name w:val="header"/>
    <w:basedOn w:val="Normal"/>
    <w:link w:val="HeaderChar"/>
    <w:uiPriority w:val="99"/>
    <w:rsid w:val="00B22BBC"/>
    <w:pPr>
      <w:tabs>
        <w:tab w:val="center" w:pos="4320"/>
        <w:tab w:val="right" w:pos="8640"/>
      </w:tabs>
    </w:pPr>
    <w:rPr>
      <w:rFonts w:eastAsia="Times New Roman"/>
    </w:rPr>
  </w:style>
  <w:style w:type="character" w:customStyle="1" w:styleId="HeaderChar">
    <w:name w:val="Header Char"/>
    <w:basedOn w:val="DefaultParagraphFont"/>
    <w:link w:val="Header"/>
    <w:uiPriority w:val="99"/>
    <w:rsid w:val="00B22BBC"/>
    <w:rPr>
      <w:rFonts w:ascii="Times New Roman" w:eastAsia="Times New Roman" w:hAnsi="Times New Roman" w:cs="Times New Roman"/>
      <w:sz w:val="20"/>
      <w:szCs w:val="20"/>
      <w:lang w:val="en-US" w:eastAsia="en-US"/>
    </w:rPr>
  </w:style>
  <w:style w:type="character" w:styleId="HTMLAcronym">
    <w:name w:val="HTML Acronym"/>
    <w:basedOn w:val="DefaultParagraphFont"/>
    <w:rsid w:val="00B22BBC"/>
  </w:style>
  <w:style w:type="character" w:styleId="HTMLCite">
    <w:name w:val="HTML Cite"/>
    <w:rsid w:val="00B22BBC"/>
    <w:rPr>
      <w:i/>
      <w:iCs/>
    </w:rPr>
  </w:style>
  <w:style w:type="character" w:styleId="HTMLCode">
    <w:name w:val="HTML Code"/>
    <w:rsid w:val="00B22BBC"/>
    <w:rPr>
      <w:rFonts w:ascii="Courier New" w:hAnsi="Courier New" w:cs="Courier New"/>
      <w:sz w:val="20"/>
      <w:szCs w:val="20"/>
    </w:rPr>
  </w:style>
  <w:style w:type="character" w:styleId="HTMLDefinition">
    <w:name w:val="HTML Definition"/>
    <w:rsid w:val="00B22BBC"/>
    <w:rPr>
      <w:i/>
      <w:iCs/>
    </w:rPr>
  </w:style>
  <w:style w:type="character" w:styleId="HTMLKeyboard">
    <w:name w:val="HTML Keyboard"/>
    <w:rsid w:val="00B22BBC"/>
    <w:rPr>
      <w:rFonts w:ascii="Courier New" w:hAnsi="Courier New" w:cs="Courier New"/>
      <w:sz w:val="20"/>
      <w:szCs w:val="20"/>
    </w:rPr>
  </w:style>
  <w:style w:type="paragraph" w:styleId="HTMLPreformatted">
    <w:name w:val="HTML Preformatted"/>
    <w:basedOn w:val="Normal"/>
    <w:link w:val="HTMLPreformattedChar"/>
    <w:uiPriority w:val="99"/>
    <w:rsid w:val="00B22BBC"/>
    <w:rPr>
      <w:rFonts w:ascii="Consolas" w:eastAsia="Times New Roman" w:hAnsi="Consolas"/>
    </w:rPr>
  </w:style>
  <w:style w:type="character" w:customStyle="1" w:styleId="HTMLPreformattedChar">
    <w:name w:val="HTML Preformatted Char"/>
    <w:basedOn w:val="DefaultParagraphFont"/>
    <w:link w:val="HTMLPreformatted"/>
    <w:uiPriority w:val="99"/>
    <w:rsid w:val="00B22BBC"/>
    <w:rPr>
      <w:rFonts w:ascii="Consolas" w:eastAsia="Times New Roman" w:hAnsi="Consolas" w:cs="Times New Roman"/>
      <w:sz w:val="20"/>
      <w:szCs w:val="20"/>
      <w:lang w:val="en-US" w:eastAsia="en-US"/>
    </w:rPr>
  </w:style>
  <w:style w:type="character" w:styleId="HTMLSample">
    <w:name w:val="HTML Sample"/>
    <w:rsid w:val="00B22BBC"/>
    <w:rPr>
      <w:rFonts w:ascii="Courier New" w:hAnsi="Courier New" w:cs="Courier New"/>
    </w:rPr>
  </w:style>
  <w:style w:type="character" w:styleId="HTMLTypewriter">
    <w:name w:val="HTML Typewriter"/>
    <w:rsid w:val="00B22BBC"/>
    <w:rPr>
      <w:rFonts w:ascii="Courier New" w:hAnsi="Courier New" w:cs="Courier New"/>
      <w:sz w:val="20"/>
      <w:szCs w:val="20"/>
    </w:rPr>
  </w:style>
  <w:style w:type="character" w:styleId="HTMLVariable">
    <w:name w:val="HTML Variable"/>
    <w:rsid w:val="00B22BBC"/>
    <w:rPr>
      <w:i/>
      <w:iCs/>
    </w:rPr>
  </w:style>
  <w:style w:type="character" w:styleId="Hyperlink">
    <w:name w:val="Hyperlink"/>
    <w:uiPriority w:val="99"/>
    <w:rsid w:val="00B22BBC"/>
    <w:rPr>
      <w:color w:val="0000FF"/>
      <w:u w:val="single"/>
    </w:rPr>
  </w:style>
  <w:style w:type="paragraph" w:customStyle="1" w:styleId="InstructionsText">
    <w:name w:val="Instructions Text"/>
    <w:basedOn w:val="BaseText"/>
    <w:uiPriority w:val="99"/>
    <w:rsid w:val="00B22BBC"/>
  </w:style>
  <w:style w:type="paragraph" w:customStyle="1" w:styleId="Overline">
    <w:name w:val="Overline"/>
    <w:basedOn w:val="BaseText"/>
    <w:uiPriority w:val="99"/>
    <w:rsid w:val="00B22BBC"/>
  </w:style>
  <w:style w:type="paragraph" w:customStyle="1" w:styleId="IssueName">
    <w:name w:val="IssueName"/>
    <w:basedOn w:val="Overline"/>
    <w:uiPriority w:val="99"/>
    <w:rsid w:val="00B22BBC"/>
  </w:style>
  <w:style w:type="paragraph" w:customStyle="1" w:styleId="Keywords">
    <w:name w:val="Keywords"/>
    <w:basedOn w:val="BaseText"/>
    <w:uiPriority w:val="99"/>
    <w:rsid w:val="00B22BBC"/>
  </w:style>
  <w:style w:type="paragraph" w:customStyle="1" w:styleId="Level3Head">
    <w:name w:val="Level 3 Head"/>
    <w:basedOn w:val="BaseHeading"/>
    <w:uiPriority w:val="99"/>
    <w:rsid w:val="00B22BBC"/>
    <w:pPr>
      <w:outlineLvl w:val="2"/>
    </w:pPr>
    <w:rPr>
      <w:sz w:val="24"/>
      <w:szCs w:val="24"/>
      <w:u w:val="single"/>
    </w:rPr>
  </w:style>
  <w:style w:type="paragraph" w:customStyle="1" w:styleId="Level4Head">
    <w:name w:val="Level 4 Head"/>
    <w:basedOn w:val="BaseHeading"/>
    <w:uiPriority w:val="99"/>
    <w:rsid w:val="00B22BBC"/>
    <w:pPr>
      <w:ind w:left="346"/>
    </w:pPr>
    <w:rPr>
      <w:sz w:val="24"/>
      <w:szCs w:val="24"/>
    </w:rPr>
  </w:style>
  <w:style w:type="character" w:styleId="LineNumber">
    <w:name w:val="line number"/>
    <w:basedOn w:val="DefaultParagraphFont"/>
    <w:rsid w:val="00B22BBC"/>
  </w:style>
  <w:style w:type="paragraph" w:customStyle="1" w:styleId="Literaryquote">
    <w:name w:val="Literary quote"/>
    <w:basedOn w:val="BaseText"/>
    <w:uiPriority w:val="99"/>
    <w:rsid w:val="00B22BBC"/>
    <w:pPr>
      <w:ind w:left="1440" w:right="1440"/>
    </w:pPr>
  </w:style>
  <w:style w:type="paragraph" w:customStyle="1" w:styleId="MaterialsText">
    <w:name w:val="Materials Text"/>
    <w:basedOn w:val="BaseText"/>
    <w:uiPriority w:val="99"/>
    <w:rsid w:val="00B22BBC"/>
  </w:style>
  <w:style w:type="paragraph" w:customStyle="1" w:styleId="NoteInProof">
    <w:name w:val="NoteInProof"/>
    <w:basedOn w:val="BaseText"/>
    <w:uiPriority w:val="99"/>
    <w:rsid w:val="00B22BBC"/>
  </w:style>
  <w:style w:type="paragraph" w:customStyle="1" w:styleId="Notes">
    <w:name w:val="Notes"/>
    <w:basedOn w:val="BaseText"/>
    <w:uiPriority w:val="99"/>
    <w:rsid w:val="00B22BBC"/>
    <w:rPr>
      <w:i/>
    </w:rPr>
  </w:style>
  <w:style w:type="paragraph" w:customStyle="1" w:styleId="Notes-Helvetica">
    <w:name w:val="Notes-Helvetica"/>
    <w:basedOn w:val="BaseText"/>
    <w:uiPriority w:val="99"/>
    <w:rsid w:val="00B22BBC"/>
    <w:rPr>
      <w:i/>
    </w:rPr>
  </w:style>
  <w:style w:type="paragraph" w:customStyle="1" w:styleId="NumberedInstructions">
    <w:name w:val="Numbered Instructions"/>
    <w:basedOn w:val="BaseText"/>
    <w:uiPriority w:val="99"/>
    <w:rsid w:val="00B22BBC"/>
  </w:style>
  <w:style w:type="paragraph" w:customStyle="1" w:styleId="OutlineLevel1">
    <w:name w:val="OutlineLevel1"/>
    <w:basedOn w:val="BaseHeading"/>
    <w:uiPriority w:val="99"/>
    <w:rsid w:val="00B22BBC"/>
    <w:rPr>
      <w:b/>
      <w:bCs/>
    </w:rPr>
  </w:style>
  <w:style w:type="paragraph" w:customStyle="1" w:styleId="OutlineLevel2">
    <w:name w:val="OutlineLevel2"/>
    <w:basedOn w:val="BaseHeading"/>
    <w:uiPriority w:val="99"/>
    <w:rsid w:val="00B22BBC"/>
    <w:pPr>
      <w:ind w:left="360"/>
      <w:outlineLvl w:val="1"/>
    </w:pPr>
    <w:rPr>
      <w:b/>
      <w:bCs/>
      <w:sz w:val="24"/>
      <w:szCs w:val="24"/>
    </w:rPr>
  </w:style>
  <w:style w:type="paragraph" w:customStyle="1" w:styleId="OutlineLevel3">
    <w:name w:val="OutlineLevel3"/>
    <w:basedOn w:val="BaseHeading"/>
    <w:uiPriority w:val="99"/>
    <w:rsid w:val="00B22BBC"/>
    <w:pPr>
      <w:ind w:left="720"/>
      <w:outlineLvl w:val="2"/>
    </w:pPr>
    <w:rPr>
      <w:b/>
      <w:bCs/>
      <w:sz w:val="24"/>
      <w:szCs w:val="24"/>
    </w:rPr>
  </w:style>
  <w:style w:type="character" w:styleId="PageNumber">
    <w:name w:val="page number"/>
    <w:basedOn w:val="DefaultParagraphFont"/>
    <w:rsid w:val="00B22BBC"/>
  </w:style>
  <w:style w:type="paragraph" w:customStyle="1" w:styleId="Preformat">
    <w:name w:val="Preformat"/>
    <w:basedOn w:val="BaseText"/>
    <w:uiPriority w:val="99"/>
    <w:rsid w:val="00B22BBC"/>
    <w:pPr>
      <w:tabs>
        <w:tab w:val="left" w:pos="360"/>
        <w:tab w:val="left" w:pos="720"/>
        <w:tab w:val="left" w:pos="1080"/>
        <w:tab w:val="left" w:pos="1440"/>
        <w:tab w:val="left" w:pos="1800"/>
        <w:tab w:val="left" w:pos="2160"/>
        <w:tab w:val="left" w:pos="2520"/>
        <w:tab w:val="left" w:pos="2880"/>
      </w:tabs>
    </w:pPr>
    <w:rPr>
      <w:rFonts w:ascii="Courier New" w:hAnsi="Courier New" w:cs="Courier New"/>
    </w:rPr>
  </w:style>
  <w:style w:type="paragraph" w:customStyle="1" w:styleId="ProductAuthors">
    <w:name w:val="ProductAuthors"/>
    <w:basedOn w:val="BaseText"/>
    <w:uiPriority w:val="99"/>
    <w:rsid w:val="00B22BBC"/>
  </w:style>
  <w:style w:type="paragraph" w:customStyle="1" w:styleId="ProductInformation">
    <w:name w:val="ProductInformation"/>
    <w:basedOn w:val="BaseText"/>
    <w:uiPriority w:val="99"/>
    <w:rsid w:val="00B22BBC"/>
  </w:style>
  <w:style w:type="paragraph" w:customStyle="1" w:styleId="ProductTitle">
    <w:name w:val="ProductTitle"/>
    <w:basedOn w:val="BaseText"/>
    <w:uiPriority w:val="99"/>
    <w:rsid w:val="00B22BBC"/>
    <w:rPr>
      <w:b/>
      <w:bCs/>
    </w:rPr>
  </w:style>
  <w:style w:type="paragraph" w:customStyle="1" w:styleId="PublishedOnline">
    <w:name w:val="Published Online"/>
    <w:basedOn w:val="DateAccepted"/>
    <w:uiPriority w:val="99"/>
    <w:rsid w:val="00B22BBC"/>
  </w:style>
  <w:style w:type="paragraph" w:customStyle="1" w:styleId="RecipeMaterials">
    <w:name w:val="Recipe Materials"/>
    <w:basedOn w:val="BaseText"/>
    <w:uiPriority w:val="99"/>
    <w:rsid w:val="00B22BBC"/>
  </w:style>
  <w:style w:type="paragraph" w:customStyle="1" w:styleId="Refhead">
    <w:name w:val="Ref head"/>
    <w:basedOn w:val="BaseHeading"/>
    <w:uiPriority w:val="99"/>
    <w:rsid w:val="00B22BBC"/>
    <w:pPr>
      <w:spacing w:before="120" w:after="120"/>
    </w:pPr>
    <w:rPr>
      <w:b/>
      <w:bCs/>
      <w:sz w:val="24"/>
      <w:szCs w:val="24"/>
    </w:rPr>
  </w:style>
  <w:style w:type="paragraph" w:customStyle="1" w:styleId="ReferenceNote">
    <w:name w:val="Reference Note"/>
    <w:basedOn w:val="Referencesandnotes"/>
    <w:uiPriority w:val="99"/>
    <w:rsid w:val="00B22BBC"/>
  </w:style>
  <w:style w:type="paragraph" w:customStyle="1" w:styleId="ReferencesandnotesLong">
    <w:name w:val="References and notes Long"/>
    <w:basedOn w:val="BaseText"/>
    <w:uiPriority w:val="99"/>
    <w:rsid w:val="00B22BBC"/>
    <w:pPr>
      <w:ind w:left="720" w:hanging="720"/>
    </w:pPr>
  </w:style>
  <w:style w:type="paragraph" w:customStyle="1" w:styleId="region">
    <w:name w:val="region"/>
    <w:basedOn w:val="BaseText"/>
    <w:uiPriority w:val="99"/>
    <w:rsid w:val="00B22BBC"/>
    <w:pPr>
      <w:jc w:val="right"/>
    </w:pPr>
    <w:rPr>
      <w:color w:val="0000FF"/>
    </w:rPr>
  </w:style>
  <w:style w:type="paragraph" w:customStyle="1" w:styleId="RelatedArticle">
    <w:name w:val="RelatedArticle"/>
    <w:basedOn w:val="Referencesandnotes"/>
    <w:uiPriority w:val="99"/>
    <w:rsid w:val="00B22BBC"/>
  </w:style>
  <w:style w:type="paragraph" w:customStyle="1" w:styleId="RunHead">
    <w:name w:val="RunHead"/>
    <w:basedOn w:val="BaseText"/>
    <w:uiPriority w:val="99"/>
    <w:rsid w:val="00B22BBC"/>
  </w:style>
  <w:style w:type="paragraph" w:customStyle="1" w:styleId="SOMContent">
    <w:name w:val="SOMContent"/>
    <w:basedOn w:val="1stparatext"/>
    <w:uiPriority w:val="99"/>
    <w:rsid w:val="00B22BBC"/>
  </w:style>
  <w:style w:type="paragraph" w:customStyle="1" w:styleId="SOMHead">
    <w:name w:val="SOMHead"/>
    <w:basedOn w:val="BaseHeading"/>
    <w:uiPriority w:val="99"/>
    <w:rsid w:val="00B22BBC"/>
    <w:rPr>
      <w:b/>
      <w:sz w:val="24"/>
      <w:szCs w:val="24"/>
    </w:rPr>
  </w:style>
  <w:style w:type="paragraph" w:customStyle="1" w:styleId="Speaker">
    <w:name w:val="Speaker"/>
    <w:basedOn w:val="Paragraph"/>
    <w:uiPriority w:val="99"/>
    <w:rsid w:val="00B22BBC"/>
    <w:pPr>
      <w:autoSpaceDE w:val="0"/>
      <w:autoSpaceDN w:val="0"/>
      <w:adjustRightInd w:val="0"/>
    </w:pPr>
    <w:rPr>
      <w:b/>
      <w:lang w:bidi="he-IL"/>
    </w:rPr>
  </w:style>
  <w:style w:type="paragraph" w:customStyle="1" w:styleId="Speech">
    <w:name w:val="Speech"/>
    <w:basedOn w:val="Paragraph"/>
    <w:uiPriority w:val="99"/>
    <w:rsid w:val="00B22BBC"/>
    <w:pPr>
      <w:autoSpaceDE w:val="0"/>
      <w:autoSpaceDN w:val="0"/>
      <w:adjustRightInd w:val="0"/>
    </w:pPr>
    <w:rPr>
      <w:lang w:bidi="he-IL"/>
    </w:rPr>
  </w:style>
  <w:style w:type="character" w:styleId="Strong">
    <w:name w:val="Strong"/>
    <w:uiPriority w:val="22"/>
    <w:qFormat/>
    <w:rsid w:val="00B22BBC"/>
    <w:rPr>
      <w:b/>
      <w:bCs/>
    </w:rPr>
  </w:style>
  <w:style w:type="paragraph" w:customStyle="1" w:styleId="SX-Abstract">
    <w:name w:val="SX-Abstract"/>
    <w:basedOn w:val="Normal"/>
    <w:uiPriority w:val="99"/>
    <w:qFormat/>
    <w:rsid w:val="00B22BBC"/>
    <w:pPr>
      <w:widowControl w:val="0"/>
      <w:spacing w:before="120" w:after="240" w:line="210" w:lineRule="exact"/>
      <w:ind w:left="700" w:right="700"/>
      <w:jc w:val="both"/>
    </w:pPr>
    <w:rPr>
      <w:rFonts w:ascii="BlissRegular" w:eastAsia="Times New Roman" w:hAnsi="BlissRegular"/>
      <w:b/>
    </w:rPr>
  </w:style>
  <w:style w:type="paragraph" w:customStyle="1" w:styleId="SX-Affiliation">
    <w:name w:val="SX-Affiliation"/>
    <w:basedOn w:val="Normal"/>
    <w:next w:val="Normal"/>
    <w:uiPriority w:val="99"/>
    <w:qFormat/>
    <w:rsid w:val="00B22BBC"/>
    <w:pPr>
      <w:spacing w:after="160" w:line="190" w:lineRule="exact"/>
    </w:pPr>
    <w:rPr>
      <w:rFonts w:ascii="BlissRegular" w:eastAsia="Times New Roman" w:hAnsi="BlissRegular"/>
      <w:sz w:val="16"/>
    </w:rPr>
  </w:style>
  <w:style w:type="paragraph" w:customStyle="1" w:styleId="SX-Articlehead">
    <w:name w:val="SX-Article head"/>
    <w:basedOn w:val="Normal"/>
    <w:uiPriority w:val="99"/>
    <w:qFormat/>
    <w:rsid w:val="00B22BBC"/>
    <w:pPr>
      <w:spacing w:before="210" w:line="210" w:lineRule="exact"/>
      <w:ind w:firstLine="288"/>
      <w:jc w:val="both"/>
    </w:pPr>
    <w:rPr>
      <w:rFonts w:eastAsia="Times New Roman"/>
      <w:b/>
      <w:sz w:val="18"/>
    </w:rPr>
  </w:style>
  <w:style w:type="paragraph" w:customStyle="1" w:styleId="SX-Authornames">
    <w:name w:val="SX-Author names"/>
    <w:basedOn w:val="Normal"/>
    <w:uiPriority w:val="99"/>
    <w:rsid w:val="00B22BBC"/>
    <w:pPr>
      <w:spacing w:after="120" w:line="210" w:lineRule="exact"/>
    </w:pPr>
    <w:rPr>
      <w:rFonts w:ascii="BlissMedium" w:eastAsia="Times New Roman" w:hAnsi="BlissMedium"/>
    </w:rPr>
  </w:style>
  <w:style w:type="paragraph" w:customStyle="1" w:styleId="SX-Bodytext">
    <w:name w:val="SX-Body text"/>
    <w:basedOn w:val="Normal"/>
    <w:next w:val="Normal"/>
    <w:uiPriority w:val="99"/>
    <w:rsid w:val="00B22BBC"/>
    <w:pPr>
      <w:spacing w:line="210" w:lineRule="exact"/>
      <w:ind w:firstLine="288"/>
      <w:jc w:val="both"/>
    </w:pPr>
    <w:rPr>
      <w:rFonts w:eastAsia="Times New Roman"/>
      <w:sz w:val="18"/>
    </w:rPr>
  </w:style>
  <w:style w:type="paragraph" w:customStyle="1" w:styleId="SX-Bodytextflush">
    <w:name w:val="SX-Body text flush"/>
    <w:basedOn w:val="SX-Bodytext"/>
    <w:next w:val="SX-Bodytext"/>
    <w:uiPriority w:val="99"/>
    <w:rsid w:val="00B22BBC"/>
    <w:pPr>
      <w:ind w:firstLine="0"/>
    </w:pPr>
  </w:style>
  <w:style w:type="paragraph" w:customStyle="1" w:styleId="SX-Correspondence">
    <w:name w:val="SX-Correspondence"/>
    <w:basedOn w:val="SX-Affiliation"/>
    <w:uiPriority w:val="99"/>
    <w:qFormat/>
    <w:rsid w:val="00B22BBC"/>
    <w:pPr>
      <w:spacing w:after="80"/>
    </w:pPr>
  </w:style>
  <w:style w:type="paragraph" w:customStyle="1" w:styleId="SX-Date">
    <w:name w:val="SX-Date"/>
    <w:basedOn w:val="Normal"/>
    <w:uiPriority w:val="99"/>
    <w:qFormat/>
    <w:rsid w:val="00B22BBC"/>
    <w:pPr>
      <w:spacing w:before="180" w:line="190" w:lineRule="exact"/>
      <w:ind w:left="245" w:hanging="245"/>
      <w:jc w:val="both"/>
    </w:pPr>
    <w:rPr>
      <w:rFonts w:eastAsia="Times New Roman"/>
      <w:sz w:val="16"/>
    </w:rPr>
  </w:style>
  <w:style w:type="paragraph" w:customStyle="1" w:styleId="SX-Equation">
    <w:name w:val="SX-Equation"/>
    <w:basedOn w:val="SX-Bodytextflush"/>
    <w:next w:val="SX-Bodytext"/>
    <w:uiPriority w:val="99"/>
    <w:rsid w:val="00B22BBC"/>
    <w:pPr>
      <w:autoSpaceDE w:val="0"/>
      <w:autoSpaceDN w:val="0"/>
      <w:adjustRightInd w:val="0"/>
      <w:spacing w:line="240" w:lineRule="auto"/>
      <w:jc w:val="center"/>
    </w:pPr>
  </w:style>
  <w:style w:type="paragraph" w:customStyle="1" w:styleId="SX-Legend">
    <w:name w:val="SX-Legend"/>
    <w:basedOn w:val="SX-Authornames"/>
    <w:uiPriority w:val="99"/>
    <w:rsid w:val="00B22BBC"/>
    <w:pPr>
      <w:jc w:val="both"/>
    </w:pPr>
    <w:rPr>
      <w:sz w:val="18"/>
    </w:rPr>
  </w:style>
  <w:style w:type="paragraph" w:customStyle="1" w:styleId="SX-References">
    <w:name w:val="SX-References"/>
    <w:basedOn w:val="Normal"/>
    <w:uiPriority w:val="99"/>
    <w:rsid w:val="00B22BBC"/>
    <w:pPr>
      <w:spacing w:line="190" w:lineRule="exact"/>
      <w:ind w:left="245" w:hanging="245"/>
      <w:jc w:val="both"/>
    </w:pPr>
    <w:rPr>
      <w:rFonts w:eastAsia="Times New Roman"/>
      <w:sz w:val="16"/>
    </w:rPr>
  </w:style>
  <w:style w:type="paragraph" w:customStyle="1" w:styleId="SX-RefHead">
    <w:name w:val="SX-RefHead"/>
    <w:basedOn w:val="Normal"/>
    <w:uiPriority w:val="99"/>
    <w:rsid w:val="00B22BBC"/>
    <w:pPr>
      <w:spacing w:before="200" w:line="190" w:lineRule="exact"/>
    </w:pPr>
    <w:rPr>
      <w:rFonts w:eastAsia="Times New Roman"/>
      <w:b/>
      <w:sz w:val="16"/>
    </w:rPr>
  </w:style>
  <w:style w:type="character" w:customStyle="1" w:styleId="SX-reflink">
    <w:name w:val="SX-reflink"/>
    <w:uiPriority w:val="1"/>
    <w:qFormat/>
    <w:rsid w:val="00B22BBC"/>
    <w:rPr>
      <w:color w:val="0000FF"/>
      <w:sz w:val="16"/>
      <w:u w:val="words"/>
      <w:bdr w:val="none" w:sz="0" w:space="0" w:color="auto"/>
      <w:shd w:val="clear" w:color="auto" w:fill="FFFFFF"/>
    </w:rPr>
  </w:style>
  <w:style w:type="paragraph" w:customStyle="1" w:styleId="SX-SOMHead">
    <w:name w:val="SX-SOMHead"/>
    <w:basedOn w:val="SX-RefHead"/>
    <w:uiPriority w:val="99"/>
    <w:rsid w:val="00B22BBC"/>
  </w:style>
  <w:style w:type="paragraph" w:customStyle="1" w:styleId="SX-Tablehead">
    <w:name w:val="SX-Tablehead"/>
    <w:basedOn w:val="Normal"/>
    <w:uiPriority w:val="99"/>
    <w:qFormat/>
    <w:rsid w:val="00B22BBC"/>
    <w:rPr>
      <w:rFonts w:eastAsia="Times New Roman"/>
      <w:szCs w:val="24"/>
    </w:rPr>
  </w:style>
  <w:style w:type="paragraph" w:customStyle="1" w:styleId="SX-Tablelegend">
    <w:name w:val="SX-Tablelegend"/>
    <w:basedOn w:val="Normal"/>
    <w:uiPriority w:val="99"/>
    <w:qFormat/>
    <w:rsid w:val="00B22BBC"/>
    <w:pPr>
      <w:spacing w:line="190" w:lineRule="exact"/>
      <w:ind w:left="245" w:hanging="245"/>
      <w:jc w:val="both"/>
    </w:pPr>
    <w:rPr>
      <w:rFonts w:eastAsia="Times New Roman"/>
      <w:sz w:val="16"/>
    </w:rPr>
  </w:style>
  <w:style w:type="paragraph" w:customStyle="1" w:styleId="SX-Tabletext">
    <w:name w:val="SX-Tabletext"/>
    <w:basedOn w:val="Normal"/>
    <w:uiPriority w:val="99"/>
    <w:qFormat/>
    <w:rsid w:val="00B22BBC"/>
    <w:pPr>
      <w:spacing w:line="210" w:lineRule="exact"/>
      <w:jc w:val="center"/>
    </w:pPr>
    <w:rPr>
      <w:rFonts w:eastAsia="Times New Roman"/>
      <w:sz w:val="18"/>
    </w:rPr>
  </w:style>
  <w:style w:type="paragraph" w:customStyle="1" w:styleId="SX-Tabletitle">
    <w:name w:val="SX-Tabletitle"/>
    <w:basedOn w:val="Normal"/>
    <w:uiPriority w:val="99"/>
    <w:qFormat/>
    <w:rsid w:val="00B22BBC"/>
    <w:pPr>
      <w:spacing w:after="120" w:line="210" w:lineRule="exact"/>
      <w:jc w:val="both"/>
    </w:pPr>
    <w:rPr>
      <w:rFonts w:ascii="BlissMedium" w:eastAsia="Times New Roman" w:hAnsi="BlissMedium"/>
      <w:sz w:val="18"/>
    </w:rPr>
  </w:style>
  <w:style w:type="paragraph" w:customStyle="1" w:styleId="SX-Title">
    <w:name w:val="SX-Title"/>
    <w:basedOn w:val="Normal"/>
    <w:uiPriority w:val="99"/>
    <w:rsid w:val="00B22BBC"/>
    <w:pPr>
      <w:spacing w:after="240" w:line="500" w:lineRule="exact"/>
    </w:pPr>
    <w:rPr>
      <w:rFonts w:ascii="BlissBold" w:eastAsia="Times New Roman" w:hAnsi="BlissBold"/>
      <w:b/>
      <w:sz w:val="44"/>
    </w:rPr>
  </w:style>
  <w:style w:type="paragraph" w:customStyle="1" w:styleId="Tablecolumnhead">
    <w:name w:val="Table column head"/>
    <w:basedOn w:val="BaseText"/>
    <w:uiPriority w:val="99"/>
    <w:rsid w:val="00B22BBC"/>
    <w:pPr>
      <w:spacing w:before="0"/>
    </w:pPr>
  </w:style>
  <w:style w:type="paragraph" w:customStyle="1" w:styleId="Tabletext">
    <w:name w:val="Table text"/>
    <w:basedOn w:val="BaseText"/>
    <w:uiPriority w:val="99"/>
    <w:rsid w:val="00B22BBC"/>
    <w:pPr>
      <w:spacing w:before="0"/>
    </w:pPr>
  </w:style>
  <w:style w:type="paragraph" w:customStyle="1" w:styleId="TableLegend">
    <w:name w:val="TableLegend"/>
    <w:basedOn w:val="BaseText"/>
    <w:uiPriority w:val="99"/>
    <w:rsid w:val="00B22BBC"/>
    <w:pPr>
      <w:spacing w:before="0"/>
    </w:pPr>
  </w:style>
  <w:style w:type="paragraph" w:customStyle="1" w:styleId="TableTitle">
    <w:name w:val="TableTitle"/>
    <w:basedOn w:val="BaseHeading"/>
    <w:uiPriority w:val="99"/>
    <w:rsid w:val="00B22BBC"/>
  </w:style>
  <w:style w:type="paragraph" w:customStyle="1" w:styleId="Teaser">
    <w:name w:val="Teaser"/>
    <w:basedOn w:val="BaseText"/>
    <w:uiPriority w:val="99"/>
    <w:rsid w:val="00B22BBC"/>
  </w:style>
  <w:style w:type="paragraph" w:customStyle="1" w:styleId="TWIS">
    <w:name w:val="TWIS"/>
    <w:basedOn w:val="AbstractSummary"/>
    <w:uiPriority w:val="99"/>
    <w:rsid w:val="00B22BBC"/>
    <w:pPr>
      <w:autoSpaceDE w:val="0"/>
      <w:autoSpaceDN w:val="0"/>
      <w:adjustRightInd w:val="0"/>
    </w:pPr>
  </w:style>
  <w:style w:type="paragraph" w:customStyle="1" w:styleId="TWISorEC">
    <w:name w:val="TWIS or EC"/>
    <w:basedOn w:val="Normal"/>
    <w:uiPriority w:val="99"/>
    <w:rsid w:val="00B22BBC"/>
    <w:pPr>
      <w:spacing w:line="210" w:lineRule="exact"/>
    </w:pPr>
    <w:rPr>
      <w:rFonts w:ascii="BlissRegular" w:eastAsia="Times New Roman" w:hAnsi="BlissRegular"/>
      <w:sz w:val="19"/>
    </w:rPr>
  </w:style>
  <w:style w:type="paragraph" w:customStyle="1" w:styleId="work-sector">
    <w:name w:val="work-sector"/>
    <w:basedOn w:val="BaseText"/>
    <w:uiPriority w:val="99"/>
    <w:rsid w:val="00B22BBC"/>
    <w:pPr>
      <w:jc w:val="right"/>
    </w:pPr>
    <w:rPr>
      <w:color w:val="003300"/>
    </w:rPr>
  </w:style>
  <w:style w:type="paragraph" w:customStyle="1" w:styleId="DOI">
    <w:name w:val="DOI"/>
    <w:basedOn w:val="DateAccepted"/>
    <w:uiPriority w:val="99"/>
    <w:qFormat/>
    <w:rsid w:val="00B22BBC"/>
  </w:style>
  <w:style w:type="paragraph" w:customStyle="1" w:styleId="SMHeading">
    <w:name w:val="SM Heading"/>
    <w:basedOn w:val="Heading1"/>
    <w:uiPriority w:val="99"/>
    <w:qFormat/>
    <w:rsid w:val="00B22BBC"/>
  </w:style>
  <w:style w:type="paragraph" w:customStyle="1" w:styleId="SMSubheading">
    <w:name w:val="SM Subheading"/>
    <w:basedOn w:val="Normal"/>
    <w:uiPriority w:val="99"/>
    <w:qFormat/>
    <w:rsid w:val="00B22BBC"/>
    <w:rPr>
      <w:rFonts w:eastAsia="Times New Roman"/>
      <w:sz w:val="24"/>
      <w:u w:val="words"/>
    </w:rPr>
  </w:style>
  <w:style w:type="paragraph" w:customStyle="1" w:styleId="SMText">
    <w:name w:val="SM Text"/>
    <w:basedOn w:val="Normal"/>
    <w:uiPriority w:val="99"/>
    <w:qFormat/>
    <w:rsid w:val="00B22BBC"/>
    <w:pPr>
      <w:ind w:firstLine="480"/>
    </w:pPr>
    <w:rPr>
      <w:rFonts w:eastAsia="Times New Roman"/>
      <w:sz w:val="24"/>
    </w:rPr>
  </w:style>
  <w:style w:type="paragraph" w:customStyle="1" w:styleId="SMcaption">
    <w:name w:val="SM caption"/>
    <w:basedOn w:val="SMText"/>
    <w:uiPriority w:val="99"/>
    <w:qFormat/>
    <w:rsid w:val="00B22BBC"/>
    <w:pPr>
      <w:ind w:firstLine="0"/>
    </w:pPr>
  </w:style>
  <w:style w:type="paragraph" w:styleId="Bibliography">
    <w:name w:val="Bibliography"/>
    <w:basedOn w:val="Normal"/>
    <w:next w:val="Normal"/>
    <w:uiPriority w:val="37"/>
    <w:rsid w:val="00B22BBC"/>
    <w:rPr>
      <w:rFonts w:eastAsia="Times New Roman"/>
      <w:sz w:val="24"/>
    </w:rPr>
  </w:style>
  <w:style w:type="paragraph" w:styleId="BlockText">
    <w:name w:val="Block Text"/>
    <w:basedOn w:val="Normal"/>
    <w:uiPriority w:val="99"/>
    <w:semiHidden/>
    <w:rsid w:val="00B22BBC"/>
    <w:pPr>
      <w:spacing w:after="120"/>
      <w:ind w:left="1440" w:right="1440"/>
    </w:pPr>
    <w:rPr>
      <w:rFonts w:eastAsia="Times New Roman"/>
      <w:sz w:val="24"/>
    </w:rPr>
  </w:style>
  <w:style w:type="paragraph" w:styleId="BodyText">
    <w:name w:val="Body Text"/>
    <w:basedOn w:val="Normal"/>
    <w:link w:val="BodyTextChar"/>
    <w:uiPriority w:val="99"/>
    <w:rsid w:val="00B22BBC"/>
    <w:pPr>
      <w:spacing w:after="120"/>
    </w:pPr>
    <w:rPr>
      <w:rFonts w:eastAsia="Times New Roman"/>
      <w:sz w:val="24"/>
    </w:rPr>
  </w:style>
  <w:style w:type="character" w:customStyle="1" w:styleId="BodyTextChar">
    <w:name w:val="Body Text Char"/>
    <w:basedOn w:val="DefaultParagraphFont"/>
    <w:link w:val="BodyText"/>
    <w:uiPriority w:val="99"/>
    <w:rsid w:val="00B22BBC"/>
    <w:rPr>
      <w:rFonts w:ascii="Times New Roman" w:eastAsia="Times New Roman" w:hAnsi="Times New Roman" w:cs="Times New Roman"/>
      <w:sz w:val="24"/>
      <w:szCs w:val="20"/>
      <w:lang w:val="en-US" w:eastAsia="en-US"/>
    </w:rPr>
  </w:style>
  <w:style w:type="paragraph" w:styleId="BodyText2">
    <w:name w:val="Body Text 2"/>
    <w:basedOn w:val="Normal"/>
    <w:link w:val="BodyText2Char"/>
    <w:uiPriority w:val="99"/>
    <w:semiHidden/>
    <w:rsid w:val="00B22BBC"/>
    <w:pPr>
      <w:spacing w:after="120" w:line="480" w:lineRule="auto"/>
    </w:pPr>
    <w:rPr>
      <w:rFonts w:eastAsia="Times New Roman"/>
      <w:sz w:val="24"/>
    </w:rPr>
  </w:style>
  <w:style w:type="character" w:customStyle="1" w:styleId="BodyText2Char">
    <w:name w:val="Body Text 2 Char"/>
    <w:basedOn w:val="DefaultParagraphFont"/>
    <w:link w:val="BodyText2"/>
    <w:uiPriority w:val="99"/>
    <w:semiHidden/>
    <w:rsid w:val="00B22BBC"/>
    <w:rPr>
      <w:rFonts w:ascii="Times New Roman" w:eastAsia="Times New Roman" w:hAnsi="Times New Roman" w:cs="Times New Roman"/>
      <w:sz w:val="24"/>
      <w:szCs w:val="20"/>
      <w:lang w:val="en-US" w:eastAsia="en-US"/>
    </w:rPr>
  </w:style>
  <w:style w:type="paragraph" w:styleId="BodyText3">
    <w:name w:val="Body Text 3"/>
    <w:basedOn w:val="Normal"/>
    <w:link w:val="BodyText3Char"/>
    <w:uiPriority w:val="99"/>
    <w:semiHidden/>
    <w:rsid w:val="00B22BBC"/>
    <w:pPr>
      <w:spacing w:after="120"/>
    </w:pPr>
    <w:rPr>
      <w:rFonts w:eastAsia="Times New Roman"/>
      <w:sz w:val="16"/>
      <w:szCs w:val="16"/>
    </w:rPr>
  </w:style>
  <w:style w:type="character" w:customStyle="1" w:styleId="BodyText3Char">
    <w:name w:val="Body Text 3 Char"/>
    <w:basedOn w:val="DefaultParagraphFont"/>
    <w:link w:val="BodyText3"/>
    <w:uiPriority w:val="99"/>
    <w:semiHidden/>
    <w:rsid w:val="00B22BBC"/>
    <w:rPr>
      <w:rFonts w:ascii="Times New Roman" w:eastAsia="Times New Roman" w:hAnsi="Times New Roman" w:cs="Times New Roman"/>
      <w:sz w:val="16"/>
      <w:szCs w:val="16"/>
      <w:lang w:val="en-US" w:eastAsia="en-US"/>
    </w:rPr>
  </w:style>
  <w:style w:type="paragraph" w:styleId="BodyTextFirstIndent">
    <w:name w:val="Body Text First Indent"/>
    <w:basedOn w:val="BodyText"/>
    <w:link w:val="BodyTextFirstIndentChar"/>
    <w:uiPriority w:val="99"/>
    <w:semiHidden/>
    <w:rsid w:val="00B22BBC"/>
    <w:pPr>
      <w:ind w:firstLine="210"/>
    </w:pPr>
  </w:style>
  <w:style w:type="character" w:customStyle="1" w:styleId="BodyTextFirstIndentChar">
    <w:name w:val="Body Text First Indent Char"/>
    <w:basedOn w:val="BodyTextChar"/>
    <w:link w:val="BodyTextFirstIndent"/>
    <w:uiPriority w:val="99"/>
    <w:semiHidden/>
    <w:rsid w:val="00B22BBC"/>
    <w:rPr>
      <w:rFonts w:ascii="Times New Roman" w:eastAsia="Times New Roman" w:hAnsi="Times New Roman" w:cs="Times New Roman"/>
      <w:sz w:val="24"/>
      <w:szCs w:val="20"/>
      <w:lang w:val="en-US" w:eastAsia="en-US"/>
    </w:rPr>
  </w:style>
  <w:style w:type="paragraph" w:styleId="BodyTextIndent">
    <w:name w:val="Body Text Indent"/>
    <w:basedOn w:val="Normal"/>
    <w:link w:val="BodyTextIndentChar"/>
    <w:uiPriority w:val="99"/>
    <w:semiHidden/>
    <w:rsid w:val="00B22BBC"/>
    <w:pPr>
      <w:spacing w:after="120"/>
      <w:ind w:left="360"/>
    </w:pPr>
    <w:rPr>
      <w:rFonts w:eastAsia="Times New Roman"/>
      <w:sz w:val="24"/>
    </w:rPr>
  </w:style>
  <w:style w:type="character" w:customStyle="1" w:styleId="BodyTextIndentChar">
    <w:name w:val="Body Text Indent Char"/>
    <w:basedOn w:val="DefaultParagraphFont"/>
    <w:link w:val="BodyTextIndent"/>
    <w:uiPriority w:val="99"/>
    <w:semiHidden/>
    <w:rsid w:val="00B22BBC"/>
    <w:rPr>
      <w:rFonts w:ascii="Times New Roman" w:eastAsia="Times New Roman" w:hAnsi="Times New Roman" w:cs="Times New Roman"/>
      <w:sz w:val="24"/>
      <w:szCs w:val="20"/>
      <w:lang w:val="en-US" w:eastAsia="en-US"/>
    </w:rPr>
  </w:style>
  <w:style w:type="paragraph" w:styleId="BodyTextFirstIndent2">
    <w:name w:val="Body Text First Indent 2"/>
    <w:basedOn w:val="BodyTextIndent"/>
    <w:link w:val="BodyTextFirstIndent2Char"/>
    <w:uiPriority w:val="99"/>
    <w:semiHidden/>
    <w:rsid w:val="00B22BBC"/>
    <w:pPr>
      <w:ind w:firstLine="210"/>
    </w:pPr>
  </w:style>
  <w:style w:type="character" w:customStyle="1" w:styleId="BodyTextFirstIndent2Char">
    <w:name w:val="Body Text First Indent 2 Char"/>
    <w:basedOn w:val="BodyTextIndentChar"/>
    <w:link w:val="BodyTextFirstIndent2"/>
    <w:uiPriority w:val="99"/>
    <w:semiHidden/>
    <w:rsid w:val="00B22BBC"/>
    <w:rPr>
      <w:rFonts w:ascii="Times New Roman" w:eastAsia="Times New Roman" w:hAnsi="Times New Roman" w:cs="Times New Roman"/>
      <w:sz w:val="24"/>
      <w:szCs w:val="20"/>
      <w:lang w:val="en-US" w:eastAsia="en-US"/>
    </w:rPr>
  </w:style>
  <w:style w:type="paragraph" w:styleId="BodyTextIndent2">
    <w:name w:val="Body Text Indent 2"/>
    <w:basedOn w:val="Normal"/>
    <w:link w:val="BodyTextIndent2Char"/>
    <w:uiPriority w:val="99"/>
    <w:semiHidden/>
    <w:rsid w:val="00B22BBC"/>
    <w:pPr>
      <w:spacing w:after="120" w:line="480" w:lineRule="auto"/>
      <w:ind w:left="360"/>
    </w:pPr>
    <w:rPr>
      <w:rFonts w:eastAsia="Times New Roman"/>
      <w:sz w:val="24"/>
    </w:rPr>
  </w:style>
  <w:style w:type="character" w:customStyle="1" w:styleId="BodyTextIndent2Char">
    <w:name w:val="Body Text Indent 2 Char"/>
    <w:basedOn w:val="DefaultParagraphFont"/>
    <w:link w:val="BodyTextIndent2"/>
    <w:uiPriority w:val="99"/>
    <w:semiHidden/>
    <w:rsid w:val="00B22BBC"/>
    <w:rPr>
      <w:rFonts w:ascii="Times New Roman" w:eastAsia="Times New Roman" w:hAnsi="Times New Roman" w:cs="Times New Roman"/>
      <w:sz w:val="24"/>
      <w:szCs w:val="20"/>
      <w:lang w:val="en-US" w:eastAsia="en-US"/>
    </w:rPr>
  </w:style>
  <w:style w:type="paragraph" w:styleId="BodyTextIndent3">
    <w:name w:val="Body Text Indent 3"/>
    <w:basedOn w:val="Normal"/>
    <w:link w:val="BodyTextIndent3Char"/>
    <w:uiPriority w:val="99"/>
    <w:semiHidden/>
    <w:rsid w:val="00B22BBC"/>
    <w:pPr>
      <w:spacing w:after="120"/>
      <w:ind w:left="360"/>
    </w:pPr>
    <w:rPr>
      <w:rFonts w:eastAsia="Times New Roman"/>
      <w:sz w:val="16"/>
      <w:szCs w:val="16"/>
    </w:rPr>
  </w:style>
  <w:style w:type="character" w:customStyle="1" w:styleId="BodyTextIndent3Char">
    <w:name w:val="Body Text Indent 3 Char"/>
    <w:basedOn w:val="DefaultParagraphFont"/>
    <w:link w:val="BodyTextIndent3"/>
    <w:uiPriority w:val="99"/>
    <w:semiHidden/>
    <w:rsid w:val="00B22BBC"/>
    <w:rPr>
      <w:rFonts w:ascii="Times New Roman" w:eastAsia="Times New Roman" w:hAnsi="Times New Roman" w:cs="Times New Roman"/>
      <w:sz w:val="16"/>
      <w:szCs w:val="16"/>
      <w:lang w:val="en-US" w:eastAsia="en-US"/>
    </w:rPr>
  </w:style>
  <w:style w:type="paragraph" w:styleId="Caption">
    <w:name w:val="caption"/>
    <w:basedOn w:val="Normal"/>
    <w:next w:val="Normal"/>
    <w:uiPriority w:val="99"/>
    <w:semiHidden/>
    <w:qFormat/>
    <w:rsid w:val="00B22BBC"/>
    <w:rPr>
      <w:rFonts w:eastAsia="Times New Roman"/>
      <w:b/>
      <w:bCs/>
    </w:rPr>
  </w:style>
  <w:style w:type="paragraph" w:styleId="Closing">
    <w:name w:val="Closing"/>
    <w:basedOn w:val="Normal"/>
    <w:link w:val="ClosingChar"/>
    <w:uiPriority w:val="99"/>
    <w:semiHidden/>
    <w:rsid w:val="00B22BBC"/>
    <w:pPr>
      <w:ind w:left="4320"/>
    </w:pPr>
    <w:rPr>
      <w:rFonts w:eastAsia="Times New Roman"/>
      <w:sz w:val="24"/>
    </w:rPr>
  </w:style>
  <w:style w:type="character" w:customStyle="1" w:styleId="ClosingChar">
    <w:name w:val="Closing Char"/>
    <w:basedOn w:val="DefaultParagraphFont"/>
    <w:link w:val="Closing"/>
    <w:uiPriority w:val="99"/>
    <w:semiHidden/>
    <w:rsid w:val="00B22BBC"/>
    <w:rPr>
      <w:rFonts w:ascii="Times New Roman" w:eastAsia="Times New Roman" w:hAnsi="Times New Roman" w:cs="Times New Roman"/>
      <w:sz w:val="24"/>
      <w:szCs w:val="20"/>
      <w:lang w:val="en-US" w:eastAsia="en-US"/>
    </w:rPr>
  </w:style>
  <w:style w:type="paragraph" w:styleId="Date">
    <w:name w:val="Date"/>
    <w:basedOn w:val="Normal"/>
    <w:next w:val="Normal"/>
    <w:link w:val="DateChar"/>
    <w:uiPriority w:val="99"/>
    <w:semiHidden/>
    <w:rsid w:val="00B22BBC"/>
    <w:rPr>
      <w:rFonts w:eastAsia="Times New Roman"/>
      <w:sz w:val="24"/>
    </w:rPr>
  </w:style>
  <w:style w:type="character" w:customStyle="1" w:styleId="DateChar">
    <w:name w:val="Date Char"/>
    <w:basedOn w:val="DefaultParagraphFont"/>
    <w:link w:val="Date"/>
    <w:uiPriority w:val="99"/>
    <w:semiHidden/>
    <w:rsid w:val="00B22BBC"/>
    <w:rPr>
      <w:rFonts w:ascii="Times New Roman" w:eastAsia="Times New Roman" w:hAnsi="Times New Roman" w:cs="Times New Roman"/>
      <w:sz w:val="24"/>
      <w:szCs w:val="20"/>
      <w:lang w:val="en-US" w:eastAsia="en-US"/>
    </w:rPr>
  </w:style>
  <w:style w:type="paragraph" w:styleId="DocumentMap">
    <w:name w:val="Document Map"/>
    <w:basedOn w:val="Normal"/>
    <w:link w:val="DocumentMapChar"/>
    <w:uiPriority w:val="99"/>
    <w:semiHidden/>
    <w:rsid w:val="00B22BBC"/>
    <w:rPr>
      <w:rFonts w:ascii="Tahoma" w:eastAsia="Times New Roman" w:hAnsi="Tahoma" w:cs="Tahoma"/>
      <w:sz w:val="16"/>
      <w:szCs w:val="16"/>
    </w:rPr>
  </w:style>
  <w:style w:type="character" w:customStyle="1" w:styleId="DocumentMapChar">
    <w:name w:val="Document Map Char"/>
    <w:basedOn w:val="DefaultParagraphFont"/>
    <w:link w:val="DocumentMap"/>
    <w:uiPriority w:val="99"/>
    <w:semiHidden/>
    <w:rsid w:val="00B22BBC"/>
    <w:rPr>
      <w:rFonts w:ascii="Tahoma" w:eastAsia="Times New Roman" w:hAnsi="Tahoma" w:cs="Tahoma"/>
      <w:sz w:val="16"/>
      <w:szCs w:val="16"/>
      <w:lang w:val="en-US" w:eastAsia="en-US"/>
    </w:rPr>
  </w:style>
  <w:style w:type="paragraph" w:styleId="E-mailSignature">
    <w:name w:val="E-mail Signature"/>
    <w:basedOn w:val="Normal"/>
    <w:link w:val="E-mailSignatureChar"/>
    <w:uiPriority w:val="99"/>
    <w:semiHidden/>
    <w:rsid w:val="00B22BBC"/>
    <w:rPr>
      <w:rFonts w:eastAsia="Times New Roman"/>
      <w:sz w:val="24"/>
    </w:rPr>
  </w:style>
  <w:style w:type="character" w:customStyle="1" w:styleId="E-mailSignatureChar">
    <w:name w:val="E-mail Signature Char"/>
    <w:basedOn w:val="DefaultParagraphFont"/>
    <w:link w:val="E-mailSignature"/>
    <w:uiPriority w:val="99"/>
    <w:semiHidden/>
    <w:rsid w:val="00B22BBC"/>
    <w:rPr>
      <w:rFonts w:ascii="Times New Roman" w:eastAsia="Times New Roman" w:hAnsi="Times New Roman" w:cs="Times New Roman"/>
      <w:sz w:val="24"/>
      <w:szCs w:val="20"/>
      <w:lang w:val="en-US" w:eastAsia="en-US"/>
    </w:rPr>
  </w:style>
  <w:style w:type="paragraph" w:styleId="EnvelopeAddress">
    <w:name w:val="envelope address"/>
    <w:basedOn w:val="Normal"/>
    <w:uiPriority w:val="99"/>
    <w:semiHidden/>
    <w:rsid w:val="00B22BBC"/>
    <w:pPr>
      <w:framePr w:w="7920" w:h="1980" w:hRule="exact" w:hSpace="180" w:wrap="auto" w:hAnchor="page" w:xAlign="center" w:yAlign="bottom"/>
      <w:ind w:left="2880"/>
    </w:pPr>
    <w:rPr>
      <w:rFonts w:ascii="Cambria" w:eastAsia="Times New Roman" w:hAnsi="Cambria"/>
      <w:sz w:val="24"/>
      <w:szCs w:val="24"/>
    </w:rPr>
  </w:style>
  <w:style w:type="paragraph" w:styleId="EnvelopeReturn">
    <w:name w:val="envelope return"/>
    <w:basedOn w:val="Normal"/>
    <w:uiPriority w:val="99"/>
    <w:semiHidden/>
    <w:rsid w:val="00B22BBC"/>
    <w:rPr>
      <w:rFonts w:ascii="Cambria" w:eastAsia="Times New Roman" w:hAnsi="Cambria"/>
    </w:rPr>
  </w:style>
  <w:style w:type="paragraph" w:styleId="FootnoteText">
    <w:name w:val="footnote text"/>
    <w:basedOn w:val="Normal"/>
    <w:link w:val="FootnoteTextChar"/>
    <w:uiPriority w:val="99"/>
    <w:semiHidden/>
    <w:rsid w:val="00B22BBC"/>
    <w:rPr>
      <w:rFonts w:eastAsia="Times New Roman"/>
    </w:rPr>
  </w:style>
  <w:style w:type="character" w:customStyle="1" w:styleId="FootnoteTextChar">
    <w:name w:val="Footnote Text Char"/>
    <w:basedOn w:val="DefaultParagraphFont"/>
    <w:link w:val="FootnoteText"/>
    <w:uiPriority w:val="99"/>
    <w:semiHidden/>
    <w:rsid w:val="00B22BBC"/>
    <w:rPr>
      <w:rFonts w:ascii="Times New Roman" w:eastAsia="Times New Roman" w:hAnsi="Times New Roman" w:cs="Times New Roman"/>
      <w:sz w:val="20"/>
      <w:szCs w:val="20"/>
      <w:lang w:val="en-US" w:eastAsia="en-US"/>
    </w:rPr>
  </w:style>
  <w:style w:type="paragraph" w:styleId="HTMLAddress">
    <w:name w:val="HTML Address"/>
    <w:basedOn w:val="Normal"/>
    <w:link w:val="HTMLAddressChar"/>
    <w:semiHidden/>
    <w:rsid w:val="00B22BBC"/>
    <w:rPr>
      <w:rFonts w:eastAsia="Times New Roman"/>
      <w:i/>
      <w:iCs/>
      <w:sz w:val="24"/>
    </w:rPr>
  </w:style>
  <w:style w:type="character" w:customStyle="1" w:styleId="HTMLAddressChar">
    <w:name w:val="HTML Address Char"/>
    <w:basedOn w:val="DefaultParagraphFont"/>
    <w:link w:val="HTMLAddress"/>
    <w:semiHidden/>
    <w:rsid w:val="00B22BBC"/>
    <w:rPr>
      <w:rFonts w:ascii="Times New Roman" w:eastAsia="Times New Roman" w:hAnsi="Times New Roman" w:cs="Times New Roman"/>
      <w:i/>
      <w:iCs/>
      <w:sz w:val="24"/>
      <w:szCs w:val="20"/>
      <w:lang w:val="en-US" w:eastAsia="en-US"/>
    </w:rPr>
  </w:style>
  <w:style w:type="paragraph" w:styleId="Index1">
    <w:name w:val="index 1"/>
    <w:basedOn w:val="Normal"/>
    <w:next w:val="Normal"/>
    <w:autoRedefine/>
    <w:uiPriority w:val="99"/>
    <w:semiHidden/>
    <w:rsid w:val="00B22BBC"/>
    <w:pPr>
      <w:ind w:left="240" w:hanging="240"/>
    </w:pPr>
    <w:rPr>
      <w:rFonts w:eastAsia="Times New Roman"/>
      <w:sz w:val="24"/>
    </w:rPr>
  </w:style>
  <w:style w:type="paragraph" w:styleId="Index2">
    <w:name w:val="index 2"/>
    <w:basedOn w:val="Normal"/>
    <w:next w:val="Normal"/>
    <w:autoRedefine/>
    <w:uiPriority w:val="99"/>
    <w:semiHidden/>
    <w:rsid w:val="00B22BBC"/>
    <w:pPr>
      <w:ind w:left="480" w:hanging="240"/>
    </w:pPr>
    <w:rPr>
      <w:rFonts w:eastAsia="Times New Roman"/>
      <w:sz w:val="24"/>
    </w:rPr>
  </w:style>
  <w:style w:type="paragraph" w:styleId="Index3">
    <w:name w:val="index 3"/>
    <w:basedOn w:val="Normal"/>
    <w:next w:val="Normal"/>
    <w:autoRedefine/>
    <w:uiPriority w:val="99"/>
    <w:semiHidden/>
    <w:rsid w:val="00B22BBC"/>
    <w:pPr>
      <w:ind w:left="720" w:hanging="240"/>
    </w:pPr>
    <w:rPr>
      <w:rFonts w:eastAsia="Times New Roman"/>
      <w:sz w:val="24"/>
    </w:rPr>
  </w:style>
  <w:style w:type="paragraph" w:styleId="Index4">
    <w:name w:val="index 4"/>
    <w:basedOn w:val="Normal"/>
    <w:next w:val="Normal"/>
    <w:autoRedefine/>
    <w:uiPriority w:val="99"/>
    <w:semiHidden/>
    <w:rsid w:val="00B22BBC"/>
    <w:pPr>
      <w:ind w:left="960" w:hanging="240"/>
    </w:pPr>
    <w:rPr>
      <w:rFonts w:eastAsia="Times New Roman"/>
      <w:sz w:val="24"/>
    </w:rPr>
  </w:style>
  <w:style w:type="paragraph" w:styleId="Index5">
    <w:name w:val="index 5"/>
    <w:basedOn w:val="Normal"/>
    <w:next w:val="Normal"/>
    <w:autoRedefine/>
    <w:uiPriority w:val="99"/>
    <w:semiHidden/>
    <w:rsid w:val="00B22BBC"/>
    <w:pPr>
      <w:ind w:left="1200" w:hanging="240"/>
    </w:pPr>
    <w:rPr>
      <w:rFonts w:eastAsia="Times New Roman"/>
      <w:sz w:val="24"/>
    </w:rPr>
  </w:style>
  <w:style w:type="paragraph" w:styleId="Index6">
    <w:name w:val="index 6"/>
    <w:basedOn w:val="Normal"/>
    <w:next w:val="Normal"/>
    <w:autoRedefine/>
    <w:uiPriority w:val="99"/>
    <w:semiHidden/>
    <w:rsid w:val="00B22BBC"/>
    <w:pPr>
      <w:ind w:left="1440" w:hanging="240"/>
    </w:pPr>
    <w:rPr>
      <w:rFonts w:eastAsia="Times New Roman"/>
      <w:sz w:val="24"/>
    </w:rPr>
  </w:style>
  <w:style w:type="paragraph" w:styleId="Index7">
    <w:name w:val="index 7"/>
    <w:basedOn w:val="Normal"/>
    <w:next w:val="Normal"/>
    <w:autoRedefine/>
    <w:uiPriority w:val="99"/>
    <w:semiHidden/>
    <w:rsid w:val="00B22BBC"/>
    <w:pPr>
      <w:ind w:left="1680" w:hanging="240"/>
    </w:pPr>
    <w:rPr>
      <w:rFonts w:eastAsia="Times New Roman"/>
      <w:sz w:val="24"/>
    </w:rPr>
  </w:style>
  <w:style w:type="paragraph" w:styleId="Index8">
    <w:name w:val="index 8"/>
    <w:basedOn w:val="Normal"/>
    <w:next w:val="Normal"/>
    <w:autoRedefine/>
    <w:uiPriority w:val="99"/>
    <w:semiHidden/>
    <w:rsid w:val="00B22BBC"/>
    <w:pPr>
      <w:ind w:left="1920" w:hanging="240"/>
    </w:pPr>
    <w:rPr>
      <w:rFonts w:eastAsia="Times New Roman"/>
      <w:sz w:val="24"/>
    </w:rPr>
  </w:style>
  <w:style w:type="paragraph" w:styleId="Index9">
    <w:name w:val="index 9"/>
    <w:basedOn w:val="Normal"/>
    <w:next w:val="Normal"/>
    <w:autoRedefine/>
    <w:uiPriority w:val="99"/>
    <w:semiHidden/>
    <w:rsid w:val="00B22BBC"/>
    <w:pPr>
      <w:ind w:left="2160" w:hanging="240"/>
    </w:pPr>
    <w:rPr>
      <w:rFonts w:eastAsia="Times New Roman"/>
      <w:sz w:val="24"/>
    </w:rPr>
  </w:style>
  <w:style w:type="paragraph" w:styleId="IndexHeading">
    <w:name w:val="index heading"/>
    <w:basedOn w:val="Normal"/>
    <w:next w:val="Index1"/>
    <w:uiPriority w:val="99"/>
    <w:semiHidden/>
    <w:rsid w:val="00B22BBC"/>
    <w:rPr>
      <w:rFonts w:ascii="Cambria" w:eastAsia="Times New Roman" w:hAnsi="Cambria"/>
      <w:b/>
      <w:bCs/>
      <w:sz w:val="24"/>
    </w:rPr>
  </w:style>
  <w:style w:type="paragraph" w:styleId="IntenseQuote">
    <w:name w:val="Intense Quote"/>
    <w:basedOn w:val="Normal"/>
    <w:next w:val="Normal"/>
    <w:link w:val="IntenseQuoteChar"/>
    <w:uiPriority w:val="30"/>
    <w:qFormat/>
    <w:rsid w:val="00B22BBC"/>
    <w:pPr>
      <w:pBdr>
        <w:bottom w:val="single" w:sz="4" w:space="4" w:color="4F81BD"/>
      </w:pBdr>
      <w:spacing w:before="200" w:after="280"/>
      <w:ind w:left="936" w:right="936"/>
    </w:pPr>
    <w:rPr>
      <w:rFonts w:eastAsia="Times New Roman"/>
      <w:b/>
      <w:bCs/>
      <w:i/>
      <w:iCs/>
      <w:color w:val="4F81BD"/>
      <w:sz w:val="24"/>
    </w:rPr>
  </w:style>
  <w:style w:type="character" w:customStyle="1" w:styleId="IntenseQuoteChar">
    <w:name w:val="Intense Quote Char"/>
    <w:basedOn w:val="DefaultParagraphFont"/>
    <w:link w:val="IntenseQuote"/>
    <w:uiPriority w:val="30"/>
    <w:rsid w:val="00B22BBC"/>
    <w:rPr>
      <w:rFonts w:ascii="Times New Roman" w:eastAsia="Times New Roman" w:hAnsi="Times New Roman" w:cs="Times New Roman"/>
      <w:b/>
      <w:bCs/>
      <w:i/>
      <w:iCs/>
      <w:color w:val="4F81BD"/>
      <w:sz w:val="24"/>
      <w:szCs w:val="20"/>
      <w:lang w:val="en-US" w:eastAsia="en-US"/>
    </w:rPr>
  </w:style>
  <w:style w:type="paragraph" w:styleId="List">
    <w:name w:val="List"/>
    <w:basedOn w:val="Normal"/>
    <w:uiPriority w:val="99"/>
    <w:rsid w:val="00B22BBC"/>
    <w:pPr>
      <w:ind w:left="360" w:hanging="360"/>
      <w:contextualSpacing/>
    </w:pPr>
    <w:rPr>
      <w:rFonts w:eastAsia="Times New Roman"/>
      <w:sz w:val="24"/>
    </w:rPr>
  </w:style>
  <w:style w:type="paragraph" w:styleId="List2">
    <w:name w:val="List 2"/>
    <w:basedOn w:val="Normal"/>
    <w:uiPriority w:val="99"/>
    <w:semiHidden/>
    <w:rsid w:val="00B22BBC"/>
    <w:pPr>
      <w:ind w:left="720" w:hanging="360"/>
      <w:contextualSpacing/>
    </w:pPr>
    <w:rPr>
      <w:rFonts w:eastAsia="Times New Roman"/>
      <w:sz w:val="24"/>
    </w:rPr>
  </w:style>
  <w:style w:type="paragraph" w:styleId="List3">
    <w:name w:val="List 3"/>
    <w:basedOn w:val="Normal"/>
    <w:uiPriority w:val="99"/>
    <w:semiHidden/>
    <w:rsid w:val="00B22BBC"/>
    <w:pPr>
      <w:ind w:left="1080" w:hanging="360"/>
      <w:contextualSpacing/>
    </w:pPr>
    <w:rPr>
      <w:rFonts w:eastAsia="Times New Roman"/>
      <w:sz w:val="24"/>
    </w:rPr>
  </w:style>
  <w:style w:type="paragraph" w:styleId="List4">
    <w:name w:val="List 4"/>
    <w:basedOn w:val="Normal"/>
    <w:uiPriority w:val="99"/>
    <w:semiHidden/>
    <w:rsid w:val="00B22BBC"/>
    <w:pPr>
      <w:ind w:left="1440" w:hanging="360"/>
      <w:contextualSpacing/>
    </w:pPr>
    <w:rPr>
      <w:rFonts w:eastAsia="Times New Roman"/>
      <w:sz w:val="24"/>
    </w:rPr>
  </w:style>
  <w:style w:type="paragraph" w:styleId="List5">
    <w:name w:val="List 5"/>
    <w:basedOn w:val="Normal"/>
    <w:uiPriority w:val="99"/>
    <w:semiHidden/>
    <w:rsid w:val="00B22BBC"/>
    <w:pPr>
      <w:ind w:left="1800" w:hanging="360"/>
      <w:contextualSpacing/>
    </w:pPr>
    <w:rPr>
      <w:rFonts w:eastAsia="Times New Roman"/>
      <w:sz w:val="24"/>
    </w:rPr>
  </w:style>
  <w:style w:type="paragraph" w:styleId="ListBullet">
    <w:name w:val="List Bullet"/>
    <w:basedOn w:val="Normal"/>
    <w:uiPriority w:val="99"/>
    <w:rsid w:val="00B22BBC"/>
    <w:pPr>
      <w:tabs>
        <w:tab w:val="num" w:pos="360"/>
      </w:tabs>
      <w:ind w:left="360" w:hanging="360"/>
      <w:contextualSpacing/>
    </w:pPr>
    <w:rPr>
      <w:rFonts w:eastAsia="Times New Roman"/>
      <w:sz w:val="24"/>
    </w:rPr>
  </w:style>
  <w:style w:type="paragraph" w:styleId="ListBullet2">
    <w:name w:val="List Bullet 2"/>
    <w:basedOn w:val="Normal"/>
    <w:uiPriority w:val="99"/>
    <w:semiHidden/>
    <w:rsid w:val="00B22BBC"/>
    <w:pPr>
      <w:tabs>
        <w:tab w:val="num" w:pos="720"/>
      </w:tabs>
      <w:ind w:left="720" w:hanging="360"/>
      <w:contextualSpacing/>
    </w:pPr>
    <w:rPr>
      <w:rFonts w:eastAsia="Times New Roman"/>
      <w:sz w:val="24"/>
    </w:rPr>
  </w:style>
  <w:style w:type="paragraph" w:styleId="ListBullet3">
    <w:name w:val="List Bullet 3"/>
    <w:basedOn w:val="Normal"/>
    <w:uiPriority w:val="99"/>
    <w:semiHidden/>
    <w:rsid w:val="00B22BBC"/>
    <w:pPr>
      <w:tabs>
        <w:tab w:val="num" w:pos="1080"/>
      </w:tabs>
      <w:ind w:left="1080" w:hanging="360"/>
      <w:contextualSpacing/>
    </w:pPr>
    <w:rPr>
      <w:rFonts w:eastAsia="Times New Roman"/>
      <w:sz w:val="24"/>
    </w:rPr>
  </w:style>
  <w:style w:type="paragraph" w:styleId="ListBullet4">
    <w:name w:val="List Bullet 4"/>
    <w:basedOn w:val="Normal"/>
    <w:uiPriority w:val="99"/>
    <w:semiHidden/>
    <w:rsid w:val="00B22BBC"/>
    <w:pPr>
      <w:tabs>
        <w:tab w:val="num" w:pos="1440"/>
      </w:tabs>
      <w:ind w:left="1440" w:hanging="360"/>
      <w:contextualSpacing/>
    </w:pPr>
    <w:rPr>
      <w:rFonts w:eastAsia="Times New Roman"/>
      <w:sz w:val="24"/>
    </w:rPr>
  </w:style>
  <w:style w:type="paragraph" w:styleId="ListBullet5">
    <w:name w:val="List Bullet 5"/>
    <w:basedOn w:val="Normal"/>
    <w:uiPriority w:val="99"/>
    <w:semiHidden/>
    <w:rsid w:val="00B22BBC"/>
    <w:pPr>
      <w:tabs>
        <w:tab w:val="num" w:pos="1800"/>
      </w:tabs>
      <w:ind w:left="1800" w:hanging="360"/>
      <w:contextualSpacing/>
    </w:pPr>
    <w:rPr>
      <w:rFonts w:eastAsia="Times New Roman"/>
      <w:sz w:val="24"/>
    </w:rPr>
  </w:style>
  <w:style w:type="paragraph" w:styleId="ListContinue">
    <w:name w:val="List Continue"/>
    <w:basedOn w:val="Normal"/>
    <w:uiPriority w:val="99"/>
    <w:semiHidden/>
    <w:rsid w:val="00B22BBC"/>
    <w:pPr>
      <w:spacing w:after="120"/>
      <w:ind w:left="360"/>
      <w:contextualSpacing/>
    </w:pPr>
    <w:rPr>
      <w:rFonts w:eastAsia="Times New Roman"/>
      <w:sz w:val="24"/>
    </w:rPr>
  </w:style>
  <w:style w:type="paragraph" w:styleId="ListContinue2">
    <w:name w:val="List Continue 2"/>
    <w:basedOn w:val="Normal"/>
    <w:uiPriority w:val="99"/>
    <w:semiHidden/>
    <w:rsid w:val="00B22BBC"/>
    <w:pPr>
      <w:spacing w:after="120"/>
      <w:ind w:left="720"/>
      <w:contextualSpacing/>
    </w:pPr>
    <w:rPr>
      <w:rFonts w:eastAsia="Times New Roman"/>
      <w:sz w:val="24"/>
    </w:rPr>
  </w:style>
  <w:style w:type="paragraph" w:styleId="ListContinue3">
    <w:name w:val="List Continue 3"/>
    <w:basedOn w:val="Normal"/>
    <w:uiPriority w:val="99"/>
    <w:semiHidden/>
    <w:rsid w:val="00B22BBC"/>
    <w:pPr>
      <w:spacing w:after="120"/>
      <w:ind w:left="1080"/>
      <w:contextualSpacing/>
    </w:pPr>
    <w:rPr>
      <w:rFonts w:eastAsia="Times New Roman"/>
      <w:sz w:val="24"/>
    </w:rPr>
  </w:style>
  <w:style w:type="paragraph" w:styleId="ListContinue4">
    <w:name w:val="List Continue 4"/>
    <w:basedOn w:val="Normal"/>
    <w:uiPriority w:val="99"/>
    <w:semiHidden/>
    <w:rsid w:val="00B22BBC"/>
    <w:pPr>
      <w:spacing w:after="120"/>
      <w:ind w:left="1440"/>
      <w:contextualSpacing/>
    </w:pPr>
    <w:rPr>
      <w:rFonts w:eastAsia="Times New Roman"/>
      <w:sz w:val="24"/>
    </w:rPr>
  </w:style>
  <w:style w:type="paragraph" w:styleId="ListContinue5">
    <w:name w:val="List Continue 5"/>
    <w:basedOn w:val="Normal"/>
    <w:uiPriority w:val="99"/>
    <w:semiHidden/>
    <w:rsid w:val="00B22BBC"/>
    <w:pPr>
      <w:spacing w:after="120"/>
      <w:ind w:left="1800"/>
      <w:contextualSpacing/>
    </w:pPr>
    <w:rPr>
      <w:rFonts w:eastAsia="Times New Roman"/>
      <w:sz w:val="24"/>
    </w:rPr>
  </w:style>
  <w:style w:type="paragraph" w:styleId="ListNumber">
    <w:name w:val="List Number"/>
    <w:basedOn w:val="Normal"/>
    <w:uiPriority w:val="99"/>
    <w:semiHidden/>
    <w:rsid w:val="00B22BBC"/>
    <w:pPr>
      <w:tabs>
        <w:tab w:val="num" w:pos="360"/>
      </w:tabs>
      <w:ind w:left="360" w:hanging="360"/>
      <w:contextualSpacing/>
    </w:pPr>
    <w:rPr>
      <w:rFonts w:eastAsia="Times New Roman"/>
      <w:sz w:val="24"/>
    </w:rPr>
  </w:style>
  <w:style w:type="paragraph" w:styleId="ListNumber2">
    <w:name w:val="List Number 2"/>
    <w:basedOn w:val="Normal"/>
    <w:uiPriority w:val="99"/>
    <w:semiHidden/>
    <w:rsid w:val="00B22BBC"/>
    <w:pPr>
      <w:tabs>
        <w:tab w:val="num" w:pos="720"/>
      </w:tabs>
      <w:ind w:left="720" w:hanging="360"/>
      <w:contextualSpacing/>
    </w:pPr>
    <w:rPr>
      <w:rFonts w:eastAsia="Times New Roman"/>
      <w:sz w:val="24"/>
    </w:rPr>
  </w:style>
  <w:style w:type="paragraph" w:styleId="ListNumber3">
    <w:name w:val="List Number 3"/>
    <w:basedOn w:val="Normal"/>
    <w:uiPriority w:val="99"/>
    <w:semiHidden/>
    <w:rsid w:val="00B22BBC"/>
    <w:pPr>
      <w:tabs>
        <w:tab w:val="num" w:pos="1080"/>
      </w:tabs>
      <w:ind w:left="1080" w:hanging="360"/>
      <w:contextualSpacing/>
    </w:pPr>
    <w:rPr>
      <w:rFonts w:eastAsia="Times New Roman"/>
      <w:sz w:val="24"/>
    </w:rPr>
  </w:style>
  <w:style w:type="paragraph" w:styleId="ListNumber4">
    <w:name w:val="List Number 4"/>
    <w:basedOn w:val="Normal"/>
    <w:uiPriority w:val="99"/>
    <w:semiHidden/>
    <w:rsid w:val="00B22BBC"/>
    <w:pPr>
      <w:tabs>
        <w:tab w:val="num" w:pos="1440"/>
      </w:tabs>
      <w:ind w:left="1440" w:hanging="360"/>
      <w:contextualSpacing/>
    </w:pPr>
    <w:rPr>
      <w:rFonts w:eastAsia="Times New Roman"/>
      <w:sz w:val="24"/>
    </w:rPr>
  </w:style>
  <w:style w:type="paragraph" w:styleId="ListNumber5">
    <w:name w:val="List Number 5"/>
    <w:basedOn w:val="Normal"/>
    <w:uiPriority w:val="99"/>
    <w:semiHidden/>
    <w:rsid w:val="00B22BBC"/>
    <w:pPr>
      <w:tabs>
        <w:tab w:val="num" w:pos="1800"/>
      </w:tabs>
      <w:ind w:left="1800" w:hanging="360"/>
      <w:contextualSpacing/>
    </w:pPr>
    <w:rPr>
      <w:rFonts w:eastAsia="Times New Roman"/>
      <w:sz w:val="24"/>
    </w:rPr>
  </w:style>
  <w:style w:type="paragraph" w:styleId="ListParagraph">
    <w:name w:val="List Paragraph"/>
    <w:basedOn w:val="Normal"/>
    <w:uiPriority w:val="34"/>
    <w:qFormat/>
    <w:rsid w:val="00B22BBC"/>
    <w:pPr>
      <w:ind w:left="720"/>
    </w:pPr>
    <w:rPr>
      <w:rFonts w:eastAsia="Times New Roman"/>
      <w:sz w:val="24"/>
    </w:rPr>
  </w:style>
  <w:style w:type="paragraph" w:styleId="MacroText">
    <w:name w:val="macro"/>
    <w:link w:val="MacroTextChar"/>
    <w:uiPriority w:val="99"/>
    <w:semiHidden/>
    <w:rsid w:val="00B22BB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eastAsia="en-US"/>
    </w:rPr>
  </w:style>
  <w:style w:type="character" w:customStyle="1" w:styleId="MacroTextChar">
    <w:name w:val="Macro Text Char"/>
    <w:basedOn w:val="DefaultParagraphFont"/>
    <w:link w:val="MacroText"/>
    <w:uiPriority w:val="99"/>
    <w:semiHidden/>
    <w:rsid w:val="00B22BBC"/>
    <w:rPr>
      <w:rFonts w:ascii="Courier New" w:eastAsia="Times New Roman" w:hAnsi="Courier New" w:cs="Courier New"/>
      <w:sz w:val="20"/>
      <w:szCs w:val="20"/>
      <w:lang w:val="en-US" w:eastAsia="en-US"/>
    </w:rPr>
  </w:style>
  <w:style w:type="paragraph" w:styleId="MessageHeader">
    <w:name w:val="Message Header"/>
    <w:basedOn w:val="Normal"/>
    <w:link w:val="MessageHeaderChar"/>
    <w:uiPriority w:val="99"/>
    <w:semiHidden/>
    <w:rsid w:val="00B22BBC"/>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eastAsia="Times New Roman" w:hAnsi="Cambria"/>
      <w:sz w:val="24"/>
      <w:szCs w:val="24"/>
    </w:rPr>
  </w:style>
  <w:style w:type="character" w:customStyle="1" w:styleId="MessageHeaderChar">
    <w:name w:val="Message Header Char"/>
    <w:basedOn w:val="DefaultParagraphFont"/>
    <w:link w:val="MessageHeader"/>
    <w:uiPriority w:val="99"/>
    <w:semiHidden/>
    <w:rsid w:val="00B22BBC"/>
    <w:rPr>
      <w:rFonts w:ascii="Cambria" w:eastAsia="Times New Roman" w:hAnsi="Cambria" w:cs="Times New Roman"/>
      <w:sz w:val="24"/>
      <w:szCs w:val="24"/>
      <w:shd w:val="pct20" w:color="auto" w:fill="auto"/>
      <w:lang w:val="en-US" w:eastAsia="en-US"/>
    </w:rPr>
  </w:style>
  <w:style w:type="paragraph" w:styleId="NoSpacing">
    <w:name w:val="No Spacing"/>
    <w:uiPriority w:val="1"/>
    <w:qFormat/>
    <w:rsid w:val="00B22BBC"/>
    <w:pPr>
      <w:spacing w:after="0" w:line="240" w:lineRule="auto"/>
    </w:pPr>
    <w:rPr>
      <w:rFonts w:ascii="Times New Roman" w:eastAsia="Times New Roman" w:hAnsi="Times New Roman" w:cs="Times New Roman"/>
      <w:sz w:val="24"/>
      <w:szCs w:val="20"/>
      <w:lang w:val="en-US" w:eastAsia="en-US"/>
    </w:rPr>
  </w:style>
  <w:style w:type="paragraph" w:styleId="NormalWeb">
    <w:name w:val="Normal (Web)"/>
    <w:basedOn w:val="Normal"/>
    <w:uiPriority w:val="99"/>
    <w:rsid w:val="00B22BBC"/>
    <w:rPr>
      <w:rFonts w:eastAsia="Times New Roman"/>
      <w:sz w:val="24"/>
      <w:szCs w:val="24"/>
    </w:rPr>
  </w:style>
  <w:style w:type="paragraph" w:styleId="NormalIndent">
    <w:name w:val="Normal Indent"/>
    <w:basedOn w:val="Normal"/>
    <w:uiPriority w:val="99"/>
    <w:semiHidden/>
    <w:rsid w:val="00B22BBC"/>
    <w:pPr>
      <w:ind w:left="720"/>
    </w:pPr>
    <w:rPr>
      <w:rFonts w:eastAsia="Times New Roman"/>
      <w:sz w:val="24"/>
    </w:rPr>
  </w:style>
  <w:style w:type="paragraph" w:styleId="NoteHeading">
    <w:name w:val="Note Heading"/>
    <w:basedOn w:val="Normal"/>
    <w:next w:val="Normal"/>
    <w:link w:val="NoteHeadingChar"/>
    <w:uiPriority w:val="99"/>
    <w:semiHidden/>
    <w:rsid w:val="00B22BBC"/>
    <w:rPr>
      <w:rFonts w:eastAsia="Times New Roman"/>
      <w:sz w:val="24"/>
    </w:rPr>
  </w:style>
  <w:style w:type="character" w:customStyle="1" w:styleId="NoteHeadingChar">
    <w:name w:val="Note Heading Char"/>
    <w:basedOn w:val="DefaultParagraphFont"/>
    <w:link w:val="NoteHeading"/>
    <w:uiPriority w:val="99"/>
    <w:semiHidden/>
    <w:rsid w:val="00B22BBC"/>
    <w:rPr>
      <w:rFonts w:ascii="Times New Roman" w:eastAsia="Times New Roman" w:hAnsi="Times New Roman" w:cs="Times New Roman"/>
      <w:sz w:val="24"/>
      <w:szCs w:val="20"/>
      <w:lang w:val="en-US" w:eastAsia="en-US"/>
    </w:rPr>
  </w:style>
  <w:style w:type="paragraph" w:styleId="PlainText">
    <w:name w:val="Plain Text"/>
    <w:basedOn w:val="Normal"/>
    <w:link w:val="PlainTextChar"/>
    <w:uiPriority w:val="99"/>
    <w:rsid w:val="00B22BBC"/>
    <w:rPr>
      <w:rFonts w:ascii="Courier New" w:eastAsia="Times New Roman" w:hAnsi="Courier New" w:cs="Courier New"/>
    </w:rPr>
  </w:style>
  <w:style w:type="character" w:customStyle="1" w:styleId="PlainTextChar">
    <w:name w:val="Plain Text Char"/>
    <w:basedOn w:val="DefaultParagraphFont"/>
    <w:link w:val="PlainText"/>
    <w:uiPriority w:val="99"/>
    <w:rsid w:val="00B22BBC"/>
    <w:rPr>
      <w:rFonts w:ascii="Courier New" w:eastAsia="Times New Roman" w:hAnsi="Courier New" w:cs="Courier New"/>
      <w:sz w:val="20"/>
      <w:szCs w:val="20"/>
      <w:lang w:val="en-US" w:eastAsia="en-US"/>
    </w:rPr>
  </w:style>
  <w:style w:type="paragraph" w:styleId="Quote">
    <w:name w:val="Quote"/>
    <w:basedOn w:val="Normal"/>
    <w:next w:val="Normal"/>
    <w:link w:val="QuoteChar"/>
    <w:uiPriority w:val="29"/>
    <w:qFormat/>
    <w:rsid w:val="00B22BBC"/>
    <w:rPr>
      <w:rFonts w:eastAsia="Times New Roman"/>
      <w:i/>
      <w:iCs/>
      <w:color w:val="000000"/>
      <w:sz w:val="24"/>
    </w:rPr>
  </w:style>
  <w:style w:type="character" w:customStyle="1" w:styleId="QuoteChar">
    <w:name w:val="Quote Char"/>
    <w:basedOn w:val="DefaultParagraphFont"/>
    <w:link w:val="Quote"/>
    <w:uiPriority w:val="29"/>
    <w:rsid w:val="00B22BBC"/>
    <w:rPr>
      <w:rFonts w:ascii="Times New Roman" w:eastAsia="Times New Roman" w:hAnsi="Times New Roman" w:cs="Times New Roman"/>
      <w:i/>
      <w:iCs/>
      <w:color w:val="000000"/>
      <w:sz w:val="24"/>
      <w:szCs w:val="20"/>
      <w:lang w:val="en-US" w:eastAsia="en-US"/>
    </w:rPr>
  </w:style>
  <w:style w:type="paragraph" w:styleId="Salutation">
    <w:name w:val="Salutation"/>
    <w:basedOn w:val="Normal"/>
    <w:next w:val="Normal"/>
    <w:link w:val="SalutationChar"/>
    <w:uiPriority w:val="99"/>
    <w:semiHidden/>
    <w:rsid w:val="00B22BBC"/>
    <w:rPr>
      <w:rFonts w:eastAsia="Times New Roman"/>
      <w:sz w:val="24"/>
    </w:rPr>
  </w:style>
  <w:style w:type="character" w:customStyle="1" w:styleId="SalutationChar">
    <w:name w:val="Salutation Char"/>
    <w:basedOn w:val="DefaultParagraphFont"/>
    <w:link w:val="Salutation"/>
    <w:uiPriority w:val="99"/>
    <w:semiHidden/>
    <w:rsid w:val="00B22BBC"/>
    <w:rPr>
      <w:rFonts w:ascii="Times New Roman" w:eastAsia="Times New Roman" w:hAnsi="Times New Roman" w:cs="Times New Roman"/>
      <w:sz w:val="24"/>
      <w:szCs w:val="20"/>
      <w:lang w:val="en-US" w:eastAsia="en-US"/>
    </w:rPr>
  </w:style>
  <w:style w:type="paragraph" w:styleId="Signature">
    <w:name w:val="Signature"/>
    <w:basedOn w:val="Normal"/>
    <w:link w:val="SignatureChar"/>
    <w:uiPriority w:val="99"/>
    <w:semiHidden/>
    <w:rsid w:val="00B22BBC"/>
    <w:pPr>
      <w:ind w:left="4320"/>
    </w:pPr>
    <w:rPr>
      <w:rFonts w:eastAsia="Times New Roman"/>
      <w:sz w:val="24"/>
    </w:rPr>
  </w:style>
  <w:style w:type="character" w:customStyle="1" w:styleId="SignatureChar">
    <w:name w:val="Signature Char"/>
    <w:basedOn w:val="DefaultParagraphFont"/>
    <w:link w:val="Signature"/>
    <w:uiPriority w:val="99"/>
    <w:semiHidden/>
    <w:rsid w:val="00B22BBC"/>
    <w:rPr>
      <w:rFonts w:ascii="Times New Roman" w:eastAsia="Times New Roman" w:hAnsi="Times New Roman" w:cs="Times New Roman"/>
      <w:sz w:val="24"/>
      <w:szCs w:val="20"/>
      <w:lang w:val="en-US" w:eastAsia="en-US"/>
    </w:rPr>
  </w:style>
  <w:style w:type="paragraph" w:styleId="Subtitle">
    <w:name w:val="Subtitle"/>
    <w:basedOn w:val="Normal"/>
    <w:next w:val="Normal"/>
    <w:link w:val="SubtitleChar"/>
    <w:uiPriority w:val="99"/>
    <w:qFormat/>
    <w:rsid w:val="00B22BBC"/>
    <w:pPr>
      <w:spacing w:after="60"/>
      <w:jc w:val="center"/>
      <w:outlineLvl w:val="1"/>
    </w:pPr>
    <w:rPr>
      <w:rFonts w:ascii="Cambria" w:eastAsia="Times New Roman" w:hAnsi="Cambria"/>
      <w:sz w:val="24"/>
      <w:szCs w:val="24"/>
    </w:rPr>
  </w:style>
  <w:style w:type="character" w:customStyle="1" w:styleId="SubtitleChar">
    <w:name w:val="Subtitle Char"/>
    <w:basedOn w:val="DefaultParagraphFont"/>
    <w:link w:val="Subtitle"/>
    <w:uiPriority w:val="99"/>
    <w:rsid w:val="00B22BBC"/>
    <w:rPr>
      <w:rFonts w:ascii="Cambria" w:eastAsia="Times New Roman" w:hAnsi="Cambria" w:cs="Times New Roman"/>
      <w:sz w:val="24"/>
      <w:szCs w:val="24"/>
      <w:lang w:val="en-US" w:eastAsia="en-US"/>
    </w:rPr>
  </w:style>
  <w:style w:type="paragraph" w:styleId="TableofAuthorities">
    <w:name w:val="table of authorities"/>
    <w:basedOn w:val="Normal"/>
    <w:next w:val="Normal"/>
    <w:uiPriority w:val="99"/>
    <w:semiHidden/>
    <w:rsid w:val="00B22BBC"/>
    <w:pPr>
      <w:ind w:left="240" w:hanging="240"/>
    </w:pPr>
    <w:rPr>
      <w:rFonts w:eastAsia="Times New Roman"/>
      <w:sz w:val="24"/>
    </w:rPr>
  </w:style>
  <w:style w:type="paragraph" w:styleId="TableofFigures">
    <w:name w:val="table of figures"/>
    <w:basedOn w:val="Normal"/>
    <w:next w:val="Normal"/>
    <w:uiPriority w:val="99"/>
    <w:semiHidden/>
    <w:rsid w:val="00B22BBC"/>
    <w:rPr>
      <w:rFonts w:eastAsia="Times New Roman"/>
      <w:sz w:val="24"/>
    </w:rPr>
  </w:style>
  <w:style w:type="paragraph" w:styleId="Title">
    <w:name w:val="Title"/>
    <w:basedOn w:val="Normal"/>
    <w:next w:val="Normal"/>
    <w:link w:val="TitleChar"/>
    <w:uiPriority w:val="10"/>
    <w:qFormat/>
    <w:rsid w:val="00B22BBC"/>
    <w:pPr>
      <w:spacing w:before="240" w:after="60"/>
      <w:jc w:val="center"/>
      <w:outlineLvl w:val="0"/>
    </w:pPr>
    <w:rPr>
      <w:rFonts w:ascii="Cambria" w:eastAsia="Times New Roman" w:hAnsi="Cambria"/>
      <w:b/>
      <w:bCs/>
      <w:kern w:val="28"/>
      <w:sz w:val="32"/>
      <w:szCs w:val="32"/>
    </w:rPr>
  </w:style>
  <w:style w:type="character" w:customStyle="1" w:styleId="TitleChar">
    <w:name w:val="Title Char"/>
    <w:basedOn w:val="DefaultParagraphFont"/>
    <w:link w:val="Title"/>
    <w:uiPriority w:val="10"/>
    <w:rsid w:val="00B22BBC"/>
    <w:rPr>
      <w:rFonts w:ascii="Cambria" w:eastAsia="Times New Roman" w:hAnsi="Cambria" w:cs="Times New Roman"/>
      <w:b/>
      <w:bCs/>
      <w:kern w:val="28"/>
      <w:sz w:val="32"/>
      <w:szCs w:val="32"/>
      <w:lang w:val="en-US" w:eastAsia="en-US"/>
    </w:rPr>
  </w:style>
  <w:style w:type="paragraph" w:styleId="TOAHeading">
    <w:name w:val="toa heading"/>
    <w:basedOn w:val="Normal"/>
    <w:next w:val="Normal"/>
    <w:uiPriority w:val="99"/>
    <w:semiHidden/>
    <w:rsid w:val="00B22BBC"/>
    <w:pPr>
      <w:spacing w:before="120"/>
    </w:pPr>
    <w:rPr>
      <w:rFonts w:ascii="Cambria" w:eastAsia="Times New Roman" w:hAnsi="Cambria"/>
      <w:b/>
      <w:bCs/>
      <w:sz w:val="24"/>
      <w:szCs w:val="24"/>
    </w:rPr>
  </w:style>
  <w:style w:type="paragraph" w:styleId="TOC1">
    <w:name w:val="toc 1"/>
    <w:basedOn w:val="Normal"/>
    <w:next w:val="Normal"/>
    <w:autoRedefine/>
    <w:uiPriority w:val="99"/>
    <w:semiHidden/>
    <w:rsid w:val="00B22BBC"/>
    <w:rPr>
      <w:rFonts w:eastAsia="Times New Roman"/>
      <w:sz w:val="24"/>
    </w:rPr>
  </w:style>
  <w:style w:type="paragraph" w:styleId="TOC2">
    <w:name w:val="toc 2"/>
    <w:basedOn w:val="Normal"/>
    <w:next w:val="Normal"/>
    <w:autoRedefine/>
    <w:uiPriority w:val="99"/>
    <w:semiHidden/>
    <w:rsid w:val="00B22BBC"/>
    <w:pPr>
      <w:ind w:left="240"/>
    </w:pPr>
    <w:rPr>
      <w:rFonts w:eastAsia="Times New Roman"/>
      <w:sz w:val="24"/>
    </w:rPr>
  </w:style>
  <w:style w:type="paragraph" w:styleId="TOC3">
    <w:name w:val="toc 3"/>
    <w:basedOn w:val="Normal"/>
    <w:next w:val="Normal"/>
    <w:autoRedefine/>
    <w:uiPriority w:val="99"/>
    <w:semiHidden/>
    <w:rsid w:val="00B22BBC"/>
    <w:pPr>
      <w:ind w:left="480"/>
    </w:pPr>
    <w:rPr>
      <w:rFonts w:eastAsia="Times New Roman"/>
      <w:sz w:val="24"/>
    </w:rPr>
  </w:style>
  <w:style w:type="paragraph" w:styleId="TOC4">
    <w:name w:val="toc 4"/>
    <w:basedOn w:val="Normal"/>
    <w:next w:val="Normal"/>
    <w:autoRedefine/>
    <w:uiPriority w:val="99"/>
    <w:semiHidden/>
    <w:rsid w:val="00B22BBC"/>
    <w:pPr>
      <w:ind w:left="720"/>
    </w:pPr>
    <w:rPr>
      <w:rFonts w:eastAsia="Times New Roman"/>
      <w:sz w:val="24"/>
    </w:rPr>
  </w:style>
  <w:style w:type="paragraph" w:styleId="TOC5">
    <w:name w:val="toc 5"/>
    <w:basedOn w:val="Normal"/>
    <w:next w:val="Normal"/>
    <w:autoRedefine/>
    <w:uiPriority w:val="99"/>
    <w:semiHidden/>
    <w:rsid w:val="00B22BBC"/>
    <w:pPr>
      <w:ind w:left="960"/>
    </w:pPr>
    <w:rPr>
      <w:rFonts w:eastAsia="Times New Roman"/>
      <w:sz w:val="24"/>
    </w:rPr>
  </w:style>
  <w:style w:type="paragraph" w:styleId="TOC6">
    <w:name w:val="toc 6"/>
    <w:basedOn w:val="Normal"/>
    <w:next w:val="Normal"/>
    <w:autoRedefine/>
    <w:uiPriority w:val="99"/>
    <w:semiHidden/>
    <w:rsid w:val="00B22BBC"/>
    <w:pPr>
      <w:ind w:left="1200"/>
    </w:pPr>
    <w:rPr>
      <w:rFonts w:eastAsia="Times New Roman"/>
      <w:sz w:val="24"/>
    </w:rPr>
  </w:style>
  <w:style w:type="paragraph" w:styleId="TOC7">
    <w:name w:val="toc 7"/>
    <w:basedOn w:val="Normal"/>
    <w:next w:val="Normal"/>
    <w:autoRedefine/>
    <w:uiPriority w:val="99"/>
    <w:semiHidden/>
    <w:rsid w:val="00B22BBC"/>
    <w:pPr>
      <w:ind w:left="1440"/>
    </w:pPr>
    <w:rPr>
      <w:rFonts w:eastAsia="Times New Roman"/>
      <w:sz w:val="24"/>
    </w:rPr>
  </w:style>
  <w:style w:type="paragraph" w:styleId="TOC8">
    <w:name w:val="toc 8"/>
    <w:basedOn w:val="Normal"/>
    <w:next w:val="Normal"/>
    <w:autoRedefine/>
    <w:uiPriority w:val="99"/>
    <w:semiHidden/>
    <w:rsid w:val="00B22BBC"/>
    <w:pPr>
      <w:ind w:left="1680"/>
    </w:pPr>
    <w:rPr>
      <w:rFonts w:eastAsia="Times New Roman"/>
      <w:sz w:val="24"/>
    </w:rPr>
  </w:style>
  <w:style w:type="paragraph" w:styleId="TOC9">
    <w:name w:val="toc 9"/>
    <w:basedOn w:val="Normal"/>
    <w:next w:val="Normal"/>
    <w:autoRedefine/>
    <w:uiPriority w:val="99"/>
    <w:semiHidden/>
    <w:rsid w:val="00B22BBC"/>
    <w:pPr>
      <w:ind w:left="1920"/>
    </w:pPr>
    <w:rPr>
      <w:rFonts w:eastAsia="Times New Roman"/>
      <w:sz w:val="24"/>
    </w:rPr>
  </w:style>
  <w:style w:type="paragraph" w:styleId="TOCHeading">
    <w:name w:val="TOC Heading"/>
    <w:basedOn w:val="Heading1"/>
    <w:next w:val="Normal"/>
    <w:uiPriority w:val="39"/>
    <w:semiHidden/>
    <w:unhideWhenUsed/>
    <w:qFormat/>
    <w:rsid w:val="00B22BBC"/>
    <w:pPr>
      <w:outlineLvl w:val="9"/>
    </w:pPr>
    <w:rPr>
      <w:rFonts w:ascii="Cambria" w:hAnsi="Cambria"/>
      <w:sz w:val="32"/>
      <w:szCs w:val="32"/>
    </w:rPr>
  </w:style>
  <w:style w:type="paragraph" w:styleId="Revision">
    <w:name w:val="Revision"/>
    <w:hidden/>
    <w:uiPriority w:val="99"/>
    <w:rsid w:val="00B22BBC"/>
    <w:pPr>
      <w:spacing w:after="0" w:line="240" w:lineRule="auto"/>
    </w:pPr>
  </w:style>
  <w:style w:type="table" w:styleId="TableGrid">
    <w:name w:val="Table Grid"/>
    <w:basedOn w:val="TableNormal"/>
    <w:uiPriority w:val="59"/>
    <w:rsid w:val="00B22BB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Accent1">
    <w:name w:val="Medium Grid 3 Accent 1"/>
    <w:basedOn w:val="TableNormal"/>
    <w:uiPriority w:val="69"/>
    <w:rsid w:val="00B22BBC"/>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character" w:customStyle="1" w:styleId="apple-converted-space">
    <w:name w:val="apple-converted-space"/>
    <w:basedOn w:val="DefaultParagraphFont"/>
    <w:rsid w:val="00B22BBC"/>
  </w:style>
  <w:style w:type="paragraph" w:customStyle="1" w:styleId="EndNoteBibliographyTitle">
    <w:name w:val="EndNote Bibliography Title"/>
    <w:basedOn w:val="Normal"/>
    <w:link w:val="EndNoteBibliographyTitleChar"/>
    <w:rsid w:val="00B22BBC"/>
    <w:pPr>
      <w:spacing w:line="276" w:lineRule="auto"/>
      <w:jc w:val="center"/>
    </w:pPr>
    <w:rPr>
      <w:rFonts w:eastAsiaTheme="minorEastAsia"/>
      <w:noProof/>
      <w:sz w:val="24"/>
      <w:szCs w:val="22"/>
      <w:lang w:val="nb-NO" w:eastAsia="zh-CN"/>
    </w:rPr>
  </w:style>
  <w:style w:type="character" w:customStyle="1" w:styleId="EndNoteBibliographyTitleChar">
    <w:name w:val="EndNote Bibliography Title Char"/>
    <w:basedOn w:val="DefaultParagraphFont"/>
    <w:link w:val="EndNoteBibliographyTitle"/>
    <w:rsid w:val="00B22BBC"/>
    <w:rPr>
      <w:rFonts w:ascii="Times New Roman" w:hAnsi="Times New Roman" w:cs="Times New Roman"/>
      <w:noProof/>
      <w:sz w:val="24"/>
    </w:rPr>
  </w:style>
  <w:style w:type="paragraph" w:customStyle="1" w:styleId="EndNoteBibliography">
    <w:name w:val="EndNote Bibliography"/>
    <w:basedOn w:val="Normal"/>
    <w:link w:val="EndNoteBibliographyChar"/>
    <w:rsid w:val="00B22BBC"/>
    <w:pPr>
      <w:spacing w:after="200" w:line="480" w:lineRule="auto"/>
    </w:pPr>
    <w:rPr>
      <w:rFonts w:eastAsiaTheme="minorEastAsia"/>
      <w:noProof/>
      <w:sz w:val="24"/>
      <w:szCs w:val="22"/>
      <w:lang w:val="nb-NO" w:eastAsia="zh-CN"/>
    </w:rPr>
  </w:style>
  <w:style w:type="character" w:customStyle="1" w:styleId="EndNoteBibliographyChar">
    <w:name w:val="EndNote Bibliography Char"/>
    <w:basedOn w:val="DefaultParagraphFont"/>
    <w:link w:val="EndNoteBibliography"/>
    <w:rsid w:val="00B22BBC"/>
    <w:rPr>
      <w:rFonts w:ascii="Times New Roman" w:hAnsi="Times New Roman" w:cs="Times New Roman"/>
      <w:noProof/>
      <w:sz w:val="24"/>
    </w:rPr>
  </w:style>
  <w:style w:type="table" w:customStyle="1" w:styleId="Middelsliste21">
    <w:name w:val="Middels liste 21"/>
    <w:basedOn w:val="TableNormal"/>
    <w:uiPriority w:val="66"/>
    <w:rsid w:val="00B22BBC"/>
    <w:pPr>
      <w:spacing w:after="0" w:line="240" w:lineRule="auto"/>
    </w:pPr>
    <w:rPr>
      <w:rFonts w:asciiTheme="majorHAnsi" w:eastAsiaTheme="majorEastAsia" w:hAnsiTheme="majorHAnsi" w:cstheme="majorBidi"/>
      <w:color w:val="000000" w:themeColor="text1"/>
      <w:lang w:eastAsia="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LightShading1">
    <w:name w:val="Light Shading1"/>
    <w:basedOn w:val="TableNormal"/>
    <w:uiPriority w:val="60"/>
    <w:rsid w:val="00B22BBC"/>
    <w:pPr>
      <w:spacing w:after="0" w:line="240" w:lineRule="auto"/>
    </w:pPr>
    <w:rPr>
      <w:rFonts w:eastAsiaTheme="minorHAnsi"/>
      <w:color w:val="000000" w:themeColor="text1" w:themeShade="BF"/>
      <w:lang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8842193">
      <w:bodyDiv w:val="1"/>
      <w:marLeft w:val="0"/>
      <w:marRight w:val="0"/>
      <w:marTop w:val="0"/>
      <w:marBottom w:val="0"/>
      <w:divBdr>
        <w:top w:val="none" w:sz="0" w:space="0" w:color="auto"/>
        <w:left w:val="none" w:sz="0" w:space="0" w:color="auto"/>
        <w:bottom w:val="none" w:sz="0" w:space="0" w:color="auto"/>
        <w:right w:val="none" w:sz="0" w:space="0" w:color="auto"/>
      </w:divBdr>
    </w:div>
    <w:div w:id="430928334">
      <w:bodyDiv w:val="1"/>
      <w:marLeft w:val="0"/>
      <w:marRight w:val="0"/>
      <w:marTop w:val="0"/>
      <w:marBottom w:val="0"/>
      <w:divBdr>
        <w:top w:val="none" w:sz="0" w:space="0" w:color="auto"/>
        <w:left w:val="none" w:sz="0" w:space="0" w:color="auto"/>
        <w:bottom w:val="none" w:sz="0" w:space="0" w:color="auto"/>
        <w:right w:val="none" w:sz="0" w:space="0" w:color="auto"/>
      </w:divBdr>
    </w:div>
    <w:div w:id="740104668">
      <w:bodyDiv w:val="1"/>
      <w:marLeft w:val="0"/>
      <w:marRight w:val="0"/>
      <w:marTop w:val="0"/>
      <w:marBottom w:val="0"/>
      <w:divBdr>
        <w:top w:val="none" w:sz="0" w:space="0" w:color="auto"/>
        <w:left w:val="none" w:sz="0" w:space="0" w:color="auto"/>
        <w:bottom w:val="none" w:sz="0" w:space="0" w:color="auto"/>
        <w:right w:val="none" w:sz="0" w:space="0" w:color="auto"/>
      </w:divBdr>
    </w:div>
    <w:div w:id="968507860">
      <w:bodyDiv w:val="1"/>
      <w:marLeft w:val="0"/>
      <w:marRight w:val="0"/>
      <w:marTop w:val="0"/>
      <w:marBottom w:val="0"/>
      <w:divBdr>
        <w:top w:val="none" w:sz="0" w:space="0" w:color="auto"/>
        <w:left w:val="none" w:sz="0" w:space="0" w:color="auto"/>
        <w:bottom w:val="none" w:sz="0" w:space="0" w:color="auto"/>
        <w:right w:val="none" w:sz="0" w:space="0" w:color="auto"/>
      </w:divBdr>
      <w:divsChild>
        <w:div w:id="1764691686">
          <w:marLeft w:val="0"/>
          <w:marRight w:val="0"/>
          <w:marTop w:val="0"/>
          <w:marBottom w:val="0"/>
          <w:divBdr>
            <w:top w:val="none" w:sz="0" w:space="0" w:color="auto"/>
            <w:left w:val="none" w:sz="0" w:space="0" w:color="auto"/>
            <w:bottom w:val="none" w:sz="0" w:space="0" w:color="auto"/>
            <w:right w:val="none" w:sz="0" w:space="0" w:color="auto"/>
          </w:divBdr>
        </w:div>
        <w:div w:id="687177375">
          <w:marLeft w:val="0"/>
          <w:marRight w:val="0"/>
          <w:marTop w:val="0"/>
          <w:marBottom w:val="0"/>
          <w:divBdr>
            <w:top w:val="none" w:sz="0" w:space="0" w:color="auto"/>
            <w:left w:val="none" w:sz="0" w:space="0" w:color="auto"/>
            <w:bottom w:val="none" w:sz="0" w:space="0" w:color="auto"/>
            <w:right w:val="none" w:sz="0" w:space="0" w:color="auto"/>
          </w:divBdr>
        </w:div>
      </w:divsChild>
    </w:div>
    <w:div w:id="1125662284">
      <w:bodyDiv w:val="1"/>
      <w:marLeft w:val="0"/>
      <w:marRight w:val="0"/>
      <w:marTop w:val="0"/>
      <w:marBottom w:val="0"/>
      <w:divBdr>
        <w:top w:val="none" w:sz="0" w:space="0" w:color="auto"/>
        <w:left w:val="none" w:sz="0" w:space="0" w:color="auto"/>
        <w:bottom w:val="none" w:sz="0" w:space="0" w:color="auto"/>
        <w:right w:val="none" w:sz="0" w:space="0" w:color="auto"/>
      </w:divBdr>
    </w:div>
    <w:div w:id="1329484191">
      <w:bodyDiv w:val="1"/>
      <w:marLeft w:val="0"/>
      <w:marRight w:val="0"/>
      <w:marTop w:val="0"/>
      <w:marBottom w:val="0"/>
      <w:divBdr>
        <w:top w:val="none" w:sz="0" w:space="0" w:color="auto"/>
        <w:left w:val="none" w:sz="0" w:space="0" w:color="auto"/>
        <w:bottom w:val="none" w:sz="0" w:space="0" w:color="auto"/>
        <w:right w:val="none" w:sz="0" w:space="0" w:color="auto"/>
      </w:divBdr>
    </w:div>
    <w:div w:id="1374038982">
      <w:bodyDiv w:val="1"/>
      <w:marLeft w:val="0"/>
      <w:marRight w:val="0"/>
      <w:marTop w:val="0"/>
      <w:marBottom w:val="0"/>
      <w:divBdr>
        <w:top w:val="none" w:sz="0" w:space="0" w:color="auto"/>
        <w:left w:val="none" w:sz="0" w:space="0" w:color="auto"/>
        <w:bottom w:val="none" w:sz="0" w:space="0" w:color="auto"/>
        <w:right w:val="none" w:sz="0" w:space="0" w:color="auto"/>
      </w:divBdr>
    </w:div>
    <w:div w:id="1564900726">
      <w:bodyDiv w:val="1"/>
      <w:marLeft w:val="0"/>
      <w:marRight w:val="0"/>
      <w:marTop w:val="0"/>
      <w:marBottom w:val="0"/>
      <w:divBdr>
        <w:top w:val="none" w:sz="0" w:space="0" w:color="auto"/>
        <w:left w:val="none" w:sz="0" w:space="0" w:color="auto"/>
        <w:bottom w:val="none" w:sz="0" w:space="0" w:color="auto"/>
        <w:right w:val="none" w:sz="0" w:space="0" w:color="auto"/>
      </w:divBdr>
    </w:div>
    <w:div w:id="1739400569">
      <w:bodyDiv w:val="1"/>
      <w:marLeft w:val="0"/>
      <w:marRight w:val="0"/>
      <w:marTop w:val="0"/>
      <w:marBottom w:val="0"/>
      <w:divBdr>
        <w:top w:val="none" w:sz="0" w:space="0" w:color="auto"/>
        <w:left w:val="none" w:sz="0" w:space="0" w:color="auto"/>
        <w:bottom w:val="none" w:sz="0" w:space="0" w:color="auto"/>
        <w:right w:val="none" w:sz="0" w:space="0" w:color="auto"/>
      </w:divBdr>
    </w:div>
    <w:div w:id="1870678058">
      <w:bodyDiv w:val="1"/>
      <w:marLeft w:val="0"/>
      <w:marRight w:val="0"/>
      <w:marTop w:val="0"/>
      <w:marBottom w:val="0"/>
      <w:divBdr>
        <w:top w:val="none" w:sz="0" w:space="0" w:color="auto"/>
        <w:left w:val="none" w:sz="0" w:space="0" w:color="auto"/>
        <w:bottom w:val="none" w:sz="0" w:space="0" w:color="auto"/>
        <w:right w:val="none" w:sz="0" w:space="0" w:color="auto"/>
      </w:divBdr>
      <w:divsChild>
        <w:div w:id="1848667440">
          <w:marLeft w:val="0"/>
          <w:marRight w:val="0"/>
          <w:marTop w:val="0"/>
          <w:marBottom w:val="0"/>
          <w:divBdr>
            <w:top w:val="none" w:sz="0" w:space="0" w:color="auto"/>
            <w:left w:val="none" w:sz="0" w:space="0" w:color="auto"/>
            <w:bottom w:val="none" w:sz="0" w:space="0" w:color="auto"/>
            <w:right w:val="none" w:sz="0" w:space="0" w:color="auto"/>
          </w:divBdr>
        </w:div>
        <w:div w:id="1531870503">
          <w:marLeft w:val="0"/>
          <w:marRight w:val="0"/>
          <w:marTop w:val="0"/>
          <w:marBottom w:val="0"/>
          <w:divBdr>
            <w:top w:val="none" w:sz="0" w:space="0" w:color="auto"/>
            <w:left w:val="none" w:sz="0" w:space="0" w:color="auto"/>
            <w:bottom w:val="none" w:sz="0" w:space="0" w:color="auto"/>
            <w:right w:val="none" w:sz="0" w:space="0" w:color="auto"/>
          </w:divBdr>
          <w:divsChild>
            <w:div w:id="1689133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667679">
      <w:bodyDiv w:val="1"/>
      <w:marLeft w:val="0"/>
      <w:marRight w:val="0"/>
      <w:marTop w:val="0"/>
      <w:marBottom w:val="0"/>
      <w:divBdr>
        <w:top w:val="none" w:sz="0" w:space="0" w:color="auto"/>
        <w:left w:val="none" w:sz="0" w:space="0" w:color="auto"/>
        <w:bottom w:val="none" w:sz="0" w:space="0" w:color="auto"/>
        <w:right w:val="none" w:sz="0" w:space="0" w:color="auto"/>
      </w:divBdr>
      <w:divsChild>
        <w:div w:id="1515458294">
          <w:marLeft w:val="0"/>
          <w:marRight w:val="0"/>
          <w:marTop w:val="0"/>
          <w:marBottom w:val="0"/>
          <w:divBdr>
            <w:top w:val="none" w:sz="0" w:space="0" w:color="auto"/>
            <w:left w:val="none" w:sz="0" w:space="0" w:color="auto"/>
            <w:bottom w:val="none" w:sz="0" w:space="0" w:color="auto"/>
            <w:right w:val="none" w:sz="0" w:space="0" w:color="auto"/>
          </w:divBdr>
        </w:div>
      </w:divsChild>
    </w:div>
    <w:div w:id="2051953658">
      <w:bodyDiv w:val="1"/>
      <w:marLeft w:val="0"/>
      <w:marRight w:val="0"/>
      <w:marTop w:val="0"/>
      <w:marBottom w:val="0"/>
      <w:divBdr>
        <w:top w:val="none" w:sz="0" w:space="0" w:color="auto"/>
        <w:left w:val="none" w:sz="0" w:space="0" w:color="auto"/>
        <w:bottom w:val="none" w:sz="0" w:space="0" w:color="auto"/>
        <w:right w:val="none" w:sz="0" w:space="0" w:color="auto"/>
      </w:divBdr>
      <w:divsChild>
        <w:div w:id="2097510119">
          <w:marLeft w:val="0"/>
          <w:marRight w:val="0"/>
          <w:marTop w:val="0"/>
          <w:marBottom w:val="0"/>
          <w:divBdr>
            <w:top w:val="none" w:sz="0" w:space="0" w:color="auto"/>
            <w:left w:val="none" w:sz="0" w:space="0" w:color="auto"/>
            <w:bottom w:val="none" w:sz="0" w:space="0" w:color="auto"/>
            <w:right w:val="none" w:sz="0" w:space="0" w:color="auto"/>
          </w:divBdr>
        </w:div>
        <w:div w:id="607081131">
          <w:marLeft w:val="0"/>
          <w:marRight w:val="0"/>
          <w:marTop w:val="0"/>
          <w:marBottom w:val="0"/>
          <w:divBdr>
            <w:top w:val="none" w:sz="0" w:space="0" w:color="auto"/>
            <w:left w:val="none" w:sz="0" w:space="0" w:color="auto"/>
            <w:bottom w:val="none" w:sz="0" w:space="0" w:color="auto"/>
            <w:right w:val="none" w:sz="0" w:space="0" w:color="auto"/>
          </w:divBdr>
        </w:div>
      </w:divsChild>
    </w:div>
    <w:div w:id="2114979968">
      <w:bodyDiv w:val="1"/>
      <w:marLeft w:val="0"/>
      <w:marRight w:val="0"/>
      <w:marTop w:val="0"/>
      <w:marBottom w:val="0"/>
      <w:divBdr>
        <w:top w:val="none" w:sz="0" w:space="0" w:color="auto"/>
        <w:left w:val="none" w:sz="0" w:space="0" w:color="auto"/>
        <w:bottom w:val="none" w:sz="0" w:space="0" w:color="auto"/>
        <w:right w:val="none" w:sz="0" w:space="0" w:color="auto"/>
      </w:divBdr>
      <w:divsChild>
        <w:div w:id="96200505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cbi.nlm.nih.gov/" TargetMode="External"/><Relationship Id="rId18" Type="http://schemas.openxmlformats.org/officeDocument/2006/relationships/hyperlink" Target="http://www.ensembl.org/index.html" TargetMode="External"/><Relationship Id="rId26" Type="http://schemas.openxmlformats.org/officeDocument/2006/relationships/image" Target="media/image5.emf"/><Relationship Id="rId21" Type="http://schemas.openxmlformats.org/officeDocument/2006/relationships/hyperlink" Target="http://www.ensembl.org/index.html" TargetMode="External"/><Relationship Id="rId34"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hyperlink" Target="http://www.psc.edu/biomed/genedoc" TargetMode="External"/><Relationship Id="rId17" Type="http://schemas.openxmlformats.org/officeDocument/2006/relationships/hyperlink" Target="http://compbio.dfci.harvard.edu/tgi/" TargetMode="External"/><Relationship Id="rId25" Type="http://schemas.openxmlformats.org/officeDocument/2006/relationships/image" Target="media/image4.emf"/><Relationship Id="rId33"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http://www.ncbi.nlm.nih.gov/" TargetMode="External"/><Relationship Id="rId20" Type="http://schemas.openxmlformats.org/officeDocument/2006/relationships/hyperlink" Target="http://compbio.dfci.harvard.edu/tgi/" TargetMode="Externa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sembl.org/index.html" TargetMode="External"/><Relationship Id="rId24" Type="http://schemas.openxmlformats.org/officeDocument/2006/relationships/image" Target="media/image3.emf"/><Relationship Id="rId32" Type="http://schemas.openxmlformats.org/officeDocument/2006/relationships/image" Target="media/image11.pn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yperlink" Target="http://www.swissmodel.expasy.org" TargetMode="External"/><Relationship Id="rId23" Type="http://schemas.openxmlformats.org/officeDocument/2006/relationships/image" Target="media/image2.emf"/><Relationship Id="rId28" Type="http://schemas.openxmlformats.org/officeDocument/2006/relationships/image" Target="media/image7.png"/><Relationship Id="rId36" Type="http://schemas.openxmlformats.org/officeDocument/2006/relationships/fontTable" Target="fontTable.xml"/><Relationship Id="rId10" Type="http://schemas.openxmlformats.org/officeDocument/2006/relationships/hyperlink" Target="http://www.ncbi.nlm.nih.gov/" TargetMode="External"/><Relationship Id="rId19" Type="http://schemas.openxmlformats.org/officeDocument/2006/relationships/hyperlink" Target="http://www.ncbi.nlm.nih.gov/" TargetMode="External"/><Relationship Id="rId31"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mailto:g.e.nilsson@ibv.uio.no" TargetMode="External"/><Relationship Id="rId14" Type="http://schemas.openxmlformats.org/officeDocument/2006/relationships/hyperlink" Target="http://www.swissmodel.expasy.org" TargetMode="External"/><Relationship Id="rId22" Type="http://schemas.openxmlformats.org/officeDocument/2006/relationships/image" Target="media/image1.emf"/><Relationship Id="rId27" Type="http://schemas.openxmlformats.org/officeDocument/2006/relationships/image" Target="media/image6.png"/><Relationship Id="rId30" Type="http://schemas.openxmlformats.org/officeDocument/2006/relationships/image" Target="media/image9.png"/><Relationship Id="rId35" Type="http://schemas.openxmlformats.org/officeDocument/2006/relationships/footer" Target="footer1.xml"/><Relationship Id="rId8" Type="http://schemas.openxmlformats.org/officeDocument/2006/relationships/endnotes" Target="endnotes.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B29E661-1F1F-436B-868D-92EDC4DAE1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55</Pages>
  <Words>19313</Words>
  <Characters>110086</Characters>
  <Application>Microsoft Office Word</Application>
  <DocSecurity>0</DocSecurity>
  <Lines>917</Lines>
  <Paragraphs>258</Paragraphs>
  <ScaleCrop>false</ScaleCrop>
  <HeadingPairs>
    <vt:vector size="2" baseType="variant">
      <vt:variant>
        <vt:lpstr>Title</vt:lpstr>
      </vt:variant>
      <vt:variant>
        <vt:i4>1</vt:i4>
      </vt:variant>
    </vt:vector>
  </HeadingPairs>
  <TitlesOfParts>
    <vt:vector size="1" baseType="lpstr">
      <vt:lpstr/>
    </vt:vector>
  </TitlesOfParts>
  <Company>Universitetet i Oslo</Company>
  <LinksUpToDate>false</LinksUpToDate>
  <CharactersWithSpaces>129141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Cathrine Elisabeth Fagernes</dc:creator>
  <cp:lastModifiedBy>Berenbrink, Michael</cp:lastModifiedBy>
  <cp:revision>3</cp:revision>
  <dcterms:created xsi:type="dcterms:W3CDTF">2017-07-19T12:42:00Z</dcterms:created>
  <dcterms:modified xsi:type="dcterms:W3CDTF">2017-07-19T12:45:00Z</dcterms:modified>
</cp:coreProperties>
</file>