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B8A" w:rsidRPr="00935876" w:rsidRDefault="00417B8A" w:rsidP="00A87D93">
      <w:pPr>
        <w:spacing w:after="0" w:line="480" w:lineRule="auto"/>
        <w:rPr>
          <w:rFonts w:asciiTheme="majorHAnsi" w:hAnsiTheme="majorHAnsi"/>
          <w:b/>
          <w:sz w:val="24"/>
          <w:szCs w:val="24"/>
        </w:rPr>
      </w:pPr>
      <w:proofErr w:type="gramStart"/>
      <w:r w:rsidRPr="00935876">
        <w:rPr>
          <w:rFonts w:asciiTheme="majorHAnsi" w:hAnsiTheme="majorHAnsi"/>
          <w:b/>
          <w:sz w:val="24"/>
          <w:szCs w:val="24"/>
        </w:rPr>
        <w:t xml:space="preserve">Variation in </w:t>
      </w:r>
      <w:r w:rsidR="00A416E7">
        <w:rPr>
          <w:rFonts w:asciiTheme="majorHAnsi" w:hAnsiTheme="majorHAnsi"/>
          <w:b/>
          <w:sz w:val="24"/>
          <w:szCs w:val="24"/>
        </w:rPr>
        <w:t>risk-taking</w:t>
      </w:r>
      <w:r w:rsidRPr="00935876">
        <w:rPr>
          <w:rFonts w:asciiTheme="majorHAnsi" w:hAnsiTheme="majorHAnsi"/>
          <w:b/>
          <w:sz w:val="24"/>
          <w:szCs w:val="24"/>
        </w:rPr>
        <w:t xml:space="preserve"> and aggression in morphotypes of the beadlet anemone, </w:t>
      </w:r>
      <w:r w:rsidRPr="00935876">
        <w:rPr>
          <w:rFonts w:asciiTheme="majorHAnsi" w:hAnsiTheme="majorHAnsi"/>
          <w:b/>
          <w:i/>
          <w:sz w:val="24"/>
          <w:szCs w:val="24"/>
        </w:rPr>
        <w:t>Actinia equina</w:t>
      </w:r>
      <w:r w:rsidRPr="00935876">
        <w:rPr>
          <w:rFonts w:asciiTheme="majorHAnsi" w:hAnsiTheme="majorHAnsi"/>
          <w:b/>
          <w:sz w:val="24"/>
          <w:szCs w:val="24"/>
        </w:rPr>
        <w:t xml:space="preserve"> (L.), and the green anemone, </w:t>
      </w:r>
      <w:r w:rsidRPr="00935876">
        <w:rPr>
          <w:rFonts w:asciiTheme="majorHAnsi" w:hAnsiTheme="majorHAnsi"/>
          <w:b/>
          <w:i/>
          <w:sz w:val="24"/>
          <w:szCs w:val="24"/>
        </w:rPr>
        <w:t>Actinia prasina</w:t>
      </w:r>
      <w:r w:rsidRPr="00935876">
        <w:rPr>
          <w:rFonts w:asciiTheme="majorHAnsi" w:hAnsiTheme="majorHAnsi"/>
          <w:b/>
          <w:sz w:val="24"/>
          <w:szCs w:val="24"/>
        </w:rPr>
        <w:t xml:space="preserve"> (Gosse).</w:t>
      </w:r>
      <w:proofErr w:type="gramEnd"/>
      <w:r w:rsidRPr="00935876">
        <w:rPr>
          <w:rFonts w:asciiTheme="majorHAnsi" w:hAnsiTheme="majorHAnsi"/>
          <w:b/>
          <w:sz w:val="24"/>
          <w:szCs w:val="24"/>
        </w:rPr>
        <w:t xml:space="preserve"> </w:t>
      </w:r>
    </w:p>
    <w:p w:rsidR="00417B8A" w:rsidRPr="00935876" w:rsidRDefault="00417B8A" w:rsidP="00A87D93">
      <w:pPr>
        <w:spacing w:after="0" w:line="480" w:lineRule="auto"/>
        <w:rPr>
          <w:rFonts w:asciiTheme="majorHAnsi" w:hAnsiTheme="majorHAnsi"/>
          <w:b/>
          <w:sz w:val="24"/>
          <w:szCs w:val="24"/>
        </w:rPr>
      </w:pPr>
    </w:p>
    <w:p w:rsidR="00417B8A" w:rsidRPr="00935876" w:rsidRDefault="00417B8A" w:rsidP="00A87D93">
      <w:pPr>
        <w:spacing w:after="0" w:line="480" w:lineRule="auto"/>
        <w:rPr>
          <w:rFonts w:asciiTheme="majorHAnsi" w:hAnsiTheme="majorHAnsi"/>
          <w:sz w:val="24"/>
          <w:szCs w:val="24"/>
        </w:rPr>
      </w:pPr>
      <w:r w:rsidRPr="00935876">
        <w:rPr>
          <w:rFonts w:asciiTheme="majorHAnsi" w:hAnsiTheme="majorHAnsi"/>
          <w:b/>
          <w:sz w:val="24"/>
          <w:szCs w:val="24"/>
        </w:rPr>
        <w:t>Running Title:</w:t>
      </w:r>
      <w:r w:rsidRPr="00935876">
        <w:rPr>
          <w:rFonts w:asciiTheme="majorHAnsi" w:hAnsiTheme="majorHAnsi"/>
          <w:sz w:val="24"/>
          <w:szCs w:val="24"/>
        </w:rPr>
        <w:t xml:space="preserve"> Behavioural variation in morphotypes of Actinia</w:t>
      </w:r>
    </w:p>
    <w:p w:rsidR="00417B8A" w:rsidRPr="00935876" w:rsidRDefault="00417B8A" w:rsidP="00A87D93">
      <w:pPr>
        <w:spacing w:after="0" w:line="480" w:lineRule="auto"/>
        <w:rPr>
          <w:rFonts w:asciiTheme="majorHAnsi" w:hAnsiTheme="majorHAnsi"/>
          <w:b/>
          <w:sz w:val="24"/>
          <w:szCs w:val="24"/>
        </w:rPr>
      </w:pPr>
    </w:p>
    <w:p w:rsidR="00417B8A" w:rsidRPr="00935876" w:rsidRDefault="00417B8A" w:rsidP="00A87D93">
      <w:pPr>
        <w:spacing w:after="0" w:line="480" w:lineRule="auto"/>
        <w:rPr>
          <w:rFonts w:asciiTheme="majorHAnsi" w:hAnsiTheme="majorHAnsi"/>
          <w:sz w:val="24"/>
          <w:szCs w:val="24"/>
          <w:vertAlign w:val="superscript"/>
        </w:rPr>
      </w:pPr>
      <w:r w:rsidRPr="00935876">
        <w:rPr>
          <w:rFonts w:asciiTheme="majorHAnsi" w:hAnsiTheme="majorHAnsi"/>
          <w:sz w:val="24"/>
          <w:szCs w:val="24"/>
        </w:rPr>
        <w:t xml:space="preserve">J R </w:t>
      </w:r>
      <w:proofErr w:type="spellStart"/>
      <w:r w:rsidRPr="00935876">
        <w:rPr>
          <w:rFonts w:asciiTheme="majorHAnsi" w:hAnsiTheme="majorHAnsi"/>
          <w:sz w:val="24"/>
          <w:szCs w:val="24"/>
        </w:rPr>
        <w:t>Collins</w:t>
      </w:r>
      <w:r w:rsidRPr="00935876">
        <w:rPr>
          <w:rFonts w:asciiTheme="majorHAnsi" w:hAnsiTheme="majorHAnsi"/>
          <w:sz w:val="24"/>
          <w:szCs w:val="24"/>
          <w:vertAlign w:val="superscript"/>
        </w:rPr>
        <w:t>a</w:t>
      </w:r>
      <w:proofErr w:type="spellEnd"/>
      <w:r w:rsidRPr="00935876">
        <w:rPr>
          <w:rFonts w:asciiTheme="majorHAnsi" w:hAnsiTheme="majorHAnsi"/>
          <w:sz w:val="24"/>
          <w:szCs w:val="24"/>
        </w:rPr>
        <w:t xml:space="preserve">, Emily L </w:t>
      </w:r>
      <w:proofErr w:type="spellStart"/>
      <w:r w:rsidRPr="00935876">
        <w:rPr>
          <w:rFonts w:asciiTheme="majorHAnsi" w:hAnsiTheme="majorHAnsi"/>
          <w:sz w:val="24"/>
          <w:szCs w:val="24"/>
        </w:rPr>
        <w:t>Vernon</w:t>
      </w:r>
      <w:r w:rsidRPr="00935876">
        <w:rPr>
          <w:rFonts w:asciiTheme="majorHAnsi" w:hAnsiTheme="majorHAnsi"/>
          <w:sz w:val="24"/>
          <w:szCs w:val="24"/>
          <w:vertAlign w:val="superscript"/>
        </w:rPr>
        <w:t>b</w:t>
      </w:r>
      <w:proofErr w:type="spellEnd"/>
      <w:r w:rsidRPr="00935876">
        <w:rPr>
          <w:rFonts w:asciiTheme="majorHAnsi" w:hAnsiTheme="majorHAnsi"/>
          <w:sz w:val="24"/>
          <w:szCs w:val="24"/>
        </w:rPr>
        <w:t xml:space="preserve"> &amp; Jack S </w:t>
      </w:r>
      <w:proofErr w:type="spellStart"/>
      <w:r w:rsidRPr="00935876">
        <w:rPr>
          <w:rFonts w:asciiTheme="majorHAnsi" w:hAnsiTheme="majorHAnsi"/>
          <w:sz w:val="24"/>
          <w:szCs w:val="24"/>
        </w:rPr>
        <w:t>Thomson</w:t>
      </w:r>
      <w:r w:rsidRPr="00935876">
        <w:rPr>
          <w:rFonts w:asciiTheme="majorHAnsi" w:hAnsiTheme="majorHAnsi"/>
          <w:sz w:val="24"/>
          <w:szCs w:val="24"/>
          <w:vertAlign w:val="superscript"/>
        </w:rPr>
        <w:t>a</w:t>
      </w:r>
      <w:proofErr w:type="spellEnd"/>
      <w:r w:rsidRPr="00935876">
        <w:rPr>
          <w:rFonts w:asciiTheme="majorHAnsi" w:hAnsiTheme="majorHAnsi"/>
          <w:sz w:val="24"/>
          <w:szCs w:val="24"/>
        </w:rPr>
        <w:t>*</w:t>
      </w:r>
    </w:p>
    <w:p w:rsidR="00417B8A" w:rsidRPr="00935876" w:rsidRDefault="00417B8A" w:rsidP="00A87D93">
      <w:pPr>
        <w:spacing w:after="0" w:line="480" w:lineRule="auto"/>
        <w:rPr>
          <w:rFonts w:asciiTheme="majorHAnsi" w:hAnsiTheme="majorHAnsi"/>
          <w:sz w:val="24"/>
          <w:szCs w:val="24"/>
          <w:vertAlign w:val="superscript"/>
        </w:rPr>
      </w:pPr>
    </w:p>
    <w:p w:rsidR="00417B8A" w:rsidRPr="00935876" w:rsidRDefault="00417B8A" w:rsidP="00A87D93">
      <w:pPr>
        <w:spacing w:after="0" w:line="480" w:lineRule="auto"/>
        <w:rPr>
          <w:rFonts w:asciiTheme="majorHAnsi" w:hAnsiTheme="majorHAnsi"/>
          <w:sz w:val="24"/>
          <w:szCs w:val="24"/>
        </w:rPr>
      </w:pPr>
      <w:proofErr w:type="gramStart"/>
      <w:r w:rsidRPr="00935876">
        <w:rPr>
          <w:rFonts w:asciiTheme="majorHAnsi" w:hAnsiTheme="majorHAnsi"/>
          <w:sz w:val="24"/>
          <w:szCs w:val="24"/>
          <w:vertAlign w:val="superscript"/>
        </w:rPr>
        <w:t>a</w:t>
      </w:r>
      <w:proofErr w:type="gramEnd"/>
      <w:r w:rsidRPr="00935876">
        <w:rPr>
          <w:rFonts w:asciiTheme="majorHAnsi" w:hAnsiTheme="majorHAnsi"/>
          <w:sz w:val="24"/>
          <w:szCs w:val="24"/>
          <w:vertAlign w:val="superscript"/>
        </w:rPr>
        <w:t xml:space="preserve"> </w:t>
      </w:r>
      <w:r w:rsidRPr="00935876">
        <w:rPr>
          <w:rFonts w:asciiTheme="majorHAnsi" w:hAnsiTheme="majorHAnsi"/>
          <w:sz w:val="24"/>
          <w:szCs w:val="24"/>
        </w:rPr>
        <w:t>School of Environmental Sciences, University of Liverpool, UK, L69 3GP</w:t>
      </w:r>
    </w:p>
    <w:p w:rsidR="00417B8A" w:rsidRPr="00935876" w:rsidRDefault="00417B8A" w:rsidP="00A87D93">
      <w:pPr>
        <w:spacing w:after="0" w:line="480" w:lineRule="auto"/>
        <w:rPr>
          <w:rFonts w:asciiTheme="majorHAnsi" w:hAnsiTheme="majorHAnsi"/>
          <w:sz w:val="24"/>
          <w:szCs w:val="24"/>
        </w:rPr>
      </w:pPr>
      <w:proofErr w:type="gramStart"/>
      <w:r w:rsidRPr="00935876">
        <w:rPr>
          <w:rFonts w:asciiTheme="majorHAnsi" w:hAnsiTheme="majorHAnsi"/>
          <w:sz w:val="24"/>
          <w:szCs w:val="24"/>
          <w:vertAlign w:val="superscript"/>
        </w:rPr>
        <w:t>b</w:t>
      </w:r>
      <w:proofErr w:type="gramEnd"/>
      <w:r w:rsidRPr="00935876">
        <w:rPr>
          <w:rFonts w:asciiTheme="majorHAnsi" w:hAnsiTheme="majorHAnsi"/>
          <w:sz w:val="24"/>
          <w:szCs w:val="24"/>
          <w:vertAlign w:val="superscript"/>
        </w:rPr>
        <w:t xml:space="preserve"> </w:t>
      </w:r>
      <w:r w:rsidRPr="00935876">
        <w:rPr>
          <w:rFonts w:asciiTheme="majorHAnsi" w:hAnsiTheme="majorHAnsi"/>
          <w:sz w:val="24"/>
          <w:szCs w:val="24"/>
        </w:rPr>
        <w:t>School of Biomedical and Biological Sciences, University of Plymouth, UK, PL4 8AA</w:t>
      </w:r>
    </w:p>
    <w:p w:rsidR="00417B8A" w:rsidRPr="00935876" w:rsidRDefault="00417B8A" w:rsidP="00A87D93">
      <w:pPr>
        <w:spacing w:after="0" w:line="480" w:lineRule="auto"/>
        <w:rPr>
          <w:rFonts w:asciiTheme="majorHAnsi" w:hAnsiTheme="majorHAnsi"/>
          <w:sz w:val="24"/>
          <w:szCs w:val="24"/>
        </w:rPr>
      </w:pPr>
    </w:p>
    <w:p w:rsidR="00417B8A" w:rsidRPr="00935876" w:rsidRDefault="00417B8A" w:rsidP="00A87D93">
      <w:pPr>
        <w:spacing w:after="0" w:line="480" w:lineRule="auto"/>
        <w:rPr>
          <w:rFonts w:asciiTheme="majorHAnsi" w:hAnsiTheme="majorHAnsi"/>
          <w:sz w:val="24"/>
          <w:szCs w:val="24"/>
        </w:rPr>
      </w:pPr>
      <w:r w:rsidRPr="00935876">
        <w:rPr>
          <w:rFonts w:asciiTheme="majorHAnsi" w:hAnsiTheme="majorHAnsi"/>
          <w:b/>
          <w:sz w:val="24"/>
          <w:szCs w:val="24"/>
        </w:rPr>
        <w:t>Author and Address for Correspondence</w:t>
      </w:r>
      <w:r w:rsidRPr="00935876">
        <w:rPr>
          <w:rFonts w:asciiTheme="majorHAnsi" w:hAnsiTheme="majorHAnsi"/>
          <w:sz w:val="24"/>
          <w:szCs w:val="24"/>
        </w:rPr>
        <w:t>:</w:t>
      </w:r>
    </w:p>
    <w:p w:rsidR="00417B8A" w:rsidRPr="00935876" w:rsidRDefault="00417B8A" w:rsidP="00A87D93">
      <w:pPr>
        <w:spacing w:after="0" w:line="480" w:lineRule="auto"/>
        <w:rPr>
          <w:rFonts w:asciiTheme="majorHAnsi" w:hAnsiTheme="majorHAnsi"/>
          <w:sz w:val="24"/>
          <w:szCs w:val="24"/>
        </w:rPr>
      </w:pPr>
      <w:r w:rsidRPr="00935876">
        <w:rPr>
          <w:rFonts w:asciiTheme="majorHAnsi" w:hAnsiTheme="majorHAnsi"/>
          <w:sz w:val="24"/>
          <w:szCs w:val="24"/>
        </w:rPr>
        <w:tab/>
        <w:t>Dr Jack Thomson</w:t>
      </w:r>
    </w:p>
    <w:p w:rsidR="00417B8A" w:rsidRPr="00935876" w:rsidRDefault="00417B8A" w:rsidP="00A87D93">
      <w:pPr>
        <w:spacing w:after="0" w:line="480" w:lineRule="auto"/>
        <w:rPr>
          <w:rFonts w:asciiTheme="majorHAnsi" w:hAnsiTheme="majorHAnsi"/>
          <w:sz w:val="24"/>
          <w:szCs w:val="24"/>
        </w:rPr>
      </w:pPr>
      <w:r w:rsidRPr="00935876">
        <w:rPr>
          <w:rFonts w:asciiTheme="majorHAnsi" w:hAnsiTheme="majorHAnsi"/>
          <w:sz w:val="24"/>
          <w:szCs w:val="24"/>
        </w:rPr>
        <w:tab/>
        <w:t>School of Environmental Sciences</w:t>
      </w:r>
    </w:p>
    <w:p w:rsidR="00417B8A" w:rsidRPr="00935876" w:rsidRDefault="00417B8A" w:rsidP="00A87D93">
      <w:pPr>
        <w:spacing w:after="0" w:line="480" w:lineRule="auto"/>
        <w:rPr>
          <w:rFonts w:asciiTheme="majorHAnsi" w:hAnsiTheme="majorHAnsi"/>
          <w:sz w:val="24"/>
          <w:szCs w:val="24"/>
        </w:rPr>
      </w:pPr>
      <w:r w:rsidRPr="00935876">
        <w:rPr>
          <w:rFonts w:asciiTheme="majorHAnsi" w:hAnsiTheme="majorHAnsi"/>
          <w:sz w:val="24"/>
          <w:szCs w:val="24"/>
        </w:rPr>
        <w:tab/>
        <w:t>Nicholson Building</w:t>
      </w:r>
    </w:p>
    <w:p w:rsidR="00417B8A" w:rsidRPr="00935876" w:rsidRDefault="00417B8A" w:rsidP="00A87D93">
      <w:pPr>
        <w:spacing w:after="0" w:line="480" w:lineRule="auto"/>
        <w:rPr>
          <w:rFonts w:asciiTheme="majorHAnsi" w:hAnsiTheme="majorHAnsi"/>
          <w:sz w:val="24"/>
          <w:szCs w:val="24"/>
        </w:rPr>
      </w:pPr>
      <w:r w:rsidRPr="00935876">
        <w:rPr>
          <w:rFonts w:asciiTheme="majorHAnsi" w:hAnsiTheme="majorHAnsi"/>
          <w:sz w:val="24"/>
          <w:szCs w:val="24"/>
        </w:rPr>
        <w:tab/>
        <w:t>University of Liverpool</w:t>
      </w:r>
    </w:p>
    <w:p w:rsidR="00417B8A" w:rsidRPr="00935876" w:rsidRDefault="00417B8A" w:rsidP="00A87D93">
      <w:pPr>
        <w:spacing w:after="0" w:line="480" w:lineRule="auto"/>
        <w:rPr>
          <w:rFonts w:asciiTheme="majorHAnsi" w:hAnsiTheme="majorHAnsi"/>
          <w:sz w:val="24"/>
          <w:szCs w:val="24"/>
        </w:rPr>
      </w:pPr>
      <w:r w:rsidRPr="00935876">
        <w:rPr>
          <w:rFonts w:asciiTheme="majorHAnsi" w:hAnsiTheme="majorHAnsi"/>
          <w:sz w:val="24"/>
          <w:szCs w:val="24"/>
        </w:rPr>
        <w:tab/>
        <w:t>Liverpool</w:t>
      </w:r>
    </w:p>
    <w:p w:rsidR="00417B8A" w:rsidRPr="00935876" w:rsidRDefault="00417B8A" w:rsidP="00A87D93">
      <w:pPr>
        <w:spacing w:after="0" w:line="480" w:lineRule="auto"/>
        <w:rPr>
          <w:rFonts w:asciiTheme="majorHAnsi" w:hAnsiTheme="majorHAnsi"/>
          <w:sz w:val="24"/>
          <w:szCs w:val="24"/>
        </w:rPr>
      </w:pPr>
      <w:r w:rsidRPr="00935876">
        <w:rPr>
          <w:rFonts w:asciiTheme="majorHAnsi" w:hAnsiTheme="majorHAnsi"/>
          <w:sz w:val="24"/>
          <w:szCs w:val="24"/>
        </w:rPr>
        <w:tab/>
        <w:t>UK</w:t>
      </w:r>
    </w:p>
    <w:p w:rsidR="00417B8A" w:rsidRPr="00935876" w:rsidRDefault="00417B8A" w:rsidP="00A87D93">
      <w:pPr>
        <w:spacing w:after="0" w:line="480" w:lineRule="auto"/>
        <w:rPr>
          <w:rFonts w:asciiTheme="majorHAnsi" w:hAnsiTheme="majorHAnsi"/>
          <w:sz w:val="24"/>
          <w:szCs w:val="24"/>
        </w:rPr>
      </w:pPr>
      <w:r w:rsidRPr="00935876">
        <w:rPr>
          <w:rFonts w:asciiTheme="majorHAnsi" w:hAnsiTheme="majorHAnsi"/>
          <w:sz w:val="24"/>
          <w:szCs w:val="24"/>
        </w:rPr>
        <w:tab/>
        <w:t>L69 3GP</w:t>
      </w:r>
    </w:p>
    <w:p w:rsidR="00417B8A" w:rsidRPr="00935876" w:rsidRDefault="00417B8A" w:rsidP="00A87D93">
      <w:pPr>
        <w:spacing w:after="0" w:line="480" w:lineRule="auto"/>
        <w:rPr>
          <w:rFonts w:asciiTheme="majorHAnsi" w:hAnsiTheme="majorHAnsi"/>
          <w:sz w:val="24"/>
          <w:szCs w:val="24"/>
        </w:rPr>
      </w:pPr>
    </w:p>
    <w:p w:rsidR="00417B8A" w:rsidRPr="00935876" w:rsidRDefault="00417B8A" w:rsidP="00A87D93">
      <w:pPr>
        <w:spacing w:after="0" w:line="480" w:lineRule="auto"/>
        <w:rPr>
          <w:rFonts w:asciiTheme="majorHAnsi" w:hAnsiTheme="majorHAnsi"/>
          <w:sz w:val="24"/>
          <w:szCs w:val="24"/>
        </w:rPr>
      </w:pPr>
      <w:r w:rsidRPr="00935876">
        <w:rPr>
          <w:rFonts w:asciiTheme="majorHAnsi" w:hAnsiTheme="majorHAnsi"/>
          <w:sz w:val="24"/>
          <w:szCs w:val="24"/>
        </w:rPr>
        <w:tab/>
        <w:t>Tel: (+44) 151 794 3594</w:t>
      </w:r>
    </w:p>
    <w:p w:rsidR="00417B8A" w:rsidRPr="00935876" w:rsidRDefault="00417B8A" w:rsidP="00A87D93">
      <w:pPr>
        <w:spacing w:after="0" w:line="480" w:lineRule="auto"/>
        <w:rPr>
          <w:rFonts w:asciiTheme="majorHAnsi" w:hAnsiTheme="majorHAnsi"/>
          <w:sz w:val="24"/>
          <w:szCs w:val="24"/>
        </w:rPr>
      </w:pPr>
      <w:r w:rsidRPr="00935876">
        <w:rPr>
          <w:rFonts w:asciiTheme="majorHAnsi" w:hAnsiTheme="majorHAnsi"/>
          <w:sz w:val="24"/>
          <w:szCs w:val="24"/>
        </w:rPr>
        <w:tab/>
        <w:t>jsthomson.ecol@gmail.com</w:t>
      </w:r>
    </w:p>
    <w:p w:rsidR="00417B8A" w:rsidRPr="00935876" w:rsidRDefault="00417B8A" w:rsidP="00A87D93">
      <w:pPr>
        <w:spacing w:after="0" w:line="480" w:lineRule="auto"/>
        <w:rPr>
          <w:rFonts w:asciiTheme="majorHAnsi" w:hAnsiTheme="majorHAnsi"/>
          <w:sz w:val="24"/>
          <w:szCs w:val="24"/>
        </w:rPr>
      </w:pPr>
      <w:r w:rsidRPr="00935876">
        <w:rPr>
          <w:rFonts w:asciiTheme="majorHAnsi" w:hAnsiTheme="majorHAnsi"/>
          <w:sz w:val="24"/>
          <w:szCs w:val="24"/>
        </w:rPr>
        <w:br w:type="page"/>
      </w:r>
    </w:p>
    <w:p w:rsidR="00417B8A" w:rsidRPr="00935876" w:rsidRDefault="00417B8A" w:rsidP="00863BAA">
      <w:pPr>
        <w:spacing w:after="0" w:line="480" w:lineRule="auto"/>
        <w:rPr>
          <w:rFonts w:asciiTheme="majorHAnsi" w:hAnsiTheme="majorHAnsi"/>
          <w:sz w:val="24"/>
          <w:szCs w:val="24"/>
        </w:rPr>
      </w:pPr>
      <w:r w:rsidRPr="00935876">
        <w:rPr>
          <w:rFonts w:asciiTheme="majorHAnsi" w:hAnsiTheme="majorHAnsi"/>
          <w:b/>
          <w:sz w:val="24"/>
          <w:szCs w:val="24"/>
        </w:rPr>
        <w:lastRenderedPageBreak/>
        <w:t>Abstract</w:t>
      </w:r>
    </w:p>
    <w:p w:rsidR="00417B8A" w:rsidRPr="00935876" w:rsidRDefault="00417B8A" w:rsidP="00A87D93">
      <w:pPr>
        <w:spacing w:line="480" w:lineRule="auto"/>
        <w:rPr>
          <w:rFonts w:asciiTheme="majorHAnsi" w:hAnsiTheme="majorHAnsi"/>
          <w:sz w:val="24"/>
          <w:szCs w:val="24"/>
        </w:rPr>
      </w:pPr>
      <w:r w:rsidRPr="00935876">
        <w:rPr>
          <w:rFonts w:asciiTheme="majorHAnsi" w:hAnsiTheme="majorHAnsi"/>
          <w:sz w:val="24"/>
          <w:szCs w:val="24"/>
        </w:rPr>
        <w:t xml:space="preserve">Anemones exhibit distinct between-individual differences in behaviours such as </w:t>
      </w:r>
      <w:r w:rsidR="00304B1B">
        <w:rPr>
          <w:rFonts w:asciiTheme="majorHAnsi" w:hAnsiTheme="majorHAnsi"/>
          <w:sz w:val="24"/>
          <w:szCs w:val="24"/>
        </w:rPr>
        <w:t>risk-taking</w:t>
      </w:r>
      <w:r w:rsidRPr="00935876">
        <w:rPr>
          <w:rFonts w:asciiTheme="majorHAnsi" w:hAnsiTheme="majorHAnsi"/>
          <w:sz w:val="24"/>
          <w:szCs w:val="24"/>
        </w:rPr>
        <w:t xml:space="preserve"> and aggressiveness. The genus of anemone </w:t>
      </w:r>
      <w:r w:rsidRPr="00935876">
        <w:rPr>
          <w:rFonts w:asciiTheme="majorHAnsi" w:hAnsiTheme="majorHAnsi"/>
          <w:i/>
          <w:sz w:val="24"/>
          <w:szCs w:val="24"/>
        </w:rPr>
        <w:t>Actinia</w:t>
      </w:r>
      <w:r w:rsidRPr="00935876">
        <w:rPr>
          <w:rFonts w:asciiTheme="majorHAnsi" w:hAnsiTheme="majorHAnsi"/>
          <w:sz w:val="24"/>
          <w:szCs w:val="24"/>
        </w:rPr>
        <w:t xml:space="preserve"> contains numerous morphotypes which occupy different locations on the shore and show different levels of aggressiveness. In this study we explored whether </w:t>
      </w:r>
      <w:r w:rsidR="004819D4" w:rsidRPr="00935876">
        <w:rPr>
          <w:rFonts w:asciiTheme="majorHAnsi" w:hAnsiTheme="majorHAnsi"/>
          <w:sz w:val="24"/>
          <w:szCs w:val="24"/>
        </w:rPr>
        <w:t xml:space="preserve">their propensity to take risks </w:t>
      </w:r>
      <w:r w:rsidRPr="00935876">
        <w:rPr>
          <w:rFonts w:asciiTheme="majorHAnsi" w:hAnsiTheme="majorHAnsi"/>
          <w:sz w:val="24"/>
          <w:szCs w:val="24"/>
        </w:rPr>
        <w:t xml:space="preserve">likewise differed between three groups of anemones: </w:t>
      </w:r>
      <w:r w:rsidRPr="00935876">
        <w:rPr>
          <w:rFonts w:asciiTheme="majorHAnsi" w:hAnsiTheme="majorHAnsi"/>
          <w:i/>
          <w:sz w:val="24"/>
          <w:szCs w:val="24"/>
        </w:rPr>
        <w:t>Actinia prasina</w:t>
      </w:r>
      <w:r w:rsidR="00357D27" w:rsidRPr="00935876">
        <w:rPr>
          <w:rFonts w:asciiTheme="majorHAnsi" w:hAnsiTheme="majorHAnsi"/>
          <w:sz w:val="24"/>
          <w:szCs w:val="24"/>
        </w:rPr>
        <w:t>;</w:t>
      </w:r>
      <w:r w:rsidRPr="00935876">
        <w:rPr>
          <w:rFonts w:asciiTheme="majorHAnsi" w:hAnsiTheme="majorHAnsi"/>
          <w:sz w:val="24"/>
          <w:szCs w:val="24"/>
        </w:rPr>
        <w:t xml:space="preserve"> a low shore morph of </w:t>
      </w:r>
      <w:r w:rsidRPr="00935876">
        <w:rPr>
          <w:rFonts w:asciiTheme="majorHAnsi" w:hAnsiTheme="majorHAnsi"/>
          <w:i/>
          <w:sz w:val="24"/>
          <w:szCs w:val="24"/>
        </w:rPr>
        <w:t>Actinia equina</w:t>
      </w:r>
      <w:r w:rsidRPr="00935876">
        <w:rPr>
          <w:rFonts w:asciiTheme="majorHAnsi" w:hAnsiTheme="majorHAnsi"/>
          <w:sz w:val="24"/>
          <w:szCs w:val="24"/>
        </w:rPr>
        <w:t xml:space="preserve"> characterised by a blue limbus around the pedal disc (described as ring-present, RP)</w:t>
      </w:r>
      <w:r w:rsidR="00357D27" w:rsidRPr="00935876">
        <w:rPr>
          <w:rFonts w:asciiTheme="majorHAnsi" w:hAnsiTheme="majorHAnsi"/>
          <w:sz w:val="24"/>
          <w:szCs w:val="24"/>
        </w:rPr>
        <w:t>;</w:t>
      </w:r>
      <w:r w:rsidRPr="00935876">
        <w:rPr>
          <w:rFonts w:asciiTheme="majorHAnsi" w:hAnsiTheme="majorHAnsi"/>
          <w:sz w:val="24"/>
          <w:szCs w:val="24"/>
        </w:rPr>
        <w:t xml:space="preserve"> and upper shore morphs of </w:t>
      </w:r>
      <w:r w:rsidRPr="00935876">
        <w:rPr>
          <w:rFonts w:asciiTheme="majorHAnsi" w:hAnsiTheme="majorHAnsi"/>
          <w:i/>
          <w:sz w:val="24"/>
          <w:szCs w:val="24"/>
        </w:rPr>
        <w:t>A. equina</w:t>
      </w:r>
      <w:r w:rsidRPr="00935876">
        <w:rPr>
          <w:rFonts w:asciiTheme="majorHAnsi" w:hAnsiTheme="majorHAnsi"/>
          <w:sz w:val="24"/>
          <w:szCs w:val="24"/>
        </w:rPr>
        <w:t xml:space="preserve"> characterised by a lack of such a ring (ring-absent, RA). </w:t>
      </w:r>
      <w:r w:rsidR="004819D4" w:rsidRPr="00935876">
        <w:rPr>
          <w:rFonts w:asciiTheme="majorHAnsi" w:hAnsiTheme="majorHAnsi"/>
          <w:sz w:val="24"/>
          <w:szCs w:val="24"/>
        </w:rPr>
        <w:t xml:space="preserve">Risk-taking behaviour </w:t>
      </w:r>
      <w:r w:rsidRPr="00935876">
        <w:rPr>
          <w:rFonts w:asciiTheme="majorHAnsi" w:hAnsiTheme="majorHAnsi"/>
          <w:sz w:val="24"/>
          <w:szCs w:val="24"/>
        </w:rPr>
        <w:t xml:space="preserve">was measured using startle-response durations across two trials, separated by two weeks. In-between trials anemones were allowed to engage in pairwise </w:t>
      </w:r>
      <w:r w:rsidR="004819D4" w:rsidRPr="00935876">
        <w:rPr>
          <w:rFonts w:asciiTheme="majorHAnsi" w:hAnsiTheme="majorHAnsi"/>
          <w:sz w:val="24"/>
          <w:szCs w:val="24"/>
        </w:rPr>
        <w:t>contests</w:t>
      </w:r>
      <w:r w:rsidRPr="00935876">
        <w:rPr>
          <w:rFonts w:asciiTheme="majorHAnsi" w:hAnsiTheme="majorHAnsi"/>
          <w:sz w:val="24"/>
          <w:szCs w:val="24"/>
        </w:rPr>
        <w:t xml:space="preserve"> with a randomly-selected opponent, during which the number of occurrences of behaviours </w:t>
      </w:r>
      <w:r w:rsidR="004819D4" w:rsidRPr="00935876">
        <w:rPr>
          <w:rFonts w:asciiTheme="majorHAnsi" w:hAnsiTheme="majorHAnsi"/>
          <w:sz w:val="24"/>
          <w:szCs w:val="24"/>
        </w:rPr>
        <w:t xml:space="preserve">related to movement of the body, tentacles and acrorhagi </w:t>
      </w:r>
      <w:r w:rsidRPr="00935876">
        <w:rPr>
          <w:rFonts w:asciiTheme="majorHAnsi" w:hAnsiTheme="majorHAnsi"/>
          <w:sz w:val="24"/>
          <w:szCs w:val="24"/>
        </w:rPr>
        <w:t>were counted and compared between groups</w:t>
      </w:r>
      <w:r w:rsidR="00357D27" w:rsidRPr="00935876">
        <w:rPr>
          <w:rFonts w:asciiTheme="majorHAnsi" w:hAnsiTheme="majorHAnsi"/>
          <w:sz w:val="24"/>
          <w:szCs w:val="24"/>
        </w:rPr>
        <w:t xml:space="preserve"> to identify systematic variation in potentially offensive and defensive postures</w:t>
      </w:r>
      <w:r w:rsidRPr="00935876">
        <w:rPr>
          <w:rFonts w:asciiTheme="majorHAnsi" w:hAnsiTheme="majorHAnsi"/>
          <w:sz w:val="24"/>
          <w:szCs w:val="24"/>
        </w:rPr>
        <w:t xml:space="preserve">. Length of </w:t>
      </w:r>
      <w:r w:rsidR="00357D27" w:rsidRPr="00935876">
        <w:rPr>
          <w:rFonts w:asciiTheme="majorHAnsi" w:hAnsiTheme="majorHAnsi"/>
          <w:sz w:val="24"/>
          <w:szCs w:val="24"/>
        </w:rPr>
        <w:t xml:space="preserve">holotrich </w:t>
      </w:r>
      <w:r w:rsidRPr="00935876">
        <w:rPr>
          <w:rFonts w:asciiTheme="majorHAnsi" w:hAnsiTheme="majorHAnsi"/>
          <w:sz w:val="24"/>
          <w:szCs w:val="24"/>
        </w:rPr>
        <w:t xml:space="preserve">nematocysts, thought to be linked to aggressiveness, was also measured. </w:t>
      </w:r>
      <w:r w:rsidR="004819D4" w:rsidRPr="00935876">
        <w:rPr>
          <w:rFonts w:asciiTheme="majorHAnsi" w:hAnsiTheme="majorHAnsi"/>
          <w:sz w:val="24"/>
          <w:szCs w:val="24"/>
        </w:rPr>
        <w:t xml:space="preserve">Both risk-taking and </w:t>
      </w:r>
      <w:r w:rsidR="002D2B0B" w:rsidRPr="00935876">
        <w:rPr>
          <w:rFonts w:asciiTheme="majorHAnsi" w:hAnsiTheme="majorHAnsi"/>
          <w:sz w:val="24"/>
          <w:szCs w:val="24"/>
        </w:rPr>
        <w:t>inflation/deflation</w:t>
      </w:r>
      <w:r w:rsidR="004819D4" w:rsidRPr="00935876">
        <w:rPr>
          <w:rFonts w:asciiTheme="majorHAnsi" w:hAnsiTheme="majorHAnsi"/>
          <w:sz w:val="24"/>
          <w:szCs w:val="24"/>
        </w:rPr>
        <w:t xml:space="preserve"> of acrorhagi </w:t>
      </w:r>
      <w:r w:rsidRPr="00935876">
        <w:rPr>
          <w:rFonts w:asciiTheme="majorHAnsi" w:hAnsiTheme="majorHAnsi"/>
          <w:sz w:val="24"/>
          <w:szCs w:val="24"/>
        </w:rPr>
        <w:t xml:space="preserve">significantly differed between groups: RA anemones were </w:t>
      </w:r>
      <w:r w:rsidR="004819D4" w:rsidRPr="00935876">
        <w:rPr>
          <w:rFonts w:asciiTheme="majorHAnsi" w:hAnsiTheme="majorHAnsi"/>
          <w:sz w:val="24"/>
          <w:szCs w:val="24"/>
        </w:rPr>
        <w:t>risk-prone</w:t>
      </w:r>
      <w:r w:rsidR="002D2B0B" w:rsidRPr="00935876">
        <w:rPr>
          <w:rFonts w:asciiTheme="majorHAnsi" w:hAnsiTheme="majorHAnsi"/>
          <w:sz w:val="24"/>
          <w:szCs w:val="24"/>
        </w:rPr>
        <w:t xml:space="preserve"> and aggressive</w:t>
      </w:r>
      <w:r w:rsidRPr="00935876">
        <w:rPr>
          <w:rFonts w:asciiTheme="majorHAnsi" w:hAnsiTheme="majorHAnsi"/>
          <w:sz w:val="24"/>
          <w:szCs w:val="24"/>
        </w:rPr>
        <w:t xml:space="preserve">, </w:t>
      </w:r>
      <w:r w:rsidRPr="00935876">
        <w:rPr>
          <w:rFonts w:asciiTheme="majorHAnsi" w:hAnsiTheme="majorHAnsi"/>
          <w:i/>
          <w:sz w:val="24"/>
          <w:szCs w:val="24"/>
        </w:rPr>
        <w:t>RP</w:t>
      </w:r>
      <w:r w:rsidRPr="00935876">
        <w:rPr>
          <w:rFonts w:asciiTheme="majorHAnsi" w:hAnsiTheme="majorHAnsi"/>
          <w:sz w:val="24"/>
          <w:szCs w:val="24"/>
        </w:rPr>
        <w:t xml:space="preserve"> anemones </w:t>
      </w:r>
      <w:r w:rsidR="004819D4" w:rsidRPr="00935876">
        <w:rPr>
          <w:rFonts w:asciiTheme="majorHAnsi" w:hAnsiTheme="majorHAnsi"/>
          <w:sz w:val="24"/>
          <w:szCs w:val="24"/>
        </w:rPr>
        <w:t>risk-averse</w:t>
      </w:r>
      <w:r w:rsidR="002D2B0B" w:rsidRPr="00935876">
        <w:rPr>
          <w:rFonts w:asciiTheme="majorHAnsi" w:hAnsiTheme="majorHAnsi"/>
          <w:sz w:val="24"/>
          <w:szCs w:val="24"/>
        </w:rPr>
        <w:t xml:space="preserve"> and non-aggressive, </w:t>
      </w:r>
      <w:r w:rsidR="002D2B0B" w:rsidRPr="00935876">
        <w:rPr>
          <w:rFonts w:asciiTheme="majorHAnsi" w:hAnsiTheme="majorHAnsi"/>
          <w:i/>
          <w:sz w:val="24"/>
          <w:szCs w:val="24"/>
        </w:rPr>
        <w:t>A. prasina</w:t>
      </w:r>
      <w:r w:rsidR="002D2B0B" w:rsidRPr="00935876">
        <w:rPr>
          <w:rFonts w:asciiTheme="majorHAnsi" w:hAnsiTheme="majorHAnsi"/>
          <w:sz w:val="24"/>
          <w:szCs w:val="24"/>
        </w:rPr>
        <w:t xml:space="preserve"> occupying a position in-between</w:t>
      </w:r>
      <w:r w:rsidRPr="00935876">
        <w:rPr>
          <w:rFonts w:asciiTheme="majorHAnsi" w:hAnsiTheme="majorHAnsi"/>
          <w:sz w:val="24"/>
          <w:szCs w:val="24"/>
        </w:rPr>
        <w:t xml:space="preserve">. Likewise nematocyst lengths varied between groups, shortest among RP anemones and longest in RA anemones. These data suggest that different morphotypes are associated with differences in </w:t>
      </w:r>
      <w:r w:rsidR="00304B1B">
        <w:rPr>
          <w:rFonts w:asciiTheme="majorHAnsi" w:hAnsiTheme="majorHAnsi"/>
          <w:sz w:val="24"/>
          <w:szCs w:val="24"/>
        </w:rPr>
        <w:t>risk-taking</w:t>
      </w:r>
      <w:r w:rsidRPr="00935876">
        <w:rPr>
          <w:rFonts w:asciiTheme="majorHAnsi" w:hAnsiTheme="majorHAnsi"/>
          <w:sz w:val="24"/>
          <w:szCs w:val="24"/>
        </w:rPr>
        <w:t xml:space="preserve"> which may result from a complex interplay of various ecological factors</w:t>
      </w:r>
      <w:r w:rsidR="002D2B0B" w:rsidRPr="00935876">
        <w:rPr>
          <w:rFonts w:asciiTheme="majorHAnsi" w:hAnsiTheme="majorHAnsi"/>
          <w:sz w:val="24"/>
          <w:szCs w:val="24"/>
        </w:rPr>
        <w:t xml:space="preserve"> linked to the habitats these morphotypes occupy</w:t>
      </w:r>
      <w:r w:rsidRPr="00935876">
        <w:rPr>
          <w:rFonts w:asciiTheme="majorHAnsi" w:hAnsiTheme="majorHAnsi"/>
          <w:sz w:val="24"/>
          <w:szCs w:val="24"/>
        </w:rPr>
        <w:t xml:space="preserve">, and add further credence to theories on speciation within the </w:t>
      </w:r>
      <w:r w:rsidRPr="00935876">
        <w:rPr>
          <w:rFonts w:asciiTheme="majorHAnsi" w:hAnsiTheme="majorHAnsi"/>
          <w:i/>
          <w:sz w:val="24"/>
          <w:szCs w:val="24"/>
        </w:rPr>
        <w:t>Actinia equina</w:t>
      </w:r>
      <w:r w:rsidRPr="00935876">
        <w:rPr>
          <w:rFonts w:asciiTheme="majorHAnsi" w:hAnsiTheme="majorHAnsi"/>
          <w:sz w:val="24"/>
          <w:szCs w:val="24"/>
        </w:rPr>
        <w:t xml:space="preserve"> species complex. </w:t>
      </w:r>
    </w:p>
    <w:p w:rsidR="00417B8A" w:rsidRPr="00935876" w:rsidRDefault="00417B8A" w:rsidP="00A87D93">
      <w:pPr>
        <w:spacing w:line="480" w:lineRule="auto"/>
        <w:rPr>
          <w:rFonts w:asciiTheme="majorHAnsi" w:hAnsiTheme="majorHAnsi"/>
          <w:b/>
          <w:sz w:val="24"/>
          <w:szCs w:val="24"/>
        </w:rPr>
      </w:pPr>
      <w:r w:rsidRPr="00935876">
        <w:rPr>
          <w:rFonts w:asciiTheme="majorHAnsi" w:hAnsiTheme="majorHAnsi"/>
          <w:b/>
          <w:sz w:val="24"/>
          <w:szCs w:val="24"/>
        </w:rPr>
        <w:t>Key Words</w:t>
      </w:r>
      <w:r w:rsidRPr="00935876">
        <w:rPr>
          <w:rFonts w:asciiTheme="majorHAnsi" w:hAnsiTheme="majorHAnsi"/>
          <w:sz w:val="24"/>
          <w:szCs w:val="24"/>
        </w:rPr>
        <w:t xml:space="preserve">: </w:t>
      </w:r>
      <w:r w:rsidRPr="00935876">
        <w:rPr>
          <w:rFonts w:asciiTheme="majorHAnsi" w:hAnsiTheme="majorHAnsi"/>
          <w:i/>
          <w:sz w:val="24"/>
          <w:szCs w:val="24"/>
        </w:rPr>
        <w:t>Actinia</w:t>
      </w:r>
      <w:r w:rsidRPr="00935876">
        <w:rPr>
          <w:rFonts w:asciiTheme="majorHAnsi" w:hAnsiTheme="majorHAnsi"/>
          <w:sz w:val="24"/>
          <w:szCs w:val="24"/>
        </w:rPr>
        <w:t xml:space="preserve">; </w:t>
      </w:r>
      <w:r w:rsidR="00BB7B5F" w:rsidRPr="00935876">
        <w:rPr>
          <w:rFonts w:asciiTheme="majorHAnsi" w:hAnsiTheme="majorHAnsi"/>
          <w:sz w:val="24"/>
          <w:szCs w:val="24"/>
        </w:rPr>
        <w:t>Risk-taking</w:t>
      </w:r>
      <w:r w:rsidRPr="00935876">
        <w:rPr>
          <w:rFonts w:asciiTheme="majorHAnsi" w:hAnsiTheme="majorHAnsi"/>
          <w:sz w:val="24"/>
          <w:szCs w:val="24"/>
        </w:rPr>
        <w:t>; Aggression; Habitat Segregation; Morphotype</w:t>
      </w:r>
      <w:r w:rsidRPr="00935876">
        <w:rPr>
          <w:rFonts w:asciiTheme="majorHAnsi" w:hAnsiTheme="majorHAnsi"/>
          <w:i/>
          <w:sz w:val="24"/>
          <w:szCs w:val="24"/>
        </w:rPr>
        <w:t xml:space="preserve"> </w:t>
      </w:r>
      <w:r w:rsidRPr="00935876">
        <w:rPr>
          <w:rFonts w:asciiTheme="majorHAnsi" w:hAnsiTheme="majorHAnsi"/>
          <w:b/>
          <w:sz w:val="24"/>
          <w:szCs w:val="24"/>
        </w:rPr>
        <w:br w:type="page"/>
      </w:r>
    </w:p>
    <w:p w:rsidR="00417B8A" w:rsidRPr="00935876" w:rsidRDefault="00417B8A" w:rsidP="00A87D93">
      <w:pPr>
        <w:pStyle w:val="ListParagraph"/>
        <w:numPr>
          <w:ilvl w:val="0"/>
          <w:numId w:val="2"/>
        </w:numPr>
        <w:spacing w:after="0" w:line="480" w:lineRule="auto"/>
        <w:rPr>
          <w:rFonts w:asciiTheme="majorHAnsi" w:hAnsiTheme="majorHAnsi"/>
          <w:b/>
          <w:sz w:val="24"/>
          <w:szCs w:val="24"/>
        </w:rPr>
      </w:pPr>
      <w:r w:rsidRPr="00935876">
        <w:rPr>
          <w:rFonts w:asciiTheme="majorHAnsi" w:hAnsiTheme="majorHAnsi"/>
          <w:b/>
          <w:sz w:val="24"/>
          <w:szCs w:val="24"/>
        </w:rPr>
        <w:lastRenderedPageBreak/>
        <w:t>Introduction</w:t>
      </w:r>
    </w:p>
    <w:p w:rsidR="00BB7B5F" w:rsidRDefault="00BB7B5F" w:rsidP="00536202">
      <w:pPr>
        <w:spacing w:after="0" w:line="480" w:lineRule="auto"/>
        <w:rPr>
          <w:rFonts w:asciiTheme="majorHAnsi" w:hAnsiTheme="majorHAnsi"/>
          <w:sz w:val="24"/>
          <w:szCs w:val="24"/>
        </w:rPr>
      </w:pPr>
      <w:r w:rsidRPr="00935876">
        <w:rPr>
          <w:rFonts w:asciiTheme="majorHAnsi" w:hAnsiTheme="majorHAnsi"/>
          <w:sz w:val="24"/>
          <w:szCs w:val="24"/>
        </w:rPr>
        <w:t xml:space="preserve">The extent to which individual animals take risks can have implications for their fitness </w:t>
      </w:r>
      <w:r w:rsidR="002D2B0B" w:rsidRPr="00935876">
        <w:rPr>
          <w:rFonts w:asciiTheme="majorHAnsi" w:hAnsiTheme="majorHAnsi"/>
          <w:sz w:val="24"/>
          <w:szCs w:val="24"/>
        </w:rPr>
        <w:t xml:space="preserve">that depend on internal and external factors </w:t>
      </w:r>
      <w:r w:rsidRPr="00935876">
        <w:rPr>
          <w:rFonts w:asciiTheme="majorHAnsi" w:hAnsiTheme="majorHAnsi"/>
          <w:sz w:val="24"/>
          <w:szCs w:val="24"/>
        </w:rPr>
        <w:t>(</w:t>
      </w:r>
      <w:proofErr w:type="spellStart"/>
      <w:r w:rsidRPr="00935876">
        <w:rPr>
          <w:rFonts w:asciiTheme="majorHAnsi" w:hAnsiTheme="majorHAnsi"/>
          <w:sz w:val="24"/>
          <w:szCs w:val="24"/>
        </w:rPr>
        <w:t>Sih</w:t>
      </w:r>
      <w:proofErr w:type="spellEnd"/>
      <w:r w:rsidRPr="00935876">
        <w:rPr>
          <w:rFonts w:asciiTheme="majorHAnsi" w:hAnsiTheme="majorHAnsi"/>
          <w:sz w:val="24"/>
          <w:szCs w:val="24"/>
        </w:rPr>
        <w:t xml:space="preserve"> et al., 2004). </w:t>
      </w:r>
      <w:r w:rsidR="002D2B0B" w:rsidRPr="00935876">
        <w:rPr>
          <w:rFonts w:asciiTheme="majorHAnsi" w:hAnsiTheme="majorHAnsi"/>
          <w:sz w:val="24"/>
          <w:szCs w:val="24"/>
        </w:rPr>
        <w:t>R</w:t>
      </w:r>
      <w:r w:rsidRPr="00935876">
        <w:rPr>
          <w:rFonts w:asciiTheme="majorHAnsi" w:hAnsiTheme="majorHAnsi"/>
          <w:sz w:val="24"/>
          <w:szCs w:val="24"/>
        </w:rPr>
        <w:t>isk-prone animals</w:t>
      </w:r>
      <w:r w:rsidR="002D2B0B" w:rsidRPr="00935876">
        <w:rPr>
          <w:rFonts w:asciiTheme="majorHAnsi" w:hAnsiTheme="majorHAnsi"/>
          <w:sz w:val="24"/>
          <w:szCs w:val="24"/>
        </w:rPr>
        <w:t xml:space="preserve"> are</w:t>
      </w:r>
      <w:r w:rsidRPr="00935876">
        <w:rPr>
          <w:rFonts w:asciiTheme="majorHAnsi" w:hAnsiTheme="majorHAnsi"/>
          <w:sz w:val="24"/>
          <w:szCs w:val="24"/>
        </w:rPr>
        <w:t xml:space="preserve"> likely to forage regardless of danger </w:t>
      </w:r>
      <w:r w:rsidR="002D2B0B" w:rsidRPr="00935876">
        <w:rPr>
          <w:rFonts w:asciiTheme="majorHAnsi" w:hAnsiTheme="majorHAnsi"/>
          <w:sz w:val="24"/>
          <w:szCs w:val="24"/>
        </w:rPr>
        <w:t>whereas</w:t>
      </w:r>
      <w:r w:rsidRPr="00935876">
        <w:rPr>
          <w:rFonts w:asciiTheme="majorHAnsi" w:hAnsiTheme="majorHAnsi"/>
          <w:sz w:val="24"/>
          <w:szCs w:val="24"/>
        </w:rPr>
        <w:t xml:space="preserve"> risk-averse individuals favour safety above obtaining food (Wilson et al., 1993). This represents a trade-off since time spent avoiding </w:t>
      </w:r>
      <w:r w:rsidR="005D42B4">
        <w:rPr>
          <w:rFonts w:asciiTheme="majorHAnsi" w:hAnsiTheme="majorHAnsi"/>
          <w:sz w:val="24"/>
          <w:szCs w:val="24"/>
        </w:rPr>
        <w:t xml:space="preserve">dangers – such as </w:t>
      </w:r>
      <w:r w:rsidRPr="00935876">
        <w:rPr>
          <w:rFonts w:asciiTheme="majorHAnsi" w:hAnsiTheme="majorHAnsi"/>
          <w:sz w:val="24"/>
          <w:szCs w:val="24"/>
        </w:rPr>
        <w:t>predation</w:t>
      </w:r>
      <w:r w:rsidR="005D42B4">
        <w:rPr>
          <w:rFonts w:asciiTheme="majorHAnsi" w:hAnsiTheme="majorHAnsi"/>
          <w:sz w:val="24"/>
          <w:szCs w:val="24"/>
        </w:rPr>
        <w:t xml:space="preserve">, </w:t>
      </w:r>
      <w:r w:rsidR="00A832EB">
        <w:rPr>
          <w:rFonts w:asciiTheme="majorHAnsi" w:hAnsiTheme="majorHAnsi"/>
          <w:sz w:val="24"/>
          <w:szCs w:val="24"/>
        </w:rPr>
        <w:t xml:space="preserve">novelty, </w:t>
      </w:r>
      <w:r w:rsidR="005D42B4">
        <w:rPr>
          <w:rFonts w:asciiTheme="majorHAnsi" w:hAnsiTheme="majorHAnsi"/>
          <w:sz w:val="24"/>
          <w:szCs w:val="24"/>
        </w:rPr>
        <w:t xml:space="preserve">or </w:t>
      </w:r>
      <w:r w:rsidR="00A832EB">
        <w:rPr>
          <w:rFonts w:asciiTheme="majorHAnsi" w:hAnsiTheme="majorHAnsi"/>
          <w:sz w:val="24"/>
          <w:szCs w:val="24"/>
        </w:rPr>
        <w:t xml:space="preserve">periods of </w:t>
      </w:r>
      <w:r w:rsidR="005D42B4">
        <w:rPr>
          <w:rFonts w:asciiTheme="majorHAnsi" w:hAnsiTheme="majorHAnsi"/>
          <w:sz w:val="24"/>
          <w:szCs w:val="24"/>
        </w:rPr>
        <w:t xml:space="preserve">poor environmental quality leading to stress or harm – </w:t>
      </w:r>
      <w:r w:rsidRPr="00935876">
        <w:rPr>
          <w:rFonts w:asciiTheme="majorHAnsi" w:hAnsiTheme="majorHAnsi"/>
          <w:sz w:val="24"/>
          <w:szCs w:val="24"/>
        </w:rPr>
        <w:t xml:space="preserve">cannot be spent foraging, and successful strategies would limit risk-averse behaviours when not necessary. The relative success of risk-prone and risk–averse strategies largely depends on the </w:t>
      </w:r>
      <w:r w:rsidR="005D42B4">
        <w:rPr>
          <w:rFonts w:asciiTheme="majorHAnsi" w:hAnsiTheme="majorHAnsi"/>
          <w:sz w:val="24"/>
          <w:szCs w:val="24"/>
        </w:rPr>
        <w:t xml:space="preserve">environmental </w:t>
      </w:r>
      <w:r w:rsidRPr="00935876">
        <w:rPr>
          <w:rFonts w:asciiTheme="majorHAnsi" w:hAnsiTheme="majorHAnsi"/>
          <w:sz w:val="24"/>
          <w:szCs w:val="24"/>
        </w:rPr>
        <w:t>pressure</w:t>
      </w:r>
      <w:r w:rsidR="005D42B4">
        <w:rPr>
          <w:rFonts w:asciiTheme="majorHAnsi" w:hAnsiTheme="majorHAnsi"/>
          <w:sz w:val="24"/>
          <w:szCs w:val="24"/>
        </w:rPr>
        <w:t>s</w:t>
      </w:r>
      <w:r w:rsidRPr="00935876">
        <w:rPr>
          <w:rFonts w:asciiTheme="majorHAnsi" w:hAnsiTheme="majorHAnsi"/>
          <w:sz w:val="24"/>
          <w:szCs w:val="24"/>
        </w:rPr>
        <w:t xml:space="preserve"> to which the population is exposed</w:t>
      </w:r>
      <w:r w:rsidR="005D42B4">
        <w:rPr>
          <w:rFonts w:asciiTheme="majorHAnsi" w:hAnsiTheme="majorHAnsi"/>
          <w:sz w:val="24"/>
          <w:szCs w:val="24"/>
        </w:rPr>
        <w:t xml:space="preserve">; </w:t>
      </w:r>
      <w:r w:rsidR="00A832EB">
        <w:rPr>
          <w:rFonts w:asciiTheme="majorHAnsi" w:hAnsiTheme="majorHAnsi"/>
          <w:sz w:val="24"/>
          <w:szCs w:val="24"/>
        </w:rPr>
        <w:t>for example,</w:t>
      </w:r>
      <w:r w:rsidRPr="00935876">
        <w:rPr>
          <w:rFonts w:asciiTheme="majorHAnsi" w:hAnsiTheme="majorHAnsi"/>
          <w:sz w:val="24"/>
          <w:szCs w:val="24"/>
        </w:rPr>
        <w:t xml:space="preserve"> </w:t>
      </w:r>
      <w:r w:rsidR="00A832EB">
        <w:rPr>
          <w:rFonts w:asciiTheme="majorHAnsi" w:hAnsiTheme="majorHAnsi"/>
          <w:sz w:val="24"/>
          <w:szCs w:val="24"/>
        </w:rPr>
        <w:t>risk-prone animals tend</w:t>
      </w:r>
      <w:r w:rsidRPr="00935876">
        <w:rPr>
          <w:rFonts w:asciiTheme="majorHAnsi" w:hAnsiTheme="majorHAnsi"/>
          <w:sz w:val="24"/>
          <w:szCs w:val="24"/>
        </w:rPr>
        <w:t xml:space="preserve"> to excel where predation risk is low (e.g. </w:t>
      </w:r>
      <w:proofErr w:type="gramStart"/>
      <w:r w:rsidRPr="00935876">
        <w:rPr>
          <w:rFonts w:asciiTheme="majorHAnsi" w:hAnsiTheme="majorHAnsi"/>
          <w:sz w:val="24"/>
          <w:szCs w:val="24"/>
        </w:rPr>
        <w:t>Bell.,</w:t>
      </w:r>
      <w:proofErr w:type="gramEnd"/>
      <w:r w:rsidRPr="00935876">
        <w:rPr>
          <w:rFonts w:asciiTheme="majorHAnsi" w:hAnsiTheme="majorHAnsi"/>
          <w:sz w:val="24"/>
          <w:szCs w:val="24"/>
        </w:rPr>
        <w:t xml:space="preserve"> 2005). </w:t>
      </w:r>
      <w:r w:rsidR="00A832EB">
        <w:rPr>
          <w:rFonts w:asciiTheme="majorHAnsi" w:hAnsiTheme="majorHAnsi"/>
          <w:sz w:val="24"/>
          <w:szCs w:val="24"/>
        </w:rPr>
        <w:t>Risk-taking</w:t>
      </w:r>
      <w:r w:rsidRPr="00935876">
        <w:rPr>
          <w:rFonts w:asciiTheme="majorHAnsi" w:hAnsiTheme="majorHAnsi"/>
          <w:sz w:val="24"/>
          <w:szCs w:val="24"/>
        </w:rPr>
        <w:t xml:space="preserve"> behaviour is often strongly correlated with intraspecific aggression where risk-prone individuals are also likely to be more aggressive </w:t>
      </w:r>
      <w:r w:rsidRPr="00935876">
        <w:rPr>
          <w:rFonts w:asciiTheme="majorHAnsi" w:hAnsiTheme="majorHAnsi"/>
          <w:noProof/>
          <w:sz w:val="24"/>
          <w:szCs w:val="24"/>
        </w:rPr>
        <w:t>(Rudin and Briffa, 2012; Sih et al., 2004; although c.f. Bell, 2005)</w:t>
      </w:r>
      <w:r w:rsidRPr="00935876">
        <w:rPr>
          <w:rFonts w:asciiTheme="majorHAnsi" w:hAnsiTheme="majorHAnsi"/>
          <w:sz w:val="24"/>
          <w:szCs w:val="24"/>
        </w:rPr>
        <w:t>. The link between (intra-specific) aggression and risk-taking (</w:t>
      </w:r>
      <w:r w:rsidR="00A832EB">
        <w:rPr>
          <w:rFonts w:asciiTheme="majorHAnsi" w:hAnsiTheme="majorHAnsi"/>
          <w:sz w:val="24"/>
          <w:szCs w:val="24"/>
        </w:rPr>
        <w:t xml:space="preserve">which, in the context of anti-predator strategies, is </w:t>
      </w:r>
      <w:r w:rsidRPr="00935876">
        <w:rPr>
          <w:rFonts w:asciiTheme="majorHAnsi" w:hAnsiTheme="majorHAnsi"/>
          <w:sz w:val="24"/>
          <w:szCs w:val="24"/>
        </w:rPr>
        <w:t xml:space="preserve">considered inter-specific aggression; </w:t>
      </w:r>
      <w:proofErr w:type="spellStart"/>
      <w:r w:rsidRPr="00935876">
        <w:rPr>
          <w:rFonts w:asciiTheme="majorHAnsi" w:hAnsiTheme="majorHAnsi"/>
          <w:sz w:val="24"/>
          <w:szCs w:val="24"/>
        </w:rPr>
        <w:t>Huntingford</w:t>
      </w:r>
      <w:proofErr w:type="spellEnd"/>
      <w:r w:rsidRPr="00935876">
        <w:rPr>
          <w:rFonts w:asciiTheme="majorHAnsi" w:hAnsiTheme="majorHAnsi"/>
          <w:sz w:val="24"/>
          <w:szCs w:val="24"/>
        </w:rPr>
        <w:t>, 1976) is at least partially driven by internal factors such as hormone or gene expression (</w:t>
      </w:r>
      <w:proofErr w:type="spellStart"/>
      <w:r w:rsidRPr="00935876">
        <w:rPr>
          <w:rFonts w:asciiTheme="majorHAnsi" w:hAnsiTheme="majorHAnsi"/>
          <w:sz w:val="24"/>
          <w:szCs w:val="24"/>
        </w:rPr>
        <w:t>Koolhaas</w:t>
      </w:r>
      <w:proofErr w:type="spellEnd"/>
      <w:r w:rsidRPr="00935876">
        <w:rPr>
          <w:rFonts w:asciiTheme="majorHAnsi" w:hAnsiTheme="majorHAnsi"/>
          <w:sz w:val="24"/>
          <w:szCs w:val="24"/>
        </w:rPr>
        <w:t xml:space="preserve"> et al., 1999). </w:t>
      </w:r>
      <w:r w:rsidR="00536202">
        <w:rPr>
          <w:rFonts w:asciiTheme="majorHAnsi" w:hAnsiTheme="majorHAnsi"/>
          <w:sz w:val="24"/>
          <w:szCs w:val="24"/>
        </w:rPr>
        <w:t>Multiple behaviours linked in such a manner are termed behavioural syndromes, particularly when correlated across contexts (</w:t>
      </w:r>
      <w:proofErr w:type="spellStart"/>
      <w:r w:rsidR="00536202">
        <w:rPr>
          <w:rFonts w:asciiTheme="majorHAnsi" w:hAnsiTheme="majorHAnsi"/>
          <w:sz w:val="24"/>
          <w:szCs w:val="24"/>
        </w:rPr>
        <w:t>Sih</w:t>
      </w:r>
      <w:proofErr w:type="spellEnd"/>
      <w:r w:rsidR="00536202">
        <w:rPr>
          <w:rFonts w:asciiTheme="majorHAnsi" w:hAnsiTheme="majorHAnsi"/>
          <w:sz w:val="24"/>
          <w:szCs w:val="24"/>
        </w:rPr>
        <w:t xml:space="preserve"> et al., 2004) and, though the evolutionary reasons for the development of behavioural syndromes is still unclear, functionally adaptive relationships are often observed. For instance, the link between risk-taking and aggression may allow for</w:t>
      </w:r>
      <w:r w:rsidRPr="00935876">
        <w:rPr>
          <w:rFonts w:asciiTheme="majorHAnsi" w:hAnsiTheme="majorHAnsi"/>
          <w:sz w:val="24"/>
          <w:szCs w:val="24"/>
        </w:rPr>
        <w:t xml:space="preserve"> maintaining possession of a resource when under challenge or predation threat (Taylor &amp; </w:t>
      </w:r>
      <w:proofErr w:type="spellStart"/>
      <w:r w:rsidRPr="00935876">
        <w:rPr>
          <w:rFonts w:asciiTheme="majorHAnsi" w:hAnsiTheme="majorHAnsi"/>
          <w:sz w:val="24"/>
          <w:szCs w:val="24"/>
        </w:rPr>
        <w:t>Lattanzio</w:t>
      </w:r>
      <w:proofErr w:type="spellEnd"/>
      <w:r w:rsidRPr="00935876">
        <w:rPr>
          <w:rFonts w:asciiTheme="majorHAnsi" w:hAnsiTheme="majorHAnsi"/>
          <w:sz w:val="24"/>
          <w:szCs w:val="24"/>
        </w:rPr>
        <w:t xml:space="preserve">, 2016). The </w:t>
      </w:r>
      <w:r w:rsidR="00536202">
        <w:rPr>
          <w:rFonts w:asciiTheme="majorHAnsi" w:hAnsiTheme="majorHAnsi"/>
          <w:sz w:val="24"/>
          <w:szCs w:val="24"/>
        </w:rPr>
        <w:t>syndrome</w:t>
      </w:r>
      <w:r w:rsidRPr="00935876">
        <w:rPr>
          <w:rFonts w:asciiTheme="majorHAnsi" w:hAnsiTheme="majorHAnsi"/>
          <w:sz w:val="24"/>
          <w:szCs w:val="24"/>
        </w:rPr>
        <w:t xml:space="preserve"> may also represent underlying genetic mechanisms which limit the extent to which these behaviours can evolve independently of the other (</w:t>
      </w:r>
      <w:proofErr w:type="spellStart"/>
      <w:r w:rsidRPr="00935876">
        <w:rPr>
          <w:rFonts w:asciiTheme="majorHAnsi" w:hAnsiTheme="majorHAnsi"/>
          <w:sz w:val="24"/>
          <w:szCs w:val="24"/>
        </w:rPr>
        <w:t>Sih</w:t>
      </w:r>
      <w:proofErr w:type="spellEnd"/>
      <w:r w:rsidRPr="00935876">
        <w:rPr>
          <w:rFonts w:asciiTheme="majorHAnsi" w:hAnsiTheme="majorHAnsi"/>
          <w:sz w:val="24"/>
          <w:szCs w:val="24"/>
        </w:rPr>
        <w:t xml:space="preserve"> et al., 2004).</w:t>
      </w:r>
    </w:p>
    <w:p w:rsidR="004073CE" w:rsidRDefault="004073CE" w:rsidP="00731390">
      <w:pPr>
        <w:spacing w:after="0" w:line="480" w:lineRule="auto"/>
        <w:rPr>
          <w:rFonts w:asciiTheme="majorHAnsi" w:hAnsiTheme="majorHAnsi"/>
          <w:sz w:val="24"/>
          <w:szCs w:val="24"/>
        </w:rPr>
      </w:pPr>
    </w:p>
    <w:p w:rsidR="008E2990" w:rsidRDefault="008E2990" w:rsidP="008E2990">
      <w:pPr>
        <w:spacing w:after="0" w:line="480" w:lineRule="auto"/>
        <w:rPr>
          <w:rFonts w:asciiTheme="majorHAnsi" w:hAnsiTheme="majorHAnsi"/>
          <w:sz w:val="24"/>
          <w:szCs w:val="24"/>
        </w:rPr>
      </w:pPr>
      <w:r>
        <w:rPr>
          <w:rFonts w:asciiTheme="majorHAnsi" w:hAnsiTheme="majorHAnsi"/>
          <w:sz w:val="24"/>
          <w:szCs w:val="24"/>
        </w:rPr>
        <w:lastRenderedPageBreak/>
        <w:t xml:space="preserve">Variation in behaviour – especially when linked in such a manner – has profound implications for fitness dependent upon the environment to which organisms are exposed. Behavioural plasticity allows </w:t>
      </w:r>
      <w:r w:rsidRPr="007F6CD5">
        <w:rPr>
          <w:rFonts w:asciiTheme="majorHAnsi" w:hAnsiTheme="majorHAnsi"/>
          <w:sz w:val="24"/>
          <w:szCs w:val="24"/>
        </w:rPr>
        <w:t xml:space="preserve">individuals </w:t>
      </w:r>
      <w:r>
        <w:rPr>
          <w:rFonts w:asciiTheme="majorHAnsi" w:hAnsiTheme="majorHAnsi"/>
          <w:sz w:val="24"/>
          <w:szCs w:val="24"/>
        </w:rPr>
        <w:t xml:space="preserve">to </w:t>
      </w:r>
      <w:r w:rsidRPr="007F6CD5">
        <w:rPr>
          <w:rFonts w:asciiTheme="majorHAnsi" w:hAnsiTheme="majorHAnsi"/>
          <w:sz w:val="24"/>
          <w:szCs w:val="24"/>
        </w:rPr>
        <w:t xml:space="preserve">modulate their behaviour (including risk-taking and aggressiveness) in accordance with internal state as well as epigenetic and environmental factors (Dall et al., 2004; Frost et al., 2007).  </w:t>
      </w:r>
      <w:r>
        <w:rPr>
          <w:rFonts w:asciiTheme="majorHAnsi" w:hAnsiTheme="majorHAnsi"/>
          <w:sz w:val="24"/>
          <w:szCs w:val="24"/>
        </w:rPr>
        <w:t>However, the extent to which animals can modulate their behaviour is limited (</w:t>
      </w:r>
      <w:proofErr w:type="spellStart"/>
      <w:r>
        <w:rPr>
          <w:rFonts w:asciiTheme="majorHAnsi" w:hAnsiTheme="majorHAnsi"/>
          <w:sz w:val="24"/>
          <w:szCs w:val="24"/>
        </w:rPr>
        <w:t>Briffa</w:t>
      </w:r>
      <w:proofErr w:type="spellEnd"/>
      <w:r>
        <w:rPr>
          <w:rFonts w:asciiTheme="majorHAnsi" w:hAnsiTheme="majorHAnsi"/>
          <w:sz w:val="24"/>
          <w:szCs w:val="24"/>
        </w:rPr>
        <w:t xml:space="preserve"> and Greenaway, 2011; Frost et al., 2007)</w:t>
      </w:r>
      <w:r w:rsidR="00536202">
        <w:rPr>
          <w:rFonts w:asciiTheme="majorHAnsi" w:hAnsiTheme="majorHAnsi"/>
          <w:sz w:val="24"/>
          <w:szCs w:val="24"/>
        </w:rPr>
        <w:t>, especially when linked as a behavioural syndrome</w:t>
      </w:r>
      <w:r>
        <w:rPr>
          <w:rFonts w:asciiTheme="majorHAnsi" w:hAnsiTheme="majorHAnsi"/>
          <w:sz w:val="24"/>
          <w:szCs w:val="24"/>
        </w:rPr>
        <w:t xml:space="preserve"> (</w:t>
      </w:r>
      <w:proofErr w:type="spellStart"/>
      <w:r w:rsidR="00536202">
        <w:rPr>
          <w:rFonts w:asciiTheme="majorHAnsi" w:hAnsiTheme="majorHAnsi"/>
          <w:sz w:val="24"/>
          <w:szCs w:val="24"/>
        </w:rPr>
        <w:t>Sih</w:t>
      </w:r>
      <w:proofErr w:type="spellEnd"/>
      <w:r w:rsidR="00536202">
        <w:rPr>
          <w:rFonts w:asciiTheme="majorHAnsi" w:hAnsiTheme="majorHAnsi"/>
          <w:sz w:val="24"/>
          <w:szCs w:val="24"/>
        </w:rPr>
        <w:t xml:space="preserve"> et al., 2004; </w:t>
      </w:r>
      <w:r>
        <w:rPr>
          <w:rFonts w:asciiTheme="majorHAnsi" w:hAnsiTheme="majorHAnsi"/>
          <w:sz w:val="24"/>
          <w:szCs w:val="24"/>
        </w:rPr>
        <w:t xml:space="preserve">Bell, 2005; </w:t>
      </w:r>
      <w:proofErr w:type="spellStart"/>
      <w:r>
        <w:rPr>
          <w:rFonts w:asciiTheme="majorHAnsi" w:hAnsiTheme="majorHAnsi"/>
          <w:sz w:val="24"/>
          <w:szCs w:val="24"/>
        </w:rPr>
        <w:t>Adriaenssens</w:t>
      </w:r>
      <w:proofErr w:type="spellEnd"/>
      <w:r>
        <w:rPr>
          <w:rFonts w:asciiTheme="majorHAnsi" w:hAnsiTheme="majorHAnsi"/>
          <w:sz w:val="24"/>
          <w:szCs w:val="24"/>
        </w:rPr>
        <w:t xml:space="preserve"> and </w:t>
      </w:r>
      <w:proofErr w:type="spellStart"/>
      <w:r>
        <w:rPr>
          <w:rFonts w:asciiTheme="majorHAnsi" w:hAnsiTheme="majorHAnsi"/>
          <w:sz w:val="24"/>
          <w:szCs w:val="24"/>
        </w:rPr>
        <w:t>Johnsson</w:t>
      </w:r>
      <w:proofErr w:type="spellEnd"/>
      <w:r>
        <w:rPr>
          <w:rFonts w:asciiTheme="majorHAnsi" w:hAnsiTheme="majorHAnsi"/>
          <w:sz w:val="24"/>
          <w:szCs w:val="24"/>
        </w:rPr>
        <w:t>, 2012). Behavioural consistency (or consistent individual differences in behaviour) may be explained by limitations on plasticity or from selection favouring combinations of behaviour adaptive to a particular environment (the constraint and adaptive hypotheses, respectively; Bell, 2005). The net result, however, is that the behavioural profile of a population should be the most appropriate for the challenges present in the habitat (</w:t>
      </w:r>
      <w:proofErr w:type="spellStart"/>
      <w:r w:rsidRPr="007F6CD5">
        <w:rPr>
          <w:rFonts w:asciiTheme="majorHAnsi" w:hAnsiTheme="majorHAnsi"/>
          <w:sz w:val="24"/>
          <w:szCs w:val="24"/>
        </w:rPr>
        <w:t>Adriaenssens</w:t>
      </w:r>
      <w:proofErr w:type="spellEnd"/>
      <w:r w:rsidRPr="007F6CD5">
        <w:rPr>
          <w:rFonts w:asciiTheme="majorHAnsi" w:hAnsiTheme="majorHAnsi"/>
          <w:sz w:val="24"/>
          <w:szCs w:val="24"/>
        </w:rPr>
        <w:t xml:space="preserve"> and </w:t>
      </w:r>
      <w:proofErr w:type="spellStart"/>
      <w:r w:rsidRPr="007F6CD5">
        <w:rPr>
          <w:rFonts w:asciiTheme="majorHAnsi" w:hAnsiTheme="majorHAnsi"/>
          <w:sz w:val="24"/>
          <w:szCs w:val="24"/>
        </w:rPr>
        <w:t>Johnsson</w:t>
      </w:r>
      <w:proofErr w:type="spellEnd"/>
      <w:r w:rsidRPr="007F6CD5">
        <w:rPr>
          <w:rFonts w:asciiTheme="majorHAnsi" w:hAnsiTheme="majorHAnsi"/>
          <w:sz w:val="24"/>
          <w:szCs w:val="24"/>
        </w:rPr>
        <w:t>, 2012; Hensley et al., 2012)</w:t>
      </w:r>
      <w:r>
        <w:rPr>
          <w:rFonts w:asciiTheme="majorHAnsi" w:hAnsiTheme="majorHAnsi"/>
          <w:sz w:val="24"/>
          <w:szCs w:val="24"/>
        </w:rPr>
        <w:t xml:space="preserve"> and is likely to differ between discrete populations based putatively on differences in environmental challenges and the behavioural responses available </w:t>
      </w:r>
      <w:r w:rsidRPr="007F6CD5">
        <w:rPr>
          <w:rFonts w:asciiTheme="majorHAnsi" w:hAnsiTheme="majorHAnsi"/>
          <w:sz w:val="24"/>
          <w:szCs w:val="24"/>
        </w:rPr>
        <w:t xml:space="preserve">(e.g. Bell, 2005; </w:t>
      </w:r>
      <w:proofErr w:type="spellStart"/>
      <w:r w:rsidRPr="007F6CD5">
        <w:rPr>
          <w:rFonts w:asciiTheme="majorHAnsi" w:hAnsiTheme="majorHAnsi"/>
          <w:sz w:val="24"/>
          <w:szCs w:val="24"/>
        </w:rPr>
        <w:t>Dingemanse</w:t>
      </w:r>
      <w:proofErr w:type="spellEnd"/>
      <w:r w:rsidRPr="007F6CD5">
        <w:rPr>
          <w:rFonts w:asciiTheme="majorHAnsi" w:hAnsiTheme="majorHAnsi"/>
          <w:sz w:val="24"/>
          <w:szCs w:val="24"/>
        </w:rPr>
        <w:t xml:space="preserve"> et al., 2007; </w:t>
      </w:r>
      <w:proofErr w:type="spellStart"/>
      <w:r w:rsidRPr="007F6CD5">
        <w:rPr>
          <w:rFonts w:asciiTheme="majorHAnsi" w:hAnsiTheme="majorHAnsi"/>
          <w:sz w:val="24"/>
          <w:szCs w:val="24"/>
        </w:rPr>
        <w:t>Endler</w:t>
      </w:r>
      <w:proofErr w:type="spellEnd"/>
      <w:r w:rsidRPr="007F6CD5">
        <w:rPr>
          <w:rFonts w:asciiTheme="majorHAnsi" w:hAnsiTheme="majorHAnsi"/>
          <w:sz w:val="24"/>
          <w:szCs w:val="24"/>
        </w:rPr>
        <w:t>, 1995)</w:t>
      </w:r>
      <w:r>
        <w:rPr>
          <w:rFonts w:asciiTheme="majorHAnsi" w:hAnsiTheme="majorHAnsi"/>
          <w:sz w:val="24"/>
          <w:szCs w:val="24"/>
        </w:rPr>
        <w:t>. Understanding these behaviours, how they’re linked, and the mechanisms driving them may inform theories on how these behaviours evolve, either independently or together. Numerous studies compare populations from isolated patches but, even within a single community, behaviour may vary across an environmental gradient (Hensley et al., 2012)</w:t>
      </w:r>
      <w:r w:rsidR="00536202">
        <w:rPr>
          <w:rFonts w:asciiTheme="majorHAnsi" w:hAnsiTheme="majorHAnsi"/>
          <w:sz w:val="24"/>
          <w:szCs w:val="24"/>
        </w:rPr>
        <w:t xml:space="preserve"> and this information can elucidate the relationship between behaviours within a syndrome</w:t>
      </w:r>
      <w:r>
        <w:rPr>
          <w:rFonts w:asciiTheme="majorHAnsi" w:hAnsiTheme="majorHAnsi"/>
          <w:sz w:val="24"/>
          <w:szCs w:val="24"/>
        </w:rPr>
        <w:t xml:space="preserve">. </w:t>
      </w:r>
    </w:p>
    <w:p w:rsidR="00BB7B5F" w:rsidRPr="00935876" w:rsidRDefault="00BB7B5F" w:rsidP="00731390">
      <w:pPr>
        <w:spacing w:after="0" w:line="480" w:lineRule="auto"/>
        <w:rPr>
          <w:rFonts w:asciiTheme="majorHAnsi" w:hAnsiTheme="majorHAnsi"/>
          <w:sz w:val="24"/>
          <w:szCs w:val="24"/>
        </w:rPr>
      </w:pPr>
    </w:p>
    <w:p w:rsidR="00BB7B5F" w:rsidRDefault="00BB7B5F" w:rsidP="00731390">
      <w:pPr>
        <w:spacing w:after="0" w:line="480" w:lineRule="auto"/>
        <w:rPr>
          <w:rFonts w:asciiTheme="majorHAnsi" w:hAnsiTheme="majorHAnsi"/>
          <w:sz w:val="24"/>
          <w:szCs w:val="24"/>
        </w:rPr>
      </w:pPr>
      <w:r w:rsidRPr="00935876">
        <w:rPr>
          <w:rFonts w:asciiTheme="majorHAnsi" w:hAnsiTheme="majorHAnsi"/>
          <w:sz w:val="24"/>
          <w:szCs w:val="24"/>
        </w:rPr>
        <w:t xml:space="preserve">One such gradient </w:t>
      </w:r>
      <w:r w:rsidR="00991116">
        <w:rPr>
          <w:rFonts w:asciiTheme="majorHAnsi" w:hAnsiTheme="majorHAnsi"/>
          <w:sz w:val="24"/>
          <w:szCs w:val="24"/>
        </w:rPr>
        <w:t>occurs across the rocky shore</w:t>
      </w:r>
      <w:r w:rsidRPr="00935876">
        <w:rPr>
          <w:rFonts w:asciiTheme="majorHAnsi" w:hAnsiTheme="majorHAnsi"/>
          <w:sz w:val="24"/>
          <w:szCs w:val="24"/>
        </w:rPr>
        <w:t xml:space="preserve">, which is naturally exposed to temporal and spatial variations in submergence with knock-on effects to the ecology of littoral organisms (such as on feeding regimes, desiccation and predation risk). </w:t>
      </w:r>
      <w:r w:rsidRPr="00935876">
        <w:rPr>
          <w:rFonts w:asciiTheme="majorHAnsi" w:hAnsiTheme="majorHAnsi"/>
          <w:sz w:val="24"/>
          <w:szCs w:val="24"/>
        </w:rPr>
        <w:lastRenderedPageBreak/>
        <w:t xml:space="preserve">Community structure on the shore is considered to be driven by an interaction of biotic and abiotic challenges: upper limits of species are defined by their physiological tolerance to emersion whilst lower limits are defined by their ability to compete for space, avoid predators and obtain sufficient food </w:t>
      </w:r>
      <w:r w:rsidRPr="00935876">
        <w:rPr>
          <w:rFonts w:asciiTheme="majorHAnsi" w:hAnsiTheme="majorHAnsi"/>
          <w:noProof/>
          <w:sz w:val="24"/>
          <w:szCs w:val="24"/>
        </w:rPr>
        <w:t>(Southward, 1958)</w:t>
      </w:r>
      <w:r w:rsidRPr="00935876">
        <w:rPr>
          <w:rFonts w:asciiTheme="majorHAnsi" w:hAnsiTheme="majorHAnsi"/>
          <w:sz w:val="24"/>
          <w:szCs w:val="24"/>
        </w:rPr>
        <w:t xml:space="preserve">. Differences in competitiveness and responses to risk may, therefore, directly influence the distributions of animals and the potential for individuals of a particular behavioural type to aggregate </w:t>
      </w:r>
      <w:r w:rsidRPr="00935876">
        <w:rPr>
          <w:rFonts w:asciiTheme="majorHAnsi" w:hAnsiTheme="majorHAnsi"/>
          <w:noProof/>
          <w:sz w:val="24"/>
          <w:szCs w:val="24"/>
        </w:rPr>
        <w:t>(Hensley et al., 2012; Wolf and Weissing, 2012)</w:t>
      </w:r>
      <w:r w:rsidRPr="00935876">
        <w:rPr>
          <w:rFonts w:asciiTheme="majorHAnsi" w:hAnsiTheme="majorHAnsi"/>
          <w:sz w:val="24"/>
          <w:szCs w:val="24"/>
        </w:rPr>
        <w:t xml:space="preserve">. Animals without the requisite physiology or behavioural repertoire for a set of environmental conditions are likely to move or are otherwise unlikely to survive within that habitat </w:t>
      </w:r>
      <w:r w:rsidRPr="00935876">
        <w:rPr>
          <w:rFonts w:asciiTheme="majorHAnsi" w:hAnsiTheme="majorHAnsi"/>
          <w:noProof/>
          <w:sz w:val="24"/>
          <w:szCs w:val="24"/>
        </w:rPr>
        <w:t>(Huey, 1991)</w:t>
      </w:r>
      <w:r w:rsidRPr="00935876">
        <w:rPr>
          <w:rFonts w:asciiTheme="majorHAnsi" w:hAnsiTheme="majorHAnsi"/>
          <w:sz w:val="24"/>
          <w:szCs w:val="24"/>
        </w:rPr>
        <w:t xml:space="preserve">. On rocky shores, in particular, this has resulted in the formation of discrete zones containing </w:t>
      </w:r>
      <w:r w:rsidR="0026508A">
        <w:rPr>
          <w:rFonts w:asciiTheme="majorHAnsi" w:hAnsiTheme="majorHAnsi"/>
          <w:sz w:val="24"/>
          <w:szCs w:val="24"/>
        </w:rPr>
        <w:t xml:space="preserve">particular assemblages of organisms </w:t>
      </w:r>
      <w:r w:rsidRPr="00935876">
        <w:rPr>
          <w:rFonts w:asciiTheme="majorHAnsi" w:hAnsiTheme="majorHAnsi"/>
          <w:sz w:val="24"/>
          <w:szCs w:val="24"/>
        </w:rPr>
        <w:t xml:space="preserve">most suited </w:t>
      </w:r>
      <w:r w:rsidR="0026508A">
        <w:rPr>
          <w:rFonts w:asciiTheme="majorHAnsi" w:hAnsiTheme="majorHAnsi"/>
          <w:sz w:val="24"/>
          <w:szCs w:val="24"/>
        </w:rPr>
        <w:t xml:space="preserve">to (and best capable of competing for) </w:t>
      </w:r>
      <w:r w:rsidRPr="00935876">
        <w:rPr>
          <w:rFonts w:asciiTheme="majorHAnsi" w:hAnsiTheme="majorHAnsi"/>
          <w:sz w:val="24"/>
          <w:szCs w:val="24"/>
        </w:rPr>
        <w:t xml:space="preserve">that shore height. </w:t>
      </w:r>
      <w:r w:rsidR="0026508A">
        <w:rPr>
          <w:rFonts w:asciiTheme="majorHAnsi" w:hAnsiTheme="majorHAnsi"/>
          <w:sz w:val="24"/>
          <w:szCs w:val="24"/>
        </w:rPr>
        <w:t xml:space="preserve">However, the </w:t>
      </w:r>
      <w:proofErr w:type="gramStart"/>
      <w:r w:rsidR="0026508A">
        <w:rPr>
          <w:rFonts w:asciiTheme="majorHAnsi" w:hAnsiTheme="majorHAnsi"/>
          <w:sz w:val="24"/>
          <w:szCs w:val="24"/>
        </w:rPr>
        <w:t>distribution of particular species across the</w:t>
      </w:r>
      <w:r w:rsidR="00970535">
        <w:rPr>
          <w:rFonts w:asciiTheme="majorHAnsi" w:hAnsiTheme="majorHAnsi"/>
          <w:sz w:val="24"/>
          <w:szCs w:val="24"/>
        </w:rPr>
        <w:t>se</w:t>
      </w:r>
      <w:r w:rsidR="0026508A">
        <w:rPr>
          <w:rFonts w:asciiTheme="majorHAnsi" w:hAnsiTheme="majorHAnsi"/>
          <w:sz w:val="24"/>
          <w:szCs w:val="24"/>
        </w:rPr>
        <w:t xml:space="preserve"> vertical gradient</w:t>
      </w:r>
      <w:r w:rsidR="00970535">
        <w:rPr>
          <w:rFonts w:asciiTheme="majorHAnsi" w:hAnsiTheme="majorHAnsi"/>
          <w:sz w:val="24"/>
          <w:szCs w:val="24"/>
        </w:rPr>
        <w:t>s</w:t>
      </w:r>
      <w:r w:rsidR="0026508A">
        <w:rPr>
          <w:rFonts w:asciiTheme="majorHAnsi" w:hAnsiTheme="majorHAnsi"/>
          <w:sz w:val="24"/>
          <w:szCs w:val="24"/>
        </w:rPr>
        <w:t xml:space="preserve"> are</w:t>
      </w:r>
      <w:proofErr w:type="gramEnd"/>
      <w:r w:rsidR="0026508A">
        <w:rPr>
          <w:rFonts w:asciiTheme="majorHAnsi" w:hAnsiTheme="majorHAnsi"/>
          <w:sz w:val="24"/>
          <w:szCs w:val="24"/>
        </w:rPr>
        <w:t xml:space="preserve"> likely to reflect intraspecific behavioural and physiological variation</w:t>
      </w:r>
      <w:r w:rsidR="00970535">
        <w:rPr>
          <w:rFonts w:asciiTheme="majorHAnsi" w:hAnsiTheme="majorHAnsi"/>
          <w:sz w:val="24"/>
          <w:szCs w:val="24"/>
        </w:rPr>
        <w:t xml:space="preserve"> (Hensley et al., 2012)</w:t>
      </w:r>
      <w:r w:rsidR="0026508A">
        <w:rPr>
          <w:rFonts w:asciiTheme="majorHAnsi" w:hAnsiTheme="majorHAnsi"/>
          <w:sz w:val="24"/>
          <w:szCs w:val="24"/>
        </w:rPr>
        <w:t xml:space="preserve">. </w:t>
      </w:r>
      <w:r w:rsidR="001B1833">
        <w:rPr>
          <w:rFonts w:asciiTheme="majorHAnsi" w:hAnsiTheme="majorHAnsi"/>
          <w:sz w:val="24"/>
          <w:szCs w:val="24"/>
        </w:rPr>
        <w:t>Risk-taking animals trade</w:t>
      </w:r>
      <w:r w:rsidR="00970535">
        <w:rPr>
          <w:rFonts w:asciiTheme="majorHAnsi" w:hAnsiTheme="majorHAnsi"/>
          <w:sz w:val="24"/>
          <w:szCs w:val="24"/>
        </w:rPr>
        <w:t xml:space="preserve"> </w:t>
      </w:r>
      <w:r w:rsidR="001B1833">
        <w:rPr>
          <w:rFonts w:asciiTheme="majorHAnsi" w:hAnsiTheme="majorHAnsi"/>
          <w:sz w:val="24"/>
          <w:szCs w:val="24"/>
        </w:rPr>
        <w:t xml:space="preserve">off safety for greater opportunities to utilise available resources, which may manifest as a more rapid recovery from a disturbance </w:t>
      </w:r>
      <w:r w:rsidR="00EB7C92">
        <w:rPr>
          <w:rFonts w:asciiTheme="majorHAnsi" w:hAnsiTheme="majorHAnsi"/>
          <w:sz w:val="24"/>
          <w:szCs w:val="24"/>
        </w:rPr>
        <w:t>(</w:t>
      </w:r>
      <w:proofErr w:type="spellStart"/>
      <w:r w:rsidR="00EB7C92">
        <w:rPr>
          <w:rFonts w:asciiTheme="majorHAnsi" w:hAnsiTheme="majorHAnsi"/>
          <w:sz w:val="24"/>
          <w:szCs w:val="24"/>
        </w:rPr>
        <w:t>Réale</w:t>
      </w:r>
      <w:proofErr w:type="spellEnd"/>
      <w:r w:rsidR="00EB7C92">
        <w:rPr>
          <w:rFonts w:asciiTheme="majorHAnsi" w:hAnsiTheme="majorHAnsi"/>
          <w:sz w:val="24"/>
          <w:szCs w:val="24"/>
        </w:rPr>
        <w:t xml:space="preserve"> et al., 2010)</w:t>
      </w:r>
      <w:r w:rsidR="001B1833">
        <w:rPr>
          <w:rFonts w:asciiTheme="majorHAnsi" w:hAnsiTheme="majorHAnsi"/>
          <w:sz w:val="24"/>
          <w:szCs w:val="24"/>
        </w:rPr>
        <w:t>. At the top of the shore</w:t>
      </w:r>
      <w:r w:rsidR="00970535">
        <w:rPr>
          <w:rFonts w:asciiTheme="majorHAnsi" w:hAnsiTheme="majorHAnsi"/>
          <w:sz w:val="24"/>
          <w:szCs w:val="24"/>
        </w:rPr>
        <w:t>,</w:t>
      </w:r>
      <w:r w:rsidR="001B1833">
        <w:rPr>
          <w:rFonts w:asciiTheme="majorHAnsi" w:hAnsiTheme="majorHAnsi"/>
          <w:sz w:val="24"/>
          <w:szCs w:val="24"/>
        </w:rPr>
        <w:t xml:space="preserve"> where submersion time is already limited</w:t>
      </w:r>
      <w:r w:rsidR="00970535">
        <w:rPr>
          <w:rFonts w:asciiTheme="majorHAnsi" w:hAnsiTheme="majorHAnsi"/>
          <w:sz w:val="24"/>
          <w:szCs w:val="24"/>
        </w:rPr>
        <w:t>,</w:t>
      </w:r>
      <w:r w:rsidR="001B1833">
        <w:rPr>
          <w:rFonts w:asciiTheme="majorHAnsi" w:hAnsiTheme="majorHAnsi"/>
          <w:sz w:val="24"/>
          <w:szCs w:val="24"/>
        </w:rPr>
        <w:t xml:space="preserve"> risk-taking behaviour may be a more appropriate strategy to minimise time lost after a disturbance; in contrast, on the lower shore where organisms are expected to spend the majority of their time submerged</w:t>
      </w:r>
      <w:r w:rsidR="0037165B">
        <w:rPr>
          <w:rFonts w:asciiTheme="majorHAnsi" w:hAnsiTheme="majorHAnsi"/>
          <w:sz w:val="24"/>
          <w:szCs w:val="24"/>
        </w:rPr>
        <w:t xml:space="preserve"> and predators may be more abundant</w:t>
      </w:r>
      <w:r w:rsidR="001B1833">
        <w:rPr>
          <w:rFonts w:asciiTheme="majorHAnsi" w:hAnsiTheme="majorHAnsi"/>
          <w:sz w:val="24"/>
          <w:szCs w:val="24"/>
        </w:rPr>
        <w:t xml:space="preserve">, time lost to protection is less important. </w:t>
      </w:r>
      <w:r w:rsidR="00B52031">
        <w:rPr>
          <w:rFonts w:asciiTheme="majorHAnsi" w:hAnsiTheme="majorHAnsi"/>
          <w:sz w:val="24"/>
          <w:szCs w:val="24"/>
        </w:rPr>
        <w:t>A</w:t>
      </w:r>
      <w:r w:rsidR="001B1833">
        <w:rPr>
          <w:rFonts w:asciiTheme="majorHAnsi" w:hAnsiTheme="majorHAnsi"/>
          <w:sz w:val="24"/>
          <w:szCs w:val="24"/>
        </w:rPr>
        <w:t>ggressiveness</w:t>
      </w:r>
      <w:r w:rsidR="00B52031">
        <w:rPr>
          <w:rFonts w:asciiTheme="majorHAnsi" w:hAnsiTheme="majorHAnsi"/>
          <w:sz w:val="24"/>
          <w:szCs w:val="24"/>
        </w:rPr>
        <w:t>, however,</w:t>
      </w:r>
      <w:r w:rsidR="001B1833">
        <w:rPr>
          <w:rFonts w:asciiTheme="majorHAnsi" w:hAnsiTheme="majorHAnsi"/>
          <w:sz w:val="24"/>
          <w:szCs w:val="24"/>
        </w:rPr>
        <w:t xml:space="preserve"> is more likely to increase towards the lower shore </w:t>
      </w:r>
      <w:r w:rsidR="00421B1C">
        <w:rPr>
          <w:rFonts w:asciiTheme="majorHAnsi" w:hAnsiTheme="majorHAnsi"/>
          <w:sz w:val="24"/>
          <w:szCs w:val="24"/>
        </w:rPr>
        <w:t xml:space="preserve">where </w:t>
      </w:r>
      <w:r w:rsidR="00B52031">
        <w:rPr>
          <w:rFonts w:asciiTheme="majorHAnsi" w:hAnsiTheme="majorHAnsi"/>
          <w:sz w:val="24"/>
          <w:szCs w:val="24"/>
        </w:rPr>
        <w:t>competition for space</w:t>
      </w:r>
      <w:r w:rsidR="00E915CE">
        <w:rPr>
          <w:rFonts w:asciiTheme="majorHAnsi" w:hAnsiTheme="majorHAnsi"/>
          <w:sz w:val="24"/>
          <w:szCs w:val="24"/>
        </w:rPr>
        <w:t xml:space="preserve"> is a significant component of community structure (Southward, 1958)</w:t>
      </w:r>
      <w:r w:rsidR="001B1833">
        <w:rPr>
          <w:rFonts w:asciiTheme="majorHAnsi" w:hAnsiTheme="majorHAnsi"/>
          <w:sz w:val="24"/>
          <w:szCs w:val="24"/>
        </w:rPr>
        <w:t xml:space="preserve">. </w:t>
      </w:r>
      <w:r w:rsidRPr="00935876">
        <w:rPr>
          <w:rFonts w:asciiTheme="majorHAnsi" w:hAnsiTheme="majorHAnsi"/>
          <w:sz w:val="24"/>
          <w:szCs w:val="24"/>
        </w:rPr>
        <w:t>P</w:t>
      </w:r>
      <w:r w:rsidR="00B52031">
        <w:rPr>
          <w:rFonts w:asciiTheme="majorHAnsi" w:hAnsiTheme="majorHAnsi"/>
          <w:sz w:val="24"/>
          <w:szCs w:val="24"/>
        </w:rPr>
        <w:t xml:space="preserve">otentially, </w:t>
      </w:r>
      <w:r w:rsidRPr="00935876">
        <w:rPr>
          <w:rFonts w:asciiTheme="majorHAnsi" w:hAnsiTheme="majorHAnsi"/>
          <w:sz w:val="24"/>
          <w:szCs w:val="24"/>
        </w:rPr>
        <w:t xml:space="preserve">where </w:t>
      </w:r>
      <w:r w:rsidR="00B52031">
        <w:rPr>
          <w:rFonts w:asciiTheme="majorHAnsi" w:hAnsiTheme="majorHAnsi"/>
          <w:sz w:val="24"/>
          <w:szCs w:val="24"/>
        </w:rPr>
        <w:t xml:space="preserve">the distribution of animals is </w:t>
      </w:r>
      <w:r w:rsidR="00F022D2">
        <w:rPr>
          <w:rFonts w:asciiTheme="majorHAnsi" w:hAnsiTheme="majorHAnsi"/>
          <w:sz w:val="24"/>
          <w:szCs w:val="24"/>
        </w:rPr>
        <w:t xml:space="preserve">enforced </w:t>
      </w:r>
      <w:r w:rsidRPr="00935876">
        <w:rPr>
          <w:rFonts w:asciiTheme="majorHAnsi" w:hAnsiTheme="majorHAnsi"/>
          <w:sz w:val="24"/>
          <w:szCs w:val="24"/>
        </w:rPr>
        <w:t xml:space="preserve">through behavioural and physiological limitations relative to their environment, </w:t>
      </w:r>
      <w:r w:rsidR="00B52031">
        <w:rPr>
          <w:rFonts w:asciiTheme="majorHAnsi" w:hAnsiTheme="majorHAnsi"/>
          <w:sz w:val="24"/>
          <w:szCs w:val="24"/>
        </w:rPr>
        <w:t>reproductive isolation may occur</w:t>
      </w:r>
      <w:r w:rsidRPr="00935876">
        <w:rPr>
          <w:rFonts w:asciiTheme="majorHAnsi" w:hAnsiTheme="majorHAnsi"/>
          <w:sz w:val="24"/>
          <w:szCs w:val="24"/>
        </w:rPr>
        <w:t xml:space="preserve"> </w:t>
      </w:r>
      <w:r w:rsidR="00F022D2">
        <w:rPr>
          <w:rFonts w:asciiTheme="majorHAnsi" w:hAnsiTheme="majorHAnsi"/>
          <w:sz w:val="24"/>
          <w:szCs w:val="24"/>
        </w:rPr>
        <w:t xml:space="preserve">between individuals </w:t>
      </w:r>
      <w:r w:rsidRPr="00935876">
        <w:rPr>
          <w:rFonts w:asciiTheme="majorHAnsi" w:hAnsiTheme="majorHAnsi"/>
          <w:sz w:val="24"/>
          <w:szCs w:val="24"/>
        </w:rPr>
        <w:t xml:space="preserve">with one likely outcome being sympatric </w:t>
      </w:r>
      <w:r w:rsidR="00262A74">
        <w:rPr>
          <w:rFonts w:asciiTheme="majorHAnsi" w:hAnsiTheme="majorHAnsi"/>
          <w:sz w:val="24"/>
          <w:szCs w:val="24"/>
        </w:rPr>
        <w:t>s</w:t>
      </w:r>
      <w:r w:rsidRPr="00935876">
        <w:rPr>
          <w:rFonts w:asciiTheme="majorHAnsi" w:hAnsiTheme="majorHAnsi"/>
          <w:sz w:val="24"/>
          <w:szCs w:val="24"/>
        </w:rPr>
        <w:t xml:space="preserve">peciation </w:t>
      </w:r>
      <w:r w:rsidRPr="00935876">
        <w:rPr>
          <w:rFonts w:asciiTheme="majorHAnsi" w:hAnsiTheme="majorHAnsi"/>
          <w:noProof/>
          <w:sz w:val="24"/>
          <w:szCs w:val="24"/>
        </w:rPr>
        <w:t>(Hensley et al., 2012)</w:t>
      </w:r>
      <w:r w:rsidRPr="00935876">
        <w:rPr>
          <w:rFonts w:asciiTheme="majorHAnsi" w:hAnsiTheme="majorHAnsi"/>
          <w:sz w:val="24"/>
          <w:szCs w:val="24"/>
        </w:rPr>
        <w:t>.</w:t>
      </w:r>
    </w:p>
    <w:p w:rsidR="00262A74" w:rsidRPr="00935876" w:rsidRDefault="00262A74" w:rsidP="00731390">
      <w:pPr>
        <w:spacing w:after="0" w:line="480" w:lineRule="auto"/>
        <w:rPr>
          <w:rFonts w:asciiTheme="majorHAnsi" w:hAnsiTheme="majorHAnsi"/>
          <w:sz w:val="24"/>
          <w:szCs w:val="24"/>
        </w:rPr>
      </w:pPr>
    </w:p>
    <w:p w:rsidR="00BB7B5F" w:rsidRPr="00935876" w:rsidRDefault="00BB7B5F" w:rsidP="00731390">
      <w:pPr>
        <w:spacing w:after="0" w:line="480" w:lineRule="auto"/>
        <w:rPr>
          <w:rFonts w:asciiTheme="majorHAnsi" w:hAnsiTheme="majorHAnsi"/>
          <w:sz w:val="24"/>
          <w:szCs w:val="24"/>
        </w:rPr>
      </w:pPr>
      <w:r w:rsidRPr="00935876">
        <w:rPr>
          <w:rFonts w:asciiTheme="majorHAnsi" w:hAnsiTheme="majorHAnsi"/>
          <w:sz w:val="24"/>
          <w:szCs w:val="24"/>
        </w:rPr>
        <w:t xml:space="preserve">Though morphologically simple, cnidarians are capable of exhibiting behaviours which consistently differ between individuals i.e. are not random responses to environmental challenges (e.g. </w:t>
      </w:r>
      <w:proofErr w:type="spellStart"/>
      <w:r w:rsidRPr="00935876">
        <w:rPr>
          <w:rFonts w:asciiTheme="majorHAnsi" w:hAnsiTheme="majorHAnsi"/>
          <w:sz w:val="24"/>
          <w:szCs w:val="24"/>
        </w:rPr>
        <w:t>Ayre</w:t>
      </w:r>
      <w:proofErr w:type="spellEnd"/>
      <w:r w:rsidRPr="00935876">
        <w:rPr>
          <w:rFonts w:asciiTheme="majorHAnsi" w:hAnsiTheme="majorHAnsi"/>
          <w:sz w:val="24"/>
          <w:szCs w:val="24"/>
        </w:rPr>
        <w:t xml:space="preserve"> &amp; </w:t>
      </w:r>
      <w:proofErr w:type="spellStart"/>
      <w:r w:rsidRPr="00935876">
        <w:rPr>
          <w:rFonts w:asciiTheme="majorHAnsi" w:hAnsiTheme="majorHAnsi"/>
          <w:sz w:val="24"/>
          <w:szCs w:val="24"/>
        </w:rPr>
        <w:t>Grosberg</w:t>
      </w:r>
      <w:proofErr w:type="spellEnd"/>
      <w:r w:rsidRPr="00935876">
        <w:rPr>
          <w:rFonts w:asciiTheme="majorHAnsi" w:hAnsiTheme="majorHAnsi"/>
          <w:sz w:val="24"/>
          <w:szCs w:val="24"/>
        </w:rPr>
        <w:t xml:space="preserve">, 1995; </w:t>
      </w:r>
      <w:proofErr w:type="spellStart"/>
      <w:r w:rsidRPr="00935876">
        <w:rPr>
          <w:rFonts w:asciiTheme="majorHAnsi" w:hAnsiTheme="majorHAnsi"/>
          <w:sz w:val="24"/>
          <w:szCs w:val="24"/>
        </w:rPr>
        <w:t>Briffa</w:t>
      </w:r>
      <w:proofErr w:type="spellEnd"/>
      <w:r w:rsidRPr="00935876">
        <w:rPr>
          <w:rFonts w:asciiTheme="majorHAnsi" w:hAnsiTheme="majorHAnsi"/>
          <w:sz w:val="24"/>
          <w:szCs w:val="24"/>
        </w:rPr>
        <w:t xml:space="preserve"> &amp; Greenaway, 2011). In </w:t>
      </w:r>
      <w:r w:rsidRPr="00935876">
        <w:rPr>
          <w:rFonts w:asciiTheme="majorHAnsi" w:hAnsiTheme="majorHAnsi"/>
          <w:i/>
          <w:sz w:val="24"/>
          <w:szCs w:val="24"/>
        </w:rPr>
        <w:t>Actinia</w:t>
      </w:r>
      <w:r w:rsidRPr="00935876">
        <w:rPr>
          <w:rFonts w:asciiTheme="majorHAnsi" w:hAnsiTheme="majorHAnsi"/>
          <w:sz w:val="24"/>
          <w:szCs w:val="24"/>
        </w:rPr>
        <w:t xml:space="preserve"> a common and cosmopolitan intertidal anemone, interclonal contests are commonplace and involve individuals fighting off unrelated anemones using specialised tentacles, acrorhagi, containing high densities of nematocysts </w:t>
      </w:r>
      <w:r w:rsidRPr="00935876">
        <w:rPr>
          <w:rFonts w:asciiTheme="majorHAnsi" w:hAnsiTheme="majorHAnsi"/>
          <w:noProof/>
          <w:sz w:val="24"/>
          <w:szCs w:val="24"/>
        </w:rPr>
        <w:t>(Turner et al., 2003; Williams, 1991)</w:t>
      </w:r>
      <w:r w:rsidRPr="00935876">
        <w:rPr>
          <w:rFonts w:asciiTheme="majorHAnsi" w:hAnsiTheme="majorHAnsi"/>
          <w:sz w:val="24"/>
          <w:szCs w:val="24"/>
        </w:rPr>
        <w:t xml:space="preserve">. During contests acrorhagi are inflated and brought down on an opponent in a process called overtopping; in the most aggressive interactions acrorhagial tissue, termed a peel, is left behind on the opponent </w:t>
      </w:r>
      <w:r w:rsidRPr="00935876">
        <w:rPr>
          <w:rFonts w:asciiTheme="majorHAnsi" w:hAnsiTheme="majorHAnsi"/>
          <w:noProof/>
          <w:sz w:val="24"/>
          <w:szCs w:val="24"/>
        </w:rPr>
        <w:t>(Turner et al., 2003)</w:t>
      </w:r>
      <w:r w:rsidRPr="00935876">
        <w:rPr>
          <w:rFonts w:asciiTheme="majorHAnsi" w:hAnsiTheme="majorHAnsi"/>
          <w:sz w:val="24"/>
          <w:szCs w:val="24"/>
        </w:rPr>
        <w:t xml:space="preserve">. The purpose of aggression appears linked to territoriality, as anemones do not attack clonemates </w:t>
      </w:r>
      <w:r w:rsidRPr="00935876">
        <w:rPr>
          <w:rFonts w:asciiTheme="majorHAnsi" w:hAnsiTheme="majorHAnsi"/>
          <w:noProof/>
          <w:sz w:val="24"/>
          <w:szCs w:val="24"/>
        </w:rPr>
        <w:t>(Turner et al., 2003)</w:t>
      </w:r>
      <w:r w:rsidRPr="00935876">
        <w:rPr>
          <w:rFonts w:asciiTheme="majorHAnsi" w:hAnsiTheme="majorHAnsi"/>
          <w:sz w:val="24"/>
          <w:szCs w:val="24"/>
        </w:rPr>
        <w:t>; instead, aggression appears most prevalent in high density aggregations</w:t>
      </w:r>
      <w:r w:rsidR="001768C1">
        <w:rPr>
          <w:rFonts w:asciiTheme="majorHAnsi" w:hAnsiTheme="majorHAnsi"/>
          <w:sz w:val="24"/>
          <w:szCs w:val="24"/>
        </w:rPr>
        <w:t>, often arising as individuals migrate to suitable microhabitats</w:t>
      </w:r>
      <w:r w:rsidRPr="00935876">
        <w:rPr>
          <w:rFonts w:asciiTheme="majorHAnsi" w:hAnsiTheme="majorHAnsi"/>
          <w:sz w:val="24"/>
          <w:szCs w:val="24"/>
        </w:rPr>
        <w:t xml:space="preserve"> </w:t>
      </w:r>
      <w:r w:rsidR="001768C1">
        <w:rPr>
          <w:rFonts w:asciiTheme="majorHAnsi" w:hAnsiTheme="majorHAnsi"/>
          <w:sz w:val="24"/>
          <w:szCs w:val="24"/>
        </w:rPr>
        <w:t xml:space="preserve">during colder seasons </w:t>
      </w:r>
      <w:r w:rsidRPr="00935876">
        <w:rPr>
          <w:rFonts w:asciiTheme="majorHAnsi" w:hAnsiTheme="majorHAnsi"/>
          <w:noProof/>
          <w:sz w:val="24"/>
          <w:szCs w:val="24"/>
        </w:rPr>
        <w:t>(</w:t>
      </w:r>
      <w:r w:rsidR="001768C1">
        <w:rPr>
          <w:rFonts w:asciiTheme="majorHAnsi" w:hAnsiTheme="majorHAnsi"/>
          <w:noProof/>
          <w:sz w:val="24"/>
          <w:szCs w:val="24"/>
        </w:rPr>
        <w:t xml:space="preserve">Brace and Quicke, 1986; </w:t>
      </w:r>
      <w:r w:rsidRPr="00935876">
        <w:rPr>
          <w:rFonts w:asciiTheme="majorHAnsi" w:hAnsiTheme="majorHAnsi"/>
          <w:noProof/>
          <w:sz w:val="24"/>
          <w:szCs w:val="24"/>
        </w:rPr>
        <w:t>Brace and Reynolds, 1989)</w:t>
      </w:r>
      <w:r w:rsidRPr="00935876">
        <w:rPr>
          <w:rFonts w:asciiTheme="majorHAnsi" w:hAnsiTheme="majorHAnsi"/>
          <w:sz w:val="24"/>
          <w:szCs w:val="24"/>
        </w:rPr>
        <w:t>. Individual</w:t>
      </w:r>
      <w:r w:rsidRPr="00935876">
        <w:rPr>
          <w:rFonts w:asciiTheme="majorHAnsi" w:hAnsiTheme="majorHAnsi"/>
          <w:i/>
          <w:sz w:val="24"/>
          <w:szCs w:val="24"/>
        </w:rPr>
        <w:t xml:space="preserve"> Actinia</w:t>
      </w:r>
      <w:r w:rsidRPr="00935876">
        <w:rPr>
          <w:rFonts w:asciiTheme="majorHAnsi" w:hAnsiTheme="majorHAnsi"/>
          <w:sz w:val="24"/>
          <w:szCs w:val="24"/>
        </w:rPr>
        <w:t xml:space="preserve"> also appear to consistently differ in their response to perceived predation threat; termed startled responses, feeding tentacles are withdrawn when disturbed and only re-extended after a certain period of time (</w:t>
      </w:r>
      <w:proofErr w:type="spellStart"/>
      <w:r w:rsidRPr="00935876">
        <w:rPr>
          <w:rFonts w:asciiTheme="majorHAnsi" w:hAnsiTheme="majorHAnsi"/>
          <w:sz w:val="24"/>
          <w:szCs w:val="24"/>
        </w:rPr>
        <w:t>Briffa</w:t>
      </w:r>
      <w:proofErr w:type="spellEnd"/>
      <w:r w:rsidRPr="00935876">
        <w:rPr>
          <w:rFonts w:asciiTheme="majorHAnsi" w:hAnsiTheme="majorHAnsi"/>
          <w:sz w:val="24"/>
          <w:szCs w:val="24"/>
        </w:rPr>
        <w:t xml:space="preserve"> &amp; Greenaway. 2011).</w:t>
      </w:r>
    </w:p>
    <w:p w:rsidR="00BB7B5F" w:rsidRPr="00935876" w:rsidRDefault="00BB7B5F" w:rsidP="00731390">
      <w:pPr>
        <w:spacing w:after="0" w:line="480" w:lineRule="auto"/>
        <w:rPr>
          <w:rFonts w:asciiTheme="majorHAnsi" w:hAnsiTheme="majorHAnsi"/>
          <w:sz w:val="24"/>
          <w:szCs w:val="24"/>
        </w:rPr>
      </w:pPr>
    </w:p>
    <w:p w:rsidR="00E86399" w:rsidRDefault="00BB7B5F" w:rsidP="003D0312">
      <w:pPr>
        <w:spacing w:after="0" w:line="480" w:lineRule="auto"/>
        <w:rPr>
          <w:rFonts w:asciiTheme="majorHAnsi" w:hAnsiTheme="majorHAnsi"/>
          <w:sz w:val="24"/>
          <w:szCs w:val="24"/>
        </w:rPr>
      </w:pPr>
      <w:r w:rsidRPr="00935876">
        <w:rPr>
          <w:rFonts w:asciiTheme="majorHAnsi" w:hAnsiTheme="majorHAnsi"/>
          <w:sz w:val="24"/>
          <w:szCs w:val="24"/>
        </w:rPr>
        <w:t xml:space="preserve">The species </w:t>
      </w:r>
      <w:r w:rsidRPr="00935876">
        <w:rPr>
          <w:rFonts w:asciiTheme="majorHAnsi" w:hAnsiTheme="majorHAnsi"/>
          <w:i/>
          <w:sz w:val="24"/>
          <w:szCs w:val="24"/>
        </w:rPr>
        <w:t>Actinia equina</w:t>
      </w:r>
      <w:r w:rsidRPr="00935876">
        <w:rPr>
          <w:rFonts w:asciiTheme="majorHAnsi" w:hAnsiTheme="majorHAnsi"/>
          <w:sz w:val="24"/>
          <w:szCs w:val="24"/>
        </w:rPr>
        <w:t xml:space="preserve"> is known for its numerous morphotypes, varying in colour and pattern of the column wall and in the colour of the pedal disc </w:t>
      </w:r>
      <w:r w:rsidRPr="00935876">
        <w:rPr>
          <w:rFonts w:asciiTheme="majorHAnsi" w:hAnsiTheme="majorHAnsi"/>
          <w:noProof/>
          <w:sz w:val="24"/>
          <w:szCs w:val="24"/>
        </w:rPr>
        <w:t xml:space="preserve">(Quicke and Brace, 1984; Watts and Thorpe, 1998). Some of these morphotypes have been reclassified as new species based on genetic evidence, such as the strawberry anemone </w:t>
      </w:r>
      <w:r w:rsidRPr="00935876">
        <w:rPr>
          <w:rFonts w:asciiTheme="majorHAnsi" w:hAnsiTheme="majorHAnsi"/>
          <w:i/>
          <w:noProof/>
          <w:sz w:val="24"/>
          <w:szCs w:val="24"/>
        </w:rPr>
        <w:t>Actinia fragacea</w:t>
      </w:r>
      <w:r w:rsidRPr="00935876">
        <w:rPr>
          <w:rFonts w:asciiTheme="majorHAnsi" w:hAnsiTheme="majorHAnsi"/>
          <w:noProof/>
          <w:sz w:val="24"/>
          <w:szCs w:val="24"/>
        </w:rPr>
        <w:t xml:space="preserve"> (Carter and Thorpe, 1981). More recently a green-coloured morphotype was putatively described as heterospecific and described as the green anemone </w:t>
      </w:r>
      <w:r w:rsidRPr="00935876">
        <w:rPr>
          <w:rFonts w:asciiTheme="majorHAnsi" w:hAnsiTheme="majorHAnsi"/>
          <w:i/>
          <w:noProof/>
          <w:sz w:val="24"/>
          <w:szCs w:val="24"/>
        </w:rPr>
        <w:t>Actinia prasina</w:t>
      </w:r>
      <w:r w:rsidRPr="00935876">
        <w:rPr>
          <w:rFonts w:asciiTheme="majorHAnsi" w:hAnsiTheme="majorHAnsi"/>
          <w:noProof/>
          <w:sz w:val="24"/>
          <w:szCs w:val="24"/>
        </w:rPr>
        <w:t xml:space="preserve"> (Solé-Cava and Thorpe, 1987). However, among the remaining morphotypes of </w:t>
      </w:r>
      <w:r w:rsidRPr="00935876">
        <w:rPr>
          <w:rFonts w:asciiTheme="majorHAnsi" w:hAnsiTheme="majorHAnsi"/>
          <w:i/>
          <w:noProof/>
          <w:sz w:val="24"/>
          <w:szCs w:val="24"/>
        </w:rPr>
        <w:lastRenderedPageBreak/>
        <w:t>A. equina</w:t>
      </w:r>
      <w:r w:rsidRPr="00935876">
        <w:rPr>
          <w:rFonts w:asciiTheme="majorHAnsi" w:hAnsiTheme="majorHAnsi"/>
          <w:noProof/>
          <w:sz w:val="24"/>
          <w:szCs w:val="24"/>
        </w:rPr>
        <w:t xml:space="preserve"> there remains debate over whether the morphotypes constitute multiple variants of a single species or numerous separate species (Watts et al., 2000</w:t>
      </w:r>
      <w:r w:rsidR="00F022D2">
        <w:rPr>
          <w:rFonts w:asciiTheme="majorHAnsi" w:hAnsiTheme="majorHAnsi"/>
          <w:noProof/>
          <w:sz w:val="24"/>
          <w:szCs w:val="24"/>
        </w:rPr>
        <w:t>; Perrin et al., 1999</w:t>
      </w:r>
      <w:r w:rsidRPr="00935876">
        <w:rPr>
          <w:rFonts w:asciiTheme="majorHAnsi" w:hAnsiTheme="majorHAnsi"/>
          <w:noProof/>
          <w:sz w:val="24"/>
          <w:szCs w:val="24"/>
        </w:rPr>
        <w:t>)</w:t>
      </w:r>
      <w:r w:rsidR="00F022D2">
        <w:rPr>
          <w:rFonts w:asciiTheme="majorHAnsi" w:hAnsiTheme="majorHAnsi"/>
          <w:noProof/>
          <w:sz w:val="24"/>
          <w:szCs w:val="24"/>
        </w:rPr>
        <w:t xml:space="preserve"> and to what extent they are capable of interbreeding (Perrin et al., 1999)</w:t>
      </w:r>
      <w:r w:rsidRPr="00935876">
        <w:rPr>
          <w:rFonts w:asciiTheme="majorHAnsi" w:hAnsiTheme="majorHAnsi"/>
          <w:noProof/>
          <w:sz w:val="24"/>
          <w:szCs w:val="24"/>
        </w:rPr>
        <w:t>.</w:t>
      </w:r>
      <w:r w:rsidR="001768C1">
        <w:rPr>
          <w:rFonts w:asciiTheme="majorHAnsi" w:hAnsiTheme="majorHAnsi"/>
          <w:noProof/>
          <w:sz w:val="24"/>
          <w:szCs w:val="24"/>
        </w:rPr>
        <w:t xml:space="preserve"> </w:t>
      </w:r>
      <w:r w:rsidR="003D0312">
        <w:rPr>
          <w:rFonts w:asciiTheme="majorHAnsi" w:hAnsiTheme="majorHAnsi"/>
          <w:sz w:val="24"/>
          <w:szCs w:val="24"/>
        </w:rPr>
        <w:t xml:space="preserve">Three morphotypes have been previously described and are found in discrete zones on the intertidal: the Low (L) morph, Mid (M) morph and Upper (U) morph, each named after the zone on the shore in which they are usually found. U and M morphs are indistinguishable </w:t>
      </w:r>
      <w:r w:rsidR="006F4088">
        <w:rPr>
          <w:rFonts w:asciiTheme="majorHAnsi" w:hAnsiTheme="majorHAnsi"/>
          <w:sz w:val="24"/>
          <w:szCs w:val="24"/>
        </w:rPr>
        <w:t xml:space="preserve">by gross morphology </w:t>
      </w:r>
      <w:r w:rsidR="003D0312">
        <w:rPr>
          <w:rFonts w:asciiTheme="majorHAnsi" w:hAnsiTheme="majorHAnsi"/>
          <w:sz w:val="24"/>
          <w:szCs w:val="24"/>
        </w:rPr>
        <w:t>and only reliably separated through genetic analysis (Perrin, 1993)</w:t>
      </w:r>
      <w:r w:rsidR="003E31D7">
        <w:rPr>
          <w:rFonts w:asciiTheme="majorHAnsi" w:hAnsiTheme="majorHAnsi"/>
          <w:sz w:val="24"/>
          <w:szCs w:val="24"/>
        </w:rPr>
        <w:t xml:space="preserve">. </w:t>
      </w:r>
      <w:r w:rsidR="006F4088">
        <w:rPr>
          <w:rFonts w:asciiTheme="majorHAnsi" w:hAnsiTheme="majorHAnsi"/>
          <w:sz w:val="24"/>
          <w:szCs w:val="24"/>
        </w:rPr>
        <w:t xml:space="preserve">Whilst these morphs are often identified by colour this may not always be appropriate since colour is likely assimilated from the diet and therefore environmentally determined (Watts et al., 2000); however, lower shore varieties have a blue ring around the limbus of the pedal disc, which is absent in higher shore varieties. </w:t>
      </w:r>
      <w:r w:rsidR="003E31D7">
        <w:rPr>
          <w:rFonts w:asciiTheme="majorHAnsi" w:hAnsiTheme="majorHAnsi"/>
          <w:sz w:val="24"/>
          <w:szCs w:val="24"/>
        </w:rPr>
        <w:t xml:space="preserve">The genetic relationship between these morphotypes is, </w:t>
      </w:r>
      <w:r w:rsidR="006F4088">
        <w:rPr>
          <w:rFonts w:asciiTheme="majorHAnsi" w:hAnsiTheme="majorHAnsi"/>
          <w:sz w:val="24"/>
          <w:szCs w:val="24"/>
        </w:rPr>
        <w:t>furthermore</w:t>
      </w:r>
      <w:r w:rsidR="003E31D7">
        <w:rPr>
          <w:rFonts w:asciiTheme="majorHAnsi" w:hAnsiTheme="majorHAnsi"/>
          <w:sz w:val="24"/>
          <w:szCs w:val="24"/>
        </w:rPr>
        <w:t xml:space="preserve">, unclear; sexual reproduction among </w:t>
      </w:r>
      <w:r w:rsidR="003E31D7">
        <w:rPr>
          <w:rFonts w:asciiTheme="majorHAnsi" w:hAnsiTheme="majorHAnsi"/>
          <w:i/>
          <w:sz w:val="24"/>
          <w:szCs w:val="24"/>
        </w:rPr>
        <w:t>A. equina</w:t>
      </w:r>
      <w:r w:rsidR="003E31D7">
        <w:rPr>
          <w:rFonts w:asciiTheme="majorHAnsi" w:hAnsiTheme="majorHAnsi"/>
          <w:sz w:val="24"/>
          <w:szCs w:val="24"/>
        </w:rPr>
        <w:t xml:space="preserve"> appears limited with most offspring produced asexually, and young brooded within the </w:t>
      </w:r>
      <w:proofErr w:type="spellStart"/>
      <w:r w:rsidR="003E31D7">
        <w:rPr>
          <w:rFonts w:asciiTheme="majorHAnsi" w:hAnsiTheme="majorHAnsi"/>
          <w:sz w:val="24"/>
          <w:szCs w:val="24"/>
        </w:rPr>
        <w:t>enteron</w:t>
      </w:r>
      <w:proofErr w:type="spellEnd"/>
      <w:r w:rsidR="003E31D7">
        <w:rPr>
          <w:rFonts w:asciiTheme="majorHAnsi" w:hAnsiTheme="majorHAnsi"/>
          <w:sz w:val="24"/>
          <w:szCs w:val="24"/>
        </w:rPr>
        <w:t xml:space="preserve"> are most frequently of the same morphotype (Perrin et al., 1999). Thus, though these morphotypes overlap in distribution (with the magnitude of overlap defined largely by shore topography) the degree of gene flow between the morphs is not known.</w:t>
      </w:r>
      <w:r w:rsidR="00DC235E">
        <w:rPr>
          <w:rFonts w:asciiTheme="majorHAnsi" w:hAnsiTheme="majorHAnsi"/>
          <w:sz w:val="24"/>
          <w:szCs w:val="24"/>
        </w:rPr>
        <w:t xml:space="preserve"> Distributional differences may be a result of individual differences in behaviour, with t</w:t>
      </w:r>
      <w:r w:rsidR="00DC235E" w:rsidRPr="00935876">
        <w:rPr>
          <w:rFonts w:asciiTheme="majorHAnsi" w:hAnsiTheme="majorHAnsi"/>
          <w:sz w:val="24"/>
          <w:szCs w:val="24"/>
        </w:rPr>
        <w:t>hose morphotypes positioned higher on the shore tend</w:t>
      </w:r>
      <w:r w:rsidR="00DC235E">
        <w:rPr>
          <w:rFonts w:asciiTheme="majorHAnsi" w:hAnsiTheme="majorHAnsi"/>
          <w:sz w:val="24"/>
          <w:szCs w:val="24"/>
        </w:rPr>
        <w:t>ing</w:t>
      </w:r>
      <w:r w:rsidR="00DC235E" w:rsidRPr="00935876">
        <w:rPr>
          <w:rFonts w:asciiTheme="majorHAnsi" w:hAnsiTheme="majorHAnsi"/>
          <w:sz w:val="24"/>
          <w:szCs w:val="24"/>
        </w:rPr>
        <w:t xml:space="preserve"> to exhibit high levels of aggression </w:t>
      </w:r>
      <w:r w:rsidR="00DC235E" w:rsidRPr="00935876">
        <w:rPr>
          <w:rFonts w:asciiTheme="majorHAnsi" w:hAnsiTheme="majorHAnsi"/>
          <w:noProof/>
          <w:sz w:val="24"/>
          <w:szCs w:val="24"/>
        </w:rPr>
        <w:t>(Brace and Reynolds, 1989)</w:t>
      </w:r>
      <w:r w:rsidR="00DC235E" w:rsidRPr="00935876">
        <w:rPr>
          <w:rFonts w:asciiTheme="majorHAnsi" w:hAnsiTheme="majorHAnsi"/>
          <w:sz w:val="24"/>
          <w:szCs w:val="24"/>
        </w:rPr>
        <w:t xml:space="preserve">. In contrast, low shore morphs tend to show very little aggression, often not even attempting to attack their opponent </w:t>
      </w:r>
      <w:r w:rsidR="00DC235E" w:rsidRPr="00935876">
        <w:rPr>
          <w:rFonts w:asciiTheme="majorHAnsi" w:hAnsiTheme="majorHAnsi"/>
          <w:noProof/>
          <w:sz w:val="24"/>
          <w:szCs w:val="24"/>
        </w:rPr>
        <w:t>(Brace et al., 1979; Brace and Reynolds, 1989)</w:t>
      </w:r>
      <w:r w:rsidR="00DC235E" w:rsidRPr="00935876">
        <w:rPr>
          <w:rFonts w:asciiTheme="majorHAnsi" w:hAnsiTheme="majorHAnsi"/>
          <w:sz w:val="24"/>
          <w:szCs w:val="24"/>
        </w:rPr>
        <w:t>.</w:t>
      </w:r>
      <w:r w:rsidR="00DC235E">
        <w:rPr>
          <w:rFonts w:asciiTheme="majorHAnsi" w:hAnsiTheme="majorHAnsi"/>
          <w:sz w:val="24"/>
          <w:szCs w:val="24"/>
        </w:rPr>
        <w:t xml:space="preserve"> </w:t>
      </w:r>
      <w:r w:rsidR="008E2990" w:rsidRPr="001768C1">
        <w:rPr>
          <w:rFonts w:asciiTheme="majorHAnsi" w:hAnsiTheme="majorHAnsi"/>
          <w:i/>
          <w:sz w:val="24"/>
          <w:szCs w:val="24"/>
        </w:rPr>
        <w:t xml:space="preserve">A. equina </w:t>
      </w:r>
      <w:r w:rsidR="008E2990" w:rsidRPr="001768C1">
        <w:rPr>
          <w:rFonts w:asciiTheme="majorHAnsi" w:hAnsiTheme="majorHAnsi"/>
          <w:sz w:val="24"/>
          <w:szCs w:val="24"/>
        </w:rPr>
        <w:t>are able to adjust their behaviour dependent on their environment (</w:t>
      </w:r>
      <w:r w:rsidR="00262A74" w:rsidRPr="001768C1">
        <w:rPr>
          <w:rFonts w:asciiTheme="majorHAnsi" w:hAnsiTheme="majorHAnsi"/>
          <w:sz w:val="24"/>
          <w:szCs w:val="24"/>
        </w:rPr>
        <w:t xml:space="preserve">e.g. Brace &amp; </w:t>
      </w:r>
      <w:proofErr w:type="spellStart"/>
      <w:r w:rsidR="00262A74" w:rsidRPr="001768C1">
        <w:rPr>
          <w:rFonts w:asciiTheme="majorHAnsi" w:hAnsiTheme="majorHAnsi"/>
          <w:sz w:val="24"/>
          <w:szCs w:val="24"/>
        </w:rPr>
        <w:t>Quicke</w:t>
      </w:r>
      <w:proofErr w:type="spellEnd"/>
      <w:r w:rsidR="00262A74" w:rsidRPr="001768C1">
        <w:rPr>
          <w:rFonts w:asciiTheme="majorHAnsi" w:hAnsiTheme="majorHAnsi"/>
          <w:sz w:val="24"/>
          <w:szCs w:val="24"/>
        </w:rPr>
        <w:t>, 1986) but the extent to which their distribution relies on evolved responses to their environment rather than phenotypic plasticity are unclear (</w:t>
      </w:r>
      <w:proofErr w:type="spellStart"/>
      <w:r w:rsidR="00262A74" w:rsidRPr="001768C1">
        <w:rPr>
          <w:rFonts w:asciiTheme="majorHAnsi" w:hAnsiTheme="majorHAnsi"/>
          <w:sz w:val="24"/>
          <w:szCs w:val="24"/>
        </w:rPr>
        <w:t>Briffa</w:t>
      </w:r>
      <w:proofErr w:type="spellEnd"/>
      <w:r w:rsidR="00262A74" w:rsidRPr="001768C1">
        <w:rPr>
          <w:rFonts w:asciiTheme="majorHAnsi" w:hAnsiTheme="majorHAnsi"/>
          <w:sz w:val="24"/>
          <w:szCs w:val="24"/>
        </w:rPr>
        <w:t xml:space="preserve"> &amp; Greenaway, 2011).</w:t>
      </w:r>
      <w:r w:rsidR="008E2990" w:rsidRPr="001768C1">
        <w:rPr>
          <w:rFonts w:asciiTheme="majorHAnsi" w:hAnsiTheme="majorHAnsi"/>
          <w:sz w:val="24"/>
          <w:szCs w:val="24"/>
        </w:rPr>
        <w:t xml:space="preserve"> </w:t>
      </w:r>
      <w:r w:rsidR="009A4667" w:rsidRPr="001768C1">
        <w:rPr>
          <w:rFonts w:asciiTheme="majorHAnsi" w:hAnsiTheme="majorHAnsi"/>
          <w:sz w:val="24"/>
          <w:szCs w:val="24"/>
        </w:rPr>
        <w:t xml:space="preserve">Furthermore, even after being held under laboratory conditions for up to 6 </w:t>
      </w:r>
      <w:r w:rsidR="009A4667" w:rsidRPr="001768C1">
        <w:rPr>
          <w:rFonts w:asciiTheme="majorHAnsi" w:hAnsiTheme="majorHAnsi"/>
          <w:sz w:val="24"/>
          <w:szCs w:val="24"/>
        </w:rPr>
        <w:lastRenderedPageBreak/>
        <w:t xml:space="preserve">months behavioural differences in aggressiveness are maintained (Brace et al., 1979). </w:t>
      </w:r>
      <w:r w:rsidR="009A4667">
        <w:t xml:space="preserve"> </w:t>
      </w:r>
      <w:r w:rsidR="00DC235E">
        <w:rPr>
          <w:rFonts w:asciiTheme="majorHAnsi" w:hAnsiTheme="majorHAnsi"/>
          <w:sz w:val="24"/>
          <w:szCs w:val="24"/>
        </w:rPr>
        <w:t>Lengths of holotrich nematocysts within the acrorhagi also differ between morphs (Watts et al., 2000), and may be important in determining contest winners and losers (</w:t>
      </w:r>
      <w:proofErr w:type="spellStart"/>
      <w:r w:rsidR="00DC235E">
        <w:rPr>
          <w:rFonts w:asciiTheme="majorHAnsi" w:hAnsiTheme="majorHAnsi"/>
          <w:sz w:val="24"/>
          <w:szCs w:val="24"/>
        </w:rPr>
        <w:t>Rudin</w:t>
      </w:r>
      <w:proofErr w:type="spellEnd"/>
      <w:r w:rsidR="00DC235E">
        <w:rPr>
          <w:rFonts w:asciiTheme="majorHAnsi" w:hAnsiTheme="majorHAnsi"/>
          <w:sz w:val="24"/>
          <w:szCs w:val="24"/>
        </w:rPr>
        <w:t xml:space="preserve"> and </w:t>
      </w:r>
      <w:proofErr w:type="spellStart"/>
      <w:r w:rsidR="00DC235E">
        <w:rPr>
          <w:rFonts w:asciiTheme="majorHAnsi" w:hAnsiTheme="majorHAnsi"/>
          <w:sz w:val="24"/>
          <w:szCs w:val="24"/>
        </w:rPr>
        <w:t>Briffa</w:t>
      </w:r>
      <w:proofErr w:type="spellEnd"/>
      <w:r w:rsidR="00DC235E">
        <w:rPr>
          <w:rFonts w:asciiTheme="majorHAnsi" w:hAnsiTheme="majorHAnsi"/>
          <w:sz w:val="24"/>
          <w:szCs w:val="24"/>
        </w:rPr>
        <w:t xml:space="preserve">, 2011). </w:t>
      </w:r>
      <w:r w:rsidR="00DE3077">
        <w:rPr>
          <w:rFonts w:asciiTheme="majorHAnsi" w:hAnsiTheme="majorHAnsi"/>
          <w:sz w:val="24"/>
          <w:szCs w:val="24"/>
        </w:rPr>
        <w:t xml:space="preserve">Further understanding of the distribution and behaviour of these morphotypes has been cited as key in understanding </w:t>
      </w:r>
      <w:r w:rsidR="00DC235E">
        <w:rPr>
          <w:rFonts w:asciiTheme="majorHAnsi" w:hAnsiTheme="majorHAnsi"/>
          <w:sz w:val="24"/>
          <w:szCs w:val="24"/>
        </w:rPr>
        <w:t xml:space="preserve">both </w:t>
      </w:r>
      <w:r w:rsidR="00DE3077">
        <w:rPr>
          <w:rFonts w:asciiTheme="majorHAnsi" w:hAnsiTheme="majorHAnsi"/>
          <w:sz w:val="24"/>
          <w:szCs w:val="24"/>
        </w:rPr>
        <w:t>their ecology</w:t>
      </w:r>
      <w:r w:rsidR="00DC235E">
        <w:rPr>
          <w:rFonts w:asciiTheme="majorHAnsi" w:hAnsiTheme="majorHAnsi"/>
          <w:sz w:val="24"/>
          <w:szCs w:val="24"/>
        </w:rPr>
        <w:t xml:space="preserve"> and their relatedness (Perrin et</w:t>
      </w:r>
      <w:r w:rsidR="00084FDC">
        <w:rPr>
          <w:rFonts w:asciiTheme="majorHAnsi" w:hAnsiTheme="majorHAnsi"/>
          <w:sz w:val="24"/>
          <w:szCs w:val="24"/>
        </w:rPr>
        <w:t xml:space="preserve"> </w:t>
      </w:r>
      <w:r w:rsidR="00DC235E">
        <w:rPr>
          <w:rFonts w:asciiTheme="majorHAnsi" w:hAnsiTheme="majorHAnsi"/>
          <w:sz w:val="24"/>
          <w:szCs w:val="24"/>
        </w:rPr>
        <w:t>al., 1999).</w:t>
      </w:r>
    </w:p>
    <w:p w:rsidR="00BB7B5F" w:rsidRPr="00935876" w:rsidRDefault="00BB7B5F" w:rsidP="00731390">
      <w:pPr>
        <w:spacing w:after="0" w:line="480" w:lineRule="auto"/>
        <w:rPr>
          <w:rFonts w:asciiTheme="majorHAnsi" w:hAnsiTheme="majorHAnsi"/>
          <w:sz w:val="24"/>
          <w:szCs w:val="24"/>
        </w:rPr>
      </w:pPr>
    </w:p>
    <w:p w:rsidR="00BB7B5F" w:rsidRPr="006F4088" w:rsidRDefault="00BB7B5F" w:rsidP="00731390">
      <w:pPr>
        <w:spacing w:after="0" w:line="480" w:lineRule="auto"/>
        <w:rPr>
          <w:rFonts w:asciiTheme="majorHAnsi" w:hAnsiTheme="majorHAnsi"/>
          <w:color w:val="4F81BD" w:themeColor="accent1"/>
          <w:sz w:val="24"/>
          <w:szCs w:val="24"/>
        </w:rPr>
      </w:pPr>
      <w:r w:rsidRPr="00935876">
        <w:rPr>
          <w:rFonts w:asciiTheme="majorHAnsi" w:hAnsiTheme="majorHAnsi"/>
          <w:sz w:val="24"/>
          <w:szCs w:val="24"/>
        </w:rPr>
        <w:t>Whilst variation in aggressiveness across morphotypes is well characterised, as yet no studies have attempted to determine whether this behaviour</w:t>
      </w:r>
      <w:r w:rsidR="009A4667">
        <w:rPr>
          <w:rFonts w:asciiTheme="majorHAnsi" w:hAnsiTheme="majorHAnsi"/>
          <w:sz w:val="24"/>
          <w:szCs w:val="24"/>
        </w:rPr>
        <w:t>al response to an environmental challenge</w:t>
      </w:r>
      <w:r w:rsidRPr="00935876">
        <w:rPr>
          <w:rFonts w:asciiTheme="majorHAnsi" w:hAnsiTheme="majorHAnsi"/>
          <w:sz w:val="24"/>
          <w:szCs w:val="24"/>
        </w:rPr>
        <w:t xml:space="preserve"> likewise varies between morphotype/with shore height. Linking discrete behavioural types to the different morphotypes may help explain why the morphs aggregate at particular shore heights, and may provide evidence that explains speciation amongst the </w:t>
      </w:r>
      <w:r w:rsidRPr="00935876">
        <w:rPr>
          <w:rFonts w:asciiTheme="majorHAnsi" w:hAnsiTheme="majorHAnsi"/>
          <w:i/>
          <w:sz w:val="24"/>
          <w:szCs w:val="24"/>
        </w:rPr>
        <w:t>Actinia</w:t>
      </w:r>
      <w:r w:rsidRPr="00935876">
        <w:rPr>
          <w:rFonts w:asciiTheme="majorHAnsi" w:hAnsiTheme="majorHAnsi"/>
          <w:sz w:val="24"/>
          <w:szCs w:val="24"/>
        </w:rPr>
        <w:t xml:space="preserve"> group based on habitat-derived reproductive isolation </w:t>
      </w:r>
      <w:r w:rsidRPr="00935876">
        <w:rPr>
          <w:rFonts w:asciiTheme="majorHAnsi" w:hAnsiTheme="majorHAnsi"/>
          <w:noProof/>
          <w:sz w:val="24"/>
          <w:szCs w:val="24"/>
        </w:rPr>
        <w:t>(Ingley and Johnson, 2014)</w:t>
      </w:r>
      <w:r w:rsidRPr="00935876">
        <w:rPr>
          <w:rFonts w:asciiTheme="majorHAnsi" w:hAnsiTheme="majorHAnsi"/>
          <w:sz w:val="24"/>
          <w:szCs w:val="24"/>
        </w:rPr>
        <w:t xml:space="preserve">. </w:t>
      </w:r>
      <w:r w:rsidR="001768C1">
        <w:rPr>
          <w:rFonts w:asciiTheme="majorHAnsi" w:hAnsiTheme="majorHAnsi"/>
          <w:sz w:val="24"/>
          <w:szCs w:val="24"/>
        </w:rPr>
        <w:t>Furthermore, evidence for the presence of a risk taking-aggressiveness behavioural syndrome has been found within this species overall (</w:t>
      </w:r>
      <w:proofErr w:type="spellStart"/>
      <w:r w:rsidR="001768C1">
        <w:rPr>
          <w:rFonts w:asciiTheme="majorHAnsi" w:hAnsiTheme="majorHAnsi"/>
          <w:sz w:val="24"/>
          <w:szCs w:val="24"/>
        </w:rPr>
        <w:t>Rudin</w:t>
      </w:r>
      <w:proofErr w:type="spellEnd"/>
      <w:r w:rsidR="001768C1">
        <w:rPr>
          <w:rFonts w:asciiTheme="majorHAnsi" w:hAnsiTheme="majorHAnsi"/>
          <w:sz w:val="24"/>
          <w:szCs w:val="24"/>
        </w:rPr>
        <w:t xml:space="preserve"> and </w:t>
      </w:r>
      <w:proofErr w:type="spellStart"/>
      <w:r w:rsidR="001768C1">
        <w:rPr>
          <w:rFonts w:asciiTheme="majorHAnsi" w:hAnsiTheme="majorHAnsi"/>
          <w:sz w:val="24"/>
          <w:szCs w:val="24"/>
        </w:rPr>
        <w:t>Briffa</w:t>
      </w:r>
      <w:proofErr w:type="spellEnd"/>
      <w:r w:rsidR="001768C1">
        <w:rPr>
          <w:rFonts w:asciiTheme="majorHAnsi" w:hAnsiTheme="majorHAnsi"/>
          <w:sz w:val="24"/>
          <w:szCs w:val="24"/>
        </w:rPr>
        <w:t xml:space="preserve">, 2012) but how this relationship varies with ecological factors associated with shore height (essentially through morphotype) is unclear. </w:t>
      </w:r>
      <w:r w:rsidRPr="00935876">
        <w:rPr>
          <w:rFonts w:asciiTheme="majorHAnsi" w:hAnsiTheme="majorHAnsi"/>
          <w:sz w:val="24"/>
          <w:szCs w:val="24"/>
        </w:rPr>
        <w:t xml:space="preserve">The aims of this study were therefore to examine how </w:t>
      </w:r>
      <w:r w:rsidR="001768C1">
        <w:rPr>
          <w:rFonts w:asciiTheme="majorHAnsi" w:hAnsiTheme="majorHAnsi"/>
          <w:sz w:val="24"/>
          <w:szCs w:val="24"/>
        </w:rPr>
        <w:t>risk-taking</w:t>
      </w:r>
      <w:r w:rsidRPr="00935876">
        <w:rPr>
          <w:rFonts w:asciiTheme="majorHAnsi" w:hAnsiTheme="majorHAnsi"/>
          <w:sz w:val="24"/>
          <w:szCs w:val="24"/>
        </w:rPr>
        <w:t xml:space="preserve"> var</w:t>
      </w:r>
      <w:r w:rsidR="001768C1">
        <w:rPr>
          <w:rFonts w:asciiTheme="majorHAnsi" w:hAnsiTheme="majorHAnsi"/>
          <w:sz w:val="24"/>
          <w:szCs w:val="24"/>
        </w:rPr>
        <w:t>ies</w:t>
      </w:r>
      <w:r w:rsidRPr="00935876">
        <w:rPr>
          <w:rFonts w:asciiTheme="majorHAnsi" w:hAnsiTheme="majorHAnsi"/>
          <w:sz w:val="24"/>
          <w:szCs w:val="24"/>
        </w:rPr>
        <w:t xml:space="preserve"> between morphotypes of </w:t>
      </w:r>
      <w:r w:rsidRPr="00935876">
        <w:rPr>
          <w:rFonts w:asciiTheme="majorHAnsi" w:hAnsiTheme="majorHAnsi"/>
          <w:i/>
          <w:sz w:val="24"/>
          <w:szCs w:val="24"/>
        </w:rPr>
        <w:t>Actinia</w:t>
      </w:r>
      <w:r w:rsidRPr="00935876">
        <w:rPr>
          <w:rFonts w:asciiTheme="majorHAnsi" w:hAnsiTheme="majorHAnsi"/>
          <w:sz w:val="24"/>
          <w:szCs w:val="24"/>
        </w:rPr>
        <w:t xml:space="preserve"> and determine the extent to which these responses were related to aggressiveness. Specifically, we aimed to (1) determine whether startle responses varied between morphotypes; (2) determine whether engaging in agonistic contests caused changes in startle response durations, and whether the magnitude of change varied dependent on morphotype; and, (3) characterise the behavioural processes involved in agonistic encounters and assess whether contest behaviours differed between morphotypes. </w:t>
      </w:r>
      <w:r w:rsidR="006F4088">
        <w:rPr>
          <w:rFonts w:asciiTheme="majorHAnsi" w:hAnsiTheme="majorHAnsi"/>
          <w:sz w:val="24"/>
          <w:szCs w:val="24"/>
        </w:rPr>
        <w:t xml:space="preserve">Within this study we use the term morphotype to describe three </w:t>
      </w:r>
      <w:r w:rsidR="006F4088">
        <w:rPr>
          <w:rFonts w:asciiTheme="majorHAnsi" w:hAnsiTheme="majorHAnsi"/>
          <w:sz w:val="24"/>
          <w:szCs w:val="24"/>
        </w:rPr>
        <w:lastRenderedPageBreak/>
        <w:t xml:space="preserve">discrete varieties: </w:t>
      </w:r>
      <w:r w:rsidR="006F4088">
        <w:rPr>
          <w:rFonts w:asciiTheme="majorHAnsi" w:hAnsiTheme="majorHAnsi"/>
          <w:i/>
          <w:sz w:val="24"/>
          <w:szCs w:val="24"/>
        </w:rPr>
        <w:t>A. equina</w:t>
      </w:r>
      <w:r w:rsidR="006F4088">
        <w:rPr>
          <w:rFonts w:asciiTheme="majorHAnsi" w:hAnsiTheme="majorHAnsi"/>
          <w:sz w:val="24"/>
          <w:szCs w:val="24"/>
        </w:rPr>
        <w:t xml:space="preserve"> without a blue ring around the limbus (Ring Absent), composed of U and M varieties; </w:t>
      </w:r>
      <w:r w:rsidR="006F4088">
        <w:rPr>
          <w:rFonts w:asciiTheme="majorHAnsi" w:hAnsiTheme="majorHAnsi"/>
          <w:i/>
          <w:sz w:val="24"/>
          <w:szCs w:val="24"/>
        </w:rPr>
        <w:t>A. equina</w:t>
      </w:r>
      <w:r w:rsidR="006F4088">
        <w:rPr>
          <w:rFonts w:asciiTheme="majorHAnsi" w:hAnsiTheme="majorHAnsi"/>
          <w:sz w:val="24"/>
          <w:szCs w:val="24"/>
        </w:rPr>
        <w:t xml:space="preserve"> with a blue ring around the limbus, a red column and a green pedal disc (Ring Present), ostensibly the L morph; and </w:t>
      </w:r>
      <w:r w:rsidR="006F4088">
        <w:rPr>
          <w:rFonts w:asciiTheme="majorHAnsi" w:hAnsiTheme="majorHAnsi"/>
          <w:i/>
          <w:sz w:val="24"/>
          <w:szCs w:val="24"/>
        </w:rPr>
        <w:t>A. prasina</w:t>
      </w:r>
      <w:r w:rsidR="006F4088">
        <w:rPr>
          <w:rFonts w:asciiTheme="majorHAnsi" w:hAnsiTheme="majorHAnsi"/>
          <w:sz w:val="24"/>
          <w:szCs w:val="24"/>
        </w:rPr>
        <w:t xml:space="preserve">, with a green column and green pedal disc and a blue limbus. </w:t>
      </w:r>
    </w:p>
    <w:p w:rsidR="00417B8A" w:rsidRPr="00935876" w:rsidRDefault="00417B8A" w:rsidP="00A87D93">
      <w:pPr>
        <w:spacing w:after="0" w:line="480" w:lineRule="auto"/>
        <w:rPr>
          <w:rFonts w:asciiTheme="majorHAnsi" w:hAnsiTheme="majorHAnsi"/>
          <w:b/>
          <w:sz w:val="24"/>
          <w:szCs w:val="24"/>
        </w:rPr>
      </w:pPr>
    </w:p>
    <w:p w:rsidR="00417B8A" w:rsidRPr="00935876" w:rsidRDefault="00417B8A" w:rsidP="00A87D93">
      <w:pPr>
        <w:pStyle w:val="ListParagraph"/>
        <w:numPr>
          <w:ilvl w:val="0"/>
          <w:numId w:val="2"/>
        </w:numPr>
        <w:spacing w:after="0" w:line="480" w:lineRule="auto"/>
        <w:rPr>
          <w:rFonts w:asciiTheme="majorHAnsi" w:hAnsiTheme="majorHAnsi"/>
          <w:b/>
          <w:sz w:val="24"/>
          <w:szCs w:val="24"/>
        </w:rPr>
      </w:pPr>
      <w:r w:rsidRPr="00935876">
        <w:rPr>
          <w:rFonts w:asciiTheme="majorHAnsi" w:hAnsiTheme="majorHAnsi"/>
          <w:b/>
          <w:sz w:val="24"/>
          <w:szCs w:val="24"/>
        </w:rPr>
        <w:t>Methods</w:t>
      </w:r>
    </w:p>
    <w:p w:rsidR="00417B8A" w:rsidRPr="00935876" w:rsidRDefault="00417B8A" w:rsidP="00A87D93">
      <w:pPr>
        <w:spacing w:after="0" w:line="480" w:lineRule="auto"/>
        <w:rPr>
          <w:rFonts w:asciiTheme="majorHAnsi" w:hAnsiTheme="majorHAnsi"/>
          <w:i/>
          <w:sz w:val="24"/>
          <w:szCs w:val="24"/>
        </w:rPr>
      </w:pPr>
      <w:r w:rsidRPr="00935876">
        <w:rPr>
          <w:rFonts w:asciiTheme="majorHAnsi" w:hAnsiTheme="majorHAnsi"/>
          <w:i/>
          <w:sz w:val="24"/>
          <w:szCs w:val="24"/>
        </w:rPr>
        <w:t>2.1 Experimental Animals</w:t>
      </w:r>
    </w:p>
    <w:p w:rsidR="00417B8A" w:rsidRPr="00935876" w:rsidRDefault="00417B8A" w:rsidP="00A87D93">
      <w:pPr>
        <w:spacing w:after="0" w:line="480" w:lineRule="auto"/>
        <w:rPr>
          <w:rFonts w:asciiTheme="majorHAnsi" w:hAnsiTheme="majorHAnsi"/>
          <w:sz w:val="24"/>
          <w:szCs w:val="24"/>
        </w:rPr>
      </w:pPr>
      <w:r w:rsidRPr="00935876">
        <w:rPr>
          <w:rFonts w:asciiTheme="majorHAnsi" w:hAnsiTheme="majorHAnsi"/>
          <w:sz w:val="24"/>
          <w:szCs w:val="24"/>
        </w:rPr>
        <w:t>Anemones (</w:t>
      </w:r>
      <w:r w:rsidRPr="00935876">
        <w:rPr>
          <w:rFonts w:asciiTheme="majorHAnsi" w:hAnsiTheme="majorHAnsi"/>
          <w:i/>
          <w:sz w:val="24"/>
          <w:szCs w:val="24"/>
        </w:rPr>
        <w:t>Actinia equina</w:t>
      </w:r>
      <w:r w:rsidRPr="00935876">
        <w:rPr>
          <w:rFonts w:asciiTheme="majorHAnsi" w:hAnsiTheme="majorHAnsi"/>
          <w:sz w:val="24"/>
          <w:szCs w:val="24"/>
        </w:rPr>
        <w:t>:</w:t>
      </w:r>
      <w:r w:rsidRPr="00935876">
        <w:rPr>
          <w:rFonts w:asciiTheme="majorHAnsi" w:hAnsiTheme="majorHAnsi"/>
          <w:i/>
          <w:sz w:val="24"/>
          <w:szCs w:val="24"/>
        </w:rPr>
        <w:t xml:space="preserve"> </w:t>
      </w:r>
      <w:r w:rsidRPr="00935876">
        <w:rPr>
          <w:rFonts w:asciiTheme="majorHAnsi" w:hAnsiTheme="majorHAnsi"/>
          <w:sz w:val="24"/>
          <w:szCs w:val="24"/>
        </w:rPr>
        <w:t>Ring present</w:t>
      </w:r>
      <w:r w:rsidRPr="00935876">
        <w:rPr>
          <w:rFonts w:asciiTheme="majorHAnsi" w:hAnsiTheme="majorHAnsi"/>
          <w:i/>
          <w:sz w:val="24"/>
          <w:szCs w:val="24"/>
        </w:rPr>
        <w:t xml:space="preserve"> n</w:t>
      </w:r>
      <w:r w:rsidRPr="00935876">
        <w:rPr>
          <w:rFonts w:asciiTheme="majorHAnsi" w:hAnsiTheme="majorHAnsi"/>
          <w:sz w:val="24"/>
          <w:szCs w:val="24"/>
        </w:rPr>
        <w:t xml:space="preserve">=13, Ring Absent </w:t>
      </w:r>
      <w:r w:rsidRPr="00935876">
        <w:rPr>
          <w:rFonts w:asciiTheme="majorHAnsi" w:hAnsiTheme="majorHAnsi"/>
          <w:i/>
          <w:sz w:val="24"/>
          <w:szCs w:val="24"/>
        </w:rPr>
        <w:t>n</w:t>
      </w:r>
      <w:r w:rsidRPr="00935876">
        <w:rPr>
          <w:rFonts w:asciiTheme="majorHAnsi" w:hAnsiTheme="majorHAnsi"/>
          <w:sz w:val="24"/>
          <w:szCs w:val="24"/>
        </w:rPr>
        <w:t xml:space="preserve">=32; </w:t>
      </w:r>
      <w:r w:rsidRPr="00935876">
        <w:rPr>
          <w:rFonts w:asciiTheme="majorHAnsi" w:hAnsiTheme="majorHAnsi"/>
          <w:i/>
          <w:sz w:val="24"/>
          <w:szCs w:val="24"/>
        </w:rPr>
        <w:t>Actinia prasina</w:t>
      </w:r>
      <w:r w:rsidRPr="00935876">
        <w:rPr>
          <w:rFonts w:asciiTheme="majorHAnsi" w:hAnsiTheme="majorHAnsi"/>
          <w:sz w:val="24"/>
          <w:szCs w:val="24"/>
        </w:rPr>
        <w:t xml:space="preserve"> </w:t>
      </w:r>
      <w:r w:rsidRPr="00935876">
        <w:rPr>
          <w:rFonts w:asciiTheme="majorHAnsi" w:hAnsiTheme="majorHAnsi"/>
          <w:i/>
          <w:sz w:val="24"/>
          <w:szCs w:val="24"/>
        </w:rPr>
        <w:t>n</w:t>
      </w:r>
      <w:r w:rsidRPr="00935876">
        <w:rPr>
          <w:rFonts w:asciiTheme="majorHAnsi" w:hAnsiTheme="majorHAnsi"/>
          <w:sz w:val="24"/>
          <w:szCs w:val="24"/>
        </w:rPr>
        <w:t xml:space="preserve">=15) were collected from a rocky shore to the north-west of the pier at Llandudno (North Wales, UK; OS grid reference SH7881). </w:t>
      </w:r>
      <w:r w:rsidR="00F04DD4" w:rsidRPr="00935876">
        <w:rPr>
          <w:rFonts w:asciiTheme="majorHAnsi" w:hAnsiTheme="majorHAnsi"/>
          <w:sz w:val="24"/>
          <w:szCs w:val="24"/>
        </w:rPr>
        <w:t xml:space="preserve">Individuals were prised from the rock using a flathead screwdriver, which results in no tissue damage and leaves anemones fully capable of reattaching to a substrate. </w:t>
      </w:r>
      <w:r w:rsidRPr="00935876">
        <w:rPr>
          <w:rFonts w:asciiTheme="majorHAnsi" w:hAnsiTheme="majorHAnsi"/>
          <w:sz w:val="24"/>
          <w:szCs w:val="24"/>
        </w:rPr>
        <w:t xml:space="preserve">A minimum of a 2m gap was left between any individuals that were collected to ensure that no clonemates were incorporated into the study </w:t>
      </w:r>
      <w:r w:rsidRPr="00935876">
        <w:rPr>
          <w:rFonts w:asciiTheme="majorHAnsi" w:hAnsiTheme="majorHAnsi"/>
          <w:noProof/>
          <w:sz w:val="24"/>
          <w:szCs w:val="24"/>
        </w:rPr>
        <w:t>(Watts et al., 2000)</w:t>
      </w:r>
      <w:r w:rsidRPr="00935876">
        <w:rPr>
          <w:rFonts w:asciiTheme="majorHAnsi" w:hAnsiTheme="majorHAnsi"/>
          <w:sz w:val="24"/>
          <w:szCs w:val="24"/>
        </w:rPr>
        <w:t xml:space="preserve">. Anemones were placed individually into sealable plastic bags, with enough seawater to cover them, and brought back to the labs at the University of Liverpool on the same day where they were immediately placed into individual transparent plastic cups and allowed to settle onto </w:t>
      </w:r>
      <w:r w:rsidR="00F04DD4" w:rsidRPr="00935876">
        <w:rPr>
          <w:rFonts w:asciiTheme="majorHAnsi" w:hAnsiTheme="majorHAnsi"/>
          <w:sz w:val="24"/>
          <w:szCs w:val="24"/>
        </w:rPr>
        <w:t xml:space="preserve">dry </w:t>
      </w:r>
      <w:r w:rsidRPr="00935876">
        <w:rPr>
          <w:rFonts w:asciiTheme="majorHAnsi" w:hAnsiTheme="majorHAnsi"/>
          <w:sz w:val="24"/>
          <w:szCs w:val="24"/>
        </w:rPr>
        <w:t xml:space="preserve">pebbles previously collected from the shore at Llandudno. Once they were attached </w:t>
      </w:r>
      <w:r w:rsidR="004C4ADE" w:rsidRPr="00935876">
        <w:rPr>
          <w:rFonts w:asciiTheme="majorHAnsi" w:hAnsiTheme="majorHAnsi"/>
          <w:sz w:val="24"/>
          <w:szCs w:val="24"/>
        </w:rPr>
        <w:t xml:space="preserve">(after ~1-2 hours) </w:t>
      </w:r>
      <w:r w:rsidRPr="00935876">
        <w:rPr>
          <w:rFonts w:asciiTheme="majorHAnsi" w:hAnsiTheme="majorHAnsi"/>
          <w:sz w:val="24"/>
          <w:szCs w:val="24"/>
        </w:rPr>
        <w:t>the anemones were provided with seawater collected from the docks in Liverpool and placed into a constant-temperature room maintained at 10</w:t>
      </w:r>
      <w:r w:rsidRPr="00935876">
        <w:rPr>
          <w:rFonts w:asciiTheme="majorHAnsi" w:hAnsiTheme="majorHAnsi"/>
          <w:sz w:val="24"/>
          <w:szCs w:val="24"/>
        </w:rPr>
        <w:sym w:font="Symbol" w:char="F0B0"/>
      </w:r>
      <w:r w:rsidRPr="00935876">
        <w:rPr>
          <w:rFonts w:asciiTheme="majorHAnsi" w:hAnsiTheme="majorHAnsi"/>
          <w:sz w:val="24"/>
          <w:szCs w:val="24"/>
        </w:rPr>
        <w:t>C. Anemones were initially fed to satiation on mussel flesh (</w:t>
      </w:r>
      <w:r w:rsidRPr="00935876">
        <w:rPr>
          <w:rFonts w:asciiTheme="majorHAnsi" w:hAnsiTheme="majorHAnsi"/>
          <w:i/>
          <w:sz w:val="24"/>
          <w:szCs w:val="24"/>
        </w:rPr>
        <w:t>Mytilus edulis</w:t>
      </w:r>
      <w:r w:rsidRPr="00935876">
        <w:rPr>
          <w:rFonts w:asciiTheme="majorHAnsi" w:hAnsiTheme="majorHAnsi"/>
          <w:sz w:val="24"/>
          <w:szCs w:val="24"/>
        </w:rPr>
        <w:t>) collected for this purpose and fed once weekly on the same diet. The water in each cup was replaced three times per week with seawater collected from the docks around Liverpool.</w:t>
      </w:r>
      <w:r w:rsidR="006265FE" w:rsidRPr="00935876">
        <w:rPr>
          <w:rFonts w:asciiTheme="majorHAnsi" w:hAnsiTheme="majorHAnsi"/>
          <w:sz w:val="24"/>
          <w:szCs w:val="24"/>
        </w:rPr>
        <w:t xml:space="preserve"> This was sufficient to maintain a clean environment and sufficient oxygenated water without the need for aeration.</w:t>
      </w:r>
      <w:r w:rsidR="00421B1C">
        <w:rPr>
          <w:rFonts w:asciiTheme="majorHAnsi" w:hAnsiTheme="majorHAnsi"/>
          <w:sz w:val="24"/>
          <w:szCs w:val="24"/>
        </w:rPr>
        <w:t xml:space="preserve"> </w:t>
      </w:r>
      <w:r w:rsidR="00421B1C">
        <w:rPr>
          <w:rFonts w:asciiTheme="majorHAnsi" w:hAnsiTheme="majorHAnsi"/>
          <w:sz w:val="24"/>
          <w:szCs w:val="24"/>
        </w:rPr>
        <w:lastRenderedPageBreak/>
        <w:t>Anemones were maintained under these conditions for 1-2 months prior to experimentation.</w:t>
      </w:r>
    </w:p>
    <w:p w:rsidR="00417B8A" w:rsidRPr="00935876" w:rsidRDefault="00417B8A" w:rsidP="00A87D93">
      <w:pPr>
        <w:spacing w:after="0" w:line="480" w:lineRule="auto"/>
        <w:rPr>
          <w:rFonts w:asciiTheme="majorHAnsi" w:hAnsiTheme="majorHAnsi"/>
          <w:sz w:val="24"/>
          <w:szCs w:val="24"/>
        </w:rPr>
      </w:pPr>
    </w:p>
    <w:p w:rsidR="00417B8A" w:rsidRPr="00935876" w:rsidRDefault="00417B8A" w:rsidP="00A87D93">
      <w:pPr>
        <w:spacing w:after="0" w:line="480" w:lineRule="auto"/>
        <w:rPr>
          <w:rFonts w:asciiTheme="majorHAnsi" w:hAnsiTheme="majorHAnsi"/>
          <w:i/>
          <w:sz w:val="24"/>
          <w:szCs w:val="24"/>
        </w:rPr>
      </w:pPr>
      <w:r w:rsidRPr="00935876">
        <w:rPr>
          <w:rFonts w:asciiTheme="majorHAnsi" w:hAnsiTheme="majorHAnsi"/>
          <w:i/>
          <w:sz w:val="24"/>
          <w:szCs w:val="24"/>
        </w:rPr>
        <w:t>2.2 Anatomy</w:t>
      </w:r>
    </w:p>
    <w:p w:rsidR="00417B8A" w:rsidRPr="00935876" w:rsidRDefault="00417B8A" w:rsidP="00A87D93">
      <w:pPr>
        <w:spacing w:after="0" w:line="480" w:lineRule="auto"/>
        <w:rPr>
          <w:rFonts w:asciiTheme="majorHAnsi" w:hAnsiTheme="majorHAnsi"/>
          <w:sz w:val="24"/>
          <w:szCs w:val="24"/>
        </w:rPr>
      </w:pPr>
      <w:r w:rsidRPr="00935876">
        <w:rPr>
          <w:rFonts w:asciiTheme="majorHAnsi" w:hAnsiTheme="majorHAnsi"/>
          <w:sz w:val="24"/>
          <w:szCs w:val="24"/>
        </w:rPr>
        <w:t>Prior to the behavioural trials the lengths of holotrich nematocysts from the acrorhagi of individual anemones were measured. Anemones were placed into a large tank containing fresh seawater and a small amount of tissue (1-2mm</w:t>
      </w:r>
      <w:r w:rsidRPr="00935876">
        <w:rPr>
          <w:rFonts w:asciiTheme="majorHAnsi" w:hAnsiTheme="majorHAnsi"/>
          <w:sz w:val="24"/>
          <w:szCs w:val="24"/>
          <w:vertAlign w:val="superscript"/>
        </w:rPr>
        <w:t>3</w:t>
      </w:r>
      <w:r w:rsidRPr="00935876">
        <w:rPr>
          <w:rFonts w:asciiTheme="majorHAnsi" w:hAnsiTheme="majorHAnsi"/>
          <w:sz w:val="24"/>
          <w:szCs w:val="24"/>
        </w:rPr>
        <w:t>) was excised from acrorhagi and stained using 0.1% methylene blue solution. The nematocysts were examined under a compound light microscope (</w:t>
      </w:r>
      <w:proofErr w:type="spellStart"/>
      <w:r w:rsidRPr="00935876">
        <w:rPr>
          <w:rFonts w:asciiTheme="majorHAnsi" w:hAnsiTheme="majorHAnsi"/>
          <w:sz w:val="24"/>
          <w:szCs w:val="24"/>
        </w:rPr>
        <w:t>Leitz</w:t>
      </w:r>
      <w:proofErr w:type="spellEnd"/>
      <w:r w:rsidRPr="00935876">
        <w:rPr>
          <w:rFonts w:asciiTheme="majorHAnsi" w:hAnsiTheme="majorHAnsi"/>
          <w:sz w:val="24"/>
          <w:szCs w:val="24"/>
        </w:rPr>
        <w:t xml:space="preserve"> HM-LUX, Germany); ten undischarged nematocysts were measured for each individual and the average length recorded. Anemones were then allowed at least one week to recover before behavioural trials began.</w:t>
      </w:r>
    </w:p>
    <w:p w:rsidR="00417B8A" w:rsidRPr="00935876" w:rsidRDefault="00417B8A" w:rsidP="00A87D93">
      <w:pPr>
        <w:spacing w:after="0" w:line="480" w:lineRule="auto"/>
        <w:rPr>
          <w:rFonts w:asciiTheme="majorHAnsi" w:hAnsiTheme="majorHAnsi"/>
          <w:sz w:val="24"/>
          <w:szCs w:val="24"/>
        </w:rPr>
      </w:pPr>
    </w:p>
    <w:p w:rsidR="00417B8A" w:rsidRPr="00935876" w:rsidRDefault="00417B8A" w:rsidP="00A87D93">
      <w:pPr>
        <w:spacing w:after="0" w:line="480" w:lineRule="auto"/>
        <w:rPr>
          <w:rFonts w:asciiTheme="majorHAnsi" w:hAnsiTheme="majorHAnsi"/>
          <w:i/>
          <w:sz w:val="24"/>
          <w:szCs w:val="24"/>
        </w:rPr>
      </w:pPr>
      <w:r w:rsidRPr="00935876">
        <w:rPr>
          <w:rFonts w:asciiTheme="majorHAnsi" w:hAnsiTheme="majorHAnsi"/>
          <w:i/>
          <w:sz w:val="24"/>
          <w:szCs w:val="24"/>
        </w:rPr>
        <w:t>2.3 Behaviour</w:t>
      </w:r>
    </w:p>
    <w:p w:rsidR="00417B8A" w:rsidRPr="00935876" w:rsidRDefault="00415930" w:rsidP="00A87D93">
      <w:pPr>
        <w:spacing w:after="0" w:line="480" w:lineRule="auto"/>
        <w:rPr>
          <w:rFonts w:asciiTheme="majorHAnsi" w:hAnsiTheme="majorHAnsi"/>
          <w:sz w:val="24"/>
          <w:szCs w:val="24"/>
        </w:rPr>
      </w:pPr>
      <w:r w:rsidRPr="00935876">
        <w:rPr>
          <w:rFonts w:asciiTheme="majorHAnsi" w:hAnsiTheme="majorHAnsi"/>
          <w:sz w:val="24"/>
          <w:szCs w:val="24"/>
        </w:rPr>
        <w:t>S</w:t>
      </w:r>
      <w:r w:rsidR="00417B8A" w:rsidRPr="00935876">
        <w:rPr>
          <w:rFonts w:asciiTheme="majorHAnsi" w:hAnsiTheme="majorHAnsi"/>
          <w:sz w:val="24"/>
          <w:szCs w:val="24"/>
        </w:rPr>
        <w:t>tartle response</w:t>
      </w:r>
      <w:r w:rsidRPr="00935876">
        <w:rPr>
          <w:rFonts w:asciiTheme="majorHAnsi" w:hAnsiTheme="majorHAnsi"/>
          <w:sz w:val="24"/>
          <w:szCs w:val="24"/>
        </w:rPr>
        <w:t>s</w:t>
      </w:r>
      <w:r w:rsidR="002E078B">
        <w:rPr>
          <w:rFonts w:asciiTheme="majorHAnsi" w:hAnsiTheme="majorHAnsi"/>
          <w:sz w:val="24"/>
          <w:szCs w:val="24"/>
        </w:rPr>
        <w:t>, which may simulate activity of a predator or a sudden, unexpected change in environmental conditions</w:t>
      </w:r>
      <w:r w:rsidR="00417B8A" w:rsidRPr="00935876">
        <w:rPr>
          <w:rFonts w:asciiTheme="majorHAnsi" w:hAnsiTheme="majorHAnsi"/>
          <w:sz w:val="24"/>
          <w:szCs w:val="24"/>
        </w:rPr>
        <w:t xml:space="preserve"> </w:t>
      </w:r>
      <w:r w:rsidR="00417B8A" w:rsidRPr="00935876">
        <w:rPr>
          <w:rFonts w:asciiTheme="majorHAnsi" w:hAnsiTheme="majorHAnsi"/>
          <w:noProof/>
          <w:sz w:val="24"/>
          <w:szCs w:val="24"/>
        </w:rPr>
        <w:t>(</w:t>
      </w:r>
      <w:r w:rsidR="00CE39F9" w:rsidRPr="00935876">
        <w:rPr>
          <w:rFonts w:asciiTheme="majorHAnsi" w:hAnsiTheme="majorHAnsi"/>
          <w:noProof/>
          <w:sz w:val="24"/>
          <w:szCs w:val="24"/>
        </w:rPr>
        <w:t xml:space="preserve">Briffa &amp; Greenaway, 2011; </w:t>
      </w:r>
      <w:r w:rsidR="00417B8A" w:rsidRPr="00935876">
        <w:rPr>
          <w:rFonts w:asciiTheme="majorHAnsi" w:hAnsiTheme="majorHAnsi"/>
          <w:noProof/>
          <w:sz w:val="24"/>
          <w:szCs w:val="24"/>
        </w:rPr>
        <w:t>Hensley et al., 2012)</w:t>
      </w:r>
      <w:r w:rsidR="002E078B">
        <w:rPr>
          <w:rFonts w:asciiTheme="majorHAnsi" w:hAnsiTheme="majorHAnsi"/>
          <w:noProof/>
          <w:sz w:val="24"/>
          <w:szCs w:val="24"/>
        </w:rPr>
        <w:t>,</w:t>
      </w:r>
      <w:r w:rsidRPr="00935876">
        <w:rPr>
          <w:rFonts w:asciiTheme="majorHAnsi" w:hAnsiTheme="majorHAnsi"/>
          <w:noProof/>
          <w:sz w:val="24"/>
          <w:szCs w:val="24"/>
        </w:rPr>
        <w:t xml:space="preserve"> were used in this study as a measure of the propensity for individuals to take risks</w:t>
      </w:r>
      <w:r w:rsidR="00417B8A" w:rsidRPr="00935876">
        <w:rPr>
          <w:rFonts w:asciiTheme="majorHAnsi" w:hAnsiTheme="majorHAnsi"/>
          <w:sz w:val="24"/>
          <w:szCs w:val="24"/>
        </w:rPr>
        <w:t xml:space="preserve">. Anemones were placed, along with their pebbles, into a tank of fresh sea-water and allowed time to fully unfurl their feeding tentacles. At this point, a 50ml syringe of sea-water was discharged into the oral disc from a distance of approximately 2cm, resulting in the anemone retracting its tentacles. The time taken from the moment of discharge until the anemone had fully reopened its tentacles was measured; those anemones which had not reopened within 1 hour were assigned a value of 3660.01 seconds. </w:t>
      </w:r>
    </w:p>
    <w:p w:rsidR="00417B8A" w:rsidRPr="00935876" w:rsidRDefault="00417B8A" w:rsidP="00A87D93">
      <w:pPr>
        <w:spacing w:after="0" w:line="480" w:lineRule="auto"/>
        <w:rPr>
          <w:rFonts w:asciiTheme="majorHAnsi" w:hAnsiTheme="majorHAnsi"/>
          <w:sz w:val="24"/>
          <w:szCs w:val="24"/>
        </w:rPr>
      </w:pPr>
    </w:p>
    <w:p w:rsidR="00417B8A" w:rsidRPr="00935876" w:rsidRDefault="00417B8A" w:rsidP="00A87D93">
      <w:pPr>
        <w:spacing w:after="0" w:line="480" w:lineRule="auto"/>
        <w:rPr>
          <w:rFonts w:asciiTheme="majorHAnsi" w:hAnsiTheme="majorHAnsi"/>
          <w:sz w:val="24"/>
          <w:szCs w:val="24"/>
        </w:rPr>
      </w:pPr>
      <w:r w:rsidRPr="00935876">
        <w:rPr>
          <w:rFonts w:asciiTheme="majorHAnsi" w:hAnsiTheme="majorHAnsi"/>
          <w:sz w:val="24"/>
          <w:szCs w:val="24"/>
        </w:rPr>
        <w:lastRenderedPageBreak/>
        <w:t xml:space="preserve">One week after the </w:t>
      </w:r>
      <w:r w:rsidR="00415930" w:rsidRPr="00935876">
        <w:rPr>
          <w:rFonts w:asciiTheme="majorHAnsi" w:hAnsiTheme="majorHAnsi"/>
          <w:sz w:val="24"/>
          <w:szCs w:val="24"/>
        </w:rPr>
        <w:t xml:space="preserve">startle response </w:t>
      </w:r>
      <w:r w:rsidRPr="00935876">
        <w:rPr>
          <w:rFonts w:asciiTheme="majorHAnsi" w:hAnsiTheme="majorHAnsi"/>
          <w:sz w:val="24"/>
          <w:szCs w:val="24"/>
        </w:rPr>
        <w:t>trial</w:t>
      </w:r>
      <w:r w:rsidR="00CE39F9" w:rsidRPr="00935876">
        <w:rPr>
          <w:rFonts w:asciiTheme="majorHAnsi" w:hAnsiTheme="majorHAnsi"/>
          <w:sz w:val="24"/>
          <w:szCs w:val="24"/>
        </w:rPr>
        <w:t>,</w:t>
      </w:r>
      <w:r w:rsidRPr="00935876">
        <w:rPr>
          <w:rFonts w:asciiTheme="majorHAnsi" w:hAnsiTheme="majorHAnsi"/>
          <w:sz w:val="24"/>
          <w:szCs w:val="24"/>
        </w:rPr>
        <w:t xml:space="preserve"> pairwise agonistic contests were performed. In each case, two anemones (with their pebbles) were placed into a test tank identical to those used in previous trials. Anemones were randomly allocated an opponent</w:t>
      </w:r>
      <w:r w:rsidR="00CE39F9" w:rsidRPr="00935876">
        <w:rPr>
          <w:rFonts w:asciiTheme="majorHAnsi" w:hAnsiTheme="majorHAnsi"/>
          <w:sz w:val="24"/>
          <w:szCs w:val="24"/>
        </w:rPr>
        <w:t xml:space="preserve"> (irrespective of morphotype)</w:t>
      </w:r>
      <w:r w:rsidRPr="00935876">
        <w:rPr>
          <w:rFonts w:asciiTheme="majorHAnsi" w:hAnsiTheme="majorHAnsi"/>
          <w:sz w:val="24"/>
          <w:szCs w:val="24"/>
        </w:rPr>
        <w:t xml:space="preserve">, ensuring that individuals were size-matched </w:t>
      </w:r>
      <w:r w:rsidRPr="00935876">
        <w:rPr>
          <w:rFonts w:asciiTheme="majorHAnsi" w:hAnsiTheme="majorHAnsi"/>
          <w:noProof/>
          <w:sz w:val="24"/>
          <w:szCs w:val="24"/>
        </w:rPr>
        <w:t>(since relative size is a potential influence on contest</w:t>
      </w:r>
      <w:r w:rsidR="00CF3BAA">
        <w:rPr>
          <w:rFonts w:asciiTheme="majorHAnsi" w:hAnsiTheme="majorHAnsi"/>
          <w:noProof/>
          <w:sz w:val="24"/>
          <w:szCs w:val="24"/>
        </w:rPr>
        <w:t xml:space="preserve"> behaviour and</w:t>
      </w:r>
      <w:r w:rsidRPr="00935876">
        <w:rPr>
          <w:rFonts w:asciiTheme="majorHAnsi" w:hAnsiTheme="majorHAnsi"/>
          <w:noProof/>
          <w:sz w:val="24"/>
          <w:szCs w:val="24"/>
        </w:rPr>
        <w:t xml:space="preserve"> outcome; </w:t>
      </w:r>
      <w:r w:rsidR="00CF3BAA">
        <w:rPr>
          <w:rFonts w:asciiTheme="majorHAnsi" w:hAnsiTheme="majorHAnsi"/>
          <w:noProof/>
          <w:sz w:val="24"/>
          <w:szCs w:val="24"/>
        </w:rPr>
        <w:t xml:space="preserve">Brace &amp; Pavey, 1989; </w:t>
      </w:r>
      <w:r w:rsidRPr="00935876">
        <w:rPr>
          <w:rFonts w:asciiTheme="majorHAnsi" w:hAnsiTheme="majorHAnsi"/>
          <w:noProof/>
          <w:sz w:val="24"/>
          <w:szCs w:val="24"/>
        </w:rPr>
        <w:t>Brace et al., 1979)</w:t>
      </w:r>
      <w:r w:rsidRPr="00935876">
        <w:rPr>
          <w:rFonts w:asciiTheme="majorHAnsi" w:hAnsiTheme="majorHAnsi"/>
          <w:sz w:val="24"/>
          <w:szCs w:val="24"/>
        </w:rPr>
        <w:t xml:space="preserve"> and the two individuals pushed together until the tentacles were in contact. </w:t>
      </w:r>
      <w:r w:rsidR="00415930" w:rsidRPr="00935876">
        <w:rPr>
          <w:rFonts w:asciiTheme="majorHAnsi" w:hAnsiTheme="majorHAnsi"/>
          <w:sz w:val="24"/>
          <w:szCs w:val="24"/>
        </w:rPr>
        <w:t xml:space="preserve">Whilst theoretically any combination of two morphotypes (the same morph or different morphs) could have been paired, here this method resulted in RA morphs paired with isomorphic and </w:t>
      </w:r>
      <w:r w:rsidR="003A3900" w:rsidRPr="00935876">
        <w:rPr>
          <w:rFonts w:asciiTheme="majorHAnsi" w:hAnsiTheme="majorHAnsi"/>
          <w:sz w:val="24"/>
          <w:szCs w:val="24"/>
        </w:rPr>
        <w:t>all</w:t>
      </w:r>
      <w:r w:rsidR="00415930" w:rsidRPr="00935876">
        <w:rPr>
          <w:rFonts w:asciiTheme="majorHAnsi" w:hAnsiTheme="majorHAnsi"/>
          <w:sz w:val="24"/>
          <w:szCs w:val="24"/>
        </w:rPr>
        <w:t xml:space="preserve">omorphic anemones, but neither RP nor </w:t>
      </w:r>
      <w:r w:rsidR="00415930" w:rsidRPr="00935876">
        <w:rPr>
          <w:rFonts w:asciiTheme="majorHAnsi" w:hAnsiTheme="majorHAnsi"/>
          <w:i/>
          <w:sz w:val="24"/>
          <w:szCs w:val="24"/>
        </w:rPr>
        <w:t>A. prasina</w:t>
      </w:r>
      <w:r w:rsidR="00415930" w:rsidRPr="00935876">
        <w:rPr>
          <w:rFonts w:asciiTheme="majorHAnsi" w:hAnsiTheme="majorHAnsi"/>
          <w:sz w:val="24"/>
          <w:szCs w:val="24"/>
        </w:rPr>
        <w:t xml:space="preserve"> were paired with individuals of the same morph. </w:t>
      </w:r>
      <w:r w:rsidRPr="00935876">
        <w:rPr>
          <w:rFonts w:asciiTheme="majorHAnsi" w:hAnsiTheme="majorHAnsi"/>
          <w:sz w:val="24"/>
          <w:szCs w:val="24"/>
        </w:rPr>
        <w:t xml:space="preserve">The contest was then allowed to proceed until either one anemone had retreated or one hour had passed, whichever was the longer. </w:t>
      </w:r>
      <w:r w:rsidR="001937E6">
        <w:rPr>
          <w:rFonts w:asciiTheme="majorHAnsi" w:hAnsiTheme="majorHAnsi"/>
          <w:sz w:val="24"/>
          <w:szCs w:val="24"/>
        </w:rPr>
        <w:t>Movements among anemones are otherwise infrequent and usually induced as an escape response from adverse conditions, such as agonistic encounters (Ottaway, 1978) and thus retreating behaviour is a good indicator of a loss in an agonistic encounter (</w:t>
      </w:r>
      <w:proofErr w:type="spellStart"/>
      <w:r w:rsidR="001937E6">
        <w:rPr>
          <w:rFonts w:asciiTheme="majorHAnsi" w:hAnsiTheme="majorHAnsi"/>
          <w:sz w:val="24"/>
          <w:szCs w:val="24"/>
        </w:rPr>
        <w:t>Rudin</w:t>
      </w:r>
      <w:proofErr w:type="spellEnd"/>
      <w:r w:rsidR="001937E6">
        <w:rPr>
          <w:rFonts w:asciiTheme="majorHAnsi" w:hAnsiTheme="majorHAnsi"/>
          <w:sz w:val="24"/>
          <w:szCs w:val="24"/>
        </w:rPr>
        <w:t xml:space="preserve"> &amp; </w:t>
      </w:r>
      <w:proofErr w:type="spellStart"/>
      <w:r w:rsidR="001937E6">
        <w:rPr>
          <w:rFonts w:asciiTheme="majorHAnsi" w:hAnsiTheme="majorHAnsi"/>
          <w:sz w:val="24"/>
          <w:szCs w:val="24"/>
        </w:rPr>
        <w:t>Briffa</w:t>
      </w:r>
      <w:proofErr w:type="spellEnd"/>
      <w:r w:rsidR="001937E6">
        <w:rPr>
          <w:rFonts w:asciiTheme="majorHAnsi" w:hAnsiTheme="majorHAnsi"/>
          <w:sz w:val="24"/>
          <w:szCs w:val="24"/>
        </w:rPr>
        <w:t xml:space="preserve">, 2011). </w:t>
      </w:r>
      <w:r w:rsidRPr="00935876">
        <w:rPr>
          <w:rFonts w:asciiTheme="majorHAnsi" w:hAnsiTheme="majorHAnsi"/>
          <w:sz w:val="24"/>
          <w:szCs w:val="24"/>
        </w:rPr>
        <w:t>Fifty-five of the fifty-eight contests (94.8%) resulted in a clear winner or loser, indicating that anemones had sufficient time to compete and one hour was an appropriate cut-off. During the contests, the behaviour of individuals of each morph was characterised</w:t>
      </w:r>
      <w:r w:rsidR="001937E6">
        <w:rPr>
          <w:rFonts w:asciiTheme="majorHAnsi" w:hAnsiTheme="majorHAnsi"/>
          <w:sz w:val="24"/>
          <w:szCs w:val="24"/>
        </w:rPr>
        <w:t xml:space="preserve"> (in a similar manner to </w:t>
      </w:r>
      <w:proofErr w:type="spellStart"/>
      <w:r w:rsidR="001937E6">
        <w:rPr>
          <w:rFonts w:asciiTheme="majorHAnsi" w:hAnsiTheme="majorHAnsi"/>
          <w:sz w:val="24"/>
          <w:szCs w:val="24"/>
        </w:rPr>
        <w:t>Rudin</w:t>
      </w:r>
      <w:proofErr w:type="spellEnd"/>
      <w:r w:rsidR="001937E6">
        <w:rPr>
          <w:rFonts w:asciiTheme="majorHAnsi" w:hAnsiTheme="majorHAnsi"/>
          <w:sz w:val="24"/>
          <w:szCs w:val="24"/>
        </w:rPr>
        <w:t xml:space="preserve"> &amp; </w:t>
      </w:r>
      <w:proofErr w:type="spellStart"/>
      <w:r w:rsidR="001937E6">
        <w:rPr>
          <w:rFonts w:asciiTheme="majorHAnsi" w:hAnsiTheme="majorHAnsi"/>
          <w:sz w:val="24"/>
          <w:szCs w:val="24"/>
        </w:rPr>
        <w:t>Briffa</w:t>
      </w:r>
      <w:proofErr w:type="spellEnd"/>
      <w:r w:rsidR="001937E6">
        <w:rPr>
          <w:rFonts w:asciiTheme="majorHAnsi" w:hAnsiTheme="majorHAnsi"/>
          <w:sz w:val="24"/>
          <w:szCs w:val="24"/>
        </w:rPr>
        <w:t>, 2011)</w:t>
      </w:r>
      <w:r w:rsidRPr="00935876">
        <w:rPr>
          <w:rFonts w:asciiTheme="majorHAnsi" w:hAnsiTheme="majorHAnsi"/>
          <w:sz w:val="24"/>
          <w:szCs w:val="24"/>
        </w:rPr>
        <w:t xml:space="preserve"> and the number of incidences of each of the following behaviours recorded: (1) movement of tentacles towards an opponent; (2) movement of tentacles away from the opponent; (3) retraction of the tentacles (as per startle response); (4) movement of body/pedal disc towards the opponent; (5) movement of body/pedal disc away from the opponent; (6) number of attacks made overall; (7) inflation of the acrorhagi; (8) deflation of acrorhagi; (9) number of peels left on an opponent. These behaviours were selected to encompass a range of movements that may potentially indicate aggressive </w:t>
      </w:r>
      <w:r w:rsidRPr="00935876">
        <w:rPr>
          <w:rFonts w:asciiTheme="majorHAnsi" w:hAnsiTheme="majorHAnsi"/>
          <w:sz w:val="24"/>
          <w:szCs w:val="24"/>
        </w:rPr>
        <w:lastRenderedPageBreak/>
        <w:t>(intending to cause damage or to attack the opponent: 1, 4, 6, 7 and 9) and non-aggressive or defensive (intending to avoid being damaged: 2, 3, 5 and 8) actions. Additionally, the number of individual anemones making at last one attack was recorded. No individual anemone was utilised in more than one encounter.</w:t>
      </w:r>
    </w:p>
    <w:p w:rsidR="00417B8A" w:rsidRPr="00935876" w:rsidRDefault="00417B8A" w:rsidP="00A87D93">
      <w:pPr>
        <w:spacing w:after="0" w:line="480" w:lineRule="auto"/>
        <w:rPr>
          <w:rFonts w:asciiTheme="majorHAnsi" w:hAnsiTheme="majorHAnsi"/>
          <w:sz w:val="24"/>
          <w:szCs w:val="24"/>
        </w:rPr>
      </w:pPr>
    </w:p>
    <w:p w:rsidR="00417B8A" w:rsidRPr="00935876" w:rsidRDefault="00417B8A" w:rsidP="00A87D93">
      <w:pPr>
        <w:spacing w:after="0" w:line="480" w:lineRule="auto"/>
        <w:rPr>
          <w:rFonts w:asciiTheme="majorHAnsi" w:hAnsiTheme="majorHAnsi"/>
          <w:sz w:val="24"/>
          <w:szCs w:val="24"/>
        </w:rPr>
      </w:pPr>
      <w:r w:rsidRPr="00935876">
        <w:rPr>
          <w:rFonts w:asciiTheme="majorHAnsi" w:hAnsiTheme="majorHAnsi"/>
          <w:sz w:val="24"/>
          <w:szCs w:val="24"/>
        </w:rPr>
        <w:t>One week after the contest, boldness was measured for a second time using the same startle response duration method previously described.</w:t>
      </w:r>
    </w:p>
    <w:p w:rsidR="00417B8A" w:rsidRPr="00935876" w:rsidRDefault="00417B8A" w:rsidP="00A87D93">
      <w:pPr>
        <w:spacing w:after="0" w:line="480" w:lineRule="auto"/>
        <w:rPr>
          <w:rFonts w:asciiTheme="majorHAnsi" w:hAnsiTheme="majorHAnsi"/>
          <w:sz w:val="24"/>
          <w:szCs w:val="24"/>
        </w:rPr>
      </w:pPr>
    </w:p>
    <w:p w:rsidR="00417B8A" w:rsidRPr="00935876" w:rsidRDefault="00417B8A" w:rsidP="00A87D93">
      <w:pPr>
        <w:spacing w:after="0" w:line="480" w:lineRule="auto"/>
        <w:rPr>
          <w:rFonts w:asciiTheme="majorHAnsi" w:hAnsiTheme="majorHAnsi"/>
          <w:i/>
          <w:sz w:val="24"/>
          <w:szCs w:val="24"/>
        </w:rPr>
      </w:pPr>
      <w:r w:rsidRPr="00935876">
        <w:rPr>
          <w:rFonts w:asciiTheme="majorHAnsi" w:hAnsiTheme="majorHAnsi"/>
          <w:i/>
          <w:sz w:val="24"/>
          <w:szCs w:val="24"/>
        </w:rPr>
        <w:t>2.4 Analysis</w:t>
      </w:r>
    </w:p>
    <w:p w:rsidR="00417B8A" w:rsidRPr="00935876" w:rsidRDefault="00417B8A" w:rsidP="00A87D93">
      <w:pPr>
        <w:spacing w:after="0" w:line="480" w:lineRule="auto"/>
        <w:rPr>
          <w:rFonts w:asciiTheme="majorHAnsi" w:hAnsiTheme="majorHAnsi"/>
          <w:sz w:val="24"/>
          <w:szCs w:val="24"/>
        </w:rPr>
      </w:pPr>
      <w:r w:rsidRPr="00935876">
        <w:rPr>
          <w:rFonts w:asciiTheme="majorHAnsi" w:hAnsiTheme="majorHAnsi"/>
          <w:sz w:val="24"/>
          <w:szCs w:val="24"/>
        </w:rPr>
        <w:t>Of the 60 anemones</w:t>
      </w:r>
      <w:r w:rsidR="00CE39F9" w:rsidRPr="00935876">
        <w:rPr>
          <w:rFonts w:asciiTheme="majorHAnsi" w:hAnsiTheme="majorHAnsi"/>
          <w:sz w:val="24"/>
          <w:szCs w:val="24"/>
        </w:rPr>
        <w:t>,</w:t>
      </w:r>
      <w:r w:rsidRPr="00935876">
        <w:rPr>
          <w:rFonts w:asciiTheme="majorHAnsi" w:hAnsiTheme="majorHAnsi"/>
          <w:sz w:val="24"/>
          <w:szCs w:val="24"/>
        </w:rPr>
        <w:t xml:space="preserve"> two were discarded from analysis since they did not recover from the pairwise contests.</w:t>
      </w:r>
    </w:p>
    <w:p w:rsidR="00417B8A" w:rsidRPr="00935876" w:rsidRDefault="00417B8A" w:rsidP="00A87D93">
      <w:pPr>
        <w:spacing w:after="0" w:line="480" w:lineRule="auto"/>
        <w:rPr>
          <w:rFonts w:asciiTheme="majorHAnsi" w:hAnsiTheme="majorHAnsi"/>
          <w:sz w:val="24"/>
          <w:szCs w:val="24"/>
        </w:rPr>
      </w:pPr>
    </w:p>
    <w:p w:rsidR="00417B8A" w:rsidRPr="00935876" w:rsidRDefault="00417B8A" w:rsidP="00A87D93">
      <w:pPr>
        <w:spacing w:after="0" w:line="480" w:lineRule="auto"/>
        <w:rPr>
          <w:rFonts w:asciiTheme="majorHAnsi" w:hAnsiTheme="majorHAnsi"/>
          <w:sz w:val="24"/>
          <w:szCs w:val="24"/>
        </w:rPr>
      </w:pPr>
      <w:r w:rsidRPr="00935876">
        <w:rPr>
          <w:rFonts w:asciiTheme="majorHAnsi" w:hAnsiTheme="majorHAnsi"/>
          <w:sz w:val="24"/>
          <w:szCs w:val="24"/>
        </w:rPr>
        <w:t xml:space="preserve">Nematocyst lengths were compared between morphotypes using </w:t>
      </w:r>
      <w:r w:rsidR="002E6F44">
        <w:rPr>
          <w:rFonts w:asciiTheme="majorHAnsi" w:hAnsiTheme="majorHAnsi"/>
          <w:sz w:val="24"/>
          <w:szCs w:val="24"/>
        </w:rPr>
        <w:t>ANCOVA</w:t>
      </w:r>
      <w:r w:rsidR="002E6F44" w:rsidRPr="00935876">
        <w:rPr>
          <w:rFonts w:asciiTheme="majorHAnsi" w:hAnsiTheme="majorHAnsi"/>
          <w:sz w:val="24"/>
          <w:szCs w:val="24"/>
        </w:rPr>
        <w:t xml:space="preserve"> </w:t>
      </w:r>
      <w:r w:rsidRPr="00935876">
        <w:rPr>
          <w:rFonts w:asciiTheme="majorHAnsi" w:hAnsiTheme="majorHAnsi"/>
          <w:sz w:val="24"/>
          <w:szCs w:val="24"/>
        </w:rPr>
        <w:t xml:space="preserve">with pedal disc diameter included as a covariate, since the length of some </w:t>
      </w:r>
      <w:proofErr w:type="spellStart"/>
      <w:r w:rsidR="002E6AA5">
        <w:rPr>
          <w:rFonts w:asciiTheme="majorHAnsi" w:hAnsiTheme="majorHAnsi"/>
          <w:sz w:val="24"/>
          <w:szCs w:val="24"/>
        </w:rPr>
        <w:t>cnid</w:t>
      </w:r>
      <w:r w:rsidR="002E6AA5" w:rsidRPr="00935876">
        <w:rPr>
          <w:rFonts w:asciiTheme="majorHAnsi" w:hAnsiTheme="majorHAnsi"/>
          <w:sz w:val="24"/>
          <w:szCs w:val="24"/>
        </w:rPr>
        <w:t>ocysts</w:t>
      </w:r>
      <w:proofErr w:type="spellEnd"/>
      <w:r w:rsidR="002E6AA5" w:rsidRPr="00935876">
        <w:rPr>
          <w:rFonts w:asciiTheme="majorHAnsi" w:hAnsiTheme="majorHAnsi"/>
          <w:sz w:val="24"/>
          <w:szCs w:val="24"/>
        </w:rPr>
        <w:t xml:space="preserve"> </w:t>
      </w:r>
      <w:r w:rsidRPr="00935876">
        <w:rPr>
          <w:rFonts w:asciiTheme="majorHAnsi" w:hAnsiTheme="majorHAnsi"/>
          <w:sz w:val="24"/>
          <w:szCs w:val="24"/>
        </w:rPr>
        <w:t xml:space="preserve">may vary with size of the anemone </w:t>
      </w:r>
      <w:r w:rsidRPr="00935876">
        <w:rPr>
          <w:rFonts w:asciiTheme="majorHAnsi" w:hAnsiTheme="majorHAnsi"/>
          <w:noProof/>
          <w:sz w:val="24"/>
          <w:szCs w:val="24"/>
        </w:rPr>
        <w:t>(Francis, 2004)</w:t>
      </w:r>
      <w:r w:rsidRPr="00935876">
        <w:rPr>
          <w:rFonts w:asciiTheme="majorHAnsi" w:hAnsiTheme="majorHAnsi"/>
          <w:sz w:val="24"/>
          <w:szCs w:val="24"/>
        </w:rPr>
        <w:t xml:space="preserve">. </w:t>
      </w:r>
      <w:r w:rsidRPr="00935876">
        <w:rPr>
          <w:rFonts w:asciiTheme="majorHAnsi" w:hAnsiTheme="majorHAnsi"/>
          <w:i/>
          <w:sz w:val="24"/>
          <w:szCs w:val="24"/>
        </w:rPr>
        <w:t>Post-hoc</w:t>
      </w:r>
      <w:r w:rsidRPr="00935876">
        <w:rPr>
          <w:rFonts w:asciiTheme="majorHAnsi" w:hAnsiTheme="majorHAnsi"/>
          <w:sz w:val="24"/>
          <w:szCs w:val="24"/>
        </w:rPr>
        <w:t xml:space="preserve"> Tukey tests were utilised to discriminate between morphotypes. </w:t>
      </w:r>
    </w:p>
    <w:p w:rsidR="00417B8A" w:rsidRPr="00935876" w:rsidRDefault="00417B8A" w:rsidP="00A87D93">
      <w:pPr>
        <w:spacing w:after="0" w:line="480" w:lineRule="auto"/>
        <w:rPr>
          <w:rFonts w:asciiTheme="majorHAnsi" w:hAnsiTheme="majorHAnsi"/>
          <w:sz w:val="24"/>
          <w:szCs w:val="24"/>
        </w:rPr>
      </w:pPr>
    </w:p>
    <w:p w:rsidR="00417B8A" w:rsidRPr="00935876" w:rsidRDefault="00417B8A" w:rsidP="00A87D93">
      <w:pPr>
        <w:spacing w:after="0" w:line="480" w:lineRule="auto"/>
        <w:rPr>
          <w:rFonts w:asciiTheme="majorHAnsi" w:hAnsiTheme="majorHAnsi"/>
          <w:sz w:val="24"/>
          <w:szCs w:val="24"/>
        </w:rPr>
      </w:pPr>
      <w:r w:rsidRPr="00935876">
        <w:rPr>
          <w:rFonts w:asciiTheme="majorHAnsi" w:hAnsiTheme="majorHAnsi"/>
          <w:sz w:val="24"/>
          <w:szCs w:val="24"/>
        </w:rPr>
        <w:t xml:space="preserve">For boldness, log startle response duration was compared between morphotypes for both trial 1 and trial 2; for trial 2 the outcome of the agonistic encounter (win, lose or draw) was also included as a main effect and a </w:t>
      </w:r>
      <w:r w:rsidRPr="00935876">
        <w:rPr>
          <w:rFonts w:asciiTheme="majorHAnsi" w:hAnsiTheme="majorHAnsi"/>
          <w:i/>
          <w:sz w:val="24"/>
          <w:szCs w:val="24"/>
        </w:rPr>
        <w:t>morphotype x outcome interaction</w:t>
      </w:r>
      <w:r w:rsidRPr="00935876">
        <w:rPr>
          <w:rFonts w:asciiTheme="majorHAnsi" w:hAnsiTheme="majorHAnsi"/>
          <w:sz w:val="24"/>
          <w:szCs w:val="24"/>
        </w:rPr>
        <w:t xml:space="preserve"> term included in the model. Where boldness significantly differed between morphotypes </w:t>
      </w:r>
      <w:r w:rsidRPr="00935876">
        <w:rPr>
          <w:rFonts w:asciiTheme="majorHAnsi" w:hAnsiTheme="majorHAnsi"/>
          <w:i/>
          <w:sz w:val="24"/>
          <w:szCs w:val="24"/>
        </w:rPr>
        <w:t xml:space="preserve">post-hoc </w:t>
      </w:r>
      <w:r w:rsidRPr="00935876">
        <w:rPr>
          <w:rFonts w:asciiTheme="majorHAnsi" w:hAnsiTheme="majorHAnsi"/>
          <w:sz w:val="24"/>
          <w:szCs w:val="24"/>
        </w:rPr>
        <w:t xml:space="preserve">Tukey tests were utilised to discriminate between groups. </w:t>
      </w:r>
      <w:proofErr w:type="gramStart"/>
      <w:r w:rsidRPr="00935876">
        <w:rPr>
          <w:rFonts w:asciiTheme="majorHAnsi" w:hAnsiTheme="majorHAnsi"/>
          <w:sz w:val="24"/>
          <w:szCs w:val="24"/>
        </w:rPr>
        <w:t>A two-way repeated-measures</w:t>
      </w:r>
      <w:proofErr w:type="gramEnd"/>
      <w:r w:rsidRPr="00935876">
        <w:rPr>
          <w:rFonts w:asciiTheme="majorHAnsi" w:hAnsiTheme="majorHAnsi"/>
          <w:sz w:val="24"/>
          <w:szCs w:val="24"/>
        </w:rPr>
        <w:t xml:space="preserve"> ANOVA was used to compare boldness </w:t>
      </w:r>
      <w:r w:rsidR="003A3900" w:rsidRPr="00935876">
        <w:rPr>
          <w:rFonts w:asciiTheme="majorHAnsi" w:hAnsiTheme="majorHAnsi"/>
          <w:sz w:val="24"/>
          <w:szCs w:val="24"/>
        </w:rPr>
        <w:t>across the</w:t>
      </w:r>
      <w:r w:rsidRPr="00935876">
        <w:rPr>
          <w:rFonts w:asciiTheme="majorHAnsi" w:hAnsiTheme="majorHAnsi"/>
          <w:sz w:val="24"/>
          <w:szCs w:val="24"/>
        </w:rPr>
        <w:t xml:space="preserve"> trials (before and after the agonistic encounter) with a </w:t>
      </w:r>
      <w:r w:rsidRPr="00935876">
        <w:rPr>
          <w:rFonts w:asciiTheme="majorHAnsi" w:hAnsiTheme="majorHAnsi"/>
          <w:i/>
          <w:sz w:val="24"/>
          <w:szCs w:val="24"/>
        </w:rPr>
        <w:t>trial x morphotype</w:t>
      </w:r>
      <w:r w:rsidRPr="00935876">
        <w:rPr>
          <w:rFonts w:asciiTheme="majorHAnsi" w:hAnsiTheme="majorHAnsi"/>
          <w:sz w:val="24"/>
          <w:szCs w:val="24"/>
        </w:rPr>
        <w:t xml:space="preserve"> interaction term included.</w:t>
      </w:r>
    </w:p>
    <w:p w:rsidR="00417B8A" w:rsidRPr="00935876" w:rsidRDefault="00417B8A" w:rsidP="00A87D93">
      <w:pPr>
        <w:spacing w:after="0" w:line="480" w:lineRule="auto"/>
        <w:rPr>
          <w:rFonts w:asciiTheme="majorHAnsi" w:hAnsiTheme="majorHAnsi"/>
          <w:sz w:val="24"/>
          <w:szCs w:val="24"/>
        </w:rPr>
      </w:pPr>
    </w:p>
    <w:p w:rsidR="00EF05DD" w:rsidRPr="00935876" w:rsidRDefault="00EF05DD" w:rsidP="00A87D93">
      <w:pPr>
        <w:spacing w:after="0" w:line="480" w:lineRule="auto"/>
        <w:rPr>
          <w:rFonts w:asciiTheme="majorHAnsi" w:hAnsiTheme="majorHAnsi"/>
          <w:i/>
          <w:sz w:val="24"/>
          <w:szCs w:val="24"/>
        </w:rPr>
      </w:pPr>
      <w:r w:rsidRPr="00935876">
        <w:rPr>
          <w:rFonts w:asciiTheme="majorHAnsi" w:hAnsiTheme="majorHAnsi"/>
          <w:sz w:val="24"/>
          <w:szCs w:val="24"/>
        </w:rPr>
        <w:lastRenderedPageBreak/>
        <w:t xml:space="preserve">For aggression, each behaviour was analysed using a negative binomial GLM (to account for </w:t>
      </w:r>
      <w:proofErr w:type="spellStart"/>
      <w:r w:rsidRPr="00935876">
        <w:rPr>
          <w:rFonts w:asciiTheme="majorHAnsi" w:hAnsiTheme="majorHAnsi"/>
          <w:sz w:val="24"/>
          <w:szCs w:val="24"/>
        </w:rPr>
        <w:t>overdispersion</w:t>
      </w:r>
      <w:proofErr w:type="spellEnd"/>
      <w:r w:rsidRPr="00935876">
        <w:rPr>
          <w:rFonts w:asciiTheme="majorHAnsi" w:hAnsiTheme="majorHAnsi"/>
          <w:sz w:val="24"/>
          <w:szCs w:val="24"/>
        </w:rPr>
        <w:t>)</w:t>
      </w:r>
      <w:r w:rsidR="00E155BA" w:rsidRPr="00935876">
        <w:rPr>
          <w:rFonts w:asciiTheme="majorHAnsi" w:hAnsiTheme="majorHAnsi"/>
          <w:sz w:val="24"/>
          <w:szCs w:val="24"/>
        </w:rPr>
        <w:t xml:space="preserve"> with morphotype, pedal disc diameter (of both the individual and its opponent, and their interaction) and nematocyst length (likewise, of both the individual and its opponent, and their interaction) as predictor variables. </w:t>
      </w:r>
      <w:r w:rsidR="0032094D" w:rsidRPr="00935876">
        <w:rPr>
          <w:rFonts w:asciiTheme="majorHAnsi" w:hAnsiTheme="majorHAnsi"/>
          <w:sz w:val="24"/>
          <w:szCs w:val="24"/>
        </w:rPr>
        <w:t>Assumptions of these tests were checked by visual analysis of normal probability plots of the residual and residuals versus fits plots.</w:t>
      </w:r>
      <w:r w:rsidR="004161E6" w:rsidRPr="00935876">
        <w:rPr>
          <w:rFonts w:asciiTheme="majorHAnsi" w:hAnsiTheme="majorHAnsi"/>
          <w:sz w:val="24"/>
          <w:szCs w:val="24"/>
        </w:rPr>
        <w:t xml:space="preserve"> </w:t>
      </w:r>
      <w:r w:rsidR="00463CC6">
        <w:rPr>
          <w:rFonts w:asciiTheme="majorHAnsi" w:hAnsiTheme="majorHAnsi"/>
          <w:sz w:val="24"/>
          <w:szCs w:val="24"/>
        </w:rPr>
        <w:t>Where significant effects were observed, t</w:t>
      </w:r>
      <w:r w:rsidR="003654D0">
        <w:rPr>
          <w:rFonts w:asciiTheme="majorHAnsi" w:hAnsiTheme="majorHAnsi"/>
          <w:sz w:val="24"/>
          <w:szCs w:val="24"/>
        </w:rPr>
        <w:t>o account for unequal sample sizes</w:t>
      </w:r>
      <w:r w:rsidR="00463CC6">
        <w:rPr>
          <w:rFonts w:asciiTheme="majorHAnsi" w:hAnsiTheme="majorHAnsi"/>
          <w:sz w:val="24"/>
          <w:szCs w:val="24"/>
        </w:rPr>
        <w:t xml:space="preserve"> between the morphotypes</w:t>
      </w:r>
      <w:r w:rsidR="003654D0">
        <w:rPr>
          <w:rFonts w:asciiTheme="majorHAnsi" w:hAnsiTheme="majorHAnsi"/>
          <w:sz w:val="24"/>
          <w:szCs w:val="24"/>
        </w:rPr>
        <w:t xml:space="preserve">, </w:t>
      </w:r>
      <w:r w:rsidR="00463CC6">
        <w:rPr>
          <w:rFonts w:asciiTheme="majorHAnsi" w:hAnsiTheme="majorHAnsi"/>
          <w:sz w:val="24"/>
          <w:szCs w:val="24"/>
        </w:rPr>
        <w:t xml:space="preserve">we used a resampling procedure to improve our confidence in the calculated coefficients. Data were randomly sampled </w:t>
      </w:r>
      <w:r w:rsidR="003654D0">
        <w:rPr>
          <w:rFonts w:asciiTheme="majorHAnsi" w:hAnsiTheme="majorHAnsi"/>
          <w:sz w:val="24"/>
          <w:szCs w:val="24"/>
        </w:rPr>
        <w:t>from the largest group (RA) and the models recomputed 100 times with equal sample sizes</w:t>
      </w:r>
      <w:r w:rsidR="00463CC6">
        <w:rPr>
          <w:rFonts w:asciiTheme="majorHAnsi" w:hAnsiTheme="majorHAnsi"/>
          <w:sz w:val="24"/>
          <w:szCs w:val="24"/>
        </w:rPr>
        <w:t xml:space="preserve"> across morphotype</w:t>
      </w:r>
      <w:r w:rsidR="003654D0">
        <w:rPr>
          <w:rFonts w:asciiTheme="majorHAnsi" w:hAnsiTheme="majorHAnsi"/>
          <w:sz w:val="24"/>
          <w:szCs w:val="24"/>
        </w:rPr>
        <w:t xml:space="preserve">. </w:t>
      </w:r>
      <w:r w:rsidR="00463CC6" w:rsidRPr="000B6635">
        <w:rPr>
          <w:rFonts w:asciiTheme="majorHAnsi" w:hAnsiTheme="majorHAnsi"/>
          <w:sz w:val="24"/>
          <w:szCs w:val="24"/>
        </w:rPr>
        <w:t>Mean</w:t>
      </w:r>
      <w:r w:rsidR="00463CC6">
        <w:rPr>
          <w:rFonts w:asciiTheme="majorHAnsi" w:hAnsiTheme="majorHAnsi"/>
          <w:i/>
          <w:sz w:val="24"/>
          <w:szCs w:val="24"/>
        </w:rPr>
        <w:t xml:space="preserve"> </w:t>
      </w:r>
      <w:r w:rsidR="00463CC6" w:rsidRPr="000B6635">
        <w:rPr>
          <w:rFonts w:asciiTheme="majorHAnsi" w:hAnsiTheme="majorHAnsi"/>
          <w:i/>
          <w:sz w:val="24"/>
          <w:szCs w:val="24"/>
        </w:rPr>
        <w:t>z</w:t>
      </w:r>
      <w:r w:rsidR="00463CC6">
        <w:rPr>
          <w:rFonts w:asciiTheme="majorHAnsi" w:hAnsiTheme="majorHAnsi"/>
          <w:sz w:val="24"/>
          <w:szCs w:val="24"/>
        </w:rPr>
        <w:t xml:space="preserve"> scores were calculated </w:t>
      </w:r>
      <w:r w:rsidR="000B6635">
        <w:rPr>
          <w:rFonts w:asciiTheme="majorHAnsi" w:hAnsiTheme="majorHAnsi"/>
          <w:sz w:val="24"/>
          <w:szCs w:val="24"/>
        </w:rPr>
        <w:t xml:space="preserve">for each significant factor across the 100 computations </w:t>
      </w:r>
      <w:r w:rsidR="00463CC6">
        <w:rPr>
          <w:rFonts w:asciiTheme="majorHAnsi" w:hAnsiTheme="majorHAnsi"/>
          <w:sz w:val="24"/>
          <w:szCs w:val="24"/>
        </w:rPr>
        <w:t xml:space="preserve">and used to determine </w:t>
      </w:r>
      <w:r w:rsidR="00463CC6">
        <w:rPr>
          <w:rFonts w:asciiTheme="majorHAnsi" w:hAnsiTheme="majorHAnsi"/>
          <w:i/>
          <w:sz w:val="24"/>
          <w:szCs w:val="24"/>
        </w:rPr>
        <w:t>p</w:t>
      </w:r>
      <w:r w:rsidR="00463CC6">
        <w:rPr>
          <w:rFonts w:asciiTheme="majorHAnsi" w:hAnsiTheme="majorHAnsi"/>
          <w:sz w:val="24"/>
          <w:szCs w:val="24"/>
        </w:rPr>
        <w:t xml:space="preserve"> at </w:t>
      </w:r>
      <w:r w:rsidR="00463CC6">
        <w:rPr>
          <w:rFonts w:asciiTheme="majorHAnsi" w:hAnsiTheme="majorHAnsi"/>
          <w:sz w:val="24"/>
          <w:szCs w:val="24"/>
        </w:rPr>
        <w:sym w:font="Symbol" w:char="F061"/>
      </w:r>
      <w:r w:rsidR="00463CC6">
        <w:rPr>
          <w:rFonts w:asciiTheme="majorHAnsi" w:hAnsiTheme="majorHAnsi"/>
          <w:sz w:val="24"/>
          <w:szCs w:val="24"/>
        </w:rPr>
        <w:t xml:space="preserve"> = 0.05</w:t>
      </w:r>
      <w:r w:rsidR="00262A74">
        <w:rPr>
          <w:rFonts w:asciiTheme="majorHAnsi" w:hAnsiTheme="majorHAnsi"/>
          <w:sz w:val="24"/>
          <w:szCs w:val="24"/>
        </w:rPr>
        <w:t xml:space="preserve"> (Supplementary Material</w:t>
      </w:r>
      <w:r w:rsidR="000B6635">
        <w:rPr>
          <w:rFonts w:asciiTheme="majorHAnsi" w:hAnsiTheme="majorHAnsi"/>
          <w:sz w:val="24"/>
          <w:szCs w:val="24"/>
        </w:rPr>
        <w:t xml:space="preserve">). </w:t>
      </w:r>
      <w:r w:rsidR="004161E6" w:rsidRPr="00935876">
        <w:rPr>
          <w:rFonts w:asciiTheme="majorHAnsi" w:hAnsiTheme="majorHAnsi"/>
          <w:sz w:val="24"/>
          <w:szCs w:val="24"/>
        </w:rPr>
        <w:t>Number of peels left on the opponent and number of attacks were not analysed using this method due to very low number of occurrences of these behaviours</w:t>
      </w:r>
      <w:r w:rsidR="00BB7B5F" w:rsidRPr="00935876">
        <w:rPr>
          <w:rFonts w:asciiTheme="majorHAnsi" w:hAnsiTheme="majorHAnsi"/>
          <w:sz w:val="24"/>
          <w:szCs w:val="24"/>
        </w:rPr>
        <w:t>.</w:t>
      </w:r>
    </w:p>
    <w:p w:rsidR="00417B8A" w:rsidRPr="00935876" w:rsidRDefault="00417B8A" w:rsidP="00A87D93">
      <w:pPr>
        <w:spacing w:after="0" w:line="480" w:lineRule="auto"/>
        <w:rPr>
          <w:rFonts w:asciiTheme="majorHAnsi" w:hAnsiTheme="majorHAnsi"/>
          <w:sz w:val="24"/>
          <w:szCs w:val="24"/>
        </w:rPr>
      </w:pPr>
    </w:p>
    <w:p w:rsidR="00417B8A" w:rsidRPr="00935876" w:rsidRDefault="0081357A" w:rsidP="00A87D93">
      <w:pPr>
        <w:spacing w:after="0" w:line="480" w:lineRule="auto"/>
        <w:rPr>
          <w:rFonts w:asciiTheme="majorHAnsi" w:hAnsiTheme="majorHAnsi"/>
          <w:sz w:val="24"/>
          <w:szCs w:val="24"/>
        </w:rPr>
      </w:pPr>
      <w:r w:rsidRPr="00935876">
        <w:rPr>
          <w:rFonts w:asciiTheme="majorHAnsi" w:hAnsiTheme="majorHAnsi"/>
          <w:sz w:val="24"/>
          <w:szCs w:val="24"/>
        </w:rPr>
        <w:t>A</w:t>
      </w:r>
      <w:r w:rsidR="00417B8A" w:rsidRPr="00935876">
        <w:rPr>
          <w:rFonts w:asciiTheme="majorHAnsi" w:hAnsiTheme="majorHAnsi"/>
          <w:sz w:val="24"/>
          <w:szCs w:val="24"/>
        </w:rPr>
        <w:t xml:space="preserve">nalyses </w:t>
      </w:r>
      <w:r w:rsidRPr="00935876">
        <w:rPr>
          <w:rFonts w:asciiTheme="majorHAnsi" w:hAnsiTheme="majorHAnsi"/>
          <w:sz w:val="24"/>
          <w:szCs w:val="24"/>
        </w:rPr>
        <w:t xml:space="preserve">of nematocyst length and boldness </w:t>
      </w:r>
      <w:r w:rsidR="00417B8A" w:rsidRPr="00935876">
        <w:rPr>
          <w:rFonts w:asciiTheme="majorHAnsi" w:hAnsiTheme="majorHAnsi"/>
          <w:sz w:val="24"/>
          <w:szCs w:val="24"/>
        </w:rPr>
        <w:t>were conducted in Minitab (ver. 17.1.0)</w:t>
      </w:r>
      <w:r w:rsidRPr="00935876">
        <w:rPr>
          <w:rFonts w:asciiTheme="majorHAnsi" w:hAnsiTheme="majorHAnsi"/>
          <w:sz w:val="24"/>
          <w:szCs w:val="24"/>
        </w:rPr>
        <w:t>, and those of aggression were</w:t>
      </w:r>
      <w:r w:rsidR="00417B8A" w:rsidRPr="00935876">
        <w:rPr>
          <w:rFonts w:asciiTheme="majorHAnsi" w:hAnsiTheme="majorHAnsi"/>
          <w:sz w:val="24"/>
          <w:szCs w:val="24"/>
        </w:rPr>
        <w:t xml:space="preserve"> conducted in R </w:t>
      </w:r>
      <w:r w:rsidR="00417B8A" w:rsidRPr="00935876">
        <w:rPr>
          <w:rFonts w:asciiTheme="majorHAnsi" w:hAnsiTheme="majorHAnsi"/>
          <w:noProof/>
          <w:sz w:val="24"/>
          <w:szCs w:val="24"/>
        </w:rPr>
        <w:t>(ver. 3.1.1; R Core Team, 2015)</w:t>
      </w:r>
      <w:r w:rsidR="00417B8A" w:rsidRPr="00935876">
        <w:rPr>
          <w:rFonts w:asciiTheme="majorHAnsi" w:hAnsiTheme="majorHAnsi"/>
          <w:sz w:val="24"/>
          <w:szCs w:val="24"/>
        </w:rPr>
        <w:t xml:space="preserve"> using the </w:t>
      </w:r>
      <w:r w:rsidRPr="00935876">
        <w:rPr>
          <w:rFonts w:asciiTheme="majorHAnsi" w:hAnsiTheme="majorHAnsi"/>
          <w:sz w:val="24"/>
          <w:szCs w:val="24"/>
        </w:rPr>
        <w:t xml:space="preserve">MASS </w:t>
      </w:r>
      <w:r w:rsidR="00417B8A" w:rsidRPr="00935876">
        <w:rPr>
          <w:rFonts w:asciiTheme="majorHAnsi" w:hAnsiTheme="majorHAnsi"/>
          <w:sz w:val="24"/>
          <w:szCs w:val="24"/>
        </w:rPr>
        <w:t>package</w:t>
      </w:r>
      <w:r w:rsidRPr="00935876">
        <w:rPr>
          <w:rFonts w:asciiTheme="majorHAnsi" w:hAnsiTheme="majorHAnsi"/>
          <w:sz w:val="24"/>
          <w:szCs w:val="24"/>
        </w:rPr>
        <w:t xml:space="preserve"> (</w:t>
      </w:r>
      <w:proofErr w:type="spellStart"/>
      <w:r w:rsidR="003D36FD" w:rsidRPr="00935876">
        <w:rPr>
          <w:rFonts w:asciiTheme="majorHAnsi" w:hAnsiTheme="majorHAnsi"/>
          <w:sz w:val="24"/>
          <w:szCs w:val="24"/>
        </w:rPr>
        <w:t>Venables</w:t>
      </w:r>
      <w:proofErr w:type="spellEnd"/>
      <w:r w:rsidR="003D36FD" w:rsidRPr="00935876">
        <w:rPr>
          <w:rFonts w:asciiTheme="majorHAnsi" w:hAnsiTheme="majorHAnsi"/>
          <w:sz w:val="24"/>
          <w:szCs w:val="24"/>
        </w:rPr>
        <w:t xml:space="preserve"> &amp; Ripley, 2002)</w:t>
      </w:r>
      <w:r w:rsidR="00417B8A" w:rsidRPr="00935876">
        <w:rPr>
          <w:rFonts w:asciiTheme="majorHAnsi" w:hAnsiTheme="majorHAnsi"/>
          <w:sz w:val="24"/>
          <w:szCs w:val="24"/>
        </w:rPr>
        <w:t xml:space="preserve">. </w:t>
      </w:r>
    </w:p>
    <w:p w:rsidR="00417B8A" w:rsidRPr="00935876" w:rsidRDefault="00417B8A" w:rsidP="00A87D93">
      <w:pPr>
        <w:spacing w:after="0" w:line="480" w:lineRule="auto"/>
        <w:rPr>
          <w:rFonts w:asciiTheme="majorHAnsi" w:hAnsiTheme="majorHAnsi"/>
          <w:sz w:val="24"/>
          <w:szCs w:val="24"/>
        </w:rPr>
      </w:pPr>
    </w:p>
    <w:p w:rsidR="00417B8A" w:rsidRPr="00935876" w:rsidRDefault="00417B8A" w:rsidP="00A87D93">
      <w:pPr>
        <w:pStyle w:val="ListParagraph"/>
        <w:numPr>
          <w:ilvl w:val="0"/>
          <w:numId w:val="2"/>
        </w:numPr>
        <w:spacing w:after="0" w:line="480" w:lineRule="auto"/>
        <w:rPr>
          <w:rFonts w:asciiTheme="majorHAnsi" w:hAnsiTheme="majorHAnsi"/>
          <w:b/>
          <w:sz w:val="24"/>
          <w:szCs w:val="24"/>
        </w:rPr>
      </w:pPr>
      <w:r w:rsidRPr="00935876">
        <w:rPr>
          <w:rFonts w:asciiTheme="majorHAnsi" w:hAnsiTheme="majorHAnsi"/>
          <w:b/>
          <w:sz w:val="24"/>
          <w:szCs w:val="24"/>
        </w:rPr>
        <w:t>Results</w:t>
      </w:r>
    </w:p>
    <w:p w:rsidR="00417B8A" w:rsidRPr="00935876" w:rsidRDefault="00417B8A" w:rsidP="00A87D93">
      <w:pPr>
        <w:spacing w:after="0" w:line="480" w:lineRule="auto"/>
        <w:rPr>
          <w:rFonts w:asciiTheme="majorHAnsi" w:hAnsiTheme="majorHAnsi"/>
          <w:sz w:val="24"/>
          <w:szCs w:val="24"/>
        </w:rPr>
      </w:pPr>
      <w:r w:rsidRPr="00935876">
        <w:rPr>
          <w:rFonts w:asciiTheme="majorHAnsi" w:hAnsiTheme="majorHAnsi"/>
          <w:i/>
          <w:sz w:val="24"/>
          <w:szCs w:val="24"/>
        </w:rPr>
        <w:t>3.1 Anatomy</w:t>
      </w:r>
    </w:p>
    <w:p w:rsidR="00417B8A" w:rsidRPr="00E86399" w:rsidRDefault="00417B8A" w:rsidP="00A87D93">
      <w:pPr>
        <w:spacing w:after="0" w:line="480" w:lineRule="auto"/>
        <w:rPr>
          <w:rFonts w:asciiTheme="majorHAnsi" w:hAnsiTheme="majorHAnsi"/>
          <w:sz w:val="24"/>
          <w:szCs w:val="24"/>
        </w:rPr>
      </w:pPr>
      <w:r w:rsidRPr="00935876">
        <w:rPr>
          <w:rFonts w:asciiTheme="majorHAnsi" w:hAnsiTheme="majorHAnsi"/>
          <w:sz w:val="24"/>
          <w:szCs w:val="24"/>
        </w:rPr>
        <w:t>Undischarged holotrich nematocysts extracted from acrorhagi significantly differed between morphotypes (</w:t>
      </w:r>
      <w:r w:rsidRPr="00935876">
        <w:rPr>
          <w:rFonts w:asciiTheme="majorHAnsi" w:hAnsiTheme="majorHAnsi"/>
          <w:i/>
          <w:sz w:val="24"/>
          <w:szCs w:val="24"/>
        </w:rPr>
        <w:t>F</w:t>
      </w:r>
      <w:r w:rsidRPr="00935876">
        <w:rPr>
          <w:rFonts w:asciiTheme="majorHAnsi" w:hAnsiTheme="majorHAnsi"/>
          <w:sz w:val="24"/>
          <w:szCs w:val="24"/>
          <w:vertAlign w:val="subscript"/>
        </w:rPr>
        <w:t>2</w:t>
      </w:r>
      <w:proofErr w:type="gramStart"/>
      <w:r w:rsidRPr="00935876">
        <w:rPr>
          <w:rFonts w:asciiTheme="majorHAnsi" w:hAnsiTheme="majorHAnsi"/>
          <w:sz w:val="24"/>
          <w:szCs w:val="24"/>
          <w:vertAlign w:val="subscript"/>
        </w:rPr>
        <w:t>,57</w:t>
      </w:r>
      <w:proofErr w:type="gramEnd"/>
      <w:r w:rsidRPr="00935876">
        <w:rPr>
          <w:rFonts w:asciiTheme="majorHAnsi" w:hAnsiTheme="majorHAnsi"/>
          <w:sz w:val="24"/>
          <w:szCs w:val="24"/>
        </w:rPr>
        <w:t xml:space="preserve"> = 4.77, </w:t>
      </w:r>
      <w:r w:rsidRPr="00935876">
        <w:rPr>
          <w:rFonts w:asciiTheme="majorHAnsi" w:hAnsiTheme="majorHAnsi"/>
          <w:i/>
          <w:sz w:val="24"/>
          <w:szCs w:val="24"/>
        </w:rPr>
        <w:t>p</w:t>
      </w:r>
      <w:r w:rsidRPr="00935876">
        <w:rPr>
          <w:rFonts w:asciiTheme="majorHAnsi" w:hAnsiTheme="majorHAnsi"/>
          <w:sz w:val="24"/>
          <w:szCs w:val="24"/>
        </w:rPr>
        <w:t xml:space="preserve"> = 0.012). Nematocysts were significantly longer in the RA anemones compared to the RP anemones, whereas length of nematocysts in </w:t>
      </w:r>
      <w:r w:rsidRPr="00935876">
        <w:rPr>
          <w:rFonts w:asciiTheme="majorHAnsi" w:hAnsiTheme="majorHAnsi"/>
          <w:i/>
          <w:sz w:val="24"/>
          <w:szCs w:val="24"/>
        </w:rPr>
        <w:t xml:space="preserve">A. prasina </w:t>
      </w:r>
      <w:r w:rsidRPr="00935876">
        <w:rPr>
          <w:rFonts w:asciiTheme="majorHAnsi" w:hAnsiTheme="majorHAnsi"/>
          <w:sz w:val="24"/>
          <w:szCs w:val="24"/>
        </w:rPr>
        <w:t xml:space="preserve">did not significantly differ from either (Fig. 1). </w:t>
      </w:r>
      <w:r w:rsidR="00E86399">
        <w:rPr>
          <w:rFonts w:asciiTheme="majorHAnsi" w:hAnsiTheme="majorHAnsi"/>
          <w:sz w:val="24"/>
          <w:szCs w:val="24"/>
        </w:rPr>
        <w:t xml:space="preserve">There was </w:t>
      </w:r>
      <w:r w:rsidR="00715823">
        <w:rPr>
          <w:rFonts w:asciiTheme="majorHAnsi" w:hAnsiTheme="majorHAnsi"/>
          <w:sz w:val="24"/>
          <w:szCs w:val="24"/>
        </w:rPr>
        <w:t xml:space="preserve">little evidence of a </w:t>
      </w:r>
      <w:r w:rsidR="00E86399">
        <w:rPr>
          <w:rFonts w:asciiTheme="majorHAnsi" w:hAnsiTheme="majorHAnsi"/>
          <w:sz w:val="24"/>
          <w:szCs w:val="24"/>
        </w:rPr>
        <w:t>relationship between nematocyst length and pedal disc diameter (</w:t>
      </w:r>
      <w:r w:rsidR="00E86399">
        <w:rPr>
          <w:rFonts w:asciiTheme="majorHAnsi" w:hAnsiTheme="majorHAnsi"/>
          <w:i/>
          <w:sz w:val="24"/>
          <w:szCs w:val="24"/>
        </w:rPr>
        <w:t>F</w:t>
      </w:r>
      <w:r w:rsidR="00E86399">
        <w:rPr>
          <w:rFonts w:asciiTheme="majorHAnsi" w:hAnsiTheme="majorHAnsi"/>
          <w:sz w:val="24"/>
          <w:szCs w:val="24"/>
          <w:vertAlign w:val="subscript"/>
        </w:rPr>
        <w:t>1</w:t>
      </w:r>
      <w:proofErr w:type="gramStart"/>
      <w:r w:rsidR="00E86399">
        <w:rPr>
          <w:rFonts w:asciiTheme="majorHAnsi" w:hAnsiTheme="majorHAnsi"/>
          <w:sz w:val="24"/>
          <w:szCs w:val="24"/>
          <w:vertAlign w:val="subscript"/>
        </w:rPr>
        <w:t>,57</w:t>
      </w:r>
      <w:proofErr w:type="gramEnd"/>
      <w:r w:rsidR="00E86399">
        <w:rPr>
          <w:rFonts w:asciiTheme="majorHAnsi" w:hAnsiTheme="majorHAnsi"/>
          <w:sz w:val="24"/>
          <w:szCs w:val="24"/>
        </w:rPr>
        <w:t xml:space="preserve"> = 0.18, </w:t>
      </w:r>
      <w:r w:rsidR="00E86399">
        <w:rPr>
          <w:rFonts w:asciiTheme="majorHAnsi" w:hAnsiTheme="majorHAnsi"/>
          <w:i/>
          <w:sz w:val="24"/>
          <w:szCs w:val="24"/>
        </w:rPr>
        <w:t>p</w:t>
      </w:r>
      <w:r w:rsidR="00E86399">
        <w:rPr>
          <w:rFonts w:asciiTheme="majorHAnsi" w:hAnsiTheme="majorHAnsi"/>
          <w:sz w:val="24"/>
          <w:szCs w:val="24"/>
        </w:rPr>
        <w:t xml:space="preserve"> = 0.674)</w:t>
      </w:r>
      <w:r w:rsidR="002E6F44">
        <w:rPr>
          <w:rFonts w:asciiTheme="majorHAnsi" w:hAnsiTheme="majorHAnsi"/>
          <w:sz w:val="24"/>
          <w:szCs w:val="24"/>
        </w:rPr>
        <w:t>.</w:t>
      </w:r>
    </w:p>
    <w:p w:rsidR="00417B8A" w:rsidRPr="00935876" w:rsidRDefault="00417B8A" w:rsidP="00A87D93">
      <w:pPr>
        <w:spacing w:after="0" w:line="480" w:lineRule="auto"/>
        <w:rPr>
          <w:rFonts w:asciiTheme="majorHAnsi" w:hAnsiTheme="majorHAnsi"/>
          <w:sz w:val="24"/>
          <w:szCs w:val="24"/>
        </w:rPr>
      </w:pPr>
    </w:p>
    <w:p w:rsidR="00417B8A" w:rsidRPr="00935876" w:rsidRDefault="00417B8A" w:rsidP="00A87D93">
      <w:pPr>
        <w:spacing w:after="0" w:line="480" w:lineRule="auto"/>
        <w:rPr>
          <w:rFonts w:asciiTheme="majorHAnsi" w:hAnsiTheme="majorHAnsi"/>
          <w:sz w:val="24"/>
          <w:szCs w:val="24"/>
        </w:rPr>
      </w:pPr>
      <w:r w:rsidRPr="00935876">
        <w:rPr>
          <w:rFonts w:asciiTheme="majorHAnsi" w:hAnsiTheme="majorHAnsi"/>
          <w:i/>
          <w:sz w:val="24"/>
          <w:szCs w:val="24"/>
        </w:rPr>
        <w:t>3.2 Behaviour</w:t>
      </w:r>
    </w:p>
    <w:p w:rsidR="00417B8A" w:rsidRPr="00935876" w:rsidRDefault="005112B2" w:rsidP="00A87D93">
      <w:pPr>
        <w:spacing w:after="0" w:line="480" w:lineRule="auto"/>
        <w:rPr>
          <w:rFonts w:asciiTheme="majorHAnsi" w:hAnsiTheme="majorHAnsi"/>
          <w:sz w:val="24"/>
          <w:szCs w:val="24"/>
        </w:rPr>
      </w:pPr>
      <w:r>
        <w:rPr>
          <w:rFonts w:asciiTheme="majorHAnsi" w:hAnsiTheme="majorHAnsi"/>
          <w:sz w:val="24"/>
          <w:szCs w:val="24"/>
        </w:rPr>
        <w:t>I</w:t>
      </w:r>
      <w:r w:rsidR="00417B8A" w:rsidRPr="00935876">
        <w:rPr>
          <w:rFonts w:asciiTheme="majorHAnsi" w:hAnsiTheme="majorHAnsi"/>
          <w:sz w:val="24"/>
          <w:szCs w:val="24"/>
        </w:rPr>
        <w:t xml:space="preserve">n the first </w:t>
      </w:r>
      <w:r>
        <w:rPr>
          <w:rFonts w:asciiTheme="majorHAnsi" w:hAnsiTheme="majorHAnsi"/>
          <w:sz w:val="24"/>
          <w:szCs w:val="24"/>
        </w:rPr>
        <w:t xml:space="preserve">boldness </w:t>
      </w:r>
      <w:r w:rsidR="00417B8A" w:rsidRPr="00935876">
        <w:rPr>
          <w:rFonts w:asciiTheme="majorHAnsi" w:hAnsiTheme="majorHAnsi"/>
          <w:sz w:val="24"/>
          <w:szCs w:val="24"/>
        </w:rPr>
        <w:t xml:space="preserve">trial </w:t>
      </w:r>
      <w:r w:rsidRPr="00935876">
        <w:rPr>
          <w:rFonts w:asciiTheme="majorHAnsi" w:hAnsiTheme="majorHAnsi"/>
          <w:sz w:val="24"/>
          <w:szCs w:val="24"/>
        </w:rPr>
        <w:t>RP anemones</w:t>
      </w:r>
      <w:r w:rsidRPr="00935876">
        <w:rPr>
          <w:rFonts w:asciiTheme="majorHAnsi" w:hAnsiTheme="majorHAnsi"/>
          <w:i/>
          <w:sz w:val="24"/>
          <w:szCs w:val="24"/>
        </w:rPr>
        <w:t xml:space="preserve"> </w:t>
      </w:r>
      <w:r w:rsidRPr="00935876">
        <w:rPr>
          <w:rFonts w:asciiTheme="majorHAnsi" w:hAnsiTheme="majorHAnsi"/>
          <w:sz w:val="24"/>
          <w:szCs w:val="24"/>
        </w:rPr>
        <w:t xml:space="preserve">took significantly longer to recover than both RA anemones and </w:t>
      </w:r>
      <w:r w:rsidRPr="00935876">
        <w:rPr>
          <w:rFonts w:asciiTheme="majorHAnsi" w:hAnsiTheme="majorHAnsi"/>
          <w:i/>
          <w:sz w:val="24"/>
          <w:szCs w:val="24"/>
        </w:rPr>
        <w:t>A. prasina</w:t>
      </w:r>
      <w:r w:rsidR="00417B8A" w:rsidRPr="00935876">
        <w:rPr>
          <w:rFonts w:asciiTheme="majorHAnsi" w:hAnsiTheme="majorHAnsi"/>
          <w:sz w:val="24"/>
          <w:szCs w:val="24"/>
        </w:rPr>
        <w:t xml:space="preserve"> (</w:t>
      </w:r>
      <w:r w:rsidR="00417B8A" w:rsidRPr="00935876">
        <w:rPr>
          <w:rFonts w:asciiTheme="majorHAnsi" w:hAnsiTheme="majorHAnsi"/>
          <w:i/>
          <w:sz w:val="24"/>
          <w:szCs w:val="24"/>
        </w:rPr>
        <w:t>F</w:t>
      </w:r>
      <w:r w:rsidR="00417B8A" w:rsidRPr="00935876">
        <w:rPr>
          <w:rFonts w:asciiTheme="majorHAnsi" w:hAnsiTheme="majorHAnsi"/>
          <w:sz w:val="24"/>
          <w:szCs w:val="24"/>
          <w:vertAlign w:val="subscript"/>
        </w:rPr>
        <w:t>2</w:t>
      </w:r>
      <w:proofErr w:type="gramStart"/>
      <w:r w:rsidR="00417B8A" w:rsidRPr="00935876">
        <w:rPr>
          <w:rFonts w:asciiTheme="majorHAnsi" w:hAnsiTheme="majorHAnsi"/>
          <w:sz w:val="24"/>
          <w:szCs w:val="24"/>
          <w:vertAlign w:val="subscript"/>
        </w:rPr>
        <w:t>,49</w:t>
      </w:r>
      <w:proofErr w:type="gramEnd"/>
      <w:r w:rsidR="00417B8A" w:rsidRPr="00935876">
        <w:rPr>
          <w:rFonts w:asciiTheme="majorHAnsi" w:hAnsiTheme="majorHAnsi"/>
          <w:sz w:val="24"/>
          <w:szCs w:val="24"/>
        </w:rPr>
        <w:t xml:space="preserve"> = 5.87, </w:t>
      </w:r>
      <w:r w:rsidR="00417B8A" w:rsidRPr="00935876">
        <w:rPr>
          <w:rFonts w:asciiTheme="majorHAnsi" w:hAnsiTheme="majorHAnsi"/>
          <w:i/>
          <w:sz w:val="24"/>
          <w:szCs w:val="24"/>
        </w:rPr>
        <w:t>p</w:t>
      </w:r>
      <w:r w:rsidR="00417B8A" w:rsidRPr="00935876">
        <w:rPr>
          <w:rFonts w:asciiTheme="majorHAnsi" w:hAnsiTheme="majorHAnsi"/>
          <w:sz w:val="24"/>
          <w:szCs w:val="24"/>
        </w:rPr>
        <w:t xml:space="preserve"> = 0.005</w:t>
      </w:r>
      <w:r>
        <w:rPr>
          <w:rFonts w:asciiTheme="majorHAnsi" w:hAnsiTheme="majorHAnsi"/>
          <w:sz w:val="24"/>
          <w:szCs w:val="24"/>
        </w:rPr>
        <w:t>; Fig. 2a</w:t>
      </w:r>
      <w:r w:rsidR="00417B8A" w:rsidRPr="00935876">
        <w:rPr>
          <w:rFonts w:asciiTheme="majorHAnsi" w:hAnsiTheme="majorHAnsi"/>
          <w:sz w:val="24"/>
          <w:szCs w:val="24"/>
        </w:rPr>
        <w:t>).  In the second trial, measured after the agonistic encounter, no difference was observed in boldness between morphotypes (</w:t>
      </w:r>
      <w:r w:rsidR="00417B8A" w:rsidRPr="00935876">
        <w:rPr>
          <w:rFonts w:asciiTheme="majorHAnsi" w:hAnsiTheme="majorHAnsi"/>
          <w:i/>
          <w:sz w:val="24"/>
          <w:szCs w:val="24"/>
        </w:rPr>
        <w:t>F</w:t>
      </w:r>
      <w:r w:rsidR="00417B8A" w:rsidRPr="00935876">
        <w:rPr>
          <w:rFonts w:asciiTheme="majorHAnsi" w:hAnsiTheme="majorHAnsi"/>
          <w:sz w:val="24"/>
          <w:szCs w:val="24"/>
          <w:vertAlign w:val="subscript"/>
        </w:rPr>
        <w:t>2</w:t>
      </w:r>
      <w:proofErr w:type="gramStart"/>
      <w:r w:rsidR="00417B8A" w:rsidRPr="00935876">
        <w:rPr>
          <w:rFonts w:asciiTheme="majorHAnsi" w:hAnsiTheme="majorHAnsi"/>
          <w:sz w:val="24"/>
          <w:szCs w:val="24"/>
          <w:vertAlign w:val="subscript"/>
        </w:rPr>
        <w:t>,49</w:t>
      </w:r>
      <w:proofErr w:type="gramEnd"/>
      <w:r w:rsidR="00417B8A" w:rsidRPr="00935876">
        <w:rPr>
          <w:rFonts w:asciiTheme="majorHAnsi" w:hAnsiTheme="majorHAnsi"/>
          <w:sz w:val="24"/>
          <w:szCs w:val="24"/>
        </w:rPr>
        <w:t xml:space="preserve"> = 0.17, </w:t>
      </w:r>
      <w:r w:rsidR="00417B8A" w:rsidRPr="00935876">
        <w:rPr>
          <w:rFonts w:asciiTheme="majorHAnsi" w:hAnsiTheme="majorHAnsi"/>
          <w:i/>
          <w:sz w:val="24"/>
          <w:szCs w:val="24"/>
        </w:rPr>
        <w:t>p</w:t>
      </w:r>
      <w:r w:rsidR="00417B8A" w:rsidRPr="00935876">
        <w:rPr>
          <w:rFonts w:asciiTheme="majorHAnsi" w:hAnsiTheme="majorHAnsi"/>
          <w:sz w:val="24"/>
          <w:szCs w:val="24"/>
        </w:rPr>
        <w:t>=0.844; Fig. 2b)</w:t>
      </w:r>
      <w:r w:rsidR="00D06652" w:rsidRPr="00935876">
        <w:rPr>
          <w:rFonts w:asciiTheme="majorHAnsi" w:hAnsiTheme="majorHAnsi"/>
          <w:sz w:val="24"/>
          <w:szCs w:val="24"/>
        </w:rPr>
        <w:t>.</w:t>
      </w:r>
      <w:r w:rsidR="00417B8A" w:rsidRPr="00935876">
        <w:rPr>
          <w:rFonts w:asciiTheme="majorHAnsi" w:hAnsiTheme="majorHAnsi"/>
          <w:sz w:val="24"/>
          <w:szCs w:val="24"/>
        </w:rPr>
        <w:t xml:space="preserve"> </w:t>
      </w:r>
      <w:r w:rsidR="00D06652" w:rsidRPr="00935876">
        <w:rPr>
          <w:rFonts w:asciiTheme="majorHAnsi" w:hAnsiTheme="majorHAnsi"/>
          <w:sz w:val="24"/>
          <w:szCs w:val="24"/>
        </w:rPr>
        <w:t xml:space="preserve">Likewise, </w:t>
      </w:r>
      <w:r w:rsidR="003D0312">
        <w:rPr>
          <w:rFonts w:asciiTheme="majorHAnsi" w:hAnsiTheme="majorHAnsi"/>
          <w:sz w:val="24"/>
          <w:szCs w:val="24"/>
        </w:rPr>
        <w:t xml:space="preserve">the </w:t>
      </w:r>
      <w:r w:rsidR="00D06652" w:rsidRPr="00935876">
        <w:rPr>
          <w:rFonts w:asciiTheme="majorHAnsi" w:hAnsiTheme="majorHAnsi"/>
          <w:sz w:val="24"/>
          <w:szCs w:val="24"/>
        </w:rPr>
        <w:t>o</w:t>
      </w:r>
      <w:r w:rsidR="00417B8A" w:rsidRPr="00935876">
        <w:rPr>
          <w:rFonts w:asciiTheme="majorHAnsi" w:hAnsiTheme="majorHAnsi"/>
          <w:sz w:val="24"/>
          <w:szCs w:val="24"/>
        </w:rPr>
        <w:t>utcome of the contest did not influence boldness (</w:t>
      </w:r>
      <w:r w:rsidR="00417B8A" w:rsidRPr="00935876">
        <w:rPr>
          <w:rFonts w:asciiTheme="majorHAnsi" w:hAnsiTheme="majorHAnsi"/>
          <w:i/>
          <w:sz w:val="24"/>
          <w:szCs w:val="24"/>
        </w:rPr>
        <w:t>F</w:t>
      </w:r>
      <w:r w:rsidR="00417B8A" w:rsidRPr="00935876">
        <w:rPr>
          <w:rFonts w:asciiTheme="majorHAnsi" w:hAnsiTheme="majorHAnsi"/>
          <w:sz w:val="24"/>
          <w:szCs w:val="24"/>
          <w:vertAlign w:val="subscript"/>
        </w:rPr>
        <w:t>2</w:t>
      </w:r>
      <w:proofErr w:type="gramStart"/>
      <w:r w:rsidR="00417B8A" w:rsidRPr="00935876">
        <w:rPr>
          <w:rFonts w:asciiTheme="majorHAnsi" w:hAnsiTheme="majorHAnsi"/>
          <w:sz w:val="24"/>
          <w:szCs w:val="24"/>
          <w:vertAlign w:val="subscript"/>
        </w:rPr>
        <w:t>,49</w:t>
      </w:r>
      <w:proofErr w:type="gramEnd"/>
      <w:r w:rsidR="00417B8A" w:rsidRPr="00935876">
        <w:rPr>
          <w:rFonts w:asciiTheme="majorHAnsi" w:hAnsiTheme="majorHAnsi"/>
          <w:sz w:val="24"/>
          <w:szCs w:val="24"/>
          <w:vertAlign w:val="subscript"/>
        </w:rPr>
        <w:t xml:space="preserve"> </w:t>
      </w:r>
      <w:r w:rsidR="00417B8A" w:rsidRPr="00935876">
        <w:rPr>
          <w:rFonts w:asciiTheme="majorHAnsi" w:hAnsiTheme="majorHAnsi"/>
          <w:sz w:val="24"/>
          <w:szCs w:val="24"/>
        </w:rPr>
        <w:t xml:space="preserve">= 0.90, </w:t>
      </w:r>
      <w:r w:rsidR="00417B8A" w:rsidRPr="00935876">
        <w:rPr>
          <w:rFonts w:asciiTheme="majorHAnsi" w:hAnsiTheme="majorHAnsi"/>
          <w:i/>
          <w:sz w:val="24"/>
          <w:szCs w:val="24"/>
        </w:rPr>
        <w:t>p</w:t>
      </w:r>
      <w:r w:rsidR="00417B8A" w:rsidRPr="00935876">
        <w:rPr>
          <w:rFonts w:asciiTheme="majorHAnsi" w:hAnsiTheme="majorHAnsi"/>
          <w:sz w:val="24"/>
          <w:szCs w:val="24"/>
        </w:rPr>
        <w:t>=0.414), and there was no interaction between the morphotype and contest outcome (</w:t>
      </w:r>
      <w:r w:rsidR="00417B8A" w:rsidRPr="00935876">
        <w:rPr>
          <w:rFonts w:asciiTheme="majorHAnsi" w:hAnsiTheme="majorHAnsi"/>
          <w:i/>
          <w:sz w:val="24"/>
          <w:szCs w:val="24"/>
        </w:rPr>
        <w:t>F</w:t>
      </w:r>
      <w:r w:rsidR="00417B8A" w:rsidRPr="00935876">
        <w:rPr>
          <w:rFonts w:asciiTheme="majorHAnsi" w:hAnsiTheme="majorHAnsi"/>
          <w:sz w:val="24"/>
          <w:szCs w:val="24"/>
          <w:vertAlign w:val="subscript"/>
        </w:rPr>
        <w:t>4,49</w:t>
      </w:r>
      <w:r w:rsidR="00417B8A" w:rsidRPr="00935876">
        <w:rPr>
          <w:rFonts w:asciiTheme="majorHAnsi" w:hAnsiTheme="majorHAnsi"/>
          <w:sz w:val="24"/>
          <w:szCs w:val="24"/>
        </w:rPr>
        <w:t xml:space="preserve"> = 0.65, </w:t>
      </w:r>
      <w:r w:rsidR="00417B8A" w:rsidRPr="00935876">
        <w:rPr>
          <w:rFonts w:asciiTheme="majorHAnsi" w:hAnsiTheme="majorHAnsi"/>
          <w:i/>
          <w:sz w:val="24"/>
          <w:szCs w:val="24"/>
        </w:rPr>
        <w:t>p</w:t>
      </w:r>
      <w:r w:rsidR="00417B8A" w:rsidRPr="00935876">
        <w:rPr>
          <w:rFonts w:asciiTheme="majorHAnsi" w:hAnsiTheme="majorHAnsi"/>
          <w:sz w:val="24"/>
          <w:szCs w:val="24"/>
        </w:rPr>
        <w:t xml:space="preserve">=0.630). However, </w:t>
      </w:r>
      <w:r>
        <w:rPr>
          <w:rFonts w:asciiTheme="majorHAnsi" w:hAnsiTheme="majorHAnsi"/>
          <w:sz w:val="24"/>
          <w:szCs w:val="24"/>
        </w:rPr>
        <w:t xml:space="preserve">overall behaviour significantly shifted towards a generally shyer phenotype after the agonistic encounter compared to before </w:t>
      </w:r>
      <w:r w:rsidR="00417B8A" w:rsidRPr="00935876">
        <w:rPr>
          <w:rFonts w:asciiTheme="majorHAnsi" w:hAnsiTheme="majorHAnsi"/>
          <w:sz w:val="24"/>
          <w:szCs w:val="24"/>
        </w:rPr>
        <w:t>(</w:t>
      </w:r>
      <w:r w:rsidR="00417B8A" w:rsidRPr="00935876">
        <w:rPr>
          <w:rFonts w:asciiTheme="majorHAnsi" w:hAnsiTheme="majorHAnsi"/>
          <w:i/>
          <w:sz w:val="24"/>
          <w:szCs w:val="24"/>
        </w:rPr>
        <w:t>F</w:t>
      </w:r>
      <w:r w:rsidR="00417B8A" w:rsidRPr="00935876">
        <w:rPr>
          <w:rFonts w:asciiTheme="majorHAnsi" w:hAnsiTheme="majorHAnsi"/>
          <w:sz w:val="24"/>
          <w:szCs w:val="24"/>
          <w:vertAlign w:val="subscript"/>
        </w:rPr>
        <w:t>1</w:t>
      </w:r>
      <w:proofErr w:type="gramStart"/>
      <w:r w:rsidR="00417B8A" w:rsidRPr="00935876">
        <w:rPr>
          <w:rFonts w:asciiTheme="majorHAnsi" w:hAnsiTheme="majorHAnsi"/>
          <w:sz w:val="24"/>
          <w:szCs w:val="24"/>
          <w:vertAlign w:val="subscript"/>
        </w:rPr>
        <w:t>,55</w:t>
      </w:r>
      <w:proofErr w:type="gramEnd"/>
      <w:r w:rsidR="00417B8A" w:rsidRPr="00935876">
        <w:rPr>
          <w:rFonts w:asciiTheme="majorHAnsi" w:hAnsiTheme="majorHAnsi"/>
          <w:sz w:val="24"/>
          <w:szCs w:val="24"/>
        </w:rPr>
        <w:t xml:space="preserve"> = 7.28, </w:t>
      </w:r>
      <w:r w:rsidR="00417B8A" w:rsidRPr="00935876">
        <w:rPr>
          <w:rFonts w:asciiTheme="majorHAnsi" w:hAnsiTheme="majorHAnsi"/>
          <w:i/>
          <w:sz w:val="24"/>
          <w:szCs w:val="24"/>
        </w:rPr>
        <w:t>p</w:t>
      </w:r>
      <w:r w:rsidR="00417B8A" w:rsidRPr="00935876">
        <w:rPr>
          <w:rFonts w:asciiTheme="majorHAnsi" w:hAnsiTheme="majorHAnsi"/>
          <w:sz w:val="24"/>
          <w:szCs w:val="24"/>
        </w:rPr>
        <w:t xml:space="preserve"> = 0.009</w:t>
      </w:r>
      <w:r>
        <w:rPr>
          <w:rFonts w:asciiTheme="majorHAnsi" w:hAnsiTheme="majorHAnsi"/>
          <w:sz w:val="24"/>
          <w:szCs w:val="24"/>
        </w:rPr>
        <w:t>; Fig. 3</w:t>
      </w:r>
      <w:r w:rsidR="00417B8A" w:rsidRPr="00935876">
        <w:rPr>
          <w:rFonts w:asciiTheme="majorHAnsi" w:hAnsiTheme="majorHAnsi"/>
          <w:sz w:val="24"/>
          <w:szCs w:val="24"/>
        </w:rPr>
        <w:t>) regardless of morphotype (</w:t>
      </w:r>
      <w:r w:rsidR="00417B8A" w:rsidRPr="00935876">
        <w:rPr>
          <w:rFonts w:asciiTheme="majorHAnsi" w:hAnsiTheme="majorHAnsi"/>
          <w:i/>
          <w:sz w:val="24"/>
          <w:szCs w:val="24"/>
        </w:rPr>
        <w:t>F</w:t>
      </w:r>
      <w:r w:rsidR="00417B8A" w:rsidRPr="00935876">
        <w:rPr>
          <w:rFonts w:asciiTheme="majorHAnsi" w:hAnsiTheme="majorHAnsi"/>
          <w:sz w:val="24"/>
          <w:szCs w:val="24"/>
          <w:vertAlign w:val="subscript"/>
        </w:rPr>
        <w:t xml:space="preserve">2,55 </w:t>
      </w:r>
      <w:r w:rsidR="00417B8A" w:rsidRPr="00935876">
        <w:rPr>
          <w:rFonts w:asciiTheme="majorHAnsi" w:hAnsiTheme="majorHAnsi"/>
          <w:sz w:val="24"/>
          <w:szCs w:val="24"/>
        </w:rPr>
        <w:t xml:space="preserve">= 1.99, </w:t>
      </w:r>
      <w:r w:rsidR="00417B8A" w:rsidRPr="00935876">
        <w:rPr>
          <w:rFonts w:asciiTheme="majorHAnsi" w:hAnsiTheme="majorHAnsi"/>
          <w:i/>
          <w:sz w:val="24"/>
          <w:szCs w:val="24"/>
        </w:rPr>
        <w:t>p</w:t>
      </w:r>
      <w:r w:rsidR="00417B8A" w:rsidRPr="00935876">
        <w:rPr>
          <w:rFonts w:asciiTheme="majorHAnsi" w:hAnsiTheme="majorHAnsi"/>
          <w:sz w:val="24"/>
          <w:szCs w:val="24"/>
        </w:rPr>
        <w:t xml:space="preserve"> = 0.146) and with a non-significant interaction between trial and morphotype (</w:t>
      </w:r>
      <w:r w:rsidR="00417B8A" w:rsidRPr="00935876">
        <w:rPr>
          <w:rFonts w:asciiTheme="majorHAnsi" w:hAnsiTheme="majorHAnsi"/>
          <w:i/>
          <w:sz w:val="24"/>
          <w:szCs w:val="24"/>
        </w:rPr>
        <w:t>F</w:t>
      </w:r>
      <w:r w:rsidR="00417B8A" w:rsidRPr="00935876">
        <w:rPr>
          <w:rFonts w:asciiTheme="majorHAnsi" w:hAnsiTheme="majorHAnsi"/>
          <w:sz w:val="24"/>
          <w:szCs w:val="24"/>
          <w:vertAlign w:val="subscript"/>
        </w:rPr>
        <w:t>2,55</w:t>
      </w:r>
      <w:r w:rsidR="00417B8A" w:rsidRPr="00935876">
        <w:rPr>
          <w:rFonts w:asciiTheme="majorHAnsi" w:hAnsiTheme="majorHAnsi"/>
          <w:sz w:val="24"/>
          <w:szCs w:val="24"/>
        </w:rPr>
        <w:t xml:space="preserve"> = 1.80, </w:t>
      </w:r>
      <w:r w:rsidR="00417B8A" w:rsidRPr="00935876">
        <w:rPr>
          <w:rFonts w:asciiTheme="majorHAnsi" w:hAnsiTheme="majorHAnsi"/>
          <w:i/>
          <w:sz w:val="24"/>
          <w:szCs w:val="24"/>
        </w:rPr>
        <w:t>p</w:t>
      </w:r>
      <w:r w:rsidR="00417B8A" w:rsidRPr="00935876">
        <w:rPr>
          <w:rFonts w:asciiTheme="majorHAnsi" w:hAnsiTheme="majorHAnsi"/>
          <w:sz w:val="24"/>
          <w:szCs w:val="24"/>
        </w:rPr>
        <w:t xml:space="preserve"> = 0.174)</w:t>
      </w:r>
      <w:r>
        <w:rPr>
          <w:rFonts w:asciiTheme="majorHAnsi" w:hAnsiTheme="majorHAnsi"/>
          <w:sz w:val="24"/>
          <w:szCs w:val="24"/>
        </w:rPr>
        <w:t>.</w:t>
      </w:r>
      <w:r w:rsidR="00417B8A" w:rsidRPr="00935876">
        <w:rPr>
          <w:rFonts w:asciiTheme="majorHAnsi" w:hAnsiTheme="majorHAnsi"/>
          <w:sz w:val="24"/>
          <w:szCs w:val="24"/>
        </w:rPr>
        <w:t xml:space="preserve"> </w:t>
      </w:r>
    </w:p>
    <w:p w:rsidR="00417B8A" w:rsidRPr="00935876" w:rsidRDefault="00417B8A" w:rsidP="00A87D93">
      <w:pPr>
        <w:spacing w:after="0" w:line="480" w:lineRule="auto"/>
        <w:rPr>
          <w:rFonts w:asciiTheme="majorHAnsi" w:hAnsiTheme="majorHAnsi"/>
          <w:sz w:val="24"/>
          <w:szCs w:val="24"/>
        </w:rPr>
      </w:pPr>
    </w:p>
    <w:p w:rsidR="002E1DEF" w:rsidRPr="00935876" w:rsidRDefault="009A4667" w:rsidP="00A87D93">
      <w:pPr>
        <w:spacing w:after="0" w:line="480" w:lineRule="auto"/>
        <w:rPr>
          <w:rFonts w:asciiTheme="majorHAnsi" w:hAnsiTheme="majorHAnsi"/>
          <w:sz w:val="24"/>
          <w:szCs w:val="24"/>
        </w:rPr>
      </w:pPr>
      <w:r>
        <w:rPr>
          <w:rFonts w:asciiTheme="majorHAnsi" w:hAnsiTheme="majorHAnsi"/>
          <w:sz w:val="24"/>
          <w:szCs w:val="24"/>
        </w:rPr>
        <w:t>Three</w:t>
      </w:r>
      <w:r w:rsidR="004161E6" w:rsidRPr="00935876">
        <w:rPr>
          <w:rFonts w:asciiTheme="majorHAnsi" w:hAnsiTheme="majorHAnsi"/>
          <w:sz w:val="24"/>
          <w:szCs w:val="24"/>
        </w:rPr>
        <w:t xml:space="preserve"> of the behaviours involved in aggressive interactions could be, at least partially, explained by the factors under study (Table 1). </w:t>
      </w:r>
      <w:r w:rsidR="002E1DEF" w:rsidRPr="00935876">
        <w:rPr>
          <w:rFonts w:asciiTheme="majorHAnsi" w:hAnsiTheme="majorHAnsi"/>
          <w:sz w:val="24"/>
          <w:szCs w:val="24"/>
        </w:rPr>
        <w:t>Differences</w:t>
      </w:r>
      <w:r w:rsidR="00AF31FF" w:rsidRPr="00935876">
        <w:rPr>
          <w:rFonts w:asciiTheme="majorHAnsi" w:hAnsiTheme="majorHAnsi"/>
          <w:sz w:val="24"/>
          <w:szCs w:val="24"/>
        </w:rPr>
        <w:t xml:space="preserve"> in </w:t>
      </w:r>
      <w:r>
        <w:rPr>
          <w:rFonts w:asciiTheme="majorHAnsi" w:hAnsiTheme="majorHAnsi"/>
          <w:sz w:val="24"/>
          <w:szCs w:val="24"/>
        </w:rPr>
        <w:t>movements</w:t>
      </w:r>
      <w:r w:rsidR="00AF31FF" w:rsidRPr="00935876">
        <w:rPr>
          <w:rFonts w:asciiTheme="majorHAnsi" w:hAnsiTheme="majorHAnsi"/>
          <w:sz w:val="24"/>
          <w:szCs w:val="24"/>
        </w:rPr>
        <w:t xml:space="preserve"> of the acrorhagi w</w:t>
      </w:r>
      <w:r w:rsidR="002E1DEF" w:rsidRPr="00935876">
        <w:rPr>
          <w:rFonts w:asciiTheme="majorHAnsi" w:hAnsiTheme="majorHAnsi"/>
          <w:sz w:val="24"/>
          <w:szCs w:val="24"/>
        </w:rPr>
        <w:t>ere</w:t>
      </w:r>
      <w:r w:rsidR="00AF31FF" w:rsidRPr="00935876">
        <w:rPr>
          <w:rFonts w:asciiTheme="majorHAnsi" w:hAnsiTheme="majorHAnsi"/>
          <w:sz w:val="24"/>
          <w:szCs w:val="24"/>
        </w:rPr>
        <w:t xml:space="preserve"> observed between morphotypes</w:t>
      </w:r>
      <w:r w:rsidR="002E1DEF" w:rsidRPr="00935876">
        <w:rPr>
          <w:rFonts w:asciiTheme="majorHAnsi" w:hAnsiTheme="majorHAnsi"/>
          <w:sz w:val="24"/>
          <w:szCs w:val="24"/>
        </w:rPr>
        <w:t xml:space="preserve"> (Fig. 4)</w:t>
      </w:r>
      <w:r w:rsidR="00AF31FF" w:rsidRPr="00935876">
        <w:rPr>
          <w:rFonts w:asciiTheme="majorHAnsi" w:hAnsiTheme="majorHAnsi"/>
          <w:sz w:val="24"/>
          <w:szCs w:val="24"/>
        </w:rPr>
        <w:t xml:space="preserve">, with RP </w:t>
      </w:r>
      <w:r w:rsidR="00AF31FF" w:rsidRPr="00935876">
        <w:rPr>
          <w:rFonts w:asciiTheme="majorHAnsi" w:hAnsiTheme="majorHAnsi"/>
          <w:i/>
          <w:sz w:val="24"/>
          <w:szCs w:val="24"/>
        </w:rPr>
        <w:t>A. equina</w:t>
      </w:r>
      <w:r w:rsidR="00AF31FF" w:rsidRPr="00935876">
        <w:rPr>
          <w:rFonts w:asciiTheme="majorHAnsi" w:hAnsiTheme="majorHAnsi"/>
          <w:sz w:val="24"/>
          <w:szCs w:val="24"/>
        </w:rPr>
        <w:t xml:space="preserve"> showing significantly reduced acrorhagial activity compared to RA anemones in both inflation (</w:t>
      </w:r>
      <w:r w:rsidR="00AF31FF" w:rsidRPr="00935876">
        <w:rPr>
          <w:rFonts w:asciiTheme="majorHAnsi" w:hAnsiTheme="majorHAnsi"/>
          <w:i/>
          <w:sz w:val="24"/>
          <w:szCs w:val="24"/>
        </w:rPr>
        <w:t>z</w:t>
      </w:r>
      <w:r w:rsidR="00AF31FF" w:rsidRPr="00935876">
        <w:rPr>
          <w:rFonts w:asciiTheme="majorHAnsi" w:hAnsiTheme="majorHAnsi"/>
          <w:sz w:val="24"/>
          <w:szCs w:val="24"/>
        </w:rPr>
        <w:t xml:space="preserve">=-2.74, </w:t>
      </w:r>
      <w:r w:rsidR="00AF31FF" w:rsidRPr="00935876">
        <w:rPr>
          <w:rFonts w:asciiTheme="majorHAnsi" w:hAnsiTheme="majorHAnsi"/>
          <w:i/>
          <w:sz w:val="24"/>
          <w:szCs w:val="24"/>
        </w:rPr>
        <w:t>p</w:t>
      </w:r>
      <w:r w:rsidR="00AF31FF" w:rsidRPr="00935876">
        <w:rPr>
          <w:rFonts w:asciiTheme="majorHAnsi" w:hAnsiTheme="majorHAnsi"/>
          <w:sz w:val="24"/>
          <w:szCs w:val="24"/>
        </w:rPr>
        <w:t>=0.006) and deflation</w:t>
      </w:r>
      <w:r w:rsidR="004161E6" w:rsidRPr="00935876">
        <w:rPr>
          <w:rFonts w:asciiTheme="majorHAnsi" w:hAnsiTheme="majorHAnsi"/>
          <w:sz w:val="24"/>
          <w:szCs w:val="24"/>
        </w:rPr>
        <w:t xml:space="preserve"> (</w:t>
      </w:r>
      <w:r w:rsidR="004161E6" w:rsidRPr="00935876">
        <w:rPr>
          <w:rFonts w:asciiTheme="majorHAnsi" w:hAnsiTheme="majorHAnsi"/>
          <w:i/>
          <w:sz w:val="24"/>
          <w:szCs w:val="24"/>
        </w:rPr>
        <w:t>z</w:t>
      </w:r>
      <w:r w:rsidR="004161E6" w:rsidRPr="00935876">
        <w:rPr>
          <w:rFonts w:asciiTheme="majorHAnsi" w:hAnsiTheme="majorHAnsi"/>
          <w:sz w:val="24"/>
          <w:szCs w:val="24"/>
        </w:rPr>
        <w:t xml:space="preserve">=-2.05, </w:t>
      </w:r>
      <w:r w:rsidR="004161E6" w:rsidRPr="00935876">
        <w:rPr>
          <w:rFonts w:asciiTheme="majorHAnsi" w:hAnsiTheme="majorHAnsi"/>
          <w:i/>
          <w:sz w:val="24"/>
          <w:szCs w:val="24"/>
        </w:rPr>
        <w:t>p</w:t>
      </w:r>
      <w:r w:rsidR="004161E6" w:rsidRPr="00935876">
        <w:rPr>
          <w:rFonts w:asciiTheme="majorHAnsi" w:hAnsiTheme="majorHAnsi"/>
          <w:sz w:val="24"/>
          <w:szCs w:val="24"/>
        </w:rPr>
        <w:t>=0.041)</w:t>
      </w:r>
      <w:r w:rsidR="00521C2D">
        <w:rPr>
          <w:rFonts w:asciiTheme="majorHAnsi" w:hAnsiTheme="majorHAnsi"/>
          <w:sz w:val="24"/>
          <w:szCs w:val="24"/>
        </w:rPr>
        <w:t xml:space="preserve">, with </w:t>
      </w:r>
      <w:r w:rsidR="00521C2D">
        <w:rPr>
          <w:rFonts w:asciiTheme="majorHAnsi" w:hAnsiTheme="majorHAnsi"/>
          <w:i/>
          <w:sz w:val="24"/>
          <w:szCs w:val="24"/>
        </w:rPr>
        <w:t xml:space="preserve">Actinia prasina </w:t>
      </w:r>
      <w:r w:rsidR="00521C2D" w:rsidRPr="005112B2">
        <w:rPr>
          <w:rFonts w:asciiTheme="majorHAnsi" w:hAnsiTheme="majorHAnsi"/>
          <w:sz w:val="24"/>
          <w:szCs w:val="24"/>
        </w:rPr>
        <w:t>exhibiting an intermediate level of behaviour for each</w:t>
      </w:r>
      <w:r w:rsidR="00AF31FF" w:rsidRPr="00935876">
        <w:rPr>
          <w:rFonts w:asciiTheme="majorHAnsi" w:hAnsiTheme="majorHAnsi"/>
          <w:sz w:val="24"/>
          <w:szCs w:val="24"/>
        </w:rPr>
        <w:t xml:space="preserve">. </w:t>
      </w:r>
      <w:r w:rsidR="00352851">
        <w:rPr>
          <w:rFonts w:asciiTheme="majorHAnsi" w:hAnsiTheme="majorHAnsi"/>
          <w:sz w:val="24"/>
          <w:szCs w:val="24"/>
        </w:rPr>
        <w:t xml:space="preserve">The larger an individual relative to its opponent the </w:t>
      </w:r>
      <w:r w:rsidR="00324BD2">
        <w:rPr>
          <w:rFonts w:asciiTheme="majorHAnsi" w:hAnsiTheme="majorHAnsi"/>
          <w:sz w:val="24"/>
          <w:szCs w:val="24"/>
        </w:rPr>
        <w:t xml:space="preserve">more frequently </w:t>
      </w:r>
      <w:r w:rsidR="00352851">
        <w:rPr>
          <w:rFonts w:asciiTheme="majorHAnsi" w:hAnsiTheme="majorHAnsi"/>
          <w:sz w:val="24"/>
          <w:szCs w:val="24"/>
        </w:rPr>
        <w:t xml:space="preserve">it </w:t>
      </w:r>
      <w:r w:rsidR="00324BD2">
        <w:rPr>
          <w:rFonts w:asciiTheme="majorHAnsi" w:hAnsiTheme="majorHAnsi"/>
          <w:sz w:val="24"/>
          <w:szCs w:val="24"/>
        </w:rPr>
        <w:t xml:space="preserve">move </w:t>
      </w:r>
      <w:r w:rsidR="00352851">
        <w:rPr>
          <w:rFonts w:asciiTheme="majorHAnsi" w:hAnsiTheme="majorHAnsi"/>
          <w:sz w:val="24"/>
          <w:szCs w:val="24"/>
        </w:rPr>
        <w:t>its</w:t>
      </w:r>
      <w:r w:rsidR="00324BD2">
        <w:rPr>
          <w:rFonts w:asciiTheme="majorHAnsi" w:hAnsiTheme="majorHAnsi"/>
          <w:sz w:val="24"/>
          <w:szCs w:val="24"/>
        </w:rPr>
        <w:t xml:space="preserve"> pedal disc towards the opponent </w:t>
      </w:r>
      <w:r w:rsidR="00AF31FF" w:rsidRPr="00935876">
        <w:rPr>
          <w:rFonts w:asciiTheme="majorHAnsi" w:hAnsiTheme="majorHAnsi"/>
          <w:sz w:val="24"/>
          <w:szCs w:val="24"/>
        </w:rPr>
        <w:t xml:space="preserve">(individual vs opponent size interaction: </w:t>
      </w:r>
      <w:r w:rsidR="00AF31FF" w:rsidRPr="00935876">
        <w:rPr>
          <w:rFonts w:asciiTheme="majorHAnsi" w:hAnsiTheme="majorHAnsi"/>
          <w:i/>
          <w:sz w:val="24"/>
          <w:szCs w:val="24"/>
        </w:rPr>
        <w:t>z</w:t>
      </w:r>
      <w:r w:rsidR="00AF31FF" w:rsidRPr="00935876">
        <w:rPr>
          <w:rFonts w:asciiTheme="majorHAnsi" w:hAnsiTheme="majorHAnsi"/>
          <w:sz w:val="24"/>
          <w:szCs w:val="24"/>
        </w:rPr>
        <w:t xml:space="preserve">=-1.98, </w:t>
      </w:r>
      <w:r w:rsidR="00AF31FF" w:rsidRPr="00935876">
        <w:rPr>
          <w:rFonts w:asciiTheme="majorHAnsi" w:hAnsiTheme="majorHAnsi"/>
          <w:i/>
          <w:sz w:val="24"/>
          <w:szCs w:val="24"/>
        </w:rPr>
        <w:t>p</w:t>
      </w:r>
      <w:r w:rsidR="00AF31FF" w:rsidRPr="00935876">
        <w:rPr>
          <w:rFonts w:asciiTheme="majorHAnsi" w:hAnsiTheme="majorHAnsi"/>
          <w:sz w:val="24"/>
          <w:szCs w:val="24"/>
        </w:rPr>
        <w:t>=0.048)</w:t>
      </w:r>
      <w:r w:rsidR="00352851">
        <w:rPr>
          <w:rFonts w:asciiTheme="majorHAnsi" w:hAnsiTheme="majorHAnsi"/>
          <w:sz w:val="24"/>
          <w:szCs w:val="24"/>
        </w:rPr>
        <w:t>,</w:t>
      </w:r>
      <w:r w:rsidR="00324BD2">
        <w:rPr>
          <w:rFonts w:asciiTheme="majorHAnsi" w:hAnsiTheme="majorHAnsi"/>
          <w:sz w:val="24"/>
          <w:szCs w:val="24"/>
        </w:rPr>
        <w:t xml:space="preserve"> but t</w:t>
      </w:r>
      <w:r w:rsidR="0032094D" w:rsidRPr="00935876">
        <w:rPr>
          <w:rFonts w:asciiTheme="majorHAnsi" w:hAnsiTheme="majorHAnsi"/>
          <w:sz w:val="24"/>
          <w:szCs w:val="24"/>
        </w:rPr>
        <w:t xml:space="preserve">his was not reflected in any tendencies to move away from an opponent. </w:t>
      </w:r>
      <w:r w:rsidR="00352851">
        <w:rPr>
          <w:rFonts w:asciiTheme="majorHAnsi" w:hAnsiTheme="majorHAnsi"/>
          <w:sz w:val="24"/>
          <w:szCs w:val="24"/>
        </w:rPr>
        <w:t>Despite moderate evidence of relationships between size or nematocyst length on tentacle movement away from an opponent (Fig. 5), these were not confirmed with resampled analyses (Supplementary Material).</w:t>
      </w:r>
      <w:r w:rsidR="00421B1C">
        <w:rPr>
          <w:rFonts w:asciiTheme="majorHAnsi" w:hAnsiTheme="majorHAnsi"/>
          <w:sz w:val="24"/>
          <w:szCs w:val="24"/>
        </w:rPr>
        <w:t xml:space="preserve"> </w:t>
      </w:r>
      <w:r w:rsidR="007C5ED9">
        <w:rPr>
          <w:rFonts w:asciiTheme="majorHAnsi" w:hAnsiTheme="majorHAnsi"/>
          <w:sz w:val="24"/>
          <w:szCs w:val="24"/>
        </w:rPr>
        <w:lastRenderedPageBreak/>
        <w:t xml:space="preserve">However, </w:t>
      </w:r>
      <w:r w:rsidR="0032094D" w:rsidRPr="00935876">
        <w:rPr>
          <w:rFonts w:asciiTheme="majorHAnsi" w:hAnsiTheme="majorHAnsi"/>
          <w:sz w:val="24"/>
          <w:szCs w:val="24"/>
        </w:rPr>
        <w:t>there was no effect of the interaction of focal-individual size with opponent size.</w:t>
      </w:r>
    </w:p>
    <w:p w:rsidR="002E1DEF" w:rsidRPr="00935876" w:rsidRDefault="002E1DEF" w:rsidP="00A87D93">
      <w:pPr>
        <w:spacing w:after="0" w:line="480" w:lineRule="auto"/>
        <w:rPr>
          <w:rFonts w:asciiTheme="majorHAnsi" w:hAnsiTheme="majorHAnsi"/>
          <w:sz w:val="24"/>
          <w:szCs w:val="24"/>
        </w:rPr>
      </w:pPr>
    </w:p>
    <w:p w:rsidR="004161E6" w:rsidRPr="00935876" w:rsidRDefault="004161E6" w:rsidP="00A87D93">
      <w:pPr>
        <w:spacing w:after="0" w:line="480" w:lineRule="auto"/>
        <w:rPr>
          <w:rFonts w:asciiTheme="majorHAnsi" w:hAnsiTheme="majorHAnsi"/>
          <w:sz w:val="24"/>
          <w:szCs w:val="24"/>
        </w:rPr>
      </w:pPr>
      <w:r w:rsidRPr="00935876">
        <w:rPr>
          <w:rFonts w:asciiTheme="majorHAnsi" w:hAnsiTheme="majorHAnsi"/>
          <w:sz w:val="24"/>
          <w:szCs w:val="24"/>
        </w:rPr>
        <w:t xml:space="preserve">Due to extremely low frequencies, neither number of attacks made nor number of peels was analysed statistically. </w:t>
      </w:r>
      <w:r w:rsidR="00127FA3" w:rsidRPr="00935876">
        <w:rPr>
          <w:rFonts w:asciiTheme="majorHAnsi" w:hAnsiTheme="majorHAnsi"/>
          <w:sz w:val="24"/>
          <w:szCs w:val="24"/>
        </w:rPr>
        <w:t xml:space="preserve">RP morphs of </w:t>
      </w:r>
      <w:r w:rsidR="00127FA3" w:rsidRPr="00935876">
        <w:rPr>
          <w:rFonts w:asciiTheme="majorHAnsi" w:hAnsiTheme="majorHAnsi"/>
          <w:i/>
          <w:sz w:val="24"/>
          <w:szCs w:val="24"/>
        </w:rPr>
        <w:t xml:space="preserve">A. </w:t>
      </w:r>
      <w:proofErr w:type="spellStart"/>
      <w:r w:rsidR="00127FA3" w:rsidRPr="00935876">
        <w:rPr>
          <w:rFonts w:asciiTheme="majorHAnsi" w:hAnsiTheme="majorHAnsi"/>
          <w:i/>
          <w:sz w:val="24"/>
          <w:szCs w:val="24"/>
        </w:rPr>
        <w:t>eauina</w:t>
      </w:r>
      <w:proofErr w:type="spellEnd"/>
      <w:r w:rsidR="00127FA3" w:rsidRPr="00935876">
        <w:rPr>
          <w:rFonts w:asciiTheme="majorHAnsi" w:hAnsiTheme="majorHAnsi"/>
          <w:sz w:val="24"/>
          <w:szCs w:val="24"/>
        </w:rPr>
        <w:t xml:space="preserve"> left no peels at all compared to two individuals of the RA morph leaving at least one peel. </w:t>
      </w:r>
      <w:r w:rsidR="00127FA3" w:rsidRPr="00935876">
        <w:rPr>
          <w:rFonts w:asciiTheme="majorHAnsi" w:hAnsiTheme="majorHAnsi"/>
          <w:i/>
          <w:sz w:val="24"/>
          <w:szCs w:val="24"/>
        </w:rPr>
        <w:t>A. prasina</w:t>
      </w:r>
      <w:r w:rsidR="00127FA3" w:rsidRPr="00935876">
        <w:rPr>
          <w:rFonts w:asciiTheme="majorHAnsi" w:hAnsiTheme="majorHAnsi"/>
          <w:sz w:val="24"/>
          <w:szCs w:val="24"/>
        </w:rPr>
        <w:t xml:space="preserve"> left seven peels in total but all were made by a single individual. The same individual was also responsible for the majority of attacks made by </w:t>
      </w:r>
      <w:r w:rsidR="00127FA3" w:rsidRPr="00935876">
        <w:rPr>
          <w:rFonts w:asciiTheme="majorHAnsi" w:hAnsiTheme="majorHAnsi"/>
          <w:i/>
          <w:sz w:val="24"/>
          <w:szCs w:val="24"/>
        </w:rPr>
        <w:t>A. prasina</w:t>
      </w:r>
      <w:r w:rsidR="00127FA3" w:rsidRPr="00935876">
        <w:rPr>
          <w:rFonts w:asciiTheme="majorHAnsi" w:hAnsiTheme="majorHAnsi"/>
          <w:sz w:val="24"/>
          <w:szCs w:val="24"/>
        </w:rPr>
        <w:t>. RA anemones were the most aggressive according to number of attacks, with eight individuals performing at least one attack for a total of 16 attacks made on opponents.</w:t>
      </w:r>
    </w:p>
    <w:p w:rsidR="00417B8A" w:rsidRPr="00935876" w:rsidRDefault="00417B8A" w:rsidP="00A87D93">
      <w:pPr>
        <w:spacing w:after="0" w:line="480" w:lineRule="auto"/>
        <w:rPr>
          <w:rFonts w:asciiTheme="majorHAnsi" w:hAnsiTheme="majorHAnsi"/>
          <w:sz w:val="24"/>
          <w:szCs w:val="24"/>
        </w:rPr>
      </w:pPr>
    </w:p>
    <w:p w:rsidR="00417B8A" w:rsidRPr="00935876" w:rsidRDefault="00417B8A" w:rsidP="00A87D93">
      <w:pPr>
        <w:spacing w:after="0" w:line="480" w:lineRule="auto"/>
        <w:rPr>
          <w:rFonts w:asciiTheme="majorHAnsi" w:hAnsiTheme="majorHAnsi"/>
          <w:sz w:val="24"/>
          <w:szCs w:val="24"/>
        </w:rPr>
      </w:pPr>
      <w:r w:rsidRPr="00935876">
        <w:rPr>
          <w:rFonts w:asciiTheme="majorHAnsi" w:hAnsiTheme="majorHAnsi"/>
          <w:b/>
          <w:sz w:val="24"/>
          <w:szCs w:val="24"/>
        </w:rPr>
        <w:t>Discussion</w:t>
      </w:r>
    </w:p>
    <w:p w:rsidR="002D2B0B" w:rsidRPr="005E21D4" w:rsidRDefault="002D2B0B" w:rsidP="002D2B0B">
      <w:pPr>
        <w:spacing w:after="0" w:line="480" w:lineRule="auto"/>
        <w:rPr>
          <w:rFonts w:asciiTheme="majorHAnsi" w:hAnsiTheme="majorHAnsi"/>
          <w:color w:val="000000" w:themeColor="text1"/>
          <w:sz w:val="24"/>
          <w:szCs w:val="24"/>
        </w:rPr>
      </w:pPr>
      <w:r w:rsidRPr="00935876">
        <w:rPr>
          <w:rFonts w:asciiTheme="majorHAnsi" w:hAnsiTheme="majorHAnsi"/>
          <w:color w:val="000000" w:themeColor="text1"/>
          <w:sz w:val="24"/>
          <w:szCs w:val="24"/>
        </w:rPr>
        <w:t xml:space="preserve">Previous studies have indicated that aggressiveness differs between morphotypes of </w:t>
      </w:r>
      <w:r w:rsidRPr="00935876">
        <w:rPr>
          <w:rFonts w:asciiTheme="majorHAnsi" w:hAnsiTheme="majorHAnsi"/>
          <w:i/>
          <w:color w:val="000000" w:themeColor="text1"/>
          <w:sz w:val="24"/>
          <w:szCs w:val="24"/>
        </w:rPr>
        <w:t>Actinia equina</w:t>
      </w:r>
      <w:r w:rsidRPr="00935876">
        <w:rPr>
          <w:rFonts w:asciiTheme="majorHAnsi" w:hAnsiTheme="majorHAnsi"/>
          <w:color w:val="000000" w:themeColor="text1"/>
          <w:sz w:val="24"/>
          <w:szCs w:val="24"/>
        </w:rPr>
        <w:t xml:space="preserve"> </w:t>
      </w:r>
      <w:r w:rsidRPr="00935876">
        <w:rPr>
          <w:rFonts w:asciiTheme="majorHAnsi" w:hAnsiTheme="majorHAnsi"/>
          <w:noProof/>
          <w:color w:val="000000" w:themeColor="text1"/>
          <w:sz w:val="24"/>
          <w:szCs w:val="24"/>
        </w:rPr>
        <w:t>(e.g. Brace et al., 1979; Brace and Reynolds, 1989)</w:t>
      </w:r>
      <w:r w:rsidRPr="00935876">
        <w:rPr>
          <w:rFonts w:asciiTheme="majorHAnsi" w:hAnsiTheme="majorHAnsi"/>
          <w:color w:val="000000" w:themeColor="text1"/>
          <w:sz w:val="24"/>
          <w:szCs w:val="24"/>
        </w:rPr>
        <w:t xml:space="preserve"> and, whilst consistent individual differences in risk-taking have also been observed (</w:t>
      </w:r>
      <w:proofErr w:type="spellStart"/>
      <w:r w:rsidRPr="00935876">
        <w:rPr>
          <w:rFonts w:asciiTheme="majorHAnsi" w:hAnsiTheme="majorHAnsi"/>
          <w:color w:val="000000" w:themeColor="text1"/>
          <w:sz w:val="24"/>
          <w:szCs w:val="24"/>
        </w:rPr>
        <w:t>Briffa</w:t>
      </w:r>
      <w:proofErr w:type="spellEnd"/>
      <w:r w:rsidRPr="00935876">
        <w:rPr>
          <w:rFonts w:asciiTheme="majorHAnsi" w:hAnsiTheme="majorHAnsi"/>
          <w:color w:val="000000" w:themeColor="text1"/>
          <w:sz w:val="24"/>
          <w:szCs w:val="24"/>
        </w:rPr>
        <w:t xml:space="preserve"> &amp; Greenaway, 2011), as yet no differences </w:t>
      </w:r>
      <w:r w:rsidR="003D0312">
        <w:rPr>
          <w:rFonts w:asciiTheme="majorHAnsi" w:hAnsiTheme="majorHAnsi"/>
          <w:color w:val="000000" w:themeColor="text1"/>
          <w:sz w:val="24"/>
          <w:szCs w:val="24"/>
        </w:rPr>
        <w:t xml:space="preserve">in such behaviour between morphotypes </w:t>
      </w:r>
      <w:r w:rsidRPr="00935876">
        <w:rPr>
          <w:rFonts w:asciiTheme="majorHAnsi" w:hAnsiTheme="majorHAnsi"/>
          <w:color w:val="000000" w:themeColor="text1"/>
          <w:sz w:val="24"/>
          <w:szCs w:val="24"/>
        </w:rPr>
        <w:t xml:space="preserve">have been </w:t>
      </w:r>
      <w:r w:rsidR="003D0312">
        <w:rPr>
          <w:rFonts w:asciiTheme="majorHAnsi" w:hAnsiTheme="majorHAnsi"/>
          <w:color w:val="000000" w:themeColor="text1"/>
          <w:sz w:val="24"/>
          <w:szCs w:val="24"/>
        </w:rPr>
        <w:t xml:space="preserve">studied or </w:t>
      </w:r>
      <w:r w:rsidRPr="00935876">
        <w:rPr>
          <w:rFonts w:asciiTheme="majorHAnsi" w:hAnsiTheme="majorHAnsi"/>
          <w:color w:val="000000" w:themeColor="text1"/>
          <w:sz w:val="24"/>
          <w:szCs w:val="24"/>
        </w:rPr>
        <w:t xml:space="preserve">described </w:t>
      </w:r>
      <w:r w:rsidR="003D0312">
        <w:rPr>
          <w:rFonts w:asciiTheme="majorHAnsi" w:hAnsiTheme="majorHAnsi"/>
          <w:color w:val="000000" w:themeColor="text1"/>
          <w:sz w:val="24"/>
          <w:szCs w:val="24"/>
        </w:rPr>
        <w:t>within the literature</w:t>
      </w:r>
      <w:r w:rsidRPr="00935876">
        <w:rPr>
          <w:rFonts w:asciiTheme="majorHAnsi" w:hAnsiTheme="majorHAnsi"/>
          <w:color w:val="000000" w:themeColor="text1"/>
          <w:sz w:val="24"/>
          <w:szCs w:val="24"/>
        </w:rPr>
        <w:t xml:space="preserve">. </w:t>
      </w:r>
      <w:r w:rsidR="005E21D4" w:rsidRPr="00262A74">
        <w:rPr>
          <w:rFonts w:asciiTheme="majorHAnsi" w:hAnsiTheme="majorHAnsi"/>
          <w:sz w:val="24"/>
          <w:szCs w:val="24"/>
        </w:rPr>
        <w:t xml:space="preserve">Here we demonstrated that startle response durations, a measure of risk-taking, may also differ between morphotypes of </w:t>
      </w:r>
      <w:r w:rsidR="005E21D4" w:rsidRPr="00262A74">
        <w:rPr>
          <w:rFonts w:asciiTheme="majorHAnsi" w:hAnsiTheme="majorHAnsi"/>
          <w:i/>
          <w:sz w:val="24"/>
          <w:szCs w:val="24"/>
        </w:rPr>
        <w:t>Actinia equina</w:t>
      </w:r>
      <w:r w:rsidR="005E21D4" w:rsidRPr="00262A74">
        <w:rPr>
          <w:rFonts w:asciiTheme="majorHAnsi" w:hAnsiTheme="majorHAnsi"/>
          <w:sz w:val="24"/>
          <w:szCs w:val="24"/>
        </w:rPr>
        <w:t xml:space="preserve"> and the congener </w:t>
      </w:r>
      <w:r w:rsidR="005E21D4" w:rsidRPr="00262A74">
        <w:rPr>
          <w:rFonts w:asciiTheme="majorHAnsi" w:hAnsiTheme="majorHAnsi"/>
          <w:i/>
          <w:sz w:val="24"/>
          <w:szCs w:val="24"/>
        </w:rPr>
        <w:t>Actinia prasina</w:t>
      </w:r>
      <w:r w:rsidR="005E21D4" w:rsidRPr="00262A74">
        <w:rPr>
          <w:rFonts w:asciiTheme="majorHAnsi" w:hAnsiTheme="majorHAnsi"/>
          <w:sz w:val="24"/>
          <w:szCs w:val="24"/>
        </w:rPr>
        <w:t xml:space="preserve">. Furthermore, those morphs which were more likely to engage their acrorhagi in contests (i.e. were ostensibly more aggressive) were also more likely to be risk-taking, suggesting risk-taking and aggressiveness are linked as a behavioural syndrome within this species. Variation in aggressiveness could also be partially explained by size differences between contestants or by the length of nematocysts, consistent with previous studies (e.g. </w:t>
      </w:r>
      <w:proofErr w:type="spellStart"/>
      <w:r w:rsidR="005E21D4" w:rsidRPr="00262A74">
        <w:rPr>
          <w:rFonts w:asciiTheme="majorHAnsi" w:hAnsiTheme="majorHAnsi"/>
          <w:sz w:val="24"/>
          <w:szCs w:val="24"/>
        </w:rPr>
        <w:t>Allcock</w:t>
      </w:r>
      <w:proofErr w:type="spellEnd"/>
      <w:r w:rsidR="005E21D4" w:rsidRPr="00262A74">
        <w:rPr>
          <w:rFonts w:asciiTheme="majorHAnsi" w:hAnsiTheme="majorHAnsi"/>
          <w:sz w:val="24"/>
          <w:szCs w:val="24"/>
        </w:rPr>
        <w:t xml:space="preserve"> et al., 1998; </w:t>
      </w:r>
      <w:proofErr w:type="spellStart"/>
      <w:r w:rsidR="005E21D4" w:rsidRPr="00262A74">
        <w:rPr>
          <w:rFonts w:asciiTheme="majorHAnsi" w:hAnsiTheme="majorHAnsi"/>
          <w:sz w:val="24"/>
          <w:szCs w:val="24"/>
        </w:rPr>
        <w:t>Rudin</w:t>
      </w:r>
      <w:proofErr w:type="spellEnd"/>
      <w:r w:rsidR="005E21D4" w:rsidRPr="00262A74">
        <w:rPr>
          <w:rFonts w:asciiTheme="majorHAnsi" w:hAnsiTheme="majorHAnsi"/>
          <w:sz w:val="24"/>
          <w:szCs w:val="24"/>
        </w:rPr>
        <w:t xml:space="preserve"> and </w:t>
      </w:r>
      <w:proofErr w:type="spellStart"/>
      <w:r w:rsidR="005E21D4" w:rsidRPr="00262A74">
        <w:rPr>
          <w:rFonts w:asciiTheme="majorHAnsi" w:hAnsiTheme="majorHAnsi"/>
          <w:sz w:val="24"/>
          <w:szCs w:val="24"/>
        </w:rPr>
        <w:t>Briffa</w:t>
      </w:r>
      <w:proofErr w:type="spellEnd"/>
      <w:r w:rsidR="005E21D4" w:rsidRPr="00262A74">
        <w:rPr>
          <w:rFonts w:asciiTheme="majorHAnsi" w:hAnsiTheme="majorHAnsi"/>
          <w:sz w:val="24"/>
          <w:szCs w:val="24"/>
        </w:rPr>
        <w:t>, 2011)</w:t>
      </w:r>
      <w:r w:rsidR="005E21D4">
        <w:rPr>
          <w:rFonts w:asciiTheme="majorHAnsi" w:hAnsiTheme="majorHAnsi"/>
          <w:sz w:val="24"/>
          <w:szCs w:val="24"/>
        </w:rPr>
        <w:t>.</w:t>
      </w:r>
    </w:p>
    <w:p w:rsidR="002D2B0B" w:rsidRPr="00935876" w:rsidRDefault="002D2B0B" w:rsidP="002D2B0B">
      <w:pPr>
        <w:spacing w:after="0" w:line="480" w:lineRule="auto"/>
        <w:rPr>
          <w:rFonts w:asciiTheme="majorHAnsi" w:hAnsiTheme="majorHAnsi"/>
          <w:color w:val="000000" w:themeColor="text1"/>
          <w:sz w:val="24"/>
          <w:szCs w:val="24"/>
        </w:rPr>
      </w:pPr>
    </w:p>
    <w:p w:rsidR="002D2B0B" w:rsidRDefault="002D2B0B" w:rsidP="002D2B0B">
      <w:pPr>
        <w:spacing w:after="0" w:line="480" w:lineRule="auto"/>
        <w:rPr>
          <w:rFonts w:asciiTheme="majorHAnsi" w:hAnsiTheme="majorHAnsi"/>
          <w:color w:val="000000" w:themeColor="text1"/>
          <w:sz w:val="24"/>
          <w:szCs w:val="24"/>
        </w:rPr>
      </w:pPr>
      <w:r w:rsidRPr="00935876">
        <w:rPr>
          <w:rFonts w:asciiTheme="majorHAnsi" w:hAnsiTheme="majorHAnsi"/>
          <w:color w:val="000000" w:themeColor="text1"/>
          <w:sz w:val="24"/>
          <w:szCs w:val="24"/>
        </w:rPr>
        <w:t xml:space="preserve">The behaviours exhibited by the different morphotypes may be related to ecological factors associated with the different parts of the shore these morphs inhabit </w:t>
      </w:r>
      <w:r w:rsidRPr="00935876">
        <w:rPr>
          <w:rFonts w:asciiTheme="majorHAnsi" w:hAnsiTheme="majorHAnsi"/>
          <w:noProof/>
          <w:color w:val="000000" w:themeColor="text1"/>
          <w:sz w:val="24"/>
          <w:szCs w:val="24"/>
        </w:rPr>
        <w:t>(Hensley et al., 2012)</w:t>
      </w:r>
      <w:r w:rsidRPr="00935876">
        <w:rPr>
          <w:rFonts w:asciiTheme="majorHAnsi" w:hAnsiTheme="majorHAnsi"/>
          <w:color w:val="000000" w:themeColor="text1"/>
          <w:sz w:val="24"/>
          <w:szCs w:val="24"/>
        </w:rPr>
        <w:t xml:space="preserve">. </w:t>
      </w:r>
      <w:r w:rsidRPr="007C0B10">
        <w:rPr>
          <w:rFonts w:asciiTheme="majorHAnsi" w:hAnsiTheme="majorHAnsi"/>
          <w:color w:val="000000" w:themeColor="text1"/>
          <w:sz w:val="24"/>
          <w:szCs w:val="24"/>
        </w:rPr>
        <w:t>The posture</w:t>
      </w:r>
      <w:r w:rsidRPr="00935876">
        <w:rPr>
          <w:rFonts w:asciiTheme="majorHAnsi" w:hAnsiTheme="majorHAnsi"/>
          <w:color w:val="000000" w:themeColor="text1"/>
          <w:sz w:val="24"/>
          <w:szCs w:val="24"/>
        </w:rPr>
        <w:t xml:space="preserve"> adopted by anemones when startled or emersed</w:t>
      </w:r>
      <w:r w:rsidR="00AA5329">
        <w:rPr>
          <w:rFonts w:asciiTheme="majorHAnsi" w:hAnsiTheme="majorHAnsi"/>
          <w:color w:val="000000" w:themeColor="text1"/>
          <w:sz w:val="24"/>
          <w:szCs w:val="24"/>
        </w:rPr>
        <w:t>, with tentacles retracted,</w:t>
      </w:r>
      <w:r w:rsidRPr="00935876">
        <w:rPr>
          <w:rFonts w:asciiTheme="majorHAnsi" w:hAnsiTheme="majorHAnsi"/>
          <w:color w:val="000000" w:themeColor="text1"/>
          <w:sz w:val="24"/>
          <w:szCs w:val="24"/>
        </w:rPr>
        <w:t xml:space="preserve"> provides protection</w:t>
      </w:r>
      <w:r w:rsidR="002E078B">
        <w:rPr>
          <w:rFonts w:asciiTheme="majorHAnsi" w:hAnsiTheme="majorHAnsi"/>
          <w:color w:val="000000" w:themeColor="text1"/>
          <w:sz w:val="24"/>
          <w:szCs w:val="24"/>
        </w:rPr>
        <w:t xml:space="preserve"> for the tentacles from predation or deleterious changes to the local environment</w:t>
      </w:r>
      <w:r w:rsidRPr="00935876">
        <w:rPr>
          <w:rFonts w:asciiTheme="majorHAnsi" w:hAnsiTheme="majorHAnsi"/>
          <w:color w:val="000000" w:themeColor="text1"/>
          <w:sz w:val="24"/>
          <w:szCs w:val="24"/>
        </w:rPr>
        <w:t xml:space="preserve"> but at the cost of the ability to feed or to engage in contests with other </w:t>
      </w:r>
      <w:proofErr w:type="spellStart"/>
      <w:r w:rsidRPr="00935876">
        <w:rPr>
          <w:rFonts w:asciiTheme="majorHAnsi" w:hAnsiTheme="majorHAnsi"/>
          <w:color w:val="000000" w:themeColor="text1"/>
          <w:sz w:val="24"/>
          <w:szCs w:val="24"/>
        </w:rPr>
        <w:t>Anthozoans</w:t>
      </w:r>
      <w:proofErr w:type="spellEnd"/>
      <w:r w:rsidRPr="00935876">
        <w:rPr>
          <w:rFonts w:asciiTheme="majorHAnsi" w:hAnsiTheme="majorHAnsi"/>
          <w:color w:val="000000" w:themeColor="text1"/>
          <w:sz w:val="24"/>
          <w:szCs w:val="24"/>
        </w:rPr>
        <w:t xml:space="preserve">, and minimises oxygen delivery for respiration </w:t>
      </w:r>
      <w:r w:rsidRPr="00935876">
        <w:rPr>
          <w:rFonts w:asciiTheme="majorHAnsi" w:hAnsiTheme="majorHAnsi"/>
          <w:noProof/>
          <w:color w:val="000000" w:themeColor="text1"/>
          <w:sz w:val="24"/>
          <w:szCs w:val="24"/>
        </w:rPr>
        <w:t>(Shick et al., 1979)</w:t>
      </w:r>
      <w:r w:rsidRPr="00935876">
        <w:rPr>
          <w:rFonts w:asciiTheme="majorHAnsi" w:hAnsiTheme="majorHAnsi"/>
          <w:color w:val="000000" w:themeColor="text1"/>
          <w:sz w:val="24"/>
          <w:szCs w:val="24"/>
        </w:rPr>
        <w:t xml:space="preserve">; thus re-exposing the tentacles and oral disc to be able to take part in these activities as soon as possible must be weighed against the potential danger of persistent predators or exposure to poor environmental quality. </w:t>
      </w:r>
      <w:r w:rsidR="00047387">
        <w:rPr>
          <w:rFonts w:asciiTheme="majorHAnsi" w:hAnsiTheme="majorHAnsi"/>
          <w:color w:val="000000" w:themeColor="text1"/>
          <w:sz w:val="24"/>
          <w:szCs w:val="24"/>
        </w:rPr>
        <w:t xml:space="preserve">Since these differences were expressed under consistent laboratory conditions, between-group variation in risk-taking may represent evolutionary responses to </w:t>
      </w:r>
      <w:proofErr w:type="gramStart"/>
      <w:r w:rsidR="00047387">
        <w:rPr>
          <w:rFonts w:asciiTheme="majorHAnsi" w:hAnsiTheme="majorHAnsi"/>
          <w:color w:val="000000" w:themeColor="text1"/>
          <w:sz w:val="24"/>
          <w:szCs w:val="24"/>
        </w:rPr>
        <w:t xml:space="preserve">the </w:t>
      </w:r>
      <w:r w:rsidRPr="00935876">
        <w:rPr>
          <w:rFonts w:asciiTheme="majorHAnsi" w:hAnsiTheme="majorHAnsi"/>
          <w:color w:val="000000" w:themeColor="text1"/>
          <w:sz w:val="24"/>
          <w:szCs w:val="24"/>
        </w:rPr>
        <w:t xml:space="preserve"> different</w:t>
      </w:r>
      <w:proofErr w:type="gramEnd"/>
      <w:r w:rsidRPr="00935876">
        <w:rPr>
          <w:rFonts w:asciiTheme="majorHAnsi" w:hAnsiTheme="majorHAnsi"/>
          <w:color w:val="000000" w:themeColor="text1"/>
          <w:sz w:val="24"/>
          <w:szCs w:val="24"/>
        </w:rPr>
        <w:t xml:space="preserve"> ecological requirements at </w:t>
      </w:r>
      <w:r w:rsidR="00047387">
        <w:rPr>
          <w:rFonts w:asciiTheme="majorHAnsi" w:hAnsiTheme="majorHAnsi"/>
          <w:color w:val="000000" w:themeColor="text1"/>
          <w:sz w:val="24"/>
          <w:szCs w:val="24"/>
        </w:rPr>
        <w:t>various</w:t>
      </w:r>
      <w:r w:rsidRPr="00935876">
        <w:rPr>
          <w:rFonts w:asciiTheme="majorHAnsi" w:hAnsiTheme="majorHAnsi"/>
          <w:color w:val="000000" w:themeColor="text1"/>
          <w:sz w:val="24"/>
          <w:szCs w:val="24"/>
        </w:rPr>
        <w:t xml:space="preserve"> shore heights. The opportunity to feed is limited to submergence time and will, for mid-shore morphs (represented here by the RA group), be limited compared to low shore types, such as </w:t>
      </w:r>
      <w:r w:rsidRPr="00935876">
        <w:rPr>
          <w:rFonts w:asciiTheme="majorHAnsi" w:hAnsiTheme="majorHAnsi"/>
          <w:i/>
          <w:color w:val="000000" w:themeColor="text1"/>
          <w:sz w:val="24"/>
          <w:szCs w:val="24"/>
        </w:rPr>
        <w:t xml:space="preserve">A. prasina </w:t>
      </w:r>
      <w:r w:rsidRPr="00935876">
        <w:rPr>
          <w:rFonts w:asciiTheme="majorHAnsi" w:hAnsiTheme="majorHAnsi"/>
          <w:color w:val="000000" w:themeColor="text1"/>
          <w:sz w:val="24"/>
          <w:szCs w:val="24"/>
        </w:rPr>
        <w:t xml:space="preserve">and the RP group of </w:t>
      </w:r>
      <w:r w:rsidRPr="00935876">
        <w:rPr>
          <w:rFonts w:asciiTheme="majorHAnsi" w:hAnsiTheme="majorHAnsi"/>
          <w:i/>
          <w:color w:val="000000" w:themeColor="text1"/>
          <w:sz w:val="24"/>
          <w:szCs w:val="24"/>
        </w:rPr>
        <w:t>A. equina</w:t>
      </w:r>
      <w:r w:rsidRPr="00935876">
        <w:rPr>
          <w:rFonts w:asciiTheme="majorHAnsi" w:hAnsiTheme="majorHAnsi"/>
          <w:color w:val="000000" w:themeColor="text1"/>
          <w:sz w:val="24"/>
          <w:szCs w:val="24"/>
        </w:rPr>
        <w:t xml:space="preserve">. Likewise, maximal respiration rates can only be achieved for shorter periods of time. Thus life on the higher shore may engender a less cautious approach with quicker recovery from such a defensive posture to ensure that the reduced submergence time is fully utilised. Conversely, on the lower shore, where anemones spend most of the time submerged, time to feed is greater but it also follows that there are likely more marine predators of anemones </w:t>
      </w:r>
      <w:r w:rsidRPr="00935876">
        <w:rPr>
          <w:rFonts w:asciiTheme="majorHAnsi" w:hAnsiTheme="majorHAnsi"/>
          <w:noProof/>
          <w:color w:val="000000" w:themeColor="text1"/>
          <w:sz w:val="24"/>
          <w:szCs w:val="24"/>
        </w:rPr>
        <w:t>(Bell et al., 2006; Edmunds et al., 1974; Mauzey et al., 1968; Wyer and King, 1974), including those</w:t>
      </w:r>
      <w:r w:rsidRPr="00935876">
        <w:rPr>
          <w:rFonts w:asciiTheme="majorHAnsi" w:hAnsiTheme="majorHAnsi"/>
          <w:color w:val="000000" w:themeColor="text1"/>
          <w:sz w:val="24"/>
          <w:szCs w:val="24"/>
        </w:rPr>
        <w:t xml:space="preserve"> which consume tentacles </w:t>
      </w:r>
      <w:r w:rsidRPr="00935876">
        <w:rPr>
          <w:rFonts w:asciiTheme="majorHAnsi" w:hAnsiTheme="majorHAnsi"/>
          <w:noProof/>
          <w:color w:val="000000" w:themeColor="text1"/>
          <w:sz w:val="24"/>
          <w:szCs w:val="24"/>
        </w:rPr>
        <w:t>(Hall et al., 1982)</w:t>
      </w:r>
      <w:r w:rsidRPr="00935876">
        <w:rPr>
          <w:rFonts w:asciiTheme="majorHAnsi" w:hAnsiTheme="majorHAnsi"/>
          <w:color w:val="000000" w:themeColor="text1"/>
          <w:sz w:val="24"/>
          <w:szCs w:val="24"/>
        </w:rPr>
        <w:t xml:space="preserve">. Thus more risk-averse anemones, with slower recovery times, may be selectively favoured since they will be more defensive and any time lost for feeding will not have a large impact because submergence time is not, or only very partially, restricted. </w:t>
      </w:r>
      <w:r w:rsidR="00431DD1">
        <w:rPr>
          <w:rFonts w:asciiTheme="majorHAnsi" w:hAnsiTheme="majorHAnsi"/>
          <w:color w:val="000000" w:themeColor="text1"/>
          <w:sz w:val="24"/>
          <w:szCs w:val="24"/>
        </w:rPr>
        <w:t>R</w:t>
      </w:r>
      <w:r w:rsidRPr="00935876">
        <w:rPr>
          <w:rFonts w:asciiTheme="majorHAnsi" w:hAnsiTheme="majorHAnsi"/>
          <w:color w:val="000000" w:themeColor="text1"/>
          <w:sz w:val="24"/>
          <w:szCs w:val="24"/>
        </w:rPr>
        <w:t xml:space="preserve">isk-prone, more </w:t>
      </w:r>
      <w:r w:rsidRPr="00935876">
        <w:rPr>
          <w:rFonts w:asciiTheme="majorHAnsi" w:hAnsiTheme="majorHAnsi"/>
          <w:color w:val="000000" w:themeColor="text1"/>
          <w:sz w:val="24"/>
          <w:szCs w:val="24"/>
        </w:rPr>
        <w:lastRenderedPageBreak/>
        <w:t xml:space="preserve">quickly-recovering anemones </w:t>
      </w:r>
      <w:r w:rsidR="00431DD1">
        <w:rPr>
          <w:rFonts w:asciiTheme="majorHAnsi" w:hAnsiTheme="majorHAnsi"/>
          <w:color w:val="000000" w:themeColor="text1"/>
          <w:sz w:val="24"/>
          <w:szCs w:val="24"/>
        </w:rPr>
        <w:t xml:space="preserve">may therefore be </w:t>
      </w:r>
      <w:r w:rsidRPr="00935876">
        <w:rPr>
          <w:rFonts w:asciiTheme="majorHAnsi" w:hAnsiTheme="majorHAnsi"/>
          <w:color w:val="000000" w:themeColor="text1"/>
          <w:sz w:val="24"/>
          <w:szCs w:val="24"/>
        </w:rPr>
        <w:t xml:space="preserve">more successful higher up the shore where feeding opportunities are constrained and predation pressure is ostensibly low. However, on the low shore RP anemones are sympatric with </w:t>
      </w:r>
      <w:r w:rsidRPr="00935876">
        <w:rPr>
          <w:rFonts w:asciiTheme="majorHAnsi" w:hAnsiTheme="majorHAnsi"/>
          <w:i/>
          <w:color w:val="000000" w:themeColor="text1"/>
          <w:sz w:val="24"/>
          <w:szCs w:val="24"/>
        </w:rPr>
        <w:t>A. prasina</w:t>
      </w:r>
      <w:r w:rsidRPr="00935876">
        <w:rPr>
          <w:rFonts w:asciiTheme="majorHAnsi" w:hAnsiTheme="majorHAnsi"/>
          <w:color w:val="000000" w:themeColor="text1"/>
          <w:sz w:val="24"/>
          <w:szCs w:val="24"/>
        </w:rPr>
        <w:t xml:space="preserve"> which exhibits a slightly more risk-prone phenotype. This distribution makes little sense since, if the risk-prone strategy were adaptive across the shore, the RA group of </w:t>
      </w:r>
      <w:r w:rsidRPr="00935876">
        <w:rPr>
          <w:rFonts w:asciiTheme="majorHAnsi" w:hAnsiTheme="majorHAnsi"/>
          <w:i/>
          <w:color w:val="000000" w:themeColor="text1"/>
          <w:sz w:val="24"/>
          <w:szCs w:val="24"/>
        </w:rPr>
        <w:t>A. equina</w:t>
      </w:r>
      <w:r w:rsidRPr="00935876">
        <w:rPr>
          <w:rFonts w:asciiTheme="majorHAnsi" w:hAnsiTheme="majorHAnsi"/>
          <w:color w:val="000000" w:themeColor="text1"/>
          <w:sz w:val="24"/>
          <w:szCs w:val="24"/>
        </w:rPr>
        <w:t xml:space="preserve"> would dominate throughout since they are much more aggressive than either RP </w:t>
      </w:r>
      <w:r w:rsidRPr="00935876">
        <w:rPr>
          <w:rFonts w:asciiTheme="majorHAnsi" w:hAnsiTheme="majorHAnsi"/>
          <w:i/>
          <w:color w:val="000000" w:themeColor="text1"/>
          <w:sz w:val="24"/>
          <w:szCs w:val="24"/>
        </w:rPr>
        <w:t>A. equina</w:t>
      </w:r>
      <w:r w:rsidRPr="00935876">
        <w:rPr>
          <w:rFonts w:asciiTheme="majorHAnsi" w:hAnsiTheme="majorHAnsi"/>
          <w:color w:val="000000" w:themeColor="text1"/>
          <w:sz w:val="24"/>
          <w:szCs w:val="24"/>
        </w:rPr>
        <w:t xml:space="preserve"> or </w:t>
      </w:r>
      <w:r w:rsidRPr="00935876">
        <w:rPr>
          <w:rFonts w:asciiTheme="majorHAnsi" w:hAnsiTheme="majorHAnsi"/>
          <w:i/>
          <w:color w:val="000000" w:themeColor="text1"/>
          <w:sz w:val="24"/>
          <w:szCs w:val="24"/>
        </w:rPr>
        <w:t>A. prasina</w:t>
      </w:r>
      <w:r w:rsidRPr="00935876">
        <w:rPr>
          <w:rFonts w:asciiTheme="majorHAnsi" w:hAnsiTheme="majorHAnsi"/>
          <w:color w:val="000000" w:themeColor="text1"/>
          <w:sz w:val="24"/>
          <w:szCs w:val="24"/>
        </w:rPr>
        <w:t xml:space="preserve"> </w:t>
      </w:r>
      <w:r w:rsidRPr="00935876">
        <w:rPr>
          <w:rFonts w:asciiTheme="majorHAnsi" w:hAnsiTheme="majorHAnsi"/>
          <w:noProof/>
          <w:color w:val="000000" w:themeColor="text1"/>
          <w:sz w:val="24"/>
          <w:szCs w:val="24"/>
        </w:rPr>
        <w:t>(Brace et al., 1979)</w:t>
      </w:r>
      <w:r w:rsidRPr="00935876">
        <w:rPr>
          <w:rFonts w:asciiTheme="majorHAnsi" w:hAnsiTheme="majorHAnsi"/>
          <w:color w:val="000000" w:themeColor="text1"/>
          <w:sz w:val="24"/>
          <w:szCs w:val="24"/>
        </w:rPr>
        <w:t xml:space="preserve">. </w:t>
      </w:r>
      <w:r w:rsidRPr="00935876">
        <w:rPr>
          <w:rFonts w:asciiTheme="majorHAnsi" w:hAnsiTheme="majorHAnsi"/>
          <w:i/>
          <w:color w:val="000000" w:themeColor="text1"/>
          <w:sz w:val="24"/>
          <w:szCs w:val="24"/>
        </w:rPr>
        <w:t>A. prasina</w:t>
      </w:r>
      <w:r w:rsidRPr="00935876">
        <w:rPr>
          <w:rFonts w:asciiTheme="majorHAnsi" w:hAnsiTheme="majorHAnsi"/>
          <w:color w:val="000000" w:themeColor="text1"/>
          <w:sz w:val="24"/>
          <w:szCs w:val="24"/>
        </w:rPr>
        <w:t xml:space="preserve"> appears to utilise different habitats than either form of </w:t>
      </w:r>
      <w:r w:rsidRPr="00935876">
        <w:rPr>
          <w:rFonts w:asciiTheme="majorHAnsi" w:hAnsiTheme="majorHAnsi"/>
          <w:i/>
          <w:color w:val="000000" w:themeColor="text1"/>
          <w:sz w:val="24"/>
          <w:szCs w:val="24"/>
        </w:rPr>
        <w:t>A. equina</w:t>
      </w:r>
      <w:r w:rsidRPr="00935876">
        <w:rPr>
          <w:rFonts w:asciiTheme="majorHAnsi" w:hAnsiTheme="majorHAnsi"/>
          <w:color w:val="000000" w:themeColor="text1"/>
          <w:sz w:val="24"/>
          <w:szCs w:val="24"/>
        </w:rPr>
        <w:t xml:space="preserve">, preferring cryptic environments compared to the exposed surfaces of </w:t>
      </w:r>
      <w:r w:rsidRPr="00935876">
        <w:rPr>
          <w:rFonts w:asciiTheme="majorHAnsi" w:hAnsiTheme="majorHAnsi"/>
          <w:i/>
          <w:color w:val="000000" w:themeColor="text1"/>
          <w:sz w:val="24"/>
          <w:szCs w:val="24"/>
        </w:rPr>
        <w:t>A. equina</w:t>
      </w:r>
      <w:r w:rsidRPr="00935876">
        <w:rPr>
          <w:rFonts w:asciiTheme="majorHAnsi" w:hAnsiTheme="majorHAnsi"/>
          <w:color w:val="000000" w:themeColor="text1"/>
          <w:sz w:val="24"/>
          <w:szCs w:val="24"/>
        </w:rPr>
        <w:t xml:space="preserve"> </w:t>
      </w:r>
      <w:r w:rsidRPr="00935876">
        <w:rPr>
          <w:rFonts w:asciiTheme="majorHAnsi" w:hAnsiTheme="majorHAnsi"/>
          <w:noProof/>
          <w:color w:val="000000" w:themeColor="text1"/>
          <w:sz w:val="24"/>
          <w:szCs w:val="24"/>
        </w:rPr>
        <w:t>(Haylor et al., 1984)</w:t>
      </w:r>
      <w:r w:rsidRPr="00935876">
        <w:rPr>
          <w:rFonts w:asciiTheme="majorHAnsi" w:hAnsiTheme="majorHAnsi"/>
          <w:color w:val="000000" w:themeColor="text1"/>
          <w:sz w:val="24"/>
          <w:szCs w:val="24"/>
        </w:rPr>
        <w:t xml:space="preserve">. Thus, although they are more risk-prone and ostensibly may face more predators, their choice of habitat provides improved protection in a low shore environment; the influence of habitat choice on vulnerability to predators, though, is deserving of further study. Furthermore, whether behaviour influences survival rates of anemones at different shore heights, or individuals of different behavioural type seek appropriate habitats, remains to be explored </w:t>
      </w:r>
      <w:r w:rsidRPr="00935876">
        <w:rPr>
          <w:rFonts w:asciiTheme="majorHAnsi" w:hAnsiTheme="majorHAnsi"/>
          <w:noProof/>
          <w:color w:val="000000" w:themeColor="text1"/>
          <w:sz w:val="24"/>
          <w:szCs w:val="24"/>
        </w:rPr>
        <w:t>(Hensley et al., 2012)</w:t>
      </w:r>
      <w:r w:rsidR="00431DD1">
        <w:rPr>
          <w:rFonts w:asciiTheme="majorHAnsi" w:hAnsiTheme="majorHAnsi"/>
          <w:noProof/>
          <w:color w:val="000000" w:themeColor="text1"/>
          <w:sz w:val="24"/>
          <w:szCs w:val="24"/>
        </w:rPr>
        <w:t>. We must also be cautious about interpreting laboratory-based results</w:t>
      </w:r>
      <w:r w:rsidR="00421B1C">
        <w:rPr>
          <w:rFonts w:asciiTheme="majorHAnsi" w:hAnsiTheme="majorHAnsi"/>
          <w:noProof/>
          <w:color w:val="000000" w:themeColor="text1"/>
          <w:sz w:val="24"/>
          <w:szCs w:val="24"/>
        </w:rPr>
        <w:t xml:space="preserve">: </w:t>
      </w:r>
      <w:r w:rsidR="00431DD1">
        <w:rPr>
          <w:rFonts w:asciiTheme="majorHAnsi" w:hAnsiTheme="majorHAnsi"/>
          <w:noProof/>
          <w:color w:val="000000" w:themeColor="text1"/>
          <w:sz w:val="24"/>
          <w:szCs w:val="24"/>
        </w:rPr>
        <w:t xml:space="preserve">behaviour exhibited under field conditions may differ </w:t>
      </w:r>
      <w:r w:rsidR="00421B1C">
        <w:rPr>
          <w:rFonts w:asciiTheme="majorHAnsi" w:hAnsiTheme="majorHAnsi"/>
          <w:noProof/>
          <w:color w:val="000000" w:themeColor="text1"/>
          <w:sz w:val="24"/>
          <w:szCs w:val="24"/>
        </w:rPr>
        <w:t xml:space="preserve">from lab conditions </w:t>
      </w:r>
      <w:r w:rsidR="00431DD1">
        <w:rPr>
          <w:rFonts w:asciiTheme="majorHAnsi" w:hAnsiTheme="majorHAnsi"/>
          <w:noProof/>
          <w:color w:val="000000" w:themeColor="text1"/>
          <w:sz w:val="24"/>
          <w:szCs w:val="24"/>
        </w:rPr>
        <w:t>(Osborn and Briffa, 2017</w:t>
      </w:r>
      <w:r w:rsidR="00421B1C">
        <w:rPr>
          <w:rFonts w:asciiTheme="majorHAnsi" w:hAnsiTheme="majorHAnsi"/>
          <w:noProof/>
          <w:color w:val="000000" w:themeColor="text1"/>
          <w:sz w:val="24"/>
          <w:szCs w:val="24"/>
        </w:rPr>
        <w:t>) although aggressiveness remains consistent over time in the lab</w:t>
      </w:r>
      <w:r w:rsidR="00431DD1">
        <w:rPr>
          <w:rFonts w:asciiTheme="majorHAnsi" w:hAnsiTheme="majorHAnsi"/>
          <w:noProof/>
          <w:color w:val="000000" w:themeColor="text1"/>
          <w:sz w:val="24"/>
          <w:szCs w:val="24"/>
        </w:rPr>
        <w:t>.</w:t>
      </w:r>
      <w:r w:rsidRPr="00935876">
        <w:rPr>
          <w:rFonts w:asciiTheme="majorHAnsi" w:hAnsiTheme="majorHAnsi"/>
          <w:color w:val="000000" w:themeColor="text1"/>
          <w:sz w:val="24"/>
          <w:szCs w:val="24"/>
        </w:rPr>
        <w:t xml:space="preserve"> </w:t>
      </w:r>
      <w:r w:rsidR="00421B1C">
        <w:rPr>
          <w:rFonts w:asciiTheme="majorHAnsi" w:hAnsiTheme="majorHAnsi"/>
          <w:color w:val="000000" w:themeColor="text1"/>
          <w:sz w:val="24"/>
          <w:szCs w:val="24"/>
        </w:rPr>
        <w:t>Nevertheless, t</w:t>
      </w:r>
      <w:r w:rsidR="00431DD1">
        <w:rPr>
          <w:rFonts w:asciiTheme="majorHAnsi" w:hAnsiTheme="majorHAnsi"/>
          <w:color w:val="000000" w:themeColor="text1"/>
          <w:sz w:val="24"/>
          <w:szCs w:val="24"/>
        </w:rPr>
        <w:t>he apparent</w:t>
      </w:r>
      <w:r w:rsidRPr="00935876">
        <w:rPr>
          <w:rFonts w:asciiTheme="majorHAnsi" w:hAnsiTheme="majorHAnsi"/>
          <w:color w:val="000000" w:themeColor="text1"/>
          <w:sz w:val="24"/>
          <w:szCs w:val="24"/>
        </w:rPr>
        <w:t xml:space="preserve"> association of habitat preference with morphotype </w:t>
      </w:r>
      <w:r w:rsidR="00431DD1">
        <w:rPr>
          <w:rFonts w:asciiTheme="majorHAnsi" w:hAnsiTheme="majorHAnsi"/>
          <w:color w:val="000000" w:themeColor="text1"/>
          <w:sz w:val="24"/>
          <w:szCs w:val="24"/>
        </w:rPr>
        <w:t>seems</w:t>
      </w:r>
      <w:r w:rsidR="00431DD1" w:rsidRPr="00935876">
        <w:rPr>
          <w:rFonts w:asciiTheme="majorHAnsi" w:hAnsiTheme="majorHAnsi"/>
          <w:color w:val="000000" w:themeColor="text1"/>
          <w:sz w:val="24"/>
          <w:szCs w:val="24"/>
        </w:rPr>
        <w:t xml:space="preserve"> </w:t>
      </w:r>
      <w:r w:rsidRPr="00935876">
        <w:rPr>
          <w:rFonts w:asciiTheme="majorHAnsi" w:hAnsiTheme="majorHAnsi"/>
          <w:color w:val="000000" w:themeColor="text1"/>
          <w:sz w:val="24"/>
          <w:szCs w:val="24"/>
        </w:rPr>
        <w:t>likely to explain the divergent behaviours observed in these animals</w:t>
      </w:r>
      <w:r w:rsidR="00431DD1">
        <w:rPr>
          <w:rFonts w:asciiTheme="majorHAnsi" w:hAnsiTheme="majorHAnsi"/>
          <w:color w:val="000000" w:themeColor="text1"/>
          <w:sz w:val="24"/>
          <w:szCs w:val="24"/>
        </w:rPr>
        <w:t xml:space="preserve">, </w:t>
      </w:r>
      <w:r w:rsidR="00421B1C">
        <w:rPr>
          <w:rFonts w:asciiTheme="majorHAnsi" w:hAnsiTheme="majorHAnsi"/>
          <w:color w:val="000000" w:themeColor="text1"/>
          <w:sz w:val="24"/>
          <w:szCs w:val="24"/>
        </w:rPr>
        <w:t xml:space="preserve">though it </w:t>
      </w:r>
      <w:r w:rsidR="00431DD1">
        <w:rPr>
          <w:rFonts w:asciiTheme="majorHAnsi" w:hAnsiTheme="majorHAnsi"/>
          <w:color w:val="000000" w:themeColor="text1"/>
          <w:sz w:val="24"/>
          <w:szCs w:val="24"/>
        </w:rPr>
        <w:t>does require further testing under field conditions</w:t>
      </w:r>
      <w:r w:rsidRPr="00935876">
        <w:rPr>
          <w:rFonts w:asciiTheme="majorHAnsi" w:hAnsiTheme="majorHAnsi"/>
          <w:color w:val="000000" w:themeColor="text1"/>
          <w:sz w:val="24"/>
          <w:szCs w:val="24"/>
        </w:rPr>
        <w:t>.</w:t>
      </w:r>
    </w:p>
    <w:p w:rsidR="0037165B" w:rsidRDefault="0037165B" w:rsidP="002D2B0B">
      <w:pPr>
        <w:spacing w:after="0" w:line="480" w:lineRule="auto"/>
        <w:rPr>
          <w:rFonts w:asciiTheme="majorHAnsi" w:hAnsiTheme="majorHAnsi"/>
          <w:color w:val="000000" w:themeColor="text1"/>
          <w:sz w:val="24"/>
          <w:szCs w:val="24"/>
        </w:rPr>
      </w:pPr>
    </w:p>
    <w:p w:rsidR="0037165B" w:rsidRPr="007C0B10" w:rsidRDefault="0037165B" w:rsidP="0037165B">
      <w:pPr>
        <w:spacing w:after="0" w:line="480" w:lineRule="auto"/>
        <w:rPr>
          <w:rFonts w:asciiTheme="majorHAnsi" w:hAnsiTheme="majorHAnsi"/>
          <w:sz w:val="24"/>
          <w:szCs w:val="24"/>
        </w:rPr>
      </w:pPr>
      <w:bookmarkStart w:id="0" w:name="_GoBack"/>
      <w:r w:rsidRPr="007C0B10">
        <w:rPr>
          <w:rFonts w:asciiTheme="majorHAnsi" w:hAnsiTheme="majorHAnsi"/>
          <w:sz w:val="24"/>
          <w:szCs w:val="24"/>
        </w:rPr>
        <w:t xml:space="preserve">Morphotype, relative body size, and length of holotrich nematocysts within the acrorhagi are known factors influencing aggressiveness (or, at least, likelihood of winning agonistic contests) within </w:t>
      </w:r>
      <w:r w:rsidRPr="007C0B10">
        <w:rPr>
          <w:rFonts w:asciiTheme="majorHAnsi" w:hAnsiTheme="majorHAnsi"/>
          <w:i/>
          <w:sz w:val="24"/>
          <w:szCs w:val="24"/>
        </w:rPr>
        <w:t>Actinia</w:t>
      </w:r>
      <w:r w:rsidRPr="007C0B10">
        <w:rPr>
          <w:rFonts w:asciiTheme="majorHAnsi" w:hAnsiTheme="majorHAnsi"/>
          <w:sz w:val="24"/>
          <w:szCs w:val="24"/>
        </w:rPr>
        <w:t xml:space="preserve">. Here, there was some evidence that three of the nine behavioural measurements taken during agonistic interactions appeared to </w:t>
      </w:r>
      <w:r w:rsidRPr="007C0B10">
        <w:rPr>
          <w:rFonts w:asciiTheme="majorHAnsi" w:hAnsiTheme="majorHAnsi"/>
          <w:sz w:val="24"/>
          <w:szCs w:val="24"/>
        </w:rPr>
        <w:lastRenderedPageBreak/>
        <w:t xml:space="preserve">vary systematically based on these three factors (despite attempts to constrain size differences within the study): relative size appeared linked primarily to movement of the body whereas morphotype was linked to movement of the acrorhagi themselves. Larger anemones are considered more likely to win in an encounter (Brace et al., 1979; although c.f. Brace, 1981) though this seems to be due to a more rapid coordination of integrated nervous conducting systems resulting in faster induction of agonistic behaviour (Jackson &amp; MacFarlane, 1976; Brace &amp; </w:t>
      </w:r>
      <w:proofErr w:type="spellStart"/>
      <w:r w:rsidRPr="007C0B10">
        <w:rPr>
          <w:rFonts w:asciiTheme="majorHAnsi" w:hAnsiTheme="majorHAnsi"/>
          <w:sz w:val="24"/>
          <w:szCs w:val="24"/>
        </w:rPr>
        <w:t>Pavey</w:t>
      </w:r>
      <w:proofErr w:type="spellEnd"/>
      <w:r w:rsidRPr="007C0B10">
        <w:rPr>
          <w:rFonts w:asciiTheme="majorHAnsi" w:hAnsiTheme="majorHAnsi"/>
          <w:sz w:val="24"/>
          <w:szCs w:val="24"/>
        </w:rPr>
        <w:t xml:space="preserve">, 1978), and this may explain the relationship with body movement. Acrorhagial activity was, however, more closely aligned with morphotype: RP anemones were significantly less likely to inflate or deflate these tentacles than RA anemones, which reflects accepted differences in aggressiveness between morphs (Brace et al., 1979; Brace and Reynolds, 1989). Acrorhagial movement within </w:t>
      </w:r>
      <w:r w:rsidRPr="007C0B10">
        <w:rPr>
          <w:rFonts w:asciiTheme="majorHAnsi" w:hAnsiTheme="majorHAnsi"/>
          <w:i/>
          <w:sz w:val="24"/>
          <w:szCs w:val="24"/>
        </w:rPr>
        <w:t>A. prasina</w:t>
      </w:r>
      <w:r w:rsidRPr="007C0B10">
        <w:rPr>
          <w:rFonts w:asciiTheme="majorHAnsi" w:hAnsiTheme="majorHAnsi"/>
          <w:sz w:val="24"/>
          <w:szCs w:val="24"/>
        </w:rPr>
        <w:t xml:space="preserve"> sat in-between that of the two </w:t>
      </w:r>
      <w:r w:rsidRPr="007C0B10">
        <w:rPr>
          <w:rFonts w:asciiTheme="majorHAnsi" w:hAnsiTheme="majorHAnsi"/>
          <w:i/>
          <w:sz w:val="24"/>
          <w:szCs w:val="24"/>
        </w:rPr>
        <w:t>A. equina</w:t>
      </w:r>
      <w:r w:rsidRPr="007C0B10">
        <w:rPr>
          <w:rFonts w:asciiTheme="majorHAnsi" w:hAnsiTheme="majorHAnsi"/>
          <w:sz w:val="24"/>
          <w:szCs w:val="24"/>
        </w:rPr>
        <w:t xml:space="preserve"> morphotypes; previous evidence indicates </w:t>
      </w:r>
      <w:r w:rsidRPr="007C0B10">
        <w:rPr>
          <w:rFonts w:asciiTheme="majorHAnsi" w:hAnsiTheme="majorHAnsi"/>
          <w:i/>
          <w:sz w:val="24"/>
          <w:szCs w:val="24"/>
        </w:rPr>
        <w:t>A. prasina</w:t>
      </w:r>
      <w:r w:rsidRPr="007C0B10">
        <w:rPr>
          <w:rFonts w:asciiTheme="majorHAnsi" w:hAnsiTheme="majorHAnsi"/>
          <w:sz w:val="24"/>
          <w:szCs w:val="24"/>
        </w:rPr>
        <w:t xml:space="preserve"> are less aggressive than higher shore anemones (Brace et al., 1979) but differences between </w:t>
      </w:r>
      <w:r w:rsidRPr="007C0B10">
        <w:rPr>
          <w:rFonts w:asciiTheme="majorHAnsi" w:hAnsiTheme="majorHAnsi"/>
          <w:i/>
          <w:sz w:val="24"/>
          <w:szCs w:val="24"/>
        </w:rPr>
        <w:t xml:space="preserve">A. prasina </w:t>
      </w:r>
      <w:r w:rsidRPr="007C0B10">
        <w:rPr>
          <w:rFonts w:asciiTheme="majorHAnsi" w:hAnsiTheme="majorHAnsi"/>
          <w:sz w:val="24"/>
          <w:szCs w:val="24"/>
        </w:rPr>
        <w:t xml:space="preserve">and low shore </w:t>
      </w:r>
      <w:r w:rsidRPr="007C0B10">
        <w:rPr>
          <w:rFonts w:asciiTheme="majorHAnsi" w:hAnsiTheme="majorHAnsi"/>
          <w:i/>
          <w:sz w:val="24"/>
          <w:szCs w:val="24"/>
        </w:rPr>
        <w:t>A. equina</w:t>
      </w:r>
      <w:r w:rsidRPr="007C0B10">
        <w:rPr>
          <w:rFonts w:asciiTheme="majorHAnsi" w:hAnsiTheme="majorHAnsi"/>
          <w:sz w:val="24"/>
          <w:szCs w:val="24"/>
        </w:rPr>
        <w:t xml:space="preserve"> have not previously been confirmed. Surprisingly, none of the morphological features were significantly related to movement of </w:t>
      </w:r>
      <w:r w:rsidR="000579EA" w:rsidRPr="007C0B10">
        <w:rPr>
          <w:rFonts w:asciiTheme="majorHAnsi" w:hAnsiTheme="majorHAnsi"/>
          <w:sz w:val="24"/>
          <w:szCs w:val="24"/>
        </w:rPr>
        <w:t xml:space="preserve">feeding </w:t>
      </w:r>
      <w:r w:rsidRPr="007C0B10">
        <w:rPr>
          <w:rFonts w:asciiTheme="majorHAnsi" w:hAnsiTheme="majorHAnsi"/>
          <w:sz w:val="24"/>
          <w:szCs w:val="24"/>
        </w:rPr>
        <w:t>tentacles; these are known to be withdrawn during encounters (</w:t>
      </w:r>
      <w:proofErr w:type="spellStart"/>
      <w:r w:rsidR="00364A0C" w:rsidRPr="007C0B10">
        <w:rPr>
          <w:rFonts w:asciiTheme="majorHAnsi" w:hAnsiTheme="majorHAnsi"/>
          <w:sz w:val="24"/>
          <w:szCs w:val="24"/>
        </w:rPr>
        <w:t>Rudin</w:t>
      </w:r>
      <w:proofErr w:type="spellEnd"/>
      <w:r w:rsidR="00364A0C" w:rsidRPr="007C0B10">
        <w:rPr>
          <w:rFonts w:asciiTheme="majorHAnsi" w:hAnsiTheme="majorHAnsi"/>
          <w:sz w:val="24"/>
          <w:szCs w:val="24"/>
        </w:rPr>
        <w:t xml:space="preserve"> and </w:t>
      </w:r>
      <w:proofErr w:type="spellStart"/>
      <w:r w:rsidR="00364A0C" w:rsidRPr="007C0B10">
        <w:rPr>
          <w:rFonts w:asciiTheme="majorHAnsi" w:hAnsiTheme="majorHAnsi"/>
          <w:sz w:val="24"/>
          <w:szCs w:val="24"/>
        </w:rPr>
        <w:t>Briffa</w:t>
      </w:r>
      <w:proofErr w:type="spellEnd"/>
      <w:r w:rsidR="00364A0C" w:rsidRPr="007C0B10">
        <w:rPr>
          <w:rFonts w:asciiTheme="majorHAnsi" w:hAnsiTheme="majorHAnsi"/>
          <w:sz w:val="24"/>
          <w:szCs w:val="24"/>
        </w:rPr>
        <w:t>, 2011</w:t>
      </w:r>
      <w:r w:rsidRPr="007C0B10">
        <w:rPr>
          <w:rFonts w:asciiTheme="majorHAnsi" w:hAnsiTheme="majorHAnsi"/>
          <w:sz w:val="24"/>
          <w:szCs w:val="24"/>
        </w:rPr>
        <w:t xml:space="preserve">) but perhaps this is a result of contest outcome directly and not related to the morphological features examined. Thus, it seems that the coordination of body movements, perhaps in general but also within contests, differs dependent on anemone size, and may have some role in positioning within contests, but the ability to cause harm to an opponent (through use of acrorhagi, longer nematocysts, or a combination of the two) is more strongly defined by morphotype. The combination of the two may be important since size selection on shores will also be based on exposure and shore height, where limited feeding opportunities and space on the upper shore often result in smaller anemones (Francis, </w:t>
      </w:r>
      <w:r w:rsidRPr="007C0B10">
        <w:rPr>
          <w:rFonts w:asciiTheme="majorHAnsi" w:hAnsiTheme="majorHAnsi"/>
          <w:sz w:val="24"/>
          <w:szCs w:val="24"/>
        </w:rPr>
        <w:lastRenderedPageBreak/>
        <w:t xml:space="preserve">1988). Among </w:t>
      </w:r>
      <w:r w:rsidRPr="007C0B10">
        <w:rPr>
          <w:rFonts w:asciiTheme="majorHAnsi" w:hAnsiTheme="majorHAnsi"/>
          <w:i/>
          <w:sz w:val="24"/>
          <w:szCs w:val="24"/>
        </w:rPr>
        <w:t xml:space="preserve">A. </w:t>
      </w:r>
      <w:proofErr w:type="spellStart"/>
      <w:r w:rsidRPr="007C0B10">
        <w:rPr>
          <w:rFonts w:asciiTheme="majorHAnsi" w:hAnsiTheme="majorHAnsi"/>
          <w:i/>
          <w:sz w:val="24"/>
          <w:szCs w:val="24"/>
        </w:rPr>
        <w:t>elegantissima</w:t>
      </w:r>
      <w:proofErr w:type="spellEnd"/>
      <w:r w:rsidRPr="007C0B10">
        <w:rPr>
          <w:rFonts w:asciiTheme="majorHAnsi" w:hAnsiTheme="majorHAnsi"/>
          <w:sz w:val="24"/>
          <w:szCs w:val="24"/>
        </w:rPr>
        <w:t xml:space="preserve"> reduced size is not a disadvantage as smaller anemones form an aggressive periphery around clonal groups and successfully compete against larger individuals due to having more numerous acrorhagi (</w:t>
      </w:r>
      <w:proofErr w:type="spellStart"/>
      <w:r w:rsidRPr="007C0B10">
        <w:rPr>
          <w:rFonts w:asciiTheme="majorHAnsi" w:hAnsiTheme="majorHAnsi"/>
          <w:sz w:val="24"/>
          <w:szCs w:val="24"/>
        </w:rPr>
        <w:t>Ayre</w:t>
      </w:r>
      <w:proofErr w:type="spellEnd"/>
      <w:r w:rsidRPr="007C0B10">
        <w:rPr>
          <w:rFonts w:asciiTheme="majorHAnsi" w:hAnsiTheme="majorHAnsi"/>
          <w:sz w:val="24"/>
          <w:szCs w:val="24"/>
        </w:rPr>
        <w:t xml:space="preserve"> &amp; </w:t>
      </w:r>
      <w:proofErr w:type="spellStart"/>
      <w:r w:rsidRPr="007C0B10">
        <w:rPr>
          <w:rFonts w:asciiTheme="majorHAnsi" w:hAnsiTheme="majorHAnsi"/>
          <w:sz w:val="24"/>
          <w:szCs w:val="24"/>
        </w:rPr>
        <w:t>Grosberg</w:t>
      </w:r>
      <w:proofErr w:type="spellEnd"/>
      <w:r w:rsidRPr="007C0B10">
        <w:rPr>
          <w:rFonts w:asciiTheme="majorHAnsi" w:hAnsiTheme="majorHAnsi"/>
          <w:sz w:val="24"/>
          <w:szCs w:val="24"/>
        </w:rPr>
        <w:t xml:space="preserve">, 1996). In contrast, </w:t>
      </w:r>
      <w:r w:rsidRPr="007C0B10">
        <w:rPr>
          <w:rFonts w:asciiTheme="majorHAnsi" w:hAnsiTheme="majorHAnsi"/>
          <w:i/>
          <w:sz w:val="24"/>
          <w:szCs w:val="24"/>
        </w:rPr>
        <w:t>A. equina</w:t>
      </w:r>
      <w:r w:rsidRPr="007C0B10">
        <w:rPr>
          <w:rFonts w:asciiTheme="majorHAnsi" w:hAnsiTheme="majorHAnsi"/>
          <w:sz w:val="24"/>
          <w:szCs w:val="24"/>
        </w:rPr>
        <w:t xml:space="preserve"> clones tend to be scattered rather than clustered (Brace &amp; </w:t>
      </w:r>
      <w:proofErr w:type="spellStart"/>
      <w:r w:rsidRPr="007C0B10">
        <w:rPr>
          <w:rFonts w:asciiTheme="majorHAnsi" w:hAnsiTheme="majorHAnsi"/>
          <w:sz w:val="24"/>
          <w:szCs w:val="24"/>
        </w:rPr>
        <w:t>Quicke</w:t>
      </w:r>
      <w:proofErr w:type="spellEnd"/>
      <w:r w:rsidRPr="007C0B10">
        <w:rPr>
          <w:rFonts w:asciiTheme="majorHAnsi" w:hAnsiTheme="majorHAnsi"/>
          <w:sz w:val="24"/>
          <w:szCs w:val="24"/>
        </w:rPr>
        <w:t>, 1985) and territorial behaviour seems most beneficial when individuals aggregate in protected habitats during winter conditions.</w:t>
      </w:r>
      <w:r w:rsidR="000579EA" w:rsidRPr="007C0B10">
        <w:rPr>
          <w:rFonts w:asciiTheme="majorHAnsi" w:hAnsiTheme="majorHAnsi"/>
          <w:sz w:val="24"/>
          <w:szCs w:val="24"/>
        </w:rPr>
        <w:t xml:space="preserve"> Unfortunately we do not have data on number of holotrich nematocysts within these anemones, and this may be an important determinant of contest success.</w:t>
      </w:r>
      <w:r w:rsidRPr="007C0B10">
        <w:rPr>
          <w:rFonts w:asciiTheme="majorHAnsi" w:hAnsiTheme="majorHAnsi"/>
          <w:sz w:val="24"/>
          <w:szCs w:val="24"/>
        </w:rPr>
        <w:t xml:space="preserve"> Whilst our data is limited by a relatively small sample size, it adds to a body of evidence suggesting that both morphology (body size, nematocyst size and quantity) and movement (latency to attack, use of acrorhagi) are important in anemone contests (</w:t>
      </w:r>
      <w:proofErr w:type="spellStart"/>
      <w:r w:rsidRPr="007C0B10">
        <w:rPr>
          <w:rFonts w:asciiTheme="majorHAnsi" w:hAnsiTheme="majorHAnsi"/>
          <w:sz w:val="24"/>
          <w:szCs w:val="24"/>
        </w:rPr>
        <w:t>Ayre</w:t>
      </w:r>
      <w:proofErr w:type="spellEnd"/>
      <w:r w:rsidRPr="007C0B10">
        <w:rPr>
          <w:rFonts w:asciiTheme="majorHAnsi" w:hAnsiTheme="majorHAnsi"/>
          <w:sz w:val="24"/>
          <w:szCs w:val="24"/>
        </w:rPr>
        <w:t xml:space="preserve"> &amp; </w:t>
      </w:r>
      <w:proofErr w:type="spellStart"/>
      <w:r w:rsidRPr="007C0B10">
        <w:rPr>
          <w:rFonts w:asciiTheme="majorHAnsi" w:hAnsiTheme="majorHAnsi"/>
          <w:sz w:val="24"/>
          <w:szCs w:val="24"/>
        </w:rPr>
        <w:t>Grosberg</w:t>
      </w:r>
      <w:proofErr w:type="spellEnd"/>
      <w:r w:rsidRPr="007C0B10">
        <w:rPr>
          <w:rFonts w:asciiTheme="majorHAnsi" w:hAnsiTheme="majorHAnsi"/>
          <w:sz w:val="24"/>
          <w:szCs w:val="24"/>
        </w:rPr>
        <w:t xml:space="preserve">, 1996; </w:t>
      </w:r>
      <w:proofErr w:type="spellStart"/>
      <w:r w:rsidRPr="007C0B10">
        <w:rPr>
          <w:rFonts w:asciiTheme="majorHAnsi" w:hAnsiTheme="majorHAnsi"/>
          <w:sz w:val="24"/>
          <w:szCs w:val="24"/>
        </w:rPr>
        <w:t>Rudin</w:t>
      </w:r>
      <w:proofErr w:type="spellEnd"/>
      <w:r w:rsidRPr="007C0B10">
        <w:rPr>
          <w:rFonts w:asciiTheme="majorHAnsi" w:hAnsiTheme="majorHAnsi"/>
          <w:sz w:val="24"/>
          <w:szCs w:val="24"/>
        </w:rPr>
        <w:t xml:space="preserve"> &amp; </w:t>
      </w:r>
      <w:proofErr w:type="spellStart"/>
      <w:r w:rsidRPr="007C0B10">
        <w:rPr>
          <w:rFonts w:asciiTheme="majorHAnsi" w:hAnsiTheme="majorHAnsi"/>
          <w:sz w:val="24"/>
          <w:szCs w:val="24"/>
        </w:rPr>
        <w:t>Briffa</w:t>
      </w:r>
      <w:proofErr w:type="spellEnd"/>
      <w:r w:rsidRPr="007C0B10">
        <w:rPr>
          <w:rFonts w:asciiTheme="majorHAnsi" w:hAnsiTheme="majorHAnsi"/>
          <w:sz w:val="24"/>
          <w:szCs w:val="24"/>
        </w:rPr>
        <w:t xml:space="preserve">, 2011); however, their relative contribution to contest success (and, indeed, that of other factors including residency/strength of attachment) remains to be fully explored (although see </w:t>
      </w:r>
      <w:proofErr w:type="spellStart"/>
      <w:r w:rsidRPr="007C0B10">
        <w:rPr>
          <w:rFonts w:asciiTheme="majorHAnsi" w:hAnsiTheme="majorHAnsi"/>
          <w:sz w:val="24"/>
          <w:szCs w:val="24"/>
        </w:rPr>
        <w:t>Rudin</w:t>
      </w:r>
      <w:proofErr w:type="spellEnd"/>
      <w:r w:rsidRPr="007C0B10">
        <w:rPr>
          <w:rFonts w:asciiTheme="majorHAnsi" w:hAnsiTheme="majorHAnsi"/>
          <w:sz w:val="24"/>
          <w:szCs w:val="24"/>
        </w:rPr>
        <w:t xml:space="preserve"> &amp; </w:t>
      </w:r>
      <w:proofErr w:type="spellStart"/>
      <w:r w:rsidRPr="007C0B10">
        <w:rPr>
          <w:rFonts w:asciiTheme="majorHAnsi" w:hAnsiTheme="majorHAnsi"/>
          <w:sz w:val="24"/>
          <w:szCs w:val="24"/>
        </w:rPr>
        <w:t>Briffa</w:t>
      </w:r>
      <w:proofErr w:type="spellEnd"/>
      <w:r w:rsidRPr="007C0B10">
        <w:rPr>
          <w:rFonts w:asciiTheme="majorHAnsi" w:hAnsiTheme="majorHAnsi"/>
          <w:sz w:val="24"/>
          <w:szCs w:val="24"/>
        </w:rPr>
        <w:t>, 2011).</w:t>
      </w:r>
    </w:p>
    <w:bookmarkEnd w:id="0"/>
    <w:p w:rsidR="0037165B" w:rsidRPr="00935876" w:rsidRDefault="0037165B" w:rsidP="0037165B">
      <w:pPr>
        <w:spacing w:after="0" w:line="480" w:lineRule="auto"/>
        <w:rPr>
          <w:rFonts w:asciiTheme="majorHAnsi" w:hAnsiTheme="majorHAnsi"/>
          <w:color w:val="000000" w:themeColor="text1"/>
          <w:sz w:val="24"/>
          <w:szCs w:val="24"/>
        </w:rPr>
      </w:pPr>
    </w:p>
    <w:p w:rsidR="0037165B" w:rsidRPr="00935876" w:rsidRDefault="0037165B" w:rsidP="0037165B">
      <w:pPr>
        <w:spacing w:after="0" w:line="480" w:lineRule="auto"/>
        <w:rPr>
          <w:rFonts w:asciiTheme="majorHAnsi" w:hAnsiTheme="majorHAnsi"/>
          <w:sz w:val="24"/>
          <w:szCs w:val="24"/>
        </w:rPr>
      </w:pPr>
      <w:r>
        <w:rPr>
          <w:rFonts w:asciiTheme="majorHAnsi" w:hAnsiTheme="majorHAnsi"/>
          <w:sz w:val="24"/>
          <w:szCs w:val="24"/>
        </w:rPr>
        <w:t>Overall</w:t>
      </w:r>
      <w:r w:rsidRPr="00935876">
        <w:rPr>
          <w:rFonts w:asciiTheme="majorHAnsi" w:hAnsiTheme="majorHAnsi"/>
          <w:sz w:val="24"/>
          <w:szCs w:val="24"/>
        </w:rPr>
        <w:t>, these data suggest that more aggressive anemones (at least those that engage their acrorhagi more frequently in contests) also tend to be more risk-taking whilst, conversely, those less engaged in agonistic activity are more risk-prone</w:t>
      </w:r>
      <w:r>
        <w:rPr>
          <w:rFonts w:asciiTheme="majorHAnsi" w:hAnsiTheme="majorHAnsi"/>
          <w:sz w:val="24"/>
          <w:szCs w:val="24"/>
        </w:rPr>
        <w:t>, at least under lab conditions</w:t>
      </w:r>
      <w:r w:rsidRPr="00935876">
        <w:rPr>
          <w:rFonts w:asciiTheme="majorHAnsi" w:hAnsiTheme="majorHAnsi"/>
          <w:sz w:val="24"/>
          <w:szCs w:val="24"/>
        </w:rPr>
        <w:t>. This may suggest the presence of a behavioural syndrome in these animals (</w:t>
      </w:r>
      <w:proofErr w:type="spellStart"/>
      <w:r w:rsidRPr="00935876">
        <w:rPr>
          <w:rFonts w:asciiTheme="majorHAnsi" w:hAnsiTheme="majorHAnsi"/>
          <w:sz w:val="24"/>
          <w:szCs w:val="24"/>
        </w:rPr>
        <w:t>Sih</w:t>
      </w:r>
      <w:proofErr w:type="spellEnd"/>
      <w:r w:rsidRPr="00935876">
        <w:rPr>
          <w:rFonts w:asciiTheme="majorHAnsi" w:hAnsiTheme="majorHAnsi"/>
          <w:sz w:val="24"/>
          <w:szCs w:val="24"/>
        </w:rPr>
        <w:t xml:space="preserve"> et al., 2004), although whether there is a molecular link between risk-taking and aggression or whether success at different shore heights requires a particular combination of the two behaviours remains to be determined. Anemones must compete for space and it is likely that the number of rewarding positions on the higher shore, where submersion time is limited, is lower than at the low shore where they are submerged the majority of the time. Therefore, on the high shore where both </w:t>
      </w:r>
      <w:r w:rsidRPr="00935876">
        <w:rPr>
          <w:rFonts w:asciiTheme="majorHAnsi" w:hAnsiTheme="majorHAnsi"/>
          <w:sz w:val="24"/>
          <w:szCs w:val="24"/>
        </w:rPr>
        <w:lastRenderedPageBreak/>
        <w:t xml:space="preserve">space and time to feed/respire are at a premium, it makes sense for animals to be both risk-taking and aggressive (i.e. intra-specifically and interspecifically aggressive; </w:t>
      </w:r>
      <w:proofErr w:type="spellStart"/>
      <w:r w:rsidRPr="00935876">
        <w:rPr>
          <w:rFonts w:asciiTheme="majorHAnsi" w:hAnsiTheme="majorHAnsi"/>
          <w:sz w:val="24"/>
          <w:szCs w:val="24"/>
        </w:rPr>
        <w:t>Huntingford</w:t>
      </w:r>
      <w:proofErr w:type="spellEnd"/>
      <w:r w:rsidRPr="00935876">
        <w:rPr>
          <w:rFonts w:asciiTheme="majorHAnsi" w:hAnsiTheme="majorHAnsi"/>
          <w:sz w:val="24"/>
          <w:szCs w:val="24"/>
        </w:rPr>
        <w:t xml:space="preserve"> 1976).</w:t>
      </w:r>
      <w:r w:rsidR="00343DAF">
        <w:rPr>
          <w:rFonts w:asciiTheme="majorHAnsi" w:hAnsiTheme="majorHAnsi"/>
          <w:sz w:val="24"/>
          <w:szCs w:val="24"/>
        </w:rPr>
        <w:t xml:space="preserve"> If this is evidence of a behavioural syndrome, then selection for a risky-aggressive syndrome may explain why more aggressive anemones are found higher up the shore</w:t>
      </w:r>
      <w:r w:rsidRPr="00935876">
        <w:rPr>
          <w:rFonts w:asciiTheme="majorHAnsi" w:hAnsiTheme="majorHAnsi"/>
          <w:sz w:val="24"/>
          <w:szCs w:val="24"/>
        </w:rPr>
        <w:t xml:space="preserve"> </w:t>
      </w:r>
      <w:r w:rsidR="00343DAF">
        <w:rPr>
          <w:rFonts w:asciiTheme="majorHAnsi" w:hAnsiTheme="majorHAnsi"/>
          <w:sz w:val="24"/>
          <w:szCs w:val="24"/>
        </w:rPr>
        <w:t xml:space="preserve">in contrast to the general ecology of shore habitats where aggressiveness is usually associated with competition for locations lower on the shore. </w:t>
      </w:r>
      <w:r w:rsidRPr="00935876">
        <w:rPr>
          <w:rFonts w:asciiTheme="majorHAnsi" w:hAnsiTheme="majorHAnsi"/>
          <w:sz w:val="24"/>
          <w:szCs w:val="24"/>
        </w:rPr>
        <w:t xml:space="preserve">One must however, exercise caution in interpreting these results since not all combinations of morphs competed against each other, and we likely missed some pertinent information regarding the number and intensity of attacks (as observed by Brace and Reynolds, 1989). A more comprehensive analysis of this contest behaviour using all combinations (isomorphic and allomorphic) of pairs may further elucidate the relationship between morphotype and the link between aggression and risk-taking. </w:t>
      </w:r>
    </w:p>
    <w:p w:rsidR="002D2B0B" w:rsidRPr="00935876" w:rsidRDefault="002D2B0B" w:rsidP="002D2B0B">
      <w:pPr>
        <w:spacing w:after="0" w:line="480" w:lineRule="auto"/>
        <w:rPr>
          <w:rFonts w:asciiTheme="majorHAnsi" w:hAnsiTheme="majorHAnsi"/>
          <w:color w:val="000000" w:themeColor="text1"/>
          <w:sz w:val="24"/>
          <w:szCs w:val="24"/>
        </w:rPr>
      </w:pPr>
    </w:p>
    <w:p w:rsidR="002D2B0B" w:rsidRPr="00935876" w:rsidRDefault="002D2B0B" w:rsidP="002D2B0B">
      <w:pPr>
        <w:spacing w:after="0" w:line="480" w:lineRule="auto"/>
        <w:rPr>
          <w:rFonts w:asciiTheme="majorHAnsi" w:hAnsiTheme="majorHAnsi"/>
          <w:color w:val="000000" w:themeColor="text1"/>
          <w:sz w:val="24"/>
          <w:szCs w:val="24"/>
        </w:rPr>
      </w:pPr>
      <w:r w:rsidRPr="00935876">
        <w:rPr>
          <w:rFonts w:asciiTheme="majorHAnsi" w:hAnsiTheme="majorHAnsi"/>
          <w:color w:val="000000" w:themeColor="text1"/>
          <w:sz w:val="24"/>
          <w:szCs w:val="24"/>
        </w:rPr>
        <w:t xml:space="preserve">After agonistic contests all anemones exhibited a similar level of risk-taking which was, overall, significantly more risk-averse than before the contest but </w:t>
      </w:r>
      <w:r w:rsidR="00935876" w:rsidRPr="00935876">
        <w:rPr>
          <w:rFonts w:asciiTheme="majorHAnsi" w:hAnsiTheme="majorHAnsi"/>
          <w:color w:val="000000" w:themeColor="text1"/>
          <w:sz w:val="24"/>
          <w:szCs w:val="24"/>
        </w:rPr>
        <w:t>which was</w:t>
      </w:r>
      <w:r w:rsidRPr="00935876">
        <w:rPr>
          <w:rFonts w:asciiTheme="majorHAnsi" w:hAnsiTheme="majorHAnsi"/>
          <w:color w:val="000000" w:themeColor="text1"/>
          <w:sz w:val="24"/>
          <w:szCs w:val="24"/>
        </w:rPr>
        <w:t xml:space="preserve"> not appear to be influenced by the outcome of the fight nor the morphotype. </w:t>
      </w:r>
      <w:r w:rsidRPr="00935876">
        <w:rPr>
          <w:rFonts w:asciiTheme="majorHAnsi" w:hAnsiTheme="majorHAnsi"/>
          <w:noProof/>
          <w:color w:val="000000" w:themeColor="text1"/>
          <w:sz w:val="24"/>
          <w:szCs w:val="24"/>
        </w:rPr>
        <w:t>Rudin and Briffa (2012)</w:t>
      </w:r>
      <w:r w:rsidRPr="00935876">
        <w:rPr>
          <w:rFonts w:asciiTheme="majorHAnsi" w:hAnsiTheme="majorHAnsi"/>
          <w:color w:val="000000" w:themeColor="text1"/>
          <w:sz w:val="24"/>
          <w:szCs w:val="24"/>
        </w:rPr>
        <w:t xml:space="preserve"> also demonstrated that post-fight startle response durations tended to be longer than pre-fight response durations, but this was particularly true of those individuals which had lost a fight. Whilst such effects weren’t accounted for here it seems clear that the reduction in risk-taking appears to be an important post-fight response; after sustaining damage during the contest anemones may be more defensive to limit the likelihood of further injury </w:t>
      </w:r>
      <w:r w:rsidRPr="00935876">
        <w:rPr>
          <w:rFonts w:asciiTheme="majorHAnsi" w:hAnsiTheme="majorHAnsi"/>
          <w:noProof/>
          <w:color w:val="000000" w:themeColor="text1"/>
          <w:sz w:val="24"/>
          <w:szCs w:val="24"/>
        </w:rPr>
        <w:t>(Rudin and Briffa, 2012)</w:t>
      </w:r>
      <w:r w:rsidRPr="00935876">
        <w:rPr>
          <w:rFonts w:asciiTheme="majorHAnsi" w:hAnsiTheme="majorHAnsi"/>
          <w:color w:val="000000" w:themeColor="text1"/>
          <w:sz w:val="24"/>
          <w:szCs w:val="24"/>
        </w:rPr>
        <w:t xml:space="preserve">. Fighting is energetically-demanding </w:t>
      </w:r>
      <w:r w:rsidRPr="00935876">
        <w:rPr>
          <w:rFonts w:asciiTheme="majorHAnsi" w:hAnsiTheme="majorHAnsi"/>
          <w:noProof/>
          <w:color w:val="000000" w:themeColor="text1"/>
          <w:sz w:val="24"/>
          <w:szCs w:val="24"/>
        </w:rPr>
        <w:t>(Briffa and Sneddon, 2007)</w:t>
      </w:r>
      <w:r w:rsidRPr="00935876">
        <w:rPr>
          <w:rFonts w:asciiTheme="majorHAnsi" w:hAnsiTheme="majorHAnsi"/>
          <w:color w:val="000000" w:themeColor="text1"/>
          <w:sz w:val="24"/>
          <w:szCs w:val="24"/>
        </w:rPr>
        <w:t xml:space="preserve"> and the reduction in risk-taking may also represent a period of metabolic recovery</w:t>
      </w:r>
      <w:r w:rsidR="00BB1DC9" w:rsidRPr="00935876">
        <w:rPr>
          <w:rFonts w:asciiTheme="majorHAnsi" w:hAnsiTheme="majorHAnsi"/>
          <w:color w:val="000000" w:themeColor="text1"/>
          <w:sz w:val="24"/>
          <w:szCs w:val="24"/>
        </w:rPr>
        <w:t xml:space="preserve"> or </w:t>
      </w:r>
      <w:r w:rsidR="006C6333" w:rsidRPr="00935876">
        <w:rPr>
          <w:rFonts w:asciiTheme="majorHAnsi" w:hAnsiTheme="majorHAnsi"/>
          <w:color w:val="000000" w:themeColor="text1"/>
          <w:sz w:val="24"/>
          <w:szCs w:val="24"/>
        </w:rPr>
        <w:t xml:space="preserve">is associated with </w:t>
      </w:r>
      <w:r w:rsidR="00BB1DC9" w:rsidRPr="00935876">
        <w:rPr>
          <w:rFonts w:asciiTheme="majorHAnsi" w:hAnsiTheme="majorHAnsi"/>
          <w:color w:val="000000" w:themeColor="text1"/>
          <w:sz w:val="24"/>
          <w:szCs w:val="24"/>
        </w:rPr>
        <w:t>the costs of stress (</w:t>
      </w:r>
      <w:proofErr w:type="spellStart"/>
      <w:r w:rsidR="00BB1DC9" w:rsidRPr="00935876">
        <w:rPr>
          <w:rFonts w:asciiTheme="majorHAnsi" w:hAnsiTheme="majorHAnsi"/>
          <w:color w:val="000000" w:themeColor="text1"/>
          <w:sz w:val="24"/>
          <w:szCs w:val="24"/>
        </w:rPr>
        <w:t>Earley</w:t>
      </w:r>
      <w:proofErr w:type="spellEnd"/>
      <w:r w:rsidR="00BB1DC9" w:rsidRPr="00935876">
        <w:rPr>
          <w:rFonts w:asciiTheme="majorHAnsi" w:hAnsiTheme="majorHAnsi"/>
          <w:color w:val="000000" w:themeColor="text1"/>
          <w:sz w:val="24"/>
          <w:szCs w:val="24"/>
        </w:rPr>
        <w:t xml:space="preserve"> et al.</w:t>
      </w:r>
      <w:r w:rsidR="006C6333" w:rsidRPr="00935876">
        <w:rPr>
          <w:rFonts w:asciiTheme="majorHAnsi" w:hAnsiTheme="majorHAnsi"/>
          <w:color w:val="000000" w:themeColor="text1"/>
          <w:sz w:val="24"/>
          <w:szCs w:val="24"/>
        </w:rPr>
        <w:t>, 2013)</w:t>
      </w:r>
      <w:r w:rsidRPr="00935876">
        <w:rPr>
          <w:rFonts w:asciiTheme="majorHAnsi" w:hAnsiTheme="majorHAnsi"/>
          <w:color w:val="000000" w:themeColor="text1"/>
          <w:sz w:val="24"/>
          <w:szCs w:val="24"/>
        </w:rPr>
        <w:t xml:space="preserve">. The recovery of anemones from contests does need further study </w:t>
      </w:r>
      <w:r w:rsidRPr="00935876">
        <w:rPr>
          <w:rFonts w:asciiTheme="majorHAnsi" w:hAnsiTheme="majorHAnsi"/>
          <w:noProof/>
          <w:color w:val="000000" w:themeColor="text1"/>
          <w:sz w:val="24"/>
          <w:szCs w:val="24"/>
        </w:rPr>
        <w:t xml:space="preserve">(Rudin </w:t>
      </w:r>
      <w:r w:rsidRPr="00935876">
        <w:rPr>
          <w:rFonts w:asciiTheme="majorHAnsi" w:hAnsiTheme="majorHAnsi"/>
          <w:noProof/>
          <w:color w:val="000000" w:themeColor="text1"/>
          <w:sz w:val="24"/>
          <w:szCs w:val="24"/>
        </w:rPr>
        <w:lastRenderedPageBreak/>
        <w:t>and Briffa, 2012)</w:t>
      </w:r>
      <w:r w:rsidRPr="00935876">
        <w:rPr>
          <w:rFonts w:asciiTheme="majorHAnsi" w:hAnsiTheme="majorHAnsi"/>
          <w:color w:val="000000" w:themeColor="text1"/>
          <w:sz w:val="24"/>
          <w:szCs w:val="24"/>
        </w:rPr>
        <w:t xml:space="preserve"> but the ecological reasons behind behavioural change may be elucidated by exploring </w:t>
      </w:r>
      <w:r w:rsidR="00343DAF">
        <w:rPr>
          <w:rFonts w:asciiTheme="majorHAnsi" w:hAnsiTheme="majorHAnsi"/>
          <w:color w:val="000000" w:themeColor="text1"/>
          <w:sz w:val="24"/>
          <w:szCs w:val="24"/>
        </w:rPr>
        <w:t>whether change in behaviour occurs simultaneously across other contexts</w:t>
      </w:r>
      <w:r w:rsidRPr="00935876">
        <w:rPr>
          <w:rFonts w:asciiTheme="majorHAnsi" w:hAnsiTheme="majorHAnsi"/>
          <w:color w:val="000000" w:themeColor="text1"/>
          <w:sz w:val="24"/>
          <w:szCs w:val="24"/>
        </w:rPr>
        <w:t>.</w:t>
      </w:r>
      <w:r w:rsidR="00A817EA">
        <w:rPr>
          <w:rFonts w:asciiTheme="majorHAnsi" w:hAnsiTheme="majorHAnsi"/>
          <w:color w:val="000000" w:themeColor="text1"/>
          <w:sz w:val="24"/>
          <w:szCs w:val="24"/>
        </w:rPr>
        <w:t xml:space="preserve"> Importantly, these data indicate a degree of behavioural plasticity among anemones</w:t>
      </w:r>
      <w:r w:rsidR="00262A74">
        <w:rPr>
          <w:rFonts w:asciiTheme="majorHAnsi" w:hAnsiTheme="majorHAnsi"/>
          <w:color w:val="000000" w:themeColor="text1"/>
          <w:sz w:val="24"/>
          <w:szCs w:val="24"/>
        </w:rPr>
        <w:t xml:space="preserve"> </w:t>
      </w:r>
      <w:r w:rsidR="00343DAF">
        <w:rPr>
          <w:rFonts w:asciiTheme="majorHAnsi" w:hAnsiTheme="majorHAnsi"/>
          <w:color w:val="000000" w:themeColor="text1"/>
          <w:sz w:val="24"/>
          <w:szCs w:val="24"/>
        </w:rPr>
        <w:t>and certainly suggest that risk-taking is modified, at least temporarily, after exposure to environmental challenge.</w:t>
      </w:r>
    </w:p>
    <w:p w:rsidR="002D2B0B" w:rsidRDefault="002D2B0B" w:rsidP="002D2B0B">
      <w:pPr>
        <w:spacing w:after="0" w:line="480" w:lineRule="auto"/>
        <w:rPr>
          <w:rFonts w:asciiTheme="majorHAnsi" w:hAnsiTheme="majorHAnsi"/>
          <w:color w:val="000000" w:themeColor="text1"/>
          <w:sz w:val="24"/>
          <w:szCs w:val="24"/>
        </w:rPr>
      </w:pPr>
    </w:p>
    <w:p w:rsidR="00DD285F" w:rsidRDefault="00DD285F" w:rsidP="00DD285F">
      <w:pPr>
        <w:spacing w:after="0" w:line="480" w:lineRule="auto"/>
        <w:rPr>
          <w:rFonts w:asciiTheme="majorHAnsi" w:hAnsiTheme="majorHAnsi"/>
          <w:sz w:val="24"/>
          <w:szCs w:val="24"/>
        </w:rPr>
      </w:pPr>
      <w:r>
        <w:rPr>
          <w:rFonts w:asciiTheme="majorHAnsi" w:hAnsiTheme="majorHAnsi"/>
          <w:sz w:val="24"/>
          <w:szCs w:val="24"/>
        </w:rPr>
        <w:t xml:space="preserve">The lengths of holotrich nematocysts within this study differ between morphs in a manner expected given differences in their behaviour </w:t>
      </w:r>
      <w:r w:rsidRPr="00935876">
        <w:rPr>
          <w:rFonts w:asciiTheme="majorHAnsi" w:hAnsiTheme="majorHAnsi"/>
          <w:noProof/>
          <w:sz w:val="24"/>
          <w:szCs w:val="24"/>
        </w:rPr>
        <w:t>(Rudin and Briffa, 2011, 2012)</w:t>
      </w:r>
      <w:r>
        <w:rPr>
          <w:rFonts w:asciiTheme="majorHAnsi" w:hAnsiTheme="majorHAnsi"/>
          <w:sz w:val="24"/>
          <w:szCs w:val="24"/>
        </w:rPr>
        <w:t>. However, the RA group was</w:t>
      </w:r>
      <w:r w:rsidRPr="009C5147">
        <w:rPr>
          <w:rFonts w:asciiTheme="majorHAnsi" w:hAnsiTheme="majorHAnsi"/>
          <w:sz w:val="24"/>
          <w:szCs w:val="24"/>
        </w:rPr>
        <w:t xml:space="preserve"> composed ostensibly of Upper (U) and Mid (M) morphs </w:t>
      </w:r>
      <w:r>
        <w:rPr>
          <w:rFonts w:asciiTheme="majorHAnsi" w:hAnsiTheme="majorHAnsi"/>
          <w:sz w:val="24"/>
          <w:szCs w:val="24"/>
        </w:rPr>
        <w:t xml:space="preserve">together </w:t>
      </w:r>
      <w:r w:rsidRPr="009C5147">
        <w:rPr>
          <w:rFonts w:asciiTheme="majorHAnsi" w:hAnsiTheme="majorHAnsi"/>
          <w:sz w:val="24"/>
          <w:szCs w:val="24"/>
        </w:rPr>
        <w:t>since differentiating the two is difficult without molecular techniques</w:t>
      </w:r>
      <w:r>
        <w:rPr>
          <w:rFonts w:asciiTheme="majorHAnsi" w:hAnsiTheme="majorHAnsi"/>
          <w:sz w:val="24"/>
          <w:szCs w:val="24"/>
        </w:rPr>
        <w:t xml:space="preserve">, and since they are thought to exhibit similar behavioural profiles </w:t>
      </w:r>
      <w:r w:rsidRPr="00935876">
        <w:rPr>
          <w:rFonts w:asciiTheme="majorHAnsi" w:hAnsiTheme="majorHAnsi"/>
          <w:noProof/>
          <w:sz w:val="24"/>
          <w:szCs w:val="24"/>
        </w:rPr>
        <w:t>high aggressiveness; Brace et al., 1979; Brace and Reynolds, 1989)</w:t>
      </w:r>
      <w:r>
        <w:rPr>
          <w:rFonts w:asciiTheme="majorHAnsi" w:hAnsiTheme="majorHAnsi"/>
          <w:noProof/>
          <w:sz w:val="24"/>
          <w:szCs w:val="24"/>
        </w:rPr>
        <w:t>.</w:t>
      </w:r>
      <w:r w:rsidRPr="009C5147">
        <w:rPr>
          <w:rFonts w:asciiTheme="majorHAnsi" w:hAnsiTheme="majorHAnsi"/>
          <w:sz w:val="24"/>
          <w:szCs w:val="24"/>
        </w:rPr>
        <w:t xml:space="preserve"> Previous studies indicate that these morphs differ in the length of holotrich nematocysts, with U anemones having short nematocysts and M morphs having the longest. However, the nematocyst length within the RA group was not only the longest in this study but also had low variance, suggesting this group did not contain anemones with disparate nematocyst lengths. U morphs were likely therefore to have been poorly represented within our sample; this may, however, reflect their rarity on some shores (Perrin, 1993; Watts et al., 2000) rather than sampling error.</w:t>
      </w:r>
      <w:r>
        <w:rPr>
          <w:rFonts w:asciiTheme="majorHAnsi" w:hAnsiTheme="majorHAnsi"/>
          <w:sz w:val="24"/>
          <w:szCs w:val="24"/>
        </w:rPr>
        <w:t xml:space="preserve"> Median nematocyst length in </w:t>
      </w:r>
      <w:r>
        <w:rPr>
          <w:rFonts w:asciiTheme="majorHAnsi" w:hAnsiTheme="majorHAnsi"/>
          <w:i/>
          <w:sz w:val="24"/>
          <w:szCs w:val="24"/>
        </w:rPr>
        <w:t>A. prasina</w:t>
      </w:r>
      <w:r>
        <w:rPr>
          <w:rFonts w:asciiTheme="majorHAnsi" w:hAnsiTheme="majorHAnsi"/>
          <w:sz w:val="24"/>
          <w:szCs w:val="24"/>
        </w:rPr>
        <w:t xml:space="preserve"> fell between that of RA and RP </w:t>
      </w:r>
      <w:r>
        <w:rPr>
          <w:rFonts w:asciiTheme="majorHAnsi" w:hAnsiTheme="majorHAnsi"/>
          <w:i/>
          <w:sz w:val="24"/>
          <w:szCs w:val="24"/>
        </w:rPr>
        <w:t>A. equina</w:t>
      </w:r>
      <w:r>
        <w:rPr>
          <w:rFonts w:asciiTheme="majorHAnsi" w:hAnsiTheme="majorHAnsi"/>
          <w:sz w:val="24"/>
          <w:szCs w:val="24"/>
        </w:rPr>
        <w:t xml:space="preserve">, which matches their apparent intermediate </w:t>
      </w:r>
      <w:proofErr w:type="gramStart"/>
      <w:r>
        <w:rPr>
          <w:rFonts w:asciiTheme="majorHAnsi" w:hAnsiTheme="majorHAnsi"/>
          <w:sz w:val="24"/>
          <w:szCs w:val="24"/>
        </w:rPr>
        <w:t>behaviour</w:t>
      </w:r>
      <w:proofErr w:type="gramEnd"/>
      <w:r>
        <w:rPr>
          <w:rFonts w:asciiTheme="majorHAnsi" w:hAnsiTheme="majorHAnsi"/>
          <w:sz w:val="24"/>
          <w:szCs w:val="24"/>
        </w:rPr>
        <w:t xml:space="preserve"> compared to the </w:t>
      </w:r>
      <w:r>
        <w:rPr>
          <w:rFonts w:asciiTheme="majorHAnsi" w:hAnsiTheme="majorHAnsi"/>
          <w:i/>
          <w:sz w:val="24"/>
          <w:szCs w:val="24"/>
        </w:rPr>
        <w:t>A. equina</w:t>
      </w:r>
      <w:r>
        <w:rPr>
          <w:rFonts w:asciiTheme="majorHAnsi" w:hAnsiTheme="majorHAnsi"/>
          <w:sz w:val="24"/>
          <w:szCs w:val="24"/>
        </w:rPr>
        <w:t xml:space="preserve"> morphs, but also had somewhat larger variance. Previous studies have found contrasting results when comparing the length of </w:t>
      </w:r>
      <w:r>
        <w:rPr>
          <w:rFonts w:asciiTheme="majorHAnsi" w:hAnsiTheme="majorHAnsi"/>
          <w:i/>
          <w:sz w:val="24"/>
          <w:szCs w:val="24"/>
        </w:rPr>
        <w:t xml:space="preserve">A. prasina </w:t>
      </w:r>
      <w:r>
        <w:rPr>
          <w:rFonts w:asciiTheme="majorHAnsi" w:hAnsiTheme="majorHAnsi"/>
          <w:sz w:val="24"/>
          <w:szCs w:val="24"/>
        </w:rPr>
        <w:t xml:space="preserve">nematocysts to those of </w:t>
      </w:r>
      <w:r>
        <w:rPr>
          <w:rFonts w:asciiTheme="majorHAnsi" w:hAnsiTheme="majorHAnsi"/>
          <w:i/>
          <w:sz w:val="24"/>
          <w:szCs w:val="24"/>
        </w:rPr>
        <w:t>A. equina</w:t>
      </w:r>
      <w:r>
        <w:rPr>
          <w:rFonts w:asciiTheme="majorHAnsi" w:hAnsiTheme="majorHAnsi"/>
          <w:sz w:val="24"/>
          <w:szCs w:val="24"/>
        </w:rPr>
        <w:t xml:space="preserve"> morphs (e.g. </w:t>
      </w:r>
      <w:proofErr w:type="spellStart"/>
      <w:r>
        <w:rPr>
          <w:rFonts w:asciiTheme="majorHAnsi" w:hAnsiTheme="majorHAnsi"/>
          <w:sz w:val="24"/>
          <w:szCs w:val="24"/>
        </w:rPr>
        <w:t>Solé</w:t>
      </w:r>
      <w:proofErr w:type="spellEnd"/>
      <w:r>
        <w:rPr>
          <w:rFonts w:asciiTheme="majorHAnsi" w:hAnsiTheme="majorHAnsi"/>
          <w:sz w:val="24"/>
          <w:szCs w:val="24"/>
        </w:rPr>
        <w:t xml:space="preserve">-Cava and Thorpe, 1987 and c.f. Watts et al., 2000). Nematocyst length among </w:t>
      </w:r>
      <w:r>
        <w:rPr>
          <w:rFonts w:asciiTheme="majorHAnsi" w:hAnsiTheme="majorHAnsi"/>
          <w:i/>
          <w:sz w:val="24"/>
          <w:szCs w:val="24"/>
        </w:rPr>
        <w:t>A. prasina</w:t>
      </w:r>
      <w:r>
        <w:rPr>
          <w:rFonts w:asciiTheme="majorHAnsi" w:hAnsiTheme="majorHAnsi"/>
          <w:sz w:val="24"/>
          <w:szCs w:val="24"/>
        </w:rPr>
        <w:t xml:space="preserve"> seems highly variable and may reflect differences between and within shores reflecting variation in ecology or even genotype within this </w:t>
      </w:r>
      <w:r>
        <w:rPr>
          <w:rFonts w:asciiTheme="majorHAnsi" w:hAnsiTheme="majorHAnsi"/>
          <w:sz w:val="24"/>
          <w:szCs w:val="24"/>
        </w:rPr>
        <w:lastRenderedPageBreak/>
        <w:t xml:space="preserve">anemone group. We cannot exclude the possibility that green-columned individuals of other morphs have been included within our </w:t>
      </w:r>
      <w:r>
        <w:rPr>
          <w:rFonts w:asciiTheme="majorHAnsi" w:hAnsiTheme="majorHAnsi"/>
          <w:i/>
          <w:sz w:val="24"/>
          <w:szCs w:val="24"/>
        </w:rPr>
        <w:t>A. prasina</w:t>
      </w:r>
      <w:r>
        <w:rPr>
          <w:rFonts w:asciiTheme="majorHAnsi" w:hAnsiTheme="majorHAnsi"/>
          <w:sz w:val="24"/>
          <w:szCs w:val="24"/>
        </w:rPr>
        <w:t xml:space="preserve"> sample; whilst this seems unlikely, given that anemone colour is derived from their diet this remains a potential difficulty in effectively identifying morphotypes through morphology (Watts et al., 2000).</w:t>
      </w:r>
    </w:p>
    <w:p w:rsidR="00DD285F" w:rsidRDefault="00DD285F" w:rsidP="00DD285F">
      <w:pPr>
        <w:spacing w:after="0" w:line="480" w:lineRule="auto"/>
        <w:rPr>
          <w:rFonts w:asciiTheme="majorHAnsi" w:hAnsiTheme="majorHAnsi"/>
          <w:sz w:val="24"/>
          <w:szCs w:val="24"/>
        </w:rPr>
      </w:pPr>
    </w:p>
    <w:p w:rsidR="002D2B0B" w:rsidRPr="00935876" w:rsidRDefault="002D2B0B" w:rsidP="00DD285F">
      <w:pPr>
        <w:spacing w:after="0" w:line="480" w:lineRule="auto"/>
        <w:rPr>
          <w:rFonts w:asciiTheme="majorHAnsi" w:hAnsiTheme="majorHAnsi"/>
          <w:sz w:val="24"/>
          <w:szCs w:val="24"/>
        </w:rPr>
      </w:pPr>
      <w:r w:rsidRPr="00935876">
        <w:rPr>
          <w:rFonts w:asciiTheme="majorHAnsi" w:hAnsiTheme="majorHAnsi"/>
          <w:sz w:val="24"/>
          <w:szCs w:val="24"/>
        </w:rPr>
        <w:t xml:space="preserve">In conclusion, we’ve built on previous studies on the behaviour in </w:t>
      </w:r>
      <w:r w:rsidRPr="00935876">
        <w:rPr>
          <w:rFonts w:asciiTheme="majorHAnsi" w:hAnsiTheme="majorHAnsi"/>
          <w:i/>
          <w:sz w:val="24"/>
          <w:szCs w:val="24"/>
        </w:rPr>
        <w:t>Actinia</w:t>
      </w:r>
      <w:r w:rsidRPr="00935876">
        <w:rPr>
          <w:rFonts w:asciiTheme="majorHAnsi" w:hAnsiTheme="majorHAnsi"/>
          <w:sz w:val="24"/>
          <w:szCs w:val="24"/>
        </w:rPr>
        <w:t xml:space="preserve"> to demonstrate that different members of the species complex exhibit different levels of risk-taking and aggression that may occur as a result of the ecological conditions to which they are exposed. Those anemones with reduced optimal habitat and either reduced opportunities to feed or other methods of protection tend to be more aggressive and take more risks. These data also therefore suggest the existence of a behavioural syndrome in this group of organisms, </w:t>
      </w:r>
      <w:r w:rsidR="00935876" w:rsidRPr="00935876">
        <w:rPr>
          <w:rFonts w:asciiTheme="majorHAnsi" w:hAnsiTheme="majorHAnsi"/>
          <w:sz w:val="24"/>
          <w:szCs w:val="24"/>
        </w:rPr>
        <w:t>al</w:t>
      </w:r>
      <w:r w:rsidRPr="00935876">
        <w:rPr>
          <w:rFonts w:asciiTheme="majorHAnsi" w:hAnsiTheme="majorHAnsi"/>
          <w:sz w:val="24"/>
          <w:szCs w:val="24"/>
        </w:rPr>
        <w:t xml:space="preserve">though much more study is required to uncover the strength of the relationship between risk-taking and aggression in </w:t>
      </w:r>
      <w:proofErr w:type="spellStart"/>
      <w:r w:rsidRPr="00935876">
        <w:rPr>
          <w:rFonts w:asciiTheme="majorHAnsi" w:hAnsiTheme="majorHAnsi"/>
          <w:sz w:val="24"/>
          <w:szCs w:val="24"/>
        </w:rPr>
        <w:t>Cnidaria</w:t>
      </w:r>
      <w:proofErr w:type="spellEnd"/>
      <w:r w:rsidRPr="00935876">
        <w:rPr>
          <w:rFonts w:asciiTheme="majorHAnsi" w:hAnsiTheme="majorHAnsi"/>
          <w:sz w:val="24"/>
          <w:szCs w:val="24"/>
        </w:rPr>
        <w:t>. Behavioural differentiation is, however, supported by differences in morphology (specifically, the lengths of nematocysts within the acrorhagi). Whilst much remains to be done, hopefully this study can act as a stepping stone in understanding why the morphs occupy different locations on the shore and whether this represents a reproductive barrier and potential speciation.</w:t>
      </w:r>
    </w:p>
    <w:p w:rsidR="00417B8A" w:rsidRPr="00935876" w:rsidRDefault="00417B8A" w:rsidP="00A87D93">
      <w:pPr>
        <w:spacing w:after="0" w:line="480" w:lineRule="auto"/>
        <w:rPr>
          <w:rFonts w:asciiTheme="majorHAnsi" w:hAnsiTheme="majorHAnsi"/>
          <w:sz w:val="24"/>
          <w:szCs w:val="24"/>
        </w:rPr>
      </w:pPr>
    </w:p>
    <w:p w:rsidR="00417B8A" w:rsidRPr="00935876" w:rsidRDefault="00417B8A" w:rsidP="00A87D93">
      <w:pPr>
        <w:spacing w:after="0" w:line="480" w:lineRule="auto"/>
        <w:rPr>
          <w:rFonts w:asciiTheme="majorHAnsi" w:hAnsiTheme="majorHAnsi"/>
          <w:b/>
          <w:sz w:val="24"/>
          <w:szCs w:val="24"/>
        </w:rPr>
      </w:pPr>
      <w:r w:rsidRPr="00935876">
        <w:rPr>
          <w:rFonts w:asciiTheme="majorHAnsi" w:hAnsiTheme="majorHAnsi"/>
          <w:b/>
          <w:sz w:val="24"/>
          <w:szCs w:val="24"/>
        </w:rPr>
        <w:t>Acknowledgments</w:t>
      </w:r>
    </w:p>
    <w:p w:rsidR="00417B8A" w:rsidRPr="00935876" w:rsidRDefault="00417B8A" w:rsidP="00A87D93">
      <w:pPr>
        <w:spacing w:after="0" w:line="480" w:lineRule="auto"/>
        <w:rPr>
          <w:rFonts w:asciiTheme="majorHAnsi" w:hAnsiTheme="majorHAnsi"/>
          <w:sz w:val="24"/>
          <w:szCs w:val="24"/>
        </w:rPr>
      </w:pPr>
      <w:r w:rsidRPr="00935876">
        <w:rPr>
          <w:rFonts w:asciiTheme="majorHAnsi" w:hAnsiTheme="majorHAnsi"/>
          <w:sz w:val="24"/>
          <w:szCs w:val="24"/>
        </w:rPr>
        <w:t>We would like to thank Les Connor for his assistance with husbandry and laboratory analysis. We would also like to thank the Marine Biology and Ecology group and the Aquarium Research group at the University of Liverpool for feedback on the data</w:t>
      </w:r>
      <w:r w:rsidR="00274A99">
        <w:rPr>
          <w:rFonts w:asciiTheme="majorHAnsi" w:hAnsiTheme="majorHAnsi"/>
          <w:sz w:val="24"/>
          <w:szCs w:val="24"/>
        </w:rPr>
        <w:t>, and Rob Marrs and Samantha Patrick for discussions on analyses</w:t>
      </w:r>
      <w:r w:rsidRPr="00935876">
        <w:rPr>
          <w:rFonts w:asciiTheme="majorHAnsi" w:hAnsiTheme="majorHAnsi"/>
          <w:sz w:val="24"/>
          <w:szCs w:val="24"/>
        </w:rPr>
        <w:t xml:space="preserve">. </w:t>
      </w:r>
      <w:r w:rsidR="00B77C9C" w:rsidRPr="00935876">
        <w:rPr>
          <w:rFonts w:asciiTheme="majorHAnsi" w:hAnsiTheme="majorHAnsi"/>
          <w:sz w:val="24"/>
          <w:szCs w:val="24"/>
        </w:rPr>
        <w:t xml:space="preserve">Finally, we </w:t>
      </w:r>
      <w:r w:rsidRPr="00935876">
        <w:rPr>
          <w:rFonts w:asciiTheme="majorHAnsi" w:hAnsiTheme="majorHAnsi"/>
          <w:sz w:val="24"/>
          <w:szCs w:val="24"/>
        </w:rPr>
        <w:t xml:space="preserve">would like to </w:t>
      </w:r>
      <w:r w:rsidRPr="00935876">
        <w:rPr>
          <w:rFonts w:asciiTheme="majorHAnsi" w:hAnsiTheme="majorHAnsi"/>
          <w:sz w:val="24"/>
          <w:szCs w:val="24"/>
        </w:rPr>
        <w:lastRenderedPageBreak/>
        <w:t xml:space="preserve">thank Phillip C Watts for his help and advice throughout. </w:t>
      </w:r>
      <w:r w:rsidR="00274A99">
        <w:rPr>
          <w:rFonts w:asciiTheme="majorHAnsi" w:hAnsiTheme="majorHAnsi"/>
          <w:sz w:val="24"/>
          <w:szCs w:val="24"/>
        </w:rPr>
        <w:t xml:space="preserve">We thank SoES at </w:t>
      </w:r>
      <w:proofErr w:type="spellStart"/>
      <w:r w:rsidR="00274A99">
        <w:rPr>
          <w:rFonts w:asciiTheme="majorHAnsi" w:hAnsiTheme="majorHAnsi"/>
          <w:sz w:val="24"/>
          <w:szCs w:val="24"/>
        </w:rPr>
        <w:t>UoL</w:t>
      </w:r>
      <w:proofErr w:type="spellEnd"/>
      <w:r w:rsidR="00274A99">
        <w:rPr>
          <w:rFonts w:asciiTheme="majorHAnsi" w:hAnsiTheme="majorHAnsi"/>
          <w:sz w:val="24"/>
          <w:szCs w:val="24"/>
        </w:rPr>
        <w:t xml:space="preserve"> for funding this project.</w:t>
      </w:r>
    </w:p>
    <w:p w:rsidR="00417B8A" w:rsidRPr="00935876" w:rsidRDefault="00417B8A" w:rsidP="00A87D93">
      <w:pPr>
        <w:spacing w:after="0" w:line="480" w:lineRule="auto"/>
        <w:ind w:left="720" w:hanging="720"/>
        <w:rPr>
          <w:rFonts w:ascii="Calibri" w:hAnsi="Calibri"/>
          <w:noProof/>
        </w:rPr>
      </w:pPr>
    </w:p>
    <w:p w:rsidR="00417B8A" w:rsidRPr="00935876" w:rsidRDefault="00417B8A" w:rsidP="00A87D93">
      <w:pPr>
        <w:spacing w:after="0" w:line="480" w:lineRule="auto"/>
        <w:ind w:left="720" w:hanging="720"/>
        <w:rPr>
          <w:rFonts w:asciiTheme="majorHAnsi" w:hAnsiTheme="majorHAnsi"/>
          <w:b/>
          <w:noProof/>
          <w:sz w:val="24"/>
          <w:szCs w:val="24"/>
        </w:rPr>
      </w:pPr>
      <w:r w:rsidRPr="00935876">
        <w:rPr>
          <w:rFonts w:asciiTheme="majorHAnsi" w:hAnsiTheme="majorHAnsi"/>
          <w:b/>
          <w:noProof/>
          <w:sz w:val="24"/>
          <w:szCs w:val="24"/>
        </w:rPr>
        <w:t>References</w:t>
      </w:r>
    </w:p>
    <w:p w:rsidR="00417B8A" w:rsidRPr="00935876" w:rsidRDefault="00417B8A" w:rsidP="00A87D93">
      <w:pPr>
        <w:spacing w:after="0" w:line="480" w:lineRule="auto"/>
        <w:rPr>
          <w:rFonts w:asciiTheme="majorHAnsi" w:hAnsiTheme="majorHAnsi"/>
          <w:noProof/>
          <w:sz w:val="24"/>
          <w:szCs w:val="24"/>
        </w:rPr>
      </w:pPr>
      <w:bookmarkStart w:id="1" w:name="_ENREF_1"/>
      <w:r w:rsidRPr="00935876">
        <w:rPr>
          <w:rFonts w:asciiTheme="majorHAnsi" w:hAnsiTheme="majorHAnsi"/>
          <w:noProof/>
          <w:sz w:val="24"/>
          <w:szCs w:val="24"/>
        </w:rPr>
        <w:t>Adriaenssens, B., Johnsson, J.I., 2012. Natural selection, plasticity and the emergence of a behavioural syndrome in the wild. Ecology Letters 16, 47-55.</w:t>
      </w:r>
      <w:bookmarkEnd w:id="1"/>
    </w:p>
    <w:p w:rsidR="00417B8A" w:rsidRPr="00935876" w:rsidRDefault="00417B8A" w:rsidP="00A87D93">
      <w:pPr>
        <w:spacing w:after="0" w:line="480" w:lineRule="auto"/>
        <w:rPr>
          <w:rFonts w:asciiTheme="majorHAnsi" w:hAnsiTheme="majorHAnsi"/>
          <w:noProof/>
          <w:sz w:val="24"/>
          <w:szCs w:val="24"/>
        </w:rPr>
      </w:pPr>
      <w:bookmarkStart w:id="2" w:name="_ENREF_2"/>
      <w:r w:rsidRPr="00935876">
        <w:rPr>
          <w:rFonts w:asciiTheme="majorHAnsi" w:hAnsiTheme="majorHAnsi"/>
          <w:noProof/>
          <w:sz w:val="24"/>
          <w:szCs w:val="24"/>
        </w:rPr>
        <w:t xml:space="preserve">Allcock, A.L., Watts, P.C., Thorpe, J.E., 1998. Divergence of nematocysts in two colour morphs of the intertidal beadlet anemone </w:t>
      </w:r>
      <w:r w:rsidRPr="00935876">
        <w:rPr>
          <w:rFonts w:asciiTheme="majorHAnsi" w:hAnsiTheme="majorHAnsi"/>
          <w:i/>
          <w:noProof/>
          <w:sz w:val="24"/>
          <w:szCs w:val="24"/>
        </w:rPr>
        <w:t>Actinia equina</w:t>
      </w:r>
      <w:r w:rsidRPr="00935876">
        <w:rPr>
          <w:rFonts w:asciiTheme="majorHAnsi" w:hAnsiTheme="majorHAnsi"/>
          <w:noProof/>
          <w:sz w:val="24"/>
          <w:szCs w:val="24"/>
        </w:rPr>
        <w:t>. Journal of the Marine Biological Association of the UK 78, 821-828.</w:t>
      </w:r>
      <w:bookmarkEnd w:id="2"/>
    </w:p>
    <w:p w:rsidR="00417B8A" w:rsidRPr="00935876" w:rsidRDefault="00417B8A" w:rsidP="00A87D93">
      <w:pPr>
        <w:spacing w:after="0" w:line="480" w:lineRule="auto"/>
        <w:rPr>
          <w:rFonts w:asciiTheme="majorHAnsi" w:hAnsiTheme="majorHAnsi"/>
          <w:noProof/>
          <w:sz w:val="24"/>
          <w:szCs w:val="24"/>
        </w:rPr>
      </w:pPr>
      <w:bookmarkStart w:id="3" w:name="_ENREF_3"/>
      <w:r w:rsidRPr="00935876">
        <w:rPr>
          <w:rFonts w:asciiTheme="majorHAnsi" w:hAnsiTheme="majorHAnsi"/>
          <w:noProof/>
          <w:sz w:val="24"/>
          <w:szCs w:val="24"/>
        </w:rPr>
        <w:t xml:space="preserve">Ayre, D.J., Grosberg, R.K., 1995. Aggression, habituation, and clonal coexistance in the sea anemone </w:t>
      </w:r>
      <w:r w:rsidRPr="00935876">
        <w:rPr>
          <w:rFonts w:asciiTheme="majorHAnsi" w:hAnsiTheme="majorHAnsi"/>
          <w:i/>
          <w:noProof/>
          <w:sz w:val="24"/>
          <w:szCs w:val="24"/>
        </w:rPr>
        <w:t>Anthopleura elegantissima</w:t>
      </w:r>
      <w:r w:rsidRPr="00935876">
        <w:rPr>
          <w:rFonts w:asciiTheme="majorHAnsi" w:hAnsiTheme="majorHAnsi"/>
          <w:noProof/>
          <w:sz w:val="24"/>
          <w:szCs w:val="24"/>
        </w:rPr>
        <w:t>. The American Naturalist 146, 427-453.</w:t>
      </w:r>
      <w:bookmarkEnd w:id="3"/>
    </w:p>
    <w:p w:rsidR="00417B8A" w:rsidRPr="00935876" w:rsidRDefault="00417B8A" w:rsidP="00A87D93">
      <w:pPr>
        <w:spacing w:after="0" w:line="480" w:lineRule="auto"/>
        <w:rPr>
          <w:rFonts w:asciiTheme="majorHAnsi" w:hAnsiTheme="majorHAnsi"/>
          <w:noProof/>
          <w:sz w:val="24"/>
          <w:szCs w:val="24"/>
        </w:rPr>
      </w:pPr>
      <w:bookmarkStart w:id="4" w:name="_ENREF_4"/>
      <w:r w:rsidRPr="00935876">
        <w:rPr>
          <w:rFonts w:asciiTheme="majorHAnsi" w:hAnsiTheme="majorHAnsi"/>
          <w:noProof/>
          <w:sz w:val="24"/>
          <w:szCs w:val="24"/>
        </w:rPr>
        <w:t xml:space="preserve">Ayre, D.J., Grosberg, R.K., 1996. Effects of social organization on inter-clonal dominance relationships in the sea anemone </w:t>
      </w:r>
      <w:r w:rsidRPr="00935876">
        <w:rPr>
          <w:rFonts w:asciiTheme="majorHAnsi" w:hAnsiTheme="majorHAnsi"/>
          <w:i/>
          <w:noProof/>
          <w:sz w:val="24"/>
          <w:szCs w:val="24"/>
        </w:rPr>
        <w:t>Anthopleura elegantissima</w:t>
      </w:r>
      <w:r w:rsidRPr="00935876">
        <w:rPr>
          <w:rFonts w:asciiTheme="majorHAnsi" w:hAnsiTheme="majorHAnsi"/>
          <w:noProof/>
          <w:sz w:val="24"/>
          <w:szCs w:val="24"/>
        </w:rPr>
        <w:t>. Animal Behaviour 51, 1233-1245.</w:t>
      </w:r>
      <w:bookmarkEnd w:id="4"/>
    </w:p>
    <w:p w:rsidR="00417B8A" w:rsidRPr="00935876" w:rsidRDefault="00417B8A" w:rsidP="00A87D93">
      <w:pPr>
        <w:spacing w:after="0" w:line="480" w:lineRule="auto"/>
        <w:rPr>
          <w:rFonts w:asciiTheme="majorHAnsi" w:hAnsiTheme="majorHAnsi"/>
          <w:noProof/>
          <w:sz w:val="24"/>
          <w:szCs w:val="24"/>
        </w:rPr>
      </w:pPr>
      <w:bookmarkStart w:id="5" w:name="_ENREF_5"/>
      <w:r w:rsidRPr="00935876">
        <w:rPr>
          <w:rFonts w:asciiTheme="majorHAnsi" w:hAnsiTheme="majorHAnsi"/>
          <w:noProof/>
          <w:sz w:val="24"/>
          <w:szCs w:val="24"/>
        </w:rPr>
        <w:t>Bell, A.M., 2005. Behavioural differences between individuals and two populations of stickleback (</w:t>
      </w:r>
      <w:r w:rsidRPr="00935876">
        <w:rPr>
          <w:rFonts w:asciiTheme="majorHAnsi" w:hAnsiTheme="majorHAnsi"/>
          <w:i/>
          <w:noProof/>
          <w:sz w:val="24"/>
          <w:szCs w:val="24"/>
        </w:rPr>
        <w:t>Gasterosteus aculeatus</w:t>
      </w:r>
      <w:r w:rsidRPr="00935876">
        <w:rPr>
          <w:rFonts w:asciiTheme="majorHAnsi" w:hAnsiTheme="majorHAnsi"/>
          <w:noProof/>
          <w:sz w:val="24"/>
          <w:szCs w:val="24"/>
        </w:rPr>
        <w:t>). Journal of Evolutionary Biology 18, 464-473.</w:t>
      </w:r>
      <w:bookmarkEnd w:id="5"/>
    </w:p>
    <w:p w:rsidR="00417B8A" w:rsidRPr="00935876" w:rsidRDefault="00417B8A" w:rsidP="00A87D93">
      <w:pPr>
        <w:spacing w:after="0" w:line="480" w:lineRule="auto"/>
        <w:rPr>
          <w:rFonts w:asciiTheme="majorHAnsi" w:hAnsiTheme="majorHAnsi"/>
          <w:noProof/>
          <w:sz w:val="24"/>
          <w:szCs w:val="24"/>
        </w:rPr>
      </w:pPr>
      <w:bookmarkStart w:id="6" w:name="_ENREF_6"/>
      <w:r w:rsidRPr="00935876">
        <w:rPr>
          <w:rFonts w:asciiTheme="majorHAnsi" w:hAnsiTheme="majorHAnsi"/>
          <w:noProof/>
          <w:sz w:val="24"/>
          <w:szCs w:val="24"/>
        </w:rPr>
        <w:t>Bell, J., J., Shaw, C., Turner, J.R., 2006. Factors controlling the tentacle and polyp expansion behaviour of selected temperate Anthozoa. Journal of the Marine Biological Association of the UK 86, 977-992.</w:t>
      </w:r>
      <w:bookmarkEnd w:id="6"/>
    </w:p>
    <w:p w:rsidR="00BF3267" w:rsidRPr="00935876" w:rsidRDefault="00BF3267" w:rsidP="00A87D93">
      <w:pPr>
        <w:spacing w:after="0" w:line="480" w:lineRule="auto"/>
        <w:rPr>
          <w:rFonts w:asciiTheme="majorHAnsi" w:hAnsiTheme="majorHAnsi"/>
          <w:noProof/>
          <w:sz w:val="24"/>
          <w:szCs w:val="24"/>
        </w:rPr>
      </w:pPr>
      <w:r w:rsidRPr="00935876">
        <w:rPr>
          <w:rFonts w:asciiTheme="majorHAnsi" w:hAnsiTheme="majorHAnsi"/>
          <w:noProof/>
          <w:sz w:val="24"/>
          <w:szCs w:val="24"/>
        </w:rPr>
        <w:t xml:space="preserve">Brace, R.C. 1981. Intraspecific aggression in the colour morphs of the anemone </w:t>
      </w:r>
      <w:r w:rsidRPr="00935876">
        <w:rPr>
          <w:rFonts w:asciiTheme="majorHAnsi" w:hAnsiTheme="majorHAnsi"/>
          <w:i/>
          <w:noProof/>
          <w:sz w:val="24"/>
          <w:szCs w:val="24"/>
        </w:rPr>
        <w:t>Phymactis clematis</w:t>
      </w:r>
      <w:r w:rsidRPr="00935876">
        <w:rPr>
          <w:rFonts w:asciiTheme="majorHAnsi" w:hAnsiTheme="majorHAnsi"/>
          <w:noProof/>
          <w:sz w:val="24"/>
          <w:szCs w:val="24"/>
        </w:rPr>
        <w:t xml:space="preserve"> from Chile. Marine Biology 64, 85-93.</w:t>
      </w:r>
    </w:p>
    <w:p w:rsidR="00417B8A" w:rsidRDefault="00417B8A" w:rsidP="00A87D93">
      <w:pPr>
        <w:spacing w:after="0" w:line="480" w:lineRule="auto"/>
        <w:rPr>
          <w:rFonts w:asciiTheme="majorHAnsi" w:hAnsiTheme="majorHAnsi"/>
          <w:noProof/>
          <w:sz w:val="24"/>
          <w:szCs w:val="24"/>
        </w:rPr>
      </w:pPr>
      <w:bookmarkStart w:id="7" w:name="_ENREF_7"/>
      <w:r w:rsidRPr="00935876">
        <w:rPr>
          <w:rFonts w:asciiTheme="majorHAnsi" w:hAnsiTheme="majorHAnsi"/>
          <w:noProof/>
          <w:sz w:val="24"/>
          <w:szCs w:val="24"/>
        </w:rPr>
        <w:t xml:space="preserve">Brace, R.C., Pavey, J., Quicke, D.L.J., 1979. Intraspecific aggression in the colour morphs of </w:t>
      </w:r>
      <w:r w:rsidRPr="00935876">
        <w:rPr>
          <w:rFonts w:asciiTheme="majorHAnsi" w:hAnsiTheme="majorHAnsi"/>
          <w:i/>
          <w:noProof/>
          <w:sz w:val="24"/>
          <w:szCs w:val="24"/>
        </w:rPr>
        <w:t>Actinia equina</w:t>
      </w:r>
      <w:r w:rsidRPr="00935876">
        <w:rPr>
          <w:rFonts w:asciiTheme="majorHAnsi" w:hAnsiTheme="majorHAnsi"/>
          <w:noProof/>
          <w:sz w:val="24"/>
          <w:szCs w:val="24"/>
        </w:rPr>
        <w:t>: the 'convention' governing dominance ranking. Animal Behaviour 27, 553-561.</w:t>
      </w:r>
      <w:bookmarkEnd w:id="7"/>
    </w:p>
    <w:p w:rsidR="00945235" w:rsidRPr="00945235" w:rsidRDefault="00945235" w:rsidP="00A87D93">
      <w:pPr>
        <w:spacing w:after="0" w:line="480" w:lineRule="auto"/>
        <w:rPr>
          <w:rFonts w:asciiTheme="majorHAnsi" w:hAnsiTheme="majorHAnsi"/>
          <w:noProof/>
          <w:sz w:val="24"/>
          <w:szCs w:val="24"/>
        </w:rPr>
      </w:pPr>
      <w:r>
        <w:rPr>
          <w:rFonts w:asciiTheme="majorHAnsi" w:hAnsiTheme="majorHAnsi"/>
          <w:noProof/>
          <w:sz w:val="24"/>
          <w:szCs w:val="24"/>
        </w:rPr>
        <w:lastRenderedPageBreak/>
        <w:t xml:space="preserve">Brace, R.C., Quicke, D.L.J., 1985. Further analysis of individual spacing within aggregations of the anemone, </w:t>
      </w:r>
      <w:r>
        <w:rPr>
          <w:rFonts w:asciiTheme="majorHAnsi" w:hAnsiTheme="majorHAnsi"/>
          <w:i/>
          <w:noProof/>
          <w:sz w:val="24"/>
          <w:szCs w:val="24"/>
        </w:rPr>
        <w:t>Actinia equina</w:t>
      </w:r>
      <w:r>
        <w:rPr>
          <w:rFonts w:asciiTheme="majorHAnsi" w:hAnsiTheme="majorHAnsi"/>
          <w:noProof/>
          <w:sz w:val="24"/>
          <w:szCs w:val="24"/>
        </w:rPr>
        <w:t>. Journal of the Marine Biological Association of the UK 65, 35-53.</w:t>
      </w:r>
    </w:p>
    <w:p w:rsidR="00417B8A" w:rsidRPr="00935876" w:rsidRDefault="00417B8A" w:rsidP="00A87D93">
      <w:pPr>
        <w:spacing w:after="0" w:line="480" w:lineRule="auto"/>
        <w:rPr>
          <w:rFonts w:asciiTheme="majorHAnsi" w:hAnsiTheme="majorHAnsi"/>
          <w:noProof/>
          <w:sz w:val="24"/>
          <w:szCs w:val="24"/>
        </w:rPr>
      </w:pPr>
      <w:bookmarkStart w:id="8" w:name="_ENREF_8"/>
      <w:r w:rsidRPr="00935876">
        <w:rPr>
          <w:rFonts w:asciiTheme="majorHAnsi" w:hAnsiTheme="majorHAnsi"/>
          <w:noProof/>
          <w:sz w:val="24"/>
          <w:szCs w:val="24"/>
        </w:rPr>
        <w:t xml:space="preserve">Brace, R.C., Reynolds, H.A., 1989. Relative intraspecific aggressiveness of pedal disc colour phenotypes of the beadlet anemone, </w:t>
      </w:r>
      <w:r w:rsidRPr="00935876">
        <w:rPr>
          <w:rFonts w:asciiTheme="majorHAnsi" w:hAnsiTheme="majorHAnsi"/>
          <w:i/>
          <w:noProof/>
          <w:sz w:val="24"/>
          <w:szCs w:val="24"/>
        </w:rPr>
        <w:t>Actinia equina</w:t>
      </w:r>
      <w:r w:rsidRPr="00935876">
        <w:rPr>
          <w:rFonts w:asciiTheme="majorHAnsi" w:hAnsiTheme="majorHAnsi"/>
          <w:noProof/>
          <w:sz w:val="24"/>
          <w:szCs w:val="24"/>
        </w:rPr>
        <w:t>. Journal of the Marine Biological Association of the UK 69, 273-278.</w:t>
      </w:r>
      <w:bookmarkEnd w:id="8"/>
    </w:p>
    <w:p w:rsidR="00417B8A" w:rsidRPr="00935876" w:rsidRDefault="00417B8A" w:rsidP="00A87D93">
      <w:pPr>
        <w:spacing w:after="0" w:line="480" w:lineRule="auto"/>
        <w:rPr>
          <w:rFonts w:asciiTheme="majorHAnsi" w:hAnsiTheme="majorHAnsi"/>
          <w:noProof/>
          <w:sz w:val="24"/>
          <w:szCs w:val="24"/>
        </w:rPr>
      </w:pPr>
      <w:bookmarkStart w:id="9" w:name="_ENREF_9"/>
      <w:r w:rsidRPr="00935876">
        <w:rPr>
          <w:rFonts w:asciiTheme="majorHAnsi" w:hAnsiTheme="majorHAnsi"/>
          <w:noProof/>
          <w:sz w:val="24"/>
          <w:szCs w:val="24"/>
        </w:rPr>
        <w:t xml:space="preserve">Briffa, M., Greenaway, J., 2011. High </w:t>
      </w:r>
      <w:r w:rsidRPr="00935876">
        <w:rPr>
          <w:rFonts w:asciiTheme="majorHAnsi" w:hAnsiTheme="majorHAnsi"/>
          <w:i/>
          <w:noProof/>
          <w:sz w:val="24"/>
          <w:szCs w:val="24"/>
        </w:rPr>
        <w:t>in situ</w:t>
      </w:r>
      <w:r w:rsidRPr="00935876">
        <w:rPr>
          <w:rFonts w:asciiTheme="majorHAnsi" w:hAnsiTheme="majorHAnsi"/>
          <w:noProof/>
          <w:sz w:val="24"/>
          <w:szCs w:val="24"/>
        </w:rPr>
        <w:t xml:space="preserve"> repeatability of behaviour indicates animal personality in the beadlet anemone </w:t>
      </w:r>
      <w:r w:rsidRPr="00935876">
        <w:rPr>
          <w:rFonts w:asciiTheme="majorHAnsi" w:hAnsiTheme="majorHAnsi"/>
          <w:i/>
          <w:noProof/>
          <w:sz w:val="24"/>
          <w:szCs w:val="24"/>
        </w:rPr>
        <w:t>Actinia equina</w:t>
      </w:r>
      <w:r w:rsidRPr="00935876">
        <w:rPr>
          <w:rFonts w:asciiTheme="majorHAnsi" w:hAnsiTheme="majorHAnsi"/>
          <w:noProof/>
          <w:sz w:val="24"/>
          <w:szCs w:val="24"/>
        </w:rPr>
        <w:t xml:space="preserve"> (Cnidaria). PLoS ONE 6, e21963.</w:t>
      </w:r>
      <w:bookmarkEnd w:id="9"/>
    </w:p>
    <w:p w:rsidR="00417B8A" w:rsidRPr="00935876" w:rsidRDefault="00417B8A" w:rsidP="00A87D93">
      <w:pPr>
        <w:spacing w:after="0" w:line="480" w:lineRule="auto"/>
        <w:rPr>
          <w:rFonts w:asciiTheme="majorHAnsi" w:hAnsiTheme="majorHAnsi"/>
          <w:noProof/>
          <w:sz w:val="24"/>
          <w:szCs w:val="24"/>
        </w:rPr>
      </w:pPr>
      <w:bookmarkStart w:id="10" w:name="_ENREF_10"/>
      <w:r w:rsidRPr="00935876">
        <w:rPr>
          <w:rFonts w:asciiTheme="majorHAnsi" w:hAnsiTheme="majorHAnsi"/>
          <w:noProof/>
          <w:sz w:val="24"/>
          <w:szCs w:val="24"/>
        </w:rPr>
        <w:t>Briffa, M., Sneddon, L.U., 2007. Physiological constraints on contest behaviour. Functional Ecology 21, 627-637.</w:t>
      </w:r>
      <w:bookmarkEnd w:id="10"/>
    </w:p>
    <w:p w:rsidR="00417B8A" w:rsidRPr="00935876" w:rsidRDefault="00417B8A" w:rsidP="00A87D93">
      <w:pPr>
        <w:spacing w:after="0" w:line="480" w:lineRule="auto"/>
        <w:rPr>
          <w:rFonts w:asciiTheme="majorHAnsi" w:hAnsiTheme="majorHAnsi"/>
          <w:noProof/>
          <w:sz w:val="24"/>
          <w:szCs w:val="24"/>
        </w:rPr>
      </w:pPr>
      <w:bookmarkStart w:id="11" w:name="_ENREF_11"/>
      <w:r w:rsidRPr="00935876">
        <w:rPr>
          <w:rFonts w:asciiTheme="majorHAnsi" w:hAnsiTheme="majorHAnsi"/>
          <w:noProof/>
          <w:sz w:val="24"/>
          <w:szCs w:val="24"/>
        </w:rPr>
        <w:t xml:space="preserve">Carter, M.A., Thorpe, J.E., 1981. Reproductive, genetic and ecological evidence that </w:t>
      </w:r>
      <w:r w:rsidRPr="00935876">
        <w:rPr>
          <w:rFonts w:asciiTheme="majorHAnsi" w:hAnsiTheme="majorHAnsi"/>
          <w:i/>
          <w:noProof/>
          <w:sz w:val="24"/>
          <w:szCs w:val="24"/>
        </w:rPr>
        <w:t>Actina equina</w:t>
      </w:r>
      <w:r w:rsidRPr="00935876">
        <w:rPr>
          <w:rFonts w:asciiTheme="majorHAnsi" w:hAnsiTheme="majorHAnsi"/>
          <w:noProof/>
          <w:sz w:val="24"/>
          <w:szCs w:val="24"/>
        </w:rPr>
        <w:t xml:space="preserve"> var. </w:t>
      </w:r>
      <w:r w:rsidRPr="00935876">
        <w:rPr>
          <w:rFonts w:asciiTheme="majorHAnsi" w:hAnsiTheme="majorHAnsi"/>
          <w:i/>
          <w:noProof/>
          <w:sz w:val="24"/>
          <w:szCs w:val="24"/>
        </w:rPr>
        <w:t>mesembryanthemum</w:t>
      </w:r>
      <w:r w:rsidRPr="00935876">
        <w:rPr>
          <w:rFonts w:asciiTheme="majorHAnsi" w:hAnsiTheme="majorHAnsi"/>
          <w:noProof/>
          <w:sz w:val="24"/>
          <w:szCs w:val="24"/>
        </w:rPr>
        <w:t xml:space="preserve"> and var. </w:t>
      </w:r>
      <w:r w:rsidRPr="00935876">
        <w:rPr>
          <w:rFonts w:asciiTheme="majorHAnsi" w:hAnsiTheme="majorHAnsi"/>
          <w:i/>
          <w:noProof/>
          <w:sz w:val="24"/>
          <w:szCs w:val="24"/>
        </w:rPr>
        <w:t>fragacea</w:t>
      </w:r>
      <w:r w:rsidRPr="00935876">
        <w:rPr>
          <w:rFonts w:asciiTheme="majorHAnsi" w:hAnsiTheme="majorHAnsi"/>
          <w:noProof/>
          <w:sz w:val="24"/>
          <w:szCs w:val="24"/>
        </w:rPr>
        <w:t xml:space="preserve"> are not conspecific. Journal of the Marine Biological Association of the UK 61, 79-93.</w:t>
      </w:r>
      <w:bookmarkEnd w:id="11"/>
    </w:p>
    <w:p w:rsidR="006C6333" w:rsidRPr="00935876" w:rsidRDefault="006C6333" w:rsidP="00A87D93">
      <w:pPr>
        <w:spacing w:after="0" w:line="480" w:lineRule="auto"/>
        <w:rPr>
          <w:rFonts w:asciiTheme="majorHAnsi" w:hAnsiTheme="majorHAnsi"/>
          <w:noProof/>
          <w:sz w:val="24"/>
          <w:szCs w:val="24"/>
        </w:rPr>
      </w:pPr>
      <w:r w:rsidRPr="00935876">
        <w:rPr>
          <w:rFonts w:asciiTheme="majorHAnsi" w:hAnsiTheme="majorHAnsi"/>
          <w:noProof/>
          <w:sz w:val="24"/>
          <w:szCs w:val="24"/>
        </w:rPr>
        <w:t>Dall, S.R.X., Houston, A.I., McNamare, J.M., 2004. The behavioural ecology of personality: consistent individual differences from an adaptive perspective. Ecology Letters 7, 734-739.</w:t>
      </w:r>
    </w:p>
    <w:p w:rsidR="00417B8A" w:rsidRPr="00935876" w:rsidRDefault="00417B8A" w:rsidP="00A87D93">
      <w:pPr>
        <w:spacing w:after="0" w:line="480" w:lineRule="auto"/>
        <w:rPr>
          <w:rFonts w:asciiTheme="majorHAnsi" w:hAnsiTheme="majorHAnsi"/>
          <w:noProof/>
          <w:sz w:val="24"/>
          <w:szCs w:val="24"/>
        </w:rPr>
      </w:pPr>
      <w:bookmarkStart w:id="12" w:name="_ENREF_12"/>
      <w:r w:rsidRPr="00935876">
        <w:rPr>
          <w:rFonts w:asciiTheme="majorHAnsi" w:hAnsiTheme="majorHAnsi"/>
          <w:noProof/>
          <w:sz w:val="24"/>
          <w:szCs w:val="24"/>
        </w:rPr>
        <w:t>Dingemanse, N.J., Wright, J., Kazem, A.J.N., Thomas, D.K., Hickling, R., Dawnay, N., 2007. Behavioural syndromes differ predictably between 12 populations of three-spined stickleback. Journal of Animal Ecology 76, 1128-1138.</w:t>
      </w:r>
      <w:bookmarkEnd w:id="12"/>
    </w:p>
    <w:p w:rsidR="00417B8A" w:rsidRPr="00935876" w:rsidRDefault="00417B8A" w:rsidP="00A87D93">
      <w:pPr>
        <w:spacing w:after="0" w:line="480" w:lineRule="auto"/>
        <w:rPr>
          <w:rFonts w:asciiTheme="majorHAnsi" w:hAnsiTheme="majorHAnsi"/>
          <w:noProof/>
          <w:sz w:val="24"/>
          <w:szCs w:val="24"/>
        </w:rPr>
      </w:pPr>
      <w:bookmarkStart w:id="13" w:name="_ENREF_13"/>
      <w:r w:rsidRPr="00935876">
        <w:rPr>
          <w:rFonts w:asciiTheme="majorHAnsi" w:hAnsiTheme="majorHAnsi"/>
          <w:noProof/>
          <w:sz w:val="24"/>
          <w:szCs w:val="24"/>
        </w:rPr>
        <w:t>Earley, R.L., Lu, C.-K., Lee, I.-H., Wong, S.C., Hsu, Y., 2013. Winner and loser effects are modulated by hormonal states. Frontiers in Zoology 10, 6.</w:t>
      </w:r>
      <w:bookmarkEnd w:id="13"/>
    </w:p>
    <w:p w:rsidR="00417B8A" w:rsidRPr="00935876" w:rsidRDefault="00417B8A" w:rsidP="00A87D93">
      <w:pPr>
        <w:spacing w:after="0" w:line="480" w:lineRule="auto"/>
        <w:rPr>
          <w:rFonts w:asciiTheme="majorHAnsi" w:hAnsiTheme="majorHAnsi"/>
          <w:noProof/>
          <w:sz w:val="24"/>
          <w:szCs w:val="24"/>
        </w:rPr>
      </w:pPr>
      <w:bookmarkStart w:id="14" w:name="_ENREF_14"/>
      <w:r w:rsidRPr="00935876">
        <w:rPr>
          <w:rFonts w:asciiTheme="majorHAnsi" w:hAnsiTheme="majorHAnsi"/>
          <w:noProof/>
          <w:sz w:val="24"/>
          <w:szCs w:val="24"/>
        </w:rPr>
        <w:t xml:space="preserve">Edmunds, M., Potts, G.W., Swinfen, R.C., Waters, V.L., 1974. The feeding preferences of </w:t>
      </w:r>
      <w:r w:rsidRPr="00935876">
        <w:rPr>
          <w:rFonts w:asciiTheme="majorHAnsi" w:hAnsiTheme="majorHAnsi"/>
          <w:i/>
          <w:noProof/>
          <w:sz w:val="24"/>
          <w:szCs w:val="24"/>
        </w:rPr>
        <w:t>Aeolidia papillosa</w:t>
      </w:r>
      <w:r w:rsidRPr="00935876">
        <w:rPr>
          <w:rFonts w:asciiTheme="majorHAnsi" w:hAnsiTheme="majorHAnsi"/>
          <w:noProof/>
          <w:sz w:val="24"/>
          <w:szCs w:val="24"/>
        </w:rPr>
        <w:t xml:space="preserve"> (L.) (Mollusca, Nudibranchia). Journal of the Marine Biological Association of the UK 54, 939-947.</w:t>
      </w:r>
      <w:bookmarkEnd w:id="14"/>
    </w:p>
    <w:p w:rsidR="006C6333" w:rsidRPr="00935876" w:rsidRDefault="006C6333" w:rsidP="00A87D93">
      <w:pPr>
        <w:spacing w:after="0" w:line="480" w:lineRule="auto"/>
        <w:rPr>
          <w:rFonts w:asciiTheme="majorHAnsi" w:hAnsiTheme="majorHAnsi"/>
          <w:i/>
          <w:noProof/>
          <w:sz w:val="24"/>
          <w:szCs w:val="24"/>
        </w:rPr>
      </w:pPr>
      <w:r w:rsidRPr="00935876">
        <w:rPr>
          <w:rFonts w:asciiTheme="majorHAnsi" w:hAnsiTheme="majorHAnsi"/>
          <w:noProof/>
          <w:sz w:val="24"/>
          <w:szCs w:val="24"/>
        </w:rPr>
        <w:lastRenderedPageBreak/>
        <w:t>Endler, J.A., 1995. Multiple-trait coevolution and environmental gradients in guppies. Trends in Ecology and Evolution 10, 22-29.</w:t>
      </w:r>
    </w:p>
    <w:p w:rsidR="00417B8A" w:rsidRPr="00935876" w:rsidRDefault="00417B8A" w:rsidP="00A87D93">
      <w:pPr>
        <w:spacing w:after="0" w:line="480" w:lineRule="auto"/>
        <w:rPr>
          <w:rFonts w:asciiTheme="majorHAnsi" w:hAnsiTheme="majorHAnsi"/>
          <w:noProof/>
          <w:sz w:val="24"/>
          <w:szCs w:val="24"/>
        </w:rPr>
      </w:pPr>
      <w:bookmarkStart w:id="15" w:name="_ENREF_15"/>
      <w:r w:rsidRPr="00935876">
        <w:rPr>
          <w:rFonts w:asciiTheme="majorHAnsi" w:hAnsiTheme="majorHAnsi"/>
          <w:noProof/>
          <w:sz w:val="24"/>
          <w:szCs w:val="24"/>
        </w:rPr>
        <w:t>Francis, L., 2004. Microscaling: Why larger anemones have longer cnidae. Biological Bulletin 207, 116-129.</w:t>
      </w:r>
      <w:bookmarkEnd w:id="15"/>
    </w:p>
    <w:p w:rsidR="00417B8A" w:rsidRPr="00935876" w:rsidRDefault="00417B8A" w:rsidP="00A87D93">
      <w:pPr>
        <w:spacing w:after="0" w:line="480" w:lineRule="auto"/>
        <w:rPr>
          <w:rFonts w:asciiTheme="majorHAnsi" w:hAnsiTheme="majorHAnsi"/>
          <w:noProof/>
          <w:sz w:val="24"/>
          <w:szCs w:val="24"/>
        </w:rPr>
      </w:pPr>
      <w:bookmarkStart w:id="16" w:name="_ENREF_16"/>
      <w:r w:rsidRPr="00935876">
        <w:rPr>
          <w:rFonts w:asciiTheme="majorHAnsi" w:hAnsiTheme="majorHAnsi"/>
          <w:noProof/>
          <w:sz w:val="24"/>
          <w:szCs w:val="24"/>
        </w:rPr>
        <w:t>Frost, A.J., Winrow-Giffen, A., Ashley, P.J., Sneddon, L.U., 2007. Plasticity in animal personality traits: does prior experience alter the degree of boldness? Proceedings of the Royal Society B 274, 333-339.</w:t>
      </w:r>
      <w:bookmarkEnd w:id="16"/>
    </w:p>
    <w:p w:rsidR="00417B8A" w:rsidRPr="00935876" w:rsidRDefault="00417B8A" w:rsidP="00A87D93">
      <w:pPr>
        <w:spacing w:after="0" w:line="480" w:lineRule="auto"/>
        <w:rPr>
          <w:rFonts w:asciiTheme="majorHAnsi" w:hAnsiTheme="majorHAnsi"/>
          <w:noProof/>
          <w:sz w:val="24"/>
          <w:szCs w:val="24"/>
        </w:rPr>
      </w:pPr>
      <w:bookmarkStart w:id="17" w:name="_ENREF_17"/>
      <w:r w:rsidRPr="00935876">
        <w:rPr>
          <w:rFonts w:asciiTheme="majorHAnsi" w:hAnsiTheme="majorHAnsi"/>
          <w:noProof/>
          <w:sz w:val="24"/>
          <w:szCs w:val="24"/>
        </w:rPr>
        <w:t>Hall, S.J., Todd, C.D., Gordon, A.D., 1982. The influence of ingestive conditioning on the prey species selection in Aeolidia papillosa (Mollusca: Nudibranchia). Journal of Animal Ecology 51, 907-921.</w:t>
      </w:r>
      <w:bookmarkEnd w:id="17"/>
    </w:p>
    <w:p w:rsidR="00417B8A" w:rsidRPr="00935876" w:rsidRDefault="00417B8A" w:rsidP="00A87D93">
      <w:pPr>
        <w:spacing w:after="0" w:line="480" w:lineRule="auto"/>
        <w:rPr>
          <w:rFonts w:asciiTheme="majorHAnsi" w:hAnsiTheme="majorHAnsi"/>
          <w:noProof/>
          <w:sz w:val="24"/>
          <w:szCs w:val="24"/>
        </w:rPr>
      </w:pPr>
      <w:bookmarkStart w:id="18" w:name="_ENREF_18"/>
      <w:r w:rsidRPr="00935876">
        <w:rPr>
          <w:rFonts w:asciiTheme="majorHAnsi" w:hAnsiTheme="majorHAnsi"/>
          <w:noProof/>
          <w:sz w:val="24"/>
          <w:szCs w:val="24"/>
        </w:rPr>
        <w:t xml:space="preserve">Haylor, G.S., Thorpe, J.P., Carter, M.A., 1984. Genetic and ecological differentiation between sympatric colour morphs of the common intertidal sea anemone </w:t>
      </w:r>
      <w:r w:rsidRPr="00935876">
        <w:rPr>
          <w:rFonts w:asciiTheme="majorHAnsi" w:hAnsiTheme="majorHAnsi"/>
          <w:i/>
          <w:noProof/>
          <w:sz w:val="24"/>
          <w:szCs w:val="24"/>
        </w:rPr>
        <w:t>Actinia equina</w:t>
      </w:r>
      <w:r w:rsidRPr="00935876">
        <w:rPr>
          <w:rFonts w:asciiTheme="majorHAnsi" w:hAnsiTheme="majorHAnsi"/>
          <w:noProof/>
          <w:sz w:val="24"/>
          <w:szCs w:val="24"/>
        </w:rPr>
        <w:t>. Marine Ecology Progress Series 16, 281-289.</w:t>
      </w:r>
      <w:bookmarkEnd w:id="18"/>
    </w:p>
    <w:p w:rsidR="00417B8A" w:rsidRPr="00935876" w:rsidRDefault="00417B8A" w:rsidP="00A87D93">
      <w:pPr>
        <w:spacing w:after="0" w:line="480" w:lineRule="auto"/>
        <w:rPr>
          <w:rFonts w:asciiTheme="majorHAnsi" w:hAnsiTheme="majorHAnsi"/>
          <w:noProof/>
          <w:sz w:val="24"/>
          <w:szCs w:val="24"/>
        </w:rPr>
      </w:pPr>
      <w:bookmarkStart w:id="19" w:name="_ENREF_19"/>
      <w:r w:rsidRPr="00935876">
        <w:rPr>
          <w:rFonts w:asciiTheme="majorHAnsi" w:hAnsiTheme="majorHAnsi"/>
          <w:noProof/>
          <w:sz w:val="24"/>
          <w:szCs w:val="24"/>
        </w:rPr>
        <w:t>Hensley, N.M., Cook, T.C., Lang, M., Petelle, M.B., Blumstein, D.T., 2012. Personality and habitat segregation in giant sea anemones (</w:t>
      </w:r>
      <w:r w:rsidRPr="00935876">
        <w:rPr>
          <w:rFonts w:asciiTheme="majorHAnsi" w:hAnsiTheme="majorHAnsi"/>
          <w:i/>
          <w:noProof/>
          <w:sz w:val="24"/>
          <w:szCs w:val="24"/>
        </w:rPr>
        <w:t>Condylactis gigantea</w:t>
      </w:r>
      <w:r w:rsidRPr="00935876">
        <w:rPr>
          <w:rFonts w:asciiTheme="majorHAnsi" w:hAnsiTheme="majorHAnsi"/>
          <w:noProof/>
          <w:sz w:val="24"/>
          <w:szCs w:val="24"/>
        </w:rPr>
        <w:t>). Journal of Experimental Marine Biology and Ecology 426-427, 1-4.</w:t>
      </w:r>
      <w:bookmarkEnd w:id="19"/>
    </w:p>
    <w:p w:rsidR="00417B8A" w:rsidRPr="00935876" w:rsidRDefault="00417B8A" w:rsidP="00A87D93">
      <w:pPr>
        <w:spacing w:after="0" w:line="480" w:lineRule="auto"/>
        <w:rPr>
          <w:rFonts w:asciiTheme="majorHAnsi" w:hAnsiTheme="majorHAnsi"/>
          <w:noProof/>
          <w:sz w:val="24"/>
          <w:szCs w:val="24"/>
        </w:rPr>
      </w:pPr>
      <w:bookmarkStart w:id="20" w:name="_ENREF_20"/>
      <w:r w:rsidRPr="00935876">
        <w:rPr>
          <w:rFonts w:asciiTheme="majorHAnsi" w:hAnsiTheme="majorHAnsi"/>
          <w:noProof/>
          <w:sz w:val="24"/>
          <w:szCs w:val="24"/>
        </w:rPr>
        <w:t>Huey, R.B., 1991. Physiological consequences of habitat selection. The American Naturalist 137, S91-S115.</w:t>
      </w:r>
      <w:bookmarkEnd w:id="20"/>
    </w:p>
    <w:p w:rsidR="006C6333" w:rsidRPr="00935876" w:rsidRDefault="006C6333" w:rsidP="00A87D93">
      <w:pPr>
        <w:spacing w:after="0" w:line="480" w:lineRule="auto"/>
        <w:rPr>
          <w:rFonts w:asciiTheme="majorHAnsi" w:hAnsiTheme="majorHAnsi"/>
          <w:noProof/>
          <w:sz w:val="24"/>
          <w:szCs w:val="24"/>
        </w:rPr>
      </w:pPr>
      <w:r w:rsidRPr="00935876">
        <w:rPr>
          <w:rFonts w:asciiTheme="majorHAnsi" w:hAnsiTheme="majorHAnsi"/>
          <w:noProof/>
          <w:sz w:val="24"/>
          <w:szCs w:val="24"/>
        </w:rPr>
        <w:t xml:space="preserve">Huntingford, F.A., 1976. The relationship between anti-predator behaviour and aggression among conspecifics in the three-spined stickleback, </w:t>
      </w:r>
      <w:r w:rsidRPr="00935876">
        <w:rPr>
          <w:rFonts w:asciiTheme="majorHAnsi" w:hAnsiTheme="majorHAnsi"/>
          <w:i/>
          <w:noProof/>
          <w:sz w:val="24"/>
          <w:szCs w:val="24"/>
        </w:rPr>
        <w:t>Gasterosteus aculeatus</w:t>
      </w:r>
      <w:r w:rsidRPr="00935876">
        <w:rPr>
          <w:rFonts w:asciiTheme="majorHAnsi" w:hAnsiTheme="majorHAnsi"/>
          <w:noProof/>
          <w:sz w:val="24"/>
          <w:szCs w:val="24"/>
        </w:rPr>
        <w:t>. Animal Behaviour 24, 245-260.</w:t>
      </w:r>
    </w:p>
    <w:p w:rsidR="00417B8A" w:rsidRPr="00935876" w:rsidRDefault="00417B8A" w:rsidP="00A87D93">
      <w:pPr>
        <w:spacing w:after="0" w:line="480" w:lineRule="auto"/>
        <w:rPr>
          <w:rFonts w:asciiTheme="majorHAnsi" w:hAnsiTheme="majorHAnsi"/>
          <w:noProof/>
          <w:sz w:val="24"/>
          <w:szCs w:val="24"/>
        </w:rPr>
      </w:pPr>
      <w:bookmarkStart w:id="21" w:name="_ENREF_21"/>
      <w:r w:rsidRPr="00935876">
        <w:rPr>
          <w:rFonts w:asciiTheme="majorHAnsi" w:hAnsiTheme="majorHAnsi"/>
          <w:noProof/>
          <w:sz w:val="24"/>
          <w:szCs w:val="24"/>
        </w:rPr>
        <w:t>Ingley, S.J., Johnson, J.B., 2014. Animal personality as a driver of reproductive isolation. Trends in Ecology and Evolution 29, 369-371.</w:t>
      </w:r>
      <w:bookmarkEnd w:id="21"/>
    </w:p>
    <w:p w:rsidR="00417B8A" w:rsidRPr="00935876" w:rsidRDefault="00417B8A" w:rsidP="00A87D93">
      <w:pPr>
        <w:spacing w:after="0" w:line="480" w:lineRule="auto"/>
        <w:rPr>
          <w:rFonts w:asciiTheme="majorHAnsi" w:hAnsiTheme="majorHAnsi"/>
          <w:noProof/>
          <w:sz w:val="24"/>
          <w:szCs w:val="24"/>
        </w:rPr>
      </w:pPr>
      <w:bookmarkStart w:id="22" w:name="_ENREF_22"/>
      <w:r w:rsidRPr="00935876">
        <w:rPr>
          <w:rFonts w:asciiTheme="majorHAnsi" w:hAnsiTheme="majorHAnsi"/>
          <w:noProof/>
          <w:sz w:val="24"/>
          <w:szCs w:val="24"/>
        </w:rPr>
        <w:t xml:space="preserve">Koolhaas, J.M., Korte, S.M., De Boer, S.F., Van der Vegt, B.J., Van Reenen, C.G., Hopster, H., De Jong, I.C., Ruis, M.A.W., Blokhuis, H.J., 1999. Coping styles in animals: Current status </w:t>
      </w:r>
      <w:r w:rsidRPr="00935876">
        <w:rPr>
          <w:rFonts w:asciiTheme="majorHAnsi" w:hAnsiTheme="majorHAnsi"/>
          <w:noProof/>
          <w:sz w:val="24"/>
          <w:szCs w:val="24"/>
        </w:rPr>
        <w:lastRenderedPageBreak/>
        <w:t>in behavior and stress-physiology. Neuroscience and Biobehavioral Reviews 23, 925-935.</w:t>
      </w:r>
      <w:bookmarkEnd w:id="22"/>
    </w:p>
    <w:p w:rsidR="00417B8A" w:rsidRDefault="00417B8A" w:rsidP="00A87D93">
      <w:pPr>
        <w:spacing w:after="0" w:line="480" w:lineRule="auto"/>
        <w:rPr>
          <w:rFonts w:asciiTheme="majorHAnsi" w:hAnsiTheme="majorHAnsi"/>
          <w:noProof/>
          <w:sz w:val="24"/>
          <w:szCs w:val="24"/>
        </w:rPr>
      </w:pPr>
      <w:bookmarkStart w:id="23" w:name="_ENREF_23"/>
      <w:r w:rsidRPr="00935876">
        <w:rPr>
          <w:rFonts w:asciiTheme="majorHAnsi" w:hAnsiTheme="majorHAnsi"/>
          <w:noProof/>
          <w:sz w:val="24"/>
          <w:szCs w:val="24"/>
        </w:rPr>
        <w:t>Mauzey, K.P., Birkeland, C., Dayton, P.K., 1968. Feeding behavior of Asteroids and escape responses of their prey in the Puget Sound region. Ecology 49, 603-619.</w:t>
      </w:r>
      <w:bookmarkEnd w:id="23"/>
    </w:p>
    <w:p w:rsidR="00431DD1" w:rsidRDefault="00431DD1" w:rsidP="00A87D93">
      <w:pPr>
        <w:spacing w:after="0" w:line="480" w:lineRule="auto"/>
        <w:rPr>
          <w:rFonts w:asciiTheme="majorHAnsi" w:hAnsiTheme="majorHAnsi"/>
          <w:noProof/>
          <w:sz w:val="24"/>
          <w:szCs w:val="24"/>
        </w:rPr>
      </w:pPr>
      <w:r>
        <w:rPr>
          <w:rFonts w:asciiTheme="majorHAnsi" w:hAnsiTheme="majorHAnsi"/>
          <w:noProof/>
          <w:sz w:val="24"/>
          <w:szCs w:val="24"/>
        </w:rPr>
        <w:t>Osborn, A., Briffa, M., 2017. Does repeatable behaviour in the laboratory represent behaviour under natural conditions? A formal comparison in sea anemones. Animal Behaviour 123, 197-206.</w:t>
      </w:r>
    </w:p>
    <w:p w:rsidR="001937E6" w:rsidRPr="00262A74" w:rsidRDefault="001937E6" w:rsidP="00A87D93">
      <w:pPr>
        <w:spacing w:after="0" w:line="480" w:lineRule="auto"/>
        <w:rPr>
          <w:rFonts w:asciiTheme="majorHAnsi" w:hAnsiTheme="majorHAnsi"/>
          <w:i/>
          <w:noProof/>
          <w:sz w:val="24"/>
          <w:szCs w:val="24"/>
        </w:rPr>
      </w:pPr>
      <w:r>
        <w:rPr>
          <w:rFonts w:asciiTheme="majorHAnsi" w:hAnsiTheme="majorHAnsi"/>
          <w:noProof/>
          <w:sz w:val="24"/>
          <w:szCs w:val="24"/>
        </w:rPr>
        <w:t xml:space="preserve">Ottaway, J.R., 1978, Population Ecology of the Intertidal Anemone </w:t>
      </w:r>
      <w:r>
        <w:rPr>
          <w:rFonts w:asciiTheme="majorHAnsi" w:hAnsiTheme="majorHAnsi"/>
          <w:i/>
          <w:noProof/>
          <w:sz w:val="24"/>
          <w:szCs w:val="24"/>
        </w:rPr>
        <w:t>Actinia tenebrosa</w:t>
      </w:r>
      <w:r>
        <w:rPr>
          <w:rFonts w:asciiTheme="majorHAnsi" w:hAnsiTheme="majorHAnsi"/>
          <w:noProof/>
          <w:sz w:val="24"/>
          <w:szCs w:val="24"/>
        </w:rPr>
        <w:t xml:space="preserve"> I. Pedal Locomotion and Intraspecific Aggression. </w:t>
      </w:r>
      <w:r w:rsidRPr="00262A74">
        <w:rPr>
          <w:rFonts w:asciiTheme="majorHAnsi" w:hAnsiTheme="majorHAnsi"/>
          <w:noProof/>
          <w:sz w:val="24"/>
          <w:szCs w:val="24"/>
        </w:rPr>
        <w:t>Australian Journal of Marine and Freshwater Research</w:t>
      </w:r>
      <w:r>
        <w:rPr>
          <w:rFonts w:asciiTheme="majorHAnsi" w:hAnsiTheme="majorHAnsi"/>
          <w:noProof/>
          <w:sz w:val="24"/>
          <w:szCs w:val="24"/>
        </w:rPr>
        <w:t xml:space="preserve"> 29, 787-802.</w:t>
      </w:r>
    </w:p>
    <w:p w:rsidR="00417B8A" w:rsidRPr="00935876" w:rsidRDefault="00417B8A" w:rsidP="00A87D93">
      <w:pPr>
        <w:spacing w:after="0" w:line="480" w:lineRule="auto"/>
        <w:rPr>
          <w:rFonts w:asciiTheme="majorHAnsi" w:hAnsiTheme="majorHAnsi"/>
          <w:noProof/>
          <w:sz w:val="24"/>
          <w:szCs w:val="24"/>
        </w:rPr>
      </w:pPr>
      <w:bookmarkStart w:id="24" w:name="_ENREF_24"/>
      <w:r w:rsidRPr="00935876">
        <w:rPr>
          <w:rFonts w:asciiTheme="majorHAnsi" w:hAnsiTheme="majorHAnsi"/>
          <w:noProof/>
          <w:sz w:val="24"/>
          <w:szCs w:val="24"/>
        </w:rPr>
        <w:t xml:space="preserve">Perrin, M.C., 1993. Aspects of the ecology and genetics of </w:t>
      </w:r>
      <w:r w:rsidRPr="00935876">
        <w:rPr>
          <w:rFonts w:asciiTheme="majorHAnsi" w:hAnsiTheme="majorHAnsi"/>
          <w:i/>
          <w:noProof/>
          <w:sz w:val="24"/>
          <w:szCs w:val="24"/>
        </w:rPr>
        <w:t>Actinia</w:t>
      </w:r>
      <w:r w:rsidRPr="00935876">
        <w:rPr>
          <w:rFonts w:asciiTheme="majorHAnsi" w:hAnsiTheme="majorHAnsi"/>
          <w:noProof/>
          <w:sz w:val="24"/>
          <w:szCs w:val="24"/>
        </w:rPr>
        <w:t xml:space="preserve"> colour morphs. University of Liverpool.</w:t>
      </w:r>
      <w:bookmarkEnd w:id="24"/>
    </w:p>
    <w:p w:rsidR="00417B8A" w:rsidRDefault="00417B8A" w:rsidP="00A87D93">
      <w:pPr>
        <w:spacing w:after="0" w:line="480" w:lineRule="auto"/>
        <w:rPr>
          <w:rFonts w:asciiTheme="majorHAnsi" w:hAnsiTheme="majorHAnsi"/>
          <w:noProof/>
          <w:sz w:val="24"/>
          <w:szCs w:val="24"/>
        </w:rPr>
      </w:pPr>
      <w:bookmarkStart w:id="25" w:name="_ENREF_25"/>
      <w:r w:rsidRPr="00935876">
        <w:rPr>
          <w:rFonts w:asciiTheme="majorHAnsi" w:hAnsiTheme="majorHAnsi"/>
          <w:noProof/>
          <w:sz w:val="24"/>
          <w:szCs w:val="24"/>
        </w:rPr>
        <w:t xml:space="preserve">Quicke, D.L.J., Brace, R.C., 1984. Evidence for the existence of a third, ecologically distinct morph of the anemone, </w:t>
      </w:r>
      <w:r w:rsidRPr="00935876">
        <w:rPr>
          <w:rFonts w:asciiTheme="majorHAnsi" w:hAnsiTheme="majorHAnsi"/>
          <w:i/>
          <w:noProof/>
          <w:sz w:val="24"/>
          <w:szCs w:val="24"/>
        </w:rPr>
        <w:t>Actinia equina</w:t>
      </w:r>
      <w:r w:rsidRPr="00935876">
        <w:rPr>
          <w:rFonts w:asciiTheme="majorHAnsi" w:hAnsiTheme="majorHAnsi"/>
          <w:noProof/>
          <w:sz w:val="24"/>
          <w:szCs w:val="24"/>
        </w:rPr>
        <w:t>. Journal of the Marine Biological Association of the UK 64, 531-534.</w:t>
      </w:r>
      <w:bookmarkEnd w:id="25"/>
    </w:p>
    <w:p w:rsidR="00B52031" w:rsidRPr="00B52031" w:rsidRDefault="00B52031" w:rsidP="00A87D93">
      <w:pPr>
        <w:spacing w:after="0" w:line="480" w:lineRule="auto"/>
        <w:rPr>
          <w:rFonts w:asciiTheme="majorHAnsi" w:hAnsiTheme="majorHAnsi"/>
          <w:i/>
          <w:noProof/>
          <w:sz w:val="24"/>
          <w:szCs w:val="24"/>
        </w:rPr>
      </w:pPr>
      <w:r>
        <w:rPr>
          <w:rFonts w:asciiTheme="majorHAnsi" w:hAnsiTheme="majorHAnsi"/>
          <w:noProof/>
          <w:sz w:val="24"/>
          <w:szCs w:val="24"/>
        </w:rPr>
        <w:t xml:space="preserve">Réale, D., Gurant, D., Humphries, M.M., Bergeron, P., Careau, V., Montiglio, P.-O., 2010. Personality and the emergence of the pace-of-life syndrome concept at the population level. </w:t>
      </w:r>
      <w:r w:rsidRPr="00B52031">
        <w:rPr>
          <w:rFonts w:asciiTheme="majorHAnsi" w:hAnsiTheme="majorHAnsi"/>
          <w:noProof/>
          <w:sz w:val="24"/>
          <w:szCs w:val="24"/>
        </w:rPr>
        <w:t>Phil</w:t>
      </w:r>
      <w:r>
        <w:rPr>
          <w:rFonts w:asciiTheme="majorHAnsi" w:hAnsiTheme="majorHAnsi"/>
          <w:noProof/>
          <w:sz w:val="24"/>
          <w:szCs w:val="24"/>
        </w:rPr>
        <w:t>osophical Transactions of the Royal Society B 365, 4051-4063.</w:t>
      </w:r>
    </w:p>
    <w:p w:rsidR="00417B8A" w:rsidRPr="00935876" w:rsidRDefault="00417B8A" w:rsidP="00A87D93">
      <w:pPr>
        <w:spacing w:after="0" w:line="480" w:lineRule="auto"/>
        <w:rPr>
          <w:rFonts w:asciiTheme="majorHAnsi" w:hAnsiTheme="majorHAnsi"/>
          <w:noProof/>
          <w:sz w:val="24"/>
          <w:szCs w:val="24"/>
        </w:rPr>
      </w:pPr>
      <w:bookmarkStart w:id="26" w:name="_ENREF_26"/>
      <w:r w:rsidRPr="00935876">
        <w:rPr>
          <w:rFonts w:asciiTheme="majorHAnsi" w:hAnsiTheme="majorHAnsi"/>
          <w:noProof/>
          <w:sz w:val="24"/>
          <w:szCs w:val="24"/>
        </w:rPr>
        <w:t>R Core Team, 2015. R: A language and environment for statistical computing. R Foundation for Statistical Computing, Vienna, Austria.</w:t>
      </w:r>
      <w:bookmarkEnd w:id="26"/>
    </w:p>
    <w:p w:rsidR="00417B8A" w:rsidRPr="00935876" w:rsidRDefault="00417B8A" w:rsidP="00A87D93">
      <w:pPr>
        <w:spacing w:after="0" w:line="480" w:lineRule="auto"/>
        <w:rPr>
          <w:rFonts w:asciiTheme="majorHAnsi" w:hAnsiTheme="majorHAnsi"/>
          <w:noProof/>
          <w:sz w:val="24"/>
          <w:szCs w:val="24"/>
        </w:rPr>
      </w:pPr>
      <w:bookmarkStart w:id="27" w:name="_ENREF_27"/>
      <w:r w:rsidRPr="00935876">
        <w:rPr>
          <w:rFonts w:asciiTheme="majorHAnsi" w:hAnsiTheme="majorHAnsi"/>
          <w:noProof/>
          <w:sz w:val="24"/>
          <w:szCs w:val="24"/>
        </w:rPr>
        <w:t xml:space="preserve">Rudin, F.S., Briffa, M., 2011. The logical polyp: assessments and decisions during contests in the beadlet anemone </w:t>
      </w:r>
      <w:r w:rsidRPr="00935876">
        <w:rPr>
          <w:rFonts w:asciiTheme="majorHAnsi" w:hAnsiTheme="majorHAnsi"/>
          <w:i/>
          <w:noProof/>
          <w:sz w:val="24"/>
          <w:szCs w:val="24"/>
        </w:rPr>
        <w:t>Actinia equina</w:t>
      </w:r>
      <w:r w:rsidRPr="00935876">
        <w:rPr>
          <w:rFonts w:asciiTheme="majorHAnsi" w:hAnsiTheme="majorHAnsi"/>
          <w:noProof/>
          <w:sz w:val="24"/>
          <w:szCs w:val="24"/>
        </w:rPr>
        <w:t>. Behavioral Ecology 22, 1278-1285.</w:t>
      </w:r>
      <w:bookmarkEnd w:id="27"/>
    </w:p>
    <w:p w:rsidR="00417B8A" w:rsidRPr="00935876" w:rsidRDefault="00417B8A" w:rsidP="00A87D93">
      <w:pPr>
        <w:spacing w:after="0" w:line="480" w:lineRule="auto"/>
        <w:rPr>
          <w:rFonts w:asciiTheme="majorHAnsi" w:hAnsiTheme="majorHAnsi"/>
          <w:noProof/>
          <w:sz w:val="24"/>
          <w:szCs w:val="24"/>
        </w:rPr>
      </w:pPr>
      <w:bookmarkStart w:id="28" w:name="_ENREF_28"/>
      <w:r w:rsidRPr="00935876">
        <w:rPr>
          <w:rFonts w:asciiTheme="majorHAnsi" w:hAnsiTheme="majorHAnsi"/>
          <w:noProof/>
          <w:sz w:val="24"/>
          <w:szCs w:val="24"/>
        </w:rPr>
        <w:t xml:space="preserve">Rudin, F.S., Briffa, M., 2012. Is boldness a resource-holding potential trait? Fighting prowess and changes in startle response in the sea anemone, </w:t>
      </w:r>
      <w:r w:rsidRPr="00935876">
        <w:rPr>
          <w:rFonts w:asciiTheme="majorHAnsi" w:hAnsiTheme="majorHAnsi"/>
          <w:i/>
          <w:noProof/>
          <w:sz w:val="24"/>
          <w:szCs w:val="24"/>
        </w:rPr>
        <w:t>Actinia equina</w:t>
      </w:r>
      <w:r w:rsidRPr="00935876">
        <w:rPr>
          <w:rFonts w:asciiTheme="majorHAnsi" w:hAnsiTheme="majorHAnsi"/>
          <w:noProof/>
          <w:sz w:val="24"/>
          <w:szCs w:val="24"/>
        </w:rPr>
        <w:t>. Proceedings of the Royal Society of London B: Biological Sciences 279, 1904-1910.</w:t>
      </w:r>
      <w:bookmarkEnd w:id="28"/>
    </w:p>
    <w:p w:rsidR="00417B8A" w:rsidRPr="00935876" w:rsidRDefault="00417B8A" w:rsidP="00A87D93">
      <w:pPr>
        <w:spacing w:after="0" w:line="480" w:lineRule="auto"/>
        <w:rPr>
          <w:rFonts w:asciiTheme="majorHAnsi" w:hAnsiTheme="majorHAnsi"/>
          <w:noProof/>
          <w:sz w:val="24"/>
          <w:szCs w:val="24"/>
        </w:rPr>
      </w:pPr>
      <w:bookmarkStart w:id="29" w:name="_ENREF_29"/>
      <w:r w:rsidRPr="00935876">
        <w:rPr>
          <w:rFonts w:asciiTheme="majorHAnsi" w:hAnsiTheme="majorHAnsi"/>
          <w:noProof/>
          <w:sz w:val="24"/>
          <w:szCs w:val="24"/>
        </w:rPr>
        <w:lastRenderedPageBreak/>
        <w:t>Shick, J., Brown, W., Dolliver, E., Kayar, S., 1979. Oxygen uptake in sea anemones: Effects of expansion, contraction, and exposure to air and the limitations of diffusion. Physiological Zoology 52, 50-62.</w:t>
      </w:r>
      <w:bookmarkEnd w:id="29"/>
    </w:p>
    <w:p w:rsidR="00417B8A" w:rsidRPr="00935876" w:rsidRDefault="00417B8A" w:rsidP="00A87D93">
      <w:pPr>
        <w:spacing w:after="0" w:line="480" w:lineRule="auto"/>
        <w:rPr>
          <w:rFonts w:asciiTheme="majorHAnsi" w:hAnsiTheme="majorHAnsi"/>
          <w:noProof/>
          <w:sz w:val="24"/>
          <w:szCs w:val="24"/>
        </w:rPr>
      </w:pPr>
      <w:bookmarkStart w:id="30" w:name="_ENREF_30"/>
      <w:r w:rsidRPr="00935876">
        <w:rPr>
          <w:rFonts w:asciiTheme="majorHAnsi" w:hAnsiTheme="majorHAnsi"/>
          <w:noProof/>
          <w:sz w:val="24"/>
          <w:szCs w:val="24"/>
        </w:rPr>
        <w:t>Sih, A., Bell, A., Johnson, J.C., 2004. Behavioral syndromes: an ecological and evolutionary overview. Trends in Ecology and Evolution 19, 372-378.</w:t>
      </w:r>
      <w:bookmarkEnd w:id="30"/>
    </w:p>
    <w:p w:rsidR="00417B8A" w:rsidRPr="00935876" w:rsidRDefault="00417B8A" w:rsidP="00A87D93">
      <w:pPr>
        <w:spacing w:after="0" w:line="480" w:lineRule="auto"/>
        <w:rPr>
          <w:rFonts w:asciiTheme="majorHAnsi" w:hAnsiTheme="majorHAnsi"/>
          <w:noProof/>
          <w:sz w:val="24"/>
          <w:szCs w:val="24"/>
        </w:rPr>
      </w:pPr>
      <w:bookmarkStart w:id="31" w:name="_ENREF_32"/>
      <w:r w:rsidRPr="00935876">
        <w:rPr>
          <w:rFonts w:asciiTheme="majorHAnsi" w:hAnsiTheme="majorHAnsi"/>
          <w:noProof/>
          <w:sz w:val="24"/>
          <w:szCs w:val="24"/>
        </w:rPr>
        <w:t xml:space="preserve">Solé-Cava, A.M., Thorpe, J.P., 1987. Further genetic evidence for the reproductive isolation of green sea anemone </w:t>
      </w:r>
      <w:r w:rsidRPr="00935876">
        <w:rPr>
          <w:rFonts w:asciiTheme="majorHAnsi" w:hAnsiTheme="majorHAnsi"/>
          <w:i/>
          <w:noProof/>
          <w:sz w:val="24"/>
          <w:szCs w:val="24"/>
        </w:rPr>
        <w:t>Actinia prasina</w:t>
      </w:r>
      <w:r w:rsidRPr="00935876">
        <w:rPr>
          <w:rFonts w:asciiTheme="majorHAnsi" w:hAnsiTheme="majorHAnsi"/>
          <w:noProof/>
          <w:sz w:val="24"/>
          <w:szCs w:val="24"/>
        </w:rPr>
        <w:t xml:space="preserve"> Gosse from common intertidal beadlet anemone </w:t>
      </w:r>
      <w:r w:rsidRPr="00935876">
        <w:rPr>
          <w:rFonts w:asciiTheme="majorHAnsi" w:hAnsiTheme="majorHAnsi"/>
          <w:i/>
          <w:noProof/>
          <w:sz w:val="24"/>
          <w:szCs w:val="24"/>
        </w:rPr>
        <w:t>Actinia equina</w:t>
      </w:r>
      <w:r w:rsidRPr="00935876">
        <w:rPr>
          <w:rFonts w:asciiTheme="majorHAnsi" w:hAnsiTheme="majorHAnsi"/>
          <w:noProof/>
          <w:sz w:val="24"/>
          <w:szCs w:val="24"/>
        </w:rPr>
        <w:t xml:space="preserve"> (L.). Marine Ecology Progress Series 38, 225-229.</w:t>
      </w:r>
      <w:bookmarkEnd w:id="31"/>
    </w:p>
    <w:p w:rsidR="00417B8A" w:rsidRPr="00935876" w:rsidRDefault="00417B8A" w:rsidP="00A87D93">
      <w:pPr>
        <w:spacing w:after="0" w:line="480" w:lineRule="auto"/>
        <w:rPr>
          <w:rFonts w:asciiTheme="majorHAnsi" w:hAnsiTheme="majorHAnsi"/>
          <w:noProof/>
          <w:sz w:val="24"/>
          <w:szCs w:val="24"/>
        </w:rPr>
      </w:pPr>
      <w:bookmarkStart w:id="32" w:name="_ENREF_33"/>
      <w:r w:rsidRPr="00935876">
        <w:rPr>
          <w:rFonts w:asciiTheme="majorHAnsi" w:hAnsiTheme="majorHAnsi"/>
          <w:noProof/>
          <w:sz w:val="24"/>
          <w:szCs w:val="24"/>
        </w:rPr>
        <w:t>Southward, A., 1958. The zonation of plants and animals on rocky sea shores. Biological Reviews 33, 137-177.</w:t>
      </w:r>
      <w:bookmarkEnd w:id="32"/>
    </w:p>
    <w:p w:rsidR="006C6333" w:rsidRPr="00935876" w:rsidRDefault="006C6333" w:rsidP="00A87D93">
      <w:pPr>
        <w:spacing w:after="0" w:line="480" w:lineRule="auto"/>
        <w:rPr>
          <w:rFonts w:asciiTheme="majorHAnsi" w:hAnsiTheme="majorHAnsi"/>
          <w:noProof/>
          <w:sz w:val="24"/>
          <w:szCs w:val="24"/>
        </w:rPr>
      </w:pPr>
      <w:r w:rsidRPr="00935876">
        <w:rPr>
          <w:rFonts w:asciiTheme="majorHAnsi" w:hAnsiTheme="majorHAnsi"/>
          <w:noProof/>
          <w:sz w:val="24"/>
          <w:szCs w:val="24"/>
        </w:rPr>
        <w:t xml:space="preserve">Taylor, J.N., Lattanzio, M.S., 2016. Boldness, dominance, and territoriality in the color polymorphic tree lizard, </w:t>
      </w:r>
      <w:r w:rsidRPr="00935876">
        <w:rPr>
          <w:rFonts w:asciiTheme="majorHAnsi" w:hAnsiTheme="majorHAnsi"/>
          <w:i/>
          <w:noProof/>
          <w:sz w:val="24"/>
          <w:szCs w:val="24"/>
        </w:rPr>
        <w:t>Urosaurus ornatus</w:t>
      </w:r>
      <w:r w:rsidRPr="00935876">
        <w:rPr>
          <w:rFonts w:asciiTheme="majorHAnsi" w:hAnsiTheme="majorHAnsi"/>
          <w:noProof/>
          <w:sz w:val="24"/>
          <w:szCs w:val="24"/>
        </w:rPr>
        <w:t>. Ethology 122, 892-901.</w:t>
      </w:r>
    </w:p>
    <w:p w:rsidR="00417B8A" w:rsidRPr="00935876" w:rsidRDefault="00417B8A" w:rsidP="00A87D93">
      <w:pPr>
        <w:spacing w:after="0" w:line="480" w:lineRule="auto"/>
        <w:rPr>
          <w:rFonts w:asciiTheme="majorHAnsi" w:hAnsiTheme="majorHAnsi"/>
          <w:noProof/>
          <w:sz w:val="24"/>
          <w:szCs w:val="24"/>
        </w:rPr>
      </w:pPr>
      <w:bookmarkStart w:id="33" w:name="_ENREF_34"/>
      <w:r w:rsidRPr="00935876">
        <w:rPr>
          <w:rFonts w:asciiTheme="majorHAnsi" w:hAnsiTheme="majorHAnsi"/>
          <w:noProof/>
          <w:sz w:val="24"/>
          <w:szCs w:val="24"/>
        </w:rPr>
        <w:t xml:space="preserve">Turner, V.L.G., Lynch, S.M., Paterson, L., León-Cortés, J.L., Thorpe, J.P., 2003. Aggression as a function of genetic relatedness in the sea anemone </w:t>
      </w:r>
      <w:r w:rsidRPr="00935876">
        <w:rPr>
          <w:rFonts w:asciiTheme="majorHAnsi" w:hAnsiTheme="majorHAnsi"/>
          <w:i/>
          <w:noProof/>
          <w:sz w:val="24"/>
          <w:szCs w:val="24"/>
        </w:rPr>
        <w:t>Actinia equina</w:t>
      </w:r>
      <w:r w:rsidRPr="00935876">
        <w:rPr>
          <w:rFonts w:asciiTheme="majorHAnsi" w:hAnsiTheme="majorHAnsi"/>
          <w:noProof/>
          <w:sz w:val="24"/>
          <w:szCs w:val="24"/>
        </w:rPr>
        <w:t xml:space="preserve"> (Anthozoa: Actiniaria). Marine Ecology Progress Series 247, 85-92.</w:t>
      </w:r>
      <w:bookmarkEnd w:id="33"/>
    </w:p>
    <w:p w:rsidR="003D36FD" w:rsidRPr="00935876" w:rsidRDefault="003D36FD" w:rsidP="00A87D93">
      <w:pPr>
        <w:spacing w:after="0" w:line="480" w:lineRule="auto"/>
        <w:rPr>
          <w:rFonts w:asciiTheme="majorHAnsi" w:hAnsiTheme="majorHAnsi"/>
          <w:noProof/>
          <w:sz w:val="24"/>
          <w:szCs w:val="24"/>
        </w:rPr>
      </w:pPr>
      <w:r w:rsidRPr="00935876">
        <w:rPr>
          <w:rFonts w:asciiTheme="majorHAnsi" w:hAnsiTheme="majorHAnsi"/>
          <w:noProof/>
          <w:sz w:val="24"/>
          <w:szCs w:val="24"/>
        </w:rPr>
        <w:t>Venables, W.N., Ripley, B.D., 2002. Modern Applied Statistics with S, fourth ed., Springer, New York.</w:t>
      </w:r>
    </w:p>
    <w:p w:rsidR="00417B8A" w:rsidRPr="00935876" w:rsidRDefault="00417B8A" w:rsidP="00A87D93">
      <w:pPr>
        <w:spacing w:after="0" w:line="480" w:lineRule="auto"/>
        <w:rPr>
          <w:rFonts w:asciiTheme="majorHAnsi" w:hAnsiTheme="majorHAnsi"/>
          <w:noProof/>
          <w:sz w:val="24"/>
          <w:szCs w:val="24"/>
        </w:rPr>
      </w:pPr>
      <w:bookmarkStart w:id="34" w:name="_ENREF_35"/>
      <w:r w:rsidRPr="00935876">
        <w:rPr>
          <w:rFonts w:asciiTheme="majorHAnsi" w:hAnsiTheme="majorHAnsi"/>
          <w:noProof/>
          <w:sz w:val="24"/>
          <w:szCs w:val="24"/>
        </w:rPr>
        <w:t xml:space="preserve">Watts, P.C., Allcock, A.L., Lynch, S.M., Thorpe, J.P., 2000. An analysis of the nematocysts of the beadlet anemone </w:t>
      </w:r>
      <w:r w:rsidRPr="00935876">
        <w:rPr>
          <w:rFonts w:asciiTheme="majorHAnsi" w:hAnsiTheme="majorHAnsi"/>
          <w:i/>
          <w:noProof/>
          <w:sz w:val="24"/>
          <w:szCs w:val="24"/>
        </w:rPr>
        <w:t>Actinia equina</w:t>
      </w:r>
      <w:r w:rsidRPr="00935876">
        <w:rPr>
          <w:rFonts w:asciiTheme="majorHAnsi" w:hAnsiTheme="majorHAnsi"/>
          <w:noProof/>
          <w:sz w:val="24"/>
          <w:szCs w:val="24"/>
        </w:rPr>
        <w:t xml:space="preserve"> and the green sea anemone </w:t>
      </w:r>
      <w:r w:rsidRPr="00935876">
        <w:rPr>
          <w:rFonts w:asciiTheme="majorHAnsi" w:hAnsiTheme="majorHAnsi"/>
          <w:i/>
          <w:noProof/>
          <w:sz w:val="24"/>
          <w:szCs w:val="24"/>
        </w:rPr>
        <w:t>Actinia prasina</w:t>
      </w:r>
      <w:r w:rsidRPr="00935876">
        <w:rPr>
          <w:rFonts w:asciiTheme="majorHAnsi" w:hAnsiTheme="majorHAnsi"/>
          <w:noProof/>
          <w:sz w:val="24"/>
          <w:szCs w:val="24"/>
        </w:rPr>
        <w:t>. Journal of the Marine Biological Association of the UK 80, 719-724.</w:t>
      </w:r>
      <w:bookmarkEnd w:id="34"/>
    </w:p>
    <w:p w:rsidR="00417B8A" w:rsidRPr="00935876" w:rsidRDefault="00417B8A" w:rsidP="00A87D93">
      <w:pPr>
        <w:spacing w:after="0" w:line="480" w:lineRule="auto"/>
        <w:rPr>
          <w:rFonts w:asciiTheme="majorHAnsi" w:hAnsiTheme="majorHAnsi"/>
          <w:noProof/>
          <w:sz w:val="24"/>
          <w:szCs w:val="24"/>
        </w:rPr>
      </w:pPr>
      <w:bookmarkStart w:id="35" w:name="_ENREF_36"/>
      <w:r w:rsidRPr="00935876">
        <w:rPr>
          <w:rFonts w:asciiTheme="majorHAnsi" w:hAnsiTheme="majorHAnsi"/>
          <w:noProof/>
          <w:sz w:val="24"/>
          <w:szCs w:val="24"/>
        </w:rPr>
        <w:t xml:space="preserve">Watts, P.C., Thorpe, J.P., 1998. Phenotypic identification of three genetically differentiated morphs of the intertidal beadlet anemone </w:t>
      </w:r>
      <w:r w:rsidRPr="00935876">
        <w:rPr>
          <w:rFonts w:asciiTheme="majorHAnsi" w:hAnsiTheme="majorHAnsi"/>
          <w:i/>
          <w:noProof/>
          <w:sz w:val="24"/>
          <w:szCs w:val="24"/>
        </w:rPr>
        <w:t>Actinia equina</w:t>
      </w:r>
      <w:r w:rsidRPr="00935876">
        <w:rPr>
          <w:rFonts w:asciiTheme="majorHAnsi" w:hAnsiTheme="majorHAnsi"/>
          <w:noProof/>
          <w:sz w:val="24"/>
          <w:szCs w:val="24"/>
        </w:rPr>
        <w:t xml:space="preserve"> (Anthozoa: Cnidaria). Journal of the Marine Biological Association of the UK 78, 1365-1368.</w:t>
      </w:r>
      <w:bookmarkEnd w:id="35"/>
    </w:p>
    <w:p w:rsidR="00417B8A" w:rsidRPr="00935876" w:rsidRDefault="00417B8A" w:rsidP="00A87D93">
      <w:pPr>
        <w:spacing w:after="0" w:line="480" w:lineRule="auto"/>
        <w:rPr>
          <w:rFonts w:asciiTheme="majorHAnsi" w:hAnsiTheme="majorHAnsi"/>
          <w:noProof/>
          <w:sz w:val="24"/>
          <w:szCs w:val="24"/>
        </w:rPr>
      </w:pPr>
      <w:bookmarkStart w:id="36" w:name="_ENREF_37"/>
      <w:r w:rsidRPr="00935876">
        <w:rPr>
          <w:rFonts w:asciiTheme="majorHAnsi" w:hAnsiTheme="majorHAnsi"/>
          <w:noProof/>
          <w:sz w:val="24"/>
          <w:szCs w:val="24"/>
        </w:rPr>
        <w:t>Williams, R.B., 1991. Acrorhagi, catch tentacles and sweeper tentacles: a synopsis of 'aggression' of actiniarian and sclreactinian Cnidaria. Hydrobiologia 216/217, 539-545.</w:t>
      </w:r>
      <w:bookmarkEnd w:id="36"/>
    </w:p>
    <w:p w:rsidR="00417B8A" w:rsidRPr="00935876" w:rsidRDefault="00417B8A" w:rsidP="00A87D93">
      <w:pPr>
        <w:spacing w:after="0" w:line="480" w:lineRule="auto"/>
        <w:rPr>
          <w:rFonts w:asciiTheme="majorHAnsi" w:hAnsiTheme="majorHAnsi"/>
          <w:noProof/>
          <w:sz w:val="24"/>
          <w:szCs w:val="24"/>
        </w:rPr>
      </w:pPr>
      <w:bookmarkStart w:id="37" w:name="_ENREF_38"/>
      <w:r w:rsidRPr="00935876">
        <w:rPr>
          <w:rFonts w:asciiTheme="majorHAnsi" w:hAnsiTheme="majorHAnsi"/>
          <w:noProof/>
          <w:sz w:val="24"/>
          <w:szCs w:val="24"/>
        </w:rPr>
        <w:lastRenderedPageBreak/>
        <w:t>Wilson, D.S., Coleman, K., Clark, A.B., Biederman, L., 1993. Shy-bold continuum in pumpkinseed sunfish (</w:t>
      </w:r>
      <w:r w:rsidRPr="00935876">
        <w:rPr>
          <w:rFonts w:asciiTheme="majorHAnsi" w:hAnsiTheme="majorHAnsi"/>
          <w:i/>
          <w:noProof/>
          <w:sz w:val="24"/>
          <w:szCs w:val="24"/>
        </w:rPr>
        <w:t>Lepomis gibbosus</w:t>
      </w:r>
      <w:r w:rsidRPr="00935876">
        <w:rPr>
          <w:rFonts w:asciiTheme="majorHAnsi" w:hAnsiTheme="majorHAnsi"/>
          <w:noProof/>
          <w:sz w:val="24"/>
          <w:szCs w:val="24"/>
        </w:rPr>
        <w:t>): An ecological study of a psychological trait. Journal of Comparative Psychology 107, 250-260.</w:t>
      </w:r>
      <w:bookmarkEnd w:id="37"/>
    </w:p>
    <w:p w:rsidR="00417B8A" w:rsidRPr="00935876" w:rsidRDefault="00417B8A" w:rsidP="00A87D93">
      <w:pPr>
        <w:spacing w:after="0" w:line="480" w:lineRule="auto"/>
        <w:rPr>
          <w:rFonts w:asciiTheme="majorHAnsi" w:hAnsiTheme="majorHAnsi"/>
          <w:noProof/>
          <w:sz w:val="24"/>
          <w:szCs w:val="24"/>
        </w:rPr>
      </w:pPr>
      <w:bookmarkStart w:id="38" w:name="_ENREF_39"/>
      <w:r w:rsidRPr="00935876">
        <w:rPr>
          <w:rFonts w:asciiTheme="majorHAnsi" w:hAnsiTheme="majorHAnsi"/>
          <w:noProof/>
          <w:sz w:val="24"/>
          <w:szCs w:val="24"/>
        </w:rPr>
        <w:t>Wolf, M., Weissing, F.J., 2012. Animal personalities: consequences for ecology and evolution. Trends in Ecology and Evolution 27, 452-461.</w:t>
      </w:r>
      <w:bookmarkEnd w:id="38"/>
    </w:p>
    <w:p w:rsidR="00417B8A" w:rsidRPr="00935876" w:rsidRDefault="00417B8A" w:rsidP="00A87D93">
      <w:pPr>
        <w:spacing w:line="480" w:lineRule="auto"/>
        <w:rPr>
          <w:rFonts w:asciiTheme="majorHAnsi" w:hAnsiTheme="majorHAnsi"/>
          <w:noProof/>
          <w:sz w:val="24"/>
          <w:szCs w:val="24"/>
        </w:rPr>
      </w:pPr>
      <w:bookmarkStart w:id="39" w:name="_ENREF_40"/>
      <w:r w:rsidRPr="00935876">
        <w:rPr>
          <w:rFonts w:asciiTheme="majorHAnsi" w:hAnsiTheme="majorHAnsi"/>
          <w:noProof/>
          <w:sz w:val="24"/>
          <w:szCs w:val="24"/>
        </w:rPr>
        <w:t>Wyer, D., King, P.E., 1974. Feeding in British Littoral Pycnogonids. Estuarine and Coastal Marine Studies 2, 177-184.</w:t>
      </w:r>
      <w:bookmarkEnd w:id="39"/>
    </w:p>
    <w:p w:rsidR="00417B8A" w:rsidRPr="00935876" w:rsidRDefault="00417B8A">
      <w:pPr>
        <w:rPr>
          <w:rFonts w:asciiTheme="majorHAnsi" w:hAnsiTheme="majorHAnsi"/>
          <w:noProof/>
          <w:sz w:val="24"/>
          <w:szCs w:val="24"/>
        </w:rPr>
      </w:pPr>
      <w:r w:rsidRPr="00935876">
        <w:rPr>
          <w:rFonts w:asciiTheme="majorHAnsi" w:hAnsiTheme="majorHAnsi"/>
          <w:noProof/>
          <w:sz w:val="24"/>
          <w:szCs w:val="24"/>
        </w:rPr>
        <w:br w:type="page"/>
      </w:r>
    </w:p>
    <w:p w:rsidR="00A87D93" w:rsidRPr="000B6635" w:rsidRDefault="00417B8A" w:rsidP="002B460E">
      <w:pPr>
        <w:spacing w:line="480" w:lineRule="auto"/>
        <w:rPr>
          <w:rFonts w:asciiTheme="majorHAnsi" w:hAnsiTheme="majorHAnsi"/>
        </w:rPr>
      </w:pPr>
      <w:r w:rsidRPr="00935876">
        <w:rPr>
          <w:rFonts w:asciiTheme="majorHAnsi" w:hAnsiTheme="majorHAnsi"/>
          <w:b/>
          <w:sz w:val="24"/>
          <w:szCs w:val="24"/>
        </w:rPr>
        <w:lastRenderedPageBreak/>
        <w:t xml:space="preserve">Table 1: </w:t>
      </w:r>
      <w:proofErr w:type="spellStart"/>
      <w:r w:rsidR="00A87D93" w:rsidRPr="00935876">
        <w:rPr>
          <w:rFonts w:asciiTheme="majorHAnsi" w:hAnsiTheme="majorHAnsi"/>
          <w:sz w:val="24"/>
          <w:szCs w:val="24"/>
        </w:rPr>
        <w:t>Coefficent</w:t>
      </w:r>
      <w:proofErr w:type="spellEnd"/>
      <w:r w:rsidR="00A87D93" w:rsidRPr="00935876">
        <w:rPr>
          <w:rFonts w:asciiTheme="majorHAnsi" w:hAnsiTheme="majorHAnsi"/>
          <w:sz w:val="24"/>
          <w:szCs w:val="24"/>
        </w:rPr>
        <w:t xml:space="preserve"> estimates (±SE) with associated </w:t>
      </w:r>
      <w:r w:rsidR="00A87D93" w:rsidRPr="00935876">
        <w:rPr>
          <w:rFonts w:asciiTheme="majorHAnsi" w:hAnsiTheme="majorHAnsi"/>
          <w:i/>
          <w:sz w:val="24"/>
          <w:szCs w:val="24"/>
        </w:rPr>
        <w:t>z</w:t>
      </w:r>
      <w:r w:rsidR="00A87D93" w:rsidRPr="00935876">
        <w:rPr>
          <w:rFonts w:asciiTheme="majorHAnsi" w:hAnsiTheme="majorHAnsi"/>
          <w:sz w:val="24"/>
          <w:szCs w:val="24"/>
        </w:rPr>
        <w:t xml:space="preserve"> and </w:t>
      </w:r>
      <w:r w:rsidR="00A87D93" w:rsidRPr="00935876">
        <w:rPr>
          <w:rFonts w:asciiTheme="majorHAnsi" w:hAnsiTheme="majorHAnsi"/>
          <w:i/>
          <w:sz w:val="24"/>
          <w:szCs w:val="24"/>
        </w:rPr>
        <w:t>p</w:t>
      </w:r>
      <w:r w:rsidR="00A87D93" w:rsidRPr="00935876">
        <w:rPr>
          <w:rFonts w:asciiTheme="majorHAnsi" w:hAnsiTheme="majorHAnsi"/>
          <w:sz w:val="24"/>
          <w:szCs w:val="24"/>
        </w:rPr>
        <w:t xml:space="preserve"> values for all terms in negative binomial models for (A) tentacle movement towards an opponent; (B) tentacle movement away from an opponent; (C) retraction of the tentacles; (D) movement of the pedal disc towards an opponent; (E) movement of the pedal disc away from an opponent; (F) inflation of acrorhagi; and, (G) deflation of acrorhagi. Significant terms (</w:t>
      </w:r>
      <w:r w:rsidR="000B6635">
        <w:rPr>
          <w:rFonts w:asciiTheme="majorHAnsi" w:hAnsiTheme="majorHAnsi"/>
          <w:sz w:val="24"/>
          <w:szCs w:val="24"/>
        </w:rPr>
        <w:t xml:space="preserve">where </w:t>
      </w:r>
      <w:r w:rsidR="00A87D93" w:rsidRPr="00935876">
        <w:rPr>
          <w:rFonts w:asciiTheme="majorHAnsi" w:hAnsiTheme="majorHAnsi"/>
          <w:i/>
          <w:sz w:val="24"/>
          <w:szCs w:val="24"/>
        </w:rPr>
        <w:t>p</w:t>
      </w:r>
      <w:r w:rsidR="00A87D93" w:rsidRPr="00935876">
        <w:rPr>
          <w:rFonts w:asciiTheme="majorHAnsi" w:hAnsiTheme="majorHAnsi"/>
          <w:sz w:val="24"/>
          <w:szCs w:val="24"/>
        </w:rPr>
        <w:t xml:space="preserve"> </w:t>
      </w:r>
      <w:r w:rsidR="002B460E" w:rsidRPr="00935876">
        <w:rPr>
          <w:rFonts w:asciiTheme="majorHAnsi" w:hAnsiTheme="majorHAnsi"/>
          <w:sz w:val="24"/>
          <w:szCs w:val="24"/>
        </w:rPr>
        <w:sym w:font="Symbol" w:char="F0A3"/>
      </w:r>
      <w:r w:rsidR="00A87D93" w:rsidRPr="00935876">
        <w:rPr>
          <w:rFonts w:asciiTheme="majorHAnsi" w:hAnsiTheme="majorHAnsi"/>
          <w:sz w:val="24"/>
          <w:szCs w:val="24"/>
        </w:rPr>
        <w:t xml:space="preserve"> 0.05</w:t>
      </w:r>
      <w:r w:rsidR="000B6635">
        <w:rPr>
          <w:rFonts w:asciiTheme="majorHAnsi" w:hAnsiTheme="majorHAnsi"/>
          <w:sz w:val="24"/>
          <w:szCs w:val="24"/>
        </w:rPr>
        <w:t xml:space="preserve"> after resampling; see Suppl</w:t>
      </w:r>
      <w:r w:rsidR="00420780">
        <w:rPr>
          <w:rFonts w:asciiTheme="majorHAnsi" w:hAnsiTheme="majorHAnsi"/>
          <w:sz w:val="24"/>
          <w:szCs w:val="24"/>
        </w:rPr>
        <w:t>emental Material</w:t>
      </w:r>
      <w:r w:rsidR="00A87D93" w:rsidRPr="00935876">
        <w:rPr>
          <w:rFonts w:asciiTheme="majorHAnsi" w:hAnsiTheme="majorHAnsi"/>
          <w:sz w:val="24"/>
          <w:szCs w:val="24"/>
        </w:rPr>
        <w:t xml:space="preserve">) are </w:t>
      </w:r>
      <w:r w:rsidR="002B460E" w:rsidRPr="00935876">
        <w:rPr>
          <w:rFonts w:asciiTheme="majorHAnsi" w:hAnsiTheme="majorHAnsi"/>
          <w:sz w:val="24"/>
          <w:szCs w:val="24"/>
        </w:rPr>
        <w:t>shaded</w:t>
      </w:r>
      <w:r w:rsidR="00A87D93" w:rsidRPr="00935876">
        <w:rPr>
          <w:rFonts w:asciiTheme="majorHAnsi" w:hAnsiTheme="majorHAnsi"/>
          <w:sz w:val="24"/>
          <w:szCs w:val="24"/>
        </w:rPr>
        <w:t>. NL = nematocyst</w:t>
      </w:r>
      <w:r w:rsidR="002B460E" w:rsidRPr="00935876">
        <w:rPr>
          <w:rFonts w:asciiTheme="majorHAnsi" w:hAnsiTheme="majorHAnsi"/>
          <w:sz w:val="24"/>
          <w:szCs w:val="24"/>
        </w:rPr>
        <w:t xml:space="preserve"> length (</w:t>
      </w:r>
      <w:r w:rsidR="002B460E" w:rsidRPr="00935876">
        <w:rPr>
          <w:rFonts w:ascii="Symbol" w:hAnsi="Symbol"/>
          <w:sz w:val="24"/>
          <w:szCs w:val="24"/>
        </w:rPr>
        <w:t></w:t>
      </w:r>
      <w:r w:rsidR="00A87D93" w:rsidRPr="00935876">
        <w:rPr>
          <w:rFonts w:asciiTheme="majorHAnsi" w:hAnsiTheme="majorHAnsi"/>
          <w:sz w:val="24"/>
          <w:szCs w:val="24"/>
        </w:rPr>
        <w:t xml:space="preserve">m, of the individual and its opponent) and PDD = pedal disc diameter (mm, of the individual and its opponent). </w:t>
      </w:r>
      <w:r w:rsidR="002B460E" w:rsidRPr="00935876">
        <w:rPr>
          <w:rFonts w:asciiTheme="majorHAnsi" w:hAnsiTheme="majorHAnsi"/>
          <w:sz w:val="24"/>
          <w:szCs w:val="24"/>
        </w:rPr>
        <w:t xml:space="preserve">Morphotype refers to the type of the anemone where </w:t>
      </w:r>
      <w:r w:rsidR="002B460E" w:rsidRPr="00935876">
        <w:rPr>
          <w:rFonts w:asciiTheme="majorHAnsi" w:hAnsiTheme="majorHAnsi"/>
          <w:i/>
          <w:sz w:val="24"/>
          <w:szCs w:val="24"/>
        </w:rPr>
        <w:t>Actinia prasina</w:t>
      </w:r>
      <w:r w:rsidR="002B460E" w:rsidRPr="00935876">
        <w:rPr>
          <w:rFonts w:asciiTheme="majorHAnsi" w:hAnsiTheme="majorHAnsi"/>
          <w:sz w:val="24"/>
          <w:szCs w:val="24"/>
        </w:rPr>
        <w:t xml:space="preserve"> and RP (ring present) </w:t>
      </w:r>
      <w:r w:rsidR="002B460E" w:rsidRPr="00935876">
        <w:rPr>
          <w:rFonts w:asciiTheme="majorHAnsi" w:hAnsiTheme="majorHAnsi"/>
          <w:i/>
          <w:sz w:val="24"/>
          <w:szCs w:val="24"/>
        </w:rPr>
        <w:t>A. equina</w:t>
      </w:r>
      <w:r w:rsidR="002B460E" w:rsidRPr="00935876">
        <w:rPr>
          <w:rFonts w:asciiTheme="majorHAnsi" w:hAnsiTheme="majorHAnsi"/>
          <w:sz w:val="24"/>
          <w:szCs w:val="24"/>
        </w:rPr>
        <w:t xml:space="preserve"> are compared against RA (ring absent) </w:t>
      </w:r>
      <w:r w:rsidR="002B460E" w:rsidRPr="00935876">
        <w:rPr>
          <w:rFonts w:asciiTheme="majorHAnsi" w:hAnsiTheme="majorHAnsi"/>
          <w:i/>
          <w:sz w:val="24"/>
          <w:szCs w:val="24"/>
        </w:rPr>
        <w:t>A. equina.</w:t>
      </w:r>
    </w:p>
    <w:tbl>
      <w:tblPr>
        <w:tblW w:w="7769" w:type="dxa"/>
        <w:tblInd w:w="93" w:type="dxa"/>
        <w:tblLook w:val="04A0" w:firstRow="1" w:lastRow="0" w:firstColumn="1" w:lastColumn="0" w:noHBand="0" w:noVBand="1"/>
      </w:tblPr>
      <w:tblGrid>
        <w:gridCol w:w="2560"/>
        <w:gridCol w:w="1540"/>
        <w:gridCol w:w="1300"/>
        <w:gridCol w:w="880"/>
        <w:gridCol w:w="740"/>
        <w:gridCol w:w="749"/>
      </w:tblGrid>
      <w:tr w:rsidR="00F60DBA" w:rsidRPr="00935876" w:rsidTr="00F60DBA">
        <w:trPr>
          <w:trHeight w:val="300"/>
        </w:trPr>
        <w:tc>
          <w:tcPr>
            <w:tcW w:w="2560" w:type="dxa"/>
            <w:tcBorders>
              <w:top w:val="single" w:sz="4" w:space="0" w:color="auto"/>
              <w:left w:val="nil"/>
              <w:bottom w:val="single" w:sz="4" w:space="0" w:color="auto"/>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color w:val="000000"/>
              </w:rPr>
            </w:pPr>
            <w:r w:rsidRPr="00935876">
              <w:rPr>
                <w:rFonts w:asciiTheme="majorHAnsi" w:eastAsia="Times New Roman" w:hAnsiTheme="majorHAnsi" w:cs="Times New Roman"/>
                <w:color w:val="000000"/>
              </w:rPr>
              <w:t> </w:t>
            </w:r>
          </w:p>
        </w:tc>
        <w:tc>
          <w:tcPr>
            <w:tcW w:w="1540" w:type="dxa"/>
            <w:tcBorders>
              <w:top w:val="single" w:sz="4" w:space="0" w:color="auto"/>
              <w:left w:val="nil"/>
              <w:bottom w:val="single" w:sz="4" w:space="0" w:color="auto"/>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color w:val="000000"/>
              </w:rPr>
            </w:pPr>
            <w:r w:rsidRPr="00935876">
              <w:rPr>
                <w:rFonts w:asciiTheme="majorHAnsi" w:eastAsia="Times New Roman" w:hAnsiTheme="majorHAnsi" w:cs="Times New Roman"/>
                <w:color w:val="000000"/>
              </w:rPr>
              <w:t> </w:t>
            </w:r>
          </w:p>
        </w:tc>
        <w:tc>
          <w:tcPr>
            <w:tcW w:w="1300" w:type="dxa"/>
            <w:tcBorders>
              <w:top w:val="single" w:sz="4" w:space="0" w:color="auto"/>
              <w:left w:val="nil"/>
              <w:bottom w:val="single" w:sz="4" w:space="0" w:color="auto"/>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Coefficient</w:t>
            </w:r>
          </w:p>
        </w:tc>
        <w:tc>
          <w:tcPr>
            <w:tcW w:w="880" w:type="dxa"/>
            <w:tcBorders>
              <w:top w:val="single" w:sz="4" w:space="0" w:color="auto"/>
              <w:left w:val="nil"/>
              <w:bottom w:val="single" w:sz="4" w:space="0" w:color="auto"/>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SE</w:t>
            </w:r>
          </w:p>
        </w:tc>
        <w:tc>
          <w:tcPr>
            <w:tcW w:w="740" w:type="dxa"/>
            <w:tcBorders>
              <w:top w:val="single" w:sz="4" w:space="0" w:color="auto"/>
              <w:left w:val="nil"/>
              <w:bottom w:val="single" w:sz="4" w:space="0" w:color="auto"/>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b/>
                <w:bCs/>
                <w:i/>
                <w:iCs/>
                <w:color w:val="000000"/>
              </w:rPr>
            </w:pPr>
            <w:r w:rsidRPr="00935876">
              <w:rPr>
                <w:rFonts w:asciiTheme="majorHAnsi" w:eastAsia="Times New Roman" w:hAnsiTheme="majorHAnsi" w:cs="Times New Roman"/>
                <w:b/>
                <w:bCs/>
                <w:i/>
                <w:iCs/>
                <w:color w:val="000000"/>
              </w:rPr>
              <w:t>z</w:t>
            </w:r>
          </w:p>
        </w:tc>
        <w:tc>
          <w:tcPr>
            <w:tcW w:w="749" w:type="dxa"/>
            <w:tcBorders>
              <w:top w:val="single" w:sz="4" w:space="0" w:color="auto"/>
              <w:left w:val="nil"/>
              <w:bottom w:val="single" w:sz="4" w:space="0" w:color="auto"/>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b/>
                <w:bCs/>
                <w:i/>
                <w:iCs/>
                <w:color w:val="000000"/>
              </w:rPr>
            </w:pPr>
            <w:r w:rsidRPr="00935876">
              <w:rPr>
                <w:rFonts w:asciiTheme="majorHAnsi" w:eastAsia="Times New Roman" w:hAnsiTheme="majorHAnsi" w:cs="Times New Roman"/>
                <w:b/>
                <w:bCs/>
                <w:i/>
                <w:iCs/>
                <w:color w:val="000000"/>
              </w:rPr>
              <w:t>p</w:t>
            </w:r>
          </w:p>
        </w:tc>
      </w:tr>
      <w:tr w:rsidR="00F60DBA" w:rsidRPr="00935876" w:rsidTr="00F60DBA">
        <w:trPr>
          <w:trHeight w:val="300"/>
        </w:trPr>
        <w:tc>
          <w:tcPr>
            <w:tcW w:w="7769" w:type="dxa"/>
            <w:gridSpan w:val="6"/>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color w:val="000000"/>
                <w:sz w:val="24"/>
                <w:szCs w:val="24"/>
              </w:rPr>
            </w:pPr>
            <w:r w:rsidRPr="00935876">
              <w:rPr>
                <w:rFonts w:asciiTheme="majorHAnsi" w:eastAsia="Times New Roman" w:hAnsiTheme="majorHAnsi" w:cs="Times New Roman"/>
                <w:b/>
                <w:bCs/>
                <w:color w:val="000000"/>
                <w:sz w:val="24"/>
                <w:szCs w:val="24"/>
              </w:rPr>
              <w:t>A: Tentacle Movement (towards opp.)</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Intercept</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-1.09</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7.19</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-0.15</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0.88</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Morphotype</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i/>
                <w:iCs/>
                <w:color w:val="000000"/>
              </w:rPr>
            </w:pPr>
            <w:r w:rsidRPr="00935876">
              <w:rPr>
                <w:rFonts w:asciiTheme="majorHAnsi" w:eastAsia="Times New Roman" w:hAnsiTheme="majorHAnsi" w:cs="Times New Roman"/>
                <w:b/>
                <w:bCs/>
                <w:i/>
                <w:iCs/>
                <w:color w:val="000000"/>
              </w:rPr>
              <w:t>A. prasina</w:t>
            </w: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-0.04</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0.33</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-0.13</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0.90</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RP</w:t>
            </w: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-0.23</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0.30</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-0.77</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0.44</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NL</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0.01</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0.13</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0.11</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0.91</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NL (Opponent)</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0.02</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0.13</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0.13</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0.90</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 xml:space="preserve">PDD </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0.10</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0.08</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1.29</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0.20</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PDD (Opponent)</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0.10</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0.08</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1.25</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0.21</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NL x NL (Opponent)</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EF05DD"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&lt;</w:t>
            </w:r>
            <w:r w:rsidR="00F60DBA" w:rsidRPr="00935876">
              <w:rPr>
                <w:rFonts w:asciiTheme="majorHAnsi" w:eastAsia="Times New Roman" w:hAnsiTheme="majorHAnsi" w:cs="Times New Roman"/>
                <w:color w:val="000000"/>
              </w:rPr>
              <w:t>0.00</w:t>
            </w:r>
            <w:r w:rsidRPr="00935876">
              <w:rPr>
                <w:rFonts w:asciiTheme="majorHAnsi" w:eastAsia="Times New Roman" w:hAnsiTheme="majorHAnsi" w:cs="Times New Roman"/>
                <w:color w:val="000000"/>
              </w:rPr>
              <w:t>1</w:t>
            </w:r>
          </w:p>
        </w:tc>
        <w:tc>
          <w:tcPr>
            <w:tcW w:w="880" w:type="dxa"/>
            <w:tcBorders>
              <w:top w:val="nil"/>
              <w:left w:val="nil"/>
              <w:bottom w:val="nil"/>
              <w:right w:val="nil"/>
            </w:tcBorders>
            <w:shd w:val="clear" w:color="auto" w:fill="auto"/>
            <w:noWrap/>
            <w:vAlign w:val="bottom"/>
            <w:hideMark/>
          </w:tcPr>
          <w:p w:rsidR="00F60DBA" w:rsidRPr="00935876" w:rsidRDefault="00EF05DD"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&lt;0.001</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-0.31</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0.75</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PDD x PDD (Opponent)</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EF05DD"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&lt;0.001</w:t>
            </w:r>
          </w:p>
        </w:tc>
        <w:tc>
          <w:tcPr>
            <w:tcW w:w="880" w:type="dxa"/>
            <w:tcBorders>
              <w:top w:val="nil"/>
              <w:left w:val="nil"/>
              <w:bottom w:val="nil"/>
              <w:right w:val="nil"/>
            </w:tcBorders>
            <w:shd w:val="clear" w:color="auto" w:fill="auto"/>
            <w:noWrap/>
            <w:vAlign w:val="bottom"/>
            <w:hideMark/>
          </w:tcPr>
          <w:p w:rsidR="00F60DBA" w:rsidRPr="00935876" w:rsidRDefault="00EF05DD"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&lt;0.001</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-1.20</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0.23</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color w:val="000000"/>
              </w:rPr>
            </w:pP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color w:val="000000"/>
              </w:rPr>
            </w:pP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color w:val="000000"/>
              </w:rPr>
            </w:pP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color w:val="000000"/>
              </w:rPr>
            </w:pPr>
          </w:p>
        </w:tc>
      </w:tr>
      <w:tr w:rsidR="00F60DBA" w:rsidRPr="00935876" w:rsidTr="00F60DBA">
        <w:trPr>
          <w:trHeight w:val="300"/>
        </w:trPr>
        <w:tc>
          <w:tcPr>
            <w:tcW w:w="2560" w:type="dxa"/>
            <w:tcBorders>
              <w:top w:val="nil"/>
              <w:left w:val="nil"/>
              <w:bottom w:val="nil"/>
              <w:right w:val="nil"/>
            </w:tcBorders>
            <w:shd w:val="clear" w:color="auto" w:fill="auto"/>
            <w:noWrap/>
            <w:vAlign w:val="bottom"/>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540" w:type="dxa"/>
            <w:tcBorders>
              <w:top w:val="nil"/>
              <w:left w:val="nil"/>
              <w:bottom w:val="nil"/>
              <w:right w:val="nil"/>
            </w:tcBorders>
            <w:shd w:val="clear" w:color="auto" w:fill="auto"/>
            <w:noWrap/>
            <w:vAlign w:val="bottom"/>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tcPr>
          <w:p w:rsidR="00F60DBA" w:rsidRPr="00935876" w:rsidRDefault="00F60DBA" w:rsidP="00F60DBA">
            <w:pPr>
              <w:spacing w:after="0" w:line="240" w:lineRule="auto"/>
              <w:rPr>
                <w:rFonts w:asciiTheme="majorHAnsi" w:eastAsia="Times New Roman" w:hAnsiTheme="majorHAnsi" w:cs="Times New Roman"/>
                <w:color w:val="000000"/>
              </w:rPr>
            </w:pPr>
          </w:p>
        </w:tc>
        <w:tc>
          <w:tcPr>
            <w:tcW w:w="880" w:type="dxa"/>
            <w:tcBorders>
              <w:top w:val="nil"/>
              <w:left w:val="nil"/>
              <w:bottom w:val="nil"/>
              <w:right w:val="nil"/>
            </w:tcBorders>
            <w:shd w:val="clear" w:color="auto" w:fill="auto"/>
            <w:noWrap/>
            <w:vAlign w:val="bottom"/>
          </w:tcPr>
          <w:p w:rsidR="00F60DBA" w:rsidRPr="00935876" w:rsidRDefault="00F60DBA" w:rsidP="00F60DBA">
            <w:pPr>
              <w:spacing w:after="0" w:line="240" w:lineRule="auto"/>
              <w:rPr>
                <w:rFonts w:asciiTheme="majorHAnsi" w:eastAsia="Times New Roman" w:hAnsiTheme="majorHAnsi" w:cs="Times New Roman"/>
                <w:color w:val="000000"/>
              </w:rPr>
            </w:pPr>
          </w:p>
        </w:tc>
        <w:tc>
          <w:tcPr>
            <w:tcW w:w="740" w:type="dxa"/>
            <w:tcBorders>
              <w:top w:val="nil"/>
              <w:left w:val="nil"/>
              <w:bottom w:val="nil"/>
              <w:right w:val="nil"/>
            </w:tcBorders>
            <w:shd w:val="clear" w:color="auto" w:fill="auto"/>
            <w:noWrap/>
            <w:vAlign w:val="bottom"/>
          </w:tcPr>
          <w:p w:rsidR="00F60DBA" w:rsidRPr="00935876" w:rsidRDefault="00F60DBA" w:rsidP="00F60DBA">
            <w:pPr>
              <w:spacing w:after="0" w:line="240" w:lineRule="auto"/>
              <w:rPr>
                <w:rFonts w:asciiTheme="majorHAnsi" w:eastAsia="Times New Roman" w:hAnsiTheme="majorHAnsi" w:cs="Times New Roman"/>
                <w:color w:val="000000"/>
              </w:rPr>
            </w:pPr>
          </w:p>
        </w:tc>
        <w:tc>
          <w:tcPr>
            <w:tcW w:w="749" w:type="dxa"/>
            <w:tcBorders>
              <w:top w:val="nil"/>
              <w:left w:val="nil"/>
              <w:bottom w:val="nil"/>
              <w:right w:val="nil"/>
            </w:tcBorders>
            <w:shd w:val="clear" w:color="auto" w:fill="auto"/>
            <w:noWrap/>
            <w:vAlign w:val="bottom"/>
          </w:tcPr>
          <w:p w:rsidR="00F60DBA" w:rsidRPr="00935876" w:rsidRDefault="00F60DBA" w:rsidP="00F60DBA">
            <w:pPr>
              <w:spacing w:after="0" w:line="240" w:lineRule="auto"/>
              <w:rPr>
                <w:rFonts w:asciiTheme="majorHAnsi" w:eastAsia="Times New Roman" w:hAnsiTheme="majorHAnsi" w:cs="Times New Roman"/>
                <w:color w:val="000000"/>
              </w:rPr>
            </w:pPr>
          </w:p>
        </w:tc>
      </w:tr>
      <w:tr w:rsidR="00F60DBA" w:rsidRPr="00935876" w:rsidTr="00F60DBA">
        <w:trPr>
          <w:trHeight w:val="300"/>
        </w:trPr>
        <w:tc>
          <w:tcPr>
            <w:tcW w:w="7769" w:type="dxa"/>
            <w:gridSpan w:val="6"/>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color w:val="000000"/>
                <w:sz w:val="24"/>
                <w:szCs w:val="24"/>
              </w:rPr>
            </w:pPr>
            <w:r w:rsidRPr="00935876">
              <w:rPr>
                <w:rFonts w:asciiTheme="majorHAnsi" w:eastAsia="Times New Roman" w:hAnsiTheme="majorHAnsi" w:cs="Times New Roman"/>
                <w:b/>
                <w:bCs/>
                <w:color w:val="000000"/>
                <w:sz w:val="24"/>
                <w:szCs w:val="24"/>
              </w:rPr>
              <w:t>B: Tentacle Movement (away from opp.)</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Intercept</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11.46</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8.15</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1.41</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0.16</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Morphotype</w:t>
            </w:r>
          </w:p>
        </w:tc>
        <w:tc>
          <w:tcPr>
            <w:tcW w:w="1540" w:type="dxa"/>
            <w:tcBorders>
              <w:top w:val="nil"/>
              <w:left w:val="nil"/>
              <w:bottom w:val="nil"/>
              <w:right w:val="nil"/>
            </w:tcBorders>
            <w:shd w:val="clear" w:color="auto" w:fill="auto"/>
            <w:noWrap/>
            <w:vAlign w:val="bottom"/>
            <w:hideMark/>
          </w:tcPr>
          <w:p w:rsidR="00F60DBA" w:rsidRPr="00935876" w:rsidRDefault="00F60DBA" w:rsidP="002B460E">
            <w:pPr>
              <w:spacing w:after="0" w:line="240" w:lineRule="auto"/>
              <w:rPr>
                <w:rFonts w:asciiTheme="majorHAnsi" w:eastAsia="Times New Roman" w:hAnsiTheme="majorHAnsi" w:cs="Times New Roman"/>
                <w:b/>
                <w:bCs/>
                <w:i/>
                <w:iCs/>
                <w:color w:val="000000"/>
              </w:rPr>
            </w:pPr>
            <w:r w:rsidRPr="00935876">
              <w:rPr>
                <w:rFonts w:asciiTheme="majorHAnsi" w:eastAsia="Times New Roman" w:hAnsiTheme="majorHAnsi" w:cs="Times New Roman"/>
                <w:b/>
                <w:bCs/>
                <w:i/>
                <w:iCs/>
                <w:color w:val="000000"/>
              </w:rPr>
              <w:t>A</w:t>
            </w:r>
            <w:r w:rsidR="002B460E" w:rsidRPr="00935876">
              <w:rPr>
                <w:rFonts w:asciiTheme="majorHAnsi" w:eastAsia="Times New Roman" w:hAnsiTheme="majorHAnsi" w:cs="Times New Roman"/>
                <w:b/>
                <w:bCs/>
                <w:i/>
                <w:iCs/>
                <w:color w:val="000000"/>
              </w:rPr>
              <w:t xml:space="preserve">. </w:t>
            </w:r>
            <w:r w:rsidRPr="00935876">
              <w:rPr>
                <w:rFonts w:asciiTheme="majorHAnsi" w:eastAsia="Times New Roman" w:hAnsiTheme="majorHAnsi" w:cs="Times New Roman"/>
                <w:b/>
                <w:bCs/>
                <w:i/>
                <w:iCs/>
                <w:color w:val="000000"/>
              </w:rPr>
              <w:t xml:space="preserve"> prasina</w:t>
            </w: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0.21</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0.34</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0.61</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0.54</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RP</w:t>
            </w: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-0.14</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0.32</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-0.44</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0.66</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NL</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-0.24</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0.15</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-1.65</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0.10</w:t>
            </w:r>
          </w:p>
        </w:tc>
      </w:tr>
      <w:tr w:rsidR="00F60DBA" w:rsidRPr="00935876" w:rsidTr="00152BF2">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NL (Opponent)</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-0.30</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0.15</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-1.96</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0.050</w:t>
            </w:r>
          </w:p>
        </w:tc>
      </w:tr>
      <w:tr w:rsidR="00F60DBA" w:rsidRPr="00935876" w:rsidTr="00152BF2">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 xml:space="preserve">PDD </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0.19</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0.09</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2.26</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0.024</w:t>
            </w:r>
          </w:p>
        </w:tc>
      </w:tr>
      <w:tr w:rsidR="00F60DBA" w:rsidRPr="00935876" w:rsidTr="00152BF2">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PDD (Opponent)</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0.17</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0.08</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1.99</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0.047</w:t>
            </w:r>
          </w:p>
        </w:tc>
      </w:tr>
      <w:tr w:rsidR="00F60DBA" w:rsidRPr="00935876" w:rsidTr="00F60DBA">
        <w:trPr>
          <w:trHeight w:val="300"/>
        </w:trPr>
        <w:tc>
          <w:tcPr>
            <w:tcW w:w="2560" w:type="dxa"/>
            <w:tcBorders>
              <w:top w:val="nil"/>
              <w:left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NL x NL (Opponent)</w:t>
            </w:r>
          </w:p>
        </w:tc>
        <w:tc>
          <w:tcPr>
            <w:tcW w:w="1540" w:type="dxa"/>
            <w:tcBorders>
              <w:top w:val="nil"/>
              <w:left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right w:val="nil"/>
            </w:tcBorders>
            <w:shd w:val="clear" w:color="auto" w:fill="auto"/>
            <w:noWrap/>
            <w:vAlign w:val="bottom"/>
            <w:hideMark/>
          </w:tcPr>
          <w:p w:rsidR="00F60DBA" w:rsidRPr="00935876" w:rsidRDefault="00EF05DD"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&lt;0.001</w:t>
            </w:r>
          </w:p>
        </w:tc>
        <w:tc>
          <w:tcPr>
            <w:tcW w:w="880" w:type="dxa"/>
            <w:tcBorders>
              <w:top w:val="nil"/>
              <w:left w:val="nil"/>
              <w:right w:val="nil"/>
            </w:tcBorders>
            <w:shd w:val="clear" w:color="auto" w:fill="auto"/>
            <w:noWrap/>
            <w:vAlign w:val="bottom"/>
            <w:hideMark/>
          </w:tcPr>
          <w:p w:rsidR="00F60DBA" w:rsidRPr="00935876" w:rsidRDefault="00EF05DD"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&lt;0.001</w:t>
            </w:r>
          </w:p>
        </w:tc>
        <w:tc>
          <w:tcPr>
            <w:tcW w:w="740" w:type="dxa"/>
            <w:tcBorders>
              <w:top w:val="nil"/>
              <w:left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1.65</w:t>
            </w:r>
          </w:p>
        </w:tc>
        <w:tc>
          <w:tcPr>
            <w:tcW w:w="749" w:type="dxa"/>
            <w:tcBorders>
              <w:top w:val="nil"/>
              <w:left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0.10</w:t>
            </w:r>
          </w:p>
        </w:tc>
      </w:tr>
      <w:tr w:rsidR="00F60DBA" w:rsidRPr="00935876" w:rsidTr="00F60DBA">
        <w:trPr>
          <w:trHeight w:val="300"/>
        </w:trPr>
        <w:tc>
          <w:tcPr>
            <w:tcW w:w="2560" w:type="dxa"/>
            <w:tcBorders>
              <w:top w:val="nil"/>
              <w:left w:val="nil"/>
              <w:bottom w:val="single" w:sz="4" w:space="0" w:color="auto"/>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PDD x PDD (Opponent)</w:t>
            </w:r>
          </w:p>
        </w:tc>
        <w:tc>
          <w:tcPr>
            <w:tcW w:w="1540" w:type="dxa"/>
            <w:tcBorders>
              <w:top w:val="nil"/>
              <w:left w:val="nil"/>
              <w:bottom w:val="single" w:sz="4" w:space="0" w:color="auto"/>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single" w:sz="4" w:space="0" w:color="auto"/>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-0.01</w:t>
            </w:r>
          </w:p>
        </w:tc>
        <w:tc>
          <w:tcPr>
            <w:tcW w:w="880" w:type="dxa"/>
            <w:tcBorders>
              <w:top w:val="nil"/>
              <w:left w:val="nil"/>
              <w:bottom w:val="single" w:sz="4" w:space="0" w:color="auto"/>
              <w:right w:val="nil"/>
            </w:tcBorders>
            <w:shd w:val="clear" w:color="auto" w:fill="auto"/>
            <w:noWrap/>
            <w:vAlign w:val="bottom"/>
            <w:hideMark/>
          </w:tcPr>
          <w:p w:rsidR="00F60DBA" w:rsidRPr="00935876" w:rsidRDefault="00EF05DD"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&lt;0.001</w:t>
            </w:r>
          </w:p>
        </w:tc>
        <w:tc>
          <w:tcPr>
            <w:tcW w:w="740" w:type="dxa"/>
            <w:tcBorders>
              <w:top w:val="nil"/>
              <w:left w:val="nil"/>
              <w:bottom w:val="single" w:sz="4" w:space="0" w:color="auto"/>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-1.87</w:t>
            </w:r>
          </w:p>
        </w:tc>
        <w:tc>
          <w:tcPr>
            <w:tcW w:w="749" w:type="dxa"/>
            <w:tcBorders>
              <w:top w:val="nil"/>
              <w:left w:val="nil"/>
              <w:bottom w:val="single" w:sz="4" w:space="0" w:color="auto"/>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0.06</w:t>
            </w:r>
          </w:p>
        </w:tc>
      </w:tr>
    </w:tbl>
    <w:p w:rsidR="00F60DBA" w:rsidRPr="00935876" w:rsidRDefault="00F60DBA"/>
    <w:p w:rsidR="00F60DBA" w:rsidRPr="00935876" w:rsidRDefault="00F60DBA">
      <w:r w:rsidRPr="00935876">
        <w:br w:type="page"/>
      </w:r>
    </w:p>
    <w:p w:rsidR="00F60DBA" w:rsidRPr="00935876" w:rsidRDefault="00F60DBA">
      <w:pPr>
        <w:rPr>
          <w:rFonts w:asciiTheme="majorHAnsi" w:hAnsiTheme="majorHAnsi"/>
          <w:sz w:val="24"/>
        </w:rPr>
      </w:pPr>
      <w:r w:rsidRPr="00935876">
        <w:rPr>
          <w:rFonts w:asciiTheme="majorHAnsi" w:hAnsiTheme="majorHAnsi"/>
          <w:b/>
          <w:sz w:val="24"/>
        </w:rPr>
        <w:lastRenderedPageBreak/>
        <w:t>Table 1 Continued</w:t>
      </w:r>
    </w:p>
    <w:tbl>
      <w:tblPr>
        <w:tblW w:w="7769" w:type="dxa"/>
        <w:tblInd w:w="93" w:type="dxa"/>
        <w:tblLook w:val="04A0" w:firstRow="1" w:lastRow="0" w:firstColumn="1" w:lastColumn="0" w:noHBand="0" w:noVBand="1"/>
      </w:tblPr>
      <w:tblGrid>
        <w:gridCol w:w="2560"/>
        <w:gridCol w:w="1540"/>
        <w:gridCol w:w="1300"/>
        <w:gridCol w:w="880"/>
        <w:gridCol w:w="740"/>
        <w:gridCol w:w="749"/>
      </w:tblGrid>
      <w:tr w:rsidR="00F60DBA" w:rsidRPr="00935876" w:rsidTr="00F60DBA">
        <w:trPr>
          <w:trHeight w:val="300"/>
        </w:trPr>
        <w:tc>
          <w:tcPr>
            <w:tcW w:w="7769" w:type="dxa"/>
            <w:gridSpan w:val="6"/>
            <w:tcBorders>
              <w:top w:val="single" w:sz="4" w:space="0" w:color="auto"/>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color w:val="000000"/>
                <w:sz w:val="24"/>
              </w:rPr>
            </w:pPr>
            <w:r w:rsidRPr="00935876">
              <w:rPr>
                <w:rFonts w:asciiTheme="majorHAnsi" w:eastAsia="Times New Roman" w:hAnsiTheme="majorHAnsi" w:cs="Times New Roman"/>
                <w:b/>
                <w:bCs/>
                <w:color w:val="000000"/>
                <w:sz w:val="24"/>
              </w:rPr>
              <w:t>C: Tentacle Retraction</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color w:val="000000"/>
              </w:rPr>
            </w:pPr>
            <w:r w:rsidRPr="00935876">
              <w:rPr>
                <w:rFonts w:asciiTheme="majorHAnsi" w:eastAsia="Times New Roman" w:hAnsiTheme="majorHAnsi" w:cs="Times New Roman"/>
                <w:b/>
                <w:bCs/>
                <w:color w:val="000000"/>
              </w:rPr>
              <w:t>Intercept</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b/>
                <w:bCs/>
                <w:color w:val="000000"/>
              </w:rPr>
            </w:pPr>
            <w:r w:rsidRPr="00935876">
              <w:rPr>
                <w:rFonts w:asciiTheme="majorHAnsi" w:eastAsia="Times New Roman" w:hAnsiTheme="majorHAnsi" w:cs="Times New Roman"/>
                <w:color w:val="000000"/>
              </w:rPr>
              <w:t>-3.06</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b/>
                <w:bCs/>
                <w:color w:val="000000"/>
              </w:rPr>
            </w:pPr>
            <w:r w:rsidRPr="00935876">
              <w:rPr>
                <w:rFonts w:asciiTheme="majorHAnsi" w:eastAsia="Times New Roman" w:hAnsiTheme="majorHAnsi" w:cs="Times New Roman"/>
                <w:color w:val="000000"/>
              </w:rPr>
              <w:t>8.21</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b/>
                <w:bCs/>
                <w:i/>
                <w:iCs/>
                <w:color w:val="000000"/>
              </w:rPr>
            </w:pPr>
            <w:r w:rsidRPr="00935876">
              <w:rPr>
                <w:rFonts w:asciiTheme="majorHAnsi" w:eastAsia="Times New Roman" w:hAnsiTheme="majorHAnsi" w:cs="Times New Roman"/>
                <w:color w:val="000000"/>
              </w:rPr>
              <w:t>-0.37</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b/>
                <w:bCs/>
                <w:i/>
                <w:iCs/>
                <w:color w:val="000000"/>
              </w:rPr>
            </w:pPr>
            <w:r w:rsidRPr="00935876">
              <w:rPr>
                <w:rFonts w:asciiTheme="majorHAnsi" w:eastAsia="Times New Roman" w:hAnsiTheme="majorHAnsi" w:cs="Times New Roman"/>
                <w:color w:val="000000"/>
              </w:rPr>
              <w:t>0.71</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Morphotype</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i/>
                <w:iCs/>
                <w:color w:val="000000"/>
              </w:rPr>
              <w:t>A. prasina</w:t>
            </w: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0.29</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0.41</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0.69</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0.49</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i/>
                <w:iCs/>
                <w:color w:val="000000"/>
              </w:rPr>
            </w:pPr>
            <w:r w:rsidRPr="00935876">
              <w:rPr>
                <w:rFonts w:asciiTheme="majorHAnsi" w:eastAsia="Times New Roman" w:hAnsiTheme="majorHAnsi" w:cs="Times New Roman"/>
                <w:b/>
                <w:bCs/>
                <w:color w:val="000000"/>
              </w:rPr>
              <w:t>RP</w:t>
            </w: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0.19</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0.40</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0.47</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0.64</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NL</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0.03</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0.14</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0.19</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0.85</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NL (Opponent)</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0.03</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0.15</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0.20</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0.84</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 xml:space="preserve">PDD </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0.04</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0.11</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0.41</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0.68</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PDD (Opponent)</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0.05</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0.10</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0.51</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0.61</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NL x NL (Opponent)</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EF05DD"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&lt;0.001</w:t>
            </w:r>
          </w:p>
        </w:tc>
        <w:tc>
          <w:tcPr>
            <w:tcW w:w="880" w:type="dxa"/>
            <w:tcBorders>
              <w:top w:val="nil"/>
              <w:left w:val="nil"/>
              <w:bottom w:val="nil"/>
              <w:right w:val="nil"/>
            </w:tcBorders>
            <w:shd w:val="clear" w:color="auto" w:fill="auto"/>
            <w:noWrap/>
            <w:vAlign w:val="bottom"/>
            <w:hideMark/>
          </w:tcPr>
          <w:p w:rsidR="00F60DBA" w:rsidRPr="00935876" w:rsidRDefault="00EF05DD"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&lt;0.001</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-0.14</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0.89</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PDD x PDD (Opponent)</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EF05DD"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&lt;0.001</w:t>
            </w:r>
          </w:p>
        </w:tc>
        <w:tc>
          <w:tcPr>
            <w:tcW w:w="880" w:type="dxa"/>
            <w:tcBorders>
              <w:top w:val="nil"/>
              <w:left w:val="nil"/>
              <w:bottom w:val="nil"/>
              <w:right w:val="nil"/>
            </w:tcBorders>
            <w:shd w:val="clear" w:color="auto" w:fill="auto"/>
            <w:noWrap/>
            <w:vAlign w:val="bottom"/>
            <w:hideMark/>
          </w:tcPr>
          <w:p w:rsidR="00F60DBA" w:rsidRPr="00935876" w:rsidRDefault="00EF05DD"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&lt;0.001</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-0.32</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0.75</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p>
        </w:tc>
      </w:tr>
      <w:tr w:rsidR="00F60DBA" w:rsidRPr="00935876" w:rsidTr="00F60DBA">
        <w:trPr>
          <w:trHeight w:val="300"/>
        </w:trPr>
        <w:tc>
          <w:tcPr>
            <w:tcW w:w="2560" w:type="dxa"/>
            <w:tcBorders>
              <w:top w:val="nil"/>
              <w:left w:val="nil"/>
              <w:bottom w:val="nil"/>
              <w:right w:val="nil"/>
            </w:tcBorders>
            <w:shd w:val="clear" w:color="auto" w:fill="auto"/>
            <w:noWrap/>
            <w:vAlign w:val="bottom"/>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540" w:type="dxa"/>
            <w:tcBorders>
              <w:top w:val="nil"/>
              <w:left w:val="nil"/>
              <w:bottom w:val="nil"/>
              <w:right w:val="nil"/>
            </w:tcBorders>
            <w:shd w:val="clear" w:color="auto" w:fill="auto"/>
            <w:noWrap/>
            <w:vAlign w:val="bottom"/>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tcPr>
          <w:p w:rsidR="00F60DBA" w:rsidRPr="00935876" w:rsidRDefault="00F60DBA" w:rsidP="00F60DBA">
            <w:pPr>
              <w:spacing w:after="0" w:line="240" w:lineRule="auto"/>
              <w:jc w:val="right"/>
              <w:rPr>
                <w:rFonts w:asciiTheme="majorHAnsi" w:eastAsia="Times New Roman" w:hAnsiTheme="majorHAnsi" w:cs="Times New Roman"/>
                <w:color w:val="000000"/>
              </w:rPr>
            </w:pPr>
          </w:p>
        </w:tc>
        <w:tc>
          <w:tcPr>
            <w:tcW w:w="880" w:type="dxa"/>
            <w:tcBorders>
              <w:top w:val="nil"/>
              <w:left w:val="nil"/>
              <w:bottom w:val="nil"/>
              <w:right w:val="nil"/>
            </w:tcBorders>
            <w:shd w:val="clear" w:color="auto" w:fill="auto"/>
            <w:noWrap/>
            <w:vAlign w:val="bottom"/>
          </w:tcPr>
          <w:p w:rsidR="00F60DBA" w:rsidRPr="00935876" w:rsidRDefault="00F60DBA" w:rsidP="00F60DBA">
            <w:pPr>
              <w:spacing w:after="0" w:line="240" w:lineRule="auto"/>
              <w:jc w:val="right"/>
              <w:rPr>
                <w:rFonts w:asciiTheme="majorHAnsi" w:eastAsia="Times New Roman" w:hAnsiTheme="majorHAnsi" w:cs="Times New Roman"/>
                <w:color w:val="000000"/>
              </w:rPr>
            </w:pPr>
          </w:p>
        </w:tc>
        <w:tc>
          <w:tcPr>
            <w:tcW w:w="740" w:type="dxa"/>
            <w:tcBorders>
              <w:top w:val="nil"/>
              <w:left w:val="nil"/>
              <w:bottom w:val="nil"/>
              <w:right w:val="nil"/>
            </w:tcBorders>
            <w:shd w:val="clear" w:color="auto" w:fill="auto"/>
            <w:noWrap/>
            <w:vAlign w:val="bottom"/>
          </w:tcPr>
          <w:p w:rsidR="00F60DBA" w:rsidRPr="00935876" w:rsidRDefault="00F60DBA" w:rsidP="00F60DBA">
            <w:pPr>
              <w:spacing w:after="0" w:line="240" w:lineRule="auto"/>
              <w:jc w:val="right"/>
              <w:rPr>
                <w:rFonts w:asciiTheme="majorHAnsi" w:eastAsia="Times New Roman" w:hAnsiTheme="majorHAnsi" w:cs="Times New Roman"/>
                <w:color w:val="000000"/>
              </w:rPr>
            </w:pPr>
          </w:p>
        </w:tc>
        <w:tc>
          <w:tcPr>
            <w:tcW w:w="749" w:type="dxa"/>
            <w:tcBorders>
              <w:top w:val="nil"/>
              <w:left w:val="nil"/>
              <w:bottom w:val="nil"/>
              <w:right w:val="nil"/>
            </w:tcBorders>
            <w:shd w:val="clear" w:color="auto" w:fill="auto"/>
            <w:noWrap/>
            <w:vAlign w:val="bottom"/>
          </w:tcPr>
          <w:p w:rsidR="00F60DBA" w:rsidRPr="00935876" w:rsidRDefault="00F60DBA" w:rsidP="00F60DBA">
            <w:pPr>
              <w:spacing w:after="0" w:line="240" w:lineRule="auto"/>
              <w:jc w:val="right"/>
              <w:rPr>
                <w:rFonts w:asciiTheme="majorHAnsi" w:eastAsia="Times New Roman" w:hAnsiTheme="majorHAnsi" w:cs="Times New Roman"/>
                <w:color w:val="000000"/>
              </w:rPr>
            </w:pPr>
          </w:p>
        </w:tc>
      </w:tr>
      <w:tr w:rsidR="00F60DBA" w:rsidRPr="00935876" w:rsidTr="00F60DBA">
        <w:trPr>
          <w:trHeight w:val="300"/>
        </w:trPr>
        <w:tc>
          <w:tcPr>
            <w:tcW w:w="7769" w:type="dxa"/>
            <w:gridSpan w:val="6"/>
            <w:tcBorders>
              <w:top w:val="nil"/>
              <w:left w:val="nil"/>
              <w:bottom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color w:val="000000"/>
                <w:sz w:val="24"/>
              </w:rPr>
            </w:pPr>
            <w:r w:rsidRPr="00935876">
              <w:rPr>
                <w:rFonts w:asciiTheme="majorHAnsi" w:eastAsia="Times New Roman" w:hAnsiTheme="majorHAnsi" w:cs="Times New Roman"/>
                <w:b/>
                <w:bCs/>
                <w:color w:val="000000"/>
                <w:sz w:val="24"/>
              </w:rPr>
              <w:t>D: Pedal Movement (towards opp.)</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color w:val="000000"/>
              </w:rPr>
            </w:pPr>
            <w:r w:rsidRPr="00935876">
              <w:rPr>
                <w:rFonts w:asciiTheme="majorHAnsi" w:eastAsia="Times New Roman" w:hAnsiTheme="majorHAnsi" w:cs="Times New Roman"/>
                <w:b/>
                <w:bCs/>
                <w:color w:val="000000"/>
              </w:rPr>
              <w:t>Intercept</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b/>
                <w:bCs/>
                <w:color w:val="000000"/>
              </w:rPr>
            </w:pPr>
            <w:r w:rsidRPr="00935876">
              <w:rPr>
                <w:rFonts w:asciiTheme="majorHAnsi" w:eastAsia="Times New Roman" w:hAnsiTheme="majorHAnsi" w:cs="Times New Roman"/>
                <w:color w:val="000000"/>
              </w:rPr>
              <w:t>6.34</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b/>
                <w:bCs/>
                <w:color w:val="000000"/>
              </w:rPr>
            </w:pPr>
            <w:r w:rsidRPr="00935876">
              <w:rPr>
                <w:rFonts w:asciiTheme="majorHAnsi" w:eastAsia="Times New Roman" w:hAnsiTheme="majorHAnsi" w:cs="Times New Roman"/>
                <w:color w:val="000000"/>
              </w:rPr>
              <w:t>10.19</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b/>
                <w:bCs/>
                <w:i/>
                <w:iCs/>
                <w:color w:val="000000"/>
              </w:rPr>
            </w:pPr>
            <w:r w:rsidRPr="00935876">
              <w:rPr>
                <w:rFonts w:asciiTheme="majorHAnsi" w:eastAsia="Times New Roman" w:hAnsiTheme="majorHAnsi" w:cs="Times New Roman"/>
                <w:color w:val="000000"/>
              </w:rPr>
              <w:t>0.62</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b/>
                <w:bCs/>
                <w:i/>
                <w:iCs/>
                <w:color w:val="000000"/>
              </w:rPr>
            </w:pPr>
            <w:r w:rsidRPr="00935876">
              <w:rPr>
                <w:rFonts w:asciiTheme="majorHAnsi" w:eastAsia="Times New Roman" w:hAnsiTheme="majorHAnsi" w:cs="Times New Roman"/>
                <w:color w:val="000000"/>
              </w:rPr>
              <w:t>0.53</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Morphotype</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i/>
                <w:iCs/>
                <w:color w:val="000000"/>
              </w:rPr>
              <w:t>A. prasina</w:t>
            </w: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0.04</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0.38</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0.12</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0.91</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i/>
                <w:iCs/>
                <w:color w:val="000000"/>
              </w:rPr>
            </w:pPr>
            <w:r w:rsidRPr="00935876">
              <w:rPr>
                <w:rFonts w:asciiTheme="majorHAnsi" w:eastAsia="Times New Roman" w:hAnsiTheme="majorHAnsi" w:cs="Times New Roman"/>
                <w:b/>
                <w:bCs/>
                <w:color w:val="000000"/>
              </w:rPr>
              <w:t>RP</w:t>
            </w: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-0.67</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0.38</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-1.77</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0.08</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NL</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-0.18</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0.18</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-0.99</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0.32</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NL (Opponent)</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-0.16</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0.19</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-0.88</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0.38</w:t>
            </w:r>
          </w:p>
        </w:tc>
      </w:tr>
      <w:tr w:rsidR="00F60DBA" w:rsidRPr="00935876" w:rsidTr="002B460E">
        <w:trPr>
          <w:trHeight w:val="300"/>
        </w:trPr>
        <w:tc>
          <w:tcPr>
            <w:tcW w:w="2560" w:type="dxa"/>
            <w:tcBorders>
              <w:top w:val="nil"/>
              <w:left w:val="nil"/>
              <w:bottom w:val="nil"/>
              <w:right w:val="nil"/>
            </w:tcBorders>
            <w:shd w:val="clear" w:color="auto" w:fill="D9D9D9" w:themeFill="background1" w:themeFillShade="D9"/>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 xml:space="preserve">PDD </w:t>
            </w:r>
          </w:p>
        </w:tc>
        <w:tc>
          <w:tcPr>
            <w:tcW w:w="1540" w:type="dxa"/>
            <w:tcBorders>
              <w:top w:val="nil"/>
              <w:left w:val="nil"/>
              <w:bottom w:val="nil"/>
              <w:right w:val="nil"/>
            </w:tcBorders>
            <w:shd w:val="clear" w:color="auto" w:fill="D9D9D9" w:themeFill="background1" w:themeFillShade="D9"/>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D9D9D9" w:themeFill="background1" w:themeFillShade="D9"/>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0.22</w:t>
            </w:r>
          </w:p>
        </w:tc>
        <w:tc>
          <w:tcPr>
            <w:tcW w:w="880" w:type="dxa"/>
            <w:tcBorders>
              <w:top w:val="nil"/>
              <w:left w:val="nil"/>
              <w:bottom w:val="nil"/>
              <w:right w:val="nil"/>
            </w:tcBorders>
            <w:shd w:val="clear" w:color="auto" w:fill="D9D9D9" w:themeFill="background1" w:themeFillShade="D9"/>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0.09</w:t>
            </w:r>
          </w:p>
        </w:tc>
        <w:tc>
          <w:tcPr>
            <w:tcW w:w="740" w:type="dxa"/>
            <w:tcBorders>
              <w:top w:val="nil"/>
              <w:left w:val="nil"/>
              <w:bottom w:val="nil"/>
              <w:right w:val="nil"/>
            </w:tcBorders>
            <w:shd w:val="clear" w:color="auto" w:fill="D9D9D9" w:themeFill="background1" w:themeFillShade="D9"/>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2.29</w:t>
            </w:r>
          </w:p>
        </w:tc>
        <w:tc>
          <w:tcPr>
            <w:tcW w:w="749" w:type="dxa"/>
            <w:tcBorders>
              <w:top w:val="nil"/>
              <w:left w:val="nil"/>
              <w:bottom w:val="nil"/>
              <w:right w:val="nil"/>
            </w:tcBorders>
            <w:shd w:val="clear" w:color="auto" w:fill="D9D9D9" w:themeFill="background1" w:themeFillShade="D9"/>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0.022</w:t>
            </w:r>
          </w:p>
        </w:tc>
      </w:tr>
      <w:tr w:rsidR="00F60DBA" w:rsidRPr="00935876" w:rsidTr="002B460E">
        <w:trPr>
          <w:trHeight w:val="300"/>
        </w:trPr>
        <w:tc>
          <w:tcPr>
            <w:tcW w:w="2560" w:type="dxa"/>
            <w:tcBorders>
              <w:top w:val="nil"/>
              <w:left w:val="nil"/>
              <w:bottom w:val="nil"/>
              <w:right w:val="nil"/>
            </w:tcBorders>
            <w:shd w:val="clear" w:color="auto" w:fill="D9D9D9" w:themeFill="background1" w:themeFillShade="D9"/>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PDD (Opponent)</w:t>
            </w:r>
          </w:p>
        </w:tc>
        <w:tc>
          <w:tcPr>
            <w:tcW w:w="1540" w:type="dxa"/>
            <w:tcBorders>
              <w:top w:val="nil"/>
              <w:left w:val="nil"/>
              <w:bottom w:val="nil"/>
              <w:right w:val="nil"/>
            </w:tcBorders>
            <w:shd w:val="clear" w:color="auto" w:fill="D9D9D9" w:themeFill="background1" w:themeFillShade="D9"/>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D9D9D9" w:themeFill="background1" w:themeFillShade="D9"/>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0.20</w:t>
            </w:r>
          </w:p>
        </w:tc>
        <w:tc>
          <w:tcPr>
            <w:tcW w:w="880" w:type="dxa"/>
            <w:tcBorders>
              <w:top w:val="nil"/>
              <w:left w:val="nil"/>
              <w:bottom w:val="nil"/>
              <w:right w:val="nil"/>
            </w:tcBorders>
            <w:shd w:val="clear" w:color="auto" w:fill="D9D9D9" w:themeFill="background1" w:themeFillShade="D9"/>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0.09</w:t>
            </w:r>
          </w:p>
        </w:tc>
        <w:tc>
          <w:tcPr>
            <w:tcW w:w="740" w:type="dxa"/>
            <w:tcBorders>
              <w:top w:val="nil"/>
              <w:left w:val="nil"/>
              <w:bottom w:val="nil"/>
              <w:right w:val="nil"/>
            </w:tcBorders>
            <w:shd w:val="clear" w:color="auto" w:fill="D9D9D9" w:themeFill="background1" w:themeFillShade="D9"/>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2.13</w:t>
            </w:r>
          </w:p>
        </w:tc>
        <w:tc>
          <w:tcPr>
            <w:tcW w:w="749" w:type="dxa"/>
            <w:tcBorders>
              <w:top w:val="nil"/>
              <w:left w:val="nil"/>
              <w:bottom w:val="nil"/>
              <w:right w:val="nil"/>
            </w:tcBorders>
            <w:shd w:val="clear" w:color="auto" w:fill="D9D9D9" w:themeFill="background1" w:themeFillShade="D9"/>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0.034</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NL x NL (Opponent)</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EF05DD"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&lt;0.001</w:t>
            </w:r>
          </w:p>
        </w:tc>
        <w:tc>
          <w:tcPr>
            <w:tcW w:w="880" w:type="dxa"/>
            <w:tcBorders>
              <w:top w:val="nil"/>
              <w:left w:val="nil"/>
              <w:bottom w:val="nil"/>
              <w:right w:val="nil"/>
            </w:tcBorders>
            <w:shd w:val="clear" w:color="auto" w:fill="auto"/>
            <w:noWrap/>
            <w:vAlign w:val="bottom"/>
            <w:hideMark/>
          </w:tcPr>
          <w:p w:rsidR="00F60DBA" w:rsidRPr="00935876" w:rsidRDefault="00EF05DD"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&lt;0.001</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0.78</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0.44</w:t>
            </w:r>
          </w:p>
        </w:tc>
      </w:tr>
      <w:tr w:rsidR="00F60DBA" w:rsidRPr="00935876" w:rsidTr="002B460E">
        <w:trPr>
          <w:trHeight w:val="300"/>
        </w:trPr>
        <w:tc>
          <w:tcPr>
            <w:tcW w:w="2560" w:type="dxa"/>
            <w:tcBorders>
              <w:top w:val="nil"/>
              <w:left w:val="nil"/>
              <w:bottom w:val="nil"/>
              <w:right w:val="nil"/>
            </w:tcBorders>
            <w:shd w:val="clear" w:color="auto" w:fill="D9D9D9" w:themeFill="background1" w:themeFillShade="D9"/>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PDD x PDD (Opponent)</w:t>
            </w:r>
          </w:p>
        </w:tc>
        <w:tc>
          <w:tcPr>
            <w:tcW w:w="1540" w:type="dxa"/>
            <w:tcBorders>
              <w:top w:val="nil"/>
              <w:left w:val="nil"/>
              <w:bottom w:val="nil"/>
              <w:right w:val="nil"/>
            </w:tcBorders>
            <w:shd w:val="clear" w:color="auto" w:fill="D9D9D9" w:themeFill="background1" w:themeFillShade="D9"/>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D9D9D9" w:themeFill="background1" w:themeFillShade="D9"/>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-0.01</w:t>
            </w:r>
          </w:p>
        </w:tc>
        <w:tc>
          <w:tcPr>
            <w:tcW w:w="880" w:type="dxa"/>
            <w:tcBorders>
              <w:top w:val="nil"/>
              <w:left w:val="nil"/>
              <w:bottom w:val="nil"/>
              <w:right w:val="nil"/>
            </w:tcBorders>
            <w:shd w:val="clear" w:color="auto" w:fill="D9D9D9" w:themeFill="background1" w:themeFillShade="D9"/>
            <w:noWrap/>
            <w:vAlign w:val="bottom"/>
            <w:hideMark/>
          </w:tcPr>
          <w:p w:rsidR="00F60DBA" w:rsidRPr="00935876" w:rsidRDefault="00EF05DD"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&lt;0.001</w:t>
            </w:r>
          </w:p>
        </w:tc>
        <w:tc>
          <w:tcPr>
            <w:tcW w:w="740" w:type="dxa"/>
            <w:tcBorders>
              <w:top w:val="nil"/>
              <w:left w:val="nil"/>
              <w:bottom w:val="nil"/>
              <w:right w:val="nil"/>
            </w:tcBorders>
            <w:shd w:val="clear" w:color="auto" w:fill="D9D9D9" w:themeFill="background1" w:themeFillShade="D9"/>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-1.98</w:t>
            </w:r>
          </w:p>
        </w:tc>
        <w:tc>
          <w:tcPr>
            <w:tcW w:w="749" w:type="dxa"/>
            <w:tcBorders>
              <w:top w:val="nil"/>
              <w:left w:val="nil"/>
              <w:bottom w:val="nil"/>
              <w:right w:val="nil"/>
            </w:tcBorders>
            <w:shd w:val="clear" w:color="auto" w:fill="D9D9D9" w:themeFill="background1" w:themeFillShade="D9"/>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0.048</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u w:val="single"/>
              </w:rPr>
            </w:pPr>
          </w:p>
        </w:tc>
      </w:tr>
      <w:tr w:rsidR="00F60DBA" w:rsidRPr="00935876" w:rsidTr="00F60DBA">
        <w:trPr>
          <w:trHeight w:val="300"/>
        </w:trPr>
        <w:tc>
          <w:tcPr>
            <w:tcW w:w="2560" w:type="dxa"/>
            <w:tcBorders>
              <w:top w:val="nil"/>
              <w:left w:val="nil"/>
              <w:bottom w:val="nil"/>
              <w:right w:val="nil"/>
            </w:tcBorders>
            <w:shd w:val="clear" w:color="auto" w:fill="auto"/>
            <w:noWrap/>
            <w:vAlign w:val="bottom"/>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540" w:type="dxa"/>
            <w:tcBorders>
              <w:top w:val="nil"/>
              <w:left w:val="nil"/>
              <w:bottom w:val="nil"/>
              <w:right w:val="nil"/>
            </w:tcBorders>
            <w:shd w:val="clear" w:color="auto" w:fill="auto"/>
            <w:noWrap/>
            <w:vAlign w:val="bottom"/>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tcPr>
          <w:p w:rsidR="00F60DBA" w:rsidRPr="00935876" w:rsidRDefault="00F60DBA" w:rsidP="00F60DBA">
            <w:pPr>
              <w:spacing w:after="0" w:line="240" w:lineRule="auto"/>
              <w:jc w:val="right"/>
              <w:rPr>
                <w:rFonts w:asciiTheme="majorHAnsi" w:eastAsia="Times New Roman" w:hAnsiTheme="majorHAnsi" w:cs="Times New Roman"/>
                <w:color w:val="000000"/>
              </w:rPr>
            </w:pPr>
          </w:p>
        </w:tc>
        <w:tc>
          <w:tcPr>
            <w:tcW w:w="880" w:type="dxa"/>
            <w:tcBorders>
              <w:top w:val="nil"/>
              <w:left w:val="nil"/>
              <w:bottom w:val="nil"/>
              <w:right w:val="nil"/>
            </w:tcBorders>
            <w:shd w:val="clear" w:color="auto" w:fill="auto"/>
            <w:noWrap/>
            <w:vAlign w:val="bottom"/>
          </w:tcPr>
          <w:p w:rsidR="00F60DBA" w:rsidRPr="00935876" w:rsidRDefault="00F60DBA" w:rsidP="00F60DBA">
            <w:pPr>
              <w:spacing w:after="0" w:line="240" w:lineRule="auto"/>
              <w:jc w:val="right"/>
              <w:rPr>
                <w:rFonts w:asciiTheme="majorHAnsi" w:eastAsia="Times New Roman" w:hAnsiTheme="majorHAnsi" w:cs="Times New Roman"/>
                <w:color w:val="000000"/>
              </w:rPr>
            </w:pPr>
          </w:p>
        </w:tc>
        <w:tc>
          <w:tcPr>
            <w:tcW w:w="740" w:type="dxa"/>
            <w:tcBorders>
              <w:top w:val="nil"/>
              <w:left w:val="nil"/>
              <w:bottom w:val="nil"/>
              <w:right w:val="nil"/>
            </w:tcBorders>
            <w:shd w:val="clear" w:color="auto" w:fill="auto"/>
            <w:noWrap/>
            <w:vAlign w:val="bottom"/>
          </w:tcPr>
          <w:p w:rsidR="00F60DBA" w:rsidRPr="00935876" w:rsidRDefault="00F60DBA" w:rsidP="00F60DBA">
            <w:pPr>
              <w:spacing w:after="0" w:line="240" w:lineRule="auto"/>
              <w:jc w:val="right"/>
              <w:rPr>
                <w:rFonts w:asciiTheme="majorHAnsi" w:eastAsia="Times New Roman" w:hAnsiTheme="majorHAnsi" w:cs="Times New Roman"/>
                <w:color w:val="000000"/>
              </w:rPr>
            </w:pPr>
          </w:p>
        </w:tc>
        <w:tc>
          <w:tcPr>
            <w:tcW w:w="749" w:type="dxa"/>
            <w:tcBorders>
              <w:top w:val="nil"/>
              <w:left w:val="nil"/>
              <w:bottom w:val="nil"/>
              <w:right w:val="nil"/>
            </w:tcBorders>
            <w:shd w:val="clear" w:color="auto" w:fill="auto"/>
            <w:noWrap/>
            <w:vAlign w:val="bottom"/>
          </w:tcPr>
          <w:p w:rsidR="00F60DBA" w:rsidRPr="00935876" w:rsidRDefault="00F60DBA" w:rsidP="00F60DBA">
            <w:pPr>
              <w:spacing w:after="0" w:line="240" w:lineRule="auto"/>
              <w:jc w:val="right"/>
              <w:rPr>
                <w:rFonts w:asciiTheme="majorHAnsi" w:eastAsia="Times New Roman" w:hAnsiTheme="majorHAnsi" w:cs="Times New Roman"/>
                <w:color w:val="000000"/>
                <w:u w:val="single"/>
              </w:rPr>
            </w:pPr>
          </w:p>
        </w:tc>
      </w:tr>
      <w:tr w:rsidR="00F60DBA" w:rsidRPr="00935876" w:rsidTr="00F60DBA">
        <w:trPr>
          <w:trHeight w:val="300"/>
        </w:trPr>
        <w:tc>
          <w:tcPr>
            <w:tcW w:w="7769" w:type="dxa"/>
            <w:gridSpan w:val="6"/>
            <w:tcBorders>
              <w:top w:val="nil"/>
              <w:left w:val="nil"/>
              <w:bottom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color w:val="000000"/>
                <w:sz w:val="24"/>
              </w:rPr>
            </w:pPr>
            <w:r w:rsidRPr="00935876">
              <w:rPr>
                <w:rFonts w:asciiTheme="majorHAnsi" w:eastAsia="Times New Roman" w:hAnsiTheme="majorHAnsi" w:cs="Times New Roman"/>
                <w:b/>
                <w:bCs/>
                <w:color w:val="000000"/>
                <w:sz w:val="24"/>
              </w:rPr>
              <w:t>E: Pedal movement (away from opp.)</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color w:val="000000"/>
              </w:rPr>
            </w:pPr>
            <w:r w:rsidRPr="00935876">
              <w:rPr>
                <w:rFonts w:asciiTheme="majorHAnsi" w:eastAsia="Times New Roman" w:hAnsiTheme="majorHAnsi" w:cs="Times New Roman"/>
                <w:b/>
                <w:bCs/>
                <w:color w:val="000000"/>
              </w:rPr>
              <w:t>Intercept</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b/>
                <w:bCs/>
                <w:color w:val="000000"/>
              </w:rPr>
            </w:pPr>
            <w:r w:rsidRPr="00935876">
              <w:rPr>
                <w:rFonts w:asciiTheme="majorHAnsi" w:eastAsia="Times New Roman" w:hAnsiTheme="majorHAnsi" w:cs="Times New Roman"/>
                <w:color w:val="000000"/>
              </w:rPr>
              <w:t>-1.49</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b/>
                <w:bCs/>
                <w:color w:val="000000"/>
              </w:rPr>
            </w:pPr>
            <w:r w:rsidRPr="00935876">
              <w:rPr>
                <w:rFonts w:asciiTheme="majorHAnsi" w:eastAsia="Times New Roman" w:hAnsiTheme="majorHAnsi" w:cs="Times New Roman"/>
                <w:color w:val="000000"/>
              </w:rPr>
              <w:t>9.17</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b/>
                <w:bCs/>
                <w:i/>
                <w:iCs/>
                <w:color w:val="000000"/>
              </w:rPr>
            </w:pPr>
            <w:r w:rsidRPr="00935876">
              <w:rPr>
                <w:rFonts w:asciiTheme="majorHAnsi" w:eastAsia="Times New Roman" w:hAnsiTheme="majorHAnsi" w:cs="Times New Roman"/>
                <w:color w:val="000000"/>
              </w:rPr>
              <w:t>-0.16</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b/>
                <w:bCs/>
                <w:i/>
                <w:iCs/>
                <w:color w:val="000000"/>
              </w:rPr>
            </w:pPr>
            <w:r w:rsidRPr="00935876">
              <w:rPr>
                <w:rFonts w:asciiTheme="majorHAnsi" w:eastAsia="Times New Roman" w:hAnsiTheme="majorHAnsi" w:cs="Times New Roman"/>
                <w:color w:val="000000"/>
              </w:rPr>
              <w:t>0.87</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Morphotype</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i/>
                <w:iCs/>
                <w:color w:val="000000"/>
              </w:rPr>
              <w:t>A. prasina</w:t>
            </w: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0.22</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0.46</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0.48</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0.63</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i/>
                <w:iCs/>
                <w:color w:val="000000"/>
              </w:rPr>
            </w:pPr>
            <w:r w:rsidRPr="00935876">
              <w:rPr>
                <w:rFonts w:asciiTheme="majorHAnsi" w:eastAsia="Times New Roman" w:hAnsiTheme="majorHAnsi" w:cs="Times New Roman"/>
                <w:b/>
                <w:bCs/>
                <w:color w:val="000000"/>
              </w:rPr>
              <w:t>RP</w:t>
            </w: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0.00</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0.45</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0.01</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0.99</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NL</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0.01</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0.16</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0.06</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0.95</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NL (Opponent)</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0.00</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0.17</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-0.01</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0.99</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 xml:space="preserve">PDD </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0.06</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0.12</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0.47</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0.63</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PDD (Opponent)</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0.08</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0.12</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0.72</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0.47</w:t>
            </w:r>
          </w:p>
        </w:tc>
      </w:tr>
      <w:tr w:rsidR="00F60DBA" w:rsidRPr="00935876" w:rsidTr="00EF05DD">
        <w:trPr>
          <w:trHeight w:val="300"/>
        </w:trPr>
        <w:tc>
          <w:tcPr>
            <w:tcW w:w="2560" w:type="dxa"/>
            <w:tcBorders>
              <w:top w:val="nil"/>
              <w:left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NL x NL (Opponent)</w:t>
            </w:r>
          </w:p>
        </w:tc>
        <w:tc>
          <w:tcPr>
            <w:tcW w:w="1540" w:type="dxa"/>
            <w:tcBorders>
              <w:top w:val="nil"/>
              <w:left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right w:val="nil"/>
            </w:tcBorders>
            <w:shd w:val="clear" w:color="auto" w:fill="auto"/>
            <w:noWrap/>
            <w:vAlign w:val="bottom"/>
            <w:hideMark/>
          </w:tcPr>
          <w:p w:rsidR="00F60DBA" w:rsidRPr="00935876" w:rsidRDefault="00EF05DD"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&lt;0.001</w:t>
            </w:r>
          </w:p>
        </w:tc>
        <w:tc>
          <w:tcPr>
            <w:tcW w:w="880" w:type="dxa"/>
            <w:tcBorders>
              <w:top w:val="nil"/>
              <w:left w:val="nil"/>
              <w:right w:val="nil"/>
            </w:tcBorders>
            <w:shd w:val="clear" w:color="auto" w:fill="auto"/>
            <w:noWrap/>
            <w:vAlign w:val="bottom"/>
            <w:hideMark/>
          </w:tcPr>
          <w:p w:rsidR="00F60DBA" w:rsidRPr="00935876" w:rsidRDefault="00EF05DD"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&lt;0.001</w:t>
            </w:r>
          </w:p>
        </w:tc>
        <w:tc>
          <w:tcPr>
            <w:tcW w:w="740" w:type="dxa"/>
            <w:tcBorders>
              <w:top w:val="nil"/>
              <w:left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-0.03</w:t>
            </w:r>
          </w:p>
        </w:tc>
        <w:tc>
          <w:tcPr>
            <w:tcW w:w="749" w:type="dxa"/>
            <w:tcBorders>
              <w:top w:val="nil"/>
              <w:left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0.98</w:t>
            </w:r>
          </w:p>
        </w:tc>
      </w:tr>
      <w:tr w:rsidR="00F60DBA" w:rsidRPr="00935876" w:rsidTr="00EF05DD">
        <w:trPr>
          <w:trHeight w:val="300"/>
        </w:trPr>
        <w:tc>
          <w:tcPr>
            <w:tcW w:w="2560" w:type="dxa"/>
            <w:tcBorders>
              <w:top w:val="nil"/>
              <w:left w:val="nil"/>
              <w:bottom w:val="single" w:sz="4" w:space="0" w:color="auto"/>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PDD x PDD (Opponent)</w:t>
            </w:r>
          </w:p>
        </w:tc>
        <w:tc>
          <w:tcPr>
            <w:tcW w:w="1540" w:type="dxa"/>
            <w:tcBorders>
              <w:top w:val="nil"/>
              <w:left w:val="nil"/>
              <w:bottom w:val="single" w:sz="4" w:space="0" w:color="auto"/>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single" w:sz="4" w:space="0" w:color="auto"/>
              <w:right w:val="nil"/>
            </w:tcBorders>
            <w:shd w:val="clear" w:color="auto" w:fill="auto"/>
            <w:noWrap/>
            <w:vAlign w:val="bottom"/>
            <w:hideMark/>
          </w:tcPr>
          <w:p w:rsidR="00F60DBA" w:rsidRPr="00935876" w:rsidRDefault="00EF05DD"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&lt;0.001</w:t>
            </w:r>
          </w:p>
        </w:tc>
        <w:tc>
          <w:tcPr>
            <w:tcW w:w="880" w:type="dxa"/>
            <w:tcBorders>
              <w:top w:val="nil"/>
              <w:left w:val="nil"/>
              <w:bottom w:val="single" w:sz="4" w:space="0" w:color="auto"/>
              <w:right w:val="nil"/>
            </w:tcBorders>
            <w:shd w:val="clear" w:color="auto" w:fill="auto"/>
            <w:noWrap/>
            <w:vAlign w:val="bottom"/>
            <w:hideMark/>
          </w:tcPr>
          <w:p w:rsidR="00F60DBA" w:rsidRPr="00935876" w:rsidRDefault="00EF05DD"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&lt;0.001</w:t>
            </w:r>
          </w:p>
        </w:tc>
        <w:tc>
          <w:tcPr>
            <w:tcW w:w="740" w:type="dxa"/>
            <w:tcBorders>
              <w:top w:val="nil"/>
              <w:left w:val="nil"/>
              <w:bottom w:val="single" w:sz="4" w:space="0" w:color="auto"/>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-0.43</w:t>
            </w:r>
          </w:p>
        </w:tc>
        <w:tc>
          <w:tcPr>
            <w:tcW w:w="749" w:type="dxa"/>
            <w:tcBorders>
              <w:top w:val="nil"/>
              <w:left w:val="nil"/>
              <w:bottom w:val="single" w:sz="4" w:space="0" w:color="auto"/>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0.67</w:t>
            </w:r>
          </w:p>
        </w:tc>
      </w:tr>
    </w:tbl>
    <w:p w:rsidR="00F60DBA" w:rsidRPr="00935876" w:rsidRDefault="00F60DBA"/>
    <w:p w:rsidR="00F60DBA" w:rsidRPr="00935876" w:rsidRDefault="00F60DBA">
      <w:r w:rsidRPr="00935876">
        <w:br w:type="page"/>
      </w:r>
    </w:p>
    <w:p w:rsidR="00F60DBA" w:rsidRPr="00935876" w:rsidRDefault="00F60DBA">
      <w:r w:rsidRPr="00935876">
        <w:rPr>
          <w:rFonts w:asciiTheme="majorHAnsi" w:hAnsiTheme="majorHAnsi"/>
          <w:b/>
          <w:sz w:val="24"/>
        </w:rPr>
        <w:lastRenderedPageBreak/>
        <w:t>Table 1 continued</w:t>
      </w:r>
    </w:p>
    <w:tbl>
      <w:tblPr>
        <w:tblW w:w="7769" w:type="dxa"/>
        <w:tblInd w:w="93" w:type="dxa"/>
        <w:tblLook w:val="04A0" w:firstRow="1" w:lastRow="0" w:firstColumn="1" w:lastColumn="0" w:noHBand="0" w:noVBand="1"/>
      </w:tblPr>
      <w:tblGrid>
        <w:gridCol w:w="2560"/>
        <w:gridCol w:w="1540"/>
        <w:gridCol w:w="1300"/>
        <w:gridCol w:w="880"/>
        <w:gridCol w:w="740"/>
        <w:gridCol w:w="749"/>
      </w:tblGrid>
      <w:tr w:rsidR="00F60DBA" w:rsidRPr="00935876" w:rsidTr="00F60DBA">
        <w:trPr>
          <w:trHeight w:val="300"/>
        </w:trPr>
        <w:tc>
          <w:tcPr>
            <w:tcW w:w="7769" w:type="dxa"/>
            <w:gridSpan w:val="6"/>
            <w:tcBorders>
              <w:top w:val="single" w:sz="4" w:space="0" w:color="auto"/>
              <w:left w:val="nil"/>
              <w:bottom w:val="nil"/>
              <w:right w:val="nil"/>
            </w:tcBorders>
            <w:shd w:val="clear" w:color="auto" w:fill="auto"/>
            <w:noWrap/>
            <w:vAlign w:val="bottom"/>
            <w:hideMark/>
          </w:tcPr>
          <w:p w:rsidR="00F60DBA" w:rsidRPr="00935876" w:rsidRDefault="00F60DBA" w:rsidP="003D36FD">
            <w:pPr>
              <w:spacing w:after="0" w:line="240" w:lineRule="auto"/>
              <w:rPr>
                <w:rFonts w:asciiTheme="majorHAnsi" w:eastAsia="Times New Roman" w:hAnsiTheme="majorHAnsi" w:cs="Times New Roman"/>
                <w:color w:val="000000"/>
                <w:sz w:val="24"/>
              </w:rPr>
            </w:pPr>
            <w:r w:rsidRPr="00935876">
              <w:rPr>
                <w:rFonts w:asciiTheme="majorHAnsi" w:eastAsia="Times New Roman" w:hAnsiTheme="majorHAnsi" w:cs="Times New Roman"/>
                <w:b/>
                <w:bCs/>
                <w:color w:val="000000"/>
                <w:sz w:val="24"/>
              </w:rPr>
              <w:t>F: Acrorhagial Inflation</w:t>
            </w:r>
          </w:p>
        </w:tc>
      </w:tr>
      <w:tr w:rsidR="00F60DBA" w:rsidRPr="00935876" w:rsidTr="003D36FD">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rPr>
                <w:rFonts w:asciiTheme="majorHAnsi" w:eastAsia="Times New Roman" w:hAnsiTheme="majorHAnsi" w:cs="Times New Roman"/>
                <w:color w:val="000000"/>
              </w:rPr>
            </w:pPr>
            <w:r w:rsidRPr="00935876">
              <w:rPr>
                <w:rFonts w:asciiTheme="majorHAnsi" w:eastAsia="Times New Roman" w:hAnsiTheme="majorHAnsi" w:cs="Times New Roman"/>
                <w:b/>
                <w:bCs/>
                <w:color w:val="000000"/>
              </w:rPr>
              <w:t>Intercept</w:t>
            </w:r>
          </w:p>
        </w:tc>
        <w:tc>
          <w:tcPr>
            <w:tcW w:w="154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b/>
                <w:bCs/>
                <w:color w:val="000000"/>
              </w:rPr>
            </w:pPr>
            <w:r w:rsidRPr="00935876">
              <w:rPr>
                <w:rFonts w:asciiTheme="majorHAnsi" w:eastAsia="Times New Roman" w:hAnsiTheme="majorHAnsi" w:cs="Times New Roman"/>
                <w:color w:val="000000"/>
              </w:rPr>
              <w:t>2.40</w:t>
            </w:r>
          </w:p>
        </w:tc>
        <w:tc>
          <w:tcPr>
            <w:tcW w:w="88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b/>
                <w:bCs/>
                <w:color w:val="000000"/>
              </w:rPr>
            </w:pPr>
            <w:r w:rsidRPr="00935876">
              <w:rPr>
                <w:rFonts w:asciiTheme="majorHAnsi" w:eastAsia="Times New Roman" w:hAnsiTheme="majorHAnsi" w:cs="Times New Roman"/>
                <w:color w:val="000000"/>
              </w:rPr>
              <w:t>10.99</w:t>
            </w:r>
          </w:p>
        </w:tc>
        <w:tc>
          <w:tcPr>
            <w:tcW w:w="74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b/>
                <w:bCs/>
                <w:i/>
                <w:iCs/>
                <w:color w:val="000000"/>
              </w:rPr>
            </w:pPr>
            <w:r w:rsidRPr="00935876">
              <w:rPr>
                <w:rFonts w:asciiTheme="majorHAnsi" w:eastAsia="Times New Roman" w:hAnsiTheme="majorHAnsi" w:cs="Times New Roman"/>
                <w:color w:val="000000"/>
              </w:rPr>
              <w:t>0.22</w:t>
            </w:r>
          </w:p>
        </w:tc>
        <w:tc>
          <w:tcPr>
            <w:tcW w:w="749"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b/>
                <w:bCs/>
                <w:i/>
                <w:iCs/>
                <w:color w:val="000000"/>
              </w:rPr>
            </w:pPr>
            <w:r w:rsidRPr="00935876">
              <w:rPr>
                <w:rFonts w:asciiTheme="majorHAnsi" w:eastAsia="Times New Roman" w:hAnsiTheme="majorHAnsi" w:cs="Times New Roman"/>
                <w:color w:val="000000"/>
              </w:rPr>
              <w:t>0.83</w:t>
            </w:r>
          </w:p>
        </w:tc>
      </w:tr>
      <w:tr w:rsidR="00F60DBA" w:rsidRPr="00935876" w:rsidTr="003D36FD">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Morphotype</w:t>
            </w:r>
          </w:p>
        </w:tc>
        <w:tc>
          <w:tcPr>
            <w:tcW w:w="154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i/>
                <w:iCs/>
                <w:color w:val="000000"/>
              </w:rPr>
              <w:t>A. prasina</w:t>
            </w:r>
          </w:p>
        </w:tc>
        <w:tc>
          <w:tcPr>
            <w:tcW w:w="130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-0.59</w:t>
            </w:r>
          </w:p>
        </w:tc>
        <w:tc>
          <w:tcPr>
            <w:tcW w:w="88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0.48</w:t>
            </w:r>
          </w:p>
        </w:tc>
        <w:tc>
          <w:tcPr>
            <w:tcW w:w="74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-1.21</w:t>
            </w:r>
          </w:p>
        </w:tc>
        <w:tc>
          <w:tcPr>
            <w:tcW w:w="749"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0.23</w:t>
            </w:r>
          </w:p>
        </w:tc>
      </w:tr>
      <w:tr w:rsidR="00F60DBA" w:rsidRPr="00935876" w:rsidTr="002B460E">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w:t>
            </w:r>
          </w:p>
        </w:tc>
        <w:tc>
          <w:tcPr>
            <w:tcW w:w="1540" w:type="dxa"/>
            <w:tcBorders>
              <w:top w:val="nil"/>
              <w:left w:val="nil"/>
              <w:bottom w:val="nil"/>
              <w:right w:val="nil"/>
            </w:tcBorders>
            <w:shd w:val="clear" w:color="auto" w:fill="D9D9D9" w:themeFill="background1" w:themeFillShade="D9"/>
            <w:noWrap/>
            <w:vAlign w:val="bottom"/>
            <w:hideMark/>
          </w:tcPr>
          <w:p w:rsidR="00F60DBA" w:rsidRPr="00935876" w:rsidRDefault="00F60DBA" w:rsidP="003D36FD">
            <w:pPr>
              <w:spacing w:after="0" w:line="240" w:lineRule="auto"/>
              <w:rPr>
                <w:rFonts w:asciiTheme="majorHAnsi" w:eastAsia="Times New Roman" w:hAnsiTheme="majorHAnsi" w:cs="Times New Roman"/>
                <w:b/>
                <w:bCs/>
                <w:i/>
                <w:iCs/>
                <w:color w:val="000000"/>
              </w:rPr>
            </w:pPr>
            <w:r w:rsidRPr="00935876">
              <w:rPr>
                <w:rFonts w:asciiTheme="majorHAnsi" w:eastAsia="Times New Roman" w:hAnsiTheme="majorHAnsi" w:cs="Times New Roman"/>
                <w:b/>
                <w:bCs/>
                <w:color w:val="000000"/>
              </w:rPr>
              <w:t>RP</w:t>
            </w:r>
          </w:p>
        </w:tc>
        <w:tc>
          <w:tcPr>
            <w:tcW w:w="1300" w:type="dxa"/>
            <w:tcBorders>
              <w:top w:val="nil"/>
              <w:left w:val="nil"/>
              <w:bottom w:val="nil"/>
              <w:right w:val="nil"/>
            </w:tcBorders>
            <w:shd w:val="clear" w:color="auto" w:fill="D9D9D9" w:themeFill="background1" w:themeFillShade="D9"/>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-1.57</w:t>
            </w:r>
          </w:p>
        </w:tc>
        <w:tc>
          <w:tcPr>
            <w:tcW w:w="880" w:type="dxa"/>
            <w:tcBorders>
              <w:top w:val="nil"/>
              <w:left w:val="nil"/>
              <w:bottom w:val="nil"/>
              <w:right w:val="nil"/>
            </w:tcBorders>
            <w:shd w:val="clear" w:color="auto" w:fill="D9D9D9" w:themeFill="background1" w:themeFillShade="D9"/>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0.57</w:t>
            </w:r>
          </w:p>
        </w:tc>
        <w:tc>
          <w:tcPr>
            <w:tcW w:w="740" w:type="dxa"/>
            <w:tcBorders>
              <w:top w:val="nil"/>
              <w:left w:val="nil"/>
              <w:bottom w:val="nil"/>
              <w:right w:val="nil"/>
            </w:tcBorders>
            <w:shd w:val="clear" w:color="auto" w:fill="D9D9D9" w:themeFill="background1" w:themeFillShade="D9"/>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-2.74</w:t>
            </w:r>
          </w:p>
        </w:tc>
        <w:tc>
          <w:tcPr>
            <w:tcW w:w="749" w:type="dxa"/>
            <w:tcBorders>
              <w:top w:val="nil"/>
              <w:left w:val="nil"/>
              <w:bottom w:val="nil"/>
              <w:right w:val="nil"/>
            </w:tcBorders>
            <w:shd w:val="clear" w:color="auto" w:fill="D9D9D9" w:themeFill="background1" w:themeFillShade="D9"/>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0.006</w:t>
            </w:r>
          </w:p>
        </w:tc>
      </w:tr>
      <w:tr w:rsidR="00F60DBA" w:rsidRPr="00935876" w:rsidTr="003D36FD">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NL</w:t>
            </w:r>
          </w:p>
        </w:tc>
        <w:tc>
          <w:tcPr>
            <w:tcW w:w="154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-0.11</w:t>
            </w:r>
          </w:p>
        </w:tc>
        <w:tc>
          <w:tcPr>
            <w:tcW w:w="88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0.19</w:t>
            </w:r>
          </w:p>
        </w:tc>
        <w:tc>
          <w:tcPr>
            <w:tcW w:w="74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-0.56</w:t>
            </w:r>
          </w:p>
        </w:tc>
        <w:tc>
          <w:tcPr>
            <w:tcW w:w="749"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u w:val="single"/>
              </w:rPr>
            </w:pPr>
            <w:r w:rsidRPr="00935876">
              <w:rPr>
                <w:rFonts w:asciiTheme="majorHAnsi" w:eastAsia="Times New Roman" w:hAnsiTheme="majorHAnsi" w:cs="Times New Roman"/>
                <w:color w:val="000000"/>
              </w:rPr>
              <w:t>0.57</w:t>
            </w:r>
          </w:p>
        </w:tc>
      </w:tr>
      <w:tr w:rsidR="00F60DBA" w:rsidRPr="00935876" w:rsidTr="003D36FD">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NL (Opponent)</w:t>
            </w:r>
          </w:p>
        </w:tc>
        <w:tc>
          <w:tcPr>
            <w:tcW w:w="154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-0.11</w:t>
            </w:r>
          </w:p>
        </w:tc>
        <w:tc>
          <w:tcPr>
            <w:tcW w:w="88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0.20</w:t>
            </w:r>
          </w:p>
        </w:tc>
        <w:tc>
          <w:tcPr>
            <w:tcW w:w="74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-0.52</w:t>
            </w:r>
          </w:p>
        </w:tc>
        <w:tc>
          <w:tcPr>
            <w:tcW w:w="749"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0.60</w:t>
            </w:r>
          </w:p>
        </w:tc>
      </w:tr>
      <w:tr w:rsidR="00F60DBA" w:rsidRPr="00935876" w:rsidTr="003D36FD">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 xml:space="preserve">PDD </w:t>
            </w:r>
          </w:p>
        </w:tc>
        <w:tc>
          <w:tcPr>
            <w:tcW w:w="154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0.15</w:t>
            </w:r>
          </w:p>
        </w:tc>
        <w:tc>
          <w:tcPr>
            <w:tcW w:w="88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0.13</w:t>
            </w:r>
          </w:p>
        </w:tc>
        <w:tc>
          <w:tcPr>
            <w:tcW w:w="74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1.18</w:t>
            </w:r>
          </w:p>
        </w:tc>
        <w:tc>
          <w:tcPr>
            <w:tcW w:w="749"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0.24</w:t>
            </w:r>
          </w:p>
        </w:tc>
      </w:tr>
      <w:tr w:rsidR="00F60DBA" w:rsidRPr="00935876" w:rsidTr="003D36FD">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PDD (Opponent)</w:t>
            </w:r>
          </w:p>
        </w:tc>
        <w:tc>
          <w:tcPr>
            <w:tcW w:w="154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0.19</w:t>
            </w:r>
          </w:p>
        </w:tc>
        <w:tc>
          <w:tcPr>
            <w:tcW w:w="88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0.12</w:t>
            </w:r>
          </w:p>
        </w:tc>
        <w:tc>
          <w:tcPr>
            <w:tcW w:w="740"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1.58</w:t>
            </w:r>
          </w:p>
        </w:tc>
        <w:tc>
          <w:tcPr>
            <w:tcW w:w="749" w:type="dxa"/>
            <w:tcBorders>
              <w:top w:val="nil"/>
              <w:left w:val="nil"/>
              <w:bottom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0.11</w:t>
            </w:r>
          </w:p>
        </w:tc>
      </w:tr>
      <w:tr w:rsidR="00F60DBA" w:rsidRPr="00935876" w:rsidTr="00F60DBA">
        <w:trPr>
          <w:trHeight w:val="300"/>
        </w:trPr>
        <w:tc>
          <w:tcPr>
            <w:tcW w:w="2560" w:type="dxa"/>
            <w:tcBorders>
              <w:top w:val="nil"/>
              <w:left w:val="nil"/>
              <w:right w:val="nil"/>
            </w:tcBorders>
            <w:shd w:val="clear" w:color="auto" w:fill="auto"/>
            <w:noWrap/>
            <w:vAlign w:val="bottom"/>
            <w:hideMark/>
          </w:tcPr>
          <w:p w:rsidR="00F60DBA" w:rsidRPr="00935876" w:rsidRDefault="00F60DBA" w:rsidP="003D36FD">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NL x NL (Opponent)</w:t>
            </w:r>
          </w:p>
        </w:tc>
        <w:tc>
          <w:tcPr>
            <w:tcW w:w="1540" w:type="dxa"/>
            <w:tcBorders>
              <w:top w:val="nil"/>
              <w:left w:val="nil"/>
              <w:right w:val="nil"/>
            </w:tcBorders>
            <w:shd w:val="clear" w:color="auto" w:fill="auto"/>
            <w:noWrap/>
            <w:vAlign w:val="bottom"/>
            <w:hideMark/>
          </w:tcPr>
          <w:p w:rsidR="00F60DBA" w:rsidRPr="00935876" w:rsidRDefault="00F60DBA" w:rsidP="003D36FD">
            <w:pPr>
              <w:spacing w:after="0" w:line="240" w:lineRule="auto"/>
              <w:rPr>
                <w:rFonts w:asciiTheme="majorHAnsi" w:eastAsia="Times New Roman" w:hAnsiTheme="majorHAnsi" w:cs="Times New Roman"/>
                <w:b/>
                <w:bCs/>
                <w:color w:val="000000"/>
              </w:rPr>
            </w:pPr>
          </w:p>
        </w:tc>
        <w:tc>
          <w:tcPr>
            <w:tcW w:w="1300" w:type="dxa"/>
            <w:tcBorders>
              <w:top w:val="nil"/>
              <w:left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0.00</w:t>
            </w:r>
          </w:p>
        </w:tc>
        <w:tc>
          <w:tcPr>
            <w:tcW w:w="880" w:type="dxa"/>
            <w:tcBorders>
              <w:top w:val="nil"/>
              <w:left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0.00</w:t>
            </w:r>
          </w:p>
        </w:tc>
        <w:tc>
          <w:tcPr>
            <w:tcW w:w="740" w:type="dxa"/>
            <w:tcBorders>
              <w:top w:val="nil"/>
              <w:left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0.46</w:t>
            </w:r>
          </w:p>
        </w:tc>
        <w:tc>
          <w:tcPr>
            <w:tcW w:w="749" w:type="dxa"/>
            <w:tcBorders>
              <w:top w:val="nil"/>
              <w:left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0.64</w:t>
            </w:r>
          </w:p>
        </w:tc>
      </w:tr>
      <w:tr w:rsidR="00F60DBA" w:rsidRPr="00935876" w:rsidTr="00F60DBA">
        <w:trPr>
          <w:trHeight w:val="300"/>
        </w:trPr>
        <w:tc>
          <w:tcPr>
            <w:tcW w:w="2560" w:type="dxa"/>
            <w:tcBorders>
              <w:top w:val="nil"/>
              <w:left w:val="nil"/>
              <w:right w:val="nil"/>
            </w:tcBorders>
            <w:shd w:val="clear" w:color="auto" w:fill="auto"/>
            <w:noWrap/>
            <w:vAlign w:val="bottom"/>
            <w:hideMark/>
          </w:tcPr>
          <w:p w:rsidR="00F60DBA" w:rsidRPr="00935876" w:rsidRDefault="00F60DBA" w:rsidP="003D36FD">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PDD x PDD (Opponent)</w:t>
            </w:r>
          </w:p>
        </w:tc>
        <w:tc>
          <w:tcPr>
            <w:tcW w:w="1540" w:type="dxa"/>
            <w:tcBorders>
              <w:top w:val="nil"/>
              <w:left w:val="nil"/>
              <w:right w:val="nil"/>
            </w:tcBorders>
            <w:shd w:val="clear" w:color="auto" w:fill="auto"/>
            <w:noWrap/>
            <w:vAlign w:val="bottom"/>
            <w:hideMark/>
          </w:tcPr>
          <w:p w:rsidR="00F60DBA" w:rsidRPr="00935876" w:rsidRDefault="00F60DBA" w:rsidP="003D36FD">
            <w:pPr>
              <w:spacing w:after="0" w:line="240" w:lineRule="auto"/>
              <w:rPr>
                <w:rFonts w:asciiTheme="majorHAnsi" w:eastAsia="Times New Roman" w:hAnsiTheme="majorHAnsi" w:cs="Times New Roman"/>
                <w:b/>
                <w:bCs/>
                <w:color w:val="000000"/>
              </w:rPr>
            </w:pPr>
          </w:p>
        </w:tc>
        <w:tc>
          <w:tcPr>
            <w:tcW w:w="1300" w:type="dxa"/>
            <w:tcBorders>
              <w:top w:val="nil"/>
              <w:left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-0.01</w:t>
            </w:r>
          </w:p>
        </w:tc>
        <w:tc>
          <w:tcPr>
            <w:tcW w:w="880" w:type="dxa"/>
            <w:tcBorders>
              <w:top w:val="nil"/>
              <w:left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0.01</w:t>
            </w:r>
          </w:p>
        </w:tc>
        <w:tc>
          <w:tcPr>
            <w:tcW w:w="740" w:type="dxa"/>
            <w:tcBorders>
              <w:top w:val="nil"/>
              <w:left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-1.13</w:t>
            </w:r>
          </w:p>
        </w:tc>
        <w:tc>
          <w:tcPr>
            <w:tcW w:w="749" w:type="dxa"/>
            <w:tcBorders>
              <w:top w:val="nil"/>
              <w:left w:val="nil"/>
              <w:right w:val="nil"/>
            </w:tcBorders>
            <w:shd w:val="clear" w:color="auto" w:fill="auto"/>
            <w:noWrap/>
            <w:vAlign w:val="bottom"/>
            <w:hideMark/>
          </w:tcPr>
          <w:p w:rsidR="00F60DBA" w:rsidRPr="00935876" w:rsidRDefault="00F60DBA" w:rsidP="003D36FD">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0.26</w:t>
            </w:r>
          </w:p>
        </w:tc>
      </w:tr>
      <w:tr w:rsidR="00F60DBA" w:rsidRPr="00935876" w:rsidTr="00F60DBA">
        <w:trPr>
          <w:trHeight w:val="300"/>
        </w:trPr>
        <w:tc>
          <w:tcPr>
            <w:tcW w:w="7769" w:type="dxa"/>
            <w:gridSpan w:val="6"/>
            <w:tcBorders>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sz w:val="24"/>
              </w:rPr>
            </w:pPr>
          </w:p>
          <w:p w:rsidR="00F60DBA" w:rsidRPr="00935876" w:rsidRDefault="00F60DBA" w:rsidP="00F60DBA">
            <w:pPr>
              <w:spacing w:after="0" w:line="240" w:lineRule="auto"/>
              <w:rPr>
                <w:rFonts w:asciiTheme="majorHAnsi" w:eastAsia="Times New Roman" w:hAnsiTheme="majorHAnsi" w:cs="Times New Roman"/>
                <w:b/>
                <w:bCs/>
                <w:color w:val="000000"/>
                <w:sz w:val="24"/>
              </w:rPr>
            </w:pPr>
          </w:p>
          <w:p w:rsidR="00F60DBA" w:rsidRPr="00935876" w:rsidRDefault="00F60DBA" w:rsidP="00F60DBA">
            <w:pPr>
              <w:spacing w:after="0" w:line="240" w:lineRule="auto"/>
              <w:rPr>
                <w:rFonts w:asciiTheme="majorHAnsi" w:eastAsia="Times New Roman" w:hAnsiTheme="majorHAnsi" w:cs="Times New Roman"/>
                <w:color w:val="000000"/>
                <w:sz w:val="24"/>
              </w:rPr>
            </w:pPr>
            <w:r w:rsidRPr="00935876">
              <w:rPr>
                <w:rFonts w:asciiTheme="majorHAnsi" w:eastAsia="Times New Roman" w:hAnsiTheme="majorHAnsi" w:cs="Times New Roman"/>
                <w:b/>
                <w:bCs/>
                <w:color w:val="000000"/>
                <w:sz w:val="24"/>
              </w:rPr>
              <w:t>G: Acrorhagial Deflation</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color w:val="000000"/>
              </w:rPr>
            </w:pPr>
            <w:r w:rsidRPr="00935876">
              <w:rPr>
                <w:rFonts w:asciiTheme="majorHAnsi" w:eastAsia="Times New Roman" w:hAnsiTheme="majorHAnsi" w:cs="Times New Roman"/>
                <w:b/>
                <w:bCs/>
                <w:color w:val="000000"/>
              </w:rPr>
              <w:t>Intercept</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b/>
                <w:bCs/>
                <w:color w:val="000000"/>
              </w:rPr>
            </w:pPr>
            <w:r w:rsidRPr="00935876">
              <w:rPr>
                <w:rFonts w:asciiTheme="majorHAnsi" w:eastAsia="Times New Roman" w:hAnsiTheme="majorHAnsi" w:cs="Times New Roman"/>
                <w:color w:val="000000"/>
              </w:rPr>
              <w:t>-1.77</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b/>
                <w:bCs/>
                <w:color w:val="000000"/>
              </w:rPr>
            </w:pPr>
            <w:r w:rsidRPr="00935876">
              <w:rPr>
                <w:rFonts w:asciiTheme="majorHAnsi" w:eastAsia="Times New Roman" w:hAnsiTheme="majorHAnsi" w:cs="Times New Roman"/>
                <w:color w:val="000000"/>
              </w:rPr>
              <w:t>13.46</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b/>
                <w:bCs/>
                <w:i/>
                <w:iCs/>
                <w:color w:val="000000"/>
              </w:rPr>
            </w:pPr>
            <w:r w:rsidRPr="00935876">
              <w:rPr>
                <w:rFonts w:asciiTheme="majorHAnsi" w:eastAsia="Times New Roman" w:hAnsiTheme="majorHAnsi" w:cs="Times New Roman"/>
                <w:color w:val="000000"/>
              </w:rPr>
              <w:t>-0.13</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b/>
                <w:bCs/>
                <w:i/>
                <w:iCs/>
                <w:color w:val="000000"/>
              </w:rPr>
            </w:pPr>
            <w:r w:rsidRPr="00935876">
              <w:rPr>
                <w:rFonts w:asciiTheme="majorHAnsi" w:eastAsia="Times New Roman" w:hAnsiTheme="majorHAnsi" w:cs="Times New Roman"/>
                <w:color w:val="000000"/>
              </w:rPr>
              <w:t>0.90</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Morphotype</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i/>
                <w:iCs/>
                <w:color w:val="000000"/>
              </w:rPr>
              <w:t>A. prasina</w:t>
            </w: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-0.28</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0.55</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-0.51</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0.61</w:t>
            </w:r>
          </w:p>
        </w:tc>
      </w:tr>
      <w:tr w:rsidR="00F60DBA" w:rsidRPr="00935876" w:rsidTr="002B460E">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w:t>
            </w:r>
          </w:p>
        </w:tc>
        <w:tc>
          <w:tcPr>
            <w:tcW w:w="1540" w:type="dxa"/>
            <w:tcBorders>
              <w:top w:val="nil"/>
              <w:left w:val="nil"/>
              <w:bottom w:val="nil"/>
              <w:right w:val="nil"/>
            </w:tcBorders>
            <w:shd w:val="clear" w:color="auto" w:fill="D9D9D9" w:themeFill="background1" w:themeFillShade="D9"/>
            <w:noWrap/>
            <w:vAlign w:val="bottom"/>
            <w:hideMark/>
          </w:tcPr>
          <w:p w:rsidR="00F60DBA" w:rsidRPr="00935876" w:rsidRDefault="00F60DBA" w:rsidP="00F60DBA">
            <w:pPr>
              <w:spacing w:after="0" w:line="240" w:lineRule="auto"/>
              <w:rPr>
                <w:rFonts w:asciiTheme="majorHAnsi" w:eastAsia="Times New Roman" w:hAnsiTheme="majorHAnsi" w:cs="Times New Roman"/>
                <w:b/>
                <w:bCs/>
                <w:i/>
                <w:iCs/>
                <w:color w:val="000000"/>
              </w:rPr>
            </w:pPr>
            <w:r w:rsidRPr="00935876">
              <w:rPr>
                <w:rFonts w:asciiTheme="majorHAnsi" w:eastAsia="Times New Roman" w:hAnsiTheme="majorHAnsi" w:cs="Times New Roman"/>
                <w:b/>
                <w:bCs/>
                <w:color w:val="000000"/>
              </w:rPr>
              <w:t>RP</w:t>
            </w:r>
          </w:p>
        </w:tc>
        <w:tc>
          <w:tcPr>
            <w:tcW w:w="1300" w:type="dxa"/>
            <w:tcBorders>
              <w:top w:val="nil"/>
              <w:left w:val="nil"/>
              <w:bottom w:val="nil"/>
              <w:right w:val="nil"/>
            </w:tcBorders>
            <w:shd w:val="clear" w:color="auto" w:fill="D9D9D9" w:themeFill="background1" w:themeFillShade="D9"/>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-1.28</w:t>
            </w:r>
          </w:p>
        </w:tc>
        <w:tc>
          <w:tcPr>
            <w:tcW w:w="880" w:type="dxa"/>
            <w:tcBorders>
              <w:top w:val="nil"/>
              <w:left w:val="nil"/>
              <w:bottom w:val="nil"/>
              <w:right w:val="nil"/>
            </w:tcBorders>
            <w:shd w:val="clear" w:color="auto" w:fill="D9D9D9" w:themeFill="background1" w:themeFillShade="D9"/>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0.63</w:t>
            </w:r>
          </w:p>
        </w:tc>
        <w:tc>
          <w:tcPr>
            <w:tcW w:w="740" w:type="dxa"/>
            <w:tcBorders>
              <w:top w:val="nil"/>
              <w:left w:val="nil"/>
              <w:bottom w:val="nil"/>
              <w:right w:val="nil"/>
            </w:tcBorders>
            <w:shd w:val="clear" w:color="auto" w:fill="D9D9D9" w:themeFill="background1" w:themeFillShade="D9"/>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-2.05</w:t>
            </w:r>
          </w:p>
        </w:tc>
        <w:tc>
          <w:tcPr>
            <w:tcW w:w="749" w:type="dxa"/>
            <w:tcBorders>
              <w:top w:val="nil"/>
              <w:left w:val="nil"/>
              <w:bottom w:val="nil"/>
              <w:right w:val="nil"/>
            </w:tcBorders>
            <w:shd w:val="clear" w:color="auto" w:fill="D9D9D9" w:themeFill="background1" w:themeFillShade="D9"/>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0.041</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NL</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-0.11</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0.24</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-0.45</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u w:val="single"/>
              </w:rPr>
            </w:pPr>
            <w:r w:rsidRPr="00935876">
              <w:rPr>
                <w:rFonts w:asciiTheme="majorHAnsi" w:eastAsia="Times New Roman" w:hAnsiTheme="majorHAnsi" w:cs="Times New Roman"/>
                <w:color w:val="000000"/>
              </w:rPr>
              <w:t>0.66</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NL (Opponent)</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-0.09</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0.24</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-0.38</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0.70</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 xml:space="preserve">PDD </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0.26</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0.15</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1.76</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0.08</w:t>
            </w:r>
          </w:p>
        </w:tc>
      </w:tr>
      <w:tr w:rsidR="00F60DBA" w:rsidRPr="00935876" w:rsidTr="00152BF2">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PDD (Opponent)</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0.30</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0.14</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2.14</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0.033</w:t>
            </w:r>
          </w:p>
        </w:tc>
      </w:tr>
      <w:tr w:rsidR="00F60DBA" w:rsidRPr="00935876" w:rsidTr="00F60DBA">
        <w:trPr>
          <w:trHeight w:val="300"/>
        </w:trPr>
        <w:tc>
          <w:tcPr>
            <w:tcW w:w="256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NL x NL (Opponent)</w:t>
            </w:r>
          </w:p>
        </w:tc>
        <w:tc>
          <w:tcPr>
            <w:tcW w:w="15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p>
        </w:tc>
        <w:tc>
          <w:tcPr>
            <w:tcW w:w="130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0.00</w:t>
            </w:r>
          </w:p>
        </w:tc>
        <w:tc>
          <w:tcPr>
            <w:tcW w:w="88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0.00</w:t>
            </w:r>
          </w:p>
        </w:tc>
        <w:tc>
          <w:tcPr>
            <w:tcW w:w="740"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0.37</w:t>
            </w:r>
          </w:p>
        </w:tc>
        <w:tc>
          <w:tcPr>
            <w:tcW w:w="749" w:type="dxa"/>
            <w:tcBorders>
              <w:top w:val="nil"/>
              <w:left w:val="nil"/>
              <w:bottom w:val="nil"/>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u w:val="single"/>
              </w:rPr>
            </w:pPr>
            <w:r w:rsidRPr="00935876">
              <w:rPr>
                <w:rFonts w:asciiTheme="majorHAnsi" w:eastAsia="Times New Roman" w:hAnsiTheme="majorHAnsi" w:cs="Times New Roman"/>
                <w:color w:val="000000"/>
              </w:rPr>
              <w:t>0.72</w:t>
            </w:r>
          </w:p>
        </w:tc>
      </w:tr>
      <w:tr w:rsidR="00F60DBA" w:rsidRPr="00935876" w:rsidTr="00F60DBA">
        <w:trPr>
          <w:trHeight w:val="300"/>
        </w:trPr>
        <w:tc>
          <w:tcPr>
            <w:tcW w:w="2560" w:type="dxa"/>
            <w:tcBorders>
              <w:top w:val="nil"/>
              <w:left w:val="nil"/>
              <w:bottom w:val="single" w:sz="4" w:space="0" w:color="auto"/>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PDD x PDD (Opponent)</w:t>
            </w:r>
          </w:p>
        </w:tc>
        <w:tc>
          <w:tcPr>
            <w:tcW w:w="1540" w:type="dxa"/>
            <w:tcBorders>
              <w:top w:val="nil"/>
              <w:left w:val="nil"/>
              <w:bottom w:val="single" w:sz="4" w:space="0" w:color="auto"/>
              <w:right w:val="nil"/>
            </w:tcBorders>
            <w:shd w:val="clear" w:color="auto" w:fill="auto"/>
            <w:noWrap/>
            <w:vAlign w:val="bottom"/>
            <w:hideMark/>
          </w:tcPr>
          <w:p w:rsidR="00F60DBA" w:rsidRPr="00935876" w:rsidRDefault="00F60DBA" w:rsidP="00F60DBA">
            <w:pPr>
              <w:spacing w:after="0" w:line="240" w:lineRule="auto"/>
              <w:rPr>
                <w:rFonts w:asciiTheme="majorHAnsi" w:eastAsia="Times New Roman" w:hAnsiTheme="majorHAnsi" w:cs="Times New Roman"/>
                <w:b/>
                <w:bCs/>
                <w:color w:val="000000"/>
              </w:rPr>
            </w:pPr>
            <w:r w:rsidRPr="00935876">
              <w:rPr>
                <w:rFonts w:asciiTheme="majorHAnsi" w:eastAsia="Times New Roman" w:hAnsiTheme="majorHAnsi" w:cs="Times New Roman"/>
                <w:b/>
                <w:bCs/>
                <w:color w:val="000000"/>
              </w:rPr>
              <w:t> </w:t>
            </w:r>
          </w:p>
        </w:tc>
        <w:tc>
          <w:tcPr>
            <w:tcW w:w="1300" w:type="dxa"/>
            <w:tcBorders>
              <w:top w:val="nil"/>
              <w:left w:val="nil"/>
              <w:bottom w:val="single" w:sz="4" w:space="0" w:color="auto"/>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-0.01</w:t>
            </w:r>
          </w:p>
        </w:tc>
        <w:tc>
          <w:tcPr>
            <w:tcW w:w="880" w:type="dxa"/>
            <w:tcBorders>
              <w:top w:val="nil"/>
              <w:left w:val="nil"/>
              <w:bottom w:val="single" w:sz="4" w:space="0" w:color="auto"/>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0.01</w:t>
            </w:r>
          </w:p>
        </w:tc>
        <w:tc>
          <w:tcPr>
            <w:tcW w:w="740" w:type="dxa"/>
            <w:tcBorders>
              <w:top w:val="nil"/>
              <w:left w:val="nil"/>
              <w:bottom w:val="single" w:sz="4" w:space="0" w:color="auto"/>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-1.64</w:t>
            </w:r>
          </w:p>
        </w:tc>
        <w:tc>
          <w:tcPr>
            <w:tcW w:w="749" w:type="dxa"/>
            <w:tcBorders>
              <w:top w:val="nil"/>
              <w:left w:val="nil"/>
              <w:bottom w:val="single" w:sz="4" w:space="0" w:color="auto"/>
              <w:right w:val="nil"/>
            </w:tcBorders>
            <w:shd w:val="clear" w:color="auto" w:fill="auto"/>
            <w:noWrap/>
            <w:vAlign w:val="bottom"/>
            <w:hideMark/>
          </w:tcPr>
          <w:p w:rsidR="00F60DBA" w:rsidRPr="00935876" w:rsidRDefault="00F60DBA" w:rsidP="00F60DBA">
            <w:pPr>
              <w:spacing w:after="0" w:line="240" w:lineRule="auto"/>
              <w:jc w:val="right"/>
              <w:rPr>
                <w:rFonts w:asciiTheme="majorHAnsi" w:eastAsia="Times New Roman" w:hAnsiTheme="majorHAnsi" w:cs="Times New Roman"/>
                <w:color w:val="000000"/>
              </w:rPr>
            </w:pPr>
            <w:r w:rsidRPr="00935876">
              <w:rPr>
                <w:rFonts w:asciiTheme="majorHAnsi" w:eastAsia="Times New Roman" w:hAnsiTheme="majorHAnsi" w:cs="Times New Roman"/>
                <w:color w:val="000000"/>
              </w:rPr>
              <w:t>0.10</w:t>
            </w:r>
          </w:p>
        </w:tc>
      </w:tr>
    </w:tbl>
    <w:p w:rsidR="00F60DBA" w:rsidRPr="00935876" w:rsidRDefault="00F60DBA">
      <w:pPr>
        <w:rPr>
          <w:rFonts w:asciiTheme="majorHAnsi" w:hAnsiTheme="majorHAnsi"/>
          <w:b/>
          <w:sz w:val="24"/>
          <w:szCs w:val="24"/>
        </w:rPr>
      </w:pPr>
      <w:r w:rsidRPr="00935876">
        <w:rPr>
          <w:rFonts w:asciiTheme="majorHAnsi" w:hAnsiTheme="majorHAnsi"/>
          <w:b/>
          <w:sz w:val="24"/>
          <w:szCs w:val="24"/>
        </w:rPr>
        <w:br w:type="page"/>
      </w:r>
    </w:p>
    <w:p w:rsidR="00417B8A" w:rsidRPr="00935876" w:rsidRDefault="00417B8A" w:rsidP="00A87D93">
      <w:pPr>
        <w:spacing w:after="0" w:line="480" w:lineRule="auto"/>
        <w:rPr>
          <w:rFonts w:asciiTheme="majorHAnsi" w:hAnsiTheme="majorHAnsi"/>
          <w:sz w:val="24"/>
          <w:szCs w:val="24"/>
        </w:rPr>
      </w:pPr>
      <w:r w:rsidRPr="00935876">
        <w:rPr>
          <w:rFonts w:asciiTheme="majorHAnsi" w:hAnsiTheme="majorHAnsi"/>
          <w:b/>
          <w:sz w:val="24"/>
          <w:szCs w:val="24"/>
        </w:rPr>
        <w:lastRenderedPageBreak/>
        <w:t>Figure 1:</w:t>
      </w:r>
      <w:r w:rsidRPr="00935876">
        <w:rPr>
          <w:rFonts w:asciiTheme="majorHAnsi" w:hAnsiTheme="majorHAnsi"/>
          <w:sz w:val="24"/>
          <w:szCs w:val="24"/>
        </w:rPr>
        <w:t xml:space="preserve"> Median log-transformed length of undischarged holotrich nematocysts extracted from the acrorhagi of three types of anemone: </w:t>
      </w:r>
      <w:r w:rsidR="00652C0D">
        <w:rPr>
          <w:rFonts w:asciiTheme="majorHAnsi" w:hAnsiTheme="majorHAnsi"/>
          <w:sz w:val="24"/>
          <w:szCs w:val="24"/>
        </w:rPr>
        <w:t xml:space="preserve">Ring Absent </w:t>
      </w:r>
      <w:r w:rsidRPr="00935876">
        <w:rPr>
          <w:rFonts w:asciiTheme="majorHAnsi" w:hAnsiTheme="majorHAnsi"/>
          <w:i/>
          <w:sz w:val="24"/>
          <w:szCs w:val="24"/>
        </w:rPr>
        <w:t>Actinia equina</w:t>
      </w:r>
      <w:r w:rsidRPr="00935876">
        <w:rPr>
          <w:rFonts w:asciiTheme="majorHAnsi" w:hAnsiTheme="majorHAnsi"/>
          <w:sz w:val="24"/>
          <w:szCs w:val="24"/>
        </w:rPr>
        <w:t xml:space="preserve"> (Ring Absent, </w:t>
      </w:r>
      <w:r w:rsidRPr="00935876">
        <w:rPr>
          <w:rFonts w:asciiTheme="majorHAnsi" w:hAnsiTheme="majorHAnsi"/>
          <w:i/>
          <w:sz w:val="24"/>
          <w:szCs w:val="24"/>
        </w:rPr>
        <w:t>n</w:t>
      </w:r>
      <w:r w:rsidRPr="00935876">
        <w:rPr>
          <w:rFonts w:asciiTheme="majorHAnsi" w:hAnsiTheme="majorHAnsi"/>
          <w:sz w:val="24"/>
          <w:szCs w:val="24"/>
        </w:rPr>
        <w:t xml:space="preserve"> = 31), </w:t>
      </w:r>
      <w:r w:rsidR="00652C0D">
        <w:rPr>
          <w:rFonts w:asciiTheme="majorHAnsi" w:hAnsiTheme="majorHAnsi"/>
          <w:sz w:val="24"/>
          <w:szCs w:val="24"/>
        </w:rPr>
        <w:t xml:space="preserve">Ring Present </w:t>
      </w:r>
      <w:r w:rsidRPr="00935876">
        <w:rPr>
          <w:rFonts w:asciiTheme="majorHAnsi" w:hAnsiTheme="majorHAnsi"/>
          <w:i/>
          <w:sz w:val="24"/>
          <w:szCs w:val="24"/>
        </w:rPr>
        <w:t>A. equina</w:t>
      </w:r>
      <w:r w:rsidRPr="00935876">
        <w:rPr>
          <w:rFonts w:asciiTheme="majorHAnsi" w:hAnsiTheme="majorHAnsi"/>
          <w:sz w:val="24"/>
          <w:szCs w:val="24"/>
        </w:rPr>
        <w:t xml:space="preserve"> (</w:t>
      </w:r>
      <w:r w:rsidRPr="00935876">
        <w:rPr>
          <w:rFonts w:asciiTheme="majorHAnsi" w:hAnsiTheme="majorHAnsi"/>
          <w:i/>
          <w:sz w:val="24"/>
          <w:szCs w:val="24"/>
        </w:rPr>
        <w:t>n</w:t>
      </w:r>
      <w:r w:rsidRPr="00935876">
        <w:rPr>
          <w:rFonts w:asciiTheme="majorHAnsi" w:hAnsiTheme="majorHAnsi"/>
          <w:sz w:val="24"/>
          <w:szCs w:val="24"/>
        </w:rPr>
        <w:t xml:space="preserve"> = 13), and </w:t>
      </w:r>
      <w:r w:rsidRPr="00935876">
        <w:rPr>
          <w:rFonts w:asciiTheme="majorHAnsi" w:hAnsiTheme="majorHAnsi"/>
          <w:i/>
          <w:sz w:val="24"/>
          <w:szCs w:val="24"/>
        </w:rPr>
        <w:t xml:space="preserve">A. prasina </w:t>
      </w:r>
      <w:r w:rsidRPr="00935876">
        <w:rPr>
          <w:rFonts w:asciiTheme="majorHAnsi" w:hAnsiTheme="majorHAnsi"/>
          <w:sz w:val="24"/>
          <w:szCs w:val="24"/>
        </w:rPr>
        <w:t>(</w:t>
      </w:r>
      <w:r w:rsidRPr="00935876">
        <w:rPr>
          <w:rFonts w:asciiTheme="majorHAnsi" w:hAnsiTheme="majorHAnsi"/>
          <w:i/>
          <w:sz w:val="24"/>
          <w:szCs w:val="24"/>
        </w:rPr>
        <w:t>n</w:t>
      </w:r>
      <w:r w:rsidRPr="00935876">
        <w:rPr>
          <w:rFonts w:asciiTheme="majorHAnsi" w:hAnsiTheme="majorHAnsi"/>
          <w:sz w:val="24"/>
          <w:szCs w:val="24"/>
        </w:rPr>
        <w:t xml:space="preserve"> = 14). Boxes represent 25</w:t>
      </w:r>
      <w:r w:rsidRPr="00935876">
        <w:rPr>
          <w:rFonts w:asciiTheme="majorHAnsi" w:hAnsiTheme="majorHAnsi"/>
          <w:sz w:val="24"/>
          <w:szCs w:val="24"/>
          <w:vertAlign w:val="superscript"/>
        </w:rPr>
        <w:t>th</w:t>
      </w:r>
      <w:r w:rsidRPr="00935876">
        <w:rPr>
          <w:rFonts w:asciiTheme="majorHAnsi" w:hAnsiTheme="majorHAnsi"/>
          <w:sz w:val="24"/>
          <w:szCs w:val="24"/>
        </w:rPr>
        <w:t xml:space="preserve"> and 75</w:t>
      </w:r>
      <w:r w:rsidRPr="00935876">
        <w:rPr>
          <w:rFonts w:asciiTheme="majorHAnsi" w:hAnsiTheme="majorHAnsi"/>
          <w:sz w:val="24"/>
          <w:szCs w:val="24"/>
          <w:vertAlign w:val="superscript"/>
        </w:rPr>
        <w:t>th</w:t>
      </w:r>
      <w:r w:rsidRPr="00935876">
        <w:rPr>
          <w:rFonts w:asciiTheme="majorHAnsi" w:hAnsiTheme="majorHAnsi"/>
          <w:sz w:val="24"/>
          <w:szCs w:val="24"/>
        </w:rPr>
        <w:t xml:space="preserve"> percentiles, whiskers represent 10</w:t>
      </w:r>
      <w:r w:rsidRPr="00935876">
        <w:rPr>
          <w:rFonts w:asciiTheme="majorHAnsi" w:hAnsiTheme="majorHAnsi"/>
          <w:sz w:val="24"/>
          <w:szCs w:val="24"/>
          <w:vertAlign w:val="superscript"/>
        </w:rPr>
        <w:t>th</w:t>
      </w:r>
      <w:r w:rsidRPr="00935876">
        <w:rPr>
          <w:rFonts w:asciiTheme="majorHAnsi" w:hAnsiTheme="majorHAnsi"/>
          <w:sz w:val="24"/>
          <w:szCs w:val="24"/>
        </w:rPr>
        <w:t xml:space="preserve"> and 90</w:t>
      </w:r>
      <w:r w:rsidRPr="00935876">
        <w:rPr>
          <w:rFonts w:asciiTheme="majorHAnsi" w:hAnsiTheme="majorHAnsi"/>
          <w:sz w:val="24"/>
          <w:szCs w:val="24"/>
          <w:vertAlign w:val="superscript"/>
        </w:rPr>
        <w:t>th</w:t>
      </w:r>
      <w:r w:rsidRPr="00935876">
        <w:rPr>
          <w:rFonts w:asciiTheme="majorHAnsi" w:hAnsiTheme="majorHAnsi"/>
          <w:sz w:val="24"/>
          <w:szCs w:val="24"/>
        </w:rPr>
        <w:t xml:space="preserve"> percentiles, </w:t>
      </w:r>
      <w:proofErr w:type="gramStart"/>
      <w:r w:rsidRPr="00935876">
        <w:rPr>
          <w:rFonts w:asciiTheme="majorHAnsi" w:hAnsiTheme="majorHAnsi"/>
          <w:sz w:val="24"/>
          <w:szCs w:val="24"/>
        </w:rPr>
        <w:t>points</w:t>
      </w:r>
      <w:proofErr w:type="gramEnd"/>
      <w:r w:rsidRPr="00935876">
        <w:rPr>
          <w:rFonts w:asciiTheme="majorHAnsi" w:hAnsiTheme="majorHAnsi"/>
          <w:sz w:val="24"/>
          <w:szCs w:val="24"/>
        </w:rPr>
        <w:t xml:space="preserve"> represent outliers. Boxes sharing a common letter were not significantly different.</w:t>
      </w:r>
    </w:p>
    <w:p w:rsidR="00417B8A" w:rsidRPr="00935876" w:rsidRDefault="00417B8A" w:rsidP="00A87D93">
      <w:pPr>
        <w:spacing w:after="0" w:line="480" w:lineRule="auto"/>
        <w:rPr>
          <w:rFonts w:asciiTheme="majorHAnsi" w:hAnsiTheme="majorHAnsi"/>
          <w:b/>
          <w:sz w:val="24"/>
          <w:szCs w:val="24"/>
        </w:rPr>
      </w:pPr>
    </w:p>
    <w:p w:rsidR="00417B8A" w:rsidRPr="00935876" w:rsidRDefault="00417B8A" w:rsidP="00A87D93">
      <w:pPr>
        <w:spacing w:after="0" w:line="480" w:lineRule="auto"/>
        <w:rPr>
          <w:rFonts w:asciiTheme="majorHAnsi" w:hAnsiTheme="majorHAnsi"/>
          <w:sz w:val="24"/>
          <w:szCs w:val="24"/>
        </w:rPr>
      </w:pPr>
      <w:r w:rsidRPr="00935876">
        <w:rPr>
          <w:rFonts w:asciiTheme="majorHAnsi" w:hAnsiTheme="majorHAnsi"/>
          <w:b/>
          <w:sz w:val="24"/>
          <w:szCs w:val="24"/>
        </w:rPr>
        <w:t xml:space="preserve">Figure 2: </w:t>
      </w:r>
      <w:r w:rsidRPr="00935876">
        <w:rPr>
          <w:rFonts w:asciiTheme="majorHAnsi" w:hAnsiTheme="majorHAnsi"/>
          <w:sz w:val="24"/>
          <w:szCs w:val="24"/>
        </w:rPr>
        <w:t xml:space="preserve">Median log-transformed startle-response durations for anemones (a) before an agonistic contest and (b) one week after an agonistic contest. Anemones were of three types: </w:t>
      </w:r>
      <w:r w:rsidRPr="00935876">
        <w:rPr>
          <w:rFonts w:asciiTheme="majorHAnsi" w:hAnsiTheme="majorHAnsi"/>
          <w:i/>
          <w:sz w:val="24"/>
          <w:szCs w:val="24"/>
        </w:rPr>
        <w:t>Actinia equina</w:t>
      </w:r>
      <w:r w:rsidRPr="00935876">
        <w:rPr>
          <w:rFonts w:asciiTheme="majorHAnsi" w:hAnsiTheme="majorHAnsi"/>
          <w:sz w:val="24"/>
          <w:szCs w:val="24"/>
        </w:rPr>
        <w:t xml:space="preserve"> without a blue limbus around the pedal disc (Ring Absent, </w:t>
      </w:r>
      <w:r w:rsidRPr="00935876">
        <w:rPr>
          <w:rFonts w:asciiTheme="majorHAnsi" w:hAnsiTheme="majorHAnsi"/>
          <w:i/>
          <w:sz w:val="24"/>
          <w:szCs w:val="24"/>
        </w:rPr>
        <w:t>n</w:t>
      </w:r>
      <w:r w:rsidRPr="00935876">
        <w:rPr>
          <w:rFonts w:asciiTheme="majorHAnsi" w:hAnsiTheme="majorHAnsi"/>
          <w:sz w:val="24"/>
          <w:szCs w:val="24"/>
        </w:rPr>
        <w:t xml:space="preserve"> = 31), </w:t>
      </w:r>
      <w:r w:rsidRPr="00935876">
        <w:rPr>
          <w:rFonts w:asciiTheme="majorHAnsi" w:hAnsiTheme="majorHAnsi"/>
          <w:i/>
          <w:sz w:val="24"/>
          <w:szCs w:val="24"/>
        </w:rPr>
        <w:t>A. equina</w:t>
      </w:r>
      <w:r w:rsidRPr="00935876">
        <w:rPr>
          <w:rFonts w:asciiTheme="majorHAnsi" w:hAnsiTheme="majorHAnsi"/>
          <w:sz w:val="24"/>
          <w:szCs w:val="24"/>
        </w:rPr>
        <w:t xml:space="preserve"> with a blue limbus (Ring Present, </w:t>
      </w:r>
      <w:r w:rsidRPr="00935876">
        <w:rPr>
          <w:rFonts w:asciiTheme="majorHAnsi" w:hAnsiTheme="majorHAnsi"/>
          <w:i/>
          <w:sz w:val="24"/>
          <w:szCs w:val="24"/>
        </w:rPr>
        <w:t>n</w:t>
      </w:r>
      <w:r w:rsidRPr="00935876">
        <w:rPr>
          <w:rFonts w:asciiTheme="majorHAnsi" w:hAnsiTheme="majorHAnsi"/>
          <w:sz w:val="24"/>
          <w:szCs w:val="24"/>
        </w:rPr>
        <w:t xml:space="preserve"> = 13), and green anemones </w:t>
      </w:r>
      <w:r w:rsidRPr="00935876">
        <w:rPr>
          <w:rFonts w:asciiTheme="majorHAnsi" w:hAnsiTheme="majorHAnsi"/>
          <w:i/>
          <w:sz w:val="24"/>
          <w:szCs w:val="24"/>
        </w:rPr>
        <w:t>A. prasina</w:t>
      </w:r>
      <w:r w:rsidRPr="00935876">
        <w:rPr>
          <w:rFonts w:asciiTheme="majorHAnsi" w:hAnsiTheme="majorHAnsi"/>
          <w:sz w:val="24"/>
          <w:szCs w:val="24"/>
        </w:rPr>
        <w:t xml:space="preserve"> (</w:t>
      </w:r>
      <w:r w:rsidRPr="00935876">
        <w:rPr>
          <w:rFonts w:asciiTheme="majorHAnsi" w:hAnsiTheme="majorHAnsi"/>
          <w:i/>
          <w:sz w:val="24"/>
          <w:szCs w:val="24"/>
        </w:rPr>
        <w:t>n</w:t>
      </w:r>
      <w:r w:rsidRPr="00935876">
        <w:rPr>
          <w:rFonts w:asciiTheme="majorHAnsi" w:hAnsiTheme="majorHAnsi"/>
          <w:sz w:val="24"/>
          <w:szCs w:val="24"/>
        </w:rPr>
        <w:t xml:space="preserve"> = 14). Boxes represent 25</w:t>
      </w:r>
      <w:r w:rsidRPr="00935876">
        <w:rPr>
          <w:rFonts w:asciiTheme="majorHAnsi" w:hAnsiTheme="majorHAnsi"/>
          <w:sz w:val="24"/>
          <w:szCs w:val="24"/>
          <w:vertAlign w:val="superscript"/>
        </w:rPr>
        <w:t>th</w:t>
      </w:r>
      <w:r w:rsidRPr="00935876">
        <w:rPr>
          <w:rFonts w:asciiTheme="majorHAnsi" w:hAnsiTheme="majorHAnsi"/>
          <w:sz w:val="24"/>
          <w:szCs w:val="24"/>
        </w:rPr>
        <w:t xml:space="preserve"> and 75</w:t>
      </w:r>
      <w:r w:rsidRPr="00935876">
        <w:rPr>
          <w:rFonts w:asciiTheme="majorHAnsi" w:hAnsiTheme="majorHAnsi"/>
          <w:sz w:val="24"/>
          <w:szCs w:val="24"/>
          <w:vertAlign w:val="superscript"/>
        </w:rPr>
        <w:t>th</w:t>
      </w:r>
      <w:r w:rsidRPr="00935876">
        <w:rPr>
          <w:rFonts w:asciiTheme="majorHAnsi" w:hAnsiTheme="majorHAnsi"/>
          <w:sz w:val="24"/>
          <w:szCs w:val="24"/>
        </w:rPr>
        <w:t xml:space="preserve"> percentiles, whiskers represent 10</w:t>
      </w:r>
      <w:r w:rsidRPr="00935876">
        <w:rPr>
          <w:rFonts w:asciiTheme="majorHAnsi" w:hAnsiTheme="majorHAnsi"/>
          <w:sz w:val="24"/>
          <w:szCs w:val="24"/>
          <w:vertAlign w:val="superscript"/>
        </w:rPr>
        <w:t>th</w:t>
      </w:r>
      <w:r w:rsidRPr="00935876">
        <w:rPr>
          <w:rFonts w:asciiTheme="majorHAnsi" w:hAnsiTheme="majorHAnsi"/>
          <w:sz w:val="24"/>
          <w:szCs w:val="24"/>
        </w:rPr>
        <w:t xml:space="preserve"> and 90</w:t>
      </w:r>
      <w:r w:rsidRPr="00935876">
        <w:rPr>
          <w:rFonts w:asciiTheme="majorHAnsi" w:hAnsiTheme="majorHAnsi"/>
          <w:sz w:val="24"/>
          <w:szCs w:val="24"/>
          <w:vertAlign w:val="superscript"/>
        </w:rPr>
        <w:t>th</w:t>
      </w:r>
      <w:r w:rsidRPr="00935876">
        <w:rPr>
          <w:rFonts w:asciiTheme="majorHAnsi" w:hAnsiTheme="majorHAnsi"/>
          <w:sz w:val="24"/>
          <w:szCs w:val="24"/>
        </w:rPr>
        <w:t xml:space="preserve"> percentiles, </w:t>
      </w:r>
      <w:proofErr w:type="gramStart"/>
      <w:r w:rsidRPr="00935876">
        <w:rPr>
          <w:rFonts w:asciiTheme="majorHAnsi" w:hAnsiTheme="majorHAnsi"/>
          <w:sz w:val="24"/>
          <w:szCs w:val="24"/>
        </w:rPr>
        <w:t>points</w:t>
      </w:r>
      <w:proofErr w:type="gramEnd"/>
      <w:r w:rsidRPr="00935876">
        <w:rPr>
          <w:rFonts w:asciiTheme="majorHAnsi" w:hAnsiTheme="majorHAnsi"/>
          <w:sz w:val="24"/>
          <w:szCs w:val="24"/>
        </w:rPr>
        <w:t xml:space="preserve"> represent outliers. Boxes sharing a common letter were not significantly different. </w:t>
      </w:r>
    </w:p>
    <w:p w:rsidR="00417B8A" w:rsidRPr="00935876" w:rsidRDefault="00417B8A" w:rsidP="00A87D93">
      <w:pPr>
        <w:spacing w:after="0" w:line="480" w:lineRule="auto"/>
        <w:rPr>
          <w:rFonts w:asciiTheme="majorHAnsi" w:hAnsiTheme="majorHAnsi"/>
          <w:b/>
          <w:sz w:val="24"/>
          <w:szCs w:val="24"/>
        </w:rPr>
      </w:pPr>
    </w:p>
    <w:p w:rsidR="00417B8A" w:rsidRPr="00935876" w:rsidRDefault="00417B8A" w:rsidP="00A87D93">
      <w:pPr>
        <w:spacing w:after="0" w:line="480" w:lineRule="auto"/>
        <w:rPr>
          <w:rFonts w:asciiTheme="majorHAnsi" w:hAnsiTheme="majorHAnsi"/>
          <w:sz w:val="24"/>
          <w:szCs w:val="24"/>
        </w:rPr>
      </w:pPr>
      <w:r w:rsidRPr="00935876">
        <w:rPr>
          <w:rFonts w:asciiTheme="majorHAnsi" w:hAnsiTheme="majorHAnsi"/>
          <w:b/>
          <w:sz w:val="24"/>
          <w:szCs w:val="24"/>
        </w:rPr>
        <w:t>Figure 3:</w:t>
      </w:r>
      <w:r w:rsidRPr="00935876">
        <w:rPr>
          <w:rFonts w:asciiTheme="majorHAnsi" w:hAnsiTheme="majorHAnsi"/>
          <w:sz w:val="24"/>
          <w:szCs w:val="24"/>
        </w:rPr>
        <w:t xml:space="preserve"> </w:t>
      </w:r>
      <w:r w:rsidR="00635DFE">
        <w:rPr>
          <w:rFonts w:asciiTheme="majorHAnsi" w:hAnsiTheme="majorHAnsi"/>
          <w:sz w:val="24"/>
          <w:szCs w:val="24"/>
        </w:rPr>
        <w:t>Median change in individual s</w:t>
      </w:r>
      <w:r w:rsidRPr="00935876">
        <w:rPr>
          <w:rFonts w:asciiTheme="majorHAnsi" w:hAnsiTheme="majorHAnsi"/>
          <w:sz w:val="24"/>
          <w:szCs w:val="24"/>
        </w:rPr>
        <w:t>tartle-response duration</w:t>
      </w:r>
      <w:r w:rsidR="00635DFE">
        <w:rPr>
          <w:rFonts w:asciiTheme="majorHAnsi" w:hAnsiTheme="majorHAnsi"/>
          <w:sz w:val="24"/>
          <w:szCs w:val="24"/>
        </w:rPr>
        <w:t>s</w:t>
      </w:r>
      <w:r w:rsidRPr="00935876">
        <w:rPr>
          <w:rFonts w:asciiTheme="majorHAnsi" w:hAnsiTheme="majorHAnsi"/>
          <w:sz w:val="24"/>
          <w:szCs w:val="24"/>
        </w:rPr>
        <w:t xml:space="preserve"> </w:t>
      </w:r>
      <w:r w:rsidR="00146C59" w:rsidRPr="00935876">
        <w:rPr>
          <w:rFonts w:asciiTheme="majorHAnsi" w:hAnsiTheme="majorHAnsi"/>
          <w:sz w:val="24"/>
          <w:szCs w:val="24"/>
        </w:rPr>
        <w:t>across all anemones (</w:t>
      </w:r>
      <w:r w:rsidR="00146C59" w:rsidRPr="00935876">
        <w:rPr>
          <w:rFonts w:asciiTheme="majorHAnsi" w:hAnsiTheme="majorHAnsi"/>
          <w:i/>
          <w:sz w:val="24"/>
          <w:szCs w:val="24"/>
        </w:rPr>
        <w:t>n</w:t>
      </w:r>
      <w:r w:rsidR="00146C59" w:rsidRPr="00935876">
        <w:rPr>
          <w:rFonts w:asciiTheme="majorHAnsi" w:hAnsiTheme="majorHAnsi"/>
          <w:sz w:val="24"/>
          <w:szCs w:val="24"/>
        </w:rPr>
        <w:t xml:space="preserve"> = 58), </w:t>
      </w:r>
      <w:r w:rsidR="00146C59" w:rsidRPr="00935876">
        <w:rPr>
          <w:rFonts w:asciiTheme="majorHAnsi" w:hAnsiTheme="majorHAnsi"/>
          <w:i/>
          <w:sz w:val="24"/>
          <w:szCs w:val="24"/>
        </w:rPr>
        <w:t>Actinia equina</w:t>
      </w:r>
      <w:r w:rsidR="00146C59" w:rsidRPr="00935876">
        <w:rPr>
          <w:rFonts w:asciiTheme="majorHAnsi" w:hAnsiTheme="majorHAnsi"/>
          <w:sz w:val="24"/>
          <w:szCs w:val="24"/>
        </w:rPr>
        <w:t xml:space="preserve"> (with and without a blue limbus around the pedal disc) and </w:t>
      </w:r>
      <w:r w:rsidR="00146C59" w:rsidRPr="00935876">
        <w:rPr>
          <w:rFonts w:asciiTheme="majorHAnsi" w:hAnsiTheme="majorHAnsi"/>
          <w:i/>
          <w:sz w:val="24"/>
          <w:szCs w:val="24"/>
        </w:rPr>
        <w:t>A. prasina</w:t>
      </w:r>
      <w:r w:rsidR="00146C59" w:rsidRPr="00935876">
        <w:rPr>
          <w:rFonts w:asciiTheme="majorHAnsi" w:hAnsiTheme="majorHAnsi"/>
          <w:sz w:val="24"/>
          <w:szCs w:val="24"/>
        </w:rPr>
        <w:t>.</w:t>
      </w:r>
      <w:r w:rsidRPr="00935876">
        <w:rPr>
          <w:rFonts w:asciiTheme="majorHAnsi" w:hAnsiTheme="majorHAnsi"/>
          <w:sz w:val="24"/>
          <w:szCs w:val="24"/>
        </w:rPr>
        <w:t xml:space="preserve"> </w:t>
      </w:r>
      <w:r w:rsidR="00635DFE">
        <w:rPr>
          <w:rFonts w:asciiTheme="majorHAnsi" w:hAnsiTheme="majorHAnsi"/>
          <w:sz w:val="24"/>
          <w:szCs w:val="24"/>
        </w:rPr>
        <w:t xml:space="preserve">Startle responses were measured as trials before </w:t>
      </w:r>
      <w:r w:rsidR="00146C59">
        <w:rPr>
          <w:rFonts w:asciiTheme="majorHAnsi" w:hAnsiTheme="majorHAnsi"/>
          <w:sz w:val="24"/>
          <w:szCs w:val="24"/>
        </w:rPr>
        <w:t>and after</w:t>
      </w:r>
      <w:r w:rsidRPr="00935876">
        <w:rPr>
          <w:rFonts w:asciiTheme="majorHAnsi" w:hAnsiTheme="majorHAnsi"/>
          <w:sz w:val="24"/>
          <w:szCs w:val="24"/>
        </w:rPr>
        <w:t xml:space="preserve"> an agonistic encounter. Box represent</w:t>
      </w:r>
      <w:r w:rsidR="00635DFE">
        <w:rPr>
          <w:rFonts w:asciiTheme="majorHAnsi" w:hAnsiTheme="majorHAnsi"/>
          <w:sz w:val="24"/>
          <w:szCs w:val="24"/>
        </w:rPr>
        <w:t>s</w:t>
      </w:r>
      <w:r w:rsidRPr="00935876">
        <w:rPr>
          <w:rFonts w:asciiTheme="majorHAnsi" w:hAnsiTheme="majorHAnsi"/>
          <w:sz w:val="24"/>
          <w:szCs w:val="24"/>
        </w:rPr>
        <w:t xml:space="preserve"> 25</w:t>
      </w:r>
      <w:r w:rsidRPr="00935876">
        <w:rPr>
          <w:rFonts w:asciiTheme="majorHAnsi" w:hAnsiTheme="majorHAnsi"/>
          <w:sz w:val="24"/>
          <w:szCs w:val="24"/>
          <w:vertAlign w:val="superscript"/>
        </w:rPr>
        <w:t>th</w:t>
      </w:r>
      <w:r w:rsidRPr="00935876">
        <w:rPr>
          <w:rFonts w:asciiTheme="majorHAnsi" w:hAnsiTheme="majorHAnsi"/>
          <w:sz w:val="24"/>
          <w:szCs w:val="24"/>
        </w:rPr>
        <w:t xml:space="preserve"> and 75</w:t>
      </w:r>
      <w:r w:rsidRPr="00935876">
        <w:rPr>
          <w:rFonts w:asciiTheme="majorHAnsi" w:hAnsiTheme="majorHAnsi"/>
          <w:sz w:val="24"/>
          <w:szCs w:val="24"/>
          <w:vertAlign w:val="superscript"/>
        </w:rPr>
        <w:t>th</w:t>
      </w:r>
      <w:r w:rsidRPr="00935876">
        <w:rPr>
          <w:rFonts w:asciiTheme="majorHAnsi" w:hAnsiTheme="majorHAnsi"/>
          <w:sz w:val="24"/>
          <w:szCs w:val="24"/>
        </w:rPr>
        <w:t xml:space="preserve"> percentiles, whiskers represent 10</w:t>
      </w:r>
      <w:r w:rsidRPr="00935876">
        <w:rPr>
          <w:rFonts w:asciiTheme="majorHAnsi" w:hAnsiTheme="majorHAnsi"/>
          <w:sz w:val="24"/>
          <w:szCs w:val="24"/>
          <w:vertAlign w:val="superscript"/>
        </w:rPr>
        <w:t>th</w:t>
      </w:r>
      <w:r w:rsidRPr="00935876">
        <w:rPr>
          <w:rFonts w:asciiTheme="majorHAnsi" w:hAnsiTheme="majorHAnsi"/>
          <w:sz w:val="24"/>
          <w:szCs w:val="24"/>
        </w:rPr>
        <w:t xml:space="preserve"> and 90</w:t>
      </w:r>
      <w:r w:rsidRPr="00935876">
        <w:rPr>
          <w:rFonts w:asciiTheme="majorHAnsi" w:hAnsiTheme="majorHAnsi"/>
          <w:sz w:val="24"/>
          <w:szCs w:val="24"/>
          <w:vertAlign w:val="superscript"/>
        </w:rPr>
        <w:t>th</w:t>
      </w:r>
      <w:r w:rsidRPr="00935876">
        <w:rPr>
          <w:rFonts w:asciiTheme="majorHAnsi" w:hAnsiTheme="majorHAnsi"/>
          <w:sz w:val="24"/>
          <w:szCs w:val="24"/>
        </w:rPr>
        <w:t xml:space="preserve"> percentiles, </w:t>
      </w:r>
      <w:proofErr w:type="gramStart"/>
      <w:r w:rsidRPr="00935876">
        <w:rPr>
          <w:rFonts w:asciiTheme="majorHAnsi" w:hAnsiTheme="majorHAnsi"/>
          <w:sz w:val="24"/>
          <w:szCs w:val="24"/>
        </w:rPr>
        <w:t>points</w:t>
      </w:r>
      <w:proofErr w:type="gramEnd"/>
      <w:r w:rsidRPr="00935876">
        <w:rPr>
          <w:rFonts w:asciiTheme="majorHAnsi" w:hAnsiTheme="majorHAnsi"/>
          <w:sz w:val="24"/>
          <w:szCs w:val="24"/>
        </w:rPr>
        <w:t xml:space="preserve"> represent outliers.</w:t>
      </w:r>
    </w:p>
    <w:p w:rsidR="00417B8A" w:rsidRPr="00935876" w:rsidRDefault="00417B8A" w:rsidP="00A87D93">
      <w:pPr>
        <w:rPr>
          <w:rFonts w:asciiTheme="majorHAnsi" w:hAnsiTheme="majorHAnsi"/>
          <w:b/>
          <w:sz w:val="24"/>
          <w:szCs w:val="24"/>
        </w:rPr>
      </w:pPr>
    </w:p>
    <w:p w:rsidR="002B460E" w:rsidRPr="00935876" w:rsidRDefault="00AC0793" w:rsidP="002B460E">
      <w:pPr>
        <w:spacing w:after="0" w:line="480" w:lineRule="auto"/>
        <w:rPr>
          <w:rFonts w:asciiTheme="majorHAnsi" w:hAnsiTheme="majorHAnsi"/>
          <w:sz w:val="24"/>
          <w:szCs w:val="24"/>
        </w:rPr>
      </w:pPr>
      <w:r w:rsidRPr="00935876">
        <w:rPr>
          <w:rFonts w:asciiTheme="majorHAnsi" w:hAnsiTheme="majorHAnsi"/>
          <w:b/>
          <w:sz w:val="24"/>
          <w:szCs w:val="24"/>
        </w:rPr>
        <w:t xml:space="preserve">Figure 4: </w:t>
      </w:r>
      <w:r w:rsidRPr="00935876">
        <w:rPr>
          <w:rFonts w:asciiTheme="majorHAnsi" w:hAnsiTheme="majorHAnsi"/>
          <w:sz w:val="24"/>
          <w:szCs w:val="24"/>
        </w:rPr>
        <w:t>Mean (</w:t>
      </w:r>
      <w:r w:rsidRPr="00935876">
        <w:rPr>
          <w:rFonts w:ascii="Symbol" w:hAnsi="Symbol"/>
          <w:sz w:val="24"/>
          <w:szCs w:val="24"/>
        </w:rPr>
        <w:t></w:t>
      </w:r>
      <w:r w:rsidRPr="00935876">
        <w:rPr>
          <w:rFonts w:asciiTheme="majorHAnsi" w:hAnsiTheme="majorHAnsi"/>
          <w:sz w:val="24"/>
          <w:szCs w:val="24"/>
        </w:rPr>
        <w:t xml:space="preserve"> SE) frequency of acrorhagial inflation (white bars) and deflation (hatched bars) among anemones of three morphotypes: </w:t>
      </w:r>
      <w:r w:rsidRPr="00935876">
        <w:rPr>
          <w:rFonts w:asciiTheme="majorHAnsi" w:hAnsiTheme="majorHAnsi"/>
          <w:i/>
          <w:sz w:val="24"/>
          <w:szCs w:val="24"/>
        </w:rPr>
        <w:t>Actinia equina</w:t>
      </w:r>
      <w:r w:rsidRPr="00935876">
        <w:rPr>
          <w:rFonts w:asciiTheme="majorHAnsi" w:hAnsiTheme="majorHAnsi"/>
          <w:sz w:val="24"/>
          <w:szCs w:val="24"/>
        </w:rPr>
        <w:t xml:space="preserve"> without a blue limbus around the pedal disc (Ring Absent, </w:t>
      </w:r>
      <w:r w:rsidRPr="00935876">
        <w:rPr>
          <w:rFonts w:asciiTheme="majorHAnsi" w:hAnsiTheme="majorHAnsi"/>
          <w:i/>
          <w:sz w:val="24"/>
          <w:szCs w:val="24"/>
        </w:rPr>
        <w:t>n</w:t>
      </w:r>
      <w:r w:rsidRPr="00935876">
        <w:rPr>
          <w:rFonts w:asciiTheme="majorHAnsi" w:hAnsiTheme="majorHAnsi"/>
          <w:sz w:val="24"/>
          <w:szCs w:val="24"/>
        </w:rPr>
        <w:t xml:space="preserve"> = 31), </w:t>
      </w:r>
      <w:r w:rsidRPr="00935876">
        <w:rPr>
          <w:rFonts w:asciiTheme="majorHAnsi" w:hAnsiTheme="majorHAnsi"/>
          <w:i/>
          <w:sz w:val="24"/>
          <w:szCs w:val="24"/>
        </w:rPr>
        <w:t>A. equina</w:t>
      </w:r>
      <w:r w:rsidRPr="00935876">
        <w:rPr>
          <w:rFonts w:asciiTheme="majorHAnsi" w:hAnsiTheme="majorHAnsi"/>
          <w:sz w:val="24"/>
          <w:szCs w:val="24"/>
        </w:rPr>
        <w:t xml:space="preserve"> with a blue limbus (Ring Present, </w:t>
      </w:r>
      <w:r w:rsidRPr="00935876">
        <w:rPr>
          <w:rFonts w:asciiTheme="majorHAnsi" w:hAnsiTheme="majorHAnsi"/>
          <w:i/>
          <w:sz w:val="24"/>
          <w:szCs w:val="24"/>
        </w:rPr>
        <w:t>n</w:t>
      </w:r>
      <w:r w:rsidRPr="00935876">
        <w:rPr>
          <w:rFonts w:asciiTheme="majorHAnsi" w:hAnsiTheme="majorHAnsi"/>
          <w:sz w:val="24"/>
          <w:szCs w:val="24"/>
        </w:rPr>
        <w:t xml:space="preserve"> = 13), and green anemones </w:t>
      </w:r>
      <w:r w:rsidRPr="00935876">
        <w:rPr>
          <w:rFonts w:asciiTheme="majorHAnsi" w:hAnsiTheme="majorHAnsi"/>
          <w:i/>
          <w:sz w:val="24"/>
          <w:szCs w:val="24"/>
        </w:rPr>
        <w:t>A. prasina</w:t>
      </w:r>
      <w:r w:rsidRPr="00935876">
        <w:rPr>
          <w:rFonts w:asciiTheme="majorHAnsi" w:hAnsiTheme="majorHAnsi"/>
          <w:sz w:val="24"/>
          <w:szCs w:val="24"/>
        </w:rPr>
        <w:t xml:space="preserve"> (</w:t>
      </w:r>
      <w:r w:rsidRPr="00935876">
        <w:rPr>
          <w:rFonts w:asciiTheme="majorHAnsi" w:hAnsiTheme="majorHAnsi"/>
          <w:i/>
          <w:sz w:val="24"/>
          <w:szCs w:val="24"/>
        </w:rPr>
        <w:t>n</w:t>
      </w:r>
      <w:r w:rsidR="00352851">
        <w:rPr>
          <w:rFonts w:asciiTheme="majorHAnsi" w:hAnsiTheme="majorHAnsi"/>
          <w:sz w:val="24"/>
          <w:szCs w:val="24"/>
        </w:rPr>
        <w:t xml:space="preserve"> = 14).</w:t>
      </w:r>
    </w:p>
    <w:sectPr w:rsidR="002B460E" w:rsidRPr="00935876" w:rsidSect="00BC45E7">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A74" w:rsidRDefault="00262A74">
      <w:pPr>
        <w:spacing w:after="0" w:line="240" w:lineRule="auto"/>
      </w:pPr>
      <w:r>
        <w:separator/>
      </w:r>
    </w:p>
  </w:endnote>
  <w:endnote w:type="continuationSeparator" w:id="0">
    <w:p w:rsidR="00262A74" w:rsidRDefault="0026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370768"/>
      <w:docPartObj>
        <w:docPartGallery w:val="Page Numbers (Bottom of Page)"/>
        <w:docPartUnique/>
      </w:docPartObj>
    </w:sdtPr>
    <w:sdtEndPr>
      <w:rPr>
        <w:noProof/>
      </w:rPr>
    </w:sdtEndPr>
    <w:sdtContent>
      <w:p w:rsidR="00262A74" w:rsidRDefault="00262A74">
        <w:pPr>
          <w:pStyle w:val="Footer"/>
          <w:jc w:val="center"/>
        </w:pPr>
        <w:r>
          <w:fldChar w:fldCharType="begin"/>
        </w:r>
        <w:r>
          <w:instrText xml:space="preserve"> PAGE   \* MERGEFORMAT </w:instrText>
        </w:r>
        <w:r>
          <w:fldChar w:fldCharType="separate"/>
        </w:r>
        <w:r w:rsidR="007C0B10">
          <w:rPr>
            <w:noProof/>
          </w:rPr>
          <w:t>32</w:t>
        </w:r>
        <w:r>
          <w:rPr>
            <w:noProof/>
          </w:rPr>
          <w:fldChar w:fldCharType="end"/>
        </w:r>
      </w:p>
    </w:sdtContent>
  </w:sdt>
  <w:p w:rsidR="00262A74" w:rsidRDefault="00262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A74" w:rsidRDefault="00262A74">
      <w:pPr>
        <w:spacing w:after="0" w:line="240" w:lineRule="auto"/>
      </w:pPr>
      <w:r>
        <w:separator/>
      </w:r>
    </w:p>
  </w:footnote>
  <w:footnote w:type="continuationSeparator" w:id="0">
    <w:p w:rsidR="00262A74" w:rsidRDefault="00262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775BC"/>
    <w:multiLevelType w:val="multilevel"/>
    <w:tmpl w:val="9BFE0E82"/>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6109506B"/>
    <w:multiLevelType w:val="hybridMultilevel"/>
    <w:tmpl w:val="CF98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17B8A"/>
    <w:rsid w:val="0001383D"/>
    <w:rsid w:val="00033814"/>
    <w:rsid w:val="00047387"/>
    <w:rsid w:val="000478A2"/>
    <w:rsid w:val="00052FD9"/>
    <w:rsid w:val="000579EA"/>
    <w:rsid w:val="00071EB3"/>
    <w:rsid w:val="00084FDC"/>
    <w:rsid w:val="000A2966"/>
    <w:rsid w:val="000A298F"/>
    <w:rsid w:val="000A6FE3"/>
    <w:rsid w:val="000B6635"/>
    <w:rsid w:val="00127FA3"/>
    <w:rsid w:val="00146C59"/>
    <w:rsid w:val="00152BF2"/>
    <w:rsid w:val="001578A4"/>
    <w:rsid w:val="00160DBF"/>
    <w:rsid w:val="001766DB"/>
    <w:rsid w:val="001768C1"/>
    <w:rsid w:val="001937E6"/>
    <w:rsid w:val="001B1833"/>
    <w:rsid w:val="002557C9"/>
    <w:rsid w:val="00262A74"/>
    <w:rsid w:val="0026508A"/>
    <w:rsid w:val="00274A99"/>
    <w:rsid w:val="002B460E"/>
    <w:rsid w:val="002D2B0B"/>
    <w:rsid w:val="002E078B"/>
    <w:rsid w:val="002E1DEF"/>
    <w:rsid w:val="002E5E0E"/>
    <w:rsid w:val="002E6AA5"/>
    <w:rsid w:val="002E6F44"/>
    <w:rsid w:val="00304B1B"/>
    <w:rsid w:val="00314D24"/>
    <w:rsid w:val="003206CF"/>
    <w:rsid w:val="0032094D"/>
    <w:rsid w:val="00324BD2"/>
    <w:rsid w:val="0033114E"/>
    <w:rsid w:val="00343DAF"/>
    <w:rsid w:val="00352851"/>
    <w:rsid w:val="00357D27"/>
    <w:rsid w:val="003639BD"/>
    <w:rsid w:val="00364A0C"/>
    <w:rsid w:val="003654D0"/>
    <w:rsid w:val="00370479"/>
    <w:rsid w:val="0037165B"/>
    <w:rsid w:val="003A3900"/>
    <w:rsid w:val="003D0312"/>
    <w:rsid w:val="003D36FD"/>
    <w:rsid w:val="003E31D7"/>
    <w:rsid w:val="004034F8"/>
    <w:rsid w:val="004073CE"/>
    <w:rsid w:val="00415930"/>
    <w:rsid w:val="004161E6"/>
    <w:rsid w:val="00417B8A"/>
    <w:rsid w:val="00420780"/>
    <w:rsid w:val="00421B1C"/>
    <w:rsid w:val="00431982"/>
    <w:rsid w:val="00431DD1"/>
    <w:rsid w:val="00444F4D"/>
    <w:rsid w:val="004555BB"/>
    <w:rsid w:val="00463CC6"/>
    <w:rsid w:val="00476A72"/>
    <w:rsid w:val="004819D4"/>
    <w:rsid w:val="004C4ADE"/>
    <w:rsid w:val="004E1863"/>
    <w:rsid w:val="004E6E3E"/>
    <w:rsid w:val="005026AB"/>
    <w:rsid w:val="005112B2"/>
    <w:rsid w:val="00521C2D"/>
    <w:rsid w:val="00536202"/>
    <w:rsid w:val="00580351"/>
    <w:rsid w:val="005D42B4"/>
    <w:rsid w:val="005E21D4"/>
    <w:rsid w:val="00620B9A"/>
    <w:rsid w:val="006265FE"/>
    <w:rsid w:val="00635DFE"/>
    <w:rsid w:val="00652C0D"/>
    <w:rsid w:val="006C6333"/>
    <w:rsid w:val="006F4088"/>
    <w:rsid w:val="00711D36"/>
    <w:rsid w:val="00715823"/>
    <w:rsid w:val="00721D91"/>
    <w:rsid w:val="00731390"/>
    <w:rsid w:val="007520F4"/>
    <w:rsid w:val="007B5222"/>
    <w:rsid w:val="007C0B10"/>
    <w:rsid w:val="007C5ED9"/>
    <w:rsid w:val="007D507D"/>
    <w:rsid w:val="008029B7"/>
    <w:rsid w:val="0081357A"/>
    <w:rsid w:val="00853FA2"/>
    <w:rsid w:val="00863BAA"/>
    <w:rsid w:val="008A54CC"/>
    <w:rsid w:val="008E2990"/>
    <w:rsid w:val="00903AB1"/>
    <w:rsid w:val="00935876"/>
    <w:rsid w:val="00945235"/>
    <w:rsid w:val="00970535"/>
    <w:rsid w:val="00991116"/>
    <w:rsid w:val="0099586D"/>
    <w:rsid w:val="009A4667"/>
    <w:rsid w:val="00A16202"/>
    <w:rsid w:val="00A206D5"/>
    <w:rsid w:val="00A23F20"/>
    <w:rsid w:val="00A416E7"/>
    <w:rsid w:val="00A562F5"/>
    <w:rsid w:val="00A817EA"/>
    <w:rsid w:val="00A832EB"/>
    <w:rsid w:val="00A87D93"/>
    <w:rsid w:val="00A96895"/>
    <w:rsid w:val="00AA5329"/>
    <w:rsid w:val="00AC0793"/>
    <w:rsid w:val="00AC6F9C"/>
    <w:rsid w:val="00AF31FF"/>
    <w:rsid w:val="00B217D4"/>
    <w:rsid w:val="00B363AB"/>
    <w:rsid w:val="00B52031"/>
    <w:rsid w:val="00B528BF"/>
    <w:rsid w:val="00B551BB"/>
    <w:rsid w:val="00B77C9C"/>
    <w:rsid w:val="00BA75BE"/>
    <w:rsid w:val="00BB1171"/>
    <w:rsid w:val="00BB1DC9"/>
    <w:rsid w:val="00BB7B5F"/>
    <w:rsid w:val="00BC45E7"/>
    <w:rsid w:val="00BF3267"/>
    <w:rsid w:val="00BF5933"/>
    <w:rsid w:val="00C76E34"/>
    <w:rsid w:val="00CA5B3E"/>
    <w:rsid w:val="00CE39F9"/>
    <w:rsid w:val="00CF3B20"/>
    <w:rsid w:val="00CF3BAA"/>
    <w:rsid w:val="00D06652"/>
    <w:rsid w:val="00D20003"/>
    <w:rsid w:val="00D6735A"/>
    <w:rsid w:val="00DB4B98"/>
    <w:rsid w:val="00DC235E"/>
    <w:rsid w:val="00DC4F62"/>
    <w:rsid w:val="00DD285F"/>
    <w:rsid w:val="00DE3077"/>
    <w:rsid w:val="00E155BA"/>
    <w:rsid w:val="00E25EC3"/>
    <w:rsid w:val="00E57ABA"/>
    <w:rsid w:val="00E66254"/>
    <w:rsid w:val="00E86399"/>
    <w:rsid w:val="00E915CE"/>
    <w:rsid w:val="00EB7C92"/>
    <w:rsid w:val="00EF05DD"/>
    <w:rsid w:val="00F022D2"/>
    <w:rsid w:val="00F04DD4"/>
    <w:rsid w:val="00F60DBA"/>
    <w:rsid w:val="00F67329"/>
    <w:rsid w:val="00F70B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B8A"/>
    <w:rPr>
      <w:color w:val="0000FF" w:themeColor="hyperlink"/>
      <w:u w:val="single"/>
    </w:rPr>
  </w:style>
  <w:style w:type="table" w:styleId="TableGrid">
    <w:name w:val="Table Grid"/>
    <w:basedOn w:val="TableNormal"/>
    <w:uiPriority w:val="59"/>
    <w:rsid w:val="0041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17B8A"/>
  </w:style>
  <w:style w:type="paragraph" w:styleId="BalloonText">
    <w:name w:val="Balloon Text"/>
    <w:basedOn w:val="Normal"/>
    <w:link w:val="BalloonTextChar"/>
    <w:uiPriority w:val="99"/>
    <w:semiHidden/>
    <w:unhideWhenUsed/>
    <w:rsid w:val="00417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B8A"/>
    <w:rPr>
      <w:rFonts w:ascii="Tahoma" w:hAnsi="Tahoma" w:cs="Tahoma"/>
      <w:sz w:val="16"/>
      <w:szCs w:val="16"/>
    </w:rPr>
  </w:style>
  <w:style w:type="paragraph" w:styleId="Header">
    <w:name w:val="header"/>
    <w:basedOn w:val="Normal"/>
    <w:link w:val="HeaderChar"/>
    <w:uiPriority w:val="99"/>
    <w:unhideWhenUsed/>
    <w:rsid w:val="00417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B8A"/>
  </w:style>
  <w:style w:type="paragraph" w:styleId="Footer">
    <w:name w:val="footer"/>
    <w:basedOn w:val="Normal"/>
    <w:link w:val="FooterChar"/>
    <w:uiPriority w:val="99"/>
    <w:unhideWhenUsed/>
    <w:rsid w:val="00417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B8A"/>
  </w:style>
  <w:style w:type="character" w:styleId="CommentReference">
    <w:name w:val="annotation reference"/>
    <w:basedOn w:val="DefaultParagraphFont"/>
    <w:uiPriority w:val="99"/>
    <w:semiHidden/>
    <w:unhideWhenUsed/>
    <w:rsid w:val="00417B8A"/>
    <w:rPr>
      <w:sz w:val="18"/>
      <w:szCs w:val="18"/>
    </w:rPr>
  </w:style>
  <w:style w:type="paragraph" w:styleId="CommentText">
    <w:name w:val="annotation text"/>
    <w:basedOn w:val="Normal"/>
    <w:link w:val="CommentTextChar"/>
    <w:uiPriority w:val="99"/>
    <w:semiHidden/>
    <w:unhideWhenUsed/>
    <w:rsid w:val="00417B8A"/>
    <w:pPr>
      <w:spacing w:line="240" w:lineRule="auto"/>
    </w:pPr>
    <w:rPr>
      <w:sz w:val="24"/>
      <w:szCs w:val="24"/>
    </w:rPr>
  </w:style>
  <w:style w:type="character" w:customStyle="1" w:styleId="CommentTextChar">
    <w:name w:val="Comment Text Char"/>
    <w:basedOn w:val="DefaultParagraphFont"/>
    <w:link w:val="CommentText"/>
    <w:uiPriority w:val="99"/>
    <w:semiHidden/>
    <w:rsid w:val="00417B8A"/>
    <w:rPr>
      <w:sz w:val="24"/>
      <w:szCs w:val="24"/>
    </w:rPr>
  </w:style>
  <w:style w:type="paragraph" w:styleId="CommentSubject">
    <w:name w:val="annotation subject"/>
    <w:basedOn w:val="CommentText"/>
    <w:next w:val="CommentText"/>
    <w:link w:val="CommentSubjectChar"/>
    <w:uiPriority w:val="99"/>
    <w:semiHidden/>
    <w:unhideWhenUsed/>
    <w:rsid w:val="00417B8A"/>
    <w:rPr>
      <w:b/>
      <w:bCs/>
      <w:sz w:val="20"/>
      <w:szCs w:val="20"/>
    </w:rPr>
  </w:style>
  <w:style w:type="character" w:customStyle="1" w:styleId="CommentSubjectChar">
    <w:name w:val="Comment Subject Char"/>
    <w:basedOn w:val="CommentTextChar"/>
    <w:link w:val="CommentSubject"/>
    <w:uiPriority w:val="99"/>
    <w:semiHidden/>
    <w:rsid w:val="00417B8A"/>
    <w:rPr>
      <w:b/>
      <w:bCs/>
      <w:sz w:val="20"/>
      <w:szCs w:val="20"/>
    </w:rPr>
  </w:style>
  <w:style w:type="paragraph" w:styleId="ListParagraph">
    <w:name w:val="List Paragraph"/>
    <w:basedOn w:val="Normal"/>
    <w:uiPriority w:val="34"/>
    <w:qFormat/>
    <w:rsid w:val="00417B8A"/>
    <w:pPr>
      <w:ind w:left="720"/>
      <w:contextualSpacing/>
    </w:pPr>
  </w:style>
  <w:style w:type="paragraph" w:styleId="Revision">
    <w:name w:val="Revision"/>
    <w:hidden/>
    <w:uiPriority w:val="99"/>
    <w:semiHidden/>
    <w:rsid w:val="00417B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B8A"/>
    <w:rPr>
      <w:color w:val="0000FF" w:themeColor="hyperlink"/>
      <w:u w:val="single"/>
    </w:rPr>
  </w:style>
  <w:style w:type="table" w:styleId="TableGrid">
    <w:name w:val="Table Grid"/>
    <w:basedOn w:val="TableNormal"/>
    <w:uiPriority w:val="59"/>
    <w:rsid w:val="0041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17B8A"/>
  </w:style>
  <w:style w:type="paragraph" w:styleId="BalloonText">
    <w:name w:val="Balloon Text"/>
    <w:basedOn w:val="Normal"/>
    <w:link w:val="BalloonTextChar"/>
    <w:uiPriority w:val="99"/>
    <w:semiHidden/>
    <w:unhideWhenUsed/>
    <w:rsid w:val="00417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B8A"/>
    <w:rPr>
      <w:rFonts w:ascii="Tahoma" w:hAnsi="Tahoma" w:cs="Tahoma"/>
      <w:sz w:val="16"/>
      <w:szCs w:val="16"/>
    </w:rPr>
  </w:style>
  <w:style w:type="paragraph" w:styleId="Header">
    <w:name w:val="header"/>
    <w:basedOn w:val="Normal"/>
    <w:link w:val="HeaderChar"/>
    <w:uiPriority w:val="99"/>
    <w:unhideWhenUsed/>
    <w:rsid w:val="00417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B8A"/>
  </w:style>
  <w:style w:type="paragraph" w:styleId="Footer">
    <w:name w:val="footer"/>
    <w:basedOn w:val="Normal"/>
    <w:link w:val="FooterChar"/>
    <w:uiPriority w:val="99"/>
    <w:unhideWhenUsed/>
    <w:rsid w:val="00417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B8A"/>
  </w:style>
  <w:style w:type="character" w:styleId="CommentReference">
    <w:name w:val="annotation reference"/>
    <w:basedOn w:val="DefaultParagraphFont"/>
    <w:uiPriority w:val="99"/>
    <w:semiHidden/>
    <w:unhideWhenUsed/>
    <w:rsid w:val="00417B8A"/>
    <w:rPr>
      <w:sz w:val="18"/>
      <w:szCs w:val="18"/>
    </w:rPr>
  </w:style>
  <w:style w:type="paragraph" w:styleId="CommentText">
    <w:name w:val="annotation text"/>
    <w:basedOn w:val="Normal"/>
    <w:link w:val="CommentTextChar"/>
    <w:uiPriority w:val="99"/>
    <w:semiHidden/>
    <w:unhideWhenUsed/>
    <w:rsid w:val="00417B8A"/>
    <w:pPr>
      <w:spacing w:line="240" w:lineRule="auto"/>
    </w:pPr>
    <w:rPr>
      <w:sz w:val="24"/>
      <w:szCs w:val="24"/>
    </w:rPr>
  </w:style>
  <w:style w:type="character" w:customStyle="1" w:styleId="CommentTextChar">
    <w:name w:val="Comment Text Char"/>
    <w:basedOn w:val="DefaultParagraphFont"/>
    <w:link w:val="CommentText"/>
    <w:uiPriority w:val="99"/>
    <w:semiHidden/>
    <w:rsid w:val="00417B8A"/>
    <w:rPr>
      <w:sz w:val="24"/>
      <w:szCs w:val="24"/>
    </w:rPr>
  </w:style>
  <w:style w:type="paragraph" w:styleId="CommentSubject">
    <w:name w:val="annotation subject"/>
    <w:basedOn w:val="CommentText"/>
    <w:next w:val="CommentText"/>
    <w:link w:val="CommentSubjectChar"/>
    <w:uiPriority w:val="99"/>
    <w:semiHidden/>
    <w:unhideWhenUsed/>
    <w:rsid w:val="00417B8A"/>
    <w:rPr>
      <w:b/>
      <w:bCs/>
      <w:sz w:val="20"/>
      <w:szCs w:val="20"/>
    </w:rPr>
  </w:style>
  <w:style w:type="character" w:customStyle="1" w:styleId="CommentSubjectChar">
    <w:name w:val="Comment Subject Char"/>
    <w:basedOn w:val="CommentTextChar"/>
    <w:link w:val="CommentSubject"/>
    <w:uiPriority w:val="99"/>
    <w:semiHidden/>
    <w:rsid w:val="00417B8A"/>
    <w:rPr>
      <w:b/>
      <w:bCs/>
      <w:sz w:val="20"/>
      <w:szCs w:val="20"/>
    </w:rPr>
  </w:style>
  <w:style w:type="paragraph" w:styleId="ListParagraph">
    <w:name w:val="List Paragraph"/>
    <w:basedOn w:val="Normal"/>
    <w:uiPriority w:val="34"/>
    <w:qFormat/>
    <w:rsid w:val="00417B8A"/>
    <w:pPr>
      <w:ind w:left="720"/>
      <w:contextualSpacing/>
    </w:pPr>
  </w:style>
  <w:style w:type="paragraph" w:styleId="Revision">
    <w:name w:val="Revision"/>
    <w:hidden/>
    <w:uiPriority w:val="99"/>
    <w:semiHidden/>
    <w:rsid w:val="00417B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37483">
      <w:bodyDiv w:val="1"/>
      <w:marLeft w:val="0"/>
      <w:marRight w:val="0"/>
      <w:marTop w:val="0"/>
      <w:marBottom w:val="0"/>
      <w:divBdr>
        <w:top w:val="none" w:sz="0" w:space="0" w:color="auto"/>
        <w:left w:val="none" w:sz="0" w:space="0" w:color="auto"/>
        <w:bottom w:val="none" w:sz="0" w:space="0" w:color="auto"/>
        <w:right w:val="none" w:sz="0" w:space="0" w:color="auto"/>
      </w:divBdr>
    </w:div>
    <w:div w:id="771390931">
      <w:bodyDiv w:val="1"/>
      <w:marLeft w:val="0"/>
      <w:marRight w:val="0"/>
      <w:marTop w:val="0"/>
      <w:marBottom w:val="0"/>
      <w:divBdr>
        <w:top w:val="none" w:sz="0" w:space="0" w:color="auto"/>
        <w:left w:val="none" w:sz="0" w:space="0" w:color="auto"/>
        <w:bottom w:val="none" w:sz="0" w:space="0" w:color="auto"/>
        <w:right w:val="none" w:sz="0" w:space="0" w:color="auto"/>
      </w:divBdr>
    </w:div>
    <w:div w:id="1884561436">
      <w:bodyDiv w:val="1"/>
      <w:marLeft w:val="0"/>
      <w:marRight w:val="0"/>
      <w:marTop w:val="0"/>
      <w:marBottom w:val="0"/>
      <w:divBdr>
        <w:top w:val="none" w:sz="0" w:space="0" w:color="auto"/>
        <w:left w:val="none" w:sz="0" w:space="0" w:color="auto"/>
        <w:bottom w:val="none" w:sz="0" w:space="0" w:color="auto"/>
        <w:right w:val="none" w:sz="0" w:space="0" w:color="auto"/>
      </w:divBdr>
    </w:div>
    <w:div w:id="1911767781">
      <w:bodyDiv w:val="1"/>
      <w:marLeft w:val="0"/>
      <w:marRight w:val="0"/>
      <w:marTop w:val="0"/>
      <w:marBottom w:val="0"/>
      <w:divBdr>
        <w:top w:val="none" w:sz="0" w:space="0" w:color="auto"/>
        <w:left w:val="none" w:sz="0" w:space="0" w:color="auto"/>
        <w:bottom w:val="none" w:sz="0" w:space="0" w:color="auto"/>
        <w:right w:val="none" w:sz="0" w:space="0" w:color="auto"/>
      </w:divBdr>
    </w:div>
    <w:div w:id="20699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1869E-AF76-446C-B26E-ECE300F1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8120</Words>
  <Characters>46287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 Jack [jthomson]</dc:creator>
  <cp:lastModifiedBy>Thomson, Jack [jthomson]</cp:lastModifiedBy>
  <cp:revision>4</cp:revision>
  <dcterms:created xsi:type="dcterms:W3CDTF">2017-07-07T15:42:00Z</dcterms:created>
  <dcterms:modified xsi:type="dcterms:W3CDTF">2017-07-08T13:56:00Z</dcterms:modified>
</cp:coreProperties>
</file>