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47B" w:rsidRPr="00CE447B" w:rsidRDefault="00290FF2" w:rsidP="00EC3DD5">
      <w:pPr>
        <w:rPr>
          <w:rStyle w:val="TitleChar"/>
          <w:rtl/>
          <w:cs/>
        </w:rPr>
      </w:pPr>
      <w:bookmarkStart w:id="0" w:name="_Hlk479147913"/>
      <w:bookmarkEnd w:id="0"/>
      <w:r>
        <w:rPr>
          <w:rStyle w:val="TitleChar"/>
        </w:rPr>
        <w:t xml:space="preserve">Envelope Design and </w:t>
      </w:r>
      <w:r w:rsidR="00CE447B" w:rsidRPr="00CE447B">
        <w:rPr>
          <w:rStyle w:val="TitleChar"/>
        </w:rPr>
        <w:t xml:space="preserve">Thermal </w:t>
      </w:r>
      <w:r w:rsidR="00EC3DD5">
        <w:rPr>
          <w:rStyle w:val="TitleChar"/>
        </w:rPr>
        <w:t>C</w:t>
      </w:r>
      <w:r w:rsidR="00CE447B" w:rsidRPr="00CE447B">
        <w:rPr>
          <w:rStyle w:val="TitleChar"/>
        </w:rPr>
        <w:t xml:space="preserve">omfort </w:t>
      </w:r>
      <w:r w:rsidR="00EC3DD5">
        <w:rPr>
          <w:rStyle w:val="TitleChar"/>
        </w:rPr>
        <w:t>P</w:t>
      </w:r>
      <w:r w:rsidR="00CE447B" w:rsidRPr="00CE447B">
        <w:rPr>
          <w:rStyle w:val="TitleChar"/>
        </w:rPr>
        <w:t xml:space="preserve">erformance </w:t>
      </w:r>
      <w:r w:rsidR="009654FE">
        <w:rPr>
          <w:rStyle w:val="TitleChar"/>
        </w:rPr>
        <w:t>in</w:t>
      </w:r>
      <w:r w:rsidR="00CE447B" w:rsidRPr="00CE447B">
        <w:rPr>
          <w:rStyle w:val="TitleChar"/>
        </w:rPr>
        <w:t xml:space="preserve"> a </w:t>
      </w:r>
      <w:r w:rsidR="00EC3DD5">
        <w:rPr>
          <w:rStyle w:val="TitleChar"/>
        </w:rPr>
        <w:t>H</w:t>
      </w:r>
      <w:r w:rsidR="00CE447B" w:rsidRPr="00CE447B">
        <w:rPr>
          <w:rStyle w:val="TitleChar"/>
        </w:rPr>
        <w:t>igh-</w:t>
      </w:r>
      <w:r w:rsidR="00EC3DD5">
        <w:rPr>
          <w:rStyle w:val="TitleChar"/>
        </w:rPr>
        <w:t>R</w:t>
      </w:r>
      <w:r w:rsidR="00CE447B" w:rsidRPr="00CE447B">
        <w:rPr>
          <w:rStyle w:val="TitleChar"/>
        </w:rPr>
        <w:t xml:space="preserve">ise </w:t>
      </w:r>
      <w:r w:rsidR="00EC3DD5">
        <w:rPr>
          <w:rStyle w:val="TitleChar"/>
        </w:rPr>
        <w:t>O</w:t>
      </w:r>
      <w:r w:rsidR="00CE447B" w:rsidRPr="00CE447B">
        <w:rPr>
          <w:rStyle w:val="TitleChar"/>
        </w:rPr>
        <w:t xml:space="preserve">ffice </w:t>
      </w:r>
      <w:r w:rsidR="00EC3DD5">
        <w:rPr>
          <w:rStyle w:val="TitleChar"/>
        </w:rPr>
        <w:t>B</w:t>
      </w:r>
      <w:r w:rsidR="00CE447B" w:rsidRPr="00CE447B">
        <w:rPr>
          <w:rStyle w:val="TitleChar"/>
        </w:rPr>
        <w:t xml:space="preserve">uilding in Saudi Arabia </w:t>
      </w:r>
      <w:r w:rsidR="00CE447B" w:rsidRPr="00CE447B">
        <w:rPr>
          <w:rStyle w:val="TitleChar"/>
          <w:cs/>
        </w:rPr>
        <w:t>‎</w:t>
      </w:r>
    </w:p>
    <w:p w:rsidR="00BF75C1" w:rsidRDefault="00BF75C1" w:rsidP="00BF75C1">
      <w:pPr>
        <w:rPr>
          <w:szCs w:val="24"/>
        </w:rPr>
      </w:pPr>
    </w:p>
    <w:p w:rsidR="0093280F" w:rsidRPr="00106764" w:rsidRDefault="0093280F" w:rsidP="00122B28">
      <w:pPr>
        <w:pStyle w:val="Authors"/>
      </w:pPr>
      <w:r>
        <w:t>Fahad Alyami</w:t>
      </w:r>
      <w:r w:rsidRPr="00964599">
        <w:rPr>
          <w:vertAlign w:val="superscript"/>
        </w:rPr>
        <w:t>1</w:t>
      </w:r>
      <w:r>
        <w:rPr>
          <w:vertAlign w:val="superscript"/>
        </w:rPr>
        <w:t xml:space="preserve"> </w:t>
      </w:r>
      <w:r w:rsidR="00106502">
        <w:t>and</w:t>
      </w:r>
      <w:r>
        <w:t xml:space="preserve"> </w:t>
      </w:r>
      <w:r w:rsidR="003C22E7">
        <w:t>Steve</w:t>
      </w:r>
      <w:r>
        <w:t xml:space="preserve"> Sharples</w:t>
      </w:r>
      <w:r>
        <w:rPr>
          <w:vertAlign w:val="superscript"/>
        </w:rPr>
        <w:t>2</w:t>
      </w:r>
      <w:r>
        <w:t xml:space="preserve"> </w:t>
      </w:r>
    </w:p>
    <w:p w:rsidR="0093280F" w:rsidRPr="00964599" w:rsidRDefault="0093280F" w:rsidP="0093280F">
      <w:pPr>
        <w:jc w:val="left"/>
        <w:rPr>
          <w:szCs w:val="24"/>
        </w:rPr>
      </w:pPr>
    </w:p>
    <w:p w:rsidR="0093280F" w:rsidRPr="00964599" w:rsidRDefault="0093280F" w:rsidP="003C22E7">
      <w:pPr>
        <w:ind w:left="142" w:hanging="142"/>
        <w:jc w:val="left"/>
        <w:rPr>
          <w:szCs w:val="24"/>
        </w:rPr>
      </w:pPr>
      <w:r w:rsidRPr="00964599">
        <w:rPr>
          <w:szCs w:val="24"/>
          <w:vertAlign w:val="superscript"/>
        </w:rPr>
        <w:t>1</w:t>
      </w:r>
      <w:r w:rsidRPr="00964599">
        <w:rPr>
          <w:szCs w:val="24"/>
        </w:rPr>
        <w:t xml:space="preserve"> </w:t>
      </w:r>
      <w:r w:rsidR="003C22E7">
        <w:rPr>
          <w:szCs w:val="24"/>
        </w:rPr>
        <w:t>Department</w:t>
      </w:r>
      <w:r>
        <w:rPr>
          <w:szCs w:val="24"/>
        </w:rPr>
        <w:t xml:space="preserve"> of Building Engineering</w:t>
      </w:r>
      <w:r w:rsidRPr="00964599">
        <w:rPr>
          <w:szCs w:val="24"/>
        </w:rPr>
        <w:t xml:space="preserve">, </w:t>
      </w:r>
      <w:r>
        <w:rPr>
          <w:szCs w:val="24"/>
        </w:rPr>
        <w:t>College of Architecture and Planning</w:t>
      </w:r>
      <w:r w:rsidRPr="00964599">
        <w:rPr>
          <w:szCs w:val="24"/>
        </w:rPr>
        <w:t xml:space="preserve">, </w:t>
      </w:r>
      <w:r>
        <w:rPr>
          <w:lang w:val="en"/>
        </w:rPr>
        <w:t>Imam Abdulrahman Bin Faisal University</w:t>
      </w:r>
      <w:r w:rsidRPr="00964599">
        <w:rPr>
          <w:szCs w:val="24"/>
        </w:rPr>
        <w:t xml:space="preserve">, </w:t>
      </w:r>
      <w:r w:rsidR="00122B28">
        <w:rPr>
          <w:szCs w:val="24"/>
        </w:rPr>
        <w:t>Al-</w:t>
      </w:r>
      <w:r w:rsidR="003C22E7">
        <w:rPr>
          <w:szCs w:val="24"/>
        </w:rPr>
        <w:t>Dammam</w:t>
      </w:r>
      <w:r w:rsidRPr="00964599">
        <w:rPr>
          <w:szCs w:val="24"/>
        </w:rPr>
        <w:t>,</w:t>
      </w:r>
      <w:r>
        <w:rPr>
          <w:szCs w:val="24"/>
        </w:rPr>
        <w:t xml:space="preserve"> </w:t>
      </w:r>
      <w:r w:rsidR="003C22E7">
        <w:rPr>
          <w:szCs w:val="24"/>
        </w:rPr>
        <w:t>Saudi Arabia</w:t>
      </w:r>
      <w:r w:rsidRPr="00964599">
        <w:rPr>
          <w:szCs w:val="24"/>
        </w:rPr>
        <w:t xml:space="preserve">, </w:t>
      </w:r>
      <w:r w:rsidR="003C22E7">
        <w:rPr>
          <w:szCs w:val="24"/>
        </w:rPr>
        <w:t>fahad88alyami@gmail.com</w:t>
      </w:r>
      <w:r w:rsidRPr="00964599">
        <w:rPr>
          <w:szCs w:val="24"/>
        </w:rPr>
        <w:t>;</w:t>
      </w:r>
    </w:p>
    <w:p w:rsidR="0093280F" w:rsidRPr="00964599" w:rsidRDefault="0093280F" w:rsidP="006253E4">
      <w:pPr>
        <w:ind w:left="142" w:hanging="142"/>
        <w:jc w:val="left"/>
        <w:rPr>
          <w:szCs w:val="24"/>
        </w:rPr>
      </w:pPr>
      <w:r w:rsidRPr="00964599">
        <w:rPr>
          <w:szCs w:val="24"/>
          <w:vertAlign w:val="superscript"/>
        </w:rPr>
        <w:t>2</w:t>
      </w:r>
      <w:r w:rsidR="003C22E7" w:rsidRPr="003C22E7">
        <w:rPr>
          <w:szCs w:val="24"/>
        </w:rPr>
        <w:t xml:space="preserve"> </w:t>
      </w:r>
      <w:r w:rsidR="003C22E7">
        <w:rPr>
          <w:szCs w:val="24"/>
        </w:rPr>
        <w:t>School</w:t>
      </w:r>
      <w:r w:rsidRPr="00964599">
        <w:rPr>
          <w:szCs w:val="24"/>
        </w:rPr>
        <w:t xml:space="preserve"> of </w:t>
      </w:r>
      <w:r>
        <w:rPr>
          <w:szCs w:val="24"/>
        </w:rPr>
        <w:t>Architecture</w:t>
      </w:r>
      <w:r w:rsidRPr="00964599">
        <w:rPr>
          <w:szCs w:val="24"/>
        </w:rPr>
        <w:t xml:space="preserve">, University of </w:t>
      </w:r>
      <w:r w:rsidR="003C22E7">
        <w:rPr>
          <w:szCs w:val="24"/>
        </w:rPr>
        <w:t>Liverpool</w:t>
      </w:r>
      <w:r w:rsidRPr="00964599">
        <w:rPr>
          <w:szCs w:val="24"/>
        </w:rPr>
        <w:t xml:space="preserve">, </w:t>
      </w:r>
      <w:r w:rsidR="003C22E7">
        <w:rPr>
          <w:szCs w:val="24"/>
        </w:rPr>
        <w:t>Liverpool</w:t>
      </w:r>
      <w:r w:rsidRPr="00964599">
        <w:rPr>
          <w:szCs w:val="24"/>
        </w:rPr>
        <w:t xml:space="preserve">, </w:t>
      </w:r>
      <w:r w:rsidR="003C22E7">
        <w:rPr>
          <w:szCs w:val="24"/>
        </w:rPr>
        <w:t>United Kingdom</w:t>
      </w:r>
      <w:r w:rsidRPr="00964599">
        <w:rPr>
          <w:szCs w:val="24"/>
        </w:rPr>
        <w:t xml:space="preserve">, </w:t>
      </w:r>
      <w:r w:rsidR="00106502">
        <w:rPr>
          <w:szCs w:val="24"/>
        </w:rPr>
        <w:t>s</w:t>
      </w:r>
      <w:r w:rsidR="006253E4" w:rsidRPr="006253E4">
        <w:rPr>
          <w:szCs w:val="24"/>
        </w:rPr>
        <w:t>teve.</w:t>
      </w:r>
      <w:r w:rsidR="00106502">
        <w:rPr>
          <w:szCs w:val="24"/>
        </w:rPr>
        <w:t>s</w:t>
      </w:r>
      <w:r w:rsidR="006253E4" w:rsidRPr="006253E4">
        <w:rPr>
          <w:szCs w:val="24"/>
        </w:rPr>
        <w:t>harples@liverpool.ac.uk</w:t>
      </w:r>
      <w:r w:rsidR="006253E4">
        <w:rPr>
          <w:color w:val="000000"/>
          <w:szCs w:val="24"/>
        </w:rPr>
        <w:t>.</w:t>
      </w:r>
    </w:p>
    <w:p w:rsidR="00BF75C1" w:rsidRPr="00BF75C1" w:rsidRDefault="00BF75C1" w:rsidP="0093280F">
      <w:pPr>
        <w:pStyle w:val="Mainbodytext"/>
        <w:ind w:firstLine="0"/>
      </w:pPr>
    </w:p>
    <w:p w:rsidR="00F97DA6" w:rsidRDefault="00130AA0" w:rsidP="004116F9">
      <w:pPr>
        <w:pStyle w:val="Abstract"/>
        <w:rPr>
          <w:rFonts w:asciiTheme="minorHAnsi" w:hAnsiTheme="minorHAnsi"/>
        </w:rPr>
      </w:pPr>
      <w:r w:rsidRPr="00F97DA6">
        <w:rPr>
          <w:rFonts w:asciiTheme="minorHAnsi" w:hAnsiTheme="minorHAnsi"/>
          <w:b/>
        </w:rPr>
        <w:t>Abstract</w:t>
      </w:r>
      <w:r w:rsidR="001371B9" w:rsidRPr="00F97DA6">
        <w:rPr>
          <w:rFonts w:asciiTheme="minorHAnsi" w:hAnsiTheme="minorHAnsi"/>
          <w:b/>
        </w:rPr>
        <w:t>:</w:t>
      </w:r>
      <w:r w:rsidR="001371B9" w:rsidRPr="00F97DA6">
        <w:rPr>
          <w:rFonts w:asciiTheme="minorHAnsi" w:hAnsiTheme="minorHAnsi"/>
        </w:rPr>
        <w:t xml:space="preserve"> </w:t>
      </w:r>
      <w:r w:rsidR="00D85915" w:rsidRPr="00F97DA6">
        <w:rPr>
          <w:rFonts w:asciiTheme="minorHAnsi" w:hAnsiTheme="minorHAnsi"/>
        </w:rPr>
        <w:t xml:space="preserve">Thermal comfort is a key </w:t>
      </w:r>
      <w:r w:rsidR="000E5241" w:rsidRPr="00F97DA6">
        <w:rPr>
          <w:rFonts w:asciiTheme="minorHAnsi" w:hAnsiTheme="minorHAnsi"/>
        </w:rPr>
        <w:t>aspect</w:t>
      </w:r>
      <w:r w:rsidR="00D85915" w:rsidRPr="00F97DA6">
        <w:rPr>
          <w:rFonts w:asciiTheme="minorHAnsi" w:hAnsiTheme="minorHAnsi"/>
        </w:rPr>
        <w:t xml:space="preserve"> when assessing a sustainable building’s </w:t>
      </w:r>
      <w:r w:rsidR="00D85915" w:rsidRPr="00F97DA6">
        <w:rPr>
          <w:rFonts w:asciiTheme="minorHAnsi" w:hAnsiTheme="minorHAnsi"/>
          <w:cs/>
        </w:rPr>
        <w:t>‎</w:t>
      </w:r>
      <w:r w:rsidR="00D85915" w:rsidRPr="00F97DA6">
        <w:rPr>
          <w:rFonts w:asciiTheme="minorHAnsi" w:hAnsiTheme="minorHAnsi"/>
        </w:rPr>
        <w:t>performance</w:t>
      </w:r>
      <w:r w:rsidR="000E5241" w:rsidRPr="00F97DA6">
        <w:rPr>
          <w:rFonts w:asciiTheme="minorHAnsi" w:hAnsiTheme="minorHAnsi"/>
        </w:rPr>
        <w:t>. In hot climates</w:t>
      </w:r>
      <w:r w:rsidR="000E61CA" w:rsidRPr="00F97DA6">
        <w:rPr>
          <w:rFonts w:asciiTheme="minorHAnsi" w:hAnsiTheme="minorHAnsi"/>
        </w:rPr>
        <w:t>,</w:t>
      </w:r>
      <w:r w:rsidR="00D85915" w:rsidRPr="00F97DA6">
        <w:rPr>
          <w:rFonts w:asciiTheme="minorHAnsi" w:hAnsiTheme="minorHAnsi"/>
        </w:rPr>
        <w:t xml:space="preserve"> such as Saudi Arabia, achieving comfort </w:t>
      </w:r>
      <w:r w:rsidR="00D85915" w:rsidRPr="00F97DA6">
        <w:rPr>
          <w:rFonts w:asciiTheme="minorHAnsi" w:hAnsiTheme="minorHAnsi"/>
          <w:cs/>
        </w:rPr>
        <w:t>‎</w:t>
      </w:r>
      <w:r w:rsidR="00D85915" w:rsidRPr="00F97DA6">
        <w:rPr>
          <w:rFonts w:asciiTheme="minorHAnsi" w:hAnsiTheme="minorHAnsi"/>
        </w:rPr>
        <w:t xml:space="preserve">can require large amounts of cooling energy if the building has not been designed to take </w:t>
      </w:r>
      <w:r w:rsidR="00D85915" w:rsidRPr="00F97DA6">
        <w:rPr>
          <w:rFonts w:asciiTheme="minorHAnsi" w:hAnsiTheme="minorHAnsi"/>
          <w:cs/>
        </w:rPr>
        <w:t>‎</w:t>
      </w:r>
      <w:r w:rsidR="00D85915" w:rsidRPr="00F97DA6">
        <w:rPr>
          <w:rFonts w:asciiTheme="minorHAnsi" w:hAnsiTheme="minorHAnsi"/>
        </w:rPr>
        <w:t xml:space="preserve">advantage of passive cooling techniques. In this study a thermal model of a real high-rise </w:t>
      </w:r>
      <w:r w:rsidR="00D85915" w:rsidRPr="00F97DA6">
        <w:rPr>
          <w:rFonts w:asciiTheme="minorHAnsi" w:hAnsiTheme="minorHAnsi"/>
          <w:cs/>
        </w:rPr>
        <w:t>‎</w:t>
      </w:r>
      <w:r w:rsidR="00D85915" w:rsidRPr="00F97DA6">
        <w:rPr>
          <w:rFonts w:asciiTheme="minorHAnsi" w:hAnsiTheme="minorHAnsi"/>
        </w:rPr>
        <w:t xml:space="preserve">office building in Saudi Arabia was created and used to predict internal air temperatures, </w:t>
      </w:r>
      <w:r w:rsidR="00D85915" w:rsidRPr="00F97DA6">
        <w:rPr>
          <w:rFonts w:asciiTheme="minorHAnsi" w:hAnsiTheme="minorHAnsi"/>
          <w:cs/>
        </w:rPr>
        <w:t>‎</w:t>
      </w:r>
      <w:r w:rsidR="00D85915" w:rsidRPr="00F97DA6">
        <w:rPr>
          <w:rFonts w:asciiTheme="minorHAnsi" w:hAnsiTheme="minorHAnsi"/>
        </w:rPr>
        <w:t xml:space="preserve">comfort levels and energy consumptions using </w:t>
      </w:r>
      <w:r w:rsidR="00D85915" w:rsidRPr="00F97DA6">
        <w:rPr>
          <w:rFonts w:asciiTheme="minorHAnsi" w:hAnsiTheme="minorHAnsi"/>
          <w:i/>
          <w:iCs/>
        </w:rPr>
        <w:t>DesignBuilder®</w:t>
      </w:r>
      <w:r w:rsidR="00D85915" w:rsidRPr="00F97DA6">
        <w:rPr>
          <w:rFonts w:asciiTheme="minorHAnsi" w:hAnsiTheme="minorHAnsi"/>
        </w:rPr>
        <w:t xml:space="preserve"> software for summer days. </w:t>
      </w:r>
      <w:r w:rsidR="00D85915" w:rsidRPr="00F97DA6">
        <w:rPr>
          <w:rFonts w:asciiTheme="minorHAnsi" w:hAnsiTheme="minorHAnsi"/>
          <w:cs/>
        </w:rPr>
        <w:t>‎</w:t>
      </w:r>
      <w:r w:rsidR="00D85915" w:rsidRPr="00F97DA6">
        <w:rPr>
          <w:rFonts w:asciiTheme="minorHAnsi" w:hAnsiTheme="minorHAnsi"/>
        </w:rPr>
        <w:t xml:space="preserve">Field measurements of comfort levels and internal temperatures were taken in the actual </w:t>
      </w:r>
      <w:r w:rsidR="00D85915" w:rsidRPr="00F97DA6">
        <w:rPr>
          <w:rFonts w:asciiTheme="minorHAnsi" w:hAnsiTheme="minorHAnsi"/>
          <w:cs/>
        </w:rPr>
        <w:t>‎</w:t>
      </w:r>
      <w:r w:rsidR="00D85915" w:rsidRPr="00F97DA6">
        <w:rPr>
          <w:rFonts w:asciiTheme="minorHAnsi" w:hAnsiTheme="minorHAnsi"/>
        </w:rPr>
        <w:t xml:space="preserve">building to compare with the modelled data to check for acceptable agreement, and a small </w:t>
      </w:r>
      <w:r w:rsidR="00D85915" w:rsidRPr="00F97DA6">
        <w:rPr>
          <w:rFonts w:asciiTheme="minorHAnsi" w:hAnsiTheme="minorHAnsi"/>
          <w:cs/>
        </w:rPr>
        <w:t>‎</w:t>
      </w:r>
      <w:r w:rsidR="00D85915" w:rsidRPr="00F97DA6">
        <w:rPr>
          <w:rFonts w:asciiTheme="minorHAnsi" w:hAnsiTheme="minorHAnsi"/>
        </w:rPr>
        <w:t xml:space="preserve">thermal comfort survey with office workers was also undertaken. The as-built office model </w:t>
      </w:r>
      <w:r w:rsidR="00D85915" w:rsidRPr="00F97DA6">
        <w:rPr>
          <w:rFonts w:asciiTheme="minorHAnsi" w:hAnsiTheme="minorHAnsi"/>
          <w:cs/>
        </w:rPr>
        <w:t>‎</w:t>
      </w:r>
      <w:r w:rsidR="00D85915" w:rsidRPr="00F97DA6">
        <w:rPr>
          <w:rFonts w:asciiTheme="minorHAnsi" w:hAnsiTheme="minorHAnsi"/>
        </w:rPr>
        <w:t xml:space="preserve">was then parametrically altered for a range of passive strategies (including glazing area, </w:t>
      </w:r>
      <w:r w:rsidR="00D85915" w:rsidRPr="00F97DA6">
        <w:rPr>
          <w:rFonts w:asciiTheme="minorHAnsi" w:hAnsiTheme="minorHAnsi"/>
          <w:cs/>
        </w:rPr>
        <w:t>‎</w:t>
      </w:r>
      <w:r w:rsidR="00D85915" w:rsidRPr="00F97DA6">
        <w:rPr>
          <w:rFonts w:asciiTheme="minorHAnsi" w:hAnsiTheme="minorHAnsi"/>
        </w:rPr>
        <w:t xml:space="preserve">insulation levels and thermal mass) to identify the most effective approaches to reducing </w:t>
      </w:r>
      <w:r w:rsidR="00D85915" w:rsidRPr="00F97DA6">
        <w:rPr>
          <w:rFonts w:asciiTheme="minorHAnsi" w:hAnsiTheme="minorHAnsi"/>
          <w:cs/>
        </w:rPr>
        <w:t>‎</w:t>
      </w:r>
      <w:r w:rsidR="00D85915" w:rsidRPr="00F97DA6">
        <w:rPr>
          <w:rFonts w:asciiTheme="minorHAnsi" w:hAnsiTheme="minorHAnsi"/>
        </w:rPr>
        <w:t xml:space="preserve">cooling energy demand. </w:t>
      </w:r>
      <w:r w:rsidR="00D85915" w:rsidRPr="00F97DA6">
        <w:rPr>
          <w:rFonts w:asciiTheme="minorHAnsi" w:hAnsiTheme="minorHAnsi"/>
          <w:cs/>
        </w:rPr>
        <w:t>‎</w:t>
      </w:r>
      <w:r w:rsidR="00D85915" w:rsidRPr="00F97DA6">
        <w:rPr>
          <w:rFonts w:asciiTheme="minorHAnsi" w:hAnsiTheme="minorHAnsi"/>
        </w:rPr>
        <w:t xml:space="preserve">The study revealed that certain passive approaches </w:t>
      </w:r>
      <w:r w:rsidR="00F970B1">
        <w:rPr>
          <w:rFonts w:asciiTheme="minorHAnsi" w:hAnsiTheme="minorHAnsi"/>
        </w:rPr>
        <w:t xml:space="preserve">improved thermal comfort and </w:t>
      </w:r>
      <w:r w:rsidR="00D85915" w:rsidRPr="00F97DA6">
        <w:rPr>
          <w:rFonts w:asciiTheme="minorHAnsi" w:hAnsiTheme="minorHAnsi"/>
        </w:rPr>
        <w:t xml:space="preserve">could be applied successfully </w:t>
      </w:r>
      <w:proofErr w:type="spellStart"/>
      <w:r w:rsidR="00D85915" w:rsidRPr="00F97DA6">
        <w:rPr>
          <w:rFonts w:asciiTheme="minorHAnsi" w:hAnsiTheme="minorHAnsi"/>
        </w:rPr>
        <w:t>whi</w:t>
      </w:r>
      <w:r w:rsidR="00F970B1">
        <w:rPr>
          <w:rFonts w:asciiTheme="minorHAnsi" w:hAnsiTheme="minorHAnsi"/>
        </w:rPr>
        <w:t>st</w:t>
      </w:r>
      <w:r w:rsidR="00D85915" w:rsidRPr="00F97DA6">
        <w:rPr>
          <w:rFonts w:asciiTheme="minorHAnsi" w:hAnsiTheme="minorHAnsi"/>
        </w:rPr>
        <w:t>e</w:t>
      </w:r>
      <w:proofErr w:type="spellEnd"/>
      <w:r w:rsidR="00D85915" w:rsidRPr="00F97DA6">
        <w:rPr>
          <w:rFonts w:asciiTheme="minorHAnsi" w:hAnsiTheme="minorHAnsi"/>
        </w:rPr>
        <w:t xml:space="preserve"> </w:t>
      </w:r>
      <w:r w:rsidR="00D85915" w:rsidRPr="00F97DA6">
        <w:rPr>
          <w:rFonts w:asciiTheme="minorHAnsi" w:hAnsiTheme="minorHAnsi"/>
          <w:cs/>
        </w:rPr>
        <w:t>‎</w:t>
      </w:r>
      <w:r w:rsidR="00D85915" w:rsidRPr="00F97DA6">
        <w:rPr>
          <w:rFonts w:asciiTheme="minorHAnsi" w:hAnsiTheme="minorHAnsi"/>
        </w:rPr>
        <w:t xml:space="preserve">maintaining an acceptable corporate image for the building.   </w:t>
      </w:r>
    </w:p>
    <w:p w:rsidR="00130AA0" w:rsidRPr="00964599" w:rsidRDefault="00D85915" w:rsidP="004116F9">
      <w:pPr>
        <w:pStyle w:val="Abstract"/>
      </w:pPr>
      <w:r w:rsidRPr="00D85915">
        <w:t xml:space="preserve">                 </w:t>
      </w:r>
      <w:r w:rsidRPr="00D85915">
        <w:rPr>
          <w:cs/>
        </w:rPr>
        <w:t>‎</w:t>
      </w:r>
    </w:p>
    <w:p w:rsidR="00A772F8" w:rsidRPr="00964599" w:rsidRDefault="00040A30" w:rsidP="004116F9">
      <w:pPr>
        <w:pStyle w:val="Abstract"/>
      </w:pPr>
      <w:r w:rsidRPr="001371B9">
        <w:rPr>
          <w:b/>
        </w:rPr>
        <w:t>Keywords</w:t>
      </w:r>
      <w:r w:rsidRPr="00964599">
        <w:t xml:space="preserve">: </w:t>
      </w:r>
      <w:r w:rsidR="00D85915">
        <w:t>Built Environment</w:t>
      </w:r>
      <w:r w:rsidR="006F0A9F">
        <w:t xml:space="preserve">, </w:t>
      </w:r>
      <w:r w:rsidR="00D85915">
        <w:t xml:space="preserve">Thermal Comfort, High-Rise buildings, Architecture Technology, Sustainable Buildings   </w:t>
      </w:r>
    </w:p>
    <w:p w:rsidR="00CB60B0" w:rsidRPr="00964599" w:rsidRDefault="00CB60B0" w:rsidP="004116F9">
      <w:pPr>
        <w:pStyle w:val="Heading1"/>
      </w:pPr>
      <w:r w:rsidRPr="00FC6D8E">
        <w:t>Introduction</w:t>
      </w:r>
      <w:bookmarkStart w:id="1" w:name="_GoBack"/>
      <w:bookmarkEnd w:id="1"/>
    </w:p>
    <w:p w:rsidR="00BC2CE3" w:rsidRDefault="006D74A2" w:rsidP="001A25ED">
      <w:pPr>
        <w:pStyle w:val="Firstparagraphofsection"/>
      </w:pPr>
      <w:r>
        <w:t>G</w:t>
      </w:r>
      <w:r w:rsidR="004010A3" w:rsidRPr="004010A3">
        <w:t xml:space="preserve">lobal warming and sustainable development </w:t>
      </w:r>
      <w:r w:rsidR="000E61CA">
        <w:t xml:space="preserve">have </w:t>
      </w:r>
      <w:r w:rsidR="004010A3" w:rsidRPr="004010A3">
        <w:t xml:space="preserve">become </w:t>
      </w:r>
      <w:r w:rsidR="000E61CA">
        <w:t>key</w:t>
      </w:r>
      <w:r w:rsidR="004010A3" w:rsidRPr="004010A3">
        <w:t xml:space="preserve"> </w:t>
      </w:r>
      <w:r w:rsidR="004010A3" w:rsidRPr="004010A3">
        <w:rPr>
          <w:cs/>
        </w:rPr>
        <w:t>‎</w:t>
      </w:r>
      <w:r w:rsidR="004010A3" w:rsidRPr="004010A3">
        <w:t xml:space="preserve">issues </w:t>
      </w:r>
      <w:r w:rsidR="00CD798A">
        <w:t>for the</w:t>
      </w:r>
      <w:r w:rsidR="004010A3" w:rsidRPr="004010A3">
        <w:t xml:space="preserve"> built environment. </w:t>
      </w:r>
      <w:r w:rsidR="00CD798A">
        <w:t>A</w:t>
      </w:r>
      <w:r w:rsidR="004010A3" w:rsidRPr="004010A3">
        <w:t xml:space="preserve">rchitects and engineers </w:t>
      </w:r>
      <w:r w:rsidR="00CD798A">
        <w:t>now need to consider</w:t>
      </w:r>
      <w:r w:rsidR="004010A3" w:rsidRPr="004010A3">
        <w:t xml:space="preserve"> any financial or environmental implications of their designs during the </w:t>
      </w:r>
      <w:r w:rsidR="004010A3" w:rsidRPr="004010A3">
        <w:rPr>
          <w:cs/>
        </w:rPr>
        <w:t>‎</w:t>
      </w:r>
      <w:r w:rsidR="000E61CA">
        <w:t>building</w:t>
      </w:r>
      <w:r w:rsidR="00CD798A">
        <w:t xml:space="preserve">’s </w:t>
      </w:r>
      <w:r w:rsidR="004010A3" w:rsidRPr="004010A3">
        <w:t xml:space="preserve">life (Holmes </w:t>
      </w:r>
      <w:r w:rsidR="007A23DA">
        <w:t>and</w:t>
      </w:r>
      <w:r w:rsidR="004010A3" w:rsidRPr="004010A3">
        <w:t xml:space="preserve"> Hacker, 2007). </w:t>
      </w:r>
      <w:r w:rsidR="00006C35">
        <w:t xml:space="preserve">A </w:t>
      </w:r>
      <w:r w:rsidR="00C946DE">
        <w:t xml:space="preserve">key consideration in </w:t>
      </w:r>
      <w:r w:rsidR="006E19D3">
        <w:t xml:space="preserve">a </w:t>
      </w:r>
      <w:r w:rsidR="00C946DE">
        <w:t xml:space="preserve">sustainable </w:t>
      </w:r>
      <w:r w:rsidR="006E19D3">
        <w:t>strategy</w:t>
      </w:r>
      <w:r w:rsidR="00C946DE">
        <w:t xml:space="preserve"> is the need </w:t>
      </w:r>
      <w:r w:rsidR="00C946DE" w:rsidRPr="004116F9">
        <w:t>to evaluate the</w:t>
      </w:r>
      <w:r w:rsidR="00C946DE">
        <w:t xml:space="preserve"> role of</w:t>
      </w:r>
      <w:r w:rsidR="00C946DE" w:rsidRPr="004116F9">
        <w:t xml:space="preserve"> fabric design efficiency</w:t>
      </w:r>
      <w:r w:rsidR="00C946DE">
        <w:t xml:space="preserve"> and its impact on human t</w:t>
      </w:r>
      <w:r w:rsidR="004116F9" w:rsidRPr="004116F9">
        <w:t xml:space="preserve">hermal comfort. </w:t>
      </w:r>
      <w:r w:rsidR="0089043F">
        <w:t>In countries with predominantly hot dry climates,</w:t>
      </w:r>
      <w:r w:rsidR="0089043F" w:rsidRPr="00D85915">
        <w:t xml:space="preserve"> such as Saudi Arabia, achieving </w:t>
      </w:r>
      <w:r w:rsidR="0089043F">
        <w:t xml:space="preserve">thermal </w:t>
      </w:r>
      <w:r w:rsidR="0089043F" w:rsidRPr="00D85915">
        <w:t xml:space="preserve">comfort </w:t>
      </w:r>
      <w:r w:rsidR="0089043F" w:rsidRPr="00D85915">
        <w:rPr>
          <w:cs/>
        </w:rPr>
        <w:t>‎</w:t>
      </w:r>
      <w:r w:rsidR="0089043F" w:rsidRPr="00D85915">
        <w:t>can require substantial amounts of cooling energy</w:t>
      </w:r>
      <w:r w:rsidR="0089043F">
        <w:t>. This problem can be exacerbated by the design of the building’s external envelope</w:t>
      </w:r>
      <w:r w:rsidR="0089043F" w:rsidRPr="00D85915">
        <w:t>.</w:t>
      </w:r>
      <w:r w:rsidR="001A25ED">
        <w:t xml:space="preserve"> </w:t>
      </w:r>
      <w:r w:rsidR="001A684A">
        <w:t>The</w:t>
      </w:r>
      <w:r>
        <w:t xml:space="preserve"> appearance of </w:t>
      </w:r>
      <w:r w:rsidR="009C3C7A">
        <w:t>many</w:t>
      </w:r>
      <w:r>
        <w:t xml:space="preserve"> modern</w:t>
      </w:r>
      <w:r w:rsidR="009C3C7A">
        <w:t xml:space="preserve"> office buildings in Saudi Arabia resembles those seen in the USA or Europe, where the climates can be much less demanding in terms of thermal comfort. </w:t>
      </w:r>
      <w:r>
        <w:t>A first step in reducing the cooling energy demand of Saudi offices is to investigate</w:t>
      </w:r>
      <w:r w:rsidR="001A25ED">
        <w:t xml:space="preserve"> the potential impacts that passive design measures applied to the building envelope, such as thermal insulation and thermal mass, can have in maintaining comfort whilst reducing cooling energy consumption.</w:t>
      </w:r>
      <w:r w:rsidR="0089043F" w:rsidRPr="00D85915">
        <w:t xml:space="preserve"> </w:t>
      </w:r>
    </w:p>
    <w:p w:rsidR="00134D82" w:rsidRDefault="00BC2CE3" w:rsidP="00BC2CE3">
      <w:pPr>
        <w:pStyle w:val="Firstparagraphofsection"/>
        <w:ind w:firstLine="720"/>
        <w:rPr>
          <w:rtl/>
          <w:cs/>
        </w:rPr>
      </w:pPr>
      <w:r>
        <w:t xml:space="preserve">This study used an actual office in Dhahran, Saudi Arabia to assess actual energy use and thermal comfort and then </w:t>
      </w:r>
      <w:r w:rsidR="00A919FB">
        <w:t>undertook</w:t>
      </w:r>
      <w:r>
        <w:t xml:space="preserve"> a parametric analysis using a range of passive </w:t>
      </w:r>
      <w:r w:rsidR="007A23DA">
        <w:t xml:space="preserve">envelope </w:t>
      </w:r>
      <w:r>
        <w:t xml:space="preserve">measures. </w:t>
      </w:r>
      <w:r w:rsidR="00DD6D06">
        <w:t xml:space="preserve">Summer conditions were chosen as they obviously represent the biggest test to the building envelope’s thermal cooling performance. </w:t>
      </w:r>
      <w:r w:rsidR="0090231B">
        <w:t xml:space="preserve">The dynamic simulation </w:t>
      </w:r>
      <w:r w:rsidR="0090231B">
        <w:lastRenderedPageBreak/>
        <w:t>software</w:t>
      </w:r>
      <w:r w:rsidR="0090231B" w:rsidRPr="00BC2CE3">
        <w:rPr>
          <w:i/>
          <w:iCs/>
        </w:rPr>
        <w:t xml:space="preserve"> </w:t>
      </w:r>
      <w:r w:rsidR="0090231B" w:rsidRPr="00D85915">
        <w:rPr>
          <w:i/>
          <w:iCs/>
        </w:rPr>
        <w:t>DesignBuilder®</w:t>
      </w:r>
      <w:r w:rsidR="0090231B">
        <w:t xml:space="preserve"> was used to predict hourly values of operative temperature inside a zone of the office building. </w:t>
      </w:r>
      <w:r w:rsidR="00DD6D06">
        <w:t>Predicted values from</w:t>
      </w:r>
      <w:r w:rsidR="00DD6D06" w:rsidRPr="00DD6D06">
        <w:rPr>
          <w:i/>
          <w:iCs/>
          <w:szCs w:val="22"/>
        </w:rPr>
        <w:t xml:space="preserve"> </w:t>
      </w:r>
      <w:r w:rsidR="00DD6D06" w:rsidRPr="00DD6D06">
        <w:rPr>
          <w:i/>
          <w:iCs/>
        </w:rPr>
        <w:t>DesignBuilder®</w:t>
      </w:r>
      <w:r w:rsidR="00DD6D06">
        <w:t xml:space="preserve"> </w:t>
      </w:r>
      <w:r w:rsidR="00E03B1E">
        <w:t xml:space="preserve">were compared to monitored data from the observed office. </w:t>
      </w:r>
    </w:p>
    <w:p w:rsidR="00134D82" w:rsidRPr="00964599" w:rsidRDefault="00E20392" w:rsidP="00134D82">
      <w:pPr>
        <w:pStyle w:val="Heading1"/>
      </w:pPr>
      <w:r>
        <w:t>Background</w:t>
      </w:r>
    </w:p>
    <w:p w:rsidR="00D62B05" w:rsidRDefault="00B22B69" w:rsidP="004D1D36">
      <w:pPr>
        <w:pStyle w:val="Firstparagraphofsection"/>
        <w:rPr>
          <w:rFonts w:asciiTheme="minorHAnsi" w:hAnsiTheme="minorHAnsi"/>
        </w:rPr>
      </w:pPr>
      <w:r w:rsidRPr="0099209F">
        <w:rPr>
          <w:rFonts w:asciiTheme="minorHAnsi" w:hAnsiTheme="minorHAnsi"/>
        </w:rPr>
        <w:t xml:space="preserve">Saudi </w:t>
      </w:r>
      <w:r w:rsidR="005B3335" w:rsidRPr="0099209F">
        <w:rPr>
          <w:rFonts w:asciiTheme="minorHAnsi" w:hAnsiTheme="minorHAnsi"/>
        </w:rPr>
        <w:t>Arabia</w:t>
      </w:r>
      <w:r w:rsidR="0099209F" w:rsidRPr="0099209F">
        <w:rPr>
          <w:rFonts w:asciiTheme="minorHAnsi" w:hAnsiTheme="minorHAnsi"/>
        </w:rPr>
        <w:t>’s</w:t>
      </w:r>
      <w:r w:rsidR="005B3335" w:rsidRPr="0099209F">
        <w:rPr>
          <w:rFonts w:asciiTheme="minorHAnsi" w:hAnsiTheme="minorHAnsi"/>
        </w:rPr>
        <w:t xml:space="preserve"> main</w:t>
      </w:r>
      <w:r w:rsidRPr="0099209F">
        <w:rPr>
          <w:rFonts w:asciiTheme="minorHAnsi" w:hAnsiTheme="minorHAnsi"/>
        </w:rPr>
        <w:t xml:space="preserve"> sources </w:t>
      </w:r>
      <w:r w:rsidR="0099209F" w:rsidRPr="0099209F">
        <w:rPr>
          <w:rFonts w:asciiTheme="minorHAnsi" w:hAnsiTheme="minorHAnsi"/>
        </w:rPr>
        <w:t xml:space="preserve">of energy </w:t>
      </w:r>
      <w:r w:rsidRPr="0099209F">
        <w:rPr>
          <w:rFonts w:asciiTheme="minorHAnsi" w:hAnsiTheme="minorHAnsi"/>
        </w:rPr>
        <w:t xml:space="preserve">are oil and natural </w:t>
      </w:r>
      <w:r w:rsidR="005B3335" w:rsidRPr="0099209F">
        <w:rPr>
          <w:rFonts w:asciiTheme="minorHAnsi" w:hAnsiTheme="minorHAnsi"/>
        </w:rPr>
        <w:t xml:space="preserve">gas. </w:t>
      </w:r>
      <w:r w:rsidR="00066A2D">
        <w:rPr>
          <w:rFonts w:asciiTheme="minorHAnsi" w:hAnsiTheme="minorHAnsi"/>
        </w:rPr>
        <w:t>The country</w:t>
      </w:r>
      <w:r w:rsidR="00B53533" w:rsidRPr="00B53533">
        <w:rPr>
          <w:rFonts w:asciiTheme="minorHAnsi" w:hAnsiTheme="minorHAnsi"/>
        </w:rPr>
        <w:t xml:space="preserve"> burns more than one million barrels of oil per day to generate </w:t>
      </w:r>
      <w:r w:rsidR="0099209F" w:rsidRPr="0099209F">
        <w:rPr>
          <w:rFonts w:asciiTheme="minorHAnsi" w:hAnsiTheme="minorHAnsi"/>
        </w:rPr>
        <w:t>electricity</w:t>
      </w:r>
      <w:r w:rsidR="00066A2D">
        <w:rPr>
          <w:rFonts w:asciiTheme="minorHAnsi" w:hAnsiTheme="minorHAnsi"/>
        </w:rPr>
        <w:t xml:space="preserve"> (</w:t>
      </w:r>
      <w:proofErr w:type="spellStart"/>
      <w:r w:rsidR="00066A2D" w:rsidRPr="00066A2D">
        <w:rPr>
          <w:rFonts w:asciiTheme="minorHAnsi" w:hAnsiTheme="minorHAnsi"/>
        </w:rPr>
        <w:t>Alshehry</w:t>
      </w:r>
      <w:proofErr w:type="spellEnd"/>
      <w:r w:rsidR="00066A2D" w:rsidRPr="00066A2D">
        <w:rPr>
          <w:rFonts w:asciiTheme="minorHAnsi" w:hAnsiTheme="minorHAnsi"/>
        </w:rPr>
        <w:t xml:space="preserve"> </w:t>
      </w:r>
      <w:r w:rsidR="007A23DA">
        <w:rPr>
          <w:rFonts w:asciiTheme="minorHAnsi" w:hAnsiTheme="minorHAnsi"/>
        </w:rPr>
        <w:t>and</w:t>
      </w:r>
      <w:r w:rsidR="00066A2D" w:rsidRPr="00066A2D">
        <w:rPr>
          <w:rFonts w:asciiTheme="minorHAnsi" w:hAnsiTheme="minorHAnsi"/>
        </w:rPr>
        <w:t xml:space="preserve"> </w:t>
      </w:r>
      <w:proofErr w:type="spellStart"/>
      <w:r w:rsidR="00066A2D" w:rsidRPr="00066A2D">
        <w:rPr>
          <w:rFonts w:asciiTheme="minorHAnsi" w:hAnsiTheme="minorHAnsi"/>
        </w:rPr>
        <w:t>Belloumi</w:t>
      </w:r>
      <w:proofErr w:type="spellEnd"/>
      <w:r w:rsidR="00066A2D">
        <w:rPr>
          <w:rFonts w:asciiTheme="minorHAnsi" w:hAnsiTheme="minorHAnsi"/>
        </w:rPr>
        <w:t>, 2015).</w:t>
      </w:r>
      <w:r w:rsidR="00066A2D" w:rsidRPr="00066A2D">
        <w:rPr>
          <w:rFonts w:asciiTheme="minorHAnsi" w:hAnsiTheme="minorHAnsi"/>
        </w:rPr>
        <w:t xml:space="preserve"> </w:t>
      </w:r>
      <w:r w:rsidR="0099209F" w:rsidRPr="0099209F">
        <w:rPr>
          <w:rFonts w:asciiTheme="minorHAnsi" w:hAnsiTheme="minorHAnsi" w:cs="Arial"/>
        </w:rPr>
        <w:t xml:space="preserve">Electrical energy </w:t>
      </w:r>
      <w:r w:rsidR="0085337C">
        <w:rPr>
          <w:rFonts w:asciiTheme="minorHAnsi" w:hAnsiTheme="minorHAnsi" w:cs="Arial"/>
        </w:rPr>
        <w:t>usage</w:t>
      </w:r>
      <w:r w:rsidR="0099209F" w:rsidRPr="0099209F">
        <w:rPr>
          <w:rFonts w:asciiTheme="minorHAnsi" w:hAnsiTheme="minorHAnsi" w:cs="Arial"/>
        </w:rPr>
        <w:t xml:space="preserve"> in Saudi Arabia has </w:t>
      </w:r>
      <w:r w:rsidR="0099209F">
        <w:rPr>
          <w:rFonts w:asciiTheme="minorHAnsi" w:hAnsiTheme="minorHAnsi" w:cs="Arial"/>
        </w:rPr>
        <w:t>risen</w:t>
      </w:r>
      <w:r w:rsidR="0099209F" w:rsidRPr="0099209F">
        <w:rPr>
          <w:rFonts w:asciiTheme="minorHAnsi" w:hAnsiTheme="minorHAnsi" w:cs="Arial"/>
        </w:rPr>
        <w:t xml:space="preserve"> sharply </w:t>
      </w:r>
      <w:r w:rsidR="0099209F">
        <w:rPr>
          <w:rFonts w:asciiTheme="minorHAnsi" w:hAnsiTheme="minorHAnsi" w:cs="Arial"/>
        </w:rPr>
        <w:t xml:space="preserve">in the last </w:t>
      </w:r>
      <w:r w:rsidR="007F20B1">
        <w:rPr>
          <w:rFonts w:asciiTheme="minorHAnsi" w:hAnsiTheme="minorHAnsi" w:cs="Arial"/>
        </w:rPr>
        <w:t>twenty-five</w:t>
      </w:r>
      <w:r w:rsidR="00290FF2">
        <w:rPr>
          <w:rFonts w:asciiTheme="minorHAnsi" w:hAnsiTheme="minorHAnsi" w:cs="Arial"/>
        </w:rPr>
        <w:t xml:space="preserve"> </w:t>
      </w:r>
      <w:r w:rsidR="0099209F">
        <w:rPr>
          <w:rFonts w:asciiTheme="minorHAnsi" w:hAnsiTheme="minorHAnsi" w:cs="Arial"/>
        </w:rPr>
        <w:t xml:space="preserve">years </w:t>
      </w:r>
      <w:r w:rsidR="00290FF2">
        <w:rPr>
          <w:rFonts w:asciiTheme="minorHAnsi" w:hAnsiTheme="minorHAnsi" w:cs="Arial"/>
        </w:rPr>
        <w:t>because of</w:t>
      </w:r>
      <w:r w:rsidR="0099209F">
        <w:rPr>
          <w:rFonts w:asciiTheme="minorHAnsi" w:hAnsiTheme="minorHAnsi" w:cs="Arial"/>
        </w:rPr>
        <w:t xml:space="preserve"> population growth, </w:t>
      </w:r>
      <w:r w:rsidR="00290FF2">
        <w:rPr>
          <w:rFonts w:asciiTheme="minorHAnsi" w:hAnsiTheme="minorHAnsi" w:cs="Arial"/>
        </w:rPr>
        <w:t>strong</w:t>
      </w:r>
      <w:r w:rsidR="0099209F">
        <w:rPr>
          <w:rFonts w:asciiTheme="minorHAnsi" w:hAnsiTheme="minorHAnsi" w:cs="Arial"/>
        </w:rPr>
        <w:t xml:space="preserve"> </w:t>
      </w:r>
      <w:r w:rsidR="0099209F" w:rsidRPr="0099209F">
        <w:rPr>
          <w:rFonts w:asciiTheme="minorHAnsi" w:hAnsiTheme="minorHAnsi" w:cs="Arial"/>
        </w:rPr>
        <w:t xml:space="preserve">economic development and the </w:t>
      </w:r>
      <w:r w:rsidR="00D46D3B">
        <w:rPr>
          <w:rFonts w:asciiTheme="minorHAnsi" w:hAnsiTheme="minorHAnsi" w:cs="Arial"/>
        </w:rPr>
        <w:t>lack</w:t>
      </w:r>
      <w:r w:rsidR="0099209F" w:rsidRPr="0099209F">
        <w:rPr>
          <w:rFonts w:asciiTheme="minorHAnsi" w:hAnsiTheme="minorHAnsi" w:cs="Arial"/>
        </w:rPr>
        <w:t xml:space="preserve"> of energy </w:t>
      </w:r>
      <w:r w:rsidR="00D46D3B">
        <w:rPr>
          <w:rFonts w:asciiTheme="minorHAnsi" w:hAnsiTheme="minorHAnsi" w:cs="Arial"/>
        </w:rPr>
        <w:t>efficiency</w:t>
      </w:r>
      <w:r w:rsidR="0099209F" w:rsidRPr="0099209F">
        <w:rPr>
          <w:rFonts w:asciiTheme="minorHAnsi" w:hAnsiTheme="minorHAnsi" w:cs="Arial"/>
        </w:rPr>
        <w:t xml:space="preserve"> measures</w:t>
      </w:r>
      <w:r w:rsidR="00290FF2">
        <w:rPr>
          <w:rFonts w:asciiTheme="minorHAnsi" w:hAnsiTheme="minorHAnsi" w:cs="Arial"/>
        </w:rPr>
        <w:t xml:space="preserve">. Electricity consumption per capita in Saudi Arabia </w:t>
      </w:r>
      <w:r w:rsidR="0085337C">
        <w:rPr>
          <w:rFonts w:asciiTheme="minorHAnsi" w:hAnsiTheme="minorHAnsi" w:cs="Arial"/>
        </w:rPr>
        <w:t xml:space="preserve">is </w:t>
      </w:r>
      <w:r w:rsidR="00290FF2">
        <w:rPr>
          <w:rFonts w:asciiTheme="minorHAnsi" w:hAnsiTheme="minorHAnsi" w:cs="Arial"/>
        </w:rPr>
        <w:t>approximately three time the global average</w:t>
      </w:r>
      <w:r w:rsidR="007F20B1">
        <w:rPr>
          <w:rFonts w:asciiTheme="minorHAnsi" w:hAnsiTheme="minorHAnsi" w:cs="Arial"/>
        </w:rPr>
        <w:t xml:space="preserve"> (</w:t>
      </w:r>
      <w:proofErr w:type="spellStart"/>
      <w:r w:rsidR="00221F88">
        <w:rPr>
          <w:rFonts w:asciiTheme="minorHAnsi" w:hAnsiTheme="minorHAnsi" w:cs="Arial"/>
        </w:rPr>
        <w:t>Naif</w:t>
      </w:r>
      <w:proofErr w:type="spellEnd"/>
      <w:r w:rsidR="00221F88">
        <w:rPr>
          <w:rFonts w:asciiTheme="minorHAnsi" w:hAnsiTheme="minorHAnsi" w:cs="Arial"/>
        </w:rPr>
        <w:t>, 2012).</w:t>
      </w:r>
      <w:r w:rsidR="00290FF2">
        <w:rPr>
          <w:rFonts w:asciiTheme="minorHAnsi" w:hAnsiTheme="minorHAnsi" w:cs="Arial"/>
        </w:rPr>
        <w:t xml:space="preserve"> </w:t>
      </w:r>
      <w:r w:rsidR="0099209F" w:rsidRPr="0099209F">
        <w:rPr>
          <w:rFonts w:asciiTheme="minorHAnsi" w:hAnsiTheme="minorHAnsi" w:cs="Arial"/>
        </w:rPr>
        <w:t xml:space="preserve"> </w:t>
      </w:r>
      <w:r w:rsidR="00221F88">
        <w:rPr>
          <w:rFonts w:asciiTheme="minorHAnsi" w:hAnsiTheme="minorHAnsi" w:cs="Arial"/>
        </w:rPr>
        <w:t>It has been estimated that around 73% of the electricity produced in Saudi Arabia is used in buildings, with 65% of that consumption being for air conditioning (Saudi Electricity Company, 201</w:t>
      </w:r>
      <w:r w:rsidR="00066A2D">
        <w:rPr>
          <w:rFonts w:asciiTheme="minorHAnsi" w:hAnsiTheme="minorHAnsi" w:cs="Arial"/>
        </w:rPr>
        <w:t>5</w:t>
      </w:r>
      <w:r w:rsidR="00221F88">
        <w:rPr>
          <w:rFonts w:asciiTheme="minorHAnsi" w:hAnsiTheme="minorHAnsi" w:cs="Arial"/>
        </w:rPr>
        <w:t xml:space="preserve">). </w:t>
      </w:r>
    </w:p>
    <w:p w:rsidR="005E6B07" w:rsidRDefault="00D62B05" w:rsidP="00D62B05">
      <w:pPr>
        <w:pStyle w:val="Firstparagraphofsection"/>
        <w:ind w:firstLine="567"/>
      </w:pPr>
      <w:r>
        <w:rPr>
          <w:rFonts w:asciiTheme="minorHAnsi" w:hAnsiTheme="minorHAnsi"/>
        </w:rPr>
        <w:t xml:space="preserve">There is now a growing interest and requirement to make Saudi buildings more sustainable. </w:t>
      </w:r>
      <w:r w:rsidR="00D5030C">
        <w:t>Measures</w:t>
      </w:r>
      <w:r w:rsidR="004A4F3B">
        <w:t xml:space="preserve"> such as </w:t>
      </w:r>
      <w:r w:rsidR="00D5030C">
        <w:t>developing</w:t>
      </w:r>
      <w:r w:rsidR="009E4297">
        <w:t xml:space="preserve"> local building code</w:t>
      </w:r>
      <w:r>
        <w:t>s</w:t>
      </w:r>
      <w:r w:rsidR="009E4297">
        <w:t xml:space="preserve">, </w:t>
      </w:r>
      <w:r w:rsidR="00DD2C1D">
        <w:t>enforc</w:t>
      </w:r>
      <w:r>
        <w:t>ing</w:t>
      </w:r>
      <w:r w:rsidR="009E4297">
        <w:t xml:space="preserve"> insulation </w:t>
      </w:r>
      <w:r w:rsidR="00C96016">
        <w:t xml:space="preserve">usage and </w:t>
      </w:r>
      <w:r w:rsidR="00D5030C">
        <w:t xml:space="preserve">applying </w:t>
      </w:r>
      <w:r>
        <w:t>other</w:t>
      </w:r>
      <w:r w:rsidR="00F11571">
        <w:t xml:space="preserve"> sustainable treatments </w:t>
      </w:r>
      <w:r w:rsidR="004A4F3B">
        <w:t xml:space="preserve">in construction have been considered </w:t>
      </w:r>
      <w:r w:rsidR="00D5030C">
        <w:t xml:space="preserve">in order </w:t>
      </w:r>
      <w:r w:rsidR="004A4F3B">
        <w:t xml:space="preserve">to </w:t>
      </w:r>
      <w:r w:rsidR="005B21E1">
        <w:t>manage</w:t>
      </w:r>
      <w:r w:rsidR="004A4F3B">
        <w:t xml:space="preserve"> total </w:t>
      </w:r>
      <w:r w:rsidR="005B21E1">
        <w:t xml:space="preserve">building </w:t>
      </w:r>
      <w:r w:rsidR="004A4F3B">
        <w:t xml:space="preserve">energy </w:t>
      </w:r>
      <w:r w:rsidR="004D1D36">
        <w:t>consumption. This</w:t>
      </w:r>
      <w:r w:rsidR="00DD2C1D">
        <w:t xml:space="preserve"> </w:t>
      </w:r>
      <w:r w:rsidR="00D5030C">
        <w:t xml:space="preserve">approach </w:t>
      </w:r>
      <w:r w:rsidR="00DD2C1D">
        <w:t xml:space="preserve">includes any environmental friendly treatments during </w:t>
      </w:r>
      <w:r w:rsidR="00D5030C">
        <w:t xml:space="preserve">the </w:t>
      </w:r>
      <w:r w:rsidR="00DD2C1D">
        <w:t>design concept</w:t>
      </w:r>
      <w:r w:rsidR="00D5030C">
        <w:t xml:space="preserve"> stage</w:t>
      </w:r>
      <w:r w:rsidR="00DD2C1D">
        <w:t xml:space="preserve">, </w:t>
      </w:r>
      <w:r w:rsidR="00D5030C">
        <w:t xml:space="preserve">the </w:t>
      </w:r>
      <w:r w:rsidR="00DD2C1D">
        <w:t xml:space="preserve">construction process and </w:t>
      </w:r>
      <w:r w:rsidR="00D5030C">
        <w:t xml:space="preserve">the </w:t>
      </w:r>
      <w:r w:rsidR="00DD2C1D">
        <w:t>building operat</w:t>
      </w:r>
      <w:r w:rsidR="007835FD">
        <w:t xml:space="preserve">ion in order to conserve the environment </w:t>
      </w:r>
      <w:r w:rsidR="00165D54">
        <w:fldChar w:fldCharType="begin"/>
      </w:r>
      <w:r w:rsidR="00165D54">
        <w:instrText xml:space="preserve"> ADDIN EN.CITE &lt;EndNote&gt;&lt;Cite&gt;&lt;Author&gt;Mujeebu&lt;/Author&gt;&lt;Year&gt;2016&lt;/Year&gt;&lt;RecNum&gt;181&lt;/RecNum&gt;&lt;DisplayText&gt;(Mujeebu and Alshamrani, 2016)&lt;/DisplayText&gt;&lt;record&gt;&lt;rec-number&gt;181&lt;/rec-number&gt;&lt;foreign-keys&gt;&lt;key app="EN" db-id="fva0sesaxpztzmestwr59rphw999zzxzxpws" timestamp="1490971132"&gt;181&lt;/key&gt;&lt;/foreign-keys&gt;&lt;ref-type name="Journal Article"&gt;17&lt;/ref-type&gt;&lt;contributors&gt;&lt;authors&gt;&lt;author&gt;Mujeebu, Muhammad Abdul&lt;/author&gt;&lt;author&gt;Alshamrani, Othman Subhi&lt;/author&gt;&lt;/authors&gt;&lt;/contributors&gt;&lt;titles&gt;&lt;title&gt;Prospects of energy conservation and management in buildings–The Saudi Arabian scenario versus global trends&lt;/title&gt;&lt;secondary-title&gt;Renewable and Sustainable Energy Reviews&lt;/secondary-title&gt;&lt;/titles&gt;&lt;periodical&gt;&lt;full-title&gt;Renewable and Sustainable Energy Reviews&lt;/full-title&gt;&lt;/periodical&gt;&lt;pages&gt;1647-1663&lt;/pages&gt;&lt;volume&gt;58&lt;/volume&gt;&lt;dates&gt;&lt;year&gt;2016&lt;/year&gt;&lt;/dates&gt;&lt;isbn&gt;1364-0321&lt;/isbn&gt;&lt;urls&gt;&lt;/urls&gt;&lt;/record&gt;&lt;/Cite&gt;&lt;/EndNote&gt;</w:instrText>
      </w:r>
      <w:r w:rsidR="00165D54">
        <w:fldChar w:fldCharType="separate"/>
      </w:r>
      <w:r w:rsidR="00165D54">
        <w:rPr>
          <w:noProof/>
        </w:rPr>
        <w:t>(Mujeebu and Alshamrani, 2016)</w:t>
      </w:r>
      <w:r w:rsidR="00165D54">
        <w:fldChar w:fldCharType="end"/>
      </w:r>
      <w:r w:rsidR="00F51B0B">
        <w:t>.</w:t>
      </w:r>
      <w:r w:rsidR="007835FD">
        <w:t xml:space="preserve"> </w:t>
      </w:r>
      <w:r w:rsidR="003D1A29">
        <w:fldChar w:fldCharType="begin"/>
      </w:r>
      <w:r w:rsidR="003D1A29">
        <w:instrText xml:space="preserve"> ADDIN EN.CITE &lt;EndNote&gt;&lt;Cite AuthorYear="1"&gt;&lt;Author&gt;Mujeebu&lt;/Author&gt;&lt;Year&gt;2016&lt;/Year&gt;&lt;RecNum&gt;181&lt;/RecNum&gt;&lt;DisplayText&gt;Mujeebu and Alshamrani (2016)&lt;/DisplayText&gt;&lt;record&gt;&lt;rec-number&gt;181&lt;/rec-number&gt;&lt;foreign-keys&gt;&lt;key app="EN" db-id="fva0sesaxpztzmestwr59rphw999zzxzxpws" timestamp="1490971132"&gt;181&lt;/key&gt;&lt;/foreign-keys&gt;&lt;ref-type name="Journal Article"&gt;17&lt;/ref-type&gt;&lt;contributors&gt;&lt;authors&gt;&lt;author&gt;Mujeebu, Muhammad Abdul&lt;/author&gt;&lt;author&gt;Alshamrani, Othman Subhi&lt;/author&gt;&lt;/authors&gt;&lt;/contributors&gt;&lt;titles&gt;&lt;title&gt;Prospects of energy conservation and management in buildings–The Saudi Arabian scenario versus global trends&lt;/title&gt;&lt;secondary-title&gt;Renewable and Sustainable Energy Reviews&lt;/secondary-title&gt;&lt;/titles&gt;&lt;periodical&gt;&lt;full-title&gt;Renewable and Sustainable Energy Reviews&lt;/full-title&gt;&lt;/periodical&gt;&lt;pages&gt;1647-1663&lt;/pages&gt;&lt;volume&gt;58&lt;/volume&gt;&lt;dates&gt;&lt;year&gt;2016&lt;/year&gt;&lt;/dates&gt;&lt;isbn&gt;1364-0321&lt;/isbn&gt;&lt;urls&gt;&lt;/urls&gt;&lt;/record&gt;&lt;/Cite&gt;&lt;/EndNote&gt;</w:instrText>
      </w:r>
      <w:r w:rsidR="003D1A29">
        <w:fldChar w:fldCharType="separate"/>
      </w:r>
      <w:r w:rsidR="003D1A29">
        <w:rPr>
          <w:noProof/>
        </w:rPr>
        <w:t>Mujeebu and Alshamrani (2016)</w:t>
      </w:r>
      <w:r w:rsidR="003D1A29">
        <w:fldChar w:fldCharType="end"/>
      </w:r>
      <w:r w:rsidR="00BC2CE3">
        <w:t xml:space="preserve"> </w:t>
      </w:r>
      <w:r w:rsidR="00D5030C">
        <w:t xml:space="preserve">also </w:t>
      </w:r>
      <w:r>
        <w:t>h</w:t>
      </w:r>
      <w:r w:rsidR="00037110">
        <w:t>ighlighted</w:t>
      </w:r>
      <w:r w:rsidR="00C6045F">
        <w:t xml:space="preserve"> that </w:t>
      </w:r>
      <w:r>
        <w:t>US$</w:t>
      </w:r>
      <w:r w:rsidR="00C6045F">
        <w:t>26 billion ha</w:t>
      </w:r>
      <w:r>
        <w:t>s</w:t>
      </w:r>
      <w:r w:rsidR="00C6045F">
        <w:t xml:space="preserve"> been invested in 76 green building projects across the </w:t>
      </w:r>
      <w:r w:rsidR="00037110">
        <w:t xml:space="preserve">country. </w:t>
      </w:r>
      <w:r w:rsidR="00AF168C">
        <w:t>This</w:t>
      </w:r>
      <w:r w:rsidR="00C6045F">
        <w:t xml:space="preserve"> includes </w:t>
      </w:r>
      <w:r>
        <w:t>the K</w:t>
      </w:r>
      <w:r w:rsidR="00C6045F">
        <w:t>ing Abdullah financial district</w:t>
      </w:r>
      <w:r>
        <w:t>,</w:t>
      </w:r>
      <w:r w:rsidR="00C6045F">
        <w:t xml:space="preserve"> which is one of mega green projects around the world</w:t>
      </w:r>
      <w:r w:rsidR="00AF168C">
        <w:t>. Furthermore, 90</w:t>
      </w:r>
      <w:r>
        <w:t>,</w:t>
      </w:r>
      <w:r w:rsidR="00AF168C">
        <w:t xml:space="preserve">000 eco-friendly mosques have been </w:t>
      </w:r>
      <w:r>
        <w:t>identified</w:t>
      </w:r>
      <w:r w:rsidR="00AF168C">
        <w:t xml:space="preserve"> in the government</w:t>
      </w:r>
      <w:r>
        <w:t>’s</w:t>
      </w:r>
      <w:r w:rsidR="00AF168C">
        <w:t xml:space="preserve"> plans across the </w:t>
      </w:r>
      <w:r w:rsidR="00037110">
        <w:t xml:space="preserve">country </w:t>
      </w:r>
      <w:r>
        <w:t>to</w:t>
      </w:r>
      <w:r w:rsidR="00AF168C">
        <w:t xml:space="preserve"> adapt green buildings as </w:t>
      </w:r>
      <w:r w:rsidR="00D5030C">
        <w:t xml:space="preserve">a </w:t>
      </w:r>
      <w:r w:rsidR="00AF168C">
        <w:t>new choi</w:t>
      </w:r>
      <w:r w:rsidR="003D1A29">
        <w:t xml:space="preserve">ce of construction. Thus, </w:t>
      </w:r>
      <w:r w:rsidR="00AF168C">
        <w:t xml:space="preserve"> </w:t>
      </w:r>
      <w:r w:rsidR="003D1A29">
        <w:fldChar w:fldCharType="begin"/>
      </w:r>
      <w:r w:rsidR="003D1A29">
        <w:instrText xml:space="preserve"> ADDIN EN.CITE &lt;EndNote&gt;&lt;Cite AuthorYear="1"&gt;&lt;Author&gt;Alyami&lt;/Author&gt;&lt;Year&gt;2012&lt;/Year&gt;&lt;RecNum&gt;182&lt;/RecNum&gt;&lt;DisplayText&gt;Alyami and Rezgui (2012)&lt;/DisplayText&gt;&lt;record&gt;&lt;rec-number&gt;182&lt;/rec-number&gt;&lt;foreign-keys&gt;&lt;key app="EN" db-id="fva0sesaxpztzmestwr59rphw999zzxzxpws" timestamp="1490973292"&gt;182&lt;/key&gt;&lt;/foreign-keys&gt;&lt;ref-type name="Journal Article"&gt;17&lt;/ref-type&gt;&lt;contributors&gt;&lt;authors&gt;&lt;author&gt;Alyami, Saleh H&lt;/author&gt;&lt;author&gt;Rezgui, Yacine&lt;/author&gt;&lt;/authors&gt;&lt;/contributors&gt;&lt;titles&gt;&lt;title&gt;Sustainable building assessment tool development approach&lt;/title&gt;&lt;secondary-title&gt;Sustainable Cities and Society&lt;/secondary-title&gt;&lt;/titles&gt;&lt;periodical&gt;&lt;full-title&gt;Sustainable Cities and Society&lt;/full-title&gt;&lt;/periodical&gt;&lt;pages&gt;52-62&lt;/pages&gt;&lt;volume&gt;5&lt;/volume&gt;&lt;dates&gt;&lt;year&gt;2012&lt;/year&gt;&lt;/dates&gt;&lt;isbn&gt;2210-6707&lt;/isbn&gt;&lt;urls&gt;&lt;/urls&gt;&lt;/record&gt;&lt;/Cite&gt;&lt;/EndNote&gt;</w:instrText>
      </w:r>
      <w:r w:rsidR="003D1A29">
        <w:fldChar w:fldCharType="separate"/>
      </w:r>
      <w:r w:rsidR="003D1A29">
        <w:rPr>
          <w:noProof/>
        </w:rPr>
        <w:t>Alyami and Rezgui (2012)</w:t>
      </w:r>
      <w:r w:rsidR="003D1A29">
        <w:fldChar w:fldCharType="end"/>
      </w:r>
      <w:r w:rsidR="003D1A29">
        <w:t xml:space="preserve"> </w:t>
      </w:r>
      <w:r w:rsidR="00037110">
        <w:t>suggested</w:t>
      </w:r>
      <w:r w:rsidR="00AF168C">
        <w:t xml:space="preserve"> that </w:t>
      </w:r>
      <w:r>
        <w:t xml:space="preserve">the USA building standard </w:t>
      </w:r>
      <w:r w:rsidR="00AF168C">
        <w:t>LEED c</w:t>
      </w:r>
      <w:r>
        <w:t>ould</w:t>
      </w:r>
      <w:r w:rsidR="00AF168C">
        <w:t xml:space="preserve"> provide </w:t>
      </w:r>
      <w:r>
        <w:t xml:space="preserve">the basis of </w:t>
      </w:r>
      <w:r w:rsidR="00AF168C">
        <w:t xml:space="preserve">a </w:t>
      </w:r>
      <w:r w:rsidR="00037110">
        <w:t>Saudi</w:t>
      </w:r>
      <w:r w:rsidR="00AF168C">
        <w:t xml:space="preserve"> version in order to combine both national and local </w:t>
      </w:r>
      <w:r w:rsidR="00037110">
        <w:t xml:space="preserve">considerations. </w:t>
      </w:r>
    </w:p>
    <w:p w:rsidR="00A919FB" w:rsidRDefault="00853035" w:rsidP="00D62B05">
      <w:pPr>
        <w:pStyle w:val="Firstparagraphofsection"/>
        <w:ind w:firstLine="567"/>
        <w:rPr>
          <w:rFonts w:asciiTheme="minorHAnsi" w:hAnsiTheme="minorHAnsi"/>
        </w:rPr>
      </w:pPr>
      <w:r>
        <w:rPr>
          <w:rFonts w:asciiTheme="minorHAnsi" w:hAnsiTheme="minorHAnsi" w:cs="Arial"/>
        </w:rPr>
        <w:t xml:space="preserve">Office buildings account for 14% of total building energy consumption in Saudi Arabia, and </w:t>
      </w:r>
      <w:r w:rsidR="00A678C9">
        <w:rPr>
          <w:rFonts w:asciiTheme="minorHAnsi" w:hAnsiTheme="minorHAnsi" w:cs="Arial"/>
        </w:rPr>
        <w:t xml:space="preserve">so </w:t>
      </w:r>
      <w:r>
        <w:rPr>
          <w:rFonts w:asciiTheme="minorHAnsi" w:hAnsiTheme="minorHAnsi" w:cs="Arial"/>
        </w:rPr>
        <w:t>are a</w:t>
      </w:r>
      <w:r w:rsidR="00A678C9">
        <w:rPr>
          <w:rFonts w:asciiTheme="minorHAnsi" w:hAnsiTheme="minorHAnsi" w:cs="Arial"/>
        </w:rPr>
        <w:t>n important building type</w:t>
      </w:r>
      <w:r>
        <w:rPr>
          <w:rFonts w:asciiTheme="minorHAnsi" w:hAnsiTheme="minorHAnsi" w:cs="Arial"/>
        </w:rPr>
        <w:t xml:space="preserve"> for energy efficiency design and retrofit (Al-</w:t>
      </w:r>
      <w:proofErr w:type="spellStart"/>
      <w:r>
        <w:rPr>
          <w:rFonts w:asciiTheme="minorHAnsi" w:hAnsiTheme="minorHAnsi" w:cs="Arial"/>
        </w:rPr>
        <w:t>Ghamdi</w:t>
      </w:r>
      <w:proofErr w:type="spellEnd"/>
      <w:r>
        <w:rPr>
          <w:rFonts w:asciiTheme="minorHAnsi" w:hAnsiTheme="minorHAnsi" w:cs="Arial"/>
        </w:rPr>
        <w:t xml:space="preserve"> et al, 2015; </w:t>
      </w:r>
      <w:r w:rsidRPr="0099209F">
        <w:rPr>
          <w:rFonts w:asciiTheme="minorHAnsi" w:hAnsiTheme="minorHAnsi"/>
        </w:rPr>
        <w:t xml:space="preserve"> </w:t>
      </w:r>
      <w:r w:rsidRPr="0099209F">
        <w:rPr>
          <w:rFonts w:asciiTheme="minorHAnsi" w:hAnsiTheme="minorHAnsi"/>
        </w:rPr>
        <w:fldChar w:fldCharType="begin"/>
      </w:r>
      <w:r w:rsidRPr="0099209F">
        <w:rPr>
          <w:rFonts w:asciiTheme="minorHAnsi" w:hAnsiTheme="minorHAnsi"/>
        </w:rPr>
        <w:instrText xml:space="preserve"> ADDIN EN.CITE &lt;EndNote&gt;&lt;Cite AuthorYear="1"&gt;&lt;Author&gt;Alyousef&lt;/Author&gt;&lt;Year&gt;2012&lt;/Year&gt;&lt;RecNum&gt;180&lt;/RecNum&gt;&lt;DisplayText&gt;Alyousef and Abu-Ebid (2012)&lt;/DisplayText&gt;&lt;record&gt;&lt;rec-number&gt;180&lt;/rec-number&gt;&lt;foreign-keys&gt;&lt;key app="EN" db-id="fva0sesaxpztzmestwr59rphw999zzxzxpws" timestamp="1490970263"&gt;180&lt;/key&gt;&lt;/foreign-keys&gt;&lt;ref-type name="Book"&gt;6&lt;/ref-type&gt;&lt;contributors&gt;&lt;authors&gt;&lt;author&gt;Alyousef, Y&lt;/author&gt;&lt;author&gt;Abu-Ebid, M&lt;/author&gt;&lt;/authors&gt;&lt;/contributors&gt;&lt;titles&gt;&lt;title&gt;Energy efficiency initiatives for Saudi Arabia on supply and demand sides&lt;/title&gt;&lt;/titles&gt;&lt;dates&gt;&lt;year&gt;2012&lt;/year&gt;&lt;/dates&gt;&lt;publisher&gt;INTECH Open Access Publisher&lt;/publisher&gt;&lt;isbn&gt;9535103407&lt;/isbn&gt;&lt;urls&gt;&lt;/urls&gt;&lt;/record&gt;&lt;/Cite&gt;&lt;/EndNote&gt;</w:instrText>
      </w:r>
      <w:r w:rsidRPr="0099209F">
        <w:rPr>
          <w:rFonts w:asciiTheme="minorHAnsi" w:hAnsiTheme="minorHAnsi"/>
        </w:rPr>
        <w:fldChar w:fldCharType="separate"/>
      </w:r>
      <w:r w:rsidRPr="0099209F">
        <w:rPr>
          <w:rFonts w:asciiTheme="minorHAnsi" w:hAnsiTheme="minorHAnsi"/>
          <w:noProof/>
        </w:rPr>
        <w:t>Alyousef and Abu-Ebid</w:t>
      </w:r>
      <w:r>
        <w:rPr>
          <w:rFonts w:asciiTheme="minorHAnsi" w:hAnsiTheme="minorHAnsi"/>
          <w:noProof/>
        </w:rPr>
        <w:t xml:space="preserve">, </w:t>
      </w:r>
      <w:r w:rsidRPr="0099209F">
        <w:rPr>
          <w:rFonts w:asciiTheme="minorHAnsi" w:hAnsiTheme="minorHAnsi"/>
          <w:noProof/>
        </w:rPr>
        <w:t>2012)</w:t>
      </w:r>
      <w:r w:rsidRPr="0099209F">
        <w:rPr>
          <w:rFonts w:asciiTheme="minorHAnsi" w:hAnsiTheme="minorHAnsi"/>
        </w:rPr>
        <w:fldChar w:fldCharType="end"/>
      </w:r>
      <w:r>
        <w:rPr>
          <w:rFonts w:asciiTheme="minorHAnsi" w:hAnsiTheme="minorHAnsi"/>
        </w:rPr>
        <w:t xml:space="preserve">. </w:t>
      </w:r>
      <w:r w:rsidR="00F23BBC">
        <w:rPr>
          <w:rFonts w:asciiTheme="minorHAnsi" w:hAnsiTheme="minorHAnsi"/>
        </w:rPr>
        <w:t xml:space="preserve">In their review paper of </w:t>
      </w:r>
      <w:r w:rsidR="006E19D3">
        <w:rPr>
          <w:rFonts w:asciiTheme="minorHAnsi" w:hAnsiTheme="minorHAnsi"/>
        </w:rPr>
        <w:t xml:space="preserve">25 years of </w:t>
      </w:r>
      <w:r w:rsidR="00F23BBC">
        <w:rPr>
          <w:rFonts w:asciiTheme="minorHAnsi" w:hAnsiTheme="minorHAnsi"/>
        </w:rPr>
        <w:t xml:space="preserve">cooling research in office buildings, Prieto et al (2017) </w:t>
      </w:r>
      <w:r w:rsidR="00A919FB">
        <w:rPr>
          <w:rFonts w:asciiTheme="minorHAnsi" w:hAnsiTheme="minorHAnsi"/>
        </w:rPr>
        <w:t>suggested</w:t>
      </w:r>
      <w:r w:rsidR="006E19D3">
        <w:rPr>
          <w:rFonts w:asciiTheme="minorHAnsi" w:hAnsiTheme="minorHAnsi"/>
        </w:rPr>
        <w:t xml:space="preserve"> that </w:t>
      </w:r>
      <w:r w:rsidR="0006518D">
        <w:rPr>
          <w:rFonts w:asciiTheme="minorHAnsi" w:hAnsiTheme="minorHAnsi"/>
        </w:rPr>
        <w:t xml:space="preserve">cooling </w:t>
      </w:r>
      <w:r w:rsidR="00140996" w:rsidRPr="00140996">
        <w:rPr>
          <w:rFonts w:asciiTheme="minorHAnsi" w:hAnsiTheme="minorHAnsi"/>
        </w:rPr>
        <w:t xml:space="preserve">research </w:t>
      </w:r>
      <w:r w:rsidR="0006518D">
        <w:rPr>
          <w:rFonts w:asciiTheme="minorHAnsi" w:hAnsiTheme="minorHAnsi"/>
        </w:rPr>
        <w:t>for</w:t>
      </w:r>
      <w:r w:rsidR="00140996" w:rsidRPr="00140996">
        <w:rPr>
          <w:rFonts w:asciiTheme="minorHAnsi" w:hAnsiTheme="minorHAnsi"/>
        </w:rPr>
        <w:t xml:space="preserve"> </w:t>
      </w:r>
      <w:r w:rsidR="006E19D3">
        <w:rPr>
          <w:rFonts w:asciiTheme="minorHAnsi" w:hAnsiTheme="minorHAnsi"/>
        </w:rPr>
        <w:t xml:space="preserve">offices in </w:t>
      </w:r>
      <w:r w:rsidR="00140996" w:rsidRPr="00140996">
        <w:rPr>
          <w:rFonts w:asciiTheme="minorHAnsi" w:hAnsiTheme="minorHAnsi"/>
        </w:rPr>
        <w:t xml:space="preserve">hot-arid </w:t>
      </w:r>
      <w:r w:rsidR="006E19D3">
        <w:rPr>
          <w:rFonts w:asciiTheme="minorHAnsi" w:hAnsiTheme="minorHAnsi"/>
        </w:rPr>
        <w:t xml:space="preserve">climates </w:t>
      </w:r>
      <w:r w:rsidR="0006518D">
        <w:rPr>
          <w:rFonts w:asciiTheme="minorHAnsi" w:hAnsiTheme="minorHAnsi"/>
        </w:rPr>
        <w:t xml:space="preserve">was much </w:t>
      </w:r>
      <w:r w:rsidR="00A919FB">
        <w:rPr>
          <w:rFonts w:asciiTheme="minorHAnsi" w:hAnsiTheme="minorHAnsi"/>
        </w:rPr>
        <w:t>less common</w:t>
      </w:r>
      <w:r w:rsidR="0006518D">
        <w:rPr>
          <w:rFonts w:asciiTheme="minorHAnsi" w:hAnsiTheme="minorHAnsi"/>
        </w:rPr>
        <w:t xml:space="preserve"> than for offices in </w:t>
      </w:r>
      <w:r w:rsidR="006E19D3">
        <w:rPr>
          <w:rFonts w:asciiTheme="minorHAnsi" w:hAnsiTheme="minorHAnsi"/>
        </w:rPr>
        <w:t>more temperate climates</w:t>
      </w:r>
      <w:r w:rsidR="00140996" w:rsidRPr="00140996">
        <w:rPr>
          <w:rFonts w:asciiTheme="minorHAnsi" w:hAnsiTheme="minorHAnsi"/>
        </w:rPr>
        <w:t xml:space="preserve">, but </w:t>
      </w:r>
      <w:r w:rsidR="006E19D3">
        <w:rPr>
          <w:rFonts w:asciiTheme="minorHAnsi" w:hAnsiTheme="minorHAnsi"/>
        </w:rPr>
        <w:t xml:space="preserve">that this </w:t>
      </w:r>
      <w:r w:rsidR="0006518D">
        <w:rPr>
          <w:rFonts w:asciiTheme="minorHAnsi" w:hAnsiTheme="minorHAnsi"/>
        </w:rPr>
        <w:t>wa</w:t>
      </w:r>
      <w:r w:rsidR="006E19D3">
        <w:rPr>
          <w:rFonts w:asciiTheme="minorHAnsi" w:hAnsiTheme="minorHAnsi"/>
        </w:rPr>
        <w:t>s changing. Recent</w:t>
      </w:r>
      <w:r w:rsidR="00140996" w:rsidRPr="00140996">
        <w:rPr>
          <w:rFonts w:asciiTheme="minorHAnsi" w:hAnsiTheme="minorHAnsi"/>
        </w:rPr>
        <w:t xml:space="preserve"> projects </w:t>
      </w:r>
      <w:r w:rsidR="006E19D3">
        <w:rPr>
          <w:rFonts w:asciiTheme="minorHAnsi" w:hAnsiTheme="minorHAnsi"/>
        </w:rPr>
        <w:t>have been undertaken in M</w:t>
      </w:r>
      <w:r w:rsidR="00140996" w:rsidRPr="00140996">
        <w:rPr>
          <w:rFonts w:asciiTheme="minorHAnsi" w:hAnsiTheme="minorHAnsi"/>
        </w:rPr>
        <w:t xml:space="preserve">iddle </w:t>
      </w:r>
      <w:r w:rsidR="006E19D3">
        <w:rPr>
          <w:rFonts w:asciiTheme="minorHAnsi" w:hAnsiTheme="minorHAnsi"/>
        </w:rPr>
        <w:t>E</w:t>
      </w:r>
      <w:r w:rsidR="00140996" w:rsidRPr="00140996">
        <w:rPr>
          <w:rFonts w:asciiTheme="minorHAnsi" w:hAnsiTheme="minorHAnsi"/>
        </w:rPr>
        <w:t>ast</w:t>
      </w:r>
      <w:r w:rsidR="006E19D3">
        <w:rPr>
          <w:rFonts w:asciiTheme="minorHAnsi" w:hAnsiTheme="minorHAnsi"/>
        </w:rPr>
        <w:t xml:space="preserve"> Gulf</w:t>
      </w:r>
      <w:r w:rsidR="00140996" w:rsidRPr="00140996">
        <w:rPr>
          <w:rFonts w:asciiTheme="minorHAnsi" w:hAnsiTheme="minorHAnsi"/>
        </w:rPr>
        <w:t xml:space="preserve"> countries </w:t>
      </w:r>
      <w:r w:rsidR="006E19D3">
        <w:rPr>
          <w:rFonts w:asciiTheme="minorHAnsi" w:hAnsiTheme="minorHAnsi"/>
        </w:rPr>
        <w:t xml:space="preserve">that have focussed </w:t>
      </w:r>
      <w:r w:rsidR="00A678C9">
        <w:rPr>
          <w:rFonts w:asciiTheme="minorHAnsi" w:hAnsiTheme="minorHAnsi"/>
        </w:rPr>
        <w:t>on</w:t>
      </w:r>
      <w:r w:rsidR="00A919FB">
        <w:rPr>
          <w:rFonts w:asciiTheme="minorHAnsi" w:hAnsiTheme="minorHAnsi"/>
        </w:rPr>
        <w:t xml:space="preserve"> </w:t>
      </w:r>
      <w:r w:rsidR="00140996" w:rsidRPr="00140996">
        <w:rPr>
          <w:rFonts w:asciiTheme="minorHAnsi" w:hAnsiTheme="minorHAnsi"/>
        </w:rPr>
        <w:t>the evaluation of passive cooling strategies</w:t>
      </w:r>
      <w:r w:rsidR="00A919FB">
        <w:rPr>
          <w:rFonts w:asciiTheme="minorHAnsi" w:hAnsiTheme="minorHAnsi"/>
        </w:rPr>
        <w:t xml:space="preserve">; for example, </w:t>
      </w:r>
      <w:r w:rsidR="00140996" w:rsidRPr="00140996">
        <w:rPr>
          <w:rFonts w:asciiTheme="minorHAnsi" w:hAnsiTheme="minorHAnsi"/>
        </w:rPr>
        <w:t xml:space="preserve">the energy performance of shading systems </w:t>
      </w:r>
      <w:r w:rsidR="00A678C9">
        <w:rPr>
          <w:rFonts w:asciiTheme="minorHAnsi" w:hAnsiTheme="minorHAnsi"/>
        </w:rPr>
        <w:t>(Freeman, 2014)</w:t>
      </w:r>
      <w:r w:rsidR="00140996" w:rsidRPr="00140996">
        <w:rPr>
          <w:rFonts w:asciiTheme="minorHAnsi" w:hAnsiTheme="minorHAnsi"/>
        </w:rPr>
        <w:t xml:space="preserve">, </w:t>
      </w:r>
      <w:r w:rsidR="00A919FB">
        <w:rPr>
          <w:rFonts w:asciiTheme="minorHAnsi" w:hAnsiTheme="minorHAnsi"/>
        </w:rPr>
        <w:t xml:space="preserve">the </w:t>
      </w:r>
      <w:r w:rsidR="00140996" w:rsidRPr="00140996">
        <w:rPr>
          <w:rFonts w:asciiTheme="minorHAnsi" w:hAnsiTheme="minorHAnsi"/>
        </w:rPr>
        <w:t xml:space="preserve">evaluation of glazing properties </w:t>
      </w:r>
      <w:r w:rsidR="00A678C9">
        <w:rPr>
          <w:rFonts w:asciiTheme="minorHAnsi" w:hAnsiTheme="minorHAnsi"/>
        </w:rPr>
        <w:t>(</w:t>
      </w:r>
      <w:proofErr w:type="spellStart"/>
      <w:r w:rsidR="00A678C9">
        <w:rPr>
          <w:rFonts w:asciiTheme="minorHAnsi" w:hAnsiTheme="minorHAnsi"/>
        </w:rPr>
        <w:t>Bahaj</w:t>
      </w:r>
      <w:proofErr w:type="spellEnd"/>
      <w:r w:rsidR="00A678C9">
        <w:rPr>
          <w:rFonts w:asciiTheme="minorHAnsi" w:hAnsiTheme="minorHAnsi"/>
        </w:rPr>
        <w:t xml:space="preserve"> et al, 2008)</w:t>
      </w:r>
      <w:r w:rsidR="00E53A91">
        <w:rPr>
          <w:rFonts w:asciiTheme="minorHAnsi" w:hAnsiTheme="minorHAnsi"/>
        </w:rPr>
        <w:t>,</w:t>
      </w:r>
      <w:r w:rsidR="00140996" w:rsidRPr="00140996">
        <w:rPr>
          <w:rFonts w:asciiTheme="minorHAnsi" w:hAnsiTheme="minorHAnsi"/>
        </w:rPr>
        <w:t xml:space="preserve"> </w:t>
      </w:r>
      <w:r w:rsidR="00A678C9">
        <w:rPr>
          <w:rFonts w:asciiTheme="minorHAnsi" w:hAnsiTheme="minorHAnsi"/>
        </w:rPr>
        <w:t xml:space="preserve">the effectiveness </w:t>
      </w:r>
      <w:r w:rsidR="00140996" w:rsidRPr="00140996">
        <w:rPr>
          <w:rFonts w:asciiTheme="minorHAnsi" w:hAnsiTheme="minorHAnsi"/>
        </w:rPr>
        <w:t xml:space="preserve">of multi-façade systems </w:t>
      </w:r>
      <w:r w:rsidR="00A678C9">
        <w:rPr>
          <w:rFonts w:asciiTheme="minorHAnsi" w:hAnsiTheme="minorHAnsi"/>
        </w:rPr>
        <w:t>(Radhi et al, 2013)</w:t>
      </w:r>
      <w:r w:rsidR="00E53A91">
        <w:rPr>
          <w:rFonts w:asciiTheme="minorHAnsi" w:hAnsiTheme="minorHAnsi"/>
        </w:rPr>
        <w:t xml:space="preserve"> and the efficiency of passive envelope measures (</w:t>
      </w:r>
      <w:proofErr w:type="spellStart"/>
      <w:r w:rsidR="00E53A91">
        <w:rPr>
          <w:rFonts w:asciiTheme="minorHAnsi" w:hAnsiTheme="minorHAnsi"/>
        </w:rPr>
        <w:t>Friess</w:t>
      </w:r>
      <w:proofErr w:type="spellEnd"/>
      <w:r w:rsidR="007A23DA">
        <w:rPr>
          <w:rFonts w:asciiTheme="minorHAnsi" w:hAnsiTheme="minorHAnsi"/>
        </w:rPr>
        <w:t xml:space="preserve"> and </w:t>
      </w:r>
      <w:proofErr w:type="spellStart"/>
      <w:r w:rsidR="007A23DA">
        <w:rPr>
          <w:rFonts w:asciiTheme="minorHAnsi" w:hAnsiTheme="minorHAnsi"/>
        </w:rPr>
        <w:t>Rakhshan</w:t>
      </w:r>
      <w:proofErr w:type="spellEnd"/>
      <w:r w:rsidR="007A23DA">
        <w:rPr>
          <w:rFonts w:asciiTheme="minorHAnsi" w:hAnsiTheme="minorHAnsi"/>
        </w:rPr>
        <w:t>, 2017)</w:t>
      </w:r>
      <w:r w:rsidR="00A919FB">
        <w:rPr>
          <w:rFonts w:asciiTheme="minorHAnsi" w:hAnsiTheme="minorHAnsi"/>
        </w:rPr>
        <w:t xml:space="preserve">. </w:t>
      </w:r>
    </w:p>
    <w:p w:rsidR="00A376B5" w:rsidRDefault="00E82676" w:rsidP="00A376B5">
      <w:pPr>
        <w:pStyle w:val="Firstparagraphofsection"/>
        <w:ind w:firstLine="567"/>
      </w:pPr>
      <w:r>
        <w:t xml:space="preserve">This study </w:t>
      </w:r>
      <w:r w:rsidR="00853035">
        <w:t xml:space="preserve">has </w:t>
      </w:r>
      <w:r w:rsidR="00A919FB">
        <w:t xml:space="preserve">concentrated on passive envelope measures, such as thermal insulation and glazing specification. An </w:t>
      </w:r>
      <w:r w:rsidR="00853035">
        <w:t>actual office block</w:t>
      </w:r>
      <w:r w:rsidR="00A919FB">
        <w:t xml:space="preserve"> in Saudi Arabia</w:t>
      </w:r>
      <w:r w:rsidR="00853035">
        <w:t xml:space="preserve"> </w:t>
      </w:r>
      <w:r w:rsidR="0017561D">
        <w:t>was identified and monitored. Then, aspects of the office’s envelope were</w:t>
      </w:r>
      <w:r w:rsidR="00853035">
        <w:t xml:space="preserve"> parametrically altered </w:t>
      </w:r>
      <w:r w:rsidR="0017561D">
        <w:t>and modelled to assess what impact the changes had on internal temperatures and thermal co</w:t>
      </w:r>
      <w:r w:rsidR="00A376B5">
        <w:t>mfort conditions in the office.</w:t>
      </w:r>
    </w:p>
    <w:p w:rsidR="00681AF3" w:rsidRDefault="00681AF3" w:rsidP="00B966EC">
      <w:pPr>
        <w:pStyle w:val="Firstparagraphofsection"/>
        <w:spacing w:before="240" w:after="120"/>
        <w:rPr>
          <w:rStyle w:val="Heading1Char"/>
        </w:rPr>
      </w:pPr>
      <w:r w:rsidRPr="00681AF3">
        <w:rPr>
          <w:rStyle w:val="Heading1Char"/>
        </w:rPr>
        <w:t xml:space="preserve">Methodology </w:t>
      </w:r>
      <w:r w:rsidRPr="006000FA">
        <w:rPr>
          <w:rStyle w:val="Heading1Char"/>
        </w:rPr>
        <w:t xml:space="preserve"> </w:t>
      </w:r>
    </w:p>
    <w:p w:rsidR="00681AF3" w:rsidRDefault="00681AF3" w:rsidP="00681AF3">
      <w:pPr>
        <w:pStyle w:val="Firstparagraphofsection"/>
      </w:pPr>
      <w:r w:rsidRPr="00681AF3">
        <w:t>Th</w:t>
      </w:r>
      <w:r w:rsidR="00B966EC">
        <w:t xml:space="preserve">is study used thermal comfort performance as the metric to assess the impact of </w:t>
      </w:r>
      <w:r w:rsidR="00782C27">
        <w:t>applying</w:t>
      </w:r>
      <w:r w:rsidR="00B966EC">
        <w:t xml:space="preserve"> different passive envelope approaches</w:t>
      </w:r>
      <w:r w:rsidRPr="00681AF3">
        <w:t xml:space="preserve"> </w:t>
      </w:r>
      <w:r w:rsidR="00782C27">
        <w:t>to</w:t>
      </w:r>
      <w:r w:rsidR="00B966EC">
        <w:t xml:space="preserve"> </w:t>
      </w:r>
      <w:r w:rsidRPr="00681AF3">
        <w:t xml:space="preserve">an existing </w:t>
      </w:r>
      <w:r w:rsidR="00B966EC">
        <w:t>high-rise</w:t>
      </w:r>
      <w:r w:rsidRPr="00681AF3">
        <w:t xml:space="preserve"> office tower in Dhahran, </w:t>
      </w:r>
      <w:r w:rsidRPr="00681AF3">
        <w:rPr>
          <w:cs/>
        </w:rPr>
        <w:t>‎</w:t>
      </w:r>
      <w:r w:rsidRPr="00681AF3">
        <w:t xml:space="preserve">Saudi Arabia </w:t>
      </w:r>
      <w:r w:rsidR="00B91669">
        <w:t>during</w:t>
      </w:r>
      <w:r w:rsidRPr="00681AF3">
        <w:t xml:space="preserve"> sever</w:t>
      </w:r>
      <w:r w:rsidR="00B66475">
        <w:t>e</w:t>
      </w:r>
      <w:r w:rsidRPr="00681AF3">
        <w:t xml:space="preserve"> climatic conditions in summer. </w:t>
      </w:r>
      <w:r w:rsidR="00995B05" w:rsidRPr="00995B05">
        <w:t xml:space="preserve">Thermal comfort is defined by </w:t>
      </w:r>
      <w:r w:rsidR="00995B05">
        <w:t xml:space="preserve">the American Society of Heating, Refrigerating and Air </w:t>
      </w:r>
      <w:r w:rsidR="00507040">
        <w:t>Conditioning</w:t>
      </w:r>
      <w:r w:rsidR="00995B05">
        <w:t xml:space="preserve"> Engineers (ASHRAE) </w:t>
      </w:r>
      <w:r w:rsidR="00995B05" w:rsidRPr="00995B05">
        <w:t>as “</w:t>
      </w:r>
      <w:r w:rsidR="00995B05" w:rsidRPr="00995B05">
        <w:rPr>
          <w:i/>
        </w:rPr>
        <w:t xml:space="preserve">that </w:t>
      </w:r>
      <w:r w:rsidR="00995B05" w:rsidRPr="00995B05">
        <w:rPr>
          <w:i/>
        </w:rPr>
        <w:lastRenderedPageBreak/>
        <w:t>condition of mind that expresses satisfaction with the thermal environment</w:t>
      </w:r>
      <w:r w:rsidR="00D367E6">
        <w:rPr>
          <w:i/>
        </w:rPr>
        <w:t xml:space="preserve"> </w:t>
      </w:r>
      <w:r w:rsidR="00995B05" w:rsidRPr="00995B05">
        <w:rPr>
          <w:i/>
        </w:rPr>
        <w:t>and is assessed by subjective evaluation</w:t>
      </w:r>
      <w:r w:rsidR="00995B05" w:rsidRPr="00995B05">
        <w:t>”</w:t>
      </w:r>
      <w:r w:rsidR="00995B05">
        <w:t xml:space="preserve"> </w:t>
      </w:r>
      <w:r w:rsidR="00507040">
        <w:t>(ANSI-</w:t>
      </w:r>
      <w:r w:rsidR="00995B05">
        <w:t>ASHRAE</w:t>
      </w:r>
      <w:r w:rsidR="00C71F37">
        <w:t xml:space="preserve"> Standard 55</w:t>
      </w:r>
      <w:r w:rsidR="00507040">
        <w:t>, 2013)</w:t>
      </w:r>
      <w:r w:rsidR="00995B05" w:rsidRPr="00995B05">
        <w:t xml:space="preserve">. </w:t>
      </w:r>
      <w:proofErr w:type="spellStart"/>
      <w:r w:rsidR="00AB508E">
        <w:t>Ruppa</w:t>
      </w:r>
      <w:proofErr w:type="spellEnd"/>
      <w:r w:rsidR="00AB508E">
        <w:t xml:space="preserve"> et al (2015) review</w:t>
      </w:r>
      <w:r w:rsidR="00816446">
        <w:t>ed</w:t>
      </w:r>
      <w:r w:rsidR="00AB508E">
        <w:t xml:space="preserve"> the</w:t>
      </w:r>
      <w:r w:rsidR="00995B05">
        <w:t xml:space="preserve"> two basic ways of approaching thermal comfort in buildings</w:t>
      </w:r>
      <w:r w:rsidR="00782C27">
        <w:t xml:space="preserve"> – the Fanger model</w:t>
      </w:r>
      <w:r w:rsidR="00AB508E">
        <w:t xml:space="preserve"> (1970)</w:t>
      </w:r>
      <w:r w:rsidR="00782C27">
        <w:t xml:space="preserve"> and the adaptive model</w:t>
      </w:r>
      <w:r w:rsidR="00AB508E">
        <w:t xml:space="preserve"> (Nicol et al, 2012).</w:t>
      </w:r>
      <w:r w:rsidR="008420FB">
        <w:t xml:space="preserve"> </w:t>
      </w:r>
      <w:r w:rsidR="00AB508E">
        <w:t>This study has adopted t</w:t>
      </w:r>
      <w:r w:rsidR="00995B05">
        <w:t>he Fanger</w:t>
      </w:r>
      <w:r w:rsidR="00816446">
        <w:t xml:space="preserve"> model</w:t>
      </w:r>
      <w:r w:rsidR="000337EE">
        <w:t xml:space="preserve"> (1970)</w:t>
      </w:r>
      <w:r w:rsidR="00995B05">
        <w:t xml:space="preserve"> </w:t>
      </w:r>
      <w:r w:rsidR="00AB508E">
        <w:t xml:space="preserve">as it is more relevant </w:t>
      </w:r>
      <w:r w:rsidR="00AB508E" w:rsidRPr="00AB508E">
        <w:t>for air-conditioned</w:t>
      </w:r>
      <w:r w:rsidR="00AB508E">
        <w:t xml:space="preserve"> </w:t>
      </w:r>
      <w:r w:rsidR="00AB508E" w:rsidRPr="00AB508E">
        <w:t>spaces</w:t>
      </w:r>
      <w:r w:rsidR="00816446">
        <w:t>, such as those found in Saudi office buildings.</w:t>
      </w:r>
      <w:r w:rsidR="00AB508E" w:rsidRPr="00AB508E">
        <w:t xml:space="preserve"> </w:t>
      </w:r>
      <w:r w:rsidR="005D6161">
        <w:t>Fanger’s model</w:t>
      </w:r>
      <w:r w:rsidR="00782C27">
        <w:t xml:space="preserve"> </w:t>
      </w:r>
      <w:r w:rsidR="005D6161" w:rsidRPr="005D6161">
        <w:t xml:space="preserve">is </w:t>
      </w:r>
      <w:r w:rsidR="00782C27">
        <w:t>quantified in terms of</w:t>
      </w:r>
      <w:r w:rsidR="005D6161" w:rsidRPr="005D6161">
        <w:t xml:space="preserve"> </w:t>
      </w:r>
      <w:r w:rsidR="00782C27">
        <w:t xml:space="preserve">the </w:t>
      </w:r>
      <w:r w:rsidR="005D6161" w:rsidRPr="005D6161">
        <w:t xml:space="preserve">Predicted Mean Vote (PMV) and Predicted Percentage of Dissatisfied (PPD).  PMV </w:t>
      </w:r>
      <w:r w:rsidR="00782C27">
        <w:t>relates</w:t>
      </w:r>
      <w:r w:rsidR="005D6161" w:rsidRPr="005D6161">
        <w:t xml:space="preserve"> to a </w:t>
      </w:r>
      <w:r w:rsidR="00782C27">
        <w:t xml:space="preserve">seven point </w:t>
      </w:r>
      <w:r w:rsidR="005D6161" w:rsidRPr="005D6161">
        <w:t xml:space="preserve">thermal scale that </w:t>
      </w:r>
      <w:r w:rsidR="00782C27">
        <w:t>ranges</w:t>
      </w:r>
      <w:r w:rsidR="005D6161" w:rsidRPr="005D6161">
        <w:t xml:space="preserve"> from Cold (-3)</w:t>
      </w:r>
      <w:r w:rsidR="00782C27">
        <w:t>, through Neutral (0)</w:t>
      </w:r>
      <w:r w:rsidR="005D6161" w:rsidRPr="005D6161">
        <w:t xml:space="preserve"> to Hot (+3)</w:t>
      </w:r>
      <w:r w:rsidR="00782C27">
        <w:t xml:space="preserve">. </w:t>
      </w:r>
      <w:r w:rsidR="00782C27" w:rsidRPr="00782C27">
        <w:t xml:space="preserve">The recommended acceptable PMV range for thermal comfort </w:t>
      </w:r>
      <w:r w:rsidR="00782C27">
        <w:t>in</w:t>
      </w:r>
      <w:r w:rsidR="00782C27" w:rsidRPr="00782C27">
        <w:t xml:space="preserve"> </w:t>
      </w:r>
      <w:bookmarkStart w:id="2" w:name="_Hlk479759724"/>
      <w:r w:rsidR="00782C27" w:rsidRPr="00782C27">
        <w:t xml:space="preserve">ANSI-ASHRAE Standard 55 </w:t>
      </w:r>
      <w:r w:rsidR="00782C27">
        <w:t>is</w:t>
      </w:r>
      <w:r w:rsidR="00782C27" w:rsidRPr="00782C27">
        <w:t xml:space="preserve"> between </w:t>
      </w:r>
      <w:r w:rsidR="00782C27" w:rsidRPr="00782C27">
        <w:rPr>
          <w:bCs/>
        </w:rPr>
        <w:t>-0.5 and +0.5</w:t>
      </w:r>
      <w:r w:rsidR="00782C27" w:rsidRPr="00782C27">
        <w:t> </w:t>
      </w:r>
      <w:bookmarkEnd w:id="2"/>
      <w:r w:rsidR="00782C27" w:rsidRPr="00782C27">
        <w:t>for an interior space.</w:t>
      </w:r>
      <w:r w:rsidR="005D6161" w:rsidRPr="005D6161">
        <w:t xml:space="preserve"> </w:t>
      </w:r>
      <w:r w:rsidR="00782C27" w:rsidRPr="00782C27">
        <w:t xml:space="preserve">PPD predicts the percentage of occupants that will be dissatisfied with the thermal conditions. </w:t>
      </w:r>
      <w:r w:rsidR="00782C27">
        <w:t>PPD</w:t>
      </w:r>
      <w:r w:rsidR="00782C27" w:rsidRPr="00782C27">
        <w:t xml:space="preserve"> is a function of PMV, </w:t>
      </w:r>
      <w:r w:rsidR="00782C27">
        <w:t>and</w:t>
      </w:r>
      <w:r w:rsidR="00782C27" w:rsidRPr="00782C27">
        <w:t xml:space="preserve"> as PMV moves </w:t>
      </w:r>
      <w:r w:rsidR="00782C27">
        <w:t>away</w:t>
      </w:r>
      <w:r w:rsidR="00782C27" w:rsidRPr="00782C27">
        <w:t xml:space="preserve"> from 0</w:t>
      </w:r>
      <w:r w:rsidR="00782C27">
        <w:t xml:space="preserve"> (</w:t>
      </w:r>
      <w:r w:rsidR="00782C27" w:rsidRPr="00782C27">
        <w:t>neutral</w:t>
      </w:r>
      <w:r w:rsidR="00782C27">
        <w:t>)</w:t>
      </w:r>
      <w:r w:rsidR="00782C27" w:rsidRPr="00782C27">
        <w:t xml:space="preserve">, PPD increases. </w:t>
      </w:r>
      <w:r w:rsidR="00782C27">
        <w:t>Because thermal comfort is subjective then it is never possible for everyone in a space to be comfortable</w:t>
      </w:r>
      <w:r w:rsidR="00782C27" w:rsidRPr="00782C27">
        <w:t xml:space="preserve"> all of the time</w:t>
      </w:r>
      <w:r w:rsidR="00B427D2">
        <w:t xml:space="preserve">. In </w:t>
      </w:r>
      <w:r w:rsidR="00B427D2" w:rsidRPr="00782C27">
        <w:t>ANSI-ASHRAE Standard 55</w:t>
      </w:r>
      <w:r w:rsidR="00782C27" w:rsidRPr="00782C27">
        <w:t xml:space="preserve"> the recommended acceptable range for thermal comfort </w:t>
      </w:r>
      <w:r w:rsidR="00B427D2">
        <w:t>is for PPD</w:t>
      </w:r>
      <w:r w:rsidR="00782C27" w:rsidRPr="00782C27">
        <w:t> </w:t>
      </w:r>
      <w:r w:rsidR="00B427D2">
        <w:t xml:space="preserve">to be </w:t>
      </w:r>
      <w:r w:rsidR="00782C27" w:rsidRPr="00B427D2">
        <w:rPr>
          <w:bCs/>
        </w:rPr>
        <w:t>less than 10%</w:t>
      </w:r>
      <w:r w:rsidR="00782C27" w:rsidRPr="00782C27">
        <w:t xml:space="preserve"> for an interior space. </w:t>
      </w:r>
      <w:r w:rsidR="00816446">
        <w:t>The dynamic thermal modelling software</w:t>
      </w:r>
      <w:r w:rsidRPr="00681AF3">
        <w:t xml:space="preserve"> </w:t>
      </w:r>
      <w:r w:rsidRPr="00681AF3">
        <w:rPr>
          <w:cs/>
        </w:rPr>
        <w:t>‎</w:t>
      </w:r>
      <w:bookmarkStart w:id="3" w:name="_Hlk479753656"/>
      <w:r w:rsidRPr="00681AF3">
        <w:rPr>
          <w:i/>
          <w:iCs/>
        </w:rPr>
        <w:t>Designbuilder®5.0</w:t>
      </w:r>
      <w:r w:rsidRPr="00681AF3">
        <w:t xml:space="preserve"> </w:t>
      </w:r>
      <w:bookmarkEnd w:id="3"/>
      <w:r w:rsidR="00816446">
        <w:t>wa</w:t>
      </w:r>
      <w:r w:rsidRPr="00681AF3">
        <w:t>s used for th</w:t>
      </w:r>
      <w:r w:rsidR="00816446">
        <w:t>is study</w:t>
      </w:r>
      <w:r w:rsidRPr="00681AF3">
        <w:t xml:space="preserve"> </w:t>
      </w:r>
      <w:r w:rsidR="00816446">
        <w:t>a</w:t>
      </w:r>
      <w:r w:rsidR="00267CD0">
        <w:t>s</w:t>
      </w:r>
      <w:r w:rsidR="00816446">
        <w:t xml:space="preserve"> it is</w:t>
      </w:r>
      <w:r w:rsidRPr="00681AF3">
        <w:t xml:space="preserve"> </w:t>
      </w:r>
      <w:r w:rsidR="00816446">
        <w:t xml:space="preserve">able </w:t>
      </w:r>
      <w:r w:rsidRPr="00681AF3">
        <w:t xml:space="preserve">to analyse energy consumption, comfort </w:t>
      </w:r>
      <w:r w:rsidRPr="00681AF3">
        <w:rPr>
          <w:cs/>
        </w:rPr>
        <w:t>‎</w:t>
      </w:r>
      <w:r w:rsidRPr="00681AF3">
        <w:t xml:space="preserve">levels and other built environment </w:t>
      </w:r>
      <w:r w:rsidR="00816446">
        <w:t>parameters on an</w:t>
      </w:r>
      <w:r w:rsidRPr="00681AF3">
        <w:t xml:space="preserve"> </w:t>
      </w:r>
      <w:r w:rsidR="00816446" w:rsidRPr="00681AF3">
        <w:t>annual</w:t>
      </w:r>
      <w:r w:rsidR="00816446">
        <w:t>,</w:t>
      </w:r>
      <w:r w:rsidR="00816446" w:rsidRPr="00681AF3">
        <w:t xml:space="preserve"> </w:t>
      </w:r>
      <w:r w:rsidR="009B162D" w:rsidRPr="00681AF3">
        <w:t>monthly,</w:t>
      </w:r>
      <w:r w:rsidRPr="00681AF3">
        <w:t xml:space="preserve"> daily or hourly</w:t>
      </w:r>
      <w:r w:rsidR="00D5030C">
        <w:t xml:space="preserve"> basis</w:t>
      </w:r>
      <w:r w:rsidR="00816446">
        <w:rPr>
          <w:rFonts w:hint="cs"/>
          <w:rtl/>
          <w:cs/>
        </w:rPr>
        <w:t xml:space="preserve"> </w:t>
      </w:r>
      <w:r w:rsidR="00D5030C">
        <w:rPr>
          <w:rFonts w:hint="cs"/>
          <w:rtl/>
          <w:cs/>
        </w:rPr>
        <w:t xml:space="preserve"> </w:t>
      </w:r>
      <w:r w:rsidRPr="00681AF3">
        <w:t xml:space="preserve">depending on the </w:t>
      </w:r>
      <w:r w:rsidR="00816446">
        <w:t>study’s requirements</w:t>
      </w:r>
      <w:r w:rsidRPr="00681AF3">
        <w:t>.</w:t>
      </w:r>
    </w:p>
    <w:p w:rsidR="001D1056" w:rsidRDefault="00681AF3" w:rsidP="000649B1">
      <w:pPr>
        <w:pStyle w:val="Firstparagraphofsection"/>
      </w:pPr>
      <w:r w:rsidRPr="00681AF3">
        <w:t xml:space="preserve"> </w:t>
      </w:r>
      <w:r w:rsidR="00816446">
        <w:tab/>
      </w:r>
      <w:r>
        <w:t xml:space="preserve">For this paper, </w:t>
      </w:r>
      <w:r w:rsidRPr="002928F5">
        <w:t>a typical summer day</w:t>
      </w:r>
      <w:r>
        <w:t xml:space="preserve"> w</w:t>
      </w:r>
      <w:r w:rsidR="00B966EC">
        <w:t>as</w:t>
      </w:r>
      <w:r>
        <w:t xml:space="preserve"> selected for the analysis and environmental assessment. </w:t>
      </w:r>
      <w:r w:rsidR="004A3BB1">
        <w:t>The office building used in the study was located in Dhahran, Saudi Arabia, and was 13 storeys high. Figure 1 show the geometry of the simulated version of the building.</w:t>
      </w:r>
      <w:r w:rsidR="001D1056" w:rsidRPr="001D1056">
        <w:t xml:space="preserve"> </w:t>
      </w:r>
      <w:r w:rsidR="001D1056">
        <w:t>The internal layout consisted of both open plan and cellular office spaces, and for the initial analysis an open plan office</w:t>
      </w:r>
      <w:r w:rsidR="000649B1">
        <w:t xml:space="preserve"> facing </w:t>
      </w:r>
      <w:r w:rsidR="00803495">
        <w:t>to the</w:t>
      </w:r>
      <w:r w:rsidR="000649B1">
        <w:t xml:space="preserve"> north – east,</w:t>
      </w:r>
      <w:r w:rsidR="001D1056">
        <w:t xml:space="preserve"> in the form shown in Figure 2, was selected.</w:t>
      </w:r>
    </w:p>
    <w:p w:rsidR="00C02020" w:rsidRDefault="004A3BB1" w:rsidP="00816446">
      <w:pPr>
        <w:pStyle w:val="Firstparagraphofsection"/>
      </w:pPr>
      <w:r>
        <w:t xml:space="preserve"> </w:t>
      </w:r>
    </w:p>
    <w:p w:rsidR="00C8334A" w:rsidRDefault="001D1056" w:rsidP="00681AF3">
      <w:pPr>
        <w:pStyle w:val="Mainbodytext"/>
      </w:pPr>
      <w:r>
        <w:t xml:space="preserve">                   </w:t>
      </w:r>
      <w:r>
        <w:rPr>
          <w:noProof/>
          <w:lang w:eastAsia="en-GB"/>
        </w:rPr>
        <w:drawing>
          <wp:inline distT="0" distB="0" distL="0" distR="0" wp14:anchorId="56A9C262" wp14:editId="499302C4">
            <wp:extent cx="4114165" cy="2367697"/>
            <wp:effectExtent l="0" t="0" r="635"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17443" t="16322" r="22658" b="22389"/>
                    <a:stretch/>
                  </pic:blipFill>
                  <pic:spPr>
                    <a:xfrm>
                      <a:off x="0" y="0"/>
                      <a:ext cx="4117594" cy="2369670"/>
                    </a:xfrm>
                    <a:prstGeom prst="rect">
                      <a:avLst/>
                    </a:prstGeom>
                  </pic:spPr>
                </pic:pic>
              </a:graphicData>
            </a:graphic>
          </wp:inline>
        </w:drawing>
      </w:r>
    </w:p>
    <w:p w:rsidR="000F0440" w:rsidRDefault="000F0440" w:rsidP="00681AF3">
      <w:pPr>
        <w:pStyle w:val="Mainbodytext"/>
      </w:pPr>
    </w:p>
    <w:p w:rsidR="00C8334A" w:rsidRDefault="000649B1" w:rsidP="000649B1">
      <w:pPr>
        <w:pStyle w:val="Caption"/>
        <w:jc w:val="both"/>
      </w:pPr>
      <w:r>
        <w:rPr>
          <w:sz w:val="24"/>
          <w:szCs w:val="24"/>
        </w:rPr>
        <w:t xml:space="preserve">                                                      </w:t>
      </w:r>
      <w:r w:rsidR="002928F5">
        <w:t>Figure</w:t>
      </w:r>
      <w:r w:rsidR="00C8334A">
        <w:t xml:space="preserve"> </w:t>
      </w:r>
      <w:r w:rsidR="00196E5A">
        <w:fldChar w:fldCharType="begin"/>
      </w:r>
      <w:r w:rsidR="00196E5A">
        <w:instrText xml:space="preserve"> SEQ Figure \* ARABIC \s 1 </w:instrText>
      </w:r>
      <w:r w:rsidR="00196E5A">
        <w:fldChar w:fldCharType="separate"/>
      </w:r>
      <w:r w:rsidR="00300C23">
        <w:rPr>
          <w:noProof/>
        </w:rPr>
        <w:t>1</w:t>
      </w:r>
      <w:r w:rsidR="00196E5A">
        <w:rPr>
          <w:noProof/>
        </w:rPr>
        <w:fldChar w:fldCharType="end"/>
      </w:r>
      <w:r w:rsidR="00C8334A">
        <w:t>.</w:t>
      </w:r>
      <w:r w:rsidR="00C8334A" w:rsidRPr="00607B3D">
        <w:t xml:space="preserve">The </w:t>
      </w:r>
      <w:r w:rsidR="002928F5">
        <w:t xml:space="preserve">geometry of the tested office building </w:t>
      </w:r>
      <w:r w:rsidR="00C8334A" w:rsidRPr="00607B3D">
        <w:rPr>
          <w:cs/>
        </w:rPr>
        <w:t>‎</w:t>
      </w:r>
    </w:p>
    <w:p w:rsidR="004A3BB1" w:rsidRDefault="001D1056" w:rsidP="004A3BB1">
      <w:pPr>
        <w:pStyle w:val="Firstparagraphofsection"/>
        <w:rPr>
          <w:noProof/>
          <w:lang w:eastAsia="en-GB"/>
        </w:rPr>
      </w:pPr>
      <w:r>
        <w:rPr>
          <w:noProof/>
          <w:lang w:eastAsia="en-GB"/>
        </w:rPr>
        <w:lastRenderedPageBreak/>
        <w:t xml:space="preserve">           </w:t>
      </w:r>
      <w:r w:rsidR="004A3BB1">
        <w:rPr>
          <w:noProof/>
          <w:lang w:eastAsia="en-GB"/>
        </w:rPr>
        <w:drawing>
          <wp:inline distT="0" distB="0" distL="0" distR="0" wp14:anchorId="2C8417EE" wp14:editId="6296DC4D">
            <wp:extent cx="4666891" cy="242072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850" r="-1" b="4456"/>
                    <a:stretch/>
                  </pic:blipFill>
                  <pic:spPr bwMode="auto">
                    <a:xfrm>
                      <a:off x="0" y="0"/>
                      <a:ext cx="4711532" cy="2443878"/>
                    </a:xfrm>
                    <a:prstGeom prst="rect">
                      <a:avLst/>
                    </a:prstGeom>
                    <a:noFill/>
                    <a:ln>
                      <a:noFill/>
                    </a:ln>
                    <a:extLst>
                      <a:ext uri="{53640926-AAD7-44D8-BBD7-CCE9431645EC}">
                        <a14:shadowObscured xmlns:a14="http://schemas.microsoft.com/office/drawing/2010/main"/>
                      </a:ext>
                    </a:extLst>
                  </pic:spPr>
                </pic:pic>
              </a:graphicData>
            </a:graphic>
          </wp:inline>
        </w:drawing>
      </w:r>
    </w:p>
    <w:p w:rsidR="001D1056" w:rsidRPr="001D1056" w:rsidRDefault="001D1056" w:rsidP="001D1056">
      <w:pPr>
        <w:pStyle w:val="Mainbodytext"/>
        <w:jc w:val="center"/>
        <w:rPr>
          <w:sz w:val="20"/>
          <w:szCs w:val="20"/>
          <w:lang w:eastAsia="en-GB"/>
        </w:rPr>
      </w:pPr>
      <w:r w:rsidRPr="001D1056">
        <w:rPr>
          <w:sz w:val="20"/>
          <w:szCs w:val="20"/>
          <w:lang w:eastAsia="en-GB"/>
        </w:rPr>
        <w:t>Figure 2.The selected zone of the study</w:t>
      </w:r>
    </w:p>
    <w:p w:rsidR="004A3BB1" w:rsidRDefault="004A3BB1" w:rsidP="004A3BB1">
      <w:pPr>
        <w:pStyle w:val="Firstparagraphofsection"/>
      </w:pPr>
    </w:p>
    <w:p w:rsidR="004A3BB1" w:rsidRDefault="009654FE" w:rsidP="009654FE">
      <w:pPr>
        <w:pStyle w:val="Firstparagraphofsection"/>
        <w:ind w:firstLine="567"/>
      </w:pPr>
      <w:r>
        <w:t xml:space="preserve">The constructional and material details of the building were acquired from a site visit and </w:t>
      </w:r>
      <w:proofErr w:type="spellStart"/>
      <w:r>
        <w:t>Tinytag</w:t>
      </w:r>
      <w:proofErr w:type="spellEnd"/>
      <w:r>
        <w:t xml:space="preserve"> data loggers were positioned around the open plan office to measure air temperature and relative humidity levels over a </w:t>
      </w:r>
      <w:r w:rsidR="00A34665">
        <w:t>two-week</w:t>
      </w:r>
      <w:r>
        <w:t xml:space="preserve"> </w:t>
      </w:r>
      <w:r w:rsidR="00A34665">
        <w:t xml:space="preserve">summer </w:t>
      </w:r>
      <w:r>
        <w:t>period.</w:t>
      </w:r>
      <w:r w:rsidR="00A34665">
        <w:t xml:space="preserve"> A virtual model of the office was created in </w:t>
      </w:r>
      <w:r w:rsidR="00A34665" w:rsidRPr="00681AF3">
        <w:rPr>
          <w:i/>
          <w:iCs/>
        </w:rPr>
        <w:t>Designbuilder®5.0</w:t>
      </w:r>
      <w:r w:rsidR="00A34665" w:rsidRPr="00681AF3">
        <w:t xml:space="preserve"> </w:t>
      </w:r>
      <w:r w:rsidR="00A34665">
        <w:t xml:space="preserve">and simulations of the predicted performance were undertaken. Data from the modelling were compared to the measured results from the </w:t>
      </w:r>
      <w:proofErr w:type="spellStart"/>
      <w:r w:rsidR="00A34665">
        <w:t>dataloggers</w:t>
      </w:r>
      <w:proofErr w:type="spellEnd"/>
      <w:r w:rsidR="00A34665">
        <w:t xml:space="preserve"> to check the </w:t>
      </w:r>
      <w:r w:rsidR="00A34665" w:rsidRPr="00681AF3">
        <w:rPr>
          <w:i/>
          <w:iCs/>
        </w:rPr>
        <w:t>Designbuilder®5.0</w:t>
      </w:r>
      <w:r w:rsidR="00A34665" w:rsidRPr="00681AF3">
        <w:t xml:space="preserve"> </w:t>
      </w:r>
      <w:r w:rsidR="00A34665">
        <w:t xml:space="preserve">model’s reliability. Finally, </w:t>
      </w:r>
      <w:r w:rsidR="00A34665" w:rsidRPr="00681AF3">
        <w:rPr>
          <w:i/>
          <w:iCs/>
        </w:rPr>
        <w:t>Designbuilder®5.0</w:t>
      </w:r>
      <w:r w:rsidR="00A34665" w:rsidRPr="00681AF3">
        <w:t xml:space="preserve"> </w:t>
      </w:r>
      <w:r w:rsidR="00A34665">
        <w:t xml:space="preserve">was used to make parametric changes to the existing office to see if thermal comfort performance could be improved by passive measures. </w:t>
      </w:r>
      <w:r w:rsidR="00EE6BA3">
        <w:t xml:space="preserve">The passive measure considered in this study were insulation thickness and choice of glazing system. </w:t>
      </w:r>
    </w:p>
    <w:p w:rsidR="004A3BB1" w:rsidRPr="00D33A27" w:rsidRDefault="00D33A27" w:rsidP="00D33A27">
      <w:pPr>
        <w:pStyle w:val="Heading2"/>
        <w:spacing w:before="240"/>
        <w:rPr>
          <w:i w:val="0"/>
          <w:rtl/>
          <w:cs/>
        </w:rPr>
      </w:pPr>
      <w:r w:rsidRPr="00D33A27">
        <w:rPr>
          <w:i w:val="0"/>
        </w:rPr>
        <w:t>Results</w:t>
      </w:r>
    </w:p>
    <w:p w:rsidR="003B45F2" w:rsidRPr="003B45F2" w:rsidRDefault="003B45F2" w:rsidP="003B45F2">
      <w:pPr>
        <w:pStyle w:val="Firstparagraphofsection"/>
        <w:spacing w:before="120" w:after="120"/>
        <w:rPr>
          <w:b/>
          <w:i/>
        </w:rPr>
      </w:pPr>
      <w:r w:rsidRPr="003B45F2">
        <w:rPr>
          <w:b/>
          <w:i/>
        </w:rPr>
        <w:t xml:space="preserve">Reliability of </w:t>
      </w:r>
      <w:r w:rsidRPr="003B45F2">
        <w:rPr>
          <w:b/>
          <w:i/>
          <w:iCs/>
        </w:rPr>
        <w:t>Designbuilder®5.0</w:t>
      </w:r>
      <w:r w:rsidRPr="003B45F2">
        <w:rPr>
          <w:b/>
          <w:i/>
        </w:rPr>
        <w:t xml:space="preserve"> model</w:t>
      </w:r>
    </w:p>
    <w:p w:rsidR="00681AF3" w:rsidRPr="00681AF3" w:rsidRDefault="001B22D6" w:rsidP="009B162D">
      <w:pPr>
        <w:pStyle w:val="Firstparagraphofsection"/>
      </w:pPr>
      <w:r>
        <w:t xml:space="preserve">Table 1 shows a comparison between the measured and modelled data for the </w:t>
      </w:r>
      <w:r w:rsidR="003B45F2">
        <w:t xml:space="preserve">open plan </w:t>
      </w:r>
      <w:r>
        <w:t xml:space="preserve">office for one of the summer days. </w:t>
      </w:r>
      <w:r w:rsidR="003B45F2">
        <w:t xml:space="preserve">For the hottest part of the day, when the office is most used, the agreement is good. This indicates that the settings chosen in the </w:t>
      </w:r>
      <w:r w:rsidR="003B45F2" w:rsidRPr="003B45F2">
        <w:rPr>
          <w:i/>
        </w:rPr>
        <w:t>Designbuilder</w:t>
      </w:r>
      <w:r w:rsidR="003B45F2" w:rsidRPr="003B45F2">
        <w:rPr>
          <w:i/>
          <w:iCs/>
        </w:rPr>
        <w:t>®5.0</w:t>
      </w:r>
      <w:r w:rsidR="003B45F2" w:rsidRPr="00681AF3">
        <w:t xml:space="preserve"> </w:t>
      </w:r>
      <w:r w:rsidR="003B45F2">
        <w:t xml:space="preserve">model (such as occupancy profile and set point values) </w:t>
      </w:r>
      <w:r w:rsidR="00D5030C">
        <w:t>we</w:t>
      </w:r>
      <w:r w:rsidR="003B45F2">
        <w:t xml:space="preserve">re appropriate. Validation of the </w:t>
      </w:r>
      <w:r w:rsidR="003B45F2" w:rsidRPr="00681AF3">
        <w:rPr>
          <w:i/>
          <w:iCs/>
        </w:rPr>
        <w:t>Designbuilder®5.0</w:t>
      </w:r>
      <w:r w:rsidR="003B45F2" w:rsidRPr="00681AF3">
        <w:t xml:space="preserve"> </w:t>
      </w:r>
      <w:r w:rsidR="003B45F2">
        <w:t xml:space="preserve">model gives confidence for the parametric analysis. </w:t>
      </w:r>
    </w:p>
    <w:p w:rsidR="00684D38" w:rsidRDefault="00684D38" w:rsidP="00684D38">
      <w:pPr>
        <w:pStyle w:val="Caption"/>
      </w:pPr>
    </w:p>
    <w:p w:rsidR="00684D38" w:rsidRDefault="00684D38" w:rsidP="00684D38">
      <w:pPr>
        <w:pStyle w:val="Caption"/>
      </w:pPr>
      <w:r w:rsidRPr="00964599">
        <w:t xml:space="preserve">Table </w:t>
      </w:r>
      <w:r w:rsidR="00196E5A">
        <w:fldChar w:fldCharType="begin"/>
      </w:r>
      <w:r w:rsidR="00196E5A">
        <w:instrText xml:space="preserve"> SEQ Table \* ARABIC </w:instrText>
      </w:r>
      <w:r w:rsidR="00196E5A">
        <w:fldChar w:fldCharType="separate"/>
      </w:r>
      <w:r w:rsidR="00300C23">
        <w:rPr>
          <w:noProof/>
        </w:rPr>
        <w:t>1</w:t>
      </w:r>
      <w:r w:rsidR="00196E5A">
        <w:rPr>
          <w:noProof/>
        </w:rPr>
        <w:fldChar w:fldCharType="end"/>
      </w:r>
      <w:r w:rsidRPr="00964599">
        <w:t xml:space="preserve">. </w:t>
      </w:r>
      <w:r w:rsidR="004B2303">
        <w:t>Sample of the compared temperature data between simulation and field measurement</w:t>
      </w:r>
      <w:r w:rsidR="002928F5">
        <w:t xml:space="preserve"> </w:t>
      </w:r>
      <w:r w:rsidR="001B22D6">
        <w:t>readings</w:t>
      </w:r>
      <w:r w:rsidR="00C34E8E">
        <w:t xml:space="preserve"> in open plan office</w:t>
      </w:r>
      <w:r w:rsidR="001B22D6">
        <w:t xml:space="preserve"> –</w:t>
      </w:r>
      <w:r w:rsidR="004B2303">
        <w:t xml:space="preserve"> typical summer day in </w:t>
      </w:r>
      <w:proofErr w:type="gramStart"/>
      <w:r w:rsidR="002928F5">
        <w:t>Dhahran ,</w:t>
      </w:r>
      <w:proofErr w:type="gramEnd"/>
      <w:r w:rsidR="002928F5">
        <w:t xml:space="preserve"> </w:t>
      </w:r>
      <w:r w:rsidR="004B2303">
        <w:t>Saudi Arabia</w:t>
      </w:r>
      <w:r w:rsidRPr="00964599">
        <w:t>.</w:t>
      </w:r>
    </w:p>
    <w:p w:rsidR="00CC2414" w:rsidRPr="00CC2414" w:rsidRDefault="00CC2414" w:rsidP="00CC2414"/>
    <w:tbl>
      <w:tblPr>
        <w:tblW w:w="0" w:type="auto"/>
        <w:tblBorders>
          <w:insideH w:val="single" w:sz="4" w:space="0" w:color="auto"/>
          <w:insideV w:val="single" w:sz="4" w:space="0" w:color="auto"/>
        </w:tblBorders>
        <w:tblLook w:val="04A0" w:firstRow="1" w:lastRow="0" w:firstColumn="1" w:lastColumn="0" w:noHBand="0" w:noVBand="1"/>
      </w:tblPr>
      <w:tblGrid>
        <w:gridCol w:w="1098"/>
        <w:gridCol w:w="2304"/>
        <w:gridCol w:w="3006"/>
        <w:gridCol w:w="2612"/>
      </w:tblGrid>
      <w:tr w:rsidR="001B22D6" w:rsidRPr="00E375B6" w:rsidTr="001B22D6">
        <w:tc>
          <w:tcPr>
            <w:tcW w:w="1098" w:type="dxa"/>
          </w:tcPr>
          <w:p w:rsidR="001B22D6" w:rsidRDefault="001B22D6" w:rsidP="004B2303">
            <w:pPr>
              <w:tabs>
                <w:tab w:val="left" w:pos="1100"/>
              </w:tabs>
              <w:jc w:val="center"/>
            </w:pPr>
            <w:r>
              <w:t>Time</w:t>
            </w:r>
          </w:p>
        </w:tc>
        <w:tc>
          <w:tcPr>
            <w:tcW w:w="2304" w:type="dxa"/>
            <w:shd w:val="clear" w:color="auto" w:fill="auto"/>
          </w:tcPr>
          <w:p w:rsidR="001B22D6" w:rsidRDefault="001B22D6" w:rsidP="004B2303">
            <w:pPr>
              <w:tabs>
                <w:tab w:val="left" w:pos="1100"/>
              </w:tabs>
              <w:jc w:val="center"/>
            </w:pPr>
            <w:r>
              <w:t xml:space="preserve">Measured </w:t>
            </w:r>
          </w:p>
          <w:p w:rsidR="001B22D6" w:rsidRPr="00E375B6" w:rsidRDefault="001B22D6" w:rsidP="004B2303">
            <w:pPr>
              <w:tabs>
                <w:tab w:val="left" w:pos="1100"/>
              </w:tabs>
              <w:jc w:val="center"/>
            </w:pPr>
            <w:r>
              <w:t xml:space="preserve">air temperature </w:t>
            </w:r>
            <w:r w:rsidRPr="00E375B6">
              <w:t>[</w:t>
            </w:r>
            <w:r>
              <w:t>°</w:t>
            </w:r>
            <w:r w:rsidRPr="00E375B6">
              <w:t>C]</w:t>
            </w:r>
          </w:p>
        </w:tc>
        <w:tc>
          <w:tcPr>
            <w:tcW w:w="3006" w:type="dxa"/>
            <w:shd w:val="clear" w:color="auto" w:fill="auto"/>
          </w:tcPr>
          <w:p w:rsidR="001B22D6" w:rsidRDefault="003B45F2" w:rsidP="004B2303">
            <w:pPr>
              <w:tabs>
                <w:tab w:val="left" w:pos="1100"/>
              </w:tabs>
              <w:jc w:val="center"/>
            </w:pPr>
            <w:r>
              <w:t>Modelled</w:t>
            </w:r>
            <w:r w:rsidR="001B22D6">
              <w:t xml:space="preserve"> </w:t>
            </w:r>
          </w:p>
          <w:p w:rsidR="001B22D6" w:rsidRPr="00E375B6" w:rsidRDefault="001B22D6" w:rsidP="004B2303">
            <w:pPr>
              <w:tabs>
                <w:tab w:val="left" w:pos="1100"/>
              </w:tabs>
              <w:jc w:val="center"/>
            </w:pPr>
            <w:r>
              <w:t xml:space="preserve">air temperature </w:t>
            </w:r>
            <w:r w:rsidRPr="00E375B6">
              <w:t>[</w:t>
            </w:r>
            <w:r>
              <w:t>°</w:t>
            </w:r>
            <w:r w:rsidRPr="00E375B6">
              <w:t>C]</w:t>
            </w:r>
          </w:p>
        </w:tc>
        <w:tc>
          <w:tcPr>
            <w:tcW w:w="2612" w:type="dxa"/>
          </w:tcPr>
          <w:p w:rsidR="001B22D6" w:rsidRDefault="001B22D6" w:rsidP="004B2303">
            <w:pPr>
              <w:tabs>
                <w:tab w:val="left" w:pos="1100"/>
              </w:tabs>
              <w:jc w:val="center"/>
            </w:pPr>
            <w:r>
              <w:t>Percentage difference (%)</w:t>
            </w:r>
          </w:p>
        </w:tc>
      </w:tr>
      <w:tr w:rsidR="001B22D6" w:rsidRPr="00E375B6" w:rsidTr="001B22D6">
        <w:tc>
          <w:tcPr>
            <w:tcW w:w="1098" w:type="dxa"/>
          </w:tcPr>
          <w:p w:rsidR="001B22D6" w:rsidRPr="00E375B6" w:rsidRDefault="001B22D6" w:rsidP="004B2303">
            <w:pPr>
              <w:jc w:val="center"/>
            </w:pPr>
            <w:r>
              <w:t>13:00</w:t>
            </w:r>
          </w:p>
        </w:tc>
        <w:tc>
          <w:tcPr>
            <w:tcW w:w="2304" w:type="dxa"/>
            <w:shd w:val="clear" w:color="auto" w:fill="auto"/>
          </w:tcPr>
          <w:p w:rsidR="001B22D6" w:rsidRPr="00E375B6" w:rsidRDefault="001B22D6" w:rsidP="004B2303">
            <w:pPr>
              <w:jc w:val="center"/>
            </w:pPr>
            <w:r>
              <w:t xml:space="preserve">24.5 </w:t>
            </w:r>
          </w:p>
        </w:tc>
        <w:tc>
          <w:tcPr>
            <w:tcW w:w="3006" w:type="dxa"/>
            <w:shd w:val="clear" w:color="auto" w:fill="auto"/>
          </w:tcPr>
          <w:p w:rsidR="001B22D6" w:rsidRPr="00E375B6" w:rsidRDefault="001B22D6" w:rsidP="004B2303">
            <w:pPr>
              <w:jc w:val="center"/>
            </w:pPr>
            <w:r>
              <w:t>23.6</w:t>
            </w:r>
          </w:p>
        </w:tc>
        <w:tc>
          <w:tcPr>
            <w:tcW w:w="2612" w:type="dxa"/>
          </w:tcPr>
          <w:p w:rsidR="001B22D6" w:rsidRDefault="001B22D6" w:rsidP="004B2303">
            <w:pPr>
              <w:jc w:val="center"/>
            </w:pPr>
            <w:r>
              <w:t>3.6</w:t>
            </w:r>
          </w:p>
        </w:tc>
      </w:tr>
      <w:tr w:rsidR="001B22D6" w:rsidRPr="00E375B6" w:rsidTr="001B22D6">
        <w:tc>
          <w:tcPr>
            <w:tcW w:w="1098" w:type="dxa"/>
          </w:tcPr>
          <w:p w:rsidR="001B22D6" w:rsidRPr="00E375B6" w:rsidRDefault="001B22D6" w:rsidP="004B2303">
            <w:pPr>
              <w:jc w:val="center"/>
            </w:pPr>
            <w:r>
              <w:t>14:00</w:t>
            </w:r>
          </w:p>
        </w:tc>
        <w:tc>
          <w:tcPr>
            <w:tcW w:w="2304" w:type="dxa"/>
            <w:shd w:val="clear" w:color="auto" w:fill="auto"/>
          </w:tcPr>
          <w:p w:rsidR="001B22D6" w:rsidRPr="00E375B6" w:rsidRDefault="001B22D6" w:rsidP="004B2303">
            <w:pPr>
              <w:jc w:val="center"/>
            </w:pPr>
            <w:r>
              <w:t>23.8</w:t>
            </w:r>
          </w:p>
        </w:tc>
        <w:tc>
          <w:tcPr>
            <w:tcW w:w="3006" w:type="dxa"/>
            <w:shd w:val="clear" w:color="auto" w:fill="auto"/>
          </w:tcPr>
          <w:p w:rsidR="001B22D6" w:rsidRPr="00E375B6" w:rsidRDefault="001B22D6" w:rsidP="004B2303">
            <w:pPr>
              <w:jc w:val="center"/>
            </w:pPr>
            <w:r>
              <w:t>23.5</w:t>
            </w:r>
          </w:p>
        </w:tc>
        <w:tc>
          <w:tcPr>
            <w:tcW w:w="2612" w:type="dxa"/>
          </w:tcPr>
          <w:p w:rsidR="001B22D6" w:rsidRDefault="003B45F2" w:rsidP="004B2303">
            <w:pPr>
              <w:jc w:val="center"/>
            </w:pPr>
            <w:r>
              <w:t>1.3</w:t>
            </w:r>
          </w:p>
        </w:tc>
      </w:tr>
      <w:tr w:rsidR="001B22D6" w:rsidRPr="00E375B6" w:rsidTr="001B22D6">
        <w:tc>
          <w:tcPr>
            <w:tcW w:w="1098" w:type="dxa"/>
          </w:tcPr>
          <w:p w:rsidR="001B22D6" w:rsidRPr="00E375B6" w:rsidRDefault="001B22D6" w:rsidP="004B2303">
            <w:pPr>
              <w:jc w:val="center"/>
            </w:pPr>
            <w:r>
              <w:t>15:00</w:t>
            </w:r>
          </w:p>
        </w:tc>
        <w:tc>
          <w:tcPr>
            <w:tcW w:w="2304" w:type="dxa"/>
            <w:shd w:val="clear" w:color="auto" w:fill="auto"/>
          </w:tcPr>
          <w:p w:rsidR="001B22D6" w:rsidRPr="00E375B6" w:rsidRDefault="001B22D6" w:rsidP="004B2303">
            <w:pPr>
              <w:jc w:val="center"/>
            </w:pPr>
            <w:r>
              <w:t>23.3</w:t>
            </w:r>
          </w:p>
        </w:tc>
        <w:tc>
          <w:tcPr>
            <w:tcW w:w="3006" w:type="dxa"/>
            <w:shd w:val="clear" w:color="auto" w:fill="auto"/>
          </w:tcPr>
          <w:p w:rsidR="001B22D6" w:rsidRPr="00E375B6" w:rsidRDefault="001B22D6" w:rsidP="004B2303">
            <w:pPr>
              <w:jc w:val="center"/>
            </w:pPr>
            <w:r>
              <w:t>23.4</w:t>
            </w:r>
          </w:p>
        </w:tc>
        <w:tc>
          <w:tcPr>
            <w:tcW w:w="2612" w:type="dxa"/>
          </w:tcPr>
          <w:p w:rsidR="001B22D6" w:rsidRDefault="003B45F2" w:rsidP="004B2303">
            <w:pPr>
              <w:jc w:val="center"/>
            </w:pPr>
            <w:r>
              <w:t>-0.4</w:t>
            </w:r>
          </w:p>
        </w:tc>
      </w:tr>
      <w:tr w:rsidR="001B22D6" w:rsidRPr="00E375B6" w:rsidTr="001B22D6">
        <w:tc>
          <w:tcPr>
            <w:tcW w:w="1098" w:type="dxa"/>
          </w:tcPr>
          <w:p w:rsidR="001B22D6" w:rsidRPr="00E375B6" w:rsidRDefault="001B22D6" w:rsidP="004B2303">
            <w:pPr>
              <w:jc w:val="center"/>
            </w:pPr>
            <w:r>
              <w:t>16:00</w:t>
            </w:r>
          </w:p>
        </w:tc>
        <w:tc>
          <w:tcPr>
            <w:tcW w:w="2304" w:type="dxa"/>
            <w:shd w:val="clear" w:color="auto" w:fill="auto"/>
          </w:tcPr>
          <w:p w:rsidR="001B22D6" w:rsidRPr="00E375B6" w:rsidRDefault="001B22D6" w:rsidP="004B2303">
            <w:pPr>
              <w:jc w:val="center"/>
            </w:pPr>
            <w:r>
              <w:t xml:space="preserve">22.6 </w:t>
            </w:r>
          </w:p>
        </w:tc>
        <w:tc>
          <w:tcPr>
            <w:tcW w:w="3006" w:type="dxa"/>
            <w:shd w:val="clear" w:color="auto" w:fill="auto"/>
          </w:tcPr>
          <w:p w:rsidR="001B22D6" w:rsidRPr="00E375B6" w:rsidRDefault="001B22D6" w:rsidP="004B2303">
            <w:pPr>
              <w:jc w:val="center"/>
            </w:pPr>
            <w:r>
              <w:t>23.4</w:t>
            </w:r>
          </w:p>
        </w:tc>
        <w:tc>
          <w:tcPr>
            <w:tcW w:w="2612" w:type="dxa"/>
          </w:tcPr>
          <w:p w:rsidR="001B22D6" w:rsidRDefault="003B45F2" w:rsidP="004B2303">
            <w:pPr>
              <w:jc w:val="center"/>
            </w:pPr>
            <w:r>
              <w:t>-3.5</w:t>
            </w:r>
          </w:p>
        </w:tc>
      </w:tr>
    </w:tbl>
    <w:p w:rsidR="00CC2414" w:rsidRDefault="00CC2414" w:rsidP="002928F5">
      <w:pPr>
        <w:pStyle w:val="Mainbodytext"/>
        <w:ind w:firstLine="0"/>
        <w:rPr>
          <w:noProof/>
          <w:lang w:eastAsia="en-GB"/>
        </w:rPr>
      </w:pPr>
    </w:p>
    <w:p w:rsidR="00CC2414" w:rsidRDefault="00CC2414" w:rsidP="002928F5">
      <w:pPr>
        <w:pStyle w:val="Mainbodytext"/>
        <w:ind w:firstLine="0"/>
        <w:rPr>
          <w:noProof/>
          <w:lang w:eastAsia="en-GB"/>
        </w:rPr>
      </w:pPr>
    </w:p>
    <w:p w:rsidR="00C34E8E" w:rsidRDefault="00C34E8E" w:rsidP="00197AC1">
      <w:pPr>
        <w:pStyle w:val="Mainbodytext"/>
        <w:jc w:val="center"/>
        <w:rPr>
          <w:noProof/>
          <w:lang w:eastAsia="en-GB"/>
        </w:rPr>
      </w:pPr>
    </w:p>
    <w:p w:rsidR="00C34E8E" w:rsidRDefault="00C34E8E" w:rsidP="00197AC1">
      <w:pPr>
        <w:pStyle w:val="Mainbodytext"/>
        <w:jc w:val="center"/>
        <w:rPr>
          <w:noProof/>
          <w:lang w:eastAsia="en-GB"/>
        </w:rPr>
      </w:pPr>
    </w:p>
    <w:p w:rsidR="00C34E8E" w:rsidRDefault="00C34E8E" w:rsidP="00197AC1">
      <w:pPr>
        <w:pStyle w:val="Mainbodytext"/>
        <w:jc w:val="center"/>
        <w:rPr>
          <w:noProof/>
          <w:lang w:eastAsia="en-GB"/>
        </w:rPr>
      </w:pPr>
    </w:p>
    <w:p w:rsidR="00C34E8E" w:rsidRDefault="00C34E8E" w:rsidP="00C34E8E">
      <w:pPr>
        <w:pStyle w:val="Mainbodytext"/>
        <w:spacing w:before="120" w:after="120"/>
        <w:ind w:firstLine="0"/>
        <w:rPr>
          <w:b/>
          <w:i/>
          <w:noProof/>
          <w:lang w:eastAsia="en-GB"/>
        </w:rPr>
      </w:pPr>
      <w:r w:rsidRPr="00C34E8E">
        <w:rPr>
          <w:b/>
          <w:i/>
          <w:noProof/>
          <w:lang w:eastAsia="en-GB"/>
        </w:rPr>
        <w:lastRenderedPageBreak/>
        <w:t>Parametric analysis for thermal insulation</w:t>
      </w:r>
    </w:p>
    <w:p w:rsidR="00C34E8E" w:rsidRDefault="00C34E8E" w:rsidP="007C5461">
      <w:pPr>
        <w:pStyle w:val="Mainbodytext"/>
        <w:spacing w:before="120" w:after="120"/>
        <w:ind w:firstLine="0"/>
        <w:rPr>
          <w:noProof/>
          <w:lang w:eastAsia="en-GB"/>
        </w:rPr>
      </w:pPr>
      <w:r>
        <w:rPr>
          <w:noProof/>
          <w:lang w:eastAsia="en-GB"/>
        </w:rPr>
        <w:t xml:space="preserve">Figure 3 shows the existing construction of the open plan office’s envelope (A), consisting of </w:t>
      </w:r>
      <w:r w:rsidR="003E143A">
        <w:rPr>
          <w:noProof/>
          <w:lang w:eastAsia="en-GB"/>
        </w:rPr>
        <w:t>an external aluminium cladding,</w:t>
      </w:r>
      <w:r w:rsidR="006D4E6E">
        <w:rPr>
          <w:noProof/>
          <w:lang w:eastAsia="en-GB"/>
        </w:rPr>
        <w:t xml:space="preserve"> a </w:t>
      </w:r>
      <w:r w:rsidR="003E143A">
        <w:rPr>
          <w:noProof/>
          <w:lang w:eastAsia="en-GB"/>
        </w:rPr>
        <w:t xml:space="preserve">75mm </w:t>
      </w:r>
      <w:r>
        <w:rPr>
          <w:noProof/>
          <w:lang w:eastAsia="en-GB"/>
        </w:rPr>
        <w:t>air gap,</w:t>
      </w:r>
      <w:r w:rsidR="006D4E6E">
        <w:rPr>
          <w:noProof/>
          <w:lang w:eastAsia="en-GB"/>
        </w:rPr>
        <w:t xml:space="preserve"> </w:t>
      </w:r>
      <w:r w:rsidR="003E143A">
        <w:rPr>
          <w:noProof/>
          <w:lang w:eastAsia="en-GB"/>
        </w:rPr>
        <w:t xml:space="preserve">200mm </w:t>
      </w:r>
      <w:r>
        <w:rPr>
          <w:noProof/>
          <w:lang w:eastAsia="en-GB"/>
        </w:rPr>
        <w:t>concrete hollow block and a gypsum plasterboard internal finish</w:t>
      </w:r>
      <w:r w:rsidR="002B024F">
        <w:rPr>
          <w:noProof/>
          <w:lang w:eastAsia="en-GB"/>
        </w:rPr>
        <w:t xml:space="preserve"> </w:t>
      </w:r>
      <w:r w:rsidR="00FA1CF6">
        <w:rPr>
          <w:noProof/>
          <w:lang w:eastAsia="en-GB"/>
        </w:rPr>
        <w:t>of 12mm</w:t>
      </w:r>
      <w:r>
        <w:rPr>
          <w:noProof/>
          <w:lang w:eastAsia="en-GB"/>
        </w:rPr>
        <w:t xml:space="preserve">. For the parametric analysis increasing </w:t>
      </w:r>
      <w:r w:rsidR="006D4E6E">
        <w:rPr>
          <w:noProof/>
          <w:lang w:eastAsia="en-GB"/>
        </w:rPr>
        <w:t>thicknesses</w:t>
      </w:r>
      <w:r>
        <w:rPr>
          <w:noProof/>
          <w:lang w:eastAsia="en-GB"/>
        </w:rPr>
        <w:t xml:space="preserve"> of thermal insulation were inserted in to the air gap until the air gap was totally replaced by the insul</w:t>
      </w:r>
      <w:r w:rsidR="00C03ABD">
        <w:rPr>
          <w:noProof/>
          <w:lang w:eastAsia="en-GB"/>
        </w:rPr>
        <w:t>a</w:t>
      </w:r>
      <w:r>
        <w:rPr>
          <w:noProof/>
          <w:lang w:eastAsia="en-GB"/>
        </w:rPr>
        <w:t>tion</w:t>
      </w:r>
      <w:r w:rsidR="00FA1CF6">
        <w:rPr>
          <w:noProof/>
          <w:lang w:eastAsia="en-GB"/>
        </w:rPr>
        <w:t xml:space="preserve"> </w:t>
      </w:r>
      <w:r w:rsidR="00205DD5">
        <w:rPr>
          <w:noProof/>
          <w:lang w:eastAsia="en-GB"/>
        </w:rPr>
        <w:t>for the treated envelope</w:t>
      </w:r>
      <w:r w:rsidR="00C03ABD">
        <w:rPr>
          <w:noProof/>
          <w:lang w:eastAsia="en-GB"/>
        </w:rPr>
        <w:t xml:space="preserve"> (B)</w:t>
      </w:r>
      <w:r>
        <w:rPr>
          <w:noProof/>
          <w:lang w:eastAsia="en-GB"/>
        </w:rPr>
        <w:t>.</w:t>
      </w:r>
      <w:r w:rsidR="00C03ABD">
        <w:rPr>
          <w:noProof/>
          <w:lang w:eastAsia="en-GB"/>
        </w:rPr>
        <w:t xml:space="preserve"> </w:t>
      </w:r>
    </w:p>
    <w:p w:rsidR="00684D38" w:rsidRDefault="00684D38" w:rsidP="00197AC1">
      <w:pPr>
        <w:pStyle w:val="Mainbodytext"/>
        <w:jc w:val="center"/>
      </w:pPr>
      <w:r>
        <w:rPr>
          <w:noProof/>
          <w:lang w:eastAsia="en-GB"/>
        </w:rPr>
        <w:drawing>
          <wp:inline distT="0" distB="0" distL="0" distR="0" wp14:anchorId="079C2F83" wp14:editId="0DD75F74">
            <wp:extent cx="4286002" cy="286312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27" t="22098" r="28965" b="30549"/>
                    <a:stretch/>
                  </pic:blipFill>
                  <pic:spPr bwMode="auto">
                    <a:xfrm>
                      <a:off x="0" y="0"/>
                      <a:ext cx="4286002" cy="2863120"/>
                    </a:xfrm>
                    <a:prstGeom prst="rect">
                      <a:avLst/>
                    </a:prstGeom>
                    <a:ln>
                      <a:noFill/>
                    </a:ln>
                    <a:extLst>
                      <a:ext uri="{53640926-AAD7-44D8-BBD7-CCE9431645EC}">
                        <a14:shadowObscured xmlns:a14="http://schemas.microsoft.com/office/drawing/2010/main"/>
                      </a:ext>
                    </a:extLst>
                  </pic:spPr>
                </pic:pic>
              </a:graphicData>
            </a:graphic>
          </wp:inline>
        </w:drawing>
      </w:r>
    </w:p>
    <w:p w:rsidR="00E86031" w:rsidRDefault="00197AC1" w:rsidP="00197AC1">
      <w:pPr>
        <w:pStyle w:val="Mainbodytext"/>
        <w:jc w:val="center"/>
        <w:rPr>
          <w:sz w:val="20"/>
          <w:szCs w:val="20"/>
        </w:rPr>
      </w:pPr>
      <w:bookmarkStart w:id="4" w:name="_Hlk479756232"/>
      <w:r w:rsidRPr="002928F5">
        <w:rPr>
          <w:sz w:val="20"/>
          <w:szCs w:val="20"/>
        </w:rPr>
        <w:t>Figure 3.</w:t>
      </w:r>
      <w:r w:rsidR="002928F5">
        <w:rPr>
          <w:sz w:val="20"/>
          <w:szCs w:val="20"/>
        </w:rPr>
        <w:t xml:space="preserve"> </w:t>
      </w:r>
      <w:r w:rsidR="00A74E68">
        <w:rPr>
          <w:sz w:val="20"/>
          <w:szCs w:val="20"/>
        </w:rPr>
        <w:t>Cross</w:t>
      </w:r>
      <w:r w:rsidR="002928F5">
        <w:rPr>
          <w:sz w:val="20"/>
          <w:szCs w:val="20"/>
        </w:rPr>
        <w:t xml:space="preserve"> section through the used walls in this paper </w:t>
      </w:r>
      <w:r w:rsidR="00A74E68">
        <w:rPr>
          <w:sz w:val="20"/>
          <w:szCs w:val="20"/>
        </w:rPr>
        <w:t>while (A):</w:t>
      </w:r>
      <w:r w:rsidR="002928F5">
        <w:rPr>
          <w:sz w:val="20"/>
          <w:szCs w:val="20"/>
        </w:rPr>
        <w:t xml:space="preserve"> </w:t>
      </w:r>
      <w:r w:rsidR="00C34E8E">
        <w:rPr>
          <w:sz w:val="20"/>
          <w:szCs w:val="20"/>
        </w:rPr>
        <w:t xml:space="preserve">existing </w:t>
      </w:r>
      <w:r w:rsidR="007C5461">
        <w:rPr>
          <w:sz w:val="20"/>
          <w:szCs w:val="20"/>
        </w:rPr>
        <w:t>office construction</w:t>
      </w:r>
      <w:r w:rsidR="002928F5">
        <w:rPr>
          <w:sz w:val="20"/>
          <w:szCs w:val="20"/>
        </w:rPr>
        <w:t xml:space="preserve"> </w:t>
      </w:r>
      <w:r w:rsidR="00A74E68">
        <w:rPr>
          <w:sz w:val="20"/>
          <w:szCs w:val="20"/>
        </w:rPr>
        <w:t>combination,</w:t>
      </w:r>
      <w:r w:rsidR="002928F5">
        <w:rPr>
          <w:sz w:val="20"/>
          <w:szCs w:val="20"/>
        </w:rPr>
        <w:t xml:space="preserve"> base </w:t>
      </w:r>
      <w:r w:rsidR="00A74E68">
        <w:rPr>
          <w:sz w:val="20"/>
          <w:szCs w:val="20"/>
        </w:rPr>
        <w:t>case and</w:t>
      </w:r>
      <w:r w:rsidR="002928F5">
        <w:rPr>
          <w:sz w:val="20"/>
          <w:szCs w:val="20"/>
        </w:rPr>
        <w:t xml:space="preserve"> (B) is developed case with insulation. </w:t>
      </w:r>
    </w:p>
    <w:p w:rsidR="0078234B" w:rsidRDefault="0078234B" w:rsidP="00197AC1">
      <w:pPr>
        <w:pStyle w:val="Mainbodytext"/>
        <w:jc w:val="center"/>
        <w:rPr>
          <w:sz w:val="20"/>
          <w:szCs w:val="20"/>
        </w:rPr>
      </w:pPr>
    </w:p>
    <w:p w:rsidR="0078234B" w:rsidRDefault="0078234B" w:rsidP="0078234B">
      <w:pPr>
        <w:pStyle w:val="Mainbodytext"/>
        <w:rPr>
          <w:sz w:val="20"/>
          <w:szCs w:val="20"/>
        </w:rPr>
      </w:pPr>
      <w:r>
        <w:rPr>
          <w:noProof/>
          <w:lang w:eastAsia="en-GB"/>
        </w:rPr>
        <w:t>Figure 4 shows the hourly internal air temperatures in the modelled office for the existing office and the insulated office over a 12 hour period. It can be seen that throughtout the working day the base case façade would always create a warmer temperature in the office compared to the insulated office. There is a small but consistent difference in temperatures for the two envelope designs, and because these differences exist over many hours then this would be reflected as differences in the cooling energy required. Over an entire summer, the additional cooling energy consumed by the base case office would become noticeable.</w:t>
      </w:r>
    </w:p>
    <w:p w:rsidR="00197AC1" w:rsidRPr="002928F5" w:rsidRDefault="00E86031" w:rsidP="00197AC1">
      <w:pPr>
        <w:pStyle w:val="Mainbodytext"/>
        <w:jc w:val="center"/>
        <w:rPr>
          <w:sz w:val="20"/>
          <w:szCs w:val="20"/>
        </w:rPr>
      </w:pPr>
      <w:r>
        <w:rPr>
          <w:noProof/>
          <w:lang w:eastAsia="en-GB"/>
        </w:rPr>
        <w:drawing>
          <wp:inline distT="0" distB="0" distL="0" distR="0" wp14:anchorId="57015296" wp14:editId="68CA2CDD">
            <wp:extent cx="4829175" cy="24479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928F5">
        <w:rPr>
          <w:sz w:val="20"/>
          <w:szCs w:val="20"/>
        </w:rPr>
        <w:t xml:space="preserve"> </w:t>
      </w:r>
    </w:p>
    <w:bookmarkEnd w:id="4"/>
    <w:p w:rsidR="007A48B5" w:rsidRDefault="007A48B5" w:rsidP="007A48B5">
      <w:pPr>
        <w:pStyle w:val="Mainbodytext"/>
        <w:jc w:val="center"/>
        <w:rPr>
          <w:sz w:val="20"/>
          <w:szCs w:val="20"/>
        </w:rPr>
      </w:pPr>
      <w:r w:rsidRPr="002928F5">
        <w:rPr>
          <w:sz w:val="20"/>
          <w:szCs w:val="20"/>
        </w:rPr>
        <w:t xml:space="preserve">Figure </w:t>
      </w:r>
      <w:r>
        <w:rPr>
          <w:sz w:val="20"/>
          <w:szCs w:val="20"/>
        </w:rPr>
        <w:t>4</w:t>
      </w:r>
      <w:r w:rsidRPr="002928F5">
        <w:rPr>
          <w:sz w:val="20"/>
          <w:szCs w:val="20"/>
        </w:rPr>
        <w:t>.</w:t>
      </w:r>
      <w:r>
        <w:rPr>
          <w:sz w:val="20"/>
          <w:szCs w:val="20"/>
        </w:rPr>
        <w:t xml:space="preserve"> </w:t>
      </w:r>
      <w:r w:rsidRPr="007A48B5">
        <w:rPr>
          <w:sz w:val="20"/>
          <w:szCs w:val="20"/>
        </w:rPr>
        <w:t xml:space="preserve">Modelled hourly average air temperatures for the existing office construction and the insulated office.   </w:t>
      </w:r>
    </w:p>
    <w:p w:rsidR="00C03ABD" w:rsidRDefault="00E95819" w:rsidP="000649B1">
      <w:pPr>
        <w:pStyle w:val="Mainbodytext"/>
        <w:rPr>
          <w:noProof/>
          <w:lang w:eastAsia="en-GB"/>
        </w:rPr>
      </w:pPr>
      <w:r>
        <w:rPr>
          <w:noProof/>
          <w:lang w:eastAsia="en-GB"/>
        </w:rPr>
        <mc:AlternateContent>
          <mc:Choice Requires="wps">
            <w:drawing>
              <wp:anchor distT="0" distB="0" distL="114300" distR="114300" simplePos="0" relativeHeight="251691008" behindDoc="0" locked="0" layoutInCell="1" allowOverlap="1" wp14:anchorId="4E481129" wp14:editId="3DC71F72">
                <wp:simplePos x="0" y="0"/>
                <wp:positionH relativeFrom="margin">
                  <wp:align>right</wp:align>
                </wp:positionH>
                <wp:positionV relativeFrom="paragraph">
                  <wp:posOffset>2762628</wp:posOffset>
                </wp:positionV>
                <wp:extent cx="5636018" cy="318499"/>
                <wp:effectExtent l="0" t="0" r="3175" b="5715"/>
                <wp:wrapNone/>
                <wp:docPr id="28" name="Rectangle 28"/>
                <wp:cNvGraphicFramePr/>
                <a:graphic xmlns:a="http://schemas.openxmlformats.org/drawingml/2006/main">
                  <a:graphicData uri="http://schemas.microsoft.com/office/word/2010/wordprocessingShape">
                    <wps:wsp>
                      <wps:cNvSpPr/>
                      <wps:spPr>
                        <a:xfrm>
                          <a:off x="0" y="0"/>
                          <a:ext cx="5636018" cy="3184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5819" w:rsidRPr="00084462" w:rsidRDefault="00E95819" w:rsidP="00E95819">
                            <w:pPr>
                              <w:jc w:val="center"/>
                              <w:rPr>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481129" id="Rectangle 28" o:spid="_x0000_s1026" style="position:absolute;left:0;text-align:left;margin-left:392.6pt;margin-top:217.55pt;width:443.8pt;height:25.1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" fillcolor="white [3212]" stroked="f" strokeweight="1pt">
                <v:textbox>
                  <w:txbxContent>
                    <w:p w:rsidR="00E95819" w:rsidRPr="00084462" w:rsidRDefault="00E95819" w:rsidP="00E95819">
                      <w:pPr>
                        <w:jc w:val="center"/>
                        <w:rPr>
                          <w:b/>
                          <w:color w:val="000000" w:themeColor="text1"/>
                          <w:sz w:val="22"/>
                        </w:rPr>
                      </w:pPr>
                    </w:p>
                  </w:txbxContent>
                </v:textbox>
                <w10:wrap anchorx="margin"/>
              </v:rect>
            </w:pict>
          </mc:Fallback>
        </mc:AlternateContent>
      </w:r>
      <w:r w:rsidR="00C03ABD">
        <w:rPr>
          <w:noProof/>
          <w:lang w:eastAsia="en-GB"/>
        </w:rPr>
        <w:tab/>
      </w:r>
      <w:bookmarkStart w:id="5" w:name="_Hlk479760995"/>
      <w:r w:rsidR="0078234B">
        <w:rPr>
          <w:noProof/>
          <w:lang w:eastAsia="en-GB"/>
        </w:rPr>
        <w:t xml:space="preserve"> </w:t>
      </w:r>
      <w:bookmarkEnd w:id="5"/>
    </w:p>
    <w:p w:rsidR="0069708F" w:rsidRDefault="00C03ABD" w:rsidP="001431FE">
      <w:pPr>
        <w:pStyle w:val="Mainbodytext"/>
        <w:rPr>
          <w:bCs/>
        </w:rPr>
      </w:pPr>
      <w:r>
        <w:rPr>
          <w:lang w:eastAsia="en-GB"/>
        </w:rPr>
        <w:lastRenderedPageBreak/>
        <w:t xml:space="preserve">Based on the </w:t>
      </w:r>
      <w:r w:rsidR="00CB570D">
        <w:rPr>
          <w:lang w:eastAsia="en-GB"/>
        </w:rPr>
        <w:t xml:space="preserve">predicted environmental conditions and assumed clothing and activity levels of the office workers, it was possible for </w:t>
      </w:r>
      <w:r w:rsidR="00CB570D" w:rsidRPr="00681AF3">
        <w:rPr>
          <w:i/>
          <w:iCs/>
        </w:rPr>
        <w:t>Designbuilder®5.0</w:t>
      </w:r>
      <w:r w:rsidR="00CB570D" w:rsidRPr="00681AF3">
        <w:t xml:space="preserve"> </w:t>
      </w:r>
      <w:r w:rsidR="00CB570D">
        <w:rPr>
          <w:lang w:eastAsia="en-GB"/>
        </w:rPr>
        <w:t>to calculate the PMV and PPD values for the existing and insulated office set-ups.</w:t>
      </w:r>
      <w:r w:rsidR="0069708F">
        <w:rPr>
          <w:lang w:eastAsia="en-GB"/>
        </w:rPr>
        <w:t xml:space="preserve"> Figure 5 shows the results of the thermal comfort analysis. Adding the insulation to the office’s envelope improved thermal comfort, with the PMV for the existing office moving from +0.6 (which is outside the </w:t>
      </w:r>
      <w:r w:rsidR="0069708F" w:rsidRPr="00782C27">
        <w:t xml:space="preserve">ANSI-ASHRAE Standard 55 </w:t>
      </w:r>
      <w:r w:rsidR="0069708F">
        <w:t>comfort range of</w:t>
      </w:r>
      <w:r w:rsidR="0069708F" w:rsidRPr="00782C27">
        <w:t> </w:t>
      </w:r>
      <w:r w:rsidR="0069708F" w:rsidRPr="00782C27">
        <w:rPr>
          <w:bCs/>
        </w:rPr>
        <w:t>-0.5 and +0.5</w:t>
      </w:r>
      <w:r w:rsidR="0069708F">
        <w:rPr>
          <w:bCs/>
        </w:rPr>
        <w:t>) to a PMV of +0.</w:t>
      </w:r>
      <w:r w:rsidR="001431FE">
        <w:rPr>
          <w:bCs/>
        </w:rPr>
        <w:t>2</w:t>
      </w:r>
      <w:r w:rsidR="0069708F">
        <w:rPr>
          <w:bCs/>
        </w:rPr>
        <w:t xml:space="preserve"> when the insulation </w:t>
      </w:r>
      <w:r w:rsidR="00D92C79">
        <w:rPr>
          <w:bCs/>
        </w:rPr>
        <w:t>wa</w:t>
      </w:r>
      <w:r w:rsidR="0069708F">
        <w:rPr>
          <w:bCs/>
        </w:rPr>
        <w:t>s in place.</w:t>
      </w:r>
    </w:p>
    <w:p w:rsidR="0069708F" w:rsidRPr="00C03ABD" w:rsidRDefault="0069708F" w:rsidP="0069708F">
      <w:pPr>
        <w:pStyle w:val="Mainbodytext"/>
        <w:rPr>
          <w:lang w:eastAsia="en-GB"/>
        </w:rPr>
      </w:pPr>
      <w:r w:rsidRPr="00782C27">
        <w:t> </w:t>
      </w:r>
    </w:p>
    <w:p w:rsidR="00CE777A" w:rsidRDefault="00E075BA" w:rsidP="00F83337">
      <w:pPr>
        <w:pStyle w:val="Mainbodytext"/>
        <w:rPr>
          <w:noProof/>
          <w:lang w:eastAsia="en-GB"/>
        </w:rPr>
      </w:pPr>
      <w:r>
        <w:rPr>
          <w:noProof/>
          <w:lang w:eastAsia="en-GB"/>
        </w:rPr>
        <mc:AlternateContent>
          <mc:Choice Requires="wps">
            <w:drawing>
              <wp:anchor distT="0" distB="0" distL="114300" distR="114300" simplePos="0" relativeHeight="251695104" behindDoc="0" locked="0" layoutInCell="1" allowOverlap="1" wp14:anchorId="0CA9DE08" wp14:editId="6BB77D8B">
                <wp:simplePos x="0" y="0"/>
                <wp:positionH relativeFrom="column">
                  <wp:posOffset>3848100</wp:posOffset>
                </wp:positionH>
                <wp:positionV relativeFrom="paragraph">
                  <wp:posOffset>402590</wp:posOffset>
                </wp:positionV>
                <wp:extent cx="1116000" cy="532130"/>
                <wp:effectExtent l="0" t="0" r="8255" b="1270"/>
                <wp:wrapNone/>
                <wp:docPr id="26" name="Rectangle 26"/>
                <wp:cNvGraphicFramePr/>
                <a:graphic xmlns:a="http://schemas.openxmlformats.org/drawingml/2006/main">
                  <a:graphicData uri="http://schemas.microsoft.com/office/word/2010/wordprocessingShape">
                    <wps:wsp>
                      <wps:cNvSpPr/>
                      <wps:spPr>
                        <a:xfrm>
                          <a:off x="0" y="0"/>
                          <a:ext cx="1116000" cy="532130"/>
                        </a:xfrm>
                        <a:prstGeom prst="rect">
                          <a:avLst/>
                        </a:prstGeom>
                        <a:solidFill>
                          <a:sysClr val="window" lastClr="FFFFFF"/>
                        </a:solidFill>
                        <a:ln w="12700" cap="flat" cmpd="sng" algn="ctr">
                          <a:noFill/>
                          <a:prstDash val="solid"/>
                          <a:miter lim="800000"/>
                        </a:ln>
                        <a:effectLst/>
                      </wps:spPr>
                      <wps:txbx>
                        <w:txbxContent>
                          <w:p w:rsidR="00E075BA" w:rsidRDefault="00E075BA" w:rsidP="00E075BA">
                            <w:pPr>
                              <w:jc w:val="center"/>
                              <w:rPr>
                                <w:b/>
                                <w:color w:val="FF0000"/>
                                <w:sz w:val="22"/>
                              </w:rPr>
                            </w:pPr>
                            <w:r w:rsidRPr="00DC5FF7">
                              <w:rPr>
                                <w:b/>
                                <w:color w:val="FF0000"/>
                                <w:sz w:val="22"/>
                              </w:rPr>
                              <w:t xml:space="preserve">Wall B </w:t>
                            </w:r>
                          </w:p>
                          <w:p w:rsidR="00E075BA" w:rsidRPr="00DC5FF7" w:rsidRDefault="00E075BA" w:rsidP="00E075BA">
                            <w:pPr>
                              <w:jc w:val="center"/>
                              <w:rPr>
                                <w:b/>
                                <w:color w:val="FF0000"/>
                                <w:sz w:val="22"/>
                              </w:rPr>
                            </w:pPr>
                            <w:r w:rsidRPr="00DC5FF7">
                              <w:rPr>
                                <w:b/>
                                <w:color w:val="FF0000"/>
                                <w:sz w:val="22"/>
                              </w:rPr>
                              <w:t>Insulated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A9DE08" id="Rectangle 26" o:spid="_x0000_s1027" style="position:absolute;left:0;text-align:left;margin-left:303pt;margin-top:31.7pt;width:87.85pt;height:4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" fillcolor="window" stroked="f" strokeweight="1pt">
                <v:textbox>
                  <w:txbxContent>
                    <w:p w:rsidR="00E075BA" w:rsidRDefault="00E075BA" w:rsidP="00E075BA">
                      <w:pPr>
                        <w:jc w:val="center"/>
                        <w:rPr>
                          <w:b/>
                          <w:color w:val="FF0000"/>
                          <w:sz w:val="22"/>
                        </w:rPr>
                      </w:pPr>
                      <w:r w:rsidRPr="00DC5FF7">
                        <w:rPr>
                          <w:b/>
                          <w:color w:val="FF0000"/>
                          <w:sz w:val="22"/>
                        </w:rPr>
                        <w:t xml:space="preserve">Wall B </w:t>
                      </w:r>
                    </w:p>
                    <w:p w:rsidR="00E075BA" w:rsidRPr="00DC5FF7" w:rsidRDefault="00E075BA" w:rsidP="00E075BA">
                      <w:pPr>
                        <w:jc w:val="center"/>
                        <w:rPr>
                          <w:b/>
                          <w:color w:val="FF0000"/>
                          <w:sz w:val="22"/>
                        </w:rPr>
                      </w:pPr>
                      <w:r w:rsidRPr="00DC5FF7">
                        <w:rPr>
                          <w:b/>
                          <w:color w:val="FF0000"/>
                          <w:sz w:val="22"/>
                        </w:rPr>
                        <w:t>Insulated Case</w:t>
                      </w:r>
                    </w:p>
                  </w:txbxContent>
                </v:textbox>
              </v:rect>
            </w:pict>
          </mc:Fallback>
        </mc:AlternateContent>
      </w:r>
      <w:r>
        <w:rPr>
          <w:noProof/>
          <w:lang w:eastAsia="en-GB"/>
        </w:rPr>
        <mc:AlternateContent>
          <mc:Choice Requires="wps">
            <w:drawing>
              <wp:anchor distT="0" distB="0" distL="114300" distR="114300" simplePos="0" relativeHeight="251693056" behindDoc="0" locked="0" layoutInCell="1" allowOverlap="1" wp14:anchorId="7B109F8C" wp14:editId="47C5C6FA">
                <wp:simplePos x="0" y="0"/>
                <wp:positionH relativeFrom="column">
                  <wp:posOffset>1133475</wp:posOffset>
                </wp:positionH>
                <wp:positionV relativeFrom="paragraph">
                  <wp:posOffset>406400</wp:posOffset>
                </wp:positionV>
                <wp:extent cx="1071880" cy="546735"/>
                <wp:effectExtent l="0" t="0" r="0" b="5715"/>
                <wp:wrapNone/>
                <wp:docPr id="25" name="Rectangle 25"/>
                <wp:cNvGraphicFramePr/>
                <a:graphic xmlns:a="http://schemas.openxmlformats.org/drawingml/2006/main">
                  <a:graphicData uri="http://schemas.microsoft.com/office/word/2010/wordprocessingShape">
                    <wps:wsp>
                      <wps:cNvSpPr/>
                      <wps:spPr>
                        <a:xfrm>
                          <a:off x="0" y="0"/>
                          <a:ext cx="1071880" cy="546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5BA" w:rsidRDefault="00E075BA" w:rsidP="00E075BA">
                            <w:pPr>
                              <w:jc w:val="center"/>
                              <w:rPr>
                                <w:b/>
                                <w:color w:val="FF0000"/>
                                <w:sz w:val="22"/>
                              </w:rPr>
                            </w:pPr>
                            <w:r w:rsidRPr="00DC5FF7">
                              <w:rPr>
                                <w:b/>
                                <w:color w:val="FF0000"/>
                                <w:sz w:val="22"/>
                              </w:rPr>
                              <w:t xml:space="preserve">Wall A </w:t>
                            </w:r>
                          </w:p>
                          <w:p w:rsidR="00E075BA" w:rsidRPr="00DC5FF7" w:rsidRDefault="00E075BA" w:rsidP="00E075BA">
                            <w:pPr>
                              <w:jc w:val="center"/>
                              <w:rPr>
                                <w:b/>
                                <w:color w:val="FF0000"/>
                                <w:sz w:val="22"/>
                              </w:rPr>
                            </w:pPr>
                            <w:r w:rsidRPr="00DC5FF7">
                              <w:rPr>
                                <w:b/>
                                <w:color w:val="FF0000"/>
                                <w:sz w:val="22"/>
                              </w:rPr>
                              <w:t>Base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09F8C" id="Rectangle 25" o:spid="_x0000_s1028" style="position:absolute;left:0;text-align:left;margin-left:89.25pt;margin-top:32pt;width:84.4pt;height:43.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" fillcolor="white [3212]" stroked="f" strokeweight="1pt">
                <v:textbox>
                  <w:txbxContent>
                    <w:p w:rsidR="00E075BA" w:rsidRDefault="00E075BA" w:rsidP="00E075BA">
                      <w:pPr>
                        <w:jc w:val="center"/>
                        <w:rPr>
                          <w:b/>
                          <w:color w:val="FF0000"/>
                          <w:sz w:val="22"/>
                        </w:rPr>
                      </w:pPr>
                      <w:r w:rsidRPr="00DC5FF7">
                        <w:rPr>
                          <w:b/>
                          <w:color w:val="FF0000"/>
                          <w:sz w:val="22"/>
                        </w:rPr>
                        <w:t xml:space="preserve">Wall A </w:t>
                      </w:r>
                    </w:p>
                    <w:p w:rsidR="00E075BA" w:rsidRPr="00DC5FF7" w:rsidRDefault="00E075BA" w:rsidP="00E075BA">
                      <w:pPr>
                        <w:jc w:val="center"/>
                        <w:rPr>
                          <w:b/>
                          <w:color w:val="FF0000"/>
                          <w:sz w:val="22"/>
                        </w:rPr>
                      </w:pPr>
                      <w:r w:rsidRPr="00DC5FF7">
                        <w:rPr>
                          <w:b/>
                          <w:color w:val="FF0000"/>
                          <w:sz w:val="22"/>
                        </w:rPr>
                        <w:t>Base Case</w:t>
                      </w:r>
                    </w:p>
                  </w:txbxContent>
                </v:textbox>
              </v:rect>
            </w:pict>
          </mc:Fallback>
        </mc:AlternateContent>
      </w:r>
      <w:r w:rsidR="00C03ABD">
        <w:rPr>
          <w:noProof/>
          <w:lang w:eastAsia="en-GB"/>
        </w:rPr>
        <w:t xml:space="preserve"> </w:t>
      </w:r>
      <w:r w:rsidR="00CE777A" w:rsidRPr="00CE777A">
        <w:rPr>
          <w:noProof/>
          <w:lang w:eastAsia="en-GB"/>
        </w:rPr>
        <w:drawing>
          <wp:inline distT="0" distB="0" distL="0" distR="0" wp14:anchorId="03567123" wp14:editId="263F0350">
            <wp:extent cx="2466577" cy="224111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26" t="12162" r="17707" b="16039"/>
                    <a:stretch/>
                  </pic:blipFill>
                  <pic:spPr bwMode="auto">
                    <a:xfrm>
                      <a:off x="0" y="0"/>
                      <a:ext cx="2499309" cy="2270859"/>
                    </a:xfrm>
                    <a:prstGeom prst="rect">
                      <a:avLst/>
                    </a:prstGeom>
                    <a:ln>
                      <a:noFill/>
                    </a:ln>
                    <a:extLst>
                      <a:ext uri="{53640926-AAD7-44D8-BBD7-CCE9431645EC}">
                        <a14:shadowObscured xmlns:a14="http://schemas.microsoft.com/office/drawing/2010/main"/>
                      </a:ext>
                    </a:extLst>
                  </pic:spPr>
                </pic:pic>
              </a:graphicData>
            </a:graphic>
          </wp:inline>
        </w:drawing>
      </w:r>
      <w:r w:rsidR="003E07E5">
        <w:rPr>
          <w:noProof/>
          <w:lang w:eastAsia="en-GB"/>
        </w:rPr>
        <w:t xml:space="preserve">        </w:t>
      </w:r>
      <w:r w:rsidR="001431FE">
        <w:rPr>
          <w:noProof/>
          <w:lang w:eastAsia="en-GB"/>
        </w:rPr>
        <w:drawing>
          <wp:inline distT="0" distB="0" distL="0" distR="0" wp14:anchorId="36FDCE57" wp14:editId="41E1BF84">
            <wp:extent cx="2397600" cy="2257358"/>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176" t="13675" r="24954" b="18738"/>
                    <a:stretch/>
                  </pic:blipFill>
                  <pic:spPr bwMode="auto">
                    <a:xfrm>
                      <a:off x="0" y="0"/>
                      <a:ext cx="2402062" cy="2261559"/>
                    </a:xfrm>
                    <a:prstGeom prst="rect">
                      <a:avLst/>
                    </a:prstGeom>
                    <a:ln>
                      <a:noFill/>
                    </a:ln>
                    <a:extLst>
                      <a:ext uri="{53640926-AAD7-44D8-BBD7-CCE9431645EC}">
                        <a14:shadowObscured xmlns:a14="http://schemas.microsoft.com/office/drawing/2010/main"/>
                      </a:ext>
                    </a:extLst>
                  </pic:spPr>
                </pic:pic>
              </a:graphicData>
            </a:graphic>
          </wp:inline>
        </w:drawing>
      </w:r>
    </w:p>
    <w:p w:rsidR="00CE777A" w:rsidRDefault="0069708F" w:rsidP="0069708F">
      <w:pPr>
        <w:pStyle w:val="Mainbodytext"/>
        <w:numPr>
          <w:ilvl w:val="0"/>
          <w:numId w:val="15"/>
        </w:numPr>
        <w:rPr>
          <w:noProof/>
          <w:lang w:eastAsia="en-GB"/>
        </w:rPr>
      </w:pPr>
      <w:r>
        <w:rPr>
          <w:noProof/>
          <w:lang w:eastAsia="en-GB"/>
        </w:rPr>
        <w:t xml:space="preserve">                                                                    (B)</w:t>
      </w:r>
    </w:p>
    <w:p w:rsidR="00F83337" w:rsidRDefault="00F83337" w:rsidP="0069708F">
      <w:pPr>
        <w:pStyle w:val="Mainbodytext"/>
        <w:jc w:val="center"/>
        <w:rPr>
          <w:sz w:val="20"/>
          <w:szCs w:val="20"/>
        </w:rPr>
      </w:pPr>
      <w:r w:rsidRPr="002928F5">
        <w:rPr>
          <w:sz w:val="20"/>
          <w:szCs w:val="20"/>
        </w:rPr>
        <w:t xml:space="preserve">Figure </w:t>
      </w:r>
      <w:r w:rsidR="00CB570D">
        <w:rPr>
          <w:sz w:val="20"/>
          <w:szCs w:val="20"/>
        </w:rPr>
        <w:t>5</w:t>
      </w:r>
      <w:r w:rsidRPr="002928F5">
        <w:rPr>
          <w:sz w:val="20"/>
          <w:szCs w:val="20"/>
        </w:rPr>
        <w:t>.</w:t>
      </w:r>
      <w:r>
        <w:rPr>
          <w:sz w:val="20"/>
          <w:szCs w:val="20"/>
        </w:rPr>
        <w:t xml:space="preserve"> Thermal comfort graph for </w:t>
      </w:r>
      <w:r w:rsidR="0069708F">
        <w:rPr>
          <w:sz w:val="20"/>
          <w:szCs w:val="20"/>
        </w:rPr>
        <w:t>(A) existing office and (B) insulated office</w:t>
      </w:r>
      <w:r>
        <w:rPr>
          <w:sz w:val="20"/>
          <w:szCs w:val="20"/>
        </w:rPr>
        <w:t>.</w:t>
      </w:r>
    </w:p>
    <w:p w:rsidR="002F5689" w:rsidRPr="002928F5" w:rsidRDefault="002F5689" w:rsidP="0069708F">
      <w:pPr>
        <w:pStyle w:val="Mainbodytext"/>
        <w:jc w:val="center"/>
        <w:rPr>
          <w:sz w:val="20"/>
          <w:szCs w:val="20"/>
        </w:rPr>
      </w:pPr>
    </w:p>
    <w:p w:rsidR="00D92C79" w:rsidRDefault="0069708F" w:rsidP="00F3651A">
      <w:pPr>
        <w:spacing w:before="120" w:after="120"/>
        <w:jc w:val="left"/>
        <w:rPr>
          <w:b/>
          <w:i/>
          <w:noProof/>
          <w:lang w:eastAsia="en-GB"/>
        </w:rPr>
      </w:pPr>
      <w:r w:rsidRPr="00C34E8E">
        <w:rPr>
          <w:b/>
          <w:i/>
          <w:noProof/>
          <w:lang w:eastAsia="en-GB"/>
        </w:rPr>
        <w:t xml:space="preserve">Parametric analysis for </w:t>
      </w:r>
      <w:r>
        <w:rPr>
          <w:b/>
          <w:i/>
          <w:noProof/>
          <w:lang w:eastAsia="en-GB"/>
        </w:rPr>
        <w:t>glazing choice</w:t>
      </w:r>
    </w:p>
    <w:p w:rsidR="00F3651A" w:rsidRPr="00F3651A" w:rsidRDefault="00F3651A" w:rsidP="00F3651A">
      <w:pPr>
        <w:rPr>
          <w:noProof/>
          <w:lang w:eastAsia="en-GB"/>
        </w:rPr>
      </w:pPr>
      <w:r>
        <w:rPr>
          <w:noProof/>
          <w:lang w:eastAsia="en-GB"/>
        </w:rPr>
        <w:t>Fenestration is another key factor in envelope performance analysis</w:t>
      </w:r>
      <w:r w:rsidR="00F832CC">
        <w:rPr>
          <w:noProof/>
          <w:lang w:eastAsia="en-GB"/>
        </w:rPr>
        <w:t xml:space="preserve"> for a hot arid climate</w:t>
      </w:r>
      <w:r>
        <w:rPr>
          <w:noProof/>
          <w:lang w:eastAsia="en-GB"/>
        </w:rPr>
        <w:t>, and so a second study examined the impact of replacing 6mm thick single glazing in the base case office with good quality double glazing</w:t>
      </w:r>
      <w:r w:rsidR="00F832CC">
        <w:rPr>
          <w:noProof/>
          <w:lang w:eastAsia="en-GB"/>
        </w:rPr>
        <w:t xml:space="preserve"> consisting of two 6mm panes and a 13mm thick, argon-filled spacing (see Figure 6).</w:t>
      </w:r>
      <w:r>
        <w:rPr>
          <w:noProof/>
          <w:lang w:eastAsia="en-GB"/>
        </w:rPr>
        <w:t xml:space="preserve"> </w:t>
      </w:r>
    </w:p>
    <w:p w:rsidR="00F3651A" w:rsidRPr="002F5689" w:rsidRDefault="00F3651A" w:rsidP="002F5689">
      <w:pPr>
        <w:jc w:val="left"/>
        <w:rPr>
          <w:noProof/>
          <w:szCs w:val="24"/>
          <w:lang w:eastAsia="en-GB"/>
        </w:rPr>
      </w:pPr>
    </w:p>
    <w:p w:rsidR="00E075BA" w:rsidRDefault="00E075BA" w:rsidP="00E075BA">
      <w:pPr>
        <w:pStyle w:val="Mainbodytext"/>
        <w:spacing w:before="120" w:after="120"/>
        <w:ind w:firstLine="0"/>
        <w:rPr>
          <w:b/>
          <w:i/>
          <w:noProof/>
          <w:lang w:eastAsia="en-GB"/>
        </w:rPr>
      </w:pPr>
      <w:r>
        <w:rPr>
          <w:b/>
          <w:i/>
          <w:noProof/>
          <w:lang w:eastAsia="en-GB"/>
        </w:rPr>
        <w:t xml:space="preserve">             </w:t>
      </w:r>
      <w:r w:rsidR="001431FE">
        <w:rPr>
          <w:b/>
          <w:i/>
          <w:noProof/>
          <w:lang w:eastAsia="en-GB"/>
        </w:rPr>
        <w:t xml:space="preserve">            </w:t>
      </w:r>
      <w:r>
        <w:rPr>
          <w:b/>
          <w:i/>
          <w:noProof/>
          <w:lang w:eastAsia="en-GB"/>
        </w:rPr>
        <w:t xml:space="preserve">         </w:t>
      </w:r>
      <w:r w:rsidRPr="00431D90">
        <w:rPr>
          <w:noProof/>
          <w:lang w:eastAsia="en-GB"/>
        </w:rPr>
        <w:drawing>
          <wp:inline distT="0" distB="0" distL="0" distR="0" wp14:anchorId="24E2AA8D" wp14:editId="26B5BABE">
            <wp:extent cx="3676650" cy="214511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12" t="12268" r="10360" b="22367"/>
                    <a:stretch/>
                  </pic:blipFill>
                  <pic:spPr bwMode="auto">
                    <a:xfrm>
                      <a:off x="0" y="0"/>
                      <a:ext cx="3696353" cy="2156607"/>
                    </a:xfrm>
                    <a:prstGeom prst="rect">
                      <a:avLst/>
                    </a:prstGeom>
                    <a:ln>
                      <a:noFill/>
                    </a:ln>
                    <a:extLst>
                      <a:ext uri="{53640926-AAD7-44D8-BBD7-CCE9431645EC}">
                        <a14:shadowObscured xmlns:a14="http://schemas.microsoft.com/office/drawing/2010/main"/>
                      </a:ext>
                    </a:extLst>
                  </pic:spPr>
                </pic:pic>
              </a:graphicData>
            </a:graphic>
          </wp:inline>
        </w:drawing>
      </w:r>
    </w:p>
    <w:p w:rsidR="001431FE" w:rsidRDefault="001431FE" w:rsidP="001431FE">
      <w:pPr>
        <w:ind w:firstLine="567"/>
        <w:jc w:val="center"/>
        <w:rPr>
          <w:sz w:val="20"/>
          <w:szCs w:val="20"/>
          <w:rtl/>
          <w:cs/>
        </w:rPr>
      </w:pPr>
      <w:r w:rsidRPr="001431FE">
        <w:rPr>
          <w:sz w:val="20"/>
          <w:szCs w:val="20"/>
        </w:rPr>
        <w:t xml:space="preserve">Figure </w:t>
      </w:r>
      <w:r>
        <w:rPr>
          <w:sz w:val="20"/>
          <w:szCs w:val="20"/>
        </w:rPr>
        <w:t>6</w:t>
      </w:r>
      <w:r w:rsidRPr="001431FE">
        <w:rPr>
          <w:sz w:val="20"/>
          <w:szCs w:val="20"/>
        </w:rPr>
        <w:t xml:space="preserve">. Isometric illustration of the glazing </w:t>
      </w:r>
      <w:r w:rsidR="00F970B1" w:rsidRPr="001431FE">
        <w:rPr>
          <w:sz w:val="20"/>
          <w:szCs w:val="20"/>
        </w:rPr>
        <w:t>used</w:t>
      </w:r>
      <w:r w:rsidR="00F970B1" w:rsidRPr="001431FE">
        <w:rPr>
          <w:sz w:val="20"/>
          <w:szCs w:val="20"/>
        </w:rPr>
        <w:t xml:space="preserve"> </w:t>
      </w:r>
      <w:r w:rsidRPr="001431FE">
        <w:rPr>
          <w:sz w:val="20"/>
          <w:szCs w:val="20"/>
        </w:rPr>
        <w:t>in this paper</w:t>
      </w:r>
      <w:r w:rsidR="00F970B1">
        <w:rPr>
          <w:sz w:val="20"/>
          <w:szCs w:val="20"/>
        </w:rPr>
        <w:t>,</w:t>
      </w:r>
      <w:r w:rsidRPr="001431FE">
        <w:rPr>
          <w:sz w:val="20"/>
          <w:szCs w:val="20"/>
        </w:rPr>
        <w:t xml:space="preserve"> whe</w:t>
      </w:r>
      <w:r w:rsidR="00F970B1">
        <w:rPr>
          <w:sz w:val="20"/>
          <w:szCs w:val="20"/>
        </w:rPr>
        <w:t>re</w:t>
      </w:r>
      <w:r w:rsidRPr="001431FE">
        <w:rPr>
          <w:sz w:val="20"/>
          <w:szCs w:val="20"/>
        </w:rPr>
        <w:t xml:space="preserve"> window (A) is </w:t>
      </w:r>
      <w:r w:rsidR="00F970B1">
        <w:rPr>
          <w:sz w:val="20"/>
          <w:szCs w:val="20"/>
        </w:rPr>
        <w:t xml:space="preserve">the </w:t>
      </w:r>
      <w:r w:rsidRPr="001431FE">
        <w:rPr>
          <w:sz w:val="20"/>
          <w:szCs w:val="20"/>
        </w:rPr>
        <w:t xml:space="preserve">single clear glazing, base case and (B) </w:t>
      </w:r>
      <w:r w:rsidRPr="001431FE">
        <w:rPr>
          <w:sz w:val="20"/>
          <w:szCs w:val="20"/>
          <w:cs/>
        </w:rPr>
        <w:t>‎</w:t>
      </w:r>
      <w:r w:rsidRPr="001431FE">
        <w:rPr>
          <w:sz w:val="20"/>
          <w:szCs w:val="20"/>
        </w:rPr>
        <w:t xml:space="preserve">is </w:t>
      </w:r>
      <w:r w:rsidR="00F970B1">
        <w:rPr>
          <w:sz w:val="20"/>
          <w:szCs w:val="20"/>
        </w:rPr>
        <w:t xml:space="preserve">the </w:t>
      </w:r>
      <w:r w:rsidRPr="001431FE">
        <w:rPr>
          <w:sz w:val="20"/>
          <w:szCs w:val="20"/>
        </w:rPr>
        <w:t>developed case with double glazing and</w:t>
      </w:r>
      <w:r w:rsidR="00F970B1">
        <w:rPr>
          <w:sz w:val="20"/>
          <w:szCs w:val="20"/>
        </w:rPr>
        <w:t xml:space="preserve"> argon</w:t>
      </w:r>
      <w:r w:rsidRPr="001431FE">
        <w:rPr>
          <w:sz w:val="20"/>
          <w:szCs w:val="20"/>
        </w:rPr>
        <w:t xml:space="preserve"> fill between </w:t>
      </w:r>
      <w:r w:rsidR="00F970B1">
        <w:rPr>
          <w:sz w:val="20"/>
          <w:szCs w:val="20"/>
        </w:rPr>
        <w:t xml:space="preserve">the </w:t>
      </w:r>
      <w:r w:rsidRPr="001431FE">
        <w:rPr>
          <w:sz w:val="20"/>
          <w:szCs w:val="20"/>
        </w:rPr>
        <w:t>pan</w:t>
      </w:r>
      <w:r w:rsidR="00F970B1">
        <w:rPr>
          <w:sz w:val="20"/>
          <w:szCs w:val="20"/>
        </w:rPr>
        <w:t>e</w:t>
      </w:r>
      <w:r w:rsidRPr="001431FE">
        <w:rPr>
          <w:sz w:val="20"/>
          <w:szCs w:val="20"/>
        </w:rPr>
        <w:t>s.</w:t>
      </w:r>
      <w:r w:rsidRPr="001431FE">
        <w:rPr>
          <w:sz w:val="20"/>
          <w:szCs w:val="20"/>
          <w:cs/>
        </w:rPr>
        <w:t>‎</w:t>
      </w:r>
    </w:p>
    <w:p w:rsidR="001431FE" w:rsidRDefault="001431FE" w:rsidP="00E3412B">
      <w:pPr>
        <w:ind w:firstLine="567"/>
        <w:rPr>
          <w:sz w:val="20"/>
          <w:szCs w:val="20"/>
        </w:rPr>
      </w:pPr>
    </w:p>
    <w:p w:rsidR="00816635" w:rsidRDefault="00816635" w:rsidP="00E3412B">
      <w:pPr>
        <w:ind w:firstLine="567"/>
        <w:rPr>
          <w:sz w:val="20"/>
          <w:szCs w:val="20"/>
        </w:rPr>
      </w:pPr>
    </w:p>
    <w:p w:rsidR="00816635" w:rsidRDefault="00816635" w:rsidP="00E3412B">
      <w:pPr>
        <w:ind w:firstLine="567"/>
        <w:rPr>
          <w:sz w:val="20"/>
          <w:szCs w:val="20"/>
        </w:rPr>
      </w:pPr>
    </w:p>
    <w:p w:rsidR="00E3412B" w:rsidRPr="007A48B5" w:rsidRDefault="00E3412B" w:rsidP="00E3412B">
      <w:pPr>
        <w:pStyle w:val="Mainbodytext"/>
        <w:rPr>
          <w:noProof/>
          <w:lang w:eastAsia="en-GB"/>
        </w:rPr>
      </w:pPr>
      <w:r>
        <w:rPr>
          <w:noProof/>
          <w:lang w:eastAsia="en-GB"/>
        </w:rPr>
        <w:lastRenderedPageBreak/>
        <w:t>Figure 7 shows the hourly internal air temperatures in the modelled office for the existing base case office and for the office with the higher specification glazing over a 12 hour period. It can be seen that base case glazing (A) would increase internal temperatures by 1-1.5% compared to the double glazed office (B)</w:t>
      </w:r>
      <w:r w:rsidRPr="007A48B5">
        <w:rPr>
          <w:noProof/>
          <w:lang w:eastAsia="en-GB"/>
        </w:rPr>
        <w:t xml:space="preserve">. </w:t>
      </w:r>
      <w:r>
        <w:rPr>
          <w:noProof/>
          <w:lang w:eastAsia="en-GB"/>
        </w:rPr>
        <w:t xml:space="preserve">Over a long cooling season these small differences in temperature would be evident in terms of higher cooling energy costs for the base case office. </w:t>
      </w:r>
    </w:p>
    <w:p w:rsidR="00E3412B" w:rsidRDefault="00E3412B" w:rsidP="00E3412B">
      <w:pPr>
        <w:ind w:firstLine="567"/>
        <w:rPr>
          <w:sz w:val="20"/>
          <w:szCs w:val="20"/>
          <w:rtl/>
          <w:cs/>
        </w:rPr>
      </w:pPr>
    </w:p>
    <w:p w:rsidR="002F5689" w:rsidRDefault="002F5689" w:rsidP="00B42612">
      <w:pPr>
        <w:pStyle w:val="Mainbodytext"/>
        <w:rPr>
          <w:noProof/>
          <w:lang w:eastAsia="en-GB"/>
        </w:rPr>
      </w:pPr>
      <w:r>
        <w:rPr>
          <w:noProof/>
          <w:lang w:eastAsia="en-GB"/>
        </w:rPr>
        <w:drawing>
          <wp:inline distT="0" distB="0" distL="0" distR="0" wp14:anchorId="4440FF02" wp14:editId="0C83C6F2">
            <wp:extent cx="4505325" cy="2057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5689" w:rsidRPr="002F5689" w:rsidRDefault="002F5689" w:rsidP="002F5689">
      <w:pPr>
        <w:pStyle w:val="Mainbodytext"/>
        <w:jc w:val="center"/>
        <w:rPr>
          <w:sz w:val="20"/>
          <w:szCs w:val="20"/>
        </w:rPr>
      </w:pPr>
      <w:r w:rsidRPr="002928F5">
        <w:rPr>
          <w:sz w:val="20"/>
          <w:szCs w:val="20"/>
        </w:rPr>
        <w:t xml:space="preserve">Figure </w:t>
      </w:r>
      <w:r>
        <w:rPr>
          <w:sz w:val="20"/>
          <w:szCs w:val="20"/>
        </w:rPr>
        <w:t>7</w:t>
      </w:r>
      <w:r w:rsidRPr="002928F5">
        <w:rPr>
          <w:sz w:val="20"/>
          <w:szCs w:val="20"/>
        </w:rPr>
        <w:t>.</w:t>
      </w:r>
      <w:r>
        <w:rPr>
          <w:sz w:val="20"/>
          <w:szCs w:val="20"/>
        </w:rPr>
        <w:t xml:space="preserve"> Modelled hourly average air temperatures for the existing office glazing and the office with the higher specification glazing.  </w:t>
      </w:r>
    </w:p>
    <w:p w:rsidR="002F5689" w:rsidRDefault="002F5689" w:rsidP="002F5689">
      <w:pPr>
        <w:pStyle w:val="Mainbodytext"/>
        <w:ind w:firstLine="0"/>
        <w:rPr>
          <w:noProof/>
          <w:lang w:eastAsia="en-GB"/>
        </w:rPr>
      </w:pPr>
    </w:p>
    <w:p w:rsidR="00E3412B" w:rsidRDefault="00E3412B" w:rsidP="00E3412B">
      <w:pPr>
        <w:pStyle w:val="Mainbodytext"/>
        <w:rPr>
          <w:bCs/>
        </w:rPr>
      </w:pPr>
      <w:r>
        <w:rPr>
          <w:lang w:eastAsia="en-GB"/>
        </w:rPr>
        <w:t xml:space="preserve">Figure 8 shows the results of the thermal comfort analysis for the new glazing. Changing the glazing for the office’s envelope improved thermal comfort, with the PMV for the existing office moving from 0.6 </w:t>
      </w:r>
      <w:r>
        <w:rPr>
          <w:bCs/>
        </w:rPr>
        <w:t>to a PMV of 0.1 when the treated glazing was in place.</w:t>
      </w:r>
    </w:p>
    <w:p w:rsidR="00D92C79" w:rsidRDefault="00D92C79" w:rsidP="002F5689">
      <w:pPr>
        <w:pStyle w:val="Mainbodytext"/>
        <w:rPr>
          <w:noProof/>
          <w:lang w:eastAsia="en-GB"/>
        </w:rPr>
      </w:pPr>
    </w:p>
    <w:p w:rsidR="00E075BA" w:rsidRDefault="001431FE" w:rsidP="00D92C79">
      <w:pPr>
        <w:pStyle w:val="Mainbodytext"/>
        <w:ind w:firstLine="0"/>
        <w:rPr>
          <w:noProof/>
          <w:lang w:eastAsia="en-GB"/>
        </w:rPr>
      </w:pPr>
      <w:r w:rsidRPr="001431FE">
        <w:rPr>
          <w:noProof/>
          <w:lang w:eastAsia="en-GB"/>
        </w:rPr>
        <mc:AlternateContent>
          <mc:Choice Requires="wps">
            <w:drawing>
              <wp:anchor distT="0" distB="0" distL="114300" distR="114300" simplePos="0" relativeHeight="251697152" behindDoc="0" locked="0" layoutInCell="1" allowOverlap="1" wp14:anchorId="34924B40" wp14:editId="6B5DB7A8">
                <wp:simplePos x="0" y="0"/>
                <wp:positionH relativeFrom="column">
                  <wp:posOffset>1162050</wp:posOffset>
                </wp:positionH>
                <wp:positionV relativeFrom="paragraph">
                  <wp:posOffset>400050</wp:posOffset>
                </wp:positionV>
                <wp:extent cx="1079500" cy="525145"/>
                <wp:effectExtent l="0" t="0" r="6350" b="8255"/>
                <wp:wrapNone/>
                <wp:docPr id="33" name="Rectangle 33"/>
                <wp:cNvGraphicFramePr/>
                <a:graphic xmlns:a="http://schemas.openxmlformats.org/drawingml/2006/main">
                  <a:graphicData uri="http://schemas.microsoft.com/office/word/2010/wordprocessingShape">
                    <wps:wsp>
                      <wps:cNvSpPr/>
                      <wps:spPr>
                        <a:xfrm>
                          <a:off x="0" y="0"/>
                          <a:ext cx="1079500" cy="525145"/>
                        </a:xfrm>
                        <a:prstGeom prst="rect">
                          <a:avLst/>
                        </a:prstGeom>
                        <a:solidFill>
                          <a:sysClr val="window" lastClr="FFFFFF"/>
                        </a:solidFill>
                        <a:ln w="12700" cap="flat" cmpd="sng" algn="ctr">
                          <a:noFill/>
                          <a:prstDash val="solid"/>
                          <a:miter lim="800000"/>
                        </a:ln>
                        <a:effectLst/>
                      </wps:spPr>
                      <wps:txbx>
                        <w:txbxContent>
                          <w:p w:rsidR="001431FE" w:rsidRDefault="001431FE" w:rsidP="001431FE">
                            <w:pPr>
                              <w:jc w:val="center"/>
                              <w:rPr>
                                <w:b/>
                                <w:color w:val="FF0000"/>
                                <w:sz w:val="22"/>
                              </w:rPr>
                            </w:pPr>
                            <w:r>
                              <w:rPr>
                                <w:b/>
                                <w:color w:val="FF0000"/>
                                <w:sz w:val="22"/>
                              </w:rPr>
                              <w:t>Window</w:t>
                            </w:r>
                            <w:r w:rsidRPr="00DC5FF7">
                              <w:rPr>
                                <w:b/>
                                <w:color w:val="FF0000"/>
                                <w:sz w:val="22"/>
                              </w:rPr>
                              <w:t xml:space="preserve"> A </w:t>
                            </w:r>
                          </w:p>
                          <w:p w:rsidR="001431FE" w:rsidRPr="00DC5FF7" w:rsidRDefault="001431FE" w:rsidP="001431FE">
                            <w:pPr>
                              <w:jc w:val="center"/>
                              <w:rPr>
                                <w:b/>
                                <w:color w:val="FF0000"/>
                                <w:sz w:val="22"/>
                              </w:rPr>
                            </w:pPr>
                            <w:r w:rsidRPr="00DC5FF7">
                              <w:rPr>
                                <w:b/>
                                <w:color w:val="FF0000"/>
                                <w:sz w:val="22"/>
                              </w:rPr>
                              <w:t>Base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924B40" id="Rectangle 33" o:spid="_x0000_s1029" style="position:absolute;left:0;text-align:left;margin-left:91.5pt;margin-top:31.5pt;width:85pt;height:4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" fillcolor="window" stroked="f" strokeweight="1pt">
                <v:textbox>
                  <w:txbxContent>
                    <w:p w:rsidR="001431FE" w:rsidRDefault="001431FE" w:rsidP="001431FE">
                      <w:pPr>
                        <w:jc w:val="center"/>
                        <w:rPr>
                          <w:b/>
                          <w:color w:val="FF0000"/>
                          <w:sz w:val="22"/>
                        </w:rPr>
                      </w:pPr>
                      <w:r>
                        <w:rPr>
                          <w:b/>
                          <w:color w:val="FF0000"/>
                          <w:sz w:val="22"/>
                        </w:rPr>
                        <w:t>Window</w:t>
                      </w:r>
                      <w:r w:rsidRPr="00DC5FF7">
                        <w:rPr>
                          <w:b/>
                          <w:color w:val="FF0000"/>
                          <w:sz w:val="22"/>
                        </w:rPr>
                        <w:t xml:space="preserve"> A </w:t>
                      </w:r>
                    </w:p>
                    <w:p w:rsidR="001431FE" w:rsidRPr="00DC5FF7" w:rsidRDefault="001431FE" w:rsidP="001431FE">
                      <w:pPr>
                        <w:jc w:val="center"/>
                        <w:rPr>
                          <w:b/>
                          <w:color w:val="FF0000"/>
                          <w:sz w:val="22"/>
                        </w:rPr>
                      </w:pPr>
                      <w:r w:rsidRPr="00DC5FF7">
                        <w:rPr>
                          <w:b/>
                          <w:color w:val="FF0000"/>
                          <w:sz w:val="22"/>
                        </w:rPr>
                        <w:t>Base Case</w:t>
                      </w:r>
                    </w:p>
                  </w:txbxContent>
                </v:textbox>
              </v:rect>
            </w:pict>
          </mc:Fallback>
        </mc:AlternateContent>
      </w:r>
      <w:r w:rsidRPr="001431FE">
        <w:rPr>
          <w:noProof/>
          <w:lang w:eastAsia="en-GB"/>
        </w:rPr>
        <mc:AlternateContent>
          <mc:Choice Requires="wps">
            <w:drawing>
              <wp:anchor distT="0" distB="0" distL="114300" distR="114300" simplePos="0" relativeHeight="251698176" behindDoc="0" locked="0" layoutInCell="1" allowOverlap="1" wp14:anchorId="235590F7" wp14:editId="24A72867">
                <wp:simplePos x="0" y="0"/>
                <wp:positionH relativeFrom="column">
                  <wp:posOffset>3723005</wp:posOffset>
                </wp:positionH>
                <wp:positionV relativeFrom="paragraph">
                  <wp:posOffset>383540</wp:posOffset>
                </wp:positionV>
                <wp:extent cx="1209040" cy="532130"/>
                <wp:effectExtent l="0" t="0" r="0" b="1270"/>
                <wp:wrapNone/>
                <wp:docPr id="34" name="Rectangle 34"/>
                <wp:cNvGraphicFramePr/>
                <a:graphic xmlns:a="http://schemas.openxmlformats.org/drawingml/2006/main">
                  <a:graphicData uri="http://schemas.microsoft.com/office/word/2010/wordprocessingShape">
                    <wps:wsp>
                      <wps:cNvSpPr/>
                      <wps:spPr>
                        <a:xfrm>
                          <a:off x="0" y="0"/>
                          <a:ext cx="1209040" cy="5321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31FE" w:rsidRDefault="001431FE" w:rsidP="001431FE">
                            <w:pPr>
                              <w:jc w:val="center"/>
                              <w:rPr>
                                <w:b/>
                                <w:color w:val="FF0000"/>
                                <w:sz w:val="22"/>
                              </w:rPr>
                            </w:pPr>
                            <w:r>
                              <w:rPr>
                                <w:b/>
                                <w:color w:val="FF0000"/>
                                <w:sz w:val="22"/>
                              </w:rPr>
                              <w:t>Window</w:t>
                            </w:r>
                            <w:r w:rsidRPr="00DC5FF7">
                              <w:rPr>
                                <w:b/>
                                <w:color w:val="FF0000"/>
                                <w:sz w:val="22"/>
                              </w:rPr>
                              <w:t xml:space="preserve"> B </w:t>
                            </w:r>
                          </w:p>
                          <w:p w:rsidR="001431FE" w:rsidRPr="00DC5FF7" w:rsidRDefault="001431FE" w:rsidP="001431FE">
                            <w:pPr>
                              <w:jc w:val="center"/>
                              <w:rPr>
                                <w:b/>
                                <w:color w:val="FF0000"/>
                                <w:sz w:val="22"/>
                              </w:rPr>
                            </w:pPr>
                            <w:r>
                              <w:rPr>
                                <w:b/>
                                <w:color w:val="FF0000"/>
                                <w:sz w:val="22"/>
                              </w:rPr>
                              <w:t xml:space="preserve">Dbl. Glazed </w:t>
                            </w:r>
                            <w:r w:rsidRPr="00DC5FF7">
                              <w:rPr>
                                <w:b/>
                                <w:color w:val="FF0000"/>
                                <w:sz w:val="22"/>
                              </w:rPr>
                              <w:t>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590F7" id="Rectangle 34" o:spid="_x0000_s1030" style="position:absolute;left:0;text-align:left;margin-left:293.15pt;margin-top:30.2pt;width:95.2pt;height:4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" fillcolor="white [3212]" stroked="f" strokeweight="1pt">
                <v:textbox>
                  <w:txbxContent>
                    <w:p w:rsidR="001431FE" w:rsidRDefault="001431FE" w:rsidP="001431FE">
                      <w:pPr>
                        <w:jc w:val="center"/>
                        <w:rPr>
                          <w:b/>
                          <w:color w:val="FF0000"/>
                          <w:sz w:val="22"/>
                        </w:rPr>
                      </w:pPr>
                      <w:r>
                        <w:rPr>
                          <w:b/>
                          <w:color w:val="FF0000"/>
                          <w:sz w:val="22"/>
                        </w:rPr>
                        <w:t>Window</w:t>
                      </w:r>
                      <w:r w:rsidRPr="00DC5FF7">
                        <w:rPr>
                          <w:b/>
                          <w:color w:val="FF0000"/>
                          <w:sz w:val="22"/>
                        </w:rPr>
                        <w:t xml:space="preserve"> B </w:t>
                      </w:r>
                    </w:p>
                    <w:p w:rsidR="001431FE" w:rsidRPr="00DC5FF7" w:rsidRDefault="001431FE" w:rsidP="001431FE">
                      <w:pPr>
                        <w:jc w:val="center"/>
                        <w:rPr>
                          <w:b/>
                          <w:color w:val="FF0000"/>
                          <w:sz w:val="22"/>
                        </w:rPr>
                      </w:pPr>
                      <w:r>
                        <w:rPr>
                          <w:b/>
                          <w:color w:val="FF0000"/>
                          <w:sz w:val="22"/>
                        </w:rPr>
                        <w:t xml:space="preserve">Dbl. Glazed </w:t>
                      </w:r>
                      <w:r w:rsidRPr="00DC5FF7">
                        <w:rPr>
                          <w:b/>
                          <w:color w:val="FF0000"/>
                          <w:sz w:val="22"/>
                        </w:rPr>
                        <w:t>Case</w:t>
                      </w:r>
                    </w:p>
                  </w:txbxContent>
                </v:textbox>
              </v:rect>
            </w:pict>
          </mc:Fallback>
        </mc:AlternateContent>
      </w:r>
      <w:r w:rsidR="00E075BA">
        <w:rPr>
          <w:noProof/>
          <w:lang w:eastAsia="en-GB"/>
        </w:rPr>
        <w:t xml:space="preserve">            </w:t>
      </w:r>
      <w:r w:rsidR="00E075BA" w:rsidRPr="00CE777A">
        <w:rPr>
          <w:noProof/>
          <w:lang w:eastAsia="en-GB"/>
        </w:rPr>
        <w:drawing>
          <wp:inline distT="0" distB="0" distL="0" distR="0" wp14:anchorId="56BEFC81" wp14:editId="77E9CB1C">
            <wp:extent cx="2466577" cy="2241119"/>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326" t="12162" r="17707" b="16039"/>
                    <a:stretch/>
                  </pic:blipFill>
                  <pic:spPr bwMode="auto">
                    <a:xfrm>
                      <a:off x="0" y="0"/>
                      <a:ext cx="2499309" cy="2270859"/>
                    </a:xfrm>
                    <a:prstGeom prst="rect">
                      <a:avLst/>
                    </a:prstGeom>
                    <a:ln>
                      <a:noFill/>
                    </a:ln>
                    <a:extLst>
                      <a:ext uri="{53640926-AAD7-44D8-BBD7-CCE9431645EC}">
                        <a14:shadowObscured xmlns:a14="http://schemas.microsoft.com/office/drawing/2010/main"/>
                      </a:ext>
                    </a:extLst>
                  </pic:spPr>
                </pic:pic>
              </a:graphicData>
            </a:graphic>
          </wp:inline>
        </w:drawing>
      </w:r>
      <w:r w:rsidR="00E075BA">
        <w:rPr>
          <w:noProof/>
          <w:lang w:eastAsia="en-GB"/>
        </w:rPr>
        <w:t xml:space="preserve">      </w:t>
      </w:r>
      <w:r w:rsidR="00E075BA" w:rsidRPr="00F83337">
        <w:rPr>
          <w:noProof/>
          <w:lang w:eastAsia="en-GB"/>
        </w:rPr>
        <w:drawing>
          <wp:inline distT="0" distB="0" distL="0" distR="0" wp14:anchorId="3BD2DEB3" wp14:editId="23B65AF6">
            <wp:extent cx="2412517" cy="2229623"/>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300" t="14291" r="19982" b="19112"/>
                    <a:stretch/>
                  </pic:blipFill>
                  <pic:spPr bwMode="auto">
                    <a:xfrm>
                      <a:off x="0" y="0"/>
                      <a:ext cx="2448805" cy="2263160"/>
                    </a:xfrm>
                    <a:prstGeom prst="rect">
                      <a:avLst/>
                    </a:prstGeom>
                    <a:ln>
                      <a:noFill/>
                    </a:ln>
                    <a:extLst>
                      <a:ext uri="{53640926-AAD7-44D8-BBD7-CCE9431645EC}">
                        <a14:shadowObscured xmlns:a14="http://schemas.microsoft.com/office/drawing/2010/main"/>
                      </a:ext>
                    </a:extLst>
                  </pic:spPr>
                </pic:pic>
              </a:graphicData>
            </a:graphic>
          </wp:inline>
        </w:drawing>
      </w:r>
    </w:p>
    <w:p w:rsidR="008F1C51" w:rsidRDefault="008F1C51" w:rsidP="00D92C79">
      <w:pPr>
        <w:pStyle w:val="Mainbodytext"/>
        <w:ind w:firstLine="0"/>
        <w:rPr>
          <w:noProof/>
          <w:lang w:eastAsia="en-GB"/>
        </w:rPr>
      </w:pPr>
    </w:p>
    <w:p w:rsidR="008F1C51" w:rsidRDefault="008F1C51" w:rsidP="008526FB">
      <w:pPr>
        <w:pStyle w:val="Mainbodytext"/>
        <w:jc w:val="center"/>
        <w:rPr>
          <w:sz w:val="20"/>
          <w:szCs w:val="20"/>
        </w:rPr>
      </w:pPr>
      <w:r w:rsidRPr="002928F5">
        <w:rPr>
          <w:sz w:val="20"/>
          <w:szCs w:val="20"/>
        </w:rPr>
        <w:t xml:space="preserve">Figure </w:t>
      </w:r>
      <w:r w:rsidR="008526FB">
        <w:rPr>
          <w:sz w:val="20"/>
          <w:szCs w:val="20"/>
        </w:rPr>
        <w:t>8</w:t>
      </w:r>
      <w:r w:rsidRPr="002928F5">
        <w:rPr>
          <w:sz w:val="20"/>
          <w:szCs w:val="20"/>
        </w:rPr>
        <w:t>.</w:t>
      </w:r>
      <w:r>
        <w:rPr>
          <w:sz w:val="20"/>
          <w:szCs w:val="20"/>
        </w:rPr>
        <w:t xml:space="preserve"> Thermal comfort graph for (A) existing office and (B) improved glazing office.</w:t>
      </w:r>
    </w:p>
    <w:p w:rsidR="008526FB" w:rsidRPr="002928F5" w:rsidRDefault="008526FB" w:rsidP="008526FB">
      <w:pPr>
        <w:pStyle w:val="Mainbodytext"/>
        <w:jc w:val="center"/>
        <w:rPr>
          <w:sz w:val="20"/>
          <w:szCs w:val="20"/>
        </w:rPr>
      </w:pPr>
    </w:p>
    <w:p w:rsidR="008F1C51" w:rsidRPr="008F1C51" w:rsidRDefault="008F1C51" w:rsidP="008F1C51">
      <w:pPr>
        <w:pStyle w:val="Mainbodytext"/>
        <w:spacing w:before="240" w:after="120"/>
        <w:ind w:firstLine="0"/>
        <w:rPr>
          <w:b/>
          <w:noProof/>
          <w:lang w:eastAsia="en-GB"/>
        </w:rPr>
      </w:pPr>
      <w:r w:rsidRPr="008F1C51">
        <w:rPr>
          <w:b/>
          <w:noProof/>
          <w:lang w:eastAsia="en-GB"/>
        </w:rPr>
        <w:t>Discussion and Conclusion</w:t>
      </w:r>
    </w:p>
    <w:p w:rsidR="00E075BA" w:rsidRDefault="003C3DBD" w:rsidP="00E075BA">
      <w:pPr>
        <w:pStyle w:val="Mainbodytext"/>
        <w:ind w:firstLine="0"/>
      </w:pPr>
      <w:r>
        <w:t>This</w:t>
      </w:r>
      <w:r w:rsidR="001D3353">
        <w:t xml:space="preserve"> paper </w:t>
      </w:r>
      <w:r w:rsidR="008F1C51">
        <w:t xml:space="preserve">describes initial findings from </w:t>
      </w:r>
      <w:r w:rsidR="00623E97">
        <w:t>a larger</w:t>
      </w:r>
      <w:r w:rsidR="008F1C51">
        <w:t xml:space="preserve"> study that is investigating a range of passive envelope interventions to reduce cooling load</w:t>
      </w:r>
      <w:r w:rsidR="00623E97">
        <w:t>s</w:t>
      </w:r>
      <w:r w:rsidR="008F1C51">
        <w:t xml:space="preserve"> and improve thermal comfort in high-rise office buildings in Saudi Arabia</w:t>
      </w:r>
      <w:r w:rsidR="00623E97">
        <w:t>, both for current and future climatic conditions.</w:t>
      </w:r>
      <w:r w:rsidR="00DA1854">
        <w:t xml:space="preserve"> These preliminary results highlight that even simple passive changes to envelope design can be effective, even in the very demanding hot arid conditions of a country such as Saudi Arabia.</w:t>
      </w:r>
      <w:r w:rsidR="00623E97">
        <w:t xml:space="preserve"> </w:t>
      </w:r>
      <w:r w:rsidR="008F1C51">
        <w:t xml:space="preserve">  </w:t>
      </w:r>
    </w:p>
    <w:p w:rsidR="005E10B9" w:rsidRPr="002F5689" w:rsidRDefault="00E075BA" w:rsidP="002F5689">
      <w:pPr>
        <w:jc w:val="left"/>
        <w:rPr>
          <w:szCs w:val="24"/>
        </w:rPr>
      </w:pPr>
      <w:r>
        <w:br w:type="page"/>
      </w:r>
      <w:r w:rsidR="005E10B9" w:rsidRPr="005E10B9">
        <w:rPr>
          <w:b/>
        </w:rPr>
        <w:lastRenderedPageBreak/>
        <w:t>References</w:t>
      </w:r>
    </w:p>
    <w:p w:rsidR="00F51B0B" w:rsidRDefault="00F51B0B" w:rsidP="004A3F10">
      <w:pPr>
        <w:pStyle w:val="EndNoteBibliography"/>
        <w:ind w:firstLine="720"/>
        <w:rPr>
          <w:sz w:val="20"/>
          <w:szCs w:val="20"/>
        </w:rPr>
      </w:pPr>
      <w:r>
        <w:rPr>
          <w:sz w:val="20"/>
          <w:szCs w:val="20"/>
        </w:rPr>
        <w:t>A</w:t>
      </w:r>
      <w:r w:rsidR="001146B7">
        <w:rPr>
          <w:sz w:val="20"/>
          <w:szCs w:val="20"/>
        </w:rPr>
        <w:t>l</w:t>
      </w:r>
      <w:r>
        <w:rPr>
          <w:sz w:val="20"/>
          <w:szCs w:val="20"/>
        </w:rPr>
        <w:t>-G</w:t>
      </w:r>
      <w:r w:rsidR="001146B7">
        <w:rPr>
          <w:sz w:val="20"/>
          <w:szCs w:val="20"/>
        </w:rPr>
        <w:t>hamdi</w:t>
      </w:r>
      <w:r>
        <w:rPr>
          <w:sz w:val="20"/>
          <w:szCs w:val="20"/>
        </w:rPr>
        <w:t>, S.A., A</w:t>
      </w:r>
      <w:r w:rsidR="001146B7">
        <w:rPr>
          <w:sz w:val="20"/>
          <w:szCs w:val="20"/>
        </w:rPr>
        <w:t>l</w:t>
      </w:r>
      <w:r>
        <w:rPr>
          <w:sz w:val="20"/>
          <w:szCs w:val="20"/>
        </w:rPr>
        <w:t>-G</w:t>
      </w:r>
      <w:r w:rsidR="001146B7">
        <w:rPr>
          <w:sz w:val="20"/>
          <w:szCs w:val="20"/>
        </w:rPr>
        <w:t>argossh</w:t>
      </w:r>
      <w:r>
        <w:rPr>
          <w:sz w:val="20"/>
          <w:szCs w:val="20"/>
        </w:rPr>
        <w:t>, A. and A</w:t>
      </w:r>
      <w:r w:rsidR="001146B7">
        <w:rPr>
          <w:sz w:val="20"/>
          <w:szCs w:val="20"/>
        </w:rPr>
        <w:t>lshaibani</w:t>
      </w:r>
      <w:r>
        <w:rPr>
          <w:sz w:val="20"/>
          <w:szCs w:val="20"/>
        </w:rPr>
        <w:t xml:space="preserve">, K.A. (2015). </w:t>
      </w:r>
      <w:r w:rsidRPr="00F51B0B">
        <w:rPr>
          <w:sz w:val="20"/>
          <w:szCs w:val="20"/>
        </w:rPr>
        <w:t xml:space="preserve">Energy </w:t>
      </w:r>
      <w:r>
        <w:rPr>
          <w:sz w:val="20"/>
          <w:szCs w:val="20"/>
        </w:rPr>
        <w:t>c</w:t>
      </w:r>
      <w:r w:rsidRPr="00F51B0B">
        <w:rPr>
          <w:sz w:val="20"/>
          <w:szCs w:val="20"/>
        </w:rPr>
        <w:t xml:space="preserve">onservation by </w:t>
      </w:r>
      <w:r>
        <w:rPr>
          <w:sz w:val="20"/>
          <w:szCs w:val="20"/>
        </w:rPr>
        <w:t>r</w:t>
      </w:r>
      <w:r w:rsidRPr="00F51B0B">
        <w:rPr>
          <w:sz w:val="20"/>
          <w:szCs w:val="20"/>
        </w:rPr>
        <w:t xml:space="preserve">etrofitting: </w:t>
      </w:r>
      <w:r>
        <w:rPr>
          <w:sz w:val="20"/>
          <w:szCs w:val="20"/>
        </w:rPr>
        <w:t>a</w:t>
      </w:r>
      <w:r w:rsidRPr="00F51B0B">
        <w:rPr>
          <w:sz w:val="20"/>
          <w:szCs w:val="20"/>
        </w:rPr>
        <w:t xml:space="preserve">n </w:t>
      </w:r>
      <w:r>
        <w:rPr>
          <w:sz w:val="20"/>
          <w:szCs w:val="20"/>
        </w:rPr>
        <w:t>o</w:t>
      </w:r>
      <w:r w:rsidRPr="00F51B0B">
        <w:rPr>
          <w:sz w:val="20"/>
          <w:szCs w:val="20"/>
        </w:rPr>
        <w:t xml:space="preserve">verview of </w:t>
      </w:r>
      <w:r>
        <w:rPr>
          <w:sz w:val="20"/>
          <w:szCs w:val="20"/>
        </w:rPr>
        <w:t>o</w:t>
      </w:r>
      <w:r w:rsidRPr="00F51B0B">
        <w:rPr>
          <w:sz w:val="20"/>
          <w:szCs w:val="20"/>
        </w:rPr>
        <w:t xml:space="preserve">ffice </w:t>
      </w:r>
      <w:r>
        <w:rPr>
          <w:sz w:val="20"/>
          <w:szCs w:val="20"/>
        </w:rPr>
        <w:t>b</w:t>
      </w:r>
      <w:r w:rsidRPr="00F51B0B">
        <w:rPr>
          <w:sz w:val="20"/>
          <w:szCs w:val="20"/>
        </w:rPr>
        <w:t>uildings in Saudi Arabia</w:t>
      </w:r>
      <w:r>
        <w:rPr>
          <w:sz w:val="20"/>
          <w:szCs w:val="20"/>
        </w:rPr>
        <w:t xml:space="preserve">. </w:t>
      </w:r>
      <w:r w:rsidRPr="00F51B0B">
        <w:rPr>
          <w:sz w:val="20"/>
          <w:szCs w:val="20"/>
        </w:rPr>
        <w:t>International Conference on IT, Architecture and Mechanical Engineering (ICITAME'2015) May 22-23, Dubai (UAE)</w:t>
      </w:r>
      <w:r w:rsidR="00082E37">
        <w:rPr>
          <w:sz w:val="20"/>
          <w:szCs w:val="20"/>
        </w:rPr>
        <w:t>.</w:t>
      </w:r>
    </w:p>
    <w:p w:rsidR="00F23BBC" w:rsidRDefault="00675AD8" w:rsidP="00816446">
      <w:pPr>
        <w:pStyle w:val="EndNoteBibliography"/>
        <w:ind w:left="720"/>
        <w:rPr>
          <w:sz w:val="20"/>
          <w:szCs w:val="20"/>
        </w:rPr>
      </w:pPr>
      <w:r w:rsidRPr="006D74A2">
        <w:rPr>
          <w:color w:val="FF0000"/>
          <w:sz w:val="20"/>
          <w:szCs w:val="20"/>
        </w:rPr>
        <w:fldChar w:fldCharType="begin"/>
      </w:r>
      <w:r w:rsidRPr="006D74A2">
        <w:rPr>
          <w:color w:val="FF0000"/>
          <w:sz w:val="20"/>
          <w:szCs w:val="20"/>
        </w:rPr>
        <w:instrText xml:space="preserve"> ADDIN EN.REFLIST </w:instrText>
      </w:r>
      <w:r w:rsidRPr="006D74A2">
        <w:rPr>
          <w:color w:val="FF0000"/>
          <w:sz w:val="20"/>
          <w:szCs w:val="20"/>
        </w:rPr>
        <w:fldChar w:fldCharType="separate"/>
      </w:r>
      <w:r w:rsidR="004D1D36" w:rsidRPr="006D74A2">
        <w:rPr>
          <w:sz w:val="20"/>
          <w:szCs w:val="20"/>
        </w:rPr>
        <w:t>A</w:t>
      </w:r>
      <w:r w:rsidR="00D1579A">
        <w:rPr>
          <w:sz w:val="20"/>
          <w:szCs w:val="20"/>
        </w:rPr>
        <w:t>lyami</w:t>
      </w:r>
      <w:r w:rsidR="004D1D36" w:rsidRPr="006D74A2">
        <w:rPr>
          <w:sz w:val="20"/>
          <w:szCs w:val="20"/>
        </w:rPr>
        <w:t>, S. H. &amp; R</w:t>
      </w:r>
      <w:r w:rsidR="0061775C">
        <w:rPr>
          <w:sz w:val="20"/>
          <w:szCs w:val="20"/>
        </w:rPr>
        <w:t>ezgui</w:t>
      </w:r>
      <w:r w:rsidR="004D1D36" w:rsidRPr="006D74A2">
        <w:rPr>
          <w:sz w:val="20"/>
          <w:szCs w:val="20"/>
        </w:rPr>
        <w:t xml:space="preserve">, Y. </w:t>
      </w:r>
      <w:r w:rsidR="00290FF2">
        <w:rPr>
          <w:sz w:val="20"/>
          <w:szCs w:val="20"/>
        </w:rPr>
        <w:t>(</w:t>
      </w:r>
      <w:r w:rsidR="004D1D36" w:rsidRPr="006D74A2">
        <w:rPr>
          <w:sz w:val="20"/>
          <w:szCs w:val="20"/>
        </w:rPr>
        <w:t>2012</w:t>
      </w:r>
      <w:r w:rsidR="00290FF2">
        <w:rPr>
          <w:sz w:val="20"/>
          <w:szCs w:val="20"/>
        </w:rPr>
        <w:t>)</w:t>
      </w:r>
      <w:r w:rsidR="004D1D36" w:rsidRPr="006D74A2">
        <w:rPr>
          <w:sz w:val="20"/>
          <w:szCs w:val="20"/>
        </w:rPr>
        <w:t>. Sustainable building assessment tool development approach.</w:t>
      </w:r>
      <w:r w:rsidR="0061775C">
        <w:rPr>
          <w:sz w:val="20"/>
          <w:szCs w:val="20"/>
        </w:rPr>
        <w:t xml:space="preserve"> </w:t>
      </w:r>
    </w:p>
    <w:p w:rsidR="00F23BBC" w:rsidRDefault="00F23BBC" w:rsidP="00816446">
      <w:pPr>
        <w:pStyle w:val="EndNoteBibliography"/>
        <w:rPr>
          <w:sz w:val="20"/>
          <w:szCs w:val="20"/>
        </w:rPr>
      </w:pPr>
      <w:r>
        <w:rPr>
          <w:i/>
          <w:sz w:val="20"/>
          <w:szCs w:val="20"/>
        </w:rPr>
        <w:t xml:space="preserve">Sustainable </w:t>
      </w:r>
      <w:r w:rsidR="004D1D36" w:rsidRPr="006D74A2">
        <w:rPr>
          <w:i/>
          <w:sz w:val="20"/>
          <w:szCs w:val="20"/>
        </w:rPr>
        <w:t>Cities and Society,</w:t>
      </w:r>
      <w:r w:rsidR="004D1D36" w:rsidRPr="006D74A2">
        <w:rPr>
          <w:sz w:val="20"/>
          <w:szCs w:val="20"/>
        </w:rPr>
        <w:t xml:space="preserve"> 5</w:t>
      </w:r>
      <w:r w:rsidR="004D1D36" w:rsidRPr="006D74A2">
        <w:rPr>
          <w:b/>
          <w:sz w:val="20"/>
          <w:szCs w:val="20"/>
        </w:rPr>
        <w:t>,</w:t>
      </w:r>
      <w:r w:rsidR="004D1D36" w:rsidRPr="006D74A2">
        <w:rPr>
          <w:sz w:val="20"/>
          <w:szCs w:val="20"/>
        </w:rPr>
        <w:t xml:space="preserve"> 52-62.</w:t>
      </w:r>
    </w:p>
    <w:p w:rsidR="004D1D36" w:rsidRPr="006D74A2" w:rsidRDefault="004D1D36" w:rsidP="00816446">
      <w:pPr>
        <w:pStyle w:val="EndNoteBibliography"/>
        <w:ind w:firstLine="720"/>
        <w:rPr>
          <w:sz w:val="20"/>
          <w:szCs w:val="20"/>
        </w:rPr>
      </w:pPr>
      <w:r w:rsidRPr="006D74A2">
        <w:rPr>
          <w:sz w:val="20"/>
          <w:szCs w:val="20"/>
        </w:rPr>
        <w:t>A</w:t>
      </w:r>
      <w:r w:rsidR="0061775C">
        <w:rPr>
          <w:sz w:val="20"/>
          <w:szCs w:val="20"/>
        </w:rPr>
        <w:t>lyousef</w:t>
      </w:r>
      <w:r w:rsidRPr="006D74A2">
        <w:rPr>
          <w:sz w:val="20"/>
          <w:szCs w:val="20"/>
        </w:rPr>
        <w:t>, Y. &amp; A</w:t>
      </w:r>
      <w:r w:rsidR="00D1579A">
        <w:rPr>
          <w:sz w:val="20"/>
          <w:szCs w:val="20"/>
        </w:rPr>
        <w:t>bu</w:t>
      </w:r>
      <w:r w:rsidRPr="006D74A2">
        <w:rPr>
          <w:sz w:val="20"/>
          <w:szCs w:val="20"/>
        </w:rPr>
        <w:t>-E</w:t>
      </w:r>
      <w:r w:rsidR="00D1579A">
        <w:rPr>
          <w:sz w:val="20"/>
          <w:szCs w:val="20"/>
        </w:rPr>
        <w:t>bid</w:t>
      </w:r>
      <w:r w:rsidRPr="006D74A2">
        <w:rPr>
          <w:sz w:val="20"/>
          <w:szCs w:val="20"/>
        </w:rPr>
        <w:t xml:space="preserve">, M. </w:t>
      </w:r>
      <w:r w:rsidR="00290FF2">
        <w:rPr>
          <w:sz w:val="20"/>
          <w:szCs w:val="20"/>
        </w:rPr>
        <w:t>(</w:t>
      </w:r>
      <w:r w:rsidRPr="006D74A2">
        <w:rPr>
          <w:sz w:val="20"/>
          <w:szCs w:val="20"/>
        </w:rPr>
        <w:t>2012</w:t>
      </w:r>
      <w:r w:rsidR="00290FF2">
        <w:rPr>
          <w:sz w:val="20"/>
          <w:szCs w:val="20"/>
        </w:rPr>
        <w:t>)</w:t>
      </w:r>
      <w:r w:rsidRPr="006D74A2">
        <w:rPr>
          <w:sz w:val="20"/>
          <w:szCs w:val="20"/>
        </w:rPr>
        <w:t xml:space="preserve">. </w:t>
      </w:r>
      <w:r w:rsidRPr="006D74A2">
        <w:rPr>
          <w:i/>
          <w:sz w:val="20"/>
          <w:szCs w:val="20"/>
        </w:rPr>
        <w:t>Energy efficiency initiatives for Saudi Arabia on supply and demand sides</w:t>
      </w:r>
      <w:r w:rsidR="00F23BBC">
        <w:rPr>
          <w:sz w:val="20"/>
          <w:szCs w:val="20"/>
        </w:rPr>
        <w:t xml:space="preserve">, </w:t>
      </w:r>
      <w:r w:rsidR="00623E97">
        <w:rPr>
          <w:sz w:val="20"/>
          <w:szCs w:val="20"/>
        </w:rPr>
        <w:t xml:space="preserve">279-308, </w:t>
      </w:r>
      <w:r w:rsidRPr="006D74A2">
        <w:rPr>
          <w:sz w:val="20"/>
          <w:szCs w:val="20"/>
        </w:rPr>
        <w:t>INTECH Open Access Publisher.</w:t>
      </w:r>
    </w:p>
    <w:p w:rsidR="00816446" w:rsidRDefault="00066A2D" w:rsidP="00816446">
      <w:pPr>
        <w:pStyle w:val="EndNoteBibliography"/>
        <w:ind w:left="720"/>
        <w:rPr>
          <w:sz w:val="20"/>
          <w:szCs w:val="20"/>
        </w:rPr>
      </w:pPr>
      <w:r>
        <w:rPr>
          <w:sz w:val="20"/>
          <w:szCs w:val="20"/>
        </w:rPr>
        <w:t>A</w:t>
      </w:r>
      <w:r w:rsidR="00D1579A">
        <w:rPr>
          <w:sz w:val="20"/>
          <w:szCs w:val="20"/>
        </w:rPr>
        <w:t>lshehry</w:t>
      </w:r>
      <w:r>
        <w:rPr>
          <w:sz w:val="20"/>
          <w:szCs w:val="20"/>
        </w:rPr>
        <w:t>, A. S. and B</w:t>
      </w:r>
      <w:r w:rsidR="00D1579A">
        <w:rPr>
          <w:sz w:val="20"/>
          <w:szCs w:val="20"/>
        </w:rPr>
        <w:t>elloumi</w:t>
      </w:r>
      <w:r>
        <w:rPr>
          <w:sz w:val="20"/>
          <w:szCs w:val="20"/>
        </w:rPr>
        <w:t xml:space="preserve">, M. (2015). </w:t>
      </w:r>
      <w:r w:rsidRPr="00066A2D">
        <w:rPr>
          <w:sz w:val="20"/>
          <w:szCs w:val="20"/>
        </w:rPr>
        <w:t>Energy consumptio</w:t>
      </w:r>
      <w:r w:rsidR="00F23BBC">
        <w:rPr>
          <w:sz w:val="20"/>
          <w:szCs w:val="20"/>
        </w:rPr>
        <w:t>n, carbon dioxide emissions and</w:t>
      </w:r>
      <w:r w:rsidR="00816446">
        <w:rPr>
          <w:sz w:val="20"/>
          <w:szCs w:val="20"/>
        </w:rPr>
        <w:t xml:space="preserve"> </w:t>
      </w:r>
      <w:r w:rsidRPr="00066A2D">
        <w:rPr>
          <w:sz w:val="20"/>
          <w:szCs w:val="20"/>
        </w:rPr>
        <w:t>economic</w:t>
      </w:r>
      <w:r w:rsidR="00F23BBC">
        <w:rPr>
          <w:sz w:val="20"/>
          <w:szCs w:val="20"/>
        </w:rPr>
        <w:t xml:space="preserve"> </w:t>
      </w:r>
    </w:p>
    <w:p w:rsidR="00066A2D" w:rsidRDefault="00066A2D" w:rsidP="00816446">
      <w:pPr>
        <w:pStyle w:val="EndNoteBibliography"/>
        <w:rPr>
          <w:sz w:val="20"/>
          <w:szCs w:val="20"/>
        </w:rPr>
      </w:pPr>
      <w:r w:rsidRPr="00066A2D">
        <w:rPr>
          <w:sz w:val="20"/>
          <w:szCs w:val="20"/>
        </w:rPr>
        <w:t xml:space="preserve">growth: </w:t>
      </w:r>
      <w:r>
        <w:rPr>
          <w:sz w:val="20"/>
          <w:szCs w:val="20"/>
        </w:rPr>
        <w:t>t</w:t>
      </w:r>
      <w:r w:rsidRPr="00066A2D">
        <w:rPr>
          <w:sz w:val="20"/>
          <w:szCs w:val="20"/>
        </w:rPr>
        <w:t>he case of Saudi Arabia</w:t>
      </w:r>
      <w:r>
        <w:rPr>
          <w:sz w:val="20"/>
          <w:szCs w:val="20"/>
        </w:rPr>
        <w:t>.</w:t>
      </w:r>
      <w:r w:rsidRPr="00066A2D">
        <w:rPr>
          <w:noProof w:val="0"/>
        </w:rPr>
        <w:t xml:space="preserve"> </w:t>
      </w:r>
      <w:r w:rsidRPr="00066A2D">
        <w:rPr>
          <w:i/>
          <w:sz w:val="20"/>
          <w:szCs w:val="20"/>
        </w:rPr>
        <w:t>Renewable and Sustainable Energy Reviews</w:t>
      </w:r>
      <w:r>
        <w:rPr>
          <w:sz w:val="20"/>
          <w:szCs w:val="20"/>
        </w:rPr>
        <w:t>,</w:t>
      </w:r>
      <w:r w:rsidRPr="00066A2D">
        <w:rPr>
          <w:sz w:val="20"/>
          <w:szCs w:val="20"/>
        </w:rPr>
        <w:t xml:space="preserve"> 41</w:t>
      </w:r>
      <w:r>
        <w:rPr>
          <w:sz w:val="20"/>
          <w:szCs w:val="20"/>
        </w:rPr>
        <w:t>,</w:t>
      </w:r>
      <w:r w:rsidRPr="00066A2D">
        <w:rPr>
          <w:sz w:val="20"/>
          <w:szCs w:val="20"/>
        </w:rPr>
        <w:t xml:space="preserve"> 237–247</w:t>
      </w:r>
      <w:r>
        <w:rPr>
          <w:sz w:val="20"/>
          <w:szCs w:val="20"/>
        </w:rPr>
        <w:t xml:space="preserve">. </w:t>
      </w:r>
    </w:p>
    <w:p w:rsidR="00507040" w:rsidRDefault="00507040" w:rsidP="00816446">
      <w:pPr>
        <w:pStyle w:val="EndNoteBibliography"/>
        <w:ind w:left="720"/>
        <w:rPr>
          <w:sz w:val="20"/>
          <w:szCs w:val="20"/>
        </w:rPr>
      </w:pPr>
      <w:r w:rsidRPr="00507040">
        <w:rPr>
          <w:sz w:val="20"/>
          <w:szCs w:val="20"/>
        </w:rPr>
        <w:t>ANSI/ASHRAE Standard 55</w:t>
      </w:r>
      <w:r>
        <w:rPr>
          <w:sz w:val="20"/>
          <w:szCs w:val="20"/>
        </w:rPr>
        <w:t xml:space="preserve"> (2013)</w:t>
      </w:r>
      <w:r w:rsidRPr="00507040">
        <w:rPr>
          <w:sz w:val="20"/>
          <w:szCs w:val="20"/>
        </w:rPr>
        <w:t>—Thermal Environmental Conditions for</w:t>
      </w:r>
      <w:r>
        <w:rPr>
          <w:sz w:val="20"/>
          <w:szCs w:val="20"/>
        </w:rPr>
        <w:t xml:space="preserve"> </w:t>
      </w:r>
      <w:r w:rsidRPr="00507040">
        <w:rPr>
          <w:sz w:val="20"/>
          <w:szCs w:val="20"/>
        </w:rPr>
        <w:t>Human Occupancy,</w:t>
      </w:r>
      <w:r>
        <w:rPr>
          <w:sz w:val="20"/>
          <w:szCs w:val="20"/>
        </w:rPr>
        <w:t xml:space="preserve"> </w:t>
      </w:r>
      <w:r w:rsidR="00C71F37">
        <w:rPr>
          <w:sz w:val="20"/>
          <w:szCs w:val="20"/>
        </w:rPr>
        <w:t xml:space="preserve"> </w:t>
      </w:r>
      <w:r>
        <w:rPr>
          <w:sz w:val="20"/>
          <w:szCs w:val="20"/>
        </w:rPr>
        <w:t>ASHRAE.</w:t>
      </w:r>
    </w:p>
    <w:p w:rsidR="007A23DA" w:rsidRDefault="004A3F10" w:rsidP="00816446">
      <w:pPr>
        <w:pStyle w:val="EndNoteBibliography"/>
        <w:ind w:left="720"/>
        <w:rPr>
          <w:sz w:val="20"/>
          <w:szCs w:val="20"/>
        </w:rPr>
      </w:pPr>
      <w:r>
        <w:rPr>
          <w:sz w:val="20"/>
          <w:szCs w:val="20"/>
        </w:rPr>
        <w:t xml:space="preserve">Bahaj, A.S., James, P.A.B. &amp; Jentsch, M.F., (2008). </w:t>
      </w:r>
      <w:r w:rsidRPr="004A3F10">
        <w:rPr>
          <w:sz w:val="20"/>
          <w:szCs w:val="20"/>
        </w:rPr>
        <w:t>Potential of emerging glazing technologies for</w:t>
      </w:r>
      <w:r w:rsidR="007A23DA">
        <w:rPr>
          <w:sz w:val="20"/>
          <w:szCs w:val="20"/>
        </w:rPr>
        <w:t xml:space="preserve"> </w:t>
      </w:r>
      <w:r w:rsidRPr="004A3F10">
        <w:rPr>
          <w:sz w:val="20"/>
          <w:szCs w:val="20"/>
        </w:rPr>
        <w:t xml:space="preserve">highly </w:t>
      </w:r>
    </w:p>
    <w:p w:rsidR="004A3F10" w:rsidRDefault="004A3F10" w:rsidP="00816446">
      <w:pPr>
        <w:pStyle w:val="EndNoteBibliography"/>
        <w:rPr>
          <w:sz w:val="20"/>
          <w:szCs w:val="20"/>
        </w:rPr>
      </w:pPr>
      <w:r w:rsidRPr="004A3F10">
        <w:rPr>
          <w:sz w:val="20"/>
          <w:szCs w:val="20"/>
        </w:rPr>
        <w:t xml:space="preserve">glazed buildings in hot arid climates. </w:t>
      </w:r>
      <w:r w:rsidRPr="004A3F10">
        <w:rPr>
          <w:i/>
          <w:sz w:val="20"/>
          <w:szCs w:val="20"/>
        </w:rPr>
        <w:t>Energy and Buildings</w:t>
      </w:r>
      <w:r>
        <w:rPr>
          <w:sz w:val="20"/>
          <w:szCs w:val="20"/>
        </w:rPr>
        <w:t xml:space="preserve">, </w:t>
      </w:r>
      <w:r w:rsidRPr="004A3F10">
        <w:rPr>
          <w:sz w:val="20"/>
          <w:szCs w:val="20"/>
        </w:rPr>
        <w:t>40</w:t>
      </w:r>
      <w:r>
        <w:rPr>
          <w:sz w:val="20"/>
          <w:szCs w:val="20"/>
        </w:rPr>
        <w:t xml:space="preserve">, </w:t>
      </w:r>
      <w:r w:rsidRPr="004A3F10">
        <w:rPr>
          <w:sz w:val="20"/>
          <w:szCs w:val="20"/>
        </w:rPr>
        <w:t>720–31.</w:t>
      </w:r>
    </w:p>
    <w:p w:rsidR="006D7F84" w:rsidRDefault="004D1D36" w:rsidP="00816446">
      <w:pPr>
        <w:pStyle w:val="EndNoteBibliography"/>
        <w:ind w:left="720"/>
        <w:rPr>
          <w:sz w:val="20"/>
          <w:szCs w:val="20"/>
        </w:rPr>
      </w:pPr>
      <w:r w:rsidRPr="006D74A2">
        <w:rPr>
          <w:sz w:val="20"/>
          <w:szCs w:val="20"/>
        </w:rPr>
        <w:t xml:space="preserve">CEN, E. </w:t>
      </w:r>
      <w:r w:rsidR="00290FF2">
        <w:rPr>
          <w:sz w:val="20"/>
          <w:szCs w:val="20"/>
        </w:rPr>
        <w:t>(</w:t>
      </w:r>
      <w:r w:rsidRPr="006D74A2">
        <w:rPr>
          <w:sz w:val="20"/>
          <w:szCs w:val="20"/>
        </w:rPr>
        <w:t>2007</w:t>
      </w:r>
      <w:r w:rsidR="00290FF2">
        <w:rPr>
          <w:sz w:val="20"/>
          <w:szCs w:val="20"/>
        </w:rPr>
        <w:t>)</w:t>
      </w:r>
      <w:r w:rsidRPr="006D74A2">
        <w:rPr>
          <w:sz w:val="20"/>
          <w:szCs w:val="20"/>
        </w:rPr>
        <w:t xml:space="preserve">. 15251-2007, </w:t>
      </w:r>
      <w:r w:rsidR="00290FF2">
        <w:rPr>
          <w:sz w:val="20"/>
          <w:szCs w:val="20"/>
        </w:rPr>
        <w:t>C</w:t>
      </w:r>
      <w:r w:rsidRPr="006D74A2">
        <w:rPr>
          <w:sz w:val="20"/>
          <w:szCs w:val="20"/>
        </w:rPr>
        <w:t xml:space="preserve">riteria for the indoor environment including thermal, indoor air quality, </w:t>
      </w:r>
    </w:p>
    <w:p w:rsidR="004D1D36" w:rsidRDefault="004D1D36" w:rsidP="00816446">
      <w:pPr>
        <w:pStyle w:val="EndNoteBibliography"/>
        <w:rPr>
          <w:sz w:val="20"/>
          <w:szCs w:val="20"/>
        </w:rPr>
      </w:pPr>
      <w:r w:rsidRPr="006D74A2">
        <w:rPr>
          <w:sz w:val="20"/>
          <w:szCs w:val="20"/>
        </w:rPr>
        <w:t>light and</w:t>
      </w:r>
      <w:r w:rsidR="00F23BBC">
        <w:rPr>
          <w:sz w:val="20"/>
          <w:szCs w:val="20"/>
        </w:rPr>
        <w:t xml:space="preserve"> </w:t>
      </w:r>
      <w:r w:rsidRPr="006D74A2">
        <w:rPr>
          <w:sz w:val="20"/>
          <w:szCs w:val="20"/>
        </w:rPr>
        <w:t xml:space="preserve">noise. </w:t>
      </w:r>
      <w:r w:rsidRPr="006D74A2">
        <w:rPr>
          <w:i/>
          <w:sz w:val="20"/>
          <w:szCs w:val="20"/>
        </w:rPr>
        <w:t>Brussels: European Committee for Standardization</w:t>
      </w:r>
      <w:r w:rsidRPr="006D74A2">
        <w:rPr>
          <w:sz w:val="20"/>
          <w:szCs w:val="20"/>
        </w:rPr>
        <w:t>.</w:t>
      </w:r>
    </w:p>
    <w:p w:rsidR="004D1D36" w:rsidRPr="006D74A2" w:rsidRDefault="000337EE" w:rsidP="00816446">
      <w:pPr>
        <w:pStyle w:val="EndNoteBibliography"/>
        <w:ind w:firstLine="720"/>
        <w:rPr>
          <w:i/>
          <w:sz w:val="20"/>
          <w:szCs w:val="20"/>
        </w:rPr>
      </w:pPr>
      <w:r w:rsidRPr="000337EE">
        <w:rPr>
          <w:sz w:val="20"/>
          <w:szCs w:val="20"/>
        </w:rPr>
        <w:t>Fanger,</w:t>
      </w:r>
      <w:r>
        <w:rPr>
          <w:sz w:val="20"/>
          <w:szCs w:val="20"/>
        </w:rPr>
        <w:t xml:space="preserve"> P.O.,</w:t>
      </w:r>
      <w:r w:rsidRPr="000337EE">
        <w:rPr>
          <w:sz w:val="20"/>
          <w:szCs w:val="20"/>
        </w:rPr>
        <w:t xml:space="preserve"> </w:t>
      </w:r>
      <w:r w:rsidRPr="000337EE">
        <w:rPr>
          <w:i/>
          <w:sz w:val="20"/>
          <w:szCs w:val="20"/>
        </w:rPr>
        <w:t>Thermal Comfort: Analysis and Applications in Environmental Engineering</w:t>
      </w:r>
      <w:r w:rsidRPr="000337EE">
        <w:rPr>
          <w:sz w:val="20"/>
          <w:szCs w:val="20"/>
        </w:rPr>
        <w:t>, Danish T</w:t>
      </w:r>
      <w:r>
        <w:rPr>
          <w:sz w:val="20"/>
          <w:szCs w:val="20"/>
        </w:rPr>
        <w:t>echnical Press, Copenhagen.</w:t>
      </w:r>
    </w:p>
    <w:p w:rsidR="007A23DA" w:rsidRDefault="007A23DA" w:rsidP="00816446">
      <w:pPr>
        <w:pStyle w:val="EndNoteBibliography"/>
        <w:ind w:left="720"/>
        <w:rPr>
          <w:sz w:val="20"/>
          <w:szCs w:val="20"/>
        </w:rPr>
      </w:pPr>
      <w:r>
        <w:rPr>
          <w:sz w:val="20"/>
          <w:szCs w:val="20"/>
        </w:rPr>
        <w:t xml:space="preserve">Freeman, A.A.Y., (2014). </w:t>
      </w:r>
      <w:r w:rsidRPr="007A23DA">
        <w:rPr>
          <w:sz w:val="20"/>
          <w:szCs w:val="20"/>
        </w:rPr>
        <w:t>Impact of external shading devices on thermal and daylighting</w:t>
      </w:r>
      <w:r>
        <w:rPr>
          <w:sz w:val="20"/>
          <w:szCs w:val="20"/>
        </w:rPr>
        <w:t xml:space="preserve"> </w:t>
      </w:r>
      <w:r w:rsidRPr="007A23DA">
        <w:rPr>
          <w:sz w:val="20"/>
          <w:szCs w:val="20"/>
        </w:rPr>
        <w:t xml:space="preserve">performance of </w:t>
      </w:r>
    </w:p>
    <w:p w:rsidR="007A23DA" w:rsidRDefault="007A23DA" w:rsidP="00816446">
      <w:pPr>
        <w:pStyle w:val="EndNoteBibliography"/>
        <w:rPr>
          <w:sz w:val="20"/>
          <w:szCs w:val="20"/>
        </w:rPr>
      </w:pPr>
      <w:r w:rsidRPr="007A23DA">
        <w:rPr>
          <w:sz w:val="20"/>
          <w:szCs w:val="20"/>
        </w:rPr>
        <w:t xml:space="preserve">offices in hot climate regions. </w:t>
      </w:r>
      <w:r w:rsidRPr="007A23DA">
        <w:rPr>
          <w:i/>
          <w:sz w:val="20"/>
          <w:szCs w:val="20"/>
        </w:rPr>
        <w:t>Solar Energy</w:t>
      </w:r>
      <w:r>
        <w:rPr>
          <w:sz w:val="20"/>
          <w:szCs w:val="20"/>
        </w:rPr>
        <w:t xml:space="preserve">, </w:t>
      </w:r>
      <w:r w:rsidRPr="007A23DA">
        <w:rPr>
          <w:sz w:val="20"/>
          <w:szCs w:val="20"/>
        </w:rPr>
        <w:t>102</w:t>
      </w:r>
      <w:r>
        <w:rPr>
          <w:sz w:val="20"/>
          <w:szCs w:val="20"/>
        </w:rPr>
        <w:t xml:space="preserve">, </w:t>
      </w:r>
      <w:r w:rsidRPr="007A23DA">
        <w:rPr>
          <w:sz w:val="20"/>
          <w:szCs w:val="20"/>
        </w:rPr>
        <w:t>14–30.</w:t>
      </w:r>
    </w:p>
    <w:p w:rsidR="00C315CA" w:rsidRDefault="00C315CA" w:rsidP="00816446">
      <w:pPr>
        <w:pStyle w:val="EndNoteBibliography"/>
        <w:ind w:left="720"/>
        <w:rPr>
          <w:sz w:val="20"/>
          <w:szCs w:val="20"/>
        </w:rPr>
      </w:pPr>
      <w:r>
        <w:rPr>
          <w:sz w:val="20"/>
          <w:szCs w:val="20"/>
        </w:rPr>
        <w:t xml:space="preserve">Friess, W.A. &amp; Rakhshan, K. (2017). A review of passive envelope measures for improved building </w:t>
      </w:r>
    </w:p>
    <w:p w:rsidR="00C315CA" w:rsidRPr="00C315CA" w:rsidRDefault="00C315CA" w:rsidP="00816446">
      <w:pPr>
        <w:pStyle w:val="EndNoteBibliography"/>
        <w:rPr>
          <w:sz w:val="20"/>
          <w:szCs w:val="20"/>
        </w:rPr>
      </w:pPr>
      <w:r>
        <w:rPr>
          <w:sz w:val="20"/>
          <w:szCs w:val="20"/>
        </w:rPr>
        <w:t xml:space="preserve">energy efficiency in the UAE.  </w:t>
      </w:r>
      <w:r w:rsidRPr="006D74A2">
        <w:rPr>
          <w:i/>
          <w:sz w:val="20"/>
          <w:szCs w:val="20"/>
        </w:rPr>
        <w:t>Renewable and Sustainable Energy Reviews,</w:t>
      </w:r>
      <w:r>
        <w:rPr>
          <w:i/>
          <w:sz w:val="20"/>
          <w:szCs w:val="20"/>
        </w:rPr>
        <w:t xml:space="preserve"> </w:t>
      </w:r>
      <w:r>
        <w:rPr>
          <w:sz w:val="20"/>
          <w:szCs w:val="20"/>
        </w:rPr>
        <w:t>72, 485-496.</w:t>
      </w:r>
    </w:p>
    <w:p w:rsidR="000337EE" w:rsidRDefault="00995B05" w:rsidP="00816446">
      <w:pPr>
        <w:pStyle w:val="EndNoteBibliography"/>
        <w:ind w:left="720"/>
        <w:rPr>
          <w:sz w:val="20"/>
          <w:szCs w:val="20"/>
        </w:rPr>
      </w:pPr>
      <w:r w:rsidRPr="00995B05">
        <w:rPr>
          <w:sz w:val="20"/>
          <w:szCs w:val="20"/>
        </w:rPr>
        <w:t>Holmes, M.J.</w:t>
      </w:r>
      <w:r>
        <w:rPr>
          <w:sz w:val="20"/>
          <w:szCs w:val="20"/>
        </w:rPr>
        <w:t xml:space="preserve"> &amp; </w:t>
      </w:r>
      <w:r w:rsidRPr="00995B05">
        <w:rPr>
          <w:sz w:val="20"/>
          <w:szCs w:val="20"/>
        </w:rPr>
        <w:t>Hacker, J.N.</w:t>
      </w:r>
      <w:r>
        <w:rPr>
          <w:sz w:val="20"/>
          <w:szCs w:val="20"/>
        </w:rPr>
        <w:t xml:space="preserve"> (2007). </w:t>
      </w:r>
      <w:r w:rsidRPr="00995B05">
        <w:rPr>
          <w:sz w:val="20"/>
          <w:szCs w:val="20"/>
        </w:rPr>
        <w:t>Climate change, thermal comfort and energy:</w:t>
      </w:r>
      <w:r>
        <w:rPr>
          <w:sz w:val="20"/>
          <w:szCs w:val="20"/>
        </w:rPr>
        <w:t xml:space="preserve"> </w:t>
      </w:r>
      <w:r w:rsidRPr="00995B05">
        <w:rPr>
          <w:sz w:val="20"/>
          <w:szCs w:val="20"/>
        </w:rPr>
        <w:t xml:space="preserve">meeting the design </w:t>
      </w:r>
    </w:p>
    <w:p w:rsidR="00995B05" w:rsidRDefault="00995B05" w:rsidP="00816446">
      <w:pPr>
        <w:pStyle w:val="EndNoteBibliography"/>
        <w:rPr>
          <w:sz w:val="20"/>
          <w:szCs w:val="20"/>
        </w:rPr>
      </w:pPr>
      <w:r w:rsidRPr="00995B05">
        <w:rPr>
          <w:sz w:val="20"/>
          <w:szCs w:val="20"/>
        </w:rPr>
        <w:t>challenges of the 21st century</w:t>
      </w:r>
      <w:r>
        <w:rPr>
          <w:sz w:val="20"/>
          <w:szCs w:val="20"/>
        </w:rPr>
        <w:t>.</w:t>
      </w:r>
      <w:r w:rsidRPr="00995B05">
        <w:rPr>
          <w:sz w:val="20"/>
          <w:szCs w:val="20"/>
        </w:rPr>
        <w:t xml:space="preserve"> </w:t>
      </w:r>
      <w:r w:rsidRPr="007A23DA">
        <w:rPr>
          <w:i/>
          <w:sz w:val="20"/>
          <w:szCs w:val="20"/>
        </w:rPr>
        <w:t>Energy and Buildings</w:t>
      </w:r>
      <w:r>
        <w:rPr>
          <w:sz w:val="20"/>
          <w:szCs w:val="20"/>
        </w:rPr>
        <w:t xml:space="preserve">, </w:t>
      </w:r>
      <w:r w:rsidRPr="00995B05">
        <w:rPr>
          <w:sz w:val="20"/>
          <w:szCs w:val="20"/>
        </w:rPr>
        <w:t>39</w:t>
      </w:r>
      <w:r>
        <w:rPr>
          <w:sz w:val="20"/>
          <w:szCs w:val="20"/>
        </w:rPr>
        <w:t xml:space="preserve">, </w:t>
      </w:r>
      <w:r w:rsidRPr="00995B05">
        <w:rPr>
          <w:sz w:val="20"/>
          <w:szCs w:val="20"/>
        </w:rPr>
        <w:t>802–814</w:t>
      </w:r>
      <w:r>
        <w:rPr>
          <w:sz w:val="20"/>
          <w:szCs w:val="20"/>
        </w:rPr>
        <w:t>.</w:t>
      </w:r>
    </w:p>
    <w:p w:rsidR="00F23BBC" w:rsidRDefault="004D1D36" w:rsidP="00816446">
      <w:pPr>
        <w:pStyle w:val="EndNoteBibliography"/>
        <w:ind w:left="720"/>
        <w:rPr>
          <w:sz w:val="20"/>
          <w:szCs w:val="20"/>
        </w:rPr>
      </w:pPr>
      <w:r w:rsidRPr="006D74A2">
        <w:rPr>
          <w:sz w:val="20"/>
          <w:szCs w:val="20"/>
        </w:rPr>
        <w:t>M</w:t>
      </w:r>
      <w:r w:rsidR="00D1579A">
        <w:rPr>
          <w:sz w:val="20"/>
          <w:szCs w:val="20"/>
        </w:rPr>
        <w:t>ujeebu</w:t>
      </w:r>
      <w:r w:rsidRPr="006D74A2">
        <w:rPr>
          <w:sz w:val="20"/>
          <w:szCs w:val="20"/>
        </w:rPr>
        <w:t>, M. A. &amp; A</w:t>
      </w:r>
      <w:r w:rsidR="00D1579A">
        <w:rPr>
          <w:sz w:val="20"/>
          <w:szCs w:val="20"/>
        </w:rPr>
        <w:t>lshamrani</w:t>
      </w:r>
      <w:r w:rsidRPr="006D74A2">
        <w:rPr>
          <w:sz w:val="20"/>
          <w:szCs w:val="20"/>
        </w:rPr>
        <w:t xml:space="preserve">, O. S. </w:t>
      </w:r>
      <w:r w:rsidR="00290FF2">
        <w:rPr>
          <w:sz w:val="20"/>
          <w:szCs w:val="20"/>
        </w:rPr>
        <w:t>(</w:t>
      </w:r>
      <w:r w:rsidRPr="006D74A2">
        <w:rPr>
          <w:sz w:val="20"/>
          <w:szCs w:val="20"/>
        </w:rPr>
        <w:t>2016</w:t>
      </w:r>
      <w:r w:rsidR="00290FF2">
        <w:rPr>
          <w:sz w:val="20"/>
          <w:szCs w:val="20"/>
        </w:rPr>
        <w:t>)</w:t>
      </w:r>
      <w:r w:rsidRPr="006D74A2">
        <w:rPr>
          <w:sz w:val="20"/>
          <w:szCs w:val="20"/>
        </w:rPr>
        <w:t>. Prospects of energy conservation and management in</w:t>
      </w:r>
      <w:r w:rsidR="000337EE">
        <w:rPr>
          <w:sz w:val="20"/>
          <w:szCs w:val="20"/>
        </w:rPr>
        <w:t xml:space="preserve"> </w:t>
      </w:r>
    </w:p>
    <w:p w:rsidR="00F23BBC" w:rsidRDefault="004D1D36" w:rsidP="00816446">
      <w:pPr>
        <w:pStyle w:val="EndNoteBibliography"/>
        <w:ind w:left="720" w:hanging="720"/>
        <w:rPr>
          <w:sz w:val="20"/>
          <w:szCs w:val="20"/>
        </w:rPr>
      </w:pPr>
      <w:r w:rsidRPr="006D74A2">
        <w:rPr>
          <w:sz w:val="20"/>
          <w:szCs w:val="20"/>
        </w:rPr>
        <w:t>buildings</w:t>
      </w:r>
      <w:r w:rsidR="00D1579A">
        <w:rPr>
          <w:sz w:val="20"/>
          <w:szCs w:val="20"/>
        </w:rPr>
        <w:t xml:space="preserve"> - t</w:t>
      </w:r>
      <w:r w:rsidRPr="006D74A2">
        <w:rPr>
          <w:sz w:val="20"/>
          <w:szCs w:val="20"/>
        </w:rPr>
        <w:t xml:space="preserve">he Saudi Arabian scenario versus global trends. </w:t>
      </w:r>
      <w:r w:rsidRPr="006D74A2">
        <w:rPr>
          <w:i/>
          <w:sz w:val="20"/>
          <w:szCs w:val="20"/>
        </w:rPr>
        <w:t>Renewable and Sustainable Energy Reviews,</w:t>
      </w:r>
      <w:r w:rsidRPr="006D74A2">
        <w:rPr>
          <w:sz w:val="20"/>
          <w:szCs w:val="20"/>
        </w:rPr>
        <w:t xml:space="preserve"> 58</w:t>
      </w:r>
      <w:r w:rsidRPr="006D74A2">
        <w:rPr>
          <w:b/>
          <w:sz w:val="20"/>
          <w:szCs w:val="20"/>
        </w:rPr>
        <w:t>,</w:t>
      </w:r>
      <w:r w:rsidRPr="006D74A2">
        <w:rPr>
          <w:sz w:val="20"/>
          <w:szCs w:val="20"/>
        </w:rPr>
        <w:t xml:space="preserve"> </w:t>
      </w:r>
    </w:p>
    <w:p w:rsidR="004D1D36" w:rsidRPr="006D74A2" w:rsidRDefault="004D1D36" w:rsidP="00816446">
      <w:pPr>
        <w:pStyle w:val="EndNoteBibliography"/>
        <w:ind w:left="720" w:hanging="720"/>
        <w:rPr>
          <w:sz w:val="20"/>
          <w:szCs w:val="20"/>
        </w:rPr>
      </w:pPr>
      <w:r w:rsidRPr="006D74A2">
        <w:rPr>
          <w:sz w:val="20"/>
          <w:szCs w:val="20"/>
        </w:rPr>
        <w:t>1647-1663.</w:t>
      </w:r>
    </w:p>
    <w:p w:rsidR="006D7F84" w:rsidRDefault="00290FF2" w:rsidP="00816446">
      <w:pPr>
        <w:pStyle w:val="EndNoteBibliography"/>
        <w:ind w:left="720"/>
        <w:rPr>
          <w:sz w:val="20"/>
          <w:szCs w:val="20"/>
        </w:rPr>
      </w:pPr>
      <w:r w:rsidRPr="00290FF2">
        <w:rPr>
          <w:sz w:val="20"/>
          <w:szCs w:val="20"/>
        </w:rPr>
        <w:t>N</w:t>
      </w:r>
      <w:r w:rsidR="00D1579A">
        <w:rPr>
          <w:sz w:val="20"/>
          <w:szCs w:val="20"/>
        </w:rPr>
        <w:t>aif</w:t>
      </w:r>
      <w:r w:rsidRPr="00290FF2">
        <w:rPr>
          <w:sz w:val="20"/>
          <w:szCs w:val="20"/>
        </w:rPr>
        <w:t>, M.</w:t>
      </w:r>
      <w:r>
        <w:rPr>
          <w:sz w:val="20"/>
          <w:szCs w:val="20"/>
        </w:rPr>
        <w:t xml:space="preserve"> (2012).</w:t>
      </w:r>
      <w:r w:rsidRPr="00290FF2">
        <w:rPr>
          <w:sz w:val="20"/>
          <w:szCs w:val="20"/>
        </w:rPr>
        <w:t xml:space="preserve"> In: </w:t>
      </w:r>
      <w:r w:rsidRPr="00290FF2">
        <w:rPr>
          <w:i/>
          <w:iCs/>
          <w:sz w:val="20"/>
          <w:szCs w:val="20"/>
        </w:rPr>
        <w:t xml:space="preserve">Energy Efficiency Potential in the Building Sector, </w:t>
      </w:r>
      <w:r w:rsidRPr="00290FF2">
        <w:rPr>
          <w:sz w:val="20"/>
          <w:szCs w:val="20"/>
        </w:rPr>
        <w:t>The Saudi International</w:t>
      </w:r>
      <w:r w:rsidR="00F23BBC">
        <w:rPr>
          <w:sz w:val="20"/>
          <w:szCs w:val="20"/>
        </w:rPr>
        <w:t xml:space="preserve"> </w:t>
      </w:r>
    </w:p>
    <w:p w:rsidR="00290FF2" w:rsidRDefault="00290FF2" w:rsidP="00816446">
      <w:pPr>
        <w:pStyle w:val="EndNoteBibliography"/>
        <w:rPr>
          <w:sz w:val="20"/>
          <w:szCs w:val="20"/>
        </w:rPr>
      </w:pPr>
      <w:r w:rsidRPr="00290FF2">
        <w:rPr>
          <w:sz w:val="20"/>
          <w:szCs w:val="20"/>
        </w:rPr>
        <w:t>Advanced</w:t>
      </w:r>
      <w:r w:rsidR="00F23BBC">
        <w:rPr>
          <w:sz w:val="20"/>
          <w:szCs w:val="20"/>
        </w:rPr>
        <w:t xml:space="preserve"> </w:t>
      </w:r>
      <w:r w:rsidRPr="00290FF2">
        <w:rPr>
          <w:sz w:val="20"/>
          <w:szCs w:val="20"/>
        </w:rPr>
        <w:t>Materials Technologies Conference 2012, KACST, Kingdom of Saudi Arabia.</w:t>
      </w:r>
    </w:p>
    <w:p w:rsidR="00816446" w:rsidRDefault="00816446" w:rsidP="00816446">
      <w:pPr>
        <w:pStyle w:val="EndNoteBibliography"/>
        <w:ind w:left="720"/>
        <w:rPr>
          <w:sz w:val="20"/>
          <w:szCs w:val="20"/>
        </w:rPr>
      </w:pPr>
      <w:r w:rsidRPr="00816446">
        <w:rPr>
          <w:sz w:val="20"/>
          <w:szCs w:val="20"/>
        </w:rPr>
        <w:t>Nicol,</w:t>
      </w:r>
      <w:r>
        <w:rPr>
          <w:sz w:val="20"/>
          <w:szCs w:val="20"/>
        </w:rPr>
        <w:t xml:space="preserve"> F.,</w:t>
      </w:r>
      <w:r w:rsidRPr="00816446">
        <w:rPr>
          <w:sz w:val="20"/>
          <w:szCs w:val="20"/>
        </w:rPr>
        <w:t xml:space="preserve"> Humphreys,</w:t>
      </w:r>
      <w:r>
        <w:rPr>
          <w:sz w:val="20"/>
          <w:szCs w:val="20"/>
        </w:rPr>
        <w:t xml:space="preserve"> M. &amp; Roaf,</w:t>
      </w:r>
      <w:r w:rsidRPr="00816446">
        <w:rPr>
          <w:sz w:val="20"/>
          <w:szCs w:val="20"/>
        </w:rPr>
        <w:t xml:space="preserve"> S.</w:t>
      </w:r>
      <w:r>
        <w:rPr>
          <w:sz w:val="20"/>
          <w:szCs w:val="20"/>
        </w:rPr>
        <w:t xml:space="preserve"> (2012). </w:t>
      </w:r>
      <w:r w:rsidRPr="00816446">
        <w:rPr>
          <w:i/>
          <w:sz w:val="20"/>
          <w:szCs w:val="20"/>
        </w:rPr>
        <w:t>Adaptive Thermal Comfort: Principles and Practice</w:t>
      </w:r>
      <w:r>
        <w:rPr>
          <w:sz w:val="20"/>
          <w:szCs w:val="20"/>
        </w:rPr>
        <w:t>.</w:t>
      </w:r>
      <w:r w:rsidRPr="00816446">
        <w:rPr>
          <w:sz w:val="20"/>
          <w:szCs w:val="20"/>
        </w:rPr>
        <w:t xml:space="preserve"> </w:t>
      </w:r>
    </w:p>
    <w:p w:rsidR="00816446" w:rsidRDefault="00816446" w:rsidP="00816446">
      <w:pPr>
        <w:pStyle w:val="EndNoteBibliography"/>
        <w:rPr>
          <w:sz w:val="20"/>
          <w:szCs w:val="20"/>
        </w:rPr>
      </w:pPr>
      <w:r w:rsidRPr="00816446">
        <w:rPr>
          <w:sz w:val="20"/>
          <w:szCs w:val="20"/>
        </w:rPr>
        <w:t>Routledge, Abingdon.</w:t>
      </w:r>
    </w:p>
    <w:p w:rsidR="00BD3D60" w:rsidRDefault="00BD3D60" w:rsidP="00816446">
      <w:pPr>
        <w:pStyle w:val="EndNoteBibliography"/>
        <w:ind w:left="720"/>
        <w:rPr>
          <w:sz w:val="20"/>
          <w:szCs w:val="20"/>
        </w:rPr>
      </w:pPr>
      <w:r>
        <w:rPr>
          <w:sz w:val="20"/>
          <w:szCs w:val="20"/>
        </w:rPr>
        <w:t xml:space="preserve">Prieto, A., Knaack, U., Klein, T. &amp; Auer, T. (2017) 25 years of cooling research in office buildings: review </w:t>
      </w:r>
    </w:p>
    <w:p w:rsidR="00BD3D60" w:rsidRPr="00BD3D60" w:rsidRDefault="00BD3D60" w:rsidP="00816446">
      <w:pPr>
        <w:pStyle w:val="EndNoteBibliography"/>
        <w:rPr>
          <w:sz w:val="20"/>
          <w:szCs w:val="20"/>
        </w:rPr>
      </w:pPr>
      <w:r>
        <w:rPr>
          <w:sz w:val="20"/>
          <w:szCs w:val="20"/>
        </w:rPr>
        <w:t xml:space="preserve">for the integration of cooling strategies into the building façade.  </w:t>
      </w:r>
      <w:r w:rsidRPr="006D74A2">
        <w:rPr>
          <w:i/>
          <w:sz w:val="20"/>
          <w:szCs w:val="20"/>
        </w:rPr>
        <w:t>Renewable and Sustainable Energy Reviews</w:t>
      </w:r>
      <w:r>
        <w:rPr>
          <w:sz w:val="20"/>
          <w:szCs w:val="20"/>
        </w:rPr>
        <w:t>, 71, 89-102.</w:t>
      </w:r>
    </w:p>
    <w:p w:rsidR="007A23DA" w:rsidRDefault="007A23DA" w:rsidP="00816446">
      <w:pPr>
        <w:pStyle w:val="EndNoteBibliography"/>
        <w:ind w:left="720"/>
        <w:rPr>
          <w:sz w:val="20"/>
          <w:szCs w:val="20"/>
        </w:rPr>
      </w:pPr>
      <w:r w:rsidRPr="007A23DA">
        <w:rPr>
          <w:sz w:val="20"/>
          <w:szCs w:val="20"/>
        </w:rPr>
        <w:t>Radhi</w:t>
      </w:r>
      <w:r>
        <w:rPr>
          <w:sz w:val="20"/>
          <w:szCs w:val="20"/>
        </w:rPr>
        <w:t>,</w:t>
      </w:r>
      <w:r w:rsidRPr="007A23DA">
        <w:rPr>
          <w:sz w:val="20"/>
          <w:szCs w:val="20"/>
        </w:rPr>
        <w:t xml:space="preserve"> H</w:t>
      </w:r>
      <w:r>
        <w:rPr>
          <w:sz w:val="20"/>
          <w:szCs w:val="20"/>
        </w:rPr>
        <w:t>.</w:t>
      </w:r>
      <w:r w:rsidRPr="007A23DA">
        <w:rPr>
          <w:sz w:val="20"/>
          <w:szCs w:val="20"/>
        </w:rPr>
        <w:t>, Sharples</w:t>
      </w:r>
      <w:r>
        <w:rPr>
          <w:sz w:val="20"/>
          <w:szCs w:val="20"/>
        </w:rPr>
        <w:t>,</w:t>
      </w:r>
      <w:r w:rsidRPr="007A23DA">
        <w:rPr>
          <w:sz w:val="20"/>
          <w:szCs w:val="20"/>
        </w:rPr>
        <w:t xml:space="preserve"> S</w:t>
      </w:r>
      <w:r>
        <w:rPr>
          <w:sz w:val="20"/>
          <w:szCs w:val="20"/>
        </w:rPr>
        <w:t>. &amp;</w:t>
      </w:r>
      <w:r w:rsidRPr="007A23DA">
        <w:rPr>
          <w:sz w:val="20"/>
          <w:szCs w:val="20"/>
        </w:rPr>
        <w:t xml:space="preserve"> Fikiry F. </w:t>
      </w:r>
      <w:r>
        <w:rPr>
          <w:sz w:val="20"/>
          <w:szCs w:val="20"/>
        </w:rPr>
        <w:t xml:space="preserve">(2013) </w:t>
      </w:r>
      <w:r w:rsidRPr="007A23DA">
        <w:rPr>
          <w:sz w:val="20"/>
          <w:szCs w:val="20"/>
        </w:rPr>
        <w:t>Will multi-facade systems reduce cooling energy in</w:t>
      </w:r>
      <w:r>
        <w:rPr>
          <w:sz w:val="20"/>
          <w:szCs w:val="20"/>
        </w:rPr>
        <w:t xml:space="preserve"> </w:t>
      </w:r>
      <w:r w:rsidRPr="007A23DA">
        <w:rPr>
          <w:sz w:val="20"/>
          <w:szCs w:val="20"/>
        </w:rPr>
        <w:t xml:space="preserve">fully glazed </w:t>
      </w:r>
    </w:p>
    <w:p w:rsidR="007A23DA" w:rsidRDefault="007A23DA" w:rsidP="00816446">
      <w:pPr>
        <w:pStyle w:val="EndNoteBibliography"/>
        <w:rPr>
          <w:sz w:val="20"/>
          <w:szCs w:val="20"/>
        </w:rPr>
      </w:pPr>
      <w:r w:rsidRPr="007A23DA">
        <w:rPr>
          <w:sz w:val="20"/>
          <w:szCs w:val="20"/>
        </w:rPr>
        <w:t xml:space="preserve">buildings? A scoping study of UAE buildings. </w:t>
      </w:r>
      <w:r w:rsidRPr="007A23DA">
        <w:rPr>
          <w:i/>
          <w:sz w:val="20"/>
          <w:szCs w:val="20"/>
        </w:rPr>
        <w:t>Energy and Buildings</w:t>
      </w:r>
      <w:r>
        <w:rPr>
          <w:sz w:val="20"/>
          <w:szCs w:val="20"/>
        </w:rPr>
        <w:t xml:space="preserve">, </w:t>
      </w:r>
      <w:r w:rsidRPr="007A23DA">
        <w:rPr>
          <w:sz w:val="20"/>
          <w:szCs w:val="20"/>
        </w:rPr>
        <w:t>56</w:t>
      </w:r>
      <w:r>
        <w:rPr>
          <w:sz w:val="20"/>
          <w:szCs w:val="20"/>
        </w:rPr>
        <w:t xml:space="preserve">, </w:t>
      </w:r>
      <w:r w:rsidRPr="007A23DA">
        <w:rPr>
          <w:sz w:val="20"/>
          <w:szCs w:val="20"/>
        </w:rPr>
        <w:t>179–88.</w:t>
      </w:r>
    </w:p>
    <w:p w:rsidR="008420FB" w:rsidRDefault="008420FB" w:rsidP="00816446">
      <w:pPr>
        <w:pStyle w:val="EndNoteBibliography"/>
        <w:ind w:left="720"/>
        <w:rPr>
          <w:sz w:val="20"/>
          <w:szCs w:val="20"/>
        </w:rPr>
      </w:pPr>
      <w:r w:rsidRPr="008420FB">
        <w:rPr>
          <w:sz w:val="20"/>
          <w:szCs w:val="20"/>
        </w:rPr>
        <w:t>Ruppa,</w:t>
      </w:r>
      <w:r>
        <w:rPr>
          <w:sz w:val="20"/>
          <w:szCs w:val="20"/>
        </w:rPr>
        <w:t xml:space="preserve"> </w:t>
      </w:r>
      <w:r>
        <w:rPr>
          <w:rFonts w:eastAsia="SimSun" w:hint="eastAsia"/>
          <w:sz w:val="20"/>
          <w:szCs w:val="20"/>
        </w:rPr>
        <w:t>R.F.</w:t>
      </w:r>
      <w:r w:rsidRPr="008420FB">
        <w:rPr>
          <w:sz w:val="20"/>
          <w:szCs w:val="20"/>
        </w:rPr>
        <w:t>, Vásquez,</w:t>
      </w:r>
      <w:r>
        <w:rPr>
          <w:sz w:val="20"/>
          <w:szCs w:val="20"/>
        </w:rPr>
        <w:t xml:space="preserve"> N.G. &amp;</w:t>
      </w:r>
      <w:r w:rsidRPr="008420FB">
        <w:rPr>
          <w:sz w:val="20"/>
          <w:szCs w:val="20"/>
        </w:rPr>
        <w:t xml:space="preserve"> Lamberts</w:t>
      </w:r>
      <w:r>
        <w:rPr>
          <w:sz w:val="20"/>
          <w:szCs w:val="20"/>
        </w:rPr>
        <w:t xml:space="preserve">, R. (2015). </w:t>
      </w:r>
      <w:r w:rsidRPr="008420FB">
        <w:rPr>
          <w:sz w:val="20"/>
          <w:szCs w:val="20"/>
        </w:rPr>
        <w:t>A review of human thermal comfort in the built</w:t>
      </w:r>
      <w:r>
        <w:rPr>
          <w:sz w:val="20"/>
          <w:szCs w:val="20"/>
        </w:rPr>
        <w:t xml:space="preserve"> </w:t>
      </w:r>
    </w:p>
    <w:p w:rsidR="008420FB" w:rsidRDefault="008420FB" w:rsidP="00816446">
      <w:pPr>
        <w:pStyle w:val="EndNoteBibliography"/>
        <w:rPr>
          <w:sz w:val="20"/>
          <w:szCs w:val="20"/>
        </w:rPr>
      </w:pPr>
      <w:r w:rsidRPr="008420FB">
        <w:rPr>
          <w:sz w:val="20"/>
          <w:szCs w:val="20"/>
        </w:rPr>
        <w:t>environment</w:t>
      </w:r>
      <w:r>
        <w:rPr>
          <w:sz w:val="20"/>
          <w:szCs w:val="20"/>
        </w:rPr>
        <w:t xml:space="preserve">. </w:t>
      </w:r>
      <w:r w:rsidRPr="007A23DA">
        <w:rPr>
          <w:i/>
          <w:sz w:val="20"/>
          <w:szCs w:val="20"/>
        </w:rPr>
        <w:t>Energy and Buildings</w:t>
      </w:r>
      <w:r>
        <w:rPr>
          <w:sz w:val="20"/>
          <w:szCs w:val="20"/>
        </w:rPr>
        <w:t xml:space="preserve">, </w:t>
      </w:r>
      <w:r w:rsidRPr="008420FB">
        <w:rPr>
          <w:sz w:val="20"/>
          <w:szCs w:val="20"/>
        </w:rPr>
        <w:t>105</w:t>
      </w:r>
      <w:r>
        <w:rPr>
          <w:sz w:val="20"/>
          <w:szCs w:val="20"/>
        </w:rPr>
        <w:t xml:space="preserve">, </w:t>
      </w:r>
      <w:r w:rsidRPr="008420FB">
        <w:rPr>
          <w:sz w:val="20"/>
          <w:szCs w:val="20"/>
        </w:rPr>
        <w:t>178–205</w:t>
      </w:r>
      <w:r>
        <w:rPr>
          <w:sz w:val="20"/>
          <w:szCs w:val="20"/>
        </w:rPr>
        <w:t xml:space="preserve">. </w:t>
      </w:r>
    </w:p>
    <w:p w:rsidR="00F23BBC" w:rsidRDefault="005E10B9" w:rsidP="00816446">
      <w:pPr>
        <w:pStyle w:val="EndNoteBibliography"/>
        <w:ind w:left="720"/>
        <w:rPr>
          <w:sz w:val="20"/>
          <w:szCs w:val="20"/>
        </w:rPr>
      </w:pPr>
      <w:r>
        <w:rPr>
          <w:sz w:val="20"/>
          <w:szCs w:val="20"/>
        </w:rPr>
        <w:t>S</w:t>
      </w:r>
      <w:r w:rsidR="00D1579A">
        <w:rPr>
          <w:sz w:val="20"/>
          <w:szCs w:val="20"/>
        </w:rPr>
        <w:t>audi</w:t>
      </w:r>
      <w:r>
        <w:rPr>
          <w:sz w:val="20"/>
          <w:szCs w:val="20"/>
        </w:rPr>
        <w:t>I E</w:t>
      </w:r>
      <w:r w:rsidR="00D1579A">
        <w:rPr>
          <w:sz w:val="20"/>
          <w:szCs w:val="20"/>
        </w:rPr>
        <w:t>lectricity Company</w:t>
      </w:r>
      <w:r>
        <w:rPr>
          <w:sz w:val="20"/>
          <w:szCs w:val="20"/>
        </w:rPr>
        <w:t xml:space="preserve"> (2015). Annual Report, </w:t>
      </w:r>
      <w:r w:rsidRPr="005E10B9">
        <w:rPr>
          <w:sz w:val="20"/>
          <w:szCs w:val="20"/>
        </w:rPr>
        <w:t>https://www.se.com.sa/en-</w:t>
      </w:r>
    </w:p>
    <w:p w:rsidR="005E10B9" w:rsidRDefault="005E10B9" w:rsidP="00816446">
      <w:pPr>
        <w:pStyle w:val="EndNoteBibliography"/>
        <w:ind w:left="720" w:hanging="720"/>
        <w:rPr>
          <w:sz w:val="20"/>
          <w:szCs w:val="20"/>
        </w:rPr>
      </w:pPr>
      <w:r w:rsidRPr="005E10B9">
        <w:rPr>
          <w:sz w:val="20"/>
          <w:szCs w:val="20"/>
        </w:rPr>
        <w:t>us/Pages/AnnualReports.aspx</w:t>
      </w:r>
    </w:p>
    <w:p w:rsidR="001B7A32" w:rsidRPr="00AA1959" w:rsidRDefault="00675AD8" w:rsidP="00816446">
      <w:pPr>
        <w:pStyle w:val="References"/>
        <w:rPr>
          <w:color w:val="FF0000"/>
        </w:rPr>
      </w:pPr>
      <w:r w:rsidRPr="006D74A2">
        <w:rPr>
          <w:color w:val="FF0000"/>
          <w:sz w:val="20"/>
          <w:szCs w:val="20"/>
        </w:rPr>
        <w:fldChar w:fldCharType="end"/>
      </w:r>
    </w:p>
    <w:sectPr w:rsidR="001B7A32" w:rsidRPr="00AA1959" w:rsidSect="00CB4BD9">
      <w:headerReference w:type="first" r:id="rId18"/>
      <w:pgSz w:w="11900" w:h="1682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871" w:rsidRDefault="00C86871" w:rsidP="00B8052A">
      <w:r>
        <w:separator/>
      </w:r>
    </w:p>
  </w:endnote>
  <w:endnote w:type="continuationSeparator" w:id="0">
    <w:p w:rsidR="00C86871" w:rsidRDefault="00C86871" w:rsidP="00B8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871" w:rsidRDefault="00C86871" w:rsidP="00B8052A">
      <w:r>
        <w:separator/>
      </w:r>
    </w:p>
  </w:footnote>
  <w:footnote w:type="continuationSeparator" w:id="0">
    <w:p w:rsidR="00C86871" w:rsidRDefault="00C86871" w:rsidP="00B80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A9F" w:rsidRDefault="00EF607D" w:rsidP="006F0A9F">
    <w:pPr>
      <w:pStyle w:val="Header"/>
    </w:pPr>
    <w:r>
      <w:rPr>
        <w:noProof/>
        <w:lang w:eastAsia="en-GB"/>
      </w:rPr>
      <w:drawing>
        <wp:inline distT="0" distB="0" distL="0" distR="0" wp14:anchorId="4BAF6307">
          <wp:extent cx="573405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447800"/>
                  </a:xfrm>
                  <a:prstGeom prst="rect">
                    <a:avLst/>
                  </a:prstGeom>
                  <a:noFill/>
                  <a:ln>
                    <a:noFill/>
                  </a:ln>
                </pic:spPr>
              </pic:pic>
            </a:graphicData>
          </a:graphic>
        </wp:inline>
      </w:drawing>
    </w:r>
  </w:p>
  <w:p w:rsidR="006F0A9F" w:rsidRPr="00E375B6" w:rsidRDefault="006F0A9F" w:rsidP="006F0A9F">
    <w:pPr>
      <w:pStyle w:val="Header"/>
      <w:ind w:firstLine="2949"/>
      <w:rPr>
        <w:rFonts w:ascii="Palatino" w:hAnsi="Palatino"/>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8026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5E18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D4F0B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F88A50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A0E6E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18CE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BE77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6640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5FA6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CADA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F80D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3F2508"/>
    <w:multiLevelType w:val="hybridMultilevel"/>
    <w:tmpl w:val="3BF2FB84"/>
    <w:lvl w:ilvl="0" w:tplc="52E6BF24">
      <w:start w:val="1"/>
      <w:numFmt w:val="upperLetter"/>
      <w:lvlText w:val="(%1)"/>
      <w:lvlJc w:val="left"/>
      <w:pPr>
        <w:ind w:left="2952" w:hanging="360"/>
      </w:pPr>
      <w:rPr>
        <w:rFonts w:hint="default"/>
      </w:rPr>
    </w:lvl>
    <w:lvl w:ilvl="1" w:tplc="08090019" w:tentative="1">
      <w:start w:val="1"/>
      <w:numFmt w:val="lowerLetter"/>
      <w:lvlText w:val="%2."/>
      <w:lvlJc w:val="left"/>
      <w:pPr>
        <w:ind w:left="3672" w:hanging="360"/>
      </w:pPr>
    </w:lvl>
    <w:lvl w:ilvl="2" w:tplc="0809001B" w:tentative="1">
      <w:start w:val="1"/>
      <w:numFmt w:val="lowerRoman"/>
      <w:lvlText w:val="%3."/>
      <w:lvlJc w:val="right"/>
      <w:pPr>
        <w:ind w:left="4392" w:hanging="180"/>
      </w:pPr>
    </w:lvl>
    <w:lvl w:ilvl="3" w:tplc="0809000F" w:tentative="1">
      <w:start w:val="1"/>
      <w:numFmt w:val="decimal"/>
      <w:lvlText w:val="%4."/>
      <w:lvlJc w:val="left"/>
      <w:pPr>
        <w:ind w:left="5112" w:hanging="360"/>
      </w:pPr>
    </w:lvl>
    <w:lvl w:ilvl="4" w:tplc="08090019" w:tentative="1">
      <w:start w:val="1"/>
      <w:numFmt w:val="lowerLetter"/>
      <w:lvlText w:val="%5."/>
      <w:lvlJc w:val="left"/>
      <w:pPr>
        <w:ind w:left="5832" w:hanging="360"/>
      </w:pPr>
    </w:lvl>
    <w:lvl w:ilvl="5" w:tplc="0809001B" w:tentative="1">
      <w:start w:val="1"/>
      <w:numFmt w:val="lowerRoman"/>
      <w:lvlText w:val="%6."/>
      <w:lvlJc w:val="right"/>
      <w:pPr>
        <w:ind w:left="6552" w:hanging="180"/>
      </w:pPr>
    </w:lvl>
    <w:lvl w:ilvl="6" w:tplc="0809000F" w:tentative="1">
      <w:start w:val="1"/>
      <w:numFmt w:val="decimal"/>
      <w:lvlText w:val="%7."/>
      <w:lvlJc w:val="left"/>
      <w:pPr>
        <w:ind w:left="7272" w:hanging="360"/>
      </w:pPr>
    </w:lvl>
    <w:lvl w:ilvl="7" w:tplc="08090019" w:tentative="1">
      <w:start w:val="1"/>
      <w:numFmt w:val="lowerLetter"/>
      <w:lvlText w:val="%8."/>
      <w:lvlJc w:val="left"/>
      <w:pPr>
        <w:ind w:left="7992" w:hanging="360"/>
      </w:pPr>
    </w:lvl>
    <w:lvl w:ilvl="8" w:tplc="0809001B" w:tentative="1">
      <w:start w:val="1"/>
      <w:numFmt w:val="lowerRoman"/>
      <w:lvlText w:val="%9."/>
      <w:lvlJc w:val="right"/>
      <w:pPr>
        <w:ind w:left="8712" w:hanging="180"/>
      </w:pPr>
    </w:lvl>
  </w:abstractNum>
  <w:abstractNum w:abstractNumId="12" w15:restartNumberingAfterBreak="0">
    <w:nsid w:val="630E61FE"/>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96A2B53"/>
    <w:multiLevelType w:val="hybridMultilevel"/>
    <w:tmpl w:val="F006B8A4"/>
    <w:lvl w:ilvl="0" w:tplc="04081D4A">
      <w:start w:val="1"/>
      <w:numFmt w:val="upp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4" w15:restartNumberingAfterBreak="0">
    <w:nsid w:val="7C5936FF"/>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a0sesaxpztzmestwr59rphw999zzxzxpws&quot;&gt;fahad&lt;record-ids&gt;&lt;item&gt;174&lt;/item&gt;&lt;item&gt;175&lt;/item&gt;&lt;item&gt;176&lt;/item&gt;&lt;item&gt;177&lt;/item&gt;&lt;item&gt;180&lt;/item&gt;&lt;item&gt;181&lt;/item&gt;&lt;item&gt;182&lt;/item&gt;&lt;/record-ids&gt;&lt;/item&gt;&lt;/Libraries&gt;"/>
  </w:docVars>
  <w:rsids>
    <w:rsidRoot w:val="00D85915"/>
    <w:rsid w:val="00006550"/>
    <w:rsid w:val="00006C35"/>
    <w:rsid w:val="000125C8"/>
    <w:rsid w:val="0001589D"/>
    <w:rsid w:val="0001716F"/>
    <w:rsid w:val="000251E5"/>
    <w:rsid w:val="00031E9C"/>
    <w:rsid w:val="000326AC"/>
    <w:rsid w:val="000330E4"/>
    <w:rsid w:val="000337EE"/>
    <w:rsid w:val="00037110"/>
    <w:rsid w:val="00040A30"/>
    <w:rsid w:val="00050800"/>
    <w:rsid w:val="00052C85"/>
    <w:rsid w:val="0005760F"/>
    <w:rsid w:val="00057696"/>
    <w:rsid w:val="00057ADD"/>
    <w:rsid w:val="000649B1"/>
    <w:rsid w:val="0006518D"/>
    <w:rsid w:val="00066A2D"/>
    <w:rsid w:val="00073891"/>
    <w:rsid w:val="00082E37"/>
    <w:rsid w:val="00084462"/>
    <w:rsid w:val="00086D77"/>
    <w:rsid w:val="0009060D"/>
    <w:rsid w:val="000A5AAA"/>
    <w:rsid w:val="000A7D1A"/>
    <w:rsid w:val="000B23F6"/>
    <w:rsid w:val="000B4995"/>
    <w:rsid w:val="000C076A"/>
    <w:rsid w:val="000C6DF6"/>
    <w:rsid w:val="000D24FE"/>
    <w:rsid w:val="000D2609"/>
    <w:rsid w:val="000D3118"/>
    <w:rsid w:val="000D34D0"/>
    <w:rsid w:val="000E5241"/>
    <w:rsid w:val="000E61CA"/>
    <w:rsid w:val="000E7A13"/>
    <w:rsid w:val="000F0440"/>
    <w:rsid w:val="000F0EE0"/>
    <w:rsid w:val="000F1302"/>
    <w:rsid w:val="000F16FD"/>
    <w:rsid w:val="000F6275"/>
    <w:rsid w:val="000F7CF2"/>
    <w:rsid w:val="00106502"/>
    <w:rsid w:val="001146B7"/>
    <w:rsid w:val="00120D88"/>
    <w:rsid w:val="00122139"/>
    <w:rsid w:val="00122B28"/>
    <w:rsid w:val="00125748"/>
    <w:rsid w:val="00130AA0"/>
    <w:rsid w:val="00134D82"/>
    <w:rsid w:val="001371B9"/>
    <w:rsid w:val="00140996"/>
    <w:rsid w:val="001431FE"/>
    <w:rsid w:val="0014482A"/>
    <w:rsid w:val="00146772"/>
    <w:rsid w:val="001616D5"/>
    <w:rsid w:val="0016223F"/>
    <w:rsid w:val="00165D54"/>
    <w:rsid w:val="0017561D"/>
    <w:rsid w:val="0017692A"/>
    <w:rsid w:val="001805EB"/>
    <w:rsid w:val="00180A6E"/>
    <w:rsid w:val="001847ED"/>
    <w:rsid w:val="001923D1"/>
    <w:rsid w:val="00193645"/>
    <w:rsid w:val="001939A6"/>
    <w:rsid w:val="00195D4F"/>
    <w:rsid w:val="00196E5A"/>
    <w:rsid w:val="00197AC1"/>
    <w:rsid w:val="001A08AF"/>
    <w:rsid w:val="001A25ED"/>
    <w:rsid w:val="001A2CCC"/>
    <w:rsid w:val="001A2F5F"/>
    <w:rsid w:val="001A45EF"/>
    <w:rsid w:val="001A684A"/>
    <w:rsid w:val="001A7AD9"/>
    <w:rsid w:val="001B1A4D"/>
    <w:rsid w:val="001B22D6"/>
    <w:rsid w:val="001B34AD"/>
    <w:rsid w:val="001B60B3"/>
    <w:rsid w:val="001B7A32"/>
    <w:rsid w:val="001C7025"/>
    <w:rsid w:val="001D1056"/>
    <w:rsid w:val="001D1B75"/>
    <w:rsid w:val="001D25B4"/>
    <w:rsid w:val="001D30D0"/>
    <w:rsid w:val="001D3353"/>
    <w:rsid w:val="001D7462"/>
    <w:rsid w:val="001D7835"/>
    <w:rsid w:val="001E19FD"/>
    <w:rsid w:val="001E4629"/>
    <w:rsid w:val="001E61B1"/>
    <w:rsid w:val="001F2773"/>
    <w:rsid w:val="001F6E5F"/>
    <w:rsid w:val="001F74BC"/>
    <w:rsid w:val="001F7BFD"/>
    <w:rsid w:val="00205DD5"/>
    <w:rsid w:val="00206B63"/>
    <w:rsid w:val="00221AC3"/>
    <w:rsid w:val="00221F88"/>
    <w:rsid w:val="002226FF"/>
    <w:rsid w:val="0022341A"/>
    <w:rsid w:val="002314C3"/>
    <w:rsid w:val="002405ED"/>
    <w:rsid w:val="00241756"/>
    <w:rsid w:val="00242422"/>
    <w:rsid w:val="00245660"/>
    <w:rsid w:val="00251127"/>
    <w:rsid w:val="0025389A"/>
    <w:rsid w:val="00257CD5"/>
    <w:rsid w:val="00262D15"/>
    <w:rsid w:val="0026314E"/>
    <w:rsid w:val="00267CD0"/>
    <w:rsid w:val="002715F1"/>
    <w:rsid w:val="002852E5"/>
    <w:rsid w:val="0028782F"/>
    <w:rsid w:val="00290FF2"/>
    <w:rsid w:val="002928F5"/>
    <w:rsid w:val="002B024F"/>
    <w:rsid w:val="002C1BE3"/>
    <w:rsid w:val="002C4845"/>
    <w:rsid w:val="002D202E"/>
    <w:rsid w:val="002D3710"/>
    <w:rsid w:val="002D5A47"/>
    <w:rsid w:val="002E1161"/>
    <w:rsid w:val="002F5689"/>
    <w:rsid w:val="00300C23"/>
    <w:rsid w:val="00301F4A"/>
    <w:rsid w:val="0030607D"/>
    <w:rsid w:val="003227DC"/>
    <w:rsid w:val="0032563F"/>
    <w:rsid w:val="003263FB"/>
    <w:rsid w:val="003309A5"/>
    <w:rsid w:val="00331FEE"/>
    <w:rsid w:val="00333EE4"/>
    <w:rsid w:val="00335977"/>
    <w:rsid w:val="00340F1A"/>
    <w:rsid w:val="00342EA4"/>
    <w:rsid w:val="00345CC7"/>
    <w:rsid w:val="00347E62"/>
    <w:rsid w:val="00351CBE"/>
    <w:rsid w:val="003533DF"/>
    <w:rsid w:val="00354669"/>
    <w:rsid w:val="00360601"/>
    <w:rsid w:val="00365154"/>
    <w:rsid w:val="00367B35"/>
    <w:rsid w:val="0037059F"/>
    <w:rsid w:val="003823D4"/>
    <w:rsid w:val="003874EE"/>
    <w:rsid w:val="00396539"/>
    <w:rsid w:val="0039762E"/>
    <w:rsid w:val="003A22D2"/>
    <w:rsid w:val="003A4A68"/>
    <w:rsid w:val="003A5B6B"/>
    <w:rsid w:val="003B45F2"/>
    <w:rsid w:val="003B61D9"/>
    <w:rsid w:val="003B7809"/>
    <w:rsid w:val="003C22E7"/>
    <w:rsid w:val="003C38B9"/>
    <w:rsid w:val="003C3B21"/>
    <w:rsid w:val="003C3DBD"/>
    <w:rsid w:val="003D0975"/>
    <w:rsid w:val="003D1A29"/>
    <w:rsid w:val="003E07E5"/>
    <w:rsid w:val="003E0EF0"/>
    <w:rsid w:val="003E143A"/>
    <w:rsid w:val="003E1A0F"/>
    <w:rsid w:val="003F51E1"/>
    <w:rsid w:val="004008BE"/>
    <w:rsid w:val="004010A3"/>
    <w:rsid w:val="00406D84"/>
    <w:rsid w:val="00411672"/>
    <w:rsid w:val="004116F9"/>
    <w:rsid w:val="00411BA4"/>
    <w:rsid w:val="0041413A"/>
    <w:rsid w:val="00416FCF"/>
    <w:rsid w:val="00421AE3"/>
    <w:rsid w:val="00427F93"/>
    <w:rsid w:val="004530DB"/>
    <w:rsid w:val="00453CAE"/>
    <w:rsid w:val="00462CDF"/>
    <w:rsid w:val="00474B7D"/>
    <w:rsid w:val="004875D5"/>
    <w:rsid w:val="004963B7"/>
    <w:rsid w:val="004A3BB1"/>
    <w:rsid w:val="004A3F10"/>
    <w:rsid w:val="004A4F3B"/>
    <w:rsid w:val="004A5997"/>
    <w:rsid w:val="004B2303"/>
    <w:rsid w:val="004B33FB"/>
    <w:rsid w:val="004B4448"/>
    <w:rsid w:val="004B78AF"/>
    <w:rsid w:val="004D1D36"/>
    <w:rsid w:val="004E4908"/>
    <w:rsid w:val="004E54EE"/>
    <w:rsid w:val="004E79F7"/>
    <w:rsid w:val="004F22A0"/>
    <w:rsid w:val="0050007C"/>
    <w:rsid w:val="005063AE"/>
    <w:rsid w:val="00507040"/>
    <w:rsid w:val="00507A45"/>
    <w:rsid w:val="005106D6"/>
    <w:rsid w:val="00512581"/>
    <w:rsid w:val="0051437B"/>
    <w:rsid w:val="00517A1D"/>
    <w:rsid w:val="005211D7"/>
    <w:rsid w:val="00523FC1"/>
    <w:rsid w:val="005262A2"/>
    <w:rsid w:val="005266B4"/>
    <w:rsid w:val="00545D90"/>
    <w:rsid w:val="00555FA0"/>
    <w:rsid w:val="005578BA"/>
    <w:rsid w:val="005603C7"/>
    <w:rsid w:val="0056182B"/>
    <w:rsid w:val="00562ECF"/>
    <w:rsid w:val="00566872"/>
    <w:rsid w:val="00566936"/>
    <w:rsid w:val="00567755"/>
    <w:rsid w:val="00571CA5"/>
    <w:rsid w:val="005742A6"/>
    <w:rsid w:val="005838F2"/>
    <w:rsid w:val="005866A3"/>
    <w:rsid w:val="0058681A"/>
    <w:rsid w:val="00587CAC"/>
    <w:rsid w:val="00593CEC"/>
    <w:rsid w:val="00596A94"/>
    <w:rsid w:val="005A257F"/>
    <w:rsid w:val="005B21E1"/>
    <w:rsid w:val="005B3335"/>
    <w:rsid w:val="005C3351"/>
    <w:rsid w:val="005C5560"/>
    <w:rsid w:val="005D4E5F"/>
    <w:rsid w:val="005D6161"/>
    <w:rsid w:val="005D735E"/>
    <w:rsid w:val="005E10B9"/>
    <w:rsid w:val="005E32C4"/>
    <w:rsid w:val="005E6B07"/>
    <w:rsid w:val="005F29C2"/>
    <w:rsid w:val="006000FA"/>
    <w:rsid w:val="00601DED"/>
    <w:rsid w:val="00605002"/>
    <w:rsid w:val="00610EBA"/>
    <w:rsid w:val="006124C1"/>
    <w:rsid w:val="0061775C"/>
    <w:rsid w:val="00617DEF"/>
    <w:rsid w:val="00623E97"/>
    <w:rsid w:val="006253E4"/>
    <w:rsid w:val="00633FF0"/>
    <w:rsid w:val="00644A11"/>
    <w:rsid w:val="006464E0"/>
    <w:rsid w:val="00651627"/>
    <w:rsid w:val="00651B75"/>
    <w:rsid w:val="00660C22"/>
    <w:rsid w:val="00661FEE"/>
    <w:rsid w:val="00664A50"/>
    <w:rsid w:val="0066596E"/>
    <w:rsid w:val="006729BE"/>
    <w:rsid w:val="006734DD"/>
    <w:rsid w:val="00675AD8"/>
    <w:rsid w:val="00681AF3"/>
    <w:rsid w:val="0068393F"/>
    <w:rsid w:val="00684D38"/>
    <w:rsid w:val="00692E51"/>
    <w:rsid w:val="00696E2C"/>
    <w:rsid w:val="0069708F"/>
    <w:rsid w:val="006A1CC5"/>
    <w:rsid w:val="006A4757"/>
    <w:rsid w:val="006B367C"/>
    <w:rsid w:val="006C69D3"/>
    <w:rsid w:val="006D4E52"/>
    <w:rsid w:val="006D4E6E"/>
    <w:rsid w:val="006D74A2"/>
    <w:rsid w:val="006D7F84"/>
    <w:rsid w:val="006E0711"/>
    <w:rsid w:val="006E19D3"/>
    <w:rsid w:val="006E5FC3"/>
    <w:rsid w:val="006F0A9F"/>
    <w:rsid w:val="007009CC"/>
    <w:rsid w:val="007021AE"/>
    <w:rsid w:val="0070244B"/>
    <w:rsid w:val="007038AF"/>
    <w:rsid w:val="00705073"/>
    <w:rsid w:val="0071022D"/>
    <w:rsid w:val="00724B69"/>
    <w:rsid w:val="007250E6"/>
    <w:rsid w:val="00726AFB"/>
    <w:rsid w:val="00731714"/>
    <w:rsid w:val="0073423F"/>
    <w:rsid w:val="0075491C"/>
    <w:rsid w:val="00765780"/>
    <w:rsid w:val="007677A7"/>
    <w:rsid w:val="00773AB5"/>
    <w:rsid w:val="0078234B"/>
    <w:rsid w:val="00782C27"/>
    <w:rsid w:val="007835FD"/>
    <w:rsid w:val="007914B5"/>
    <w:rsid w:val="00792D99"/>
    <w:rsid w:val="007A23DA"/>
    <w:rsid w:val="007A48B5"/>
    <w:rsid w:val="007A4F0A"/>
    <w:rsid w:val="007A5A33"/>
    <w:rsid w:val="007A6364"/>
    <w:rsid w:val="007A6DD5"/>
    <w:rsid w:val="007A7EAD"/>
    <w:rsid w:val="007B26C4"/>
    <w:rsid w:val="007B777D"/>
    <w:rsid w:val="007C005E"/>
    <w:rsid w:val="007C3DA4"/>
    <w:rsid w:val="007C5461"/>
    <w:rsid w:val="007D4C04"/>
    <w:rsid w:val="007E4CF7"/>
    <w:rsid w:val="007E5470"/>
    <w:rsid w:val="007E7A6A"/>
    <w:rsid w:val="007F20B1"/>
    <w:rsid w:val="00800488"/>
    <w:rsid w:val="00803495"/>
    <w:rsid w:val="00816446"/>
    <w:rsid w:val="00816635"/>
    <w:rsid w:val="00824474"/>
    <w:rsid w:val="00834FE6"/>
    <w:rsid w:val="008420FB"/>
    <w:rsid w:val="00843E6A"/>
    <w:rsid w:val="008526FB"/>
    <w:rsid w:val="00853035"/>
    <w:rsid w:val="0085337C"/>
    <w:rsid w:val="00853FAE"/>
    <w:rsid w:val="00856F10"/>
    <w:rsid w:val="00857273"/>
    <w:rsid w:val="0085736A"/>
    <w:rsid w:val="00857E0F"/>
    <w:rsid w:val="00865583"/>
    <w:rsid w:val="0087266D"/>
    <w:rsid w:val="008760D3"/>
    <w:rsid w:val="00877629"/>
    <w:rsid w:val="0089043F"/>
    <w:rsid w:val="008A32C5"/>
    <w:rsid w:val="008B316E"/>
    <w:rsid w:val="008C6E12"/>
    <w:rsid w:val="008D3010"/>
    <w:rsid w:val="008E0268"/>
    <w:rsid w:val="008E2BF9"/>
    <w:rsid w:val="008E3226"/>
    <w:rsid w:val="008F0E4C"/>
    <w:rsid w:val="008F1C51"/>
    <w:rsid w:val="009008AB"/>
    <w:rsid w:val="0090231B"/>
    <w:rsid w:val="009050F4"/>
    <w:rsid w:val="0090741C"/>
    <w:rsid w:val="00910489"/>
    <w:rsid w:val="00910757"/>
    <w:rsid w:val="00915FB6"/>
    <w:rsid w:val="00917F26"/>
    <w:rsid w:val="009247FB"/>
    <w:rsid w:val="0093280F"/>
    <w:rsid w:val="009455BF"/>
    <w:rsid w:val="009532C9"/>
    <w:rsid w:val="009547E5"/>
    <w:rsid w:val="009565F2"/>
    <w:rsid w:val="009618C8"/>
    <w:rsid w:val="00964599"/>
    <w:rsid w:val="009654FE"/>
    <w:rsid w:val="00971075"/>
    <w:rsid w:val="0099209F"/>
    <w:rsid w:val="009937F0"/>
    <w:rsid w:val="00995B05"/>
    <w:rsid w:val="009A5D13"/>
    <w:rsid w:val="009B162D"/>
    <w:rsid w:val="009B3695"/>
    <w:rsid w:val="009B542D"/>
    <w:rsid w:val="009B6DDB"/>
    <w:rsid w:val="009C3C7A"/>
    <w:rsid w:val="009C56D1"/>
    <w:rsid w:val="009C612E"/>
    <w:rsid w:val="009C7A50"/>
    <w:rsid w:val="009D0EF8"/>
    <w:rsid w:val="009D4D1A"/>
    <w:rsid w:val="009E4297"/>
    <w:rsid w:val="009E5573"/>
    <w:rsid w:val="009E719C"/>
    <w:rsid w:val="009F0746"/>
    <w:rsid w:val="009F192A"/>
    <w:rsid w:val="00A034B5"/>
    <w:rsid w:val="00A05E9F"/>
    <w:rsid w:val="00A16987"/>
    <w:rsid w:val="00A24286"/>
    <w:rsid w:val="00A27046"/>
    <w:rsid w:val="00A270A1"/>
    <w:rsid w:val="00A316CC"/>
    <w:rsid w:val="00A34665"/>
    <w:rsid w:val="00A376B5"/>
    <w:rsid w:val="00A4577C"/>
    <w:rsid w:val="00A5006F"/>
    <w:rsid w:val="00A56162"/>
    <w:rsid w:val="00A6043A"/>
    <w:rsid w:val="00A639B0"/>
    <w:rsid w:val="00A647E7"/>
    <w:rsid w:val="00A678C9"/>
    <w:rsid w:val="00A70473"/>
    <w:rsid w:val="00A7065A"/>
    <w:rsid w:val="00A74E68"/>
    <w:rsid w:val="00A75779"/>
    <w:rsid w:val="00A7626B"/>
    <w:rsid w:val="00A772F8"/>
    <w:rsid w:val="00A80087"/>
    <w:rsid w:val="00A81E9F"/>
    <w:rsid w:val="00A8652C"/>
    <w:rsid w:val="00A919FB"/>
    <w:rsid w:val="00AA1959"/>
    <w:rsid w:val="00AB508E"/>
    <w:rsid w:val="00AB5D35"/>
    <w:rsid w:val="00AC42A6"/>
    <w:rsid w:val="00AC5CC1"/>
    <w:rsid w:val="00AC771C"/>
    <w:rsid w:val="00AE3ADE"/>
    <w:rsid w:val="00AE3F53"/>
    <w:rsid w:val="00AE5EFD"/>
    <w:rsid w:val="00AE65DB"/>
    <w:rsid w:val="00AE677A"/>
    <w:rsid w:val="00AF01A3"/>
    <w:rsid w:val="00AF10F6"/>
    <w:rsid w:val="00AF15C8"/>
    <w:rsid w:val="00AF168C"/>
    <w:rsid w:val="00B03B7F"/>
    <w:rsid w:val="00B171F9"/>
    <w:rsid w:val="00B22B69"/>
    <w:rsid w:val="00B23B8E"/>
    <w:rsid w:val="00B25250"/>
    <w:rsid w:val="00B25648"/>
    <w:rsid w:val="00B42612"/>
    <w:rsid w:val="00B427D2"/>
    <w:rsid w:val="00B47CC2"/>
    <w:rsid w:val="00B5319C"/>
    <w:rsid w:val="00B53533"/>
    <w:rsid w:val="00B547FB"/>
    <w:rsid w:val="00B656F0"/>
    <w:rsid w:val="00B66475"/>
    <w:rsid w:val="00B67AEC"/>
    <w:rsid w:val="00B70F22"/>
    <w:rsid w:val="00B8052A"/>
    <w:rsid w:val="00B91669"/>
    <w:rsid w:val="00B932D4"/>
    <w:rsid w:val="00B966EC"/>
    <w:rsid w:val="00BA1BCE"/>
    <w:rsid w:val="00BA2681"/>
    <w:rsid w:val="00BC0D76"/>
    <w:rsid w:val="00BC2CE3"/>
    <w:rsid w:val="00BC7052"/>
    <w:rsid w:val="00BD1DF8"/>
    <w:rsid w:val="00BD3D60"/>
    <w:rsid w:val="00BD7382"/>
    <w:rsid w:val="00BE1080"/>
    <w:rsid w:val="00BE2359"/>
    <w:rsid w:val="00BE4FDC"/>
    <w:rsid w:val="00BE654C"/>
    <w:rsid w:val="00BF4212"/>
    <w:rsid w:val="00BF441A"/>
    <w:rsid w:val="00BF75C1"/>
    <w:rsid w:val="00C02020"/>
    <w:rsid w:val="00C03ABD"/>
    <w:rsid w:val="00C05464"/>
    <w:rsid w:val="00C074A0"/>
    <w:rsid w:val="00C15863"/>
    <w:rsid w:val="00C16181"/>
    <w:rsid w:val="00C22B08"/>
    <w:rsid w:val="00C315CA"/>
    <w:rsid w:val="00C32333"/>
    <w:rsid w:val="00C339ED"/>
    <w:rsid w:val="00C34E8E"/>
    <w:rsid w:val="00C407D9"/>
    <w:rsid w:val="00C478C7"/>
    <w:rsid w:val="00C50BE8"/>
    <w:rsid w:val="00C53CF7"/>
    <w:rsid w:val="00C6045F"/>
    <w:rsid w:val="00C64B78"/>
    <w:rsid w:val="00C65EBD"/>
    <w:rsid w:val="00C71F37"/>
    <w:rsid w:val="00C72C03"/>
    <w:rsid w:val="00C82CE1"/>
    <w:rsid w:val="00C8334A"/>
    <w:rsid w:val="00C85B54"/>
    <w:rsid w:val="00C86871"/>
    <w:rsid w:val="00C923D8"/>
    <w:rsid w:val="00C946DE"/>
    <w:rsid w:val="00C96016"/>
    <w:rsid w:val="00C973C5"/>
    <w:rsid w:val="00C97BF1"/>
    <w:rsid w:val="00CA053F"/>
    <w:rsid w:val="00CB1F25"/>
    <w:rsid w:val="00CB4BD9"/>
    <w:rsid w:val="00CB570D"/>
    <w:rsid w:val="00CB60B0"/>
    <w:rsid w:val="00CC2414"/>
    <w:rsid w:val="00CD798A"/>
    <w:rsid w:val="00CE447B"/>
    <w:rsid w:val="00CE5408"/>
    <w:rsid w:val="00CE69C1"/>
    <w:rsid w:val="00CE777A"/>
    <w:rsid w:val="00CF1C84"/>
    <w:rsid w:val="00D04880"/>
    <w:rsid w:val="00D04FCF"/>
    <w:rsid w:val="00D0668E"/>
    <w:rsid w:val="00D1579A"/>
    <w:rsid w:val="00D22D30"/>
    <w:rsid w:val="00D23A49"/>
    <w:rsid w:val="00D33226"/>
    <w:rsid w:val="00D33A27"/>
    <w:rsid w:val="00D366BA"/>
    <w:rsid w:val="00D367E6"/>
    <w:rsid w:val="00D42D63"/>
    <w:rsid w:val="00D437B0"/>
    <w:rsid w:val="00D447F3"/>
    <w:rsid w:val="00D46D3B"/>
    <w:rsid w:val="00D5030C"/>
    <w:rsid w:val="00D52A4D"/>
    <w:rsid w:val="00D5372F"/>
    <w:rsid w:val="00D54202"/>
    <w:rsid w:val="00D62B05"/>
    <w:rsid w:val="00D63050"/>
    <w:rsid w:val="00D63694"/>
    <w:rsid w:val="00D71C4D"/>
    <w:rsid w:val="00D754EE"/>
    <w:rsid w:val="00D758FF"/>
    <w:rsid w:val="00D843F0"/>
    <w:rsid w:val="00D85915"/>
    <w:rsid w:val="00D85D52"/>
    <w:rsid w:val="00D91801"/>
    <w:rsid w:val="00D92C79"/>
    <w:rsid w:val="00D9608C"/>
    <w:rsid w:val="00DA1854"/>
    <w:rsid w:val="00DB138A"/>
    <w:rsid w:val="00DB15E1"/>
    <w:rsid w:val="00DB4A81"/>
    <w:rsid w:val="00DB5310"/>
    <w:rsid w:val="00DC1E15"/>
    <w:rsid w:val="00DC2AC2"/>
    <w:rsid w:val="00DD18FD"/>
    <w:rsid w:val="00DD1C4B"/>
    <w:rsid w:val="00DD2C1D"/>
    <w:rsid w:val="00DD6D06"/>
    <w:rsid w:val="00E03B1E"/>
    <w:rsid w:val="00E075BA"/>
    <w:rsid w:val="00E107A1"/>
    <w:rsid w:val="00E17A2E"/>
    <w:rsid w:val="00E20392"/>
    <w:rsid w:val="00E3412B"/>
    <w:rsid w:val="00E34505"/>
    <w:rsid w:val="00E370E6"/>
    <w:rsid w:val="00E375B6"/>
    <w:rsid w:val="00E53A91"/>
    <w:rsid w:val="00E53AA2"/>
    <w:rsid w:val="00E55121"/>
    <w:rsid w:val="00E55409"/>
    <w:rsid w:val="00E60F4D"/>
    <w:rsid w:val="00E72DBF"/>
    <w:rsid w:val="00E77711"/>
    <w:rsid w:val="00E82676"/>
    <w:rsid w:val="00E86031"/>
    <w:rsid w:val="00E86EAA"/>
    <w:rsid w:val="00E95819"/>
    <w:rsid w:val="00E95C58"/>
    <w:rsid w:val="00E96A09"/>
    <w:rsid w:val="00E96DEC"/>
    <w:rsid w:val="00EA1D2D"/>
    <w:rsid w:val="00EC3DD5"/>
    <w:rsid w:val="00EC41EB"/>
    <w:rsid w:val="00EE1974"/>
    <w:rsid w:val="00EE28BD"/>
    <w:rsid w:val="00EE6278"/>
    <w:rsid w:val="00EE6BA3"/>
    <w:rsid w:val="00EF275A"/>
    <w:rsid w:val="00EF5CD8"/>
    <w:rsid w:val="00EF607D"/>
    <w:rsid w:val="00EF6219"/>
    <w:rsid w:val="00EF79C7"/>
    <w:rsid w:val="00F031DE"/>
    <w:rsid w:val="00F11571"/>
    <w:rsid w:val="00F15513"/>
    <w:rsid w:val="00F23BBC"/>
    <w:rsid w:val="00F25E8A"/>
    <w:rsid w:val="00F26B1A"/>
    <w:rsid w:val="00F302A1"/>
    <w:rsid w:val="00F3651A"/>
    <w:rsid w:val="00F42AAE"/>
    <w:rsid w:val="00F436E7"/>
    <w:rsid w:val="00F442A9"/>
    <w:rsid w:val="00F508A5"/>
    <w:rsid w:val="00F50D41"/>
    <w:rsid w:val="00F51B0B"/>
    <w:rsid w:val="00F53030"/>
    <w:rsid w:val="00F56DC8"/>
    <w:rsid w:val="00F61CC3"/>
    <w:rsid w:val="00F804D3"/>
    <w:rsid w:val="00F832CC"/>
    <w:rsid w:val="00F83337"/>
    <w:rsid w:val="00F8552B"/>
    <w:rsid w:val="00F93203"/>
    <w:rsid w:val="00F970B1"/>
    <w:rsid w:val="00F978C5"/>
    <w:rsid w:val="00F97972"/>
    <w:rsid w:val="00F97DA6"/>
    <w:rsid w:val="00F97E73"/>
    <w:rsid w:val="00FA1CF6"/>
    <w:rsid w:val="00FA53D0"/>
    <w:rsid w:val="00FB540B"/>
    <w:rsid w:val="00FB605B"/>
    <w:rsid w:val="00FC5954"/>
    <w:rsid w:val="00FC6D8E"/>
    <w:rsid w:val="00FC6DA9"/>
    <w:rsid w:val="00FC7561"/>
    <w:rsid w:val="00FD633C"/>
    <w:rsid w:val="00FE4E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6205D998-A071-437D-BB2A-2FB73C6B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1FE"/>
    <w:pPr>
      <w:jc w:val="both"/>
    </w:pPr>
    <w:rPr>
      <w:sz w:val="24"/>
      <w:szCs w:val="22"/>
      <w:lang w:eastAsia="zh-CN"/>
    </w:rPr>
  </w:style>
  <w:style w:type="paragraph" w:styleId="Heading1">
    <w:name w:val="heading 1"/>
    <w:basedOn w:val="Normal"/>
    <w:next w:val="Firstparagraphofsection"/>
    <w:link w:val="Heading1Char"/>
    <w:uiPriority w:val="9"/>
    <w:qFormat/>
    <w:rsid w:val="00FC6D8E"/>
    <w:pPr>
      <w:spacing w:before="240" w:after="120"/>
      <w:outlineLvl w:val="0"/>
    </w:pPr>
    <w:rPr>
      <w:b/>
      <w:bCs/>
      <w:color w:val="000000"/>
      <w:szCs w:val="24"/>
    </w:rPr>
  </w:style>
  <w:style w:type="paragraph" w:styleId="Heading2">
    <w:name w:val="heading 2"/>
    <w:basedOn w:val="Normal"/>
    <w:next w:val="Firstparagraphofsection"/>
    <w:link w:val="Heading2Char"/>
    <w:uiPriority w:val="9"/>
    <w:unhideWhenUsed/>
    <w:qFormat/>
    <w:rsid w:val="00FC6D8E"/>
    <w:pPr>
      <w:spacing w:before="120" w:after="120"/>
      <w:outlineLvl w:val="1"/>
    </w:pPr>
    <w:rPr>
      <w:b/>
      <w:bCs/>
      <w:i/>
    </w:rPr>
  </w:style>
  <w:style w:type="paragraph" w:styleId="Heading3">
    <w:name w:val="heading 3"/>
    <w:basedOn w:val="Normal"/>
    <w:next w:val="Firstparagraphofsection"/>
    <w:link w:val="Heading3Char"/>
    <w:uiPriority w:val="9"/>
    <w:unhideWhenUsed/>
    <w:qFormat/>
    <w:rsid w:val="00FC6D8E"/>
    <w:pPr>
      <w:spacing w:before="120"/>
      <w:outlineLvl w:val="2"/>
    </w:pPr>
    <w:rPr>
      <w:i/>
    </w:rPr>
  </w:style>
  <w:style w:type="paragraph" w:styleId="Heading4">
    <w:name w:val="heading 4"/>
    <w:basedOn w:val="Normal"/>
    <w:next w:val="Normal"/>
    <w:link w:val="Heading4Char"/>
    <w:uiPriority w:val="9"/>
    <w:unhideWhenUsed/>
    <w:qFormat/>
    <w:rsid w:val="009937F0"/>
    <w:pPr>
      <w:keepNext/>
      <w:keepLines/>
      <w:numPr>
        <w:ilvl w:val="3"/>
        <w:numId w:val="1"/>
      </w:numPr>
      <w:spacing w:before="40"/>
      <w:outlineLvl w:val="3"/>
    </w:pPr>
    <w:rPr>
      <w:rFonts w:ascii="Cambria" w:eastAsia="MS Gothic" w:hAnsi="Cambria"/>
      <w:i/>
      <w:iCs/>
      <w:color w:val="365F91"/>
    </w:rPr>
  </w:style>
  <w:style w:type="paragraph" w:styleId="Heading5">
    <w:name w:val="heading 5"/>
    <w:basedOn w:val="Normal"/>
    <w:next w:val="Normal"/>
    <w:link w:val="Heading5Char"/>
    <w:uiPriority w:val="9"/>
    <w:semiHidden/>
    <w:unhideWhenUsed/>
    <w:qFormat/>
    <w:rsid w:val="009937F0"/>
    <w:pPr>
      <w:keepNext/>
      <w:keepLines/>
      <w:numPr>
        <w:ilvl w:val="4"/>
        <w:numId w:val="1"/>
      </w:numPr>
      <w:spacing w:before="40"/>
      <w:outlineLvl w:val="4"/>
    </w:pPr>
    <w:rPr>
      <w:rFonts w:ascii="Cambria" w:eastAsia="MS Gothic" w:hAnsi="Cambria"/>
      <w:color w:val="365F91"/>
    </w:rPr>
  </w:style>
  <w:style w:type="paragraph" w:styleId="Heading6">
    <w:name w:val="heading 6"/>
    <w:basedOn w:val="Normal"/>
    <w:next w:val="Normal"/>
    <w:link w:val="Heading6Char"/>
    <w:uiPriority w:val="9"/>
    <w:semiHidden/>
    <w:unhideWhenUsed/>
    <w:qFormat/>
    <w:rsid w:val="009937F0"/>
    <w:pPr>
      <w:keepNext/>
      <w:keepLines/>
      <w:numPr>
        <w:ilvl w:val="5"/>
        <w:numId w:val="1"/>
      </w:numPr>
      <w:spacing w:before="40"/>
      <w:outlineLvl w:val="5"/>
    </w:pPr>
    <w:rPr>
      <w:rFonts w:ascii="Cambria" w:eastAsia="MS Gothic" w:hAnsi="Cambria"/>
      <w:color w:val="243F60"/>
    </w:rPr>
  </w:style>
  <w:style w:type="paragraph" w:styleId="Heading7">
    <w:name w:val="heading 7"/>
    <w:basedOn w:val="Normal"/>
    <w:next w:val="Normal"/>
    <w:link w:val="Heading7Char"/>
    <w:uiPriority w:val="9"/>
    <w:semiHidden/>
    <w:unhideWhenUsed/>
    <w:qFormat/>
    <w:rsid w:val="009937F0"/>
    <w:pPr>
      <w:keepNext/>
      <w:keepLines/>
      <w:numPr>
        <w:ilvl w:val="6"/>
        <w:numId w:val="1"/>
      </w:numPr>
      <w:spacing w:before="40"/>
      <w:outlineLvl w:val="6"/>
    </w:pPr>
    <w:rPr>
      <w:rFonts w:ascii="Cambria" w:eastAsia="MS Gothic" w:hAnsi="Cambria"/>
      <w:i/>
      <w:iCs/>
      <w:color w:val="243F60"/>
    </w:rPr>
  </w:style>
  <w:style w:type="paragraph" w:styleId="Heading8">
    <w:name w:val="heading 8"/>
    <w:basedOn w:val="Normal"/>
    <w:next w:val="Normal"/>
    <w:link w:val="Heading8Char"/>
    <w:uiPriority w:val="9"/>
    <w:semiHidden/>
    <w:unhideWhenUsed/>
    <w:qFormat/>
    <w:rsid w:val="009937F0"/>
    <w:pPr>
      <w:keepNext/>
      <w:keepLines/>
      <w:numPr>
        <w:ilvl w:val="7"/>
        <w:numId w:val="1"/>
      </w:numPr>
      <w:spacing w:before="40"/>
      <w:outlineLvl w:val="7"/>
    </w:pPr>
    <w:rPr>
      <w:rFonts w:ascii="Cambria" w:eastAsia="MS Gothic" w:hAnsi="Cambria"/>
      <w:color w:val="272727"/>
      <w:sz w:val="21"/>
      <w:szCs w:val="21"/>
    </w:rPr>
  </w:style>
  <w:style w:type="paragraph" w:styleId="Heading9">
    <w:name w:val="heading 9"/>
    <w:basedOn w:val="Normal"/>
    <w:next w:val="Normal"/>
    <w:link w:val="Heading9Char"/>
    <w:uiPriority w:val="9"/>
    <w:semiHidden/>
    <w:unhideWhenUsed/>
    <w:qFormat/>
    <w:rsid w:val="009937F0"/>
    <w:pPr>
      <w:keepNext/>
      <w:keepLines/>
      <w:numPr>
        <w:ilvl w:val="8"/>
        <w:numId w:val="1"/>
      </w:numPr>
      <w:spacing w:before="40"/>
      <w:outlineLvl w:val="8"/>
    </w:pPr>
    <w:rPr>
      <w:rFonts w:ascii="Cambria" w:eastAsia="MS Gothic"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08BE"/>
    <w:rPr>
      <w:color w:val="0000FF"/>
      <w:u w:val="single"/>
    </w:rPr>
  </w:style>
  <w:style w:type="paragraph" w:styleId="BalloonText">
    <w:name w:val="Balloon Text"/>
    <w:basedOn w:val="Normal"/>
    <w:link w:val="BalloonTextChar"/>
    <w:uiPriority w:val="99"/>
    <w:semiHidden/>
    <w:unhideWhenUsed/>
    <w:rsid w:val="007009CC"/>
    <w:rPr>
      <w:rFonts w:ascii="Tahoma" w:hAnsi="Tahoma" w:cs="Tahoma"/>
      <w:sz w:val="16"/>
      <w:szCs w:val="16"/>
    </w:rPr>
  </w:style>
  <w:style w:type="character" w:customStyle="1" w:styleId="BalloonTextChar">
    <w:name w:val="Balloon Text Char"/>
    <w:link w:val="BalloonText"/>
    <w:uiPriority w:val="99"/>
    <w:semiHidden/>
    <w:rsid w:val="007009CC"/>
    <w:rPr>
      <w:rFonts w:ascii="Tahoma" w:hAnsi="Tahoma" w:cs="Tahoma"/>
      <w:sz w:val="16"/>
      <w:szCs w:val="16"/>
    </w:rPr>
  </w:style>
  <w:style w:type="paragraph" w:styleId="Caption">
    <w:name w:val="caption"/>
    <w:basedOn w:val="Normal"/>
    <w:next w:val="Normal"/>
    <w:uiPriority w:val="35"/>
    <w:unhideWhenUsed/>
    <w:qFormat/>
    <w:rsid w:val="00A270A1"/>
    <w:pPr>
      <w:jc w:val="center"/>
    </w:pPr>
    <w:rPr>
      <w:sz w:val="20"/>
      <w:szCs w:val="20"/>
    </w:rPr>
  </w:style>
  <w:style w:type="table" w:styleId="TableGrid">
    <w:name w:val="Table Grid"/>
    <w:basedOn w:val="TableNormal"/>
    <w:uiPriority w:val="59"/>
    <w:rsid w:val="00700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316CC"/>
  </w:style>
  <w:style w:type="paragraph" w:customStyle="1" w:styleId="Default">
    <w:name w:val="Default"/>
    <w:link w:val="DefaultChar"/>
    <w:rsid w:val="00120D88"/>
    <w:pPr>
      <w:autoSpaceDE w:val="0"/>
      <w:autoSpaceDN w:val="0"/>
      <w:adjustRightInd w:val="0"/>
    </w:pPr>
    <w:rPr>
      <w:rFonts w:ascii="Arial" w:hAnsi="Arial" w:cs="Arial"/>
      <w:color w:val="000000"/>
      <w:sz w:val="24"/>
      <w:szCs w:val="24"/>
      <w:lang w:eastAsia="zh-CN"/>
    </w:rPr>
  </w:style>
  <w:style w:type="paragraph" w:customStyle="1" w:styleId="Authors">
    <w:name w:val="Authors"/>
    <w:basedOn w:val="Normal"/>
    <w:qFormat/>
    <w:rsid w:val="001371B9"/>
    <w:pPr>
      <w:jc w:val="left"/>
    </w:pPr>
    <w:rPr>
      <w:b/>
      <w:bCs/>
      <w:szCs w:val="24"/>
    </w:rPr>
  </w:style>
  <w:style w:type="paragraph" w:styleId="Header">
    <w:name w:val="header"/>
    <w:basedOn w:val="Normal"/>
    <w:link w:val="HeaderChar"/>
    <w:uiPriority w:val="99"/>
    <w:unhideWhenUsed/>
    <w:rsid w:val="00B8052A"/>
    <w:pPr>
      <w:tabs>
        <w:tab w:val="center" w:pos="4320"/>
        <w:tab w:val="right" w:pos="8640"/>
      </w:tabs>
    </w:pPr>
  </w:style>
  <w:style w:type="character" w:customStyle="1" w:styleId="HeaderChar">
    <w:name w:val="Header Char"/>
    <w:link w:val="Header"/>
    <w:uiPriority w:val="99"/>
    <w:rsid w:val="00B8052A"/>
    <w:rPr>
      <w:rFonts w:ascii="Times New Roman" w:hAnsi="Times New Roman"/>
      <w:sz w:val="24"/>
    </w:rPr>
  </w:style>
  <w:style w:type="paragraph" w:styleId="Footer">
    <w:name w:val="footer"/>
    <w:basedOn w:val="Normal"/>
    <w:link w:val="FooterChar"/>
    <w:uiPriority w:val="99"/>
    <w:unhideWhenUsed/>
    <w:rsid w:val="00B8052A"/>
    <w:pPr>
      <w:tabs>
        <w:tab w:val="center" w:pos="4320"/>
        <w:tab w:val="right" w:pos="8640"/>
      </w:tabs>
    </w:pPr>
  </w:style>
  <w:style w:type="character" w:customStyle="1" w:styleId="FooterChar">
    <w:name w:val="Footer Char"/>
    <w:link w:val="Footer"/>
    <w:uiPriority w:val="99"/>
    <w:rsid w:val="00B8052A"/>
    <w:rPr>
      <w:rFonts w:ascii="Times New Roman" w:hAnsi="Times New Roman"/>
      <w:sz w:val="24"/>
    </w:rPr>
  </w:style>
  <w:style w:type="character" w:customStyle="1" w:styleId="Heading1Char">
    <w:name w:val="Heading 1 Char"/>
    <w:link w:val="Heading1"/>
    <w:uiPriority w:val="9"/>
    <w:rsid w:val="00FC6D8E"/>
    <w:rPr>
      <w:rFonts w:ascii="Calibri" w:hAnsi="Calibri" w:cs="Times New Roman"/>
      <w:b/>
      <w:bCs/>
      <w:color w:val="000000"/>
      <w:sz w:val="24"/>
      <w:szCs w:val="24"/>
    </w:rPr>
  </w:style>
  <w:style w:type="paragraph" w:customStyle="1" w:styleId="Abstract">
    <w:name w:val="Abstract"/>
    <w:basedOn w:val="Normal"/>
    <w:qFormat/>
    <w:rsid w:val="009937F0"/>
    <w:rPr>
      <w:sz w:val="20"/>
      <w:szCs w:val="20"/>
    </w:rPr>
  </w:style>
  <w:style w:type="paragraph" w:customStyle="1" w:styleId="proceedingsheader">
    <w:name w:val="proceedings header"/>
    <w:basedOn w:val="Normal"/>
    <w:qFormat/>
    <w:rsid w:val="00834FE6"/>
    <w:pPr>
      <w:jc w:val="left"/>
    </w:pPr>
    <w:rPr>
      <w:szCs w:val="24"/>
    </w:rPr>
  </w:style>
  <w:style w:type="character" w:customStyle="1" w:styleId="Heading2Char">
    <w:name w:val="Heading 2 Char"/>
    <w:link w:val="Heading2"/>
    <w:uiPriority w:val="9"/>
    <w:rsid w:val="00FC6D8E"/>
    <w:rPr>
      <w:rFonts w:ascii="Calibri" w:hAnsi="Calibri"/>
      <w:b/>
      <w:bCs/>
      <w:i/>
      <w:sz w:val="24"/>
    </w:rPr>
  </w:style>
  <w:style w:type="paragraph" w:styleId="Title">
    <w:name w:val="Title"/>
    <w:basedOn w:val="Normal"/>
    <w:next w:val="Normal"/>
    <w:link w:val="TitleChar"/>
    <w:uiPriority w:val="10"/>
    <w:qFormat/>
    <w:rsid w:val="00BF75C1"/>
    <w:pPr>
      <w:spacing w:before="240"/>
    </w:pPr>
    <w:rPr>
      <w:b/>
      <w:bCs/>
      <w:sz w:val="28"/>
      <w:szCs w:val="28"/>
    </w:rPr>
  </w:style>
  <w:style w:type="character" w:customStyle="1" w:styleId="TitleChar">
    <w:name w:val="Title Char"/>
    <w:link w:val="Title"/>
    <w:uiPriority w:val="10"/>
    <w:rsid w:val="00BF75C1"/>
    <w:rPr>
      <w:rFonts w:ascii="Calibri" w:hAnsi="Calibri" w:cs="Times New Roman"/>
      <w:b/>
      <w:bCs/>
      <w:sz w:val="28"/>
      <w:szCs w:val="28"/>
    </w:rPr>
  </w:style>
  <w:style w:type="character" w:customStyle="1" w:styleId="Heading3Char">
    <w:name w:val="Heading 3 Char"/>
    <w:link w:val="Heading3"/>
    <w:uiPriority w:val="9"/>
    <w:rsid w:val="00FC6D8E"/>
    <w:rPr>
      <w:rFonts w:ascii="Calibri" w:hAnsi="Calibri"/>
      <w:i/>
      <w:sz w:val="24"/>
    </w:rPr>
  </w:style>
  <w:style w:type="character" w:customStyle="1" w:styleId="Heading4Char">
    <w:name w:val="Heading 4 Char"/>
    <w:link w:val="Heading4"/>
    <w:uiPriority w:val="9"/>
    <w:rsid w:val="009937F0"/>
    <w:rPr>
      <w:rFonts w:ascii="Cambria" w:eastAsia="MS Gothic" w:hAnsi="Cambria" w:cs="Times New Roman"/>
      <w:i/>
      <w:iCs/>
      <w:color w:val="365F91"/>
      <w:sz w:val="24"/>
    </w:rPr>
  </w:style>
  <w:style w:type="character" w:customStyle="1" w:styleId="Heading5Char">
    <w:name w:val="Heading 5 Char"/>
    <w:link w:val="Heading5"/>
    <w:uiPriority w:val="9"/>
    <w:semiHidden/>
    <w:rsid w:val="009937F0"/>
    <w:rPr>
      <w:rFonts w:ascii="Cambria" w:eastAsia="MS Gothic" w:hAnsi="Cambria" w:cs="Times New Roman"/>
      <w:color w:val="365F91"/>
      <w:sz w:val="24"/>
    </w:rPr>
  </w:style>
  <w:style w:type="character" w:customStyle="1" w:styleId="Heading6Char">
    <w:name w:val="Heading 6 Char"/>
    <w:link w:val="Heading6"/>
    <w:uiPriority w:val="9"/>
    <w:semiHidden/>
    <w:rsid w:val="009937F0"/>
    <w:rPr>
      <w:rFonts w:ascii="Cambria" w:eastAsia="MS Gothic" w:hAnsi="Cambria" w:cs="Times New Roman"/>
      <w:color w:val="243F60"/>
      <w:sz w:val="24"/>
    </w:rPr>
  </w:style>
  <w:style w:type="character" w:customStyle="1" w:styleId="Heading7Char">
    <w:name w:val="Heading 7 Char"/>
    <w:link w:val="Heading7"/>
    <w:uiPriority w:val="9"/>
    <w:semiHidden/>
    <w:rsid w:val="009937F0"/>
    <w:rPr>
      <w:rFonts w:ascii="Cambria" w:eastAsia="MS Gothic" w:hAnsi="Cambria" w:cs="Times New Roman"/>
      <w:i/>
      <w:iCs/>
      <w:color w:val="243F60"/>
      <w:sz w:val="24"/>
    </w:rPr>
  </w:style>
  <w:style w:type="character" w:customStyle="1" w:styleId="Heading8Char">
    <w:name w:val="Heading 8 Char"/>
    <w:link w:val="Heading8"/>
    <w:uiPriority w:val="9"/>
    <w:semiHidden/>
    <w:rsid w:val="009937F0"/>
    <w:rPr>
      <w:rFonts w:ascii="Cambria" w:eastAsia="MS Gothic" w:hAnsi="Cambria" w:cs="Times New Roman"/>
      <w:color w:val="272727"/>
      <w:sz w:val="21"/>
      <w:szCs w:val="21"/>
    </w:rPr>
  </w:style>
  <w:style w:type="character" w:customStyle="1" w:styleId="Heading9Char">
    <w:name w:val="Heading 9 Char"/>
    <w:link w:val="Heading9"/>
    <w:uiPriority w:val="9"/>
    <w:semiHidden/>
    <w:rsid w:val="009937F0"/>
    <w:rPr>
      <w:rFonts w:ascii="Cambria" w:eastAsia="MS Gothic" w:hAnsi="Cambria" w:cs="Times New Roman"/>
      <w:i/>
      <w:iCs/>
      <w:color w:val="272727"/>
      <w:sz w:val="21"/>
      <w:szCs w:val="21"/>
    </w:rPr>
  </w:style>
  <w:style w:type="paragraph" w:customStyle="1" w:styleId="References">
    <w:name w:val="References"/>
    <w:basedOn w:val="Normal"/>
    <w:qFormat/>
    <w:rsid w:val="00F26B1A"/>
    <w:pPr>
      <w:autoSpaceDE w:val="0"/>
      <w:autoSpaceDN w:val="0"/>
      <w:adjustRightInd w:val="0"/>
      <w:ind w:firstLine="567"/>
    </w:pPr>
    <w:rPr>
      <w:szCs w:val="24"/>
    </w:rPr>
  </w:style>
  <w:style w:type="character" w:styleId="FollowedHyperlink">
    <w:name w:val="FollowedHyperlink"/>
    <w:uiPriority w:val="99"/>
    <w:semiHidden/>
    <w:unhideWhenUsed/>
    <w:rsid w:val="001371B9"/>
    <w:rPr>
      <w:color w:val="800080"/>
      <w:u w:val="single"/>
    </w:rPr>
  </w:style>
  <w:style w:type="paragraph" w:customStyle="1" w:styleId="Firstparagraphofsection">
    <w:name w:val="First paragraph of section"/>
    <w:basedOn w:val="Normal"/>
    <w:next w:val="Mainbodytext"/>
    <w:link w:val="FirstparagraphofsectionChar"/>
    <w:qFormat/>
    <w:rsid w:val="00E370E6"/>
    <w:rPr>
      <w:szCs w:val="24"/>
    </w:rPr>
  </w:style>
  <w:style w:type="paragraph" w:customStyle="1" w:styleId="Mainbodytext">
    <w:name w:val="Main body text"/>
    <w:basedOn w:val="Normal"/>
    <w:link w:val="MainbodytextChar"/>
    <w:qFormat/>
    <w:rsid w:val="00E370E6"/>
    <w:pPr>
      <w:ind w:firstLine="567"/>
    </w:pPr>
    <w:rPr>
      <w:szCs w:val="24"/>
    </w:rPr>
  </w:style>
  <w:style w:type="character" w:customStyle="1" w:styleId="MainbodytextChar">
    <w:name w:val="Main body text Char"/>
    <w:basedOn w:val="DefaultParagraphFont"/>
    <w:link w:val="Mainbodytext"/>
    <w:rsid w:val="004116F9"/>
    <w:rPr>
      <w:sz w:val="24"/>
      <w:szCs w:val="24"/>
      <w:lang w:eastAsia="zh-CN"/>
    </w:rPr>
  </w:style>
  <w:style w:type="paragraph" w:customStyle="1" w:styleId="EndNoteBibliographyTitle">
    <w:name w:val="EndNote Bibliography Title"/>
    <w:basedOn w:val="Normal"/>
    <w:link w:val="EndNoteBibliographyTitleChar"/>
    <w:rsid w:val="00675AD8"/>
    <w:pPr>
      <w:jc w:val="center"/>
    </w:pPr>
    <w:rPr>
      <w:noProof/>
    </w:rPr>
  </w:style>
  <w:style w:type="character" w:customStyle="1" w:styleId="FirstparagraphofsectionChar">
    <w:name w:val="First paragraph of section Char"/>
    <w:basedOn w:val="DefaultParagraphFont"/>
    <w:link w:val="Firstparagraphofsection"/>
    <w:rsid w:val="00675AD8"/>
    <w:rPr>
      <w:sz w:val="24"/>
      <w:szCs w:val="24"/>
      <w:lang w:eastAsia="zh-CN"/>
    </w:rPr>
  </w:style>
  <w:style w:type="character" w:customStyle="1" w:styleId="EndNoteBibliographyTitleChar">
    <w:name w:val="EndNote Bibliography Title Char"/>
    <w:basedOn w:val="FirstparagraphofsectionChar"/>
    <w:link w:val="EndNoteBibliographyTitle"/>
    <w:rsid w:val="00675AD8"/>
    <w:rPr>
      <w:noProof/>
      <w:sz w:val="24"/>
      <w:szCs w:val="22"/>
      <w:lang w:eastAsia="zh-CN"/>
    </w:rPr>
  </w:style>
  <w:style w:type="paragraph" w:customStyle="1" w:styleId="EndNoteBibliography">
    <w:name w:val="EndNote Bibliography"/>
    <w:basedOn w:val="Normal"/>
    <w:link w:val="EndNoteBibliographyChar"/>
    <w:rsid w:val="00675AD8"/>
    <w:rPr>
      <w:noProof/>
    </w:rPr>
  </w:style>
  <w:style w:type="character" w:customStyle="1" w:styleId="EndNoteBibliographyChar">
    <w:name w:val="EndNote Bibliography Char"/>
    <w:basedOn w:val="FirstparagraphofsectionChar"/>
    <w:link w:val="EndNoteBibliography"/>
    <w:rsid w:val="00675AD8"/>
    <w:rPr>
      <w:noProof/>
      <w:sz w:val="24"/>
      <w:szCs w:val="22"/>
      <w:lang w:eastAsia="zh-CN"/>
    </w:rPr>
  </w:style>
  <w:style w:type="character" w:customStyle="1" w:styleId="DefaultChar">
    <w:name w:val="Default Char"/>
    <w:basedOn w:val="DefaultParagraphFont"/>
    <w:link w:val="Default"/>
    <w:rsid w:val="007A48B5"/>
    <w:rPr>
      <w:rFonts w:ascii="Arial"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268177">
      <w:bodyDiv w:val="1"/>
      <w:marLeft w:val="0"/>
      <w:marRight w:val="0"/>
      <w:marTop w:val="0"/>
      <w:marBottom w:val="0"/>
      <w:divBdr>
        <w:top w:val="none" w:sz="0" w:space="0" w:color="auto"/>
        <w:left w:val="none" w:sz="0" w:space="0" w:color="auto"/>
        <w:bottom w:val="none" w:sz="0" w:space="0" w:color="auto"/>
        <w:right w:val="none" w:sz="0" w:space="0" w:color="auto"/>
      </w:divBdr>
      <w:divsChild>
        <w:div w:id="19536605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lyami\Desktop\PLEA%202017\update%20PLEA%202017\db\ins\aramco%20case%20ins%20%201%20open%20offic.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'aramco case ins 1'!$Y$148</c:f>
              <c:strCache>
                <c:ptCount val="1"/>
                <c:pt idx="0">
                  <c:v>Base  Case ''wall 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'aramco case ins 1'!$X$149:$X$162</c:f>
              <c:numCache>
                <c:formatCode>h:mm:ss</c:formatCode>
                <c:ptCount val="14"/>
                <c:pt idx="0">
                  <c:v>0.25</c:v>
                </c:pt>
                <c:pt idx="1">
                  <c:v>0.29166666666666669</c:v>
                </c:pt>
                <c:pt idx="2">
                  <c:v>0.33333333333333331</c:v>
                </c:pt>
                <c:pt idx="3">
                  <c:v>0.375</c:v>
                </c:pt>
                <c:pt idx="4">
                  <c:v>0.41666666666666669</c:v>
                </c:pt>
                <c:pt idx="5">
                  <c:v>0.45833333333333331</c:v>
                </c:pt>
                <c:pt idx="6">
                  <c:v>0.5</c:v>
                </c:pt>
                <c:pt idx="7">
                  <c:v>0.54166666666666663</c:v>
                </c:pt>
                <c:pt idx="8">
                  <c:v>0.58333333333333337</c:v>
                </c:pt>
                <c:pt idx="9">
                  <c:v>0.625</c:v>
                </c:pt>
                <c:pt idx="10">
                  <c:v>0.66666666666666663</c:v>
                </c:pt>
                <c:pt idx="11">
                  <c:v>0.70833333333333337</c:v>
                </c:pt>
                <c:pt idx="12">
                  <c:v>0.75</c:v>
                </c:pt>
                <c:pt idx="13">
                  <c:v>0.79166666666666663</c:v>
                </c:pt>
              </c:numCache>
            </c:numRef>
          </c:cat>
          <c:val>
            <c:numRef>
              <c:f>'aramco case ins 1'!$Y$149:$Y$162</c:f>
              <c:numCache>
                <c:formatCode>General</c:formatCode>
                <c:ptCount val="14"/>
                <c:pt idx="0">
                  <c:v>24.426580000000001</c:v>
                </c:pt>
                <c:pt idx="1">
                  <c:v>24.168289999999999</c:v>
                </c:pt>
                <c:pt idx="2">
                  <c:v>24.1967</c:v>
                </c:pt>
                <c:pt idx="3">
                  <c:v>24.208600000000001</c:v>
                </c:pt>
                <c:pt idx="4">
                  <c:v>24.232199999999999</c:v>
                </c:pt>
                <c:pt idx="5">
                  <c:v>24.24981</c:v>
                </c:pt>
                <c:pt idx="6">
                  <c:v>24.25929</c:v>
                </c:pt>
                <c:pt idx="7">
                  <c:v>24.294720000000002</c:v>
                </c:pt>
                <c:pt idx="8">
                  <c:v>24.453019999999999</c:v>
                </c:pt>
                <c:pt idx="9">
                  <c:v>24.600380000000001</c:v>
                </c:pt>
                <c:pt idx="10">
                  <c:v>24.81195</c:v>
                </c:pt>
                <c:pt idx="11">
                  <c:v>24.55218</c:v>
                </c:pt>
                <c:pt idx="12">
                  <c:v>24.28115</c:v>
                </c:pt>
                <c:pt idx="13">
                  <c:v>24.132739999999998</c:v>
                </c:pt>
              </c:numCache>
            </c:numRef>
          </c:val>
          <c:smooth val="0"/>
          <c:extLst xmlns:c16r2="http://schemas.microsoft.com/office/drawing/2015/06/chart">
            <c:ext xmlns:c16="http://schemas.microsoft.com/office/drawing/2014/chart" uri="{C3380CC4-5D6E-409C-BE32-E72D297353CC}">
              <c16:uniqueId val="{00000000-0568-46A2-96D8-B47BC68CE72D}"/>
            </c:ext>
          </c:extLst>
        </c:ser>
        <c:ser>
          <c:idx val="1"/>
          <c:order val="1"/>
          <c:tx>
            <c:strRef>
              <c:f>'aramco case ins 1'!$Z$148</c:f>
              <c:strCache>
                <c:ptCount val="1"/>
                <c:pt idx="0">
                  <c:v>Insulated Wall Case '' wall 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'aramco case ins 1'!$X$149:$X$162</c:f>
              <c:numCache>
                <c:formatCode>h:mm:ss</c:formatCode>
                <c:ptCount val="14"/>
                <c:pt idx="0">
                  <c:v>0.25</c:v>
                </c:pt>
                <c:pt idx="1">
                  <c:v>0.29166666666666669</c:v>
                </c:pt>
                <c:pt idx="2">
                  <c:v>0.33333333333333331</c:v>
                </c:pt>
                <c:pt idx="3">
                  <c:v>0.375</c:v>
                </c:pt>
                <c:pt idx="4">
                  <c:v>0.41666666666666669</c:v>
                </c:pt>
                <c:pt idx="5">
                  <c:v>0.45833333333333331</c:v>
                </c:pt>
                <c:pt idx="6">
                  <c:v>0.5</c:v>
                </c:pt>
                <c:pt idx="7">
                  <c:v>0.54166666666666663</c:v>
                </c:pt>
                <c:pt idx="8">
                  <c:v>0.58333333333333337</c:v>
                </c:pt>
                <c:pt idx="9">
                  <c:v>0.625</c:v>
                </c:pt>
                <c:pt idx="10">
                  <c:v>0.66666666666666663</c:v>
                </c:pt>
                <c:pt idx="11">
                  <c:v>0.70833333333333337</c:v>
                </c:pt>
                <c:pt idx="12">
                  <c:v>0.75</c:v>
                </c:pt>
                <c:pt idx="13">
                  <c:v>0.79166666666666663</c:v>
                </c:pt>
              </c:numCache>
            </c:numRef>
          </c:cat>
          <c:val>
            <c:numRef>
              <c:f>'aramco case ins 1'!$Z$149:$Z$162</c:f>
              <c:numCache>
                <c:formatCode>General</c:formatCode>
                <c:ptCount val="14"/>
                <c:pt idx="0">
                  <c:v>24.224689999999999</c:v>
                </c:pt>
                <c:pt idx="1">
                  <c:v>23.952210000000001</c:v>
                </c:pt>
                <c:pt idx="2">
                  <c:v>23.96217</c:v>
                </c:pt>
                <c:pt idx="3">
                  <c:v>23.949870000000001</c:v>
                </c:pt>
                <c:pt idx="4">
                  <c:v>23.952819999999999</c:v>
                </c:pt>
                <c:pt idx="5">
                  <c:v>23.952089999999998</c:v>
                </c:pt>
                <c:pt idx="6">
                  <c:v>23.94783</c:v>
                </c:pt>
                <c:pt idx="7">
                  <c:v>23.953779999999998</c:v>
                </c:pt>
                <c:pt idx="8">
                  <c:v>24.04063</c:v>
                </c:pt>
                <c:pt idx="9">
                  <c:v>24.137339999999998</c:v>
                </c:pt>
                <c:pt idx="10">
                  <c:v>24.27488</c:v>
                </c:pt>
                <c:pt idx="11">
                  <c:v>24.133220000000001</c:v>
                </c:pt>
                <c:pt idx="12">
                  <c:v>23.9497</c:v>
                </c:pt>
                <c:pt idx="13">
                  <c:v>23.838100000000001</c:v>
                </c:pt>
              </c:numCache>
            </c:numRef>
          </c:val>
          <c:smooth val="0"/>
          <c:extLst xmlns:c16r2="http://schemas.microsoft.com/office/drawing/2015/06/chart">
            <c:ext xmlns:c16="http://schemas.microsoft.com/office/drawing/2014/chart" uri="{C3380CC4-5D6E-409C-BE32-E72D297353CC}">
              <c16:uniqueId val="{00000001-0568-46A2-96D8-B47BC68CE72D}"/>
            </c:ext>
          </c:extLst>
        </c:ser>
        <c:dLbls>
          <c:showLegendKey val="0"/>
          <c:showVal val="0"/>
          <c:showCatName val="0"/>
          <c:showSerName val="0"/>
          <c:showPercent val="0"/>
          <c:showBubbleSize val="0"/>
        </c:dLbls>
        <c:marker val="1"/>
        <c:smooth val="0"/>
        <c:axId val="120083376"/>
        <c:axId val="120083936"/>
      </c:lineChart>
      <c:catAx>
        <c:axId val="120083376"/>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83936"/>
        <c:crosses val="autoZero"/>
        <c:auto val="1"/>
        <c:lblAlgn val="ctr"/>
        <c:lblOffset val="100"/>
        <c:noMultiLvlLbl val="0"/>
      </c:catAx>
      <c:valAx>
        <c:axId val="12008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83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'INS 2 300 GLAZING OPEN OFFICE'!$C$109</c:f>
              <c:strCache>
                <c:ptCount val="1"/>
                <c:pt idx="0">
                  <c:v>Base Case (Window 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'INS 2 300 GLAZING OPEN OFFICE'!$C$110:$C$123</c:f>
              <c:numCache>
                <c:formatCode>General</c:formatCode>
                <c:ptCount val="14"/>
                <c:pt idx="0">
                  <c:v>24.426580000000001</c:v>
                </c:pt>
                <c:pt idx="1">
                  <c:v>24.168289999999999</c:v>
                </c:pt>
                <c:pt idx="2">
                  <c:v>24.1967</c:v>
                </c:pt>
                <c:pt idx="3">
                  <c:v>24.208600000000001</c:v>
                </c:pt>
                <c:pt idx="4">
                  <c:v>24.232199999999999</c:v>
                </c:pt>
                <c:pt idx="5">
                  <c:v>24.24981</c:v>
                </c:pt>
                <c:pt idx="6">
                  <c:v>24.25929</c:v>
                </c:pt>
                <c:pt idx="7">
                  <c:v>24.294720000000002</c:v>
                </c:pt>
                <c:pt idx="8">
                  <c:v>24.453019999999999</c:v>
                </c:pt>
                <c:pt idx="9">
                  <c:v>24.600380000000001</c:v>
                </c:pt>
                <c:pt idx="10">
                  <c:v>24.81195</c:v>
                </c:pt>
                <c:pt idx="11">
                  <c:v>24.55218</c:v>
                </c:pt>
                <c:pt idx="12">
                  <c:v>24.28115</c:v>
                </c:pt>
                <c:pt idx="13">
                  <c:v>24.132739999999998</c:v>
                </c:pt>
              </c:numCache>
            </c:numRef>
          </c:val>
          <c:smooth val="0"/>
          <c:extLst xmlns:c16r2="http://schemas.microsoft.com/office/drawing/2015/06/chart">
            <c:ext xmlns:c16="http://schemas.microsoft.com/office/drawing/2014/chart" uri="{C3380CC4-5D6E-409C-BE32-E72D297353CC}">
              <c16:uniqueId val="{00000000-B260-40D6-B0CD-FB842873530C}"/>
            </c:ext>
          </c:extLst>
        </c:ser>
        <c:ser>
          <c:idx val="1"/>
          <c:order val="1"/>
          <c:tx>
            <c:strRef>
              <c:f>'INS 2 300 GLAZING OPEN OFFICE'!$D$109</c:f>
              <c:strCache>
                <c:ptCount val="1"/>
                <c:pt idx="0">
                  <c:v> Treated Glazing (Window B)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'INS 2 300 GLAZING OPEN OFFICE'!$D$110:$D$123</c:f>
              <c:numCache>
                <c:formatCode>General</c:formatCode>
                <c:ptCount val="14"/>
                <c:pt idx="0">
                  <c:v>24.14649</c:v>
                </c:pt>
                <c:pt idx="1">
                  <c:v>23.871970000000001</c:v>
                </c:pt>
                <c:pt idx="2">
                  <c:v>23.87866</c:v>
                </c:pt>
                <c:pt idx="3">
                  <c:v>23.85962</c:v>
                </c:pt>
                <c:pt idx="4">
                  <c:v>23.85623</c:v>
                </c:pt>
                <c:pt idx="5">
                  <c:v>23.84919</c:v>
                </c:pt>
                <c:pt idx="6">
                  <c:v>23.839790000000001</c:v>
                </c:pt>
                <c:pt idx="7">
                  <c:v>23.838560000000001</c:v>
                </c:pt>
                <c:pt idx="8">
                  <c:v>23.90868</c:v>
                </c:pt>
                <c:pt idx="9">
                  <c:v>23.995080000000002</c:v>
                </c:pt>
                <c:pt idx="10">
                  <c:v>24.127120000000001</c:v>
                </c:pt>
                <c:pt idx="11">
                  <c:v>24.022390000000001</c:v>
                </c:pt>
                <c:pt idx="12">
                  <c:v>23.860859999999999</c:v>
                </c:pt>
                <c:pt idx="13">
                  <c:v>23.752330000000001</c:v>
                </c:pt>
              </c:numCache>
            </c:numRef>
          </c:val>
          <c:smooth val="0"/>
          <c:extLst xmlns:c16r2="http://schemas.microsoft.com/office/drawing/2015/06/chart">
            <c:ext xmlns:c16="http://schemas.microsoft.com/office/drawing/2014/chart" uri="{C3380CC4-5D6E-409C-BE32-E72D297353CC}">
              <c16:uniqueId val="{00000001-B260-40D6-B0CD-FB842873530C}"/>
            </c:ext>
          </c:extLst>
        </c:ser>
        <c:dLbls>
          <c:showLegendKey val="0"/>
          <c:showVal val="0"/>
          <c:showCatName val="0"/>
          <c:showSerName val="0"/>
          <c:showPercent val="0"/>
          <c:showBubbleSize val="0"/>
        </c:dLbls>
        <c:marker val="1"/>
        <c:smooth val="0"/>
        <c:axId val="120086736"/>
        <c:axId val="122811792"/>
      </c:lineChart>
      <c:catAx>
        <c:axId val="1200867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811792"/>
        <c:crosses val="autoZero"/>
        <c:auto val="1"/>
        <c:lblAlgn val="ctr"/>
        <c:lblOffset val="100"/>
        <c:noMultiLvlLbl val="0"/>
      </c:catAx>
      <c:valAx>
        <c:axId val="12281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086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2A29C-953E-4F25-9BB8-5BFBA48D4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PLEA2017 Paper Template</vt:lpstr>
    </vt:vector>
  </TitlesOfParts>
  <Manager/>
  <Company/>
  <LinksUpToDate>false</LinksUpToDate>
  <CharactersWithSpaces>21233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PLEA2017 Paper Template</dc:title>
  <dc:subject/>
  <dc:creator>Alyami, Fahad</dc:creator>
  <cp:keywords/>
  <dc:description/>
  <cp:lastModifiedBy>Sharples, Stephen</cp:lastModifiedBy>
  <cp:revision>5</cp:revision>
  <cp:lastPrinted>2017-05-30T16:11:00Z</cp:lastPrinted>
  <dcterms:created xsi:type="dcterms:W3CDTF">2017-05-30T19:37:00Z</dcterms:created>
  <dcterms:modified xsi:type="dcterms:W3CDTF">2017-05-30T19:55:00Z</dcterms:modified>
  <cp:category/>
</cp:coreProperties>
</file>