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E707" w14:textId="77777777" w:rsidR="00DB6D1D" w:rsidRDefault="00DB6D1D" w:rsidP="003C3DC6">
      <w:pPr>
        <w:autoSpaceDE w:val="0"/>
        <w:autoSpaceDN w:val="0"/>
        <w:adjustRightInd w:val="0"/>
        <w:spacing w:after="0" w:line="480" w:lineRule="auto"/>
        <w:jc w:val="both"/>
        <w:rPr>
          <w:rFonts w:cs="ArialMT"/>
          <w:b/>
          <w:sz w:val="24"/>
          <w:szCs w:val="24"/>
        </w:rPr>
      </w:pPr>
    </w:p>
    <w:p w14:paraId="742C52AE" w14:textId="56B242B9" w:rsidR="00A250A5" w:rsidRPr="00294615" w:rsidRDefault="003C3DC6" w:rsidP="003C3DC6">
      <w:pPr>
        <w:autoSpaceDE w:val="0"/>
        <w:autoSpaceDN w:val="0"/>
        <w:adjustRightInd w:val="0"/>
        <w:spacing w:after="0" w:line="480" w:lineRule="auto"/>
        <w:jc w:val="both"/>
        <w:rPr>
          <w:rFonts w:cs="Arial-ItalicMT"/>
          <w:b/>
          <w:iCs/>
          <w:color w:val="000000" w:themeColor="text1"/>
          <w:sz w:val="24"/>
          <w:szCs w:val="24"/>
          <w:vertAlign w:val="superscript"/>
        </w:rPr>
      </w:pPr>
      <w:r w:rsidRPr="00294615">
        <w:rPr>
          <w:rFonts w:cs="ArialMT"/>
          <w:b/>
          <w:color w:val="000000" w:themeColor="text1"/>
          <w:sz w:val="24"/>
          <w:szCs w:val="24"/>
        </w:rPr>
        <w:t xml:space="preserve">The effect of inhibitory signals on the priming of drug-hapten-specific T-cells that express distinct </w:t>
      </w:r>
      <w:r w:rsidR="00A250A5" w:rsidRPr="00294615">
        <w:rPr>
          <w:rFonts w:cs="ArialMT"/>
          <w:b/>
          <w:color w:val="000000" w:themeColor="text1"/>
          <w:sz w:val="24"/>
          <w:szCs w:val="24"/>
        </w:rPr>
        <w:t>Vβ</w:t>
      </w:r>
      <w:r w:rsidR="00A250A5" w:rsidRPr="00294615">
        <w:rPr>
          <w:rFonts w:cs="Arial-ItalicMT"/>
          <w:b/>
          <w:i/>
          <w:iCs/>
          <w:color w:val="000000" w:themeColor="text1"/>
          <w:sz w:val="24"/>
          <w:szCs w:val="24"/>
        </w:rPr>
        <w:t xml:space="preserve"> </w:t>
      </w:r>
      <w:r w:rsidRPr="00294615">
        <w:rPr>
          <w:rFonts w:cs="Arial-ItalicMT"/>
          <w:b/>
          <w:iCs/>
          <w:color w:val="000000" w:themeColor="text1"/>
          <w:sz w:val="24"/>
          <w:szCs w:val="24"/>
        </w:rPr>
        <w:t>receptors</w:t>
      </w:r>
      <w:r w:rsidR="00643894" w:rsidRPr="00294615">
        <w:rPr>
          <w:rFonts w:cs="Arial-ItalicMT"/>
          <w:b/>
          <w:iCs/>
          <w:color w:val="000000" w:themeColor="text1"/>
          <w:sz w:val="24"/>
          <w:szCs w:val="24"/>
          <w:vertAlign w:val="superscript"/>
        </w:rPr>
        <w:t>1</w:t>
      </w:r>
    </w:p>
    <w:p w14:paraId="17AA257C" w14:textId="77777777" w:rsidR="004B79B3" w:rsidRPr="00294615" w:rsidRDefault="004B79B3" w:rsidP="003C3DC6">
      <w:pPr>
        <w:autoSpaceDE w:val="0"/>
        <w:autoSpaceDN w:val="0"/>
        <w:adjustRightInd w:val="0"/>
        <w:spacing w:after="0" w:line="480" w:lineRule="auto"/>
        <w:jc w:val="both"/>
        <w:rPr>
          <w:rFonts w:cs="Arial-ItalicMT"/>
          <w:b/>
          <w:iCs/>
          <w:color w:val="000000" w:themeColor="text1"/>
          <w:sz w:val="24"/>
          <w:szCs w:val="24"/>
        </w:rPr>
      </w:pPr>
    </w:p>
    <w:p w14:paraId="756CC9B4" w14:textId="071D7023" w:rsidR="004B79B3" w:rsidRPr="00294615" w:rsidRDefault="004B79B3" w:rsidP="003C3DC6">
      <w:pPr>
        <w:autoSpaceDE w:val="0"/>
        <w:autoSpaceDN w:val="0"/>
        <w:adjustRightInd w:val="0"/>
        <w:spacing w:after="0" w:line="480" w:lineRule="auto"/>
        <w:jc w:val="both"/>
        <w:rPr>
          <w:rFonts w:cs="Arial-ItalicMT"/>
          <w:b/>
          <w:iCs/>
          <w:color w:val="000000" w:themeColor="text1"/>
          <w:sz w:val="24"/>
          <w:szCs w:val="24"/>
        </w:rPr>
      </w:pPr>
      <w:r w:rsidRPr="00294615">
        <w:rPr>
          <w:rFonts w:cs="Arial-ItalicMT"/>
          <w:b/>
          <w:iCs/>
          <w:color w:val="000000" w:themeColor="text1"/>
          <w:sz w:val="24"/>
          <w:szCs w:val="24"/>
        </w:rPr>
        <w:t xml:space="preserve">Running title – Inhibitory signalling on TCR VB restricted T-cell responses </w:t>
      </w:r>
    </w:p>
    <w:p w14:paraId="3A89E210" w14:textId="77777777" w:rsidR="00643894" w:rsidRPr="00294615" w:rsidRDefault="00643894" w:rsidP="003C3DC6">
      <w:pPr>
        <w:autoSpaceDE w:val="0"/>
        <w:autoSpaceDN w:val="0"/>
        <w:adjustRightInd w:val="0"/>
        <w:spacing w:after="0" w:line="480" w:lineRule="auto"/>
        <w:jc w:val="both"/>
        <w:rPr>
          <w:rFonts w:cs="ArialMT"/>
          <w:b/>
          <w:color w:val="000000" w:themeColor="text1"/>
          <w:sz w:val="24"/>
          <w:szCs w:val="24"/>
        </w:rPr>
      </w:pPr>
    </w:p>
    <w:p w14:paraId="636CDF23" w14:textId="107F9852" w:rsidR="00A250A5" w:rsidRPr="00294615" w:rsidRDefault="00A250A5" w:rsidP="003C3DC6">
      <w:pPr>
        <w:spacing w:line="480" w:lineRule="auto"/>
        <w:jc w:val="both"/>
        <w:rPr>
          <w:rFonts w:cs="ArialMT"/>
          <w:i/>
          <w:color w:val="000000" w:themeColor="text1"/>
          <w:sz w:val="24"/>
          <w:szCs w:val="24"/>
        </w:rPr>
      </w:pPr>
      <w:r w:rsidRPr="00294615">
        <w:rPr>
          <w:rFonts w:cs="ArialMT"/>
          <w:i/>
          <w:color w:val="000000" w:themeColor="text1"/>
          <w:sz w:val="24"/>
          <w:szCs w:val="24"/>
        </w:rPr>
        <w:t>Andrew Gibson</w:t>
      </w:r>
      <w:r w:rsidR="000C22C0" w:rsidRPr="00294615">
        <w:rPr>
          <w:rFonts w:cs="ArialMT"/>
          <w:i/>
          <w:color w:val="000000" w:themeColor="text1"/>
          <w:sz w:val="24"/>
          <w:szCs w:val="24"/>
        </w:rPr>
        <w:t>*</w:t>
      </w:r>
      <w:r w:rsidRPr="00294615">
        <w:rPr>
          <w:rFonts w:cs="ArialMT"/>
          <w:i/>
          <w:color w:val="000000" w:themeColor="text1"/>
          <w:sz w:val="24"/>
          <w:szCs w:val="24"/>
        </w:rPr>
        <w:t>, Lee Faulkner</w:t>
      </w:r>
      <w:r w:rsidR="000C22C0" w:rsidRPr="00294615">
        <w:rPr>
          <w:rFonts w:cs="ArialMT"/>
          <w:i/>
          <w:color w:val="000000" w:themeColor="text1"/>
          <w:sz w:val="24"/>
          <w:szCs w:val="24"/>
        </w:rPr>
        <w:t>*</w:t>
      </w:r>
      <w:r w:rsidRPr="00294615">
        <w:rPr>
          <w:rFonts w:cs="ArialMT"/>
          <w:i/>
          <w:color w:val="000000" w:themeColor="text1"/>
          <w:sz w:val="24"/>
          <w:szCs w:val="24"/>
        </w:rPr>
        <w:t>, Maike Lichtenfels</w:t>
      </w:r>
      <w:r w:rsidR="000C22C0" w:rsidRPr="00294615">
        <w:rPr>
          <w:rFonts w:cs="ArialMT"/>
          <w:i/>
          <w:color w:val="000000" w:themeColor="text1"/>
          <w:sz w:val="24"/>
          <w:szCs w:val="24"/>
        </w:rPr>
        <w:t>*</w:t>
      </w:r>
      <w:r w:rsidRPr="00294615">
        <w:rPr>
          <w:rFonts w:cs="ArialMT"/>
          <w:i/>
          <w:color w:val="000000" w:themeColor="text1"/>
          <w:sz w:val="24"/>
          <w:szCs w:val="24"/>
        </w:rPr>
        <w:t xml:space="preserve">, </w:t>
      </w:r>
      <w:r w:rsidR="00A24328" w:rsidRPr="00294615">
        <w:rPr>
          <w:rFonts w:cs="ArialMT"/>
          <w:i/>
          <w:color w:val="000000" w:themeColor="text1"/>
          <w:sz w:val="24"/>
          <w:szCs w:val="24"/>
        </w:rPr>
        <w:t>Monday Ogese*</w:t>
      </w:r>
      <w:r w:rsidR="00294615" w:rsidRPr="00294615">
        <w:rPr>
          <w:rFonts w:cs="ArialMT"/>
          <w:i/>
          <w:color w:val="000000" w:themeColor="text1"/>
          <w:sz w:val="24"/>
          <w:szCs w:val="24"/>
          <w:vertAlign w:val="superscript"/>
        </w:rPr>
        <w:t>‡</w:t>
      </w:r>
      <w:r w:rsidR="00A24328" w:rsidRPr="00294615">
        <w:rPr>
          <w:rFonts w:cs="ArialMT"/>
          <w:i/>
          <w:color w:val="000000" w:themeColor="text1"/>
          <w:sz w:val="24"/>
          <w:szCs w:val="24"/>
        </w:rPr>
        <w:t xml:space="preserve">, </w:t>
      </w:r>
      <w:r w:rsidR="000C22C0" w:rsidRPr="00294615">
        <w:rPr>
          <w:rFonts w:cs="ArialMT"/>
          <w:i/>
          <w:color w:val="000000" w:themeColor="text1"/>
          <w:sz w:val="24"/>
          <w:szCs w:val="24"/>
        </w:rPr>
        <w:t>Zaid Al-</w:t>
      </w:r>
      <w:r w:rsidR="004B79B3" w:rsidRPr="00294615">
        <w:rPr>
          <w:rFonts w:cs="ArialMT"/>
          <w:i/>
          <w:color w:val="000000" w:themeColor="text1"/>
          <w:sz w:val="24"/>
          <w:szCs w:val="24"/>
        </w:rPr>
        <w:t>Attar</w:t>
      </w:r>
      <w:r w:rsidR="000C22C0" w:rsidRPr="00294615">
        <w:rPr>
          <w:rFonts w:cs="ArialMT"/>
          <w:i/>
          <w:color w:val="000000" w:themeColor="text1"/>
          <w:sz w:val="24"/>
          <w:szCs w:val="24"/>
        </w:rPr>
        <w:t>*</w:t>
      </w:r>
      <w:r w:rsidR="004B79B3" w:rsidRPr="00294615">
        <w:rPr>
          <w:rFonts w:cs="ArialMT"/>
          <w:i/>
          <w:color w:val="000000" w:themeColor="text1"/>
          <w:sz w:val="24"/>
          <w:szCs w:val="24"/>
        </w:rPr>
        <w:t xml:space="preserve">, </w:t>
      </w:r>
      <w:r w:rsidR="00635BB5" w:rsidRPr="00294615">
        <w:rPr>
          <w:rFonts w:cs="ArialMT"/>
          <w:i/>
          <w:color w:val="000000" w:themeColor="text1"/>
          <w:sz w:val="24"/>
          <w:szCs w:val="24"/>
        </w:rPr>
        <w:t xml:space="preserve">Ana Alfirevic*, </w:t>
      </w:r>
      <w:r w:rsidR="000C22C0" w:rsidRPr="00294615">
        <w:rPr>
          <w:rFonts w:cs="ArialMT"/>
          <w:i/>
          <w:color w:val="000000" w:themeColor="text1"/>
          <w:sz w:val="24"/>
          <w:szCs w:val="24"/>
        </w:rPr>
        <w:t>Philipp R. Esser</w:t>
      </w:r>
      <w:r w:rsidR="002D42F1" w:rsidRPr="00294615">
        <w:rPr>
          <w:rFonts w:cs="ArialMT"/>
          <w:i/>
          <w:color w:val="000000" w:themeColor="text1"/>
          <w:sz w:val="24"/>
          <w:szCs w:val="24"/>
        </w:rPr>
        <w:t>†</w:t>
      </w:r>
      <w:r w:rsidR="000C22C0" w:rsidRPr="00294615">
        <w:rPr>
          <w:rFonts w:cs="ArialMT"/>
          <w:i/>
          <w:color w:val="000000" w:themeColor="text1"/>
          <w:sz w:val="24"/>
          <w:szCs w:val="24"/>
        </w:rPr>
        <w:t>, Stefan F. Martin</w:t>
      </w:r>
      <w:r w:rsidR="002D42F1" w:rsidRPr="00294615">
        <w:rPr>
          <w:rFonts w:cs="ArialMT"/>
          <w:i/>
          <w:color w:val="000000" w:themeColor="text1"/>
          <w:sz w:val="24"/>
          <w:szCs w:val="24"/>
        </w:rPr>
        <w:t>†</w:t>
      </w:r>
      <w:r w:rsidR="000C22C0" w:rsidRPr="00294615">
        <w:rPr>
          <w:rFonts w:cs="ArialMT"/>
          <w:i/>
          <w:color w:val="000000" w:themeColor="text1"/>
          <w:sz w:val="24"/>
          <w:szCs w:val="24"/>
        </w:rPr>
        <w:t xml:space="preserve">, </w:t>
      </w:r>
      <w:r w:rsidR="006979CB" w:rsidRPr="00294615">
        <w:rPr>
          <w:rFonts w:cs="ArialMT"/>
          <w:i/>
          <w:color w:val="000000" w:themeColor="text1"/>
          <w:sz w:val="24"/>
          <w:szCs w:val="24"/>
        </w:rPr>
        <w:t xml:space="preserve">Munir Pirmohamed, </w:t>
      </w:r>
      <w:r w:rsidR="000C22C0" w:rsidRPr="00294615">
        <w:rPr>
          <w:rFonts w:cs="ArialMT"/>
          <w:i/>
          <w:color w:val="000000" w:themeColor="text1"/>
          <w:sz w:val="24"/>
          <w:szCs w:val="24"/>
        </w:rPr>
        <w:t xml:space="preserve">B. Kevin Park*, Dean J. Naisbitt* </w:t>
      </w:r>
    </w:p>
    <w:p w14:paraId="790EE213" w14:textId="71ABDCA3" w:rsidR="000C22C0" w:rsidRPr="00294615" w:rsidRDefault="002D42F1" w:rsidP="000C22C0">
      <w:pPr>
        <w:spacing w:line="480" w:lineRule="auto"/>
        <w:jc w:val="both"/>
        <w:rPr>
          <w:rFonts w:cs="Arial"/>
          <w:color w:val="000000" w:themeColor="text1"/>
          <w:sz w:val="24"/>
          <w:szCs w:val="24"/>
          <w:shd w:val="clear" w:color="auto" w:fill="FFFFFF"/>
        </w:rPr>
      </w:pPr>
      <w:r w:rsidRPr="00294615">
        <w:rPr>
          <w:rFonts w:cs="Arial"/>
          <w:color w:val="000000" w:themeColor="text1"/>
          <w:sz w:val="24"/>
          <w:szCs w:val="24"/>
          <w:shd w:val="clear" w:color="auto" w:fill="FFFFFF"/>
        </w:rPr>
        <w:t>*</w:t>
      </w:r>
      <w:r w:rsidR="000C22C0" w:rsidRPr="00294615">
        <w:rPr>
          <w:rFonts w:cs="Arial"/>
          <w:color w:val="000000" w:themeColor="text1"/>
          <w:sz w:val="24"/>
          <w:szCs w:val="24"/>
          <w:shd w:val="clear" w:color="auto" w:fill="FFFFFF"/>
        </w:rPr>
        <w:t xml:space="preserve">Department of </w:t>
      </w:r>
      <w:r w:rsidR="00635BB5" w:rsidRPr="00294615">
        <w:rPr>
          <w:rFonts w:cs="Arial"/>
          <w:color w:val="000000" w:themeColor="text1"/>
          <w:sz w:val="24"/>
          <w:szCs w:val="24"/>
          <w:shd w:val="clear" w:color="auto" w:fill="FFFFFF"/>
        </w:rPr>
        <w:t xml:space="preserve">Molecular and Clinical </w:t>
      </w:r>
      <w:r w:rsidR="000C22C0" w:rsidRPr="00294615">
        <w:rPr>
          <w:rFonts w:cs="Arial"/>
          <w:color w:val="000000" w:themeColor="text1"/>
          <w:sz w:val="24"/>
          <w:szCs w:val="24"/>
          <w:shd w:val="clear" w:color="auto" w:fill="FFFFFF"/>
        </w:rPr>
        <w:t>Pharmacology, Medical Research Council Centre for Drug Safety Science, University of Liverpool, Liverpool L69 3GE, United Kingdom</w:t>
      </w:r>
    </w:p>
    <w:p w14:paraId="3CD74002" w14:textId="416BD086" w:rsidR="000C22C0" w:rsidRPr="00294615" w:rsidRDefault="002D42F1" w:rsidP="003C3DC6">
      <w:pPr>
        <w:spacing w:line="480" w:lineRule="auto"/>
        <w:jc w:val="both"/>
        <w:rPr>
          <w:rFonts w:eastAsia="Times New Roman" w:cs="Times New Roman"/>
          <w:i/>
          <w:iCs/>
          <w:color w:val="000000" w:themeColor="text1"/>
          <w:spacing w:val="4"/>
          <w:sz w:val="24"/>
          <w:szCs w:val="24"/>
          <w:lang w:eastAsia="en-GB"/>
        </w:rPr>
      </w:pPr>
      <w:r w:rsidRPr="00294615">
        <w:rPr>
          <w:rFonts w:eastAsia="Times New Roman" w:cs="Times New Roman"/>
          <w:color w:val="000000" w:themeColor="text1"/>
          <w:spacing w:val="4"/>
          <w:sz w:val="24"/>
          <w:szCs w:val="24"/>
          <w:lang w:eastAsia="en-GB"/>
        </w:rPr>
        <w:t>†</w:t>
      </w:r>
      <w:r w:rsidR="000C22C0" w:rsidRPr="00294615">
        <w:rPr>
          <w:rFonts w:eastAsia="Times New Roman" w:cs="Times New Roman"/>
          <w:color w:val="000000" w:themeColor="text1"/>
          <w:spacing w:val="4"/>
          <w:sz w:val="24"/>
          <w:szCs w:val="24"/>
          <w:lang w:eastAsia="en-GB"/>
        </w:rPr>
        <w:t xml:space="preserve">Allergy Research Group, Department of Dermatology, </w:t>
      </w:r>
      <w:r w:rsidR="0058352C" w:rsidRPr="00294615">
        <w:rPr>
          <w:rFonts w:eastAsia="Times New Roman" w:cs="Times New Roman"/>
          <w:i/>
          <w:iCs/>
          <w:color w:val="000000" w:themeColor="text1"/>
          <w:spacing w:val="4"/>
          <w:sz w:val="24"/>
          <w:szCs w:val="24"/>
          <w:lang w:eastAsia="en-GB"/>
        </w:rPr>
        <w:t xml:space="preserve">Medical Center – </w:t>
      </w:r>
      <w:r w:rsidR="000C22C0" w:rsidRPr="00294615">
        <w:rPr>
          <w:rFonts w:eastAsia="Times New Roman" w:cs="Times New Roman"/>
          <w:i/>
          <w:iCs/>
          <w:color w:val="000000" w:themeColor="text1"/>
          <w:spacing w:val="4"/>
          <w:sz w:val="24"/>
          <w:szCs w:val="24"/>
          <w:lang w:eastAsia="en-GB"/>
        </w:rPr>
        <w:t>University</w:t>
      </w:r>
      <w:r w:rsidR="0058352C" w:rsidRPr="00294615">
        <w:rPr>
          <w:rFonts w:eastAsia="Times New Roman" w:cs="Times New Roman"/>
          <w:i/>
          <w:iCs/>
          <w:color w:val="000000" w:themeColor="text1"/>
          <w:spacing w:val="4"/>
          <w:sz w:val="24"/>
          <w:szCs w:val="24"/>
          <w:lang w:eastAsia="en-GB"/>
        </w:rPr>
        <w:t xml:space="preserve"> of </w:t>
      </w:r>
      <w:r w:rsidR="000C22C0" w:rsidRPr="00294615">
        <w:rPr>
          <w:rFonts w:eastAsia="Times New Roman" w:cs="Times New Roman"/>
          <w:i/>
          <w:iCs/>
          <w:color w:val="000000" w:themeColor="text1"/>
          <w:spacing w:val="4"/>
          <w:sz w:val="24"/>
          <w:szCs w:val="24"/>
          <w:lang w:eastAsia="en-GB"/>
        </w:rPr>
        <w:t>Freiburg</w:t>
      </w:r>
    </w:p>
    <w:p w14:paraId="223F3F68" w14:textId="4DBD5379" w:rsidR="00294615" w:rsidRPr="00294615" w:rsidRDefault="00294615" w:rsidP="003C3DC6">
      <w:pPr>
        <w:spacing w:line="480" w:lineRule="auto"/>
        <w:jc w:val="both"/>
        <w:rPr>
          <w:rFonts w:cs="Arial"/>
          <w:color w:val="000000" w:themeColor="text1"/>
          <w:sz w:val="28"/>
          <w:szCs w:val="24"/>
          <w:shd w:val="clear" w:color="auto" w:fill="FFFFFF"/>
        </w:rPr>
      </w:pPr>
      <w:r w:rsidRPr="00294615">
        <w:rPr>
          <w:rFonts w:cs="ArialMT"/>
          <w:color w:val="000000" w:themeColor="text1"/>
          <w:sz w:val="24"/>
          <w:szCs w:val="24"/>
          <w:vertAlign w:val="superscript"/>
        </w:rPr>
        <w:lastRenderedPageBreak/>
        <w:t>‡</w:t>
      </w:r>
      <w:r w:rsidRPr="00294615">
        <w:rPr>
          <w:color w:val="000000" w:themeColor="text1"/>
          <w:sz w:val="24"/>
          <w:szCs w:val="24"/>
          <w:lang w:val="en"/>
        </w:rPr>
        <w:t xml:space="preserve">Pathology Sciences, Drug Safety and Metabolism, </w:t>
      </w:r>
      <w:r w:rsidRPr="00294615">
        <w:rPr>
          <w:rStyle w:val="institution"/>
          <w:color w:val="000000" w:themeColor="text1"/>
          <w:sz w:val="24"/>
          <w:szCs w:val="24"/>
          <w:lang w:val="en"/>
        </w:rPr>
        <w:t>AstraZeneca R&amp;D</w:t>
      </w:r>
      <w:r w:rsidRPr="00294615">
        <w:rPr>
          <w:color w:val="000000" w:themeColor="text1"/>
          <w:sz w:val="24"/>
          <w:szCs w:val="24"/>
          <w:lang w:val="en"/>
        </w:rPr>
        <w:t>, Darwin Building 310, Cambridge Science Park, Milton Rd, Cambridge CB4</w:t>
      </w:r>
      <w:r w:rsidRPr="00294615">
        <w:rPr>
          <w:color w:val="000000" w:themeColor="text1"/>
          <w:sz w:val="24"/>
          <w:lang w:val="en"/>
        </w:rPr>
        <w:t xml:space="preserve"> 0WG</w:t>
      </w:r>
      <w:r w:rsidRPr="00294615">
        <w:rPr>
          <w:color w:val="000000" w:themeColor="text1"/>
          <w:sz w:val="24"/>
          <w:szCs w:val="24"/>
          <w:lang w:val="en"/>
        </w:rPr>
        <w:t xml:space="preserve">, </w:t>
      </w:r>
      <w:r w:rsidRPr="00294615">
        <w:rPr>
          <w:rStyle w:val="country"/>
          <w:color w:val="000000" w:themeColor="text1"/>
          <w:sz w:val="24"/>
          <w:szCs w:val="24"/>
          <w:lang w:val="en"/>
        </w:rPr>
        <w:t>United Kingdom</w:t>
      </w:r>
    </w:p>
    <w:p w14:paraId="70A129C2" w14:textId="4F4BC3A1" w:rsidR="000C22C0" w:rsidRPr="00294615" w:rsidRDefault="000C22C0" w:rsidP="000C22C0">
      <w:pPr>
        <w:shd w:val="clear" w:color="auto" w:fill="FFFFFF"/>
        <w:spacing w:after="0" w:line="480" w:lineRule="auto"/>
        <w:textAlignment w:val="baseline"/>
        <w:rPr>
          <w:rFonts w:eastAsia="Times New Roman" w:cs="Arial"/>
          <w:color w:val="000000" w:themeColor="text1"/>
          <w:sz w:val="24"/>
          <w:szCs w:val="24"/>
          <w:lang w:eastAsia="en-GB"/>
        </w:rPr>
      </w:pPr>
      <w:r w:rsidRPr="00294615">
        <w:rPr>
          <w:rFonts w:eastAsia="Times New Roman" w:cs="Arial"/>
          <w:color w:val="000000" w:themeColor="text1"/>
          <w:sz w:val="24"/>
          <w:szCs w:val="24"/>
          <w:lang w:eastAsia="en-GB"/>
        </w:rPr>
        <w:t xml:space="preserve">Address correspondence and reprint requests to Dr. Dean J. Naisbitt, Department of </w:t>
      </w:r>
      <w:r w:rsidR="00635BB5" w:rsidRPr="00294615">
        <w:rPr>
          <w:rFonts w:eastAsia="Times New Roman" w:cs="Arial"/>
          <w:color w:val="000000" w:themeColor="text1"/>
          <w:sz w:val="24"/>
          <w:szCs w:val="24"/>
          <w:lang w:eastAsia="en-GB"/>
        </w:rPr>
        <w:t xml:space="preserve">Molecular and Clinical </w:t>
      </w:r>
      <w:r w:rsidRPr="00294615">
        <w:rPr>
          <w:rFonts w:eastAsia="Times New Roman" w:cs="Arial"/>
          <w:color w:val="000000" w:themeColor="text1"/>
          <w:sz w:val="24"/>
          <w:szCs w:val="24"/>
          <w:lang w:eastAsia="en-GB"/>
        </w:rPr>
        <w:t>Pharmacology, Medical Research Council Centre for Drug Safety Science, Sherrington Building, Ashton Street, University of Liverpool, Liverpool, L69 3GE.</w:t>
      </w:r>
    </w:p>
    <w:p w14:paraId="65D20BDC" w14:textId="300BE7FB" w:rsidR="000C22C0" w:rsidRPr="00294615" w:rsidRDefault="000C22C0" w:rsidP="000C22C0">
      <w:pPr>
        <w:shd w:val="clear" w:color="auto" w:fill="FFFFFF"/>
        <w:spacing w:after="0" w:line="480" w:lineRule="auto"/>
        <w:textAlignment w:val="baseline"/>
        <w:rPr>
          <w:rFonts w:eastAsia="Times New Roman" w:cs="Arial"/>
          <w:color w:val="000000" w:themeColor="text1"/>
          <w:sz w:val="24"/>
          <w:szCs w:val="24"/>
          <w:lang w:val="de-DE" w:eastAsia="en-GB"/>
        </w:rPr>
      </w:pPr>
      <w:r w:rsidRPr="00294615">
        <w:rPr>
          <w:rFonts w:eastAsia="Times New Roman" w:cs="Arial"/>
          <w:color w:val="000000" w:themeColor="text1"/>
          <w:sz w:val="24"/>
          <w:szCs w:val="24"/>
          <w:lang w:val="de-DE" w:eastAsia="en-GB"/>
        </w:rPr>
        <w:t>U.K. E-mail address:</w:t>
      </w:r>
      <w:r w:rsidR="00444477" w:rsidRPr="00294615">
        <w:rPr>
          <w:rFonts w:eastAsia="Times New Roman" w:cs="Arial"/>
          <w:color w:val="000000" w:themeColor="text1"/>
          <w:sz w:val="24"/>
          <w:szCs w:val="24"/>
          <w:lang w:val="de-DE" w:eastAsia="en-GB"/>
        </w:rPr>
        <w:t xml:space="preserve"> </w:t>
      </w:r>
      <w:r w:rsidRPr="00294615">
        <w:rPr>
          <w:rFonts w:eastAsia="Times New Roman" w:cs="Arial"/>
          <w:color w:val="000000" w:themeColor="text1"/>
          <w:sz w:val="24"/>
          <w:szCs w:val="24"/>
          <w:bdr w:val="none" w:sz="0" w:space="0" w:color="auto" w:frame="1"/>
          <w:lang w:val="de-DE" w:eastAsia="en-GB"/>
        </w:rPr>
        <w:t>dnes@liv.ac.uk</w:t>
      </w:r>
    </w:p>
    <w:p w14:paraId="36547DB4" w14:textId="11C40EFE" w:rsidR="000C22C0" w:rsidRPr="00294615" w:rsidRDefault="000C22C0" w:rsidP="000C22C0">
      <w:pPr>
        <w:shd w:val="clear" w:color="auto" w:fill="FFFFFF"/>
        <w:spacing w:after="0" w:line="480" w:lineRule="auto"/>
        <w:textAlignment w:val="baseline"/>
        <w:rPr>
          <w:rFonts w:eastAsia="Times New Roman" w:cs="Arial"/>
          <w:color w:val="000000" w:themeColor="text1"/>
          <w:sz w:val="24"/>
          <w:szCs w:val="24"/>
          <w:lang w:eastAsia="en-GB"/>
        </w:rPr>
      </w:pPr>
      <w:r w:rsidRPr="00294615">
        <w:rPr>
          <w:rFonts w:eastAsia="Times New Roman" w:cs="Arial"/>
          <w:color w:val="000000" w:themeColor="text1"/>
          <w:sz w:val="24"/>
          <w:szCs w:val="24"/>
          <w:lang w:eastAsia="en-GB"/>
        </w:rPr>
        <w:t>U.K. Phone number: 0151 7945346</w:t>
      </w:r>
    </w:p>
    <w:p w14:paraId="7A745372" w14:textId="77777777" w:rsidR="002D42F1" w:rsidRDefault="002D42F1">
      <w:pPr>
        <w:spacing w:after="160" w:line="259" w:lineRule="auto"/>
        <w:rPr>
          <w:rFonts w:cs="ArialMT"/>
          <w:i/>
          <w:sz w:val="24"/>
          <w:szCs w:val="24"/>
        </w:rPr>
      </w:pPr>
    </w:p>
    <w:p w14:paraId="0EF80968" w14:textId="77777777" w:rsidR="00DB6D1D" w:rsidRDefault="00DB6D1D">
      <w:pPr>
        <w:spacing w:after="160" w:line="259" w:lineRule="auto"/>
        <w:rPr>
          <w:b/>
          <w:sz w:val="24"/>
          <w:szCs w:val="24"/>
        </w:rPr>
      </w:pPr>
      <w:r>
        <w:rPr>
          <w:b/>
          <w:sz w:val="24"/>
          <w:szCs w:val="24"/>
        </w:rPr>
        <w:br w:type="page"/>
      </w:r>
    </w:p>
    <w:p w14:paraId="2EE18A0C" w14:textId="75B3D4CF" w:rsidR="004B79B3" w:rsidRPr="000C0505" w:rsidRDefault="00643894">
      <w:pPr>
        <w:spacing w:after="160" w:line="259" w:lineRule="auto"/>
        <w:rPr>
          <w:b/>
          <w:sz w:val="24"/>
          <w:szCs w:val="24"/>
        </w:rPr>
      </w:pPr>
      <w:r>
        <w:rPr>
          <w:b/>
          <w:sz w:val="24"/>
          <w:szCs w:val="24"/>
        </w:rPr>
        <w:lastRenderedPageBreak/>
        <w:t>ABSTRACT</w:t>
      </w:r>
    </w:p>
    <w:p w14:paraId="15854A67" w14:textId="2C5D9D8C" w:rsidR="008C7D9C" w:rsidRPr="00294615" w:rsidRDefault="00C26BD5" w:rsidP="008C7D9C">
      <w:pPr>
        <w:spacing w:line="480" w:lineRule="auto"/>
        <w:jc w:val="both"/>
        <w:rPr>
          <w:color w:val="000000" w:themeColor="text1"/>
          <w:sz w:val="24"/>
          <w:szCs w:val="24"/>
        </w:rPr>
      </w:pPr>
      <w:r w:rsidRPr="00294615">
        <w:rPr>
          <w:color w:val="000000" w:themeColor="text1"/>
          <w:sz w:val="24"/>
          <w:szCs w:val="24"/>
        </w:rPr>
        <w:t>D</w:t>
      </w:r>
      <w:r w:rsidR="000C0505" w:rsidRPr="00294615">
        <w:rPr>
          <w:color w:val="000000" w:themeColor="text1"/>
          <w:sz w:val="24"/>
          <w:szCs w:val="24"/>
        </w:rPr>
        <w:t>rug hypersensitivity involve</w:t>
      </w:r>
      <w:r w:rsidRPr="00294615">
        <w:rPr>
          <w:color w:val="000000" w:themeColor="text1"/>
          <w:sz w:val="24"/>
          <w:szCs w:val="24"/>
        </w:rPr>
        <w:t>s</w:t>
      </w:r>
      <w:r w:rsidR="000C0505" w:rsidRPr="00294615">
        <w:rPr>
          <w:color w:val="000000" w:themeColor="text1"/>
          <w:sz w:val="24"/>
          <w:szCs w:val="24"/>
        </w:rPr>
        <w:t xml:space="preserve"> the activation of T-cells in an HLA allele-restricted manner. </w:t>
      </w:r>
      <w:r w:rsidRPr="00294615">
        <w:rPr>
          <w:color w:val="000000" w:themeColor="text1"/>
          <w:sz w:val="24"/>
          <w:szCs w:val="24"/>
        </w:rPr>
        <w:t>Since t</w:t>
      </w:r>
      <w:r w:rsidR="00C75DD9" w:rsidRPr="00294615">
        <w:rPr>
          <w:color w:val="000000" w:themeColor="text1"/>
          <w:sz w:val="24"/>
          <w:szCs w:val="24"/>
        </w:rPr>
        <w:t>he</w:t>
      </w:r>
      <w:r w:rsidR="00C75DD9" w:rsidRPr="00294615">
        <w:rPr>
          <w:rFonts w:cs="AdvPSA88A"/>
          <w:color w:val="000000" w:themeColor="text1"/>
          <w:sz w:val="24"/>
          <w:szCs w:val="24"/>
        </w:rPr>
        <w:t xml:space="preserve"> majority of individuals who carry HLA risk alleles do</w:t>
      </w:r>
      <w:r w:rsidR="0058352C" w:rsidRPr="00294615">
        <w:rPr>
          <w:rFonts w:cs="AdvPSA88A"/>
          <w:color w:val="000000" w:themeColor="text1"/>
          <w:sz w:val="24"/>
          <w:szCs w:val="24"/>
        </w:rPr>
        <w:t xml:space="preserve"> </w:t>
      </w:r>
      <w:r w:rsidR="00C75DD9" w:rsidRPr="00294615">
        <w:rPr>
          <w:rFonts w:cs="AdvPSA88A"/>
          <w:color w:val="000000" w:themeColor="text1"/>
          <w:sz w:val="24"/>
          <w:szCs w:val="24"/>
        </w:rPr>
        <w:t>n</w:t>
      </w:r>
      <w:r w:rsidR="0058352C" w:rsidRPr="00294615">
        <w:rPr>
          <w:rFonts w:cs="AdvPSA88A"/>
          <w:color w:val="000000" w:themeColor="text1"/>
          <w:sz w:val="24"/>
          <w:szCs w:val="24"/>
        </w:rPr>
        <w:t>o</w:t>
      </w:r>
      <w:r w:rsidR="00C75DD9" w:rsidRPr="00294615">
        <w:rPr>
          <w:rFonts w:cs="AdvPSA88A"/>
          <w:color w:val="000000" w:themeColor="text1"/>
          <w:sz w:val="24"/>
          <w:szCs w:val="24"/>
        </w:rPr>
        <w:t xml:space="preserve">t develop </w:t>
      </w:r>
      <w:r w:rsidR="000C0505" w:rsidRPr="00294615">
        <w:rPr>
          <w:rFonts w:cs="AdvPSA88A"/>
          <w:color w:val="000000" w:themeColor="text1"/>
          <w:sz w:val="24"/>
          <w:szCs w:val="24"/>
        </w:rPr>
        <w:t>hypersensitivity</w:t>
      </w:r>
      <w:r w:rsidR="00C75DD9" w:rsidRPr="00294615">
        <w:rPr>
          <w:color w:val="000000" w:themeColor="text1"/>
          <w:sz w:val="24"/>
          <w:szCs w:val="24"/>
        </w:rPr>
        <w:t xml:space="preserve">, other parameters </w:t>
      </w:r>
      <w:r w:rsidRPr="00294615">
        <w:rPr>
          <w:color w:val="000000" w:themeColor="text1"/>
          <w:sz w:val="24"/>
          <w:szCs w:val="24"/>
        </w:rPr>
        <w:t xml:space="preserve">must </w:t>
      </w:r>
      <w:r w:rsidR="00C75DD9" w:rsidRPr="00294615">
        <w:rPr>
          <w:color w:val="000000" w:themeColor="text1"/>
          <w:sz w:val="24"/>
          <w:szCs w:val="24"/>
        </w:rPr>
        <w:t xml:space="preserve">control development of </w:t>
      </w:r>
      <w:r w:rsidR="0073068C" w:rsidRPr="00294615">
        <w:rPr>
          <w:color w:val="000000" w:themeColor="text1"/>
          <w:sz w:val="24"/>
          <w:szCs w:val="24"/>
        </w:rPr>
        <w:t>the</w:t>
      </w:r>
      <w:r w:rsidR="00C75DD9" w:rsidRPr="00294615">
        <w:rPr>
          <w:color w:val="000000" w:themeColor="text1"/>
          <w:sz w:val="24"/>
          <w:szCs w:val="24"/>
        </w:rPr>
        <w:t xml:space="preserve"> drug-specific T-cell response. </w:t>
      </w:r>
      <w:r w:rsidRPr="00294615">
        <w:rPr>
          <w:color w:val="000000" w:themeColor="text1"/>
          <w:sz w:val="24"/>
          <w:szCs w:val="24"/>
        </w:rPr>
        <w:t>Thus, we have u</w:t>
      </w:r>
      <w:r w:rsidR="00C75DD9" w:rsidRPr="00294615">
        <w:rPr>
          <w:color w:val="000000" w:themeColor="text1"/>
          <w:sz w:val="24"/>
          <w:szCs w:val="24"/>
        </w:rPr>
        <w:t>tili</w:t>
      </w:r>
      <w:r w:rsidRPr="00294615">
        <w:rPr>
          <w:color w:val="000000" w:themeColor="text1"/>
          <w:sz w:val="24"/>
          <w:szCs w:val="24"/>
        </w:rPr>
        <w:t>zed</w:t>
      </w:r>
      <w:r w:rsidR="00C75DD9" w:rsidRPr="00294615">
        <w:rPr>
          <w:color w:val="000000" w:themeColor="text1"/>
          <w:sz w:val="24"/>
          <w:szCs w:val="24"/>
        </w:rPr>
        <w:t xml:space="preserve"> </w:t>
      </w:r>
      <w:r w:rsidR="00636EE3" w:rsidRPr="00294615">
        <w:rPr>
          <w:color w:val="000000" w:themeColor="text1"/>
          <w:sz w:val="24"/>
          <w:szCs w:val="24"/>
        </w:rPr>
        <w:t xml:space="preserve">a </w:t>
      </w:r>
      <w:r w:rsidR="00C75DD9" w:rsidRPr="00294615">
        <w:rPr>
          <w:color w:val="000000" w:themeColor="text1"/>
          <w:sz w:val="24"/>
          <w:szCs w:val="24"/>
        </w:rPr>
        <w:t xml:space="preserve">T-cell priming assay </w:t>
      </w:r>
      <w:r w:rsidR="009636FB" w:rsidRPr="00294615">
        <w:rPr>
          <w:color w:val="000000" w:themeColor="text1"/>
          <w:sz w:val="24"/>
          <w:szCs w:val="24"/>
        </w:rPr>
        <w:t>and nitroso sulfamethoxa</w:t>
      </w:r>
      <w:r w:rsidR="00444477" w:rsidRPr="00294615">
        <w:rPr>
          <w:color w:val="000000" w:themeColor="text1"/>
          <w:sz w:val="24"/>
          <w:szCs w:val="24"/>
        </w:rPr>
        <w:t>zo</w:t>
      </w:r>
      <w:r w:rsidR="009636FB" w:rsidRPr="00294615">
        <w:rPr>
          <w:color w:val="000000" w:themeColor="text1"/>
          <w:sz w:val="24"/>
          <w:szCs w:val="24"/>
        </w:rPr>
        <w:t xml:space="preserve">le (SMX-NO) as a model antigen </w:t>
      </w:r>
      <w:r w:rsidRPr="00294615">
        <w:rPr>
          <w:color w:val="000000" w:themeColor="text1"/>
          <w:sz w:val="24"/>
          <w:szCs w:val="24"/>
        </w:rPr>
        <w:t xml:space="preserve">to </w:t>
      </w:r>
      <w:r w:rsidR="00C75DD9" w:rsidRPr="00294615">
        <w:rPr>
          <w:color w:val="000000" w:themeColor="text1"/>
          <w:sz w:val="24"/>
          <w:szCs w:val="24"/>
        </w:rPr>
        <w:t xml:space="preserve">investigate </w:t>
      </w:r>
      <w:r w:rsidR="00734EA2" w:rsidRPr="00294615">
        <w:rPr>
          <w:color w:val="000000" w:themeColor="text1"/>
          <w:sz w:val="24"/>
          <w:szCs w:val="24"/>
        </w:rPr>
        <w:t xml:space="preserve">(1) </w:t>
      </w:r>
      <w:r w:rsidR="00C75DD9" w:rsidRPr="00294615">
        <w:rPr>
          <w:color w:val="000000" w:themeColor="text1"/>
          <w:sz w:val="24"/>
          <w:szCs w:val="24"/>
        </w:rPr>
        <w:t xml:space="preserve">the </w:t>
      </w:r>
      <w:r w:rsidR="009636FB" w:rsidRPr="00294615">
        <w:rPr>
          <w:color w:val="000000" w:themeColor="text1"/>
          <w:sz w:val="24"/>
          <w:szCs w:val="24"/>
        </w:rPr>
        <w:t>activation</w:t>
      </w:r>
      <w:r w:rsidR="00C75DD9" w:rsidRPr="00294615">
        <w:rPr>
          <w:color w:val="000000" w:themeColor="text1"/>
          <w:sz w:val="24"/>
          <w:szCs w:val="24"/>
        </w:rPr>
        <w:t xml:space="preserve"> of specific </w:t>
      </w:r>
      <w:r w:rsidR="009636FB" w:rsidRPr="00294615">
        <w:rPr>
          <w:color w:val="000000" w:themeColor="text1"/>
          <w:sz w:val="24"/>
          <w:szCs w:val="24"/>
        </w:rPr>
        <w:t xml:space="preserve">T-cell receptor </w:t>
      </w:r>
      <w:r w:rsidR="00734EA2" w:rsidRPr="00294615">
        <w:rPr>
          <w:color w:val="000000" w:themeColor="text1"/>
          <w:sz w:val="24"/>
          <w:szCs w:val="24"/>
        </w:rPr>
        <w:t>(</w:t>
      </w:r>
      <w:r w:rsidR="00C75DD9" w:rsidRPr="00294615">
        <w:rPr>
          <w:color w:val="000000" w:themeColor="text1"/>
          <w:sz w:val="24"/>
          <w:szCs w:val="24"/>
        </w:rPr>
        <w:t>TCR</w:t>
      </w:r>
      <w:r w:rsidR="00734EA2" w:rsidRPr="00294615">
        <w:rPr>
          <w:color w:val="000000" w:themeColor="text1"/>
          <w:sz w:val="24"/>
          <w:szCs w:val="24"/>
        </w:rPr>
        <w:t>)</w:t>
      </w:r>
      <w:r w:rsidR="00C75DD9" w:rsidRPr="00294615">
        <w:rPr>
          <w:color w:val="000000" w:themeColor="text1"/>
          <w:sz w:val="24"/>
          <w:szCs w:val="24"/>
        </w:rPr>
        <w:t xml:space="preserve">Vβ subtypes, </w:t>
      </w:r>
      <w:r w:rsidR="00734EA2" w:rsidRPr="00294615">
        <w:rPr>
          <w:color w:val="000000" w:themeColor="text1"/>
          <w:sz w:val="24"/>
          <w:szCs w:val="24"/>
        </w:rPr>
        <w:t xml:space="preserve">(2) </w:t>
      </w:r>
      <w:r w:rsidR="009636FB" w:rsidRPr="00294615">
        <w:rPr>
          <w:color w:val="000000" w:themeColor="text1"/>
          <w:sz w:val="24"/>
          <w:szCs w:val="24"/>
        </w:rPr>
        <w:t xml:space="preserve">the impact of PD-1, CTLA4 and TIM-3 </w:t>
      </w:r>
      <w:r w:rsidR="00C75DD9" w:rsidRPr="00294615">
        <w:rPr>
          <w:color w:val="000000" w:themeColor="text1"/>
          <w:sz w:val="24"/>
          <w:szCs w:val="24"/>
        </w:rPr>
        <w:t>co-inhibitory signalling</w:t>
      </w:r>
      <w:r w:rsidR="009636FB" w:rsidRPr="00294615">
        <w:rPr>
          <w:color w:val="000000" w:themeColor="text1"/>
          <w:sz w:val="24"/>
          <w:szCs w:val="24"/>
        </w:rPr>
        <w:t xml:space="preserve"> on activation of naïve and memory T-cells</w:t>
      </w:r>
      <w:r w:rsidR="00C75DD9" w:rsidRPr="00294615">
        <w:rPr>
          <w:color w:val="000000" w:themeColor="text1"/>
          <w:sz w:val="24"/>
          <w:szCs w:val="24"/>
        </w:rPr>
        <w:t xml:space="preserve"> and </w:t>
      </w:r>
      <w:r w:rsidR="00734EA2" w:rsidRPr="00294615">
        <w:rPr>
          <w:color w:val="000000" w:themeColor="text1"/>
          <w:sz w:val="24"/>
          <w:szCs w:val="24"/>
        </w:rPr>
        <w:t xml:space="preserve">(3) </w:t>
      </w:r>
      <w:r w:rsidR="009636FB" w:rsidRPr="006A62D3">
        <w:rPr>
          <w:color w:val="000000" w:themeColor="text1"/>
          <w:sz w:val="24"/>
          <w:szCs w:val="24"/>
        </w:rPr>
        <w:t xml:space="preserve">the </w:t>
      </w:r>
      <w:r w:rsidR="00734EA2" w:rsidRPr="006A62D3">
        <w:rPr>
          <w:color w:val="000000" w:themeColor="text1"/>
          <w:sz w:val="24"/>
          <w:szCs w:val="24"/>
        </w:rPr>
        <w:t>ability</w:t>
      </w:r>
      <w:r w:rsidR="009636FB" w:rsidRPr="006A62D3">
        <w:rPr>
          <w:color w:val="000000" w:themeColor="text1"/>
          <w:sz w:val="24"/>
          <w:szCs w:val="24"/>
        </w:rPr>
        <w:t xml:space="preserve"> of</w:t>
      </w:r>
      <w:r w:rsidR="00734EA2" w:rsidRPr="006A62D3">
        <w:rPr>
          <w:color w:val="000000" w:themeColor="text1"/>
          <w:sz w:val="24"/>
          <w:szCs w:val="24"/>
        </w:rPr>
        <w:t xml:space="preserve"> Tregs to prevent responses</w:t>
      </w:r>
      <w:r w:rsidR="00C75DD9" w:rsidRPr="006A62D3">
        <w:rPr>
          <w:color w:val="000000" w:themeColor="text1"/>
          <w:sz w:val="24"/>
          <w:szCs w:val="24"/>
        </w:rPr>
        <w:t>.</w:t>
      </w:r>
      <w:r w:rsidR="009636FB" w:rsidRPr="006A62D3">
        <w:rPr>
          <w:color w:val="000000" w:themeColor="text1"/>
          <w:sz w:val="24"/>
          <w:szCs w:val="24"/>
        </w:rPr>
        <w:t xml:space="preserve"> </w:t>
      </w:r>
      <w:r w:rsidR="00734EA2" w:rsidRPr="006A62D3">
        <w:rPr>
          <w:color w:val="000000" w:themeColor="text1"/>
          <w:sz w:val="24"/>
          <w:szCs w:val="24"/>
        </w:rPr>
        <w:t xml:space="preserve">An expansion of the TCR repertoire </w:t>
      </w:r>
      <w:r w:rsidR="009636FB" w:rsidRPr="006A62D3">
        <w:rPr>
          <w:color w:val="000000" w:themeColor="text1"/>
          <w:sz w:val="24"/>
          <w:szCs w:val="24"/>
        </w:rPr>
        <w:t>was observed for nine different Vβ subtypes</w:t>
      </w:r>
      <w:r w:rsidR="00734EA2" w:rsidRPr="006A62D3">
        <w:rPr>
          <w:color w:val="000000" w:themeColor="text1"/>
          <w:sz w:val="24"/>
          <w:szCs w:val="24"/>
        </w:rPr>
        <w:t>, while spectr</w:t>
      </w:r>
      <w:r w:rsidR="0058352C" w:rsidRPr="006A62D3">
        <w:rPr>
          <w:color w:val="000000" w:themeColor="text1"/>
          <w:sz w:val="24"/>
          <w:szCs w:val="24"/>
        </w:rPr>
        <w:t>a</w:t>
      </w:r>
      <w:r w:rsidR="00734EA2" w:rsidRPr="006A62D3">
        <w:rPr>
          <w:color w:val="000000" w:themeColor="text1"/>
          <w:sz w:val="24"/>
          <w:szCs w:val="24"/>
        </w:rPr>
        <w:t>typing revealed that SMX-NO-specific T-cell responses are controlled by public TCRs present in all individuals alongside private TCR repertoires specific to each individual.</w:t>
      </w:r>
      <w:r w:rsidR="009636FB" w:rsidRPr="006A62D3">
        <w:rPr>
          <w:color w:val="000000" w:themeColor="text1"/>
          <w:sz w:val="24"/>
          <w:szCs w:val="24"/>
        </w:rPr>
        <w:t xml:space="preserve"> </w:t>
      </w:r>
      <w:r w:rsidR="00F5639E" w:rsidRPr="006A62D3">
        <w:rPr>
          <w:color w:val="000000" w:themeColor="text1"/>
          <w:sz w:val="24"/>
          <w:szCs w:val="24"/>
        </w:rPr>
        <w:t xml:space="preserve">We proceeded to evaluate the extent to which the activation of these TCR Vβ-restricted antigen-specific T-cell responses is governed by regulatory signals. </w:t>
      </w:r>
      <w:r w:rsidR="008C7D9C" w:rsidRPr="006A62D3">
        <w:rPr>
          <w:color w:val="000000" w:themeColor="text1"/>
          <w:sz w:val="24"/>
          <w:szCs w:val="24"/>
        </w:rPr>
        <w:t xml:space="preserve">Blockade of </w:t>
      </w:r>
      <w:r w:rsidR="00636EE3" w:rsidRPr="006A62D3">
        <w:rPr>
          <w:color w:val="000000" w:themeColor="text1"/>
          <w:sz w:val="24"/>
          <w:szCs w:val="24"/>
        </w:rPr>
        <w:t>PD</w:t>
      </w:r>
      <w:r w:rsidR="00A24328" w:rsidRPr="006A62D3">
        <w:rPr>
          <w:color w:val="000000" w:themeColor="text1"/>
          <w:sz w:val="24"/>
          <w:szCs w:val="24"/>
        </w:rPr>
        <w:t>L</w:t>
      </w:r>
      <w:r w:rsidR="00636EE3" w:rsidRPr="006A62D3">
        <w:rPr>
          <w:color w:val="000000" w:themeColor="text1"/>
          <w:sz w:val="24"/>
          <w:szCs w:val="24"/>
        </w:rPr>
        <w:t>-1/</w:t>
      </w:r>
      <w:r w:rsidR="008C7D9C" w:rsidRPr="006A62D3">
        <w:rPr>
          <w:color w:val="000000" w:themeColor="text1"/>
          <w:sz w:val="24"/>
          <w:szCs w:val="24"/>
        </w:rPr>
        <w:t xml:space="preserve">CTLA4 signalling </w:t>
      </w:r>
      <w:r w:rsidR="00C75DD9" w:rsidRPr="006A62D3">
        <w:rPr>
          <w:color w:val="000000" w:themeColor="text1"/>
          <w:sz w:val="24"/>
          <w:szCs w:val="24"/>
        </w:rPr>
        <w:t>dampen</w:t>
      </w:r>
      <w:r w:rsidR="008C7D9C" w:rsidRPr="006A62D3">
        <w:rPr>
          <w:color w:val="000000" w:themeColor="text1"/>
          <w:sz w:val="24"/>
          <w:szCs w:val="24"/>
        </w:rPr>
        <w:t>ed</w:t>
      </w:r>
      <w:r w:rsidR="00C75DD9" w:rsidRPr="006A62D3">
        <w:rPr>
          <w:color w:val="000000" w:themeColor="text1"/>
          <w:sz w:val="24"/>
          <w:szCs w:val="24"/>
        </w:rPr>
        <w:t xml:space="preserve"> </w:t>
      </w:r>
      <w:r w:rsidR="008C7D9C" w:rsidRPr="006A62D3">
        <w:rPr>
          <w:color w:val="000000" w:themeColor="text1"/>
          <w:sz w:val="24"/>
          <w:szCs w:val="24"/>
        </w:rPr>
        <w:t xml:space="preserve">activation of SMX-NO-specific naïve and </w:t>
      </w:r>
      <w:r w:rsidR="00C75DD9" w:rsidRPr="006A62D3">
        <w:rPr>
          <w:color w:val="000000" w:themeColor="text1"/>
          <w:sz w:val="24"/>
          <w:szCs w:val="24"/>
        </w:rPr>
        <w:t>memory T-cell</w:t>
      </w:r>
      <w:r w:rsidR="008C7D9C" w:rsidRPr="006A62D3">
        <w:rPr>
          <w:color w:val="000000" w:themeColor="text1"/>
          <w:sz w:val="24"/>
          <w:szCs w:val="24"/>
        </w:rPr>
        <w:t>s,</w:t>
      </w:r>
      <w:r w:rsidR="00C75DD9" w:rsidRPr="006A62D3">
        <w:rPr>
          <w:color w:val="000000" w:themeColor="text1"/>
          <w:sz w:val="24"/>
          <w:szCs w:val="24"/>
        </w:rPr>
        <w:t xml:space="preserve"> while</w:t>
      </w:r>
      <w:r w:rsidR="00C75DD9" w:rsidRPr="00294615">
        <w:rPr>
          <w:color w:val="000000" w:themeColor="text1"/>
          <w:sz w:val="24"/>
          <w:szCs w:val="24"/>
        </w:rPr>
        <w:t xml:space="preserve"> blockade of</w:t>
      </w:r>
      <w:r w:rsidR="008C7D9C" w:rsidRPr="00294615">
        <w:rPr>
          <w:color w:val="000000" w:themeColor="text1"/>
          <w:sz w:val="24"/>
          <w:szCs w:val="24"/>
        </w:rPr>
        <w:t xml:space="preserve"> TIM-3 </w:t>
      </w:r>
      <w:r w:rsidR="00C75DD9" w:rsidRPr="00294615">
        <w:rPr>
          <w:color w:val="000000" w:themeColor="text1"/>
          <w:sz w:val="24"/>
          <w:szCs w:val="24"/>
        </w:rPr>
        <w:t xml:space="preserve">produced no effect. </w:t>
      </w:r>
      <w:r w:rsidR="00EA633E" w:rsidRPr="00294615">
        <w:rPr>
          <w:rFonts w:cs="AdvPSA88C"/>
          <w:color w:val="000000" w:themeColor="text1"/>
          <w:sz w:val="24"/>
          <w:szCs w:val="24"/>
        </w:rPr>
        <w:t xml:space="preserve">PD-1, CTLA4, and </w:t>
      </w:r>
      <w:r w:rsidR="00EA633E" w:rsidRPr="00294615">
        <w:rPr>
          <w:rFonts w:cs="AdvPSA88C"/>
          <w:color w:val="000000" w:themeColor="text1"/>
          <w:sz w:val="24"/>
          <w:szCs w:val="24"/>
        </w:rPr>
        <w:lastRenderedPageBreak/>
        <w:t>TIM-3 displayed discrete expression profiles during drug-induced T-cell activation and</w:t>
      </w:r>
      <w:r w:rsidR="00EA633E" w:rsidRPr="00294615">
        <w:rPr>
          <w:color w:val="000000" w:themeColor="text1"/>
          <w:sz w:val="24"/>
          <w:szCs w:val="24"/>
        </w:rPr>
        <w:t xml:space="preserve"> expression of each receptor was enhanced on dividing T-cells. </w:t>
      </w:r>
      <w:r w:rsidR="00C75DD9" w:rsidRPr="00294615">
        <w:rPr>
          <w:color w:val="000000" w:themeColor="text1"/>
          <w:sz w:val="24"/>
          <w:szCs w:val="24"/>
        </w:rPr>
        <w:t xml:space="preserve">As these </w:t>
      </w:r>
      <w:r w:rsidR="008C7D9C" w:rsidRPr="00294615">
        <w:rPr>
          <w:color w:val="000000" w:themeColor="text1"/>
          <w:sz w:val="24"/>
          <w:szCs w:val="24"/>
        </w:rPr>
        <w:t>receptors</w:t>
      </w:r>
      <w:r w:rsidR="00C75DD9" w:rsidRPr="00294615">
        <w:rPr>
          <w:color w:val="000000" w:themeColor="text1"/>
          <w:sz w:val="24"/>
          <w:szCs w:val="24"/>
        </w:rPr>
        <w:t xml:space="preserve"> are also expre</w:t>
      </w:r>
      <w:r w:rsidR="00DB6D1D" w:rsidRPr="00294615">
        <w:rPr>
          <w:color w:val="000000" w:themeColor="text1"/>
          <w:sz w:val="24"/>
          <w:szCs w:val="24"/>
        </w:rPr>
        <w:t xml:space="preserve">ssed on Tregs, </w:t>
      </w:r>
      <w:r w:rsidR="00C75DD9" w:rsidRPr="00294615">
        <w:rPr>
          <w:color w:val="000000" w:themeColor="text1"/>
          <w:sz w:val="24"/>
          <w:szCs w:val="24"/>
        </w:rPr>
        <w:t>Treg-mediated suppression of SMX-NO-induced T-cell activation</w:t>
      </w:r>
      <w:r w:rsidR="007323C1" w:rsidRPr="00294615">
        <w:rPr>
          <w:color w:val="000000" w:themeColor="text1"/>
          <w:sz w:val="24"/>
          <w:szCs w:val="24"/>
        </w:rPr>
        <w:t xml:space="preserve"> was investigated</w:t>
      </w:r>
      <w:r w:rsidR="00C75DD9" w:rsidRPr="00294615">
        <w:rPr>
          <w:color w:val="000000" w:themeColor="text1"/>
          <w:sz w:val="24"/>
          <w:szCs w:val="24"/>
        </w:rPr>
        <w:t xml:space="preserve">. Tregs significantly dampened the </w:t>
      </w:r>
      <w:r w:rsidR="008C7D9C" w:rsidRPr="00294615">
        <w:rPr>
          <w:color w:val="000000" w:themeColor="text1"/>
          <w:sz w:val="24"/>
          <w:szCs w:val="24"/>
        </w:rPr>
        <w:t xml:space="preserve">priming of </w:t>
      </w:r>
      <w:r w:rsidR="00C75DD9" w:rsidRPr="00294615">
        <w:rPr>
          <w:color w:val="000000" w:themeColor="text1"/>
          <w:sz w:val="24"/>
          <w:szCs w:val="24"/>
        </w:rPr>
        <w:t>T-cell</w:t>
      </w:r>
      <w:r w:rsidR="008C7D9C" w:rsidRPr="00294615">
        <w:rPr>
          <w:color w:val="000000" w:themeColor="text1"/>
          <w:sz w:val="24"/>
          <w:szCs w:val="24"/>
        </w:rPr>
        <w:t xml:space="preserve">s. In conclusion, </w:t>
      </w:r>
      <w:r w:rsidR="0073068C" w:rsidRPr="00294615">
        <w:rPr>
          <w:color w:val="000000" w:themeColor="text1"/>
          <w:sz w:val="24"/>
          <w:szCs w:val="24"/>
        </w:rPr>
        <w:t>our findings</w:t>
      </w:r>
      <w:r w:rsidR="008C7D9C" w:rsidRPr="00294615">
        <w:rPr>
          <w:color w:val="000000" w:themeColor="text1"/>
          <w:sz w:val="24"/>
          <w:szCs w:val="24"/>
        </w:rPr>
        <w:t xml:space="preserve"> demonstrate that distinct TCR Vβ subtypes, dysregulation of co-inhibitory signalling pathways </w:t>
      </w:r>
      <w:r w:rsidR="0073068C" w:rsidRPr="00294615">
        <w:rPr>
          <w:color w:val="000000" w:themeColor="text1"/>
          <w:sz w:val="24"/>
          <w:szCs w:val="24"/>
        </w:rPr>
        <w:t xml:space="preserve">and </w:t>
      </w:r>
      <w:r w:rsidR="008C7D9C" w:rsidRPr="00294615">
        <w:rPr>
          <w:color w:val="000000" w:themeColor="text1"/>
          <w:sz w:val="24"/>
          <w:szCs w:val="24"/>
        </w:rPr>
        <w:t xml:space="preserve">dysfunctional Tregs </w:t>
      </w:r>
      <w:r w:rsidR="0073068C" w:rsidRPr="00294615">
        <w:rPr>
          <w:color w:val="000000" w:themeColor="text1"/>
          <w:sz w:val="24"/>
          <w:szCs w:val="24"/>
        </w:rPr>
        <w:t>may influence predisposition to hypersensitivity.</w:t>
      </w:r>
    </w:p>
    <w:p w14:paraId="7E623E21" w14:textId="77777777" w:rsidR="002D42F1" w:rsidRDefault="002D42F1">
      <w:pPr>
        <w:spacing w:after="160" w:line="259" w:lineRule="auto"/>
        <w:rPr>
          <w:sz w:val="24"/>
          <w:szCs w:val="24"/>
        </w:rPr>
      </w:pPr>
    </w:p>
    <w:p w14:paraId="62B91A5A" w14:textId="2CEFA70A" w:rsidR="003C3DC6" w:rsidRPr="000C22C0" w:rsidRDefault="003C3DC6">
      <w:pPr>
        <w:spacing w:after="160" w:line="259" w:lineRule="auto"/>
        <w:rPr>
          <w:sz w:val="24"/>
          <w:szCs w:val="24"/>
        </w:rPr>
      </w:pPr>
      <w:r w:rsidRPr="000C22C0">
        <w:rPr>
          <w:sz w:val="24"/>
          <w:szCs w:val="24"/>
        </w:rPr>
        <w:br w:type="page"/>
      </w:r>
    </w:p>
    <w:p w14:paraId="21154C71" w14:textId="77777777" w:rsidR="00643894" w:rsidRPr="00643894" w:rsidRDefault="00643894" w:rsidP="00643894">
      <w:pPr>
        <w:spacing w:after="0" w:line="480" w:lineRule="auto"/>
        <w:jc w:val="both"/>
        <w:rPr>
          <w:b/>
          <w:sz w:val="24"/>
          <w:szCs w:val="24"/>
        </w:rPr>
      </w:pPr>
      <w:r w:rsidRPr="00643894">
        <w:rPr>
          <w:b/>
          <w:sz w:val="24"/>
          <w:szCs w:val="24"/>
        </w:rPr>
        <w:lastRenderedPageBreak/>
        <w:t>INTRODUCTION</w:t>
      </w:r>
    </w:p>
    <w:p w14:paraId="7234EA53" w14:textId="7E913AF3" w:rsidR="00397868" w:rsidRPr="000C22C0" w:rsidRDefault="003C3DC6" w:rsidP="003C3DC6">
      <w:pPr>
        <w:spacing w:line="480" w:lineRule="auto"/>
        <w:jc w:val="both"/>
        <w:rPr>
          <w:sz w:val="24"/>
          <w:szCs w:val="24"/>
        </w:rPr>
      </w:pPr>
      <w:r w:rsidRPr="000C22C0">
        <w:rPr>
          <w:sz w:val="24"/>
          <w:szCs w:val="24"/>
        </w:rPr>
        <w:t>Drug hapten-specific T-cell responses are detectable in patients that present with hypersensitivity</w:t>
      </w:r>
      <w:r w:rsidR="00A250A5" w:rsidRPr="000C22C0">
        <w:rPr>
          <w:sz w:val="24"/>
          <w:szCs w:val="24"/>
        </w:rPr>
        <w:t xml:space="preserve"> </w:t>
      </w:r>
      <w:r w:rsidRPr="000C22C0">
        <w:rPr>
          <w:sz w:val="24"/>
          <w:szCs w:val="24"/>
        </w:rPr>
        <w:t>reactions affecting skin and</w:t>
      </w:r>
      <w:r w:rsidR="00125A93" w:rsidRPr="000C22C0">
        <w:rPr>
          <w:sz w:val="24"/>
          <w:szCs w:val="24"/>
        </w:rPr>
        <w:t xml:space="preserve"> internal organ</w:t>
      </w:r>
      <w:r w:rsidRPr="000C22C0">
        <w:rPr>
          <w:sz w:val="24"/>
          <w:szCs w:val="24"/>
        </w:rPr>
        <w:t>s</w:t>
      </w:r>
      <w:r w:rsidR="00D22130" w:rsidRPr="000C22C0">
        <w:rPr>
          <w:sz w:val="24"/>
          <w:szCs w:val="24"/>
        </w:rPr>
        <w:t xml:space="preserve">. </w:t>
      </w:r>
      <w:r w:rsidRPr="000C22C0">
        <w:rPr>
          <w:sz w:val="24"/>
          <w:szCs w:val="24"/>
        </w:rPr>
        <w:t>It is important to emphasize that</w:t>
      </w:r>
      <w:r w:rsidR="00FD6C42" w:rsidRPr="000C22C0">
        <w:rPr>
          <w:sz w:val="24"/>
          <w:szCs w:val="24"/>
        </w:rPr>
        <w:t xml:space="preserve"> reactions do not develop in all patients</w:t>
      </w:r>
      <w:r w:rsidRPr="000C22C0">
        <w:rPr>
          <w:sz w:val="24"/>
          <w:szCs w:val="24"/>
        </w:rPr>
        <w:t>; they are idiosyncratic in nature</w:t>
      </w:r>
      <w:r w:rsidR="00FD6C42" w:rsidRPr="000C22C0">
        <w:rPr>
          <w:sz w:val="24"/>
          <w:szCs w:val="24"/>
        </w:rPr>
        <w:t xml:space="preserve"> with a </w:t>
      </w:r>
      <w:r w:rsidR="00351A6D" w:rsidRPr="000C22C0">
        <w:rPr>
          <w:sz w:val="24"/>
          <w:szCs w:val="24"/>
        </w:rPr>
        <w:t xml:space="preserve">prevalence </w:t>
      </w:r>
      <w:r w:rsidRPr="000C22C0">
        <w:rPr>
          <w:sz w:val="24"/>
          <w:szCs w:val="24"/>
        </w:rPr>
        <w:t>of</w:t>
      </w:r>
      <w:r w:rsidR="00351A6D" w:rsidRPr="000C22C0">
        <w:rPr>
          <w:sz w:val="24"/>
          <w:szCs w:val="24"/>
        </w:rPr>
        <w:t xml:space="preserve"> betwee</w:t>
      </w:r>
      <w:r w:rsidR="00F5023A" w:rsidRPr="000C22C0">
        <w:rPr>
          <w:sz w:val="24"/>
          <w:szCs w:val="24"/>
        </w:rPr>
        <w:t>n 1 in 10,000-</w:t>
      </w:r>
      <w:r w:rsidR="00351A6D" w:rsidRPr="000C22C0">
        <w:rPr>
          <w:sz w:val="24"/>
          <w:szCs w:val="24"/>
        </w:rPr>
        <w:t xml:space="preserve">100,000 </w:t>
      </w:r>
      <w:r w:rsidR="00186DC5" w:rsidRPr="000C22C0">
        <w:rPr>
          <w:sz w:val="24"/>
          <w:szCs w:val="24"/>
        </w:rPr>
        <w:t>individuals</w:t>
      </w:r>
      <w:r w:rsidR="00351A6D" w:rsidRPr="000C22C0">
        <w:rPr>
          <w:sz w:val="24"/>
          <w:szCs w:val="24"/>
        </w:rPr>
        <w:t xml:space="preserve"> </w:t>
      </w:r>
      <w:r w:rsidR="00F47E2C">
        <w:rPr>
          <w:noProof/>
          <w:sz w:val="24"/>
          <w:szCs w:val="24"/>
        </w:rPr>
        <w:t>(1)</w:t>
      </w:r>
      <w:r w:rsidRPr="000C22C0">
        <w:rPr>
          <w:sz w:val="24"/>
          <w:szCs w:val="24"/>
        </w:rPr>
        <w:t xml:space="preserve">. </w:t>
      </w:r>
      <w:r w:rsidR="0073068C">
        <w:rPr>
          <w:sz w:val="24"/>
          <w:szCs w:val="24"/>
        </w:rPr>
        <w:t>Recent s</w:t>
      </w:r>
      <w:r w:rsidR="00E61E12" w:rsidRPr="000C22C0">
        <w:rPr>
          <w:sz w:val="24"/>
          <w:szCs w:val="24"/>
        </w:rPr>
        <w:t xml:space="preserve">tudies focusing on mechanisms of β-lactam hypersensitivity have shown that (1) a threshold level </w:t>
      </w:r>
      <w:r w:rsidR="00397868" w:rsidRPr="000C22C0">
        <w:rPr>
          <w:sz w:val="24"/>
          <w:szCs w:val="24"/>
        </w:rPr>
        <w:t xml:space="preserve">of </w:t>
      </w:r>
      <w:r w:rsidR="00E61E12" w:rsidRPr="000C22C0">
        <w:rPr>
          <w:sz w:val="24"/>
          <w:szCs w:val="24"/>
        </w:rPr>
        <w:t xml:space="preserve">antigenic drug-protein adduct is exceeded in all patients exposed to a therapeutic </w:t>
      </w:r>
      <w:r w:rsidR="00397868" w:rsidRPr="000C22C0">
        <w:rPr>
          <w:sz w:val="24"/>
          <w:szCs w:val="24"/>
        </w:rPr>
        <w:t xml:space="preserve">drug </w:t>
      </w:r>
      <w:r w:rsidR="00E61E12" w:rsidRPr="000C22C0">
        <w:rPr>
          <w:sz w:val="24"/>
          <w:szCs w:val="24"/>
        </w:rPr>
        <w:t xml:space="preserve">course </w:t>
      </w:r>
      <w:r w:rsidR="00F47E2C">
        <w:rPr>
          <w:noProof/>
          <w:sz w:val="24"/>
          <w:szCs w:val="24"/>
        </w:rPr>
        <w:t>(2)</w:t>
      </w:r>
      <w:r w:rsidR="002D42F1">
        <w:rPr>
          <w:sz w:val="24"/>
          <w:szCs w:val="24"/>
        </w:rPr>
        <w:t xml:space="preserve"> </w:t>
      </w:r>
      <w:r w:rsidR="00E61E12" w:rsidRPr="000C22C0">
        <w:rPr>
          <w:sz w:val="24"/>
          <w:szCs w:val="24"/>
        </w:rPr>
        <w:t xml:space="preserve">and (2) all </w:t>
      </w:r>
      <w:r w:rsidR="00534258">
        <w:rPr>
          <w:sz w:val="24"/>
          <w:szCs w:val="24"/>
        </w:rPr>
        <w:t>individuals</w:t>
      </w:r>
      <w:r w:rsidR="00E61E12" w:rsidRPr="000C22C0">
        <w:rPr>
          <w:sz w:val="24"/>
          <w:szCs w:val="24"/>
        </w:rPr>
        <w:t xml:space="preserve"> </w:t>
      </w:r>
      <w:r w:rsidR="00397868" w:rsidRPr="000C22C0">
        <w:rPr>
          <w:sz w:val="24"/>
          <w:szCs w:val="24"/>
        </w:rPr>
        <w:t>have T-cells within their repertoire that can be activated with drug</w:t>
      </w:r>
      <w:r w:rsidR="00534258">
        <w:rPr>
          <w:sz w:val="24"/>
          <w:szCs w:val="24"/>
        </w:rPr>
        <w:t>s</w:t>
      </w:r>
      <w:r w:rsidR="002D42F1">
        <w:rPr>
          <w:sz w:val="24"/>
          <w:szCs w:val="24"/>
        </w:rPr>
        <w:t xml:space="preserve"> </w:t>
      </w:r>
      <w:r w:rsidR="00F47E2C">
        <w:rPr>
          <w:noProof/>
          <w:sz w:val="24"/>
          <w:szCs w:val="24"/>
        </w:rPr>
        <w:t>(3)</w:t>
      </w:r>
      <w:r w:rsidR="00397868" w:rsidRPr="000C22C0">
        <w:rPr>
          <w:sz w:val="24"/>
          <w:szCs w:val="24"/>
        </w:rPr>
        <w:t>. Thus</w:t>
      </w:r>
      <w:r w:rsidR="00534258">
        <w:rPr>
          <w:sz w:val="24"/>
          <w:szCs w:val="24"/>
        </w:rPr>
        <w:t>,</w:t>
      </w:r>
      <w:r w:rsidR="00397868" w:rsidRPr="000C22C0">
        <w:rPr>
          <w:sz w:val="24"/>
          <w:szCs w:val="24"/>
        </w:rPr>
        <w:t xml:space="preserve"> it is now important to investigate the immunological </w:t>
      </w:r>
      <w:r w:rsidR="00534258">
        <w:rPr>
          <w:sz w:val="24"/>
          <w:szCs w:val="24"/>
        </w:rPr>
        <w:t>parameters</w:t>
      </w:r>
      <w:r w:rsidR="00397868" w:rsidRPr="000C22C0">
        <w:rPr>
          <w:sz w:val="24"/>
          <w:szCs w:val="24"/>
        </w:rPr>
        <w:t xml:space="preserve"> that determine whether the formation of protein adducts </w:t>
      </w:r>
      <w:r w:rsidR="00397868" w:rsidRPr="000C22C0">
        <w:rPr>
          <w:i/>
          <w:sz w:val="24"/>
          <w:szCs w:val="24"/>
        </w:rPr>
        <w:t xml:space="preserve">in vivo </w:t>
      </w:r>
      <w:r w:rsidR="00397868" w:rsidRPr="002D42F1">
        <w:rPr>
          <w:sz w:val="24"/>
          <w:szCs w:val="24"/>
        </w:rPr>
        <w:t xml:space="preserve">will </w:t>
      </w:r>
      <w:r w:rsidR="003A2B7B" w:rsidRPr="002D42F1">
        <w:rPr>
          <w:sz w:val="24"/>
          <w:szCs w:val="24"/>
        </w:rPr>
        <w:t>result</w:t>
      </w:r>
      <w:r w:rsidR="00397868" w:rsidRPr="002D42F1">
        <w:rPr>
          <w:sz w:val="24"/>
          <w:szCs w:val="24"/>
        </w:rPr>
        <w:t xml:space="preserve"> in </w:t>
      </w:r>
      <w:r w:rsidR="00397868" w:rsidRPr="000C22C0">
        <w:rPr>
          <w:sz w:val="24"/>
          <w:szCs w:val="24"/>
        </w:rPr>
        <w:t xml:space="preserve">a drug-specific T-cell response and tissue </w:t>
      </w:r>
      <w:r w:rsidR="00534258">
        <w:rPr>
          <w:sz w:val="24"/>
          <w:szCs w:val="24"/>
        </w:rPr>
        <w:t>injury</w:t>
      </w:r>
      <w:r w:rsidR="00397868" w:rsidRPr="000C22C0">
        <w:rPr>
          <w:sz w:val="24"/>
          <w:szCs w:val="24"/>
        </w:rPr>
        <w:t xml:space="preserve">.   </w:t>
      </w:r>
    </w:p>
    <w:p w14:paraId="730E671D" w14:textId="3A6DB7CA" w:rsidR="009E5726" w:rsidRPr="000C22C0" w:rsidRDefault="005569B5" w:rsidP="003C3DC6">
      <w:pPr>
        <w:spacing w:line="480" w:lineRule="auto"/>
        <w:jc w:val="both"/>
        <w:rPr>
          <w:sz w:val="24"/>
          <w:szCs w:val="24"/>
        </w:rPr>
      </w:pPr>
      <w:r w:rsidRPr="000C22C0">
        <w:rPr>
          <w:sz w:val="24"/>
          <w:szCs w:val="24"/>
        </w:rPr>
        <w:t>In recent years, p</w:t>
      </w:r>
      <w:r w:rsidR="00FD6C42" w:rsidRPr="000C22C0">
        <w:rPr>
          <w:sz w:val="24"/>
          <w:szCs w:val="24"/>
        </w:rPr>
        <w:t xml:space="preserve">rogress in this field has centred </w:t>
      </w:r>
      <w:r w:rsidRPr="000C22C0">
        <w:rPr>
          <w:sz w:val="24"/>
          <w:szCs w:val="24"/>
        </w:rPr>
        <w:t xml:space="preserve">on the association of multiple drugs with </w:t>
      </w:r>
      <w:r w:rsidR="00CF236C" w:rsidRPr="000C22C0">
        <w:rPr>
          <w:sz w:val="24"/>
          <w:szCs w:val="24"/>
        </w:rPr>
        <w:t xml:space="preserve">specific human </w:t>
      </w:r>
      <w:r w:rsidR="00372651" w:rsidRPr="000C22C0">
        <w:rPr>
          <w:sz w:val="24"/>
          <w:szCs w:val="24"/>
        </w:rPr>
        <w:t>leukocyte antigen (HLA) alleles</w:t>
      </w:r>
      <w:r w:rsidR="00372651" w:rsidRPr="000C22C0">
        <w:rPr>
          <w:rFonts w:cs="AdvPSA88A"/>
          <w:sz w:val="24"/>
          <w:szCs w:val="24"/>
        </w:rPr>
        <w:t>. However,</w:t>
      </w:r>
      <w:r w:rsidR="00CF236C" w:rsidRPr="000C22C0">
        <w:rPr>
          <w:rFonts w:cs="AdvPSA88A"/>
          <w:sz w:val="24"/>
          <w:szCs w:val="24"/>
        </w:rPr>
        <w:t xml:space="preserve"> with the exception of </w:t>
      </w:r>
      <w:r w:rsidR="00C10975" w:rsidRPr="000C22C0">
        <w:rPr>
          <w:rFonts w:cs="AdvPSA88A"/>
          <w:sz w:val="24"/>
          <w:szCs w:val="24"/>
        </w:rPr>
        <w:t xml:space="preserve">HLA-B*57:01-restricted </w:t>
      </w:r>
      <w:r w:rsidR="00CF236C" w:rsidRPr="000C22C0">
        <w:rPr>
          <w:rFonts w:cs="AdvPSA88A"/>
          <w:sz w:val="24"/>
          <w:szCs w:val="24"/>
        </w:rPr>
        <w:t xml:space="preserve">abacavir and </w:t>
      </w:r>
      <w:r w:rsidR="00C10975" w:rsidRPr="000C22C0">
        <w:rPr>
          <w:rFonts w:cs="AdvPSA88A"/>
          <w:sz w:val="24"/>
          <w:szCs w:val="24"/>
        </w:rPr>
        <w:t xml:space="preserve">HLA-B*15:02-restricted </w:t>
      </w:r>
      <w:r w:rsidR="00CF236C" w:rsidRPr="000C22C0">
        <w:rPr>
          <w:rFonts w:cs="AdvPSA88A"/>
          <w:sz w:val="24"/>
          <w:szCs w:val="24"/>
        </w:rPr>
        <w:t>carbamazepine (CBZ) hypersensitivit</w:t>
      </w:r>
      <w:r w:rsidR="00C10975" w:rsidRPr="000C22C0">
        <w:rPr>
          <w:rFonts w:cs="AdvPSA88A"/>
          <w:sz w:val="24"/>
          <w:szCs w:val="24"/>
        </w:rPr>
        <w:t>y</w:t>
      </w:r>
      <w:r w:rsidR="00CF236C" w:rsidRPr="000C22C0">
        <w:rPr>
          <w:rFonts w:cs="AdvPSA88A"/>
          <w:sz w:val="24"/>
          <w:szCs w:val="24"/>
        </w:rPr>
        <w:t xml:space="preserve"> </w:t>
      </w:r>
      <w:r w:rsidR="00F47E2C">
        <w:rPr>
          <w:noProof/>
          <w:sz w:val="24"/>
          <w:szCs w:val="24"/>
        </w:rPr>
        <w:t>(4-6)</w:t>
      </w:r>
      <w:r w:rsidR="00CF236C" w:rsidRPr="000C22C0">
        <w:rPr>
          <w:rFonts w:cs="AdvPSA88A"/>
          <w:sz w:val="24"/>
          <w:szCs w:val="24"/>
        </w:rPr>
        <w:t xml:space="preserve">, the majority of individuals who carry </w:t>
      </w:r>
      <w:r w:rsidR="00CF236C" w:rsidRPr="000C22C0">
        <w:rPr>
          <w:rFonts w:cs="AdvPSA88A"/>
          <w:sz w:val="24"/>
          <w:szCs w:val="24"/>
        </w:rPr>
        <w:lastRenderedPageBreak/>
        <w:t xml:space="preserve">known HLA risk alleles do not develop </w:t>
      </w:r>
      <w:r w:rsidR="00534258">
        <w:rPr>
          <w:rFonts w:cs="AdvPSA88A"/>
          <w:sz w:val="24"/>
          <w:szCs w:val="24"/>
        </w:rPr>
        <w:t>hypersensitivity</w:t>
      </w:r>
      <w:r w:rsidR="00CF236C" w:rsidRPr="000C22C0">
        <w:rPr>
          <w:rFonts w:cs="AdvPSA88A"/>
          <w:sz w:val="24"/>
          <w:szCs w:val="24"/>
        </w:rPr>
        <w:t xml:space="preserve"> when exposed to a culprit drug.</w:t>
      </w:r>
      <w:r w:rsidR="00186DC5" w:rsidRPr="000C22C0">
        <w:rPr>
          <w:sz w:val="24"/>
          <w:szCs w:val="24"/>
        </w:rPr>
        <w:t xml:space="preserve"> Indeed, </w:t>
      </w:r>
      <w:r w:rsidR="00600340" w:rsidRPr="000C22C0">
        <w:rPr>
          <w:sz w:val="24"/>
          <w:szCs w:val="24"/>
        </w:rPr>
        <w:t xml:space="preserve">T cell </w:t>
      </w:r>
      <w:r w:rsidR="0095665D" w:rsidRPr="000C22C0">
        <w:rPr>
          <w:sz w:val="24"/>
          <w:szCs w:val="24"/>
        </w:rPr>
        <w:t xml:space="preserve">stimulation </w:t>
      </w:r>
      <w:r w:rsidR="00186DC5" w:rsidRPr="000C22C0">
        <w:rPr>
          <w:sz w:val="24"/>
          <w:szCs w:val="24"/>
        </w:rPr>
        <w:t>can be</w:t>
      </w:r>
      <w:r w:rsidR="0095665D" w:rsidRPr="000C22C0">
        <w:rPr>
          <w:sz w:val="24"/>
          <w:szCs w:val="24"/>
        </w:rPr>
        <w:t xml:space="preserve"> influenced by a multit</w:t>
      </w:r>
      <w:r w:rsidR="009F192E" w:rsidRPr="000C22C0">
        <w:rPr>
          <w:sz w:val="24"/>
          <w:szCs w:val="24"/>
        </w:rPr>
        <w:t>ude of factors</w:t>
      </w:r>
      <w:r w:rsidR="00186DC5" w:rsidRPr="000C22C0">
        <w:rPr>
          <w:sz w:val="24"/>
          <w:szCs w:val="24"/>
        </w:rPr>
        <w:t xml:space="preserve"> </w:t>
      </w:r>
      <w:r w:rsidR="009F192E" w:rsidRPr="00941C78">
        <w:rPr>
          <w:sz w:val="24"/>
          <w:szCs w:val="24"/>
        </w:rPr>
        <w:t xml:space="preserve">which can be </w:t>
      </w:r>
      <w:r w:rsidR="003A2B7B" w:rsidRPr="00941C78">
        <w:rPr>
          <w:sz w:val="24"/>
          <w:szCs w:val="24"/>
        </w:rPr>
        <w:t xml:space="preserve">divided </w:t>
      </w:r>
      <w:r w:rsidR="009F192E" w:rsidRPr="00941C78">
        <w:rPr>
          <w:sz w:val="24"/>
          <w:szCs w:val="24"/>
        </w:rPr>
        <w:t>into</w:t>
      </w:r>
      <w:r w:rsidR="009F192E" w:rsidRPr="000C22C0">
        <w:rPr>
          <w:sz w:val="24"/>
          <w:szCs w:val="24"/>
        </w:rPr>
        <w:t xml:space="preserve"> signals 1</w:t>
      </w:r>
      <w:r w:rsidR="00C10975" w:rsidRPr="000C22C0">
        <w:rPr>
          <w:sz w:val="24"/>
          <w:szCs w:val="24"/>
        </w:rPr>
        <w:t xml:space="preserve"> and</w:t>
      </w:r>
      <w:r w:rsidR="00397868" w:rsidRPr="000C22C0">
        <w:rPr>
          <w:sz w:val="24"/>
          <w:szCs w:val="24"/>
        </w:rPr>
        <w:t xml:space="preserve"> 2</w:t>
      </w:r>
      <w:r w:rsidR="009F192E" w:rsidRPr="000C22C0">
        <w:rPr>
          <w:sz w:val="24"/>
          <w:szCs w:val="24"/>
        </w:rPr>
        <w:t>.</w:t>
      </w:r>
      <w:r w:rsidR="0095665D" w:rsidRPr="000C22C0">
        <w:rPr>
          <w:sz w:val="24"/>
          <w:szCs w:val="24"/>
        </w:rPr>
        <w:t xml:space="preserve"> </w:t>
      </w:r>
      <w:r w:rsidR="009F192E" w:rsidRPr="000C22C0">
        <w:rPr>
          <w:sz w:val="24"/>
          <w:szCs w:val="24"/>
        </w:rPr>
        <w:t>Signal 1 refers to the interaction of a T</w:t>
      </w:r>
      <w:r w:rsidR="0071466C" w:rsidRPr="000C22C0">
        <w:rPr>
          <w:sz w:val="24"/>
          <w:szCs w:val="24"/>
        </w:rPr>
        <w:t>-cell receptor (T</w:t>
      </w:r>
      <w:r w:rsidR="009F192E" w:rsidRPr="000C22C0">
        <w:rPr>
          <w:sz w:val="24"/>
          <w:szCs w:val="24"/>
        </w:rPr>
        <w:t>CR</w:t>
      </w:r>
      <w:r w:rsidR="0071466C" w:rsidRPr="000C22C0">
        <w:rPr>
          <w:sz w:val="24"/>
          <w:szCs w:val="24"/>
        </w:rPr>
        <w:t>)</w:t>
      </w:r>
      <w:r w:rsidR="009F192E" w:rsidRPr="000C22C0">
        <w:rPr>
          <w:sz w:val="24"/>
          <w:szCs w:val="24"/>
        </w:rPr>
        <w:t xml:space="preserve"> with a co</w:t>
      </w:r>
      <w:r w:rsidR="0071466C" w:rsidRPr="000C22C0">
        <w:rPr>
          <w:sz w:val="24"/>
          <w:szCs w:val="24"/>
        </w:rPr>
        <w:t>rresponding peptide-HLA</w:t>
      </w:r>
      <w:r w:rsidR="00586B62" w:rsidRPr="000C22C0">
        <w:rPr>
          <w:sz w:val="24"/>
          <w:szCs w:val="24"/>
        </w:rPr>
        <w:t xml:space="preserve"> complex</w:t>
      </w:r>
      <w:r w:rsidR="009F192E" w:rsidRPr="000C22C0">
        <w:rPr>
          <w:sz w:val="24"/>
          <w:szCs w:val="24"/>
        </w:rPr>
        <w:t xml:space="preserve">. </w:t>
      </w:r>
      <w:r w:rsidR="00397868" w:rsidRPr="000C22C0">
        <w:rPr>
          <w:sz w:val="24"/>
          <w:szCs w:val="24"/>
        </w:rPr>
        <w:t xml:space="preserve">Whether the expression of specific </w:t>
      </w:r>
      <w:r w:rsidR="00600340" w:rsidRPr="000C22C0">
        <w:rPr>
          <w:sz w:val="24"/>
          <w:szCs w:val="24"/>
        </w:rPr>
        <w:t>TCR</w:t>
      </w:r>
      <w:r w:rsidR="00397868" w:rsidRPr="000C22C0">
        <w:rPr>
          <w:sz w:val="24"/>
          <w:szCs w:val="24"/>
        </w:rPr>
        <w:t xml:space="preserve">s influences susceptibility to drug hypersensitivity remains largely </w:t>
      </w:r>
      <w:r w:rsidR="00A611F4" w:rsidRPr="000C22C0">
        <w:rPr>
          <w:sz w:val="24"/>
          <w:szCs w:val="24"/>
        </w:rPr>
        <w:t>unexplored</w:t>
      </w:r>
      <w:r w:rsidR="00397868" w:rsidRPr="000C22C0">
        <w:rPr>
          <w:sz w:val="24"/>
          <w:szCs w:val="24"/>
        </w:rPr>
        <w:t xml:space="preserve">. </w:t>
      </w:r>
      <w:r w:rsidR="00A611F4" w:rsidRPr="000C22C0">
        <w:rPr>
          <w:sz w:val="24"/>
          <w:szCs w:val="24"/>
        </w:rPr>
        <w:t xml:space="preserve"> </w:t>
      </w:r>
      <w:r w:rsidR="00397868" w:rsidRPr="000C22C0">
        <w:rPr>
          <w:sz w:val="24"/>
          <w:szCs w:val="24"/>
        </w:rPr>
        <w:t>A</w:t>
      </w:r>
      <w:r w:rsidR="00A611F4" w:rsidRPr="000C22C0">
        <w:rPr>
          <w:sz w:val="24"/>
          <w:szCs w:val="24"/>
        </w:rPr>
        <w:t xml:space="preserve"> recent study </w:t>
      </w:r>
      <w:r w:rsidR="00397868" w:rsidRPr="000C22C0">
        <w:rPr>
          <w:sz w:val="24"/>
          <w:szCs w:val="24"/>
        </w:rPr>
        <w:t>reported</w:t>
      </w:r>
      <w:r w:rsidR="00600340" w:rsidRPr="000C22C0">
        <w:rPr>
          <w:sz w:val="24"/>
          <w:szCs w:val="24"/>
        </w:rPr>
        <w:t xml:space="preserve"> that </w:t>
      </w:r>
      <w:r w:rsidR="00122982" w:rsidRPr="000C22C0">
        <w:rPr>
          <w:sz w:val="24"/>
          <w:szCs w:val="24"/>
        </w:rPr>
        <w:t>CBZ</w:t>
      </w:r>
      <w:r w:rsidR="00600340" w:rsidRPr="000C22C0">
        <w:rPr>
          <w:sz w:val="24"/>
          <w:szCs w:val="24"/>
        </w:rPr>
        <w:t xml:space="preserve"> hypersensitivity </w:t>
      </w:r>
      <w:r w:rsidR="00A611F4" w:rsidRPr="000C22C0">
        <w:rPr>
          <w:sz w:val="24"/>
          <w:szCs w:val="24"/>
        </w:rPr>
        <w:t xml:space="preserve">only </w:t>
      </w:r>
      <w:r w:rsidR="000B135D" w:rsidRPr="000C22C0">
        <w:rPr>
          <w:sz w:val="24"/>
          <w:szCs w:val="24"/>
        </w:rPr>
        <w:t xml:space="preserve">occurs </w:t>
      </w:r>
      <w:r w:rsidR="00600340" w:rsidRPr="000C22C0">
        <w:rPr>
          <w:sz w:val="24"/>
          <w:szCs w:val="24"/>
        </w:rPr>
        <w:t xml:space="preserve">in individuals who </w:t>
      </w:r>
      <w:r w:rsidR="00A611F4" w:rsidRPr="000C22C0">
        <w:rPr>
          <w:sz w:val="24"/>
          <w:szCs w:val="24"/>
        </w:rPr>
        <w:t>express</w:t>
      </w:r>
      <w:r w:rsidR="00600340" w:rsidRPr="000C22C0">
        <w:rPr>
          <w:sz w:val="24"/>
          <w:szCs w:val="24"/>
        </w:rPr>
        <w:t xml:space="preserve"> both a particular HLA variant </w:t>
      </w:r>
      <w:r w:rsidR="000B135D" w:rsidRPr="000C22C0">
        <w:rPr>
          <w:sz w:val="24"/>
          <w:szCs w:val="24"/>
        </w:rPr>
        <w:t>and</w:t>
      </w:r>
      <w:r w:rsidR="00600340" w:rsidRPr="000C22C0">
        <w:rPr>
          <w:sz w:val="24"/>
          <w:szCs w:val="24"/>
        </w:rPr>
        <w:t xml:space="preserve"> a specific TCR Vβ </w:t>
      </w:r>
      <w:r w:rsidR="00F47E2C">
        <w:rPr>
          <w:noProof/>
          <w:sz w:val="24"/>
          <w:szCs w:val="24"/>
        </w:rPr>
        <w:t>(7)</w:t>
      </w:r>
      <w:r w:rsidR="000C7365" w:rsidRPr="000C22C0">
        <w:rPr>
          <w:sz w:val="24"/>
          <w:szCs w:val="24"/>
        </w:rPr>
        <w:t>.</w:t>
      </w:r>
      <w:r w:rsidR="00397868" w:rsidRPr="000C22C0">
        <w:rPr>
          <w:sz w:val="24"/>
          <w:szCs w:val="24"/>
        </w:rPr>
        <w:t xml:space="preserve"> However, this is not the case for abacavir hypersensitivity</w:t>
      </w:r>
      <w:r w:rsidR="00707085" w:rsidRPr="000C22C0">
        <w:rPr>
          <w:sz w:val="24"/>
          <w:szCs w:val="24"/>
        </w:rPr>
        <w:t xml:space="preserve"> </w:t>
      </w:r>
      <w:r w:rsidR="00F47E2C">
        <w:rPr>
          <w:noProof/>
          <w:sz w:val="24"/>
          <w:szCs w:val="24"/>
        </w:rPr>
        <w:t>(8)</w:t>
      </w:r>
      <w:r w:rsidR="00397868" w:rsidRPr="000C22C0">
        <w:rPr>
          <w:sz w:val="24"/>
          <w:szCs w:val="24"/>
        </w:rPr>
        <w:t xml:space="preserve">. </w:t>
      </w:r>
      <w:r w:rsidR="00372651" w:rsidRPr="000C22C0">
        <w:rPr>
          <w:rFonts w:cs="AdvPSA88A"/>
          <w:sz w:val="24"/>
          <w:szCs w:val="24"/>
        </w:rPr>
        <w:t>W</w:t>
      </w:r>
      <w:r w:rsidR="00774975" w:rsidRPr="000C22C0">
        <w:rPr>
          <w:rFonts w:cs="AdvPSA88A"/>
          <w:sz w:val="24"/>
          <w:szCs w:val="24"/>
        </w:rPr>
        <w:t>hile signal 1 is required for T-cell signalling, s</w:t>
      </w:r>
      <w:r w:rsidR="00774975" w:rsidRPr="000C22C0">
        <w:rPr>
          <w:sz w:val="24"/>
          <w:szCs w:val="24"/>
        </w:rPr>
        <w:t xml:space="preserve">ignal 2 </w:t>
      </w:r>
      <w:r w:rsidR="00774975" w:rsidRPr="00941C78">
        <w:rPr>
          <w:sz w:val="24"/>
          <w:szCs w:val="24"/>
        </w:rPr>
        <w:t xml:space="preserve">determines whether this </w:t>
      </w:r>
      <w:r w:rsidR="003A2B7B" w:rsidRPr="00941C78">
        <w:rPr>
          <w:sz w:val="24"/>
          <w:szCs w:val="24"/>
        </w:rPr>
        <w:t xml:space="preserve">ultimately </w:t>
      </w:r>
      <w:r w:rsidR="00774975" w:rsidRPr="00941C78">
        <w:rPr>
          <w:sz w:val="24"/>
          <w:szCs w:val="24"/>
        </w:rPr>
        <w:t>translates into</w:t>
      </w:r>
      <w:r w:rsidR="003A2B7B" w:rsidRPr="00941C78">
        <w:rPr>
          <w:sz w:val="24"/>
          <w:szCs w:val="24"/>
        </w:rPr>
        <w:t xml:space="preserve"> T cell </w:t>
      </w:r>
      <w:r w:rsidR="003A2B7B" w:rsidRPr="00C13D88">
        <w:rPr>
          <w:sz w:val="24"/>
          <w:szCs w:val="24"/>
        </w:rPr>
        <w:t>activation</w:t>
      </w:r>
      <w:r w:rsidR="00376818" w:rsidRPr="00C13D88">
        <w:rPr>
          <w:sz w:val="24"/>
          <w:szCs w:val="24"/>
        </w:rPr>
        <w:t xml:space="preserve"> and thus it is the nature of both signals that ultimately determines the unique T-cell activation threshold for an individual ultimately whether a response ensues. </w:t>
      </w:r>
      <w:r w:rsidR="003854CD" w:rsidRPr="00C13D88">
        <w:rPr>
          <w:sz w:val="24"/>
          <w:szCs w:val="24"/>
        </w:rPr>
        <w:t>Signal 2</w:t>
      </w:r>
      <w:r w:rsidR="003912DE" w:rsidRPr="00C13D88">
        <w:rPr>
          <w:sz w:val="24"/>
          <w:szCs w:val="24"/>
        </w:rPr>
        <w:t xml:space="preserve"> is </w:t>
      </w:r>
      <w:r w:rsidR="00600340" w:rsidRPr="00C13D88">
        <w:rPr>
          <w:sz w:val="24"/>
          <w:szCs w:val="24"/>
        </w:rPr>
        <w:t xml:space="preserve">composed of both </w:t>
      </w:r>
      <w:r w:rsidR="00372651" w:rsidRPr="00C13D88">
        <w:rPr>
          <w:sz w:val="24"/>
          <w:szCs w:val="24"/>
        </w:rPr>
        <w:t>co-</w:t>
      </w:r>
      <w:r w:rsidR="00600340" w:rsidRPr="00C13D88">
        <w:rPr>
          <w:sz w:val="24"/>
          <w:szCs w:val="24"/>
        </w:rPr>
        <w:t xml:space="preserve">stimulatory and </w:t>
      </w:r>
      <w:r w:rsidR="00372651" w:rsidRPr="00C13D88">
        <w:rPr>
          <w:sz w:val="24"/>
          <w:szCs w:val="24"/>
        </w:rPr>
        <w:t>co-</w:t>
      </w:r>
      <w:r w:rsidR="0080621C" w:rsidRPr="00C13D88">
        <w:rPr>
          <w:sz w:val="24"/>
          <w:szCs w:val="24"/>
        </w:rPr>
        <w:t xml:space="preserve">inhibitory pathways </w:t>
      </w:r>
      <w:r w:rsidR="00600340" w:rsidRPr="00C13D88">
        <w:rPr>
          <w:sz w:val="24"/>
          <w:szCs w:val="24"/>
        </w:rPr>
        <w:t xml:space="preserve">that signal </w:t>
      </w:r>
      <w:r w:rsidR="0080621C" w:rsidRPr="00C13D88">
        <w:rPr>
          <w:sz w:val="24"/>
          <w:szCs w:val="24"/>
        </w:rPr>
        <w:t>simultaneously</w:t>
      </w:r>
      <w:r w:rsidR="00600340" w:rsidRPr="00C13D88">
        <w:rPr>
          <w:sz w:val="24"/>
          <w:szCs w:val="24"/>
        </w:rPr>
        <w:t xml:space="preserve"> to regulate T cell activation in a complex balancing act between </w:t>
      </w:r>
      <w:r w:rsidR="003A2B7B" w:rsidRPr="00C13D88">
        <w:rPr>
          <w:sz w:val="24"/>
          <w:szCs w:val="24"/>
        </w:rPr>
        <w:t>tolerance</w:t>
      </w:r>
      <w:r w:rsidR="00600340" w:rsidRPr="00C13D88">
        <w:rPr>
          <w:sz w:val="24"/>
          <w:szCs w:val="24"/>
        </w:rPr>
        <w:t xml:space="preserve"> and </w:t>
      </w:r>
      <w:r w:rsidR="003A2B7B" w:rsidRPr="00C13D88">
        <w:rPr>
          <w:sz w:val="24"/>
          <w:szCs w:val="24"/>
        </w:rPr>
        <w:t>activation</w:t>
      </w:r>
      <w:r w:rsidR="00600340" w:rsidRPr="00941C78">
        <w:rPr>
          <w:sz w:val="24"/>
          <w:szCs w:val="24"/>
        </w:rPr>
        <w:t>.</w:t>
      </w:r>
      <w:r w:rsidR="0025165A" w:rsidRPr="00941C78">
        <w:rPr>
          <w:sz w:val="24"/>
          <w:szCs w:val="24"/>
        </w:rPr>
        <w:t xml:space="preserve"> </w:t>
      </w:r>
      <w:r w:rsidR="003912DE" w:rsidRPr="00941C78">
        <w:rPr>
          <w:sz w:val="24"/>
          <w:szCs w:val="24"/>
        </w:rPr>
        <w:t>W</w:t>
      </w:r>
      <w:r w:rsidR="009F192E" w:rsidRPr="00941C78">
        <w:rPr>
          <w:sz w:val="24"/>
          <w:szCs w:val="24"/>
        </w:rPr>
        <w:t xml:space="preserve">e have </w:t>
      </w:r>
      <w:r w:rsidR="00C10975" w:rsidRPr="00941C78">
        <w:rPr>
          <w:sz w:val="24"/>
          <w:szCs w:val="24"/>
        </w:rPr>
        <w:t>shown that</w:t>
      </w:r>
      <w:r w:rsidR="009F192E" w:rsidRPr="00941C78">
        <w:rPr>
          <w:sz w:val="24"/>
          <w:szCs w:val="24"/>
        </w:rPr>
        <w:t xml:space="preserve"> </w:t>
      </w:r>
      <w:r w:rsidR="00C10975" w:rsidRPr="00941C78">
        <w:rPr>
          <w:sz w:val="24"/>
          <w:szCs w:val="24"/>
        </w:rPr>
        <w:t xml:space="preserve">blockade of </w:t>
      </w:r>
      <w:r w:rsidR="009F192E" w:rsidRPr="00941C78">
        <w:rPr>
          <w:sz w:val="24"/>
          <w:szCs w:val="24"/>
        </w:rPr>
        <w:t>the Programmed Death</w:t>
      </w:r>
      <w:r w:rsidR="00A611F4" w:rsidRPr="00941C78">
        <w:rPr>
          <w:sz w:val="24"/>
          <w:szCs w:val="24"/>
        </w:rPr>
        <w:t>-1 (PD-1)</w:t>
      </w:r>
      <w:r w:rsidR="009F192E" w:rsidRPr="00941C78">
        <w:rPr>
          <w:sz w:val="24"/>
          <w:szCs w:val="24"/>
        </w:rPr>
        <w:t xml:space="preserve"> pathway</w:t>
      </w:r>
      <w:r w:rsidR="00A24328">
        <w:rPr>
          <w:sz w:val="24"/>
          <w:szCs w:val="24"/>
        </w:rPr>
        <w:t xml:space="preserve"> via PDL-1, but not PDL-2,</w:t>
      </w:r>
      <w:r w:rsidR="009F192E" w:rsidRPr="00941C78">
        <w:rPr>
          <w:sz w:val="24"/>
          <w:szCs w:val="24"/>
        </w:rPr>
        <w:t xml:space="preserve"> </w:t>
      </w:r>
      <w:r w:rsidR="00C10975" w:rsidRPr="00941C78">
        <w:rPr>
          <w:sz w:val="24"/>
          <w:szCs w:val="24"/>
        </w:rPr>
        <w:t xml:space="preserve">enhances </w:t>
      </w:r>
      <w:r w:rsidR="009F192E" w:rsidRPr="00941C78">
        <w:rPr>
          <w:sz w:val="24"/>
          <w:szCs w:val="24"/>
        </w:rPr>
        <w:t>the p</w:t>
      </w:r>
      <w:r w:rsidR="00A611F4" w:rsidRPr="00941C78">
        <w:rPr>
          <w:sz w:val="24"/>
          <w:szCs w:val="24"/>
        </w:rPr>
        <w:t>riming of naïve T-cells to drug-</w:t>
      </w:r>
      <w:r w:rsidR="009F192E" w:rsidRPr="00941C78">
        <w:rPr>
          <w:sz w:val="24"/>
          <w:szCs w:val="24"/>
        </w:rPr>
        <w:t>antigen</w:t>
      </w:r>
      <w:r w:rsidR="001E14CC" w:rsidRPr="00941C78">
        <w:rPr>
          <w:sz w:val="24"/>
          <w:szCs w:val="24"/>
        </w:rPr>
        <w:t>s</w:t>
      </w:r>
      <w:r w:rsidR="009F192E" w:rsidRPr="00941C78">
        <w:rPr>
          <w:sz w:val="24"/>
          <w:szCs w:val="24"/>
        </w:rPr>
        <w:t xml:space="preserve">. </w:t>
      </w:r>
      <w:r w:rsidR="00A611F4" w:rsidRPr="00941C78">
        <w:rPr>
          <w:sz w:val="24"/>
          <w:szCs w:val="24"/>
        </w:rPr>
        <w:t>Although</w:t>
      </w:r>
      <w:r w:rsidR="009F192E" w:rsidRPr="00941C78">
        <w:rPr>
          <w:sz w:val="24"/>
          <w:szCs w:val="24"/>
        </w:rPr>
        <w:t xml:space="preserve"> PD-</w:t>
      </w:r>
      <w:r w:rsidR="009F192E" w:rsidRPr="00941C78">
        <w:rPr>
          <w:sz w:val="24"/>
          <w:szCs w:val="24"/>
        </w:rPr>
        <w:lastRenderedPageBreak/>
        <w:t>1 is a</w:t>
      </w:r>
      <w:r w:rsidR="00C10975" w:rsidRPr="00941C78">
        <w:rPr>
          <w:sz w:val="24"/>
          <w:szCs w:val="24"/>
        </w:rPr>
        <w:t>n</w:t>
      </w:r>
      <w:r w:rsidR="00C10975" w:rsidRPr="000C22C0">
        <w:rPr>
          <w:sz w:val="24"/>
          <w:szCs w:val="24"/>
        </w:rPr>
        <w:t xml:space="preserve"> important</w:t>
      </w:r>
      <w:r w:rsidR="009F192E" w:rsidRPr="000C22C0">
        <w:rPr>
          <w:sz w:val="24"/>
          <w:szCs w:val="24"/>
        </w:rPr>
        <w:t xml:space="preserve"> immune checkpoint, </w:t>
      </w:r>
      <w:r w:rsidR="000B135D" w:rsidRPr="000C22C0">
        <w:rPr>
          <w:sz w:val="24"/>
          <w:szCs w:val="24"/>
        </w:rPr>
        <w:t>complex</w:t>
      </w:r>
      <w:r w:rsidR="00372651" w:rsidRPr="000C22C0">
        <w:rPr>
          <w:sz w:val="24"/>
          <w:szCs w:val="24"/>
        </w:rPr>
        <w:t xml:space="preserve"> interplay between pathways means that it is </w:t>
      </w:r>
      <w:r w:rsidR="00284D59" w:rsidRPr="000C22C0">
        <w:rPr>
          <w:sz w:val="24"/>
          <w:szCs w:val="24"/>
        </w:rPr>
        <w:t xml:space="preserve">crucial </w:t>
      </w:r>
      <w:r w:rsidR="009F192E" w:rsidRPr="000C22C0">
        <w:rPr>
          <w:sz w:val="24"/>
          <w:szCs w:val="24"/>
        </w:rPr>
        <w:t>to eluc</w:t>
      </w:r>
      <w:r w:rsidR="00284D59" w:rsidRPr="000C22C0">
        <w:rPr>
          <w:sz w:val="24"/>
          <w:szCs w:val="24"/>
        </w:rPr>
        <w:t xml:space="preserve">idate the role of </w:t>
      </w:r>
      <w:r w:rsidR="00C10975" w:rsidRPr="000C22C0">
        <w:rPr>
          <w:sz w:val="24"/>
          <w:szCs w:val="24"/>
        </w:rPr>
        <w:t>additional</w:t>
      </w:r>
      <w:r w:rsidR="009F192E" w:rsidRPr="000C22C0">
        <w:rPr>
          <w:sz w:val="24"/>
          <w:szCs w:val="24"/>
        </w:rPr>
        <w:t xml:space="preserve"> co-signalling pathways </w:t>
      </w:r>
      <w:r w:rsidR="00C10975" w:rsidRPr="000C22C0">
        <w:rPr>
          <w:sz w:val="24"/>
          <w:szCs w:val="24"/>
        </w:rPr>
        <w:t xml:space="preserve">and how they interact </w:t>
      </w:r>
      <w:r w:rsidR="009F192E" w:rsidRPr="000C22C0">
        <w:rPr>
          <w:sz w:val="24"/>
          <w:szCs w:val="24"/>
        </w:rPr>
        <w:t xml:space="preserve">to effectively analyse the role of </w:t>
      </w:r>
      <w:r w:rsidR="00C10975" w:rsidRPr="000C22C0">
        <w:rPr>
          <w:sz w:val="24"/>
          <w:szCs w:val="24"/>
        </w:rPr>
        <w:t xml:space="preserve">regulatory </w:t>
      </w:r>
      <w:r w:rsidR="009F192E" w:rsidRPr="000C22C0">
        <w:rPr>
          <w:sz w:val="24"/>
          <w:szCs w:val="24"/>
        </w:rPr>
        <w:t>signal</w:t>
      </w:r>
      <w:r w:rsidR="00C10975" w:rsidRPr="000C22C0">
        <w:rPr>
          <w:sz w:val="24"/>
          <w:szCs w:val="24"/>
        </w:rPr>
        <w:t>ling</w:t>
      </w:r>
      <w:r w:rsidR="009F192E" w:rsidRPr="000C22C0">
        <w:rPr>
          <w:sz w:val="24"/>
          <w:szCs w:val="24"/>
        </w:rPr>
        <w:t xml:space="preserve"> during T-cell activation. </w:t>
      </w:r>
      <w:r w:rsidR="0071466C" w:rsidRPr="000C22C0">
        <w:rPr>
          <w:sz w:val="24"/>
          <w:szCs w:val="24"/>
        </w:rPr>
        <w:t>Additionally</w:t>
      </w:r>
      <w:r w:rsidR="00186DC5" w:rsidRPr="000C22C0">
        <w:rPr>
          <w:sz w:val="24"/>
          <w:szCs w:val="24"/>
        </w:rPr>
        <w:t xml:space="preserve">, </w:t>
      </w:r>
      <w:r w:rsidR="0071466C" w:rsidRPr="000C22C0">
        <w:rPr>
          <w:sz w:val="24"/>
          <w:szCs w:val="24"/>
        </w:rPr>
        <w:t xml:space="preserve">as </w:t>
      </w:r>
      <w:r w:rsidR="00186DC5" w:rsidRPr="000C22C0">
        <w:rPr>
          <w:sz w:val="24"/>
          <w:szCs w:val="24"/>
        </w:rPr>
        <w:t>it has recently been reported that certain reactions may be caused by a drug-antigen stimulat</w:t>
      </w:r>
      <w:r w:rsidR="00444477">
        <w:rPr>
          <w:sz w:val="24"/>
          <w:szCs w:val="24"/>
        </w:rPr>
        <w:t>ing</w:t>
      </w:r>
      <w:r w:rsidR="00186DC5" w:rsidRPr="000C22C0">
        <w:rPr>
          <w:sz w:val="24"/>
          <w:szCs w:val="24"/>
        </w:rPr>
        <w:t xml:space="preserve"> pre-existing memory T-cells</w:t>
      </w:r>
      <w:r w:rsidR="00444477">
        <w:rPr>
          <w:sz w:val="24"/>
          <w:szCs w:val="24"/>
        </w:rPr>
        <w:t xml:space="preserve"> </w:t>
      </w:r>
      <w:r w:rsidR="00F47E2C">
        <w:rPr>
          <w:noProof/>
          <w:sz w:val="24"/>
          <w:szCs w:val="24"/>
        </w:rPr>
        <w:t>(9)</w:t>
      </w:r>
      <w:r w:rsidR="00444477" w:rsidRPr="000C22C0">
        <w:rPr>
          <w:sz w:val="24"/>
          <w:szCs w:val="24"/>
        </w:rPr>
        <w:t>,</w:t>
      </w:r>
      <w:r w:rsidR="00186DC5" w:rsidRPr="000C22C0">
        <w:rPr>
          <w:sz w:val="24"/>
          <w:szCs w:val="24"/>
        </w:rPr>
        <w:t xml:space="preserve"> it is critical to assess the role </w:t>
      </w:r>
      <w:r w:rsidR="00A24328">
        <w:rPr>
          <w:sz w:val="24"/>
          <w:szCs w:val="24"/>
        </w:rPr>
        <w:t xml:space="preserve">of </w:t>
      </w:r>
      <w:r w:rsidR="0071466C" w:rsidRPr="00444477">
        <w:rPr>
          <w:sz w:val="24"/>
          <w:szCs w:val="24"/>
        </w:rPr>
        <w:t>regulatory</w:t>
      </w:r>
      <w:r w:rsidR="0071466C" w:rsidRPr="000C22C0">
        <w:rPr>
          <w:sz w:val="24"/>
          <w:szCs w:val="24"/>
        </w:rPr>
        <w:t xml:space="preserve"> pathways during</w:t>
      </w:r>
      <w:r w:rsidR="00186DC5" w:rsidRPr="000C22C0">
        <w:rPr>
          <w:sz w:val="24"/>
          <w:szCs w:val="24"/>
        </w:rPr>
        <w:t xml:space="preserve"> both primary and secondary T-cell responses</w:t>
      </w:r>
      <w:r w:rsidR="009E5726" w:rsidRPr="000C22C0">
        <w:rPr>
          <w:sz w:val="24"/>
          <w:szCs w:val="24"/>
        </w:rPr>
        <w:t>.</w:t>
      </w:r>
    </w:p>
    <w:p w14:paraId="0A96B235" w14:textId="3F18C5F2" w:rsidR="007D3A5E" w:rsidRPr="000C22C0" w:rsidRDefault="009F192E" w:rsidP="003C3DC6">
      <w:pPr>
        <w:spacing w:line="480" w:lineRule="auto"/>
        <w:jc w:val="both"/>
        <w:rPr>
          <w:sz w:val="24"/>
          <w:szCs w:val="24"/>
        </w:rPr>
      </w:pPr>
      <w:r w:rsidRPr="000C22C0">
        <w:rPr>
          <w:sz w:val="24"/>
          <w:szCs w:val="24"/>
        </w:rPr>
        <w:t xml:space="preserve">Similar to </w:t>
      </w:r>
      <w:r w:rsidR="009E5726" w:rsidRPr="000C22C0">
        <w:rPr>
          <w:sz w:val="24"/>
          <w:szCs w:val="24"/>
        </w:rPr>
        <w:t xml:space="preserve">the </w:t>
      </w:r>
      <w:r w:rsidR="00574B1D" w:rsidRPr="000C22C0">
        <w:rPr>
          <w:sz w:val="24"/>
          <w:szCs w:val="24"/>
        </w:rPr>
        <w:t>PD-1</w:t>
      </w:r>
      <w:r w:rsidR="009E5726" w:rsidRPr="000C22C0">
        <w:rPr>
          <w:sz w:val="24"/>
          <w:szCs w:val="24"/>
        </w:rPr>
        <w:t>-PD-L1 interaction</w:t>
      </w:r>
      <w:r w:rsidRPr="000C22C0">
        <w:rPr>
          <w:sz w:val="24"/>
          <w:szCs w:val="24"/>
        </w:rPr>
        <w:t xml:space="preserve">, </w:t>
      </w:r>
      <w:r w:rsidR="001B2398" w:rsidRPr="000C22C0">
        <w:rPr>
          <w:sz w:val="24"/>
          <w:szCs w:val="24"/>
        </w:rPr>
        <w:t>Cytotoxic T-lymphocyte Associated Protein-4 (</w:t>
      </w:r>
      <w:r w:rsidR="00574B1D" w:rsidRPr="000C22C0">
        <w:rPr>
          <w:sz w:val="24"/>
          <w:szCs w:val="24"/>
        </w:rPr>
        <w:t>CTLA4</w:t>
      </w:r>
      <w:r w:rsidR="001B2398" w:rsidRPr="000C22C0">
        <w:rPr>
          <w:sz w:val="24"/>
          <w:szCs w:val="24"/>
        </w:rPr>
        <w:t>)</w:t>
      </w:r>
      <w:r w:rsidR="003C3517" w:rsidRPr="000C22C0">
        <w:rPr>
          <w:sz w:val="24"/>
          <w:szCs w:val="24"/>
        </w:rPr>
        <w:t xml:space="preserve"> represents a</w:t>
      </w:r>
      <w:r w:rsidR="00574B1D" w:rsidRPr="000C22C0">
        <w:rPr>
          <w:sz w:val="24"/>
          <w:szCs w:val="24"/>
        </w:rPr>
        <w:t xml:space="preserve"> </w:t>
      </w:r>
      <w:r w:rsidR="003C3517" w:rsidRPr="000C22C0">
        <w:rPr>
          <w:sz w:val="24"/>
          <w:szCs w:val="24"/>
        </w:rPr>
        <w:t>critical checkpoint</w:t>
      </w:r>
      <w:r w:rsidR="00574B1D" w:rsidRPr="000C22C0">
        <w:rPr>
          <w:sz w:val="24"/>
          <w:szCs w:val="24"/>
        </w:rPr>
        <w:t xml:space="preserve"> in T-cell regulation as </w:t>
      </w:r>
      <w:r w:rsidR="003C3517" w:rsidRPr="000C22C0">
        <w:rPr>
          <w:sz w:val="24"/>
          <w:szCs w:val="24"/>
        </w:rPr>
        <w:t xml:space="preserve">the </w:t>
      </w:r>
      <w:r w:rsidR="00574B1D" w:rsidRPr="000C22C0">
        <w:rPr>
          <w:sz w:val="24"/>
          <w:szCs w:val="24"/>
        </w:rPr>
        <w:t xml:space="preserve">individual </w:t>
      </w:r>
      <w:r w:rsidR="00122982" w:rsidRPr="000C22C0">
        <w:rPr>
          <w:sz w:val="24"/>
          <w:szCs w:val="24"/>
        </w:rPr>
        <w:t>knockdown</w:t>
      </w:r>
      <w:r w:rsidR="003C3517" w:rsidRPr="000C22C0">
        <w:rPr>
          <w:sz w:val="24"/>
          <w:szCs w:val="24"/>
        </w:rPr>
        <w:t xml:space="preserve"> of th</w:t>
      </w:r>
      <w:r w:rsidR="00C10975" w:rsidRPr="000C22C0">
        <w:rPr>
          <w:sz w:val="24"/>
          <w:szCs w:val="24"/>
        </w:rPr>
        <w:t>ese</w:t>
      </w:r>
      <w:r w:rsidR="003C3517" w:rsidRPr="000C22C0">
        <w:rPr>
          <w:sz w:val="24"/>
          <w:szCs w:val="24"/>
        </w:rPr>
        <w:t xml:space="preserve"> receptors</w:t>
      </w:r>
      <w:r w:rsidR="00122982" w:rsidRPr="000C22C0">
        <w:rPr>
          <w:sz w:val="24"/>
          <w:szCs w:val="24"/>
        </w:rPr>
        <w:t xml:space="preserve"> leads to overwhelming </w:t>
      </w:r>
      <w:r w:rsidR="00574B1D" w:rsidRPr="000C22C0">
        <w:rPr>
          <w:sz w:val="24"/>
          <w:szCs w:val="24"/>
        </w:rPr>
        <w:t xml:space="preserve">lymphoproliferation in mice, ultimately resulting in death </w:t>
      </w:r>
      <w:r w:rsidR="00F47E2C">
        <w:rPr>
          <w:noProof/>
          <w:sz w:val="24"/>
          <w:szCs w:val="24"/>
        </w:rPr>
        <w:t>(10-12)</w:t>
      </w:r>
      <w:r w:rsidR="00574B1D" w:rsidRPr="000C22C0">
        <w:rPr>
          <w:sz w:val="24"/>
          <w:szCs w:val="24"/>
        </w:rPr>
        <w:t xml:space="preserve">. CTLA4 has two ligands, CD80 and CD86, which it shares with the co-stimulatory receptor CD28 and thus these opposing pathways act to competitively inhibit one another </w:t>
      </w:r>
      <w:r w:rsidR="00F47E2C">
        <w:rPr>
          <w:noProof/>
          <w:sz w:val="24"/>
          <w:szCs w:val="24"/>
        </w:rPr>
        <w:t>(13)</w:t>
      </w:r>
      <w:r w:rsidR="00574B1D" w:rsidRPr="000C22C0">
        <w:rPr>
          <w:sz w:val="24"/>
          <w:szCs w:val="24"/>
        </w:rPr>
        <w:t xml:space="preserve">. While there is a wide range of other co-inhibitory pathways, the role of the lesser known receptor </w:t>
      </w:r>
      <w:r w:rsidR="001B2398" w:rsidRPr="000C22C0">
        <w:rPr>
          <w:sz w:val="24"/>
          <w:szCs w:val="24"/>
        </w:rPr>
        <w:t>T-cell immunoglobulin- and mucin-domain protein-3 (</w:t>
      </w:r>
      <w:r w:rsidR="00574B1D" w:rsidRPr="000C22C0">
        <w:rPr>
          <w:sz w:val="24"/>
          <w:szCs w:val="24"/>
        </w:rPr>
        <w:t>TIM-3</w:t>
      </w:r>
      <w:r w:rsidR="001B2398" w:rsidRPr="000C22C0">
        <w:rPr>
          <w:sz w:val="24"/>
          <w:szCs w:val="24"/>
        </w:rPr>
        <w:t>)</w:t>
      </w:r>
      <w:r w:rsidR="00574B1D" w:rsidRPr="000C22C0">
        <w:rPr>
          <w:sz w:val="24"/>
          <w:szCs w:val="24"/>
        </w:rPr>
        <w:t>, which medi</w:t>
      </w:r>
      <w:r w:rsidR="00574B1D" w:rsidRPr="000C22C0">
        <w:rPr>
          <w:sz w:val="24"/>
          <w:szCs w:val="24"/>
        </w:rPr>
        <w:lastRenderedPageBreak/>
        <w:t>ates its function through binding to galectin-9 leading to the death of predominantly Th1-specific T-cells</w:t>
      </w:r>
      <w:r w:rsidR="003C3517" w:rsidRPr="000C22C0">
        <w:rPr>
          <w:sz w:val="24"/>
          <w:szCs w:val="24"/>
        </w:rPr>
        <w:t>, is particularly interesting</w:t>
      </w:r>
      <w:r w:rsidR="00574B1D" w:rsidRPr="000C22C0">
        <w:rPr>
          <w:sz w:val="24"/>
          <w:szCs w:val="24"/>
        </w:rPr>
        <w:t xml:space="preserve">. </w:t>
      </w:r>
      <w:r w:rsidR="003854CD" w:rsidRPr="000C22C0">
        <w:rPr>
          <w:sz w:val="24"/>
          <w:szCs w:val="24"/>
        </w:rPr>
        <w:t xml:space="preserve">This </w:t>
      </w:r>
      <w:r w:rsidR="00C10975" w:rsidRPr="000C22C0">
        <w:rPr>
          <w:sz w:val="24"/>
          <w:szCs w:val="24"/>
        </w:rPr>
        <w:t>is because</w:t>
      </w:r>
      <w:r w:rsidR="00574B1D" w:rsidRPr="000C22C0">
        <w:rPr>
          <w:sz w:val="24"/>
          <w:szCs w:val="24"/>
        </w:rPr>
        <w:t xml:space="preserve"> </w:t>
      </w:r>
      <w:r w:rsidR="00941C78">
        <w:rPr>
          <w:sz w:val="24"/>
          <w:szCs w:val="24"/>
        </w:rPr>
        <w:t xml:space="preserve">activation </w:t>
      </w:r>
      <w:r w:rsidR="00941C78" w:rsidRPr="00941C78">
        <w:rPr>
          <w:sz w:val="24"/>
          <w:szCs w:val="24"/>
        </w:rPr>
        <w:t xml:space="preserve">of </w:t>
      </w:r>
      <w:r w:rsidR="00574B1D" w:rsidRPr="00941C78">
        <w:rPr>
          <w:sz w:val="24"/>
          <w:szCs w:val="24"/>
        </w:rPr>
        <w:t xml:space="preserve">TIM-3 </w:t>
      </w:r>
      <w:r w:rsidR="00941C78" w:rsidRPr="00941C78">
        <w:rPr>
          <w:sz w:val="24"/>
          <w:szCs w:val="24"/>
        </w:rPr>
        <w:t>has been reported to act synergistically alongside</w:t>
      </w:r>
      <w:r w:rsidR="00574B1D" w:rsidRPr="00941C78">
        <w:rPr>
          <w:sz w:val="24"/>
          <w:szCs w:val="24"/>
        </w:rPr>
        <w:t xml:space="preserve"> PD-1</w:t>
      </w:r>
      <w:r w:rsidR="00941C78">
        <w:rPr>
          <w:sz w:val="24"/>
          <w:szCs w:val="24"/>
        </w:rPr>
        <w:t xml:space="preserve"> on tumour-infiltrating lymphocytes,</w:t>
      </w:r>
      <w:r w:rsidR="00574B1D" w:rsidRPr="00941C78">
        <w:rPr>
          <w:sz w:val="24"/>
          <w:szCs w:val="24"/>
        </w:rPr>
        <w:t xml:space="preserve"> </w:t>
      </w:r>
      <w:r w:rsidR="00574B1D" w:rsidRPr="00941C78">
        <w:rPr>
          <w:rFonts w:cs="AdvPSA88A"/>
          <w:sz w:val="24"/>
          <w:szCs w:val="24"/>
        </w:rPr>
        <w:t>inf</w:t>
      </w:r>
      <w:r w:rsidR="00574B1D" w:rsidRPr="000C22C0">
        <w:rPr>
          <w:rFonts w:cs="AdvPSA88A"/>
          <w:sz w:val="24"/>
          <w:szCs w:val="24"/>
        </w:rPr>
        <w:t xml:space="preserve">erring that together these pathways represent a formidable immunological barrier to T-cell activation </w:t>
      </w:r>
      <w:r w:rsidR="00F47E2C">
        <w:rPr>
          <w:noProof/>
          <w:sz w:val="24"/>
          <w:szCs w:val="24"/>
        </w:rPr>
        <w:t>(14)</w:t>
      </w:r>
      <w:r w:rsidR="009E5726" w:rsidRPr="000C22C0">
        <w:rPr>
          <w:sz w:val="24"/>
          <w:szCs w:val="24"/>
        </w:rPr>
        <w:t>.</w:t>
      </w:r>
    </w:p>
    <w:p w14:paraId="523F59AB" w14:textId="7EB124B3" w:rsidR="00E43FEF" w:rsidRPr="000C22C0" w:rsidRDefault="00930774" w:rsidP="003C3DC6">
      <w:pPr>
        <w:spacing w:line="480" w:lineRule="auto"/>
        <w:jc w:val="both"/>
        <w:rPr>
          <w:sz w:val="24"/>
          <w:szCs w:val="24"/>
        </w:rPr>
      </w:pPr>
      <w:r w:rsidRPr="000C22C0">
        <w:rPr>
          <w:sz w:val="24"/>
          <w:szCs w:val="24"/>
        </w:rPr>
        <w:t>Aside from direct signalling bet</w:t>
      </w:r>
      <w:r w:rsidR="009E5726" w:rsidRPr="000C22C0">
        <w:rPr>
          <w:sz w:val="24"/>
          <w:szCs w:val="24"/>
        </w:rPr>
        <w:t>ween dendritic cells (D</w:t>
      </w:r>
      <w:r w:rsidRPr="000C22C0">
        <w:rPr>
          <w:sz w:val="24"/>
          <w:szCs w:val="24"/>
        </w:rPr>
        <w:t>C</w:t>
      </w:r>
      <w:r w:rsidR="009E5726" w:rsidRPr="000C22C0">
        <w:rPr>
          <w:sz w:val="24"/>
          <w:szCs w:val="24"/>
        </w:rPr>
        <w:t>)</w:t>
      </w:r>
      <w:r w:rsidRPr="000C22C0">
        <w:rPr>
          <w:sz w:val="24"/>
          <w:szCs w:val="24"/>
        </w:rPr>
        <w:t xml:space="preserve"> and effector T-cells, co-inhibitory pathways </w:t>
      </w:r>
      <w:r w:rsidR="000C7365" w:rsidRPr="000C22C0">
        <w:rPr>
          <w:sz w:val="24"/>
          <w:szCs w:val="24"/>
        </w:rPr>
        <w:t xml:space="preserve">are </w:t>
      </w:r>
      <w:r w:rsidRPr="000C22C0">
        <w:rPr>
          <w:sz w:val="24"/>
          <w:szCs w:val="24"/>
        </w:rPr>
        <w:t>also utilised by CD25</w:t>
      </w:r>
      <w:r w:rsidRPr="000C22C0">
        <w:rPr>
          <w:sz w:val="24"/>
          <w:szCs w:val="24"/>
          <w:vertAlign w:val="superscript"/>
        </w:rPr>
        <w:t>+</w:t>
      </w:r>
      <w:r w:rsidRPr="000C22C0">
        <w:rPr>
          <w:sz w:val="24"/>
          <w:szCs w:val="24"/>
        </w:rPr>
        <w:t xml:space="preserve"> T regulatory cells</w:t>
      </w:r>
      <w:r w:rsidR="009E5726" w:rsidRPr="000C22C0">
        <w:rPr>
          <w:sz w:val="24"/>
          <w:szCs w:val="24"/>
        </w:rPr>
        <w:t xml:space="preserve"> (Tregs)</w:t>
      </w:r>
      <w:r w:rsidRPr="000C22C0">
        <w:rPr>
          <w:sz w:val="24"/>
          <w:szCs w:val="24"/>
        </w:rPr>
        <w:t>. This subset of T helper cell</w:t>
      </w:r>
      <w:r w:rsidR="009E5726" w:rsidRPr="000C22C0">
        <w:rPr>
          <w:sz w:val="24"/>
          <w:szCs w:val="24"/>
        </w:rPr>
        <w:t>s</w:t>
      </w:r>
      <w:r w:rsidRPr="000C22C0">
        <w:rPr>
          <w:sz w:val="24"/>
          <w:szCs w:val="24"/>
        </w:rPr>
        <w:t xml:space="preserve"> </w:t>
      </w:r>
      <w:r w:rsidR="009E5726" w:rsidRPr="000C22C0">
        <w:rPr>
          <w:sz w:val="24"/>
          <w:szCs w:val="24"/>
        </w:rPr>
        <w:t>function to suppress</w:t>
      </w:r>
      <w:r w:rsidRPr="000C22C0">
        <w:rPr>
          <w:sz w:val="24"/>
          <w:szCs w:val="24"/>
        </w:rPr>
        <w:t xml:space="preserve"> effector T cell re</w:t>
      </w:r>
      <w:r w:rsidR="007D3A5E" w:rsidRPr="000C22C0">
        <w:rPr>
          <w:sz w:val="24"/>
          <w:szCs w:val="24"/>
        </w:rPr>
        <w:t xml:space="preserve">sponses and </w:t>
      </w:r>
      <w:r w:rsidRPr="000C22C0">
        <w:rPr>
          <w:sz w:val="24"/>
          <w:szCs w:val="24"/>
        </w:rPr>
        <w:t xml:space="preserve">are physiologically important for the establishment of feto-maternal tolerance and dampening T-cell responses after antigen clearance </w:t>
      </w:r>
      <w:r w:rsidR="00F47E2C">
        <w:rPr>
          <w:noProof/>
          <w:sz w:val="24"/>
          <w:szCs w:val="24"/>
        </w:rPr>
        <w:t>(15)</w:t>
      </w:r>
      <w:r w:rsidR="007D3A5E" w:rsidRPr="000C22C0">
        <w:rPr>
          <w:sz w:val="24"/>
          <w:szCs w:val="24"/>
        </w:rPr>
        <w:t>. R</w:t>
      </w:r>
      <w:r w:rsidRPr="000C22C0">
        <w:rPr>
          <w:sz w:val="24"/>
          <w:szCs w:val="24"/>
        </w:rPr>
        <w:t xml:space="preserve">ecent research suggests that dysfunctional Tregs may </w:t>
      </w:r>
      <w:r w:rsidRPr="00C13D88">
        <w:rPr>
          <w:sz w:val="24"/>
          <w:szCs w:val="24"/>
        </w:rPr>
        <w:t xml:space="preserve">have a role in specific drug </w:t>
      </w:r>
      <w:r w:rsidR="007D3A5E" w:rsidRPr="00C13D88">
        <w:rPr>
          <w:sz w:val="24"/>
          <w:szCs w:val="24"/>
        </w:rPr>
        <w:t>hypersensitivity reactions with Takahashi’s group reporting</w:t>
      </w:r>
      <w:r w:rsidRPr="00C13D88">
        <w:rPr>
          <w:sz w:val="24"/>
          <w:szCs w:val="24"/>
        </w:rPr>
        <w:t xml:space="preserve"> </w:t>
      </w:r>
      <w:r w:rsidRPr="00C13D88">
        <w:rPr>
          <w:rFonts w:cs="Times New Roman"/>
          <w:sz w:val="24"/>
          <w:szCs w:val="24"/>
        </w:rPr>
        <w:t xml:space="preserve">that Tregs </w:t>
      </w:r>
      <w:r w:rsidR="003131B9" w:rsidRPr="00C13D88">
        <w:rPr>
          <w:rFonts w:cs="Times New Roman"/>
          <w:sz w:val="24"/>
          <w:szCs w:val="24"/>
        </w:rPr>
        <w:t>are functionally defective at</w:t>
      </w:r>
      <w:r w:rsidRPr="00C13D88">
        <w:rPr>
          <w:rFonts w:cs="Times New Roman"/>
          <w:sz w:val="24"/>
          <w:szCs w:val="24"/>
        </w:rPr>
        <w:t xml:space="preserve"> the cutaneous sites of toxic epidermal necrolysis</w:t>
      </w:r>
      <w:r w:rsidR="009E5726" w:rsidRPr="00C13D88">
        <w:rPr>
          <w:rFonts w:cs="Times New Roman"/>
          <w:sz w:val="24"/>
          <w:szCs w:val="24"/>
        </w:rPr>
        <w:t xml:space="preserve"> (TEN)</w:t>
      </w:r>
      <w:r w:rsidRPr="00C13D88">
        <w:rPr>
          <w:rFonts w:cs="Times New Roman"/>
          <w:sz w:val="24"/>
          <w:szCs w:val="24"/>
        </w:rPr>
        <w:t xml:space="preserve">. Furthermore, models </w:t>
      </w:r>
      <w:r w:rsidR="009E5726" w:rsidRPr="00C13D88">
        <w:rPr>
          <w:rFonts w:cs="Times New Roman"/>
          <w:sz w:val="24"/>
          <w:szCs w:val="24"/>
        </w:rPr>
        <w:t xml:space="preserve">of </w:t>
      </w:r>
      <w:r w:rsidR="00C10975" w:rsidRPr="00C13D88">
        <w:rPr>
          <w:rFonts w:cs="Times New Roman"/>
          <w:sz w:val="24"/>
          <w:szCs w:val="24"/>
        </w:rPr>
        <w:t>toxic epidermal necrolysis (</w:t>
      </w:r>
      <w:r w:rsidR="009E5726" w:rsidRPr="00C13D88">
        <w:rPr>
          <w:rFonts w:cs="Times New Roman"/>
          <w:sz w:val="24"/>
          <w:szCs w:val="24"/>
        </w:rPr>
        <w:t>TEN</w:t>
      </w:r>
      <w:r w:rsidR="00C10975" w:rsidRPr="00C13D88">
        <w:rPr>
          <w:rFonts w:cs="Times New Roman"/>
          <w:sz w:val="24"/>
          <w:szCs w:val="24"/>
        </w:rPr>
        <w:t>)</w:t>
      </w:r>
      <w:r w:rsidRPr="00C13D88">
        <w:rPr>
          <w:rFonts w:cs="Times New Roman"/>
          <w:sz w:val="24"/>
          <w:szCs w:val="24"/>
        </w:rPr>
        <w:t xml:space="preserve"> found that Tregs can prevent TEN-associated</w:t>
      </w:r>
      <w:r w:rsidRPr="000C22C0">
        <w:rPr>
          <w:rFonts w:cs="Times New Roman"/>
          <w:sz w:val="24"/>
          <w:szCs w:val="24"/>
        </w:rPr>
        <w:t xml:space="preserve"> epidermal injury </w:t>
      </w:r>
      <w:r w:rsidR="00F47E2C">
        <w:rPr>
          <w:rFonts w:cs="Times New Roman"/>
          <w:noProof/>
          <w:sz w:val="24"/>
          <w:szCs w:val="24"/>
        </w:rPr>
        <w:t>(16, 17)</w:t>
      </w:r>
      <w:r w:rsidRPr="000C22C0">
        <w:rPr>
          <w:rFonts w:cs="Times New Roman"/>
          <w:sz w:val="24"/>
          <w:szCs w:val="24"/>
        </w:rPr>
        <w:t xml:space="preserve"> and so susceptibility in patients may be linked to a defect in </w:t>
      </w:r>
      <w:r w:rsidRPr="000C22C0">
        <w:rPr>
          <w:rFonts w:cs="Times New Roman"/>
          <w:sz w:val="24"/>
          <w:szCs w:val="24"/>
        </w:rPr>
        <w:lastRenderedPageBreak/>
        <w:t xml:space="preserve">Tregs, potentially through abnormal co-inhibitory signalling. </w:t>
      </w:r>
      <w:r w:rsidRPr="000C22C0">
        <w:rPr>
          <w:sz w:val="24"/>
          <w:szCs w:val="24"/>
        </w:rPr>
        <w:t xml:space="preserve">Indeed, </w:t>
      </w:r>
      <w:r w:rsidR="00774975" w:rsidRPr="000C22C0">
        <w:rPr>
          <w:sz w:val="24"/>
          <w:szCs w:val="24"/>
        </w:rPr>
        <w:t xml:space="preserve">polymorphisms in </w:t>
      </w:r>
      <w:r w:rsidR="007D3A5E" w:rsidRPr="000C22C0">
        <w:rPr>
          <w:sz w:val="24"/>
          <w:szCs w:val="24"/>
        </w:rPr>
        <w:t>co-inhibitory</w:t>
      </w:r>
      <w:r w:rsidR="00774975" w:rsidRPr="000C22C0">
        <w:rPr>
          <w:sz w:val="24"/>
          <w:szCs w:val="24"/>
        </w:rPr>
        <w:t xml:space="preserve"> pathways are associated with the dysregulation of T-cell activation and the onset of T-cell-induced autoimmune diseases </w:t>
      </w:r>
      <w:r w:rsidR="00F47E2C">
        <w:rPr>
          <w:noProof/>
          <w:sz w:val="24"/>
          <w:szCs w:val="24"/>
        </w:rPr>
        <w:t>(18-21)</w:t>
      </w:r>
      <w:r w:rsidR="009E5726" w:rsidRPr="000C22C0">
        <w:rPr>
          <w:sz w:val="24"/>
          <w:szCs w:val="24"/>
        </w:rPr>
        <w:t>. H</w:t>
      </w:r>
      <w:r w:rsidR="00122982" w:rsidRPr="000C22C0">
        <w:rPr>
          <w:sz w:val="24"/>
          <w:szCs w:val="24"/>
        </w:rPr>
        <w:t>ow</w:t>
      </w:r>
      <w:r w:rsidR="001C2113" w:rsidRPr="000C22C0">
        <w:rPr>
          <w:sz w:val="24"/>
          <w:szCs w:val="24"/>
        </w:rPr>
        <w:t>ever, how</w:t>
      </w:r>
      <w:r w:rsidR="00122982" w:rsidRPr="000C22C0">
        <w:rPr>
          <w:sz w:val="24"/>
          <w:szCs w:val="24"/>
        </w:rPr>
        <w:t xml:space="preserve"> these receptors affect drug antigen-</w:t>
      </w:r>
      <w:r w:rsidR="00774975" w:rsidRPr="000C22C0">
        <w:rPr>
          <w:sz w:val="24"/>
          <w:szCs w:val="24"/>
        </w:rPr>
        <w:t>specific T-cell activation remains un</w:t>
      </w:r>
      <w:r w:rsidR="003854CD" w:rsidRPr="000C22C0">
        <w:rPr>
          <w:sz w:val="24"/>
          <w:szCs w:val="24"/>
        </w:rPr>
        <w:t>known</w:t>
      </w:r>
      <w:r w:rsidR="00774975" w:rsidRPr="000C22C0">
        <w:rPr>
          <w:sz w:val="24"/>
          <w:szCs w:val="24"/>
        </w:rPr>
        <w:t xml:space="preserve">. </w:t>
      </w:r>
    </w:p>
    <w:p w14:paraId="635FDAB9" w14:textId="061D82E4" w:rsidR="0080621C" w:rsidRPr="000C22C0" w:rsidRDefault="00A755D3" w:rsidP="003C3DC6">
      <w:pPr>
        <w:spacing w:line="480" w:lineRule="auto"/>
        <w:jc w:val="both"/>
        <w:rPr>
          <w:sz w:val="24"/>
          <w:szCs w:val="24"/>
        </w:rPr>
      </w:pPr>
      <w:r w:rsidRPr="00C13D88">
        <w:rPr>
          <w:sz w:val="24"/>
          <w:szCs w:val="24"/>
        </w:rPr>
        <w:t xml:space="preserve">As single genetic associations cannot fully account for the majority of drug-induced hypersensitivities, it is becoming increasingly apparent that the aetiologies of such reactions are likely multifaceted meaning the presence of a sole risk factor will not alone predispose an individual to develop hypersensitivity.  </w:t>
      </w:r>
      <w:r w:rsidR="0074559E" w:rsidRPr="00C13D88">
        <w:rPr>
          <w:sz w:val="24"/>
          <w:szCs w:val="24"/>
        </w:rPr>
        <w:t xml:space="preserve">Therefore, it is critical to examine how different elements of signal 1 and signal 2 interact during T cell priming to a specific drug and to characterise the phenotype of the T-cells responsible for eliciting drug hypersensitivity reactions. </w:t>
      </w:r>
      <w:r w:rsidR="00962D46" w:rsidRPr="00C13D88">
        <w:rPr>
          <w:sz w:val="24"/>
          <w:szCs w:val="24"/>
        </w:rPr>
        <w:t>U</w:t>
      </w:r>
      <w:r w:rsidR="0072503E" w:rsidRPr="00C13D88">
        <w:rPr>
          <w:sz w:val="24"/>
          <w:szCs w:val="24"/>
        </w:rPr>
        <w:t>sing the</w:t>
      </w:r>
      <w:r w:rsidR="0072503E" w:rsidRPr="000C22C0">
        <w:rPr>
          <w:sz w:val="24"/>
          <w:szCs w:val="24"/>
        </w:rPr>
        <w:t xml:space="preserve"> </w:t>
      </w:r>
      <w:r w:rsidR="00284D59" w:rsidRPr="000C22C0">
        <w:rPr>
          <w:sz w:val="24"/>
          <w:szCs w:val="24"/>
        </w:rPr>
        <w:t xml:space="preserve">chemically-defined </w:t>
      </w:r>
      <w:r w:rsidR="0072503E" w:rsidRPr="000C22C0">
        <w:rPr>
          <w:sz w:val="24"/>
          <w:szCs w:val="24"/>
        </w:rPr>
        <w:t xml:space="preserve">model drug antigen </w:t>
      </w:r>
      <w:r w:rsidR="00C10975" w:rsidRPr="000C22C0">
        <w:rPr>
          <w:sz w:val="24"/>
          <w:szCs w:val="24"/>
        </w:rPr>
        <w:t xml:space="preserve">nitroso </w:t>
      </w:r>
      <w:r w:rsidR="0072503E" w:rsidRPr="000C22C0">
        <w:rPr>
          <w:sz w:val="24"/>
          <w:szCs w:val="24"/>
        </w:rPr>
        <w:t xml:space="preserve">sulfamethoxazole (SMX-NO) </w:t>
      </w:r>
      <w:r w:rsidR="00996E2B" w:rsidRPr="000C22C0">
        <w:rPr>
          <w:sz w:val="24"/>
          <w:szCs w:val="24"/>
        </w:rPr>
        <w:t>and an</w:t>
      </w:r>
      <w:r w:rsidR="00996E2B" w:rsidRPr="000C22C0">
        <w:rPr>
          <w:i/>
          <w:sz w:val="24"/>
          <w:szCs w:val="24"/>
        </w:rPr>
        <w:t xml:space="preserve"> in vitro </w:t>
      </w:r>
      <w:r w:rsidR="00996E2B" w:rsidRPr="000C22C0">
        <w:rPr>
          <w:sz w:val="24"/>
          <w:szCs w:val="24"/>
        </w:rPr>
        <w:t>priming assay</w:t>
      </w:r>
      <w:r w:rsidR="00EF4F33" w:rsidRPr="000C22C0">
        <w:rPr>
          <w:sz w:val="24"/>
          <w:szCs w:val="24"/>
        </w:rPr>
        <w:t xml:space="preserve"> that utilises T-cells and autologous </w:t>
      </w:r>
      <w:r w:rsidR="009E5726" w:rsidRPr="000C22C0">
        <w:rPr>
          <w:sz w:val="24"/>
          <w:szCs w:val="24"/>
        </w:rPr>
        <w:t>DCs</w:t>
      </w:r>
      <w:r w:rsidR="00EF4F33" w:rsidRPr="000C22C0">
        <w:rPr>
          <w:sz w:val="24"/>
          <w:szCs w:val="24"/>
        </w:rPr>
        <w:t xml:space="preserve"> from healthy individuals</w:t>
      </w:r>
      <w:r w:rsidR="00C10975" w:rsidRPr="000C22C0">
        <w:rPr>
          <w:sz w:val="24"/>
          <w:szCs w:val="24"/>
        </w:rPr>
        <w:t xml:space="preserve"> </w:t>
      </w:r>
      <w:r w:rsidR="00F47E2C">
        <w:rPr>
          <w:noProof/>
          <w:sz w:val="24"/>
          <w:szCs w:val="24"/>
        </w:rPr>
        <w:t>(22)</w:t>
      </w:r>
      <w:r w:rsidR="00EF4F33" w:rsidRPr="000C22C0">
        <w:rPr>
          <w:sz w:val="24"/>
          <w:szCs w:val="24"/>
        </w:rPr>
        <w:t>,</w:t>
      </w:r>
      <w:r w:rsidR="00996E2B" w:rsidRPr="000C22C0">
        <w:rPr>
          <w:sz w:val="24"/>
          <w:szCs w:val="24"/>
        </w:rPr>
        <w:t xml:space="preserve"> </w:t>
      </w:r>
      <w:r w:rsidR="00EF4F33" w:rsidRPr="000C22C0">
        <w:rPr>
          <w:sz w:val="24"/>
          <w:szCs w:val="24"/>
        </w:rPr>
        <w:t xml:space="preserve">we </w:t>
      </w:r>
      <w:r w:rsidR="00534258">
        <w:rPr>
          <w:sz w:val="24"/>
          <w:szCs w:val="24"/>
        </w:rPr>
        <w:t xml:space="preserve">have </w:t>
      </w:r>
      <w:r w:rsidR="00EF4F33" w:rsidRPr="000C22C0">
        <w:rPr>
          <w:sz w:val="24"/>
          <w:szCs w:val="24"/>
        </w:rPr>
        <w:t xml:space="preserve">investigated the effects of the above mentioned parameters on drug antigen-induced T-cell activation. </w:t>
      </w:r>
      <w:r w:rsidR="004E6E8A" w:rsidRPr="000C22C0">
        <w:rPr>
          <w:sz w:val="24"/>
          <w:szCs w:val="24"/>
        </w:rPr>
        <w:t xml:space="preserve">Specifically, </w:t>
      </w:r>
      <w:r w:rsidR="009E5726" w:rsidRPr="000C22C0">
        <w:rPr>
          <w:sz w:val="24"/>
          <w:szCs w:val="24"/>
        </w:rPr>
        <w:t>w</w:t>
      </w:r>
      <w:r w:rsidR="0072503E" w:rsidRPr="000C22C0">
        <w:rPr>
          <w:sz w:val="24"/>
          <w:szCs w:val="24"/>
        </w:rPr>
        <w:t xml:space="preserve">e </w:t>
      </w:r>
      <w:r w:rsidR="00534258">
        <w:rPr>
          <w:sz w:val="24"/>
          <w:szCs w:val="24"/>
        </w:rPr>
        <w:t xml:space="preserve">(1) </w:t>
      </w:r>
      <w:r w:rsidR="00E551D9" w:rsidRPr="000C22C0">
        <w:rPr>
          <w:sz w:val="24"/>
          <w:szCs w:val="24"/>
        </w:rPr>
        <w:t>probe</w:t>
      </w:r>
      <w:r w:rsidR="004E6E8A" w:rsidRPr="000C22C0">
        <w:rPr>
          <w:sz w:val="24"/>
          <w:szCs w:val="24"/>
        </w:rPr>
        <w:t>d</w:t>
      </w:r>
      <w:r w:rsidR="00E551D9" w:rsidRPr="000C22C0">
        <w:rPr>
          <w:sz w:val="24"/>
          <w:szCs w:val="24"/>
        </w:rPr>
        <w:t xml:space="preserve"> </w:t>
      </w:r>
      <w:r w:rsidR="00E551D9" w:rsidRPr="000C22C0">
        <w:rPr>
          <w:sz w:val="24"/>
          <w:szCs w:val="24"/>
        </w:rPr>
        <w:lastRenderedPageBreak/>
        <w:t xml:space="preserve">for the preferential use of specific </w:t>
      </w:r>
      <w:r w:rsidR="001C2113" w:rsidRPr="000C22C0">
        <w:rPr>
          <w:sz w:val="24"/>
          <w:szCs w:val="24"/>
        </w:rPr>
        <w:t xml:space="preserve">TCR Vβ </w:t>
      </w:r>
      <w:r w:rsidR="00E551D9" w:rsidRPr="000C22C0">
        <w:rPr>
          <w:sz w:val="24"/>
          <w:szCs w:val="24"/>
        </w:rPr>
        <w:t>subtypes</w:t>
      </w:r>
      <w:r w:rsidR="001C2113" w:rsidRPr="000C22C0">
        <w:rPr>
          <w:sz w:val="24"/>
          <w:szCs w:val="24"/>
        </w:rPr>
        <w:t xml:space="preserve">, </w:t>
      </w:r>
      <w:r w:rsidR="00534258">
        <w:rPr>
          <w:sz w:val="24"/>
          <w:szCs w:val="24"/>
        </w:rPr>
        <w:t xml:space="preserve">(2) </w:t>
      </w:r>
      <w:r w:rsidR="00996E2B" w:rsidRPr="000C22C0">
        <w:rPr>
          <w:sz w:val="24"/>
          <w:szCs w:val="24"/>
        </w:rPr>
        <w:t>expand</w:t>
      </w:r>
      <w:r w:rsidR="00444477">
        <w:rPr>
          <w:sz w:val="24"/>
          <w:szCs w:val="24"/>
        </w:rPr>
        <w:t>ed</w:t>
      </w:r>
      <w:r w:rsidR="00996E2B" w:rsidRPr="000C22C0">
        <w:rPr>
          <w:sz w:val="24"/>
          <w:szCs w:val="24"/>
        </w:rPr>
        <w:t xml:space="preserve"> on our previous </w:t>
      </w:r>
      <w:r w:rsidR="001C2113" w:rsidRPr="000C22C0">
        <w:rPr>
          <w:sz w:val="24"/>
          <w:szCs w:val="24"/>
        </w:rPr>
        <w:t xml:space="preserve">PD-1 </w:t>
      </w:r>
      <w:r w:rsidR="00996E2B" w:rsidRPr="000C22C0">
        <w:rPr>
          <w:sz w:val="24"/>
          <w:szCs w:val="24"/>
        </w:rPr>
        <w:t xml:space="preserve">study </w:t>
      </w:r>
      <w:r w:rsidR="00DC52E6">
        <w:rPr>
          <w:sz w:val="24"/>
          <w:szCs w:val="24"/>
        </w:rPr>
        <w:t xml:space="preserve">by comparing </w:t>
      </w:r>
      <w:r w:rsidR="00996E2B" w:rsidRPr="000C22C0">
        <w:rPr>
          <w:sz w:val="24"/>
          <w:szCs w:val="24"/>
        </w:rPr>
        <w:t>the role of PD-1</w:t>
      </w:r>
      <w:r w:rsidR="003912DE" w:rsidRPr="000C22C0">
        <w:rPr>
          <w:sz w:val="24"/>
          <w:szCs w:val="24"/>
        </w:rPr>
        <w:t>-PD-L1</w:t>
      </w:r>
      <w:r w:rsidR="00996E2B" w:rsidRPr="000C22C0">
        <w:rPr>
          <w:sz w:val="24"/>
          <w:szCs w:val="24"/>
        </w:rPr>
        <w:t xml:space="preserve"> </w:t>
      </w:r>
      <w:r w:rsidR="004E6E8A" w:rsidRPr="000C22C0">
        <w:rPr>
          <w:sz w:val="24"/>
          <w:szCs w:val="24"/>
        </w:rPr>
        <w:t xml:space="preserve">signalling </w:t>
      </w:r>
      <w:r w:rsidR="00996E2B" w:rsidRPr="000C22C0">
        <w:rPr>
          <w:sz w:val="24"/>
          <w:szCs w:val="24"/>
        </w:rPr>
        <w:t xml:space="preserve">during </w:t>
      </w:r>
      <w:r w:rsidR="004E6E8A" w:rsidRPr="000C22C0">
        <w:rPr>
          <w:sz w:val="24"/>
          <w:szCs w:val="24"/>
        </w:rPr>
        <w:t>the activation of</w:t>
      </w:r>
      <w:r w:rsidR="009E5726" w:rsidRPr="000C22C0">
        <w:rPr>
          <w:sz w:val="24"/>
          <w:szCs w:val="24"/>
        </w:rPr>
        <w:t xml:space="preserve"> </w:t>
      </w:r>
      <w:r w:rsidR="00996E2B" w:rsidRPr="000C22C0">
        <w:rPr>
          <w:sz w:val="24"/>
          <w:szCs w:val="24"/>
        </w:rPr>
        <w:t>naï</w:t>
      </w:r>
      <w:r w:rsidR="005C3F0B" w:rsidRPr="000C22C0">
        <w:rPr>
          <w:sz w:val="24"/>
          <w:szCs w:val="24"/>
        </w:rPr>
        <w:t>ve and memory T-cell</w:t>
      </w:r>
      <w:r w:rsidR="004E6E8A" w:rsidRPr="000C22C0">
        <w:rPr>
          <w:sz w:val="24"/>
          <w:szCs w:val="24"/>
        </w:rPr>
        <w:t>s from healthy donors,</w:t>
      </w:r>
      <w:r w:rsidR="005C3F0B" w:rsidRPr="000C22C0">
        <w:rPr>
          <w:sz w:val="24"/>
          <w:szCs w:val="24"/>
        </w:rPr>
        <w:t xml:space="preserve"> </w:t>
      </w:r>
      <w:r w:rsidR="00534258">
        <w:rPr>
          <w:sz w:val="24"/>
          <w:szCs w:val="24"/>
        </w:rPr>
        <w:t xml:space="preserve">(3) </w:t>
      </w:r>
      <w:r w:rsidR="00996E2B" w:rsidRPr="000C22C0">
        <w:rPr>
          <w:sz w:val="24"/>
          <w:szCs w:val="24"/>
        </w:rPr>
        <w:t>investigate</w:t>
      </w:r>
      <w:r w:rsidR="004E6E8A" w:rsidRPr="000C22C0">
        <w:rPr>
          <w:sz w:val="24"/>
          <w:szCs w:val="24"/>
        </w:rPr>
        <w:t>d</w:t>
      </w:r>
      <w:r w:rsidR="00996E2B" w:rsidRPr="000C22C0">
        <w:rPr>
          <w:sz w:val="24"/>
          <w:szCs w:val="24"/>
        </w:rPr>
        <w:t xml:space="preserve"> </w:t>
      </w:r>
      <w:r w:rsidR="001C2113" w:rsidRPr="000C22C0">
        <w:rPr>
          <w:sz w:val="24"/>
          <w:szCs w:val="24"/>
        </w:rPr>
        <w:t>CTLA4 and</w:t>
      </w:r>
      <w:r w:rsidR="0072503E" w:rsidRPr="000C22C0">
        <w:rPr>
          <w:sz w:val="24"/>
          <w:szCs w:val="24"/>
        </w:rPr>
        <w:t xml:space="preserve"> TIM-3 co-inhibitory signalling, </w:t>
      </w:r>
      <w:r w:rsidR="001C2113" w:rsidRPr="000C22C0">
        <w:rPr>
          <w:sz w:val="24"/>
          <w:szCs w:val="24"/>
        </w:rPr>
        <w:t xml:space="preserve">and </w:t>
      </w:r>
      <w:r w:rsidR="00534258">
        <w:rPr>
          <w:sz w:val="24"/>
          <w:szCs w:val="24"/>
        </w:rPr>
        <w:t xml:space="preserve">(4) </w:t>
      </w:r>
      <w:r w:rsidR="00996E2B" w:rsidRPr="000C22C0">
        <w:rPr>
          <w:sz w:val="24"/>
          <w:szCs w:val="24"/>
        </w:rPr>
        <w:t>quantif</w:t>
      </w:r>
      <w:r w:rsidR="004E6E8A" w:rsidRPr="000C22C0">
        <w:rPr>
          <w:sz w:val="24"/>
          <w:szCs w:val="24"/>
        </w:rPr>
        <w:t>ied</w:t>
      </w:r>
      <w:r w:rsidR="00996E2B" w:rsidRPr="000C22C0">
        <w:rPr>
          <w:sz w:val="24"/>
          <w:szCs w:val="24"/>
        </w:rPr>
        <w:t xml:space="preserve"> the suppressive capacity of </w:t>
      </w:r>
      <w:r w:rsidR="00284D59" w:rsidRPr="000C22C0">
        <w:rPr>
          <w:sz w:val="24"/>
          <w:szCs w:val="24"/>
        </w:rPr>
        <w:t>CD25</w:t>
      </w:r>
      <w:r w:rsidR="00284D59" w:rsidRPr="000C22C0">
        <w:rPr>
          <w:sz w:val="24"/>
          <w:szCs w:val="24"/>
          <w:vertAlign w:val="superscript"/>
        </w:rPr>
        <w:t>+</w:t>
      </w:r>
      <w:r w:rsidR="00284D59" w:rsidRPr="000C22C0">
        <w:rPr>
          <w:sz w:val="24"/>
          <w:szCs w:val="24"/>
        </w:rPr>
        <w:t xml:space="preserve"> </w:t>
      </w:r>
      <w:r w:rsidR="00EF4F33" w:rsidRPr="000C22C0">
        <w:rPr>
          <w:sz w:val="24"/>
          <w:szCs w:val="24"/>
        </w:rPr>
        <w:t>Tregs</w:t>
      </w:r>
      <w:r w:rsidR="001C2113" w:rsidRPr="000C22C0">
        <w:rPr>
          <w:sz w:val="24"/>
          <w:szCs w:val="24"/>
        </w:rPr>
        <w:t>.</w:t>
      </w:r>
      <w:r w:rsidR="00EF4F33" w:rsidRPr="000C22C0">
        <w:rPr>
          <w:sz w:val="24"/>
          <w:szCs w:val="24"/>
        </w:rPr>
        <w:t xml:space="preserve"> </w:t>
      </w:r>
    </w:p>
    <w:p w14:paraId="6F56D0BB" w14:textId="77777777" w:rsidR="003C3DC6" w:rsidRPr="000C22C0" w:rsidRDefault="003C3DC6">
      <w:pPr>
        <w:spacing w:after="160" w:line="259" w:lineRule="auto"/>
        <w:rPr>
          <w:b/>
          <w:sz w:val="24"/>
          <w:szCs w:val="24"/>
        </w:rPr>
      </w:pPr>
      <w:r w:rsidRPr="000C22C0">
        <w:rPr>
          <w:b/>
          <w:sz w:val="24"/>
          <w:szCs w:val="24"/>
        </w:rPr>
        <w:br w:type="page"/>
      </w:r>
    </w:p>
    <w:p w14:paraId="70929ADB" w14:textId="77C58F8D" w:rsidR="006257A7" w:rsidRPr="000C22C0" w:rsidRDefault="00F47E2C" w:rsidP="003C3DC6">
      <w:pPr>
        <w:spacing w:line="480" w:lineRule="auto"/>
        <w:jc w:val="both"/>
        <w:rPr>
          <w:b/>
          <w:sz w:val="24"/>
          <w:szCs w:val="24"/>
        </w:rPr>
      </w:pPr>
      <w:r>
        <w:rPr>
          <w:b/>
          <w:sz w:val="24"/>
          <w:szCs w:val="24"/>
        </w:rPr>
        <w:lastRenderedPageBreak/>
        <w:t>MATERIALS AND METHODS</w:t>
      </w:r>
    </w:p>
    <w:p w14:paraId="434BA664" w14:textId="77777777" w:rsidR="006257A7" w:rsidRPr="000C22C0" w:rsidRDefault="00033ADC" w:rsidP="003C3DC6">
      <w:pPr>
        <w:spacing w:line="480" w:lineRule="auto"/>
        <w:jc w:val="both"/>
        <w:rPr>
          <w:b/>
          <w:sz w:val="24"/>
          <w:szCs w:val="24"/>
        </w:rPr>
      </w:pPr>
      <w:r w:rsidRPr="000C22C0">
        <w:rPr>
          <w:b/>
          <w:sz w:val="24"/>
          <w:szCs w:val="24"/>
        </w:rPr>
        <w:t>Human subjects</w:t>
      </w:r>
    </w:p>
    <w:p w14:paraId="483B1448" w14:textId="4976557B" w:rsidR="00033ADC" w:rsidRPr="00527035" w:rsidRDefault="00033ADC" w:rsidP="003C3DC6">
      <w:pPr>
        <w:spacing w:line="480" w:lineRule="auto"/>
        <w:jc w:val="both"/>
        <w:rPr>
          <w:sz w:val="24"/>
          <w:szCs w:val="24"/>
        </w:rPr>
      </w:pPr>
      <w:r w:rsidRPr="000C22C0">
        <w:rPr>
          <w:sz w:val="24"/>
          <w:szCs w:val="24"/>
        </w:rPr>
        <w:t>120</w:t>
      </w:r>
      <w:r w:rsidR="00AE0D6A" w:rsidRPr="000C22C0">
        <w:rPr>
          <w:sz w:val="24"/>
          <w:szCs w:val="24"/>
        </w:rPr>
        <w:t xml:space="preserve"> </w:t>
      </w:r>
      <w:r w:rsidRPr="000C22C0">
        <w:rPr>
          <w:sz w:val="24"/>
          <w:szCs w:val="24"/>
        </w:rPr>
        <w:t xml:space="preserve">ml of venous blood was donated by </w:t>
      </w:r>
      <w:r w:rsidR="00047FEA" w:rsidRPr="000C22C0">
        <w:rPr>
          <w:sz w:val="24"/>
          <w:szCs w:val="24"/>
        </w:rPr>
        <w:t>SMX</w:t>
      </w:r>
      <w:r w:rsidRPr="000C22C0">
        <w:rPr>
          <w:sz w:val="24"/>
          <w:szCs w:val="24"/>
        </w:rPr>
        <w:t xml:space="preserve">-naïve human donors, all of whom had given informed </w:t>
      </w:r>
      <w:r w:rsidRPr="00C13D88">
        <w:rPr>
          <w:sz w:val="24"/>
          <w:szCs w:val="24"/>
        </w:rPr>
        <w:t>written consent to partake in this study approved by the Liverpool local research ethics committee.</w:t>
      </w:r>
      <w:r w:rsidR="00527035" w:rsidRPr="00C13D88">
        <w:rPr>
          <w:sz w:val="24"/>
          <w:szCs w:val="24"/>
        </w:rPr>
        <w:t xml:space="preserve"> A previous lack of sensitisation in donors who later produced SMX-responsive T-cells was confirmed by negative lymphocyte transformation test in response to SMX (1-1.5mM) and SMX-NO (20-40uM). This was observed despite a significant response following exposure to tetanus toxoid (positive control)</w:t>
      </w:r>
      <w:r w:rsidR="00962D46" w:rsidRPr="00C13D88">
        <w:rPr>
          <w:sz w:val="24"/>
          <w:szCs w:val="24"/>
        </w:rPr>
        <w:t>.</w:t>
      </w:r>
    </w:p>
    <w:p w14:paraId="1D85F2B6" w14:textId="77777777" w:rsidR="00033ADC" w:rsidRPr="000C22C0" w:rsidRDefault="00033ADC" w:rsidP="003C3DC6">
      <w:pPr>
        <w:spacing w:line="480" w:lineRule="auto"/>
        <w:jc w:val="both"/>
        <w:rPr>
          <w:b/>
          <w:sz w:val="24"/>
          <w:szCs w:val="24"/>
        </w:rPr>
      </w:pPr>
      <w:r w:rsidRPr="000C22C0">
        <w:rPr>
          <w:b/>
          <w:sz w:val="24"/>
          <w:szCs w:val="24"/>
        </w:rPr>
        <w:t>Cell separation</w:t>
      </w:r>
    </w:p>
    <w:p w14:paraId="36BD00D1" w14:textId="377E3183" w:rsidR="00033ADC" w:rsidRPr="000C22C0" w:rsidRDefault="00D742A2" w:rsidP="003C3DC6">
      <w:pPr>
        <w:spacing w:line="480" w:lineRule="auto"/>
        <w:jc w:val="both"/>
        <w:rPr>
          <w:sz w:val="24"/>
          <w:szCs w:val="24"/>
        </w:rPr>
      </w:pPr>
      <w:r w:rsidRPr="00941C78">
        <w:rPr>
          <w:sz w:val="24"/>
          <w:szCs w:val="24"/>
        </w:rPr>
        <w:t xml:space="preserve">PBMC were separated from whole blood using </w:t>
      </w:r>
      <w:r w:rsidR="00033ADC" w:rsidRPr="00941C78">
        <w:rPr>
          <w:sz w:val="24"/>
          <w:szCs w:val="24"/>
        </w:rPr>
        <w:t xml:space="preserve">Lymphoprep (Axis-shield, Dundee) </w:t>
      </w:r>
      <w:r w:rsidRPr="00941C78">
        <w:rPr>
          <w:sz w:val="24"/>
          <w:szCs w:val="24"/>
        </w:rPr>
        <w:t>and density gradient separation.  D</w:t>
      </w:r>
      <w:r w:rsidR="00033ADC" w:rsidRPr="00941C78">
        <w:rPr>
          <w:sz w:val="24"/>
          <w:szCs w:val="24"/>
        </w:rPr>
        <w:t xml:space="preserve">istinct cell populations </w:t>
      </w:r>
      <w:r w:rsidRPr="00941C78">
        <w:rPr>
          <w:sz w:val="24"/>
          <w:szCs w:val="24"/>
        </w:rPr>
        <w:t>were isolated</w:t>
      </w:r>
      <w:r w:rsidRPr="000C22C0">
        <w:rPr>
          <w:sz w:val="24"/>
          <w:szCs w:val="24"/>
        </w:rPr>
        <w:t xml:space="preserve"> </w:t>
      </w:r>
      <w:r w:rsidR="00033ADC" w:rsidRPr="000C22C0">
        <w:rPr>
          <w:sz w:val="24"/>
          <w:szCs w:val="24"/>
        </w:rPr>
        <w:t>using magneti</w:t>
      </w:r>
      <w:r w:rsidR="001F7959" w:rsidRPr="000C22C0">
        <w:rPr>
          <w:sz w:val="24"/>
          <w:szCs w:val="24"/>
        </w:rPr>
        <w:t>c bead separation columns</w:t>
      </w:r>
      <w:r w:rsidR="002C688F" w:rsidRPr="000C22C0">
        <w:rPr>
          <w:sz w:val="24"/>
          <w:szCs w:val="24"/>
        </w:rPr>
        <w:t xml:space="preserve"> performed in </w:t>
      </w:r>
      <w:r w:rsidR="001F7959" w:rsidRPr="000C22C0">
        <w:rPr>
          <w:sz w:val="24"/>
          <w:szCs w:val="24"/>
        </w:rPr>
        <w:t>line</w:t>
      </w:r>
      <w:r w:rsidR="002C688F" w:rsidRPr="000C22C0">
        <w:rPr>
          <w:sz w:val="24"/>
          <w:szCs w:val="24"/>
        </w:rPr>
        <w:t xml:space="preserve"> with the manufacturer’s instructions (Miltenyi Biotec, Bisley, U.K.). </w:t>
      </w:r>
      <w:r w:rsidR="0071466C" w:rsidRPr="000C22C0">
        <w:rPr>
          <w:sz w:val="24"/>
          <w:szCs w:val="24"/>
        </w:rPr>
        <w:t>Briefly</w:t>
      </w:r>
      <w:r w:rsidR="002C688F" w:rsidRPr="000C22C0">
        <w:rPr>
          <w:sz w:val="24"/>
          <w:szCs w:val="24"/>
        </w:rPr>
        <w:t>, total PBMC were sub</w:t>
      </w:r>
      <w:r w:rsidR="002C688F" w:rsidRPr="000C22C0">
        <w:rPr>
          <w:sz w:val="24"/>
          <w:szCs w:val="24"/>
        </w:rPr>
        <w:lastRenderedPageBreak/>
        <w:t>ject to positive selection for CD14</w:t>
      </w:r>
      <w:r w:rsidR="002C688F" w:rsidRPr="000C22C0">
        <w:rPr>
          <w:sz w:val="24"/>
          <w:szCs w:val="24"/>
          <w:vertAlign w:val="superscript"/>
        </w:rPr>
        <w:t>+</w:t>
      </w:r>
      <w:r w:rsidR="002C688F" w:rsidRPr="000C22C0">
        <w:rPr>
          <w:sz w:val="24"/>
          <w:szCs w:val="24"/>
        </w:rPr>
        <w:t xml:space="preserve"> monocytes</w:t>
      </w:r>
      <w:r w:rsidR="004E01BE" w:rsidRPr="000C22C0">
        <w:rPr>
          <w:sz w:val="24"/>
          <w:szCs w:val="24"/>
        </w:rPr>
        <w:t>,</w:t>
      </w:r>
      <w:r w:rsidR="002C688F" w:rsidRPr="000C22C0">
        <w:rPr>
          <w:sz w:val="24"/>
          <w:szCs w:val="24"/>
        </w:rPr>
        <w:t xml:space="preserve"> after which the non-CD14</w:t>
      </w:r>
      <w:r w:rsidR="002C688F" w:rsidRPr="000C22C0">
        <w:rPr>
          <w:sz w:val="24"/>
          <w:szCs w:val="24"/>
          <w:vertAlign w:val="superscript"/>
        </w:rPr>
        <w:t>+</w:t>
      </w:r>
      <w:r w:rsidR="002C688F" w:rsidRPr="000C22C0">
        <w:rPr>
          <w:sz w:val="24"/>
          <w:szCs w:val="24"/>
        </w:rPr>
        <w:t xml:space="preserve"> population was incubated with an anti-T-cell antibody cocktail to negatively select for CD3</w:t>
      </w:r>
      <w:r w:rsidR="002C688F" w:rsidRPr="000C22C0">
        <w:rPr>
          <w:sz w:val="24"/>
          <w:szCs w:val="24"/>
          <w:vertAlign w:val="superscript"/>
        </w:rPr>
        <w:t>+</w:t>
      </w:r>
      <w:r w:rsidR="002C688F" w:rsidRPr="000C22C0">
        <w:rPr>
          <w:sz w:val="24"/>
          <w:szCs w:val="24"/>
        </w:rPr>
        <w:t xml:space="preserve"> pan T-cells. Lastly, </w:t>
      </w:r>
      <w:r w:rsidR="004E01BE" w:rsidRPr="000C22C0">
        <w:rPr>
          <w:sz w:val="24"/>
          <w:szCs w:val="24"/>
        </w:rPr>
        <w:t xml:space="preserve">pan </w:t>
      </w:r>
      <w:r w:rsidR="002C688F" w:rsidRPr="000C22C0">
        <w:rPr>
          <w:sz w:val="24"/>
          <w:szCs w:val="24"/>
        </w:rPr>
        <w:t>T-cells were subject to two further consecutive positive selection st</w:t>
      </w:r>
      <w:r w:rsidR="00444477">
        <w:rPr>
          <w:sz w:val="24"/>
          <w:szCs w:val="24"/>
        </w:rPr>
        <w:t>eps</w:t>
      </w:r>
      <w:r w:rsidR="002C688F" w:rsidRPr="000C22C0">
        <w:rPr>
          <w:sz w:val="24"/>
          <w:szCs w:val="24"/>
        </w:rPr>
        <w:t>; CD25</w:t>
      </w:r>
      <w:r w:rsidR="002C688F" w:rsidRPr="000C22C0">
        <w:rPr>
          <w:sz w:val="24"/>
          <w:szCs w:val="24"/>
          <w:vertAlign w:val="superscript"/>
        </w:rPr>
        <w:t>+</w:t>
      </w:r>
      <w:r w:rsidR="002C688F" w:rsidRPr="000C22C0">
        <w:rPr>
          <w:sz w:val="24"/>
          <w:szCs w:val="24"/>
        </w:rPr>
        <w:t xml:space="preserve"> selection for isolation of T regulatory cells, and CD45RO</w:t>
      </w:r>
      <w:r w:rsidR="004E01BE" w:rsidRPr="000C22C0">
        <w:rPr>
          <w:sz w:val="24"/>
          <w:szCs w:val="24"/>
          <w:vertAlign w:val="superscript"/>
        </w:rPr>
        <w:t>+</w:t>
      </w:r>
      <w:r w:rsidR="004E01BE" w:rsidRPr="000C22C0">
        <w:rPr>
          <w:sz w:val="24"/>
          <w:szCs w:val="24"/>
        </w:rPr>
        <w:t xml:space="preserve"> selection on the CD25</w:t>
      </w:r>
      <w:r w:rsidR="004E01BE" w:rsidRPr="000C22C0">
        <w:rPr>
          <w:sz w:val="24"/>
          <w:szCs w:val="24"/>
          <w:vertAlign w:val="superscript"/>
        </w:rPr>
        <w:t xml:space="preserve">- </w:t>
      </w:r>
      <w:r w:rsidR="004E01BE" w:rsidRPr="000C22C0">
        <w:rPr>
          <w:sz w:val="24"/>
          <w:szCs w:val="24"/>
        </w:rPr>
        <w:t>population</w:t>
      </w:r>
      <w:r w:rsidR="002C688F" w:rsidRPr="000C22C0">
        <w:rPr>
          <w:sz w:val="24"/>
          <w:szCs w:val="24"/>
        </w:rPr>
        <w:t xml:space="preserve"> for the isolation of memory T-cells</w:t>
      </w:r>
      <w:r w:rsidR="001F7959" w:rsidRPr="000C22C0">
        <w:rPr>
          <w:sz w:val="24"/>
          <w:szCs w:val="24"/>
        </w:rPr>
        <w:t xml:space="preserve"> (CD45RO</w:t>
      </w:r>
      <w:r w:rsidR="001F7959" w:rsidRPr="000C22C0">
        <w:rPr>
          <w:sz w:val="24"/>
          <w:szCs w:val="24"/>
          <w:vertAlign w:val="superscript"/>
        </w:rPr>
        <w:t>+</w:t>
      </w:r>
      <w:r w:rsidR="001F7959" w:rsidRPr="000C22C0">
        <w:rPr>
          <w:sz w:val="24"/>
          <w:szCs w:val="24"/>
        </w:rPr>
        <w:t>)</w:t>
      </w:r>
      <w:r w:rsidR="002C688F" w:rsidRPr="000C22C0">
        <w:rPr>
          <w:sz w:val="24"/>
          <w:szCs w:val="24"/>
        </w:rPr>
        <w:t xml:space="preserve"> from the remaining naïve (CD45RO</w:t>
      </w:r>
      <w:r w:rsidR="002C688F" w:rsidRPr="000C22C0">
        <w:rPr>
          <w:sz w:val="24"/>
          <w:szCs w:val="24"/>
          <w:vertAlign w:val="superscript"/>
        </w:rPr>
        <w:t>-</w:t>
      </w:r>
      <w:r w:rsidR="001F7959" w:rsidRPr="000C22C0">
        <w:rPr>
          <w:sz w:val="24"/>
          <w:szCs w:val="24"/>
        </w:rPr>
        <w:t>) T-cell population</w:t>
      </w:r>
      <w:r w:rsidR="002C688F" w:rsidRPr="000C22C0">
        <w:rPr>
          <w:sz w:val="24"/>
          <w:szCs w:val="24"/>
        </w:rPr>
        <w:t xml:space="preserve">. </w:t>
      </w:r>
      <w:r w:rsidR="008456BC" w:rsidRPr="000C22C0">
        <w:rPr>
          <w:sz w:val="24"/>
          <w:szCs w:val="24"/>
        </w:rPr>
        <w:t>2</w:t>
      </w:r>
      <w:r w:rsidR="001F7959" w:rsidRPr="000C22C0">
        <w:rPr>
          <w:sz w:val="24"/>
          <w:szCs w:val="24"/>
        </w:rPr>
        <w:t xml:space="preserve"> </w:t>
      </w:r>
      <w:r w:rsidR="008456BC" w:rsidRPr="000C22C0">
        <w:rPr>
          <w:sz w:val="24"/>
          <w:szCs w:val="24"/>
        </w:rPr>
        <w:t>x</w:t>
      </w:r>
      <w:r w:rsidR="001F7959" w:rsidRPr="000C22C0">
        <w:rPr>
          <w:sz w:val="24"/>
          <w:szCs w:val="24"/>
        </w:rPr>
        <w:t xml:space="preserve"> </w:t>
      </w:r>
      <w:r w:rsidR="008456BC" w:rsidRPr="000C22C0">
        <w:rPr>
          <w:sz w:val="24"/>
          <w:szCs w:val="24"/>
        </w:rPr>
        <w:t>10</w:t>
      </w:r>
      <w:r w:rsidR="008456BC" w:rsidRPr="000C22C0">
        <w:rPr>
          <w:sz w:val="24"/>
          <w:szCs w:val="24"/>
          <w:vertAlign w:val="superscript"/>
        </w:rPr>
        <w:t>6</w:t>
      </w:r>
      <w:r w:rsidR="008456BC" w:rsidRPr="000C22C0">
        <w:rPr>
          <w:sz w:val="24"/>
          <w:szCs w:val="24"/>
        </w:rPr>
        <w:t xml:space="preserve"> naïve T-cells from donors </w:t>
      </w:r>
      <w:r w:rsidR="001F7959" w:rsidRPr="000C22C0">
        <w:rPr>
          <w:sz w:val="24"/>
          <w:szCs w:val="24"/>
        </w:rPr>
        <w:t>selected</w:t>
      </w:r>
      <w:r w:rsidR="008456BC" w:rsidRPr="000C22C0">
        <w:rPr>
          <w:sz w:val="24"/>
          <w:szCs w:val="24"/>
        </w:rPr>
        <w:t xml:space="preserve"> for TCR Vβ spectratyping analysis were frozen in RNAlater (stored at -80°C) while all other cells </w:t>
      </w:r>
      <w:r w:rsidR="002C688F" w:rsidRPr="000C22C0">
        <w:rPr>
          <w:sz w:val="24"/>
          <w:szCs w:val="24"/>
        </w:rPr>
        <w:t>were frozen in 10% DMSO a</w:t>
      </w:r>
      <w:r w:rsidR="008456BC" w:rsidRPr="000C22C0">
        <w:rPr>
          <w:sz w:val="24"/>
          <w:szCs w:val="24"/>
        </w:rPr>
        <w:t>nd stored at -150°C before use.</w:t>
      </w:r>
    </w:p>
    <w:p w14:paraId="0BD51D75" w14:textId="77777777" w:rsidR="00AE0D6A" w:rsidRPr="000C22C0" w:rsidRDefault="00AE0D6A" w:rsidP="003C3DC6">
      <w:pPr>
        <w:spacing w:line="480" w:lineRule="auto"/>
        <w:jc w:val="both"/>
        <w:rPr>
          <w:b/>
          <w:sz w:val="24"/>
          <w:szCs w:val="24"/>
        </w:rPr>
      </w:pPr>
      <w:r w:rsidRPr="000C22C0">
        <w:rPr>
          <w:b/>
          <w:i/>
          <w:sz w:val="24"/>
          <w:szCs w:val="24"/>
        </w:rPr>
        <w:t>In vitro</w:t>
      </w:r>
      <w:r w:rsidRPr="000C22C0">
        <w:rPr>
          <w:b/>
          <w:sz w:val="24"/>
          <w:szCs w:val="24"/>
        </w:rPr>
        <w:t xml:space="preserve"> T-cell priming assay</w:t>
      </w:r>
    </w:p>
    <w:p w14:paraId="09D7C894" w14:textId="5DD1A0CA" w:rsidR="00896C93" w:rsidRPr="000C22C0" w:rsidRDefault="00AE0D6A" w:rsidP="003C3DC6">
      <w:pPr>
        <w:spacing w:line="480" w:lineRule="auto"/>
        <w:jc w:val="both"/>
        <w:rPr>
          <w:sz w:val="24"/>
          <w:szCs w:val="24"/>
        </w:rPr>
      </w:pPr>
      <w:r w:rsidRPr="000C22C0">
        <w:rPr>
          <w:sz w:val="24"/>
          <w:szCs w:val="24"/>
        </w:rPr>
        <w:t xml:space="preserve">To generate </w:t>
      </w:r>
      <w:r w:rsidR="001F7959" w:rsidRPr="000C22C0">
        <w:rPr>
          <w:sz w:val="24"/>
          <w:szCs w:val="24"/>
        </w:rPr>
        <w:t>DCs</w:t>
      </w:r>
      <w:r w:rsidRPr="000C22C0">
        <w:rPr>
          <w:sz w:val="24"/>
          <w:szCs w:val="24"/>
        </w:rPr>
        <w:t>, CD14</w:t>
      </w:r>
      <w:r w:rsidRPr="000C22C0">
        <w:rPr>
          <w:sz w:val="24"/>
          <w:szCs w:val="24"/>
          <w:vertAlign w:val="superscript"/>
        </w:rPr>
        <w:t>+</w:t>
      </w:r>
      <w:r w:rsidRPr="000C22C0">
        <w:rPr>
          <w:sz w:val="24"/>
          <w:szCs w:val="24"/>
        </w:rPr>
        <w:t xml:space="preserve"> monocytes were cultured </w:t>
      </w:r>
      <w:r w:rsidR="00896C93" w:rsidRPr="000C22C0">
        <w:rPr>
          <w:sz w:val="24"/>
          <w:szCs w:val="24"/>
        </w:rPr>
        <w:t>(</w:t>
      </w:r>
      <w:r w:rsidRPr="000C22C0">
        <w:rPr>
          <w:sz w:val="24"/>
          <w:szCs w:val="24"/>
        </w:rPr>
        <w:t>3-5</w:t>
      </w:r>
      <w:r w:rsidR="004E01BE" w:rsidRPr="000C22C0">
        <w:rPr>
          <w:sz w:val="24"/>
          <w:szCs w:val="24"/>
        </w:rPr>
        <w:t xml:space="preserve"> </w:t>
      </w:r>
      <w:r w:rsidRPr="000C22C0">
        <w:rPr>
          <w:sz w:val="24"/>
          <w:szCs w:val="24"/>
        </w:rPr>
        <w:t>x</w:t>
      </w:r>
      <w:r w:rsidR="004E01BE" w:rsidRPr="000C22C0">
        <w:rPr>
          <w:sz w:val="24"/>
          <w:szCs w:val="24"/>
        </w:rPr>
        <w:t xml:space="preserve"> </w:t>
      </w:r>
      <w:r w:rsidRPr="000C22C0">
        <w:rPr>
          <w:sz w:val="24"/>
          <w:szCs w:val="24"/>
        </w:rPr>
        <w:t>10</w:t>
      </w:r>
      <w:r w:rsidRPr="000C22C0">
        <w:rPr>
          <w:sz w:val="24"/>
          <w:szCs w:val="24"/>
          <w:vertAlign w:val="superscript"/>
        </w:rPr>
        <w:t>6</w:t>
      </w:r>
      <w:r w:rsidR="00896C93" w:rsidRPr="000C22C0">
        <w:rPr>
          <w:sz w:val="24"/>
          <w:szCs w:val="24"/>
        </w:rPr>
        <w:t>/well; 6-</w:t>
      </w:r>
      <w:r w:rsidRPr="000C22C0">
        <w:rPr>
          <w:sz w:val="24"/>
          <w:szCs w:val="24"/>
        </w:rPr>
        <w:t>well plate</w:t>
      </w:r>
      <w:r w:rsidR="00896C93" w:rsidRPr="000C22C0">
        <w:rPr>
          <w:sz w:val="24"/>
          <w:szCs w:val="24"/>
        </w:rPr>
        <w:t>; total volume, 6 ml</w:t>
      </w:r>
      <w:r w:rsidR="00D621FD" w:rsidRPr="000C22C0">
        <w:rPr>
          <w:sz w:val="24"/>
          <w:szCs w:val="24"/>
        </w:rPr>
        <w:t>; 37°C/5% CO</w:t>
      </w:r>
      <w:r w:rsidR="00D621FD" w:rsidRPr="000C22C0">
        <w:rPr>
          <w:sz w:val="24"/>
          <w:szCs w:val="24"/>
          <w:vertAlign w:val="subscript"/>
        </w:rPr>
        <w:t>2</w:t>
      </w:r>
      <w:r w:rsidRPr="000C22C0">
        <w:rPr>
          <w:sz w:val="24"/>
          <w:szCs w:val="24"/>
        </w:rPr>
        <w:t xml:space="preserve">) for 8 days in </w:t>
      </w:r>
      <w:r w:rsidR="001F7959" w:rsidRPr="000C22C0">
        <w:rPr>
          <w:sz w:val="24"/>
          <w:szCs w:val="24"/>
        </w:rPr>
        <w:t xml:space="preserve">R9 </w:t>
      </w:r>
      <w:r w:rsidRPr="000C22C0">
        <w:rPr>
          <w:sz w:val="24"/>
          <w:szCs w:val="24"/>
        </w:rPr>
        <w:t>medium (RPMI 1640, 100</w:t>
      </w:r>
      <w:r w:rsidR="004E01BE" w:rsidRPr="000C22C0">
        <w:rPr>
          <w:sz w:val="24"/>
          <w:szCs w:val="24"/>
        </w:rPr>
        <w:t xml:space="preserve"> </w:t>
      </w:r>
      <w:r w:rsidRPr="000C22C0">
        <w:rPr>
          <w:sz w:val="24"/>
          <w:szCs w:val="24"/>
        </w:rPr>
        <w:t>µg/ml penicillin, 100</w:t>
      </w:r>
      <w:r w:rsidR="004E01BE" w:rsidRPr="000C22C0">
        <w:rPr>
          <w:sz w:val="24"/>
          <w:szCs w:val="24"/>
        </w:rPr>
        <w:t xml:space="preserve"> </w:t>
      </w:r>
      <w:r w:rsidRPr="000C22C0">
        <w:rPr>
          <w:sz w:val="24"/>
          <w:szCs w:val="24"/>
        </w:rPr>
        <w:t>U/ml streptomycin, 25</w:t>
      </w:r>
      <w:r w:rsidR="004E01BE" w:rsidRPr="000C22C0">
        <w:rPr>
          <w:sz w:val="24"/>
          <w:szCs w:val="24"/>
        </w:rPr>
        <w:t xml:space="preserve"> </w:t>
      </w:r>
      <w:r w:rsidRPr="000C22C0">
        <w:rPr>
          <w:sz w:val="24"/>
          <w:szCs w:val="24"/>
        </w:rPr>
        <w:t>µg/ml transferrin, 10% human AB serum [Innovative Research], 25</w:t>
      </w:r>
      <w:r w:rsidR="004E01BE" w:rsidRPr="000C22C0">
        <w:rPr>
          <w:sz w:val="24"/>
          <w:szCs w:val="24"/>
        </w:rPr>
        <w:t xml:space="preserve"> </w:t>
      </w:r>
      <w:r w:rsidRPr="000C22C0">
        <w:rPr>
          <w:sz w:val="24"/>
          <w:szCs w:val="24"/>
        </w:rPr>
        <w:t>mM HEPES buffer, 2</w:t>
      </w:r>
      <w:r w:rsidR="004E01BE" w:rsidRPr="000C22C0">
        <w:rPr>
          <w:sz w:val="24"/>
          <w:szCs w:val="24"/>
        </w:rPr>
        <w:t xml:space="preserve"> </w:t>
      </w:r>
      <w:r w:rsidRPr="000C22C0">
        <w:rPr>
          <w:sz w:val="24"/>
          <w:szCs w:val="24"/>
        </w:rPr>
        <w:t>mM L-glutamine) supplemented with GM-CSF and IL-4</w:t>
      </w:r>
      <w:r w:rsidR="001F7959" w:rsidRPr="000C22C0">
        <w:rPr>
          <w:sz w:val="24"/>
          <w:szCs w:val="24"/>
        </w:rPr>
        <w:t xml:space="preserve"> </w:t>
      </w:r>
      <w:r w:rsidRPr="000C22C0">
        <w:rPr>
          <w:sz w:val="24"/>
          <w:szCs w:val="24"/>
        </w:rPr>
        <w:t>(800</w:t>
      </w:r>
      <w:r w:rsidR="004E01BE" w:rsidRPr="000C22C0">
        <w:rPr>
          <w:sz w:val="24"/>
          <w:szCs w:val="24"/>
        </w:rPr>
        <w:t xml:space="preserve"> </w:t>
      </w:r>
      <w:r w:rsidRPr="000C22C0">
        <w:rPr>
          <w:sz w:val="24"/>
          <w:szCs w:val="24"/>
        </w:rPr>
        <w:t>U/ml)</w:t>
      </w:r>
      <w:r w:rsidR="00D742A2" w:rsidRPr="000C22C0">
        <w:rPr>
          <w:sz w:val="24"/>
          <w:szCs w:val="24"/>
        </w:rPr>
        <w:t xml:space="preserve"> </w:t>
      </w:r>
      <w:r w:rsidR="00D742A2" w:rsidRPr="00444477">
        <w:rPr>
          <w:sz w:val="24"/>
          <w:szCs w:val="24"/>
        </w:rPr>
        <w:t>[</w:t>
      </w:r>
      <w:r w:rsidR="00D742A2" w:rsidRPr="00941C78">
        <w:rPr>
          <w:sz w:val="24"/>
          <w:szCs w:val="24"/>
        </w:rPr>
        <w:t>PeproTech Ltd]</w:t>
      </w:r>
      <w:r w:rsidRPr="00941C78">
        <w:rPr>
          <w:sz w:val="24"/>
          <w:szCs w:val="24"/>
        </w:rPr>
        <w:t>.</w:t>
      </w:r>
      <w:r w:rsidR="00896C93" w:rsidRPr="00941C78">
        <w:rPr>
          <w:sz w:val="24"/>
          <w:szCs w:val="24"/>
        </w:rPr>
        <w:t xml:space="preserve"> To induce DC maturation, 25</w:t>
      </w:r>
      <w:r w:rsidR="004E01BE" w:rsidRPr="00941C78">
        <w:rPr>
          <w:sz w:val="24"/>
          <w:szCs w:val="24"/>
        </w:rPr>
        <w:t xml:space="preserve"> </w:t>
      </w:r>
      <w:r w:rsidR="00896C93" w:rsidRPr="00941C78">
        <w:rPr>
          <w:sz w:val="24"/>
          <w:szCs w:val="24"/>
        </w:rPr>
        <w:t xml:space="preserve">ng/ml TNF-α </w:t>
      </w:r>
      <w:r w:rsidR="00D742A2" w:rsidRPr="00941C78">
        <w:rPr>
          <w:sz w:val="24"/>
          <w:szCs w:val="24"/>
        </w:rPr>
        <w:t xml:space="preserve">[PeproTech Ltd] </w:t>
      </w:r>
      <w:r w:rsidR="00896C93" w:rsidRPr="00941C78">
        <w:rPr>
          <w:sz w:val="24"/>
          <w:szCs w:val="24"/>
        </w:rPr>
        <w:t>and 1</w:t>
      </w:r>
      <w:r w:rsidR="004E01BE" w:rsidRPr="00941C78">
        <w:rPr>
          <w:sz w:val="24"/>
          <w:szCs w:val="24"/>
        </w:rPr>
        <w:t xml:space="preserve"> </w:t>
      </w:r>
      <w:r w:rsidR="00896C93" w:rsidRPr="00941C78">
        <w:rPr>
          <w:sz w:val="24"/>
          <w:szCs w:val="24"/>
        </w:rPr>
        <w:t xml:space="preserve">µg/ml </w:t>
      </w:r>
      <w:r w:rsidR="004E01BE" w:rsidRPr="00941C78">
        <w:rPr>
          <w:sz w:val="24"/>
          <w:szCs w:val="24"/>
        </w:rPr>
        <w:t>lipopolysaccharide</w:t>
      </w:r>
      <w:r w:rsidR="00896C93" w:rsidRPr="00941C78">
        <w:rPr>
          <w:sz w:val="24"/>
          <w:szCs w:val="24"/>
        </w:rPr>
        <w:t xml:space="preserve"> </w:t>
      </w:r>
      <w:r w:rsidR="00D742A2" w:rsidRPr="00941C78">
        <w:rPr>
          <w:sz w:val="24"/>
          <w:szCs w:val="24"/>
        </w:rPr>
        <w:t xml:space="preserve">[Sigma-Aldrich Ltd, </w:t>
      </w:r>
      <w:r w:rsidR="00D742A2" w:rsidRPr="00941C78">
        <w:rPr>
          <w:rFonts w:cs="Arial"/>
          <w:i/>
          <w:sz w:val="24"/>
          <w:szCs w:val="24"/>
        </w:rPr>
        <w:lastRenderedPageBreak/>
        <w:t>E.coli</w:t>
      </w:r>
      <w:r w:rsidR="00D742A2" w:rsidRPr="00941C78">
        <w:rPr>
          <w:rFonts w:cs="Arial"/>
          <w:sz w:val="24"/>
          <w:szCs w:val="24"/>
        </w:rPr>
        <w:t xml:space="preserve"> </w:t>
      </w:r>
      <w:r w:rsidR="00D742A2" w:rsidRPr="00941C78">
        <w:rPr>
          <w:rFonts w:cs="Arial"/>
          <w:iCs/>
          <w:sz w:val="24"/>
          <w:szCs w:val="24"/>
        </w:rPr>
        <w:t>0111:B4]</w:t>
      </w:r>
      <w:r w:rsidR="00D742A2" w:rsidRPr="00941C78">
        <w:rPr>
          <w:rFonts w:cs="Arial"/>
          <w:sz w:val="24"/>
          <w:szCs w:val="24"/>
        </w:rPr>
        <w:t xml:space="preserve"> </w:t>
      </w:r>
      <w:r w:rsidR="00896C93" w:rsidRPr="00941C78">
        <w:rPr>
          <w:sz w:val="24"/>
          <w:szCs w:val="24"/>
        </w:rPr>
        <w:t>were added</w:t>
      </w:r>
      <w:r w:rsidR="00896C93" w:rsidRPr="000C22C0">
        <w:rPr>
          <w:sz w:val="24"/>
          <w:szCs w:val="24"/>
        </w:rPr>
        <w:t xml:space="preserve"> on the penultimate day of culture. Naïve or memory CD3</w:t>
      </w:r>
      <w:r w:rsidR="00896C93" w:rsidRPr="000C22C0">
        <w:rPr>
          <w:sz w:val="24"/>
          <w:szCs w:val="24"/>
          <w:vertAlign w:val="superscript"/>
        </w:rPr>
        <w:t>+</w:t>
      </w:r>
      <w:r w:rsidR="00896C93" w:rsidRPr="000C22C0">
        <w:rPr>
          <w:sz w:val="24"/>
          <w:szCs w:val="24"/>
        </w:rPr>
        <w:t xml:space="preserve"> T-cells</w:t>
      </w:r>
      <w:r w:rsidR="000053CF" w:rsidRPr="00E0646E">
        <w:rPr>
          <w:sz w:val="24"/>
          <w:szCs w:val="24"/>
        </w:rPr>
        <w:t>, with Tregs removed,</w:t>
      </w:r>
      <w:r w:rsidR="00896C93" w:rsidRPr="000C22C0">
        <w:rPr>
          <w:sz w:val="24"/>
          <w:szCs w:val="24"/>
        </w:rPr>
        <w:t xml:space="preserve"> were cultured (2.5</w:t>
      </w:r>
      <w:r w:rsidR="004E01BE" w:rsidRPr="000C22C0">
        <w:rPr>
          <w:sz w:val="24"/>
          <w:szCs w:val="24"/>
        </w:rPr>
        <w:t xml:space="preserve"> </w:t>
      </w:r>
      <w:r w:rsidR="00896C93" w:rsidRPr="000C22C0">
        <w:rPr>
          <w:sz w:val="24"/>
          <w:szCs w:val="24"/>
        </w:rPr>
        <w:t>x</w:t>
      </w:r>
      <w:r w:rsidR="004E01BE" w:rsidRPr="000C22C0">
        <w:rPr>
          <w:sz w:val="24"/>
          <w:szCs w:val="24"/>
        </w:rPr>
        <w:t xml:space="preserve"> </w:t>
      </w:r>
      <w:r w:rsidR="00896C93" w:rsidRPr="000C22C0">
        <w:rPr>
          <w:sz w:val="24"/>
          <w:szCs w:val="24"/>
        </w:rPr>
        <w:t>10</w:t>
      </w:r>
      <w:r w:rsidR="00896C93" w:rsidRPr="000C22C0">
        <w:rPr>
          <w:sz w:val="24"/>
          <w:szCs w:val="24"/>
          <w:vertAlign w:val="superscript"/>
        </w:rPr>
        <w:t>6</w:t>
      </w:r>
      <w:r w:rsidR="004E01BE" w:rsidRPr="000C22C0">
        <w:rPr>
          <w:sz w:val="24"/>
          <w:szCs w:val="24"/>
        </w:rPr>
        <w:t>/well; 24</w:t>
      </w:r>
      <w:r w:rsidR="001F7959" w:rsidRPr="000C22C0">
        <w:rPr>
          <w:sz w:val="24"/>
          <w:szCs w:val="24"/>
        </w:rPr>
        <w:t xml:space="preserve"> </w:t>
      </w:r>
      <w:r w:rsidR="00896C93" w:rsidRPr="000C22C0">
        <w:rPr>
          <w:sz w:val="24"/>
          <w:szCs w:val="24"/>
        </w:rPr>
        <w:t>well plate; total volume, 2 ml) with autologous mature DCs (0.8</w:t>
      </w:r>
      <w:r w:rsidR="004E01BE" w:rsidRPr="000C22C0">
        <w:rPr>
          <w:sz w:val="24"/>
          <w:szCs w:val="24"/>
        </w:rPr>
        <w:t xml:space="preserve"> </w:t>
      </w:r>
      <w:r w:rsidR="00896C93" w:rsidRPr="000C22C0">
        <w:rPr>
          <w:sz w:val="24"/>
          <w:szCs w:val="24"/>
        </w:rPr>
        <w:t>x</w:t>
      </w:r>
      <w:r w:rsidR="004E01BE" w:rsidRPr="000C22C0">
        <w:rPr>
          <w:sz w:val="24"/>
          <w:szCs w:val="24"/>
        </w:rPr>
        <w:t xml:space="preserve"> </w:t>
      </w:r>
      <w:r w:rsidR="00896C93" w:rsidRPr="000C22C0">
        <w:rPr>
          <w:sz w:val="24"/>
          <w:szCs w:val="24"/>
        </w:rPr>
        <w:t>10</w:t>
      </w:r>
      <w:r w:rsidR="00896C93" w:rsidRPr="000C22C0">
        <w:rPr>
          <w:sz w:val="24"/>
          <w:szCs w:val="24"/>
          <w:vertAlign w:val="superscript"/>
        </w:rPr>
        <w:t>5</w:t>
      </w:r>
      <w:r w:rsidR="00896C93" w:rsidRPr="000C22C0">
        <w:rPr>
          <w:sz w:val="24"/>
          <w:szCs w:val="24"/>
        </w:rPr>
        <w:t>/well) and SMX-NO (50</w:t>
      </w:r>
      <w:r w:rsidR="004E01BE" w:rsidRPr="000C22C0">
        <w:rPr>
          <w:sz w:val="24"/>
          <w:szCs w:val="24"/>
        </w:rPr>
        <w:t xml:space="preserve"> </w:t>
      </w:r>
      <w:r w:rsidR="00896C93" w:rsidRPr="000C22C0">
        <w:rPr>
          <w:sz w:val="24"/>
          <w:szCs w:val="24"/>
        </w:rPr>
        <w:t xml:space="preserve">µM) for 8 days. </w:t>
      </w:r>
      <w:r w:rsidR="00D621FD" w:rsidRPr="000C22C0">
        <w:rPr>
          <w:sz w:val="24"/>
          <w:szCs w:val="24"/>
        </w:rPr>
        <w:t xml:space="preserve">To specific wells, human targeted </w:t>
      </w:r>
      <w:r w:rsidR="009E4182" w:rsidRPr="000C22C0">
        <w:rPr>
          <w:sz w:val="24"/>
          <w:szCs w:val="24"/>
        </w:rPr>
        <w:t xml:space="preserve">anti-PD-L1, </w:t>
      </w:r>
      <w:r w:rsidR="00D621FD" w:rsidRPr="000C22C0">
        <w:rPr>
          <w:sz w:val="24"/>
          <w:szCs w:val="24"/>
        </w:rPr>
        <w:t>a</w:t>
      </w:r>
      <w:r w:rsidR="00896C93" w:rsidRPr="000C22C0">
        <w:rPr>
          <w:sz w:val="24"/>
          <w:szCs w:val="24"/>
        </w:rPr>
        <w:t>nti</w:t>
      </w:r>
      <w:r w:rsidR="00D621FD" w:rsidRPr="000C22C0">
        <w:rPr>
          <w:sz w:val="24"/>
          <w:szCs w:val="24"/>
        </w:rPr>
        <w:t>-</w:t>
      </w:r>
      <w:r w:rsidR="00896C93" w:rsidRPr="000C22C0">
        <w:rPr>
          <w:sz w:val="24"/>
          <w:szCs w:val="24"/>
        </w:rPr>
        <w:t>CTLA4</w:t>
      </w:r>
      <w:r w:rsidR="009E4182" w:rsidRPr="000C22C0">
        <w:rPr>
          <w:sz w:val="24"/>
          <w:szCs w:val="24"/>
        </w:rPr>
        <w:t>,</w:t>
      </w:r>
      <w:r w:rsidR="00D621FD" w:rsidRPr="000C22C0">
        <w:rPr>
          <w:sz w:val="24"/>
          <w:szCs w:val="24"/>
        </w:rPr>
        <w:t xml:space="preserve"> or anti-TIM-3 antibodies (Biolegend, London, UK; </w:t>
      </w:r>
      <w:r w:rsidR="001F7959" w:rsidRPr="000C22C0">
        <w:rPr>
          <w:sz w:val="24"/>
          <w:szCs w:val="24"/>
        </w:rPr>
        <w:t>anti-PD-L1, 5</w:t>
      </w:r>
      <w:r w:rsidR="004E01BE" w:rsidRPr="000C22C0">
        <w:rPr>
          <w:sz w:val="24"/>
          <w:szCs w:val="24"/>
        </w:rPr>
        <w:t xml:space="preserve"> </w:t>
      </w:r>
      <w:r w:rsidR="009E4182" w:rsidRPr="000C22C0">
        <w:rPr>
          <w:sz w:val="24"/>
          <w:szCs w:val="24"/>
        </w:rPr>
        <w:t xml:space="preserve">µg/ml; </w:t>
      </w:r>
      <w:r w:rsidR="00D621FD" w:rsidRPr="000C22C0">
        <w:rPr>
          <w:sz w:val="24"/>
          <w:szCs w:val="24"/>
        </w:rPr>
        <w:t>anti-CTLA4, 10</w:t>
      </w:r>
      <w:r w:rsidR="004E01BE" w:rsidRPr="000C22C0">
        <w:rPr>
          <w:sz w:val="24"/>
          <w:szCs w:val="24"/>
        </w:rPr>
        <w:t xml:space="preserve"> </w:t>
      </w:r>
      <w:r w:rsidR="00D621FD" w:rsidRPr="000C22C0">
        <w:rPr>
          <w:sz w:val="24"/>
          <w:szCs w:val="24"/>
        </w:rPr>
        <w:t>µg/ml; anti-TIM-3, 7.5</w:t>
      </w:r>
      <w:r w:rsidR="004E01BE" w:rsidRPr="000C22C0">
        <w:rPr>
          <w:sz w:val="24"/>
          <w:szCs w:val="24"/>
        </w:rPr>
        <w:t xml:space="preserve"> </w:t>
      </w:r>
      <w:r w:rsidR="00D621FD" w:rsidRPr="000C22C0">
        <w:rPr>
          <w:sz w:val="24"/>
          <w:szCs w:val="24"/>
        </w:rPr>
        <w:t>µg/ml) were added prior to the addition of SMX-NO and incubated for ≥</w:t>
      </w:r>
      <w:r w:rsidR="004E01BE" w:rsidRPr="000C22C0">
        <w:rPr>
          <w:sz w:val="24"/>
          <w:szCs w:val="24"/>
        </w:rPr>
        <w:t xml:space="preserve"> </w:t>
      </w:r>
      <w:r w:rsidR="00D621FD" w:rsidRPr="000C22C0">
        <w:rPr>
          <w:sz w:val="24"/>
          <w:szCs w:val="24"/>
        </w:rPr>
        <w:t>30</w:t>
      </w:r>
      <w:r w:rsidR="00444477">
        <w:rPr>
          <w:sz w:val="24"/>
          <w:szCs w:val="24"/>
        </w:rPr>
        <w:t xml:space="preserve"> </w:t>
      </w:r>
      <w:r w:rsidR="00D621FD" w:rsidRPr="000C22C0">
        <w:rPr>
          <w:sz w:val="24"/>
          <w:szCs w:val="24"/>
        </w:rPr>
        <w:t>min (37°C/5% CO</w:t>
      </w:r>
      <w:r w:rsidR="00D621FD" w:rsidRPr="000C22C0">
        <w:rPr>
          <w:sz w:val="24"/>
          <w:szCs w:val="24"/>
          <w:vertAlign w:val="subscript"/>
        </w:rPr>
        <w:t>2</w:t>
      </w:r>
      <w:r w:rsidR="00D621FD" w:rsidRPr="000C22C0">
        <w:rPr>
          <w:sz w:val="24"/>
          <w:szCs w:val="24"/>
        </w:rPr>
        <w:t xml:space="preserve">). </w:t>
      </w:r>
      <w:r w:rsidR="002D3B66" w:rsidRPr="000C22C0">
        <w:rPr>
          <w:sz w:val="24"/>
          <w:szCs w:val="24"/>
        </w:rPr>
        <w:t>Dose ranging studies were performed around those directed by the supplier to ascertain optimal antibody concentrations</w:t>
      </w:r>
      <w:r w:rsidR="002D3B66" w:rsidRPr="00534258">
        <w:rPr>
          <w:sz w:val="24"/>
          <w:szCs w:val="24"/>
        </w:rPr>
        <w:t xml:space="preserve">. </w:t>
      </w:r>
      <w:r w:rsidR="00D621FD" w:rsidRPr="00534258">
        <w:rPr>
          <w:sz w:val="24"/>
          <w:szCs w:val="24"/>
        </w:rPr>
        <w:t xml:space="preserve">Alternatively, specific quantities of </w:t>
      </w:r>
      <w:r w:rsidR="004E01BE" w:rsidRPr="00534258">
        <w:rPr>
          <w:sz w:val="24"/>
          <w:szCs w:val="24"/>
        </w:rPr>
        <w:t xml:space="preserve">autologous </w:t>
      </w:r>
      <w:r w:rsidR="00D621FD" w:rsidRPr="00534258">
        <w:rPr>
          <w:sz w:val="24"/>
          <w:szCs w:val="24"/>
        </w:rPr>
        <w:t>CD25</w:t>
      </w:r>
      <w:r w:rsidR="00D621FD" w:rsidRPr="00534258">
        <w:rPr>
          <w:sz w:val="24"/>
          <w:szCs w:val="24"/>
          <w:vertAlign w:val="superscript"/>
        </w:rPr>
        <w:t>+</w:t>
      </w:r>
      <w:r w:rsidR="00D621FD" w:rsidRPr="00534258">
        <w:rPr>
          <w:sz w:val="24"/>
          <w:szCs w:val="24"/>
        </w:rPr>
        <w:t xml:space="preserve"> Tregs </w:t>
      </w:r>
      <w:r w:rsidR="008456BC" w:rsidRPr="00534258">
        <w:rPr>
          <w:sz w:val="24"/>
          <w:szCs w:val="24"/>
        </w:rPr>
        <w:t xml:space="preserve">were added to individual wells. </w:t>
      </w:r>
      <w:r w:rsidR="008251C9" w:rsidRPr="00534258">
        <w:rPr>
          <w:sz w:val="24"/>
          <w:szCs w:val="24"/>
        </w:rPr>
        <w:t>Experiments were repeated a minimum of three times.</w:t>
      </w:r>
    </w:p>
    <w:p w14:paraId="36369CA6" w14:textId="77777777" w:rsidR="008251C9" w:rsidRPr="000C22C0" w:rsidRDefault="008251C9" w:rsidP="003C3DC6">
      <w:pPr>
        <w:spacing w:line="480" w:lineRule="auto"/>
        <w:jc w:val="both"/>
        <w:rPr>
          <w:b/>
          <w:sz w:val="24"/>
          <w:szCs w:val="24"/>
        </w:rPr>
      </w:pPr>
      <w:r w:rsidRPr="000C22C0">
        <w:rPr>
          <w:b/>
          <w:sz w:val="24"/>
          <w:szCs w:val="24"/>
        </w:rPr>
        <w:t>T-cell readouts</w:t>
      </w:r>
    </w:p>
    <w:p w14:paraId="68245FB3" w14:textId="18AD06A0" w:rsidR="00B1070D" w:rsidRPr="000C22C0" w:rsidRDefault="008251C9" w:rsidP="003C3DC6">
      <w:pPr>
        <w:spacing w:line="480" w:lineRule="auto"/>
        <w:jc w:val="both"/>
        <w:rPr>
          <w:sz w:val="24"/>
          <w:szCs w:val="24"/>
        </w:rPr>
      </w:pPr>
      <w:r w:rsidRPr="000C22C0">
        <w:rPr>
          <w:sz w:val="24"/>
          <w:szCs w:val="24"/>
        </w:rPr>
        <w:t xml:space="preserve">SMX-NO-primed naïve or memory T-cells were harvested and </w:t>
      </w:r>
      <w:r w:rsidR="006C260E" w:rsidRPr="000C22C0">
        <w:rPr>
          <w:sz w:val="24"/>
          <w:szCs w:val="24"/>
        </w:rPr>
        <w:t xml:space="preserve">then </w:t>
      </w:r>
      <w:r w:rsidRPr="000C22C0">
        <w:rPr>
          <w:sz w:val="24"/>
          <w:szCs w:val="24"/>
        </w:rPr>
        <w:t>plated (1</w:t>
      </w:r>
      <w:r w:rsidR="00B1070D" w:rsidRPr="000C22C0">
        <w:rPr>
          <w:sz w:val="24"/>
          <w:szCs w:val="24"/>
        </w:rPr>
        <w:t xml:space="preserve"> </w:t>
      </w:r>
      <w:r w:rsidRPr="000C22C0">
        <w:rPr>
          <w:sz w:val="24"/>
          <w:szCs w:val="24"/>
        </w:rPr>
        <w:t>x</w:t>
      </w:r>
      <w:r w:rsidR="00B1070D" w:rsidRPr="000C22C0">
        <w:rPr>
          <w:sz w:val="24"/>
          <w:szCs w:val="24"/>
        </w:rPr>
        <w:t xml:space="preserve"> </w:t>
      </w:r>
      <w:r w:rsidRPr="000C22C0">
        <w:rPr>
          <w:sz w:val="24"/>
          <w:szCs w:val="24"/>
        </w:rPr>
        <w:t>10</w:t>
      </w:r>
      <w:r w:rsidRPr="000C22C0">
        <w:rPr>
          <w:sz w:val="24"/>
          <w:szCs w:val="24"/>
          <w:vertAlign w:val="superscript"/>
        </w:rPr>
        <w:t>6</w:t>
      </w:r>
      <w:r w:rsidR="00B1070D" w:rsidRPr="000C22C0">
        <w:rPr>
          <w:sz w:val="24"/>
          <w:szCs w:val="24"/>
        </w:rPr>
        <w:t xml:space="preserve">/well; 96 </w:t>
      </w:r>
      <w:r w:rsidRPr="000C22C0">
        <w:rPr>
          <w:sz w:val="24"/>
          <w:szCs w:val="24"/>
        </w:rPr>
        <w:t>well plate; total volume, 200 µl) with autologous mature DCs (4</w:t>
      </w:r>
      <w:r w:rsidR="00B1070D" w:rsidRPr="000C22C0">
        <w:rPr>
          <w:sz w:val="24"/>
          <w:szCs w:val="24"/>
        </w:rPr>
        <w:t xml:space="preserve"> </w:t>
      </w:r>
      <w:r w:rsidRPr="000C22C0">
        <w:rPr>
          <w:sz w:val="24"/>
          <w:szCs w:val="24"/>
        </w:rPr>
        <w:t>x</w:t>
      </w:r>
      <w:r w:rsidR="00B1070D" w:rsidRPr="000C22C0">
        <w:rPr>
          <w:sz w:val="24"/>
          <w:szCs w:val="24"/>
        </w:rPr>
        <w:t xml:space="preserve"> </w:t>
      </w:r>
      <w:r w:rsidRPr="000C22C0">
        <w:rPr>
          <w:sz w:val="24"/>
          <w:szCs w:val="24"/>
        </w:rPr>
        <w:t>10</w:t>
      </w:r>
      <w:r w:rsidRPr="000C22C0">
        <w:rPr>
          <w:sz w:val="24"/>
          <w:szCs w:val="24"/>
          <w:vertAlign w:val="superscript"/>
        </w:rPr>
        <w:t>3</w:t>
      </w:r>
      <w:r w:rsidRPr="000C22C0">
        <w:rPr>
          <w:sz w:val="24"/>
          <w:szCs w:val="24"/>
        </w:rPr>
        <w:t>/well) and SMX-NO (20-50</w:t>
      </w:r>
      <w:r w:rsidR="00B1070D" w:rsidRPr="000C22C0">
        <w:rPr>
          <w:sz w:val="24"/>
          <w:szCs w:val="24"/>
        </w:rPr>
        <w:t xml:space="preserve"> </w:t>
      </w:r>
      <w:r w:rsidRPr="000C22C0">
        <w:rPr>
          <w:sz w:val="24"/>
          <w:szCs w:val="24"/>
        </w:rPr>
        <w:t>µM)</w:t>
      </w:r>
      <w:r w:rsidR="006C260E" w:rsidRPr="000C22C0">
        <w:rPr>
          <w:sz w:val="24"/>
          <w:szCs w:val="24"/>
        </w:rPr>
        <w:t xml:space="preserve"> </w:t>
      </w:r>
      <w:r w:rsidR="000B565E" w:rsidRPr="000C22C0">
        <w:rPr>
          <w:sz w:val="24"/>
          <w:szCs w:val="24"/>
        </w:rPr>
        <w:t>for assessment of</w:t>
      </w:r>
      <w:r w:rsidR="006C260E" w:rsidRPr="000C22C0">
        <w:rPr>
          <w:sz w:val="24"/>
          <w:szCs w:val="24"/>
        </w:rPr>
        <w:t xml:space="preserve"> proliferative capacity by [</w:t>
      </w:r>
      <w:r w:rsidR="006C260E" w:rsidRPr="000C22C0">
        <w:rPr>
          <w:sz w:val="24"/>
          <w:szCs w:val="24"/>
          <w:vertAlign w:val="superscript"/>
        </w:rPr>
        <w:t>3</w:t>
      </w:r>
      <w:r w:rsidR="006C260E" w:rsidRPr="000C22C0">
        <w:rPr>
          <w:sz w:val="24"/>
          <w:szCs w:val="24"/>
        </w:rPr>
        <w:t>H] thymidine incorporation (triplicate cultures) or</w:t>
      </w:r>
      <w:r w:rsidR="000B565E" w:rsidRPr="000C22C0">
        <w:rPr>
          <w:sz w:val="24"/>
          <w:szCs w:val="24"/>
        </w:rPr>
        <w:t xml:space="preserve"> CFSE-incorporation, or </w:t>
      </w:r>
      <w:r w:rsidR="000B565E" w:rsidRPr="000C22C0">
        <w:rPr>
          <w:sz w:val="24"/>
          <w:szCs w:val="24"/>
        </w:rPr>
        <w:lastRenderedPageBreak/>
        <w:t>through analysis of</w:t>
      </w:r>
      <w:r w:rsidR="006C260E" w:rsidRPr="000C22C0">
        <w:rPr>
          <w:sz w:val="24"/>
          <w:szCs w:val="24"/>
        </w:rPr>
        <w:t xml:space="preserve"> cytokine/cytolytic molecule secretion using ELISpot (duplicate cultures)</w:t>
      </w:r>
      <w:r w:rsidR="000B565E" w:rsidRPr="000C22C0">
        <w:rPr>
          <w:sz w:val="24"/>
          <w:szCs w:val="24"/>
        </w:rPr>
        <w:t xml:space="preserve"> after </w:t>
      </w:r>
      <w:r w:rsidR="006C260E" w:rsidRPr="000C22C0">
        <w:rPr>
          <w:sz w:val="24"/>
          <w:szCs w:val="24"/>
        </w:rPr>
        <w:t>incubation</w:t>
      </w:r>
      <w:r w:rsidR="00B1070D" w:rsidRPr="000C22C0">
        <w:rPr>
          <w:sz w:val="24"/>
          <w:szCs w:val="24"/>
        </w:rPr>
        <w:t xml:space="preserve">s of </w:t>
      </w:r>
      <w:r w:rsidR="00B1070D" w:rsidRPr="00444477">
        <w:rPr>
          <w:sz w:val="24"/>
          <w:szCs w:val="24"/>
        </w:rPr>
        <w:t>48, 72, and</w:t>
      </w:r>
      <w:r w:rsidR="00B1070D" w:rsidRPr="000C22C0">
        <w:rPr>
          <w:sz w:val="24"/>
          <w:szCs w:val="24"/>
        </w:rPr>
        <w:t xml:space="preserve"> </w:t>
      </w:r>
      <w:r w:rsidR="00444477">
        <w:rPr>
          <w:sz w:val="24"/>
          <w:szCs w:val="24"/>
        </w:rPr>
        <w:t>96</w:t>
      </w:r>
      <w:r w:rsidR="000B565E" w:rsidRPr="000C22C0">
        <w:rPr>
          <w:sz w:val="24"/>
          <w:szCs w:val="24"/>
        </w:rPr>
        <w:t xml:space="preserve"> h</w:t>
      </w:r>
      <w:r w:rsidR="006C260E" w:rsidRPr="000C22C0">
        <w:rPr>
          <w:sz w:val="24"/>
          <w:szCs w:val="24"/>
        </w:rPr>
        <w:t>, respectively (37°C/5% CO</w:t>
      </w:r>
      <w:r w:rsidR="006C260E" w:rsidRPr="000C22C0">
        <w:rPr>
          <w:sz w:val="24"/>
          <w:szCs w:val="24"/>
          <w:vertAlign w:val="subscript"/>
        </w:rPr>
        <w:t>2</w:t>
      </w:r>
      <w:r w:rsidR="006C260E" w:rsidRPr="000C22C0">
        <w:rPr>
          <w:sz w:val="24"/>
          <w:szCs w:val="24"/>
        </w:rPr>
        <w:t xml:space="preserve">). </w:t>
      </w:r>
      <w:r w:rsidR="00873F28" w:rsidRPr="000C22C0">
        <w:rPr>
          <w:sz w:val="24"/>
          <w:szCs w:val="24"/>
        </w:rPr>
        <w:t>Phytohemagglutinin (PHA; 20</w:t>
      </w:r>
      <w:r w:rsidR="00B1070D" w:rsidRPr="000C22C0">
        <w:rPr>
          <w:sz w:val="24"/>
          <w:szCs w:val="24"/>
        </w:rPr>
        <w:t xml:space="preserve"> </w:t>
      </w:r>
      <w:r w:rsidR="00873F28" w:rsidRPr="000C22C0">
        <w:rPr>
          <w:sz w:val="24"/>
          <w:szCs w:val="24"/>
        </w:rPr>
        <w:t xml:space="preserve">μg/ml) was used as a positive control. </w:t>
      </w:r>
      <w:r w:rsidR="006C260E" w:rsidRPr="000C22C0">
        <w:rPr>
          <w:sz w:val="24"/>
          <w:szCs w:val="24"/>
        </w:rPr>
        <w:t xml:space="preserve">The secretion of IFN-γ, IL-13, and granzyme B was visualised </w:t>
      </w:r>
      <w:r w:rsidR="00B1070D" w:rsidRPr="000C22C0">
        <w:rPr>
          <w:sz w:val="24"/>
          <w:szCs w:val="24"/>
        </w:rPr>
        <w:t xml:space="preserve">by </w:t>
      </w:r>
      <w:r w:rsidR="006C260E" w:rsidRPr="000C22C0">
        <w:rPr>
          <w:sz w:val="24"/>
          <w:szCs w:val="24"/>
        </w:rPr>
        <w:t xml:space="preserve">following the </w:t>
      </w:r>
      <w:r w:rsidR="00B1070D" w:rsidRPr="000C22C0">
        <w:rPr>
          <w:sz w:val="24"/>
          <w:szCs w:val="24"/>
        </w:rPr>
        <w:t xml:space="preserve">ELISpot </w:t>
      </w:r>
      <w:r w:rsidR="006C260E" w:rsidRPr="000C22C0">
        <w:rPr>
          <w:sz w:val="24"/>
          <w:szCs w:val="24"/>
        </w:rPr>
        <w:t>procedure provided by the manufacturer (Mabtech, Nacka Strand, Sweden). [</w:t>
      </w:r>
      <w:r w:rsidR="006C260E" w:rsidRPr="000C22C0">
        <w:rPr>
          <w:sz w:val="24"/>
          <w:szCs w:val="24"/>
          <w:vertAlign w:val="superscript"/>
        </w:rPr>
        <w:t>3</w:t>
      </w:r>
      <w:r w:rsidR="006C260E" w:rsidRPr="000C22C0">
        <w:rPr>
          <w:sz w:val="24"/>
          <w:szCs w:val="24"/>
        </w:rPr>
        <w:t>H] thymidine (0.5</w:t>
      </w:r>
      <w:r w:rsidR="00B1070D" w:rsidRPr="000C22C0">
        <w:rPr>
          <w:sz w:val="24"/>
          <w:szCs w:val="24"/>
        </w:rPr>
        <w:t xml:space="preserve"> </w:t>
      </w:r>
      <w:r w:rsidR="006C260E" w:rsidRPr="000C22C0">
        <w:rPr>
          <w:sz w:val="24"/>
          <w:szCs w:val="24"/>
        </w:rPr>
        <w:t>µCi/well) was added to the proliferation plate</w:t>
      </w:r>
      <w:r w:rsidR="00B1070D" w:rsidRPr="000C22C0">
        <w:rPr>
          <w:sz w:val="24"/>
          <w:szCs w:val="24"/>
        </w:rPr>
        <w:t>,</w:t>
      </w:r>
      <w:r w:rsidR="006C260E" w:rsidRPr="000C22C0">
        <w:rPr>
          <w:sz w:val="24"/>
          <w:szCs w:val="24"/>
        </w:rPr>
        <w:t xml:space="preserve"> which was then subject to a further 16 hr incubation before analysis of incorporated radioactivity using a Microbe</w:t>
      </w:r>
      <w:r w:rsidR="000B565E" w:rsidRPr="000C22C0">
        <w:rPr>
          <w:sz w:val="24"/>
          <w:szCs w:val="24"/>
        </w:rPr>
        <w:t xml:space="preserve">ta Trilux 1450 LSC beta counter (PerkinElmer, Cambridge, U.K.). CFSE-analysis was conducted on a FACS Canto II flow cytometer (BD Bioscience, Oxford, U.K.) using a previously established protocol </w:t>
      </w:r>
      <w:r w:rsidR="00F47E2C">
        <w:rPr>
          <w:noProof/>
          <w:sz w:val="24"/>
          <w:szCs w:val="24"/>
        </w:rPr>
        <w:t>(22)</w:t>
      </w:r>
      <w:r w:rsidR="000B565E" w:rsidRPr="000C22C0">
        <w:rPr>
          <w:sz w:val="24"/>
          <w:szCs w:val="24"/>
        </w:rPr>
        <w:t>. T-cell phenotype was assessed at various time-points through the priming</w:t>
      </w:r>
      <w:r w:rsidR="00873F28" w:rsidRPr="000C22C0">
        <w:rPr>
          <w:sz w:val="24"/>
          <w:szCs w:val="24"/>
        </w:rPr>
        <w:t xml:space="preserve"> process by staining with </w:t>
      </w:r>
      <w:r w:rsidR="00444477">
        <w:rPr>
          <w:sz w:val="24"/>
          <w:szCs w:val="24"/>
        </w:rPr>
        <w:t>anti-</w:t>
      </w:r>
      <w:r w:rsidR="00873F28" w:rsidRPr="000C22C0">
        <w:rPr>
          <w:sz w:val="24"/>
          <w:szCs w:val="24"/>
        </w:rPr>
        <w:t>CD3</w:t>
      </w:r>
      <w:r w:rsidR="000B565E" w:rsidRPr="000C22C0">
        <w:rPr>
          <w:sz w:val="24"/>
          <w:szCs w:val="24"/>
        </w:rPr>
        <w:t>-</w:t>
      </w:r>
      <w:r w:rsidR="001F7959" w:rsidRPr="000C22C0">
        <w:rPr>
          <w:sz w:val="24"/>
          <w:szCs w:val="24"/>
        </w:rPr>
        <w:t>APC</w:t>
      </w:r>
      <w:r w:rsidR="00873F28" w:rsidRPr="000C22C0">
        <w:rPr>
          <w:sz w:val="24"/>
          <w:szCs w:val="24"/>
        </w:rPr>
        <w:t>, CD4-</w:t>
      </w:r>
      <w:r w:rsidR="00B1070D" w:rsidRPr="000C22C0">
        <w:rPr>
          <w:sz w:val="24"/>
          <w:szCs w:val="24"/>
        </w:rPr>
        <w:t>vioblue</w:t>
      </w:r>
      <w:r w:rsidR="00873F28" w:rsidRPr="000C22C0">
        <w:rPr>
          <w:sz w:val="24"/>
          <w:szCs w:val="24"/>
        </w:rPr>
        <w:t>, CD8-</w:t>
      </w:r>
      <w:r w:rsidR="00B1070D" w:rsidRPr="000C22C0">
        <w:rPr>
          <w:sz w:val="24"/>
          <w:szCs w:val="24"/>
        </w:rPr>
        <w:t>PerCPCy5</w:t>
      </w:r>
      <w:r w:rsidR="00873F28" w:rsidRPr="000C22C0">
        <w:rPr>
          <w:sz w:val="24"/>
          <w:szCs w:val="24"/>
        </w:rPr>
        <w:t>, CTLA4-</w:t>
      </w:r>
      <w:r w:rsidR="00B1070D" w:rsidRPr="000C22C0">
        <w:rPr>
          <w:sz w:val="24"/>
          <w:szCs w:val="24"/>
        </w:rPr>
        <w:t>APC</w:t>
      </w:r>
      <w:r w:rsidR="00873F28" w:rsidRPr="000C22C0">
        <w:rPr>
          <w:sz w:val="24"/>
          <w:szCs w:val="24"/>
        </w:rPr>
        <w:t xml:space="preserve"> and TIM-3-PE</w:t>
      </w:r>
      <w:r w:rsidR="00444477">
        <w:rPr>
          <w:sz w:val="24"/>
          <w:szCs w:val="24"/>
        </w:rPr>
        <w:t xml:space="preserve"> antibodies</w:t>
      </w:r>
      <w:r w:rsidR="00873F28" w:rsidRPr="000C22C0">
        <w:rPr>
          <w:sz w:val="24"/>
          <w:szCs w:val="24"/>
        </w:rPr>
        <w:t>.</w:t>
      </w:r>
      <w:r w:rsidR="008F7CCB" w:rsidRPr="000C22C0">
        <w:rPr>
          <w:sz w:val="24"/>
          <w:szCs w:val="24"/>
        </w:rPr>
        <w:t xml:space="preserve"> </w:t>
      </w:r>
    </w:p>
    <w:p w14:paraId="5678363C" w14:textId="203B4E04" w:rsidR="008F7CCB" w:rsidRPr="000C22C0" w:rsidRDefault="00B1070D" w:rsidP="003C3DC6">
      <w:pPr>
        <w:spacing w:line="480" w:lineRule="auto"/>
        <w:jc w:val="both"/>
        <w:rPr>
          <w:sz w:val="24"/>
          <w:szCs w:val="24"/>
        </w:rPr>
      </w:pPr>
      <w:r w:rsidRPr="000C22C0">
        <w:rPr>
          <w:sz w:val="24"/>
          <w:szCs w:val="24"/>
        </w:rPr>
        <w:t xml:space="preserve">For TCR Vβ spectratyping analysis, </w:t>
      </w:r>
      <w:r w:rsidR="008F7CCB" w:rsidRPr="000C22C0">
        <w:rPr>
          <w:sz w:val="24"/>
          <w:szCs w:val="24"/>
        </w:rPr>
        <w:t>SMX-NO-primed naïve T-cells were restimulated with fresh mature DCs (DC:T-cell rat</w:t>
      </w:r>
      <w:r w:rsidRPr="000C22C0">
        <w:rPr>
          <w:sz w:val="24"/>
          <w:szCs w:val="24"/>
        </w:rPr>
        <w:t xml:space="preserve">io, 1:25) and SMX-NO (50 µM; 24 </w:t>
      </w:r>
      <w:r w:rsidR="008F7CCB" w:rsidRPr="000C22C0">
        <w:rPr>
          <w:sz w:val="24"/>
          <w:szCs w:val="24"/>
        </w:rPr>
        <w:t>well plate) for 72 h before being subject to a CD45RO</w:t>
      </w:r>
      <w:r w:rsidR="008F7CCB" w:rsidRPr="000C22C0">
        <w:rPr>
          <w:sz w:val="24"/>
          <w:szCs w:val="24"/>
          <w:vertAlign w:val="superscript"/>
        </w:rPr>
        <w:t>+</w:t>
      </w:r>
      <w:r w:rsidR="008F7CCB" w:rsidRPr="000C22C0">
        <w:rPr>
          <w:sz w:val="24"/>
          <w:szCs w:val="24"/>
        </w:rPr>
        <w:t xml:space="preserve"> magnetic bead isolation as previously described. While some of the obtained memory T-cells were used for </w:t>
      </w:r>
      <w:r w:rsidR="008F7CCB" w:rsidRPr="000C22C0">
        <w:rPr>
          <w:sz w:val="24"/>
          <w:szCs w:val="24"/>
        </w:rPr>
        <w:lastRenderedPageBreak/>
        <w:t>TCR Vβ FACS analysis, 2</w:t>
      </w:r>
      <w:r w:rsidRPr="000C22C0">
        <w:rPr>
          <w:sz w:val="24"/>
          <w:szCs w:val="24"/>
        </w:rPr>
        <w:t xml:space="preserve"> </w:t>
      </w:r>
      <w:r w:rsidR="008F7CCB" w:rsidRPr="000C22C0">
        <w:rPr>
          <w:sz w:val="24"/>
          <w:szCs w:val="24"/>
        </w:rPr>
        <w:t>x</w:t>
      </w:r>
      <w:r w:rsidRPr="000C22C0">
        <w:rPr>
          <w:sz w:val="24"/>
          <w:szCs w:val="24"/>
        </w:rPr>
        <w:t xml:space="preserve"> </w:t>
      </w:r>
      <w:r w:rsidR="008F7CCB" w:rsidRPr="000C22C0">
        <w:rPr>
          <w:sz w:val="24"/>
          <w:szCs w:val="24"/>
        </w:rPr>
        <w:t>10</w:t>
      </w:r>
      <w:r w:rsidR="008F7CCB" w:rsidRPr="000C22C0">
        <w:rPr>
          <w:sz w:val="24"/>
          <w:szCs w:val="24"/>
          <w:vertAlign w:val="superscript"/>
        </w:rPr>
        <w:t>6</w:t>
      </w:r>
      <w:r w:rsidR="008F7CCB" w:rsidRPr="000C22C0">
        <w:rPr>
          <w:sz w:val="24"/>
          <w:szCs w:val="24"/>
        </w:rPr>
        <w:t xml:space="preserve"> CD45RO</w:t>
      </w:r>
      <w:r w:rsidR="008F7CCB" w:rsidRPr="000C22C0">
        <w:rPr>
          <w:sz w:val="24"/>
          <w:szCs w:val="24"/>
          <w:vertAlign w:val="superscript"/>
        </w:rPr>
        <w:t>+</w:t>
      </w:r>
      <w:r w:rsidR="008F7CCB" w:rsidRPr="000C22C0">
        <w:rPr>
          <w:sz w:val="24"/>
          <w:szCs w:val="24"/>
        </w:rPr>
        <w:t xml:space="preserve"> T-cells were also immediately frozen down in RNAlater.</w:t>
      </w:r>
      <w:r w:rsidR="00047FEA" w:rsidRPr="000C22C0">
        <w:rPr>
          <w:sz w:val="24"/>
          <w:szCs w:val="24"/>
        </w:rPr>
        <w:t xml:space="preserve"> Naïve T-cells primed to the β-lactam antibiotic </w:t>
      </w:r>
      <w:r w:rsidR="00047FEA" w:rsidRPr="00F4152B">
        <w:rPr>
          <w:sz w:val="24"/>
          <w:szCs w:val="24"/>
        </w:rPr>
        <w:t xml:space="preserve">piperacillin </w:t>
      </w:r>
      <w:r w:rsidR="00D742A2" w:rsidRPr="00F4152B">
        <w:rPr>
          <w:sz w:val="24"/>
          <w:szCs w:val="24"/>
        </w:rPr>
        <w:t>(</w:t>
      </w:r>
      <w:r w:rsidR="00F4152B" w:rsidRPr="00F4152B">
        <w:rPr>
          <w:sz w:val="24"/>
          <w:szCs w:val="24"/>
        </w:rPr>
        <w:t>2mM</w:t>
      </w:r>
      <w:r w:rsidR="00D742A2" w:rsidRPr="00F4152B">
        <w:rPr>
          <w:sz w:val="24"/>
          <w:szCs w:val="24"/>
        </w:rPr>
        <w:t xml:space="preserve">) </w:t>
      </w:r>
      <w:r w:rsidR="00047FEA" w:rsidRPr="00F4152B">
        <w:rPr>
          <w:sz w:val="24"/>
          <w:szCs w:val="24"/>
        </w:rPr>
        <w:t>were</w:t>
      </w:r>
      <w:r w:rsidR="00047FEA" w:rsidRPr="000C22C0">
        <w:rPr>
          <w:sz w:val="24"/>
          <w:szCs w:val="24"/>
        </w:rPr>
        <w:t xml:space="preserve"> also subjected to TCR Vβ spectr</w:t>
      </w:r>
      <w:r w:rsidR="00D669C2">
        <w:rPr>
          <w:sz w:val="24"/>
          <w:szCs w:val="24"/>
        </w:rPr>
        <w:t>a</w:t>
      </w:r>
      <w:r w:rsidR="00047FEA" w:rsidRPr="000C22C0">
        <w:rPr>
          <w:sz w:val="24"/>
          <w:szCs w:val="24"/>
        </w:rPr>
        <w:t xml:space="preserve">typing analysis and compared to the SMX-NO data.   </w:t>
      </w:r>
    </w:p>
    <w:p w14:paraId="5CC57E53" w14:textId="77777777" w:rsidR="00873F28" w:rsidRPr="000C22C0" w:rsidRDefault="00873F28" w:rsidP="003C3DC6">
      <w:pPr>
        <w:spacing w:line="480" w:lineRule="auto"/>
        <w:jc w:val="both"/>
        <w:rPr>
          <w:b/>
          <w:sz w:val="24"/>
          <w:szCs w:val="24"/>
        </w:rPr>
      </w:pPr>
      <w:r w:rsidRPr="000C22C0">
        <w:rPr>
          <w:b/>
          <w:sz w:val="24"/>
          <w:szCs w:val="24"/>
        </w:rPr>
        <w:t>Generation and characterisation of T-cell clones</w:t>
      </w:r>
    </w:p>
    <w:p w14:paraId="1F8C30E3" w14:textId="438F7B43" w:rsidR="00EC44D1" w:rsidRPr="000C22C0" w:rsidRDefault="00EC44D1" w:rsidP="003C3DC6">
      <w:pPr>
        <w:spacing w:line="480" w:lineRule="auto"/>
        <w:jc w:val="both"/>
        <w:rPr>
          <w:sz w:val="24"/>
          <w:szCs w:val="24"/>
        </w:rPr>
      </w:pPr>
      <w:r w:rsidRPr="000C22C0">
        <w:rPr>
          <w:sz w:val="24"/>
          <w:szCs w:val="24"/>
        </w:rPr>
        <w:t>T-cell clones were generated from both memory and naïve T-cell priming cultures using previously described methods of serial dilution and subsequent mitogen-driven expansion</w:t>
      </w:r>
      <w:r w:rsidR="00B1070D" w:rsidRPr="000C22C0">
        <w:rPr>
          <w:sz w:val="24"/>
          <w:szCs w:val="24"/>
        </w:rPr>
        <w:t xml:space="preserve"> </w:t>
      </w:r>
      <w:r w:rsidR="00F47E2C">
        <w:rPr>
          <w:noProof/>
          <w:sz w:val="24"/>
          <w:szCs w:val="24"/>
        </w:rPr>
        <w:t>(23, 24)</w:t>
      </w:r>
      <w:r w:rsidRPr="000C22C0">
        <w:rPr>
          <w:sz w:val="24"/>
          <w:szCs w:val="24"/>
        </w:rPr>
        <w:t>. For testing antigen-specific responses in T-cell clones, autologous EBV-transformed B-cells were</w:t>
      </w:r>
      <w:r w:rsidR="005E6204" w:rsidRPr="000C22C0">
        <w:rPr>
          <w:sz w:val="24"/>
          <w:szCs w:val="24"/>
        </w:rPr>
        <w:t xml:space="preserve"> generated as previously described </w:t>
      </w:r>
      <w:r w:rsidR="00F47E2C">
        <w:rPr>
          <w:noProof/>
          <w:sz w:val="24"/>
          <w:szCs w:val="24"/>
        </w:rPr>
        <w:t>(25)</w:t>
      </w:r>
      <w:r w:rsidR="005E6204" w:rsidRPr="000C22C0">
        <w:rPr>
          <w:sz w:val="24"/>
          <w:szCs w:val="24"/>
        </w:rPr>
        <w:t xml:space="preserve"> and</w:t>
      </w:r>
      <w:r w:rsidRPr="000C22C0">
        <w:rPr>
          <w:sz w:val="24"/>
          <w:szCs w:val="24"/>
        </w:rPr>
        <w:t xml:space="preserve"> utilised as functional antigen presenting cells. </w:t>
      </w:r>
      <w:r w:rsidR="009E4182" w:rsidRPr="000C22C0">
        <w:rPr>
          <w:sz w:val="24"/>
          <w:szCs w:val="24"/>
        </w:rPr>
        <w:t>To validate antigen-specificity, T-cell clones (5</w:t>
      </w:r>
      <w:r w:rsidR="00B345C2" w:rsidRPr="000C22C0">
        <w:rPr>
          <w:sz w:val="24"/>
          <w:szCs w:val="24"/>
        </w:rPr>
        <w:t xml:space="preserve"> </w:t>
      </w:r>
      <w:r w:rsidR="009E4182" w:rsidRPr="000C22C0">
        <w:rPr>
          <w:sz w:val="24"/>
          <w:szCs w:val="24"/>
        </w:rPr>
        <w:t>x</w:t>
      </w:r>
      <w:r w:rsidR="00B345C2" w:rsidRPr="000C22C0">
        <w:rPr>
          <w:sz w:val="24"/>
          <w:szCs w:val="24"/>
        </w:rPr>
        <w:t xml:space="preserve"> </w:t>
      </w:r>
      <w:r w:rsidR="009E4182" w:rsidRPr="000C22C0">
        <w:rPr>
          <w:sz w:val="24"/>
          <w:szCs w:val="24"/>
        </w:rPr>
        <w:t>10</w:t>
      </w:r>
      <w:r w:rsidR="009E4182" w:rsidRPr="000C22C0">
        <w:rPr>
          <w:sz w:val="24"/>
          <w:szCs w:val="24"/>
          <w:vertAlign w:val="superscript"/>
        </w:rPr>
        <w:t>4</w:t>
      </w:r>
      <w:r w:rsidR="00B345C2" w:rsidRPr="000C22C0">
        <w:rPr>
          <w:sz w:val="24"/>
          <w:szCs w:val="24"/>
        </w:rPr>
        <w:t xml:space="preserve">/well; 96 </w:t>
      </w:r>
      <w:r w:rsidR="009E4182" w:rsidRPr="000C22C0">
        <w:rPr>
          <w:sz w:val="24"/>
          <w:szCs w:val="24"/>
        </w:rPr>
        <w:t>well plate; total volume, 200 µl) were cultured in duplicate per experimental condition with irradiated EBV-transformed B-cells (1</w:t>
      </w:r>
      <w:r w:rsidR="00B345C2" w:rsidRPr="000C22C0">
        <w:rPr>
          <w:sz w:val="24"/>
          <w:szCs w:val="24"/>
        </w:rPr>
        <w:t xml:space="preserve"> </w:t>
      </w:r>
      <w:r w:rsidR="009E4182" w:rsidRPr="000C22C0">
        <w:rPr>
          <w:sz w:val="24"/>
          <w:szCs w:val="24"/>
        </w:rPr>
        <w:t>x</w:t>
      </w:r>
      <w:r w:rsidR="00B345C2" w:rsidRPr="000C22C0">
        <w:rPr>
          <w:sz w:val="24"/>
          <w:szCs w:val="24"/>
        </w:rPr>
        <w:t xml:space="preserve"> </w:t>
      </w:r>
      <w:r w:rsidR="009E4182" w:rsidRPr="000C22C0">
        <w:rPr>
          <w:sz w:val="24"/>
          <w:szCs w:val="24"/>
        </w:rPr>
        <w:t>10</w:t>
      </w:r>
      <w:r w:rsidR="009E4182" w:rsidRPr="000C22C0">
        <w:rPr>
          <w:sz w:val="24"/>
          <w:szCs w:val="24"/>
          <w:vertAlign w:val="superscript"/>
        </w:rPr>
        <w:t>4</w:t>
      </w:r>
      <w:r w:rsidR="006D2707" w:rsidRPr="000C22C0">
        <w:rPr>
          <w:sz w:val="24"/>
          <w:szCs w:val="24"/>
        </w:rPr>
        <w:t>/well) ±</w:t>
      </w:r>
      <w:r w:rsidR="009E4182" w:rsidRPr="000C22C0">
        <w:rPr>
          <w:sz w:val="24"/>
          <w:szCs w:val="24"/>
        </w:rPr>
        <w:t xml:space="preserve"> SMX-NO (40</w:t>
      </w:r>
      <w:r w:rsidR="00B345C2" w:rsidRPr="000C22C0">
        <w:rPr>
          <w:sz w:val="24"/>
          <w:szCs w:val="24"/>
        </w:rPr>
        <w:t xml:space="preserve"> </w:t>
      </w:r>
      <w:r w:rsidR="009E4182" w:rsidRPr="000C22C0">
        <w:rPr>
          <w:sz w:val="24"/>
          <w:szCs w:val="24"/>
        </w:rPr>
        <w:t>µM). After incubation for 48 h (37°C/5% CO</w:t>
      </w:r>
      <w:r w:rsidR="009E4182" w:rsidRPr="000C22C0">
        <w:rPr>
          <w:sz w:val="24"/>
          <w:szCs w:val="24"/>
          <w:vertAlign w:val="subscript"/>
        </w:rPr>
        <w:t>2</w:t>
      </w:r>
      <w:r w:rsidR="009E4182" w:rsidRPr="000C22C0">
        <w:rPr>
          <w:sz w:val="24"/>
          <w:szCs w:val="24"/>
        </w:rPr>
        <w:t>), [</w:t>
      </w:r>
      <w:r w:rsidR="009E4182" w:rsidRPr="000C22C0">
        <w:rPr>
          <w:sz w:val="24"/>
          <w:szCs w:val="24"/>
          <w:vertAlign w:val="superscript"/>
        </w:rPr>
        <w:t>3</w:t>
      </w:r>
      <w:r w:rsidR="009E4182" w:rsidRPr="000C22C0">
        <w:rPr>
          <w:sz w:val="24"/>
          <w:szCs w:val="24"/>
        </w:rPr>
        <w:t xml:space="preserve">H] thymidine was added and cultures were incubated for a further 16 h before measurement of cellular proliferation by scintillation counting. Clones deemed antigen specific, by obtaining a stimulation index (mean cpm </w:t>
      </w:r>
      <w:r w:rsidR="009E4182" w:rsidRPr="000C22C0">
        <w:rPr>
          <w:sz w:val="24"/>
          <w:szCs w:val="24"/>
        </w:rPr>
        <w:lastRenderedPageBreak/>
        <w:t xml:space="preserve">drug-treated wells / mean cpm of control wells) of &gt; 2, were </w:t>
      </w:r>
      <w:r w:rsidR="00235D1C" w:rsidRPr="000C22C0">
        <w:rPr>
          <w:sz w:val="24"/>
          <w:szCs w:val="24"/>
        </w:rPr>
        <w:t>repetitively stimulated with allogeneic PBMCs (5x10</w:t>
      </w:r>
      <w:r w:rsidR="00235D1C" w:rsidRPr="000C22C0">
        <w:rPr>
          <w:sz w:val="24"/>
          <w:szCs w:val="24"/>
          <w:vertAlign w:val="superscript"/>
        </w:rPr>
        <w:t>4</w:t>
      </w:r>
      <w:r w:rsidR="006D2707" w:rsidRPr="000C22C0">
        <w:rPr>
          <w:sz w:val="24"/>
          <w:szCs w:val="24"/>
        </w:rPr>
        <w:t xml:space="preserve">/well; 96 </w:t>
      </w:r>
      <w:r w:rsidR="00235D1C" w:rsidRPr="000C22C0">
        <w:rPr>
          <w:sz w:val="24"/>
          <w:szCs w:val="24"/>
        </w:rPr>
        <w:t xml:space="preserve">well plate; total volume, 200 µl) in </w:t>
      </w:r>
      <w:r w:rsidR="006D2707" w:rsidRPr="000C22C0">
        <w:rPr>
          <w:sz w:val="24"/>
          <w:szCs w:val="24"/>
        </w:rPr>
        <w:t xml:space="preserve">R9 </w:t>
      </w:r>
      <w:r w:rsidR="00235D1C" w:rsidRPr="000C22C0">
        <w:rPr>
          <w:sz w:val="24"/>
          <w:szCs w:val="24"/>
        </w:rPr>
        <w:t>medium suppl</w:t>
      </w:r>
      <w:r w:rsidR="00B345C2" w:rsidRPr="000C22C0">
        <w:rPr>
          <w:sz w:val="24"/>
          <w:szCs w:val="24"/>
        </w:rPr>
        <w:t>emented</w:t>
      </w:r>
      <w:r w:rsidR="00235D1C" w:rsidRPr="000C22C0">
        <w:rPr>
          <w:sz w:val="24"/>
          <w:szCs w:val="24"/>
        </w:rPr>
        <w:t xml:space="preserve"> with PHA (5</w:t>
      </w:r>
      <w:r w:rsidR="00E92A79" w:rsidRPr="000C22C0">
        <w:rPr>
          <w:sz w:val="24"/>
          <w:szCs w:val="24"/>
        </w:rPr>
        <w:t xml:space="preserve"> </w:t>
      </w:r>
      <w:r w:rsidR="00235D1C" w:rsidRPr="000C22C0">
        <w:rPr>
          <w:sz w:val="24"/>
          <w:szCs w:val="24"/>
        </w:rPr>
        <w:t xml:space="preserve">µg/ml) and IL-2. T-cell clone phenotype was assessed using flow cytometry by staining with </w:t>
      </w:r>
      <w:r w:rsidR="00444477">
        <w:rPr>
          <w:sz w:val="24"/>
          <w:szCs w:val="24"/>
        </w:rPr>
        <w:t>anti-</w:t>
      </w:r>
      <w:r w:rsidR="00235D1C" w:rsidRPr="000C22C0">
        <w:rPr>
          <w:sz w:val="24"/>
          <w:szCs w:val="24"/>
        </w:rPr>
        <w:t>CTLA4-APC or TIM-3-PE</w:t>
      </w:r>
      <w:r w:rsidR="00B345C2" w:rsidRPr="000C22C0">
        <w:rPr>
          <w:sz w:val="24"/>
          <w:szCs w:val="24"/>
        </w:rPr>
        <w:t xml:space="preserve">. </w:t>
      </w:r>
      <w:r w:rsidR="006D2707" w:rsidRPr="000C22C0">
        <w:rPr>
          <w:sz w:val="24"/>
          <w:szCs w:val="24"/>
        </w:rPr>
        <w:t>Further assays to determine the</w:t>
      </w:r>
      <w:r w:rsidR="00235D1C" w:rsidRPr="000C22C0">
        <w:rPr>
          <w:sz w:val="24"/>
          <w:szCs w:val="24"/>
        </w:rPr>
        <w:t xml:space="preserve"> SMX-NO-depend</w:t>
      </w:r>
      <w:r w:rsidR="00C7136F">
        <w:rPr>
          <w:sz w:val="24"/>
          <w:szCs w:val="24"/>
        </w:rPr>
        <w:t>e</w:t>
      </w:r>
      <w:r w:rsidR="00235D1C" w:rsidRPr="000C22C0">
        <w:rPr>
          <w:sz w:val="24"/>
          <w:szCs w:val="24"/>
        </w:rPr>
        <w:t>nt proliferation of T-cell clones or the secretion of IFN-γ, IL-13, and granzyme B</w:t>
      </w:r>
      <w:r w:rsidR="00E92A79" w:rsidRPr="000C22C0">
        <w:rPr>
          <w:sz w:val="24"/>
          <w:szCs w:val="24"/>
        </w:rPr>
        <w:t xml:space="preserve"> </w:t>
      </w:r>
      <w:r w:rsidR="00235D1C" w:rsidRPr="000C22C0">
        <w:rPr>
          <w:sz w:val="24"/>
          <w:szCs w:val="24"/>
        </w:rPr>
        <w:t>±</w:t>
      </w:r>
      <w:r w:rsidR="00B345C2" w:rsidRPr="000C22C0">
        <w:rPr>
          <w:sz w:val="24"/>
          <w:szCs w:val="24"/>
        </w:rPr>
        <w:t xml:space="preserve"> </w:t>
      </w:r>
      <w:r w:rsidR="00235D1C" w:rsidRPr="000C22C0">
        <w:rPr>
          <w:sz w:val="24"/>
          <w:szCs w:val="24"/>
        </w:rPr>
        <w:t>PD-L1, CTLA4, or TIM-3 blocking antibo</w:t>
      </w:r>
      <w:r w:rsidR="006D2707" w:rsidRPr="000C22C0">
        <w:rPr>
          <w:sz w:val="24"/>
          <w:szCs w:val="24"/>
        </w:rPr>
        <w:t>dies were</w:t>
      </w:r>
      <w:r w:rsidR="00E92A79" w:rsidRPr="000C22C0">
        <w:rPr>
          <w:sz w:val="24"/>
          <w:szCs w:val="24"/>
        </w:rPr>
        <w:t xml:space="preserve"> assessed by [</w:t>
      </w:r>
      <w:r w:rsidR="00E92A79" w:rsidRPr="000C22C0">
        <w:rPr>
          <w:sz w:val="24"/>
          <w:szCs w:val="24"/>
          <w:vertAlign w:val="superscript"/>
        </w:rPr>
        <w:t>3</w:t>
      </w:r>
      <w:r w:rsidR="00E92A79" w:rsidRPr="000C22C0">
        <w:rPr>
          <w:sz w:val="24"/>
          <w:szCs w:val="24"/>
        </w:rPr>
        <w:t xml:space="preserve">H] thymidine incorporation and ELISpot, respectively. </w:t>
      </w:r>
      <w:r w:rsidR="00235D1C" w:rsidRPr="000C22C0">
        <w:rPr>
          <w:sz w:val="24"/>
          <w:szCs w:val="24"/>
        </w:rPr>
        <w:t xml:space="preserve"> </w:t>
      </w:r>
    </w:p>
    <w:p w14:paraId="603C3C2B" w14:textId="77777777" w:rsidR="00873F28" w:rsidRPr="000C22C0" w:rsidRDefault="00873F28" w:rsidP="003C3DC6">
      <w:pPr>
        <w:spacing w:line="480" w:lineRule="auto"/>
        <w:jc w:val="both"/>
        <w:rPr>
          <w:b/>
          <w:sz w:val="24"/>
          <w:szCs w:val="24"/>
        </w:rPr>
      </w:pPr>
      <w:r w:rsidRPr="000C22C0">
        <w:rPr>
          <w:b/>
          <w:sz w:val="24"/>
          <w:szCs w:val="24"/>
        </w:rPr>
        <w:t>Flow cytometry</w:t>
      </w:r>
    </w:p>
    <w:p w14:paraId="01DD374F" w14:textId="77777777" w:rsidR="00E92A79" w:rsidRPr="000C22C0" w:rsidRDefault="00E92A79" w:rsidP="003C3DC6">
      <w:pPr>
        <w:spacing w:line="480" w:lineRule="auto"/>
        <w:jc w:val="both"/>
        <w:rPr>
          <w:sz w:val="24"/>
          <w:szCs w:val="24"/>
        </w:rPr>
      </w:pPr>
      <w:r w:rsidRPr="000C22C0">
        <w:rPr>
          <w:sz w:val="24"/>
          <w:szCs w:val="24"/>
        </w:rPr>
        <w:t xml:space="preserve">A FACS Canto II flow cytometer was used to acquire cells </w:t>
      </w:r>
      <w:r w:rsidR="00E423D7" w:rsidRPr="000C22C0">
        <w:rPr>
          <w:sz w:val="24"/>
          <w:szCs w:val="24"/>
        </w:rPr>
        <w:t>based upon forward/side scatter characteristics. A minimum sample size of 50,000 cells was acquired and data was analysed using associated FACS DIVA or Cyflogic software.</w:t>
      </w:r>
    </w:p>
    <w:p w14:paraId="1E9F8494" w14:textId="77777777" w:rsidR="008F7CCB" w:rsidRPr="000C22C0" w:rsidRDefault="008F7CCB" w:rsidP="003C3DC6">
      <w:pPr>
        <w:spacing w:line="480" w:lineRule="auto"/>
        <w:jc w:val="both"/>
        <w:rPr>
          <w:b/>
          <w:sz w:val="24"/>
          <w:szCs w:val="24"/>
        </w:rPr>
      </w:pPr>
      <w:r w:rsidRPr="000C22C0">
        <w:rPr>
          <w:b/>
          <w:sz w:val="24"/>
          <w:szCs w:val="24"/>
        </w:rPr>
        <w:t>T-cell receptor Vβ analysis by flow cytometry</w:t>
      </w:r>
    </w:p>
    <w:p w14:paraId="68ADE20E" w14:textId="26472DA7" w:rsidR="003F279A" w:rsidRPr="000C22C0" w:rsidRDefault="003F279A" w:rsidP="003C3DC6">
      <w:pPr>
        <w:spacing w:line="480" w:lineRule="auto"/>
        <w:jc w:val="both"/>
        <w:rPr>
          <w:sz w:val="24"/>
          <w:szCs w:val="24"/>
        </w:rPr>
      </w:pPr>
      <w:r w:rsidRPr="000C22C0">
        <w:rPr>
          <w:sz w:val="24"/>
          <w:szCs w:val="24"/>
        </w:rPr>
        <w:t xml:space="preserve">TCR Vβ protein expression was determined using the IOTest Beta Mark TCR Vβ repertoire kit (Immunotech, Beckman Coulter, UK). Aliquots of T-cells were </w:t>
      </w:r>
      <w:r w:rsidRPr="000C22C0">
        <w:rPr>
          <w:sz w:val="24"/>
          <w:szCs w:val="24"/>
        </w:rPr>
        <w:lastRenderedPageBreak/>
        <w:t>stained with 24 different fluorescence-conjugated TCR Vβ antibodies for 20</w:t>
      </w:r>
      <w:r w:rsidR="00B345C2" w:rsidRPr="000C22C0">
        <w:rPr>
          <w:sz w:val="24"/>
          <w:szCs w:val="24"/>
        </w:rPr>
        <w:t xml:space="preserve"> </w:t>
      </w:r>
      <w:r w:rsidRPr="000C22C0">
        <w:rPr>
          <w:sz w:val="24"/>
          <w:szCs w:val="24"/>
        </w:rPr>
        <w:t>min in the dark</w:t>
      </w:r>
      <w:r w:rsidR="00B345C2" w:rsidRPr="000C22C0">
        <w:rPr>
          <w:sz w:val="24"/>
          <w:szCs w:val="24"/>
        </w:rPr>
        <w:t>, with further</w:t>
      </w:r>
      <w:r w:rsidRPr="000C22C0">
        <w:rPr>
          <w:sz w:val="24"/>
          <w:szCs w:val="24"/>
        </w:rPr>
        <w:t xml:space="preserve"> </w:t>
      </w:r>
      <w:r w:rsidR="00B345C2" w:rsidRPr="000C22C0">
        <w:rPr>
          <w:sz w:val="24"/>
          <w:szCs w:val="24"/>
        </w:rPr>
        <w:t>inclusion of CD3-APC</w:t>
      </w:r>
      <w:r w:rsidRPr="000C22C0">
        <w:rPr>
          <w:sz w:val="24"/>
          <w:szCs w:val="24"/>
        </w:rPr>
        <w:t xml:space="preserve"> </w:t>
      </w:r>
      <w:r w:rsidR="00B345C2" w:rsidRPr="000C22C0">
        <w:rPr>
          <w:sz w:val="24"/>
          <w:szCs w:val="24"/>
        </w:rPr>
        <w:t>enabling</w:t>
      </w:r>
      <w:r w:rsidRPr="000C22C0">
        <w:rPr>
          <w:sz w:val="24"/>
          <w:szCs w:val="24"/>
        </w:rPr>
        <w:t xml:space="preserve"> </w:t>
      </w:r>
      <w:r w:rsidR="00B345C2" w:rsidRPr="000C22C0">
        <w:rPr>
          <w:sz w:val="24"/>
          <w:szCs w:val="24"/>
        </w:rPr>
        <w:t>the gating of</w:t>
      </w:r>
      <w:r w:rsidRPr="000C22C0">
        <w:rPr>
          <w:sz w:val="24"/>
          <w:szCs w:val="24"/>
        </w:rPr>
        <w:t xml:space="preserve"> T-cells. T-cells were washed with PBS and </w:t>
      </w:r>
      <w:r w:rsidR="00B345C2" w:rsidRPr="000C22C0">
        <w:rPr>
          <w:sz w:val="24"/>
          <w:szCs w:val="24"/>
        </w:rPr>
        <w:t>resuspended</w:t>
      </w:r>
      <w:r w:rsidRPr="000C22C0">
        <w:rPr>
          <w:sz w:val="24"/>
          <w:szCs w:val="24"/>
        </w:rPr>
        <w:t xml:space="preserve"> in </w:t>
      </w:r>
      <w:r w:rsidR="00B345C2" w:rsidRPr="000C22C0">
        <w:rPr>
          <w:sz w:val="24"/>
          <w:szCs w:val="24"/>
        </w:rPr>
        <w:t>300</w:t>
      </w:r>
      <w:r w:rsidR="00AB756A">
        <w:rPr>
          <w:sz w:val="24"/>
          <w:szCs w:val="24"/>
        </w:rPr>
        <w:t xml:space="preserve"> </w:t>
      </w:r>
      <w:r w:rsidR="00B345C2" w:rsidRPr="000C22C0">
        <w:rPr>
          <w:sz w:val="24"/>
          <w:szCs w:val="24"/>
        </w:rPr>
        <w:t>μl 10% FBS HBSS</w:t>
      </w:r>
      <w:r w:rsidRPr="000C22C0">
        <w:rPr>
          <w:sz w:val="24"/>
          <w:szCs w:val="24"/>
        </w:rPr>
        <w:t xml:space="preserve">. </w:t>
      </w:r>
      <w:r w:rsidR="00B345C2" w:rsidRPr="000C22C0">
        <w:rPr>
          <w:sz w:val="24"/>
          <w:szCs w:val="24"/>
        </w:rPr>
        <w:t>D</w:t>
      </w:r>
      <w:r w:rsidRPr="000C22C0">
        <w:rPr>
          <w:sz w:val="24"/>
          <w:szCs w:val="24"/>
        </w:rPr>
        <w:t>ata was analysed using Cyflogic software (CyFlo Ltd., Finland).</w:t>
      </w:r>
    </w:p>
    <w:p w14:paraId="71C61E15" w14:textId="77777777" w:rsidR="003F279A" w:rsidRPr="000C22C0" w:rsidRDefault="003F279A" w:rsidP="003C3DC6">
      <w:pPr>
        <w:spacing w:line="480" w:lineRule="auto"/>
        <w:jc w:val="both"/>
        <w:rPr>
          <w:b/>
          <w:sz w:val="24"/>
          <w:szCs w:val="24"/>
        </w:rPr>
      </w:pPr>
      <w:r w:rsidRPr="000C22C0">
        <w:rPr>
          <w:b/>
          <w:sz w:val="24"/>
          <w:szCs w:val="24"/>
        </w:rPr>
        <w:t>RNA extraction and reverse transcription</w:t>
      </w:r>
    </w:p>
    <w:p w14:paraId="587CF427" w14:textId="77777777" w:rsidR="003F279A" w:rsidRPr="000C22C0" w:rsidRDefault="003F279A" w:rsidP="003C3DC6">
      <w:pPr>
        <w:spacing w:line="480" w:lineRule="auto"/>
        <w:jc w:val="both"/>
        <w:rPr>
          <w:sz w:val="24"/>
          <w:szCs w:val="24"/>
        </w:rPr>
      </w:pPr>
      <w:r w:rsidRPr="000C22C0">
        <w:rPr>
          <w:sz w:val="24"/>
          <w:szCs w:val="24"/>
        </w:rPr>
        <w:t xml:space="preserve">Total RNA was </w:t>
      </w:r>
      <w:r w:rsidR="00B345C2" w:rsidRPr="000C22C0">
        <w:rPr>
          <w:sz w:val="24"/>
          <w:szCs w:val="24"/>
        </w:rPr>
        <w:t>extracted from naïve and SMX-NO-</w:t>
      </w:r>
      <w:r w:rsidRPr="000C22C0">
        <w:rPr>
          <w:sz w:val="24"/>
          <w:szCs w:val="24"/>
        </w:rPr>
        <w:t>primed memory T-cells (2</w:t>
      </w:r>
      <w:r w:rsidR="00B345C2" w:rsidRPr="000C22C0">
        <w:rPr>
          <w:sz w:val="24"/>
          <w:szCs w:val="24"/>
        </w:rPr>
        <w:t xml:space="preserve"> </w:t>
      </w:r>
      <w:r w:rsidRPr="000C22C0">
        <w:rPr>
          <w:sz w:val="24"/>
          <w:szCs w:val="24"/>
        </w:rPr>
        <w:t>x</w:t>
      </w:r>
      <w:r w:rsidR="00B345C2" w:rsidRPr="000C22C0">
        <w:rPr>
          <w:sz w:val="24"/>
          <w:szCs w:val="24"/>
        </w:rPr>
        <w:t xml:space="preserve"> </w:t>
      </w:r>
      <w:r w:rsidRPr="000C22C0">
        <w:rPr>
          <w:sz w:val="24"/>
          <w:szCs w:val="24"/>
        </w:rPr>
        <w:t>10</w:t>
      </w:r>
      <w:r w:rsidRPr="000C22C0">
        <w:rPr>
          <w:sz w:val="24"/>
          <w:szCs w:val="24"/>
          <w:vertAlign w:val="superscript"/>
        </w:rPr>
        <w:t>6</w:t>
      </w:r>
      <w:r w:rsidRPr="000C22C0">
        <w:rPr>
          <w:sz w:val="24"/>
          <w:szCs w:val="24"/>
        </w:rPr>
        <w:t xml:space="preserve">) using the RNeasy mini kit (Qiagen, UK), following the manufacturer’s protocol. After </w:t>
      </w:r>
      <w:r w:rsidR="00B345C2" w:rsidRPr="000C22C0">
        <w:rPr>
          <w:sz w:val="24"/>
          <w:szCs w:val="24"/>
        </w:rPr>
        <w:t>R</w:t>
      </w:r>
      <w:r w:rsidRPr="000C22C0">
        <w:rPr>
          <w:sz w:val="24"/>
          <w:szCs w:val="24"/>
        </w:rPr>
        <w:t xml:space="preserve">NA </w:t>
      </w:r>
      <w:r w:rsidR="00B345C2" w:rsidRPr="000C22C0">
        <w:rPr>
          <w:sz w:val="24"/>
          <w:szCs w:val="24"/>
        </w:rPr>
        <w:t>elution</w:t>
      </w:r>
      <w:r w:rsidRPr="000C22C0">
        <w:rPr>
          <w:sz w:val="24"/>
          <w:szCs w:val="24"/>
        </w:rPr>
        <w:t xml:space="preserve"> from the spin colu</w:t>
      </w:r>
      <w:r w:rsidR="00B345C2" w:rsidRPr="000C22C0">
        <w:rPr>
          <w:sz w:val="24"/>
          <w:szCs w:val="24"/>
        </w:rPr>
        <w:t xml:space="preserve">mn using RNase-free water, </w:t>
      </w:r>
      <w:r w:rsidRPr="000C22C0">
        <w:rPr>
          <w:sz w:val="24"/>
          <w:szCs w:val="24"/>
        </w:rPr>
        <w:t>the eluate was passed over the column a second time in order to increase the RNA concentration. Total RNA was quantified using the NanoDrop N-8000 spectrophotometer (Thermo Scientific, UK), and RNA integrity assessed using the Agilent Bioanalyser (Agilent, UK). Total RNA (0.4</w:t>
      </w:r>
      <w:r w:rsidR="00B345C2" w:rsidRPr="000C22C0">
        <w:rPr>
          <w:sz w:val="24"/>
          <w:szCs w:val="24"/>
        </w:rPr>
        <w:t xml:space="preserve"> </w:t>
      </w:r>
      <w:r w:rsidRPr="000C22C0">
        <w:rPr>
          <w:sz w:val="24"/>
          <w:szCs w:val="24"/>
        </w:rPr>
        <w:t>μg) was reverse transcribed to cDNA using the iScript c</w:t>
      </w:r>
      <w:r w:rsidR="00B345C2" w:rsidRPr="000C22C0">
        <w:rPr>
          <w:sz w:val="24"/>
          <w:szCs w:val="24"/>
        </w:rPr>
        <w:t>DNA synthesis kit (Bio-Rad, UK)</w:t>
      </w:r>
      <w:r w:rsidRPr="000C22C0">
        <w:rPr>
          <w:sz w:val="24"/>
          <w:szCs w:val="24"/>
        </w:rPr>
        <w:t xml:space="preserve"> as recommended by the manufacturer.</w:t>
      </w:r>
    </w:p>
    <w:p w14:paraId="4CAF64FE" w14:textId="77777777" w:rsidR="008F7CCB" w:rsidRPr="000C22C0" w:rsidRDefault="00B12F98" w:rsidP="003C3DC6">
      <w:pPr>
        <w:spacing w:line="480" w:lineRule="auto"/>
        <w:jc w:val="both"/>
        <w:rPr>
          <w:b/>
          <w:sz w:val="24"/>
          <w:szCs w:val="24"/>
        </w:rPr>
      </w:pPr>
      <w:r w:rsidRPr="000C22C0">
        <w:rPr>
          <w:b/>
          <w:sz w:val="24"/>
          <w:szCs w:val="24"/>
        </w:rPr>
        <w:t>PCR amplification of cDNA</w:t>
      </w:r>
    </w:p>
    <w:p w14:paraId="7FC24288" w14:textId="0442B62F" w:rsidR="00B12F98" w:rsidRPr="000C22C0" w:rsidRDefault="00692525" w:rsidP="003C3DC6">
      <w:pPr>
        <w:spacing w:line="480" w:lineRule="auto"/>
        <w:jc w:val="both"/>
        <w:rPr>
          <w:sz w:val="24"/>
          <w:szCs w:val="24"/>
        </w:rPr>
      </w:pPr>
      <w:r w:rsidRPr="000C22C0">
        <w:rPr>
          <w:sz w:val="24"/>
          <w:szCs w:val="24"/>
        </w:rPr>
        <w:lastRenderedPageBreak/>
        <w:t xml:space="preserve">As described previously by Pannetier and colleagues, analysis of the CDR3 sizes within the 24 TCR Vβ chains was performed in a two-step polymerase chain reaction (PCR) </w:t>
      </w:r>
      <w:r w:rsidR="00F47E2C">
        <w:rPr>
          <w:noProof/>
          <w:sz w:val="24"/>
          <w:szCs w:val="24"/>
        </w:rPr>
        <w:t>(26)</w:t>
      </w:r>
      <w:r w:rsidRPr="000C22C0">
        <w:rPr>
          <w:sz w:val="24"/>
          <w:szCs w:val="24"/>
        </w:rPr>
        <w:t>.</w:t>
      </w:r>
      <w:r w:rsidR="003912DE" w:rsidRPr="000C22C0">
        <w:rPr>
          <w:sz w:val="24"/>
          <w:szCs w:val="24"/>
        </w:rPr>
        <w:t xml:space="preserve"> </w:t>
      </w:r>
      <w:r w:rsidRPr="000C22C0">
        <w:rPr>
          <w:sz w:val="24"/>
          <w:szCs w:val="24"/>
        </w:rPr>
        <w:t>CDR3 spectratyping was performed.</w:t>
      </w:r>
      <w:r w:rsidR="00B345C2" w:rsidRPr="000C22C0">
        <w:rPr>
          <w:sz w:val="24"/>
          <w:szCs w:val="24"/>
        </w:rPr>
        <w:t xml:space="preserve"> For </w:t>
      </w:r>
      <w:r w:rsidR="00B12F98" w:rsidRPr="000C22C0">
        <w:rPr>
          <w:sz w:val="24"/>
          <w:szCs w:val="24"/>
        </w:rPr>
        <w:t>each sample, aliquots of cDNA (20</w:t>
      </w:r>
      <w:r w:rsidR="00B345C2" w:rsidRPr="000C22C0">
        <w:rPr>
          <w:sz w:val="24"/>
          <w:szCs w:val="24"/>
        </w:rPr>
        <w:t xml:space="preserve"> </w:t>
      </w:r>
      <w:r w:rsidR="00B12F98" w:rsidRPr="000C22C0">
        <w:rPr>
          <w:sz w:val="24"/>
          <w:szCs w:val="24"/>
        </w:rPr>
        <w:t>ng) were amplified with 1 of 24 Vβ forward primers (10</w:t>
      </w:r>
      <w:r w:rsidR="00B345C2" w:rsidRPr="000C22C0">
        <w:rPr>
          <w:sz w:val="24"/>
          <w:szCs w:val="24"/>
        </w:rPr>
        <w:t xml:space="preserve"> </w:t>
      </w:r>
      <w:r w:rsidR="00B12F98" w:rsidRPr="000C22C0">
        <w:rPr>
          <w:sz w:val="24"/>
          <w:szCs w:val="24"/>
        </w:rPr>
        <w:t>μM; metabion, Germany) and a Cβ reverse primer (10</w:t>
      </w:r>
      <w:r w:rsidR="00B345C2" w:rsidRPr="000C22C0">
        <w:rPr>
          <w:sz w:val="24"/>
          <w:szCs w:val="24"/>
        </w:rPr>
        <w:t xml:space="preserve"> μM</w:t>
      </w:r>
      <w:r w:rsidR="00B12F98" w:rsidRPr="000C22C0">
        <w:rPr>
          <w:sz w:val="24"/>
          <w:szCs w:val="24"/>
        </w:rPr>
        <w:t>) on the thermal cycler Bio-Rad iCycler (Bio-Rad, Germany) using the HotStarTaq Master Mix kit (Qiagen, Germany). The final reaction mix contained 12.5</w:t>
      </w:r>
      <w:r w:rsidR="00B345C2" w:rsidRPr="000C22C0">
        <w:rPr>
          <w:sz w:val="24"/>
          <w:szCs w:val="24"/>
        </w:rPr>
        <w:t xml:space="preserve"> </w:t>
      </w:r>
      <w:r w:rsidR="00B12F98" w:rsidRPr="000C22C0">
        <w:rPr>
          <w:sz w:val="24"/>
          <w:szCs w:val="24"/>
        </w:rPr>
        <w:t>μl master mix, 1.3</w:t>
      </w:r>
      <w:r w:rsidR="00B345C2" w:rsidRPr="000C22C0">
        <w:rPr>
          <w:sz w:val="24"/>
          <w:szCs w:val="24"/>
        </w:rPr>
        <w:t xml:space="preserve"> </w:t>
      </w:r>
      <w:r w:rsidR="00B12F98" w:rsidRPr="000C22C0">
        <w:rPr>
          <w:sz w:val="24"/>
          <w:szCs w:val="24"/>
        </w:rPr>
        <w:t>μl Vβ forward primer, 1.3</w:t>
      </w:r>
      <w:r w:rsidR="00B345C2" w:rsidRPr="000C22C0">
        <w:rPr>
          <w:sz w:val="24"/>
          <w:szCs w:val="24"/>
        </w:rPr>
        <w:t xml:space="preserve"> </w:t>
      </w:r>
      <w:r w:rsidR="00B12F98" w:rsidRPr="000C22C0">
        <w:rPr>
          <w:sz w:val="24"/>
          <w:szCs w:val="24"/>
        </w:rPr>
        <w:t>μl reverse primer, 1</w:t>
      </w:r>
      <w:r w:rsidR="00B345C2" w:rsidRPr="000C22C0">
        <w:rPr>
          <w:sz w:val="24"/>
          <w:szCs w:val="24"/>
        </w:rPr>
        <w:t xml:space="preserve"> </w:t>
      </w:r>
      <w:r w:rsidR="00B12F98" w:rsidRPr="000C22C0">
        <w:rPr>
          <w:sz w:val="24"/>
          <w:szCs w:val="24"/>
        </w:rPr>
        <w:t>μl cDNA and 8.9</w:t>
      </w:r>
      <w:r w:rsidR="00B345C2" w:rsidRPr="000C22C0">
        <w:rPr>
          <w:sz w:val="24"/>
          <w:szCs w:val="24"/>
        </w:rPr>
        <w:t xml:space="preserve"> </w:t>
      </w:r>
      <w:r w:rsidR="00B12F98" w:rsidRPr="000C22C0">
        <w:rPr>
          <w:sz w:val="24"/>
          <w:szCs w:val="24"/>
        </w:rPr>
        <w:t>μl RNase-free water. The thermal cycling conditions were as follows: heat activation of Taq polymerase at 95</w:t>
      </w:r>
      <w:r w:rsidR="00FE7682">
        <w:rPr>
          <w:sz w:val="24"/>
          <w:szCs w:val="24"/>
        </w:rPr>
        <w:t xml:space="preserve"> </w:t>
      </w:r>
      <w:r w:rsidR="00B12F98" w:rsidRPr="000C22C0">
        <w:rPr>
          <w:sz w:val="24"/>
          <w:szCs w:val="24"/>
        </w:rPr>
        <w:t>°C for 5</w:t>
      </w:r>
      <w:r w:rsidR="00B345C2" w:rsidRPr="000C22C0">
        <w:rPr>
          <w:sz w:val="24"/>
          <w:szCs w:val="24"/>
        </w:rPr>
        <w:t xml:space="preserve"> </w:t>
      </w:r>
      <w:r w:rsidR="00B12F98" w:rsidRPr="000C22C0">
        <w:rPr>
          <w:sz w:val="24"/>
          <w:szCs w:val="24"/>
        </w:rPr>
        <w:t>min, followed by 40 cycles of denaturation at 95°C for 45s, annealing at 60°C for 45</w:t>
      </w:r>
      <w:r w:rsidR="00C7136F">
        <w:rPr>
          <w:sz w:val="24"/>
          <w:szCs w:val="24"/>
        </w:rPr>
        <w:t xml:space="preserve"> </w:t>
      </w:r>
      <w:r w:rsidR="00B12F98" w:rsidRPr="000C22C0">
        <w:rPr>
          <w:sz w:val="24"/>
          <w:szCs w:val="24"/>
        </w:rPr>
        <w:t>s, extension at 72</w:t>
      </w:r>
      <w:r w:rsidR="00FE7682">
        <w:rPr>
          <w:sz w:val="24"/>
          <w:szCs w:val="24"/>
        </w:rPr>
        <w:t xml:space="preserve"> </w:t>
      </w:r>
      <w:r w:rsidR="00B12F98" w:rsidRPr="000C22C0">
        <w:rPr>
          <w:sz w:val="24"/>
          <w:szCs w:val="24"/>
        </w:rPr>
        <w:t>°C for 1</w:t>
      </w:r>
      <w:r w:rsidR="00AB756A">
        <w:rPr>
          <w:sz w:val="24"/>
          <w:szCs w:val="24"/>
        </w:rPr>
        <w:t xml:space="preserve"> </w:t>
      </w:r>
      <w:r w:rsidR="00B12F98" w:rsidRPr="000C22C0">
        <w:rPr>
          <w:sz w:val="24"/>
          <w:szCs w:val="24"/>
        </w:rPr>
        <w:t>min, and a final extension step at 72</w:t>
      </w:r>
      <w:r w:rsidR="00AB756A">
        <w:rPr>
          <w:sz w:val="24"/>
          <w:szCs w:val="24"/>
        </w:rPr>
        <w:t xml:space="preserve"> </w:t>
      </w:r>
      <w:r w:rsidR="00B12F98" w:rsidRPr="000C22C0">
        <w:rPr>
          <w:sz w:val="24"/>
          <w:szCs w:val="24"/>
        </w:rPr>
        <w:t>°C for 10</w:t>
      </w:r>
      <w:r w:rsidR="00AB756A">
        <w:rPr>
          <w:sz w:val="24"/>
          <w:szCs w:val="24"/>
        </w:rPr>
        <w:t xml:space="preserve"> </w:t>
      </w:r>
      <w:r w:rsidR="00B12F98" w:rsidRPr="000C22C0">
        <w:rPr>
          <w:sz w:val="24"/>
          <w:szCs w:val="24"/>
        </w:rPr>
        <w:t>min.</w:t>
      </w:r>
    </w:p>
    <w:p w14:paraId="5A7F4893" w14:textId="77777777" w:rsidR="00B12F98" w:rsidRPr="000C22C0" w:rsidRDefault="00B12F98" w:rsidP="003C3DC6">
      <w:pPr>
        <w:spacing w:line="480" w:lineRule="auto"/>
        <w:jc w:val="both"/>
        <w:rPr>
          <w:b/>
          <w:sz w:val="24"/>
          <w:szCs w:val="24"/>
        </w:rPr>
      </w:pPr>
      <w:r w:rsidRPr="000C22C0">
        <w:rPr>
          <w:b/>
          <w:sz w:val="24"/>
          <w:szCs w:val="24"/>
        </w:rPr>
        <w:t>Run-off PCR</w:t>
      </w:r>
    </w:p>
    <w:p w14:paraId="60102244" w14:textId="6F3875FF" w:rsidR="00B12F98" w:rsidRPr="000C22C0" w:rsidRDefault="00B12F98" w:rsidP="003C3DC6">
      <w:pPr>
        <w:spacing w:line="480" w:lineRule="auto"/>
        <w:jc w:val="both"/>
        <w:rPr>
          <w:sz w:val="24"/>
          <w:szCs w:val="24"/>
        </w:rPr>
      </w:pPr>
      <w:r w:rsidRPr="000C22C0">
        <w:rPr>
          <w:sz w:val="24"/>
          <w:szCs w:val="24"/>
        </w:rPr>
        <w:t>PCR products from the first PCR were submitted to three cycles of an elongation run-off reaction with a FAM-labelled Cβ primer (10</w:t>
      </w:r>
      <w:r w:rsidR="00B345C2" w:rsidRPr="000C22C0">
        <w:rPr>
          <w:sz w:val="24"/>
          <w:szCs w:val="24"/>
        </w:rPr>
        <w:t xml:space="preserve"> </w:t>
      </w:r>
      <w:r w:rsidRPr="000C22C0">
        <w:rPr>
          <w:sz w:val="24"/>
          <w:szCs w:val="24"/>
        </w:rPr>
        <w:t>μM; metabion, Germany). The final reaction mix contained 0.1</w:t>
      </w:r>
      <w:r w:rsidR="00B345C2" w:rsidRPr="000C22C0">
        <w:rPr>
          <w:sz w:val="24"/>
          <w:szCs w:val="24"/>
        </w:rPr>
        <w:t xml:space="preserve"> </w:t>
      </w:r>
      <w:r w:rsidRPr="000C22C0">
        <w:rPr>
          <w:sz w:val="24"/>
          <w:szCs w:val="24"/>
        </w:rPr>
        <w:t>μl run-off primer, 0.1</w:t>
      </w:r>
      <w:r w:rsidR="00B345C2" w:rsidRPr="000C22C0">
        <w:rPr>
          <w:sz w:val="24"/>
          <w:szCs w:val="24"/>
        </w:rPr>
        <w:t xml:space="preserve"> </w:t>
      </w:r>
      <w:r w:rsidRPr="000C22C0">
        <w:rPr>
          <w:sz w:val="24"/>
          <w:szCs w:val="24"/>
        </w:rPr>
        <w:t xml:space="preserve">μl Pfu polymerase </w:t>
      </w:r>
      <w:r w:rsidRPr="000C22C0">
        <w:rPr>
          <w:sz w:val="24"/>
          <w:szCs w:val="24"/>
        </w:rPr>
        <w:lastRenderedPageBreak/>
        <w:t>(Promega, Germany), 1</w:t>
      </w:r>
      <w:r w:rsidR="00B345C2" w:rsidRPr="000C22C0">
        <w:rPr>
          <w:sz w:val="24"/>
          <w:szCs w:val="24"/>
        </w:rPr>
        <w:t xml:space="preserve"> </w:t>
      </w:r>
      <w:r w:rsidRPr="000C22C0">
        <w:rPr>
          <w:sz w:val="24"/>
          <w:szCs w:val="24"/>
        </w:rPr>
        <w:t>μl dNTPs (30</w:t>
      </w:r>
      <w:r w:rsidR="00B345C2" w:rsidRPr="000C22C0">
        <w:rPr>
          <w:sz w:val="24"/>
          <w:szCs w:val="24"/>
        </w:rPr>
        <w:t xml:space="preserve"> </w:t>
      </w:r>
      <w:r w:rsidRPr="000C22C0">
        <w:rPr>
          <w:sz w:val="24"/>
          <w:szCs w:val="24"/>
        </w:rPr>
        <w:t>μM; Promega, Germany), 1</w:t>
      </w:r>
      <w:r w:rsidR="00B345C2" w:rsidRPr="000C22C0">
        <w:rPr>
          <w:sz w:val="24"/>
          <w:szCs w:val="24"/>
        </w:rPr>
        <w:t xml:space="preserve"> </w:t>
      </w:r>
      <w:r w:rsidRPr="000C22C0">
        <w:rPr>
          <w:sz w:val="24"/>
          <w:szCs w:val="24"/>
        </w:rPr>
        <w:t>μl 10</w:t>
      </w:r>
      <w:r w:rsidR="00B345C2" w:rsidRPr="000C22C0">
        <w:rPr>
          <w:sz w:val="24"/>
          <w:szCs w:val="24"/>
        </w:rPr>
        <w:t xml:space="preserve"> </w:t>
      </w:r>
      <w:r w:rsidRPr="000C22C0">
        <w:rPr>
          <w:sz w:val="24"/>
          <w:szCs w:val="24"/>
        </w:rPr>
        <w:t>x Pfu buffer (Promega, Germany), 1</w:t>
      </w:r>
      <w:r w:rsidR="00B345C2" w:rsidRPr="000C22C0">
        <w:rPr>
          <w:sz w:val="24"/>
          <w:szCs w:val="24"/>
        </w:rPr>
        <w:t xml:space="preserve"> </w:t>
      </w:r>
      <w:r w:rsidRPr="000C22C0">
        <w:rPr>
          <w:sz w:val="24"/>
          <w:szCs w:val="24"/>
        </w:rPr>
        <w:t>μl PCR product, and 6.8</w:t>
      </w:r>
      <w:r w:rsidR="00B345C2" w:rsidRPr="000C22C0">
        <w:rPr>
          <w:sz w:val="24"/>
          <w:szCs w:val="24"/>
        </w:rPr>
        <w:t xml:space="preserve"> </w:t>
      </w:r>
      <w:r w:rsidRPr="000C22C0">
        <w:rPr>
          <w:sz w:val="24"/>
          <w:szCs w:val="24"/>
        </w:rPr>
        <w:t>μl RNase-free water. The PCR was performed on the thermal cycler Bio-Rad iCycler (Bio-Rad, Germany) under the following conditions: 94</w:t>
      </w:r>
      <w:r w:rsidR="009875F1">
        <w:rPr>
          <w:sz w:val="24"/>
          <w:szCs w:val="24"/>
        </w:rPr>
        <w:t xml:space="preserve"> </w:t>
      </w:r>
      <w:r w:rsidRPr="000C22C0">
        <w:rPr>
          <w:sz w:val="24"/>
          <w:szCs w:val="24"/>
        </w:rPr>
        <w:t>°C for 2</w:t>
      </w:r>
      <w:r w:rsidR="00B345C2" w:rsidRPr="000C22C0">
        <w:rPr>
          <w:sz w:val="24"/>
          <w:szCs w:val="24"/>
        </w:rPr>
        <w:t xml:space="preserve"> </w:t>
      </w:r>
      <w:r w:rsidRPr="000C22C0">
        <w:rPr>
          <w:sz w:val="24"/>
          <w:szCs w:val="24"/>
        </w:rPr>
        <w:t>min, 5 cycles of 94</w:t>
      </w:r>
      <w:r w:rsidR="009875F1">
        <w:rPr>
          <w:sz w:val="24"/>
          <w:szCs w:val="24"/>
        </w:rPr>
        <w:t xml:space="preserve"> </w:t>
      </w:r>
      <w:r w:rsidRPr="000C22C0">
        <w:rPr>
          <w:sz w:val="24"/>
          <w:szCs w:val="24"/>
        </w:rPr>
        <w:t>°C for 25</w:t>
      </w:r>
      <w:r w:rsidR="009875F1">
        <w:rPr>
          <w:sz w:val="24"/>
          <w:szCs w:val="24"/>
        </w:rPr>
        <w:t xml:space="preserve"> </w:t>
      </w:r>
      <w:r w:rsidRPr="000C22C0">
        <w:rPr>
          <w:sz w:val="24"/>
          <w:szCs w:val="24"/>
        </w:rPr>
        <w:t>s, 60</w:t>
      </w:r>
      <w:r w:rsidR="009875F1">
        <w:rPr>
          <w:sz w:val="24"/>
          <w:szCs w:val="24"/>
        </w:rPr>
        <w:t xml:space="preserve"> </w:t>
      </w:r>
      <w:r w:rsidRPr="000C22C0">
        <w:rPr>
          <w:sz w:val="24"/>
          <w:szCs w:val="24"/>
        </w:rPr>
        <w:t>°C for 45</w:t>
      </w:r>
      <w:r w:rsidR="009875F1">
        <w:rPr>
          <w:sz w:val="24"/>
          <w:szCs w:val="24"/>
        </w:rPr>
        <w:t xml:space="preserve"> </w:t>
      </w:r>
      <w:r w:rsidRPr="000C22C0">
        <w:rPr>
          <w:sz w:val="24"/>
          <w:szCs w:val="24"/>
        </w:rPr>
        <w:t>s, and 72</w:t>
      </w:r>
      <w:r w:rsidR="009875F1">
        <w:rPr>
          <w:sz w:val="24"/>
          <w:szCs w:val="24"/>
        </w:rPr>
        <w:t xml:space="preserve"> </w:t>
      </w:r>
      <w:r w:rsidRPr="000C22C0">
        <w:rPr>
          <w:sz w:val="24"/>
          <w:szCs w:val="24"/>
        </w:rPr>
        <w:t>°C for 45</w:t>
      </w:r>
      <w:r w:rsidR="009875F1">
        <w:rPr>
          <w:sz w:val="24"/>
          <w:szCs w:val="24"/>
        </w:rPr>
        <w:t xml:space="preserve"> </w:t>
      </w:r>
      <w:r w:rsidRPr="000C22C0">
        <w:rPr>
          <w:sz w:val="24"/>
          <w:szCs w:val="24"/>
        </w:rPr>
        <w:t>s, followed by a final elongation step of 72</w:t>
      </w:r>
      <w:r w:rsidR="009875F1">
        <w:rPr>
          <w:sz w:val="24"/>
          <w:szCs w:val="24"/>
        </w:rPr>
        <w:t xml:space="preserve"> </w:t>
      </w:r>
      <w:r w:rsidRPr="000C22C0">
        <w:rPr>
          <w:sz w:val="24"/>
          <w:szCs w:val="24"/>
        </w:rPr>
        <w:t>°C for 10</w:t>
      </w:r>
      <w:r w:rsidR="00B345C2" w:rsidRPr="000C22C0">
        <w:rPr>
          <w:sz w:val="24"/>
          <w:szCs w:val="24"/>
        </w:rPr>
        <w:t xml:space="preserve"> </w:t>
      </w:r>
      <w:r w:rsidRPr="000C22C0">
        <w:rPr>
          <w:sz w:val="24"/>
          <w:szCs w:val="24"/>
        </w:rPr>
        <w:t>min.</w:t>
      </w:r>
    </w:p>
    <w:p w14:paraId="65FF7600" w14:textId="77777777" w:rsidR="00B12F98" w:rsidRPr="000C22C0" w:rsidRDefault="00B12F98" w:rsidP="003C3DC6">
      <w:pPr>
        <w:spacing w:line="480" w:lineRule="auto"/>
        <w:jc w:val="both"/>
        <w:rPr>
          <w:b/>
          <w:sz w:val="24"/>
          <w:szCs w:val="24"/>
        </w:rPr>
      </w:pPr>
      <w:r w:rsidRPr="000C22C0">
        <w:rPr>
          <w:b/>
          <w:sz w:val="24"/>
          <w:szCs w:val="24"/>
        </w:rPr>
        <w:t>CDR3 spectratyping by GeneScan</w:t>
      </w:r>
    </w:p>
    <w:p w14:paraId="145EBC0A" w14:textId="7A479438" w:rsidR="00B12F98" w:rsidRPr="000C22C0" w:rsidRDefault="00B12F98" w:rsidP="003C3DC6">
      <w:pPr>
        <w:spacing w:line="480" w:lineRule="auto"/>
        <w:jc w:val="both"/>
        <w:rPr>
          <w:sz w:val="24"/>
          <w:szCs w:val="24"/>
        </w:rPr>
      </w:pPr>
      <w:r w:rsidRPr="000C22C0">
        <w:rPr>
          <w:sz w:val="24"/>
          <w:szCs w:val="24"/>
        </w:rPr>
        <w:t>Run-off PCR product (2</w:t>
      </w:r>
      <w:r w:rsidR="00B345C2" w:rsidRPr="000C22C0">
        <w:rPr>
          <w:sz w:val="24"/>
          <w:szCs w:val="24"/>
        </w:rPr>
        <w:t xml:space="preserve"> </w:t>
      </w:r>
      <w:r w:rsidRPr="000C22C0">
        <w:rPr>
          <w:sz w:val="24"/>
          <w:szCs w:val="24"/>
        </w:rPr>
        <w:t>μl) was added to a mix of Hi-Di formamide (10</w:t>
      </w:r>
      <w:r w:rsidR="00B345C2" w:rsidRPr="000C22C0">
        <w:rPr>
          <w:sz w:val="24"/>
          <w:szCs w:val="24"/>
        </w:rPr>
        <w:t xml:space="preserve"> </w:t>
      </w:r>
      <w:r w:rsidRPr="000C22C0">
        <w:rPr>
          <w:sz w:val="24"/>
          <w:szCs w:val="24"/>
        </w:rPr>
        <w:t>μl; Applied Biosystems, Germany) and 500 LIZ size standard (1</w:t>
      </w:r>
      <w:r w:rsidR="00B345C2" w:rsidRPr="000C22C0">
        <w:rPr>
          <w:sz w:val="24"/>
          <w:szCs w:val="24"/>
        </w:rPr>
        <w:t xml:space="preserve"> </w:t>
      </w:r>
      <w:r w:rsidRPr="000C22C0">
        <w:rPr>
          <w:sz w:val="24"/>
          <w:szCs w:val="24"/>
        </w:rPr>
        <w:t>μl; Applied Biosystems, Germany) in a Thermo-Fast 96 PCR Detection plate (Applied Biosystems, Germany).</w:t>
      </w:r>
      <w:r w:rsidR="00B345C2" w:rsidRPr="000C22C0">
        <w:rPr>
          <w:sz w:val="24"/>
          <w:szCs w:val="24"/>
        </w:rPr>
        <w:t xml:space="preserve"> The plate was sealed with a 96 </w:t>
      </w:r>
      <w:r w:rsidRPr="000C22C0">
        <w:rPr>
          <w:sz w:val="24"/>
          <w:szCs w:val="24"/>
        </w:rPr>
        <w:t>well Plate Septa (Applied Biosystems, Germany) and the samples denaturated at 94</w:t>
      </w:r>
      <w:r w:rsidR="000263A5">
        <w:rPr>
          <w:sz w:val="24"/>
          <w:szCs w:val="24"/>
        </w:rPr>
        <w:t xml:space="preserve"> </w:t>
      </w:r>
      <w:r w:rsidRPr="000C22C0">
        <w:rPr>
          <w:sz w:val="24"/>
          <w:szCs w:val="24"/>
        </w:rPr>
        <w:t>°C for 2</w:t>
      </w:r>
      <w:r w:rsidR="00B345C2" w:rsidRPr="000C22C0">
        <w:rPr>
          <w:sz w:val="24"/>
          <w:szCs w:val="24"/>
        </w:rPr>
        <w:t xml:space="preserve"> </w:t>
      </w:r>
      <w:r w:rsidRPr="000C22C0">
        <w:rPr>
          <w:sz w:val="24"/>
          <w:szCs w:val="24"/>
        </w:rPr>
        <w:t>min. CDR3 size was determined on the ABI PRISM 3300 Genetic Analyzer, and data analysed using GeneMapper 4.0 software (Applied Biosystems, USA).</w:t>
      </w:r>
    </w:p>
    <w:p w14:paraId="11607D8A" w14:textId="77777777" w:rsidR="00873F28" w:rsidRPr="000C22C0" w:rsidRDefault="00873F28" w:rsidP="003C3DC6">
      <w:pPr>
        <w:spacing w:line="480" w:lineRule="auto"/>
        <w:jc w:val="both"/>
        <w:rPr>
          <w:b/>
          <w:sz w:val="24"/>
          <w:szCs w:val="24"/>
        </w:rPr>
      </w:pPr>
      <w:r w:rsidRPr="000C22C0">
        <w:rPr>
          <w:b/>
          <w:sz w:val="24"/>
          <w:szCs w:val="24"/>
        </w:rPr>
        <w:t xml:space="preserve">Statistics </w:t>
      </w:r>
    </w:p>
    <w:p w14:paraId="3DBCC98F" w14:textId="77777777" w:rsidR="0006241A" w:rsidRPr="000C22C0" w:rsidRDefault="00E423D7" w:rsidP="003C3DC6">
      <w:pPr>
        <w:spacing w:line="480" w:lineRule="auto"/>
        <w:jc w:val="both"/>
        <w:rPr>
          <w:sz w:val="24"/>
          <w:szCs w:val="24"/>
        </w:rPr>
      </w:pPr>
      <w:r w:rsidRPr="000C22C0">
        <w:rPr>
          <w:sz w:val="24"/>
          <w:szCs w:val="24"/>
        </w:rPr>
        <w:lastRenderedPageBreak/>
        <w:t xml:space="preserve">Proliferation data from the </w:t>
      </w:r>
      <w:r w:rsidRPr="000C22C0">
        <w:rPr>
          <w:i/>
          <w:sz w:val="24"/>
          <w:szCs w:val="24"/>
        </w:rPr>
        <w:t>in vitro</w:t>
      </w:r>
      <w:r w:rsidRPr="000C22C0">
        <w:rPr>
          <w:sz w:val="24"/>
          <w:szCs w:val="24"/>
        </w:rPr>
        <w:t xml:space="preserve"> priming of naïve and memory T-cells</w:t>
      </w:r>
      <w:r w:rsidR="0006241A" w:rsidRPr="000C22C0">
        <w:rPr>
          <w:sz w:val="24"/>
          <w:szCs w:val="24"/>
        </w:rPr>
        <w:t xml:space="preserve"> was performed in triplicate cultures and on 3 or more separate donors. Proliferative responses and the secretion of cytokines/cytolytic molecules from SMX-NO-responsive T-cell clones were also conducted in triplicate. Data is presented as the mean of the triplicate values with</w:t>
      </w:r>
      <w:r w:rsidR="000633E2" w:rsidRPr="000C22C0">
        <w:rPr>
          <w:sz w:val="24"/>
          <w:szCs w:val="24"/>
        </w:rPr>
        <w:t xml:space="preserve"> associated standard deviation. A </w:t>
      </w:r>
      <w:r w:rsidR="0006241A" w:rsidRPr="000C22C0">
        <w:rPr>
          <w:sz w:val="24"/>
          <w:szCs w:val="24"/>
        </w:rPr>
        <w:t>paired t test was implemented for statistical analysis (Sigmaplot 13 software).</w:t>
      </w:r>
    </w:p>
    <w:p w14:paraId="0E8D5628" w14:textId="77777777" w:rsidR="00F67FB5" w:rsidRPr="000C22C0" w:rsidRDefault="00F67FB5" w:rsidP="003C3DC6">
      <w:pPr>
        <w:spacing w:line="480" w:lineRule="auto"/>
        <w:jc w:val="both"/>
        <w:rPr>
          <w:sz w:val="24"/>
          <w:szCs w:val="24"/>
        </w:rPr>
      </w:pPr>
    </w:p>
    <w:p w14:paraId="5F2F02E3" w14:textId="77777777" w:rsidR="00697EAE" w:rsidRPr="000C22C0" w:rsidRDefault="00697EAE">
      <w:pPr>
        <w:spacing w:after="160" w:line="259" w:lineRule="auto"/>
        <w:rPr>
          <w:b/>
          <w:sz w:val="24"/>
          <w:szCs w:val="24"/>
        </w:rPr>
      </w:pPr>
      <w:r w:rsidRPr="000C22C0">
        <w:rPr>
          <w:b/>
          <w:sz w:val="24"/>
          <w:szCs w:val="24"/>
        </w:rPr>
        <w:br w:type="page"/>
      </w:r>
    </w:p>
    <w:p w14:paraId="298EADCF" w14:textId="7540D071" w:rsidR="00C75D5E" w:rsidRPr="000C22C0" w:rsidRDefault="00F47E2C" w:rsidP="003C3DC6">
      <w:pPr>
        <w:spacing w:line="480" w:lineRule="auto"/>
        <w:jc w:val="both"/>
        <w:rPr>
          <w:b/>
          <w:sz w:val="24"/>
          <w:szCs w:val="24"/>
        </w:rPr>
      </w:pPr>
      <w:r>
        <w:rPr>
          <w:b/>
          <w:sz w:val="24"/>
          <w:szCs w:val="24"/>
        </w:rPr>
        <w:lastRenderedPageBreak/>
        <w:t>RESULTS</w:t>
      </w:r>
    </w:p>
    <w:p w14:paraId="61AEB4E4" w14:textId="77777777" w:rsidR="000633E2" w:rsidRPr="000C22C0" w:rsidRDefault="000633E2" w:rsidP="003C3DC6">
      <w:pPr>
        <w:spacing w:line="480" w:lineRule="auto"/>
        <w:jc w:val="both"/>
        <w:rPr>
          <w:b/>
          <w:sz w:val="24"/>
          <w:szCs w:val="24"/>
        </w:rPr>
      </w:pPr>
      <w:r w:rsidRPr="000C22C0">
        <w:rPr>
          <w:b/>
          <w:sz w:val="24"/>
          <w:szCs w:val="24"/>
        </w:rPr>
        <w:t>TCR Vβ usage of SMX-NO-responsive T-cells</w:t>
      </w:r>
    </w:p>
    <w:p w14:paraId="065E6EBD" w14:textId="5D6DDC96" w:rsidR="000633E2" w:rsidRPr="000C22C0" w:rsidRDefault="00AA577C" w:rsidP="003C3DC6">
      <w:pPr>
        <w:spacing w:line="480" w:lineRule="auto"/>
        <w:jc w:val="both"/>
        <w:rPr>
          <w:sz w:val="24"/>
          <w:szCs w:val="24"/>
        </w:rPr>
      </w:pPr>
      <w:r w:rsidRPr="000C22C0">
        <w:rPr>
          <w:sz w:val="24"/>
          <w:szCs w:val="24"/>
        </w:rPr>
        <w:t xml:space="preserve">Flow cytometry was initially used to explore the comparative TCR Vβ expression between naïve T-cells and the corresponding SMX-NO-primed memory population. </w:t>
      </w:r>
      <w:r w:rsidR="000633E2" w:rsidRPr="000C22C0">
        <w:rPr>
          <w:sz w:val="24"/>
          <w:szCs w:val="24"/>
        </w:rPr>
        <w:t xml:space="preserve">An expansion of the TCR Vβ repertoire was observed in T-cells from </w:t>
      </w:r>
      <w:r w:rsidRPr="000C22C0">
        <w:rPr>
          <w:sz w:val="24"/>
          <w:szCs w:val="24"/>
        </w:rPr>
        <w:t>five</w:t>
      </w:r>
      <w:r w:rsidR="000633E2" w:rsidRPr="000C22C0">
        <w:rPr>
          <w:sz w:val="24"/>
          <w:szCs w:val="24"/>
        </w:rPr>
        <w:t xml:space="preserve"> donors following </w:t>
      </w:r>
      <w:r w:rsidR="000633E2" w:rsidRPr="000C22C0">
        <w:rPr>
          <w:i/>
          <w:sz w:val="24"/>
          <w:szCs w:val="24"/>
        </w:rPr>
        <w:t>in vitro</w:t>
      </w:r>
      <w:r w:rsidR="000633E2" w:rsidRPr="000C22C0">
        <w:rPr>
          <w:sz w:val="24"/>
          <w:szCs w:val="24"/>
        </w:rPr>
        <w:t xml:space="preserve"> priming to SMX-NO, indicating </w:t>
      </w:r>
      <w:r w:rsidRPr="000C22C0">
        <w:rPr>
          <w:sz w:val="24"/>
          <w:szCs w:val="24"/>
        </w:rPr>
        <w:t xml:space="preserve">that </w:t>
      </w:r>
      <w:r w:rsidR="000633E2" w:rsidRPr="000C22C0">
        <w:rPr>
          <w:sz w:val="24"/>
          <w:szCs w:val="24"/>
        </w:rPr>
        <w:t xml:space="preserve">clonal expansion of drug-specific T-cells had occurred (Table 1). </w:t>
      </w:r>
    </w:p>
    <w:p w14:paraId="6FCB0F51" w14:textId="6FF0131F" w:rsidR="000633E2" w:rsidRPr="000C22C0" w:rsidRDefault="00AA577C" w:rsidP="003C3DC6">
      <w:pPr>
        <w:spacing w:line="480" w:lineRule="auto"/>
        <w:jc w:val="both"/>
        <w:rPr>
          <w:sz w:val="24"/>
          <w:szCs w:val="24"/>
        </w:rPr>
      </w:pPr>
      <w:r w:rsidRPr="000C22C0">
        <w:rPr>
          <w:sz w:val="24"/>
          <w:szCs w:val="24"/>
        </w:rPr>
        <w:t>A</w:t>
      </w:r>
      <w:r w:rsidR="000633E2" w:rsidRPr="000C22C0">
        <w:rPr>
          <w:sz w:val="24"/>
          <w:szCs w:val="24"/>
        </w:rPr>
        <w:t xml:space="preserve">ll 24 TCR Vβs could be detected </w:t>
      </w:r>
      <w:r w:rsidRPr="000C22C0">
        <w:rPr>
          <w:sz w:val="24"/>
          <w:szCs w:val="24"/>
        </w:rPr>
        <w:t xml:space="preserve">from naïve T-cells, </w:t>
      </w:r>
      <w:r w:rsidR="000633E2" w:rsidRPr="000C22C0">
        <w:rPr>
          <w:sz w:val="24"/>
          <w:szCs w:val="24"/>
        </w:rPr>
        <w:t>with mean expression levels ranging from 0.18</w:t>
      </w:r>
      <w:r w:rsidR="00972E88">
        <w:rPr>
          <w:sz w:val="24"/>
          <w:szCs w:val="24"/>
        </w:rPr>
        <w:t xml:space="preserve"> </w:t>
      </w:r>
      <w:r w:rsidR="000633E2" w:rsidRPr="000C22C0">
        <w:rPr>
          <w:sz w:val="24"/>
          <w:szCs w:val="24"/>
        </w:rPr>
        <w:t>% for Vβ 9 up to 6.98</w:t>
      </w:r>
      <w:r w:rsidR="00972E88">
        <w:rPr>
          <w:sz w:val="24"/>
          <w:szCs w:val="24"/>
        </w:rPr>
        <w:t xml:space="preserve"> </w:t>
      </w:r>
      <w:r w:rsidR="000633E2" w:rsidRPr="000C22C0">
        <w:rPr>
          <w:sz w:val="24"/>
          <w:szCs w:val="24"/>
        </w:rPr>
        <w:t xml:space="preserve">% for Vβ 2 (supplementary table 1).  After </w:t>
      </w:r>
      <w:r w:rsidR="000633E2" w:rsidRPr="000C22C0">
        <w:rPr>
          <w:i/>
          <w:sz w:val="24"/>
          <w:szCs w:val="24"/>
        </w:rPr>
        <w:t>in vitro</w:t>
      </w:r>
      <w:r w:rsidR="000633E2" w:rsidRPr="000C22C0">
        <w:rPr>
          <w:sz w:val="24"/>
          <w:szCs w:val="24"/>
        </w:rPr>
        <w:t xml:space="preserve"> priming, an increase in expression levels of up to 16/24 TCR Vβs was </w:t>
      </w:r>
      <w:r w:rsidRPr="000C22C0">
        <w:rPr>
          <w:sz w:val="24"/>
          <w:szCs w:val="24"/>
        </w:rPr>
        <w:t>observed</w:t>
      </w:r>
      <w:r w:rsidR="000633E2" w:rsidRPr="000C22C0">
        <w:rPr>
          <w:sz w:val="24"/>
          <w:szCs w:val="24"/>
        </w:rPr>
        <w:t xml:space="preserve"> (</w:t>
      </w:r>
      <w:r w:rsidRPr="000C22C0">
        <w:rPr>
          <w:sz w:val="24"/>
          <w:szCs w:val="24"/>
        </w:rPr>
        <w:t>figure 1</w:t>
      </w:r>
      <w:r w:rsidR="006C602F">
        <w:rPr>
          <w:sz w:val="24"/>
          <w:szCs w:val="24"/>
        </w:rPr>
        <w:t>a</w:t>
      </w:r>
      <w:r w:rsidR="000633E2" w:rsidRPr="000C22C0">
        <w:rPr>
          <w:sz w:val="24"/>
          <w:szCs w:val="24"/>
        </w:rPr>
        <w:t xml:space="preserve">). Skewing of individual TCR Vβ subtypes was examined as described by Hashizume </w:t>
      </w:r>
      <w:r w:rsidR="000633E2" w:rsidRPr="000C22C0">
        <w:rPr>
          <w:i/>
          <w:sz w:val="24"/>
          <w:szCs w:val="24"/>
        </w:rPr>
        <w:t>et al</w:t>
      </w:r>
      <w:r w:rsidR="000633E2" w:rsidRPr="000C22C0">
        <w:rPr>
          <w:sz w:val="24"/>
          <w:szCs w:val="24"/>
        </w:rPr>
        <w:t xml:space="preserve">. (2002) </w:t>
      </w:r>
      <w:r w:rsidRPr="000C22C0">
        <w:rPr>
          <w:sz w:val="24"/>
          <w:szCs w:val="24"/>
        </w:rPr>
        <w:t>who defined</w:t>
      </w:r>
      <w:r w:rsidR="000633E2" w:rsidRPr="000C22C0">
        <w:rPr>
          <w:sz w:val="24"/>
          <w:szCs w:val="24"/>
        </w:rPr>
        <w:t xml:space="preserve"> skewed TCR Vβ usage as the percentage of a particular TCR Vβ which is above the mean percentage + 3 SD of the same TCR Vβ in normal cells (in this study, naïve T-cells) </w:t>
      </w:r>
      <w:r w:rsidR="00F47E2C">
        <w:rPr>
          <w:noProof/>
          <w:sz w:val="24"/>
          <w:szCs w:val="24"/>
        </w:rPr>
        <w:t>(27)</w:t>
      </w:r>
      <w:r w:rsidR="000633E2" w:rsidRPr="000C22C0">
        <w:rPr>
          <w:sz w:val="24"/>
          <w:szCs w:val="24"/>
        </w:rPr>
        <w:t xml:space="preserve">. Skewed usage of TCR Vβ 4 and 9 was </w:t>
      </w:r>
      <w:r w:rsidRPr="000C22C0">
        <w:rPr>
          <w:sz w:val="24"/>
          <w:szCs w:val="24"/>
        </w:rPr>
        <w:t xml:space="preserve">subsequently </w:t>
      </w:r>
      <w:r w:rsidR="000633E2" w:rsidRPr="000C22C0">
        <w:rPr>
          <w:sz w:val="24"/>
          <w:szCs w:val="24"/>
        </w:rPr>
        <w:t xml:space="preserve">detected </w:t>
      </w:r>
      <w:r w:rsidRPr="000C22C0">
        <w:rPr>
          <w:sz w:val="24"/>
          <w:szCs w:val="24"/>
        </w:rPr>
        <w:t>in</w:t>
      </w:r>
      <w:r w:rsidR="000633E2" w:rsidRPr="000C22C0">
        <w:rPr>
          <w:sz w:val="24"/>
          <w:szCs w:val="24"/>
        </w:rPr>
        <w:t xml:space="preserve"> all five individuals, while </w:t>
      </w:r>
      <w:r w:rsidR="000633E2" w:rsidRPr="000C22C0">
        <w:rPr>
          <w:sz w:val="24"/>
          <w:szCs w:val="24"/>
        </w:rPr>
        <w:lastRenderedPageBreak/>
        <w:t xml:space="preserve">usage of TCR Vβ 11, 13.6, 14 and 18 was skewed in four donors, and usage of TCR Vβ 5.2 and 5.3 in three donors </w:t>
      </w:r>
      <w:r w:rsidR="00150C48" w:rsidRPr="000C22C0">
        <w:rPr>
          <w:sz w:val="24"/>
          <w:szCs w:val="24"/>
        </w:rPr>
        <w:t>(Table 1</w:t>
      </w:r>
      <w:r w:rsidR="000633E2" w:rsidRPr="000C22C0">
        <w:rPr>
          <w:sz w:val="24"/>
          <w:szCs w:val="24"/>
        </w:rPr>
        <w:t xml:space="preserve">). </w:t>
      </w:r>
    </w:p>
    <w:p w14:paraId="5C177B47" w14:textId="6AD9AFC3" w:rsidR="00666C3F" w:rsidRPr="000C22C0" w:rsidRDefault="00666C3F" w:rsidP="003C3DC6">
      <w:pPr>
        <w:spacing w:line="480" w:lineRule="auto"/>
        <w:jc w:val="both"/>
        <w:rPr>
          <w:sz w:val="24"/>
          <w:szCs w:val="24"/>
        </w:rPr>
      </w:pPr>
      <w:r w:rsidRPr="000C22C0">
        <w:rPr>
          <w:sz w:val="24"/>
          <w:szCs w:val="24"/>
        </w:rPr>
        <w:t>The same analysis was conducted on T-cells primed against an alternative drug hapten</w:t>
      </w:r>
      <w:r w:rsidR="00972E88">
        <w:rPr>
          <w:sz w:val="24"/>
          <w:szCs w:val="24"/>
        </w:rPr>
        <w:t>,</w:t>
      </w:r>
      <w:r w:rsidRPr="000C22C0">
        <w:rPr>
          <w:sz w:val="24"/>
          <w:szCs w:val="24"/>
        </w:rPr>
        <w:t xml:space="preserve"> the β-lactam antibiotic piperacillin. After priming, an increase in expression of 10 TCR Vβs was observed </w:t>
      </w:r>
      <w:r w:rsidR="00EA633E">
        <w:rPr>
          <w:sz w:val="24"/>
          <w:szCs w:val="24"/>
        </w:rPr>
        <w:t>(</w:t>
      </w:r>
      <w:r w:rsidRPr="000C22C0">
        <w:rPr>
          <w:sz w:val="24"/>
          <w:szCs w:val="24"/>
        </w:rPr>
        <w:t xml:space="preserve">figure </w:t>
      </w:r>
      <w:r w:rsidR="006C602F">
        <w:rPr>
          <w:sz w:val="24"/>
          <w:szCs w:val="24"/>
        </w:rPr>
        <w:t>1b</w:t>
      </w:r>
      <w:r w:rsidRPr="000C22C0">
        <w:rPr>
          <w:sz w:val="24"/>
          <w:szCs w:val="24"/>
        </w:rPr>
        <w:t xml:space="preserve">). Skewed usage of TCR Vβ 9 and 13.2 was detected in all 3 individuals, while TCR Vβ 18 and 23 was skewed in 2 donors and usage of TCR Vβ 5.3, 13.1, 7.1, 5.1, 1 and 21.3 was seen in one donor.   </w:t>
      </w:r>
    </w:p>
    <w:p w14:paraId="0BE13F84" w14:textId="77777777" w:rsidR="000633E2" w:rsidRPr="000C22C0" w:rsidRDefault="000633E2" w:rsidP="003C3DC6">
      <w:pPr>
        <w:spacing w:line="480" w:lineRule="auto"/>
        <w:jc w:val="both"/>
        <w:rPr>
          <w:b/>
          <w:sz w:val="24"/>
          <w:szCs w:val="24"/>
        </w:rPr>
      </w:pPr>
      <w:r w:rsidRPr="000C22C0">
        <w:rPr>
          <w:b/>
          <w:sz w:val="24"/>
          <w:szCs w:val="24"/>
        </w:rPr>
        <w:t>CDR3 spectratyping analysis of TCR Vβ diversity</w:t>
      </w:r>
      <w:r w:rsidR="00EB6734" w:rsidRPr="000C22C0">
        <w:rPr>
          <w:b/>
          <w:sz w:val="24"/>
          <w:szCs w:val="24"/>
        </w:rPr>
        <w:t>.</w:t>
      </w:r>
    </w:p>
    <w:p w14:paraId="5B4E73EF" w14:textId="59900C4E" w:rsidR="000633E2" w:rsidRPr="000C22C0" w:rsidRDefault="000633E2" w:rsidP="003C3DC6">
      <w:pPr>
        <w:spacing w:line="480" w:lineRule="auto"/>
        <w:jc w:val="both"/>
        <w:rPr>
          <w:sz w:val="24"/>
          <w:szCs w:val="24"/>
        </w:rPr>
      </w:pPr>
      <w:r w:rsidRPr="000C22C0">
        <w:rPr>
          <w:sz w:val="24"/>
          <w:szCs w:val="24"/>
        </w:rPr>
        <w:t xml:space="preserve">The TCR Vβ repertoire of naïve and </w:t>
      </w:r>
      <w:r w:rsidR="00EB6734" w:rsidRPr="000C22C0">
        <w:rPr>
          <w:sz w:val="24"/>
          <w:szCs w:val="24"/>
        </w:rPr>
        <w:t xml:space="preserve">SMX-NO-responsive </w:t>
      </w:r>
      <w:r w:rsidRPr="000C22C0">
        <w:rPr>
          <w:sz w:val="24"/>
          <w:szCs w:val="24"/>
        </w:rPr>
        <w:t xml:space="preserve">memory T-cells was </w:t>
      </w:r>
      <w:r w:rsidR="003B472F" w:rsidRPr="000C22C0">
        <w:rPr>
          <w:sz w:val="24"/>
          <w:szCs w:val="24"/>
        </w:rPr>
        <w:t xml:space="preserve">further </w:t>
      </w:r>
      <w:r w:rsidRPr="000C22C0">
        <w:rPr>
          <w:sz w:val="24"/>
          <w:szCs w:val="24"/>
        </w:rPr>
        <w:t xml:space="preserve">analysed by CDR3 spectratyping. Total RNA from naïve and memory T-cells was reverse transcribed to cDNA, and TCR Vβ chain transcripts amplified </w:t>
      </w:r>
      <w:r w:rsidR="003B472F" w:rsidRPr="000C22C0">
        <w:rPr>
          <w:sz w:val="24"/>
          <w:szCs w:val="24"/>
        </w:rPr>
        <w:t xml:space="preserve">prior to analysis on </w:t>
      </w:r>
      <w:r w:rsidRPr="000C22C0">
        <w:rPr>
          <w:sz w:val="24"/>
          <w:szCs w:val="24"/>
        </w:rPr>
        <w:t xml:space="preserve">an automated sequencer </w:t>
      </w:r>
      <w:r w:rsidR="003B472F" w:rsidRPr="000C22C0">
        <w:rPr>
          <w:sz w:val="24"/>
          <w:szCs w:val="24"/>
        </w:rPr>
        <w:t>to determine</w:t>
      </w:r>
      <w:r w:rsidRPr="000C22C0">
        <w:rPr>
          <w:sz w:val="24"/>
          <w:szCs w:val="24"/>
        </w:rPr>
        <w:t xml:space="preserve"> the CDR3 size pattern of each TCR Vβ subtype. In the absence of antigenic stimulation</w:t>
      </w:r>
      <w:r w:rsidR="003B472F" w:rsidRPr="000C22C0">
        <w:rPr>
          <w:sz w:val="24"/>
          <w:szCs w:val="24"/>
        </w:rPr>
        <w:t>,</w:t>
      </w:r>
      <w:r w:rsidRPr="000C22C0">
        <w:rPr>
          <w:sz w:val="24"/>
          <w:szCs w:val="24"/>
        </w:rPr>
        <w:t xml:space="preserve"> CDR3</w:t>
      </w:r>
      <w:r w:rsidR="003B472F" w:rsidRPr="000C22C0">
        <w:rPr>
          <w:sz w:val="24"/>
          <w:szCs w:val="24"/>
        </w:rPr>
        <w:t xml:space="preserve"> </w:t>
      </w:r>
      <w:r w:rsidRPr="000C22C0">
        <w:rPr>
          <w:sz w:val="24"/>
          <w:szCs w:val="24"/>
        </w:rPr>
        <w:t>profiles of individual TCR Vβs show a Gaussian-like distribution. A distortion of the CDR3 profiles</w:t>
      </w:r>
      <w:r w:rsidR="003B472F" w:rsidRPr="000C22C0">
        <w:rPr>
          <w:sz w:val="24"/>
          <w:szCs w:val="24"/>
        </w:rPr>
        <w:t>,</w:t>
      </w:r>
      <w:r w:rsidRPr="000C22C0">
        <w:rPr>
          <w:sz w:val="24"/>
          <w:szCs w:val="24"/>
        </w:rPr>
        <w:t xml:space="preserve"> characterised by the emergence of single or multiple dominant peaks</w:t>
      </w:r>
      <w:r w:rsidR="003B472F" w:rsidRPr="000C22C0">
        <w:rPr>
          <w:sz w:val="24"/>
          <w:szCs w:val="24"/>
        </w:rPr>
        <w:t>,</w:t>
      </w:r>
      <w:r w:rsidRPr="000C22C0">
        <w:rPr>
          <w:sz w:val="24"/>
          <w:szCs w:val="24"/>
        </w:rPr>
        <w:t xml:space="preserve"> </w:t>
      </w:r>
      <w:r w:rsidRPr="000C22C0">
        <w:rPr>
          <w:sz w:val="24"/>
          <w:szCs w:val="24"/>
        </w:rPr>
        <w:lastRenderedPageBreak/>
        <w:t xml:space="preserve">signifies antigen specific T-cell stimulation leading to clonal expansion. </w:t>
      </w:r>
      <w:r w:rsidR="00A47BC8" w:rsidRPr="000C22C0">
        <w:rPr>
          <w:sz w:val="24"/>
          <w:szCs w:val="24"/>
        </w:rPr>
        <w:t xml:space="preserve">Representative CDR3 spectratyping profiles of skewed TCR Vβs are shown in supplementary figure </w:t>
      </w:r>
      <w:r w:rsidR="00BE650B">
        <w:rPr>
          <w:sz w:val="24"/>
          <w:szCs w:val="24"/>
        </w:rPr>
        <w:t>1</w:t>
      </w:r>
      <w:r w:rsidR="00FD4384">
        <w:rPr>
          <w:sz w:val="24"/>
          <w:szCs w:val="24"/>
        </w:rPr>
        <w:t>a and b</w:t>
      </w:r>
      <w:r w:rsidR="00A47BC8" w:rsidRPr="000C22C0">
        <w:rPr>
          <w:sz w:val="24"/>
          <w:szCs w:val="24"/>
        </w:rPr>
        <w:t xml:space="preserve">. </w:t>
      </w:r>
      <w:r w:rsidRPr="000C22C0">
        <w:rPr>
          <w:sz w:val="24"/>
          <w:szCs w:val="24"/>
        </w:rPr>
        <w:t xml:space="preserve">No spectratyping profile could be established for </w:t>
      </w:r>
      <w:r w:rsidR="00666C3F" w:rsidRPr="000C22C0">
        <w:rPr>
          <w:sz w:val="24"/>
          <w:szCs w:val="24"/>
        </w:rPr>
        <w:t>a small number of</w:t>
      </w:r>
      <w:r w:rsidRPr="000C22C0">
        <w:rPr>
          <w:sz w:val="24"/>
          <w:szCs w:val="24"/>
        </w:rPr>
        <w:t xml:space="preserve"> TCR Vβ</w:t>
      </w:r>
      <w:r w:rsidR="003B472F" w:rsidRPr="000C22C0">
        <w:rPr>
          <w:sz w:val="24"/>
          <w:szCs w:val="24"/>
        </w:rPr>
        <w:t>’s</w:t>
      </w:r>
      <w:r w:rsidRPr="000C22C0">
        <w:rPr>
          <w:sz w:val="24"/>
          <w:szCs w:val="24"/>
        </w:rPr>
        <w:t xml:space="preserve"> as the genetic analyser failed to detect the size standard.</w:t>
      </w:r>
    </w:p>
    <w:p w14:paraId="6BC26E84" w14:textId="543D9DAC" w:rsidR="000633E2" w:rsidRPr="000C22C0" w:rsidRDefault="000633E2" w:rsidP="003C3DC6">
      <w:pPr>
        <w:spacing w:line="480" w:lineRule="auto"/>
        <w:jc w:val="both"/>
        <w:rPr>
          <w:b/>
          <w:sz w:val="24"/>
          <w:szCs w:val="24"/>
        </w:rPr>
      </w:pPr>
      <w:r w:rsidRPr="000C22C0">
        <w:rPr>
          <w:sz w:val="24"/>
          <w:szCs w:val="24"/>
        </w:rPr>
        <w:t xml:space="preserve">19/24 TCR Vβ subtypes </w:t>
      </w:r>
      <w:r w:rsidR="00A47BC8" w:rsidRPr="000C22C0">
        <w:rPr>
          <w:sz w:val="24"/>
          <w:szCs w:val="24"/>
        </w:rPr>
        <w:t>were</w:t>
      </w:r>
      <w:r w:rsidRPr="000C22C0">
        <w:rPr>
          <w:sz w:val="24"/>
          <w:szCs w:val="24"/>
        </w:rPr>
        <w:t xml:space="preserve"> detected in naïve T-cells from all five healthy volunteers. As expected, the majority of TCR Vβ spectratyping profiles of naïve T-cells displayed a polyclonal distribution of CDR3 lengths (defined as quasi-Gaussian profile with ≥ 5 peaks). Transcripts of TCR Vβ 2, 4, 11, 20 and 21 were present in some donors, but absent in others. In SMX-NO</w:t>
      </w:r>
      <w:r w:rsidR="00A47BC8" w:rsidRPr="000C22C0">
        <w:rPr>
          <w:sz w:val="24"/>
          <w:szCs w:val="24"/>
        </w:rPr>
        <w:t>-</w:t>
      </w:r>
      <w:r w:rsidRPr="000C22C0">
        <w:rPr>
          <w:sz w:val="24"/>
          <w:szCs w:val="24"/>
        </w:rPr>
        <w:t xml:space="preserve">primed memory T-cells, 19/24 TCR Vβ chains </w:t>
      </w:r>
      <w:r w:rsidR="00EF54F6" w:rsidRPr="000C22C0">
        <w:rPr>
          <w:sz w:val="24"/>
          <w:szCs w:val="24"/>
        </w:rPr>
        <w:t>were present in all five donors</w:t>
      </w:r>
      <w:r w:rsidRPr="000C22C0">
        <w:rPr>
          <w:sz w:val="24"/>
          <w:szCs w:val="24"/>
        </w:rPr>
        <w:t>. TCR Vβ 2, 3, 4, 20 and 21 could only be detected in some of the donors. After SMX-NO priming, up to 80</w:t>
      </w:r>
      <w:r w:rsidR="00972E88">
        <w:rPr>
          <w:sz w:val="24"/>
          <w:szCs w:val="24"/>
        </w:rPr>
        <w:t xml:space="preserve"> </w:t>
      </w:r>
      <w:r w:rsidRPr="000C22C0">
        <w:rPr>
          <w:sz w:val="24"/>
          <w:szCs w:val="24"/>
        </w:rPr>
        <w:t xml:space="preserve">% of TCR Vβ subtypes showed an oligoclonal distribution of CDR3 lengths (skewed Gaussian profile with at least one dominant peak). Skewing of CDR3 profiles from poly- to oligoclonal distribution could be observed for between six and fifteen TCR Vβs, indicating the expansion of a clonal T-cell population reactive to </w:t>
      </w:r>
      <w:r w:rsidRPr="000C22C0">
        <w:rPr>
          <w:sz w:val="24"/>
          <w:szCs w:val="24"/>
        </w:rPr>
        <w:lastRenderedPageBreak/>
        <w:t xml:space="preserve">SMX-NO. SMX-NO specific memory T-cells from all five volunteers showed oligoclonal expression of TCR Vβ 18 (Table </w:t>
      </w:r>
      <w:r w:rsidR="00150C48" w:rsidRPr="000C22C0">
        <w:rPr>
          <w:sz w:val="24"/>
          <w:szCs w:val="24"/>
        </w:rPr>
        <w:t>2</w:t>
      </w:r>
      <w:r w:rsidRPr="000C22C0">
        <w:rPr>
          <w:sz w:val="24"/>
          <w:szCs w:val="24"/>
        </w:rPr>
        <w:t xml:space="preserve">). Skewed usage of TCR Vβ 13B was observed in four donors, and TCR Vβ 1, 5, 9, 13A, and 14 displayed a skewed CDR3 pattern in three individuals. </w:t>
      </w:r>
    </w:p>
    <w:p w14:paraId="1D169DDD" w14:textId="77777777" w:rsidR="007545A1" w:rsidRPr="00C13D88" w:rsidRDefault="00A47BC8" w:rsidP="003C3DC6">
      <w:pPr>
        <w:spacing w:line="480" w:lineRule="auto"/>
        <w:jc w:val="both"/>
        <w:rPr>
          <w:b/>
          <w:sz w:val="24"/>
          <w:szCs w:val="24"/>
        </w:rPr>
      </w:pPr>
      <w:r w:rsidRPr="000C22C0">
        <w:rPr>
          <w:b/>
          <w:sz w:val="24"/>
          <w:szCs w:val="24"/>
        </w:rPr>
        <w:t>The comparative effect of immune checkpoint receptor blockade between drug antigen-</w:t>
      </w:r>
      <w:r w:rsidRPr="00C13D88">
        <w:rPr>
          <w:b/>
          <w:sz w:val="24"/>
          <w:szCs w:val="24"/>
        </w:rPr>
        <w:t xml:space="preserve">induced naïve and memory T-cell activation. </w:t>
      </w:r>
    </w:p>
    <w:p w14:paraId="07B2EDF2" w14:textId="225A78E7" w:rsidR="00DF2AF6" w:rsidRPr="000C22C0" w:rsidRDefault="0094679C" w:rsidP="008454CC">
      <w:pPr>
        <w:spacing w:line="480" w:lineRule="auto"/>
        <w:jc w:val="both"/>
        <w:rPr>
          <w:rFonts w:cs="AdvPSA88A"/>
          <w:sz w:val="24"/>
          <w:szCs w:val="24"/>
        </w:rPr>
      </w:pPr>
      <w:r w:rsidRPr="00C13D88">
        <w:rPr>
          <w:rFonts w:cs="AdvPSA88A"/>
          <w:sz w:val="24"/>
          <w:szCs w:val="24"/>
        </w:rPr>
        <w:t xml:space="preserve">Following the TCR Vβ </w:t>
      </w:r>
      <w:r w:rsidR="00B63BD6" w:rsidRPr="00C13D88">
        <w:rPr>
          <w:rFonts w:cs="AdvPSA88A"/>
          <w:sz w:val="24"/>
          <w:szCs w:val="24"/>
        </w:rPr>
        <w:t>analysis</w:t>
      </w:r>
      <w:r w:rsidRPr="00C13D88">
        <w:rPr>
          <w:rFonts w:cs="AdvPSA88A"/>
          <w:sz w:val="24"/>
          <w:szCs w:val="24"/>
        </w:rPr>
        <w:t xml:space="preserve">, we </w:t>
      </w:r>
      <w:r w:rsidR="00B63BD6" w:rsidRPr="00C13D88">
        <w:rPr>
          <w:rFonts w:cs="AdvPSA88A"/>
          <w:sz w:val="24"/>
          <w:szCs w:val="24"/>
        </w:rPr>
        <w:t>examined</w:t>
      </w:r>
      <w:r w:rsidRPr="00C13D88">
        <w:rPr>
          <w:rFonts w:cs="AdvPSA88A"/>
          <w:sz w:val="24"/>
          <w:szCs w:val="24"/>
        </w:rPr>
        <w:t xml:space="preserve"> the </w:t>
      </w:r>
      <w:r w:rsidR="00B63BD6" w:rsidRPr="00C13D88">
        <w:rPr>
          <w:rFonts w:cs="AdvPSA88A"/>
          <w:sz w:val="24"/>
          <w:szCs w:val="24"/>
        </w:rPr>
        <w:t xml:space="preserve">propensity for co-inhibitory pathways to modulate the activation thresholds of these SMX-NO-responsive and therefore TCR Vβ-restricted T-cell populations. </w:t>
      </w:r>
      <w:r w:rsidR="008807FE" w:rsidRPr="00C13D88">
        <w:rPr>
          <w:rFonts w:cs="AdvPSA88A"/>
          <w:sz w:val="24"/>
          <w:szCs w:val="24"/>
        </w:rPr>
        <w:t>M</w:t>
      </w:r>
      <w:r w:rsidR="00F31D93" w:rsidRPr="00C13D88">
        <w:rPr>
          <w:rFonts w:cs="AdvPSA88A"/>
          <w:sz w:val="24"/>
          <w:szCs w:val="24"/>
        </w:rPr>
        <w:t>ature</w:t>
      </w:r>
      <w:r w:rsidR="00F31D93" w:rsidRPr="000C22C0">
        <w:rPr>
          <w:rFonts w:cs="AdvPSA88A"/>
          <w:sz w:val="24"/>
          <w:szCs w:val="24"/>
        </w:rPr>
        <w:t xml:space="preserve"> DCs </w:t>
      </w:r>
      <w:r w:rsidR="008807FE" w:rsidRPr="000C22C0">
        <w:rPr>
          <w:rFonts w:cs="AdvPSA88A"/>
          <w:sz w:val="24"/>
          <w:szCs w:val="24"/>
        </w:rPr>
        <w:t xml:space="preserve">generated from drug-naïve donors were co-cultured with autologous </w:t>
      </w:r>
      <w:r w:rsidR="007545A1" w:rsidRPr="000C22C0">
        <w:rPr>
          <w:rFonts w:cs="AdvPSA88A"/>
          <w:sz w:val="24"/>
          <w:szCs w:val="24"/>
        </w:rPr>
        <w:t>naïve or memory</w:t>
      </w:r>
      <w:r w:rsidR="008807FE" w:rsidRPr="000C22C0">
        <w:rPr>
          <w:rFonts w:cs="AdvPSA88A"/>
          <w:sz w:val="24"/>
          <w:szCs w:val="24"/>
        </w:rPr>
        <w:t xml:space="preserve"> CD3</w:t>
      </w:r>
      <w:r w:rsidR="008807FE" w:rsidRPr="000C22C0">
        <w:rPr>
          <w:rFonts w:cs="AdvPSA88A"/>
          <w:sz w:val="24"/>
          <w:szCs w:val="24"/>
          <w:vertAlign w:val="superscript"/>
        </w:rPr>
        <w:t>+</w:t>
      </w:r>
      <w:r w:rsidR="008807FE" w:rsidRPr="000C22C0">
        <w:rPr>
          <w:rFonts w:cs="AdvPSA88A"/>
          <w:sz w:val="24"/>
          <w:szCs w:val="24"/>
        </w:rPr>
        <w:t xml:space="preserve"> T-cells </w:t>
      </w:r>
      <w:r w:rsidR="00F31D93" w:rsidRPr="000C22C0">
        <w:rPr>
          <w:rFonts w:cs="AdvPSA88A"/>
          <w:sz w:val="24"/>
          <w:szCs w:val="24"/>
        </w:rPr>
        <w:t xml:space="preserve">in the presence of SMX-NO </w:t>
      </w:r>
      <w:r w:rsidR="00F31D93" w:rsidRPr="000C22C0">
        <w:rPr>
          <w:rFonts w:cs="AdvPS586B"/>
          <w:sz w:val="24"/>
          <w:szCs w:val="24"/>
        </w:rPr>
        <w:t xml:space="preserve">± </w:t>
      </w:r>
      <w:r w:rsidR="00DF2AF6" w:rsidRPr="000C22C0">
        <w:rPr>
          <w:rFonts w:cs="AdvPSA88A"/>
          <w:sz w:val="24"/>
          <w:szCs w:val="24"/>
        </w:rPr>
        <w:t>PD-L1/CTLA4/TIM-3</w:t>
      </w:r>
      <w:r w:rsidR="00A47BC8" w:rsidRPr="000C22C0">
        <w:rPr>
          <w:rFonts w:cs="AdvPSA88A"/>
          <w:sz w:val="24"/>
          <w:szCs w:val="24"/>
        </w:rPr>
        <w:t xml:space="preserve"> block</w:t>
      </w:r>
      <w:r w:rsidR="00F31D93" w:rsidRPr="000C22C0">
        <w:rPr>
          <w:rFonts w:cs="AdvPSA88A"/>
          <w:sz w:val="24"/>
          <w:szCs w:val="24"/>
        </w:rPr>
        <w:t xml:space="preserve"> for </w:t>
      </w:r>
      <w:r w:rsidR="008807FE" w:rsidRPr="000C22C0">
        <w:rPr>
          <w:rFonts w:cs="AdvPSA88A"/>
          <w:sz w:val="24"/>
          <w:szCs w:val="24"/>
        </w:rPr>
        <w:t>8 days</w:t>
      </w:r>
      <w:r w:rsidR="00F31D93" w:rsidRPr="000C22C0">
        <w:rPr>
          <w:rFonts w:cs="AdvPSA88A"/>
          <w:sz w:val="24"/>
          <w:szCs w:val="24"/>
        </w:rPr>
        <w:t xml:space="preserve">. DCs </w:t>
      </w:r>
      <w:r w:rsidR="008807FE" w:rsidRPr="000C22C0">
        <w:rPr>
          <w:rFonts w:cs="AdvPSA88A"/>
          <w:sz w:val="24"/>
          <w:szCs w:val="24"/>
        </w:rPr>
        <w:t>expressed a characteristic phenotype (</w:t>
      </w:r>
      <w:r w:rsidR="00F31D93" w:rsidRPr="000C22C0">
        <w:rPr>
          <w:rFonts w:cs="AdvPSA88A"/>
          <w:sz w:val="24"/>
          <w:szCs w:val="24"/>
        </w:rPr>
        <w:t>CD1a</w:t>
      </w:r>
      <w:r w:rsidR="00F31D93" w:rsidRPr="000C22C0">
        <w:rPr>
          <w:rFonts w:cs="AdvPSA88A"/>
          <w:sz w:val="24"/>
          <w:szCs w:val="24"/>
          <w:vertAlign w:val="superscript"/>
        </w:rPr>
        <w:t xml:space="preserve">negative </w:t>
      </w:r>
      <w:r w:rsidR="00F31D93" w:rsidRPr="000C22C0">
        <w:rPr>
          <w:rFonts w:cs="AdvPSA88A"/>
          <w:sz w:val="24"/>
          <w:szCs w:val="24"/>
        </w:rPr>
        <w:t>CD11a</w:t>
      </w:r>
      <w:r w:rsidR="00F31D93" w:rsidRPr="000C22C0">
        <w:rPr>
          <w:rFonts w:cs="AdvPSA88A"/>
          <w:sz w:val="24"/>
          <w:szCs w:val="24"/>
          <w:vertAlign w:val="superscript"/>
        </w:rPr>
        <w:t xml:space="preserve">high </w:t>
      </w:r>
      <w:r w:rsidR="00F31D93" w:rsidRPr="000C22C0">
        <w:rPr>
          <w:rFonts w:cs="AdvPSA88A"/>
          <w:sz w:val="24"/>
          <w:szCs w:val="24"/>
        </w:rPr>
        <w:t>CD11c</w:t>
      </w:r>
      <w:r w:rsidR="00F31D93" w:rsidRPr="000C22C0">
        <w:rPr>
          <w:rFonts w:cs="AdvPSA88A"/>
          <w:sz w:val="24"/>
          <w:szCs w:val="24"/>
          <w:vertAlign w:val="superscript"/>
        </w:rPr>
        <w:t xml:space="preserve">high </w:t>
      </w:r>
      <w:r w:rsidR="00F31D93" w:rsidRPr="000C22C0">
        <w:rPr>
          <w:rFonts w:cs="AdvPSA88A"/>
          <w:sz w:val="24"/>
          <w:szCs w:val="24"/>
        </w:rPr>
        <w:t>CD14</w:t>
      </w:r>
      <w:r w:rsidR="00F31D93" w:rsidRPr="000C22C0">
        <w:rPr>
          <w:rFonts w:cs="AdvPSA88A"/>
          <w:sz w:val="24"/>
          <w:szCs w:val="24"/>
          <w:vertAlign w:val="superscript"/>
        </w:rPr>
        <w:t xml:space="preserve">negative </w:t>
      </w:r>
      <w:r w:rsidR="00F31D93" w:rsidRPr="000C22C0">
        <w:rPr>
          <w:rFonts w:cs="AdvPSA88A"/>
          <w:sz w:val="24"/>
          <w:szCs w:val="24"/>
        </w:rPr>
        <w:t>CD40</w:t>
      </w:r>
      <w:r w:rsidR="00F31D93" w:rsidRPr="000C22C0">
        <w:rPr>
          <w:rFonts w:cs="AdvPSA88A"/>
          <w:sz w:val="24"/>
          <w:szCs w:val="24"/>
          <w:vertAlign w:val="superscript"/>
        </w:rPr>
        <w:t>high</w:t>
      </w:r>
      <w:r w:rsidR="00F31D93" w:rsidRPr="000C22C0">
        <w:rPr>
          <w:rFonts w:cs="AdvPSA88A"/>
          <w:sz w:val="24"/>
          <w:szCs w:val="24"/>
        </w:rPr>
        <w:t xml:space="preserve"> </w:t>
      </w:r>
      <w:r w:rsidR="00F31D93" w:rsidRPr="000C22C0">
        <w:rPr>
          <w:rFonts w:cs="AdvPSA88A"/>
          <w:sz w:val="24"/>
          <w:szCs w:val="24"/>
          <w:vertAlign w:val="superscript"/>
        </w:rPr>
        <w:t xml:space="preserve"> </w:t>
      </w:r>
      <w:r w:rsidR="00F31D93" w:rsidRPr="000C22C0">
        <w:rPr>
          <w:rFonts w:cs="AdvPSA88A"/>
          <w:sz w:val="24"/>
          <w:szCs w:val="24"/>
        </w:rPr>
        <w:t>CD83</w:t>
      </w:r>
      <w:r w:rsidR="00F31D93" w:rsidRPr="000C22C0">
        <w:rPr>
          <w:rFonts w:cs="AdvPSA88A"/>
          <w:sz w:val="24"/>
          <w:szCs w:val="24"/>
          <w:vertAlign w:val="superscript"/>
        </w:rPr>
        <w:t xml:space="preserve">low  </w:t>
      </w:r>
      <w:r w:rsidR="00F31D93" w:rsidRPr="000C22C0">
        <w:rPr>
          <w:rFonts w:cs="AdvPSA88A"/>
          <w:sz w:val="24"/>
          <w:szCs w:val="24"/>
        </w:rPr>
        <w:t>MHC class I</w:t>
      </w:r>
      <w:r w:rsidR="00F31D93" w:rsidRPr="000C22C0">
        <w:rPr>
          <w:rFonts w:cs="AdvPSA88A"/>
          <w:sz w:val="24"/>
          <w:szCs w:val="24"/>
          <w:vertAlign w:val="superscript"/>
        </w:rPr>
        <w:t xml:space="preserve">high </w:t>
      </w:r>
      <w:r w:rsidR="00F31D93" w:rsidRPr="000C22C0">
        <w:rPr>
          <w:rFonts w:cs="AdvPSA88A"/>
          <w:sz w:val="24"/>
          <w:szCs w:val="24"/>
        </w:rPr>
        <w:t>MHC class II</w:t>
      </w:r>
      <w:r w:rsidR="00DF2AF6" w:rsidRPr="000C22C0">
        <w:rPr>
          <w:rFonts w:cs="AdvPSA88A"/>
          <w:sz w:val="24"/>
          <w:szCs w:val="24"/>
          <w:vertAlign w:val="superscript"/>
        </w:rPr>
        <w:t>high</w:t>
      </w:r>
      <w:r w:rsidR="000633E2" w:rsidRPr="000C22C0">
        <w:rPr>
          <w:rFonts w:cs="AdvPSA88A"/>
          <w:sz w:val="24"/>
          <w:szCs w:val="24"/>
        </w:rPr>
        <w:t>). Importantly, mature DCs also expressed PD-L1</w:t>
      </w:r>
      <w:r w:rsidR="000633E2" w:rsidRPr="000C22C0">
        <w:rPr>
          <w:rFonts w:cs="AdvPSA88A"/>
          <w:sz w:val="24"/>
          <w:szCs w:val="24"/>
          <w:vertAlign w:val="superscript"/>
        </w:rPr>
        <w:t>high</w:t>
      </w:r>
      <w:r w:rsidR="000633E2" w:rsidRPr="000C22C0">
        <w:rPr>
          <w:rFonts w:cs="AdvPSA88A"/>
          <w:sz w:val="24"/>
          <w:szCs w:val="24"/>
        </w:rPr>
        <w:t xml:space="preserve"> (PD-1 ligand), CD80</w:t>
      </w:r>
      <w:r w:rsidR="000633E2" w:rsidRPr="000C22C0">
        <w:rPr>
          <w:rFonts w:cs="AdvPSA88A"/>
          <w:sz w:val="24"/>
          <w:szCs w:val="24"/>
          <w:vertAlign w:val="superscript"/>
        </w:rPr>
        <w:t>mid</w:t>
      </w:r>
      <w:r w:rsidR="000633E2" w:rsidRPr="000C22C0">
        <w:rPr>
          <w:sz w:val="24"/>
          <w:szCs w:val="24"/>
        </w:rPr>
        <w:t xml:space="preserve"> and </w:t>
      </w:r>
      <w:r w:rsidR="000633E2" w:rsidRPr="000C22C0">
        <w:rPr>
          <w:rFonts w:cs="AdvPSA88A"/>
          <w:sz w:val="24"/>
          <w:szCs w:val="24"/>
        </w:rPr>
        <w:t>CD86</w:t>
      </w:r>
      <w:r w:rsidR="000633E2" w:rsidRPr="000C22C0">
        <w:rPr>
          <w:rFonts w:cs="AdvPSA88A"/>
          <w:sz w:val="24"/>
          <w:szCs w:val="24"/>
          <w:vertAlign w:val="superscript"/>
        </w:rPr>
        <w:t xml:space="preserve">high </w:t>
      </w:r>
      <w:r w:rsidR="000633E2" w:rsidRPr="000C22C0">
        <w:rPr>
          <w:rFonts w:cs="AdvPSA88A"/>
          <w:sz w:val="24"/>
          <w:szCs w:val="24"/>
        </w:rPr>
        <w:t xml:space="preserve">(CTLA4 ligands), and </w:t>
      </w:r>
      <w:r w:rsidR="00DF2AF6" w:rsidRPr="000C22C0">
        <w:rPr>
          <w:rFonts w:cs="AdvPSA88A"/>
          <w:sz w:val="24"/>
          <w:szCs w:val="24"/>
        </w:rPr>
        <w:t>galectin-9</w:t>
      </w:r>
      <w:r w:rsidR="00DF2AF6" w:rsidRPr="000C22C0">
        <w:rPr>
          <w:rFonts w:cs="AdvPSA88A"/>
          <w:sz w:val="24"/>
          <w:szCs w:val="24"/>
          <w:vertAlign w:val="superscript"/>
        </w:rPr>
        <w:t>high</w:t>
      </w:r>
      <w:r w:rsidR="000633E2" w:rsidRPr="000C22C0">
        <w:rPr>
          <w:rFonts w:cs="AdvPSA88A"/>
          <w:sz w:val="24"/>
          <w:szCs w:val="24"/>
          <w:vertAlign w:val="superscript"/>
        </w:rPr>
        <w:t xml:space="preserve"> </w:t>
      </w:r>
      <w:r w:rsidR="000633E2" w:rsidRPr="000C22C0">
        <w:rPr>
          <w:rFonts w:cs="AdvPSA88A"/>
          <w:sz w:val="24"/>
          <w:szCs w:val="24"/>
        </w:rPr>
        <w:t>(TIM-</w:t>
      </w:r>
      <w:r w:rsidR="00710C12" w:rsidRPr="000C22C0">
        <w:rPr>
          <w:rFonts w:cs="AdvPSA88A"/>
          <w:sz w:val="24"/>
          <w:szCs w:val="24"/>
        </w:rPr>
        <w:t xml:space="preserve">3 ligand, supplementary figure </w:t>
      </w:r>
      <w:r w:rsidR="00FD4384">
        <w:rPr>
          <w:rFonts w:cs="AdvPSA88A"/>
          <w:sz w:val="24"/>
          <w:szCs w:val="24"/>
        </w:rPr>
        <w:t>c-e</w:t>
      </w:r>
      <w:r w:rsidR="000633E2" w:rsidRPr="000C22C0">
        <w:rPr>
          <w:rFonts w:cs="AdvPSA88A"/>
          <w:sz w:val="24"/>
          <w:szCs w:val="24"/>
        </w:rPr>
        <w:t>)</w:t>
      </w:r>
      <w:r w:rsidR="00F31D93" w:rsidRPr="000C22C0">
        <w:rPr>
          <w:rFonts w:cs="AdvPSA88A"/>
          <w:sz w:val="24"/>
          <w:szCs w:val="24"/>
        </w:rPr>
        <w:t xml:space="preserve">. </w:t>
      </w:r>
      <w:r w:rsidR="008807FE" w:rsidRPr="000C22C0">
        <w:rPr>
          <w:rFonts w:cs="AdvPSA88A"/>
          <w:sz w:val="24"/>
          <w:szCs w:val="24"/>
        </w:rPr>
        <w:t>Upon restimulation</w:t>
      </w:r>
      <w:r w:rsidR="00F31D93" w:rsidRPr="000C22C0">
        <w:rPr>
          <w:rFonts w:cs="AdvPSA88A"/>
          <w:sz w:val="24"/>
          <w:szCs w:val="24"/>
        </w:rPr>
        <w:t xml:space="preserve">, </w:t>
      </w:r>
      <w:r w:rsidR="008807FE" w:rsidRPr="000C22C0">
        <w:rPr>
          <w:rFonts w:cs="AdvPSA88A"/>
          <w:sz w:val="24"/>
          <w:szCs w:val="24"/>
        </w:rPr>
        <w:t xml:space="preserve">primed </w:t>
      </w:r>
      <w:r w:rsidR="007545A1" w:rsidRPr="000C22C0">
        <w:rPr>
          <w:rFonts w:cs="AdvPSA88A"/>
          <w:sz w:val="24"/>
          <w:szCs w:val="24"/>
        </w:rPr>
        <w:t xml:space="preserve">naïve and memory </w:t>
      </w:r>
      <w:r w:rsidR="008807FE" w:rsidRPr="000C22C0">
        <w:rPr>
          <w:rFonts w:cs="AdvPSA88A"/>
          <w:sz w:val="24"/>
          <w:szCs w:val="24"/>
        </w:rPr>
        <w:t xml:space="preserve">T-cells displayed a </w:t>
      </w:r>
      <w:r w:rsidR="00F31D93" w:rsidRPr="000C22C0">
        <w:rPr>
          <w:rFonts w:cs="AdvPSA88A"/>
          <w:sz w:val="24"/>
          <w:szCs w:val="24"/>
        </w:rPr>
        <w:t>dose-dependent proliferat</w:t>
      </w:r>
      <w:r w:rsidR="008807FE" w:rsidRPr="000C22C0">
        <w:rPr>
          <w:rFonts w:cs="AdvPSA88A"/>
          <w:sz w:val="24"/>
          <w:szCs w:val="24"/>
        </w:rPr>
        <w:t>ive response</w:t>
      </w:r>
      <w:r w:rsidR="007545A1" w:rsidRPr="000C22C0">
        <w:rPr>
          <w:rFonts w:cs="AdvPSA88A"/>
          <w:sz w:val="24"/>
          <w:szCs w:val="24"/>
        </w:rPr>
        <w:t xml:space="preserve"> </w:t>
      </w:r>
      <w:r w:rsidR="00810C35" w:rsidRPr="000C22C0">
        <w:rPr>
          <w:rFonts w:cs="AdvPSA88A"/>
          <w:sz w:val="24"/>
          <w:szCs w:val="24"/>
        </w:rPr>
        <w:t xml:space="preserve">to </w:t>
      </w:r>
      <w:r w:rsidR="00810C35" w:rsidRPr="000C22C0">
        <w:rPr>
          <w:rFonts w:cs="AdvPSA88A"/>
          <w:sz w:val="24"/>
          <w:szCs w:val="24"/>
        </w:rPr>
        <w:lastRenderedPageBreak/>
        <w:t xml:space="preserve">SMX-NO </w:t>
      </w:r>
      <w:r w:rsidR="007545A1" w:rsidRPr="000C22C0">
        <w:rPr>
          <w:rFonts w:cs="AdvPSA88A"/>
          <w:sz w:val="24"/>
          <w:szCs w:val="24"/>
        </w:rPr>
        <w:t>(</w:t>
      </w:r>
      <w:r w:rsidR="00710C12" w:rsidRPr="000C22C0">
        <w:rPr>
          <w:rFonts w:cs="AdvPSA88A"/>
          <w:sz w:val="24"/>
          <w:szCs w:val="24"/>
        </w:rPr>
        <w:t xml:space="preserve">figures </w:t>
      </w:r>
      <w:r w:rsidR="00DE7035" w:rsidRPr="00E0646E">
        <w:rPr>
          <w:rFonts w:cs="AdvPSA88A"/>
          <w:sz w:val="24"/>
          <w:szCs w:val="24"/>
        </w:rPr>
        <w:t>2</w:t>
      </w:r>
      <w:r w:rsidR="00710C12" w:rsidRPr="00E0646E">
        <w:rPr>
          <w:rFonts w:cs="AdvPSA88A"/>
          <w:sz w:val="24"/>
          <w:szCs w:val="24"/>
        </w:rPr>
        <w:t xml:space="preserve"> and </w:t>
      </w:r>
      <w:r w:rsidR="00DE7035" w:rsidRPr="00E0646E">
        <w:rPr>
          <w:rFonts w:cs="AdvPSA88A"/>
          <w:sz w:val="24"/>
          <w:szCs w:val="24"/>
        </w:rPr>
        <w:t>3</w:t>
      </w:r>
      <w:r w:rsidR="00F31D93" w:rsidRPr="00E0646E">
        <w:rPr>
          <w:rFonts w:cs="AdvPSA88A"/>
          <w:sz w:val="24"/>
          <w:szCs w:val="24"/>
        </w:rPr>
        <w:t>; *</w:t>
      </w:r>
      <w:r w:rsidR="00F31D93" w:rsidRPr="00E0646E">
        <w:rPr>
          <w:rFonts w:cs="AdvPSA88C"/>
          <w:sz w:val="24"/>
          <w:szCs w:val="24"/>
        </w:rPr>
        <w:t xml:space="preserve">p </w:t>
      </w:r>
      <w:r w:rsidR="00CC0EF8" w:rsidRPr="00E0646E">
        <w:rPr>
          <w:rFonts w:cs="AdvPSA88C"/>
          <w:sz w:val="24"/>
          <w:szCs w:val="24"/>
        </w:rPr>
        <w:t>&lt;</w:t>
      </w:r>
      <w:r w:rsidR="00F31D93" w:rsidRPr="00E0646E">
        <w:rPr>
          <w:rFonts w:cs="AdvPS586B"/>
          <w:sz w:val="24"/>
          <w:szCs w:val="24"/>
        </w:rPr>
        <w:t xml:space="preserve"> </w:t>
      </w:r>
      <w:r w:rsidR="00F31D93" w:rsidRPr="00E0646E">
        <w:rPr>
          <w:rFonts w:cs="AdvPSA88A"/>
          <w:sz w:val="24"/>
          <w:szCs w:val="24"/>
        </w:rPr>
        <w:t xml:space="preserve">0.05; SMX-NO, </w:t>
      </w:r>
      <w:r w:rsidR="00DF2AF6" w:rsidRPr="00E0646E">
        <w:rPr>
          <w:rFonts w:cs="AdvPSA88A"/>
          <w:sz w:val="24"/>
          <w:szCs w:val="24"/>
        </w:rPr>
        <w:t>20</w:t>
      </w:r>
      <w:r w:rsidR="00F31D93" w:rsidRPr="00E0646E">
        <w:rPr>
          <w:rFonts w:cs="AdvPSA88A"/>
          <w:sz w:val="24"/>
          <w:szCs w:val="24"/>
        </w:rPr>
        <w:t xml:space="preserve">-50 </w:t>
      </w:r>
      <w:r w:rsidR="00F31D93" w:rsidRPr="00E0646E">
        <w:rPr>
          <w:rFonts w:cs="AdvPS7DA6"/>
          <w:sz w:val="24"/>
          <w:szCs w:val="24"/>
        </w:rPr>
        <w:t>µ</w:t>
      </w:r>
      <w:r w:rsidR="00F31D93" w:rsidRPr="00E0646E">
        <w:rPr>
          <w:rFonts w:cs="AdvPSA88A"/>
          <w:sz w:val="24"/>
          <w:szCs w:val="24"/>
        </w:rPr>
        <w:t xml:space="preserve">M). </w:t>
      </w:r>
      <w:r w:rsidR="003100ED" w:rsidRPr="00E0646E">
        <w:rPr>
          <w:rFonts w:cs="AdvPSA88A"/>
          <w:sz w:val="24"/>
          <w:szCs w:val="24"/>
        </w:rPr>
        <w:t xml:space="preserve">For naïve T-cell priming, </w:t>
      </w:r>
      <w:r w:rsidR="00F00B95" w:rsidRPr="00E0646E">
        <w:rPr>
          <w:rFonts w:cs="AdvPSA88A"/>
          <w:sz w:val="24"/>
          <w:szCs w:val="24"/>
        </w:rPr>
        <w:t>blocki</w:t>
      </w:r>
      <w:r w:rsidR="00710C12" w:rsidRPr="00E0646E">
        <w:rPr>
          <w:rFonts w:cs="AdvPSA88A"/>
          <w:sz w:val="24"/>
          <w:szCs w:val="24"/>
        </w:rPr>
        <w:t xml:space="preserve">ng PD-L1 </w:t>
      </w:r>
      <w:r w:rsidR="008454CC" w:rsidRPr="00E0646E">
        <w:rPr>
          <w:rFonts w:cs="AdvPSA88A"/>
          <w:sz w:val="24"/>
          <w:szCs w:val="24"/>
        </w:rPr>
        <w:t>and</w:t>
      </w:r>
      <w:r w:rsidR="00F31D93" w:rsidRPr="00E0646E">
        <w:rPr>
          <w:rFonts w:cs="AdvPSA88A"/>
          <w:sz w:val="24"/>
          <w:szCs w:val="24"/>
        </w:rPr>
        <w:t xml:space="preserve"> </w:t>
      </w:r>
      <w:r w:rsidR="00DF2AF6" w:rsidRPr="00E0646E">
        <w:rPr>
          <w:rFonts w:cs="AdvPSA88A"/>
          <w:sz w:val="24"/>
          <w:szCs w:val="24"/>
        </w:rPr>
        <w:t>CTLA4</w:t>
      </w:r>
      <w:r w:rsidR="00F31D93" w:rsidRPr="00E0646E">
        <w:rPr>
          <w:rFonts w:cs="AdvPSA88A"/>
          <w:sz w:val="24"/>
          <w:szCs w:val="24"/>
        </w:rPr>
        <w:t xml:space="preserve"> markedly enhanced the proliferative response</w:t>
      </w:r>
      <w:r w:rsidR="00DF2AF6" w:rsidRPr="00E0646E">
        <w:rPr>
          <w:rFonts w:cs="AdvPSA88A"/>
          <w:sz w:val="24"/>
          <w:szCs w:val="24"/>
        </w:rPr>
        <w:t xml:space="preserve"> </w:t>
      </w:r>
      <w:r w:rsidR="008454CC" w:rsidRPr="00E0646E">
        <w:rPr>
          <w:rFonts w:cs="AdvPSA88A"/>
          <w:sz w:val="24"/>
          <w:szCs w:val="24"/>
        </w:rPr>
        <w:t xml:space="preserve">(figure </w:t>
      </w:r>
      <w:r w:rsidR="00DE7035" w:rsidRPr="00E0646E">
        <w:rPr>
          <w:rFonts w:cs="AdvPSA88A"/>
          <w:sz w:val="24"/>
          <w:szCs w:val="24"/>
        </w:rPr>
        <w:t>2</w:t>
      </w:r>
      <w:r w:rsidR="008454CC" w:rsidRPr="00E0646E">
        <w:rPr>
          <w:rFonts w:cs="AdvPSA88A"/>
          <w:sz w:val="24"/>
          <w:szCs w:val="24"/>
        </w:rPr>
        <w:t xml:space="preserve">) </w:t>
      </w:r>
      <w:r w:rsidR="00DF2AF6" w:rsidRPr="00E0646E">
        <w:rPr>
          <w:rFonts w:cs="AdvPSA88A"/>
          <w:sz w:val="24"/>
          <w:szCs w:val="24"/>
        </w:rPr>
        <w:t xml:space="preserve">in </w:t>
      </w:r>
      <w:r w:rsidR="008454CC" w:rsidRPr="00E0646E">
        <w:rPr>
          <w:rFonts w:cs="AdvPSA88A"/>
          <w:sz w:val="24"/>
          <w:szCs w:val="24"/>
        </w:rPr>
        <w:t xml:space="preserve">4/5 and </w:t>
      </w:r>
      <w:r w:rsidR="00DF2AF6" w:rsidRPr="00E0646E">
        <w:rPr>
          <w:rFonts w:cs="AdvPSA88A"/>
          <w:sz w:val="24"/>
          <w:szCs w:val="24"/>
        </w:rPr>
        <w:t xml:space="preserve">6/9 </w:t>
      </w:r>
      <w:r w:rsidR="008454CC" w:rsidRPr="00E0646E">
        <w:rPr>
          <w:rFonts w:cs="AdvPSA88A"/>
          <w:sz w:val="24"/>
          <w:szCs w:val="24"/>
        </w:rPr>
        <w:t>SMX-NO-</w:t>
      </w:r>
      <w:r w:rsidR="00DF2AF6" w:rsidRPr="00E0646E">
        <w:rPr>
          <w:rFonts w:cs="AdvPSA88A"/>
          <w:sz w:val="24"/>
          <w:szCs w:val="24"/>
        </w:rPr>
        <w:t>responsive donors</w:t>
      </w:r>
      <w:r w:rsidR="008454CC" w:rsidRPr="00E0646E">
        <w:rPr>
          <w:rFonts w:cs="AdvPSA88A"/>
          <w:sz w:val="24"/>
          <w:szCs w:val="24"/>
        </w:rPr>
        <w:t>, respectively</w:t>
      </w:r>
      <w:r w:rsidR="00DF2AF6" w:rsidRPr="00E0646E">
        <w:rPr>
          <w:rFonts w:cs="AdvPSA88A"/>
          <w:sz w:val="24"/>
          <w:szCs w:val="24"/>
        </w:rPr>
        <w:t xml:space="preserve"> </w:t>
      </w:r>
      <w:r w:rsidR="00F31D93" w:rsidRPr="00E0646E">
        <w:rPr>
          <w:rFonts w:cs="AdvPSA88A"/>
          <w:sz w:val="24"/>
          <w:szCs w:val="24"/>
        </w:rPr>
        <w:t>(</w:t>
      </w:r>
      <w:r w:rsidR="00EC3730" w:rsidRPr="00E0646E">
        <w:rPr>
          <w:rFonts w:cs="AdvPSA88A"/>
          <w:sz w:val="24"/>
          <w:szCs w:val="24"/>
        </w:rPr>
        <w:t xml:space="preserve">Supplementary </w:t>
      </w:r>
      <w:r w:rsidR="00710C12" w:rsidRPr="00E0646E">
        <w:rPr>
          <w:rFonts w:cs="AdvPSA88A"/>
          <w:sz w:val="24"/>
          <w:szCs w:val="24"/>
        </w:rPr>
        <w:t xml:space="preserve">Table </w:t>
      </w:r>
      <w:r w:rsidR="00EC3730" w:rsidRPr="00E0646E">
        <w:rPr>
          <w:rFonts w:cs="AdvPSA88A"/>
          <w:sz w:val="24"/>
          <w:szCs w:val="24"/>
        </w:rPr>
        <w:t>2</w:t>
      </w:r>
      <w:r w:rsidR="00F00B95" w:rsidRPr="00E0646E">
        <w:rPr>
          <w:rFonts w:cs="AdvPSA88A"/>
          <w:sz w:val="24"/>
          <w:szCs w:val="24"/>
        </w:rPr>
        <w:t xml:space="preserve">; </w:t>
      </w:r>
      <w:r w:rsidR="00F31D93" w:rsidRPr="00E0646E">
        <w:rPr>
          <w:rFonts w:cs="AdvPSA88A"/>
          <w:sz w:val="24"/>
          <w:szCs w:val="24"/>
        </w:rPr>
        <w:t>*</w:t>
      </w:r>
      <w:r w:rsidR="00F31D93" w:rsidRPr="00E0646E">
        <w:rPr>
          <w:rFonts w:cs="AdvPSA88C"/>
          <w:sz w:val="24"/>
          <w:szCs w:val="24"/>
        </w:rPr>
        <w:t xml:space="preserve">p </w:t>
      </w:r>
      <w:r w:rsidR="00CC0EF8" w:rsidRPr="00E0646E">
        <w:rPr>
          <w:rFonts w:cs="AdvPS586B"/>
          <w:sz w:val="24"/>
          <w:szCs w:val="24"/>
        </w:rPr>
        <w:t>&lt;</w:t>
      </w:r>
      <w:r w:rsidR="00F31D93" w:rsidRPr="00E0646E">
        <w:rPr>
          <w:rFonts w:cs="AdvPS586B"/>
          <w:sz w:val="24"/>
          <w:szCs w:val="24"/>
        </w:rPr>
        <w:t xml:space="preserve"> </w:t>
      </w:r>
      <w:r w:rsidR="008807FE" w:rsidRPr="00E0646E">
        <w:rPr>
          <w:rFonts w:cs="AdvPSA88A"/>
          <w:sz w:val="24"/>
          <w:szCs w:val="24"/>
        </w:rPr>
        <w:t>0.05</w:t>
      </w:r>
      <w:r w:rsidR="00F31D93" w:rsidRPr="00E0646E">
        <w:rPr>
          <w:rFonts w:cs="AdvPSA88A"/>
          <w:sz w:val="24"/>
          <w:szCs w:val="24"/>
        </w:rPr>
        <w:t>).</w:t>
      </w:r>
      <w:r w:rsidR="00DF2AF6" w:rsidRPr="00E0646E">
        <w:rPr>
          <w:rFonts w:cs="AdvPSA88A"/>
          <w:sz w:val="24"/>
          <w:szCs w:val="24"/>
        </w:rPr>
        <w:t xml:space="preserve"> </w:t>
      </w:r>
      <w:r w:rsidR="00F00B95" w:rsidRPr="00E0646E">
        <w:rPr>
          <w:rFonts w:cs="AdvPSA88A"/>
          <w:sz w:val="24"/>
          <w:szCs w:val="24"/>
        </w:rPr>
        <w:t xml:space="preserve">The blockade of CTLA4 resulted in a lesser fold increase in proliferative response (average 2.5-fold increase) than the comparative effect after inclusion of PD-L1 block (average 4.4-fold increase). </w:t>
      </w:r>
      <w:r w:rsidR="003100ED" w:rsidRPr="00E0646E">
        <w:rPr>
          <w:rFonts w:cs="AdvPSA88A"/>
          <w:sz w:val="24"/>
          <w:szCs w:val="24"/>
        </w:rPr>
        <w:t>In contrast</w:t>
      </w:r>
      <w:r w:rsidR="00F00B95" w:rsidRPr="00E0646E">
        <w:rPr>
          <w:rFonts w:cs="AdvPSA88A"/>
          <w:sz w:val="24"/>
          <w:szCs w:val="24"/>
        </w:rPr>
        <w:t xml:space="preserve"> to naïve T-cell priming</w:t>
      </w:r>
      <w:r w:rsidR="003100ED" w:rsidRPr="00E0646E">
        <w:rPr>
          <w:rFonts w:cs="AdvPSA88A"/>
          <w:sz w:val="24"/>
          <w:szCs w:val="24"/>
        </w:rPr>
        <w:t>, blocking PD-L1 had no effect on the proliferation of SMX-NO-exposed memory T-cells, whereas inclusion of CTLA4 blockade markedly enhanced the proliferative response in 3/6 donors (</w:t>
      </w:r>
      <w:r w:rsidR="00EC3730" w:rsidRPr="00E0646E">
        <w:rPr>
          <w:rFonts w:cs="AdvPSA88A"/>
          <w:sz w:val="24"/>
          <w:szCs w:val="24"/>
        </w:rPr>
        <w:t xml:space="preserve">figure </w:t>
      </w:r>
      <w:r w:rsidR="00DE7035" w:rsidRPr="00E0646E">
        <w:rPr>
          <w:rFonts w:cs="AdvPSA88A"/>
          <w:sz w:val="24"/>
          <w:szCs w:val="24"/>
        </w:rPr>
        <w:t>3</w:t>
      </w:r>
      <w:r w:rsidR="00EC3730" w:rsidRPr="00E0646E">
        <w:rPr>
          <w:rFonts w:cs="AdvPSA88A"/>
          <w:sz w:val="24"/>
          <w:szCs w:val="24"/>
        </w:rPr>
        <w:t xml:space="preserve">, Supplementary </w:t>
      </w:r>
      <w:r w:rsidR="00710C12" w:rsidRPr="00E0646E">
        <w:rPr>
          <w:rFonts w:cs="AdvPSA88A"/>
          <w:sz w:val="24"/>
          <w:szCs w:val="24"/>
        </w:rPr>
        <w:t xml:space="preserve">Table </w:t>
      </w:r>
      <w:r w:rsidR="00EC3730" w:rsidRPr="00E0646E">
        <w:rPr>
          <w:rFonts w:cs="AdvPSA88A"/>
          <w:sz w:val="24"/>
          <w:szCs w:val="24"/>
        </w:rPr>
        <w:t>3</w:t>
      </w:r>
      <w:r w:rsidR="00F00B95" w:rsidRPr="00E0646E">
        <w:rPr>
          <w:rFonts w:cs="AdvPSA88A"/>
          <w:sz w:val="24"/>
          <w:szCs w:val="24"/>
        </w:rPr>
        <w:t xml:space="preserve">; </w:t>
      </w:r>
      <w:r w:rsidR="003100ED" w:rsidRPr="00E0646E">
        <w:rPr>
          <w:rFonts w:cs="AdvPSA88A"/>
          <w:sz w:val="24"/>
          <w:szCs w:val="24"/>
        </w:rPr>
        <w:t>*</w:t>
      </w:r>
      <w:r w:rsidR="003100ED" w:rsidRPr="00E0646E">
        <w:rPr>
          <w:rFonts w:cs="AdvPSA88C"/>
          <w:sz w:val="24"/>
          <w:szCs w:val="24"/>
        </w:rPr>
        <w:t xml:space="preserve">p </w:t>
      </w:r>
      <w:r w:rsidR="00CC0EF8" w:rsidRPr="00E0646E">
        <w:rPr>
          <w:rFonts w:cs="AdvPS586B"/>
          <w:sz w:val="24"/>
          <w:szCs w:val="24"/>
        </w:rPr>
        <w:t>&lt;</w:t>
      </w:r>
      <w:r w:rsidR="003100ED" w:rsidRPr="00E0646E">
        <w:rPr>
          <w:rFonts w:cs="AdvPS586B"/>
          <w:sz w:val="24"/>
          <w:szCs w:val="24"/>
        </w:rPr>
        <w:t xml:space="preserve"> </w:t>
      </w:r>
      <w:r w:rsidR="003100ED" w:rsidRPr="00E0646E">
        <w:rPr>
          <w:rFonts w:cs="AdvPSA88A"/>
          <w:sz w:val="24"/>
          <w:szCs w:val="24"/>
        </w:rPr>
        <w:t>0.05</w:t>
      </w:r>
      <w:r w:rsidR="003100ED" w:rsidRPr="00FD4384">
        <w:rPr>
          <w:rFonts w:cs="AdvPSA88A"/>
          <w:sz w:val="24"/>
          <w:szCs w:val="24"/>
        </w:rPr>
        <w:t xml:space="preserve">). </w:t>
      </w:r>
      <w:r w:rsidR="00DF2AF6" w:rsidRPr="00FD4384">
        <w:rPr>
          <w:sz w:val="24"/>
          <w:szCs w:val="24"/>
        </w:rPr>
        <w:t xml:space="preserve">Blocking TIM-3 </w:t>
      </w:r>
      <w:r w:rsidR="003100ED" w:rsidRPr="00FD4384">
        <w:rPr>
          <w:sz w:val="24"/>
          <w:szCs w:val="24"/>
        </w:rPr>
        <w:t>did</w:t>
      </w:r>
      <w:r w:rsidR="00DF2AF6" w:rsidRPr="00FD4384">
        <w:rPr>
          <w:sz w:val="24"/>
          <w:szCs w:val="24"/>
        </w:rPr>
        <w:t xml:space="preserve"> not </w:t>
      </w:r>
      <w:r w:rsidR="00810C35" w:rsidRPr="00FD4384">
        <w:rPr>
          <w:sz w:val="24"/>
          <w:szCs w:val="24"/>
        </w:rPr>
        <w:t>enhance</w:t>
      </w:r>
      <w:r w:rsidR="00DF2AF6" w:rsidRPr="00FD4384">
        <w:rPr>
          <w:sz w:val="24"/>
          <w:szCs w:val="24"/>
        </w:rPr>
        <w:t xml:space="preserve"> the proliferative response of SMX-NO-primed naïve</w:t>
      </w:r>
      <w:r w:rsidR="003100ED" w:rsidRPr="00FD4384">
        <w:rPr>
          <w:sz w:val="24"/>
          <w:szCs w:val="24"/>
        </w:rPr>
        <w:t xml:space="preserve"> or memory</w:t>
      </w:r>
      <w:r w:rsidR="00DF2AF6" w:rsidRPr="00FD4384">
        <w:rPr>
          <w:sz w:val="24"/>
          <w:szCs w:val="24"/>
        </w:rPr>
        <w:t xml:space="preserve"> T-cells from any donor</w:t>
      </w:r>
      <w:r w:rsidR="00EF54F6" w:rsidRPr="00FD4384">
        <w:rPr>
          <w:sz w:val="24"/>
          <w:szCs w:val="24"/>
        </w:rPr>
        <w:t xml:space="preserve"> (</w:t>
      </w:r>
      <w:r w:rsidR="00EC3730" w:rsidRPr="00FD4384">
        <w:rPr>
          <w:sz w:val="24"/>
          <w:szCs w:val="24"/>
        </w:rPr>
        <w:t xml:space="preserve">figures </w:t>
      </w:r>
      <w:r w:rsidR="00DE7035" w:rsidRPr="00FD4384">
        <w:rPr>
          <w:sz w:val="24"/>
          <w:szCs w:val="24"/>
        </w:rPr>
        <w:t>2</w:t>
      </w:r>
      <w:r w:rsidR="00EC3730" w:rsidRPr="00FD4384">
        <w:rPr>
          <w:sz w:val="24"/>
          <w:szCs w:val="24"/>
        </w:rPr>
        <w:t xml:space="preserve"> and </w:t>
      </w:r>
      <w:r w:rsidR="00DE7035" w:rsidRPr="00FD4384">
        <w:rPr>
          <w:sz w:val="24"/>
          <w:szCs w:val="24"/>
        </w:rPr>
        <w:t>3</w:t>
      </w:r>
      <w:r w:rsidR="00EC3730" w:rsidRPr="00FD4384">
        <w:rPr>
          <w:sz w:val="24"/>
          <w:szCs w:val="24"/>
        </w:rPr>
        <w:t xml:space="preserve">, Supplementary </w:t>
      </w:r>
      <w:r w:rsidR="00EF54F6" w:rsidRPr="00FD4384">
        <w:rPr>
          <w:sz w:val="24"/>
          <w:szCs w:val="24"/>
        </w:rPr>
        <w:t xml:space="preserve">Tables </w:t>
      </w:r>
      <w:r w:rsidR="00EC3730" w:rsidRPr="00FD4384">
        <w:rPr>
          <w:sz w:val="24"/>
          <w:szCs w:val="24"/>
        </w:rPr>
        <w:t>2</w:t>
      </w:r>
      <w:r w:rsidR="00EF54F6" w:rsidRPr="00FD4384">
        <w:rPr>
          <w:sz w:val="24"/>
          <w:szCs w:val="24"/>
        </w:rPr>
        <w:t xml:space="preserve"> and </w:t>
      </w:r>
      <w:r w:rsidR="00EC3730" w:rsidRPr="00FD4384">
        <w:rPr>
          <w:sz w:val="24"/>
          <w:szCs w:val="24"/>
        </w:rPr>
        <w:t>3</w:t>
      </w:r>
      <w:r w:rsidR="00EF54F6" w:rsidRPr="00FD4384">
        <w:rPr>
          <w:sz w:val="24"/>
          <w:szCs w:val="24"/>
        </w:rPr>
        <w:t>, respect</w:t>
      </w:r>
      <w:r w:rsidR="00EF54F6" w:rsidRPr="000C22C0">
        <w:rPr>
          <w:sz w:val="24"/>
          <w:szCs w:val="24"/>
        </w:rPr>
        <w:t>ively)</w:t>
      </w:r>
      <w:r w:rsidR="00DF2AF6" w:rsidRPr="000C22C0">
        <w:rPr>
          <w:sz w:val="24"/>
          <w:szCs w:val="24"/>
        </w:rPr>
        <w:t>.</w:t>
      </w:r>
    </w:p>
    <w:p w14:paraId="765F1B67" w14:textId="77777777" w:rsidR="00C0479C" w:rsidRPr="000C22C0" w:rsidRDefault="00810C35" w:rsidP="003C3DC6">
      <w:pPr>
        <w:autoSpaceDE w:val="0"/>
        <w:autoSpaceDN w:val="0"/>
        <w:adjustRightInd w:val="0"/>
        <w:spacing w:after="0" w:line="480" w:lineRule="auto"/>
        <w:jc w:val="both"/>
        <w:rPr>
          <w:rFonts w:cs="AdvPSA88C"/>
          <w:b/>
          <w:sz w:val="24"/>
          <w:szCs w:val="24"/>
        </w:rPr>
      </w:pPr>
      <w:r w:rsidRPr="000C22C0">
        <w:rPr>
          <w:rFonts w:cs="AdvPSA88C"/>
          <w:b/>
          <w:sz w:val="24"/>
          <w:szCs w:val="24"/>
        </w:rPr>
        <w:t>PD-1, CTLA4, and TIM-3</w:t>
      </w:r>
      <w:r w:rsidR="00C0479C" w:rsidRPr="000C22C0">
        <w:rPr>
          <w:rFonts w:cs="AdvPSA88C"/>
          <w:b/>
          <w:sz w:val="24"/>
          <w:szCs w:val="24"/>
        </w:rPr>
        <w:t xml:space="preserve"> </w:t>
      </w:r>
      <w:r w:rsidRPr="000C22C0">
        <w:rPr>
          <w:rFonts w:cs="AdvPSA88C"/>
          <w:b/>
          <w:sz w:val="24"/>
          <w:szCs w:val="24"/>
        </w:rPr>
        <w:t>display</w:t>
      </w:r>
      <w:r w:rsidR="00C0479C" w:rsidRPr="000C22C0">
        <w:rPr>
          <w:rFonts w:cs="AdvPSA88C"/>
          <w:b/>
          <w:sz w:val="24"/>
          <w:szCs w:val="24"/>
        </w:rPr>
        <w:t xml:space="preserve"> </w:t>
      </w:r>
      <w:r w:rsidRPr="000C22C0">
        <w:rPr>
          <w:rFonts w:cs="AdvPSA88C"/>
          <w:b/>
          <w:sz w:val="24"/>
          <w:szCs w:val="24"/>
        </w:rPr>
        <w:t>discrete</w:t>
      </w:r>
      <w:r w:rsidR="00C0479C" w:rsidRPr="000C22C0">
        <w:rPr>
          <w:rFonts w:cs="AdvPSA88C"/>
          <w:b/>
          <w:sz w:val="24"/>
          <w:szCs w:val="24"/>
        </w:rPr>
        <w:t xml:space="preserve"> expression </w:t>
      </w:r>
      <w:r w:rsidRPr="000C22C0">
        <w:rPr>
          <w:rFonts w:cs="AdvPSA88C"/>
          <w:b/>
          <w:sz w:val="24"/>
          <w:szCs w:val="24"/>
        </w:rPr>
        <w:t>profiles</w:t>
      </w:r>
      <w:r w:rsidR="00C0479C" w:rsidRPr="000C22C0">
        <w:rPr>
          <w:rFonts w:cs="AdvPSA88C"/>
          <w:b/>
          <w:sz w:val="24"/>
          <w:szCs w:val="24"/>
        </w:rPr>
        <w:t xml:space="preserve"> during drug antigen-induced T-cell activation. </w:t>
      </w:r>
    </w:p>
    <w:p w14:paraId="39AB2AFD" w14:textId="51EDD49F" w:rsidR="00926A58" w:rsidRPr="000C22C0" w:rsidRDefault="00C0479C" w:rsidP="003C3DC6">
      <w:pPr>
        <w:autoSpaceDE w:val="0"/>
        <w:autoSpaceDN w:val="0"/>
        <w:adjustRightInd w:val="0"/>
        <w:spacing w:after="0" w:line="480" w:lineRule="auto"/>
        <w:jc w:val="both"/>
        <w:rPr>
          <w:rFonts w:cs="AdvPSA88C"/>
          <w:sz w:val="24"/>
          <w:szCs w:val="24"/>
        </w:rPr>
      </w:pPr>
      <w:r w:rsidRPr="000C22C0">
        <w:rPr>
          <w:rFonts w:cs="AdvPSA88C"/>
          <w:sz w:val="24"/>
          <w:szCs w:val="24"/>
        </w:rPr>
        <w:t xml:space="preserve">We previously </w:t>
      </w:r>
      <w:r w:rsidR="008D6911" w:rsidRPr="000C22C0">
        <w:rPr>
          <w:rFonts w:cs="AdvPSA88C"/>
          <w:sz w:val="24"/>
          <w:szCs w:val="24"/>
        </w:rPr>
        <w:t>measured</w:t>
      </w:r>
      <w:r w:rsidRPr="000C22C0">
        <w:rPr>
          <w:rFonts w:cs="AdvPSA88C"/>
          <w:sz w:val="24"/>
          <w:szCs w:val="24"/>
        </w:rPr>
        <w:t xml:space="preserve"> the expression of PD-1 before and during the priming of n</w:t>
      </w:r>
      <w:r w:rsidR="00BD63C8" w:rsidRPr="000C22C0">
        <w:rPr>
          <w:rFonts w:cs="AdvPSA88C"/>
          <w:sz w:val="24"/>
          <w:szCs w:val="24"/>
        </w:rPr>
        <w:t>aïve T-cells to SMX-NO</w:t>
      </w:r>
      <w:r w:rsidRPr="000C22C0">
        <w:rPr>
          <w:rFonts w:cs="AdvPSA88C"/>
          <w:sz w:val="24"/>
          <w:szCs w:val="24"/>
        </w:rPr>
        <w:t xml:space="preserve">. </w:t>
      </w:r>
      <w:r w:rsidR="00EC3730" w:rsidRPr="000C22C0">
        <w:rPr>
          <w:rFonts w:cs="AdvPSA88C"/>
          <w:sz w:val="24"/>
          <w:szCs w:val="24"/>
        </w:rPr>
        <w:t>PD-1 expression on CD4</w:t>
      </w:r>
      <w:r w:rsidR="00EC3730" w:rsidRPr="000C22C0">
        <w:rPr>
          <w:rFonts w:cs="AdvPSA88C"/>
          <w:sz w:val="24"/>
          <w:szCs w:val="24"/>
          <w:vertAlign w:val="superscript"/>
        </w:rPr>
        <w:t>+</w:t>
      </w:r>
      <w:r w:rsidR="00EC3730" w:rsidRPr="000C22C0">
        <w:rPr>
          <w:rFonts w:cs="AdvPSA88C"/>
          <w:sz w:val="24"/>
          <w:szCs w:val="24"/>
        </w:rPr>
        <w:t xml:space="preserve"> and CD8</w:t>
      </w:r>
      <w:r w:rsidR="00EC3730" w:rsidRPr="000C22C0">
        <w:rPr>
          <w:rFonts w:cs="AdvPSA88C"/>
          <w:sz w:val="24"/>
          <w:szCs w:val="24"/>
          <w:vertAlign w:val="superscript"/>
        </w:rPr>
        <w:t>+</w:t>
      </w:r>
      <w:r w:rsidR="00EC3730" w:rsidRPr="000C22C0">
        <w:rPr>
          <w:rFonts w:cs="AdvPSA88C"/>
          <w:sz w:val="24"/>
          <w:szCs w:val="24"/>
        </w:rPr>
        <w:t xml:space="preserve"> T-cells increased </w:t>
      </w:r>
      <w:r w:rsidR="00EC3730" w:rsidRPr="000C22C0">
        <w:rPr>
          <w:rFonts w:cs="AdvPSA88C"/>
          <w:sz w:val="24"/>
          <w:szCs w:val="24"/>
        </w:rPr>
        <w:lastRenderedPageBreak/>
        <w:t>rapidly after priming with SMX-NO. Greater than 20</w:t>
      </w:r>
      <w:r w:rsidR="00943676">
        <w:rPr>
          <w:rFonts w:cs="AdvPSA88C"/>
          <w:sz w:val="24"/>
          <w:szCs w:val="24"/>
        </w:rPr>
        <w:t xml:space="preserve"> </w:t>
      </w:r>
      <w:r w:rsidR="00EC3730" w:rsidRPr="000C22C0">
        <w:rPr>
          <w:rFonts w:cs="AdvPSA88C"/>
          <w:sz w:val="24"/>
          <w:szCs w:val="24"/>
        </w:rPr>
        <w:t xml:space="preserve">% of T-cells stained positive for </w:t>
      </w:r>
      <w:r w:rsidR="00BD63C8" w:rsidRPr="000C22C0">
        <w:rPr>
          <w:rFonts w:cs="AdvPSA88C"/>
          <w:sz w:val="24"/>
          <w:szCs w:val="24"/>
        </w:rPr>
        <w:t>14 days and for 48</w:t>
      </w:r>
      <w:r w:rsidR="00943676">
        <w:rPr>
          <w:rFonts w:cs="AdvPSA88C"/>
          <w:sz w:val="24"/>
          <w:szCs w:val="24"/>
        </w:rPr>
        <w:t xml:space="preserve"> </w:t>
      </w:r>
      <w:r w:rsidR="00BD63C8" w:rsidRPr="000C22C0">
        <w:rPr>
          <w:rFonts w:cs="AdvPSA88C"/>
          <w:sz w:val="24"/>
          <w:szCs w:val="24"/>
        </w:rPr>
        <w:t>h after restimulation of the primed T-cells (</w:t>
      </w:r>
      <w:r w:rsidR="00694967">
        <w:rPr>
          <w:rFonts w:cs="AdvPSA88C"/>
          <w:sz w:val="24"/>
          <w:szCs w:val="24"/>
        </w:rPr>
        <w:t>f</w:t>
      </w:r>
      <w:r w:rsidR="00BD63C8" w:rsidRPr="000C22C0">
        <w:rPr>
          <w:rFonts w:cs="AdvPSA88C"/>
          <w:sz w:val="24"/>
          <w:szCs w:val="24"/>
        </w:rPr>
        <w:t xml:space="preserve">igure </w:t>
      </w:r>
      <w:r w:rsidR="00DE7035">
        <w:rPr>
          <w:rFonts w:cs="AdvPSA88C"/>
          <w:sz w:val="24"/>
          <w:szCs w:val="24"/>
        </w:rPr>
        <w:t>4</w:t>
      </w:r>
      <w:r w:rsidR="00C26BD5">
        <w:rPr>
          <w:rFonts w:cs="AdvPSA88C"/>
          <w:sz w:val="24"/>
          <w:szCs w:val="24"/>
        </w:rPr>
        <w:t>a</w:t>
      </w:r>
      <w:r w:rsidR="00BD63C8" w:rsidRPr="000C22C0">
        <w:rPr>
          <w:rFonts w:cs="AdvPSA88C"/>
          <w:sz w:val="24"/>
          <w:szCs w:val="24"/>
        </w:rPr>
        <w:t>).</w:t>
      </w:r>
      <w:r w:rsidR="00EC3730" w:rsidRPr="000C22C0">
        <w:rPr>
          <w:rFonts w:cs="AdvPSA88C"/>
          <w:sz w:val="24"/>
          <w:szCs w:val="24"/>
        </w:rPr>
        <w:t xml:space="preserve"> </w:t>
      </w:r>
      <w:r w:rsidRPr="000C22C0">
        <w:rPr>
          <w:rFonts w:cs="AdvPSA88C"/>
          <w:sz w:val="24"/>
          <w:szCs w:val="24"/>
        </w:rPr>
        <w:t>During this investigation we completed the profiling of PD-1 expression on drug-antigen stimulated memory T-cells</w:t>
      </w:r>
      <w:r w:rsidR="008D6911" w:rsidRPr="000C22C0">
        <w:rPr>
          <w:rFonts w:cs="AdvPSA88C"/>
          <w:sz w:val="24"/>
          <w:szCs w:val="24"/>
        </w:rPr>
        <w:t>,</w:t>
      </w:r>
      <w:r w:rsidRPr="000C22C0">
        <w:rPr>
          <w:rFonts w:cs="AdvPSA88C"/>
          <w:sz w:val="24"/>
          <w:szCs w:val="24"/>
        </w:rPr>
        <w:t xml:space="preserve"> and similarly </w:t>
      </w:r>
      <w:r w:rsidR="008D6911" w:rsidRPr="000C22C0">
        <w:rPr>
          <w:rFonts w:cs="AdvPSA88C"/>
          <w:sz w:val="24"/>
          <w:szCs w:val="24"/>
        </w:rPr>
        <w:t>assessed</w:t>
      </w:r>
      <w:r w:rsidRPr="000C22C0">
        <w:rPr>
          <w:rFonts w:cs="AdvPSA88C"/>
          <w:sz w:val="24"/>
          <w:szCs w:val="24"/>
        </w:rPr>
        <w:t xml:space="preserve"> the expression kinetics of CTLA4 and TIM-3</w:t>
      </w:r>
      <w:r w:rsidR="00926A58" w:rsidRPr="000C22C0">
        <w:rPr>
          <w:rFonts w:cs="AdvPSA88C"/>
          <w:sz w:val="24"/>
          <w:szCs w:val="24"/>
        </w:rPr>
        <w:t xml:space="preserve"> </w:t>
      </w:r>
      <w:r w:rsidRPr="000C22C0">
        <w:rPr>
          <w:rFonts w:cs="AdvPSA88C"/>
          <w:sz w:val="24"/>
          <w:szCs w:val="24"/>
        </w:rPr>
        <w:t>on naïve and memory T-cells.</w:t>
      </w:r>
    </w:p>
    <w:p w14:paraId="769D0D64" w14:textId="70ED53FF" w:rsidR="00604F23" w:rsidRPr="000C22C0" w:rsidRDefault="008D6911" w:rsidP="003C3DC6">
      <w:pPr>
        <w:autoSpaceDE w:val="0"/>
        <w:autoSpaceDN w:val="0"/>
        <w:adjustRightInd w:val="0"/>
        <w:spacing w:after="0" w:line="480" w:lineRule="auto"/>
        <w:jc w:val="both"/>
        <w:rPr>
          <w:rFonts w:cs="AdvPSA88C"/>
          <w:sz w:val="24"/>
          <w:szCs w:val="24"/>
        </w:rPr>
      </w:pPr>
      <w:r w:rsidRPr="000C22C0">
        <w:rPr>
          <w:rFonts w:cs="AdvPSA88C"/>
          <w:sz w:val="24"/>
          <w:szCs w:val="24"/>
        </w:rPr>
        <w:t>While 5-8</w:t>
      </w:r>
      <w:r w:rsidR="00943676">
        <w:rPr>
          <w:rFonts w:cs="AdvPSA88C"/>
          <w:sz w:val="24"/>
          <w:szCs w:val="24"/>
        </w:rPr>
        <w:t xml:space="preserve"> </w:t>
      </w:r>
      <w:r w:rsidR="00926A58" w:rsidRPr="000C22C0">
        <w:rPr>
          <w:rFonts w:cs="AdvPSA88C"/>
          <w:sz w:val="24"/>
          <w:szCs w:val="24"/>
        </w:rPr>
        <w:t>%</w:t>
      </w:r>
      <w:r w:rsidR="00C0479C" w:rsidRPr="000C22C0">
        <w:rPr>
          <w:rFonts w:cs="AdvPSA88C"/>
          <w:sz w:val="24"/>
          <w:szCs w:val="24"/>
        </w:rPr>
        <w:t xml:space="preserve"> of naïve T-cells expressed </w:t>
      </w:r>
      <w:r w:rsidR="00EF6D9A" w:rsidRPr="000C22C0">
        <w:rPr>
          <w:rFonts w:cs="AdvPSA88C"/>
          <w:sz w:val="24"/>
          <w:szCs w:val="24"/>
        </w:rPr>
        <w:t>CTLA4</w:t>
      </w:r>
      <w:r w:rsidRPr="000C22C0">
        <w:rPr>
          <w:rFonts w:cs="AdvPSA88C"/>
          <w:sz w:val="24"/>
          <w:szCs w:val="24"/>
        </w:rPr>
        <w:t>, t</w:t>
      </w:r>
      <w:r w:rsidR="00C0479C" w:rsidRPr="000C22C0">
        <w:rPr>
          <w:rFonts w:cs="AdvPSA88C"/>
          <w:sz w:val="24"/>
          <w:szCs w:val="24"/>
        </w:rPr>
        <w:t xml:space="preserve">he percentage of </w:t>
      </w:r>
      <w:r w:rsidRPr="000C22C0">
        <w:rPr>
          <w:rFonts w:cs="AdvPSA88C"/>
          <w:sz w:val="24"/>
          <w:szCs w:val="24"/>
        </w:rPr>
        <w:t xml:space="preserve">naïve-derived </w:t>
      </w:r>
      <w:r w:rsidR="00C0479C" w:rsidRPr="000C22C0">
        <w:rPr>
          <w:rFonts w:cs="AdvPSA88C"/>
          <w:sz w:val="24"/>
          <w:szCs w:val="24"/>
        </w:rPr>
        <w:t>CTLA4</w:t>
      </w:r>
      <w:r w:rsidR="00C0479C" w:rsidRPr="000C22C0">
        <w:rPr>
          <w:rFonts w:cs="AdvPSA88C"/>
          <w:sz w:val="24"/>
          <w:szCs w:val="24"/>
          <w:vertAlign w:val="superscript"/>
        </w:rPr>
        <w:t>+</w:t>
      </w:r>
      <w:r w:rsidR="007E6D51" w:rsidRPr="000C22C0">
        <w:rPr>
          <w:rFonts w:cs="AdvPSA88C"/>
          <w:sz w:val="24"/>
          <w:szCs w:val="24"/>
        </w:rPr>
        <w:t xml:space="preserve"> </w:t>
      </w:r>
      <w:r w:rsidR="00447B2A" w:rsidRPr="000C22C0">
        <w:rPr>
          <w:rFonts w:cs="AdvPSA88C"/>
          <w:sz w:val="24"/>
          <w:szCs w:val="24"/>
        </w:rPr>
        <w:t>T-</w:t>
      </w:r>
      <w:r w:rsidR="007E6D51" w:rsidRPr="000C22C0">
        <w:rPr>
          <w:rFonts w:cs="AdvPSA88C"/>
          <w:sz w:val="24"/>
          <w:szCs w:val="24"/>
        </w:rPr>
        <w:t>cells decreased directly after initial exposure to antigen, before rising a</w:t>
      </w:r>
      <w:r w:rsidR="00DD1AA2" w:rsidRPr="000C22C0">
        <w:rPr>
          <w:rFonts w:cs="AdvPSA88C"/>
          <w:sz w:val="24"/>
          <w:szCs w:val="24"/>
        </w:rPr>
        <w:t>bove</w:t>
      </w:r>
      <w:r w:rsidR="007E6D51" w:rsidRPr="000C22C0">
        <w:rPr>
          <w:rFonts w:cs="AdvPSA88C"/>
          <w:sz w:val="24"/>
          <w:szCs w:val="24"/>
        </w:rPr>
        <w:t xml:space="preserve"> </w:t>
      </w:r>
      <w:r w:rsidR="00DD1AA2" w:rsidRPr="000C22C0">
        <w:rPr>
          <w:rFonts w:cs="AdvPSA88C"/>
          <w:sz w:val="24"/>
          <w:szCs w:val="24"/>
        </w:rPr>
        <w:t>p</w:t>
      </w:r>
      <w:r w:rsidR="007E6D51" w:rsidRPr="000C22C0">
        <w:rPr>
          <w:rFonts w:cs="AdvPSA88C"/>
          <w:sz w:val="24"/>
          <w:szCs w:val="24"/>
        </w:rPr>
        <w:t xml:space="preserve">re-stimulation </w:t>
      </w:r>
      <w:r w:rsidR="00DD1AA2" w:rsidRPr="000C22C0">
        <w:rPr>
          <w:rFonts w:cs="AdvPSA88C"/>
          <w:sz w:val="24"/>
          <w:szCs w:val="24"/>
        </w:rPr>
        <w:t>levels by 48 h post re-stimulation</w:t>
      </w:r>
      <w:r w:rsidR="00694967">
        <w:rPr>
          <w:rFonts w:cs="AdvPSA88C"/>
          <w:sz w:val="24"/>
          <w:szCs w:val="24"/>
        </w:rPr>
        <w:t xml:space="preserve"> (f</w:t>
      </w:r>
      <w:r w:rsidRPr="000C22C0">
        <w:rPr>
          <w:rFonts w:cs="AdvPSA88C"/>
          <w:sz w:val="24"/>
          <w:szCs w:val="24"/>
        </w:rPr>
        <w:t xml:space="preserve">igure </w:t>
      </w:r>
      <w:r w:rsidR="00DE7035">
        <w:rPr>
          <w:rFonts w:cs="AdvPSA88C"/>
          <w:sz w:val="24"/>
          <w:szCs w:val="24"/>
        </w:rPr>
        <w:t>4</w:t>
      </w:r>
      <w:r w:rsidRPr="000C22C0">
        <w:rPr>
          <w:rFonts w:cs="AdvPSA88C"/>
          <w:sz w:val="24"/>
          <w:szCs w:val="24"/>
        </w:rPr>
        <w:t>b)</w:t>
      </w:r>
      <w:r w:rsidR="00DD1AA2" w:rsidRPr="000C22C0">
        <w:rPr>
          <w:rFonts w:cs="AdvPSA88C"/>
          <w:sz w:val="24"/>
          <w:szCs w:val="24"/>
        </w:rPr>
        <w:t>.</w:t>
      </w:r>
      <w:r w:rsidR="009159A8" w:rsidRPr="000C22C0">
        <w:rPr>
          <w:rFonts w:cs="AdvPSA88C"/>
          <w:sz w:val="24"/>
          <w:szCs w:val="24"/>
        </w:rPr>
        <w:t xml:space="preserve"> </w:t>
      </w:r>
      <w:r w:rsidRPr="000C22C0">
        <w:rPr>
          <w:rFonts w:cs="AdvPSA88C"/>
          <w:sz w:val="24"/>
          <w:szCs w:val="24"/>
        </w:rPr>
        <w:t>Although</w:t>
      </w:r>
      <w:r w:rsidR="009159A8" w:rsidRPr="000C22C0">
        <w:rPr>
          <w:rFonts w:cs="AdvPSA88C"/>
          <w:sz w:val="24"/>
          <w:szCs w:val="24"/>
        </w:rPr>
        <w:t xml:space="preserve"> </w:t>
      </w:r>
      <w:r w:rsidR="00DD1AA2" w:rsidRPr="000C22C0">
        <w:rPr>
          <w:rFonts w:cs="AdvPSA88C"/>
          <w:sz w:val="24"/>
          <w:szCs w:val="24"/>
        </w:rPr>
        <w:t xml:space="preserve">SMX-NO-specific activation of naïve T-cells increased the percentage of </w:t>
      </w:r>
      <w:r w:rsidR="00710C12" w:rsidRPr="000C22C0">
        <w:rPr>
          <w:rFonts w:cs="AdvPSA88C"/>
          <w:sz w:val="24"/>
          <w:szCs w:val="24"/>
        </w:rPr>
        <w:t>CTLA4</w:t>
      </w:r>
      <w:r w:rsidR="00710C12" w:rsidRPr="000C22C0">
        <w:rPr>
          <w:rFonts w:cs="AdvPSA88C"/>
          <w:sz w:val="24"/>
          <w:szCs w:val="24"/>
          <w:vertAlign w:val="superscript"/>
        </w:rPr>
        <w:t xml:space="preserve">+ </w:t>
      </w:r>
      <w:r w:rsidR="009159A8" w:rsidRPr="000C22C0">
        <w:rPr>
          <w:rFonts w:cs="AdvPSA88C"/>
          <w:sz w:val="24"/>
          <w:szCs w:val="24"/>
        </w:rPr>
        <w:t>CD4</w:t>
      </w:r>
      <w:r w:rsidR="009159A8" w:rsidRPr="000C22C0">
        <w:rPr>
          <w:rFonts w:cs="AdvPSA88C"/>
          <w:sz w:val="24"/>
          <w:szCs w:val="24"/>
          <w:vertAlign w:val="superscript"/>
        </w:rPr>
        <w:t>+</w:t>
      </w:r>
      <w:r w:rsidR="009159A8" w:rsidRPr="000C22C0">
        <w:rPr>
          <w:rFonts w:cs="AdvPSA88C"/>
          <w:sz w:val="24"/>
          <w:szCs w:val="24"/>
        </w:rPr>
        <w:t xml:space="preserve"> </w:t>
      </w:r>
      <w:r w:rsidR="00DD1AA2" w:rsidRPr="000C22C0">
        <w:rPr>
          <w:rFonts w:cs="AdvPSA88C"/>
          <w:sz w:val="24"/>
          <w:szCs w:val="24"/>
        </w:rPr>
        <w:t xml:space="preserve">T-cells </w:t>
      </w:r>
      <w:r w:rsidR="00EA20D8" w:rsidRPr="000C22C0">
        <w:rPr>
          <w:rFonts w:cs="AdvPSA88C"/>
          <w:sz w:val="24"/>
          <w:szCs w:val="24"/>
        </w:rPr>
        <w:t>by 2</w:t>
      </w:r>
      <w:r w:rsidR="00943676">
        <w:rPr>
          <w:rFonts w:cs="AdvPSA88C"/>
          <w:sz w:val="24"/>
          <w:szCs w:val="24"/>
        </w:rPr>
        <w:t xml:space="preserve"> </w:t>
      </w:r>
      <w:r w:rsidR="00EA20D8" w:rsidRPr="000C22C0">
        <w:rPr>
          <w:rFonts w:cs="AdvPSA88C"/>
          <w:sz w:val="24"/>
          <w:szCs w:val="24"/>
        </w:rPr>
        <w:t>% (8-10</w:t>
      </w:r>
      <w:r w:rsidR="00943676">
        <w:rPr>
          <w:rFonts w:cs="AdvPSA88C"/>
          <w:sz w:val="24"/>
          <w:szCs w:val="24"/>
        </w:rPr>
        <w:t xml:space="preserve"> </w:t>
      </w:r>
      <w:r w:rsidR="00EA20D8" w:rsidRPr="000C22C0">
        <w:rPr>
          <w:rFonts w:cs="AdvPSA88C"/>
          <w:sz w:val="24"/>
          <w:szCs w:val="24"/>
        </w:rPr>
        <w:t>%), 6</w:t>
      </w:r>
      <w:r w:rsidR="00943676">
        <w:rPr>
          <w:rFonts w:cs="AdvPSA88C"/>
          <w:sz w:val="24"/>
          <w:szCs w:val="24"/>
        </w:rPr>
        <w:t xml:space="preserve"> </w:t>
      </w:r>
      <w:r w:rsidR="00EA20D8" w:rsidRPr="000C22C0">
        <w:rPr>
          <w:rFonts w:cs="AdvPSA88C"/>
          <w:sz w:val="24"/>
          <w:szCs w:val="24"/>
        </w:rPr>
        <w:t>%</w:t>
      </w:r>
      <w:r w:rsidR="00DD1AA2" w:rsidRPr="000C22C0">
        <w:rPr>
          <w:rFonts w:cs="AdvPSA88C"/>
          <w:sz w:val="24"/>
          <w:szCs w:val="24"/>
        </w:rPr>
        <w:t xml:space="preserve"> more (5.3</w:t>
      </w:r>
      <w:r w:rsidR="00EA20D8" w:rsidRPr="000C22C0">
        <w:rPr>
          <w:rFonts w:cs="AdvPSA88C"/>
          <w:sz w:val="24"/>
          <w:szCs w:val="24"/>
        </w:rPr>
        <w:t>-</w:t>
      </w:r>
      <w:r w:rsidR="00DD1AA2" w:rsidRPr="000C22C0">
        <w:rPr>
          <w:rFonts w:cs="AdvPSA88C"/>
          <w:sz w:val="24"/>
          <w:szCs w:val="24"/>
        </w:rPr>
        <w:t>11.3</w:t>
      </w:r>
      <w:r w:rsidR="00943676">
        <w:rPr>
          <w:rFonts w:cs="AdvPSA88C"/>
          <w:sz w:val="24"/>
          <w:szCs w:val="24"/>
        </w:rPr>
        <w:t xml:space="preserve"> </w:t>
      </w:r>
      <w:r w:rsidR="00DD1AA2" w:rsidRPr="000C22C0">
        <w:rPr>
          <w:rFonts w:cs="AdvPSA88C"/>
          <w:sz w:val="24"/>
          <w:szCs w:val="24"/>
        </w:rPr>
        <w:t>%) CD8</w:t>
      </w:r>
      <w:r w:rsidR="00DD1AA2" w:rsidRPr="000C22C0">
        <w:rPr>
          <w:rFonts w:cs="AdvPSA88C"/>
          <w:sz w:val="24"/>
          <w:szCs w:val="24"/>
          <w:vertAlign w:val="superscript"/>
        </w:rPr>
        <w:t>+</w:t>
      </w:r>
      <w:r w:rsidR="00DD1AA2" w:rsidRPr="000C22C0">
        <w:rPr>
          <w:rFonts w:cs="AdvPSA88C"/>
          <w:sz w:val="24"/>
          <w:szCs w:val="24"/>
        </w:rPr>
        <w:t xml:space="preserve"> </w:t>
      </w:r>
      <w:r w:rsidR="00EA20D8" w:rsidRPr="000C22C0">
        <w:rPr>
          <w:rFonts w:cs="AdvPSA88C"/>
          <w:sz w:val="24"/>
          <w:szCs w:val="24"/>
        </w:rPr>
        <w:t xml:space="preserve">T-cells </w:t>
      </w:r>
      <w:r w:rsidR="00DD1AA2" w:rsidRPr="000C22C0">
        <w:rPr>
          <w:rFonts w:cs="AdvPSA88C"/>
          <w:sz w:val="24"/>
          <w:szCs w:val="24"/>
        </w:rPr>
        <w:t>expressed CTLA4 after restimulation</w:t>
      </w:r>
      <w:r w:rsidR="00926A58" w:rsidRPr="000C22C0">
        <w:rPr>
          <w:rFonts w:cs="AdvPSA88C"/>
          <w:sz w:val="24"/>
          <w:szCs w:val="24"/>
        </w:rPr>
        <w:t>. TIM-3 expression was also det</w:t>
      </w:r>
      <w:r w:rsidR="00710C12" w:rsidRPr="000C22C0">
        <w:rPr>
          <w:rFonts w:cs="AdvPSA88C"/>
          <w:sz w:val="24"/>
          <w:szCs w:val="24"/>
        </w:rPr>
        <w:t>ected on naïve T-cells</w:t>
      </w:r>
      <w:r w:rsidRPr="000C22C0">
        <w:rPr>
          <w:rFonts w:cs="AdvPSA88C"/>
          <w:sz w:val="24"/>
          <w:szCs w:val="24"/>
        </w:rPr>
        <w:t>, but i</w:t>
      </w:r>
      <w:r w:rsidR="00926A58" w:rsidRPr="000C22C0">
        <w:rPr>
          <w:rFonts w:cs="AdvPSA88C"/>
          <w:sz w:val="24"/>
          <w:szCs w:val="24"/>
        </w:rPr>
        <w:t>n contrast to CTLA4, the percentage of TIM-3</w:t>
      </w:r>
      <w:r w:rsidR="00926A58" w:rsidRPr="000C22C0">
        <w:rPr>
          <w:rFonts w:cs="AdvPSA88C"/>
          <w:sz w:val="24"/>
          <w:szCs w:val="24"/>
          <w:vertAlign w:val="superscript"/>
        </w:rPr>
        <w:t>+</w:t>
      </w:r>
      <w:r w:rsidR="00926A58" w:rsidRPr="000C22C0">
        <w:rPr>
          <w:rFonts w:cs="AdvPSA88C"/>
          <w:sz w:val="24"/>
          <w:szCs w:val="24"/>
        </w:rPr>
        <w:t xml:space="preserve"> T-cells increased </w:t>
      </w:r>
      <w:r w:rsidR="00BD63C8" w:rsidRPr="000C22C0">
        <w:rPr>
          <w:rFonts w:cs="AdvPSA88C"/>
          <w:sz w:val="24"/>
          <w:szCs w:val="24"/>
        </w:rPr>
        <w:t>during SMX-NO priming</w:t>
      </w:r>
      <w:r w:rsidR="00694967">
        <w:rPr>
          <w:rFonts w:cs="AdvPSA88C"/>
          <w:sz w:val="24"/>
          <w:szCs w:val="24"/>
        </w:rPr>
        <w:t xml:space="preserve"> (f</w:t>
      </w:r>
      <w:r w:rsidRPr="000C22C0">
        <w:rPr>
          <w:rFonts w:cs="AdvPSA88C"/>
          <w:sz w:val="24"/>
          <w:szCs w:val="24"/>
        </w:rPr>
        <w:t xml:space="preserve">igure </w:t>
      </w:r>
      <w:r w:rsidR="00DE7035">
        <w:rPr>
          <w:rFonts w:cs="AdvPSA88C"/>
          <w:sz w:val="24"/>
          <w:szCs w:val="24"/>
        </w:rPr>
        <w:t>4</w:t>
      </w:r>
      <w:r w:rsidRPr="000C22C0">
        <w:rPr>
          <w:rFonts w:cs="AdvPSA88C"/>
          <w:sz w:val="24"/>
          <w:szCs w:val="24"/>
        </w:rPr>
        <w:t>c)</w:t>
      </w:r>
      <w:r w:rsidR="00926A58" w:rsidRPr="000C22C0">
        <w:rPr>
          <w:rFonts w:cs="AdvPSA88C"/>
          <w:sz w:val="24"/>
          <w:szCs w:val="24"/>
        </w:rPr>
        <w:t>.</w:t>
      </w:r>
      <w:r w:rsidR="00926A58" w:rsidRPr="000C22C0">
        <w:rPr>
          <w:rFonts w:cs="AdvPSA88C"/>
          <w:color w:val="FF0000"/>
          <w:sz w:val="24"/>
          <w:szCs w:val="24"/>
        </w:rPr>
        <w:t xml:space="preserve"> </w:t>
      </w:r>
      <w:r w:rsidR="00926A58" w:rsidRPr="000C22C0">
        <w:rPr>
          <w:rFonts w:cs="AdvPSA88C"/>
          <w:sz w:val="24"/>
          <w:szCs w:val="24"/>
        </w:rPr>
        <w:t>After re-stimulation, the number of TIM-3</w:t>
      </w:r>
      <w:r w:rsidR="00926A58" w:rsidRPr="000C22C0">
        <w:rPr>
          <w:rFonts w:cs="AdvPSA88C"/>
          <w:sz w:val="24"/>
          <w:szCs w:val="24"/>
          <w:vertAlign w:val="superscript"/>
        </w:rPr>
        <w:t>+</w:t>
      </w:r>
      <w:r w:rsidR="00926A58" w:rsidRPr="000C22C0">
        <w:rPr>
          <w:rFonts w:cs="AdvPSA88C"/>
          <w:sz w:val="24"/>
          <w:szCs w:val="24"/>
        </w:rPr>
        <w:t xml:space="preserve"> cells fluctuated before again rising by 72 h post re-stimulation so that &gt; 50</w:t>
      </w:r>
      <w:r w:rsidR="00943676">
        <w:rPr>
          <w:rFonts w:cs="AdvPSA88C"/>
          <w:sz w:val="24"/>
          <w:szCs w:val="24"/>
        </w:rPr>
        <w:t xml:space="preserve"> </w:t>
      </w:r>
      <w:r w:rsidR="00926A58" w:rsidRPr="000C22C0">
        <w:rPr>
          <w:rFonts w:cs="AdvPSA88C"/>
          <w:sz w:val="24"/>
          <w:szCs w:val="24"/>
        </w:rPr>
        <w:t>% of naïve-</w:t>
      </w:r>
      <w:r w:rsidR="00710C12" w:rsidRPr="000C22C0">
        <w:rPr>
          <w:rFonts w:cs="AdvPSA88C"/>
          <w:sz w:val="24"/>
          <w:szCs w:val="24"/>
        </w:rPr>
        <w:t xml:space="preserve">derived </w:t>
      </w:r>
      <w:r w:rsidR="00926A58" w:rsidRPr="000C22C0">
        <w:rPr>
          <w:rFonts w:cs="AdvPSA88C"/>
          <w:sz w:val="24"/>
          <w:szCs w:val="24"/>
        </w:rPr>
        <w:t>T-cells expressed TIM-3. The maximal increase</w:t>
      </w:r>
      <w:r w:rsidR="00710C12" w:rsidRPr="000C22C0">
        <w:rPr>
          <w:rFonts w:cs="AdvPSA88C"/>
          <w:sz w:val="24"/>
          <w:szCs w:val="24"/>
        </w:rPr>
        <w:t xml:space="preserve"> </w:t>
      </w:r>
      <w:r w:rsidR="00926A58" w:rsidRPr="000C22C0">
        <w:rPr>
          <w:rFonts w:cs="AdvPSA88C"/>
          <w:sz w:val="24"/>
          <w:szCs w:val="24"/>
        </w:rPr>
        <w:t xml:space="preserve">in TIM-3 expression was similar for </w:t>
      </w:r>
      <w:r w:rsidR="00926A58" w:rsidRPr="000C22C0">
        <w:rPr>
          <w:rFonts w:cs="AdvPSA88C"/>
          <w:sz w:val="24"/>
          <w:szCs w:val="24"/>
        </w:rPr>
        <w:lastRenderedPageBreak/>
        <w:t>both CD4</w:t>
      </w:r>
      <w:r w:rsidR="00926A58" w:rsidRPr="000C22C0">
        <w:rPr>
          <w:rFonts w:cs="AdvPSA88C"/>
          <w:sz w:val="24"/>
          <w:szCs w:val="24"/>
          <w:vertAlign w:val="superscript"/>
        </w:rPr>
        <w:t>+</w:t>
      </w:r>
      <w:r w:rsidR="00926A58" w:rsidRPr="000C22C0">
        <w:rPr>
          <w:rFonts w:cs="AdvPSA88C"/>
          <w:sz w:val="24"/>
          <w:szCs w:val="24"/>
        </w:rPr>
        <w:t xml:space="preserve"> and CD8</w:t>
      </w:r>
      <w:r w:rsidR="00926A58" w:rsidRPr="000C22C0">
        <w:rPr>
          <w:rFonts w:cs="AdvPSA88C"/>
          <w:sz w:val="24"/>
          <w:szCs w:val="24"/>
          <w:vertAlign w:val="superscript"/>
        </w:rPr>
        <w:t>+</w:t>
      </w:r>
      <w:r w:rsidR="00926A58" w:rsidRPr="000C22C0">
        <w:rPr>
          <w:rFonts w:cs="AdvPSA88C"/>
          <w:sz w:val="24"/>
          <w:szCs w:val="24"/>
        </w:rPr>
        <w:t xml:space="preserve"> naïve T-cells, with a 42.4</w:t>
      </w:r>
      <w:r w:rsidR="00943676">
        <w:rPr>
          <w:rFonts w:cs="AdvPSA88C"/>
          <w:sz w:val="24"/>
          <w:szCs w:val="24"/>
        </w:rPr>
        <w:t xml:space="preserve"> </w:t>
      </w:r>
      <w:r w:rsidR="00926A58" w:rsidRPr="000C22C0">
        <w:rPr>
          <w:rFonts w:cs="AdvPSA88C"/>
          <w:sz w:val="24"/>
          <w:szCs w:val="24"/>
        </w:rPr>
        <w:t>%, and 47.9</w:t>
      </w:r>
      <w:r w:rsidR="00943676">
        <w:rPr>
          <w:rFonts w:cs="AdvPSA88C"/>
          <w:sz w:val="24"/>
          <w:szCs w:val="24"/>
        </w:rPr>
        <w:t xml:space="preserve"> </w:t>
      </w:r>
      <w:r w:rsidR="00926A58" w:rsidRPr="000C22C0">
        <w:rPr>
          <w:rFonts w:cs="AdvPSA88C"/>
          <w:sz w:val="24"/>
          <w:szCs w:val="24"/>
        </w:rPr>
        <w:t>% rise in comparison to unstimulated naïve CD4</w:t>
      </w:r>
      <w:r w:rsidR="00926A58" w:rsidRPr="000C22C0">
        <w:rPr>
          <w:rFonts w:cs="AdvPSA88C"/>
          <w:sz w:val="24"/>
          <w:szCs w:val="24"/>
          <w:vertAlign w:val="superscript"/>
        </w:rPr>
        <w:t>+</w:t>
      </w:r>
      <w:r w:rsidR="00926A58" w:rsidRPr="000C22C0">
        <w:rPr>
          <w:rFonts w:cs="AdvPSA88C"/>
          <w:sz w:val="24"/>
          <w:szCs w:val="24"/>
        </w:rPr>
        <w:t xml:space="preserve"> and CD8</w:t>
      </w:r>
      <w:r w:rsidR="00926A58" w:rsidRPr="000C22C0">
        <w:rPr>
          <w:rFonts w:cs="AdvPSA88C"/>
          <w:sz w:val="24"/>
          <w:szCs w:val="24"/>
          <w:vertAlign w:val="superscript"/>
        </w:rPr>
        <w:t>+</w:t>
      </w:r>
      <w:r w:rsidR="00926A58" w:rsidRPr="000C22C0">
        <w:rPr>
          <w:rFonts w:cs="AdvPSA88C"/>
          <w:sz w:val="24"/>
          <w:szCs w:val="24"/>
        </w:rPr>
        <w:t xml:space="preserve"> T-cells, respectively.</w:t>
      </w:r>
    </w:p>
    <w:p w14:paraId="02179B3C" w14:textId="627FF73A" w:rsidR="00604F23" w:rsidRPr="000C22C0" w:rsidRDefault="00D737B2" w:rsidP="00604F23">
      <w:pPr>
        <w:autoSpaceDE w:val="0"/>
        <w:autoSpaceDN w:val="0"/>
        <w:adjustRightInd w:val="0"/>
        <w:spacing w:after="120" w:line="480" w:lineRule="auto"/>
        <w:jc w:val="both"/>
        <w:rPr>
          <w:rFonts w:cs="AdvPSA88C"/>
          <w:sz w:val="24"/>
          <w:szCs w:val="24"/>
        </w:rPr>
      </w:pPr>
      <w:r w:rsidRPr="000C22C0">
        <w:rPr>
          <w:rFonts w:cs="AdvPSA88C"/>
          <w:sz w:val="24"/>
          <w:szCs w:val="24"/>
        </w:rPr>
        <w:t>Similar to naïve T-cells,</w:t>
      </w:r>
      <w:r w:rsidR="00EA20D8" w:rsidRPr="000C22C0">
        <w:rPr>
          <w:rFonts w:cs="AdvPSA88C"/>
          <w:sz w:val="24"/>
          <w:szCs w:val="24"/>
        </w:rPr>
        <w:t xml:space="preserve"> CTLA4 </w:t>
      </w:r>
      <w:r w:rsidR="00CE2BC1" w:rsidRPr="000C22C0">
        <w:rPr>
          <w:rFonts w:cs="AdvPSA88C"/>
          <w:sz w:val="24"/>
          <w:szCs w:val="24"/>
        </w:rPr>
        <w:t>was expressed on fewer than</w:t>
      </w:r>
      <w:r w:rsidR="00EA20D8" w:rsidRPr="000C22C0">
        <w:rPr>
          <w:rFonts w:cs="AdvPSA88C"/>
          <w:sz w:val="24"/>
          <w:szCs w:val="24"/>
        </w:rPr>
        <w:t xml:space="preserve"> 10</w:t>
      </w:r>
      <w:r w:rsidR="00943676">
        <w:rPr>
          <w:rFonts w:cs="AdvPSA88C"/>
          <w:sz w:val="24"/>
          <w:szCs w:val="24"/>
        </w:rPr>
        <w:t xml:space="preserve"> </w:t>
      </w:r>
      <w:r w:rsidR="00EA20D8" w:rsidRPr="000C22C0">
        <w:rPr>
          <w:rFonts w:cs="AdvPSA88C"/>
          <w:sz w:val="24"/>
          <w:szCs w:val="24"/>
        </w:rPr>
        <w:t>% of resting memory T-cells</w:t>
      </w:r>
      <w:r w:rsidR="00710C12" w:rsidRPr="000C22C0">
        <w:rPr>
          <w:rFonts w:cs="AdvPSA88C"/>
          <w:sz w:val="24"/>
          <w:szCs w:val="24"/>
        </w:rPr>
        <w:t xml:space="preserve"> </w:t>
      </w:r>
      <w:r w:rsidR="00694967">
        <w:rPr>
          <w:rFonts w:cs="AdvPSA88C"/>
          <w:sz w:val="24"/>
          <w:szCs w:val="24"/>
        </w:rPr>
        <w:t>(f</w:t>
      </w:r>
      <w:r w:rsidR="00416C47" w:rsidRPr="000C22C0">
        <w:rPr>
          <w:rFonts w:cs="AdvPSA88C"/>
          <w:sz w:val="24"/>
          <w:szCs w:val="24"/>
        </w:rPr>
        <w:t xml:space="preserve">igure </w:t>
      </w:r>
      <w:r w:rsidR="00DE7035">
        <w:rPr>
          <w:rFonts w:cs="AdvPSA88C"/>
          <w:sz w:val="24"/>
          <w:szCs w:val="24"/>
        </w:rPr>
        <w:t>4</w:t>
      </w:r>
      <w:r w:rsidR="00416C47" w:rsidRPr="000C22C0">
        <w:rPr>
          <w:rFonts w:cs="AdvPSA88C"/>
          <w:sz w:val="24"/>
          <w:szCs w:val="24"/>
        </w:rPr>
        <w:t>e</w:t>
      </w:r>
      <w:r w:rsidR="00710C12" w:rsidRPr="000C22C0">
        <w:rPr>
          <w:rFonts w:cs="AdvPSA88C"/>
          <w:sz w:val="24"/>
          <w:szCs w:val="24"/>
        </w:rPr>
        <w:t>)</w:t>
      </w:r>
      <w:r w:rsidRPr="000C22C0">
        <w:rPr>
          <w:rFonts w:cs="AdvPSA88C"/>
          <w:sz w:val="24"/>
          <w:szCs w:val="24"/>
        </w:rPr>
        <w:t xml:space="preserve">. In contrast, </w:t>
      </w:r>
      <w:r w:rsidR="00EA20D8" w:rsidRPr="000C22C0">
        <w:rPr>
          <w:rFonts w:cs="AdvPSA88C"/>
          <w:sz w:val="24"/>
          <w:szCs w:val="24"/>
        </w:rPr>
        <w:t xml:space="preserve">PD-1 and TIM-3 were expressed on </w:t>
      </w:r>
      <w:r w:rsidRPr="000C22C0">
        <w:rPr>
          <w:rFonts w:cs="AdvPSA88C"/>
          <w:sz w:val="24"/>
          <w:szCs w:val="24"/>
        </w:rPr>
        <w:t>a much higher proportion of quiescent memory T-ce</w:t>
      </w:r>
      <w:r w:rsidR="00710C12" w:rsidRPr="000C22C0">
        <w:rPr>
          <w:rFonts w:cs="AdvPSA88C"/>
          <w:sz w:val="24"/>
          <w:szCs w:val="24"/>
        </w:rPr>
        <w:t xml:space="preserve">lls </w:t>
      </w:r>
      <w:r w:rsidR="00416C47" w:rsidRPr="000C22C0">
        <w:rPr>
          <w:rFonts w:cs="AdvPSA88C"/>
          <w:sz w:val="24"/>
          <w:szCs w:val="24"/>
        </w:rPr>
        <w:t>(</w:t>
      </w:r>
      <w:r w:rsidR="00694967">
        <w:rPr>
          <w:rFonts w:cs="AdvPSA88C"/>
          <w:sz w:val="24"/>
          <w:szCs w:val="24"/>
        </w:rPr>
        <w:t>f</w:t>
      </w:r>
      <w:r w:rsidR="00416C47" w:rsidRPr="000C22C0">
        <w:rPr>
          <w:rFonts w:cs="AdvPSA88C"/>
          <w:sz w:val="24"/>
          <w:szCs w:val="24"/>
        </w:rPr>
        <w:t xml:space="preserve">igure </w:t>
      </w:r>
      <w:r w:rsidR="00DE7035">
        <w:rPr>
          <w:rFonts w:cs="AdvPSA88C"/>
          <w:sz w:val="24"/>
          <w:szCs w:val="24"/>
        </w:rPr>
        <w:t>4</w:t>
      </w:r>
      <w:r w:rsidR="00416C47" w:rsidRPr="000C22C0">
        <w:rPr>
          <w:rFonts w:cs="AdvPSA88C"/>
          <w:sz w:val="24"/>
          <w:szCs w:val="24"/>
        </w:rPr>
        <w:t xml:space="preserve">d and </w:t>
      </w:r>
      <w:r w:rsidR="00DE7035">
        <w:rPr>
          <w:rFonts w:cs="AdvPSA88C"/>
          <w:sz w:val="24"/>
          <w:szCs w:val="24"/>
        </w:rPr>
        <w:t>4</w:t>
      </w:r>
      <w:r w:rsidR="00416C47" w:rsidRPr="000C22C0">
        <w:rPr>
          <w:rFonts w:cs="AdvPSA88C"/>
          <w:sz w:val="24"/>
          <w:szCs w:val="24"/>
        </w:rPr>
        <w:t>f, respectively</w:t>
      </w:r>
      <w:r w:rsidR="00710C12" w:rsidRPr="000C22C0">
        <w:rPr>
          <w:rFonts w:cs="AdvPSA88C"/>
          <w:sz w:val="24"/>
          <w:szCs w:val="24"/>
        </w:rPr>
        <w:t>) than naïve T-cells</w:t>
      </w:r>
      <w:r w:rsidRPr="000C22C0">
        <w:rPr>
          <w:rFonts w:cs="AdvPSA88C"/>
          <w:sz w:val="24"/>
          <w:szCs w:val="24"/>
        </w:rPr>
        <w:t xml:space="preserve">. The expression kinetics of each receptor during memory T-cell stimulation followed those </w:t>
      </w:r>
      <w:r w:rsidR="00CE2BC1" w:rsidRPr="000C22C0">
        <w:rPr>
          <w:rFonts w:cs="AdvPSA88C"/>
          <w:sz w:val="24"/>
          <w:szCs w:val="24"/>
        </w:rPr>
        <w:t xml:space="preserve">previously </w:t>
      </w:r>
      <w:r w:rsidRPr="000C22C0">
        <w:rPr>
          <w:rFonts w:cs="AdvPSA88C"/>
          <w:sz w:val="24"/>
          <w:szCs w:val="24"/>
        </w:rPr>
        <w:t>observed on naive T-cells</w:t>
      </w:r>
      <w:r w:rsidR="000A1EC8" w:rsidRPr="000C22C0">
        <w:rPr>
          <w:rFonts w:cs="AdvPSA88C"/>
          <w:sz w:val="24"/>
          <w:szCs w:val="24"/>
        </w:rPr>
        <w:t>.</w:t>
      </w:r>
      <w:r w:rsidRPr="000C22C0">
        <w:rPr>
          <w:rFonts w:cs="AdvPSA88C"/>
          <w:sz w:val="24"/>
          <w:szCs w:val="24"/>
        </w:rPr>
        <w:t xml:space="preserve"> </w:t>
      </w:r>
      <w:r w:rsidR="00416C47" w:rsidRPr="000C22C0">
        <w:rPr>
          <w:rFonts w:cs="AdvPSA88C"/>
          <w:sz w:val="24"/>
          <w:szCs w:val="24"/>
        </w:rPr>
        <w:t>Although PD-1 expression increased, p</w:t>
      </w:r>
      <w:r w:rsidR="001B207F" w:rsidRPr="000C22C0">
        <w:rPr>
          <w:rFonts w:cs="AdvPSA88C"/>
          <w:sz w:val="24"/>
          <w:szCs w:val="24"/>
        </w:rPr>
        <w:t>eak expression remained &lt; 10</w:t>
      </w:r>
      <w:r w:rsidR="00943676">
        <w:rPr>
          <w:rFonts w:cs="AdvPSA88C"/>
          <w:sz w:val="24"/>
          <w:szCs w:val="24"/>
        </w:rPr>
        <w:t xml:space="preserve"> </w:t>
      </w:r>
      <w:r w:rsidR="001B207F" w:rsidRPr="000C22C0">
        <w:rPr>
          <w:rFonts w:cs="AdvPSA88C"/>
          <w:sz w:val="24"/>
          <w:szCs w:val="24"/>
        </w:rPr>
        <w:t>% greater than</w:t>
      </w:r>
      <w:r w:rsidR="00416C47" w:rsidRPr="000C22C0">
        <w:rPr>
          <w:rFonts w:cs="AdvPSA88C"/>
          <w:sz w:val="24"/>
          <w:szCs w:val="24"/>
        </w:rPr>
        <w:t xml:space="preserve"> basal memory T-cell expression. </w:t>
      </w:r>
      <w:r w:rsidR="001B207F" w:rsidRPr="000C22C0">
        <w:rPr>
          <w:rFonts w:cs="AdvPSA88C"/>
          <w:sz w:val="24"/>
          <w:szCs w:val="24"/>
        </w:rPr>
        <w:t xml:space="preserve"> </w:t>
      </w:r>
      <w:r w:rsidR="00416C47" w:rsidRPr="000C22C0">
        <w:rPr>
          <w:rFonts w:cs="AdvPSA88C"/>
          <w:sz w:val="24"/>
          <w:szCs w:val="24"/>
        </w:rPr>
        <w:t>In contrast,</w:t>
      </w:r>
      <w:r w:rsidR="001B207F" w:rsidRPr="000C22C0">
        <w:rPr>
          <w:rFonts w:cs="AdvPSA88C"/>
          <w:sz w:val="24"/>
          <w:szCs w:val="24"/>
        </w:rPr>
        <w:t xml:space="preserve"> peak TIM-3 expression was &gt;</w:t>
      </w:r>
      <w:r w:rsidR="00416C47" w:rsidRPr="000C22C0">
        <w:rPr>
          <w:rFonts w:cs="AdvPSA88C"/>
          <w:sz w:val="24"/>
          <w:szCs w:val="24"/>
        </w:rPr>
        <w:t xml:space="preserve"> </w:t>
      </w:r>
      <w:r w:rsidR="001B207F" w:rsidRPr="000C22C0">
        <w:rPr>
          <w:rFonts w:cs="AdvPSA88C"/>
          <w:sz w:val="24"/>
          <w:szCs w:val="24"/>
        </w:rPr>
        <w:t>45</w:t>
      </w:r>
      <w:r w:rsidR="00943676">
        <w:rPr>
          <w:rFonts w:cs="AdvPSA88C"/>
          <w:sz w:val="24"/>
          <w:szCs w:val="24"/>
        </w:rPr>
        <w:t xml:space="preserve"> </w:t>
      </w:r>
      <w:r w:rsidR="001B207F" w:rsidRPr="000C22C0">
        <w:rPr>
          <w:rFonts w:cs="AdvPSA88C"/>
          <w:sz w:val="24"/>
          <w:szCs w:val="24"/>
        </w:rPr>
        <w:t xml:space="preserve">% </w:t>
      </w:r>
      <w:r w:rsidR="00416C47" w:rsidRPr="000C22C0">
        <w:rPr>
          <w:rFonts w:cs="AdvPSA88C"/>
          <w:sz w:val="24"/>
          <w:szCs w:val="24"/>
        </w:rPr>
        <w:t>greater</w:t>
      </w:r>
      <w:r w:rsidR="001B207F" w:rsidRPr="000C22C0">
        <w:rPr>
          <w:rFonts w:cs="AdvPSA88C"/>
          <w:sz w:val="24"/>
          <w:szCs w:val="24"/>
        </w:rPr>
        <w:t xml:space="preserve"> than </w:t>
      </w:r>
      <w:r w:rsidR="00416C47" w:rsidRPr="000C22C0">
        <w:rPr>
          <w:rFonts w:cs="AdvPSA88C"/>
          <w:sz w:val="24"/>
          <w:szCs w:val="24"/>
        </w:rPr>
        <w:t xml:space="preserve">on </w:t>
      </w:r>
      <w:r w:rsidR="001B207F" w:rsidRPr="000C22C0">
        <w:rPr>
          <w:rFonts w:cs="AdvPSA88C"/>
          <w:sz w:val="24"/>
          <w:szCs w:val="24"/>
        </w:rPr>
        <w:t>quiescent memory T-cells. For both PD-1 and TIM-3, the percentage increase in receptor expression was similar between CD4</w:t>
      </w:r>
      <w:r w:rsidR="001B207F" w:rsidRPr="000C22C0">
        <w:rPr>
          <w:rFonts w:cs="AdvPSA88C"/>
          <w:sz w:val="24"/>
          <w:szCs w:val="24"/>
          <w:vertAlign w:val="superscript"/>
        </w:rPr>
        <w:t>+</w:t>
      </w:r>
      <w:r w:rsidR="001B207F" w:rsidRPr="000C22C0">
        <w:rPr>
          <w:rFonts w:cs="AdvPSA88C"/>
          <w:sz w:val="24"/>
          <w:szCs w:val="24"/>
        </w:rPr>
        <w:t xml:space="preserve"> and CD8</w:t>
      </w:r>
      <w:r w:rsidR="001B207F" w:rsidRPr="000C22C0">
        <w:rPr>
          <w:rFonts w:cs="AdvPSA88C"/>
          <w:sz w:val="24"/>
          <w:szCs w:val="24"/>
          <w:vertAlign w:val="superscript"/>
        </w:rPr>
        <w:t xml:space="preserve">+ </w:t>
      </w:r>
      <w:r w:rsidR="001B207F" w:rsidRPr="000C22C0">
        <w:rPr>
          <w:rFonts w:cs="AdvPSA88C"/>
          <w:sz w:val="24"/>
          <w:szCs w:val="24"/>
        </w:rPr>
        <w:t>T-cells (PD-1: CD4</w:t>
      </w:r>
      <w:r w:rsidR="001B207F" w:rsidRPr="000C22C0">
        <w:rPr>
          <w:rFonts w:cs="AdvPSA88C"/>
          <w:sz w:val="24"/>
          <w:szCs w:val="24"/>
          <w:vertAlign w:val="superscript"/>
        </w:rPr>
        <w:t>+</w:t>
      </w:r>
      <w:r w:rsidR="001B207F" w:rsidRPr="000C22C0">
        <w:rPr>
          <w:rFonts w:cs="AdvPSA88C"/>
          <w:sz w:val="24"/>
          <w:szCs w:val="24"/>
        </w:rPr>
        <w:t>, 9</w:t>
      </w:r>
      <w:r w:rsidR="00943676">
        <w:rPr>
          <w:rFonts w:cs="AdvPSA88C"/>
          <w:sz w:val="24"/>
          <w:szCs w:val="24"/>
        </w:rPr>
        <w:t xml:space="preserve"> </w:t>
      </w:r>
      <w:r w:rsidR="001B207F" w:rsidRPr="000C22C0">
        <w:rPr>
          <w:rFonts w:cs="AdvPSA88C"/>
          <w:sz w:val="24"/>
          <w:szCs w:val="24"/>
        </w:rPr>
        <w:t>% [32.0-41.0</w:t>
      </w:r>
      <w:r w:rsidR="00943676">
        <w:rPr>
          <w:rFonts w:cs="AdvPSA88C"/>
          <w:sz w:val="24"/>
          <w:szCs w:val="24"/>
        </w:rPr>
        <w:t xml:space="preserve"> </w:t>
      </w:r>
      <w:r w:rsidR="001B207F" w:rsidRPr="000C22C0">
        <w:rPr>
          <w:rFonts w:cs="AdvPSA88C"/>
          <w:sz w:val="24"/>
          <w:szCs w:val="24"/>
        </w:rPr>
        <w:t>%]; CD8</w:t>
      </w:r>
      <w:r w:rsidR="001B207F" w:rsidRPr="000C22C0">
        <w:rPr>
          <w:rFonts w:cs="AdvPSA88C"/>
          <w:sz w:val="24"/>
          <w:szCs w:val="24"/>
          <w:vertAlign w:val="superscript"/>
        </w:rPr>
        <w:t>+</w:t>
      </w:r>
      <w:r w:rsidR="001B207F" w:rsidRPr="000C22C0">
        <w:rPr>
          <w:rFonts w:cs="AdvPSA88C"/>
          <w:sz w:val="24"/>
          <w:szCs w:val="24"/>
        </w:rPr>
        <w:t>, 7</w:t>
      </w:r>
      <w:r w:rsidR="00943676">
        <w:rPr>
          <w:rFonts w:cs="AdvPSA88C"/>
          <w:sz w:val="24"/>
          <w:szCs w:val="24"/>
        </w:rPr>
        <w:t xml:space="preserve"> </w:t>
      </w:r>
      <w:r w:rsidR="001B207F" w:rsidRPr="000C22C0">
        <w:rPr>
          <w:rFonts w:cs="AdvPSA88C"/>
          <w:sz w:val="24"/>
          <w:szCs w:val="24"/>
        </w:rPr>
        <w:t>% [58.2-65.2</w:t>
      </w:r>
      <w:r w:rsidR="00943676">
        <w:rPr>
          <w:rFonts w:cs="AdvPSA88C"/>
          <w:sz w:val="24"/>
          <w:szCs w:val="24"/>
        </w:rPr>
        <w:t xml:space="preserve"> </w:t>
      </w:r>
      <w:r w:rsidR="001B207F" w:rsidRPr="000C22C0">
        <w:rPr>
          <w:rFonts w:cs="AdvPSA88C"/>
          <w:sz w:val="24"/>
          <w:szCs w:val="24"/>
        </w:rPr>
        <w:t>%]) (TIM-3: CD4</w:t>
      </w:r>
      <w:r w:rsidR="001B207F" w:rsidRPr="000C22C0">
        <w:rPr>
          <w:rFonts w:cs="AdvPSA88C"/>
          <w:sz w:val="24"/>
          <w:szCs w:val="24"/>
          <w:vertAlign w:val="superscript"/>
        </w:rPr>
        <w:t>+</w:t>
      </w:r>
      <w:r w:rsidR="001B207F" w:rsidRPr="000C22C0">
        <w:rPr>
          <w:rFonts w:cs="AdvPSA88C"/>
          <w:sz w:val="24"/>
          <w:szCs w:val="24"/>
        </w:rPr>
        <w:t>, 48.3</w:t>
      </w:r>
      <w:r w:rsidR="00943676">
        <w:rPr>
          <w:rFonts w:cs="AdvPSA88C"/>
          <w:sz w:val="24"/>
          <w:szCs w:val="24"/>
        </w:rPr>
        <w:t xml:space="preserve"> </w:t>
      </w:r>
      <w:r w:rsidR="001B207F" w:rsidRPr="000C22C0">
        <w:rPr>
          <w:rFonts w:cs="AdvPSA88C"/>
          <w:sz w:val="24"/>
          <w:szCs w:val="24"/>
        </w:rPr>
        <w:t>% [18.6-66.9</w:t>
      </w:r>
      <w:r w:rsidR="00943676">
        <w:rPr>
          <w:rFonts w:cs="AdvPSA88C"/>
          <w:sz w:val="24"/>
          <w:szCs w:val="24"/>
        </w:rPr>
        <w:t xml:space="preserve"> </w:t>
      </w:r>
      <w:r w:rsidR="001B207F" w:rsidRPr="000C22C0">
        <w:rPr>
          <w:rFonts w:cs="AdvPSA88C"/>
          <w:sz w:val="24"/>
          <w:szCs w:val="24"/>
        </w:rPr>
        <w:t xml:space="preserve">%]; </w:t>
      </w:r>
      <w:r w:rsidR="00710C12" w:rsidRPr="000C22C0">
        <w:rPr>
          <w:rFonts w:cs="AdvPSA88C"/>
          <w:sz w:val="24"/>
          <w:szCs w:val="24"/>
        </w:rPr>
        <w:t>CD8</w:t>
      </w:r>
      <w:r w:rsidR="00710C12" w:rsidRPr="000C22C0">
        <w:rPr>
          <w:rFonts w:cs="AdvPSA88C"/>
          <w:sz w:val="24"/>
          <w:szCs w:val="24"/>
          <w:vertAlign w:val="superscript"/>
        </w:rPr>
        <w:t>+</w:t>
      </w:r>
      <w:r w:rsidR="00710C12" w:rsidRPr="000C22C0">
        <w:rPr>
          <w:rFonts w:cs="AdvPSA88C"/>
          <w:sz w:val="24"/>
          <w:szCs w:val="24"/>
        </w:rPr>
        <w:t xml:space="preserve">, </w:t>
      </w:r>
      <w:r w:rsidR="001B207F" w:rsidRPr="000C22C0">
        <w:rPr>
          <w:rFonts w:cs="AdvPSA88C"/>
          <w:sz w:val="24"/>
          <w:szCs w:val="24"/>
        </w:rPr>
        <w:t>49.5</w:t>
      </w:r>
      <w:r w:rsidR="00943676">
        <w:rPr>
          <w:rFonts w:cs="AdvPSA88C"/>
          <w:sz w:val="24"/>
          <w:szCs w:val="24"/>
        </w:rPr>
        <w:t xml:space="preserve"> </w:t>
      </w:r>
      <w:r w:rsidR="001B207F" w:rsidRPr="000C22C0">
        <w:rPr>
          <w:rFonts w:cs="AdvPSA88C"/>
          <w:sz w:val="24"/>
          <w:szCs w:val="24"/>
        </w:rPr>
        <w:t>% [21.9-71.4</w:t>
      </w:r>
      <w:r w:rsidR="00943676">
        <w:rPr>
          <w:rFonts w:cs="AdvPSA88C"/>
          <w:sz w:val="24"/>
          <w:szCs w:val="24"/>
        </w:rPr>
        <w:t xml:space="preserve"> </w:t>
      </w:r>
      <w:r w:rsidR="001B207F" w:rsidRPr="000C22C0">
        <w:rPr>
          <w:rFonts w:cs="AdvPSA88C"/>
          <w:sz w:val="24"/>
          <w:szCs w:val="24"/>
        </w:rPr>
        <w:t>%]). In contrast, a</w:t>
      </w:r>
      <w:r w:rsidR="009B0AB3" w:rsidRPr="000C22C0">
        <w:rPr>
          <w:rFonts w:cs="AdvPSA88C"/>
          <w:sz w:val="24"/>
          <w:szCs w:val="24"/>
        </w:rPr>
        <w:t xml:space="preserve">s with naïve T-cell expression, CTLA4 expression </w:t>
      </w:r>
      <w:r w:rsidR="00416C47" w:rsidRPr="000C22C0">
        <w:rPr>
          <w:rFonts w:cs="AdvPSA88C"/>
          <w:sz w:val="24"/>
          <w:szCs w:val="24"/>
        </w:rPr>
        <w:t xml:space="preserve">on memory T- cells </w:t>
      </w:r>
      <w:r w:rsidR="009B0AB3" w:rsidRPr="000C22C0">
        <w:rPr>
          <w:rFonts w:cs="AdvPSA88C"/>
          <w:sz w:val="24"/>
          <w:szCs w:val="24"/>
        </w:rPr>
        <w:t>was more greatly enhanced on CD8</w:t>
      </w:r>
      <w:r w:rsidR="009B0AB3" w:rsidRPr="000C22C0">
        <w:rPr>
          <w:rFonts w:cs="AdvPSA88C"/>
          <w:sz w:val="24"/>
          <w:szCs w:val="24"/>
          <w:vertAlign w:val="superscript"/>
        </w:rPr>
        <w:t>+</w:t>
      </w:r>
      <w:r w:rsidR="009B0AB3" w:rsidRPr="000C22C0">
        <w:rPr>
          <w:rFonts w:cs="AdvPSA88C"/>
          <w:sz w:val="24"/>
          <w:szCs w:val="24"/>
        </w:rPr>
        <w:t xml:space="preserve"> T-cells</w:t>
      </w:r>
      <w:r w:rsidR="000A1EC8" w:rsidRPr="000C22C0">
        <w:rPr>
          <w:rFonts w:cs="AdvPSA88C"/>
          <w:sz w:val="24"/>
          <w:szCs w:val="24"/>
        </w:rPr>
        <w:t xml:space="preserve"> </w:t>
      </w:r>
      <w:r w:rsidR="00710C12" w:rsidRPr="000C22C0">
        <w:rPr>
          <w:rFonts w:cs="AdvPSA88C"/>
          <w:sz w:val="24"/>
          <w:szCs w:val="24"/>
        </w:rPr>
        <w:t>(7.3</w:t>
      </w:r>
      <w:r w:rsidR="00943676">
        <w:rPr>
          <w:rFonts w:cs="AdvPSA88C"/>
          <w:sz w:val="24"/>
          <w:szCs w:val="24"/>
        </w:rPr>
        <w:t xml:space="preserve"> </w:t>
      </w:r>
      <w:r w:rsidR="00710C12" w:rsidRPr="000C22C0">
        <w:rPr>
          <w:rFonts w:cs="AdvPSA88C"/>
          <w:sz w:val="24"/>
          <w:szCs w:val="24"/>
        </w:rPr>
        <w:t>% [</w:t>
      </w:r>
      <w:r w:rsidR="009B0AB3" w:rsidRPr="000C22C0">
        <w:rPr>
          <w:rFonts w:cs="AdvPSA88C"/>
          <w:sz w:val="24"/>
          <w:szCs w:val="24"/>
        </w:rPr>
        <w:t>3.1-10.4</w:t>
      </w:r>
      <w:r w:rsidR="00943676">
        <w:rPr>
          <w:rFonts w:cs="AdvPSA88C"/>
          <w:sz w:val="24"/>
          <w:szCs w:val="24"/>
        </w:rPr>
        <w:t xml:space="preserve"> </w:t>
      </w:r>
      <w:r w:rsidR="009B0AB3" w:rsidRPr="000C22C0">
        <w:rPr>
          <w:rFonts w:cs="AdvPSA88C"/>
          <w:sz w:val="24"/>
          <w:szCs w:val="24"/>
        </w:rPr>
        <w:t>%</w:t>
      </w:r>
      <w:r w:rsidR="00710C12" w:rsidRPr="000C22C0">
        <w:rPr>
          <w:rFonts w:cs="AdvPSA88C"/>
          <w:sz w:val="24"/>
          <w:szCs w:val="24"/>
        </w:rPr>
        <w:t>]</w:t>
      </w:r>
      <w:r w:rsidR="009B0AB3" w:rsidRPr="000C22C0">
        <w:rPr>
          <w:rFonts w:cs="AdvPSA88C"/>
          <w:sz w:val="24"/>
          <w:szCs w:val="24"/>
        </w:rPr>
        <w:t>) than CD4</w:t>
      </w:r>
      <w:r w:rsidR="009B0AB3" w:rsidRPr="000C22C0">
        <w:rPr>
          <w:rFonts w:cs="AdvPSA88C"/>
          <w:sz w:val="24"/>
          <w:szCs w:val="24"/>
          <w:vertAlign w:val="superscript"/>
        </w:rPr>
        <w:t>+</w:t>
      </w:r>
      <w:r w:rsidR="009B0AB3" w:rsidRPr="000C22C0">
        <w:rPr>
          <w:rFonts w:cs="AdvPSA88C"/>
          <w:sz w:val="24"/>
          <w:szCs w:val="24"/>
        </w:rPr>
        <w:t xml:space="preserve"> T-cells (</w:t>
      </w:r>
      <w:r w:rsidR="000A1EC8" w:rsidRPr="000C22C0">
        <w:rPr>
          <w:rFonts w:cs="AdvPSA88C"/>
          <w:sz w:val="24"/>
          <w:szCs w:val="24"/>
        </w:rPr>
        <w:t>1.5</w:t>
      </w:r>
      <w:r w:rsidR="00943676">
        <w:rPr>
          <w:rFonts w:cs="AdvPSA88C"/>
          <w:sz w:val="24"/>
          <w:szCs w:val="24"/>
        </w:rPr>
        <w:t xml:space="preserve"> </w:t>
      </w:r>
      <w:r w:rsidR="000A1EC8" w:rsidRPr="000C22C0">
        <w:rPr>
          <w:rFonts w:cs="AdvPSA88C"/>
          <w:sz w:val="24"/>
          <w:szCs w:val="24"/>
        </w:rPr>
        <w:t>%</w:t>
      </w:r>
      <w:r w:rsidR="009B0AB3" w:rsidRPr="000C22C0">
        <w:rPr>
          <w:rFonts w:cs="AdvPSA88C"/>
          <w:sz w:val="24"/>
          <w:szCs w:val="24"/>
        </w:rPr>
        <w:t xml:space="preserve"> </w:t>
      </w:r>
      <w:r w:rsidR="00710C12" w:rsidRPr="000C22C0">
        <w:rPr>
          <w:rFonts w:cs="AdvPSA88C"/>
          <w:sz w:val="24"/>
          <w:szCs w:val="24"/>
        </w:rPr>
        <w:t>[</w:t>
      </w:r>
      <w:r w:rsidR="000A1EC8" w:rsidRPr="000C22C0">
        <w:rPr>
          <w:rFonts w:cs="AdvPSA88C"/>
          <w:sz w:val="24"/>
          <w:szCs w:val="24"/>
        </w:rPr>
        <w:t>7.7-9.2</w:t>
      </w:r>
      <w:r w:rsidR="00943676">
        <w:rPr>
          <w:rFonts w:cs="AdvPSA88C"/>
          <w:sz w:val="24"/>
          <w:szCs w:val="24"/>
        </w:rPr>
        <w:t xml:space="preserve"> </w:t>
      </w:r>
      <w:r w:rsidR="000A1EC8" w:rsidRPr="000C22C0">
        <w:rPr>
          <w:rFonts w:cs="AdvPSA88C"/>
          <w:sz w:val="24"/>
          <w:szCs w:val="24"/>
        </w:rPr>
        <w:t>%</w:t>
      </w:r>
      <w:r w:rsidR="00710C12" w:rsidRPr="000C22C0">
        <w:rPr>
          <w:rFonts w:cs="AdvPSA88C"/>
          <w:sz w:val="24"/>
          <w:szCs w:val="24"/>
        </w:rPr>
        <w:t>]</w:t>
      </w:r>
      <w:r w:rsidR="000A1EC8" w:rsidRPr="000C22C0">
        <w:rPr>
          <w:rFonts w:cs="AdvPSA88C"/>
          <w:sz w:val="24"/>
          <w:szCs w:val="24"/>
        </w:rPr>
        <w:t>)</w:t>
      </w:r>
      <w:r w:rsidR="00694967">
        <w:rPr>
          <w:rFonts w:cs="AdvPSA88C"/>
          <w:sz w:val="24"/>
          <w:szCs w:val="24"/>
        </w:rPr>
        <w:t xml:space="preserve"> (f</w:t>
      </w:r>
      <w:r w:rsidR="00710C12" w:rsidRPr="000C22C0">
        <w:rPr>
          <w:rFonts w:cs="AdvPSA88C"/>
          <w:sz w:val="24"/>
          <w:szCs w:val="24"/>
        </w:rPr>
        <w:t xml:space="preserve">igure </w:t>
      </w:r>
      <w:r w:rsidR="00DE7035">
        <w:rPr>
          <w:rFonts w:cs="AdvPSA88C"/>
          <w:sz w:val="24"/>
          <w:szCs w:val="24"/>
        </w:rPr>
        <w:t>4</w:t>
      </w:r>
      <w:r w:rsidR="00416C47" w:rsidRPr="000C22C0">
        <w:rPr>
          <w:rFonts w:cs="AdvPSA88C"/>
          <w:sz w:val="24"/>
          <w:szCs w:val="24"/>
        </w:rPr>
        <w:t>e</w:t>
      </w:r>
      <w:r w:rsidR="009B0AB3" w:rsidRPr="000C22C0">
        <w:rPr>
          <w:rFonts w:cs="AdvPSA88C"/>
          <w:sz w:val="24"/>
          <w:szCs w:val="24"/>
        </w:rPr>
        <w:t>)</w:t>
      </w:r>
      <w:r w:rsidR="000A1EC8" w:rsidRPr="000C22C0">
        <w:rPr>
          <w:rFonts w:cs="AdvPSA88C"/>
          <w:sz w:val="24"/>
          <w:szCs w:val="24"/>
        </w:rPr>
        <w:t xml:space="preserve">. </w:t>
      </w:r>
    </w:p>
    <w:p w14:paraId="5EAB0178" w14:textId="3C701161" w:rsidR="00710C12" w:rsidRPr="000C22C0" w:rsidRDefault="00710C12" w:rsidP="003C3DC6">
      <w:pPr>
        <w:spacing w:line="480" w:lineRule="auto"/>
        <w:jc w:val="both"/>
        <w:rPr>
          <w:b/>
          <w:sz w:val="24"/>
          <w:szCs w:val="24"/>
        </w:rPr>
      </w:pPr>
      <w:r w:rsidRPr="000C22C0">
        <w:rPr>
          <w:b/>
          <w:sz w:val="24"/>
          <w:szCs w:val="24"/>
        </w:rPr>
        <w:lastRenderedPageBreak/>
        <w:t>The expression of CTLA4 and TIM-3 is enhanced on drug antigen-primed dividing T-cells.</w:t>
      </w:r>
      <w:r w:rsidR="00EA633E" w:rsidRPr="00EA633E">
        <w:rPr>
          <w:b/>
          <w:sz w:val="24"/>
          <w:szCs w:val="24"/>
        </w:rPr>
        <w:t xml:space="preserve"> </w:t>
      </w:r>
    </w:p>
    <w:p w14:paraId="61644D08" w14:textId="1409F55C" w:rsidR="00AE40CF" w:rsidRPr="000C22C0" w:rsidRDefault="00710C12" w:rsidP="003C3DC6">
      <w:pPr>
        <w:autoSpaceDE w:val="0"/>
        <w:autoSpaceDN w:val="0"/>
        <w:adjustRightInd w:val="0"/>
        <w:spacing w:after="0" w:line="480" w:lineRule="auto"/>
        <w:jc w:val="both"/>
        <w:rPr>
          <w:rFonts w:cs="AdvPSA88C"/>
          <w:sz w:val="24"/>
          <w:szCs w:val="24"/>
        </w:rPr>
      </w:pPr>
      <w:r w:rsidRPr="000C22C0">
        <w:rPr>
          <w:rFonts w:cs="AdvPSA88C"/>
          <w:sz w:val="24"/>
          <w:szCs w:val="24"/>
        </w:rPr>
        <w:t xml:space="preserve">The high expression of co-inhibitory receptors has previously been associated with T-cell exhaustion. In our previous investigation we identified that PD-1 was expressed on dividing T-cells and was therefore not </w:t>
      </w:r>
      <w:r w:rsidR="009157C5" w:rsidRPr="000C22C0">
        <w:rPr>
          <w:rFonts w:cs="AdvPSA88C"/>
          <w:sz w:val="24"/>
          <w:szCs w:val="24"/>
        </w:rPr>
        <w:t xml:space="preserve">individually </w:t>
      </w:r>
      <w:r w:rsidRPr="000C22C0">
        <w:rPr>
          <w:rFonts w:cs="AdvPSA88C"/>
          <w:sz w:val="24"/>
          <w:szCs w:val="24"/>
        </w:rPr>
        <w:t xml:space="preserve">a marker of exhaustion. We again questioned this association for CTLA4 and TIM-3 by performing a detailed analysis of SMX-NO-primed naïve T-cell proliferation by co-staining cells with CFSE. CTLA4 was expressed on a </w:t>
      </w:r>
      <w:r w:rsidR="009157C5" w:rsidRPr="000C22C0">
        <w:rPr>
          <w:rFonts w:cs="AdvPSA88C"/>
          <w:sz w:val="24"/>
          <w:szCs w:val="24"/>
        </w:rPr>
        <w:t>significant</w:t>
      </w:r>
      <w:r w:rsidRPr="000C22C0">
        <w:rPr>
          <w:rFonts w:cs="AdvPSA88C"/>
          <w:sz w:val="24"/>
          <w:szCs w:val="24"/>
        </w:rPr>
        <w:t xml:space="preserve"> proportion of CD4</w:t>
      </w:r>
      <w:r w:rsidRPr="000C22C0">
        <w:rPr>
          <w:rFonts w:cs="AdvPSA88C"/>
          <w:sz w:val="24"/>
          <w:szCs w:val="24"/>
          <w:vertAlign w:val="superscript"/>
        </w:rPr>
        <w:t>+</w:t>
      </w:r>
      <w:r w:rsidR="006B0234" w:rsidRPr="000C22C0">
        <w:rPr>
          <w:rFonts w:cs="AdvPSA88C"/>
          <w:sz w:val="24"/>
          <w:szCs w:val="24"/>
          <w:vertAlign w:val="superscript"/>
        </w:rPr>
        <w:t xml:space="preserve"> </w:t>
      </w:r>
      <w:r w:rsidR="006B0234" w:rsidRPr="000C22C0">
        <w:rPr>
          <w:rFonts w:cs="AdvPSA88C"/>
          <w:sz w:val="24"/>
          <w:szCs w:val="24"/>
        </w:rPr>
        <w:t>(</w:t>
      </w:r>
      <w:r w:rsidR="008C698B">
        <w:rPr>
          <w:rFonts w:cs="AdvPSA88C"/>
          <w:sz w:val="24"/>
          <w:szCs w:val="24"/>
        </w:rPr>
        <w:t>15.1</w:t>
      </w:r>
      <w:r w:rsidR="00943676">
        <w:rPr>
          <w:rFonts w:cs="AdvPSA88C"/>
          <w:sz w:val="24"/>
          <w:szCs w:val="24"/>
        </w:rPr>
        <w:t xml:space="preserve"> </w:t>
      </w:r>
      <w:r w:rsidR="006B0234" w:rsidRPr="000C22C0">
        <w:rPr>
          <w:rFonts w:cs="AdvPSA88C"/>
          <w:sz w:val="24"/>
          <w:szCs w:val="24"/>
        </w:rPr>
        <w:t>%)</w:t>
      </w:r>
      <w:r w:rsidRPr="000C22C0">
        <w:rPr>
          <w:rFonts w:cs="AdvPSA88C"/>
          <w:sz w:val="24"/>
          <w:szCs w:val="24"/>
        </w:rPr>
        <w:t xml:space="preserve"> and CD8</w:t>
      </w:r>
      <w:r w:rsidRPr="000C22C0">
        <w:rPr>
          <w:rFonts w:cs="AdvPSA88C"/>
          <w:sz w:val="24"/>
          <w:szCs w:val="24"/>
          <w:vertAlign w:val="superscript"/>
        </w:rPr>
        <w:t>+</w:t>
      </w:r>
      <w:r w:rsidRPr="000C22C0">
        <w:rPr>
          <w:rFonts w:cs="AdvPSA88C"/>
          <w:sz w:val="24"/>
          <w:szCs w:val="24"/>
        </w:rPr>
        <w:t xml:space="preserve"> </w:t>
      </w:r>
      <w:r w:rsidR="006B0234" w:rsidRPr="000C22C0">
        <w:rPr>
          <w:rFonts w:cs="AdvPSA88C"/>
          <w:sz w:val="24"/>
          <w:szCs w:val="24"/>
        </w:rPr>
        <w:t>(</w:t>
      </w:r>
      <w:r w:rsidR="008C698B">
        <w:rPr>
          <w:rFonts w:cs="AdvPSA88C"/>
          <w:sz w:val="24"/>
          <w:szCs w:val="24"/>
        </w:rPr>
        <w:t>10.7</w:t>
      </w:r>
      <w:r w:rsidR="00943676">
        <w:rPr>
          <w:rFonts w:cs="AdvPSA88C"/>
          <w:sz w:val="24"/>
          <w:szCs w:val="24"/>
        </w:rPr>
        <w:t xml:space="preserve"> </w:t>
      </w:r>
      <w:r w:rsidR="006B0234" w:rsidRPr="000C22C0">
        <w:rPr>
          <w:rFonts w:cs="AdvPSA88C"/>
          <w:sz w:val="24"/>
          <w:szCs w:val="24"/>
        </w:rPr>
        <w:t xml:space="preserve">%) </w:t>
      </w:r>
      <w:r w:rsidRPr="000C22C0">
        <w:rPr>
          <w:rFonts w:cs="AdvPSA88C"/>
          <w:sz w:val="24"/>
          <w:szCs w:val="24"/>
        </w:rPr>
        <w:t>dividing T-</w:t>
      </w:r>
      <w:r w:rsidR="009157C5" w:rsidRPr="000C22C0">
        <w:rPr>
          <w:rFonts w:cs="AdvPSA88C"/>
          <w:sz w:val="24"/>
          <w:szCs w:val="24"/>
        </w:rPr>
        <w:t>cells</w:t>
      </w:r>
      <w:r w:rsidR="006B0234" w:rsidRPr="000C22C0">
        <w:rPr>
          <w:rFonts w:cs="AdvPSA88C"/>
          <w:sz w:val="24"/>
          <w:szCs w:val="24"/>
        </w:rPr>
        <w:t>, both of which represented greater proportions tha</w:t>
      </w:r>
      <w:r w:rsidR="00604F23" w:rsidRPr="000C22C0">
        <w:rPr>
          <w:rFonts w:cs="AdvPSA88C"/>
          <w:sz w:val="24"/>
          <w:szCs w:val="24"/>
        </w:rPr>
        <w:t>n</w:t>
      </w:r>
      <w:r w:rsidR="006B0234" w:rsidRPr="000C22C0">
        <w:rPr>
          <w:rFonts w:cs="AdvPSA88C"/>
          <w:sz w:val="24"/>
          <w:szCs w:val="24"/>
        </w:rPr>
        <w:t xml:space="preserve"> CTLA4 expression on the corresponding non-dividing T-cell populations</w:t>
      </w:r>
      <w:r w:rsidR="009157C5" w:rsidRPr="000C22C0">
        <w:rPr>
          <w:rFonts w:cs="AdvPSA88C"/>
          <w:sz w:val="24"/>
          <w:szCs w:val="24"/>
        </w:rPr>
        <w:t xml:space="preserve"> </w:t>
      </w:r>
      <w:r w:rsidR="00694967">
        <w:rPr>
          <w:rFonts w:cs="AdvPSA88C"/>
          <w:sz w:val="24"/>
          <w:szCs w:val="24"/>
        </w:rPr>
        <w:t>(f</w:t>
      </w:r>
      <w:r w:rsidRPr="000C22C0">
        <w:rPr>
          <w:rFonts w:cs="AdvPSA88C"/>
          <w:sz w:val="24"/>
          <w:szCs w:val="24"/>
        </w:rPr>
        <w:t xml:space="preserve">igure </w:t>
      </w:r>
      <w:r w:rsidR="00DE7035">
        <w:rPr>
          <w:rFonts w:cs="AdvPSA88C"/>
          <w:sz w:val="24"/>
          <w:szCs w:val="24"/>
        </w:rPr>
        <w:t>5</w:t>
      </w:r>
      <w:r w:rsidR="009157C5" w:rsidRPr="000C22C0">
        <w:rPr>
          <w:rFonts w:cs="AdvPSA88C"/>
          <w:sz w:val="24"/>
          <w:szCs w:val="24"/>
        </w:rPr>
        <w:t xml:space="preserve">a). Similarly, </w:t>
      </w:r>
      <w:r w:rsidRPr="000C22C0">
        <w:rPr>
          <w:rFonts w:cs="AdvPSA88C"/>
          <w:sz w:val="24"/>
          <w:szCs w:val="24"/>
        </w:rPr>
        <w:t xml:space="preserve">TIM-3 expression was found on </w:t>
      </w:r>
      <w:r w:rsidR="008C698B">
        <w:rPr>
          <w:rFonts w:cs="AdvPSA88C"/>
          <w:sz w:val="24"/>
          <w:szCs w:val="24"/>
        </w:rPr>
        <w:t>5</w:t>
      </w:r>
      <w:r w:rsidRPr="000C22C0">
        <w:rPr>
          <w:rFonts w:cs="AdvPSA88C"/>
          <w:sz w:val="24"/>
          <w:szCs w:val="24"/>
        </w:rPr>
        <w:t>-</w:t>
      </w:r>
      <w:r w:rsidR="006B0234" w:rsidRPr="000C22C0">
        <w:rPr>
          <w:rFonts w:cs="AdvPSA88C"/>
          <w:sz w:val="24"/>
          <w:szCs w:val="24"/>
        </w:rPr>
        <w:t xml:space="preserve"> and </w:t>
      </w:r>
      <w:r w:rsidR="008C698B">
        <w:rPr>
          <w:rFonts w:cs="AdvPSA88C"/>
          <w:sz w:val="24"/>
          <w:szCs w:val="24"/>
        </w:rPr>
        <w:t>3</w:t>
      </w:r>
      <w:r w:rsidR="009157C5" w:rsidRPr="000C22C0">
        <w:rPr>
          <w:rFonts w:cs="AdvPSA88C"/>
          <w:sz w:val="24"/>
          <w:szCs w:val="24"/>
        </w:rPr>
        <w:t>-</w:t>
      </w:r>
      <w:r w:rsidRPr="000C22C0">
        <w:rPr>
          <w:rFonts w:cs="AdvPSA88C"/>
          <w:sz w:val="24"/>
          <w:szCs w:val="24"/>
        </w:rPr>
        <w:t>fold more dividing CD</w:t>
      </w:r>
      <w:r w:rsidR="006B0234" w:rsidRPr="000C22C0">
        <w:rPr>
          <w:rFonts w:cs="AdvPSA88C"/>
          <w:sz w:val="24"/>
          <w:szCs w:val="24"/>
        </w:rPr>
        <w:t>4</w:t>
      </w:r>
      <w:r w:rsidRPr="000C22C0">
        <w:rPr>
          <w:rFonts w:cs="AdvPSA88C"/>
          <w:sz w:val="24"/>
          <w:szCs w:val="24"/>
          <w:vertAlign w:val="superscript"/>
        </w:rPr>
        <w:t>+</w:t>
      </w:r>
      <w:r w:rsidRPr="000C22C0">
        <w:rPr>
          <w:rFonts w:cs="AdvPSA88C"/>
          <w:sz w:val="24"/>
          <w:szCs w:val="24"/>
        </w:rPr>
        <w:t xml:space="preserve"> </w:t>
      </w:r>
      <w:r w:rsidR="006B0234" w:rsidRPr="000C22C0">
        <w:rPr>
          <w:rFonts w:cs="AdvPSA88C"/>
          <w:sz w:val="24"/>
          <w:szCs w:val="24"/>
        </w:rPr>
        <w:t>and CD8</w:t>
      </w:r>
      <w:r w:rsidR="009157C5" w:rsidRPr="000C22C0">
        <w:rPr>
          <w:rFonts w:cs="AdvPSA88C"/>
          <w:sz w:val="24"/>
          <w:szCs w:val="24"/>
          <w:vertAlign w:val="superscript"/>
        </w:rPr>
        <w:t>+</w:t>
      </w:r>
      <w:r w:rsidR="009157C5" w:rsidRPr="000C22C0">
        <w:rPr>
          <w:rFonts w:cs="AdvPSA88C"/>
          <w:sz w:val="24"/>
          <w:szCs w:val="24"/>
        </w:rPr>
        <w:t xml:space="preserve"> </w:t>
      </w:r>
      <w:r w:rsidRPr="000C22C0">
        <w:rPr>
          <w:rFonts w:cs="AdvPSA88C"/>
          <w:sz w:val="24"/>
          <w:szCs w:val="24"/>
        </w:rPr>
        <w:t xml:space="preserve">T-cells than those </w:t>
      </w:r>
      <w:r w:rsidR="009157C5" w:rsidRPr="000C22C0">
        <w:rPr>
          <w:rFonts w:cs="AdvPSA88C"/>
          <w:sz w:val="24"/>
          <w:szCs w:val="24"/>
        </w:rPr>
        <w:t xml:space="preserve">in a quiescent state, respectively </w:t>
      </w:r>
      <w:r w:rsidR="00604F23" w:rsidRPr="000C22C0">
        <w:rPr>
          <w:rFonts w:cs="AdvPSA88C"/>
          <w:sz w:val="24"/>
          <w:szCs w:val="24"/>
        </w:rPr>
        <w:t>(</w:t>
      </w:r>
      <w:r w:rsidR="00694967">
        <w:rPr>
          <w:rFonts w:cs="AdvPSA88C"/>
          <w:sz w:val="24"/>
          <w:szCs w:val="24"/>
        </w:rPr>
        <w:t>f</w:t>
      </w:r>
      <w:r w:rsidR="00604F23" w:rsidRPr="000C22C0">
        <w:rPr>
          <w:rFonts w:cs="AdvPSA88C"/>
          <w:sz w:val="24"/>
          <w:szCs w:val="24"/>
        </w:rPr>
        <w:t xml:space="preserve">igure </w:t>
      </w:r>
      <w:r w:rsidR="00DE7035">
        <w:rPr>
          <w:rFonts w:cs="AdvPSA88C"/>
          <w:sz w:val="24"/>
          <w:szCs w:val="24"/>
        </w:rPr>
        <w:t>5</w:t>
      </w:r>
      <w:r w:rsidR="009157C5" w:rsidRPr="000C22C0">
        <w:rPr>
          <w:rFonts w:cs="AdvPSA88C"/>
          <w:sz w:val="24"/>
          <w:szCs w:val="24"/>
        </w:rPr>
        <w:t>b).</w:t>
      </w:r>
    </w:p>
    <w:p w14:paraId="5FEC2716" w14:textId="77777777" w:rsidR="002641EF" w:rsidRPr="000C22C0" w:rsidRDefault="002641EF" w:rsidP="003C3DC6">
      <w:pPr>
        <w:autoSpaceDE w:val="0"/>
        <w:autoSpaceDN w:val="0"/>
        <w:adjustRightInd w:val="0"/>
        <w:spacing w:after="0" w:line="480" w:lineRule="auto"/>
        <w:jc w:val="both"/>
        <w:rPr>
          <w:rFonts w:cs="AdvPSA88C"/>
          <w:sz w:val="24"/>
          <w:szCs w:val="24"/>
        </w:rPr>
      </w:pPr>
    </w:p>
    <w:p w14:paraId="01A46883" w14:textId="77777777" w:rsidR="004E3CBA" w:rsidRPr="000C22C0" w:rsidRDefault="004E3CBA" w:rsidP="003C3DC6">
      <w:pPr>
        <w:spacing w:line="480" w:lineRule="auto"/>
        <w:jc w:val="both"/>
        <w:rPr>
          <w:b/>
          <w:sz w:val="24"/>
          <w:szCs w:val="24"/>
        </w:rPr>
      </w:pPr>
      <w:r w:rsidRPr="000C22C0">
        <w:rPr>
          <w:b/>
          <w:sz w:val="24"/>
          <w:szCs w:val="24"/>
        </w:rPr>
        <w:t>The expression level of individual co-inhibitory receptor</w:t>
      </w:r>
      <w:r w:rsidR="006B0234" w:rsidRPr="000C22C0">
        <w:rPr>
          <w:b/>
          <w:sz w:val="24"/>
          <w:szCs w:val="24"/>
        </w:rPr>
        <w:t>s</w:t>
      </w:r>
      <w:r w:rsidRPr="000C22C0">
        <w:rPr>
          <w:b/>
          <w:sz w:val="24"/>
          <w:szCs w:val="24"/>
        </w:rPr>
        <w:t xml:space="preserve"> has no effect on </w:t>
      </w:r>
      <w:r w:rsidR="002F3A65" w:rsidRPr="000C22C0">
        <w:rPr>
          <w:b/>
          <w:sz w:val="24"/>
          <w:szCs w:val="24"/>
        </w:rPr>
        <w:t xml:space="preserve">the response of </w:t>
      </w:r>
      <w:r w:rsidRPr="000C22C0">
        <w:rPr>
          <w:b/>
          <w:sz w:val="24"/>
          <w:szCs w:val="24"/>
        </w:rPr>
        <w:t>drug antigen-responsive T-cell clone</w:t>
      </w:r>
      <w:r w:rsidR="006B0234" w:rsidRPr="000C22C0">
        <w:rPr>
          <w:b/>
          <w:sz w:val="24"/>
          <w:szCs w:val="24"/>
        </w:rPr>
        <w:t>s</w:t>
      </w:r>
      <w:r w:rsidRPr="000C22C0">
        <w:rPr>
          <w:b/>
          <w:sz w:val="24"/>
          <w:szCs w:val="24"/>
        </w:rPr>
        <w:t>.</w:t>
      </w:r>
    </w:p>
    <w:p w14:paraId="1B4A2430" w14:textId="47ACB063" w:rsidR="002641EF" w:rsidRPr="000C22C0" w:rsidRDefault="002641EF" w:rsidP="003C3DC6">
      <w:pPr>
        <w:spacing w:line="480" w:lineRule="auto"/>
        <w:jc w:val="both"/>
        <w:rPr>
          <w:rFonts w:cs="AdvPSA88A"/>
          <w:sz w:val="24"/>
          <w:szCs w:val="24"/>
        </w:rPr>
      </w:pPr>
      <w:r w:rsidRPr="000C22C0">
        <w:rPr>
          <w:rFonts w:cs="AdvPSA88A"/>
          <w:sz w:val="24"/>
          <w:szCs w:val="24"/>
        </w:rPr>
        <w:lastRenderedPageBreak/>
        <w:t xml:space="preserve">In comparison to the modest 4-fold difference in PD-1 expression </w:t>
      </w:r>
      <w:r w:rsidR="00394117" w:rsidRPr="000C22C0">
        <w:rPr>
          <w:rFonts w:cs="AdvPSA88A"/>
          <w:sz w:val="24"/>
          <w:szCs w:val="24"/>
        </w:rPr>
        <w:t xml:space="preserve">previously reported between T-cell clones, </w:t>
      </w:r>
      <w:r w:rsidRPr="000C22C0">
        <w:rPr>
          <w:rFonts w:cs="AdvPSA88A"/>
          <w:sz w:val="24"/>
          <w:szCs w:val="24"/>
        </w:rPr>
        <w:t xml:space="preserve">flow cytometric analysis on 40 representative SMX-NO-specific T-cell clones revealed </w:t>
      </w:r>
      <w:r w:rsidR="00394117" w:rsidRPr="000C22C0">
        <w:rPr>
          <w:rFonts w:cs="AdvPSA88A"/>
          <w:sz w:val="24"/>
          <w:szCs w:val="24"/>
        </w:rPr>
        <w:t>&gt;</w:t>
      </w:r>
      <w:r w:rsidRPr="000C22C0">
        <w:rPr>
          <w:rFonts w:cs="AdvPSA88A"/>
          <w:sz w:val="24"/>
          <w:szCs w:val="24"/>
        </w:rPr>
        <w:t xml:space="preserve"> 27-fold difference in CTLA4 expression, and </w:t>
      </w:r>
      <w:r w:rsidR="006B0234" w:rsidRPr="000C22C0">
        <w:rPr>
          <w:rFonts w:cs="AdvPSA88A"/>
          <w:sz w:val="24"/>
          <w:szCs w:val="24"/>
        </w:rPr>
        <w:t xml:space="preserve">a </w:t>
      </w:r>
      <w:r w:rsidR="00394117" w:rsidRPr="000C22C0">
        <w:rPr>
          <w:rFonts w:cs="AdvPSA88A"/>
          <w:sz w:val="24"/>
          <w:szCs w:val="24"/>
        </w:rPr>
        <w:t>&gt;</w:t>
      </w:r>
      <w:r w:rsidRPr="000C22C0">
        <w:rPr>
          <w:rFonts w:cs="AdvPSA88A"/>
          <w:sz w:val="24"/>
          <w:szCs w:val="24"/>
        </w:rPr>
        <w:t xml:space="preserve"> 10-fold difference in TIM-3 surface expression</w:t>
      </w:r>
      <w:r w:rsidR="00303950" w:rsidRPr="000C22C0">
        <w:rPr>
          <w:rFonts w:cs="AdvPSA88A"/>
          <w:sz w:val="24"/>
          <w:szCs w:val="24"/>
        </w:rPr>
        <w:t xml:space="preserve"> </w:t>
      </w:r>
      <w:r w:rsidR="00694967">
        <w:rPr>
          <w:rFonts w:cs="AdvPSA88A"/>
          <w:sz w:val="24"/>
          <w:szCs w:val="24"/>
        </w:rPr>
        <w:t>(f</w:t>
      </w:r>
      <w:r w:rsidR="003D5F35" w:rsidRPr="000C22C0">
        <w:rPr>
          <w:rFonts w:cs="AdvPSA88A"/>
          <w:sz w:val="24"/>
          <w:szCs w:val="24"/>
        </w:rPr>
        <w:t xml:space="preserve">igure </w:t>
      </w:r>
      <w:r w:rsidR="00DE7035">
        <w:rPr>
          <w:rFonts w:cs="AdvPSA88A"/>
          <w:sz w:val="24"/>
          <w:szCs w:val="24"/>
        </w:rPr>
        <w:t>6</w:t>
      </w:r>
      <w:r w:rsidR="00B718DF" w:rsidRPr="000C22C0">
        <w:rPr>
          <w:rFonts w:cs="AdvPSA88A"/>
          <w:sz w:val="24"/>
          <w:szCs w:val="24"/>
        </w:rPr>
        <w:t>a)</w:t>
      </w:r>
      <w:r w:rsidRPr="000C22C0">
        <w:rPr>
          <w:rFonts w:cs="AdvPSA88A"/>
          <w:sz w:val="24"/>
          <w:szCs w:val="24"/>
        </w:rPr>
        <w:t xml:space="preserve">. </w:t>
      </w:r>
      <w:r w:rsidR="00C56EEA" w:rsidRPr="000C22C0">
        <w:rPr>
          <w:rFonts w:cs="AdvPSA88A"/>
          <w:sz w:val="24"/>
          <w:szCs w:val="24"/>
        </w:rPr>
        <w:t>W</w:t>
      </w:r>
      <w:r w:rsidR="006B0234" w:rsidRPr="000C22C0">
        <w:rPr>
          <w:rFonts w:cs="AdvPSA88A"/>
          <w:sz w:val="24"/>
          <w:szCs w:val="24"/>
        </w:rPr>
        <w:t>e</w:t>
      </w:r>
      <w:r w:rsidR="00B718DF" w:rsidRPr="000C22C0">
        <w:rPr>
          <w:rFonts w:cs="AdvPSA88A"/>
          <w:sz w:val="24"/>
          <w:szCs w:val="24"/>
        </w:rPr>
        <w:t xml:space="preserve"> previously </w:t>
      </w:r>
      <w:r w:rsidR="00C56EEA" w:rsidRPr="000C22C0">
        <w:rPr>
          <w:rFonts w:cs="AdvPSA88A"/>
          <w:sz w:val="24"/>
          <w:szCs w:val="24"/>
        </w:rPr>
        <w:t>reported</w:t>
      </w:r>
      <w:r w:rsidR="00B718DF" w:rsidRPr="000C22C0">
        <w:rPr>
          <w:rFonts w:cs="AdvPSA88A"/>
          <w:sz w:val="24"/>
          <w:szCs w:val="24"/>
        </w:rPr>
        <w:t xml:space="preserve"> that</w:t>
      </w:r>
      <w:r w:rsidRPr="000C22C0">
        <w:rPr>
          <w:rFonts w:cs="AdvPSA88A"/>
          <w:sz w:val="24"/>
          <w:szCs w:val="24"/>
        </w:rPr>
        <w:t xml:space="preserve"> the degree of PD-1 expression </w:t>
      </w:r>
      <w:r w:rsidR="00B718DF" w:rsidRPr="000C22C0">
        <w:rPr>
          <w:rFonts w:cs="AdvPSA88A"/>
          <w:sz w:val="24"/>
          <w:szCs w:val="24"/>
        </w:rPr>
        <w:t>had</w:t>
      </w:r>
      <w:r w:rsidRPr="000C22C0">
        <w:rPr>
          <w:rFonts w:cs="AdvPSA88A"/>
          <w:sz w:val="24"/>
          <w:szCs w:val="24"/>
        </w:rPr>
        <w:t xml:space="preserve"> no effect on T-cell clone activity. </w:t>
      </w:r>
      <w:r w:rsidR="00394117" w:rsidRPr="000C22C0">
        <w:rPr>
          <w:rFonts w:cs="AdvPSA88A"/>
          <w:sz w:val="24"/>
          <w:szCs w:val="24"/>
        </w:rPr>
        <w:t>Despite</w:t>
      </w:r>
      <w:r w:rsidRPr="000C22C0">
        <w:rPr>
          <w:rFonts w:cs="AdvPSA88A"/>
          <w:sz w:val="24"/>
          <w:szCs w:val="24"/>
        </w:rPr>
        <w:t xml:space="preserve"> a much greater variation in expression of CTLA4 and TIM-3 between T-cell clones, the level of expression of these co-inhibitory receptors </w:t>
      </w:r>
      <w:r w:rsidR="00C56EEA" w:rsidRPr="000C22C0">
        <w:rPr>
          <w:rFonts w:cs="AdvPSA88A"/>
          <w:sz w:val="24"/>
          <w:szCs w:val="24"/>
        </w:rPr>
        <w:t>did not affect</w:t>
      </w:r>
      <w:r w:rsidRPr="000C22C0">
        <w:rPr>
          <w:rFonts w:cs="AdvPSA88A"/>
          <w:sz w:val="24"/>
          <w:szCs w:val="24"/>
        </w:rPr>
        <w:t xml:space="preserve"> the proliferative </w:t>
      </w:r>
      <w:r w:rsidR="00394117" w:rsidRPr="000C22C0">
        <w:rPr>
          <w:rFonts w:cs="AdvPSA88A"/>
          <w:sz w:val="24"/>
          <w:szCs w:val="24"/>
        </w:rPr>
        <w:t>response</w:t>
      </w:r>
      <w:r w:rsidRPr="000C22C0">
        <w:rPr>
          <w:rFonts w:cs="AdvPSA88A"/>
          <w:sz w:val="24"/>
          <w:szCs w:val="24"/>
        </w:rPr>
        <w:t xml:space="preserve"> of each clone</w:t>
      </w:r>
      <w:r w:rsidR="00303950" w:rsidRPr="000C22C0">
        <w:rPr>
          <w:rFonts w:cs="AdvPSA88A"/>
          <w:sz w:val="24"/>
          <w:szCs w:val="24"/>
        </w:rPr>
        <w:t xml:space="preserve"> </w:t>
      </w:r>
      <w:r w:rsidR="00694967">
        <w:rPr>
          <w:rFonts w:cs="AdvPSA88A"/>
          <w:sz w:val="24"/>
          <w:szCs w:val="24"/>
        </w:rPr>
        <w:t>(f</w:t>
      </w:r>
      <w:r w:rsidR="003D5F35" w:rsidRPr="000C22C0">
        <w:rPr>
          <w:rFonts w:cs="AdvPSA88A"/>
          <w:sz w:val="24"/>
          <w:szCs w:val="24"/>
        </w:rPr>
        <w:t xml:space="preserve">igure </w:t>
      </w:r>
      <w:r w:rsidR="00DE7035">
        <w:rPr>
          <w:rFonts w:cs="AdvPSA88A"/>
          <w:sz w:val="24"/>
          <w:szCs w:val="24"/>
        </w:rPr>
        <w:t>6</w:t>
      </w:r>
      <w:r w:rsidR="00B718DF" w:rsidRPr="000C22C0">
        <w:rPr>
          <w:rFonts w:cs="AdvPSA88A"/>
          <w:sz w:val="24"/>
          <w:szCs w:val="24"/>
        </w:rPr>
        <w:t>b)</w:t>
      </w:r>
      <w:r w:rsidRPr="000C22C0">
        <w:rPr>
          <w:rFonts w:cs="AdvPSA88A"/>
          <w:sz w:val="24"/>
          <w:szCs w:val="24"/>
        </w:rPr>
        <w:t xml:space="preserve">. While the clone with the highest TIM-3 expression (clone 49) was also the clone with the highest stimulation index, the previous 3 clones showed no correlation with TIM-3 expression. For example, clone 71 had a similar SI to that of clone 97 but only one third of the TIM-3 surface expression.  </w:t>
      </w:r>
    </w:p>
    <w:p w14:paraId="065AFA91" w14:textId="2B5A4020" w:rsidR="00303950" w:rsidRPr="000C22C0" w:rsidRDefault="00C56EEA" w:rsidP="003C3DC6">
      <w:pPr>
        <w:spacing w:line="480" w:lineRule="auto"/>
        <w:jc w:val="both"/>
        <w:rPr>
          <w:sz w:val="24"/>
          <w:szCs w:val="24"/>
        </w:rPr>
      </w:pPr>
      <w:r w:rsidRPr="000C22C0">
        <w:rPr>
          <w:rFonts w:cs="AdvPSA88A"/>
          <w:sz w:val="24"/>
          <w:szCs w:val="24"/>
        </w:rPr>
        <w:t>We then measured t</w:t>
      </w:r>
      <w:r w:rsidR="002641EF" w:rsidRPr="000C22C0">
        <w:rPr>
          <w:rFonts w:cs="AdvPSA88A"/>
          <w:sz w:val="24"/>
          <w:szCs w:val="24"/>
        </w:rPr>
        <w:t xml:space="preserve">he surface expression of CTLA4 and TIM-3 </w:t>
      </w:r>
      <w:r w:rsidR="002F3A65" w:rsidRPr="000C22C0">
        <w:rPr>
          <w:rFonts w:cs="AdvPSA88A"/>
          <w:sz w:val="24"/>
          <w:szCs w:val="24"/>
        </w:rPr>
        <w:t xml:space="preserve">on clones </w:t>
      </w:r>
      <w:r w:rsidR="002641EF" w:rsidRPr="000C22C0">
        <w:rPr>
          <w:rFonts w:cs="AdvPSA88A"/>
          <w:sz w:val="24"/>
          <w:szCs w:val="24"/>
        </w:rPr>
        <w:t>over a period of 10 days, with and without SMX-NO stimulation. While staining over a similar time-period had shown re</w:t>
      </w:r>
      <w:r w:rsidR="00394117" w:rsidRPr="000C22C0">
        <w:rPr>
          <w:rFonts w:cs="AdvPSA88A"/>
          <w:sz w:val="24"/>
          <w:szCs w:val="24"/>
        </w:rPr>
        <w:t xml:space="preserve">latively stable PD-1 expression, </w:t>
      </w:r>
      <w:r w:rsidR="002641EF" w:rsidRPr="000C22C0">
        <w:rPr>
          <w:rFonts w:cs="AdvPSA88A"/>
          <w:sz w:val="24"/>
          <w:szCs w:val="24"/>
        </w:rPr>
        <w:t xml:space="preserve">the expression </w:t>
      </w:r>
      <w:r w:rsidR="002641EF" w:rsidRPr="000C22C0">
        <w:rPr>
          <w:rFonts w:cs="AdvPSA88A"/>
          <w:sz w:val="24"/>
          <w:szCs w:val="24"/>
        </w:rPr>
        <w:lastRenderedPageBreak/>
        <w:t>profile for CTLA4 and TIM-3 was more varied</w:t>
      </w:r>
      <w:r w:rsidR="00303950" w:rsidRPr="000C22C0">
        <w:rPr>
          <w:rFonts w:cs="AdvPSA88A"/>
          <w:sz w:val="24"/>
          <w:szCs w:val="24"/>
        </w:rPr>
        <w:t xml:space="preserve"> </w:t>
      </w:r>
      <w:r w:rsidR="003D5F35" w:rsidRPr="000C22C0">
        <w:rPr>
          <w:rFonts w:cs="AdvPSA88A"/>
          <w:sz w:val="24"/>
          <w:szCs w:val="24"/>
        </w:rPr>
        <w:t>(</w:t>
      </w:r>
      <w:r w:rsidR="00694967">
        <w:rPr>
          <w:rFonts w:cs="AdvPSA88A"/>
          <w:sz w:val="24"/>
          <w:szCs w:val="24"/>
        </w:rPr>
        <w:t>f</w:t>
      </w:r>
      <w:r w:rsidR="003D5F35" w:rsidRPr="000C22C0">
        <w:rPr>
          <w:rFonts w:cs="AdvPSA88A"/>
          <w:sz w:val="24"/>
          <w:szCs w:val="24"/>
        </w:rPr>
        <w:t xml:space="preserve">igure </w:t>
      </w:r>
      <w:r w:rsidR="00DE7035">
        <w:rPr>
          <w:rFonts w:cs="AdvPSA88A"/>
          <w:sz w:val="24"/>
          <w:szCs w:val="24"/>
        </w:rPr>
        <w:t>6</w:t>
      </w:r>
      <w:r w:rsidR="00303950" w:rsidRPr="000C22C0">
        <w:rPr>
          <w:rFonts w:cs="AdvPSA88A"/>
          <w:sz w:val="24"/>
          <w:szCs w:val="24"/>
        </w:rPr>
        <w:t>c)</w:t>
      </w:r>
      <w:r w:rsidR="002641EF" w:rsidRPr="000C22C0">
        <w:rPr>
          <w:rFonts w:cs="AdvPSA88A"/>
          <w:sz w:val="24"/>
          <w:szCs w:val="24"/>
        </w:rPr>
        <w:t xml:space="preserve">. </w:t>
      </w:r>
      <w:r w:rsidR="00394117" w:rsidRPr="000C22C0">
        <w:rPr>
          <w:rFonts w:cs="AdvPSA88A"/>
          <w:sz w:val="24"/>
          <w:szCs w:val="24"/>
        </w:rPr>
        <w:t xml:space="preserve">In the absence of </w:t>
      </w:r>
      <w:r w:rsidR="00B718DF" w:rsidRPr="000C22C0">
        <w:rPr>
          <w:rFonts w:cs="AdvPSA88A"/>
          <w:sz w:val="24"/>
          <w:szCs w:val="24"/>
        </w:rPr>
        <w:t>antigen</w:t>
      </w:r>
      <w:r w:rsidR="00394117" w:rsidRPr="000C22C0">
        <w:rPr>
          <w:rFonts w:cs="AdvPSA88A"/>
          <w:sz w:val="24"/>
          <w:szCs w:val="24"/>
        </w:rPr>
        <w:t>, t</w:t>
      </w:r>
      <w:r w:rsidR="002641EF" w:rsidRPr="000C22C0">
        <w:rPr>
          <w:rFonts w:cs="AdvPSA88A"/>
          <w:sz w:val="24"/>
          <w:szCs w:val="24"/>
        </w:rPr>
        <w:t xml:space="preserve">he expression of both receptors remained </w:t>
      </w:r>
      <w:r w:rsidR="002F3A65" w:rsidRPr="000C22C0">
        <w:rPr>
          <w:rFonts w:cs="AdvPSA88A"/>
          <w:sz w:val="24"/>
          <w:szCs w:val="24"/>
        </w:rPr>
        <w:t xml:space="preserve">relatively </w:t>
      </w:r>
      <w:r w:rsidR="002641EF" w:rsidRPr="000C22C0">
        <w:rPr>
          <w:rFonts w:cs="AdvPSA88A"/>
          <w:sz w:val="24"/>
          <w:szCs w:val="24"/>
        </w:rPr>
        <w:t xml:space="preserve">constant over a period of 240 h. </w:t>
      </w:r>
      <w:r w:rsidR="00394117" w:rsidRPr="000C22C0">
        <w:rPr>
          <w:rFonts w:cs="AdvPSA88A"/>
          <w:sz w:val="24"/>
          <w:szCs w:val="24"/>
        </w:rPr>
        <w:t>I</w:t>
      </w:r>
      <w:r w:rsidR="002641EF" w:rsidRPr="000C22C0">
        <w:rPr>
          <w:rFonts w:cs="AdvPSA88A"/>
          <w:sz w:val="24"/>
          <w:szCs w:val="24"/>
        </w:rPr>
        <w:t>n the presence of SMX-NO, the expression of CTLA4 and TIM-3 increased above that of basa</w:t>
      </w:r>
      <w:r w:rsidR="00B718DF" w:rsidRPr="000C22C0">
        <w:rPr>
          <w:rFonts w:cs="AdvPSA88A"/>
          <w:sz w:val="24"/>
          <w:szCs w:val="24"/>
        </w:rPr>
        <w:t>l levels in clone 1 (CTLA4), and clones 3 and 4</w:t>
      </w:r>
      <w:r w:rsidR="002641EF" w:rsidRPr="000C22C0">
        <w:rPr>
          <w:rFonts w:cs="AdvPSA88A"/>
          <w:sz w:val="24"/>
          <w:szCs w:val="24"/>
        </w:rPr>
        <w:t xml:space="preserve"> (TIM-3)</w:t>
      </w:r>
      <w:r w:rsidR="00B718DF" w:rsidRPr="000C22C0">
        <w:rPr>
          <w:rFonts w:cs="AdvPSA88A"/>
          <w:sz w:val="24"/>
          <w:szCs w:val="24"/>
        </w:rPr>
        <w:t>. For clone 1</w:t>
      </w:r>
      <w:r w:rsidR="002641EF" w:rsidRPr="000C22C0">
        <w:rPr>
          <w:rFonts w:cs="AdvPSA88A"/>
          <w:sz w:val="24"/>
          <w:szCs w:val="24"/>
        </w:rPr>
        <w:t>, maximal CTLA4 expression was observed at 120 h, at w</w:t>
      </w:r>
      <w:r w:rsidR="00B718DF" w:rsidRPr="000C22C0">
        <w:rPr>
          <w:rFonts w:cs="AdvPSA88A"/>
          <w:sz w:val="24"/>
          <w:szCs w:val="24"/>
        </w:rPr>
        <w:t>hich point expression on SMX-NO-</w:t>
      </w:r>
      <w:r w:rsidR="002641EF" w:rsidRPr="000C22C0">
        <w:rPr>
          <w:rFonts w:cs="AdvPSA88A"/>
          <w:sz w:val="24"/>
          <w:szCs w:val="24"/>
        </w:rPr>
        <w:t xml:space="preserve">stimulated wells was &gt; 2.5 fold higher than prior to SMX-NO exposure (0 hr MFI: 136, 120 hr MFI: 358), and &gt; 3-fold greater than the expression at a similar time-point on </w:t>
      </w:r>
      <w:r w:rsidRPr="000C22C0">
        <w:rPr>
          <w:rFonts w:cs="AdvPSA88A"/>
          <w:sz w:val="24"/>
          <w:szCs w:val="24"/>
        </w:rPr>
        <w:t>antigen untreated</w:t>
      </w:r>
      <w:r w:rsidR="002641EF" w:rsidRPr="000C22C0">
        <w:rPr>
          <w:rFonts w:cs="AdvPSA88A"/>
          <w:sz w:val="24"/>
          <w:szCs w:val="24"/>
        </w:rPr>
        <w:t xml:space="preserve"> cells (</w:t>
      </w:r>
      <w:r w:rsidRPr="000C22C0">
        <w:rPr>
          <w:rFonts w:cs="AdvPSA88A"/>
          <w:sz w:val="24"/>
          <w:szCs w:val="24"/>
        </w:rPr>
        <w:t>untreated</w:t>
      </w:r>
      <w:r w:rsidR="002641EF" w:rsidRPr="000C22C0">
        <w:rPr>
          <w:rFonts w:cs="AdvPSA88A"/>
          <w:sz w:val="24"/>
          <w:szCs w:val="24"/>
        </w:rPr>
        <w:t xml:space="preserve"> cells 120 h MFI: 115). Both clones analysed for TIM-3 expression showed maximal expression at 48 h post SMX-NO exposure. At this time-point, expression of TIM-3 on SMX-NO stimulated cells was &gt; 10-fold and &gt; 2-fold higher than on cells prio</w:t>
      </w:r>
      <w:r w:rsidR="00B718DF" w:rsidRPr="000C22C0">
        <w:rPr>
          <w:rFonts w:cs="AdvPSA88A"/>
          <w:sz w:val="24"/>
          <w:szCs w:val="24"/>
        </w:rPr>
        <w:t>r to SMX-NO exposure for clone 3 and 4</w:t>
      </w:r>
      <w:r w:rsidR="002641EF" w:rsidRPr="000C22C0">
        <w:rPr>
          <w:rFonts w:cs="AdvPSA88A"/>
          <w:sz w:val="24"/>
          <w:szCs w:val="24"/>
        </w:rPr>
        <w:t>,</w:t>
      </w:r>
      <w:r w:rsidR="00B718DF" w:rsidRPr="000C22C0">
        <w:rPr>
          <w:rFonts w:cs="AdvPSA88A"/>
          <w:sz w:val="24"/>
          <w:szCs w:val="24"/>
        </w:rPr>
        <w:t xml:space="preserve"> respectively (clone 3</w:t>
      </w:r>
      <w:r w:rsidR="002641EF" w:rsidRPr="000C22C0">
        <w:rPr>
          <w:rFonts w:cs="AdvPSA88A"/>
          <w:sz w:val="24"/>
          <w:szCs w:val="24"/>
        </w:rPr>
        <w:t>: 0 h MFI, 262; 48 h MFI, 2626; clon</w:t>
      </w:r>
      <w:r w:rsidR="00B718DF" w:rsidRPr="000C22C0">
        <w:rPr>
          <w:rFonts w:cs="AdvPSA88A"/>
          <w:sz w:val="24"/>
          <w:szCs w:val="24"/>
        </w:rPr>
        <w:t>e 4</w:t>
      </w:r>
      <w:r w:rsidR="002641EF" w:rsidRPr="000C22C0">
        <w:rPr>
          <w:rFonts w:cs="AdvPSA88A"/>
          <w:sz w:val="24"/>
          <w:szCs w:val="24"/>
        </w:rPr>
        <w:t xml:space="preserve">: 0 h MFI, 458; 48 h MFI, 936), and &gt; 13.5-fold and &gt; 5.5-fold greater than the expression at a similar time-point of </w:t>
      </w:r>
      <w:r w:rsidRPr="000C22C0">
        <w:rPr>
          <w:rFonts w:cs="AdvPSA88A"/>
          <w:sz w:val="24"/>
          <w:szCs w:val="24"/>
        </w:rPr>
        <w:t>antigen untreated wells</w:t>
      </w:r>
      <w:r w:rsidR="00B718DF" w:rsidRPr="000C22C0">
        <w:rPr>
          <w:rFonts w:cs="AdvPSA88A"/>
          <w:sz w:val="24"/>
          <w:szCs w:val="24"/>
        </w:rPr>
        <w:t xml:space="preserve"> (</w:t>
      </w:r>
      <w:r w:rsidRPr="000C22C0">
        <w:rPr>
          <w:rFonts w:cs="AdvPSA88A"/>
          <w:sz w:val="24"/>
          <w:szCs w:val="24"/>
        </w:rPr>
        <w:t>untreated</w:t>
      </w:r>
      <w:r w:rsidR="00B718DF" w:rsidRPr="000C22C0">
        <w:rPr>
          <w:rFonts w:cs="AdvPSA88A"/>
          <w:sz w:val="24"/>
          <w:szCs w:val="24"/>
        </w:rPr>
        <w:t xml:space="preserve"> cells 120 h MFI: clone 3, 192; clone 4,</w:t>
      </w:r>
      <w:r w:rsidR="002641EF" w:rsidRPr="000C22C0">
        <w:rPr>
          <w:rFonts w:cs="AdvPSA88A"/>
          <w:sz w:val="24"/>
          <w:szCs w:val="24"/>
        </w:rPr>
        <w:t xml:space="preserve"> 168).</w:t>
      </w:r>
      <w:r w:rsidR="00303950" w:rsidRPr="000C22C0">
        <w:rPr>
          <w:sz w:val="24"/>
          <w:szCs w:val="24"/>
        </w:rPr>
        <w:t xml:space="preserve"> </w:t>
      </w:r>
    </w:p>
    <w:p w14:paraId="6B4B4355" w14:textId="6D165A36" w:rsidR="00303950" w:rsidRPr="000C22C0" w:rsidRDefault="00303950" w:rsidP="003C3DC6">
      <w:pPr>
        <w:spacing w:line="480" w:lineRule="auto"/>
        <w:jc w:val="both"/>
        <w:rPr>
          <w:b/>
          <w:sz w:val="24"/>
          <w:szCs w:val="24"/>
        </w:rPr>
      </w:pPr>
      <w:r w:rsidRPr="000C22C0">
        <w:rPr>
          <w:b/>
          <w:sz w:val="24"/>
          <w:szCs w:val="24"/>
        </w:rPr>
        <w:lastRenderedPageBreak/>
        <w:t xml:space="preserve">PD-L1, CTLA4, and TIM-3 have </w:t>
      </w:r>
      <w:r w:rsidR="00872C17">
        <w:rPr>
          <w:b/>
          <w:sz w:val="24"/>
          <w:szCs w:val="24"/>
        </w:rPr>
        <w:t>no</w:t>
      </w:r>
      <w:r w:rsidRPr="000C22C0">
        <w:rPr>
          <w:b/>
          <w:sz w:val="24"/>
          <w:szCs w:val="24"/>
        </w:rPr>
        <w:t xml:space="preserve"> effect o</w:t>
      </w:r>
      <w:r w:rsidR="00943676">
        <w:rPr>
          <w:b/>
          <w:sz w:val="24"/>
          <w:szCs w:val="24"/>
        </w:rPr>
        <w:t>n</w:t>
      </w:r>
      <w:r w:rsidRPr="000C22C0">
        <w:rPr>
          <w:b/>
          <w:sz w:val="24"/>
          <w:szCs w:val="24"/>
        </w:rPr>
        <w:t xml:space="preserve"> the effector response of SMX-NO-responsive T-cell clones.</w:t>
      </w:r>
    </w:p>
    <w:p w14:paraId="2EFA1902" w14:textId="03142358" w:rsidR="00F0254C" w:rsidRPr="00F0254C" w:rsidRDefault="00303950" w:rsidP="00F0254C">
      <w:pPr>
        <w:spacing w:line="480" w:lineRule="auto"/>
        <w:jc w:val="both"/>
        <w:rPr>
          <w:sz w:val="24"/>
          <w:szCs w:val="24"/>
        </w:rPr>
      </w:pPr>
      <w:r w:rsidRPr="00F0254C">
        <w:rPr>
          <w:rFonts w:cs="AdvPSA88C"/>
          <w:sz w:val="24"/>
          <w:szCs w:val="24"/>
        </w:rPr>
        <w:t xml:space="preserve">To further assess the role of </w:t>
      </w:r>
      <w:r w:rsidR="002F3A65" w:rsidRPr="00F0254C">
        <w:rPr>
          <w:rFonts w:cs="AdvPSA88C"/>
          <w:sz w:val="24"/>
          <w:szCs w:val="24"/>
        </w:rPr>
        <w:t>immune checkpoint receptors</w:t>
      </w:r>
      <w:r w:rsidRPr="00F0254C">
        <w:rPr>
          <w:rFonts w:cs="AdvPSA88C"/>
          <w:sz w:val="24"/>
          <w:szCs w:val="24"/>
        </w:rPr>
        <w:t xml:space="preserve"> in the regulation of secondary T-cell responses, we explored the role of CTLA4 and TIM-3 on SMX-NO-specific T-cell clones generated from healthy donor primed naïve T-cells as previous work had shown that PD-L1 block led to a modest increase in cytokine secretion from T-cell clones. Both the proliferative capacity and ability to secrete cytokines and cytolytic molecules in the presence of SMX-NO was assessed on 6 representative T-cell clones, with and without CTLA4 or TIM-3 blockade </w:t>
      </w:r>
      <w:r w:rsidR="00694967" w:rsidRPr="00F0254C">
        <w:rPr>
          <w:rFonts w:cs="AdvPSA88C"/>
          <w:sz w:val="24"/>
          <w:szCs w:val="24"/>
        </w:rPr>
        <w:t>(f</w:t>
      </w:r>
      <w:r w:rsidR="003D5F35" w:rsidRPr="00F0254C">
        <w:rPr>
          <w:rFonts w:cs="AdvPSA88C"/>
          <w:sz w:val="24"/>
          <w:szCs w:val="24"/>
        </w:rPr>
        <w:t xml:space="preserve">igure </w:t>
      </w:r>
      <w:r w:rsidR="00DE7035" w:rsidRPr="00F0254C">
        <w:rPr>
          <w:rFonts w:cs="AdvPSA88C"/>
          <w:sz w:val="24"/>
          <w:szCs w:val="24"/>
        </w:rPr>
        <w:t>7</w:t>
      </w:r>
      <w:r w:rsidR="003D5F35" w:rsidRPr="00F0254C">
        <w:rPr>
          <w:rFonts w:cs="AdvPSA88C"/>
          <w:sz w:val="24"/>
          <w:szCs w:val="24"/>
        </w:rPr>
        <w:t xml:space="preserve">a and </w:t>
      </w:r>
      <w:r w:rsidR="00DE7035" w:rsidRPr="00F0254C">
        <w:rPr>
          <w:rFonts w:cs="AdvPSA88C"/>
          <w:sz w:val="24"/>
          <w:szCs w:val="24"/>
        </w:rPr>
        <w:t>7</w:t>
      </w:r>
      <w:r w:rsidRPr="00F0254C">
        <w:rPr>
          <w:rFonts w:cs="AdvPSA88C"/>
          <w:sz w:val="24"/>
          <w:szCs w:val="24"/>
        </w:rPr>
        <w:t>b, respectively). All clones significantly proliferated in the presence of SMX-NO (*p &lt; 0.005), and the addition of CTLA4- or TIM-3-blocking antibodies did not significantly increase the proliferative response or the secretion of</w:t>
      </w:r>
      <w:r w:rsidR="00A437FD" w:rsidRPr="00F0254C">
        <w:rPr>
          <w:rFonts w:cs="AdvPSA88C"/>
          <w:sz w:val="24"/>
          <w:szCs w:val="24"/>
        </w:rPr>
        <w:t xml:space="preserve"> IFN-</w:t>
      </w:r>
      <w:r w:rsidR="00A437FD" w:rsidRPr="00F0254C">
        <w:sym w:font="Symbol" w:char="F067"/>
      </w:r>
      <w:r w:rsidR="00A437FD" w:rsidRPr="00F0254C">
        <w:rPr>
          <w:rFonts w:cs="AdvPSA88C"/>
          <w:sz w:val="24"/>
          <w:szCs w:val="24"/>
        </w:rPr>
        <w:t>,</w:t>
      </w:r>
      <w:r w:rsidRPr="00F0254C">
        <w:rPr>
          <w:rFonts w:cs="AdvPSA88C"/>
          <w:sz w:val="24"/>
          <w:szCs w:val="24"/>
        </w:rPr>
        <w:t xml:space="preserve"> IL-13 or granzyme B in response to</w:t>
      </w:r>
      <w:r w:rsidR="00655893" w:rsidRPr="00F0254C">
        <w:rPr>
          <w:rFonts w:cs="AdvPSA88C"/>
          <w:sz w:val="24"/>
          <w:szCs w:val="24"/>
        </w:rPr>
        <w:t xml:space="preserve"> SMX-NO for any of the six</w:t>
      </w:r>
      <w:r w:rsidRPr="00F0254C">
        <w:rPr>
          <w:rFonts w:cs="AdvPSA88C"/>
          <w:sz w:val="24"/>
          <w:szCs w:val="24"/>
        </w:rPr>
        <w:t xml:space="preserve"> </w:t>
      </w:r>
      <w:r w:rsidR="00655893" w:rsidRPr="00F0254C">
        <w:rPr>
          <w:rFonts w:cs="AdvPSA88C"/>
          <w:sz w:val="24"/>
          <w:szCs w:val="24"/>
        </w:rPr>
        <w:t xml:space="preserve">T-cell </w:t>
      </w:r>
      <w:r w:rsidRPr="00E0646E">
        <w:rPr>
          <w:rFonts w:cs="AdvPSA88C"/>
          <w:sz w:val="24"/>
          <w:szCs w:val="24"/>
        </w:rPr>
        <w:t>clones.</w:t>
      </w:r>
      <w:r w:rsidR="00F0254C" w:rsidRPr="00E0646E">
        <w:rPr>
          <w:rFonts w:cs="AdvPSA88C"/>
          <w:sz w:val="24"/>
          <w:szCs w:val="24"/>
        </w:rPr>
        <w:t xml:space="preserve"> </w:t>
      </w:r>
      <w:r w:rsidR="00F0254C" w:rsidRPr="00E0646E">
        <w:rPr>
          <w:sz w:val="24"/>
          <w:szCs w:val="24"/>
        </w:rPr>
        <w:t xml:space="preserve">The inability of CTLA4 and TIM-3 to regulate the responses of T-cell clones reflects </w:t>
      </w:r>
      <w:r w:rsidR="00F0254C" w:rsidRPr="00E0646E">
        <w:rPr>
          <w:sz w:val="24"/>
          <w:szCs w:val="24"/>
        </w:rPr>
        <w:lastRenderedPageBreak/>
        <w:t>the reduced capacity of such pathways to control secondary (memory) responses, especially where every cell has specificity for the drug, in comparison to the initial priming response.</w:t>
      </w:r>
      <w:bookmarkStart w:id="0" w:name="_GoBack"/>
      <w:bookmarkEnd w:id="0"/>
      <w:r w:rsidR="00F0254C" w:rsidRPr="00F0254C">
        <w:rPr>
          <w:sz w:val="24"/>
          <w:szCs w:val="24"/>
        </w:rPr>
        <w:t xml:space="preserve"> </w:t>
      </w:r>
    </w:p>
    <w:p w14:paraId="41631458" w14:textId="20B08564" w:rsidR="00303950" w:rsidRPr="000C22C0" w:rsidRDefault="00303950" w:rsidP="00A437FD">
      <w:pPr>
        <w:autoSpaceDE w:val="0"/>
        <w:autoSpaceDN w:val="0"/>
        <w:adjustRightInd w:val="0"/>
        <w:spacing w:after="120" w:line="480" w:lineRule="auto"/>
        <w:jc w:val="both"/>
        <w:rPr>
          <w:rFonts w:cs="AdvPSA88C"/>
          <w:sz w:val="24"/>
          <w:szCs w:val="24"/>
        </w:rPr>
      </w:pPr>
      <w:r w:rsidRPr="000C22C0">
        <w:rPr>
          <w:rFonts w:cs="AdvPSA88C"/>
          <w:sz w:val="24"/>
          <w:szCs w:val="24"/>
        </w:rPr>
        <w:t xml:space="preserve"> </w:t>
      </w:r>
    </w:p>
    <w:p w14:paraId="11104AF7" w14:textId="77777777" w:rsidR="002641EF" w:rsidRPr="000C22C0" w:rsidRDefault="002641EF" w:rsidP="003C3DC6">
      <w:pPr>
        <w:spacing w:line="480" w:lineRule="auto"/>
        <w:jc w:val="both"/>
        <w:rPr>
          <w:rFonts w:cs="AdvPSA88A"/>
          <w:b/>
          <w:sz w:val="24"/>
          <w:szCs w:val="24"/>
        </w:rPr>
      </w:pPr>
      <w:r w:rsidRPr="000C22C0">
        <w:rPr>
          <w:rFonts w:cs="AdvPSA88A"/>
          <w:b/>
          <w:sz w:val="24"/>
          <w:szCs w:val="24"/>
        </w:rPr>
        <w:t>CD25</w:t>
      </w:r>
      <w:r w:rsidRPr="000C22C0">
        <w:rPr>
          <w:rFonts w:cs="AdvPSA88A"/>
          <w:b/>
          <w:sz w:val="24"/>
          <w:szCs w:val="24"/>
          <w:vertAlign w:val="superscript"/>
        </w:rPr>
        <w:t>+</w:t>
      </w:r>
      <w:r w:rsidRPr="000C22C0">
        <w:rPr>
          <w:rFonts w:cs="AdvPSA88A"/>
          <w:b/>
          <w:sz w:val="24"/>
          <w:szCs w:val="24"/>
        </w:rPr>
        <w:t xml:space="preserve"> T-cells (Tregs) effectively dampen SMX-NO-induced naïve and memory T-cell activation.</w:t>
      </w:r>
    </w:p>
    <w:p w14:paraId="391894C9" w14:textId="65E98FC6" w:rsidR="00394117" w:rsidRDefault="00557F65" w:rsidP="003C3DC6">
      <w:pPr>
        <w:spacing w:line="480" w:lineRule="auto"/>
        <w:jc w:val="both"/>
        <w:rPr>
          <w:rFonts w:cs="AdvPSA88A"/>
          <w:sz w:val="24"/>
          <w:szCs w:val="24"/>
        </w:rPr>
      </w:pPr>
      <w:r w:rsidRPr="00F4152B">
        <w:rPr>
          <w:rFonts w:cs="AdvPSA88A"/>
          <w:sz w:val="24"/>
          <w:szCs w:val="24"/>
        </w:rPr>
        <w:t xml:space="preserve">The Treg population was selectively removed from the T cell population using </w:t>
      </w:r>
      <w:r w:rsidR="00324E85" w:rsidRPr="00F4152B">
        <w:rPr>
          <w:rFonts w:cs="AdvPSA88A"/>
          <w:sz w:val="24"/>
          <w:szCs w:val="24"/>
        </w:rPr>
        <w:t>CD25</w:t>
      </w:r>
      <w:r w:rsidR="00324E85" w:rsidRPr="00F4152B">
        <w:rPr>
          <w:rFonts w:cs="AdvPSA88A"/>
          <w:sz w:val="24"/>
          <w:szCs w:val="24"/>
          <w:vertAlign w:val="superscript"/>
        </w:rPr>
        <w:t>+</w:t>
      </w:r>
      <w:r w:rsidR="00324E85" w:rsidRPr="00F4152B">
        <w:rPr>
          <w:rFonts w:cs="AdvPSA88A"/>
          <w:sz w:val="24"/>
          <w:szCs w:val="24"/>
        </w:rPr>
        <w:t xml:space="preserve"> as </w:t>
      </w:r>
      <w:r w:rsidR="00655893" w:rsidRPr="00F4152B">
        <w:rPr>
          <w:rFonts w:cs="AdvPSA88A"/>
          <w:sz w:val="24"/>
          <w:szCs w:val="24"/>
        </w:rPr>
        <w:t>a marker</w:t>
      </w:r>
      <w:r w:rsidRPr="00F4152B">
        <w:rPr>
          <w:rFonts w:cs="AdvPSA88A"/>
          <w:sz w:val="24"/>
          <w:szCs w:val="24"/>
        </w:rPr>
        <w:t xml:space="preserve"> for these cells</w:t>
      </w:r>
      <w:r w:rsidR="00324E85" w:rsidRPr="00F4152B">
        <w:rPr>
          <w:rFonts w:cs="AdvPSA88A"/>
          <w:sz w:val="24"/>
          <w:szCs w:val="24"/>
        </w:rPr>
        <w:t>. To determine the scale of regulation imposed by CD25</w:t>
      </w:r>
      <w:r w:rsidR="00324E85" w:rsidRPr="00F4152B">
        <w:rPr>
          <w:rFonts w:cs="AdvPSA88A"/>
          <w:sz w:val="24"/>
          <w:szCs w:val="24"/>
          <w:vertAlign w:val="superscript"/>
        </w:rPr>
        <w:t>+</w:t>
      </w:r>
      <w:r w:rsidR="00324E85" w:rsidRPr="00F4152B">
        <w:rPr>
          <w:rFonts w:cs="AdvPSA88A"/>
          <w:sz w:val="24"/>
          <w:szCs w:val="24"/>
        </w:rPr>
        <w:t xml:space="preserve"> Tregs on drug antigen-induced immune activation, we seeded autologous CD25</w:t>
      </w:r>
      <w:r w:rsidR="00324E85" w:rsidRPr="00F4152B">
        <w:rPr>
          <w:rFonts w:cs="AdvPSA88A"/>
          <w:sz w:val="24"/>
          <w:szCs w:val="24"/>
          <w:vertAlign w:val="superscript"/>
        </w:rPr>
        <w:t>+</w:t>
      </w:r>
      <w:r w:rsidR="00324E85" w:rsidRPr="00F4152B">
        <w:rPr>
          <w:rFonts w:cs="AdvPSA88A"/>
          <w:sz w:val="24"/>
          <w:szCs w:val="24"/>
        </w:rPr>
        <w:t xml:space="preserve"> T-cells into the co-culture. </w:t>
      </w:r>
      <w:r w:rsidR="00C179B5" w:rsidRPr="00F4152B">
        <w:rPr>
          <w:rFonts w:cs="AdvPSA88A"/>
          <w:sz w:val="24"/>
          <w:szCs w:val="24"/>
        </w:rPr>
        <w:t>The</w:t>
      </w:r>
      <w:r w:rsidR="00324E85" w:rsidRPr="00F4152B">
        <w:rPr>
          <w:rFonts w:cs="AdvPSA88A"/>
          <w:sz w:val="24"/>
          <w:szCs w:val="24"/>
        </w:rPr>
        <w:t xml:space="preserve"> number of conditions performed for each donor varied depending on </w:t>
      </w:r>
      <w:r w:rsidR="00C179B5" w:rsidRPr="00F4152B">
        <w:rPr>
          <w:rFonts w:cs="AdvPSA88A"/>
          <w:sz w:val="24"/>
          <w:szCs w:val="24"/>
        </w:rPr>
        <w:t>the number of T-cells</w:t>
      </w:r>
      <w:r w:rsidRPr="00F4152B">
        <w:rPr>
          <w:rFonts w:cs="AdvPSA88A"/>
          <w:sz w:val="24"/>
          <w:szCs w:val="24"/>
        </w:rPr>
        <w:t xml:space="preserve"> obtained</w:t>
      </w:r>
      <w:r w:rsidR="00C179B5" w:rsidRPr="00F4152B">
        <w:rPr>
          <w:rFonts w:cs="AdvPSA88A"/>
          <w:sz w:val="24"/>
          <w:szCs w:val="24"/>
        </w:rPr>
        <w:t>. The addition of 2</w:t>
      </w:r>
      <w:r w:rsidR="00303950" w:rsidRPr="00F4152B">
        <w:rPr>
          <w:rFonts w:cs="AdvPSA88A"/>
          <w:sz w:val="24"/>
          <w:szCs w:val="24"/>
        </w:rPr>
        <w:t xml:space="preserve"> </w:t>
      </w:r>
      <w:r w:rsidR="00C179B5" w:rsidRPr="00F4152B">
        <w:rPr>
          <w:rFonts w:cs="AdvPSA88A"/>
          <w:sz w:val="24"/>
          <w:szCs w:val="24"/>
        </w:rPr>
        <w:t>x</w:t>
      </w:r>
      <w:r w:rsidR="00303950" w:rsidRPr="00F4152B">
        <w:rPr>
          <w:rFonts w:cs="AdvPSA88A"/>
          <w:sz w:val="24"/>
          <w:szCs w:val="24"/>
        </w:rPr>
        <w:t xml:space="preserve"> </w:t>
      </w:r>
      <w:r w:rsidR="00C179B5" w:rsidRPr="00F4152B">
        <w:rPr>
          <w:rFonts w:cs="AdvPSA88A"/>
          <w:sz w:val="24"/>
          <w:szCs w:val="24"/>
        </w:rPr>
        <w:t>10</w:t>
      </w:r>
      <w:r w:rsidR="00C179B5" w:rsidRPr="00F4152B">
        <w:rPr>
          <w:rFonts w:cs="AdvPSA88A"/>
          <w:sz w:val="24"/>
          <w:szCs w:val="24"/>
          <w:vertAlign w:val="superscript"/>
        </w:rPr>
        <w:t>5</w:t>
      </w:r>
      <w:r w:rsidR="00C179B5" w:rsidRPr="00F4152B">
        <w:rPr>
          <w:rFonts w:cs="AdvPSA88A"/>
          <w:sz w:val="24"/>
          <w:szCs w:val="24"/>
        </w:rPr>
        <w:t xml:space="preserve"> CD25</w:t>
      </w:r>
      <w:r w:rsidR="00C179B5" w:rsidRPr="00F4152B">
        <w:rPr>
          <w:rFonts w:cs="AdvPSA88A"/>
          <w:sz w:val="24"/>
          <w:szCs w:val="24"/>
          <w:vertAlign w:val="superscript"/>
        </w:rPr>
        <w:t>+</w:t>
      </w:r>
      <w:r w:rsidR="00C179B5" w:rsidRPr="00F4152B">
        <w:rPr>
          <w:rFonts w:cs="AdvPSA88A"/>
          <w:sz w:val="24"/>
          <w:szCs w:val="24"/>
        </w:rPr>
        <w:t xml:space="preserve"> T-cells led to a significant reduction in the drug-antigen induced proliferation of both naïve- and memory-derived T-cells from all donors</w:t>
      </w:r>
      <w:r w:rsidR="00303950" w:rsidRPr="00F4152B">
        <w:rPr>
          <w:rFonts w:cs="AdvPSA88A"/>
          <w:sz w:val="24"/>
          <w:szCs w:val="24"/>
        </w:rPr>
        <w:t xml:space="preserve"> </w:t>
      </w:r>
      <w:r w:rsidR="00694967">
        <w:rPr>
          <w:rFonts w:cs="AdvPSA88A"/>
          <w:sz w:val="24"/>
          <w:szCs w:val="24"/>
        </w:rPr>
        <w:t>(f</w:t>
      </w:r>
      <w:r w:rsidR="003D5F35" w:rsidRPr="00F4152B">
        <w:rPr>
          <w:rFonts w:cs="AdvPSA88A"/>
          <w:sz w:val="24"/>
          <w:szCs w:val="24"/>
        </w:rPr>
        <w:t xml:space="preserve">igure </w:t>
      </w:r>
      <w:r w:rsidR="00DE7035">
        <w:rPr>
          <w:rFonts w:cs="AdvPSA88A"/>
          <w:sz w:val="24"/>
          <w:szCs w:val="24"/>
        </w:rPr>
        <w:t>8</w:t>
      </w:r>
      <w:r w:rsidR="003D5F35" w:rsidRPr="00F4152B">
        <w:rPr>
          <w:rFonts w:cs="AdvPSA88A"/>
          <w:sz w:val="24"/>
          <w:szCs w:val="24"/>
        </w:rPr>
        <w:t xml:space="preserve">a and </w:t>
      </w:r>
      <w:r w:rsidR="00DE7035">
        <w:rPr>
          <w:rFonts w:cs="AdvPSA88A"/>
          <w:sz w:val="24"/>
          <w:szCs w:val="24"/>
        </w:rPr>
        <w:t>8</w:t>
      </w:r>
      <w:r w:rsidR="00303950" w:rsidRPr="00F4152B">
        <w:rPr>
          <w:rFonts w:cs="AdvPSA88A"/>
          <w:sz w:val="24"/>
          <w:szCs w:val="24"/>
        </w:rPr>
        <w:t>b, respectively)</w:t>
      </w:r>
      <w:r w:rsidR="00C179B5" w:rsidRPr="00F4152B">
        <w:rPr>
          <w:rFonts w:cs="AdvPSA88A"/>
          <w:sz w:val="24"/>
          <w:szCs w:val="24"/>
        </w:rPr>
        <w:t xml:space="preserve">. </w:t>
      </w:r>
      <w:r w:rsidR="00303950" w:rsidRPr="00F4152B">
        <w:rPr>
          <w:rFonts w:cs="AdvPSA88A"/>
          <w:sz w:val="24"/>
          <w:szCs w:val="24"/>
        </w:rPr>
        <w:t>A similar trend was observed upon analysis of IFN-γ and IL-13 secretion from both naïve- and memory-derived cells (</w:t>
      </w:r>
      <w:r w:rsidR="00694967">
        <w:rPr>
          <w:rFonts w:cs="AdvPSA88A"/>
          <w:sz w:val="24"/>
          <w:szCs w:val="24"/>
        </w:rPr>
        <w:t>f</w:t>
      </w:r>
      <w:r w:rsidR="00303950" w:rsidRPr="00F4152B">
        <w:rPr>
          <w:rFonts w:cs="AdvPSA88A"/>
          <w:sz w:val="24"/>
          <w:szCs w:val="24"/>
        </w:rPr>
        <w:t xml:space="preserve">igure </w:t>
      </w:r>
      <w:r w:rsidR="00DE7035">
        <w:rPr>
          <w:rFonts w:cs="AdvPSA88A"/>
          <w:sz w:val="24"/>
          <w:szCs w:val="24"/>
        </w:rPr>
        <w:t>9</w:t>
      </w:r>
      <w:r w:rsidR="00303950" w:rsidRPr="00F4152B">
        <w:rPr>
          <w:rFonts w:cs="AdvPSA88A"/>
          <w:sz w:val="24"/>
          <w:szCs w:val="24"/>
        </w:rPr>
        <w:t xml:space="preserve">a and </w:t>
      </w:r>
      <w:r w:rsidR="00DE7035">
        <w:rPr>
          <w:rFonts w:cs="AdvPSA88A"/>
          <w:sz w:val="24"/>
          <w:szCs w:val="24"/>
        </w:rPr>
        <w:t>9</w:t>
      </w:r>
      <w:r w:rsidR="00303950" w:rsidRPr="00F4152B">
        <w:rPr>
          <w:rFonts w:cs="AdvPSA88A"/>
          <w:sz w:val="24"/>
          <w:szCs w:val="24"/>
        </w:rPr>
        <w:t xml:space="preserve">b, respectively). </w:t>
      </w:r>
      <w:r w:rsidR="00C179B5" w:rsidRPr="00F4152B">
        <w:rPr>
          <w:rFonts w:cs="AdvPSA88A"/>
          <w:sz w:val="24"/>
          <w:szCs w:val="24"/>
        </w:rPr>
        <w:t>Increas</w:t>
      </w:r>
      <w:r w:rsidRPr="00F4152B">
        <w:rPr>
          <w:rFonts w:cs="AdvPSA88A"/>
          <w:sz w:val="24"/>
          <w:szCs w:val="24"/>
        </w:rPr>
        <w:t>ing the number of</w:t>
      </w:r>
      <w:r w:rsidR="00C179B5" w:rsidRPr="00F4152B">
        <w:rPr>
          <w:rFonts w:cs="AdvPSA88A"/>
          <w:sz w:val="24"/>
          <w:szCs w:val="24"/>
        </w:rPr>
        <w:t xml:space="preserve"> CD25</w:t>
      </w:r>
      <w:r w:rsidR="00C179B5" w:rsidRPr="00F4152B">
        <w:rPr>
          <w:rFonts w:cs="AdvPSA88A"/>
          <w:sz w:val="24"/>
          <w:szCs w:val="24"/>
          <w:vertAlign w:val="superscript"/>
        </w:rPr>
        <w:t>+</w:t>
      </w:r>
      <w:r w:rsidR="00C179B5" w:rsidRPr="00F4152B">
        <w:rPr>
          <w:rFonts w:cs="AdvPSA88A"/>
          <w:sz w:val="24"/>
          <w:szCs w:val="24"/>
        </w:rPr>
        <w:t xml:space="preserve"> T-cells further reduced the </w:t>
      </w:r>
      <w:r w:rsidR="00CF57B3" w:rsidRPr="00F4152B">
        <w:rPr>
          <w:rFonts w:cs="AdvPSA88A"/>
          <w:sz w:val="24"/>
          <w:szCs w:val="24"/>
        </w:rPr>
        <w:lastRenderedPageBreak/>
        <w:t>SMX-NO-specific</w:t>
      </w:r>
      <w:r w:rsidR="00C179B5" w:rsidRPr="00F4152B">
        <w:rPr>
          <w:rFonts w:cs="AdvPSA88A"/>
          <w:sz w:val="24"/>
          <w:szCs w:val="24"/>
        </w:rPr>
        <w:t xml:space="preserve"> </w:t>
      </w:r>
      <w:r w:rsidR="00C179B5" w:rsidRPr="00C13D88">
        <w:rPr>
          <w:rFonts w:cs="AdvPSA88A"/>
          <w:sz w:val="24"/>
          <w:szCs w:val="24"/>
        </w:rPr>
        <w:t xml:space="preserve">response. </w:t>
      </w:r>
      <w:r w:rsidR="004D5142" w:rsidRPr="00C13D88">
        <w:rPr>
          <w:rFonts w:cs="AdvPSA88A"/>
          <w:sz w:val="24"/>
          <w:szCs w:val="24"/>
        </w:rPr>
        <w:t>These functionally suppressive Tregs expressed co-inhibitory receptors and ligands as determined by flow cytometry (figure 8c).</w:t>
      </w:r>
    </w:p>
    <w:p w14:paraId="7795A69E" w14:textId="77777777" w:rsidR="0073068C" w:rsidRDefault="0073068C">
      <w:pPr>
        <w:spacing w:after="160" w:line="259" w:lineRule="auto"/>
        <w:rPr>
          <w:b/>
          <w:sz w:val="24"/>
          <w:szCs w:val="24"/>
        </w:rPr>
      </w:pPr>
      <w:r>
        <w:rPr>
          <w:b/>
          <w:sz w:val="24"/>
          <w:szCs w:val="24"/>
        </w:rPr>
        <w:br w:type="page"/>
      </w:r>
    </w:p>
    <w:p w14:paraId="7F10BF8D" w14:textId="5010144F" w:rsidR="00C75D5E" w:rsidRPr="000C22C0" w:rsidRDefault="00F47E2C" w:rsidP="003C3DC6">
      <w:pPr>
        <w:spacing w:line="480" w:lineRule="auto"/>
        <w:jc w:val="both"/>
        <w:rPr>
          <w:b/>
          <w:sz w:val="24"/>
          <w:szCs w:val="24"/>
        </w:rPr>
      </w:pPr>
      <w:r>
        <w:rPr>
          <w:b/>
          <w:sz w:val="24"/>
          <w:szCs w:val="24"/>
        </w:rPr>
        <w:lastRenderedPageBreak/>
        <w:t>DISCUSSION</w:t>
      </w:r>
    </w:p>
    <w:p w14:paraId="409190F0" w14:textId="797C8486" w:rsidR="00EA0B12" w:rsidRPr="00F4152B" w:rsidRDefault="00E25AF9" w:rsidP="003C3DC6">
      <w:pPr>
        <w:spacing w:line="480" w:lineRule="auto"/>
        <w:jc w:val="both"/>
        <w:rPr>
          <w:sz w:val="24"/>
          <w:szCs w:val="24"/>
        </w:rPr>
      </w:pPr>
      <w:r w:rsidRPr="00F4152B">
        <w:rPr>
          <w:sz w:val="24"/>
          <w:szCs w:val="24"/>
        </w:rPr>
        <w:t xml:space="preserve">The association of specific HLA </w:t>
      </w:r>
      <w:r w:rsidR="008E4DDF" w:rsidRPr="00F4152B">
        <w:rPr>
          <w:sz w:val="24"/>
          <w:szCs w:val="24"/>
        </w:rPr>
        <w:t>alleles</w:t>
      </w:r>
      <w:r w:rsidRPr="00F4152B">
        <w:rPr>
          <w:sz w:val="24"/>
          <w:szCs w:val="24"/>
        </w:rPr>
        <w:t xml:space="preserve"> </w:t>
      </w:r>
      <w:r w:rsidR="00103951" w:rsidRPr="00F4152B">
        <w:rPr>
          <w:sz w:val="24"/>
          <w:szCs w:val="24"/>
        </w:rPr>
        <w:t xml:space="preserve">with drug hypersensitivity </w:t>
      </w:r>
      <w:r w:rsidR="00E95F18" w:rsidRPr="00F4152B">
        <w:rPr>
          <w:sz w:val="24"/>
          <w:szCs w:val="24"/>
        </w:rPr>
        <w:t>attracted</w:t>
      </w:r>
      <w:r w:rsidRPr="00F4152B">
        <w:rPr>
          <w:sz w:val="24"/>
          <w:szCs w:val="24"/>
        </w:rPr>
        <w:t xml:space="preserve"> the scienti</w:t>
      </w:r>
      <w:r w:rsidR="00103951" w:rsidRPr="00F4152B">
        <w:rPr>
          <w:sz w:val="24"/>
          <w:szCs w:val="24"/>
        </w:rPr>
        <w:t xml:space="preserve">fic community to reinvestigate the role of T cells in </w:t>
      </w:r>
      <w:r w:rsidR="00E70585">
        <w:rPr>
          <w:sz w:val="24"/>
          <w:szCs w:val="24"/>
        </w:rPr>
        <w:t>this form of</w:t>
      </w:r>
      <w:r w:rsidR="00103951" w:rsidRPr="00F4152B">
        <w:rPr>
          <w:sz w:val="24"/>
          <w:szCs w:val="24"/>
        </w:rPr>
        <w:t xml:space="preserve"> </w:t>
      </w:r>
      <w:r w:rsidR="00373D9A">
        <w:rPr>
          <w:sz w:val="24"/>
          <w:szCs w:val="24"/>
        </w:rPr>
        <w:t>iatrogenic disease</w:t>
      </w:r>
      <w:r w:rsidRPr="00F4152B">
        <w:rPr>
          <w:sz w:val="24"/>
          <w:szCs w:val="24"/>
        </w:rPr>
        <w:t>.</w:t>
      </w:r>
      <w:r w:rsidRPr="000C22C0">
        <w:rPr>
          <w:sz w:val="24"/>
          <w:szCs w:val="24"/>
        </w:rPr>
        <w:t xml:space="preserve"> However</w:t>
      </w:r>
      <w:r w:rsidR="00BB6DF5" w:rsidRPr="000C22C0">
        <w:rPr>
          <w:sz w:val="24"/>
          <w:szCs w:val="24"/>
        </w:rPr>
        <w:t>,</w:t>
      </w:r>
      <w:r w:rsidRPr="000C22C0">
        <w:rPr>
          <w:sz w:val="24"/>
          <w:szCs w:val="24"/>
        </w:rPr>
        <w:t xml:space="preserve"> for the vast majority of drugs, HLA allele associations have not been </w:t>
      </w:r>
      <w:r w:rsidR="002654DE" w:rsidRPr="000C22C0">
        <w:rPr>
          <w:sz w:val="24"/>
          <w:szCs w:val="24"/>
        </w:rPr>
        <w:t>identified</w:t>
      </w:r>
      <w:r w:rsidR="007D34D5" w:rsidRPr="000C22C0">
        <w:rPr>
          <w:sz w:val="24"/>
          <w:szCs w:val="24"/>
        </w:rPr>
        <w:t xml:space="preserve"> </w:t>
      </w:r>
      <w:r w:rsidR="00BB6DF5" w:rsidRPr="000C22C0">
        <w:rPr>
          <w:sz w:val="24"/>
          <w:szCs w:val="24"/>
        </w:rPr>
        <w:t xml:space="preserve">or do not </w:t>
      </w:r>
      <w:r w:rsidR="007D34D5" w:rsidRPr="000C22C0">
        <w:rPr>
          <w:sz w:val="24"/>
          <w:szCs w:val="24"/>
        </w:rPr>
        <w:t xml:space="preserve">solely </w:t>
      </w:r>
      <w:r w:rsidR="00BB6DF5" w:rsidRPr="000C22C0">
        <w:rPr>
          <w:sz w:val="24"/>
          <w:szCs w:val="24"/>
        </w:rPr>
        <w:t>account</w:t>
      </w:r>
      <w:r w:rsidR="007D34D5" w:rsidRPr="000C22C0">
        <w:rPr>
          <w:sz w:val="24"/>
          <w:szCs w:val="24"/>
        </w:rPr>
        <w:t xml:space="preserve"> for the</w:t>
      </w:r>
      <w:r w:rsidR="002654DE" w:rsidRPr="000C22C0">
        <w:rPr>
          <w:sz w:val="24"/>
          <w:szCs w:val="24"/>
        </w:rPr>
        <w:t xml:space="preserve"> </w:t>
      </w:r>
      <w:r w:rsidR="007D34D5" w:rsidRPr="000C22C0">
        <w:rPr>
          <w:sz w:val="24"/>
          <w:szCs w:val="24"/>
        </w:rPr>
        <w:t>onset o</w:t>
      </w:r>
      <w:r w:rsidR="00BB6DF5" w:rsidRPr="000C22C0">
        <w:rPr>
          <w:sz w:val="24"/>
          <w:szCs w:val="24"/>
        </w:rPr>
        <w:t xml:space="preserve">f </w:t>
      </w:r>
      <w:r w:rsidR="00E36DEF" w:rsidRPr="000C22C0">
        <w:rPr>
          <w:sz w:val="24"/>
          <w:szCs w:val="24"/>
        </w:rPr>
        <w:t xml:space="preserve">a </w:t>
      </w:r>
      <w:r w:rsidR="00E95F18" w:rsidRPr="000C22C0">
        <w:rPr>
          <w:sz w:val="24"/>
          <w:szCs w:val="24"/>
        </w:rPr>
        <w:t>reaction</w:t>
      </w:r>
      <w:r w:rsidR="00BB6DF5" w:rsidRPr="000C22C0">
        <w:rPr>
          <w:sz w:val="24"/>
          <w:szCs w:val="24"/>
        </w:rPr>
        <w:t xml:space="preserve"> </w:t>
      </w:r>
      <w:r w:rsidR="00F47E2C">
        <w:rPr>
          <w:noProof/>
          <w:sz w:val="24"/>
          <w:szCs w:val="24"/>
        </w:rPr>
        <w:t>(28)</w:t>
      </w:r>
      <w:r w:rsidR="002654DE" w:rsidRPr="000C22C0">
        <w:rPr>
          <w:sz w:val="24"/>
          <w:szCs w:val="24"/>
        </w:rPr>
        <w:t>. It</w:t>
      </w:r>
      <w:r w:rsidRPr="000C22C0">
        <w:rPr>
          <w:sz w:val="24"/>
          <w:szCs w:val="24"/>
        </w:rPr>
        <w:t xml:space="preserve"> is </w:t>
      </w:r>
      <w:r w:rsidR="002654DE" w:rsidRPr="000C22C0">
        <w:rPr>
          <w:sz w:val="24"/>
          <w:szCs w:val="24"/>
        </w:rPr>
        <w:t xml:space="preserve">therefore </w:t>
      </w:r>
      <w:r w:rsidRPr="000C22C0">
        <w:rPr>
          <w:sz w:val="24"/>
          <w:szCs w:val="24"/>
        </w:rPr>
        <w:t xml:space="preserve">apparent that </w:t>
      </w:r>
      <w:r w:rsidR="007D34D5" w:rsidRPr="000C22C0">
        <w:rPr>
          <w:sz w:val="24"/>
          <w:szCs w:val="24"/>
        </w:rPr>
        <w:t xml:space="preserve">predisposition to hypersensitivity is seldom </w:t>
      </w:r>
      <w:r w:rsidR="007D34D5" w:rsidRPr="00F4152B">
        <w:rPr>
          <w:sz w:val="24"/>
          <w:szCs w:val="24"/>
        </w:rPr>
        <w:t xml:space="preserve">simplistic and </w:t>
      </w:r>
      <w:r w:rsidR="00103951" w:rsidRPr="00F4152B">
        <w:rPr>
          <w:sz w:val="24"/>
          <w:szCs w:val="24"/>
        </w:rPr>
        <w:t xml:space="preserve">or </w:t>
      </w:r>
      <w:r w:rsidR="007D34D5" w:rsidRPr="00F4152B">
        <w:rPr>
          <w:sz w:val="24"/>
          <w:szCs w:val="24"/>
        </w:rPr>
        <w:t>mediated by singular genetic traits</w:t>
      </w:r>
      <w:r w:rsidR="002654DE" w:rsidRPr="00F4152B">
        <w:rPr>
          <w:sz w:val="24"/>
          <w:szCs w:val="24"/>
        </w:rPr>
        <w:t>,</w:t>
      </w:r>
      <w:r w:rsidRPr="00F4152B">
        <w:rPr>
          <w:sz w:val="24"/>
          <w:szCs w:val="24"/>
        </w:rPr>
        <w:t xml:space="preserve"> but is more </w:t>
      </w:r>
      <w:r w:rsidR="00E36DEF" w:rsidRPr="00F4152B">
        <w:rPr>
          <w:sz w:val="24"/>
          <w:szCs w:val="24"/>
        </w:rPr>
        <w:t>frequently</w:t>
      </w:r>
      <w:r w:rsidRPr="00F4152B">
        <w:rPr>
          <w:sz w:val="24"/>
          <w:szCs w:val="24"/>
        </w:rPr>
        <w:t xml:space="preserve"> </w:t>
      </w:r>
      <w:r w:rsidR="00BB6DF5" w:rsidRPr="00F4152B">
        <w:rPr>
          <w:sz w:val="24"/>
          <w:szCs w:val="24"/>
        </w:rPr>
        <w:t>facilitated</w:t>
      </w:r>
      <w:r w:rsidRPr="00F4152B">
        <w:rPr>
          <w:sz w:val="24"/>
          <w:szCs w:val="24"/>
        </w:rPr>
        <w:t xml:space="preserve"> by </w:t>
      </w:r>
      <w:r w:rsidR="00BB6DF5" w:rsidRPr="00F4152B">
        <w:rPr>
          <w:sz w:val="24"/>
          <w:szCs w:val="24"/>
        </w:rPr>
        <w:t xml:space="preserve">a combination of </w:t>
      </w:r>
      <w:r w:rsidRPr="00F4152B">
        <w:rPr>
          <w:sz w:val="24"/>
          <w:szCs w:val="24"/>
        </w:rPr>
        <w:t>susceptibility</w:t>
      </w:r>
      <w:r w:rsidR="002654DE" w:rsidRPr="00F4152B">
        <w:rPr>
          <w:sz w:val="24"/>
          <w:szCs w:val="24"/>
        </w:rPr>
        <w:t xml:space="preserve"> factors.</w:t>
      </w:r>
    </w:p>
    <w:p w14:paraId="2B7225D3" w14:textId="16F529E9" w:rsidR="00201247" w:rsidRPr="000C22C0" w:rsidRDefault="007A70F2" w:rsidP="003C3DC6">
      <w:pPr>
        <w:spacing w:line="480" w:lineRule="auto"/>
        <w:jc w:val="both"/>
        <w:rPr>
          <w:sz w:val="24"/>
          <w:szCs w:val="24"/>
        </w:rPr>
      </w:pPr>
      <w:r w:rsidRPr="00F4152B">
        <w:rPr>
          <w:sz w:val="24"/>
          <w:szCs w:val="24"/>
        </w:rPr>
        <w:t>T</w:t>
      </w:r>
      <w:r w:rsidR="002654DE" w:rsidRPr="00F4152B">
        <w:rPr>
          <w:sz w:val="24"/>
          <w:szCs w:val="24"/>
        </w:rPr>
        <w:t xml:space="preserve">hree key areas </w:t>
      </w:r>
      <w:r w:rsidR="00E95F18" w:rsidRPr="00F4152B">
        <w:rPr>
          <w:sz w:val="24"/>
          <w:szCs w:val="24"/>
        </w:rPr>
        <w:t>have</w:t>
      </w:r>
      <w:r w:rsidR="002654DE" w:rsidRPr="00F4152B">
        <w:rPr>
          <w:sz w:val="24"/>
          <w:szCs w:val="24"/>
        </w:rPr>
        <w:t xml:space="preserve"> </w:t>
      </w:r>
      <w:r w:rsidRPr="00F4152B">
        <w:rPr>
          <w:sz w:val="24"/>
          <w:szCs w:val="24"/>
        </w:rPr>
        <w:t>the potential to influence</w:t>
      </w:r>
      <w:r w:rsidR="002654DE" w:rsidRPr="00F4152B">
        <w:rPr>
          <w:sz w:val="24"/>
          <w:szCs w:val="24"/>
        </w:rPr>
        <w:t xml:space="preserve"> drug antigen-indu</w:t>
      </w:r>
      <w:r w:rsidR="00103951" w:rsidRPr="00F4152B">
        <w:rPr>
          <w:sz w:val="24"/>
          <w:szCs w:val="24"/>
        </w:rPr>
        <w:t>ced T-cell activation. Firstly,</w:t>
      </w:r>
      <w:r w:rsidR="00592FA5" w:rsidRPr="00F4152B">
        <w:rPr>
          <w:sz w:val="24"/>
          <w:szCs w:val="24"/>
        </w:rPr>
        <w:t xml:space="preserve"> </w:t>
      </w:r>
      <w:r w:rsidR="002654DE" w:rsidRPr="00F4152B">
        <w:rPr>
          <w:sz w:val="24"/>
          <w:szCs w:val="24"/>
        </w:rPr>
        <w:t xml:space="preserve">Ko </w:t>
      </w:r>
      <w:r w:rsidR="002654DE" w:rsidRPr="00F4152B">
        <w:rPr>
          <w:i/>
          <w:sz w:val="24"/>
          <w:szCs w:val="24"/>
        </w:rPr>
        <w:t>et al</w:t>
      </w:r>
      <w:r w:rsidR="002654DE" w:rsidRPr="00F4152B">
        <w:rPr>
          <w:sz w:val="24"/>
          <w:szCs w:val="24"/>
        </w:rPr>
        <w:t xml:space="preserve"> demonstrated the</w:t>
      </w:r>
      <w:r w:rsidR="00592FA5" w:rsidRPr="00F4152B">
        <w:rPr>
          <w:sz w:val="24"/>
          <w:szCs w:val="24"/>
        </w:rPr>
        <w:t xml:space="preserve"> importance of investigating both sides of the MHC-TCR interaction</w:t>
      </w:r>
      <w:r w:rsidR="00592FA5" w:rsidRPr="000C22C0">
        <w:rPr>
          <w:sz w:val="24"/>
          <w:szCs w:val="24"/>
        </w:rPr>
        <w:t xml:space="preserve"> as they found that the</w:t>
      </w:r>
      <w:r w:rsidR="002654DE" w:rsidRPr="000C22C0">
        <w:rPr>
          <w:sz w:val="24"/>
          <w:szCs w:val="24"/>
        </w:rPr>
        <w:t xml:space="preserve"> </w:t>
      </w:r>
      <w:r w:rsidR="00592FA5" w:rsidRPr="000C22C0">
        <w:rPr>
          <w:sz w:val="24"/>
          <w:szCs w:val="24"/>
        </w:rPr>
        <w:t xml:space="preserve">use of specific TCR Vβ’s alongside HLA-B*15:02 is required for hypersensitivity to the antiepileptic drug carbamazepine </w:t>
      </w:r>
      <w:r w:rsidR="00F47E2C">
        <w:rPr>
          <w:noProof/>
          <w:sz w:val="24"/>
          <w:szCs w:val="24"/>
        </w:rPr>
        <w:t>(7)</w:t>
      </w:r>
      <w:r w:rsidR="00592FA5" w:rsidRPr="000C22C0">
        <w:rPr>
          <w:sz w:val="24"/>
          <w:szCs w:val="24"/>
        </w:rPr>
        <w:t>. Secondly, multiple studies have identified that dysregulated co-inhibitory receptors</w:t>
      </w:r>
      <w:r w:rsidR="00201247" w:rsidRPr="000C22C0">
        <w:rPr>
          <w:sz w:val="24"/>
          <w:szCs w:val="24"/>
        </w:rPr>
        <w:t xml:space="preserve"> involved in T-cell activation </w:t>
      </w:r>
      <w:r w:rsidR="00592FA5" w:rsidRPr="000C22C0">
        <w:rPr>
          <w:sz w:val="24"/>
          <w:szCs w:val="24"/>
        </w:rPr>
        <w:t>can propagate autoimmunity</w:t>
      </w:r>
      <w:r w:rsidR="00201247" w:rsidRPr="000C22C0">
        <w:rPr>
          <w:sz w:val="24"/>
          <w:szCs w:val="24"/>
        </w:rPr>
        <w:t xml:space="preserve"> </w:t>
      </w:r>
      <w:r w:rsidR="00F47E2C">
        <w:rPr>
          <w:noProof/>
          <w:sz w:val="24"/>
          <w:szCs w:val="24"/>
        </w:rPr>
        <w:t>(29-35)</w:t>
      </w:r>
      <w:r w:rsidR="00592FA5" w:rsidRPr="000C22C0">
        <w:rPr>
          <w:sz w:val="24"/>
          <w:szCs w:val="24"/>
        </w:rPr>
        <w:t xml:space="preserve">, </w:t>
      </w:r>
      <w:r w:rsidR="007D34D5" w:rsidRPr="000C22C0">
        <w:rPr>
          <w:sz w:val="24"/>
          <w:szCs w:val="24"/>
        </w:rPr>
        <w:t xml:space="preserve">and </w:t>
      </w:r>
      <w:r w:rsidR="00592FA5" w:rsidRPr="000C22C0">
        <w:rPr>
          <w:sz w:val="24"/>
          <w:szCs w:val="24"/>
        </w:rPr>
        <w:t>that blocking these pathways in cancer models can significantly en</w:t>
      </w:r>
      <w:r w:rsidR="00592FA5" w:rsidRPr="000C22C0">
        <w:rPr>
          <w:sz w:val="24"/>
          <w:szCs w:val="24"/>
        </w:rPr>
        <w:lastRenderedPageBreak/>
        <w:t>hance functional T-cell responses</w:t>
      </w:r>
      <w:r w:rsidR="00201247" w:rsidRPr="000C22C0">
        <w:rPr>
          <w:sz w:val="24"/>
          <w:szCs w:val="24"/>
        </w:rPr>
        <w:t xml:space="preserve"> </w:t>
      </w:r>
      <w:r w:rsidR="00F47E2C">
        <w:rPr>
          <w:noProof/>
          <w:sz w:val="24"/>
          <w:szCs w:val="24"/>
        </w:rPr>
        <w:t>(14, 36, 37)</w:t>
      </w:r>
      <w:r w:rsidR="00201247" w:rsidRPr="000C22C0">
        <w:rPr>
          <w:sz w:val="24"/>
          <w:szCs w:val="24"/>
        </w:rPr>
        <w:t xml:space="preserve">. </w:t>
      </w:r>
      <w:r w:rsidR="00EA0B12" w:rsidRPr="000C22C0">
        <w:rPr>
          <w:sz w:val="24"/>
          <w:szCs w:val="24"/>
        </w:rPr>
        <w:t>Thus</w:t>
      </w:r>
      <w:r w:rsidR="00373D9A">
        <w:rPr>
          <w:sz w:val="24"/>
          <w:szCs w:val="24"/>
        </w:rPr>
        <w:t>,</w:t>
      </w:r>
      <w:r w:rsidR="00EA0B12" w:rsidRPr="000C22C0">
        <w:rPr>
          <w:sz w:val="24"/>
          <w:szCs w:val="24"/>
        </w:rPr>
        <w:t xml:space="preserve"> it is conceivable that dysregulated </w:t>
      </w:r>
      <w:r w:rsidR="00E95F18" w:rsidRPr="000C22C0">
        <w:rPr>
          <w:sz w:val="24"/>
          <w:szCs w:val="24"/>
        </w:rPr>
        <w:t>regulatory</w:t>
      </w:r>
      <w:r w:rsidR="00EA0B12" w:rsidRPr="000C22C0">
        <w:rPr>
          <w:sz w:val="24"/>
          <w:szCs w:val="24"/>
        </w:rPr>
        <w:t xml:space="preserve"> pathways </w:t>
      </w:r>
      <w:r w:rsidRPr="000C22C0">
        <w:rPr>
          <w:sz w:val="24"/>
          <w:szCs w:val="24"/>
        </w:rPr>
        <w:t xml:space="preserve">may </w:t>
      </w:r>
      <w:r w:rsidR="00EA0B12" w:rsidRPr="000C22C0">
        <w:rPr>
          <w:sz w:val="24"/>
          <w:szCs w:val="24"/>
        </w:rPr>
        <w:t xml:space="preserve">contribute to the inadvertent activation of T-cells to drug-antigens. </w:t>
      </w:r>
      <w:r w:rsidR="00201247" w:rsidRPr="000C22C0">
        <w:rPr>
          <w:sz w:val="24"/>
          <w:szCs w:val="24"/>
        </w:rPr>
        <w:t xml:space="preserve">Thirdly, </w:t>
      </w:r>
      <w:r w:rsidR="003A4C31" w:rsidRPr="000C22C0">
        <w:rPr>
          <w:sz w:val="24"/>
          <w:szCs w:val="24"/>
        </w:rPr>
        <w:t xml:space="preserve">it has been reported </w:t>
      </w:r>
      <w:r w:rsidR="003A4C31" w:rsidRPr="000C22C0">
        <w:rPr>
          <w:rFonts w:cs="Times New Roman"/>
          <w:sz w:val="24"/>
          <w:szCs w:val="24"/>
        </w:rPr>
        <w:t xml:space="preserve">that </w:t>
      </w:r>
      <w:r w:rsidR="00201247" w:rsidRPr="000C22C0">
        <w:rPr>
          <w:rFonts w:cs="Times New Roman"/>
          <w:sz w:val="24"/>
          <w:szCs w:val="24"/>
        </w:rPr>
        <w:t xml:space="preserve">Tregs can prevent TEN-associated epidermal injury </w:t>
      </w:r>
      <w:r w:rsidR="003A4C31" w:rsidRPr="000C22C0">
        <w:rPr>
          <w:rFonts w:cs="Times New Roman"/>
          <w:sz w:val="24"/>
          <w:szCs w:val="24"/>
        </w:rPr>
        <w:t>in model systems</w:t>
      </w:r>
      <w:r w:rsidR="00EA0B12" w:rsidRPr="000C22C0">
        <w:rPr>
          <w:rFonts w:cs="Times New Roman"/>
          <w:sz w:val="24"/>
          <w:szCs w:val="24"/>
        </w:rPr>
        <w:t>,</w:t>
      </w:r>
      <w:r w:rsidR="00201247" w:rsidRPr="000C22C0">
        <w:rPr>
          <w:rFonts w:cs="Times New Roman"/>
          <w:sz w:val="24"/>
          <w:szCs w:val="24"/>
        </w:rPr>
        <w:t xml:space="preserve"> </w:t>
      </w:r>
      <w:r w:rsidR="00201247" w:rsidRPr="00C13D88">
        <w:rPr>
          <w:rFonts w:cs="Times New Roman"/>
          <w:sz w:val="24"/>
          <w:szCs w:val="24"/>
        </w:rPr>
        <w:t>highlight</w:t>
      </w:r>
      <w:r w:rsidR="003A4C31" w:rsidRPr="00C13D88">
        <w:rPr>
          <w:rFonts w:cs="Times New Roman"/>
          <w:sz w:val="24"/>
          <w:szCs w:val="24"/>
        </w:rPr>
        <w:t>ing</w:t>
      </w:r>
      <w:r w:rsidR="00201247" w:rsidRPr="00C13D88">
        <w:rPr>
          <w:rFonts w:cs="Times New Roman"/>
          <w:sz w:val="24"/>
          <w:szCs w:val="24"/>
        </w:rPr>
        <w:t xml:space="preserve"> that susceptibility in patients may be linked to a defect in </w:t>
      </w:r>
      <w:r w:rsidRPr="00C13D88">
        <w:rPr>
          <w:rFonts w:cs="Times New Roman"/>
          <w:sz w:val="24"/>
          <w:szCs w:val="24"/>
        </w:rPr>
        <w:t>normal Treg function</w:t>
      </w:r>
      <w:r w:rsidR="00201247" w:rsidRPr="00C13D88">
        <w:rPr>
          <w:rFonts w:cs="Times New Roman"/>
          <w:sz w:val="24"/>
          <w:szCs w:val="24"/>
        </w:rPr>
        <w:t xml:space="preserve"> </w:t>
      </w:r>
      <w:r w:rsidR="00F47E2C" w:rsidRPr="00C13D88">
        <w:rPr>
          <w:rFonts w:cs="Times New Roman"/>
          <w:noProof/>
          <w:sz w:val="24"/>
          <w:szCs w:val="24"/>
        </w:rPr>
        <w:t>(16, 17)</w:t>
      </w:r>
      <w:r w:rsidR="00201247" w:rsidRPr="00C13D88">
        <w:rPr>
          <w:rFonts w:cs="Times New Roman"/>
          <w:sz w:val="24"/>
          <w:szCs w:val="24"/>
        </w:rPr>
        <w:t>.</w:t>
      </w:r>
      <w:r w:rsidR="007D34D5" w:rsidRPr="00C13D88">
        <w:rPr>
          <w:rFonts w:cs="Times New Roman"/>
          <w:sz w:val="24"/>
          <w:szCs w:val="24"/>
        </w:rPr>
        <w:t xml:space="preserve"> </w:t>
      </w:r>
      <w:r w:rsidR="009D4431" w:rsidRPr="00C13D88">
        <w:rPr>
          <w:rFonts w:cs="Times New Roman"/>
          <w:sz w:val="24"/>
          <w:szCs w:val="24"/>
        </w:rPr>
        <w:t xml:space="preserve">We are interested in examining these factors within a single model system. </w:t>
      </w:r>
      <w:r w:rsidR="007D34D5" w:rsidRPr="00C13D88">
        <w:rPr>
          <w:rFonts w:cs="Times New Roman"/>
          <w:sz w:val="24"/>
          <w:szCs w:val="24"/>
        </w:rPr>
        <w:t>Using the drug antigen SMX-NO,</w:t>
      </w:r>
      <w:r w:rsidRPr="00C13D88">
        <w:rPr>
          <w:rFonts w:cs="Times New Roman"/>
          <w:sz w:val="24"/>
          <w:szCs w:val="24"/>
        </w:rPr>
        <w:t xml:space="preserve"> for which HLA associations have not been identified </w:t>
      </w:r>
      <w:r w:rsidR="00F47E2C" w:rsidRPr="00C13D88">
        <w:rPr>
          <w:rFonts w:cs="Times New Roman"/>
          <w:noProof/>
          <w:sz w:val="24"/>
          <w:szCs w:val="24"/>
        </w:rPr>
        <w:t>(38)</w:t>
      </w:r>
      <w:r w:rsidRPr="00C13D88">
        <w:rPr>
          <w:rFonts w:cs="Times New Roman"/>
          <w:sz w:val="24"/>
          <w:szCs w:val="24"/>
        </w:rPr>
        <w:t>,</w:t>
      </w:r>
      <w:r w:rsidR="007D34D5" w:rsidRPr="00C13D88">
        <w:rPr>
          <w:rFonts w:cs="Times New Roman"/>
          <w:sz w:val="24"/>
          <w:szCs w:val="24"/>
        </w:rPr>
        <w:t xml:space="preserve"> we </w:t>
      </w:r>
      <w:r w:rsidRPr="00C13D88">
        <w:rPr>
          <w:rFonts w:cs="Times New Roman"/>
          <w:sz w:val="24"/>
          <w:szCs w:val="24"/>
        </w:rPr>
        <w:t>have investigated</w:t>
      </w:r>
      <w:r w:rsidR="007D34D5" w:rsidRPr="000C22C0">
        <w:rPr>
          <w:rFonts w:cs="Times New Roman"/>
          <w:sz w:val="24"/>
          <w:szCs w:val="24"/>
        </w:rPr>
        <w:t xml:space="preserve"> the role of </w:t>
      </w:r>
      <w:r w:rsidR="00E36DEF" w:rsidRPr="000C22C0">
        <w:rPr>
          <w:rFonts w:cs="Times New Roman"/>
          <w:sz w:val="24"/>
          <w:szCs w:val="24"/>
        </w:rPr>
        <w:t>specific TCR Vβ subtypes</w:t>
      </w:r>
      <w:r w:rsidRPr="000C22C0">
        <w:rPr>
          <w:rFonts w:cs="Times New Roman"/>
          <w:sz w:val="24"/>
          <w:szCs w:val="24"/>
        </w:rPr>
        <w:t>, immune checkpoint signalling, and Tregs</w:t>
      </w:r>
      <w:r w:rsidR="00EA0B12" w:rsidRPr="000C22C0">
        <w:rPr>
          <w:rFonts w:cs="Times New Roman"/>
          <w:sz w:val="24"/>
          <w:szCs w:val="24"/>
        </w:rPr>
        <w:t xml:space="preserve"> during drug antigen-induced T-cell activation. </w:t>
      </w:r>
    </w:p>
    <w:p w14:paraId="5521D2F0" w14:textId="224FB38A" w:rsidR="00560A8A" w:rsidRPr="000C22C0" w:rsidRDefault="00E36DEF" w:rsidP="003C3DC6">
      <w:pPr>
        <w:spacing w:line="480" w:lineRule="auto"/>
        <w:jc w:val="both"/>
        <w:rPr>
          <w:rFonts w:cs="Times New Roman"/>
          <w:sz w:val="24"/>
          <w:szCs w:val="24"/>
        </w:rPr>
      </w:pPr>
      <w:r w:rsidRPr="000C22C0">
        <w:rPr>
          <w:rFonts w:cs="Times New Roman"/>
          <w:sz w:val="24"/>
          <w:szCs w:val="24"/>
        </w:rPr>
        <w:t>To assess the role of individual</w:t>
      </w:r>
      <w:r w:rsidR="00A4590B" w:rsidRPr="000C22C0">
        <w:rPr>
          <w:rFonts w:cs="Times New Roman"/>
          <w:sz w:val="24"/>
          <w:szCs w:val="24"/>
        </w:rPr>
        <w:t xml:space="preserve"> TCR</w:t>
      </w:r>
      <w:r w:rsidRPr="000C22C0">
        <w:rPr>
          <w:rFonts w:cs="Times New Roman"/>
          <w:sz w:val="24"/>
          <w:szCs w:val="24"/>
        </w:rPr>
        <w:t xml:space="preserve"> subtypes</w:t>
      </w:r>
      <w:r w:rsidR="00A4590B" w:rsidRPr="000C22C0">
        <w:rPr>
          <w:rFonts w:cs="Times New Roman"/>
          <w:sz w:val="24"/>
          <w:szCs w:val="24"/>
        </w:rPr>
        <w:t xml:space="preserve"> during </w:t>
      </w:r>
      <w:r w:rsidRPr="000C22C0">
        <w:rPr>
          <w:rFonts w:cs="Times New Roman"/>
          <w:sz w:val="24"/>
          <w:szCs w:val="24"/>
        </w:rPr>
        <w:t>drug antigen</w:t>
      </w:r>
      <w:r w:rsidR="00A4590B" w:rsidRPr="000C22C0">
        <w:rPr>
          <w:rFonts w:cs="Times New Roman"/>
          <w:sz w:val="24"/>
          <w:szCs w:val="24"/>
        </w:rPr>
        <w:t xml:space="preserve">-specific T-cell responses, we </w:t>
      </w:r>
      <w:r w:rsidRPr="000C22C0">
        <w:rPr>
          <w:rFonts w:cs="Times New Roman"/>
          <w:sz w:val="24"/>
          <w:szCs w:val="24"/>
        </w:rPr>
        <w:t>explored</w:t>
      </w:r>
      <w:r w:rsidR="00A4590B" w:rsidRPr="000C22C0">
        <w:rPr>
          <w:rFonts w:cs="Times New Roman"/>
          <w:sz w:val="24"/>
          <w:szCs w:val="24"/>
        </w:rPr>
        <w:t xml:space="preserve"> the TCR Vβ repertoire of T-cells before and after SMX-NO-priming. </w:t>
      </w:r>
      <w:r w:rsidR="00EA0B12" w:rsidRPr="000C22C0">
        <w:rPr>
          <w:rFonts w:cs="Times New Roman"/>
          <w:sz w:val="24"/>
          <w:szCs w:val="24"/>
        </w:rPr>
        <w:t xml:space="preserve">The successful priming of naïve T-cells from all donors was confirmed by </w:t>
      </w:r>
      <w:r w:rsidR="009C61AB" w:rsidRPr="000C22C0">
        <w:rPr>
          <w:rFonts w:cs="Times New Roman"/>
          <w:sz w:val="24"/>
          <w:szCs w:val="24"/>
        </w:rPr>
        <w:t xml:space="preserve">proliferation </w:t>
      </w:r>
      <w:r w:rsidR="00EA0B12" w:rsidRPr="000C22C0">
        <w:rPr>
          <w:rFonts w:cs="Times New Roman"/>
          <w:sz w:val="24"/>
          <w:szCs w:val="24"/>
        </w:rPr>
        <w:t>analysis in response to SMX-NO</w:t>
      </w:r>
      <w:r w:rsidR="009C61AB" w:rsidRPr="000C22C0">
        <w:rPr>
          <w:rFonts w:cs="Times New Roman"/>
          <w:sz w:val="24"/>
          <w:szCs w:val="24"/>
        </w:rPr>
        <w:t xml:space="preserve">. </w:t>
      </w:r>
      <w:r w:rsidR="00D96A4F" w:rsidRPr="000C22C0">
        <w:rPr>
          <w:sz w:val="24"/>
          <w:szCs w:val="24"/>
        </w:rPr>
        <w:t xml:space="preserve">To </w:t>
      </w:r>
      <w:r w:rsidR="007A70F2" w:rsidRPr="000C22C0">
        <w:rPr>
          <w:sz w:val="24"/>
          <w:szCs w:val="24"/>
        </w:rPr>
        <w:t>profile</w:t>
      </w:r>
      <w:r w:rsidR="00A4590B" w:rsidRPr="000C22C0">
        <w:rPr>
          <w:sz w:val="24"/>
          <w:szCs w:val="24"/>
        </w:rPr>
        <w:t xml:space="preserve"> TCR </w:t>
      </w:r>
      <w:r w:rsidR="007A70F2" w:rsidRPr="000C22C0">
        <w:rPr>
          <w:sz w:val="24"/>
          <w:szCs w:val="24"/>
        </w:rPr>
        <w:t xml:space="preserve">Vβ </w:t>
      </w:r>
      <w:r w:rsidRPr="000C22C0">
        <w:rPr>
          <w:sz w:val="24"/>
          <w:szCs w:val="24"/>
        </w:rPr>
        <w:t>usage</w:t>
      </w:r>
      <w:r w:rsidR="00A4590B" w:rsidRPr="000C22C0">
        <w:rPr>
          <w:sz w:val="24"/>
          <w:szCs w:val="24"/>
        </w:rPr>
        <w:t xml:space="preserve">, we </w:t>
      </w:r>
      <w:r w:rsidR="00D96A4F" w:rsidRPr="000C22C0">
        <w:rPr>
          <w:sz w:val="24"/>
          <w:szCs w:val="24"/>
        </w:rPr>
        <w:t>analysed</w:t>
      </w:r>
      <w:r w:rsidR="00A4590B" w:rsidRPr="000C22C0">
        <w:rPr>
          <w:sz w:val="24"/>
          <w:szCs w:val="24"/>
        </w:rPr>
        <w:t xml:space="preserve"> </w:t>
      </w:r>
      <w:r w:rsidR="00D96A4F" w:rsidRPr="000C22C0">
        <w:rPr>
          <w:sz w:val="24"/>
          <w:szCs w:val="24"/>
        </w:rPr>
        <w:t xml:space="preserve">(a) </w:t>
      </w:r>
      <w:r w:rsidR="009C61AB" w:rsidRPr="000C22C0">
        <w:rPr>
          <w:sz w:val="24"/>
          <w:szCs w:val="24"/>
        </w:rPr>
        <w:t xml:space="preserve">protein expression by </w:t>
      </w:r>
      <w:r w:rsidR="00D96A4F" w:rsidRPr="000C22C0">
        <w:rPr>
          <w:sz w:val="24"/>
          <w:szCs w:val="24"/>
        </w:rPr>
        <w:t>flow cytometry,</w:t>
      </w:r>
      <w:r w:rsidR="00A4590B" w:rsidRPr="000C22C0">
        <w:rPr>
          <w:sz w:val="24"/>
          <w:szCs w:val="24"/>
        </w:rPr>
        <w:t xml:space="preserve"> and </w:t>
      </w:r>
      <w:r w:rsidR="00D96A4F" w:rsidRPr="000C22C0">
        <w:rPr>
          <w:sz w:val="24"/>
          <w:szCs w:val="24"/>
        </w:rPr>
        <w:t xml:space="preserve">(b) </w:t>
      </w:r>
      <w:r w:rsidR="009C61AB" w:rsidRPr="000C22C0">
        <w:rPr>
          <w:sz w:val="24"/>
          <w:szCs w:val="24"/>
        </w:rPr>
        <w:t xml:space="preserve">mRNA </w:t>
      </w:r>
      <w:r w:rsidR="007A70F2" w:rsidRPr="000C22C0">
        <w:rPr>
          <w:sz w:val="24"/>
          <w:szCs w:val="24"/>
        </w:rPr>
        <w:t xml:space="preserve">expression </w:t>
      </w:r>
      <w:r w:rsidR="009C61AB" w:rsidRPr="000C22C0">
        <w:rPr>
          <w:sz w:val="24"/>
          <w:szCs w:val="24"/>
        </w:rPr>
        <w:t xml:space="preserve">using </w:t>
      </w:r>
      <w:r w:rsidR="00D96A4F" w:rsidRPr="000C22C0">
        <w:rPr>
          <w:sz w:val="24"/>
          <w:szCs w:val="24"/>
        </w:rPr>
        <w:t>molecular CDR3 spectratyping</w:t>
      </w:r>
      <w:r w:rsidR="00A4590B" w:rsidRPr="000C22C0">
        <w:rPr>
          <w:sz w:val="24"/>
          <w:szCs w:val="24"/>
        </w:rPr>
        <w:t xml:space="preserve"> as both techniques have been widely used across different disease settings </w:t>
      </w:r>
      <w:r w:rsidR="00F47E2C">
        <w:rPr>
          <w:noProof/>
          <w:sz w:val="24"/>
          <w:szCs w:val="24"/>
        </w:rPr>
        <w:t>(39-42)</w:t>
      </w:r>
      <w:r w:rsidR="00A4590B" w:rsidRPr="000C22C0">
        <w:rPr>
          <w:sz w:val="24"/>
          <w:szCs w:val="24"/>
        </w:rPr>
        <w:t>.</w:t>
      </w:r>
      <w:r w:rsidR="009C61AB" w:rsidRPr="000C22C0">
        <w:rPr>
          <w:sz w:val="24"/>
          <w:szCs w:val="24"/>
        </w:rPr>
        <w:t xml:space="preserve"> </w:t>
      </w:r>
      <w:r w:rsidR="007A70F2" w:rsidRPr="000C22C0">
        <w:rPr>
          <w:sz w:val="24"/>
          <w:szCs w:val="24"/>
        </w:rPr>
        <w:t>SMX-NO-</w:t>
      </w:r>
      <w:r w:rsidR="00F166F9" w:rsidRPr="000C22C0">
        <w:rPr>
          <w:sz w:val="24"/>
          <w:szCs w:val="24"/>
        </w:rPr>
        <w:t xml:space="preserve">primed T-cells displayed broad </w:t>
      </w:r>
      <w:r w:rsidR="00F166F9" w:rsidRPr="000C22C0">
        <w:rPr>
          <w:sz w:val="24"/>
          <w:szCs w:val="24"/>
        </w:rPr>
        <w:lastRenderedPageBreak/>
        <w:t>TCR Vβ usage, with increased expression</w:t>
      </w:r>
      <w:r w:rsidRPr="000C22C0">
        <w:rPr>
          <w:sz w:val="24"/>
          <w:szCs w:val="24"/>
        </w:rPr>
        <w:t xml:space="preserve"> levels in up to 16 TCR Vβs. S</w:t>
      </w:r>
      <w:r w:rsidR="00F166F9" w:rsidRPr="000C22C0">
        <w:rPr>
          <w:sz w:val="24"/>
          <w:szCs w:val="24"/>
        </w:rPr>
        <w:t xml:space="preserve">kewing was observed for </w:t>
      </w:r>
      <w:r w:rsidRPr="000C22C0">
        <w:rPr>
          <w:sz w:val="24"/>
          <w:szCs w:val="24"/>
        </w:rPr>
        <w:t>nine</w:t>
      </w:r>
      <w:r w:rsidR="00F166F9" w:rsidRPr="000C22C0">
        <w:rPr>
          <w:sz w:val="24"/>
          <w:szCs w:val="24"/>
        </w:rPr>
        <w:t xml:space="preserve"> different Vβ </w:t>
      </w:r>
      <w:r w:rsidRPr="000C22C0">
        <w:rPr>
          <w:sz w:val="24"/>
          <w:szCs w:val="24"/>
        </w:rPr>
        <w:t>subtypes across the five donors</w:t>
      </w:r>
      <w:r w:rsidR="00F166F9" w:rsidRPr="000C22C0">
        <w:rPr>
          <w:sz w:val="24"/>
          <w:szCs w:val="24"/>
        </w:rPr>
        <w:t xml:space="preserve"> </w:t>
      </w:r>
      <w:r w:rsidRPr="000C22C0">
        <w:rPr>
          <w:sz w:val="24"/>
          <w:szCs w:val="24"/>
        </w:rPr>
        <w:t>indicating</w:t>
      </w:r>
      <w:r w:rsidR="00F166F9" w:rsidRPr="000C22C0">
        <w:rPr>
          <w:sz w:val="24"/>
          <w:szCs w:val="24"/>
        </w:rPr>
        <w:t xml:space="preserve"> that multiple TCRs may be involved in drug antigen recognition. </w:t>
      </w:r>
      <w:r w:rsidR="00373D9A" w:rsidRPr="000C22C0">
        <w:rPr>
          <w:sz w:val="24"/>
          <w:szCs w:val="24"/>
        </w:rPr>
        <w:t xml:space="preserve">Given that SMX-NO is known to modify a range of cellular proteins and that protein adducts stimulate T-cells from hypersensitive patients </w:t>
      </w:r>
      <w:r w:rsidR="00F47E2C">
        <w:rPr>
          <w:noProof/>
          <w:sz w:val="24"/>
          <w:szCs w:val="24"/>
        </w:rPr>
        <w:t>(43-46)</w:t>
      </w:r>
      <w:r w:rsidR="00373D9A" w:rsidRPr="000C22C0">
        <w:rPr>
          <w:sz w:val="24"/>
          <w:szCs w:val="24"/>
        </w:rPr>
        <w:t>, the observation that multiple TCRs are activated was anticipated. Furthermore, common skewing of particular TCR Vβ subtypes (Vβ 4 and Vβ 9) in all drug-responsive individuals indicates that a public TCR repertoire may be involved in recognition of SMX-NO-derived antigens.</w:t>
      </w:r>
      <w:r w:rsidR="001644A4">
        <w:rPr>
          <w:sz w:val="24"/>
          <w:szCs w:val="24"/>
        </w:rPr>
        <w:t xml:space="preserve"> </w:t>
      </w:r>
      <w:r w:rsidR="00F166F9" w:rsidRPr="000C22C0">
        <w:rPr>
          <w:sz w:val="24"/>
          <w:szCs w:val="24"/>
        </w:rPr>
        <w:t xml:space="preserve">Similar observations </w:t>
      </w:r>
      <w:r w:rsidR="00373D9A">
        <w:rPr>
          <w:sz w:val="24"/>
          <w:szCs w:val="24"/>
        </w:rPr>
        <w:t xml:space="preserve">were made herein with </w:t>
      </w:r>
      <w:r w:rsidR="001644A4">
        <w:rPr>
          <w:sz w:val="24"/>
          <w:szCs w:val="24"/>
        </w:rPr>
        <w:t xml:space="preserve">the β-lactam antibiotic piperacillin, which forms protein adducts through the covalent modification of lysine residues, </w:t>
      </w:r>
      <w:r w:rsidR="00373D9A">
        <w:rPr>
          <w:sz w:val="24"/>
          <w:szCs w:val="24"/>
        </w:rPr>
        <w:t>and elsewhere with</w:t>
      </w:r>
      <w:r w:rsidR="00F166F9" w:rsidRPr="000C22C0">
        <w:rPr>
          <w:sz w:val="24"/>
          <w:szCs w:val="24"/>
        </w:rPr>
        <w:t xml:space="preserve"> abacavir, in which case the extensive TCR usage is thought to be responsible for the re</w:t>
      </w:r>
      <w:r w:rsidR="009C61AB" w:rsidRPr="000C22C0">
        <w:rPr>
          <w:sz w:val="24"/>
          <w:szCs w:val="24"/>
        </w:rPr>
        <w:t>cognition of diverse novel self-</w:t>
      </w:r>
      <w:r w:rsidR="00F166F9" w:rsidRPr="000C22C0">
        <w:rPr>
          <w:sz w:val="24"/>
          <w:szCs w:val="24"/>
        </w:rPr>
        <w:t xml:space="preserve">peptides presented on HLA-B*57:01 in the presence of abacavir </w:t>
      </w:r>
      <w:r w:rsidR="00F47E2C">
        <w:rPr>
          <w:noProof/>
          <w:sz w:val="24"/>
          <w:szCs w:val="24"/>
        </w:rPr>
        <w:t>(8)</w:t>
      </w:r>
      <w:r w:rsidR="00F166F9" w:rsidRPr="000C22C0">
        <w:rPr>
          <w:sz w:val="24"/>
          <w:szCs w:val="24"/>
        </w:rPr>
        <w:t xml:space="preserve">. </w:t>
      </w:r>
    </w:p>
    <w:p w14:paraId="45862BC3" w14:textId="77777777" w:rsidR="00962D46" w:rsidRPr="00C13D88" w:rsidRDefault="00054D2D" w:rsidP="003C3DC6">
      <w:pPr>
        <w:spacing w:line="480" w:lineRule="auto"/>
        <w:jc w:val="both"/>
        <w:rPr>
          <w:sz w:val="24"/>
          <w:szCs w:val="24"/>
        </w:rPr>
      </w:pPr>
      <w:r w:rsidRPr="000C22C0">
        <w:rPr>
          <w:sz w:val="24"/>
          <w:szCs w:val="24"/>
        </w:rPr>
        <w:t xml:space="preserve">Detailed mRNA analysis </w:t>
      </w:r>
      <w:r w:rsidR="009C61AB" w:rsidRPr="000C22C0">
        <w:rPr>
          <w:sz w:val="24"/>
          <w:szCs w:val="24"/>
        </w:rPr>
        <w:t>using</w:t>
      </w:r>
      <w:r w:rsidR="00F166F9" w:rsidRPr="000C22C0">
        <w:rPr>
          <w:sz w:val="24"/>
          <w:szCs w:val="24"/>
        </w:rPr>
        <w:t xml:space="preserve"> CDR3 spectratyping</w:t>
      </w:r>
      <w:r w:rsidR="00D96A4F" w:rsidRPr="000C22C0">
        <w:rPr>
          <w:sz w:val="24"/>
          <w:szCs w:val="24"/>
        </w:rPr>
        <w:t xml:space="preserve"> showed that </w:t>
      </w:r>
      <w:r w:rsidR="009C61AB" w:rsidRPr="000C22C0">
        <w:rPr>
          <w:sz w:val="24"/>
          <w:szCs w:val="24"/>
        </w:rPr>
        <w:t>e</w:t>
      </w:r>
      <w:r w:rsidR="00F166F9" w:rsidRPr="000C22C0">
        <w:rPr>
          <w:sz w:val="24"/>
          <w:szCs w:val="24"/>
        </w:rPr>
        <w:t>leven TCR Vβ subtypes were pre</w:t>
      </w:r>
      <w:r w:rsidR="00560A8A" w:rsidRPr="000C22C0">
        <w:rPr>
          <w:sz w:val="24"/>
          <w:szCs w:val="24"/>
        </w:rPr>
        <w:t xml:space="preserve">sent in </w:t>
      </w:r>
      <w:r w:rsidR="00D96A4F" w:rsidRPr="000C22C0">
        <w:rPr>
          <w:sz w:val="24"/>
          <w:szCs w:val="24"/>
        </w:rPr>
        <w:t xml:space="preserve">both </w:t>
      </w:r>
      <w:r w:rsidR="00560A8A" w:rsidRPr="000C22C0">
        <w:rPr>
          <w:sz w:val="24"/>
          <w:szCs w:val="24"/>
        </w:rPr>
        <w:t xml:space="preserve">naïve </w:t>
      </w:r>
      <w:r w:rsidR="00D96A4F" w:rsidRPr="000C22C0">
        <w:rPr>
          <w:sz w:val="24"/>
          <w:szCs w:val="24"/>
        </w:rPr>
        <w:t>and</w:t>
      </w:r>
      <w:r w:rsidR="00560A8A" w:rsidRPr="000C22C0">
        <w:rPr>
          <w:sz w:val="24"/>
          <w:szCs w:val="24"/>
        </w:rPr>
        <w:t xml:space="preserve"> SMX-NO-</w:t>
      </w:r>
      <w:r w:rsidR="00F166F9" w:rsidRPr="000C22C0">
        <w:rPr>
          <w:sz w:val="24"/>
          <w:szCs w:val="24"/>
        </w:rPr>
        <w:t xml:space="preserve">specific T-cells from all volunteers, whereas six TCR Vβs (2, 3, 4, 11, 20, and 21) were only detected in some </w:t>
      </w:r>
      <w:r w:rsidR="00F166F9" w:rsidRPr="000C22C0">
        <w:rPr>
          <w:sz w:val="24"/>
          <w:szCs w:val="24"/>
        </w:rPr>
        <w:lastRenderedPageBreak/>
        <w:t>donors. In naive T-cells most TCRs displayed polyclonal CDR3 patterns, whereas CDR3 profiles of SMX-NO specific T-cells showed oligoclonal expansions in up to 16 different Vβ subtypes</w:t>
      </w:r>
      <w:r w:rsidR="00E36DEF" w:rsidRPr="000C22C0">
        <w:rPr>
          <w:sz w:val="24"/>
          <w:szCs w:val="24"/>
        </w:rPr>
        <w:t>.</w:t>
      </w:r>
      <w:r w:rsidR="00560A8A" w:rsidRPr="000C22C0">
        <w:rPr>
          <w:sz w:val="24"/>
          <w:szCs w:val="24"/>
        </w:rPr>
        <w:t xml:space="preserve"> CDR3 spectra only partially match the results obtained by flow cytometry</w:t>
      </w:r>
      <w:r w:rsidR="000C69D4" w:rsidRPr="000C22C0">
        <w:rPr>
          <w:sz w:val="24"/>
          <w:szCs w:val="24"/>
        </w:rPr>
        <w:t>,</w:t>
      </w:r>
      <w:r w:rsidR="00560A8A" w:rsidRPr="000C22C0">
        <w:rPr>
          <w:sz w:val="24"/>
          <w:szCs w:val="24"/>
        </w:rPr>
        <w:t xml:space="preserve"> </w:t>
      </w:r>
      <w:r w:rsidR="000C69D4" w:rsidRPr="000C22C0">
        <w:rPr>
          <w:sz w:val="24"/>
          <w:szCs w:val="24"/>
        </w:rPr>
        <w:t xml:space="preserve">which is likely due to </w:t>
      </w:r>
      <w:r w:rsidR="00560A8A" w:rsidRPr="000C22C0">
        <w:rPr>
          <w:sz w:val="24"/>
          <w:szCs w:val="24"/>
        </w:rPr>
        <w:t xml:space="preserve">the enhanced sensitivity of CDR3 spectratyping, failure </w:t>
      </w:r>
      <w:r w:rsidR="00D55631" w:rsidRPr="000C22C0">
        <w:rPr>
          <w:sz w:val="24"/>
          <w:szCs w:val="24"/>
        </w:rPr>
        <w:t>to amplify</w:t>
      </w:r>
      <w:r w:rsidR="00560A8A" w:rsidRPr="000C22C0">
        <w:rPr>
          <w:sz w:val="24"/>
          <w:szCs w:val="24"/>
        </w:rPr>
        <w:t xml:space="preserve"> specific TCR Vβ transcript</w:t>
      </w:r>
      <w:r w:rsidR="00D96A4F" w:rsidRPr="000C22C0">
        <w:rPr>
          <w:sz w:val="24"/>
          <w:szCs w:val="24"/>
        </w:rPr>
        <w:t>s</w:t>
      </w:r>
      <w:r w:rsidR="00560A8A" w:rsidRPr="000C22C0">
        <w:rPr>
          <w:sz w:val="24"/>
          <w:szCs w:val="24"/>
        </w:rPr>
        <w:t xml:space="preserve"> due to inadequate binding specificity of the corresponding Vβ</w:t>
      </w:r>
      <w:r w:rsidR="0035130A">
        <w:rPr>
          <w:sz w:val="24"/>
          <w:szCs w:val="24"/>
        </w:rPr>
        <w:t xml:space="preserve"> primer</w:t>
      </w:r>
      <w:r w:rsidR="00516768" w:rsidRPr="000C22C0">
        <w:rPr>
          <w:sz w:val="24"/>
          <w:szCs w:val="24"/>
        </w:rPr>
        <w:t>.</w:t>
      </w:r>
      <w:r w:rsidR="00516768" w:rsidRPr="000C22C0">
        <w:rPr>
          <w:b/>
          <w:sz w:val="24"/>
          <w:szCs w:val="24"/>
        </w:rPr>
        <w:t xml:space="preserve"> </w:t>
      </w:r>
      <w:r w:rsidR="00D55631" w:rsidRPr="000C22C0">
        <w:rPr>
          <w:sz w:val="24"/>
          <w:szCs w:val="24"/>
        </w:rPr>
        <w:t>Despite this</w:t>
      </w:r>
      <w:r w:rsidR="00F166F9" w:rsidRPr="000C22C0">
        <w:rPr>
          <w:sz w:val="24"/>
          <w:szCs w:val="24"/>
        </w:rPr>
        <w:t>, common skewing of particular TCR V</w:t>
      </w:r>
      <w:r w:rsidR="005E6204" w:rsidRPr="000C22C0">
        <w:rPr>
          <w:sz w:val="24"/>
          <w:szCs w:val="24"/>
        </w:rPr>
        <w:t>β subtypes</w:t>
      </w:r>
      <w:r w:rsidR="00F166F9" w:rsidRPr="000C22C0">
        <w:rPr>
          <w:sz w:val="24"/>
          <w:szCs w:val="24"/>
        </w:rPr>
        <w:t xml:space="preserve"> was observe</w:t>
      </w:r>
      <w:r w:rsidR="00560A8A" w:rsidRPr="000C22C0">
        <w:rPr>
          <w:sz w:val="24"/>
          <w:szCs w:val="24"/>
        </w:rPr>
        <w:t>d</w:t>
      </w:r>
      <w:r w:rsidR="00E70BCE" w:rsidRPr="000C22C0">
        <w:rPr>
          <w:sz w:val="24"/>
          <w:szCs w:val="24"/>
        </w:rPr>
        <w:t xml:space="preserve"> between the two techniques. For spectratyping analysis, skewing was observed for</w:t>
      </w:r>
      <w:r w:rsidR="00F166F9" w:rsidRPr="000C22C0">
        <w:rPr>
          <w:sz w:val="24"/>
          <w:szCs w:val="24"/>
        </w:rPr>
        <w:t xml:space="preserve"> TCR Vβ 18 in 5/5 donors, TCR Vβ 13B in 4/5 donors, and TCR Vβ 1, 5, 9, 13A, and 14 in 3/5 volunteers</w:t>
      </w:r>
      <w:r w:rsidR="00560A8A" w:rsidRPr="000C22C0">
        <w:rPr>
          <w:sz w:val="24"/>
          <w:szCs w:val="24"/>
        </w:rPr>
        <w:t>,</w:t>
      </w:r>
      <w:r w:rsidR="00F166F9" w:rsidRPr="000C22C0">
        <w:rPr>
          <w:sz w:val="24"/>
          <w:szCs w:val="24"/>
        </w:rPr>
        <w:t xml:space="preserve"> respectively. These </w:t>
      </w:r>
      <w:r w:rsidR="00D96A4F" w:rsidRPr="000C22C0">
        <w:rPr>
          <w:sz w:val="24"/>
          <w:szCs w:val="24"/>
        </w:rPr>
        <w:t>findings</w:t>
      </w:r>
      <w:r w:rsidR="00F166F9" w:rsidRPr="000C22C0">
        <w:rPr>
          <w:sz w:val="24"/>
          <w:szCs w:val="24"/>
        </w:rPr>
        <w:t xml:space="preserve"> </w:t>
      </w:r>
      <w:r w:rsidR="00FF2CD2" w:rsidRPr="000C22C0">
        <w:rPr>
          <w:sz w:val="24"/>
          <w:szCs w:val="24"/>
        </w:rPr>
        <w:t>strengthen the proposal</w:t>
      </w:r>
      <w:r w:rsidR="00D96A4F" w:rsidRPr="000C22C0">
        <w:rPr>
          <w:sz w:val="24"/>
          <w:szCs w:val="24"/>
        </w:rPr>
        <w:t xml:space="preserve"> </w:t>
      </w:r>
      <w:r w:rsidRPr="000C22C0">
        <w:rPr>
          <w:sz w:val="24"/>
          <w:szCs w:val="24"/>
        </w:rPr>
        <w:t>that T-cell responses to SMX-NO-</w:t>
      </w:r>
      <w:r w:rsidR="00F166F9" w:rsidRPr="000C22C0">
        <w:rPr>
          <w:sz w:val="24"/>
          <w:szCs w:val="24"/>
        </w:rPr>
        <w:t>derived antigens may be controlled by public TCRs, which are present in all</w:t>
      </w:r>
      <w:r w:rsidRPr="000C22C0">
        <w:rPr>
          <w:sz w:val="24"/>
          <w:szCs w:val="24"/>
        </w:rPr>
        <w:t xml:space="preserve"> responsive</w:t>
      </w:r>
      <w:r w:rsidR="00F166F9" w:rsidRPr="000C22C0">
        <w:rPr>
          <w:sz w:val="24"/>
          <w:szCs w:val="24"/>
        </w:rPr>
        <w:t xml:space="preserve"> individuals, alongside private TCR repertoires </w:t>
      </w:r>
      <w:r w:rsidR="00F166F9" w:rsidRPr="00C13D88">
        <w:rPr>
          <w:sz w:val="24"/>
          <w:szCs w:val="24"/>
        </w:rPr>
        <w:t>specific to each individual.</w:t>
      </w:r>
    </w:p>
    <w:p w14:paraId="390E65B7" w14:textId="4749A47E" w:rsidR="00782D04" w:rsidRPr="000C22C0" w:rsidRDefault="006E13DC" w:rsidP="003C3DC6">
      <w:pPr>
        <w:spacing w:line="480" w:lineRule="auto"/>
        <w:jc w:val="both"/>
        <w:rPr>
          <w:rFonts w:cs="AdvPSA88A"/>
          <w:sz w:val="24"/>
          <w:szCs w:val="24"/>
        </w:rPr>
      </w:pPr>
      <w:r w:rsidRPr="00C13D88">
        <w:rPr>
          <w:rFonts w:cs="Times New Roman"/>
          <w:sz w:val="24"/>
          <w:szCs w:val="24"/>
        </w:rPr>
        <w:t xml:space="preserve">While the TCR Vβ analysis builds towards a full characterisation for the role of signal 1 during SMX-NO-induced T-cell activation, the role of signal 2 on the resultant antigen-specific and TCR Vβ-restricted T-cells remains largely undefined. </w:t>
      </w:r>
      <w:r w:rsidR="00E70585" w:rsidRPr="00C13D88">
        <w:rPr>
          <w:rFonts w:cs="Times New Roman"/>
          <w:sz w:val="24"/>
          <w:szCs w:val="24"/>
        </w:rPr>
        <w:lastRenderedPageBreak/>
        <w:t>An</w:t>
      </w:r>
      <w:r w:rsidR="00E70585" w:rsidRPr="00C13D88">
        <w:rPr>
          <w:rFonts w:cs="Times New Roman"/>
          <w:i/>
          <w:sz w:val="24"/>
          <w:szCs w:val="24"/>
        </w:rPr>
        <w:t xml:space="preserve"> </w:t>
      </w:r>
      <w:r w:rsidR="000C69D4" w:rsidRPr="00C13D88">
        <w:rPr>
          <w:rFonts w:cs="Times New Roman"/>
          <w:i/>
          <w:sz w:val="24"/>
          <w:szCs w:val="24"/>
        </w:rPr>
        <w:t>in vitro</w:t>
      </w:r>
      <w:r w:rsidR="000C69D4" w:rsidRPr="00F4152B">
        <w:rPr>
          <w:rFonts w:cs="Times New Roman"/>
          <w:sz w:val="24"/>
          <w:szCs w:val="24"/>
        </w:rPr>
        <w:t xml:space="preserve"> T-cell assay </w:t>
      </w:r>
      <w:r w:rsidR="00E70585">
        <w:rPr>
          <w:rFonts w:cs="Times New Roman"/>
          <w:sz w:val="24"/>
          <w:szCs w:val="24"/>
        </w:rPr>
        <w:t xml:space="preserve">was </w:t>
      </w:r>
      <w:r>
        <w:rPr>
          <w:rFonts w:cs="Times New Roman"/>
          <w:sz w:val="24"/>
          <w:szCs w:val="24"/>
        </w:rPr>
        <w:t xml:space="preserve">subsequently </w:t>
      </w:r>
      <w:r w:rsidR="00E70585">
        <w:rPr>
          <w:rFonts w:cs="Times New Roman"/>
          <w:sz w:val="24"/>
          <w:szCs w:val="24"/>
        </w:rPr>
        <w:t xml:space="preserve">used </w:t>
      </w:r>
      <w:r w:rsidR="000C69D4" w:rsidRPr="00F4152B">
        <w:rPr>
          <w:rFonts w:cs="Times New Roman"/>
          <w:sz w:val="24"/>
          <w:szCs w:val="24"/>
        </w:rPr>
        <w:t xml:space="preserve">to </w:t>
      </w:r>
      <w:r w:rsidR="003A4C31" w:rsidRPr="00F4152B">
        <w:rPr>
          <w:sz w:val="24"/>
          <w:szCs w:val="24"/>
        </w:rPr>
        <w:t>block individual immune checkpoints in order to ‘peel away’ and reveal the influence of individ</w:t>
      </w:r>
      <w:r w:rsidR="005540B0" w:rsidRPr="00F4152B">
        <w:rPr>
          <w:sz w:val="24"/>
          <w:szCs w:val="24"/>
        </w:rPr>
        <w:t>ual layers of regulation, and</w:t>
      </w:r>
      <w:r w:rsidR="003A4C31" w:rsidRPr="00F4152B">
        <w:rPr>
          <w:sz w:val="24"/>
          <w:szCs w:val="24"/>
        </w:rPr>
        <w:t xml:space="preserve"> assess the kinetics of co-inhibitory receptor expression during the drug antigen-specific activation of naïve or memory T-cells. </w:t>
      </w:r>
      <w:r w:rsidR="000C69D4" w:rsidRPr="00F4152B">
        <w:rPr>
          <w:sz w:val="24"/>
          <w:szCs w:val="24"/>
        </w:rPr>
        <w:t xml:space="preserve">This work </w:t>
      </w:r>
      <w:r w:rsidR="00B46C47" w:rsidRPr="00F4152B">
        <w:rPr>
          <w:sz w:val="24"/>
          <w:szCs w:val="24"/>
        </w:rPr>
        <w:t>builds</w:t>
      </w:r>
      <w:r w:rsidR="003A4C31" w:rsidRPr="00F4152B">
        <w:rPr>
          <w:sz w:val="24"/>
          <w:szCs w:val="24"/>
        </w:rPr>
        <w:t xml:space="preserve"> </w:t>
      </w:r>
      <w:r w:rsidR="00BF21F0" w:rsidRPr="00F4152B">
        <w:rPr>
          <w:sz w:val="24"/>
          <w:szCs w:val="24"/>
        </w:rPr>
        <w:t>up</w:t>
      </w:r>
      <w:r w:rsidR="003A4C31" w:rsidRPr="00F4152B">
        <w:rPr>
          <w:sz w:val="24"/>
          <w:szCs w:val="24"/>
        </w:rPr>
        <w:t xml:space="preserve">on our previously published work </w:t>
      </w:r>
      <w:r w:rsidR="00E70585">
        <w:rPr>
          <w:sz w:val="24"/>
          <w:szCs w:val="24"/>
        </w:rPr>
        <w:t>exploring</w:t>
      </w:r>
      <w:r w:rsidR="001C6407" w:rsidRPr="00F4152B">
        <w:rPr>
          <w:sz w:val="24"/>
          <w:szCs w:val="24"/>
        </w:rPr>
        <w:t xml:space="preserve"> </w:t>
      </w:r>
      <w:r w:rsidR="003A4C31" w:rsidRPr="00F4152B">
        <w:rPr>
          <w:sz w:val="24"/>
          <w:szCs w:val="24"/>
        </w:rPr>
        <w:t xml:space="preserve">the effects </w:t>
      </w:r>
      <w:r w:rsidR="00B46C47" w:rsidRPr="00F4152B">
        <w:rPr>
          <w:sz w:val="24"/>
          <w:szCs w:val="24"/>
        </w:rPr>
        <w:t xml:space="preserve">of PD-1 </w:t>
      </w:r>
      <w:r w:rsidR="003A4C31" w:rsidRPr="00F4152B">
        <w:rPr>
          <w:sz w:val="24"/>
          <w:szCs w:val="24"/>
        </w:rPr>
        <w:t xml:space="preserve">on </w:t>
      </w:r>
      <w:r w:rsidR="000C69D4" w:rsidRPr="00F4152B">
        <w:rPr>
          <w:sz w:val="24"/>
          <w:szCs w:val="24"/>
        </w:rPr>
        <w:t xml:space="preserve">SMX-NO-induced </w:t>
      </w:r>
      <w:r w:rsidR="003A4C31" w:rsidRPr="00F4152B">
        <w:rPr>
          <w:sz w:val="24"/>
          <w:szCs w:val="24"/>
        </w:rPr>
        <w:t>T-cell activation</w:t>
      </w:r>
      <w:r w:rsidR="00E70585">
        <w:rPr>
          <w:sz w:val="24"/>
          <w:szCs w:val="24"/>
        </w:rPr>
        <w:t xml:space="preserve"> </w:t>
      </w:r>
      <w:r w:rsidR="00F47E2C">
        <w:rPr>
          <w:noProof/>
          <w:sz w:val="24"/>
          <w:szCs w:val="24"/>
        </w:rPr>
        <w:t>(47)</w:t>
      </w:r>
      <w:r w:rsidR="003A4C31" w:rsidRPr="00F4152B">
        <w:rPr>
          <w:sz w:val="24"/>
          <w:szCs w:val="24"/>
        </w:rPr>
        <w:t xml:space="preserve">, and </w:t>
      </w:r>
      <w:r w:rsidR="000C69D4" w:rsidRPr="00F4152B">
        <w:rPr>
          <w:sz w:val="24"/>
          <w:szCs w:val="24"/>
        </w:rPr>
        <w:t xml:space="preserve">expands </w:t>
      </w:r>
      <w:r w:rsidR="003A4C31" w:rsidRPr="00F4152B">
        <w:rPr>
          <w:sz w:val="24"/>
          <w:szCs w:val="24"/>
        </w:rPr>
        <w:t xml:space="preserve">further </w:t>
      </w:r>
      <w:r w:rsidR="000C69D4" w:rsidRPr="00F4152B">
        <w:rPr>
          <w:sz w:val="24"/>
          <w:szCs w:val="24"/>
        </w:rPr>
        <w:t>to similarly detail the function of</w:t>
      </w:r>
      <w:r w:rsidR="003A4C31" w:rsidRPr="00F4152B">
        <w:rPr>
          <w:sz w:val="24"/>
          <w:szCs w:val="24"/>
        </w:rPr>
        <w:t xml:space="preserve"> the CTLA4 and TIM-3 receptor pathways. </w:t>
      </w:r>
      <w:r w:rsidR="00E70585">
        <w:rPr>
          <w:sz w:val="24"/>
          <w:szCs w:val="24"/>
        </w:rPr>
        <w:t>W</w:t>
      </w:r>
      <w:r w:rsidR="004A17CA" w:rsidRPr="00F4152B">
        <w:rPr>
          <w:rFonts w:cs="AdvPSA88A"/>
          <w:sz w:val="24"/>
          <w:szCs w:val="24"/>
        </w:rPr>
        <w:t>e</w:t>
      </w:r>
      <w:r w:rsidR="002A7F7B" w:rsidRPr="00F4152B">
        <w:rPr>
          <w:rFonts w:cs="AdvPSA88A"/>
          <w:sz w:val="24"/>
          <w:szCs w:val="24"/>
        </w:rPr>
        <w:t xml:space="preserve"> identified an</w:t>
      </w:r>
      <w:r w:rsidR="002A7F7B" w:rsidRPr="000C22C0">
        <w:rPr>
          <w:rFonts w:cs="AdvPSA88A"/>
          <w:sz w:val="24"/>
          <w:szCs w:val="24"/>
        </w:rPr>
        <w:t xml:space="preserve"> enhanced proliferative </w:t>
      </w:r>
      <w:r w:rsidR="004A17CA" w:rsidRPr="000C22C0">
        <w:rPr>
          <w:rFonts w:cs="AdvPSA88A"/>
          <w:sz w:val="24"/>
          <w:szCs w:val="24"/>
        </w:rPr>
        <w:t xml:space="preserve">T-cell </w:t>
      </w:r>
      <w:r w:rsidR="002A7F7B" w:rsidRPr="000C22C0">
        <w:rPr>
          <w:rFonts w:cs="AdvPSA88A"/>
          <w:sz w:val="24"/>
          <w:szCs w:val="24"/>
        </w:rPr>
        <w:t>response after priming</w:t>
      </w:r>
      <w:r w:rsidR="004A17CA" w:rsidRPr="000C22C0">
        <w:rPr>
          <w:rFonts w:cs="AdvPSA88A"/>
          <w:sz w:val="24"/>
          <w:szCs w:val="24"/>
        </w:rPr>
        <w:t xml:space="preserve"> naïve T-cells to SMX-NO in the presence of </w:t>
      </w:r>
      <w:r w:rsidR="00E70585">
        <w:rPr>
          <w:rFonts w:cs="AdvPSA88A"/>
          <w:sz w:val="24"/>
          <w:szCs w:val="24"/>
        </w:rPr>
        <w:t xml:space="preserve">PD-L1 and </w:t>
      </w:r>
      <w:r w:rsidR="004A17CA" w:rsidRPr="000C22C0">
        <w:rPr>
          <w:rFonts w:cs="AdvPSA88A"/>
          <w:sz w:val="24"/>
          <w:szCs w:val="24"/>
        </w:rPr>
        <w:t xml:space="preserve">CTLA4 blocking antibodies. </w:t>
      </w:r>
      <w:r w:rsidR="002A7F7B" w:rsidRPr="000C22C0">
        <w:rPr>
          <w:rFonts w:cs="AdvPSA88A"/>
          <w:sz w:val="24"/>
          <w:szCs w:val="24"/>
        </w:rPr>
        <w:t>PD-L1 block ha</w:t>
      </w:r>
      <w:r w:rsidR="00E70585">
        <w:rPr>
          <w:rFonts w:cs="AdvPSA88A"/>
          <w:sz w:val="24"/>
          <w:szCs w:val="24"/>
        </w:rPr>
        <w:t>d</w:t>
      </w:r>
      <w:r w:rsidR="002A7F7B" w:rsidRPr="000C22C0">
        <w:rPr>
          <w:rFonts w:cs="AdvPSA88A"/>
          <w:sz w:val="24"/>
          <w:szCs w:val="24"/>
        </w:rPr>
        <w:t xml:space="preserve"> a greater regulatory role during primary T-cel</w:t>
      </w:r>
      <w:r w:rsidR="004A17CA" w:rsidRPr="000C22C0">
        <w:rPr>
          <w:rFonts w:cs="AdvPSA88A"/>
          <w:sz w:val="24"/>
          <w:szCs w:val="24"/>
        </w:rPr>
        <w:t>l responses to SMX-NO</w:t>
      </w:r>
      <w:r w:rsidR="002A7F7B" w:rsidRPr="000C22C0">
        <w:rPr>
          <w:rFonts w:cs="AdvPSA88A"/>
          <w:sz w:val="24"/>
          <w:szCs w:val="24"/>
        </w:rPr>
        <w:t xml:space="preserve"> with an average 4.4-fold increase </w:t>
      </w:r>
      <w:r w:rsidR="004A17CA" w:rsidRPr="000C22C0">
        <w:rPr>
          <w:rFonts w:cs="AdvPSA88A"/>
          <w:sz w:val="24"/>
          <w:szCs w:val="24"/>
        </w:rPr>
        <w:t>in proliferative response</w:t>
      </w:r>
      <w:r w:rsidR="002A7F7B" w:rsidRPr="000C22C0">
        <w:rPr>
          <w:rFonts w:cs="AdvPSA88A"/>
          <w:sz w:val="24"/>
          <w:szCs w:val="24"/>
        </w:rPr>
        <w:t>, compared to a 2.5-fold increase for CTLA4 block.</w:t>
      </w:r>
      <w:r w:rsidR="00D55631" w:rsidRPr="000C22C0">
        <w:rPr>
          <w:rFonts w:cs="AdvPSA88A"/>
          <w:sz w:val="24"/>
          <w:szCs w:val="24"/>
        </w:rPr>
        <w:t xml:space="preserve"> These data concur</w:t>
      </w:r>
      <w:r w:rsidR="002A7F7B" w:rsidRPr="000C22C0">
        <w:rPr>
          <w:rFonts w:cs="AdvPSA88A"/>
          <w:sz w:val="24"/>
          <w:szCs w:val="24"/>
        </w:rPr>
        <w:t xml:space="preserve"> with the work of </w:t>
      </w:r>
      <w:r w:rsidR="002A7F7B" w:rsidRPr="000C22C0">
        <w:rPr>
          <w:sz w:val="24"/>
          <w:szCs w:val="24"/>
        </w:rPr>
        <w:t xml:space="preserve">Parry </w:t>
      </w:r>
      <w:r w:rsidR="002A7F7B" w:rsidRPr="000C22C0">
        <w:rPr>
          <w:i/>
          <w:sz w:val="24"/>
          <w:szCs w:val="24"/>
        </w:rPr>
        <w:t>et al</w:t>
      </w:r>
      <w:r w:rsidR="002A7F7B" w:rsidRPr="000C22C0">
        <w:rPr>
          <w:sz w:val="24"/>
          <w:szCs w:val="24"/>
        </w:rPr>
        <w:t xml:space="preserve"> who studied T-cell activation-induced gene transcripts, and found the generation of just 67</w:t>
      </w:r>
      <w:r w:rsidR="00FE7682">
        <w:rPr>
          <w:sz w:val="24"/>
          <w:szCs w:val="24"/>
        </w:rPr>
        <w:t xml:space="preserve"> </w:t>
      </w:r>
      <w:r w:rsidR="002A7F7B" w:rsidRPr="000C22C0">
        <w:rPr>
          <w:sz w:val="24"/>
          <w:szCs w:val="24"/>
        </w:rPr>
        <w:t>% of transcripts was hindered by CTLA4 ligation, in comparison to 90</w:t>
      </w:r>
      <w:r w:rsidR="00FE7682">
        <w:rPr>
          <w:sz w:val="24"/>
          <w:szCs w:val="24"/>
        </w:rPr>
        <w:t xml:space="preserve"> </w:t>
      </w:r>
      <w:r w:rsidR="002A7F7B" w:rsidRPr="000C22C0">
        <w:rPr>
          <w:sz w:val="24"/>
          <w:szCs w:val="24"/>
        </w:rPr>
        <w:t xml:space="preserve">% upon PD-1 activation </w:t>
      </w:r>
      <w:r w:rsidR="00F47E2C">
        <w:rPr>
          <w:noProof/>
          <w:sz w:val="24"/>
          <w:szCs w:val="24"/>
        </w:rPr>
        <w:t>(48)</w:t>
      </w:r>
      <w:r w:rsidR="00782D04" w:rsidRPr="000C22C0">
        <w:rPr>
          <w:sz w:val="24"/>
          <w:szCs w:val="24"/>
        </w:rPr>
        <w:t>.</w:t>
      </w:r>
      <w:r w:rsidR="0004549F" w:rsidRPr="000C22C0">
        <w:rPr>
          <w:sz w:val="24"/>
          <w:szCs w:val="24"/>
        </w:rPr>
        <w:t xml:space="preserve"> </w:t>
      </w:r>
      <w:r w:rsidR="00054D2D" w:rsidRPr="000C22C0">
        <w:rPr>
          <w:rFonts w:cs="AdvPSA88A"/>
          <w:sz w:val="24"/>
          <w:szCs w:val="24"/>
        </w:rPr>
        <w:t xml:space="preserve">In contrast, </w:t>
      </w:r>
      <w:r w:rsidR="00D55631" w:rsidRPr="000C22C0">
        <w:rPr>
          <w:rFonts w:cs="AdvPSA88A"/>
          <w:sz w:val="24"/>
          <w:szCs w:val="24"/>
        </w:rPr>
        <w:t xml:space="preserve">we detected </w:t>
      </w:r>
      <w:r w:rsidR="00054D2D" w:rsidRPr="000C22C0">
        <w:rPr>
          <w:rFonts w:cs="AdvPSA88A"/>
          <w:sz w:val="24"/>
          <w:szCs w:val="24"/>
        </w:rPr>
        <w:t>no significant increase wit</w:t>
      </w:r>
      <w:r w:rsidR="00E70585">
        <w:rPr>
          <w:rFonts w:cs="AdvPSA88A"/>
          <w:sz w:val="24"/>
          <w:szCs w:val="24"/>
        </w:rPr>
        <w:t>h the inclusion of TIM-3 block</w:t>
      </w:r>
      <w:r w:rsidR="00054D2D" w:rsidRPr="000C22C0">
        <w:rPr>
          <w:rFonts w:cs="AdvPSA88A"/>
          <w:sz w:val="24"/>
          <w:szCs w:val="24"/>
        </w:rPr>
        <w:t xml:space="preserve">. </w:t>
      </w:r>
      <w:r w:rsidR="0004549F" w:rsidRPr="000C22C0">
        <w:rPr>
          <w:sz w:val="24"/>
          <w:szCs w:val="24"/>
        </w:rPr>
        <w:lastRenderedPageBreak/>
        <w:t>The apparent lack of regulation by TIM-3 may be partly related to its more restricted</w:t>
      </w:r>
      <w:r w:rsidR="004629F3" w:rsidRPr="000C22C0">
        <w:rPr>
          <w:sz w:val="24"/>
          <w:szCs w:val="24"/>
        </w:rPr>
        <w:t xml:space="preserve"> </w:t>
      </w:r>
      <w:r w:rsidR="0004549F" w:rsidRPr="000C22C0">
        <w:rPr>
          <w:sz w:val="24"/>
          <w:szCs w:val="24"/>
        </w:rPr>
        <w:t>expression profile</w:t>
      </w:r>
      <w:r w:rsidR="004629F3" w:rsidRPr="000C22C0">
        <w:rPr>
          <w:sz w:val="24"/>
          <w:szCs w:val="24"/>
        </w:rPr>
        <w:t xml:space="preserve"> </w:t>
      </w:r>
      <w:r w:rsidR="00D41291" w:rsidRPr="000C22C0">
        <w:rPr>
          <w:sz w:val="24"/>
          <w:szCs w:val="24"/>
        </w:rPr>
        <w:t>compared to</w:t>
      </w:r>
      <w:r w:rsidR="004629F3" w:rsidRPr="000C22C0">
        <w:rPr>
          <w:sz w:val="24"/>
          <w:szCs w:val="24"/>
        </w:rPr>
        <w:t xml:space="preserve"> </w:t>
      </w:r>
      <w:r w:rsidR="0004549F" w:rsidRPr="000C22C0">
        <w:rPr>
          <w:sz w:val="24"/>
          <w:szCs w:val="24"/>
        </w:rPr>
        <w:t>CTLA4 and PD-1</w:t>
      </w:r>
      <w:r w:rsidR="004629F3" w:rsidRPr="000C22C0">
        <w:rPr>
          <w:sz w:val="24"/>
          <w:szCs w:val="24"/>
        </w:rPr>
        <w:t xml:space="preserve"> (expressed on all T-cells)</w:t>
      </w:r>
      <w:r w:rsidR="00D55631" w:rsidRPr="000C22C0">
        <w:rPr>
          <w:sz w:val="24"/>
          <w:szCs w:val="24"/>
        </w:rPr>
        <w:t xml:space="preserve"> </w:t>
      </w:r>
      <w:r w:rsidR="00F47E2C">
        <w:rPr>
          <w:noProof/>
          <w:sz w:val="24"/>
          <w:szCs w:val="24"/>
        </w:rPr>
        <w:t>(49, 50)</w:t>
      </w:r>
      <w:r w:rsidR="0004549F" w:rsidRPr="000C22C0">
        <w:rPr>
          <w:sz w:val="24"/>
          <w:szCs w:val="24"/>
        </w:rPr>
        <w:t>.</w:t>
      </w:r>
      <w:r w:rsidR="004629F3" w:rsidRPr="000C22C0">
        <w:rPr>
          <w:sz w:val="24"/>
          <w:szCs w:val="24"/>
        </w:rPr>
        <w:t xml:space="preserve"> </w:t>
      </w:r>
      <w:r w:rsidR="005856C0" w:rsidRPr="000C22C0">
        <w:rPr>
          <w:sz w:val="24"/>
          <w:szCs w:val="24"/>
        </w:rPr>
        <w:t xml:space="preserve">As the characterisation of TIM-3 has largely been performed in mice, it may be that </w:t>
      </w:r>
      <w:r w:rsidR="004629F3" w:rsidRPr="000C22C0">
        <w:rPr>
          <w:rFonts w:cs="AdvPSA88A"/>
          <w:sz w:val="24"/>
          <w:szCs w:val="24"/>
        </w:rPr>
        <w:t xml:space="preserve">there </w:t>
      </w:r>
      <w:r w:rsidR="005856C0" w:rsidRPr="000C22C0">
        <w:rPr>
          <w:rFonts w:cs="AdvPSA88A"/>
          <w:sz w:val="24"/>
          <w:szCs w:val="24"/>
        </w:rPr>
        <w:t>are</w:t>
      </w:r>
      <w:r w:rsidR="004629F3" w:rsidRPr="000C22C0">
        <w:rPr>
          <w:rFonts w:cs="AdvPSA88A"/>
          <w:sz w:val="24"/>
          <w:szCs w:val="24"/>
        </w:rPr>
        <w:t xml:space="preserve"> functional discrepancies between human and mouse TIM-3. </w:t>
      </w:r>
    </w:p>
    <w:p w14:paraId="7860EE06" w14:textId="74A4E2EB" w:rsidR="0009044E" w:rsidRPr="000C22C0" w:rsidRDefault="00340884" w:rsidP="0051687A">
      <w:pPr>
        <w:autoSpaceDE w:val="0"/>
        <w:autoSpaceDN w:val="0"/>
        <w:adjustRightInd w:val="0"/>
        <w:spacing w:after="120" w:line="480" w:lineRule="auto"/>
        <w:jc w:val="both"/>
        <w:rPr>
          <w:rFonts w:cs="AdvPSA88A"/>
          <w:sz w:val="24"/>
          <w:szCs w:val="24"/>
        </w:rPr>
      </w:pPr>
      <w:r w:rsidRPr="000C22C0">
        <w:rPr>
          <w:sz w:val="24"/>
          <w:szCs w:val="24"/>
        </w:rPr>
        <w:t xml:space="preserve">Lucas </w:t>
      </w:r>
      <w:r w:rsidRPr="000C22C0">
        <w:rPr>
          <w:i/>
          <w:sz w:val="24"/>
          <w:szCs w:val="24"/>
        </w:rPr>
        <w:t>et al</w:t>
      </w:r>
      <w:r w:rsidRPr="000C22C0">
        <w:rPr>
          <w:sz w:val="24"/>
          <w:szCs w:val="24"/>
        </w:rPr>
        <w:t xml:space="preserve"> </w:t>
      </w:r>
      <w:r w:rsidR="00414174" w:rsidRPr="000C22C0">
        <w:rPr>
          <w:sz w:val="24"/>
          <w:szCs w:val="24"/>
        </w:rPr>
        <w:t xml:space="preserve">recently </w:t>
      </w:r>
      <w:r w:rsidR="0035130A">
        <w:rPr>
          <w:sz w:val="24"/>
          <w:szCs w:val="24"/>
        </w:rPr>
        <w:t xml:space="preserve">described </w:t>
      </w:r>
      <w:r w:rsidR="00414174" w:rsidRPr="000C22C0">
        <w:rPr>
          <w:sz w:val="24"/>
          <w:szCs w:val="24"/>
        </w:rPr>
        <w:t xml:space="preserve">the ability of </w:t>
      </w:r>
      <w:r w:rsidR="003869A2" w:rsidRPr="000C22C0">
        <w:rPr>
          <w:sz w:val="24"/>
          <w:szCs w:val="24"/>
        </w:rPr>
        <w:t>drug</w:t>
      </w:r>
      <w:r w:rsidRPr="000C22C0">
        <w:rPr>
          <w:sz w:val="24"/>
          <w:szCs w:val="24"/>
        </w:rPr>
        <w:t>-derived</w:t>
      </w:r>
      <w:r w:rsidR="003869A2" w:rsidRPr="000C22C0">
        <w:rPr>
          <w:sz w:val="24"/>
          <w:szCs w:val="24"/>
        </w:rPr>
        <w:t xml:space="preserve"> antigens </w:t>
      </w:r>
      <w:r w:rsidR="00414174" w:rsidRPr="000C22C0">
        <w:rPr>
          <w:sz w:val="24"/>
          <w:szCs w:val="24"/>
        </w:rPr>
        <w:t>to stimulate memory T-cells from drug-naïve donors</w:t>
      </w:r>
      <w:r w:rsidRPr="000C22C0">
        <w:rPr>
          <w:sz w:val="24"/>
          <w:szCs w:val="24"/>
        </w:rPr>
        <w:t xml:space="preserve"> via heterologous immunity </w:t>
      </w:r>
      <w:r w:rsidR="00F47E2C">
        <w:rPr>
          <w:noProof/>
          <w:sz w:val="24"/>
          <w:szCs w:val="24"/>
        </w:rPr>
        <w:t>(9)</w:t>
      </w:r>
      <w:r w:rsidRPr="000C22C0">
        <w:rPr>
          <w:sz w:val="24"/>
          <w:szCs w:val="24"/>
        </w:rPr>
        <w:t>. Thus</w:t>
      </w:r>
      <w:r w:rsidR="00E70585">
        <w:rPr>
          <w:sz w:val="24"/>
          <w:szCs w:val="24"/>
        </w:rPr>
        <w:t>,</w:t>
      </w:r>
      <w:r w:rsidRPr="000C22C0">
        <w:rPr>
          <w:sz w:val="24"/>
          <w:szCs w:val="24"/>
        </w:rPr>
        <w:t xml:space="preserve"> when considering the onset of hypersensitivity, it is </w:t>
      </w:r>
      <w:r w:rsidR="0004549F" w:rsidRPr="000C22C0">
        <w:rPr>
          <w:sz w:val="24"/>
          <w:szCs w:val="24"/>
        </w:rPr>
        <w:t>necessary to</w:t>
      </w:r>
      <w:r w:rsidR="00414174" w:rsidRPr="000C22C0">
        <w:rPr>
          <w:sz w:val="24"/>
          <w:szCs w:val="24"/>
        </w:rPr>
        <w:t xml:space="preserve"> evaluate the </w:t>
      </w:r>
      <w:r w:rsidR="00D41291" w:rsidRPr="000C22C0">
        <w:rPr>
          <w:sz w:val="24"/>
          <w:szCs w:val="24"/>
        </w:rPr>
        <w:t>role</w:t>
      </w:r>
      <w:r w:rsidR="00414174" w:rsidRPr="000C22C0">
        <w:rPr>
          <w:sz w:val="24"/>
          <w:szCs w:val="24"/>
        </w:rPr>
        <w:t xml:space="preserve"> of immune checkpoints during both primary and secondary T-cell responses. </w:t>
      </w:r>
      <w:r w:rsidR="003869A2" w:rsidRPr="000C22C0">
        <w:rPr>
          <w:sz w:val="24"/>
          <w:szCs w:val="24"/>
        </w:rPr>
        <w:t xml:space="preserve">Using our </w:t>
      </w:r>
      <w:r w:rsidR="003869A2" w:rsidRPr="000C22C0">
        <w:rPr>
          <w:i/>
          <w:sz w:val="24"/>
          <w:szCs w:val="24"/>
        </w:rPr>
        <w:t>in vitro</w:t>
      </w:r>
      <w:r w:rsidR="003869A2" w:rsidRPr="000C22C0">
        <w:rPr>
          <w:sz w:val="24"/>
          <w:szCs w:val="24"/>
        </w:rPr>
        <w:t xml:space="preserve"> assay, </w:t>
      </w:r>
      <w:r w:rsidRPr="000C22C0">
        <w:rPr>
          <w:sz w:val="24"/>
          <w:szCs w:val="24"/>
        </w:rPr>
        <w:t xml:space="preserve">and </w:t>
      </w:r>
      <w:r w:rsidR="003869A2" w:rsidRPr="000C22C0">
        <w:rPr>
          <w:sz w:val="24"/>
          <w:szCs w:val="24"/>
        </w:rPr>
        <w:t>in complete contrast to that of naïve T-cell priming, memory T-cell responses to SMX-NO were not enhanced by the bl</w:t>
      </w:r>
      <w:r w:rsidR="00782D04" w:rsidRPr="000C22C0">
        <w:rPr>
          <w:sz w:val="24"/>
          <w:szCs w:val="24"/>
        </w:rPr>
        <w:t xml:space="preserve">ockade of PD-L1. </w:t>
      </w:r>
      <w:r w:rsidR="00782D04" w:rsidRPr="000C22C0">
        <w:rPr>
          <w:rFonts w:cs="AdvPSA88A"/>
          <w:sz w:val="24"/>
          <w:szCs w:val="24"/>
        </w:rPr>
        <w:t xml:space="preserve">Similarly, </w:t>
      </w:r>
      <w:r w:rsidR="00A10C67" w:rsidRPr="000C22C0">
        <w:rPr>
          <w:rFonts w:cs="AdvPSA88A"/>
          <w:sz w:val="24"/>
          <w:szCs w:val="24"/>
        </w:rPr>
        <w:t>blocking TIM-3 did not increa</w:t>
      </w:r>
      <w:r w:rsidR="00E70585">
        <w:rPr>
          <w:rFonts w:cs="AdvPSA88A"/>
          <w:sz w:val="24"/>
          <w:szCs w:val="24"/>
        </w:rPr>
        <w:t>se the memory T-cell response</w:t>
      </w:r>
      <w:r w:rsidR="00A10C67" w:rsidRPr="000C22C0">
        <w:rPr>
          <w:rFonts w:cs="AdvPSA88A"/>
          <w:sz w:val="24"/>
          <w:szCs w:val="24"/>
        </w:rPr>
        <w:t xml:space="preserve">. </w:t>
      </w:r>
      <w:r w:rsidR="00171D95" w:rsidRPr="000C22C0">
        <w:rPr>
          <w:rFonts w:cs="AdvPSA88A"/>
          <w:sz w:val="24"/>
          <w:szCs w:val="24"/>
        </w:rPr>
        <w:t>In contrast,</w:t>
      </w:r>
      <w:r w:rsidR="00A10C67" w:rsidRPr="000C22C0">
        <w:rPr>
          <w:rFonts w:cs="AdvPSA88A"/>
          <w:sz w:val="24"/>
          <w:szCs w:val="24"/>
        </w:rPr>
        <w:t xml:space="preserve"> blocking CTLA4 enhance</w:t>
      </w:r>
      <w:r w:rsidR="00D41291" w:rsidRPr="000C22C0">
        <w:rPr>
          <w:rFonts w:cs="AdvPSA88A"/>
          <w:sz w:val="24"/>
          <w:szCs w:val="24"/>
        </w:rPr>
        <w:t>d memory drug</w:t>
      </w:r>
      <w:r w:rsidR="00A10C67" w:rsidRPr="000C22C0">
        <w:rPr>
          <w:rFonts w:cs="AdvPSA88A"/>
          <w:sz w:val="24"/>
          <w:szCs w:val="24"/>
        </w:rPr>
        <w:t xml:space="preserve"> antigen-specific responses</w:t>
      </w:r>
      <w:r w:rsidR="0051687A" w:rsidRPr="000C22C0">
        <w:rPr>
          <w:rFonts w:cs="AdvPSA88A"/>
          <w:sz w:val="24"/>
          <w:szCs w:val="24"/>
        </w:rPr>
        <w:t>;</w:t>
      </w:r>
      <w:r w:rsidR="00A10C67" w:rsidRPr="000C22C0">
        <w:rPr>
          <w:rFonts w:cs="AdvPSA88A"/>
          <w:sz w:val="24"/>
          <w:szCs w:val="24"/>
        </w:rPr>
        <w:t xml:space="preserve"> </w:t>
      </w:r>
      <w:r w:rsidR="00171D95" w:rsidRPr="000C22C0">
        <w:rPr>
          <w:rFonts w:cs="AdvPSA88A"/>
          <w:sz w:val="24"/>
          <w:szCs w:val="24"/>
        </w:rPr>
        <w:t xml:space="preserve">however, </w:t>
      </w:r>
      <w:r w:rsidR="00A10C67" w:rsidRPr="000C22C0">
        <w:rPr>
          <w:rFonts w:cs="AdvPSA88A"/>
          <w:sz w:val="24"/>
          <w:szCs w:val="24"/>
        </w:rPr>
        <w:t>it did so in a smaller proportion of donors (3/6) th</w:t>
      </w:r>
      <w:r w:rsidR="00E70585">
        <w:rPr>
          <w:rFonts w:cs="AdvPSA88A"/>
          <w:sz w:val="24"/>
          <w:szCs w:val="24"/>
        </w:rPr>
        <w:t>an for primary T-cell responses</w:t>
      </w:r>
      <w:r w:rsidR="00A10C67" w:rsidRPr="000C22C0">
        <w:rPr>
          <w:rFonts w:cs="AdvPSA88A"/>
          <w:sz w:val="24"/>
          <w:szCs w:val="24"/>
        </w:rPr>
        <w:t xml:space="preserve">. </w:t>
      </w:r>
      <w:r w:rsidRPr="000C22C0">
        <w:rPr>
          <w:rFonts w:cs="AdvPSA88A"/>
          <w:sz w:val="24"/>
          <w:szCs w:val="24"/>
        </w:rPr>
        <w:t>As expected, our</w:t>
      </w:r>
      <w:r w:rsidR="00A10C67" w:rsidRPr="000C22C0">
        <w:rPr>
          <w:rFonts w:cs="AdvPSA88A"/>
          <w:sz w:val="24"/>
          <w:szCs w:val="24"/>
        </w:rPr>
        <w:t xml:space="preserve"> data </w:t>
      </w:r>
      <w:r w:rsidR="00782D04" w:rsidRPr="000C22C0">
        <w:rPr>
          <w:rFonts w:cs="AdvPSA88A"/>
          <w:sz w:val="24"/>
          <w:szCs w:val="24"/>
        </w:rPr>
        <w:t>describe</w:t>
      </w:r>
      <w:r w:rsidR="00A10C67" w:rsidRPr="000C22C0">
        <w:rPr>
          <w:rFonts w:cs="AdvPSA88A"/>
          <w:sz w:val="24"/>
          <w:szCs w:val="24"/>
        </w:rPr>
        <w:t xml:space="preserve"> a greater role for co-inhibitory regulation during </w:t>
      </w:r>
      <w:r w:rsidR="00782D04" w:rsidRPr="000C22C0">
        <w:rPr>
          <w:rFonts w:cs="AdvPSA88A"/>
          <w:sz w:val="24"/>
          <w:szCs w:val="24"/>
        </w:rPr>
        <w:t>primary</w:t>
      </w:r>
      <w:r w:rsidR="00D41291" w:rsidRPr="000C22C0">
        <w:rPr>
          <w:rFonts w:cs="AdvPSA88A"/>
          <w:sz w:val="24"/>
          <w:szCs w:val="24"/>
        </w:rPr>
        <w:t>,</w:t>
      </w:r>
      <w:r w:rsidR="00782D04" w:rsidRPr="000C22C0">
        <w:rPr>
          <w:rFonts w:cs="AdvPSA88A"/>
          <w:sz w:val="24"/>
          <w:szCs w:val="24"/>
        </w:rPr>
        <w:t xml:space="preserve"> rather than </w:t>
      </w:r>
      <w:r w:rsidR="00A10C67" w:rsidRPr="000C22C0">
        <w:rPr>
          <w:rFonts w:cs="AdvPSA88A"/>
          <w:sz w:val="24"/>
          <w:szCs w:val="24"/>
        </w:rPr>
        <w:t>secondary T-cell responses</w:t>
      </w:r>
      <w:r w:rsidR="00D41291" w:rsidRPr="000C22C0">
        <w:rPr>
          <w:rFonts w:cs="AdvPSA88A"/>
          <w:sz w:val="24"/>
          <w:szCs w:val="24"/>
        </w:rPr>
        <w:t>,</w:t>
      </w:r>
      <w:r w:rsidR="00782D04" w:rsidRPr="000C22C0">
        <w:rPr>
          <w:rFonts w:cs="AdvPSA88A"/>
          <w:sz w:val="24"/>
          <w:szCs w:val="24"/>
        </w:rPr>
        <w:t xml:space="preserve"> in </w:t>
      </w:r>
      <w:r w:rsidR="00782D04" w:rsidRPr="000C22C0">
        <w:rPr>
          <w:rFonts w:cs="AdvPSA88A"/>
          <w:sz w:val="24"/>
          <w:szCs w:val="24"/>
        </w:rPr>
        <w:lastRenderedPageBreak/>
        <w:t>line with the</w:t>
      </w:r>
      <w:r w:rsidR="00A10C67" w:rsidRPr="000C22C0">
        <w:rPr>
          <w:rFonts w:cs="AdvPSA88A"/>
          <w:sz w:val="24"/>
          <w:szCs w:val="24"/>
        </w:rPr>
        <w:t xml:space="preserve"> more stringent requirements </w:t>
      </w:r>
      <w:r w:rsidR="00782D04" w:rsidRPr="000C22C0">
        <w:rPr>
          <w:rFonts w:cs="AdvPSA88A"/>
          <w:sz w:val="24"/>
          <w:szCs w:val="24"/>
        </w:rPr>
        <w:t xml:space="preserve">and higher activation thresholds </w:t>
      </w:r>
      <w:r w:rsidR="00A10C67" w:rsidRPr="000C22C0">
        <w:rPr>
          <w:rFonts w:cs="AdvPSA88A"/>
          <w:sz w:val="24"/>
          <w:szCs w:val="24"/>
        </w:rPr>
        <w:t>for the activation of naïve T-cells</w:t>
      </w:r>
      <w:r w:rsidR="00D41291" w:rsidRPr="000C22C0">
        <w:rPr>
          <w:rFonts w:cs="AdvPSA88A"/>
          <w:sz w:val="24"/>
          <w:szCs w:val="24"/>
        </w:rPr>
        <w:t>.</w:t>
      </w:r>
      <w:r w:rsidR="00A10C67" w:rsidRPr="000C22C0">
        <w:rPr>
          <w:rFonts w:cs="AdvPSA88A"/>
          <w:sz w:val="24"/>
          <w:szCs w:val="24"/>
        </w:rPr>
        <w:t xml:space="preserve"> The requirement for additional signalling minimises the risk of a naïve T-cell response to non-harmful or self-antigen, a requirement which is unnecessary for memory T-cells due to their pre-defined antigen-specificity. </w:t>
      </w:r>
    </w:p>
    <w:p w14:paraId="26A0FBF7" w14:textId="4F7585D3" w:rsidR="00180DB0" w:rsidRPr="000C22C0" w:rsidRDefault="00D41291" w:rsidP="0035130A">
      <w:pPr>
        <w:autoSpaceDE w:val="0"/>
        <w:autoSpaceDN w:val="0"/>
        <w:adjustRightInd w:val="0"/>
        <w:spacing w:after="120" w:line="480" w:lineRule="auto"/>
        <w:jc w:val="both"/>
        <w:rPr>
          <w:sz w:val="24"/>
          <w:szCs w:val="24"/>
        </w:rPr>
      </w:pPr>
      <w:r w:rsidRPr="000C22C0">
        <w:rPr>
          <w:rFonts w:cs="AdvPSA88A"/>
          <w:sz w:val="24"/>
          <w:szCs w:val="24"/>
        </w:rPr>
        <w:t>W</w:t>
      </w:r>
      <w:r w:rsidR="009C617F" w:rsidRPr="000C22C0">
        <w:rPr>
          <w:rFonts w:cs="AdvPSA88A"/>
          <w:sz w:val="24"/>
          <w:szCs w:val="24"/>
        </w:rPr>
        <w:t xml:space="preserve">e </w:t>
      </w:r>
      <w:r w:rsidRPr="000C22C0">
        <w:rPr>
          <w:rFonts w:cs="AdvPSA88A"/>
          <w:sz w:val="24"/>
          <w:szCs w:val="24"/>
        </w:rPr>
        <w:t xml:space="preserve">further </w:t>
      </w:r>
      <w:r w:rsidR="009C617F" w:rsidRPr="000C22C0">
        <w:rPr>
          <w:rFonts w:cs="AdvPSA88A"/>
          <w:sz w:val="24"/>
          <w:szCs w:val="24"/>
        </w:rPr>
        <w:t>examined the dynamics of co-</w:t>
      </w:r>
      <w:r w:rsidR="00DA0558" w:rsidRPr="000C22C0">
        <w:rPr>
          <w:rFonts w:cs="AdvPSA88A"/>
          <w:sz w:val="24"/>
          <w:szCs w:val="24"/>
        </w:rPr>
        <w:t>inhibitory</w:t>
      </w:r>
      <w:r w:rsidR="009C617F" w:rsidRPr="000C22C0">
        <w:rPr>
          <w:rFonts w:cs="AdvPSA88A"/>
          <w:sz w:val="24"/>
          <w:szCs w:val="24"/>
        </w:rPr>
        <w:t xml:space="preserve"> receptor expression on naïve and memory T-cells during T-cell</w:t>
      </w:r>
      <w:r w:rsidR="005A6753" w:rsidRPr="000C22C0">
        <w:rPr>
          <w:rFonts w:cs="AdvPSA88A"/>
          <w:sz w:val="24"/>
          <w:szCs w:val="24"/>
        </w:rPr>
        <w:t xml:space="preserve"> activation</w:t>
      </w:r>
      <w:r w:rsidR="009C617F" w:rsidRPr="000C22C0">
        <w:rPr>
          <w:rFonts w:cs="AdvPSA88A"/>
          <w:sz w:val="24"/>
          <w:szCs w:val="24"/>
        </w:rPr>
        <w:t>. The percentage of PD-1</w:t>
      </w:r>
      <w:r w:rsidR="009C617F" w:rsidRPr="000C22C0">
        <w:rPr>
          <w:rFonts w:cs="AdvPSA88A"/>
          <w:sz w:val="24"/>
          <w:szCs w:val="24"/>
          <w:vertAlign w:val="superscript"/>
        </w:rPr>
        <w:t>+</w:t>
      </w:r>
      <w:r w:rsidR="009C617F" w:rsidRPr="000C22C0">
        <w:rPr>
          <w:rFonts w:cs="AdvPSA88A"/>
          <w:sz w:val="24"/>
          <w:szCs w:val="24"/>
        </w:rPr>
        <w:t xml:space="preserve"> memory cells greatly increased after initial antigen stimulation, peaking shortly after restimulation in a similar manner to that previously described on naïve T-cells </w:t>
      </w:r>
      <w:r w:rsidR="00F47E2C">
        <w:rPr>
          <w:rFonts w:cs="AdvPSA88A"/>
          <w:noProof/>
          <w:sz w:val="24"/>
          <w:szCs w:val="24"/>
        </w:rPr>
        <w:t>(47)</w:t>
      </w:r>
      <w:r w:rsidR="005A6753" w:rsidRPr="000C22C0">
        <w:rPr>
          <w:rFonts w:cs="AdvPSA88A"/>
          <w:sz w:val="24"/>
          <w:szCs w:val="24"/>
        </w:rPr>
        <w:t xml:space="preserve">. </w:t>
      </w:r>
      <w:r w:rsidR="00D019CB" w:rsidRPr="000C22C0">
        <w:rPr>
          <w:rFonts w:cs="AdvPSA88A"/>
          <w:sz w:val="24"/>
          <w:szCs w:val="24"/>
        </w:rPr>
        <w:t>CTLA4</w:t>
      </w:r>
      <w:r w:rsidR="00E03213" w:rsidRPr="000C22C0">
        <w:rPr>
          <w:rFonts w:cs="AdvPSA88A"/>
          <w:sz w:val="24"/>
          <w:szCs w:val="24"/>
        </w:rPr>
        <w:t xml:space="preserve"> expression</w:t>
      </w:r>
      <w:r w:rsidR="00D019CB" w:rsidRPr="000C22C0">
        <w:rPr>
          <w:rFonts w:cs="AdvPSA88A"/>
          <w:sz w:val="24"/>
          <w:szCs w:val="24"/>
        </w:rPr>
        <w:t xml:space="preserve"> on naïve T-cells</w:t>
      </w:r>
      <w:r w:rsidR="00BF20F6" w:rsidRPr="000C22C0">
        <w:rPr>
          <w:rFonts w:cs="AdvPSA88A"/>
          <w:sz w:val="24"/>
          <w:szCs w:val="24"/>
        </w:rPr>
        <w:t xml:space="preserve"> </w:t>
      </w:r>
      <w:r w:rsidR="00E03213" w:rsidRPr="000C22C0">
        <w:rPr>
          <w:rFonts w:cs="AdvPSA88A"/>
          <w:sz w:val="24"/>
          <w:szCs w:val="24"/>
        </w:rPr>
        <w:t xml:space="preserve">has been </w:t>
      </w:r>
      <w:r w:rsidR="0051687A" w:rsidRPr="000C22C0">
        <w:rPr>
          <w:rFonts w:cs="AdvPSA88A"/>
          <w:sz w:val="24"/>
          <w:szCs w:val="24"/>
        </w:rPr>
        <w:t>shown</w:t>
      </w:r>
      <w:r w:rsidR="00E03213" w:rsidRPr="000C22C0">
        <w:rPr>
          <w:rFonts w:cs="AdvPSA88A"/>
          <w:sz w:val="24"/>
          <w:szCs w:val="24"/>
        </w:rPr>
        <w:t xml:space="preserve"> to be </w:t>
      </w:r>
      <w:r w:rsidR="00D019CB" w:rsidRPr="000C22C0">
        <w:rPr>
          <w:rFonts w:cs="AdvPSA88A"/>
          <w:sz w:val="24"/>
          <w:szCs w:val="24"/>
        </w:rPr>
        <w:t xml:space="preserve">low and inducible upon activation </w:t>
      </w:r>
      <w:r w:rsidR="00F47E2C">
        <w:rPr>
          <w:rFonts w:cs="AdvPSA88A"/>
          <w:noProof/>
          <w:sz w:val="24"/>
          <w:szCs w:val="24"/>
        </w:rPr>
        <w:t>(51)</w:t>
      </w:r>
      <w:r w:rsidR="00D019CB" w:rsidRPr="000C22C0">
        <w:rPr>
          <w:rFonts w:cs="AdvPSA88A"/>
          <w:sz w:val="24"/>
          <w:szCs w:val="24"/>
        </w:rPr>
        <w:t xml:space="preserve">, </w:t>
      </w:r>
      <w:r w:rsidR="00BF20F6" w:rsidRPr="000C22C0">
        <w:rPr>
          <w:rFonts w:cs="AdvPSA88A"/>
          <w:sz w:val="24"/>
          <w:szCs w:val="24"/>
        </w:rPr>
        <w:t xml:space="preserve">while </w:t>
      </w:r>
      <w:r w:rsidR="00D019CB" w:rsidRPr="000C22C0">
        <w:rPr>
          <w:rFonts w:cs="AdvPSA88A"/>
          <w:sz w:val="24"/>
          <w:szCs w:val="24"/>
        </w:rPr>
        <w:t>the TIM-3 profiles of CD4</w:t>
      </w:r>
      <w:r w:rsidR="00D019CB" w:rsidRPr="000C22C0">
        <w:rPr>
          <w:rFonts w:cs="AdvPSA88A"/>
          <w:sz w:val="24"/>
          <w:szCs w:val="24"/>
          <w:vertAlign w:val="superscript"/>
        </w:rPr>
        <w:t>+</w:t>
      </w:r>
      <w:r w:rsidR="00D019CB" w:rsidRPr="000C22C0">
        <w:rPr>
          <w:rFonts w:cs="AdvPSA88A"/>
          <w:sz w:val="24"/>
          <w:szCs w:val="24"/>
        </w:rPr>
        <w:t xml:space="preserve"> and CD8</w:t>
      </w:r>
      <w:r w:rsidR="00D019CB" w:rsidRPr="000C22C0">
        <w:rPr>
          <w:rFonts w:cs="AdvPSA88A"/>
          <w:sz w:val="24"/>
          <w:szCs w:val="24"/>
          <w:vertAlign w:val="superscript"/>
        </w:rPr>
        <w:t>+</w:t>
      </w:r>
      <w:r w:rsidR="00D019CB" w:rsidRPr="000C22C0">
        <w:rPr>
          <w:rFonts w:cs="AdvPSA88A"/>
          <w:sz w:val="24"/>
          <w:szCs w:val="24"/>
        </w:rPr>
        <w:t xml:space="preserve"> T-cells are less well-defined. Hastings </w:t>
      </w:r>
      <w:r w:rsidR="00D019CB" w:rsidRPr="000C22C0">
        <w:rPr>
          <w:rFonts w:cs="AdvPSA88A"/>
          <w:i/>
          <w:sz w:val="24"/>
          <w:szCs w:val="24"/>
        </w:rPr>
        <w:t>et al</w:t>
      </w:r>
      <w:r w:rsidR="00D019CB" w:rsidRPr="000C22C0">
        <w:rPr>
          <w:rFonts w:cs="AdvPSA88A"/>
          <w:sz w:val="24"/>
          <w:szCs w:val="24"/>
        </w:rPr>
        <w:t xml:space="preserve"> found that TIM-3 expression was generally restricted to CD4</w:t>
      </w:r>
      <w:r w:rsidR="00D019CB" w:rsidRPr="000C22C0">
        <w:rPr>
          <w:rFonts w:cs="AdvPSA88A"/>
          <w:sz w:val="24"/>
          <w:szCs w:val="24"/>
          <w:vertAlign w:val="superscript"/>
        </w:rPr>
        <w:t>+</w:t>
      </w:r>
      <w:r w:rsidR="00D019CB" w:rsidRPr="000C22C0">
        <w:rPr>
          <w:rFonts w:cs="AdvPSA88A"/>
          <w:sz w:val="24"/>
          <w:szCs w:val="24"/>
        </w:rPr>
        <w:t xml:space="preserve"> T-cells, which were only found in human lymph nodes, with peripheral CD4</w:t>
      </w:r>
      <w:r w:rsidR="00D019CB" w:rsidRPr="000C22C0">
        <w:rPr>
          <w:rFonts w:cs="AdvPSA88A"/>
          <w:sz w:val="24"/>
          <w:szCs w:val="24"/>
          <w:vertAlign w:val="superscript"/>
        </w:rPr>
        <w:t>+</w:t>
      </w:r>
      <w:r w:rsidR="00D019CB" w:rsidRPr="000C22C0">
        <w:rPr>
          <w:rFonts w:cs="AdvPSA88A"/>
          <w:sz w:val="24"/>
          <w:szCs w:val="24"/>
        </w:rPr>
        <w:t xml:space="preserve"> T-cells showing little expression until induced post-stimulation </w:t>
      </w:r>
      <w:r w:rsidR="00F47E2C">
        <w:rPr>
          <w:rFonts w:cs="AdvPSA88A"/>
          <w:noProof/>
          <w:sz w:val="24"/>
          <w:szCs w:val="24"/>
        </w:rPr>
        <w:t>(52)</w:t>
      </w:r>
      <w:r w:rsidR="00D019CB" w:rsidRPr="000C22C0">
        <w:rPr>
          <w:rFonts w:cs="AdvPSA88A"/>
          <w:sz w:val="24"/>
          <w:szCs w:val="24"/>
        </w:rPr>
        <w:t xml:space="preserve">. </w:t>
      </w:r>
      <w:r w:rsidR="00E03213" w:rsidRPr="000C22C0">
        <w:rPr>
          <w:rFonts w:cs="AdvPSA88A"/>
          <w:sz w:val="24"/>
          <w:szCs w:val="24"/>
        </w:rPr>
        <w:t xml:space="preserve">Although </w:t>
      </w:r>
      <w:r w:rsidR="001B10AE" w:rsidRPr="000C22C0">
        <w:rPr>
          <w:rFonts w:cs="AdvPSA88A"/>
          <w:sz w:val="24"/>
          <w:szCs w:val="24"/>
        </w:rPr>
        <w:t>we found that</w:t>
      </w:r>
      <w:r w:rsidR="00E03213" w:rsidRPr="000C22C0">
        <w:rPr>
          <w:rFonts w:cs="AdvPSA88A"/>
          <w:sz w:val="24"/>
          <w:szCs w:val="24"/>
        </w:rPr>
        <w:t xml:space="preserve"> </w:t>
      </w:r>
      <w:r w:rsidR="00D019CB" w:rsidRPr="000C22C0">
        <w:rPr>
          <w:rFonts w:cs="AdvPSA88A"/>
          <w:sz w:val="24"/>
          <w:szCs w:val="24"/>
        </w:rPr>
        <w:t>exposure of naïve T-cells to SMX-NO did not initially enhance CTLA4 expression, in line with previous reports citing an increase after 2-</w:t>
      </w:r>
      <w:r w:rsidR="00D019CB" w:rsidRPr="000C22C0">
        <w:rPr>
          <w:rFonts w:cs="AdvPSA88A"/>
          <w:sz w:val="24"/>
          <w:szCs w:val="24"/>
        </w:rPr>
        <w:lastRenderedPageBreak/>
        <w:t xml:space="preserve">3 days </w:t>
      </w:r>
      <w:r w:rsidR="00F47E2C">
        <w:rPr>
          <w:rFonts w:cs="AdvPSA88A"/>
          <w:noProof/>
          <w:sz w:val="24"/>
          <w:szCs w:val="24"/>
        </w:rPr>
        <w:t>(53)</w:t>
      </w:r>
      <w:r w:rsidR="00D019CB" w:rsidRPr="000C22C0">
        <w:rPr>
          <w:rFonts w:cs="AdvPSA88A"/>
          <w:sz w:val="24"/>
          <w:szCs w:val="24"/>
        </w:rPr>
        <w:t xml:space="preserve">, we observed a slight increase in the percentage of naïve T-cells expressing CTLA4 between 48-72 h after re-stimulation with SMX-NO. </w:t>
      </w:r>
      <w:r w:rsidR="00E03213" w:rsidRPr="000C22C0">
        <w:rPr>
          <w:rFonts w:cs="AdvPSA88A"/>
          <w:sz w:val="24"/>
          <w:szCs w:val="24"/>
        </w:rPr>
        <w:t xml:space="preserve">CTLA4 expression on memory T-cells was enhanced similarly </w:t>
      </w:r>
      <w:r w:rsidR="00D019CB" w:rsidRPr="000C22C0">
        <w:rPr>
          <w:rFonts w:cs="AdvPSA88A"/>
          <w:sz w:val="24"/>
          <w:szCs w:val="24"/>
        </w:rPr>
        <w:t xml:space="preserve">after restimulation. </w:t>
      </w:r>
      <w:r w:rsidR="006979CB">
        <w:rPr>
          <w:rFonts w:cs="AdvPSA88A"/>
          <w:sz w:val="24"/>
          <w:szCs w:val="24"/>
        </w:rPr>
        <w:t>The</w:t>
      </w:r>
      <w:r w:rsidR="00D019CB" w:rsidRPr="000C22C0">
        <w:rPr>
          <w:rFonts w:cs="AdvPSA88A"/>
          <w:sz w:val="24"/>
          <w:szCs w:val="24"/>
        </w:rPr>
        <w:t xml:space="preserve"> proportion of naïve and memory TIM-3</w:t>
      </w:r>
      <w:r w:rsidR="00D019CB" w:rsidRPr="000C22C0">
        <w:rPr>
          <w:rFonts w:cs="AdvPSA88A"/>
          <w:sz w:val="24"/>
          <w:szCs w:val="24"/>
          <w:vertAlign w:val="superscript"/>
        </w:rPr>
        <w:t>+</w:t>
      </w:r>
      <w:r w:rsidR="00D019CB" w:rsidRPr="000C22C0">
        <w:rPr>
          <w:rFonts w:cs="AdvPSA88A"/>
          <w:sz w:val="24"/>
          <w:szCs w:val="24"/>
        </w:rPr>
        <w:t xml:space="preserve"> cells reduced after both initial antigen exposure and re</w:t>
      </w:r>
      <w:r w:rsidR="00444477">
        <w:rPr>
          <w:rFonts w:cs="AdvPSA88A"/>
          <w:sz w:val="24"/>
          <w:szCs w:val="24"/>
        </w:rPr>
        <w:t>-</w:t>
      </w:r>
      <w:r w:rsidR="00D019CB" w:rsidRPr="000C22C0">
        <w:rPr>
          <w:rFonts w:cs="AdvPSA88A"/>
          <w:sz w:val="24"/>
          <w:szCs w:val="24"/>
        </w:rPr>
        <w:t xml:space="preserve">stimulation, but increased towards the end of both culture periods. </w:t>
      </w:r>
      <w:r w:rsidR="00180DB0" w:rsidRPr="000C22C0">
        <w:rPr>
          <w:rFonts w:cs="AdvPSA88A"/>
          <w:sz w:val="24"/>
          <w:szCs w:val="24"/>
        </w:rPr>
        <w:t xml:space="preserve">This pattern </w:t>
      </w:r>
      <w:r w:rsidRPr="000C22C0">
        <w:rPr>
          <w:rFonts w:cs="AdvPSA88A"/>
          <w:sz w:val="24"/>
          <w:szCs w:val="24"/>
        </w:rPr>
        <w:t>is likely</w:t>
      </w:r>
      <w:r w:rsidR="00180DB0" w:rsidRPr="000C22C0">
        <w:rPr>
          <w:rFonts w:cs="AdvPSA88A"/>
          <w:sz w:val="24"/>
          <w:szCs w:val="24"/>
        </w:rPr>
        <w:t xml:space="preserve"> imposed </w:t>
      </w:r>
      <w:r w:rsidR="00D019CB" w:rsidRPr="000C22C0">
        <w:rPr>
          <w:rFonts w:cs="AdvPSA88A"/>
          <w:sz w:val="24"/>
          <w:szCs w:val="24"/>
        </w:rPr>
        <w:t xml:space="preserve">to </w:t>
      </w:r>
      <w:r w:rsidR="00180DB0" w:rsidRPr="000C22C0">
        <w:rPr>
          <w:rFonts w:cs="AdvPSA88A"/>
          <w:sz w:val="24"/>
          <w:szCs w:val="24"/>
        </w:rPr>
        <w:t xml:space="preserve">promote </w:t>
      </w:r>
      <w:r w:rsidR="00D019CB" w:rsidRPr="000C22C0">
        <w:rPr>
          <w:rFonts w:cs="AdvPSA88A"/>
          <w:sz w:val="24"/>
          <w:szCs w:val="24"/>
        </w:rPr>
        <w:t>a strong initial response by reducing</w:t>
      </w:r>
      <w:r w:rsidR="001B10AE" w:rsidRPr="000C22C0">
        <w:rPr>
          <w:rFonts w:cs="AdvPSA88A"/>
          <w:sz w:val="24"/>
          <w:szCs w:val="24"/>
        </w:rPr>
        <w:t xml:space="preserve"> </w:t>
      </w:r>
      <w:r w:rsidR="00D019CB" w:rsidRPr="000C22C0">
        <w:rPr>
          <w:rFonts w:cs="AdvPSA88A"/>
          <w:sz w:val="24"/>
          <w:szCs w:val="24"/>
        </w:rPr>
        <w:t>expression</w:t>
      </w:r>
      <w:r w:rsidR="00180DB0" w:rsidRPr="000C22C0">
        <w:rPr>
          <w:rFonts w:cs="AdvPSA88A"/>
          <w:sz w:val="24"/>
          <w:szCs w:val="24"/>
        </w:rPr>
        <w:t>,</w:t>
      </w:r>
      <w:r w:rsidR="00D019CB" w:rsidRPr="000C22C0">
        <w:rPr>
          <w:rFonts w:cs="AdvPSA88A"/>
          <w:sz w:val="24"/>
          <w:szCs w:val="24"/>
        </w:rPr>
        <w:t xml:space="preserve"> before </w:t>
      </w:r>
      <w:r w:rsidR="00180DB0" w:rsidRPr="000C22C0">
        <w:rPr>
          <w:rFonts w:cs="AdvPSA88A"/>
          <w:sz w:val="24"/>
          <w:szCs w:val="24"/>
        </w:rPr>
        <w:t xml:space="preserve">increasing at later time-points to prevent </w:t>
      </w:r>
      <w:r w:rsidR="00D019CB" w:rsidRPr="000C22C0">
        <w:rPr>
          <w:rFonts w:cs="AdvPSA88A"/>
          <w:sz w:val="24"/>
          <w:szCs w:val="24"/>
        </w:rPr>
        <w:t>a lon</w:t>
      </w:r>
      <w:r w:rsidR="00180DB0" w:rsidRPr="000C22C0">
        <w:rPr>
          <w:rFonts w:cs="AdvPSA88A"/>
          <w:sz w:val="24"/>
          <w:szCs w:val="24"/>
        </w:rPr>
        <w:t>g-lasting, potentially damaging</w:t>
      </w:r>
      <w:r w:rsidR="00D019CB" w:rsidRPr="000C22C0">
        <w:rPr>
          <w:rFonts w:cs="AdvPSA88A"/>
          <w:sz w:val="24"/>
          <w:szCs w:val="24"/>
        </w:rPr>
        <w:t xml:space="preserve"> response</w:t>
      </w:r>
      <w:r w:rsidR="00180DB0" w:rsidRPr="000C22C0">
        <w:rPr>
          <w:rFonts w:cs="AdvPSA88A"/>
          <w:sz w:val="24"/>
          <w:szCs w:val="24"/>
        </w:rPr>
        <w:t xml:space="preserve">. </w:t>
      </w:r>
      <w:r w:rsidR="000E37D3" w:rsidRPr="000C22C0">
        <w:rPr>
          <w:rFonts w:cs="AdvPSA88A"/>
          <w:sz w:val="24"/>
          <w:szCs w:val="24"/>
        </w:rPr>
        <w:t xml:space="preserve">This timeline is supported by two previous observations regarding the TIM-3 ligand, galectin-9. Firstly, galectin-9 expression is downregulated in the lymph nodes after immune activation which is thought to allow the initial generation of a Th1 response </w:t>
      </w:r>
      <w:r w:rsidR="00F47E2C">
        <w:rPr>
          <w:rFonts w:cs="AdvPSA88A"/>
          <w:noProof/>
          <w:sz w:val="24"/>
          <w:szCs w:val="24"/>
        </w:rPr>
        <w:t>(49)</w:t>
      </w:r>
      <w:r w:rsidR="000E37D3" w:rsidRPr="000C22C0">
        <w:rPr>
          <w:rFonts w:cs="AdvPSA88A"/>
          <w:sz w:val="24"/>
          <w:szCs w:val="24"/>
        </w:rPr>
        <w:t xml:space="preserve">. Secondly, the subsequent </w:t>
      </w:r>
      <w:r w:rsidR="007347DB" w:rsidRPr="000C22C0">
        <w:rPr>
          <w:rFonts w:cs="AdvPSA88A"/>
          <w:sz w:val="24"/>
          <w:szCs w:val="24"/>
        </w:rPr>
        <w:t xml:space="preserve">expansion of Th1 T-cells results in </w:t>
      </w:r>
      <w:r w:rsidR="000E37D3" w:rsidRPr="000C22C0">
        <w:rPr>
          <w:sz w:val="24"/>
          <w:szCs w:val="24"/>
        </w:rPr>
        <w:t>IFN</w:t>
      </w:r>
      <w:r w:rsidR="007347DB" w:rsidRPr="000C22C0">
        <w:rPr>
          <w:sz w:val="24"/>
          <w:szCs w:val="24"/>
        </w:rPr>
        <w:t>-</w:t>
      </w:r>
      <w:r w:rsidR="000E37D3" w:rsidRPr="000C22C0">
        <w:rPr>
          <w:sz w:val="24"/>
          <w:szCs w:val="24"/>
        </w:rPr>
        <w:t>γ</w:t>
      </w:r>
      <w:r w:rsidR="007347DB" w:rsidRPr="000C22C0">
        <w:rPr>
          <w:sz w:val="24"/>
          <w:szCs w:val="24"/>
        </w:rPr>
        <w:t xml:space="preserve"> secretion, which in turn upregulates galectin-9 in a negative feedback loop</w:t>
      </w:r>
      <w:r w:rsidR="000E37D3" w:rsidRPr="000C22C0">
        <w:rPr>
          <w:sz w:val="24"/>
          <w:szCs w:val="24"/>
        </w:rPr>
        <w:t xml:space="preserve"> </w:t>
      </w:r>
      <w:r w:rsidR="007347DB" w:rsidRPr="000C22C0">
        <w:rPr>
          <w:sz w:val="24"/>
          <w:szCs w:val="24"/>
        </w:rPr>
        <w:t xml:space="preserve">to </w:t>
      </w:r>
      <w:r w:rsidR="000E37D3" w:rsidRPr="000C22C0">
        <w:rPr>
          <w:sz w:val="24"/>
          <w:szCs w:val="24"/>
        </w:rPr>
        <w:t>pre</w:t>
      </w:r>
      <w:r w:rsidR="007347DB" w:rsidRPr="000C22C0">
        <w:rPr>
          <w:sz w:val="24"/>
          <w:szCs w:val="24"/>
        </w:rPr>
        <w:t xml:space="preserve">vent a runaway immune response </w:t>
      </w:r>
      <w:r w:rsidR="00F47E2C">
        <w:rPr>
          <w:noProof/>
          <w:sz w:val="24"/>
          <w:szCs w:val="24"/>
        </w:rPr>
        <w:t>(54)</w:t>
      </w:r>
      <w:r w:rsidR="007347DB" w:rsidRPr="000C22C0">
        <w:rPr>
          <w:sz w:val="24"/>
          <w:szCs w:val="24"/>
        </w:rPr>
        <w:t xml:space="preserve">. </w:t>
      </w:r>
      <w:r w:rsidR="00D019CB" w:rsidRPr="000C22C0">
        <w:rPr>
          <w:rFonts w:cs="AdvPSA88A"/>
          <w:sz w:val="24"/>
          <w:szCs w:val="24"/>
        </w:rPr>
        <w:t>In both naïve and memory cultures the percentage of TIM-3</w:t>
      </w:r>
      <w:r w:rsidR="00D019CB" w:rsidRPr="000C22C0">
        <w:rPr>
          <w:rFonts w:cs="AdvPSA88A"/>
          <w:sz w:val="24"/>
          <w:szCs w:val="24"/>
          <w:vertAlign w:val="superscript"/>
        </w:rPr>
        <w:t>+</w:t>
      </w:r>
      <w:r w:rsidR="00D019CB" w:rsidRPr="000C22C0">
        <w:rPr>
          <w:rFonts w:cs="AdvPSA88A"/>
          <w:sz w:val="24"/>
          <w:szCs w:val="24"/>
        </w:rPr>
        <w:t xml:space="preserve"> cells increased by a similar amount upon antigen stimulation for </w:t>
      </w:r>
      <w:r w:rsidR="0051687A" w:rsidRPr="000C22C0">
        <w:rPr>
          <w:rFonts w:cs="AdvPSA88A"/>
          <w:sz w:val="24"/>
          <w:szCs w:val="24"/>
        </w:rPr>
        <w:t>CD4</w:t>
      </w:r>
      <w:r w:rsidR="0051687A" w:rsidRPr="000C22C0">
        <w:rPr>
          <w:rFonts w:cs="AdvPSA88A"/>
          <w:sz w:val="24"/>
          <w:szCs w:val="24"/>
          <w:vertAlign w:val="superscript"/>
        </w:rPr>
        <w:t>+</w:t>
      </w:r>
      <w:r w:rsidR="0051687A" w:rsidRPr="000C22C0">
        <w:rPr>
          <w:rFonts w:cs="AdvPSA88A"/>
          <w:sz w:val="24"/>
          <w:szCs w:val="24"/>
        </w:rPr>
        <w:t xml:space="preserve"> and CD8</w:t>
      </w:r>
      <w:r w:rsidR="0051687A" w:rsidRPr="000C22C0">
        <w:rPr>
          <w:rFonts w:cs="AdvPSA88A"/>
          <w:sz w:val="24"/>
          <w:szCs w:val="24"/>
          <w:vertAlign w:val="superscript"/>
        </w:rPr>
        <w:t>+</w:t>
      </w:r>
      <w:r w:rsidR="0051687A" w:rsidRPr="000C22C0">
        <w:rPr>
          <w:rFonts w:cs="AdvPSA88A"/>
          <w:sz w:val="24"/>
          <w:szCs w:val="24"/>
        </w:rPr>
        <w:t xml:space="preserve"> T-cell</w:t>
      </w:r>
      <w:r w:rsidR="00D019CB" w:rsidRPr="000C22C0">
        <w:rPr>
          <w:rFonts w:cs="AdvPSA88A"/>
          <w:sz w:val="24"/>
          <w:szCs w:val="24"/>
        </w:rPr>
        <w:t xml:space="preserve"> </w:t>
      </w:r>
      <w:r w:rsidR="00180DB0" w:rsidRPr="000C22C0">
        <w:rPr>
          <w:rFonts w:cs="AdvPSA88A"/>
          <w:sz w:val="24"/>
          <w:szCs w:val="24"/>
        </w:rPr>
        <w:t>populations</w:t>
      </w:r>
      <w:r w:rsidR="0051687A" w:rsidRPr="000C22C0">
        <w:rPr>
          <w:rFonts w:cs="AdvPSA88A"/>
          <w:sz w:val="24"/>
          <w:szCs w:val="24"/>
        </w:rPr>
        <w:t xml:space="preserve"> </w:t>
      </w:r>
      <w:r w:rsidR="001B10AE" w:rsidRPr="000C22C0">
        <w:rPr>
          <w:rFonts w:cs="AdvPSA88A"/>
          <w:sz w:val="24"/>
          <w:szCs w:val="24"/>
        </w:rPr>
        <w:lastRenderedPageBreak/>
        <w:t>indicating</w:t>
      </w:r>
      <w:r w:rsidR="00D019CB" w:rsidRPr="000C22C0">
        <w:rPr>
          <w:rFonts w:cs="AdvPSA88A"/>
          <w:sz w:val="24"/>
          <w:szCs w:val="24"/>
        </w:rPr>
        <w:t xml:space="preserve"> that TIM-3 equally regulates all responsive T-cells during a drug-derived antigen-specific response. The expression profiles</w:t>
      </w:r>
      <w:r w:rsidR="00180DB0" w:rsidRPr="000C22C0">
        <w:rPr>
          <w:rFonts w:cs="AdvPSA88A"/>
          <w:sz w:val="24"/>
          <w:szCs w:val="24"/>
        </w:rPr>
        <w:t xml:space="preserve"> of PD-1, CTLA4, and TIM-3 paint a complex picture of regulation</w:t>
      </w:r>
      <w:r w:rsidR="00C41A80" w:rsidRPr="000C22C0">
        <w:rPr>
          <w:rFonts w:cs="AdvPSA88A"/>
          <w:sz w:val="24"/>
          <w:szCs w:val="24"/>
        </w:rPr>
        <w:t>,</w:t>
      </w:r>
      <w:r w:rsidR="00180DB0" w:rsidRPr="000C22C0">
        <w:rPr>
          <w:rFonts w:cs="AdvPSA88A"/>
          <w:sz w:val="24"/>
          <w:szCs w:val="24"/>
        </w:rPr>
        <w:t xml:space="preserve"> </w:t>
      </w:r>
      <w:r w:rsidR="00C41A80" w:rsidRPr="000C22C0">
        <w:rPr>
          <w:rFonts w:cs="AdvPSA88A"/>
          <w:sz w:val="24"/>
          <w:szCs w:val="24"/>
        </w:rPr>
        <w:t>with different receptors regulating different phases of a response</w:t>
      </w:r>
      <w:r w:rsidR="00180DB0" w:rsidRPr="000C22C0">
        <w:rPr>
          <w:rFonts w:cs="AdvPSA88A"/>
          <w:sz w:val="24"/>
          <w:szCs w:val="24"/>
        </w:rPr>
        <w:t xml:space="preserve">. Specifically, </w:t>
      </w:r>
      <w:r w:rsidR="001B10AE" w:rsidRPr="000C22C0">
        <w:rPr>
          <w:rFonts w:cs="AdvPSA88A"/>
          <w:sz w:val="24"/>
          <w:szCs w:val="24"/>
        </w:rPr>
        <w:t>these</w:t>
      </w:r>
      <w:r w:rsidR="00180DB0" w:rsidRPr="000C22C0">
        <w:rPr>
          <w:rFonts w:cs="AdvPSA88A"/>
          <w:sz w:val="24"/>
          <w:szCs w:val="24"/>
        </w:rPr>
        <w:t xml:space="preserve"> data show that </w:t>
      </w:r>
      <w:r w:rsidR="00D019CB" w:rsidRPr="000C22C0">
        <w:rPr>
          <w:rFonts w:cs="AdvPSA88A"/>
          <w:sz w:val="24"/>
          <w:szCs w:val="24"/>
        </w:rPr>
        <w:t>PD-1</w:t>
      </w:r>
      <w:r w:rsidR="00C41A80" w:rsidRPr="000C22C0">
        <w:rPr>
          <w:rFonts w:cs="AdvPSA88A"/>
          <w:sz w:val="24"/>
          <w:szCs w:val="24"/>
        </w:rPr>
        <w:t xml:space="preserve"> expression is </w:t>
      </w:r>
      <w:r w:rsidR="00D019CB" w:rsidRPr="000C22C0">
        <w:rPr>
          <w:rFonts w:cs="AdvPSA88A"/>
          <w:sz w:val="24"/>
          <w:szCs w:val="24"/>
        </w:rPr>
        <w:t xml:space="preserve">increased </w:t>
      </w:r>
      <w:r w:rsidR="00C41A80" w:rsidRPr="000C22C0">
        <w:rPr>
          <w:rFonts w:cs="AdvPSA88A"/>
          <w:sz w:val="24"/>
          <w:szCs w:val="24"/>
        </w:rPr>
        <w:t>soon after T-cell activation</w:t>
      </w:r>
      <w:r w:rsidR="001B10AE" w:rsidRPr="000C22C0">
        <w:rPr>
          <w:rFonts w:cs="AdvPSA88A"/>
          <w:sz w:val="24"/>
          <w:szCs w:val="24"/>
        </w:rPr>
        <w:t xml:space="preserve"> and so likely </w:t>
      </w:r>
      <w:r w:rsidR="00D019CB" w:rsidRPr="000C22C0">
        <w:rPr>
          <w:rFonts w:cs="AdvPSA88A"/>
          <w:sz w:val="24"/>
          <w:szCs w:val="24"/>
        </w:rPr>
        <w:t xml:space="preserve">has a more prominent role in regulation during the initial encounter of T-cells with antigen.  In contrast, TIM-3 and CTLA4 </w:t>
      </w:r>
      <w:r w:rsidR="0035130A">
        <w:rPr>
          <w:rFonts w:cs="AdvPSA88A"/>
          <w:sz w:val="24"/>
          <w:szCs w:val="24"/>
        </w:rPr>
        <w:t xml:space="preserve">may play a </w:t>
      </w:r>
      <w:r w:rsidR="00D019CB" w:rsidRPr="000C22C0">
        <w:rPr>
          <w:rFonts w:cs="AdvPSA88A"/>
          <w:sz w:val="24"/>
          <w:szCs w:val="24"/>
        </w:rPr>
        <w:t xml:space="preserve">more prominent role </w:t>
      </w:r>
      <w:r w:rsidR="00454134" w:rsidRPr="000C22C0">
        <w:rPr>
          <w:rFonts w:cs="AdvPSA88A"/>
          <w:sz w:val="24"/>
          <w:szCs w:val="24"/>
        </w:rPr>
        <w:t>during</w:t>
      </w:r>
      <w:r w:rsidR="00D019CB" w:rsidRPr="000C22C0">
        <w:rPr>
          <w:rFonts w:cs="AdvPSA88A"/>
          <w:sz w:val="24"/>
          <w:szCs w:val="24"/>
        </w:rPr>
        <w:t xml:space="preserve"> late stage T-cell response</w:t>
      </w:r>
      <w:r w:rsidR="00C41A80" w:rsidRPr="000C22C0">
        <w:rPr>
          <w:rFonts w:cs="AdvPSA88A"/>
          <w:sz w:val="24"/>
          <w:szCs w:val="24"/>
        </w:rPr>
        <w:t>s</w:t>
      </w:r>
      <w:r w:rsidR="00DA0558" w:rsidRPr="000C22C0">
        <w:rPr>
          <w:rFonts w:cs="AdvPSA88A"/>
          <w:sz w:val="24"/>
          <w:szCs w:val="24"/>
        </w:rPr>
        <w:t xml:space="preserve">. </w:t>
      </w:r>
    </w:p>
    <w:p w14:paraId="08EF06CE" w14:textId="67C2DFC3" w:rsidR="00A10C67" w:rsidRPr="000C22C0" w:rsidRDefault="00454134" w:rsidP="003C3DC6">
      <w:pPr>
        <w:spacing w:line="480" w:lineRule="auto"/>
        <w:jc w:val="both"/>
        <w:rPr>
          <w:rFonts w:cs="AdvPSA88A"/>
          <w:sz w:val="24"/>
          <w:szCs w:val="24"/>
        </w:rPr>
      </w:pPr>
      <w:r w:rsidRPr="000C22C0">
        <w:rPr>
          <w:rFonts w:cs="AdvPSA88A"/>
          <w:sz w:val="24"/>
          <w:szCs w:val="24"/>
        </w:rPr>
        <w:t xml:space="preserve">As co-inhibitory pathways </w:t>
      </w:r>
      <w:r w:rsidR="00CC2037" w:rsidRPr="000C22C0">
        <w:rPr>
          <w:rFonts w:cs="AdvPSA88A"/>
          <w:sz w:val="24"/>
          <w:szCs w:val="24"/>
        </w:rPr>
        <w:t>can function to</w:t>
      </w:r>
      <w:r w:rsidRPr="000C22C0">
        <w:rPr>
          <w:rFonts w:cs="AdvPSA88A"/>
          <w:sz w:val="24"/>
          <w:szCs w:val="24"/>
        </w:rPr>
        <w:t xml:space="preserve"> prevent T-cell stimulation, multiple studies have linked the high expression of specific co-inhibitory receptors to an exhausted T-cell phenotype; a quiescent state characterised by an inability to proliferate and produce cytokines </w:t>
      </w:r>
      <w:r w:rsidR="00F47E2C">
        <w:rPr>
          <w:rFonts w:cs="AdvPSA88A"/>
          <w:noProof/>
          <w:sz w:val="24"/>
          <w:szCs w:val="24"/>
        </w:rPr>
        <w:t>(55)</w:t>
      </w:r>
      <w:r w:rsidRPr="000C22C0">
        <w:rPr>
          <w:rFonts w:cs="AdvPSA88A"/>
          <w:sz w:val="24"/>
          <w:szCs w:val="24"/>
        </w:rPr>
        <w:t>. Previously, we reported that a high proportion of dividing SMX-NO-specific T-cells were PD-1</w:t>
      </w:r>
      <w:r w:rsidRPr="000C22C0">
        <w:rPr>
          <w:rFonts w:cs="AdvPSA88A"/>
          <w:sz w:val="24"/>
          <w:szCs w:val="24"/>
          <w:vertAlign w:val="superscript"/>
        </w:rPr>
        <w:t>+</w:t>
      </w:r>
      <w:r w:rsidRPr="000C22C0">
        <w:rPr>
          <w:rFonts w:cs="AdvPSA88A"/>
          <w:sz w:val="24"/>
          <w:szCs w:val="24"/>
        </w:rPr>
        <w:t xml:space="preserve"> and thus PD-1 </w:t>
      </w:r>
      <w:r w:rsidR="008D6158" w:rsidRPr="000C22C0">
        <w:rPr>
          <w:rFonts w:cs="AdvPSA88A"/>
          <w:sz w:val="24"/>
          <w:szCs w:val="24"/>
        </w:rPr>
        <w:t>does not represent</w:t>
      </w:r>
      <w:r w:rsidRPr="000C22C0">
        <w:rPr>
          <w:rFonts w:cs="AdvPSA88A"/>
          <w:sz w:val="24"/>
          <w:szCs w:val="24"/>
        </w:rPr>
        <w:t xml:space="preserve"> a lone marker for exhaustion. </w:t>
      </w:r>
      <w:r w:rsidRPr="000C22C0">
        <w:rPr>
          <w:sz w:val="24"/>
          <w:szCs w:val="24"/>
        </w:rPr>
        <w:t xml:space="preserve">However, </w:t>
      </w:r>
      <w:r w:rsidR="00930B36" w:rsidRPr="000C22C0">
        <w:rPr>
          <w:sz w:val="24"/>
          <w:szCs w:val="24"/>
        </w:rPr>
        <w:t>similar investigations have not been performed for</w:t>
      </w:r>
      <w:r w:rsidR="008D6158" w:rsidRPr="000C22C0">
        <w:rPr>
          <w:sz w:val="24"/>
          <w:szCs w:val="24"/>
        </w:rPr>
        <w:t xml:space="preserve"> CTLA4 and TIM-3. Indeed, </w:t>
      </w:r>
      <w:r w:rsidRPr="000C22C0">
        <w:rPr>
          <w:sz w:val="24"/>
          <w:szCs w:val="24"/>
        </w:rPr>
        <w:t>assessment of the functionality of PD-1</w:t>
      </w:r>
      <w:r w:rsidRPr="000C22C0">
        <w:rPr>
          <w:sz w:val="24"/>
          <w:szCs w:val="24"/>
          <w:vertAlign w:val="superscript"/>
        </w:rPr>
        <w:t xml:space="preserve">+ </w:t>
      </w:r>
      <w:r w:rsidRPr="000C22C0">
        <w:rPr>
          <w:sz w:val="24"/>
          <w:szCs w:val="24"/>
        </w:rPr>
        <w:t>TIM-3</w:t>
      </w:r>
      <w:r w:rsidRPr="000C22C0">
        <w:rPr>
          <w:sz w:val="24"/>
          <w:szCs w:val="24"/>
          <w:vertAlign w:val="superscript"/>
        </w:rPr>
        <w:t>+</w:t>
      </w:r>
      <w:r w:rsidRPr="000C22C0">
        <w:rPr>
          <w:sz w:val="24"/>
          <w:szCs w:val="24"/>
        </w:rPr>
        <w:t xml:space="preserve"> tumour-infiltrating T-cells found that these cells represented </w:t>
      </w:r>
      <w:r w:rsidRPr="000C22C0">
        <w:rPr>
          <w:sz w:val="24"/>
          <w:szCs w:val="24"/>
        </w:rPr>
        <w:lastRenderedPageBreak/>
        <w:t xml:space="preserve">an exhausted phenotype, while other studies </w:t>
      </w:r>
      <w:r w:rsidR="008D6158" w:rsidRPr="000C22C0">
        <w:rPr>
          <w:sz w:val="24"/>
          <w:szCs w:val="24"/>
        </w:rPr>
        <w:t>report</w:t>
      </w:r>
      <w:r w:rsidRPr="000C22C0">
        <w:rPr>
          <w:sz w:val="24"/>
          <w:szCs w:val="24"/>
        </w:rPr>
        <w:t xml:space="preserve"> that TIM-3 expression can identify exhausted T-cells in patients with HIV or HCV infection </w:t>
      </w:r>
      <w:r w:rsidR="00F47E2C">
        <w:rPr>
          <w:noProof/>
          <w:sz w:val="24"/>
          <w:szCs w:val="24"/>
        </w:rPr>
        <w:t>(56, 57)</w:t>
      </w:r>
      <w:r w:rsidRPr="000C22C0">
        <w:rPr>
          <w:sz w:val="24"/>
          <w:szCs w:val="24"/>
        </w:rPr>
        <w:t>.</w:t>
      </w:r>
      <w:r w:rsidRPr="000C22C0">
        <w:rPr>
          <w:rFonts w:cs="AdvPSA88A"/>
          <w:sz w:val="24"/>
          <w:szCs w:val="24"/>
        </w:rPr>
        <w:t xml:space="preserve"> Upon analysis of both CD4</w:t>
      </w:r>
      <w:r w:rsidRPr="000C22C0">
        <w:rPr>
          <w:rFonts w:cs="AdvPSA88A"/>
          <w:sz w:val="24"/>
          <w:szCs w:val="24"/>
          <w:vertAlign w:val="superscript"/>
        </w:rPr>
        <w:t>+</w:t>
      </w:r>
      <w:r w:rsidRPr="000C22C0">
        <w:rPr>
          <w:rFonts w:cs="AdvPSA88A"/>
          <w:sz w:val="24"/>
          <w:szCs w:val="24"/>
        </w:rPr>
        <w:t xml:space="preserve"> and CD8</w:t>
      </w:r>
      <w:r w:rsidRPr="000C22C0">
        <w:rPr>
          <w:rFonts w:cs="AdvPSA88A"/>
          <w:sz w:val="24"/>
          <w:szCs w:val="24"/>
          <w:vertAlign w:val="superscript"/>
        </w:rPr>
        <w:t>+</w:t>
      </w:r>
      <w:r w:rsidRPr="000C22C0">
        <w:rPr>
          <w:rFonts w:cs="AdvPSA88A"/>
          <w:sz w:val="24"/>
          <w:szCs w:val="24"/>
        </w:rPr>
        <w:t xml:space="preserve"> T-cells, we found a significant proportion of actively proliferating cells expressed either CTLA4 or TIM-3, as quantified by CFSE-incorporation. </w:t>
      </w:r>
      <w:r w:rsidR="008D6158" w:rsidRPr="000C22C0">
        <w:rPr>
          <w:rFonts w:cs="AdvPSA88A"/>
          <w:sz w:val="24"/>
          <w:szCs w:val="24"/>
        </w:rPr>
        <w:t>In all instances, the proportion of dividing T-cells expressin</w:t>
      </w:r>
      <w:r w:rsidR="00CC2037" w:rsidRPr="000C22C0">
        <w:rPr>
          <w:rFonts w:cs="AdvPSA88A"/>
          <w:sz w:val="24"/>
          <w:szCs w:val="24"/>
        </w:rPr>
        <w:t xml:space="preserve">g </w:t>
      </w:r>
      <w:r w:rsidR="008D6158" w:rsidRPr="000C22C0">
        <w:rPr>
          <w:rFonts w:cs="AdvPSA88A"/>
          <w:sz w:val="24"/>
          <w:szCs w:val="24"/>
        </w:rPr>
        <w:t xml:space="preserve">either receptor was greater than the comparative proportion of non-dividing T-cells. </w:t>
      </w:r>
      <w:r w:rsidRPr="000C22C0">
        <w:rPr>
          <w:rFonts w:cs="AdvPSA88A"/>
          <w:sz w:val="24"/>
          <w:szCs w:val="24"/>
        </w:rPr>
        <w:t xml:space="preserve">As up to 7 different co-inhibitory receptors are expressed on </w:t>
      </w:r>
      <w:r w:rsidR="008D6158" w:rsidRPr="000C22C0">
        <w:rPr>
          <w:rFonts w:cs="AdvPSA88A"/>
          <w:sz w:val="24"/>
          <w:szCs w:val="24"/>
        </w:rPr>
        <w:t xml:space="preserve">functionally </w:t>
      </w:r>
      <w:r w:rsidRPr="000C22C0">
        <w:rPr>
          <w:rFonts w:cs="AdvPSA88A"/>
          <w:sz w:val="24"/>
          <w:szCs w:val="24"/>
        </w:rPr>
        <w:t xml:space="preserve">exhausted T-cells during chronic infection </w:t>
      </w:r>
      <w:r w:rsidR="00F47E2C">
        <w:rPr>
          <w:rFonts w:cs="AdvPSA88A"/>
          <w:noProof/>
          <w:sz w:val="24"/>
          <w:szCs w:val="24"/>
        </w:rPr>
        <w:t>(58)</w:t>
      </w:r>
      <w:r w:rsidRPr="000C22C0">
        <w:rPr>
          <w:rFonts w:cs="AdvPSA88A"/>
          <w:sz w:val="24"/>
          <w:szCs w:val="24"/>
        </w:rPr>
        <w:t xml:space="preserve">, our data highlight the importance of not singling out individual receptors as markers of T-cell exhaustion. </w:t>
      </w:r>
      <w:r w:rsidR="00865309" w:rsidRPr="000C22C0">
        <w:rPr>
          <w:rFonts w:cs="AdvPSA88A"/>
          <w:sz w:val="24"/>
          <w:szCs w:val="24"/>
        </w:rPr>
        <w:t>Moreover</w:t>
      </w:r>
      <w:r w:rsidRPr="000C22C0">
        <w:rPr>
          <w:rFonts w:cs="AdvPSA88A"/>
          <w:sz w:val="24"/>
          <w:szCs w:val="24"/>
        </w:rPr>
        <w:t>, using T-cell clones we demonstrate that</w:t>
      </w:r>
      <w:r w:rsidR="00BF21F0" w:rsidRPr="000C22C0">
        <w:rPr>
          <w:rFonts w:cs="AdvPSA88A"/>
          <w:sz w:val="24"/>
          <w:szCs w:val="24"/>
        </w:rPr>
        <w:t xml:space="preserve"> the level of </w:t>
      </w:r>
      <w:r w:rsidRPr="000C22C0">
        <w:rPr>
          <w:rFonts w:cs="AdvPSA88A"/>
          <w:sz w:val="24"/>
          <w:szCs w:val="24"/>
        </w:rPr>
        <w:t>CTLA4 or TIM-3</w:t>
      </w:r>
      <w:r w:rsidR="00BF21F0" w:rsidRPr="000C22C0">
        <w:rPr>
          <w:rFonts w:cs="AdvPSA88A"/>
          <w:sz w:val="24"/>
          <w:szCs w:val="24"/>
        </w:rPr>
        <w:t xml:space="preserve"> expression can vary widely among </w:t>
      </w:r>
      <w:r w:rsidRPr="000C22C0">
        <w:rPr>
          <w:rFonts w:cs="AdvPSA88A"/>
          <w:sz w:val="24"/>
          <w:szCs w:val="24"/>
        </w:rPr>
        <w:t xml:space="preserve">autologous, antigen-responsive </w:t>
      </w:r>
      <w:r w:rsidR="006979CB">
        <w:rPr>
          <w:rFonts w:cs="AdvPSA88A"/>
          <w:sz w:val="24"/>
          <w:szCs w:val="24"/>
        </w:rPr>
        <w:t>cells</w:t>
      </w:r>
      <w:r w:rsidR="00BF21F0" w:rsidRPr="000C22C0">
        <w:rPr>
          <w:rFonts w:cs="AdvPSA88A"/>
          <w:sz w:val="24"/>
          <w:szCs w:val="24"/>
        </w:rPr>
        <w:t>. Importantly, the level of expression did not strongly correlate with the strength of the S</w:t>
      </w:r>
      <w:r w:rsidR="0035130A">
        <w:rPr>
          <w:rFonts w:cs="AdvPSA88A"/>
          <w:sz w:val="24"/>
          <w:szCs w:val="24"/>
        </w:rPr>
        <w:t>MX-NO-specific T-cell responses</w:t>
      </w:r>
      <w:r w:rsidR="00BF21F0" w:rsidRPr="000C22C0">
        <w:rPr>
          <w:rFonts w:cs="AdvPSA88A"/>
          <w:sz w:val="24"/>
          <w:szCs w:val="24"/>
        </w:rPr>
        <w:t xml:space="preserve">. </w:t>
      </w:r>
    </w:p>
    <w:p w14:paraId="54E4B8AB" w14:textId="45C6F4F1" w:rsidR="00414174" w:rsidRPr="000C22C0" w:rsidRDefault="006B4E41" w:rsidP="003C3DC6">
      <w:pPr>
        <w:spacing w:line="480" w:lineRule="auto"/>
        <w:jc w:val="both"/>
        <w:rPr>
          <w:sz w:val="24"/>
          <w:szCs w:val="24"/>
        </w:rPr>
      </w:pPr>
      <w:r w:rsidRPr="006979CB">
        <w:rPr>
          <w:rFonts w:cs="Times New Roman"/>
          <w:sz w:val="24"/>
          <w:szCs w:val="24"/>
        </w:rPr>
        <w:t>Finally</w:t>
      </w:r>
      <w:r w:rsidR="00225052" w:rsidRPr="006979CB">
        <w:rPr>
          <w:rFonts w:cs="Times New Roman"/>
          <w:sz w:val="24"/>
          <w:szCs w:val="24"/>
        </w:rPr>
        <w:t xml:space="preserve">, we explored the inhibitory effect of Tregs </w:t>
      </w:r>
      <w:r w:rsidR="00441BF1">
        <w:rPr>
          <w:rFonts w:cs="Times New Roman"/>
          <w:sz w:val="24"/>
          <w:szCs w:val="24"/>
        </w:rPr>
        <w:t xml:space="preserve">that expressed </w:t>
      </w:r>
      <w:r w:rsidR="00441BF1" w:rsidRPr="006979CB">
        <w:rPr>
          <w:rFonts w:cs="Times New Roman"/>
          <w:sz w:val="24"/>
          <w:szCs w:val="24"/>
        </w:rPr>
        <w:t>PD-L1,</w:t>
      </w:r>
      <w:r w:rsidR="00441BF1">
        <w:rPr>
          <w:rFonts w:cs="Times New Roman"/>
          <w:sz w:val="24"/>
          <w:szCs w:val="24"/>
        </w:rPr>
        <w:t xml:space="preserve"> PD-L2, CTLA-4 and Tim-3 </w:t>
      </w:r>
      <w:r w:rsidR="00225052" w:rsidRPr="006979CB">
        <w:rPr>
          <w:rFonts w:cs="Times New Roman"/>
          <w:sz w:val="24"/>
          <w:szCs w:val="24"/>
        </w:rPr>
        <w:t>by reintroducing autologous CD25</w:t>
      </w:r>
      <w:r w:rsidR="00225052" w:rsidRPr="006979CB">
        <w:rPr>
          <w:rFonts w:cs="Times New Roman"/>
          <w:sz w:val="24"/>
          <w:szCs w:val="24"/>
          <w:vertAlign w:val="superscript"/>
        </w:rPr>
        <w:t>+</w:t>
      </w:r>
      <w:r w:rsidR="00225052" w:rsidRPr="006979CB">
        <w:rPr>
          <w:rFonts w:cs="Times New Roman"/>
          <w:sz w:val="24"/>
          <w:szCs w:val="24"/>
        </w:rPr>
        <w:t xml:space="preserve"> T-cells into the priming cul</w:t>
      </w:r>
      <w:r w:rsidR="00225052" w:rsidRPr="006979CB">
        <w:rPr>
          <w:rFonts w:cs="Times New Roman"/>
          <w:sz w:val="24"/>
          <w:szCs w:val="24"/>
        </w:rPr>
        <w:lastRenderedPageBreak/>
        <w:t>ture at graded quantit</w:t>
      </w:r>
      <w:r w:rsidR="005904AC" w:rsidRPr="006979CB">
        <w:rPr>
          <w:rFonts w:cs="Times New Roman"/>
          <w:sz w:val="24"/>
          <w:szCs w:val="24"/>
        </w:rPr>
        <w:t>ies</w:t>
      </w:r>
      <w:r w:rsidR="00225052" w:rsidRPr="006979CB">
        <w:rPr>
          <w:rFonts w:cs="Times New Roman"/>
          <w:sz w:val="24"/>
          <w:szCs w:val="24"/>
        </w:rPr>
        <w:t xml:space="preserve">. </w:t>
      </w:r>
      <w:r w:rsidR="00AD53C6" w:rsidRPr="006979CB">
        <w:rPr>
          <w:rFonts w:cs="Times New Roman"/>
          <w:sz w:val="24"/>
          <w:szCs w:val="24"/>
        </w:rPr>
        <w:t>T</w:t>
      </w:r>
      <w:r w:rsidR="00225052" w:rsidRPr="006979CB">
        <w:rPr>
          <w:rFonts w:cs="Times New Roman"/>
          <w:sz w:val="24"/>
          <w:szCs w:val="24"/>
        </w:rPr>
        <w:t>he stimulation of</w:t>
      </w:r>
      <w:r w:rsidR="00AD53C6" w:rsidRPr="006979CB">
        <w:rPr>
          <w:rFonts w:cs="Times New Roman"/>
          <w:sz w:val="24"/>
          <w:szCs w:val="24"/>
        </w:rPr>
        <w:t xml:space="preserve"> both</w:t>
      </w:r>
      <w:r w:rsidR="00225052" w:rsidRPr="006979CB">
        <w:rPr>
          <w:rFonts w:cs="Times New Roman"/>
          <w:sz w:val="24"/>
          <w:szCs w:val="24"/>
        </w:rPr>
        <w:t xml:space="preserve"> naïve and memory T-cell </w:t>
      </w:r>
      <w:r w:rsidR="0035130A" w:rsidRPr="006979CB">
        <w:rPr>
          <w:rFonts w:cs="Times New Roman"/>
          <w:sz w:val="24"/>
          <w:szCs w:val="24"/>
        </w:rPr>
        <w:t>responses were</w:t>
      </w:r>
      <w:r w:rsidR="00225052" w:rsidRPr="006979CB">
        <w:rPr>
          <w:rFonts w:cs="Times New Roman"/>
          <w:sz w:val="24"/>
          <w:szCs w:val="24"/>
        </w:rPr>
        <w:t xml:space="preserve"> dampened by the addition of </w:t>
      </w:r>
      <w:r w:rsidR="00AD53C6" w:rsidRPr="006979CB">
        <w:rPr>
          <w:rFonts w:cs="Times New Roman"/>
          <w:sz w:val="24"/>
          <w:szCs w:val="24"/>
        </w:rPr>
        <w:t>Tregs</w:t>
      </w:r>
      <w:r w:rsidR="00225052" w:rsidRPr="006979CB">
        <w:rPr>
          <w:rFonts w:cs="Times New Roman"/>
          <w:sz w:val="24"/>
          <w:szCs w:val="24"/>
        </w:rPr>
        <w:t xml:space="preserve">, and </w:t>
      </w:r>
      <w:r w:rsidR="005904AC" w:rsidRPr="006979CB">
        <w:rPr>
          <w:rFonts w:cs="Times New Roman"/>
          <w:sz w:val="24"/>
          <w:szCs w:val="24"/>
        </w:rPr>
        <w:t xml:space="preserve">that suppression was increased with the </w:t>
      </w:r>
      <w:r w:rsidR="00225052" w:rsidRPr="006979CB">
        <w:rPr>
          <w:rFonts w:cs="Times New Roman"/>
          <w:sz w:val="24"/>
          <w:szCs w:val="24"/>
        </w:rPr>
        <w:t xml:space="preserve">addition of </w:t>
      </w:r>
      <w:r w:rsidR="005904AC" w:rsidRPr="006979CB">
        <w:rPr>
          <w:rFonts w:cs="Times New Roman"/>
          <w:sz w:val="24"/>
          <w:szCs w:val="24"/>
        </w:rPr>
        <w:t>more</w:t>
      </w:r>
      <w:r w:rsidR="00225052" w:rsidRPr="006979CB">
        <w:rPr>
          <w:rFonts w:cs="Times New Roman"/>
          <w:sz w:val="24"/>
          <w:szCs w:val="24"/>
        </w:rPr>
        <w:t xml:space="preserve"> Treg</w:t>
      </w:r>
      <w:r w:rsidR="005904AC" w:rsidRPr="006979CB">
        <w:rPr>
          <w:rFonts w:cs="Times New Roman"/>
          <w:sz w:val="24"/>
          <w:szCs w:val="24"/>
        </w:rPr>
        <w:t>s</w:t>
      </w:r>
      <w:r w:rsidR="00225052" w:rsidRPr="006979CB">
        <w:rPr>
          <w:rFonts w:cs="Times New Roman"/>
          <w:sz w:val="24"/>
          <w:szCs w:val="24"/>
        </w:rPr>
        <w:t xml:space="preserve">. </w:t>
      </w:r>
      <w:r w:rsidR="00441BF1">
        <w:rPr>
          <w:rFonts w:cs="Times New Roman"/>
          <w:sz w:val="24"/>
          <w:szCs w:val="24"/>
        </w:rPr>
        <w:t xml:space="preserve">Further work should investigate whether </w:t>
      </w:r>
      <w:r w:rsidR="00522F9D" w:rsidRPr="006979CB">
        <w:rPr>
          <w:rFonts w:cs="Times New Roman"/>
          <w:sz w:val="24"/>
          <w:szCs w:val="24"/>
        </w:rPr>
        <w:t>Treg-mediated suppression of drug-specific T-cells</w:t>
      </w:r>
      <w:r w:rsidR="006979CB" w:rsidRPr="006979CB">
        <w:rPr>
          <w:rFonts w:cs="Times New Roman"/>
          <w:sz w:val="24"/>
          <w:szCs w:val="24"/>
        </w:rPr>
        <w:t xml:space="preserve"> is regulated by co-inhibitory receptor signalling</w:t>
      </w:r>
      <w:r w:rsidR="00441BF1">
        <w:rPr>
          <w:rFonts w:cs="Times New Roman"/>
          <w:sz w:val="24"/>
          <w:szCs w:val="24"/>
        </w:rPr>
        <w:t xml:space="preserve"> and/or the secretion of suppressive cytokines</w:t>
      </w:r>
      <w:r w:rsidR="00522F9D" w:rsidRPr="006979CB">
        <w:rPr>
          <w:rFonts w:cs="Times New Roman"/>
          <w:sz w:val="24"/>
          <w:szCs w:val="24"/>
        </w:rPr>
        <w:t>.</w:t>
      </w:r>
      <w:r w:rsidR="00522F9D">
        <w:rPr>
          <w:rFonts w:cs="Times New Roman"/>
          <w:sz w:val="24"/>
          <w:szCs w:val="24"/>
        </w:rPr>
        <w:t xml:space="preserve"> </w:t>
      </w:r>
    </w:p>
    <w:p w14:paraId="401B4A85" w14:textId="5804100C" w:rsidR="006979CB" w:rsidRDefault="00527A65" w:rsidP="00962D46">
      <w:pPr>
        <w:spacing w:line="480" w:lineRule="auto"/>
        <w:jc w:val="both"/>
        <w:rPr>
          <w:sz w:val="24"/>
          <w:szCs w:val="24"/>
        </w:rPr>
      </w:pPr>
      <w:r w:rsidRPr="000C22C0">
        <w:rPr>
          <w:sz w:val="24"/>
          <w:szCs w:val="24"/>
        </w:rPr>
        <w:t xml:space="preserve">In summary, we have successfully </w:t>
      </w:r>
      <w:r w:rsidR="00CC2037" w:rsidRPr="000C22C0">
        <w:rPr>
          <w:sz w:val="24"/>
          <w:szCs w:val="24"/>
        </w:rPr>
        <w:t xml:space="preserve">utilised an </w:t>
      </w:r>
      <w:r w:rsidR="00CC2037" w:rsidRPr="000C22C0">
        <w:rPr>
          <w:i/>
          <w:sz w:val="24"/>
          <w:szCs w:val="24"/>
        </w:rPr>
        <w:t>in vitro</w:t>
      </w:r>
      <w:r w:rsidR="00CC2037" w:rsidRPr="000C22C0">
        <w:rPr>
          <w:sz w:val="24"/>
          <w:szCs w:val="24"/>
        </w:rPr>
        <w:t xml:space="preserve"> model to highlight the propensity for various non-</w:t>
      </w:r>
      <w:r w:rsidR="00CC2037" w:rsidRPr="00C13D88">
        <w:rPr>
          <w:sz w:val="24"/>
          <w:szCs w:val="24"/>
        </w:rPr>
        <w:t xml:space="preserve">HLA risk factors to enhance the likelihood of drug antigen-induced T-cell activation. </w:t>
      </w:r>
      <w:r w:rsidR="00360738" w:rsidRPr="00C13D88">
        <w:rPr>
          <w:sz w:val="24"/>
          <w:szCs w:val="24"/>
        </w:rPr>
        <w:t xml:space="preserve">We show that T-cell responses to SMX-NO are dependent on the availability of specific TCR Vβ repertoires and that these antigen-responsive T-cells are highly regulated by co-inhibitory mechanisms </w:t>
      </w:r>
      <w:r w:rsidR="008C5F36" w:rsidRPr="00C13D88">
        <w:rPr>
          <w:sz w:val="24"/>
          <w:szCs w:val="24"/>
        </w:rPr>
        <w:t>that can be</w:t>
      </w:r>
      <w:r w:rsidR="00360738" w:rsidRPr="00C13D88">
        <w:rPr>
          <w:sz w:val="24"/>
          <w:szCs w:val="24"/>
        </w:rPr>
        <w:t xml:space="preserve"> enforced by resident Tregs. </w:t>
      </w:r>
      <w:r w:rsidR="00CC2037" w:rsidRPr="00C13D88">
        <w:rPr>
          <w:sz w:val="24"/>
          <w:szCs w:val="24"/>
        </w:rPr>
        <w:t xml:space="preserve">Our report demonstrates that an individual may be predisposed to develop hypersensitivity by (a) </w:t>
      </w:r>
      <w:r w:rsidR="00D61A27" w:rsidRPr="00C13D88">
        <w:rPr>
          <w:sz w:val="24"/>
          <w:szCs w:val="24"/>
        </w:rPr>
        <w:t xml:space="preserve">distinct TCR Vβ subtypes </w:t>
      </w:r>
      <w:r w:rsidR="004E3A63" w:rsidRPr="00C13D88">
        <w:rPr>
          <w:sz w:val="24"/>
          <w:szCs w:val="24"/>
        </w:rPr>
        <w:t>that form</w:t>
      </w:r>
      <w:r w:rsidR="00D61A27" w:rsidRPr="00C13D88">
        <w:rPr>
          <w:sz w:val="24"/>
          <w:szCs w:val="24"/>
        </w:rPr>
        <w:t xml:space="preserve"> both private and public repertoires, (b) </w:t>
      </w:r>
      <w:r w:rsidRPr="00C13D88">
        <w:rPr>
          <w:sz w:val="24"/>
          <w:szCs w:val="24"/>
        </w:rPr>
        <w:t xml:space="preserve">dysregulation of </w:t>
      </w:r>
      <w:r w:rsidR="00D61A27" w:rsidRPr="00C13D88">
        <w:rPr>
          <w:sz w:val="24"/>
          <w:szCs w:val="24"/>
        </w:rPr>
        <w:t xml:space="preserve">the PD-1 </w:t>
      </w:r>
      <w:r w:rsidR="004E3A63" w:rsidRPr="00C13D88">
        <w:rPr>
          <w:sz w:val="24"/>
          <w:szCs w:val="24"/>
        </w:rPr>
        <w:t>or CTLA4 pathways which predominantly control naïve and memory T-cell responses, respectively, or (c</w:t>
      </w:r>
      <w:r w:rsidR="00D61A27" w:rsidRPr="00C13D88">
        <w:rPr>
          <w:sz w:val="24"/>
          <w:szCs w:val="24"/>
        </w:rPr>
        <w:t xml:space="preserve">) </w:t>
      </w:r>
      <w:r w:rsidR="002F015C" w:rsidRPr="00C13D88">
        <w:rPr>
          <w:sz w:val="24"/>
          <w:szCs w:val="24"/>
        </w:rPr>
        <w:t xml:space="preserve">a lack of functional </w:t>
      </w:r>
      <w:r w:rsidR="004E3A63" w:rsidRPr="00C13D88">
        <w:rPr>
          <w:sz w:val="24"/>
          <w:szCs w:val="24"/>
        </w:rPr>
        <w:t>Tregs as</w:t>
      </w:r>
      <w:r w:rsidR="004E3A63" w:rsidRPr="000C22C0">
        <w:rPr>
          <w:sz w:val="24"/>
          <w:szCs w:val="24"/>
        </w:rPr>
        <w:t xml:space="preserve"> </w:t>
      </w:r>
      <w:r w:rsidR="00D61A27" w:rsidRPr="000C22C0">
        <w:rPr>
          <w:sz w:val="24"/>
          <w:szCs w:val="24"/>
        </w:rPr>
        <w:t>autologous CD25</w:t>
      </w:r>
      <w:r w:rsidR="00D61A27" w:rsidRPr="000C22C0">
        <w:rPr>
          <w:sz w:val="24"/>
          <w:szCs w:val="24"/>
          <w:vertAlign w:val="superscript"/>
        </w:rPr>
        <w:t>+</w:t>
      </w:r>
      <w:r w:rsidR="00D61A27" w:rsidRPr="000C22C0">
        <w:rPr>
          <w:sz w:val="24"/>
          <w:szCs w:val="24"/>
        </w:rPr>
        <w:t xml:space="preserve"> Tregs can </w:t>
      </w:r>
      <w:r w:rsidR="004E3A63" w:rsidRPr="000C22C0">
        <w:rPr>
          <w:sz w:val="24"/>
          <w:szCs w:val="24"/>
        </w:rPr>
        <w:t>effectively supress effector</w:t>
      </w:r>
      <w:r w:rsidR="001C4102" w:rsidRPr="000C22C0">
        <w:rPr>
          <w:sz w:val="24"/>
          <w:szCs w:val="24"/>
        </w:rPr>
        <w:t xml:space="preserve"> naïve and memory</w:t>
      </w:r>
      <w:r w:rsidR="004E3A63" w:rsidRPr="000C22C0">
        <w:rPr>
          <w:sz w:val="24"/>
          <w:szCs w:val="24"/>
        </w:rPr>
        <w:t xml:space="preserve"> T-cell responses at a 1:5 ratio. </w:t>
      </w:r>
      <w:r w:rsidR="00FC3DF8" w:rsidRPr="000C22C0">
        <w:rPr>
          <w:sz w:val="24"/>
          <w:szCs w:val="24"/>
        </w:rPr>
        <w:t xml:space="preserve">Until </w:t>
      </w:r>
      <w:r w:rsidR="00FC3DF8" w:rsidRPr="000C22C0">
        <w:rPr>
          <w:sz w:val="24"/>
          <w:szCs w:val="24"/>
        </w:rPr>
        <w:lastRenderedPageBreak/>
        <w:t>recently, many of these factors have been overlooked by the field’s predominant interest in the role of HLA interactions. While these associations remain important, it is highly likely that the exploration of other risk factors will be required to fully d</w:t>
      </w:r>
      <w:r w:rsidR="006979CB">
        <w:rPr>
          <w:sz w:val="24"/>
          <w:szCs w:val="24"/>
        </w:rPr>
        <w:t>efine individual predisposition</w:t>
      </w:r>
      <w:r w:rsidR="00FC3DF8" w:rsidRPr="000C22C0">
        <w:rPr>
          <w:sz w:val="24"/>
          <w:szCs w:val="24"/>
        </w:rPr>
        <w:t xml:space="preserve"> to drug </w:t>
      </w:r>
      <w:r w:rsidR="001C4102" w:rsidRPr="000C22C0">
        <w:rPr>
          <w:sz w:val="24"/>
          <w:szCs w:val="24"/>
        </w:rPr>
        <w:t>hypersensitivity</w:t>
      </w:r>
      <w:r w:rsidR="00FC3DF8" w:rsidRPr="000C22C0">
        <w:rPr>
          <w:sz w:val="24"/>
          <w:szCs w:val="24"/>
        </w:rPr>
        <w:t xml:space="preserve">. </w:t>
      </w:r>
    </w:p>
    <w:p w14:paraId="5FF84863" w14:textId="64597F27" w:rsidR="00962D46" w:rsidRDefault="00962D46">
      <w:pPr>
        <w:spacing w:after="160" w:line="259" w:lineRule="auto"/>
        <w:rPr>
          <w:sz w:val="24"/>
          <w:szCs w:val="24"/>
        </w:rPr>
      </w:pPr>
      <w:r>
        <w:rPr>
          <w:sz w:val="24"/>
          <w:szCs w:val="24"/>
        </w:rPr>
        <w:br w:type="page"/>
      </w:r>
    </w:p>
    <w:p w14:paraId="13E80387" w14:textId="77777777" w:rsidR="00F47E2C" w:rsidRDefault="00F47E2C" w:rsidP="003C3DC6">
      <w:pPr>
        <w:spacing w:line="480" w:lineRule="auto"/>
        <w:jc w:val="both"/>
        <w:rPr>
          <w:b/>
          <w:sz w:val="24"/>
          <w:szCs w:val="24"/>
        </w:rPr>
      </w:pPr>
      <w:r>
        <w:rPr>
          <w:b/>
          <w:sz w:val="24"/>
          <w:szCs w:val="24"/>
        </w:rPr>
        <w:lastRenderedPageBreak/>
        <w:t>ACKNOWLEDGEMENTS</w:t>
      </w:r>
    </w:p>
    <w:p w14:paraId="725F0D0B" w14:textId="438444F0" w:rsidR="00F47E2C" w:rsidRPr="006053B2" w:rsidRDefault="00F47E2C" w:rsidP="00F47E2C">
      <w:pPr>
        <w:spacing w:line="480" w:lineRule="auto"/>
        <w:jc w:val="both"/>
        <w:rPr>
          <w:rFonts w:ascii="Times New Roman" w:hAnsi="Times New Roman"/>
          <w:color w:val="808080"/>
        </w:rPr>
      </w:pPr>
      <w:r>
        <w:rPr>
          <w:rFonts w:ascii="Times New Roman" w:hAnsi="Times New Roman"/>
          <w:color w:val="000000"/>
        </w:rPr>
        <w:t xml:space="preserve">The authors would like to thank the volunteers for their generous blood donations. </w:t>
      </w:r>
    </w:p>
    <w:p w14:paraId="0276295D" w14:textId="77777777" w:rsidR="00F47E2C" w:rsidRDefault="00F47E2C" w:rsidP="003C3DC6">
      <w:pPr>
        <w:spacing w:line="480" w:lineRule="auto"/>
        <w:jc w:val="both"/>
        <w:rPr>
          <w:b/>
          <w:sz w:val="24"/>
          <w:szCs w:val="24"/>
        </w:rPr>
      </w:pPr>
    </w:p>
    <w:p w14:paraId="1DB5480C" w14:textId="77777777" w:rsidR="00F47E2C" w:rsidRDefault="00F47E2C">
      <w:pPr>
        <w:spacing w:after="160" w:line="259" w:lineRule="auto"/>
        <w:rPr>
          <w:b/>
          <w:sz w:val="24"/>
          <w:szCs w:val="24"/>
        </w:rPr>
      </w:pPr>
      <w:r>
        <w:rPr>
          <w:b/>
          <w:sz w:val="24"/>
          <w:szCs w:val="24"/>
        </w:rPr>
        <w:br w:type="page"/>
      </w:r>
    </w:p>
    <w:p w14:paraId="0353425F" w14:textId="266A3391" w:rsidR="006979CB" w:rsidRPr="006979CB" w:rsidRDefault="00F47E2C" w:rsidP="000B6A50">
      <w:pPr>
        <w:spacing w:line="480" w:lineRule="auto"/>
        <w:jc w:val="both"/>
        <w:rPr>
          <w:b/>
          <w:sz w:val="24"/>
          <w:szCs w:val="24"/>
        </w:rPr>
      </w:pPr>
      <w:r>
        <w:rPr>
          <w:b/>
          <w:sz w:val="24"/>
          <w:szCs w:val="24"/>
        </w:rPr>
        <w:lastRenderedPageBreak/>
        <w:t>REFERENCES</w:t>
      </w:r>
    </w:p>
    <w:p w14:paraId="33AFE84F" w14:textId="7392ED86" w:rsidR="00F47E2C" w:rsidRPr="00F47E2C" w:rsidRDefault="00F47E2C" w:rsidP="000B6A50">
      <w:pPr>
        <w:pStyle w:val="EndNoteBibliography"/>
        <w:spacing w:after="0" w:line="480" w:lineRule="auto"/>
        <w:ind w:left="720" w:hanging="720"/>
        <w:jc w:val="both"/>
      </w:pPr>
      <w:r w:rsidRPr="00F47E2C">
        <w:t>1.</w:t>
      </w:r>
      <w:r w:rsidRPr="00F47E2C">
        <w:tab/>
        <w:t xml:space="preserve">Holt, M., and C. Ju. 2006. Mechanisms of drug-induced liver injury. </w:t>
      </w:r>
      <w:r w:rsidRPr="00F47E2C">
        <w:rPr>
          <w:i/>
        </w:rPr>
        <w:t xml:space="preserve">AAPS J </w:t>
      </w:r>
      <w:r w:rsidRPr="00F47E2C">
        <w:t>8: E48-E54.</w:t>
      </w:r>
    </w:p>
    <w:p w14:paraId="55B73767" w14:textId="77777777" w:rsidR="00F47E2C" w:rsidRPr="00F47E2C" w:rsidRDefault="00F47E2C" w:rsidP="000B6A50">
      <w:pPr>
        <w:pStyle w:val="EndNoteBibliography"/>
        <w:spacing w:after="0" w:line="480" w:lineRule="auto"/>
        <w:ind w:left="720" w:hanging="720"/>
        <w:jc w:val="both"/>
      </w:pPr>
      <w:r w:rsidRPr="00F47E2C">
        <w:t>2.</w:t>
      </w:r>
      <w:r w:rsidRPr="00F47E2C">
        <w:tab/>
        <w:t xml:space="preserve">Meng, X., R. E. Jenkins, N. G. Berry, J. L. Maggs, J. Farrell, C. S. Lane, A. V. Stachulski, N. S. French, D. J. Naisbitt, M. Pirmohamed, and B. K. Park. 2011. Direct evidence for the formation of diastereoisomeric benzylpenicilloyl haptens from benzylpenicillin and benzylpenicillenic acid in patients. </w:t>
      </w:r>
      <w:r w:rsidRPr="00F47E2C">
        <w:rPr>
          <w:i/>
        </w:rPr>
        <w:t xml:space="preserve">J Pharmacol Exp Ther </w:t>
      </w:r>
      <w:r w:rsidRPr="00F47E2C">
        <w:t>338: 841-849.</w:t>
      </w:r>
    </w:p>
    <w:p w14:paraId="251AFE1C" w14:textId="77777777" w:rsidR="00F47E2C" w:rsidRPr="00F47E2C" w:rsidRDefault="00F47E2C" w:rsidP="000B6A50">
      <w:pPr>
        <w:pStyle w:val="EndNoteBibliography"/>
        <w:spacing w:after="0" w:line="480" w:lineRule="auto"/>
        <w:ind w:left="720" w:hanging="720"/>
        <w:jc w:val="both"/>
      </w:pPr>
      <w:r w:rsidRPr="00F47E2C">
        <w:t>3.</w:t>
      </w:r>
      <w:r w:rsidRPr="00F47E2C">
        <w:tab/>
        <w:t xml:space="preserve">Nhim, C., S. Delluc, F. Halgand, L. de Chaisemartin, R. J. Weaver, N. Claude, D. Joseph, B. Maillere, and M. Pallardy. 2013. Identification and frequency of circulating CD4(+) T lymphocytes specific to Benzylpenicillin in healthy donors. </w:t>
      </w:r>
      <w:r w:rsidRPr="00F47E2C">
        <w:rPr>
          <w:i/>
        </w:rPr>
        <w:t xml:space="preserve">Allergy </w:t>
      </w:r>
      <w:r w:rsidRPr="00F47E2C">
        <w:t>68: 899-905.</w:t>
      </w:r>
    </w:p>
    <w:p w14:paraId="41B5C7A7" w14:textId="77777777" w:rsidR="00F47E2C" w:rsidRPr="00F47E2C" w:rsidRDefault="00F47E2C" w:rsidP="000B6A50">
      <w:pPr>
        <w:pStyle w:val="EndNoteBibliography"/>
        <w:spacing w:after="0" w:line="480" w:lineRule="auto"/>
        <w:ind w:left="720" w:hanging="720"/>
        <w:jc w:val="both"/>
      </w:pPr>
      <w:r w:rsidRPr="00F47E2C">
        <w:t>4.</w:t>
      </w:r>
      <w:r w:rsidRPr="00F47E2C">
        <w:tab/>
        <w:t xml:space="preserve">Chung, W.-H., S.-I. Hung, H.-S. Hong, M.-S. Hsih, L.-C. Yang, H.-C. Ho, J.-Y. Wu, and Y.-T. Chen. 2004. Medical genetics: A marker for Stevens-Johnson syndrome. </w:t>
      </w:r>
      <w:r w:rsidRPr="00F47E2C">
        <w:rPr>
          <w:i/>
        </w:rPr>
        <w:t xml:space="preserve">Nature </w:t>
      </w:r>
      <w:r w:rsidRPr="00F47E2C">
        <w:t>428: 486-486.</w:t>
      </w:r>
    </w:p>
    <w:p w14:paraId="34D1B026" w14:textId="77777777" w:rsidR="00F47E2C" w:rsidRPr="00F47E2C" w:rsidRDefault="00F47E2C" w:rsidP="000B6A50">
      <w:pPr>
        <w:pStyle w:val="EndNoteBibliography"/>
        <w:spacing w:after="0" w:line="480" w:lineRule="auto"/>
        <w:ind w:left="720" w:hanging="720"/>
        <w:jc w:val="both"/>
      </w:pPr>
      <w:r w:rsidRPr="00F47E2C">
        <w:t>5.</w:t>
      </w:r>
      <w:r w:rsidRPr="00F47E2C">
        <w:tab/>
        <w:t xml:space="preserve">Mallal, S., D. Nolan, C. Witt, G. Masel, A. M. Martin, C. Moore, D. Sayer, A. Castley, C. Mamotte, D. Maxwell, I. James, and F. T. Christiansen. 2002. Association </w:t>
      </w:r>
      <w:r w:rsidRPr="00F47E2C">
        <w:lastRenderedPageBreak/>
        <w:t xml:space="preserve">between presence of HLA-B*5701, HLA-DR7, and HLA-DQ3 and hypersensitivity to HIV-1 reverse-transcriptase inhibitor abacavir. </w:t>
      </w:r>
      <w:r w:rsidRPr="00F47E2C">
        <w:rPr>
          <w:i/>
        </w:rPr>
        <w:t xml:space="preserve">The Lancet </w:t>
      </w:r>
      <w:r w:rsidRPr="00F47E2C">
        <w:t>359: 727-732.</w:t>
      </w:r>
    </w:p>
    <w:p w14:paraId="38CFD56C" w14:textId="77777777" w:rsidR="00F47E2C" w:rsidRPr="00F47E2C" w:rsidRDefault="00F47E2C" w:rsidP="000B6A50">
      <w:pPr>
        <w:pStyle w:val="EndNoteBibliography"/>
        <w:spacing w:after="0" w:line="480" w:lineRule="auto"/>
        <w:ind w:left="720" w:hanging="720"/>
        <w:jc w:val="both"/>
      </w:pPr>
      <w:r w:rsidRPr="00F47E2C">
        <w:t>6.</w:t>
      </w:r>
      <w:r w:rsidRPr="00F47E2C">
        <w:tab/>
        <w:t xml:space="preserve">Martin, M. A., T. E. Klein, B. J. Dong, M. Pirmohamed, D. W. Haas, D. L. Kroetz, and C. Clinical Pharmacogenetics Implementation. 2012. Clinical pharmacogenetics implementation consortium guidelines for HLA-B genotype and abacavir dosing. </w:t>
      </w:r>
      <w:r w:rsidRPr="00F47E2C">
        <w:rPr>
          <w:i/>
        </w:rPr>
        <w:t xml:space="preserve">Clin Pharmacol Ther </w:t>
      </w:r>
      <w:r w:rsidRPr="00F47E2C">
        <w:t>91: 734-738.</w:t>
      </w:r>
    </w:p>
    <w:p w14:paraId="1C07262D" w14:textId="210A42D0" w:rsidR="00F47E2C" w:rsidRPr="00F47E2C" w:rsidRDefault="00F47E2C" w:rsidP="000B6A50">
      <w:pPr>
        <w:pStyle w:val="EndNoteBibliography"/>
        <w:spacing w:after="0" w:line="480" w:lineRule="auto"/>
        <w:ind w:left="720" w:hanging="720"/>
        <w:jc w:val="both"/>
      </w:pPr>
      <w:r w:rsidRPr="00F47E2C">
        <w:t>7.</w:t>
      </w:r>
      <w:r w:rsidRPr="00F47E2C">
        <w:tab/>
        <w:t xml:space="preserve">Ko, T.-M., W.-H. Chung, C.-Y. Wei, H.-Y. Shih, J.-K. Chen, C.-H. Lin, Y.-T. Chen, and S.-I. Hung. 2011. Shared and restricted T-cell receptor use is crucial for carbamazepine-induced Stevens-Johnson syndrome. </w:t>
      </w:r>
      <w:r w:rsidR="000053CF">
        <w:rPr>
          <w:i/>
        </w:rPr>
        <w:t>J</w:t>
      </w:r>
      <w:r w:rsidRPr="00F47E2C">
        <w:rPr>
          <w:i/>
        </w:rPr>
        <w:t xml:space="preserve"> Allergy Clin Immunol </w:t>
      </w:r>
      <w:r w:rsidRPr="00F47E2C">
        <w:t>128: 1266-1276.</w:t>
      </w:r>
    </w:p>
    <w:p w14:paraId="136B67DA" w14:textId="77777777" w:rsidR="00F47E2C" w:rsidRPr="00F47E2C" w:rsidRDefault="00F47E2C" w:rsidP="000B6A50">
      <w:pPr>
        <w:pStyle w:val="EndNoteBibliography"/>
        <w:spacing w:after="0" w:line="480" w:lineRule="auto"/>
        <w:ind w:left="720" w:hanging="720"/>
        <w:jc w:val="both"/>
      </w:pPr>
      <w:r w:rsidRPr="00F47E2C">
        <w:t>8.</w:t>
      </w:r>
      <w:r w:rsidRPr="00F47E2C">
        <w:tab/>
        <w:t xml:space="preserve">Illing, P. T., J. P. Vivian, N. L. Dudek, L. Kostenko, Z. Chen, M. Bharadwaj, J. J. Miles, L. Kjer-Nielsen, S. Gras, N. A. Williamson, S. R. Burrows, A. W. Purcell, J. Rossjohn, and J. McCluskey. 2012. Immune self-reactivity triggered by drug-modified HLA-peptide repertoire. </w:t>
      </w:r>
      <w:r w:rsidRPr="00F47E2C">
        <w:rPr>
          <w:i/>
        </w:rPr>
        <w:t xml:space="preserve">Nature </w:t>
      </w:r>
      <w:r w:rsidRPr="00F47E2C">
        <w:t>486: 554-558.</w:t>
      </w:r>
    </w:p>
    <w:p w14:paraId="720F7BB6" w14:textId="77777777" w:rsidR="00F47E2C" w:rsidRPr="00F47E2C" w:rsidRDefault="00F47E2C" w:rsidP="000B6A50">
      <w:pPr>
        <w:pStyle w:val="EndNoteBibliography"/>
        <w:spacing w:after="0" w:line="480" w:lineRule="auto"/>
        <w:ind w:left="720" w:hanging="720"/>
        <w:jc w:val="both"/>
      </w:pPr>
      <w:r w:rsidRPr="00F47E2C">
        <w:t>9.</w:t>
      </w:r>
      <w:r w:rsidRPr="00F47E2C">
        <w:tab/>
        <w:t xml:space="preserve">Lucas, A., M. Lucas, A. Strhyn, N. M. Keane, E. McKinnon, R. Pavlos, E. M. Moran, V. Meyer-Pannwitt, S. Gaudieri, L. D'Orsogna, S. Kalams, D. A. Ostrov, S. Buus, B. Peters, S. Mallal, and E. Phillips. 2015. Abacavir-reactive memory T cells are present in drug naïve individuals. </w:t>
      </w:r>
      <w:r w:rsidRPr="00F47E2C">
        <w:rPr>
          <w:i/>
        </w:rPr>
        <w:t xml:space="preserve">PloS one </w:t>
      </w:r>
      <w:r w:rsidRPr="00F47E2C">
        <w:t>10.</w:t>
      </w:r>
    </w:p>
    <w:p w14:paraId="723E450E" w14:textId="77777777" w:rsidR="00F47E2C" w:rsidRPr="00F47E2C" w:rsidRDefault="00F47E2C" w:rsidP="000B6A50">
      <w:pPr>
        <w:pStyle w:val="EndNoteBibliography"/>
        <w:spacing w:after="0" w:line="480" w:lineRule="auto"/>
        <w:ind w:left="720" w:hanging="720"/>
        <w:jc w:val="both"/>
      </w:pPr>
      <w:r w:rsidRPr="00F47E2C">
        <w:lastRenderedPageBreak/>
        <w:t>10.</w:t>
      </w:r>
      <w:r w:rsidRPr="00F47E2C">
        <w:tab/>
        <w:t xml:space="preserve">Waterhouse, P., J. M. Penninger, E. Timms, A. Wakeham, A. Shahinian, K. P. Lee, C. B. Thompson, H. Griesser, and T. W. Mak. 1995. Lymphoproliferative Disorders with Early Lethality in Mice Deficient in Ctla-4. </w:t>
      </w:r>
      <w:r w:rsidRPr="00F47E2C">
        <w:rPr>
          <w:i/>
        </w:rPr>
        <w:t xml:space="preserve">Science </w:t>
      </w:r>
      <w:r w:rsidRPr="00F47E2C">
        <w:t>270: 985-988.</w:t>
      </w:r>
    </w:p>
    <w:p w14:paraId="5D086A7D" w14:textId="77777777" w:rsidR="00F47E2C" w:rsidRPr="00F47E2C" w:rsidRDefault="00F47E2C" w:rsidP="000B6A50">
      <w:pPr>
        <w:pStyle w:val="EndNoteBibliography"/>
        <w:spacing w:after="0" w:line="480" w:lineRule="auto"/>
        <w:ind w:left="720" w:hanging="720"/>
        <w:jc w:val="both"/>
      </w:pPr>
      <w:r w:rsidRPr="00F47E2C">
        <w:t>11.</w:t>
      </w:r>
      <w:r w:rsidRPr="00F47E2C">
        <w:tab/>
        <w:t xml:space="preserve">Nishimura, H., T. Okazaki, Y. Tanaka, K. Nakatani, M. Hara, A. Matsumori, S. Sasayama, A. Mizoguchi, H. Hiai, N. Minato, and T. Honjo. 2001. Autoimmune Dilated Cardiomyopathy in PD-1 Receptor-Deficient Mice. </w:t>
      </w:r>
      <w:r w:rsidRPr="00F47E2C">
        <w:rPr>
          <w:i/>
        </w:rPr>
        <w:t xml:space="preserve">Science </w:t>
      </w:r>
      <w:r w:rsidRPr="00F47E2C">
        <w:t>291: 319-322.</w:t>
      </w:r>
    </w:p>
    <w:p w14:paraId="68C11761" w14:textId="77777777" w:rsidR="00F47E2C" w:rsidRPr="00F47E2C" w:rsidRDefault="00F47E2C" w:rsidP="000B6A50">
      <w:pPr>
        <w:pStyle w:val="EndNoteBibliography"/>
        <w:spacing w:after="0" w:line="480" w:lineRule="auto"/>
        <w:ind w:left="720" w:hanging="720"/>
        <w:jc w:val="both"/>
      </w:pPr>
      <w:r w:rsidRPr="00F47E2C">
        <w:t>12.</w:t>
      </w:r>
      <w:r w:rsidRPr="00F47E2C">
        <w:tab/>
        <w:t xml:space="preserve">Tivol, E. A., F. Borriello, A. N. Schweitzer, W. P. Lynch, J. A. Bluestone, and A. H. Sharpe. 1995. Loss of CTLA-4 leads to massive lymphoproliferation and fatal multiorgan tissue destruction, revealing a critical negative regulatory role of CTLA-4. </w:t>
      </w:r>
      <w:r w:rsidRPr="00F47E2C">
        <w:rPr>
          <w:i/>
        </w:rPr>
        <w:t xml:space="preserve">Immunity </w:t>
      </w:r>
      <w:r w:rsidRPr="00F47E2C">
        <w:t>3: 541-547.</w:t>
      </w:r>
    </w:p>
    <w:p w14:paraId="7F7DE691" w14:textId="6C7E3B21" w:rsidR="00F47E2C" w:rsidRPr="00F47E2C" w:rsidRDefault="00F47E2C" w:rsidP="000B6A50">
      <w:pPr>
        <w:pStyle w:val="EndNoteBibliography"/>
        <w:spacing w:after="0" w:line="480" w:lineRule="auto"/>
        <w:ind w:left="720" w:hanging="720"/>
        <w:jc w:val="both"/>
      </w:pPr>
      <w:r w:rsidRPr="00F47E2C">
        <w:t>13.</w:t>
      </w:r>
      <w:r w:rsidRPr="00F47E2C">
        <w:tab/>
        <w:t xml:space="preserve">Teft, W. A., M. G. Kirchhof, and J. Madrenas. 2006. A MOLECULAR PERSPECTIVE OF CTLA-4 FUNCTION. </w:t>
      </w:r>
      <w:r w:rsidRPr="00F47E2C">
        <w:rPr>
          <w:i/>
        </w:rPr>
        <w:t>Annu Rev</w:t>
      </w:r>
      <w:r w:rsidR="000053CF">
        <w:rPr>
          <w:i/>
        </w:rPr>
        <w:t xml:space="preserve"> Immunol</w:t>
      </w:r>
      <w:r w:rsidRPr="00F47E2C">
        <w:rPr>
          <w:i/>
        </w:rPr>
        <w:t xml:space="preserve"> </w:t>
      </w:r>
      <w:r w:rsidRPr="00F47E2C">
        <w:t>24: 65-97.</w:t>
      </w:r>
    </w:p>
    <w:p w14:paraId="2BB10CE7" w14:textId="23A088D7" w:rsidR="00F47E2C" w:rsidRPr="00F47E2C" w:rsidRDefault="00F47E2C" w:rsidP="000B6A50">
      <w:pPr>
        <w:pStyle w:val="EndNoteBibliography"/>
        <w:spacing w:after="0" w:line="480" w:lineRule="auto"/>
        <w:ind w:left="720" w:hanging="720"/>
        <w:jc w:val="both"/>
      </w:pPr>
      <w:r w:rsidRPr="00F47E2C">
        <w:t>14.</w:t>
      </w:r>
      <w:r w:rsidRPr="00F47E2C">
        <w:tab/>
        <w:t xml:space="preserve">Sakuishi, K., L. Apetoh, J. M. Sullivan, B. R. Blazar, V. K. Kuchroo, and A. C. Anderson. 2010. Targeting Tim-3 and PD-1 pathways to reverse T cell exhaustion and restore anti-tumor immunity. </w:t>
      </w:r>
      <w:r w:rsidR="000053CF">
        <w:rPr>
          <w:i/>
        </w:rPr>
        <w:t>J Exp Med</w:t>
      </w:r>
      <w:r w:rsidRPr="00F47E2C">
        <w:rPr>
          <w:i/>
        </w:rPr>
        <w:t xml:space="preserve"> </w:t>
      </w:r>
      <w:r w:rsidRPr="00F47E2C">
        <w:t>207: 2187-2194.</w:t>
      </w:r>
    </w:p>
    <w:p w14:paraId="402169A8" w14:textId="77777777" w:rsidR="00F47E2C" w:rsidRPr="00F47E2C" w:rsidRDefault="00F47E2C" w:rsidP="000B6A50">
      <w:pPr>
        <w:pStyle w:val="EndNoteBibliography"/>
        <w:spacing w:after="0" w:line="480" w:lineRule="auto"/>
        <w:ind w:left="720" w:hanging="720"/>
        <w:jc w:val="both"/>
      </w:pPr>
      <w:r w:rsidRPr="00F47E2C">
        <w:t>15.</w:t>
      </w:r>
      <w:r w:rsidRPr="00F47E2C">
        <w:tab/>
        <w:t xml:space="preserve">Cavani, A. 2008. T regulatory cells in contact hypersensitivity. </w:t>
      </w:r>
      <w:r w:rsidRPr="00F47E2C">
        <w:rPr>
          <w:i/>
        </w:rPr>
        <w:t xml:space="preserve">Curr Opin Allergy Clin Immunol </w:t>
      </w:r>
      <w:r w:rsidRPr="00F47E2C">
        <w:t>8: 294-298.</w:t>
      </w:r>
    </w:p>
    <w:p w14:paraId="78695E44" w14:textId="77777777" w:rsidR="00F47E2C" w:rsidRPr="00F47E2C" w:rsidRDefault="00F47E2C" w:rsidP="000B6A50">
      <w:pPr>
        <w:pStyle w:val="EndNoteBibliography"/>
        <w:spacing w:after="0" w:line="480" w:lineRule="auto"/>
        <w:ind w:left="720" w:hanging="720"/>
        <w:jc w:val="both"/>
      </w:pPr>
      <w:r w:rsidRPr="00F47E2C">
        <w:lastRenderedPageBreak/>
        <w:t>16.</w:t>
      </w:r>
      <w:r w:rsidRPr="00F47E2C">
        <w:tab/>
        <w:t xml:space="preserve">Azukizawa, H., S. Sano, H. Kosaka, Y. Sumikawa, and S. Itami. 2005. Prevention of toxic epidermal necrolysis by regulatory T cells. </w:t>
      </w:r>
      <w:r w:rsidRPr="00F47E2C">
        <w:rPr>
          <w:i/>
        </w:rPr>
        <w:t xml:space="preserve">Eur J Immunol </w:t>
      </w:r>
      <w:r w:rsidRPr="00F47E2C">
        <w:t>35: 1722-1730.</w:t>
      </w:r>
    </w:p>
    <w:p w14:paraId="0BFFE553" w14:textId="40D49B1D" w:rsidR="00F47E2C" w:rsidRPr="00F47E2C" w:rsidRDefault="00F47E2C" w:rsidP="000B6A50">
      <w:pPr>
        <w:pStyle w:val="EndNoteBibliography"/>
        <w:spacing w:after="0" w:line="480" w:lineRule="auto"/>
        <w:ind w:left="720" w:hanging="720"/>
        <w:jc w:val="both"/>
      </w:pPr>
      <w:r w:rsidRPr="00F47E2C">
        <w:t>17.</w:t>
      </w:r>
      <w:r w:rsidRPr="00F47E2C">
        <w:tab/>
        <w:t xml:space="preserve">Takahashi, R., Y. Kano, Y. Yamazaki, M. Kimishima, Y. Mizukawa, and T. Shiohara. 2009. Defective Regulatory T Cells In Patients with Severe Drug Eruptions: Timing of the Dysfunction Is Associated with the Pathological Phenotype and Outcome. </w:t>
      </w:r>
      <w:r w:rsidR="000053CF">
        <w:rPr>
          <w:i/>
        </w:rPr>
        <w:t>J Immunol</w:t>
      </w:r>
      <w:r w:rsidRPr="00F47E2C">
        <w:rPr>
          <w:i/>
        </w:rPr>
        <w:t xml:space="preserve"> </w:t>
      </w:r>
      <w:r w:rsidRPr="00F47E2C">
        <w:t>182: 8071-8079.</w:t>
      </w:r>
    </w:p>
    <w:p w14:paraId="29FC3CE3" w14:textId="77777777" w:rsidR="00F47E2C" w:rsidRPr="00F47E2C" w:rsidRDefault="00F47E2C" w:rsidP="000B6A50">
      <w:pPr>
        <w:pStyle w:val="EndNoteBibliography"/>
        <w:spacing w:after="0" w:line="480" w:lineRule="auto"/>
        <w:ind w:left="720" w:hanging="720"/>
        <w:jc w:val="both"/>
      </w:pPr>
      <w:r w:rsidRPr="00F47E2C">
        <w:t>18.</w:t>
      </w:r>
      <w:r w:rsidRPr="00F47E2C">
        <w:tab/>
        <w:t xml:space="preserve">Grattan, M., Q.-S. Mi, C. Meagher, and T. L. Delovitch. 2002. Congenic Mapping of the Diabetogenic Locus Idd4 to a 5.2-cM Region of Chromosome 11 in NOD Mice: Identification of Two Potential Candidate Subloci. </w:t>
      </w:r>
      <w:r w:rsidRPr="00F47E2C">
        <w:rPr>
          <w:i/>
        </w:rPr>
        <w:t xml:space="preserve">Diabetes </w:t>
      </w:r>
      <w:r w:rsidRPr="00F47E2C">
        <w:t>51: 215-223.</w:t>
      </w:r>
    </w:p>
    <w:p w14:paraId="79A6BF75" w14:textId="7736A3ED" w:rsidR="00F47E2C" w:rsidRPr="00F47E2C" w:rsidRDefault="00F47E2C" w:rsidP="000B6A50">
      <w:pPr>
        <w:pStyle w:val="EndNoteBibliography"/>
        <w:spacing w:after="0" w:line="480" w:lineRule="auto"/>
        <w:ind w:left="720" w:hanging="720"/>
        <w:jc w:val="both"/>
      </w:pPr>
      <w:r w:rsidRPr="00F47E2C">
        <w:t>19.</w:t>
      </w:r>
      <w:r w:rsidRPr="00F47E2C">
        <w:tab/>
        <w:t xml:space="preserve">Koguchi, K., D. E. Anderson, L. Yang, K. C. O'Connor, V. K. Kuchroo, and D. A. Hafler. 2006. Dysregulated T cell expression of TIM3 in multiple sclerosis. </w:t>
      </w:r>
      <w:r w:rsidR="000053CF">
        <w:rPr>
          <w:i/>
        </w:rPr>
        <w:t xml:space="preserve">J Exp Med </w:t>
      </w:r>
      <w:r w:rsidRPr="00F47E2C">
        <w:t>203: 1413-1418.</w:t>
      </w:r>
    </w:p>
    <w:p w14:paraId="1B729C9A" w14:textId="77777777" w:rsidR="00F47E2C" w:rsidRPr="00F47E2C" w:rsidRDefault="00F47E2C" w:rsidP="000B6A50">
      <w:pPr>
        <w:pStyle w:val="EndNoteBibliography"/>
        <w:spacing w:after="0" w:line="480" w:lineRule="auto"/>
        <w:ind w:left="720" w:hanging="720"/>
        <w:jc w:val="both"/>
      </w:pPr>
      <w:r w:rsidRPr="00F47E2C">
        <w:t>20.</w:t>
      </w:r>
      <w:r w:rsidRPr="00F47E2C">
        <w:tab/>
        <w:t xml:space="preserve">Nishimura, H., M. Nose, H. Hiai, N. Minato, and T. Honjo. 1999. Development of Lupus-like Autoimmune Diseases by Disruption of the PD-1 Gene Encoding an ITIM Motif-Carrying Immunoreceptor. </w:t>
      </w:r>
      <w:r w:rsidRPr="00F47E2C">
        <w:rPr>
          <w:i/>
        </w:rPr>
        <w:t xml:space="preserve">Immunity </w:t>
      </w:r>
      <w:r w:rsidRPr="00F47E2C">
        <w:t>11: 141-151.</w:t>
      </w:r>
    </w:p>
    <w:p w14:paraId="767DD863" w14:textId="10B6B886" w:rsidR="00F47E2C" w:rsidRPr="00F47E2C" w:rsidRDefault="00F47E2C" w:rsidP="000B6A50">
      <w:pPr>
        <w:pStyle w:val="EndNoteBibliography"/>
        <w:spacing w:after="0" w:line="480" w:lineRule="auto"/>
        <w:ind w:left="720" w:hanging="720"/>
        <w:jc w:val="both"/>
      </w:pPr>
      <w:r w:rsidRPr="00F47E2C">
        <w:t>21.</w:t>
      </w:r>
      <w:r w:rsidRPr="00F47E2C">
        <w:tab/>
        <w:t xml:space="preserve">Niwa, H., T. Satoh, Y. Matsushima, K. Hosoya, K. Saeki, T. Niki, M. Hirashima, and H. Yokozeki. 2009. Stable form of galectin-9, a Tim-3 ligand, inhibits contact </w:t>
      </w:r>
      <w:r w:rsidRPr="00F47E2C">
        <w:lastRenderedPageBreak/>
        <w:t xml:space="preserve">hypersensitivity and psoriatic reactions: A potent therapeutic tool for Th1- and/or Th17-mediated skin inflammation. </w:t>
      </w:r>
      <w:r w:rsidRPr="00F47E2C">
        <w:rPr>
          <w:i/>
        </w:rPr>
        <w:t xml:space="preserve">Clin Immunol </w:t>
      </w:r>
      <w:r w:rsidRPr="00F47E2C">
        <w:t>132: 184-194.</w:t>
      </w:r>
    </w:p>
    <w:p w14:paraId="76B8FCE9" w14:textId="6C3E957E" w:rsidR="00F47E2C" w:rsidRPr="00F47E2C" w:rsidRDefault="00F47E2C" w:rsidP="000B6A50">
      <w:pPr>
        <w:pStyle w:val="EndNoteBibliography"/>
        <w:spacing w:after="0" w:line="480" w:lineRule="auto"/>
        <w:ind w:left="720" w:hanging="720"/>
        <w:jc w:val="both"/>
      </w:pPr>
      <w:r w:rsidRPr="00F47E2C">
        <w:t>22.</w:t>
      </w:r>
      <w:r w:rsidRPr="00F47E2C">
        <w:tab/>
        <w:t xml:space="preserve">Faulkner, L., K. Martinsson, A. Santoyo-Castelazo, K. Cederbrant, I. Schuppe-Koistinen, H. Powell, J. Tugwood, D. J. Naisbitt, and B. K. Park. 2012. The Development of In Vitro Culture Methods to Characterize Primary T-Cell Responses to Drugs. </w:t>
      </w:r>
      <w:r w:rsidRPr="00F47E2C">
        <w:rPr>
          <w:i/>
        </w:rPr>
        <w:t xml:space="preserve">Toxicol Sci </w:t>
      </w:r>
      <w:r w:rsidRPr="00F47E2C">
        <w:t>127: 150-158.</w:t>
      </w:r>
    </w:p>
    <w:p w14:paraId="10DE84D5" w14:textId="5CE6CE06" w:rsidR="00F47E2C" w:rsidRPr="00F47E2C" w:rsidRDefault="00F47E2C" w:rsidP="000B6A50">
      <w:pPr>
        <w:pStyle w:val="EndNoteBibliography"/>
        <w:spacing w:after="0" w:line="480" w:lineRule="auto"/>
        <w:ind w:left="720" w:hanging="720"/>
        <w:jc w:val="both"/>
      </w:pPr>
      <w:r w:rsidRPr="00F47E2C">
        <w:t>23.</w:t>
      </w:r>
      <w:r w:rsidRPr="00F47E2C">
        <w:tab/>
        <w:t xml:space="preserve">Mauri-Hellweg, D., F. Bettens, D. Mauri, C. Brander, T. Hunziker, and W. J. Pichler. 1995. Activation of drug-specific CD4+ and CD8+ T cells in individuals allergic to sulfonamides, phenytoin, and carbamazepine. </w:t>
      </w:r>
      <w:r w:rsidR="00771785">
        <w:rPr>
          <w:i/>
        </w:rPr>
        <w:t>J</w:t>
      </w:r>
      <w:r w:rsidRPr="00F47E2C">
        <w:rPr>
          <w:i/>
        </w:rPr>
        <w:t xml:space="preserve"> Immunol </w:t>
      </w:r>
      <w:r w:rsidRPr="00F47E2C">
        <w:t>155: 462-472.</w:t>
      </w:r>
    </w:p>
    <w:p w14:paraId="2BB6AA64" w14:textId="441C6053" w:rsidR="00F47E2C" w:rsidRPr="00F47E2C" w:rsidRDefault="00F47E2C" w:rsidP="000B6A50">
      <w:pPr>
        <w:pStyle w:val="EndNoteBibliography"/>
        <w:spacing w:after="0" w:line="480" w:lineRule="auto"/>
        <w:ind w:left="720" w:hanging="720"/>
        <w:jc w:val="both"/>
      </w:pPr>
      <w:r w:rsidRPr="00F47E2C">
        <w:t>24.</w:t>
      </w:r>
      <w:r w:rsidRPr="00F47E2C">
        <w:tab/>
        <w:t xml:space="preserve">Schnyder, B., C. Burkhart, K. Schnyder-Frutig, S. von Greyerz, D. J. Naisbitt, M. Pirmohamed, B. K. Park, and W. J. Pichler. 2000. Recognition of Sulfamethoxazole and Its Reactive Metabolites by Drug-Specific CD4+ T Cells from Allergic Individuals. </w:t>
      </w:r>
      <w:r w:rsidR="00771785">
        <w:rPr>
          <w:i/>
        </w:rPr>
        <w:t>J</w:t>
      </w:r>
      <w:r w:rsidRPr="00F47E2C">
        <w:rPr>
          <w:i/>
        </w:rPr>
        <w:t xml:space="preserve"> </w:t>
      </w:r>
      <w:r w:rsidR="00771785">
        <w:rPr>
          <w:i/>
        </w:rPr>
        <w:t>Immunol</w:t>
      </w:r>
      <w:r w:rsidRPr="00F47E2C">
        <w:rPr>
          <w:i/>
        </w:rPr>
        <w:t xml:space="preserve"> </w:t>
      </w:r>
      <w:r w:rsidRPr="00F47E2C">
        <w:t>164: 6647-6654.</w:t>
      </w:r>
    </w:p>
    <w:p w14:paraId="5E875A22" w14:textId="6F700D8F" w:rsidR="00F47E2C" w:rsidRPr="00F47E2C" w:rsidRDefault="00F47E2C" w:rsidP="000B6A50">
      <w:pPr>
        <w:pStyle w:val="EndNoteBibliography"/>
        <w:spacing w:after="0" w:line="480" w:lineRule="auto"/>
        <w:ind w:left="720" w:hanging="720"/>
        <w:jc w:val="both"/>
      </w:pPr>
      <w:r w:rsidRPr="00F47E2C">
        <w:t>25.</w:t>
      </w:r>
      <w:r w:rsidRPr="00F47E2C">
        <w:tab/>
        <w:t xml:space="preserve">Naisbitt, D. J., M. Britschgi, G. Wong, J. Farrell, J. P. H. Depta, D. W. Chadwick, W. J. Pichler, M. Pirmohamed, and B. K. Park. 2003. Hypersensitivity Reactions to Carbamazepine: Characterization of the Specificity, Phenotype, and Cytokine Profile of Drug-Specific T Cell Clones. </w:t>
      </w:r>
      <w:r w:rsidR="00771785">
        <w:rPr>
          <w:i/>
        </w:rPr>
        <w:t>Mol Pharmacol</w:t>
      </w:r>
      <w:r w:rsidRPr="00F47E2C">
        <w:rPr>
          <w:i/>
        </w:rPr>
        <w:t xml:space="preserve"> </w:t>
      </w:r>
      <w:r w:rsidRPr="00F47E2C">
        <w:t>63: 732-741.</w:t>
      </w:r>
    </w:p>
    <w:p w14:paraId="34D561F0" w14:textId="77777777" w:rsidR="00F47E2C" w:rsidRPr="00F47E2C" w:rsidRDefault="00F47E2C" w:rsidP="000B6A50">
      <w:pPr>
        <w:pStyle w:val="EndNoteBibliography"/>
        <w:spacing w:after="0" w:line="480" w:lineRule="auto"/>
        <w:ind w:left="720" w:hanging="720"/>
        <w:jc w:val="both"/>
      </w:pPr>
      <w:r w:rsidRPr="00F47E2C">
        <w:lastRenderedPageBreak/>
        <w:t>26.</w:t>
      </w:r>
      <w:r w:rsidRPr="00F47E2C">
        <w:tab/>
        <w:t xml:space="preserve">Pannetier, C., J. Levraud, A. Lim, J. Even, and P. Kourilsky. 1997. The immunoscope approach for the analysis of T cell repertoires. </w:t>
      </w:r>
      <w:r w:rsidRPr="00F47E2C">
        <w:rPr>
          <w:i/>
        </w:rPr>
        <w:t xml:space="preserve">The antigen T cell receptor: selected protocols and applications </w:t>
      </w:r>
      <w:r w:rsidRPr="00F47E2C">
        <w:t>287.</w:t>
      </w:r>
    </w:p>
    <w:p w14:paraId="1DAB3794" w14:textId="753E9695" w:rsidR="00F47E2C" w:rsidRPr="00F47E2C" w:rsidRDefault="00F47E2C" w:rsidP="000B6A50">
      <w:pPr>
        <w:pStyle w:val="EndNoteBibliography"/>
        <w:spacing w:after="0" w:line="480" w:lineRule="auto"/>
        <w:ind w:left="720" w:hanging="720"/>
        <w:jc w:val="both"/>
      </w:pPr>
      <w:r w:rsidRPr="00F47E2C">
        <w:t>27.</w:t>
      </w:r>
      <w:r w:rsidRPr="00F47E2C">
        <w:tab/>
        <w:t xml:space="preserve">Hashizume, H., M. Takigawa, and Y. Tokura. 2002. Characterization of Drug-Specific T Cells in Phenobarbital- Induced Eruption. </w:t>
      </w:r>
      <w:r w:rsidR="00771785">
        <w:rPr>
          <w:i/>
        </w:rPr>
        <w:t>J</w:t>
      </w:r>
      <w:r w:rsidRPr="00F47E2C">
        <w:rPr>
          <w:i/>
        </w:rPr>
        <w:t xml:space="preserve"> Immunol </w:t>
      </w:r>
      <w:r w:rsidRPr="00F47E2C">
        <w:t>168: 5359-5368.</w:t>
      </w:r>
    </w:p>
    <w:p w14:paraId="4F1449EB" w14:textId="77777777" w:rsidR="00F47E2C" w:rsidRPr="00F47E2C" w:rsidRDefault="00F47E2C" w:rsidP="000B6A50">
      <w:pPr>
        <w:pStyle w:val="EndNoteBibliography"/>
        <w:spacing w:after="0" w:line="480" w:lineRule="auto"/>
        <w:ind w:left="720" w:hanging="720"/>
        <w:jc w:val="both"/>
      </w:pPr>
      <w:r w:rsidRPr="00F47E2C">
        <w:t>28.</w:t>
      </w:r>
      <w:r w:rsidRPr="00F47E2C">
        <w:tab/>
        <w:t xml:space="preserve">Daly, A. K., P. T. Donaldson, P. Bhatnagar, Y. Shen, I. Pe'er, A. Floratos, M. J. Daly, D. B. Goldstein, S. John, M. R. Nelson, J. Graham, B. K. Park, J. F. Dillon, W. Bernal, H. J. Cordell, M. Pirmohamed, G. P. Aithal, and C. P. Day. 2009. HLA-B[ast]5701 genotype is a major determinant of drug-induced liver injury due to flucloxacillin. </w:t>
      </w:r>
      <w:r w:rsidRPr="00F47E2C">
        <w:rPr>
          <w:i/>
        </w:rPr>
        <w:t xml:space="preserve">Nat Genet </w:t>
      </w:r>
      <w:r w:rsidRPr="00F47E2C">
        <w:t>41: 816-819.</w:t>
      </w:r>
    </w:p>
    <w:p w14:paraId="2BE42816" w14:textId="6FCB1FF2" w:rsidR="00F47E2C" w:rsidRPr="00F47E2C" w:rsidRDefault="00F47E2C" w:rsidP="000B6A50">
      <w:pPr>
        <w:pStyle w:val="EndNoteBibliography"/>
        <w:spacing w:after="0" w:line="480" w:lineRule="auto"/>
        <w:ind w:left="720" w:hanging="720"/>
        <w:jc w:val="both"/>
      </w:pPr>
      <w:r w:rsidRPr="00F47E2C">
        <w:t>29.</w:t>
      </w:r>
      <w:r w:rsidRPr="00F47E2C">
        <w:tab/>
        <w:t xml:space="preserve">Chae, S.-C., Y.-R. Park, S.-C. Shim, K.-S. Yoon, and H.-T. Chung. 2004. The polymorphisms of Th1 cell surface gene Tim-3 are associated in a Korean population with rheumatoid arthritis. </w:t>
      </w:r>
      <w:r w:rsidRPr="00F47E2C">
        <w:rPr>
          <w:i/>
        </w:rPr>
        <w:t xml:space="preserve">Immunol Lett </w:t>
      </w:r>
      <w:r w:rsidRPr="00F47E2C">
        <w:t>95: 91-95.</w:t>
      </w:r>
    </w:p>
    <w:p w14:paraId="10FDA68D" w14:textId="34ECD28D" w:rsidR="00F47E2C" w:rsidRPr="00F47E2C" w:rsidRDefault="00F47E2C" w:rsidP="000B6A50">
      <w:pPr>
        <w:pStyle w:val="EndNoteBibliography"/>
        <w:spacing w:after="0" w:line="480" w:lineRule="auto"/>
        <w:ind w:left="720" w:hanging="720"/>
        <w:jc w:val="both"/>
      </w:pPr>
      <w:r w:rsidRPr="00F47E2C">
        <w:t>30.</w:t>
      </w:r>
      <w:r w:rsidRPr="00F47E2C">
        <w:tab/>
        <w:t xml:space="preserve">Kroner, A., M. Mehling, B. Hemmer, P. Rieckmann, K. V. Toyka, M. Mäurer, and H. Wiendl. 2005. A PD-1 polymorphism is associated with disease progression in multiple sclerosis. </w:t>
      </w:r>
      <w:r w:rsidR="00771785">
        <w:rPr>
          <w:i/>
        </w:rPr>
        <w:t>Ann Neurol</w:t>
      </w:r>
      <w:r w:rsidRPr="00F47E2C">
        <w:rPr>
          <w:i/>
        </w:rPr>
        <w:t xml:space="preserve"> </w:t>
      </w:r>
      <w:r w:rsidRPr="00F47E2C">
        <w:t>58: 50-57.</w:t>
      </w:r>
    </w:p>
    <w:p w14:paraId="6D1FDB42" w14:textId="55476068" w:rsidR="00F47E2C" w:rsidRPr="00F47E2C" w:rsidRDefault="00F47E2C" w:rsidP="000B6A50">
      <w:pPr>
        <w:pStyle w:val="EndNoteBibliography"/>
        <w:spacing w:after="0" w:line="480" w:lineRule="auto"/>
        <w:ind w:left="720" w:hanging="720"/>
        <w:jc w:val="both"/>
      </w:pPr>
      <w:r w:rsidRPr="00F47E2C">
        <w:lastRenderedPageBreak/>
        <w:t>31.</w:t>
      </w:r>
      <w:r w:rsidRPr="00F47E2C">
        <w:tab/>
        <w:t xml:space="preserve">Chuang, W. Y., P. Scröbel, R. Gold, W. Nix, B. Schalke, R. Kiefer, A. Opitz, E. Klinker, H. K. Müller-Hermelink, and A. Marx. 2005. A CTLA4high genotype is associated with myasthenia gravis in thymoma patients. </w:t>
      </w:r>
      <w:r w:rsidR="00771785">
        <w:rPr>
          <w:i/>
        </w:rPr>
        <w:t>Ann Neurol</w:t>
      </w:r>
      <w:r w:rsidRPr="00F47E2C">
        <w:rPr>
          <w:i/>
        </w:rPr>
        <w:t xml:space="preserve"> </w:t>
      </w:r>
      <w:r w:rsidRPr="00F47E2C">
        <w:t>58: 644-648.</w:t>
      </w:r>
    </w:p>
    <w:p w14:paraId="62FF09DC" w14:textId="41A4FE0B" w:rsidR="00F47E2C" w:rsidRPr="00F47E2C" w:rsidRDefault="00F47E2C" w:rsidP="000B6A50">
      <w:pPr>
        <w:pStyle w:val="EndNoteBibliography"/>
        <w:spacing w:after="0" w:line="480" w:lineRule="auto"/>
        <w:ind w:left="720" w:hanging="720"/>
        <w:jc w:val="both"/>
      </w:pPr>
      <w:r w:rsidRPr="00F47E2C">
        <w:t>32.</w:t>
      </w:r>
      <w:r w:rsidRPr="00F47E2C">
        <w:tab/>
        <w:t xml:space="preserve">Donner, H., J. Braun, C. Seidl, H. Rau, R. Finke, M. Ventz, P. G. Walfish, K. H. Usadel, and K. Badenhoop. 1997. Codon 17 polymorphism of the cytotoxic T lymphocyte antigen 4 gene in Hashimoto's thyroiditis and Addison's disease. </w:t>
      </w:r>
      <w:r w:rsidR="00771785">
        <w:rPr>
          <w:i/>
        </w:rPr>
        <w:t>J Clin Endocrinal Metab</w:t>
      </w:r>
      <w:r w:rsidRPr="00F47E2C">
        <w:rPr>
          <w:i/>
        </w:rPr>
        <w:t xml:space="preserve"> </w:t>
      </w:r>
      <w:r w:rsidRPr="00F47E2C">
        <w:t>82: 4130-4132.</w:t>
      </w:r>
    </w:p>
    <w:p w14:paraId="553AA4DB" w14:textId="5469D530" w:rsidR="00F47E2C" w:rsidRPr="00F47E2C" w:rsidRDefault="00F47E2C" w:rsidP="000B6A50">
      <w:pPr>
        <w:pStyle w:val="EndNoteBibliography"/>
        <w:spacing w:after="0" w:line="480" w:lineRule="auto"/>
        <w:ind w:left="720" w:hanging="720"/>
        <w:jc w:val="both"/>
      </w:pPr>
      <w:r w:rsidRPr="00F47E2C">
        <w:t>33.</w:t>
      </w:r>
      <w:r w:rsidRPr="00F47E2C">
        <w:tab/>
        <w:t xml:space="preserve">Donner, H., H. Rau, P. G. Walfish, J. Braun, T. Siegmund, R. Finke, J. Herwig, K. H. Usadel, and K. Badenhoop. 1997. CTLA4 alanine-17 confers genetic susceptibility to Graves' disease and to type 1 diabetes mellitus. </w:t>
      </w:r>
      <w:r w:rsidR="00771785">
        <w:rPr>
          <w:i/>
        </w:rPr>
        <w:t>J Clin Endocrinal Metab</w:t>
      </w:r>
      <w:r w:rsidR="00771785" w:rsidRPr="00F47E2C">
        <w:rPr>
          <w:i/>
        </w:rPr>
        <w:t xml:space="preserve"> </w:t>
      </w:r>
      <w:r w:rsidRPr="00F47E2C">
        <w:t>82: 143-146.</w:t>
      </w:r>
    </w:p>
    <w:p w14:paraId="54B837C7" w14:textId="77777777" w:rsidR="00F47E2C" w:rsidRPr="00F47E2C" w:rsidRDefault="00F47E2C" w:rsidP="000B6A50">
      <w:pPr>
        <w:pStyle w:val="EndNoteBibliography"/>
        <w:spacing w:after="0" w:line="480" w:lineRule="auto"/>
        <w:ind w:left="720" w:hanging="720"/>
        <w:jc w:val="both"/>
      </w:pPr>
      <w:r w:rsidRPr="00F47E2C">
        <w:t>34.</w:t>
      </w:r>
      <w:r w:rsidRPr="00F47E2C">
        <w:tab/>
        <w:t xml:space="preserve">Gonzalez-Escribano, M. F., R. Rodriguez, A. Valenzuela, A. Garcia, J. R. Garcia-Lozano, and A. Nunez-Roldan. 1999. CTLA4 polymorphisms in Spanish patients with rheumatoid arthritis. </w:t>
      </w:r>
      <w:r w:rsidRPr="00F47E2C">
        <w:rPr>
          <w:i/>
        </w:rPr>
        <w:t xml:space="preserve">Tissue Antigens </w:t>
      </w:r>
      <w:r w:rsidRPr="00F47E2C">
        <w:t>53: 296-300.</w:t>
      </w:r>
    </w:p>
    <w:p w14:paraId="24309422" w14:textId="26E9B76F" w:rsidR="00F47E2C" w:rsidRPr="00F47E2C" w:rsidRDefault="00F47E2C" w:rsidP="000B6A50">
      <w:pPr>
        <w:pStyle w:val="EndNoteBibliography"/>
        <w:spacing w:after="0" w:line="480" w:lineRule="auto"/>
        <w:ind w:left="720" w:hanging="720"/>
        <w:jc w:val="both"/>
      </w:pPr>
      <w:r w:rsidRPr="00F47E2C">
        <w:t>35.</w:t>
      </w:r>
      <w:r w:rsidRPr="00F47E2C">
        <w:tab/>
        <w:t xml:space="preserve">Kouki, T., Y. Sawai, C. A. Gardine, M.-E. Fisfalen, M.-L. Alegre, and L. J. DeGroot. 2000. CTLA-4 Gene Polymorphism at Position 49 in Exon 1 Reduces the Inhibitory Function of CTLA-4 and Contributes to the Pathogenesis of Graves’ Disease. </w:t>
      </w:r>
      <w:r w:rsidR="00771785">
        <w:rPr>
          <w:i/>
        </w:rPr>
        <w:t>J Immunol</w:t>
      </w:r>
      <w:r w:rsidRPr="00F47E2C">
        <w:rPr>
          <w:i/>
        </w:rPr>
        <w:t xml:space="preserve"> </w:t>
      </w:r>
      <w:r w:rsidRPr="00F47E2C">
        <w:t>165: 6606-6611.</w:t>
      </w:r>
    </w:p>
    <w:p w14:paraId="40838580" w14:textId="008665FE" w:rsidR="00F47E2C" w:rsidRPr="00F47E2C" w:rsidRDefault="00F47E2C" w:rsidP="000B6A50">
      <w:pPr>
        <w:pStyle w:val="EndNoteBibliography"/>
        <w:spacing w:after="0" w:line="480" w:lineRule="auto"/>
        <w:ind w:left="720" w:hanging="720"/>
        <w:jc w:val="both"/>
      </w:pPr>
      <w:r w:rsidRPr="00F47E2C">
        <w:lastRenderedPageBreak/>
        <w:t>36.</w:t>
      </w:r>
      <w:r w:rsidRPr="00F47E2C">
        <w:tab/>
        <w:t xml:space="preserve">Hodi, F. S., S. J. O'Day, D. F. McDermott, R. W. Weber, J. A. Sosman, J. B. Haanen, R. Gonzalez, C. Robert, D. Schadendorf, J. C. Hassel, W. Akerley, A. J. M. van den Eertwegh, J. Lutzky, P. Lorigan, J. M. Vaubel, G. P. Linette, D. Hogg, C. H. Ottensmeier, C. Lebbé, C. Peschel, I. Quirt, J. I. Clark, J. D. Wolchok, J. S. Weber, J. Tian, M. J. Yellin, G. M. Nichol, A. Hoos, and W. J. Urba. 2010. Improved Survival with Ipilimumab in Patients with Metastatic Melanoma. </w:t>
      </w:r>
      <w:r w:rsidR="00771785">
        <w:rPr>
          <w:i/>
        </w:rPr>
        <w:t>N Engl J Med</w:t>
      </w:r>
      <w:r w:rsidRPr="00F47E2C">
        <w:rPr>
          <w:i/>
        </w:rPr>
        <w:t xml:space="preserve"> </w:t>
      </w:r>
      <w:r w:rsidRPr="00F47E2C">
        <w:t>363: 711-723.</w:t>
      </w:r>
    </w:p>
    <w:p w14:paraId="436EFFC1" w14:textId="1BC033E4" w:rsidR="00F47E2C" w:rsidRPr="00F47E2C" w:rsidRDefault="00F47E2C" w:rsidP="000B6A50">
      <w:pPr>
        <w:pStyle w:val="EndNoteBibliography"/>
        <w:spacing w:after="0" w:line="480" w:lineRule="auto"/>
        <w:ind w:left="720" w:hanging="720"/>
        <w:jc w:val="both"/>
      </w:pPr>
      <w:r w:rsidRPr="00F47E2C">
        <w:t>37.</w:t>
      </w:r>
      <w:r w:rsidRPr="00F47E2C">
        <w:tab/>
        <w:t xml:space="preserve">Yang, J. C., M. Hughes, U. Kammula, R. Royal, R. M. Sherry, S. L. Topalian, K. B. Suri, C. Levy, T. Allen, S. Mavroukakis, I. Lowy, D. E. White, and S. A. Rosenberg. 2007. Ipilimumab (Anti-CTLA4 Antibody) Causes Regression of Metastatic Renal Cell Cancer Associated With Enteritis and Hypophysitis. </w:t>
      </w:r>
      <w:r w:rsidR="00771785">
        <w:rPr>
          <w:i/>
        </w:rPr>
        <w:t>J</w:t>
      </w:r>
      <w:r w:rsidRPr="00F47E2C">
        <w:rPr>
          <w:i/>
        </w:rPr>
        <w:t xml:space="preserve"> immunother </w:t>
      </w:r>
      <w:r w:rsidRPr="00F47E2C">
        <w:t>30: 825-830.</w:t>
      </w:r>
    </w:p>
    <w:p w14:paraId="7278C835" w14:textId="77777777" w:rsidR="00F47E2C" w:rsidRPr="00F47E2C" w:rsidRDefault="00F47E2C" w:rsidP="000B6A50">
      <w:pPr>
        <w:pStyle w:val="EndNoteBibliography"/>
        <w:spacing w:after="0" w:line="480" w:lineRule="auto"/>
        <w:ind w:left="720" w:hanging="720"/>
        <w:jc w:val="both"/>
      </w:pPr>
      <w:r w:rsidRPr="00F47E2C">
        <w:t>38.</w:t>
      </w:r>
      <w:r w:rsidRPr="00F47E2C">
        <w:tab/>
        <w:t xml:space="preserve">Alfirevic, A., F. J. Vilar, M. Alsbou, A. Jawaid, W. Thomson, W. E. R. Ollier, C. E. Bowman, O. Delrieu, B. K. Park, and M. Pirmohamed. 2009. TNF, LTA, HSPA1L and HLA-DR gene polymorphisms in HIV-positive patients with hypersensitivity to cotrimoxazole. </w:t>
      </w:r>
      <w:r w:rsidRPr="00F47E2C">
        <w:rPr>
          <w:i/>
        </w:rPr>
        <w:t xml:space="preserve">Pharmacogenomics </w:t>
      </w:r>
      <w:r w:rsidRPr="00F47E2C">
        <w:t>10: 531-540.</w:t>
      </w:r>
    </w:p>
    <w:p w14:paraId="1572933B" w14:textId="334AA230" w:rsidR="00F47E2C" w:rsidRPr="00F47E2C" w:rsidRDefault="00F47E2C" w:rsidP="000B6A50">
      <w:pPr>
        <w:pStyle w:val="EndNoteBibliography"/>
        <w:spacing w:after="0" w:line="480" w:lineRule="auto"/>
        <w:ind w:left="720" w:hanging="720"/>
        <w:jc w:val="both"/>
      </w:pPr>
      <w:r w:rsidRPr="00F47E2C">
        <w:t>39.</w:t>
      </w:r>
      <w:r w:rsidRPr="00F47E2C">
        <w:tab/>
        <w:t xml:space="preserve">Okajima, M., T. Wada, M. Nishida, T. Yokoyama, Y. Nakayama, Y. Hashida, F. Shibata, Y. Tone, A. Ishizaki, M. Shimizu, T. Saito, K. Ohta, T. Toma, and A. Yachie. 2009. Analysis of T cell receptor Vbeta diversity in peripheral CD4 and CD8 T </w:t>
      </w:r>
      <w:r w:rsidRPr="00F47E2C">
        <w:lastRenderedPageBreak/>
        <w:t xml:space="preserve">lymphocytes in patients with autoimmune thyroid diseases. </w:t>
      </w:r>
      <w:r w:rsidRPr="00F47E2C">
        <w:rPr>
          <w:i/>
        </w:rPr>
        <w:t xml:space="preserve">Clin </w:t>
      </w:r>
      <w:r w:rsidR="00771785">
        <w:rPr>
          <w:i/>
        </w:rPr>
        <w:t>E</w:t>
      </w:r>
      <w:r w:rsidRPr="00F47E2C">
        <w:rPr>
          <w:i/>
        </w:rPr>
        <w:t>xp</w:t>
      </w:r>
      <w:r w:rsidR="00771785">
        <w:rPr>
          <w:i/>
        </w:rPr>
        <w:t xml:space="preserve"> I</w:t>
      </w:r>
      <w:r w:rsidRPr="00F47E2C">
        <w:rPr>
          <w:i/>
        </w:rPr>
        <w:t xml:space="preserve">mmunol </w:t>
      </w:r>
      <w:r w:rsidRPr="00F47E2C">
        <w:t>155: 166-172.</w:t>
      </w:r>
    </w:p>
    <w:p w14:paraId="60A6C41D" w14:textId="6BB4ABF3" w:rsidR="00F47E2C" w:rsidRPr="00F47E2C" w:rsidRDefault="00F47E2C" w:rsidP="000B6A50">
      <w:pPr>
        <w:pStyle w:val="EndNoteBibliography"/>
        <w:spacing w:after="0" w:line="480" w:lineRule="auto"/>
        <w:ind w:left="720" w:hanging="720"/>
        <w:jc w:val="both"/>
      </w:pPr>
      <w:r w:rsidRPr="00F47E2C">
        <w:t>40.</w:t>
      </w:r>
      <w:r w:rsidRPr="00F47E2C">
        <w:tab/>
        <w:t xml:space="preserve">Hsieh, Y. C., S. T. Chang, W. T. Huang, S. Y. Kuo, T. A. Chiang, and S. S. Chuang. 2013. A comparative study of flow cytometric T cell receptor Vbeta repertoire and T cell receptor gene rearrangement in the diagnosis of large granular lymphocytic lymphoproliferation. </w:t>
      </w:r>
      <w:r w:rsidR="00771785">
        <w:rPr>
          <w:i/>
        </w:rPr>
        <w:t>Int J Lab Hematol</w:t>
      </w:r>
      <w:r w:rsidRPr="00F47E2C">
        <w:rPr>
          <w:i/>
        </w:rPr>
        <w:t xml:space="preserve"> </w:t>
      </w:r>
      <w:r w:rsidRPr="00F47E2C">
        <w:t>35: 501-509.</w:t>
      </w:r>
    </w:p>
    <w:p w14:paraId="270CFCDA" w14:textId="77777777" w:rsidR="00F47E2C" w:rsidRPr="00F47E2C" w:rsidRDefault="00F47E2C" w:rsidP="000B6A50">
      <w:pPr>
        <w:pStyle w:val="EndNoteBibliography"/>
        <w:spacing w:after="0" w:line="480" w:lineRule="auto"/>
        <w:ind w:left="720" w:hanging="720"/>
        <w:jc w:val="both"/>
      </w:pPr>
      <w:r w:rsidRPr="00F47E2C">
        <w:t>41.</w:t>
      </w:r>
      <w:r w:rsidRPr="00F47E2C">
        <w:tab/>
        <w:t xml:space="preserve">Tzifi, F., M. Kanariou, M. Tzanoudaki, C. Mihas, E. Paschali, G. Chrousos, and C. Kanaka-Gantenbein. 2013. Flow cytometric analysis of the CD4+ TCR Vbeta repertoire in the peripheral blood of children with type 1 diabetes mellitus, systemic lupus erythematosus and age-matched healthy controls. </w:t>
      </w:r>
      <w:r w:rsidRPr="00F47E2C">
        <w:rPr>
          <w:i/>
        </w:rPr>
        <w:t xml:space="preserve">BMC Immunol </w:t>
      </w:r>
      <w:r w:rsidRPr="00F47E2C">
        <w:t>14: 33.</w:t>
      </w:r>
    </w:p>
    <w:p w14:paraId="6C732CBB" w14:textId="77777777" w:rsidR="00F47E2C" w:rsidRPr="00F47E2C" w:rsidRDefault="00F47E2C" w:rsidP="000B6A50">
      <w:pPr>
        <w:pStyle w:val="EndNoteBibliography"/>
        <w:spacing w:after="0" w:line="480" w:lineRule="auto"/>
        <w:ind w:left="720" w:hanging="720"/>
        <w:jc w:val="both"/>
      </w:pPr>
      <w:r w:rsidRPr="00F47E2C">
        <w:t>42.</w:t>
      </w:r>
      <w:r w:rsidRPr="00F47E2C">
        <w:tab/>
        <w:t xml:space="preserve">Ortonne, N., D. Huet, C. Gaudez, A. Marie-Cardine, V. Schiavon, M. Bagot, P. Musette, and A. Bensussan. 2006. Significance of circulating T-cell clones in Sezary syndrome. </w:t>
      </w:r>
      <w:r w:rsidRPr="00F47E2C">
        <w:rPr>
          <w:i/>
        </w:rPr>
        <w:t xml:space="preserve">Blood </w:t>
      </w:r>
      <w:r w:rsidRPr="00F47E2C">
        <w:t>107: 4030-4038.</w:t>
      </w:r>
    </w:p>
    <w:p w14:paraId="5B9BA227" w14:textId="77777777" w:rsidR="00F47E2C" w:rsidRPr="00F47E2C" w:rsidRDefault="00F47E2C" w:rsidP="000B6A50">
      <w:pPr>
        <w:pStyle w:val="EndNoteBibliography"/>
        <w:spacing w:after="0" w:line="480" w:lineRule="auto"/>
        <w:ind w:left="720" w:hanging="720"/>
        <w:jc w:val="both"/>
      </w:pPr>
      <w:r w:rsidRPr="00F47E2C">
        <w:t>43.</w:t>
      </w:r>
      <w:r w:rsidRPr="00F47E2C">
        <w:tab/>
        <w:t xml:space="preserve">Schnyder, B., C. Burkhart, K. Schnyder-Frutig, S. von Greyerz, D. J. Naisbitt, M. Pirmohamed, B. K. Park, and W. J. Pichler. 2000. Recognition of sulfamethoxazole and its reactive metabolites by drug-specific CD4+ T cells from allergic individuals. </w:t>
      </w:r>
      <w:r w:rsidRPr="00F47E2C">
        <w:rPr>
          <w:i/>
        </w:rPr>
        <w:t xml:space="preserve">J Immunol </w:t>
      </w:r>
      <w:r w:rsidRPr="00F47E2C">
        <w:t>164: 6647-6654.</w:t>
      </w:r>
    </w:p>
    <w:p w14:paraId="442EE41C" w14:textId="77777777" w:rsidR="00F47E2C" w:rsidRPr="00F47E2C" w:rsidRDefault="00F47E2C" w:rsidP="000B6A50">
      <w:pPr>
        <w:pStyle w:val="EndNoteBibliography"/>
        <w:spacing w:after="0" w:line="480" w:lineRule="auto"/>
        <w:ind w:left="720" w:hanging="720"/>
        <w:jc w:val="both"/>
      </w:pPr>
      <w:r w:rsidRPr="00F47E2C">
        <w:lastRenderedPageBreak/>
        <w:t>44.</w:t>
      </w:r>
      <w:r w:rsidRPr="00F47E2C">
        <w:tab/>
        <w:t xml:space="preserve">Farrell, J., D. J. Naisbitt, N. S. Drummond, J. P. Depta, F. J. Vilar, M. Pirmohamed, and B. K. Park. 2003. Characterization of sulfamethoxazole and sulfamethoxazole metabolite-specific T-cell responses in animals and humans. </w:t>
      </w:r>
      <w:r w:rsidRPr="00F47E2C">
        <w:rPr>
          <w:i/>
        </w:rPr>
        <w:t xml:space="preserve">J Pharmacol Exp Ther </w:t>
      </w:r>
      <w:r w:rsidRPr="00F47E2C">
        <w:t>306: 229-237.</w:t>
      </w:r>
    </w:p>
    <w:p w14:paraId="40261158" w14:textId="1CC974F1" w:rsidR="00F47E2C" w:rsidRPr="00F47E2C" w:rsidRDefault="00F47E2C" w:rsidP="000B6A50">
      <w:pPr>
        <w:pStyle w:val="EndNoteBibliography"/>
        <w:spacing w:after="0" w:line="480" w:lineRule="auto"/>
        <w:ind w:left="720" w:hanging="720"/>
        <w:jc w:val="both"/>
      </w:pPr>
      <w:r w:rsidRPr="00F47E2C">
        <w:t>45.</w:t>
      </w:r>
      <w:r w:rsidRPr="00F47E2C">
        <w:tab/>
        <w:t xml:space="preserve">Callan, H. E., R. E. Jenkins, J. L. Maggs, S. N. Lavergne, S. E. Clarke, D. J. Naisbitt, and B. K. Park. 2009. Multiple Adduction Reactions of Nitroso Sulfamethoxazole with Cysteinyl Residues of Peptides and Proteins: Implications for Hapten Formation. </w:t>
      </w:r>
      <w:r w:rsidR="005C5F82">
        <w:rPr>
          <w:i/>
        </w:rPr>
        <w:t>Chem Res Toxicol</w:t>
      </w:r>
      <w:r w:rsidRPr="00F47E2C">
        <w:rPr>
          <w:i/>
        </w:rPr>
        <w:t xml:space="preserve"> </w:t>
      </w:r>
      <w:r w:rsidRPr="00F47E2C">
        <w:t>22: 937-948.</w:t>
      </w:r>
    </w:p>
    <w:p w14:paraId="70C3BAFB" w14:textId="77777777" w:rsidR="00F47E2C" w:rsidRPr="00F47E2C" w:rsidRDefault="00F47E2C" w:rsidP="000B6A50">
      <w:pPr>
        <w:pStyle w:val="EndNoteBibliography"/>
        <w:spacing w:after="0" w:line="480" w:lineRule="auto"/>
        <w:ind w:left="720" w:hanging="720"/>
        <w:jc w:val="both"/>
      </w:pPr>
      <w:r w:rsidRPr="00F47E2C">
        <w:t>46.</w:t>
      </w:r>
      <w:r w:rsidRPr="00F47E2C">
        <w:tab/>
        <w:t xml:space="preserve">Castrejon, J. L., N. Berry, S. El-Ghaiesh, B. Gerber, W. J. Pichler, B. K. Park, and D. J. Naisbitt. 2010. Stimulation of human T cells with sulfonamides and sulfonamide metabolites. </w:t>
      </w:r>
      <w:r w:rsidRPr="00F47E2C">
        <w:rPr>
          <w:i/>
        </w:rPr>
        <w:t xml:space="preserve">J Allergy Clin Immunol </w:t>
      </w:r>
      <w:r w:rsidRPr="00F47E2C">
        <w:t>125: 411-418 e414.</w:t>
      </w:r>
    </w:p>
    <w:p w14:paraId="10C7441B" w14:textId="7B97F572" w:rsidR="00F47E2C" w:rsidRPr="00F47E2C" w:rsidRDefault="00F47E2C" w:rsidP="000B6A50">
      <w:pPr>
        <w:pStyle w:val="EndNoteBibliography"/>
        <w:spacing w:after="0" w:line="480" w:lineRule="auto"/>
        <w:ind w:left="720" w:hanging="720"/>
        <w:jc w:val="both"/>
      </w:pPr>
      <w:r w:rsidRPr="00F47E2C">
        <w:t>47.</w:t>
      </w:r>
      <w:r w:rsidRPr="00F47E2C">
        <w:tab/>
        <w:t xml:space="preserve">Gibson, A., M. Ogese, A. Sullivan, E. Wang, K. Saide, P. Whitaker, D. Peckham, L. Faulkner, B. K. Park, and D. J. Naisbitt. 2014. Negative Regulation by PD-L1 during Drug-Specific Priming of IL-22–Secreting T Cells and the Influence of PD-1 on Effector T Cell Function. </w:t>
      </w:r>
      <w:r w:rsidR="005C5F82">
        <w:rPr>
          <w:i/>
        </w:rPr>
        <w:t>J</w:t>
      </w:r>
      <w:r w:rsidRPr="00F47E2C">
        <w:rPr>
          <w:i/>
        </w:rPr>
        <w:t xml:space="preserve"> Immunol </w:t>
      </w:r>
      <w:r w:rsidRPr="00F47E2C">
        <w:t>192: 2611-2621.</w:t>
      </w:r>
    </w:p>
    <w:p w14:paraId="55EED348" w14:textId="52194EAA" w:rsidR="00F47E2C" w:rsidRPr="00F47E2C" w:rsidRDefault="00F47E2C" w:rsidP="000B6A50">
      <w:pPr>
        <w:pStyle w:val="EndNoteBibliography"/>
        <w:spacing w:after="0" w:line="480" w:lineRule="auto"/>
        <w:ind w:left="720" w:hanging="720"/>
        <w:jc w:val="both"/>
      </w:pPr>
      <w:r w:rsidRPr="00F47E2C">
        <w:t>48.</w:t>
      </w:r>
      <w:r w:rsidRPr="00F47E2C">
        <w:tab/>
        <w:t xml:space="preserve">Parry, R. V., J. M. Chemnitz, K. A. Frauwirth, A. R. Lanfranco, I. Braunstein, S. V. Kobayashi, P. S. Linsley, C. B. Thompson, and J. L. Riley. 2005. CTLA-4 and PD-1 </w:t>
      </w:r>
      <w:r w:rsidRPr="00F47E2C">
        <w:lastRenderedPageBreak/>
        <w:t xml:space="preserve">Receptors Inhibit T-Cell Activation by Distinct Mechanisms. </w:t>
      </w:r>
      <w:r w:rsidR="005C5F82">
        <w:rPr>
          <w:i/>
        </w:rPr>
        <w:t>Mol Cell Biol</w:t>
      </w:r>
      <w:r w:rsidRPr="00F47E2C">
        <w:rPr>
          <w:i/>
        </w:rPr>
        <w:t xml:space="preserve"> </w:t>
      </w:r>
      <w:r w:rsidRPr="00F47E2C">
        <w:t>25: 9543-9553.</w:t>
      </w:r>
    </w:p>
    <w:p w14:paraId="3DF2186A" w14:textId="12BB104E" w:rsidR="00F47E2C" w:rsidRPr="00F47E2C" w:rsidRDefault="00F47E2C" w:rsidP="000B6A50">
      <w:pPr>
        <w:pStyle w:val="EndNoteBibliography"/>
        <w:spacing w:after="0" w:line="480" w:lineRule="auto"/>
        <w:ind w:left="720" w:hanging="720"/>
        <w:jc w:val="both"/>
      </w:pPr>
      <w:r w:rsidRPr="00F47E2C">
        <w:t>49.</w:t>
      </w:r>
      <w:r w:rsidRPr="00F47E2C">
        <w:tab/>
        <w:t xml:space="preserve">Zhu, C., A. C. Anderson, A. Schubart, H. Xiong, J. Imitola, S. J. Khoury, X. X. Zheng, T. B. Strom, and V. K. Kuchroo. 2005. The Tim-3 ligand galectin-9 negatively regulates T helper type 1 immunity. </w:t>
      </w:r>
      <w:r w:rsidR="005C5F82">
        <w:rPr>
          <w:i/>
        </w:rPr>
        <w:t>Nature I</w:t>
      </w:r>
      <w:r w:rsidRPr="00F47E2C">
        <w:rPr>
          <w:i/>
        </w:rPr>
        <w:t xml:space="preserve">mmunol </w:t>
      </w:r>
      <w:r w:rsidRPr="00F47E2C">
        <w:t>6: 1245-1252.</w:t>
      </w:r>
    </w:p>
    <w:p w14:paraId="2ECB2644" w14:textId="66FAF81D" w:rsidR="00F47E2C" w:rsidRPr="00F47E2C" w:rsidRDefault="00F47E2C" w:rsidP="000B6A50">
      <w:pPr>
        <w:pStyle w:val="EndNoteBibliography"/>
        <w:spacing w:after="0" w:line="480" w:lineRule="auto"/>
        <w:ind w:left="720" w:hanging="720"/>
        <w:jc w:val="both"/>
      </w:pPr>
      <w:r w:rsidRPr="00F47E2C">
        <w:t>50.</w:t>
      </w:r>
      <w:r w:rsidRPr="00F47E2C">
        <w:tab/>
        <w:t xml:space="preserve">Agata, Y., A. Kawasaki, H. Nishimura, Y. Ishida, T. Tsubat, H. Yagita, and T. Honjo. 1996. Expression of the PD-1 antigen on the surface of stimulated mouse T and B lymphocytes. </w:t>
      </w:r>
      <w:r w:rsidRPr="00F47E2C">
        <w:rPr>
          <w:i/>
        </w:rPr>
        <w:t xml:space="preserve">Int Immunol </w:t>
      </w:r>
      <w:r w:rsidRPr="00F47E2C">
        <w:t>8: 765-772.</w:t>
      </w:r>
    </w:p>
    <w:p w14:paraId="0F256450" w14:textId="6FAA0040" w:rsidR="00F47E2C" w:rsidRPr="00F47E2C" w:rsidRDefault="00F47E2C" w:rsidP="000B6A50">
      <w:pPr>
        <w:pStyle w:val="EndNoteBibliography"/>
        <w:spacing w:after="0" w:line="480" w:lineRule="auto"/>
        <w:ind w:left="720" w:hanging="720"/>
        <w:jc w:val="both"/>
      </w:pPr>
      <w:r w:rsidRPr="00F47E2C">
        <w:t>51.</w:t>
      </w:r>
      <w:r w:rsidRPr="00F47E2C">
        <w:tab/>
        <w:t xml:space="preserve">Takahashi, T., T. Tagami, S. Yamazaki, T. Uede, J. Shimizu, N. Sakaguchi, T. W. Mak, and S. Sakaguchi. 2000. Immunologic Self-Tolerance Maintained by Cd25+Cd4+Regulatory T Cells Constitutively Expressing Cytotoxic T Lymphocyte–Associated Antigen 4. </w:t>
      </w:r>
      <w:r w:rsidR="005C5F82">
        <w:rPr>
          <w:i/>
        </w:rPr>
        <w:t>J</w:t>
      </w:r>
      <w:r w:rsidRPr="00F47E2C">
        <w:rPr>
          <w:i/>
        </w:rPr>
        <w:t xml:space="preserve"> Exp</w:t>
      </w:r>
      <w:r w:rsidR="005C5F82">
        <w:rPr>
          <w:i/>
        </w:rPr>
        <w:t xml:space="preserve"> Med</w:t>
      </w:r>
      <w:r w:rsidRPr="00F47E2C">
        <w:rPr>
          <w:i/>
        </w:rPr>
        <w:t xml:space="preserve"> </w:t>
      </w:r>
      <w:r w:rsidRPr="00F47E2C">
        <w:t>192: 303-310.</w:t>
      </w:r>
    </w:p>
    <w:p w14:paraId="6E7230DB" w14:textId="4498927D" w:rsidR="00F47E2C" w:rsidRPr="00F47E2C" w:rsidRDefault="00F47E2C" w:rsidP="000B6A50">
      <w:pPr>
        <w:pStyle w:val="EndNoteBibliography"/>
        <w:spacing w:after="0" w:line="480" w:lineRule="auto"/>
        <w:ind w:left="720" w:hanging="720"/>
        <w:jc w:val="both"/>
      </w:pPr>
      <w:r w:rsidRPr="00F47E2C">
        <w:t>52.</w:t>
      </w:r>
      <w:r w:rsidRPr="00F47E2C">
        <w:tab/>
        <w:t xml:space="preserve">Hastings, W. D., D. E. Anderson, N. Kassam, K. Koguchi, E. A. Greenfield, S. C. Kent, X. Z. Xin, T. B. Strom, D. A. Hafler, and V. K. Kuchroo. 2009. TIM-3 is expressed on activated human CD4+ T cells and regulates Th1 and Th17 cytokines. </w:t>
      </w:r>
      <w:r w:rsidR="005C5F82">
        <w:rPr>
          <w:i/>
        </w:rPr>
        <w:t>Eur J Immunol</w:t>
      </w:r>
      <w:r w:rsidRPr="00F47E2C">
        <w:rPr>
          <w:i/>
        </w:rPr>
        <w:t xml:space="preserve"> </w:t>
      </w:r>
      <w:r w:rsidRPr="00F47E2C">
        <w:t>39: 2492-2501.</w:t>
      </w:r>
    </w:p>
    <w:p w14:paraId="1A3506E3" w14:textId="77777777" w:rsidR="00F47E2C" w:rsidRPr="00F47E2C" w:rsidRDefault="00F47E2C" w:rsidP="000B6A50">
      <w:pPr>
        <w:pStyle w:val="EndNoteBibliography"/>
        <w:spacing w:after="0" w:line="480" w:lineRule="auto"/>
        <w:ind w:left="720" w:hanging="720"/>
        <w:jc w:val="both"/>
      </w:pPr>
      <w:r w:rsidRPr="00F47E2C">
        <w:lastRenderedPageBreak/>
        <w:t>53.</w:t>
      </w:r>
      <w:r w:rsidRPr="00F47E2C">
        <w:tab/>
        <w:t xml:space="preserve">Walunas, T. L., D. J. Lenschow, C. Y. Bakker, P. S. Linsley, G. J. Freeman, J. M. Green, C. B. Thompson, and J. A. Bluestone. 1994. CTLA-4 can function as a negative regulator of T cell activation. </w:t>
      </w:r>
      <w:r w:rsidRPr="00F47E2C">
        <w:rPr>
          <w:i/>
        </w:rPr>
        <w:t xml:space="preserve">Immunity </w:t>
      </w:r>
      <w:r w:rsidRPr="00F47E2C">
        <w:t>1: 405-413.</w:t>
      </w:r>
    </w:p>
    <w:p w14:paraId="587B8269" w14:textId="77777777" w:rsidR="00F47E2C" w:rsidRPr="00F47E2C" w:rsidRDefault="00F47E2C" w:rsidP="000B6A50">
      <w:pPr>
        <w:pStyle w:val="EndNoteBibliography"/>
        <w:spacing w:after="0" w:line="480" w:lineRule="auto"/>
        <w:ind w:left="720" w:hanging="720"/>
        <w:jc w:val="both"/>
      </w:pPr>
      <w:r w:rsidRPr="00F47E2C">
        <w:t>54.</w:t>
      </w:r>
      <w:r w:rsidRPr="00F47E2C">
        <w:tab/>
        <w:t xml:space="preserve">Imaizumi, T., M. Kumagai, N. Sasaki, H. Kurotaki, F. Mori, M. Seki, N. Nishi, K. Fujimoto, K. Tanji, T. Shibata, W. Tamo, T. Matsumiya, H. Yoshida, X. F. Cui, S. Takanashi, K. Hanada, K. Okumura, S. Yagihashi, K. Wakabayashi, T. Nakamura, M. Hirashima, and K. Satoh. 2002. Interferon-gamma stimulates the expression of galectin-9 in cultured human endothelial cells. </w:t>
      </w:r>
      <w:r w:rsidRPr="00F47E2C">
        <w:rPr>
          <w:i/>
        </w:rPr>
        <w:t xml:space="preserve">J Leukoc Biol </w:t>
      </w:r>
      <w:r w:rsidRPr="00F47E2C">
        <w:t>72: 486-491.</w:t>
      </w:r>
    </w:p>
    <w:p w14:paraId="5CCD585E" w14:textId="74AE6339" w:rsidR="00F47E2C" w:rsidRPr="00F47E2C" w:rsidRDefault="00F47E2C" w:rsidP="000B6A50">
      <w:pPr>
        <w:pStyle w:val="EndNoteBibliography"/>
        <w:spacing w:after="0" w:line="480" w:lineRule="auto"/>
        <w:ind w:left="720" w:hanging="720"/>
        <w:jc w:val="both"/>
      </w:pPr>
      <w:r w:rsidRPr="00F47E2C">
        <w:t>55.</w:t>
      </w:r>
      <w:r w:rsidRPr="00F47E2C">
        <w:tab/>
        <w:t xml:space="preserve">Wherry, E. J., and R. Ahmed. 2004. Memory CD8 T-Cell Differentiation during Viral Infection. </w:t>
      </w:r>
      <w:r w:rsidR="005C5F82">
        <w:rPr>
          <w:i/>
        </w:rPr>
        <w:t>J Virol</w:t>
      </w:r>
      <w:r w:rsidRPr="00F47E2C">
        <w:rPr>
          <w:i/>
        </w:rPr>
        <w:t xml:space="preserve"> </w:t>
      </w:r>
      <w:r w:rsidRPr="00F47E2C">
        <w:t>78: 5535-5545.</w:t>
      </w:r>
    </w:p>
    <w:p w14:paraId="0DBC44B0" w14:textId="63BAAAB6" w:rsidR="00F47E2C" w:rsidRPr="00F47E2C" w:rsidRDefault="00F47E2C" w:rsidP="000B6A50">
      <w:pPr>
        <w:pStyle w:val="EndNoteBibliography"/>
        <w:spacing w:after="0" w:line="480" w:lineRule="auto"/>
        <w:ind w:left="720" w:hanging="720"/>
        <w:jc w:val="both"/>
      </w:pPr>
      <w:r w:rsidRPr="00F47E2C">
        <w:t>56.</w:t>
      </w:r>
      <w:r w:rsidRPr="00F47E2C">
        <w:tab/>
        <w:t xml:space="preserve">Golden-Mason, L., B. E. Palmer, N. Kassam, L. Townshend-Bulson, S. Livingston, B. J. McMahon, N. Castelblanco, V. Kuchroo, D. R. Gretch, and H. R. Rosen. 2009. Negative Immune Regulator Tim-3 Is Overexpressed on T Cells in Hepatitis C Virus Infection and Its Blockade Rescues Dysfunctional CD4+ and CD8+ T Cells. </w:t>
      </w:r>
      <w:r w:rsidR="005C5F82">
        <w:rPr>
          <w:i/>
        </w:rPr>
        <w:t xml:space="preserve">J </w:t>
      </w:r>
      <w:r w:rsidRPr="00F47E2C">
        <w:rPr>
          <w:i/>
        </w:rPr>
        <w:t xml:space="preserve">Virol </w:t>
      </w:r>
      <w:r w:rsidRPr="00F47E2C">
        <w:t>83: 9122-9130.</w:t>
      </w:r>
    </w:p>
    <w:p w14:paraId="79B10A9F" w14:textId="27A192FC" w:rsidR="00F47E2C" w:rsidRPr="00F47E2C" w:rsidRDefault="00F47E2C" w:rsidP="000B6A50">
      <w:pPr>
        <w:pStyle w:val="EndNoteBibliography"/>
        <w:spacing w:after="0" w:line="480" w:lineRule="auto"/>
        <w:ind w:left="720" w:hanging="720"/>
        <w:jc w:val="both"/>
      </w:pPr>
      <w:r w:rsidRPr="00F47E2C">
        <w:t>57.</w:t>
      </w:r>
      <w:r w:rsidRPr="00F47E2C">
        <w:tab/>
        <w:t xml:space="preserve">Jones, R. B., L. C. Ndhlovu, J. D. Barbour, P. M. Sheth, A. R. Jha, B. R. Long, J. C. Wong, M. Satkunarajah, M. Schweneker, J. M. Chapman, G. Gyenes, B. Vali, M. D. Hyrcza, F. Y. Yue, C. Kovacs, A. Sassi, M. Loutfy, R. Halpenny, D. Persad, G. Spotts, </w:t>
      </w:r>
      <w:r w:rsidRPr="00F47E2C">
        <w:lastRenderedPageBreak/>
        <w:t xml:space="preserve">F. M. Hecht, T.-W. Chun, J. M. McCune, R. Kaul, J. M. Rini, D. F. Nixon, and M. A. Ostrowski. 2008. Tim-3 expression defines a novel population of dysfunctional T cells with highly elevated frequencies in progressive HIV-1 infection. </w:t>
      </w:r>
      <w:r w:rsidR="005C5F82">
        <w:rPr>
          <w:i/>
        </w:rPr>
        <w:t xml:space="preserve">J </w:t>
      </w:r>
      <w:r w:rsidRPr="00F47E2C">
        <w:rPr>
          <w:i/>
        </w:rPr>
        <w:t xml:space="preserve">Exp Med </w:t>
      </w:r>
      <w:r w:rsidRPr="00F47E2C">
        <w:t>205: 2763-2779.</w:t>
      </w:r>
    </w:p>
    <w:p w14:paraId="644C953D" w14:textId="61DC3FF2" w:rsidR="00F47E2C" w:rsidRPr="00F47E2C" w:rsidRDefault="00F47E2C" w:rsidP="000B6A50">
      <w:pPr>
        <w:pStyle w:val="EndNoteBibliography"/>
        <w:spacing w:line="480" w:lineRule="auto"/>
        <w:ind w:left="720" w:hanging="720"/>
        <w:jc w:val="both"/>
      </w:pPr>
      <w:r w:rsidRPr="00F47E2C">
        <w:t>58.</w:t>
      </w:r>
      <w:r w:rsidRPr="00F47E2C">
        <w:tab/>
        <w:t xml:space="preserve">Blackburn, S. D., H. Shin, W. N. Haining, T. Zou, C. J. Workman, A. Polley, M. R. Betts, G. J. Freeman, D. A. A. Vignali, and E. J. Wherry. 2009. Coregulation of CD8+ T cell exhaustion by multiple inhibitory receptors during chronic viral infection. </w:t>
      </w:r>
      <w:r w:rsidRPr="00F47E2C">
        <w:rPr>
          <w:i/>
        </w:rPr>
        <w:t xml:space="preserve">Nature </w:t>
      </w:r>
      <w:r w:rsidR="005C5F82">
        <w:rPr>
          <w:i/>
        </w:rPr>
        <w:t>Immunol</w:t>
      </w:r>
      <w:r w:rsidRPr="00F47E2C">
        <w:rPr>
          <w:i/>
        </w:rPr>
        <w:t xml:space="preserve"> </w:t>
      </w:r>
      <w:r w:rsidRPr="00F47E2C">
        <w:t>10: 29-37.</w:t>
      </w:r>
    </w:p>
    <w:p w14:paraId="37CE6DE0" w14:textId="6783EB8D" w:rsidR="000B6A50" w:rsidRDefault="000B6A50">
      <w:pPr>
        <w:spacing w:after="160" w:line="259" w:lineRule="auto"/>
        <w:rPr>
          <w:sz w:val="24"/>
          <w:szCs w:val="24"/>
        </w:rPr>
      </w:pPr>
      <w:r>
        <w:rPr>
          <w:sz w:val="24"/>
          <w:szCs w:val="24"/>
        </w:rPr>
        <w:br w:type="page"/>
      </w:r>
    </w:p>
    <w:p w14:paraId="0F0BB5D4" w14:textId="77777777" w:rsidR="000B6A50" w:rsidRPr="000B6A50" w:rsidRDefault="000B6A50" w:rsidP="000B6A50">
      <w:pPr>
        <w:spacing w:line="480" w:lineRule="auto"/>
        <w:rPr>
          <w:rFonts w:cs="Times New Roman"/>
          <w:b/>
          <w:sz w:val="24"/>
        </w:rPr>
      </w:pPr>
      <w:r w:rsidRPr="000B6A50">
        <w:rPr>
          <w:rFonts w:cs="Times New Roman"/>
          <w:b/>
          <w:sz w:val="24"/>
        </w:rPr>
        <w:lastRenderedPageBreak/>
        <w:t>FOOTNOTES</w:t>
      </w:r>
    </w:p>
    <w:p w14:paraId="6A1C41DA" w14:textId="77777777" w:rsidR="006769E4" w:rsidRPr="00F0254C" w:rsidRDefault="006769E4" w:rsidP="006769E4">
      <w:pPr>
        <w:spacing w:line="480" w:lineRule="auto"/>
        <w:jc w:val="both"/>
        <w:rPr>
          <w:rFonts w:cs="Arial"/>
          <w:b/>
          <w:sz w:val="24"/>
        </w:rPr>
      </w:pPr>
      <w:r w:rsidRPr="00F0254C">
        <w:rPr>
          <w:rFonts w:cs="Arial"/>
          <w:sz w:val="24"/>
          <w:szCs w:val="24"/>
        </w:rPr>
        <w:t>This work received funding from the MRC Centre for Drug Safety Science (Grant Number G0700654) and also the MIP-DILI project (supported by the European Community under the Innovative Medicines Initiative Programme through Grant Agreement number 115336).</w:t>
      </w:r>
    </w:p>
    <w:p w14:paraId="4AF05CFC" w14:textId="3B532CD8" w:rsidR="00AD373F" w:rsidRDefault="00AD373F">
      <w:pPr>
        <w:spacing w:after="160" w:line="259" w:lineRule="auto"/>
        <w:rPr>
          <w:sz w:val="24"/>
          <w:szCs w:val="24"/>
        </w:rPr>
      </w:pPr>
      <w:r>
        <w:rPr>
          <w:sz w:val="24"/>
          <w:szCs w:val="24"/>
        </w:rPr>
        <w:br w:type="page"/>
      </w:r>
    </w:p>
    <w:p w14:paraId="00EC1CC9" w14:textId="7D18F4FA" w:rsidR="00A250A5" w:rsidRPr="00853A20" w:rsidRDefault="00AD373F" w:rsidP="00853A20">
      <w:pPr>
        <w:spacing w:after="0" w:line="480" w:lineRule="auto"/>
        <w:jc w:val="both"/>
        <w:rPr>
          <w:b/>
          <w:sz w:val="24"/>
          <w:szCs w:val="24"/>
        </w:rPr>
      </w:pPr>
      <w:r w:rsidRPr="00853A20">
        <w:rPr>
          <w:b/>
          <w:sz w:val="24"/>
          <w:szCs w:val="24"/>
        </w:rPr>
        <w:lastRenderedPageBreak/>
        <w:t>FIGURE LEGENDS</w:t>
      </w:r>
    </w:p>
    <w:p w14:paraId="6C74D4E4" w14:textId="77777777" w:rsidR="00BE650B" w:rsidRPr="00853A20" w:rsidRDefault="00BE650B" w:rsidP="00BE650B">
      <w:pPr>
        <w:spacing w:line="480" w:lineRule="auto"/>
        <w:jc w:val="both"/>
        <w:rPr>
          <w:sz w:val="24"/>
          <w:szCs w:val="24"/>
        </w:rPr>
      </w:pPr>
      <w:r>
        <w:rPr>
          <w:b/>
          <w:bCs/>
          <w:sz w:val="24"/>
          <w:szCs w:val="24"/>
        </w:rPr>
        <w:t>F</w:t>
      </w:r>
      <w:r w:rsidRPr="00853A20">
        <w:rPr>
          <w:b/>
          <w:bCs/>
          <w:sz w:val="24"/>
          <w:szCs w:val="24"/>
        </w:rPr>
        <w:t xml:space="preserve">igure 1. Clonogram of naïve and </w:t>
      </w:r>
      <w:r>
        <w:rPr>
          <w:b/>
          <w:bCs/>
          <w:sz w:val="24"/>
          <w:szCs w:val="24"/>
        </w:rPr>
        <w:t xml:space="preserve">(a) </w:t>
      </w:r>
      <w:r w:rsidRPr="00853A20">
        <w:rPr>
          <w:b/>
          <w:bCs/>
          <w:sz w:val="24"/>
          <w:szCs w:val="24"/>
        </w:rPr>
        <w:t>SMX-NO-</w:t>
      </w:r>
      <w:r>
        <w:rPr>
          <w:b/>
          <w:bCs/>
          <w:sz w:val="24"/>
          <w:szCs w:val="24"/>
        </w:rPr>
        <w:t xml:space="preserve"> and (b) piperacillin-</w:t>
      </w:r>
      <w:r w:rsidRPr="00853A20">
        <w:rPr>
          <w:b/>
          <w:bCs/>
          <w:sz w:val="24"/>
          <w:szCs w:val="24"/>
        </w:rPr>
        <w:t>primed memory T-cell TCR V</w:t>
      </w:r>
      <w:r w:rsidRPr="00853A20">
        <w:rPr>
          <w:b/>
          <w:bCs/>
          <w:sz w:val="24"/>
          <w:szCs w:val="24"/>
          <w:lang w:val="el-GR"/>
        </w:rPr>
        <w:t>β</w:t>
      </w:r>
      <w:r w:rsidRPr="00853A20">
        <w:rPr>
          <w:b/>
          <w:bCs/>
          <w:sz w:val="24"/>
          <w:szCs w:val="24"/>
        </w:rPr>
        <w:t xml:space="preserve"> usage from healthy donors. </w:t>
      </w:r>
      <w:r w:rsidRPr="00853A20">
        <w:rPr>
          <w:sz w:val="24"/>
          <w:szCs w:val="24"/>
        </w:rPr>
        <w:t xml:space="preserve">TCR Vβ subtype expression in naïve (white bars) and </w:t>
      </w:r>
      <w:r>
        <w:rPr>
          <w:sz w:val="24"/>
          <w:szCs w:val="24"/>
        </w:rPr>
        <w:t>drug-</w:t>
      </w:r>
      <w:r w:rsidRPr="00853A20">
        <w:rPr>
          <w:sz w:val="24"/>
          <w:szCs w:val="24"/>
        </w:rPr>
        <w:t>primed memory (black bars). Data represent mean percentages of T-cells expressing the individual TCR Vβ subtypes. (◊ = skewed TCR Vβ usage, defined as percentage above mean value +3SD of TCR Vβ in naïve T-cells).</w:t>
      </w:r>
    </w:p>
    <w:p w14:paraId="63EF9D41" w14:textId="5FE02884" w:rsidR="00853A20" w:rsidRDefault="00853A20" w:rsidP="00853A20">
      <w:pPr>
        <w:spacing w:line="480" w:lineRule="auto"/>
        <w:jc w:val="both"/>
        <w:rPr>
          <w:sz w:val="24"/>
          <w:szCs w:val="24"/>
        </w:rPr>
      </w:pPr>
      <w:r w:rsidRPr="00853A20">
        <w:rPr>
          <w:b/>
          <w:bCs/>
          <w:sz w:val="24"/>
          <w:szCs w:val="24"/>
        </w:rPr>
        <w:t xml:space="preserve">Figure </w:t>
      </w:r>
      <w:r w:rsidR="00BE650B">
        <w:rPr>
          <w:b/>
          <w:bCs/>
          <w:sz w:val="24"/>
          <w:szCs w:val="24"/>
        </w:rPr>
        <w:t>2</w:t>
      </w:r>
      <w:r w:rsidRPr="00853A20">
        <w:rPr>
          <w:b/>
          <w:bCs/>
          <w:sz w:val="24"/>
          <w:szCs w:val="24"/>
        </w:rPr>
        <w:t xml:space="preserve">. Proliferation of SMX-NO-primed naïve T-cells ± co-inhibitory receptor blocking antibodies. </w:t>
      </w:r>
      <w:r w:rsidRPr="00853A20">
        <w:rPr>
          <w:sz w:val="24"/>
          <w:szCs w:val="24"/>
        </w:rPr>
        <w:t xml:space="preserve">Naive T-cells from healthy donors were cultured with mature autologous monocyte-derived DCs in the presence of SMX-NO (50 μM) for one 1 week, ± (A) PD-L1 (5µg/ml), (B) CTLA4 (5µg/ml), or (C) TIM-3 (7.5μg/ml) blocking antibodies. T-cells were harvested and re-stimulated with fresh mature DCs and SMX-NO (20-50 μM) for 48 hrs. [3H]-thymidine was added and incubated for a further 16 hrs. Data from three representative donors shows the mean ± SD of triplicate cultures. Statistical significance denotes a significant increase in proliferative response compared to ‘medium only’ treated wells within </w:t>
      </w:r>
      <w:r w:rsidRPr="00853A20">
        <w:rPr>
          <w:sz w:val="24"/>
          <w:szCs w:val="24"/>
        </w:rPr>
        <w:lastRenderedPageBreak/>
        <w:t xml:space="preserve">that condition (i.e. TIM-3 blocked cells only). Statistical significance between conditions denotes a significant increase in proliferative response compared to ‘no block’ treated wells at a particular drug concentration after normalisation of all data values to account for differing basal stimulation (*p ≤ 0.05; **p ≤ 0.005; ***p &lt; 0.001). </w:t>
      </w:r>
    </w:p>
    <w:p w14:paraId="01D4A0B4" w14:textId="25082742" w:rsidR="00853A20" w:rsidRPr="00853A20" w:rsidRDefault="00853A20" w:rsidP="00853A20">
      <w:pPr>
        <w:spacing w:line="480" w:lineRule="auto"/>
        <w:jc w:val="both"/>
        <w:rPr>
          <w:sz w:val="24"/>
          <w:szCs w:val="24"/>
        </w:rPr>
      </w:pPr>
      <w:r w:rsidRPr="00853A20">
        <w:rPr>
          <w:b/>
          <w:bCs/>
          <w:sz w:val="24"/>
          <w:szCs w:val="24"/>
        </w:rPr>
        <w:t xml:space="preserve">Figure </w:t>
      </w:r>
      <w:r w:rsidR="00BE650B">
        <w:rPr>
          <w:b/>
          <w:bCs/>
          <w:sz w:val="24"/>
          <w:szCs w:val="24"/>
        </w:rPr>
        <w:t>3</w:t>
      </w:r>
      <w:r w:rsidRPr="00853A20">
        <w:rPr>
          <w:b/>
          <w:bCs/>
          <w:sz w:val="24"/>
          <w:szCs w:val="24"/>
        </w:rPr>
        <w:t xml:space="preserve">. Proliferation of SMX-NO-exposed memory T-cells ± co-inhibitory receptor blocking antibodies. </w:t>
      </w:r>
      <w:r w:rsidRPr="00853A20">
        <w:rPr>
          <w:sz w:val="24"/>
          <w:szCs w:val="24"/>
        </w:rPr>
        <w:t xml:space="preserve">Memory T-cells from healthy donors were cultured with mature autologous monocyte-derived DCs in the presence of SMX-NO (50 μM) for one 1 week, ± (A) PD-L1 (5µg/ml), (B) CTLA4 (5µg/ml), or (C) TIM-3 (7.5μg/ml) blocking antibodies. T-cells were harvested and re-stimulated with fresh mature DCs and SMX-NO (20-50 μM) for 48 hrs. [3H]-thymidine was added and incubated for a further 16 hrs. Data from three representative donors shows the mean ± SD of triplicate cultures. Statistical significance denotes a significant increase in proliferative response compared to ‘medium only’ treated wells within that condition (i.e. TIM-3 blocked cells only). Statistical significance between conditions denotes a significant increase in proliferative response compared to ‘no </w:t>
      </w:r>
      <w:r w:rsidRPr="00853A20">
        <w:rPr>
          <w:sz w:val="24"/>
          <w:szCs w:val="24"/>
        </w:rPr>
        <w:lastRenderedPageBreak/>
        <w:t xml:space="preserve">block’ treated wells at a particular drug concentration after normalisation of all data values to account for differing basal stimulation (*p ≤ 0.05; **p ≤ 0.005; ***p &lt; 0.001). </w:t>
      </w:r>
    </w:p>
    <w:p w14:paraId="1EFA5708" w14:textId="370BEAF5" w:rsidR="00853A20" w:rsidRPr="00853A20" w:rsidRDefault="00853A20" w:rsidP="00853A20">
      <w:pPr>
        <w:spacing w:line="480" w:lineRule="auto"/>
        <w:jc w:val="both"/>
        <w:rPr>
          <w:sz w:val="24"/>
          <w:szCs w:val="24"/>
        </w:rPr>
      </w:pPr>
      <w:r w:rsidRPr="00853A20">
        <w:rPr>
          <w:b/>
          <w:bCs/>
          <w:sz w:val="24"/>
          <w:szCs w:val="24"/>
        </w:rPr>
        <w:t xml:space="preserve">Figure </w:t>
      </w:r>
      <w:r w:rsidR="00BE650B">
        <w:rPr>
          <w:b/>
          <w:bCs/>
          <w:sz w:val="24"/>
          <w:szCs w:val="24"/>
        </w:rPr>
        <w:t>4</w:t>
      </w:r>
      <w:r w:rsidRPr="00853A20">
        <w:rPr>
          <w:b/>
          <w:bCs/>
          <w:sz w:val="24"/>
          <w:szCs w:val="24"/>
        </w:rPr>
        <w:t>. Co-inhibitory receptor expression during the SMX-NO-specific activation of CD4</w:t>
      </w:r>
      <w:r w:rsidRPr="00853A20">
        <w:rPr>
          <w:b/>
          <w:bCs/>
          <w:sz w:val="24"/>
          <w:szCs w:val="24"/>
          <w:vertAlign w:val="superscript"/>
        </w:rPr>
        <w:t>+</w:t>
      </w:r>
      <w:r w:rsidRPr="00853A20">
        <w:rPr>
          <w:b/>
          <w:bCs/>
          <w:sz w:val="24"/>
          <w:szCs w:val="24"/>
        </w:rPr>
        <w:t xml:space="preserve"> and CD8</w:t>
      </w:r>
      <w:r w:rsidRPr="00853A20">
        <w:rPr>
          <w:b/>
          <w:bCs/>
          <w:sz w:val="24"/>
          <w:szCs w:val="24"/>
          <w:vertAlign w:val="superscript"/>
        </w:rPr>
        <w:t>+</w:t>
      </w:r>
      <w:r w:rsidRPr="00853A20">
        <w:rPr>
          <w:b/>
          <w:bCs/>
          <w:sz w:val="24"/>
          <w:szCs w:val="24"/>
        </w:rPr>
        <w:t xml:space="preserve"> naive and memory T-cells from healthy donors</w:t>
      </w:r>
      <w:r w:rsidRPr="00853A20">
        <w:rPr>
          <w:sz w:val="24"/>
          <w:szCs w:val="24"/>
        </w:rPr>
        <w:t xml:space="preserve">. The expression of co-inhibitory receptors on naïve [(A) PD-1 (B) CTLA4 (C) TIM-3] or memory T-cells [(D) PD-1 (E) CTLA4 (F) TIM-3] from healthy donors during stimulation, and re-stimulation with SMX-NO (50 μM) using mature autologous DCs. Samples of T-cells were harvested at various time-points and labelled with CD4, CD8, and PD-1/CTLA4/TIM-3 fluorochrome-bound antibodies. Percentages indicate the proportion of cells which stain positive for each co-inhibitory receptor. </w:t>
      </w:r>
    </w:p>
    <w:p w14:paraId="30A658E6" w14:textId="74CDAADA" w:rsidR="00853A20" w:rsidRPr="00853A20" w:rsidRDefault="00BE650B" w:rsidP="00853A20">
      <w:pPr>
        <w:spacing w:line="480" w:lineRule="auto"/>
        <w:jc w:val="both"/>
        <w:rPr>
          <w:sz w:val="24"/>
          <w:szCs w:val="24"/>
        </w:rPr>
      </w:pPr>
      <w:r>
        <w:rPr>
          <w:b/>
          <w:bCs/>
          <w:sz w:val="24"/>
          <w:szCs w:val="24"/>
        </w:rPr>
        <w:t>Figure 5</w:t>
      </w:r>
      <w:r w:rsidR="00853A20" w:rsidRPr="00853A20">
        <w:rPr>
          <w:b/>
          <w:bCs/>
          <w:sz w:val="24"/>
          <w:szCs w:val="24"/>
        </w:rPr>
        <w:t>. Expression of CTLA4 and TIM-3 on dividing and non-dividing T-cells derived from priming healthy donor naïve T-cells to SMX-NO</w:t>
      </w:r>
      <w:r w:rsidR="00853A20" w:rsidRPr="00853A20">
        <w:rPr>
          <w:sz w:val="24"/>
          <w:szCs w:val="24"/>
        </w:rPr>
        <w:t xml:space="preserve">. Naïve T-cells from healthy donors were cultured with mature autologous DCs in the presence of SMX-NO (50 μM) for one 1 week. T-cells were stained with CFSE and then re-stimulated with fresh mature DCs and SMX-NO (50 μM) for 72 hrs. T-cells were </w:t>
      </w:r>
      <w:r w:rsidR="00853A20" w:rsidRPr="00853A20">
        <w:rPr>
          <w:sz w:val="24"/>
          <w:szCs w:val="24"/>
        </w:rPr>
        <w:lastRenderedPageBreak/>
        <w:t xml:space="preserve">incubated with CTLA4-APC* or TIM-3-PE, and CD4- and CD8-specific fluorochromes. Histograms detail the expression of </w:t>
      </w:r>
      <w:r w:rsidR="00853A20" w:rsidRPr="00ED646A">
        <w:rPr>
          <w:bCs/>
          <w:sz w:val="24"/>
          <w:szCs w:val="24"/>
        </w:rPr>
        <w:t>(A)</w:t>
      </w:r>
      <w:r w:rsidR="00853A20" w:rsidRPr="00853A20">
        <w:rPr>
          <w:b/>
          <w:bCs/>
          <w:sz w:val="24"/>
          <w:szCs w:val="24"/>
        </w:rPr>
        <w:t xml:space="preserve"> </w:t>
      </w:r>
      <w:r w:rsidR="00853A20" w:rsidRPr="00853A20">
        <w:rPr>
          <w:sz w:val="24"/>
          <w:szCs w:val="24"/>
        </w:rPr>
        <w:t xml:space="preserve">CTLA4 and </w:t>
      </w:r>
      <w:r w:rsidR="00853A20" w:rsidRPr="00ED646A">
        <w:rPr>
          <w:bCs/>
          <w:sz w:val="24"/>
          <w:szCs w:val="24"/>
        </w:rPr>
        <w:t>(B)</w:t>
      </w:r>
      <w:r w:rsidR="00853A20" w:rsidRPr="00853A20">
        <w:rPr>
          <w:b/>
          <w:bCs/>
          <w:sz w:val="24"/>
          <w:szCs w:val="24"/>
        </w:rPr>
        <w:t xml:space="preserve"> </w:t>
      </w:r>
      <w:r w:rsidR="00853A20" w:rsidRPr="00853A20">
        <w:rPr>
          <w:sz w:val="24"/>
          <w:szCs w:val="24"/>
        </w:rPr>
        <w:t>TIM-3 expression on CD4</w:t>
      </w:r>
      <w:r w:rsidR="00853A20" w:rsidRPr="00853A20">
        <w:rPr>
          <w:sz w:val="24"/>
          <w:szCs w:val="24"/>
          <w:vertAlign w:val="superscript"/>
        </w:rPr>
        <w:t>+</w:t>
      </w:r>
      <w:r w:rsidR="00853A20" w:rsidRPr="00853A20">
        <w:rPr>
          <w:sz w:val="24"/>
          <w:szCs w:val="24"/>
        </w:rPr>
        <w:t xml:space="preserve"> or CD8</w:t>
      </w:r>
      <w:r w:rsidR="00853A20" w:rsidRPr="00853A20">
        <w:rPr>
          <w:sz w:val="24"/>
          <w:szCs w:val="24"/>
          <w:vertAlign w:val="superscript"/>
        </w:rPr>
        <w:t>+</w:t>
      </w:r>
      <w:r w:rsidR="00853A20" w:rsidRPr="00853A20">
        <w:rPr>
          <w:sz w:val="24"/>
          <w:szCs w:val="24"/>
        </w:rPr>
        <w:t xml:space="preserve"> T-cell populations separately (grey histogram, expression on dividing T-cells; black line, expression on non-dividing T-cells). Percentages indicate the percentage of each population gated positive for each co-inhibitory receptor. </w:t>
      </w:r>
    </w:p>
    <w:p w14:paraId="7E5AE129" w14:textId="4D552AF2" w:rsidR="00853A20" w:rsidRPr="00853A20" w:rsidRDefault="00853A20" w:rsidP="00853A20">
      <w:pPr>
        <w:spacing w:line="480" w:lineRule="auto"/>
        <w:jc w:val="both"/>
        <w:rPr>
          <w:sz w:val="24"/>
          <w:szCs w:val="24"/>
        </w:rPr>
      </w:pPr>
      <w:r w:rsidRPr="00853A20">
        <w:rPr>
          <w:b/>
          <w:bCs/>
          <w:sz w:val="24"/>
          <w:szCs w:val="24"/>
        </w:rPr>
        <w:t xml:space="preserve">Figure </w:t>
      </w:r>
      <w:r w:rsidR="00BE650B">
        <w:rPr>
          <w:b/>
          <w:bCs/>
          <w:sz w:val="24"/>
          <w:szCs w:val="24"/>
        </w:rPr>
        <w:t>6</w:t>
      </w:r>
      <w:r w:rsidRPr="00853A20">
        <w:rPr>
          <w:b/>
          <w:bCs/>
          <w:sz w:val="24"/>
          <w:szCs w:val="24"/>
        </w:rPr>
        <w:t xml:space="preserve">. </w:t>
      </w:r>
      <w:r w:rsidRPr="00C13D88">
        <w:rPr>
          <w:b/>
          <w:bCs/>
          <w:sz w:val="24"/>
          <w:szCs w:val="24"/>
        </w:rPr>
        <w:t>Expression-activity relationship of CTLA4 and TIM-3 on SMX-NO-responsive T-cell clones</w:t>
      </w:r>
      <w:r w:rsidR="00C239BB" w:rsidRPr="00C13D88">
        <w:rPr>
          <w:sz w:val="24"/>
          <w:szCs w:val="24"/>
        </w:rPr>
        <w:t xml:space="preserve">. (A) Expression of PD-1, </w:t>
      </w:r>
      <w:r w:rsidRPr="00C13D88">
        <w:rPr>
          <w:sz w:val="24"/>
          <w:szCs w:val="24"/>
        </w:rPr>
        <w:t>CTLA4 and TIM-3 on 40 representative T-cell clones derived from priming healthy donor naïve T-cells to SMX-NO. (B) The proliferative response of T-cell clones expressing varied levels of CTLA4 or TIM-3 in response to SMX-NO stimulation, as measured by [</w:t>
      </w:r>
      <w:r w:rsidRPr="00C13D88">
        <w:rPr>
          <w:sz w:val="24"/>
          <w:szCs w:val="24"/>
          <w:vertAlign w:val="superscript"/>
        </w:rPr>
        <w:t>3</w:t>
      </w:r>
      <w:r w:rsidRPr="00C13D88">
        <w:rPr>
          <w:sz w:val="24"/>
          <w:szCs w:val="24"/>
        </w:rPr>
        <w:t xml:space="preserve">H] thymidine incorporation. </w:t>
      </w:r>
      <w:r w:rsidR="003131B9" w:rsidRPr="00C13D88">
        <w:rPr>
          <w:sz w:val="24"/>
          <w:szCs w:val="24"/>
        </w:rPr>
        <w:t xml:space="preserve">The mean fluorescence intensity (MFI) analysed by flow cytometry indicating the relative expression of CTLA4 or TIM-3 is indicated for each clone at the top of the graphs </w:t>
      </w:r>
      <w:r w:rsidRPr="00C13D88">
        <w:rPr>
          <w:sz w:val="24"/>
          <w:szCs w:val="24"/>
        </w:rPr>
        <w:t>(C) The</w:t>
      </w:r>
      <w:r w:rsidR="00DA1906" w:rsidRPr="00C13D88">
        <w:rPr>
          <w:sz w:val="24"/>
          <w:szCs w:val="24"/>
        </w:rPr>
        <w:t xml:space="preserve"> </w:t>
      </w:r>
      <w:r w:rsidRPr="00C13D88">
        <w:rPr>
          <w:sz w:val="24"/>
          <w:szCs w:val="24"/>
        </w:rPr>
        <w:t>expression of CTLA4 and TIM-3 on representative T-cell clones over 240hrs ± SMX-NO stimulation.</w:t>
      </w:r>
      <w:r w:rsidR="00DA1906" w:rsidRPr="00C13D88">
        <w:rPr>
          <w:sz w:val="24"/>
          <w:szCs w:val="24"/>
        </w:rPr>
        <w:t xml:space="preserve"> Grey bars indicate no stimulation, black bars indicate SMX-NO stimulation (40µM).</w:t>
      </w:r>
    </w:p>
    <w:p w14:paraId="10457657" w14:textId="6E9D42E9" w:rsidR="00853A20" w:rsidRPr="00853A20" w:rsidRDefault="00853A20" w:rsidP="00853A20">
      <w:pPr>
        <w:spacing w:line="480" w:lineRule="auto"/>
        <w:jc w:val="both"/>
        <w:rPr>
          <w:sz w:val="24"/>
          <w:szCs w:val="24"/>
        </w:rPr>
      </w:pPr>
      <w:r w:rsidRPr="00853A20">
        <w:rPr>
          <w:b/>
          <w:bCs/>
          <w:sz w:val="24"/>
          <w:szCs w:val="24"/>
        </w:rPr>
        <w:lastRenderedPageBreak/>
        <w:t xml:space="preserve">Figure </w:t>
      </w:r>
      <w:r w:rsidR="00BE650B">
        <w:rPr>
          <w:b/>
          <w:bCs/>
          <w:sz w:val="24"/>
          <w:szCs w:val="24"/>
        </w:rPr>
        <w:t>7</w:t>
      </w:r>
      <w:r w:rsidRPr="00853A20">
        <w:rPr>
          <w:b/>
          <w:bCs/>
          <w:sz w:val="24"/>
          <w:szCs w:val="24"/>
        </w:rPr>
        <w:t xml:space="preserve">. </w:t>
      </w:r>
      <w:r w:rsidRPr="00441BF1">
        <w:rPr>
          <w:b/>
          <w:sz w:val="24"/>
          <w:szCs w:val="24"/>
        </w:rPr>
        <w:t>The activation of SMX-NO-responsive T-cell clones ± co-inhibitory receptor blockade.</w:t>
      </w:r>
      <w:r w:rsidRPr="00853A20">
        <w:rPr>
          <w:sz w:val="24"/>
          <w:szCs w:val="24"/>
        </w:rPr>
        <w:t xml:space="preserve"> The (A) secretion of IFN-</w:t>
      </w:r>
      <w:r w:rsidRPr="00853A20">
        <w:rPr>
          <w:sz w:val="24"/>
          <w:szCs w:val="24"/>
          <w:lang w:val="el-GR"/>
        </w:rPr>
        <w:t>γ</w:t>
      </w:r>
      <w:r w:rsidRPr="00853A20">
        <w:rPr>
          <w:sz w:val="24"/>
          <w:szCs w:val="24"/>
        </w:rPr>
        <w:t>, IL-13 and granzyme B, and (B) the proliferative response of T-cell clones in response to SMX-NO stimulation, ± anti-CTLA4 (10µg/ml) or anti-TIM-3 (7.5µg/ml) treatment. Cytokine secretion was measured by ELISpot and proliferative analysis by [</w:t>
      </w:r>
      <w:r w:rsidRPr="00853A20">
        <w:rPr>
          <w:sz w:val="24"/>
          <w:szCs w:val="24"/>
          <w:vertAlign w:val="superscript"/>
        </w:rPr>
        <w:t>3</w:t>
      </w:r>
      <w:r w:rsidRPr="00853A20">
        <w:rPr>
          <w:sz w:val="24"/>
          <w:szCs w:val="24"/>
        </w:rPr>
        <w:t xml:space="preserve">H] thymidine incorporation. Statistical significance between conditions denotes a significant increase/decrease in proliferative response or cytokine release. </w:t>
      </w:r>
    </w:p>
    <w:p w14:paraId="29EE6640" w14:textId="31A08D05" w:rsidR="00853A20" w:rsidRPr="00C13D88" w:rsidRDefault="00853A20" w:rsidP="00853A20">
      <w:pPr>
        <w:spacing w:line="480" w:lineRule="auto"/>
        <w:jc w:val="both"/>
        <w:rPr>
          <w:sz w:val="24"/>
          <w:szCs w:val="24"/>
        </w:rPr>
      </w:pPr>
      <w:r w:rsidRPr="00853A20">
        <w:rPr>
          <w:b/>
          <w:bCs/>
          <w:sz w:val="24"/>
          <w:szCs w:val="24"/>
        </w:rPr>
        <w:t xml:space="preserve">Figure </w:t>
      </w:r>
      <w:r w:rsidR="00BE650B">
        <w:rPr>
          <w:b/>
          <w:bCs/>
          <w:sz w:val="24"/>
          <w:szCs w:val="24"/>
        </w:rPr>
        <w:t>8</w:t>
      </w:r>
      <w:r w:rsidRPr="00853A20">
        <w:rPr>
          <w:b/>
          <w:bCs/>
          <w:sz w:val="24"/>
          <w:szCs w:val="24"/>
        </w:rPr>
        <w:t>. The suppressive effect of autologous CD25</w:t>
      </w:r>
      <w:r w:rsidRPr="00853A20">
        <w:rPr>
          <w:b/>
          <w:bCs/>
          <w:sz w:val="24"/>
          <w:szCs w:val="24"/>
          <w:vertAlign w:val="superscript"/>
        </w:rPr>
        <w:t>+</w:t>
      </w:r>
      <w:r w:rsidRPr="00853A20">
        <w:rPr>
          <w:b/>
          <w:bCs/>
          <w:sz w:val="24"/>
          <w:szCs w:val="24"/>
        </w:rPr>
        <w:t xml:space="preserve"> Tregs on the SMX-NO-induced activation of naïve and memory T-cells from healthy donors</w:t>
      </w:r>
      <w:r w:rsidRPr="00853A20">
        <w:rPr>
          <w:sz w:val="24"/>
          <w:szCs w:val="24"/>
        </w:rPr>
        <w:t>. (A) Naïve or (B) memory T-cells were cultured with mature DCs and SMX-NO (50µM) for 1 week, ± autologous CD25</w:t>
      </w:r>
      <w:r w:rsidRPr="00853A20">
        <w:rPr>
          <w:sz w:val="24"/>
          <w:szCs w:val="24"/>
          <w:vertAlign w:val="superscript"/>
        </w:rPr>
        <w:t>+</w:t>
      </w:r>
      <w:r w:rsidRPr="00853A20">
        <w:rPr>
          <w:sz w:val="24"/>
          <w:szCs w:val="24"/>
        </w:rPr>
        <w:t xml:space="preserve"> Tregs (2-6 x 10</w:t>
      </w:r>
      <w:r w:rsidRPr="00853A20">
        <w:rPr>
          <w:sz w:val="24"/>
          <w:szCs w:val="24"/>
          <w:vertAlign w:val="superscript"/>
        </w:rPr>
        <w:t>5</w:t>
      </w:r>
      <w:r w:rsidRPr="00853A20">
        <w:rPr>
          <w:sz w:val="24"/>
          <w:szCs w:val="24"/>
        </w:rPr>
        <w:t>/well). T-cells were harvested and restimulated with fresh mature DCs and SMX-NO (20-50 µM) for 48 hrs before measurement of proliferative capacity through the incorporation of [</w:t>
      </w:r>
      <w:r w:rsidRPr="00853A20">
        <w:rPr>
          <w:sz w:val="24"/>
          <w:szCs w:val="24"/>
          <w:vertAlign w:val="superscript"/>
        </w:rPr>
        <w:t>3</w:t>
      </w:r>
      <w:r w:rsidRPr="00853A20">
        <w:rPr>
          <w:sz w:val="24"/>
          <w:szCs w:val="24"/>
        </w:rPr>
        <w:t xml:space="preserve">H] thymidine. Statistical significance between conditions denotes a significant increase/decrease in </w:t>
      </w:r>
      <w:r w:rsidRPr="00C13D88">
        <w:rPr>
          <w:sz w:val="24"/>
          <w:szCs w:val="24"/>
        </w:rPr>
        <w:t xml:space="preserve">proliferative response (*p ≤ 0.05; **p ≤ 0.005; ***p &lt; 0.001) </w:t>
      </w:r>
      <w:r w:rsidR="00C239BB" w:rsidRPr="00C13D88">
        <w:rPr>
          <w:sz w:val="24"/>
          <w:szCs w:val="24"/>
        </w:rPr>
        <w:t xml:space="preserve">(C) </w:t>
      </w:r>
      <w:r w:rsidR="00AC26E1" w:rsidRPr="00C13D88">
        <w:rPr>
          <w:sz w:val="24"/>
          <w:szCs w:val="24"/>
        </w:rPr>
        <w:t xml:space="preserve">The expression of </w:t>
      </w:r>
      <w:r w:rsidR="004D5142" w:rsidRPr="00C13D88">
        <w:rPr>
          <w:sz w:val="24"/>
          <w:szCs w:val="24"/>
        </w:rPr>
        <w:t xml:space="preserve">PD-1, </w:t>
      </w:r>
      <w:r w:rsidR="00AC26E1" w:rsidRPr="00C13D88">
        <w:rPr>
          <w:sz w:val="24"/>
          <w:szCs w:val="24"/>
        </w:rPr>
        <w:t xml:space="preserve">PD-L1, PD-L2, CTLA4, and TIM3 on autologous Tregs </w:t>
      </w:r>
      <w:r w:rsidR="00AC26E1" w:rsidRPr="00C13D88">
        <w:rPr>
          <w:sz w:val="24"/>
          <w:szCs w:val="24"/>
        </w:rPr>
        <w:lastRenderedPageBreak/>
        <w:t>was analysed by flow cytometry to identify the propensity for co-inhibitory pathways to aid Treg-mediated suppression of SMX-NO-induced T-cell responses.</w:t>
      </w:r>
      <w:r w:rsidR="00DA1906" w:rsidRPr="00C13D88">
        <w:rPr>
          <w:sz w:val="24"/>
          <w:szCs w:val="24"/>
        </w:rPr>
        <w:t xml:space="preserve"> Grey histograms represent unstained cells, white histograms represent co-inhibitory marker-stained cells. </w:t>
      </w:r>
    </w:p>
    <w:p w14:paraId="3235D0F7" w14:textId="0C1FB318" w:rsidR="00853A20" w:rsidRPr="00853A20" w:rsidRDefault="00853A20" w:rsidP="00853A20">
      <w:pPr>
        <w:spacing w:line="480" w:lineRule="auto"/>
        <w:jc w:val="both"/>
        <w:rPr>
          <w:sz w:val="24"/>
          <w:szCs w:val="24"/>
        </w:rPr>
      </w:pPr>
      <w:r w:rsidRPr="00C13D88">
        <w:rPr>
          <w:b/>
          <w:bCs/>
          <w:sz w:val="24"/>
          <w:szCs w:val="24"/>
        </w:rPr>
        <w:t xml:space="preserve">Figure </w:t>
      </w:r>
      <w:r w:rsidR="00BE650B" w:rsidRPr="00C13D88">
        <w:rPr>
          <w:b/>
          <w:bCs/>
          <w:sz w:val="24"/>
          <w:szCs w:val="24"/>
        </w:rPr>
        <w:t>9</w:t>
      </w:r>
      <w:r w:rsidRPr="00C13D88">
        <w:rPr>
          <w:b/>
          <w:bCs/>
          <w:sz w:val="24"/>
          <w:szCs w:val="24"/>
        </w:rPr>
        <w:t xml:space="preserve">. </w:t>
      </w:r>
      <w:r w:rsidRPr="00C13D88">
        <w:rPr>
          <w:b/>
          <w:sz w:val="24"/>
          <w:szCs w:val="24"/>
        </w:rPr>
        <w:t>The quantitative effect of CD25</w:t>
      </w:r>
      <w:r w:rsidRPr="00C13D88">
        <w:rPr>
          <w:b/>
          <w:sz w:val="24"/>
          <w:szCs w:val="24"/>
          <w:vertAlign w:val="superscript"/>
        </w:rPr>
        <w:t>+</w:t>
      </w:r>
      <w:r w:rsidRPr="00C13D88">
        <w:rPr>
          <w:b/>
          <w:sz w:val="24"/>
          <w:szCs w:val="24"/>
        </w:rPr>
        <w:t xml:space="preserve"> Treg-mediated inhibition of cytokine secretion on drug antigen-mediated T-cell activation.</w:t>
      </w:r>
      <w:r w:rsidRPr="00C13D88">
        <w:rPr>
          <w:sz w:val="24"/>
          <w:szCs w:val="24"/>
        </w:rPr>
        <w:t xml:space="preserve"> The secretion of IFN-</w:t>
      </w:r>
      <w:r w:rsidRPr="00C13D88">
        <w:rPr>
          <w:sz w:val="24"/>
          <w:szCs w:val="24"/>
          <w:lang w:val="el-GR"/>
        </w:rPr>
        <w:t>γ</w:t>
      </w:r>
      <w:r w:rsidRPr="00C13D88">
        <w:rPr>
          <w:sz w:val="24"/>
          <w:szCs w:val="24"/>
        </w:rPr>
        <w:t xml:space="preserve"> and IL-13 after SMX-NO-induced activation of 2.5 x 10</w:t>
      </w:r>
      <w:r w:rsidRPr="00C13D88">
        <w:rPr>
          <w:sz w:val="24"/>
          <w:szCs w:val="24"/>
          <w:vertAlign w:val="superscript"/>
        </w:rPr>
        <w:t>6</w:t>
      </w:r>
      <w:r w:rsidRPr="00C13D88">
        <w:rPr>
          <w:sz w:val="24"/>
          <w:szCs w:val="24"/>
        </w:rPr>
        <w:t xml:space="preserve"> (A) naïve or (B) memory T-cells from heathy donors ± 2-6 x 10</w:t>
      </w:r>
      <w:r w:rsidRPr="00C13D88">
        <w:rPr>
          <w:sz w:val="24"/>
          <w:szCs w:val="24"/>
          <w:vertAlign w:val="superscript"/>
        </w:rPr>
        <w:t>5</w:t>
      </w:r>
      <w:r w:rsidRPr="00C13D88">
        <w:rPr>
          <w:sz w:val="24"/>
          <w:szCs w:val="24"/>
        </w:rPr>
        <w:t xml:space="preserve"> CD25</w:t>
      </w:r>
      <w:r w:rsidRPr="00C13D88">
        <w:rPr>
          <w:sz w:val="24"/>
          <w:szCs w:val="24"/>
          <w:vertAlign w:val="superscript"/>
        </w:rPr>
        <w:t>+</w:t>
      </w:r>
      <w:r w:rsidRPr="00C13D88">
        <w:rPr>
          <w:sz w:val="24"/>
          <w:szCs w:val="24"/>
        </w:rPr>
        <w:t xml:space="preserve"> Tregs/well. </w:t>
      </w:r>
      <w:r w:rsidR="009D4431" w:rsidRPr="00C13D88">
        <w:rPr>
          <w:sz w:val="24"/>
          <w:szCs w:val="24"/>
        </w:rPr>
        <w:t>Autologous Tregs were removed from the control naïve and memory T-cell populations. Tregs were then supplemented back into the assays prior to addition of the drug antigen.</w:t>
      </w:r>
      <w:r w:rsidR="009D4431">
        <w:rPr>
          <w:sz w:val="24"/>
          <w:szCs w:val="24"/>
        </w:rPr>
        <w:t xml:space="preserve"> </w:t>
      </w:r>
    </w:p>
    <w:sectPr w:rsidR="00853A20" w:rsidRPr="00853A20" w:rsidSect="006C602F">
      <w:head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85FA6" w14:textId="77777777" w:rsidR="00C00C7C" w:rsidRDefault="00C00C7C" w:rsidP="00643894">
      <w:pPr>
        <w:spacing w:after="0" w:line="240" w:lineRule="auto"/>
      </w:pPr>
      <w:r>
        <w:separator/>
      </w:r>
    </w:p>
  </w:endnote>
  <w:endnote w:type="continuationSeparator" w:id="0">
    <w:p w14:paraId="2FC29ADD" w14:textId="77777777" w:rsidR="00C00C7C" w:rsidRDefault="00C00C7C" w:rsidP="0064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SA88A">
    <w:panose1 w:val="00000000000000000000"/>
    <w:charset w:val="00"/>
    <w:family w:val="roman"/>
    <w:notTrueType/>
    <w:pitch w:val="default"/>
    <w:sig w:usb0="00000003" w:usb1="00000000" w:usb2="00000000" w:usb3="00000000" w:csb0="00000001" w:csb1="00000000"/>
  </w:font>
  <w:font w:name="AdvPSA88C">
    <w:panose1 w:val="00000000000000000000"/>
    <w:charset w:val="00"/>
    <w:family w:val="roman"/>
    <w:notTrueType/>
    <w:pitch w:val="default"/>
    <w:sig w:usb0="00000003" w:usb1="00000000" w:usb2="00000000" w:usb3="00000000" w:csb0="00000001" w:csb1="00000000"/>
  </w:font>
  <w:font w:name="AdvPS586B">
    <w:panose1 w:val="00000000000000000000"/>
    <w:charset w:val="00"/>
    <w:family w:val="swiss"/>
    <w:notTrueType/>
    <w:pitch w:val="default"/>
    <w:sig w:usb0="00000003" w:usb1="00000000" w:usb2="00000000" w:usb3="00000000" w:csb0="00000001" w:csb1="00000000"/>
  </w:font>
  <w:font w:name="AdvPS7DA6">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6777" w14:textId="77777777" w:rsidR="00C00C7C" w:rsidRDefault="00C00C7C" w:rsidP="00643894">
      <w:pPr>
        <w:spacing w:after="0" w:line="240" w:lineRule="auto"/>
      </w:pPr>
      <w:r>
        <w:separator/>
      </w:r>
    </w:p>
  </w:footnote>
  <w:footnote w:type="continuationSeparator" w:id="0">
    <w:p w14:paraId="02523C91" w14:textId="77777777" w:rsidR="00C00C7C" w:rsidRDefault="00C00C7C" w:rsidP="0064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50453"/>
      <w:docPartObj>
        <w:docPartGallery w:val="Page Numbers (Top of Page)"/>
        <w:docPartUnique/>
      </w:docPartObj>
    </w:sdtPr>
    <w:sdtEndPr>
      <w:rPr>
        <w:noProof/>
      </w:rPr>
    </w:sdtEndPr>
    <w:sdtContent>
      <w:p w14:paraId="0AEC3C34" w14:textId="04E8A016" w:rsidR="00643894" w:rsidRDefault="00643894">
        <w:pPr>
          <w:pStyle w:val="Header"/>
          <w:jc w:val="right"/>
        </w:pPr>
        <w:r>
          <w:t xml:space="preserve">Gibson et al - </w:t>
        </w:r>
        <w:r>
          <w:fldChar w:fldCharType="begin"/>
        </w:r>
        <w:r>
          <w:instrText xml:space="preserve"> PAGE   \* MERGEFORMAT </w:instrText>
        </w:r>
        <w:r>
          <w:fldChar w:fldCharType="separate"/>
        </w:r>
        <w:r w:rsidR="00E0646E">
          <w:rPr>
            <w:noProof/>
          </w:rPr>
          <w:t>4</w:t>
        </w:r>
        <w:r>
          <w:rPr>
            <w:noProof/>
          </w:rPr>
          <w:fldChar w:fldCharType="end"/>
        </w:r>
      </w:p>
    </w:sdtContent>
  </w:sdt>
  <w:p w14:paraId="17E30173" w14:textId="4B7CB9AF" w:rsidR="00643894" w:rsidRDefault="00643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6C2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364B24"/>
    <w:multiLevelType w:val="multilevel"/>
    <w:tmpl w:val="BCB4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867AC"/>
    <w:multiLevelType w:val="multilevel"/>
    <w:tmpl w:val="DCE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C3359"/>
    <w:multiLevelType w:val="hybridMultilevel"/>
    <w:tmpl w:val="BF8A9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xvzx0fsxx93ererovt2wjazzzzzxdtraa&quot;&gt;naisbitt active Copy&lt;record-ids&gt;&lt;item&gt;5134&lt;/item&gt;&lt;item&gt;7573&lt;/item&gt;&lt;/record-ids&gt;&lt;/item&gt;&lt;/Libraries&gt;"/>
  </w:docVars>
  <w:rsids>
    <w:rsidRoot w:val="00A250A5"/>
    <w:rsid w:val="000053CF"/>
    <w:rsid w:val="000257FF"/>
    <w:rsid w:val="000263A5"/>
    <w:rsid w:val="00030AC8"/>
    <w:rsid w:val="00031C8F"/>
    <w:rsid w:val="00033ADC"/>
    <w:rsid w:val="000347DC"/>
    <w:rsid w:val="0004549F"/>
    <w:rsid w:val="00047FEA"/>
    <w:rsid w:val="00054D2D"/>
    <w:rsid w:val="0006241A"/>
    <w:rsid w:val="000633E2"/>
    <w:rsid w:val="000658D1"/>
    <w:rsid w:val="0009044E"/>
    <w:rsid w:val="00091448"/>
    <w:rsid w:val="0009765C"/>
    <w:rsid w:val="000A1EC8"/>
    <w:rsid w:val="000A2450"/>
    <w:rsid w:val="000B135D"/>
    <w:rsid w:val="000B565E"/>
    <w:rsid w:val="000B6A50"/>
    <w:rsid w:val="000C0505"/>
    <w:rsid w:val="000C22C0"/>
    <w:rsid w:val="000C69D4"/>
    <w:rsid w:val="000C7365"/>
    <w:rsid w:val="000E37D3"/>
    <w:rsid w:val="000F1E8C"/>
    <w:rsid w:val="000F3AB6"/>
    <w:rsid w:val="000F4D0D"/>
    <w:rsid w:val="00103951"/>
    <w:rsid w:val="00122982"/>
    <w:rsid w:val="00125A93"/>
    <w:rsid w:val="0013084D"/>
    <w:rsid w:val="00150C48"/>
    <w:rsid w:val="001526CF"/>
    <w:rsid w:val="001578F2"/>
    <w:rsid w:val="001644A4"/>
    <w:rsid w:val="00171D95"/>
    <w:rsid w:val="00180DB0"/>
    <w:rsid w:val="00186DC5"/>
    <w:rsid w:val="001A01EE"/>
    <w:rsid w:val="001A2C99"/>
    <w:rsid w:val="001B10AE"/>
    <w:rsid w:val="001B207F"/>
    <w:rsid w:val="001B2398"/>
    <w:rsid w:val="001B5082"/>
    <w:rsid w:val="001C2113"/>
    <w:rsid w:val="001C4102"/>
    <w:rsid w:val="001C6407"/>
    <w:rsid w:val="001E14CC"/>
    <w:rsid w:val="001F7959"/>
    <w:rsid w:val="001F7C2A"/>
    <w:rsid w:val="00201247"/>
    <w:rsid w:val="002022A2"/>
    <w:rsid w:val="002041C1"/>
    <w:rsid w:val="00225052"/>
    <w:rsid w:val="00235D1C"/>
    <w:rsid w:val="002374BB"/>
    <w:rsid w:val="002406D7"/>
    <w:rsid w:val="0025165A"/>
    <w:rsid w:val="002641EF"/>
    <w:rsid w:val="002654DE"/>
    <w:rsid w:val="00284D59"/>
    <w:rsid w:val="00294615"/>
    <w:rsid w:val="002A7F7B"/>
    <w:rsid w:val="002C688F"/>
    <w:rsid w:val="002D3B66"/>
    <w:rsid w:val="002D42F1"/>
    <w:rsid w:val="002D7D94"/>
    <w:rsid w:val="002F015C"/>
    <w:rsid w:val="002F276A"/>
    <w:rsid w:val="002F3A65"/>
    <w:rsid w:val="00303950"/>
    <w:rsid w:val="003100ED"/>
    <w:rsid w:val="003131B9"/>
    <w:rsid w:val="00323DB4"/>
    <w:rsid w:val="00324E85"/>
    <w:rsid w:val="0032606E"/>
    <w:rsid w:val="00340884"/>
    <w:rsid w:val="0035130A"/>
    <w:rsid w:val="00351A6D"/>
    <w:rsid w:val="00360738"/>
    <w:rsid w:val="00372651"/>
    <w:rsid w:val="00373D9A"/>
    <w:rsid w:val="00376818"/>
    <w:rsid w:val="00376A77"/>
    <w:rsid w:val="00384DCB"/>
    <w:rsid w:val="003854CD"/>
    <w:rsid w:val="003869A2"/>
    <w:rsid w:val="003912DE"/>
    <w:rsid w:val="00394117"/>
    <w:rsid w:val="00397868"/>
    <w:rsid w:val="003A2B7B"/>
    <w:rsid w:val="003A4C31"/>
    <w:rsid w:val="003A526C"/>
    <w:rsid w:val="003B472F"/>
    <w:rsid w:val="003C3517"/>
    <w:rsid w:val="003C3DC6"/>
    <w:rsid w:val="003D5F35"/>
    <w:rsid w:val="003E18A4"/>
    <w:rsid w:val="003F279A"/>
    <w:rsid w:val="004008AE"/>
    <w:rsid w:val="00414174"/>
    <w:rsid w:val="00414A13"/>
    <w:rsid w:val="00416C47"/>
    <w:rsid w:val="004378A3"/>
    <w:rsid w:val="00441BF1"/>
    <w:rsid w:val="00444477"/>
    <w:rsid w:val="00447B2A"/>
    <w:rsid w:val="00454134"/>
    <w:rsid w:val="004629F3"/>
    <w:rsid w:val="00490EBF"/>
    <w:rsid w:val="004A17CA"/>
    <w:rsid w:val="004B79B3"/>
    <w:rsid w:val="004C79D2"/>
    <w:rsid w:val="004D5142"/>
    <w:rsid w:val="004E01BE"/>
    <w:rsid w:val="004E3A63"/>
    <w:rsid w:val="004E3CBA"/>
    <w:rsid w:val="004E6E8A"/>
    <w:rsid w:val="00510A57"/>
    <w:rsid w:val="00511DC3"/>
    <w:rsid w:val="00516768"/>
    <w:rsid w:val="0051687A"/>
    <w:rsid w:val="00516A4C"/>
    <w:rsid w:val="00522F9D"/>
    <w:rsid w:val="00523F9B"/>
    <w:rsid w:val="00527035"/>
    <w:rsid w:val="00527A65"/>
    <w:rsid w:val="00534258"/>
    <w:rsid w:val="005540B0"/>
    <w:rsid w:val="005569B5"/>
    <w:rsid w:val="00557F65"/>
    <w:rsid w:val="00560A8A"/>
    <w:rsid w:val="00574B1D"/>
    <w:rsid w:val="005766A8"/>
    <w:rsid w:val="0058352C"/>
    <w:rsid w:val="00584CA6"/>
    <w:rsid w:val="005856C0"/>
    <w:rsid w:val="00586B62"/>
    <w:rsid w:val="005904AC"/>
    <w:rsid w:val="00592FA5"/>
    <w:rsid w:val="0059435E"/>
    <w:rsid w:val="005A362D"/>
    <w:rsid w:val="005A6753"/>
    <w:rsid w:val="005C15F4"/>
    <w:rsid w:val="005C3F0B"/>
    <w:rsid w:val="005C5F82"/>
    <w:rsid w:val="005C5FD9"/>
    <w:rsid w:val="005E6204"/>
    <w:rsid w:val="00600340"/>
    <w:rsid w:val="00604F23"/>
    <w:rsid w:val="006257A7"/>
    <w:rsid w:val="00635BB5"/>
    <w:rsid w:val="00636651"/>
    <w:rsid w:val="00636EE3"/>
    <w:rsid w:val="00643894"/>
    <w:rsid w:val="00652D0D"/>
    <w:rsid w:val="00655893"/>
    <w:rsid w:val="00666C3F"/>
    <w:rsid w:val="006769E4"/>
    <w:rsid w:val="00692525"/>
    <w:rsid w:val="00694967"/>
    <w:rsid w:val="006979CB"/>
    <w:rsid w:val="00697EAE"/>
    <w:rsid w:val="006A62D3"/>
    <w:rsid w:val="006B0234"/>
    <w:rsid w:val="006B1943"/>
    <w:rsid w:val="006B1E46"/>
    <w:rsid w:val="006B4E41"/>
    <w:rsid w:val="006C260E"/>
    <w:rsid w:val="006C602F"/>
    <w:rsid w:val="006D2707"/>
    <w:rsid w:val="006E13DC"/>
    <w:rsid w:val="006E6D46"/>
    <w:rsid w:val="006F39AF"/>
    <w:rsid w:val="006F5BAE"/>
    <w:rsid w:val="00707085"/>
    <w:rsid w:val="00710C12"/>
    <w:rsid w:val="00711BFA"/>
    <w:rsid w:val="0071466C"/>
    <w:rsid w:val="0072503E"/>
    <w:rsid w:val="0073068C"/>
    <w:rsid w:val="007323C1"/>
    <w:rsid w:val="007347DB"/>
    <w:rsid w:val="00734EA2"/>
    <w:rsid w:val="0074559E"/>
    <w:rsid w:val="007545A1"/>
    <w:rsid w:val="00771785"/>
    <w:rsid w:val="00774975"/>
    <w:rsid w:val="00782D04"/>
    <w:rsid w:val="007A4E3C"/>
    <w:rsid w:val="007A70F2"/>
    <w:rsid w:val="007D34D5"/>
    <w:rsid w:val="007D3A5E"/>
    <w:rsid w:val="007E6D51"/>
    <w:rsid w:val="0080621C"/>
    <w:rsid w:val="00810C35"/>
    <w:rsid w:val="0081334C"/>
    <w:rsid w:val="00813C37"/>
    <w:rsid w:val="0082350B"/>
    <w:rsid w:val="008251C9"/>
    <w:rsid w:val="008454CC"/>
    <w:rsid w:val="008456BC"/>
    <w:rsid w:val="00850772"/>
    <w:rsid w:val="00853A20"/>
    <w:rsid w:val="00857DB1"/>
    <w:rsid w:val="00865309"/>
    <w:rsid w:val="00866898"/>
    <w:rsid w:val="00870E49"/>
    <w:rsid w:val="00872C17"/>
    <w:rsid w:val="00873F28"/>
    <w:rsid w:val="008807FE"/>
    <w:rsid w:val="00896C93"/>
    <w:rsid w:val="008A7961"/>
    <w:rsid w:val="008B0B5A"/>
    <w:rsid w:val="008C5F36"/>
    <w:rsid w:val="008C698B"/>
    <w:rsid w:val="008C7D9C"/>
    <w:rsid w:val="008D6158"/>
    <w:rsid w:val="008D6911"/>
    <w:rsid w:val="008E4DDF"/>
    <w:rsid w:val="008F62D2"/>
    <w:rsid w:val="008F7CCB"/>
    <w:rsid w:val="009157C5"/>
    <w:rsid w:val="009159A8"/>
    <w:rsid w:val="00915FC1"/>
    <w:rsid w:val="00926A58"/>
    <w:rsid w:val="00930774"/>
    <w:rsid w:val="00930B36"/>
    <w:rsid w:val="00941C78"/>
    <w:rsid w:val="00943676"/>
    <w:rsid w:val="0094679C"/>
    <w:rsid w:val="00946D52"/>
    <w:rsid w:val="00954991"/>
    <w:rsid w:val="0095665D"/>
    <w:rsid w:val="00962D46"/>
    <w:rsid w:val="00962E8A"/>
    <w:rsid w:val="009636FB"/>
    <w:rsid w:val="00972E88"/>
    <w:rsid w:val="009875F1"/>
    <w:rsid w:val="00996E2B"/>
    <w:rsid w:val="009A63AE"/>
    <w:rsid w:val="009A6B11"/>
    <w:rsid w:val="009A78D1"/>
    <w:rsid w:val="009B0AB3"/>
    <w:rsid w:val="009C617F"/>
    <w:rsid w:val="009C61AB"/>
    <w:rsid w:val="009D4431"/>
    <w:rsid w:val="009E4182"/>
    <w:rsid w:val="009E5726"/>
    <w:rsid w:val="009F192E"/>
    <w:rsid w:val="009F4B38"/>
    <w:rsid w:val="00A01FA5"/>
    <w:rsid w:val="00A10C67"/>
    <w:rsid w:val="00A24328"/>
    <w:rsid w:val="00A250A5"/>
    <w:rsid w:val="00A355DF"/>
    <w:rsid w:val="00A437FD"/>
    <w:rsid w:val="00A44B1E"/>
    <w:rsid w:val="00A4590B"/>
    <w:rsid w:val="00A47BC8"/>
    <w:rsid w:val="00A611F4"/>
    <w:rsid w:val="00A755D3"/>
    <w:rsid w:val="00A77E1D"/>
    <w:rsid w:val="00A869D7"/>
    <w:rsid w:val="00A978AA"/>
    <w:rsid w:val="00AA577C"/>
    <w:rsid w:val="00AB069F"/>
    <w:rsid w:val="00AB1E85"/>
    <w:rsid w:val="00AB2F99"/>
    <w:rsid w:val="00AB756A"/>
    <w:rsid w:val="00AC26E1"/>
    <w:rsid w:val="00AD373F"/>
    <w:rsid w:val="00AD53C6"/>
    <w:rsid w:val="00AE0335"/>
    <w:rsid w:val="00AE0D6A"/>
    <w:rsid w:val="00AE40CF"/>
    <w:rsid w:val="00AF58B9"/>
    <w:rsid w:val="00B1070D"/>
    <w:rsid w:val="00B11816"/>
    <w:rsid w:val="00B12F98"/>
    <w:rsid w:val="00B345C2"/>
    <w:rsid w:val="00B34A3B"/>
    <w:rsid w:val="00B46C47"/>
    <w:rsid w:val="00B63BD6"/>
    <w:rsid w:val="00B66B3C"/>
    <w:rsid w:val="00B718DF"/>
    <w:rsid w:val="00B81BA3"/>
    <w:rsid w:val="00B97CDF"/>
    <w:rsid w:val="00BB6DF5"/>
    <w:rsid w:val="00BC464B"/>
    <w:rsid w:val="00BD63C8"/>
    <w:rsid w:val="00BE4B0E"/>
    <w:rsid w:val="00BE650B"/>
    <w:rsid w:val="00BE7528"/>
    <w:rsid w:val="00BF20F6"/>
    <w:rsid w:val="00BF21F0"/>
    <w:rsid w:val="00C00C7C"/>
    <w:rsid w:val="00C0479C"/>
    <w:rsid w:val="00C07BD4"/>
    <w:rsid w:val="00C10975"/>
    <w:rsid w:val="00C13D88"/>
    <w:rsid w:val="00C179B5"/>
    <w:rsid w:val="00C239BB"/>
    <w:rsid w:val="00C26BD5"/>
    <w:rsid w:val="00C41A80"/>
    <w:rsid w:val="00C56EEA"/>
    <w:rsid w:val="00C7136F"/>
    <w:rsid w:val="00C75D5E"/>
    <w:rsid w:val="00C75DD9"/>
    <w:rsid w:val="00C80EB2"/>
    <w:rsid w:val="00C81ABC"/>
    <w:rsid w:val="00CB2CAC"/>
    <w:rsid w:val="00CC0EF8"/>
    <w:rsid w:val="00CC2037"/>
    <w:rsid w:val="00CC4A4E"/>
    <w:rsid w:val="00CD6A09"/>
    <w:rsid w:val="00CE2BC1"/>
    <w:rsid w:val="00CF16AF"/>
    <w:rsid w:val="00CF236C"/>
    <w:rsid w:val="00CF57B3"/>
    <w:rsid w:val="00D019CB"/>
    <w:rsid w:val="00D04D6D"/>
    <w:rsid w:val="00D11A00"/>
    <w:rsid w:val="00D22130"/>
    <w:rsid w:val="00D262C8"/>
    <w:rsid w:val="00D41291"/>
    <w:rsid w:val="00D55631"/>
    <w:rsid w:val="00D61A27"/>
    <w:rsid w:val="00D621FD"/>
    <w:rsid w:val="00D669C2"/>
    <w:rsid w:val="00D737B2"/>
    <w:rsid w:val="00D742A2"/>
    <w:rsid w:val="00D76F09"/>
    <w:rsid w:val="00D96A4F"/>
    <w:rsid w:val="00DA0558"/>
    <w:rsid w:val="00DA1906"/>
    <w:rsid w:val="00DB6D1D"/>
    <w:rsid w:val="00DC52E6"/>
    <w:rsid w:val="00DD1AA2"/>
    <w:rsid w:val="00DD6162"/>
    <w:rsid w:val="00DE666C"/>
    <w:rsid w:val="00DE7035"/>
    <w:rsid w:val="00DF2AF6"/>
    <w:rsid w:val="00E03213"/>
    <w:rsid w:val="00E048FE"/>
    <w:rsid w:val="00E06294"/>
    <w:rsid w:val="00E0646E"/>
    <w:rsid w:val="00E25AF9"/>
    <w:rsid w:val="00E36DEF"/>
    <w:rsid w:val="00E423D7"/>
    <w:rsid w:val="00E43FEF"/>
    <w:rsid w:val="00E551D9"/>
    <w:rsid w:val="00E61E12"/>
    <w:rsid w:val="00E70585"/>
    <w:rsid w:val="00E70BCE"/>
    <w:rsid w:val="00E92A79"/>
    <w:rsid w:val="00E95F18"/>
    <w:rsid w:val="00EA0B12"/>
    <w:rsid w:val="00EA20D8"/>
    <w:rsid w:val="00EA28CA"/>
    <w:rsid w:val="00EA633E"/>
    <w:rsid w:val="00EB6734"/>
    <w:rsid w:val="00EC3730"/>
    <w:rsid w:val="00EC403D"/>
    <w:rsid w:val="00EC44D1"/>
    <w:rsid w:val="00EC64F9"/>
    <w:rsid w:val="00ED3BA8"/>
    <w:rsid w:val="00ED4BE0"/>
    <w:rsid w:val="00ED646A"/>
    <w:rsid w:val="00EE270D"/>
    <w:rsid w:val="00EF4F33"/>
    <w:rsid w:val="00EF54F6"/>
    <w:rsid w:val="00EF6D9A"/>
    <w:rsid w:val="00EF6E61"/>
    <w:rsid w:val="00F00B95"/>
    <w:rsid w:val="00F0254C"/>
    <w:rsid w:val="00F166F9"/>
    <w:rsid w:val="00F217DB"/>
    <w:rsid w:val="00F24BF3"/>
    <w:rsid w:val="00F31D93"/>
    <w:rsid w:val="00F4152B"/>
    <w:rsid w:val="00F42E6F"/>
    <w:rsid w:val="00F47E2C"/>
    <w:rsid w:val="00F5023A"/>
    <w:rsid w:val="00F5166A"/>
    <w:rsid w:val="00F5639E"/>
    <w:rsid w:val="00F67FB5"/>
    <w:rsid w:val="00FA76AF"/>
    <w:rsid w:val="00FC3DF8"/>
    <w:rsid w:val="00FD4384"/>
    <w:rsid w:val="00FD6C42"/>
    <w:rsid w:val="00FD71AA"/>
    <w:rsid w:val="00FE7682"/>
    <w:rsid w:val="00FF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C600"/>
  <w15:docId w15:val="{D5529372-0832-430E-BE9D-7F557B69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250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250A5"/>
    <w:rPr>
      <w:rFonts w:ascii="Calibri" w:hAnsi="Calibri"/>
      <w:noProof/>
      <w:lang w:val="en-US"/>
    </w:rPr>
  </w:style>
  <w:style w:type="paragraph" w:customStyle="1" w:styleId="EndNoteBibliography">
    <w:name w:val="EndNote Bibliography"/>
    <w:basedOn w:val="Normal"/>
    <w:link w:val="EndNoteBibliographyChar"/>
    <w:rsid w:val="00A250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50A5"/>
    <w:rPr>
      <w:rFonts w:ascii="Calibri" w:hAnsi="Calibri"/>
      <w:noProof/>
      <w:lang w:val="en-US"/>
    </w:rPr>
  </w:style>
  <w:style w:type="paragraph" w:styleId="NoSpacing">
    <w:name w:val="No Spacing"/>
    <w:uiPriority w:val="1"/>
    <w:qFormat/>
    <w:rsid w:val="00C81ABC"/>
    <w:pPr>
      <w:spacing w:after="0" w:line="240" w:lineRule="auto"/>
    </w:pPr>
  </w:style>
  <w:style w:type="character" w:styleId="CommentReference">
    <w:name w:val="annotation reference"/>
    <w:basedOn w:val="DefaultParagraphFont"/>
    <w:uiPriority w:val="99"/>
    <w:semiHidden/>
    <w:unhideWhenUsed/>
    <w:rsid w:val="0006241A"/>
    <w:rPr>
      <w:sz w:val="16"/>
      <w:szCs w:val="16"/>
    </w:rPr>
  </w:style>
  <w:style w:type="paragraph" w:styleId="CommentText">
    <w:name w:val="annotation text"/>
    <w:basedOn w:val="Normal"/>
    <w:link w:val="CommentTextChar"/>
    <w:uiPriority w:val="99"/>
    <w:semiHidden/>
    <w:unhideWhenUsed/>
    <w:rsid w:val="0006241A"/>
    <w:pPr>
      <w:spacing w:line="240" w:lineRule="auto"/>
    </w:pPr>
    <w:rPr>
      <w:sz w:val="20"/>
      <w:szCs w:val="20"/>
    </w:rPr>
  </w:style>
  <w:style w:type="character" w:customStyle="1" w:styleId="CommentTextChar">
    <w:name w:val="Comment Text Char"/>
    <w:basedOn w:val="DefaultParagraphFont"/>
    <w:link w:val="CommentText"/>
    <w:uiPriority w:val="99"/>
    <w:semiHidden/>
    <w:rsid w:val="0006241A"/>
    <w:rPr>
      <w:sz w:val="20"/>
      <w:szCs w:val="20"/>
    </w:rPr>
  </w:style>
  <w:style w:type="paragraph" w:styleId="CommentSubject">
    <w:name w:val="annotation subject"/>
    <w:basedOn w:val="CommentText"/>
    <w:next w:val="CommentText"/>
    <w:link w:val="CommentSubjectChar"/>
    <w:uiPriority w:val="99"/>
    <w:semiHidden/>
    <w:unhideWhenUsed/>
    <w:rsid w:val="0006241A"/>
    <w:rPr>
      <w:b/>
      <w:bCs/>
    </w:rPr>
  </w:style>
  <w:style w:type="character" w:customStyle="1" w:styleId="CommentSubjectChar">
    <w:name w:val="Comment Subject Char"/>
    <w:basedOn w:val="CommentTextChar"/>
    <w:link w:val="CommentSubject"/>
    <w:uiPriority w:val="99"/>
    <w:semiHidden/>
    <w:rsid w:val="0006241A"/>
    <w:rPr>
      <w:b/>
      <w:bCs/>
      <w:sz w:val="20"/>
      <w:szCs w:val="20"/>
    </w:rPr>
  </w:style>
  <w:style w:type="paragraph" w:styleId="BalloonText">
    <w:name w:val="Balloon Text"/>
    <w:basedOn w:val="Normal"/>
    <w:link w:val="BalloonTextChar"/>
    <w:uiPriority w:val="99"/>
    <w:semiHidden/>
    <w:unhideWhenUsed/>
    <w:rsid w:val="0006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1A"/>
    <w:rPr>
      <w:rFonts w:ascii="Segoe UI" w:hAnsi="Segoe UI" w:cs="Segoe UI"/>
      <w:sz w:val="18"/>
      <w:szCs w:val="18"/>
    </w:rPr>
  </w:style>
  <w:style w:type="paragraph" w:styleId="ListBullet">
    <w:name w:val="List Bullet"/>
    <w:basedOn w:val="Normal"/>
    <w:uiPriority w:val="99"/>
    <w:unhideWhenUsed/>
    <w:rsid w:val="001B5082"/>
    <w:pPr>
      <w:numPr>
        <w:numId w:val="1"/>
      </w:numPr>
      <w:contextualSpacing/>
    </w:pPr>
  </w:style>
  <w:style w:type="character" w:styleId="Hyperlink">
    <w:name w:val="Hyperlink"/>
    <w:basedOn w:val="DefaultParagraphFont"/>
    <w:uiPriority w:val="99"/>
    <w:unhideWhenUsed/>
    <w:rsid w:val="001E14CC"/>
    <w:rPr>
      <w:color w:val="0563C1" w:themeColor="hyperlink"/>
      <w:u w:val="single"/>
    </w:rPr>
  </w:style>
  <w:style w:type="paragraph" w:styleId="Header">
    <w:name w:val="header"/>
    <w:basedOn w:val="Normal"/>
    <w:link w:val="HeaderChar"/>
    <w:uiPriority w:val="99"/>
    <w:unhideWhenUsed/>
    <w:rsid w:val="0064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94"/>
  </w:style>
  <w:style w:type="paragraph" w:styleId="Footer">
    <w:name w:val="footer"/>
    <w:basedOn w:val="Normal"/>
    <w:link w:val="FooterChar"/>
    <w:uiPriority w:val="99"/>
    <w:unhideWhenUsed/>
    <w:rsid w:val="0064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94"/>
  </w:style>
  <w:style w:type="paragraph" w:styleId="ListParagraph">
    <w:name w:val="List Paragraph"/>
    <w:basedOn w:val="Normal"/>
    <w:uiPriority w:val="34"/>
    <w:qFormat/>
    <w:rsid w:val="000B6A50"/>
    <w:pPr>
      <w:ind w:left="720"/>
    </w:pPr>
    <w:rPr>
      <w:rFonts w:ascii="Calibri" w:eastAsiaTheme="minorEastAsia" w:hAnsi="Calibri" w:cs="Calibri"/>
    </w:rPr>
  </w:style>
  <w:style w:type="character" w:styleId="LineNumber">
    <w:name w:val="line number"/>
    <w:basedOn w:val="DefaultParagraphFont"/>
    <w:uiPriority w:val="99"/>
    <w:semiHidden/>
    <w:unhideWhenUsed/>
    <w:rsid w:val="006C602F"/>
  </w:style>
  <w:style w:type="character" w:customStyle="1" w:styleId="institution">
    <w:name w:val="institution"/>
    <w:basedOn w:val="DefaultParagraphFont"/>
    <w:rsid w:val="00294615"/>
  </w:style>
  <w:style w:type="character" w:customStyle="1" w:styleId="country">
    <w:name w:val="country"/>
    <w:basedOn w:val="DefaultParagraphFont"/>
    <w:rsid w:val="0029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46">
      <w:bodyDiv w:val="1"/>
      <w:marLeft w:val="0"/>
      <w:marRight w:val="0"/>
      <w:marTop w:val="0"/>
      <w:marBottom w:val="0"/>
      <w:divBdr>
        <w:top w:val="none" w:sz="0" w:space="0" w:color="auto"/>
        <w:left w:val="none" w:sz="0" w:space="0" w:color="auto"/>
        <w:bottom w:val="none" w:sz="0" w:space="0" w:color="auto"/>
        <w:right w:val="none" w:sz="0" w:space="0" w:color="auto"/>
      </w:divBdr>
    </w:div>
    <w:div w:id="302850978">
      <w:bodyDiv w:val="1"/>
      <w:marLeft w:val="0"/>
      <w:marRight w:val="0"/>
      <w:marTop w:val="0"/>
      <w:marBottom w:val="0"/>
      <w:divBdr>
        <w:top w:val="none" w:sz="0" w:space="0" w:color="auto"/>
        <w:left w:val="none" w:sz="0" w:space="0" w:color="auto"/>
        <w:bottom w:val="none" w:sz="0" w:space="0" w:color="auto"/>
        <w:right w:val="none" w:sz="0" w:space="0" w:color="auto"/>
      </w:divBdr>
    </w:div>
    <w:div w:id="461192240">
      <w:bodyDiv w:val="1"/>
      <w:marLeft w:val="0"/>
      <w:marRight w:val="0"/>
      <w:marTop w:val="0"/>
      <w:marBottom w:val="0"/>
      <w:divBdr>
        <w:top w:val="none" w:sz="0" w:space="0" w:color="auto"/>
        <w:left w:val="none" w:sz="0" w:space="0" w:color="auto"/>
        <w:bottom w:val="none" w:sz="0" w:space="0" w:color="auto"/>
        <w:right w:val="none" w:sz="0" w:space="0" w:color="auto"/>
      </w:divBdr>
    </w:div>
    <w:div w:id="586698173">
      <w:bodyDiv w:val="1"/>
      <w:marLeft w:val="0"/>
      <w:marRight w:val="0"/>
      <w:marTop w:val="0"/>
      <w:marBottom w:val="0"/>
      <w:divBdr>
        <w:top w:val="none" w:sz="0" w:space="0" w:color="auto"/>
        <w:left w:val="none" w:sz="0" w:space="0" w:color="auto"/>
        <w:bottom w:val="none" w:sz="0" w:space="0" w:color="auto"/>
        <w:right w:val="none" w:sz="0" w:space="0" w:color="auto"/>
      </w:divBdr>
    </w:div>
    <w:div w:id="612368912">
      <w:bodyDiv w:val="1"/>
      <w:marLeft w:val="0"/>
      <w:marRight w:val="0"/>
      <w:marTop w:val="0"/>
      <w:marBottom w:val="0"/>
      <w:divBdr>
        <w:top w:val="none" w:sz="0" w:space="0" w:color="auto"/>
        <w:left w:val="none" w:sz="0" w:space="0" w:color="auto"/>
        <w:bottom w:val="none" w:sz="0" w:space="0" w:color="auto"/>
        <w:right w:val="none" w:sz="0" w:space="0" w:color="auto"/>
      </w:divBdr>
    </w:div>
    <w:div w:id="628779653">
      <w:bodyDiv w:val="1"/>
      <w:marLeft w:val="0"/>
      <w:marRight w:val="0"/>
      <w:marTop w:val="0"/>
      <w:marBottom w:val="0"/>
      <w:divBdr>
        <w:top w:val="none" w:sz="0" w:space="0" w:color="auto"/>
        <w:left w:val="none" w:sz="0" w:space="0" w:color="auto"/>
        <w:bottom w:val="none" w:sz="0" w:space="0" w:color="auto"/>
        <w:right w:val="none" w:sz="0" w:space="0" w:color="auto"/>
      </w:divBdr>
    </w:div>
    <w:div w:id="657271008">
      <w:bodyDiv w:val="1"/>
      <w:marLeft w:val="0"/>
      <w:marRight w:val="0"/>
      <w:marTop w:val="0"/>
      <w:marBottom w:val="0"/>
      <w:divBdr>
        <w:top w:val="none" w:sz="0" w:space="0" w:color="auto"/>
        <w:left w:val="none" w:sz="0" w:space="0" w:color="auto"/>
        <w:bottom w:val="none" w:sz="0" w:space="0" w:color="auto"/>
        <w:right w:val="none" w:sz="0" w:space="0" w:color="auto"/>
      </w:divBdr>
    </w:div>
    <w:div w:id="885799526">
      <w:bodyDiv w:val="1"/>
      <w:marLeft w:val="0"/>
      <w:marRight w:val="0"/>
      <w:marTop w:val="0"/>
      <w:marBottom w:val="0"/>
      <w:divBdr>
        <w:top w:val="none" w:sz="0" w:space="0" w:color="auto"/>
        <w:left w:val="none" w:sz="0" w:space="0" w:color="auto"/>
        <w:bottom w:val="none" w:sz="0" w:space="0" w:color="auto"/>
        <w:right w:val="none" w:sz="0" w:space="0" w:color="auto"/>
      </w:divBdr>
    </w:div>
    <w:div w:id="900796138">
      <w:bodyDiv w:val="1"/>
      <w:marLeft w:val="0"/>
      <w:marRight w:val="0"/>
      <w:marTop w:val="0"/>
      <w:marBottom w:val="0"/>
      <w:divBdr>
        <w:top w:val="none" w:sz="0" w:space="0" w:color="auto"/>
        <w:left w:val="none" w:sz="0" w:space="0" w:color="auto"/>
        <w:bottom w:val="none" w:sz="0" w:space="0" w:color="auto"/>
        <w:right w:val="none" w:sz="0" w:space="0" w:color="auto"/>
      </w:divBdr>
    </w:div>
    <w:div w:id="1091048246">
      <w:bodyDiv w:val="1"/>
      <w:marLeft w:val="0"/>
      <w:marRight w:val="0"/>
      <w:marTop w:val="0"/>
      <w:marBottom w:val="0"/>
      <w:divBdr>
        <w:top w:val="none" w:sz="0" w:space="0" w:color="auto"/>
        <w:left w:val="none" w:sz="0" w:space="0" w:color="auto"/>
        <w:bottom w:val="none" w:sz="0" w:space="0" w:color="auto"/>
        <w:right w:val="none" w:sz="0" w:space="0" w:color="auto"/>
      </w:divBdr>
    </w:div>
    <w:div w:id="1611933130">
      <w:bodyDiv w:val="1"/>
      <w:marLeft w:val="0"/>
      <w:marRight w:val="0"/>
      <w:marTop w:val="0"/>
      <w:marBottom w:val="0"/>
      <w:divBdr>
        <w:top w:val="none" w:sz="0" w:space="0" w:color="auto"/>
        <w:left w:val="none" w:sz="0" w:space="0" w:color="auto"/>
        <w:bottom w:val="none" w:sz="0" w:space="0" w:color="auto"/>
        <w:right w:val="none" w:sz="0" w:space="0" w:color="auto"/>
      </w:divBdr>
    </w:div>
    <w:div w:id="1625425663">
      <w:bodyDiv w:val="1"/>
      <w:marLeft w:val="0"/>
      <w:marRight w:val="0"/>
      <w:marTop w:val="0"/>
      <w:marBottom w:val="0"/>
      <w:divBdr>
        <w:top w:val="none" w:sz="0" w:space="0" w:color="auto"/>
        <w:left w:val="none" w:sz="0" w:space="0" w:color="auto"/>
        <w:bottom w:val="none" w:sz="0" w:space="0" w:color="auto"/>
        <w:right w:val="none" w:sz="0" w:space="0" w:color="auto"/>
      </w:divBdr>
    </w:div>
    <w:div w:id="1761101351">
      <w:bodyDiv w:val="1"/>
      <w:marLeft w:val="0"/>
      <w:marRight w:val="0"/>
      <w:marTop w:val="0"/>
      <w:marBottom w:val="0"/>
      <w:divBdr>
        <w:top w:val="none" w:sz="0" w:space="0" w:color="auto"/>
        <w:left w:val="none" w:sz="0" w:space="0" w:color="auto"/>
        <w:bottom w:val="none" w:sz="0" w:space="0" w:color="auto"/>
        <w:right w:val="none" w:sz="0" w:space="0" w:color="auto"/>
      </w:divBdr>
    </w:div>
    <w:div w:id="1832519983">
      <w:bodyDiv w:val="1"/>
      <w:marLeft w:val="0"/>
      <w:marRight w:val="0"/>
      <w:marTop w:val="0"/>
      <w:marBottom w:val="0"/>
      <w:divBdr>
        <w:top w:val="none" w:sz="0" w:space="0" w:color="auto"/>
        <w:left w:val="none" w:sz="0" w:space="0" w:color="auto"/>
        <w:bottom w:val="none" w:sz="0" w:space="0" w:color="auto"/>
        <w:right w:val="none" w:sz="0" w:space="0" w:color="auto"/>
      </w:divBdr>
    </w:div>
    <w:div w:id="1864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78C6-FEB0-44A1-86E0-319F885E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10203</Words>
  <Characters>58162</Characters>
  <Application>Microsoft Office Word</Application>
  <DocSecurity>4</DocSecurity>
  <Lines>484</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68229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Andrew</dc:creator>
  <cp:lastModifiedBy>Gibson, Andrew</cp:lastModifiedBy>
  <cp:revision>2</cp:revision>
  <cp:lastPrinted>2016-03-22T14:39:00Z</cp:lastPrinted>
  <dcterms:created xsi:type="dcterms:W3CDTF">2017-08-01T10:30:00Z</dcterms:created>
  <dcterms:modified xsi:type="dcterms:W3CDTF">2017-08-01T10:30:00Z</dcterms:modified>
</cp:coreProperties>
</file>