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Off-label prescribing for children with chronic diseases in Nigeria; findings and implications</w:t>
      </w:r>
    </w:p>
    <w:p w:rsidR="00A42F18" w:rsidRPr="00A42F18" w:rsidRDefault="00A42F18" w:rsidP="00A42F18">
      <w:pPr>
        <w:pStyle w:val="NoSpacing"/>
        <w:rPr>
          <w:rFonts w:ascii="Arial" w:hAnsi="Arial" w:cs="Arial"/>
          <w:sz w:val="20"/>
          <w:szCs w:val="20"/>
          <w:lang w:val="en-US"/>
        </w:rPr>
      </w:pPr>
    </w:p>
    <w:p w:rsidR="00A42F18" w:rsidRPr="00A42F18" w:rsidRDefault="00A42F18" w:rsidP="00A42F18">
      <w:pPr>
        <w:pStyle w:val="NoSpacing"/>
        <w:rPr>
          <w:rFonts w:ascii="Arial" w:hAnsi="Arial" w:cs="Arial"/>
          <w:sz w:val="20"/>
          <w:szCs w:val="20"/>
          <w:lang w:val="en-US"/>
        </w:rPr>
      </w:pPr>
      <w:proofErr w:type="spellStart"/>
      <w:r w:rsidRPr="00A42F18">
        <w:rPr>
          <w:rFonts w:ascii="Arial" w:hAnsi="Arial" w:cs="Arial"/>
          <w:sz w:val="20"/>
          <w:szCs w:val="20"/>
          <w:lang w:val="en-US"/>
        </w:rPr>
        <w:t>Kazeem</w:t>
      </w:r>
      <w:proofErr w:type="spellEnd"/>
      <w:r w:rsidRPr="00A42F18">
        <w:rPr>
          <w:rFonts w:ascii="Arial" w:hAnsi="Arial" w:cs="Arial"/>
          <w:sz w:val="20"/>
          <w:szCs w:val="20"/>
          <w:lang w:val="en-US"/>
        </w:rPr>
        <w:t xml:space="preserve"> </w:t>
      </w:r>
      <w:proofErr w:type="spellStart"/>
      <w:r w:rsidRPr="00A42F18">
        <w:rPr>
          <w:rFonts w:ascii="Arial" w:hAnsi="Arial" w:cs="Arial"/>
          <w:sz w:val="20"/>
          <w:szCs w:val="20"/>
          <w:lang w:val="en-US"/>
        </w:rPr>
        <w:t>Adeola</w:t>
      </w:r>
      <w:proofErr w:type="spellEnd"/>
      <w:r w:rsidRPr="00A42F18">
        <w:rPr>
          <w:rFonts w:ascii="Arial" w:hAnsi="Arial" w:cs="Arial"/>
          <w:sz w:val="20"/>
          <w:szCs w:val="20"/>
          <w:lang w:val="en-US"/>
        </w:rPr>
        <w:t xml:space="preserve"> Oshikoya</w:t>
      </w:r>
      <w:r w:rsidRPr="00A42F18">
        <w:rPr>
          <w:rFonts w:ascii="Arial" w:hAnsi="Arial" w:cs="Arial"/>
          <w:sz w:val="20"/>
          <w:szCs w:val="20"/>
          <w:vertAlign w:val="superscript"/>
          <w:lang w:val="en-US"/>
        </w:rPr>
        <w:t>1</w:t>
      </w:r>
      <w:r w:rsidRPr="00A42F18">
        <w:rPr>
          <w:rFonts w:ascii="Arial" w:hAnsi="Arial" w:cs="Arial"/>
          <w:sz w:val="20"/>
          <w:szCs w:val="20"/>
          <w:lang w:val="en-US"/>
        </w:rPr>
        <w:t xml:space="preserve">, Ibrahim </w:t>
      </w:r>
      <w:proofErr w:type="spellStart"/>
      <w:r w:rsidRPr="00A42F18">
        <w:rPr>
          <w:rFonts w:ascii="Arial" w:hAnsi="Arial" w:cs="Arial"/>
          <w:sz w:val="20"/>
          <w:szCs w:val="20"/>
          <w:lang w:val="en-US"/>
        </w:rPr>
        <w:t>Adekunle</w:t>
      </w:r>
      <w:proofErr w:type="spellEnd"/>
      <w:r w:rsidRPr="00A42F18">
        <w:rPr>
          <w:rFonts w:ascii="Arial" w:hAnsi="Arial" w:cs="Arial"/>
          <w:sz w:val="20"/>
          <w:szCs w:val="20"/>
          <w:lang w:val="en-US"/>
        </w:rPr>
        <w:t xml:space="preserve"> Oreagba</w:t>
      </w:r>
      <w:r w:rsidRPr="00A42F18">
        <w:rPr>
          <w:rFonts w:ascii="Arial" w:hAnsi="Arial" w:cs="Arial"/>
          <w:sz w:val="20"/>
          <w:szCs w:val="20"/>
          <w:vertAlign w:val="superscript"/>
          <w:lang w:val="en-US"/>
        </w:rPr>
        <w:t>2</w:t>
      </w:r>
      <w:r w:rsidRPr="00A42F18">
        <w:rPr>
          <w:rFonts w:ascii="Arial" w:hAnsi="Arial" w:cs="Arial"/>
          <w:sz w:val="20"/>
          <w:szCs w:val="20"/>
          <w:lang w:val="en-US"/>
        </w:rPr>
        <w:t>, *Brian Godman</w:t>
      </w:r>
      <w:r w:rsidRPr="00A42F18">
        <w:rPr>
          <w:rFonts w:ascii="Arial" w:hAnsi="Arial" w:cs="Arial"/>
          <w:sz w:val="20"/>
          <w:szCs w:val="20"/>
          <w:vertAlign w:val="superscript"/>
          <w:lang w:val="en-US"/>
        </w:rPr>
        <w:t>3,4</w:t>
      </w:r>
      <w:r w:rsidRPr="00A42F18">
        <w:rPr>
          <w:rFonts w:ascii="Arial" w:hAnsi="Arial" w:cs="Arial"/>
          <w:sz w:val="20"/>
          <w:szCs w:val="20"/>
          <w:vertAlign w:val="superscript"/>
          <w:lang w:val="en-US"/>
        </w:rPr>
        <w:t>,5</w:t>
      </w:r>
      <w:r w:rsidRPr="00A42F18">
        <w:rPr>
          <w:rFonts w:ascii="Arial" w:hAnsi="Arial" w:cs="Arial"/>
          <w:sz w:val="20"/>
          <w:szCs w:val="20"/>
          <w:lang w:val="en-US"/>
        </w:rPr>
        <w:t>, Joseph Fadare</w:t>
      </w:r>
      <w:r w:rsidRPr="00A42F18">
        <w:rPr>
          <w:rFonts w:ascii="Arial" w:hAnsi="Arial" w:cs="Arial"/>
          <w:sz w:val="20"/>
          <w:szCs w:val="20"/>
          <w:vertAlign w:val="superscript"/>
          <w:lang w:val="en-US"/>
        </w:rPr>
        <w:t>6</w:t>
      </w:r>
      <w:r w:rsidRPr="00A42F18">
        <w:rPr>
          <w:rFonts w:ascii="Arial" w:hAnsi="Arial" w:cs="Arial"/>
          <w:sz w:val="20"/>
          <w:szCs w:val="20"/>
          <w:lang w:val="en-US"/>
        </w:rPr>
        <w:t>, Samuel Orubu</w:t>
      </w:r>
      <w:r w:rsidRPr="00A42F18">
        <w:rPr>
          <w:rFonts w:ascii="Arial" w:hAnsi="Arial" w:cs="Arial"/>
          <w:sz w:val="20"/>
          <w:szCs w:val="20"/>
          <w:vertAlign w:val="superscript"/>
          <w:lang w:val="en-US"/>
        </w:rPr>
        <w:t>7</w:t>
      </w:r>
      <w:r w:rsidRPr="00A42F18">
        <w:rPr>
          <w:rFonts w:ascii="Arial" w:hAnsi="Arial" w:cs="Arial"/>
          <w:sz w:val="20"/>
          <w:szCs w:val="20"/>
          <w:lang w:val="en-US"/>
        </w:rPr>
        <w:t>, Amos Massele</w:t>
      </w:r>
      <w:r w:rsidRPr="00A42F18">
        <w:rPr>
          <w:rFonts w:ascii="Arial" w:hAnsi="Arial" w:cs="Arial"/>
          <w:sz w:val="20"/>
          <w:szCs w:val="20"/>
          <w:vertAlign w:val="superscript"/>
          <w:lang w:val="en-US"/>
        </w:rPr>
        <w:t>8</w:t>
      </w:r>
      <w:r w:rsidRPr="00A42F18">
        <w:rPr>
          <w:rFonts w:ascii="Arial" w:hAnsi="Arial" w:cs="Arial"/>
          <w:sz w:val="20"/>
          <w:szCs w:val="20"/>
          <w:lang w:val="en-US"/>
        </w:rPr>
        <w:t xml:space="preserve">, </w:t>
      </w:r>
      <w:proofErr w:type="spellStart"/>
      <w:r w:rsidRPr="00A42F18">
        <w:rPr>
          <w:rFonts w:ascii="Arial" w:hAnsi="Arial" w:cs="Arial"/>
          <w:sz w:val="20"/>
          <w:szCs w:val="20"/>
          <w:lang w:val="en-US"/>
        </w:rPr>
        <w:t>Idowu</w:t>
      </w:r>
      <w:proofErr w:type="spellEnd"/>
      <w:r w:rsidRPr="00A42F18">
        <w:rPr>
          <w:rFonts w:ascii="Arial" w:hAnsi="Arial" w:cs="Arial"/>
          <w:sz w:val="20"/>
          <w:szCs w:val="20"/>
          <w:lang w:val="en-US"/>
        </w:rPr>
        <w:t xml:space="preserve"> </w:t>
      </w:r>
      <w:proofErr w:type="spellStart"/>
      <w:r w:rsidRPr="00A42F18">
        <w:rPr>
          <w:rFonts w:ascii="Arial" w:hAnsi="Arial" w:cs="Arial"/>
          <w:sz w:val="20"/>
          <w:szCs w:val="20"/>
          <w:lang w:val="en-US"/>
        </w:rPr>
        <w:t>Odunayo</w:t>
      </w:r>
      <w:proofErr w:type="spellEnd"/>
      <w:r w:rsidRPr="00A42F18">
        <w:rPr>
          <w:rFonts w:ascii="Arial" w:hAnsi="Arial" w:cs="Arial"/>
          <w:sz w:val="20"/>
          <w:szCs w:val="20"/>
          <w:lang w:val="en-US"/>
        </w:rPr>
        <w:t xml:space="preserve"> Senbanjo</w:t>
      </w:r>
      <w:r w:rsidRPr="00A42F18">
        <w:rPr>
          <w:rFonts w:ascii="Arial" w:hAnsi="Arial" w:cs="Arial"/>
          <w:sz w:val="20"/>
          <w:szCs w:val="20"/>
          <w:vertAlign w:val="superscript"/>
          <w:lang w:val="en-US"/>
        </w:rPr>
        <w:t>9</w:t>
      </w:r>
    </w:p>
    <w:p w:rsidR="00A42F18" w:rsidRPr="00A42F18" w:rsidRDefault="00A42F18" w:rsidP="00A42F18">
      <w:pPr>
        <w:pStyle w:val="NoSpacing"/>
        <w:rPr>
          <w:rFonts w:ascii="Arial" w:hAnsi="Arial" w:cs="Arial"/>
          <w:sz w:val="20"/>
          <w:szCs w:val="20"/>
          <w:vertAlign w:val="superscript"/>
          <w:lang w:val="en-US"/>
        </w:rPr>
      </w:pPr>
    </w:p>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vertAlign w:val="superscript"/>
          <w:lang w:val="en-US"/>
        </w:rPr>
        <w:t>1</w:t>
      </w:r>
      <w:r w:rsidRPr="00A42F18">
        <w:rPr>
          <w:rFonts w:ascii="Arial" w:hAnsi="Arial" w:cs="Arial"/>
          <w:sz w:val="20"/>
          <w:szCs w:val="20"/>
          <w:lang w:val="en-US"/>
        </w:rPr>
        <w:t xml:space="preserve">Pharmacology Department, Lagos State University College of Medicine, Ikeja, Lagos, Nigeria. Email: </w:t>
      </w:r>
      <w:hyperlink r:id="rId7" w:history="1">
        <w:r w:rsidRPr="00A42F18">
          <w:rPr>
            <w:rFonts w:ascii="Arial" w:hAnsi="Arial" w:cs="Arial"/>
            <w:sz w:val="20"/>
            <w:szCs w:val="20"/>
            <w:lang w:val="en-US"/>
          </w:rPr>
          <w:t>kazeemoshikoya@ymail.com</w:t>
        </w:r>
      </w:hyperlink>
    </w:p>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vertAlign w:val="superscript"/>
          <w:lang w:val="en-US"/>
        </w:rPr>
        <w:t>2</w:t>
      </w:r>
      <w:r w:rsidRPr="00A42F18">
        <w:rPr>
          <w:rFonts w:ascii="Arial" w:hAnsi="Arial" w:cs="Arial"/>
          <w:sz w:val="20"/>
          <w:szCs w:val="20"/>
          <w:lang w:val="en-US"/>
        </w:rPr>
        <w:t xml:space="preserve">Pharmacology, Therapeutic and Toxicology Department, College of Medicine, University of Lagos, </w:t>
      </w:r>
      <w:proofErr w:type="spellStart"/>
      <w:r w:rsidRPr="00A42F18">
        <w:rPr>
          <w:rFonts w:ascii="Arial" w:hAnsi="Arial" w:cs="Arial"/>
          <w:sz w:val="20"/>
          <w:szCs w:val="20"/>
          <w:lang w:val="en-US"/>
        </w:rPr>
        <w:t>Idiaraba</w:t>
      </w:r>
      <w:proofErr w:type="spellEnd"/>
      <w:r w:rsidRPr="00A42F18">
        <w:rPr>
          <w:rFonts w:ascii="Arial" w:hAnsi="Arial" w:cs="Arial"/>
          <w:sz w:val="20"/>
          <w:szCs w:val="20"/>
          <w:lang w:val="en-US"/>
        </w:rPr>
        <w:t xml:space="preserve">, Lagos, Nigeria. Email: </w:t>
      </w:r>
      <w:hyperlink r:id="rId8" w:history="1">
        <w:r w:rsidRPr="00A42F18">
          <w:rPr>
            <w:rFonts w:ascii="Arial" w:hAnsi="Arial" w:cs="Arial"/>
            <w:sz w:val="20"/>
            <w:szCs w:val="20"/>
            <w:lang w:val="en-US"/>
          </w:rPr>
          <w:t>oreagbai@yahoo.com</w:t>
        </w:r>
      </w:hyperlink>
    </w:p>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vertAlign w:val="superscript"/>
        </w:rPr>
        <w:t>3</w:t>
      </w:r>
      <w:r w:rsidRPr="00A42F18">
        <w:rPr>
          <w:rFonts w:ascii="Arial" w:hAnsi="Arial" w:cs="Arial"/>
          <w:sz w:val="20"/>
          <w:szCs w:val="20"/>
        </w:rPr>
        <w:t xml:space="preserve">Division of Clinical Pharmacology, </w:t>
      </w:r>
      <w:proofErr w:type="spellStart"/>
      <w:r w:rsidRPr="00A42F18">
        <w:rPr>
          <w:rFonts w:ascii="Arial" w:hAnsi="Arial" w:cs="Arial"/>
          <w:sz w:val="20"/>
          <w:szCs w:val="20"/>
        </w:rPr>
        <w:t>Karolinska</w:t>
      </w:r>
      <w:proofErr w:type="spellEnd"/>
      <w:r w:rsidRPr="00A42F18">
        <w:rPr>
          <w:rFonts w:ascii="Arial" w:hAnsi="Arial" w:cs="Arial"/>
          <w:sz w:val="20"/>
          <w:szCs w:val="20"/>
        </w:rPr>
        <w:t xml:space="preserve"> Institute, Stockholm, Sweden. Email: </w:t>
      </w:r>
      <w:hyperlink r:id="rId9" w:history="1">
        <w:r w:rsidRPr="00A42F18">
          <w:rPr>
            <w:rFonts w:ascii="Arial" w:hAnsi="Arial" w:cs="Arial"/>
            <w:sz w:val="20"/>
            <w:szCs w:val="20"/>
          </w:rPr>
          <w:t>Brian.Godman@ki.se</w:t>
        </w:r>
      </w:hyperlink>
    </w:p>
    <w:p w:rsidR="00A42F18" w:rsidRPr="00A42F18" w:rsidRDefault="00A42F18" w:rsidP="00A42F18">
      <w:pPr>
        <w:pStyle w:val="NoSpacing"/>
        <w:rPr>
          <w:rFonts w:ascii="Arial" w:hAnsi="Arial" w:cs="Arial"/>
          <w:sz w:val="20"/>
          <w:szCs w:val="20"/>
          <w:lang w:val="nl-NL"/>
        </w:rPr>
      </w:pPr>
      <w:r w:rsidRPr="00A42F18">
        <w:rPr>
          <w:rFonts w:ascii="Arial" w:hAnsi="Arial" w:cs="Arial"/>
          <w:sz w:val="20"/>
          <w:szCs w:val="20"/>
          <w:vertAlign w:val="superscript"/>
          <w:lang w:val="nl-NL"/>
        </w:rPr>
        <w:t>4</w:t>
      </w:r>
      <w:r w:rsidRPr="00A42F18">
        <w:rPr>
          <w:rFonts w:ascii="Arial" w:hAnsi="Arial" w:cs="Arial"/>
          <w:sz w:val="20"/>
          <w:szCs w:val="20"/>
          <w:lang w:val="nl-NL"/>
        </w:rPr>
        <w:t xml:space="preserve">Strathclyde Institute of Pharmacy and Biomedical Sciences, University of Strathclyde, Glasgow, United Kingdom. Email: </w:t>
      </w:r>
      <w:r w:rsidRPr="00A42F18">
        <w:rPr>
          <w:rFonts w:ascii="Arial" w:hAnsi="Arial" w:cs="Arial"/>
          <w:sz w:val="20"/>
          <w:szCs w:val="20"/>
        </w:rPr>
        <w:fldChar w:fldCharType="begin"/>
      </w:r>
      <w:r w:rsidRPr="00A42F18">
        <w:rPr>
          <w:rFonts w:ascii="Arial" w:hAnsi="Arial" w:cs="Arial"/>
          <w:sz w:val="20"/>
          <w:szCs w:val="20"/>
        </w:rPr>
        <w:instrText xml:space="preserve"> HYPERLINK "mailto:Brian.godman@strath.ac.uk" </w:instrText>
      </w:r>
      <w:r w:rsidRPr="00A42F18">
        <w:rPr>
          <w:rFonts w:ascii="Arial" w:hAnsi="Arial" w:cs="Arial"/>
          <w:sz w:val="20"/>
          <w:szCs w:val="20"/>
        </w:rPr>
        <w:fldChar w:fldCharType="separate"/>
      </w:r>
      <w:r w:rsidRPr="00A42F18">
        <w:rPr>
          <w:rFonts w:ascii="Arial" w:hAnsi="Arial" w:cs="Arial"/>
          <w:sz w:val="20"/>
          <w:szCs w:val="20"/>
          <w:lang w:val="nl-NL"/>
        </w:rPr>
        <w:t>Brian.godman@strath.ac.uk</w:t>
      </w:r>
      <w:r w:rsidRPr="00A42F18">
        <w:rPr>
          <w:rFonts w:ascii="Arial" w:hAnsi="Arial" w:cs="Arial"/>
          <w:sz w:val="20"/>
          <w:szCs w:val="20"/>
          <w:lang w:val="nl-NL"/>
        </w:rPr>
        <w:fldChar w:fldCharType="end"/>
      </w:r>
    </w:p>
    <w:p w:rsidR="00A42F18" w:rsidRPr="00A42F18" w:rsidRDefault="00A42F18" w:rsidP="00A42F18">
      <w:pPr>
        <w:pStyle w:val="NoSpacing"/>
        <w:rPr>
          <w:rFonts w:ascii="Arial" w:hAnsi="Arial" w:cs="Arial"/>
          <w:sz w:val="20"/>
          <w:szCs w:val="20"/>
          <w:lang w:val="nl-NL"/>
        </w:rPr>
      </w:pPr>
      <w:r w:rsidRPr="00A42F18">
        <w:rPr>
          <w:rFonts w:ascii="Arial" w:hAnsi="Arial" w:cs="Arial"/>
          <w:sz w:val="20"/>
          <w:szCs w:val="20"/>
          <w:vertAlign w:val="superscript"/>
          <w:lang w:val="nl-NL"/>
        </w:rPr>
        <w:t>5</w:t>
      </w:r>
      <w:r w:rsidRPr="00A42F18">
        <w:rPr>
          <w:rFonts w:ascii="Arial" w:hAnsi="Arial" w:cs="Arial"/>
          <w:sz w:val="20"/>
          <w:szCs w:val="20"/>
          <w:lang w:val="nl-NL"/>
        </w:rPr>
        <w:t>Health Economics Centre. Liverpool University Management School, Liverpool, UK. Email: Brian.Godman@liverpool.ac.uk</w:t>
      </w:r>
    </w:p>
    <w:p w:rsidR="00A42F18" w:rsidRPr="00A42F18" w:rsidRDefault="00A42F18" w:rsidP="00A42F18">
      <w:pPr>
        <w:pStyle w:val="NoSpacing"/>
        <w:rPr>
          <w:rFonts w:ascii="Arial" w:hAnsi="Arial" w:cs="Arial"/>
          <w:bCs/>
          <w:kern w:val="36"/>
          <w:sz w:val="20"/>
          <w:szCs w:val="20"/>
          <w:lang w:val="nl-NL"/>
        </w:rPr>
      </w:pPr>
      <w:r>
        <w:rPr>
          <w:rFonts w:ascii="Arial" w:hAnsi="Arial" w:cs="Arial"/>
          <w:bCs/>
          <w:kern w:val="36"/>
          <w:sz w:val="20"/>
          <w:szCs w:val="20"/>
          <w:vertAlign w:val="superscript"/>
          <w:lang w:val="nl-NL"/>
        </w:rPr>
        <w:t>6</w:t>
      </w:r>
      <w:r w:rsidRPr="00A42F18">
        <w:rPr>
          <w:rFonts w:ascii="Arial" w:hAnsi="Arial" w:cs="Arial"/>
          <w:bCs/>
          <w:kern w:val="36"/>
          <w:sz w:val="20"/>
          <w:szCs w:val="20"/>
          <w:lang w:val="nl-NL"/>
        </w:rPr>
        <w:t xml:space="preserve">Department of Pharmacology, Ekiti State University, Ado-Ekiti, Nigeria. Email: </w:t>
      </w:r>
      <w:r w:rsidRPr="00A42F18">
        <w:rPr>
          <w:rFonts w:ascii="Arial" w:hAnsi="Arial" w:cs="Arial"/>
          <w:sz w:val="20"/>
          <w:szCs w:val="20"/>
        </w:rPr>
        <w:fldChar w:fldCharType="begin"/>
      </w:r>
      <w:r w:rsidRPr="00A42F18">
        <w:rPr>
          <w:rFonts w:ascii="Arial" w:hAnsi="Arial" w:cs="Arial"/>
          <w:sz w:val="20"/>
          <w:szCs w:val="20"/>
        </w:rPr>
        <w:instrText xml:space="preserve"> HYPERLINK "mailto:jofadare@gmail.com" </w:instrText>
      </w:r>
      <w:r w:rsidRPr="00A42F18">
        <w:rPr>
          <w:rFonts w:ascii="Arial" w:hAnsi="Arial" w:cs="Arial"/>
          <w:sz w:val="20"/>
          <w:szCs w:val="20"/>
        </w:rPr>
        <w:fldChar w:fldCharType="separate"/>
      </w:r>
      <w:r w:rsidRPr="00A42F18">
        <w:rPr>
          <w:rFonts w:ascii="Arial" w:hAnsi="Arial" w:cs="Arial"/>
          <w:bCs/>
          <w:kern w:val="36"/>
          <w:sz w:val="20"/>
          <w:szCs w:val="20"/>
          <w:lang w:val="nl-NL"/>
        </w:rPr>
        <w:t>jofadare@gmail.com</w:t>
      </w:r>
      <w:r w:rsidRPr="00A42F18">
        <w:rPr>
          <w:rFonts w:ascii="Arial" w:hAnsi="Arial" w:cs="Arial"/>
          <w:bCs/>
          <w:kern w:val="36"/>
          <w:sz w:val="20"/>
          <w:szCs w:val="20"/>
          <w:lang w:val="nl-NL"/>
        </w:rPr>
        <w:fldChar w:fldCharType="end"/>
      </w:r>
    </w:p>
    <w:p w:rsidR="00A42F18" w:rsidRPr="00A42F18" w:rsidRDefault="00A42F18" w:rsidP="00A42F18">
      <w:pPr>
        <w:pStyle w:val="NoSpacing"/>
        <w:rPr>
          <w:rFonts w:ascii="Arial" w:hAnsi="Arial" w:cs="Arial"/>
          <w:bCs/>
          <w:kern w:val="36"/>
          <w:sz w:val="20"/>
          <w:szCs w:val="20"/>
          <w:lang w:val="nl-NL"/>
        </w:rPr>
      </w:pPr>
      <w:r>
        <w:rPr>
          <w:rFonts w:ascii="Arial" w:hAnsi="Arial" w:cs="Arial"/>
          <w:bCs/>
          <w:kern w:val="36"/>
          <w:sz w:val="20"/>
          <w:szCs w:val="20"/>
          <w:vertAlign w:val="superscript"/>
          <w:lang w:val="nl-NL"/>
        </w:rPr>
        <w:t>7</w:t>
      </w:r>
      <w:r w:rsidRPr="00A42F18">
        <w:rPr>
          <w:rFonts w:ascii="Arial" w:hAnsi="Arial" w:cs="Arial"/>
          <w:bCs/>
          <w:kern w:val="36"/>
          <w:sz w:val="20"/>
          <w:szCs w:val="20"/>
          <w:lang w:val="nl-NL"/>
        </w:rPr>
        <w:t>Faculty of Pharmacy, Niger Delta University, Bayelsa State, Nigeria. Email: samuelorubu@lycos.com</w:t>
      </w:r>
    </w:p>
    <w:p w:rsidR="00A42F18" w:rsidRPr="00A42F18" w:rsidRDefault="00A42F18" w:rsidP="00A42F18">
      <w:pPr>
        <w:pStyle w:val="NoSpacing"/>
        <w:rPr>
          <w:rFonts w:ascii="Arial" w:hAnsi="Arial" w:cs="Arial"/>
          <w:sz w:val="20"/>
          <w:szCs w:val="20"/>
          <w:shd w:val="clear" w:color="auto" w:fill="FFFFFF"/>
          <w:lang w:val="nl-NL"/>
        </w:rPr>
      </w:pPr>
      <w:r>
        <w:rPr>
          <w:rFonts w:ascii="Arial" w:hAnsi="Arial" w:cs="Arial"/>
          <w:sz w:val="20"/>
          <w:szCs w:val="20"/>
          <w:vertAlign w:val="superscript"/>
          <w:lang w:val="nl-NL"/>
        </w:rPr>
        <w:t>8</w:t>
      </w:r>
      <w:r w:rsidRPr="00A42F18">
        <w:rPr>
          <w:rFonts w:ascii="Arial" w:hAnsi="Arial" w:cs="Arial"/>
          <w:sz w:val="20"/>
          <w:szCs w:val="20"/>
          <w:lang w:val="nl-NL"/>
        </w:rPr>
        <w:t xml:space="preserve">Department of Clinical Pharmacology, School of Medicine, University of Botswana, Gaborone, Botswana. Email: </w:t>
      </w:r>
      <w:r w:rsidRPr="00A42F18">
        <w:rPr>
          <w:rFonts w:ascii="Arial" w:hAnsi="Arial" w:cs="Arial"/>
          <w:sz w:val="20"/>
          <w:szCs w:val="20"/>
        </w:rPr>
        <w:fldChar w:fldCharType="begin"/>
      </w:r>
      <w:r w:rsidRPr="00A42F18">
        <w:rPr>
          <w:rFonts w:ascii="Arial" w:hAnsi="Arial" w:cs="Arial"/>
          <w:sz w:val="20"/>
          <w:szCs w:val="20"/>
        </w:rPr>
        <w:instrText xml:space="preserve"> HYPERLINK "mailto:amos.massele@mopipi.ub.bw" </w:instrText>
      </w:r>
      <w:r w:rsidRPr="00A42F18">
        <w:rPr>
          <w:rFonts w:ascii="Arial" w:hAnsi="Arial" w:cs="Arial"/>
          <w:sz w:val="20"/>
          <w:szCs w:val="20"/>
        </w:rPr>
        <w:fldChar w:fldCharType="separate"/>
      </w:r>
      <w:r w:rsidRPr="00A42F18">
        <w:rPr>
          <w:rFonts w:ascii="Arial" w:hAnsi="Arial" w:cs="Arial"/>
          <w:sz w:val="20"/>
          <w:szCs w:val="20"/>
          <w:lang w:val="nl-NL"/>
        </w:rPr>
        <w:t>amos.massele@mopipi.ub.bw</w:t>
      </w:r>
      <w:r w:rsidRPr="00A42F18">
        <w:rPr>
          <w:rFonts w:ascii="Arial" w:hAnsi="Arial" w:cs="Arial"/>
          <w:sz w:val="20"/>
          <w:szCs w:val="20"/>
          <w:lang w:val="nl-NL"/>
        </w:rPr>
        <w:fldChar w:fldCharType="end"/>
      </w:r>
    </w:p>
    <w:p w:rsidR="00A42F18" w:rsidRPr="00A42F18" w:rsidRDefault="00A42F18" w:rsidP="00A42F18">
      <w:pPr>
        <w:pStyle w:val="NoSpacing"/>
        <w:rPr>
          <w:rFonts w:ascii="Arial" w:hAnsi="Arial" w:cs="Arial"/>
          <w:sz w:val="20"/>
          <w:szCs w:val="20"/>
          <w:lang w:val="en-US"/>
        </w:rPr>
      </w:pPr>
      <w:r>
        <w:rPr>
          <w:rFonts w:ascii="Arial" w:hAnsi="Arial" w:cs="Arial"/>
          <w:sz w:val="20"/>
          <w:szCs w:val="20"/>
          <w:vertAlign w:val="superscript"/>
          <w:lang w:val="en-US"/>
        </w:rPr>
        <w:t>9</w:t>
      </w:r>
      <w:r w:rsidRPr="00A42F18">
        <w:rPr>
          <w:rFonts w:ascii="Arial" w:hAnsi="Arial" w:cs="Arial"/>
          <w:sz w:val="20"/>
          <w:szCs w:val="20"/>
          <w:lang w:val="en-US"/>
        </w:rPr>
        <w:t xml:space="preserve">Paediatric Department, Lagos State University College of Medicine, Ikeja, Lagos, Nigeria. Email: </w:t>
      </w:r>
      <w:hyperlink r:id="rId10" w:history="1">
        <w:r w:rsidRPr="00A42F18">
          <w:rPr>
            <w:rFonts w:ascii="Arial" w:hAnsi="Arial" w:cs="Arial"/>
            <w:sz w:val="20"/>
            <w:szCs w:val="20"/>
            <w:lang w:val="en-US"/>
          </w:rPr>
          <w:t>senabjo001@yahoo.com</w:t>
        </w:r>
      </w:hyperlink>
      <w:r w:rsidRPr="00A42F18">
        <w:rPr>
          <w:rFonts w:ascii="Arial" w:hAnsi="Arial" w:cs="Arial"/>
          <w:sz w:val="20"/>
          <w:szCs w:val="20"/>
          <w:lang w:val="en-US"/>
        </w:rPr>
        <w:t xml:space="preserve"> </w:t>
      </w:r>
    </w:p>
    <w:p w:rsidR="00A42F18" w:rsidRPr="00A42F18" w:rsidRDefault="00A42F18" w:rsidP="00A42F18">
      <w:pPr>
        <w:pStyle w:val="NoSpacing"/>
        <w:rPr>
          <w:rFonts w:ascii="Arial" w:hAnsi="Arial" w:cs="Arial"/>
          <w:sz w:val="20"/>
          <w:szCs w:val="20"/>
          <w:lang w:val="en-US"/>
        </w:rPr>
      </w:pPr>
    </w:p>
    <w:p w:rsidR="00A42F18" w:rsidRPr="00A42F18" w:rsidRDefault="00A42F18" w:rsidP="00A42F18">
      <w:pPr>
        <w:pStyle w:val="NoSpacing"/>
        <w:rPr>
          <w:rFonts w:ascii="Arial" w:hAnsi="Arial" w:cs="Arial"/>
          <w:sz w:val="20"/>
          <w:szCs w:val="20"/>
        </w:rPr>
      </w:pPr>
      <w:r w:rsidRPr="00A42F18">
        <w:rPr>
          <w:rFonts w:ascii="Arial" w:hAnsi="Arial" w:cs="Arial"/>
          <w:sz w:val="20"/>
          <w:szCs w:val="20"/>
        </w:rPr>
        <w:t xml:space="preserve">*Author for correspondence: Brian Godman, Division of Clinical Pharmacology, </w:t>
      </w:r>
      <w:proofErr w:type="spellStart"/>
      <w:r w:rsidRPr="00A42F18">
        <w:rPr>
          <w:rFonts w:ascii="Arial" w:hAnsi="Arial" w:cs="Arial"/>
          <w:sz w:val="20"/>
          <w:szCs w:val="20"/>
        </w:rPr>
        <w:t>Karolinska</w:t>
      </w:r>
      <w:proofErr w:type="spellEnd"/>
      <w:r w:rsidRPr="00A42F18">
        <w:rPr>
          <w:rFonts w:ascii="Arial" w:hAnsi="Arial" w:cs="Arial"/>
          <w:sz w:val="20"/>
          <w:szCs w:val="20"/>
        </w:rPr>
        <w:t xml:space="preserve"> Institute, </w:t>
      </w:r>
      <w:proofErr w:type="spellStart"/>
      <w:r w:rsidRPr="00A42F18">
        <w:rPr>
          <w:rFonts w:ascii="Arial" w:hAnsi="Arial" w:cs="Arial"/>
          <w:sz w:val="20"/>
          <w:szCs w:val="20"/>
        </w:rPr>
        <w:t>Karolinska</w:t>
      </w:r>
      <w:proofErr w:type="spellEnd"/>
      <w:r w:rsidRPr="00A42F18">
        <w:rPr>
          <w:rFonts w:ascii="Arial" w:hAnsi="Arial" w:cs="Arial"/>
          <w:sz w:val="20"/>
          <w:szCs w:val="20"/>
        </w:rPr>
        <w:t xml:space="preserve"> University Hospital Huddinge, SE-141 86, Stockholm, Sweden. Email: Brian.Godman@ki.se. Telephone + 46 8 58581068. Fax + 46 8 59581070 and Strathclyde Institute of Pharmacy and Biomedical Sciences, University of Strathclyde, Glasgow G4 0RE, United Kingdom. Email:  brian.godman@strath.ac.uk.</w:t>
      </w:r>
    </w:p>
    <w:p w:rsidR="00A42F18" w:rsidRDefault="00A42F18" w:rsidP="00A42F18">
      <w:pPr>
        <w:pStyle w:val="NoSpacing"/>
        <w:rPr>
          <w:rFonts w:ascii="Arial" w:hAnsi="Arial" w:cs="Arial"/>
          <w:b/>
          <w:sz w:val="20"/>
          <w:szCs w:val="20"/>
        </w:rPr>
      </w:pPr>
    </w:p>
    <w:p w:rsidR="00A42F18" w:rsidRPr="00A42F18" w:rsidRDefault="00A42F18" w:rsidP="00A42F18">
      <w:pPr>
        <w:pStyle w:val="NoSpacing"/>
        <w:rPr>
          <w:rFonts w:ascii="Arial" w:hAnsi="Arial" w:cs="Arial"/>
          <w:sz w:val="20"/>
          <w:szCs w:val="20"/>
        </w:rPr>
      </w:pPr>
      <w:r w:rsidRPr="00A42F18">
        <w:rPr>
          <w:rFonts w:ascii="Arial" w:hAnsi="Arial" w:cs="Arial"/>
          <w:sz w:val="20"/>
          <w:szCs w:val="20"/>
        </w:rPr>
        <w:t>(Accepted for publication Expert Opinion on Drug Safety – please keep Confidential).</w:t>
      </w:r>
    </w:p>
    <w:p w:rsidR="00A42F18" w:rsidRPr="00A42F18" w:rsidRDefault="00A42F18" w:rsidP="00A42F18">
      <w:pPr>
        <w:pStyle w:val="NoSpacing"/>
        <w:rPr>
          <w:rFonts w:ascii="Arial" w:hAnsi="Arial" w:cs="Arial"/>
          <w:b/>
          <w:sz w:val="20"/>
          <w:szCs w:val="20"/>
        </w:rPr>
      </w:pPr>
    </w:p>
    <w:p w:rsidR="00A42F18" w:rsidRPr="00A42F18" w:rsidRDefault="00A42F18" w:rsidP="00A42F18">
      <w:pPr>
        <w:pStyle w:val="NoSpacing"/>
        <w:rPr>
          <w:rFonts w:ascii="Arial" w:hAnsi="Arial" w:cs="Arial"/>
          <w:sz w:val="20"/>
          <w:szCs w:val="20"/>
        </w:rPr>
      </w:pPr>
      <w:r w:rsidRPr="00A42F18">
        <w:rPr>
          <w:rFonts w:ascii="Arial" w:hAnsi="Arial" w:cs="Arial"/>
          <w:b/>
          <w:sz w:val="20"/>
          <w:szCs w:val="20"/>
        </w:rPr>
        <w:t>KEYWORDS</w:t>
      </w:r>
      <w:r w:rsidRPr="00A42F18">
        <w:rPr>
          <w:rFonts w:ascii="Arial" w:hAnsi="Arial" w:cs="Arial"/>
          <w:sz w:val="20"/>
          <w:szCs w:val="20"/>
        </w:rPr>
        <w:t>: Asthma; Children; Epilepsy; Nigeria; Off-label prescribing; Sickle Cell Anaemia</w:t>
      </w:r>
    </w:p>
    <w:p w:rsidR="00A42F18" w:rsidRPr="00A42F18" w:rsidRDefault="00A42F18" w:rsidP="00A42F18">
      <w:pPr>
        <w:pStyle w:val="NoSpacing"/>
        <w:rPr>
          <w:rFonts w:ascii="Arial" w:hAnsi="Arial" w:cs="Arial"/>
          <w:sz w:val="20"/>
          <w:szCs w:val="20"/>
        </w:rPr>
      </w:pPr>
    </w:p>
    <w:p w:rsidR="009C5C5F" w:rsidRPr="00DF1642" w:rsidRDefault="009C5C5F" w:rsidP="009C5C5F">
      <w:pPr>
        <w:pStyle w:val="NoSpacing"/>
        <w:rPr>
          <w:rFonts w:ascii="Arial" w:hAnsi="Arial" w:cs="Arial"/>
          <w:b/>
          <w:sz w:val="20"/>
          <w:szCs w:val="20"/>
        </w:rPr>
      </w:pPr>
      <w:r w:rsidRPr="00DF1642">
        <w:rPr>
          <w:rFonts w:ascii="Arial" w:hAnsi="Arial" w:cs="Arial"/>
          <w:b/>
          <w:sz w:val="20"/>
          <w:szCs w:val="20"/>
        </w:rPr>
        <w:t>Abstract</w:t>
      </w:r>
    </w:p>
    <w:p w:rsidR="009C5C5F" w:rsidRPr="00DF1642" w:rsidRDefault="009C5C5F" w:rsidP="009C5C5F">
      <w:pPr>
        <w:pStyle w:val="NoSpacing"/>
        <w:rPr>
          <w:rFonts w:ascii="Arial" w:hAnsi="Arial" w:cs="Arial"/>
          <w:b/>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b/>
          <w:sz w:val="20"/>
          <w:szCs w:val="20"/>
        </w:rPr>
        <w:t xml:space="preserve">Background and aims: </w:t>
      </w:r>
      <w:r w:rsidR="001E17AA" w:rsidRPr="001F79E5">
        <w:rPr>
          <w:rFonts w:ascii="Arial" w:hAnsi="Arial" w:cs="Arial"/>
          <w:sz w:val="20"/>
          <w:szCs w:val="20"/>
        </w:rPr>
        <w:t>Prescribing medicines in an off</w:t>
      </w:r>
      <w:r w:rsidRPr="001F79E5">
        <w:rPr>
          <w:rFonts w:ascii="Arial" w:hAnsi="Arial" w:cs="Arial"/>
          <w:sz w:val="20"/>
          <w:szCs w:val="20"/>
        </w:rPr>
        <w:t xml:space="preserve">-label </w:t>
      </w:r>
      <w:r w:rsidR="001E17AA" w:rsidRPr="001F79E5">
        <w:rPr>
          <w:rFonts w:ascii="Arial" w:hAnsi="Arial" w:cs="Arial"/>
          <w:sz w:val="20"/>
          <w:szCs w:val="20"/>
        </w:rPr>
        <w:t>manner</w:t>
      </w:r>
      <w:r w:rsidRPr="001F79E5">
        <w:rPr>
          <w:rFonts w:ascii="Arial" w:hAnsi="Arial" w:cs="Arial"/>
          <w:sz w:val="20"/>
          <w:szCs w:val="20"/>
        </w:rPr>
        <w:t xml:space="preserve"> for children with chronic </w:t>
      </w:r>
      <w:r w:rsidR="000F2083">
        <w:rPr>
          <w:rFonts w:ascii="Arial" w:hAnsi="Arial" w:cs="Arial"/>
          <w:sz w:val="20"/>
          <w:szCs w:val="20"/>
        </w:rPr>
        <w:t>conditions</w:t>
      </w:r>
      <w:r w:rsidRPr="001F79E5">
        <w:rPr>
          <w:rFonts w:ascii="Arial" w:hAnsi="Arial" w:cs="Arial"/>
          <w:sz w:val="20"/>
          <w:szCs w:val="20"/>
        </w:rPr>
        <w:t xml:space="preserve"> is sparsely documented, even mor</w:t>
      </w:r>
      <w:r w:rsidR="00B203BC" w:rsidRPr="001F79E5">
        <w:rPr>
          <w:rFonts w:ascii="Arial" w:hAnsi="Arial" w:cs="Arial"/>
          <w:sz w:val="20"/>
          <w:szCs w:val="20"/>
        </w:rPr>
        <w:t>e so among developing</w:t>
      </w:r>
      <w:r w:rsidRPr="001F79E5">
        <w:rPr>
          <w:rFonts w:ascii="Arial" w:hAnsi="Arial" w:cs="Arial"/>
          <w:sz w:val="20"/>
          <w:szCs w:val="20"/>
        </w:rPr>
        <w:t xml:space="preserve"> countries. </w:t>
      </w:r>
      <w:proofErr w:type="gramStart"/>
      <w:r w:rsidRPr="001F79E5">
        <w:rPr>
          <w:rFonts w:ascii="Arial" w:hAnsi="Arial" w:cs="Arial"/>
          <w:sz w:val="20"/>
          <w:szCs w:val="20"/>
        </w:rPr>
        <w:t>This needs</w:t>
      </w:r>
      <w:proofErr w:type="gramEnd"/>
      <w:r w:rsidRPr="001F79E5">
        <w:rPr>
          <w:rFonts w:ascii="Arial" w:hAnsi="Arial" w:cs="Arial"/>
          <w:sz w:val="20"/>
          <w:szCs w:val="20"/>
        </w:rPr>
        <w:t xml:space="preserve"> addressing. The objective was to investigate the extent of </w:t>
      </w:r>
      <w:r w:rsidR="00B203BC" w:rsidRPr="001F79E5">
        <w:rPr>
          <w:rFonts w:ascii="Arial" w:hAnsi="Arial" w:cs="Arial"/>
          <w:sz w:val="20"/>
          <w:szCs w:val="20"/>
        </w:rPr>
        <w:t xml:space="preserve">this prescribing among </w:t>
      </w:r>
      <w:r w:rsidRPr="001F79E5">
        <w:rPr>
          <w:rFonts w:ascii="Arial" w:hAnsi="Arial" w:cs="Arial"/>
          <w:sz w:val="20"/>
          <w:szCs w:val="20"/>
        </w:rPr>
        <w:t>children with epilepsy, asthma, and sickle cell anaemia in Nigeria.</w:t>
      </w:r>
      <w:r w:rsidRPr="001F79E5">
        <w:rPr>
          <w:rFonts w:ascii="Arial" w:hAnsi="Arial" w:cs="Arial"/>
          <w:b/>
          <w:sz w:val="20"/>
          <w:szCs w:val="20"/>
        </w:rPr>
        <w:t xml:space="preserve"> Methods:</w:t>
      </w:r>
      <w:r w:rsidRPr="001F79E5">
        <w:rPr>
          <w:rFonts w:ascii="Arial" w:hAnsi="Arial" w:cs="Arial"/>
          <w:sz w:val="20"/>
          <w:szCs w:val="20"/>
        </w:rPr>
        <w:t xml:space="preserve"> Prescriptions for children ≤16 years documented in their case files that attended paediatric clinics in Lagos, Nigeria, for these three conditions between January and October 2015, were reviewed retrospectively to extract data on the medicines prescribed. British National Formulary for children and American Hospital Formulary Service Drug information were used as references. </w:t>
      </w:r>
      <w:r w:rsidRPr="001F79E5">
        <w:rPr>
          <w:rFonts w:ascii="Arial" w:hAnsi="Arial" w:cs="Arial"/>
          <w:b/>
          <w:sz w:val="20"/>
          <w:szCs w:val="20"/>
        </w:rPr>
        <w:t xml:space="preserve"> Results:</w:t>
      </w:r>
      <w:r w:rsidRPr="001F79E5">
        <w:rPr>
          <w:rFonts w:ascii="Arial" w:hAnsi="Arial" w:cs="Arial"/>
          <w:sz w:val="20"/>
          <w:szCs w:val="20"/>
        </w:rPr>
        <w:t xml:space="preserve"> 477 patients received 1746 prescriptions. Off-label prescriptions were seen in 7.7% of prescriptions, related to dose (93; 68.9%), indication (22; 16.3%), and age (20; 14.8%). Nervous system (525; 30.1%) and anti-infective (441; 25.2%) medicines were the most prescribed but only 9.5% and 8.2% of the respective prescriptions were off-label. Children with epilepsy received the most number (94; 69.6%) </w:t>
      </w:r>
      <w:r w:rsidR="003C496F" w:rsidRPr="001F79E5">
        <w:rPr>
          <w:rFonts w:ascii="Arial" w:hAnsi="Arial" w:cs="Arial"/>
          <w:sz w:val="20"/>
          <w:szCs w:val="20"/>
        </w:rPr>
        <w:t xml:space="preserve">of </w:t>
      </w:r>
      <w:r w:rsidR="00B203BC" w:rsidRPr="001F79E5">
        <w:rPr>
          <w:rFonts w:ascii="Arial" w:hAnsi="Arial" w:cs="Arial"/>
          <w:sz w:val="20"/>
          <w:szCs w:val="20"/>
        </w:rPr>
        <w:t xml:space="preserve">off-label </w:t>
      </w:r>
      <w:r w:rsidR="003C496F" w:rsidRPr="001F79E5">
        <w:rPr>
          <w:rFonts w:ascii="Arial" w:hAnsi="Arial" w:cs="Arial"/>
          <w:sz w:val="20"/>
          <w:szCs w:val="20"/>
        </w:rPr>
        <w:t>prescriptions</w:t>
      </w:r>
      <w:r w:rsidRPr="001F79E5">
        <w:rPr>
          <w:rFonts w:ascii="Arial" w:hAnsi="Arial" w:cs="Arial"/>
          <w:sz w:val="20"/>
          <w:szCs w:val="20"/>
        </w:rPr>
        <w:t xml:space="preserve">. The three chronic </w:t>
      </w:r>
      <w:r w:rsidR="000F2083">
        <w:rPr>
          <w:rFonts w:ascii="Arial" w:hAnsi="Arial" w:cs="Arial"/>
          <w:sz w:val="20"/>
          <w:szCs w:val="20"/>
        </w:rPr>
        <w:t>conditions</w:t>
      </w:r>
      <w:r w:rsidRPr="001F79E5">
        <w:rPr>
          <w:rFonts w:ascii="Arial" w:hAnsi="Arial" w:cs="Arial"/>
          <w:sz w:val="20"/>
          <w:szCs w:val="20"/>
        </w:rPr>
        <w:t xml:space="preserve"> did not associate significantly with the category of off-lab</w:t>
      </w:r>
      <w:r w:rsidR="003C496F" w:rsidRPr="001F79E5">
        <w:rPr>
          <w:rFonts w:ascii="Arial" w:hAnsi="Arial" w:cs="Arial"/>
          <w:sz w:val="20"/>
          <w:szCs w:val="20"/>
        </w:rPr>
        <w:t>el medicine prescribed (p= 0.925</w:t>
      </w:r>
      <w:r w:rsidRPr="001F79E5">
        <w:rPr>
          <w:rFonts w:ascii="Arial" w:hAnsi="Arial" w:cs="Arial"/>
          <w:sz w:val="20"/>
          <w:szCs w:val="20"/>
        </w:rPr>
        <w:t>).</w:t>
      </w:r>
      <w:r w:rsidRPr="001F79E5">
        <w:rPr>
          <w:rFonts w:ascii="Arial" w:hAnsi="Arial" w:cs="Arial"/>
          <w:b/>
          <w:sz w:val="20"/>
          <w:szCs w:val="20"/>
        </w:rPr>
        <w:t xml:space="preserve"> Conclusion:</w:t>
      </w:r>
      <w:r w:rsidRPr="001F79E5">
        <w:rPr>
          <w:rFonts w:ascii="Arial" w:hAnsi="Arial" w:cs="Arial"/>
          <w:sz w:val="20"/>
          <w:szCs w:val="20"/>
        </w:rPr>
        <w:t xml:space="preserve"> </w:t>
      </w:r>
      <w:r w:rsidR="00B203BC" w:rsidRPr="001F79E5">
        <w:rPr>
          <w:rFonts w:ascii="Arial" w:hAnsi="Arial" w:cs="Arial"/>
          <w:sz w:val="20"/>
          <w:szCs w:val="20"/>
        </w:rPr>
        <w:t>O</w:t>
      </w:r>
      <w:r w:rsidRPr="001F79E5">
        <w:rPr>
          <w:rFonts w:ascii="Arial" w:hAnsi="Arial" w:cs="Arial"/>
          <w:sz w:val="20"/>
          <w:szCs w:val="20"/>
        </w:rPr>
        <w:t xml:space="preserve">ff-label </w:t>
      </w:r>
      <w:r w:rsidR="00B203BC" w:rsidRPr="001F79E5">
        <w:rPr>
          <w:rFonts w:ascii="Arial" w:hAnsi="Arial" w:cs="Arial"/>
          <w:sz w:val="20"/>
          <w:szCs w:val="20"/>
        </w:rPr>
        <w:t xml:space="preserve">prescribing </w:t>
      </w:r>
      <w:r w:rsidRPr="001F79E5">
        <w:rPr>
          <w:rFonts w:ascii="Arial" w:hAnsi="Arial" w:cs="Arial"/>
          <w:sz w:val="20"/>
          <w:szCs w:val="20"/>
        </w:rPr>
        <w:t xml:space="preserve">for children with epilepsy, asthma and sickle cell anaemia occurs. Encouragingly, the overall </w:t>
      </w:r>
      <w:r w:rsidR="003C496F" w:rsidRPr="001F79E5">
        <w:rPr>
          <w:rFonts w:ascii="Arial" w:hAnsi="Arial" w:cs="Arial"/>
          <w:sz w:val="20"/>
          <w:szCs w:val="20"/>
        </w:rPr>
        <w:t>rate</w:t>
      </w:r>
      <w:r w:rsidRPr="001F79E5">
        <w:rPr>
          <w:rFonts w:ascii="Arial" w:hAnsi="Arial" w:cs="Arial"/>
          <w:sz w:val="20"/>
          <w:szCs w:val="20"/>
        </w:rPr>
        <w:t xml:space="preserve"> appears low in Nigeria.</w:t>
      </w:r>
    </w:p>
    <w:p w:rsidR="009C5C5F" w:rsidRPr="001F79E5" w:rsidRDefault="009C5C5F" w:rsidP="009C5C5F">
      <w:pPr>
        <w:pStyle w:val="NoSpacing"/>
        <w:rPr>
          <w:rFonts w:ascii="Arial" w:hAnsi="Arial" w:cs="Arial"/>
          <w:b/>
          <w:sz w:val="20"/>
          <w:szCs w:val="20"/>
        </w:rPr>
      </w:pPr>
    </w:p>
    <w:p w:rsidR="00A67840" w:rsidRPr="001F79E5" w:rsidRDefault="00A67840" w:rsidP="009C5C5F">
      <w:pPr>
        <w:pStyle w:val="NoSpacing"/>
        <w:rPr>
          <w:rFonts w:ascii="Arial" w:hAnsi="Arial" w:cs="Arial"/>
          <w:b/>
          <w:sz w:val="20"/>
          <w:szCs w:val="20"/>
        </w:rPr>
      </w:pPr>
      <w:r w:rsidRPr="001F79E5">
        <w:rPr>
          <w:rFonts w:ascii="Arial" w:hAnsi="Arial" w:cs="Arial"/>
          <w:b/>
          <w:sz w:val="20"/>
          <w:szCs w:val="20"/>
        </w:rPr>
        <w:t xml:space="preserve">Key words: </w:t>
      </w:r>
      <w:r w:rsidRPr="001F79E5">
        <w:rPr>
          <w:rFonts w:ascii="Arial" w:hAnsi="Arial" w:cs="Arial"/>
          <w:sz w:val="20"/>
          <w:szCs w:val="20"/>
        </w:rPr>
        <w:t xml:space="preserve">Asthma, </w:t>
      </w:r>
      <w:r w:rsidR="003C496F" w:rsidRPr="001F79E5">
        <w:rPr>
          <w:rFonts w:ascii="Arial" w:hAnsi="Arial" w:cs="Arial"/>
          <w:sz w:val="20"/>
          <w:szCs w:val="20"/>
        </w:rPr>
        <w:t xml:space="preserve">Sickle Cell Anaemia, </w:t>
      </w:r>
      <w:r w:rsidRPr="001F79E5">
        <w:rPr>
          <w:rFonts w:ascii="Arial" w:hAnsi="Arial" w:cs="Arial"/>
          <w:sz w:val="20"/>
          <w:szCs w:val="20"/>
        </w:rPr>
        <w:t xml:space="preserve">epilepsy, </w:t>
      </w:r>
      <w:r w:rsidR="003C496F" w:rsidRPr="001F79E5">
        <w:rPr>
          <w:rFonts w:ascii="Arial" w:hAnsi="Arial" w:cs="Arial"/>
          <w:sz w:val="20"/>
          <w:szCs w:val="20"/>
        </w:rPr>
        <w:t xml:space="preserve">children, </w:t>
      </w:r>
      <w:r w:rsidRPr="001F79E5">
        <w:rPr>
          <w:rFonts w:ascii="Arial" w:hAnsi="Arial" w:cs="Arial"/>
          <w:sz w:val="20"/>
          <w:szCs w:val="20"/>
        </w:rPr>
        <w:t>Nigeria, off-label</w:t>
      </w:r>
      <w:r w:rsidR="003C496F" w:rsidRPr="001F79E5">
        <w:rPr>
          <w:rFonts w:ascii="Arial" w:hAnsi="Arial" w:cs="Arial"/>
          <w:sz w:val="20"/>
          <w:szCs w:val="20"/>
        </w:rPr>
        <w:t>,</w:t>
      </w:r>
      <w:r w:rsidRPr="001F79E5">
        <w:rPr>
          <w:rFonts w:ascii="Arial" w:hAnsi="Arial" w:cs="Arial"/>
          <w:sz w:val="20"/>
          <w:szCs w:val="20"/>
        </w:rPr>
        <w:t xml:space="preserve"> prescribing, </w:t>
      </w:r>
    </w:p>
    <w:p w:rsidR="00A67840" w:rsidRPr="001F79E5" w:rsidRDefault="00A67840" w:rsidP="009C5C5F">
      <w:pPr>
        <w:pStyle w:val="NoSpacing"/>
        <w:rPr>
          <w:rFonts w:ascii="Arial" w:hAnsi="Arial" w:cs="Arial"/>
          <w:sz w:val="20"/>
          <w:szCs w:val="20"/>
        </w:rPr>
      </w:pPr>
    </w:p>
    <w:p w:rsidR="009C5C5F" w:rsidRPr="001F79E5" w:rsidRDefault="009C5C5F" w:rsidP="009C5C5F">
      <w:pPr>
        <w:pStyle w:val="NoSpacing"/>
        <w:rPr>
          <w:rFonts w:ascii="Arial" w:hAnsi="Arial" w:cs="Arial"/>
          <w:b/>
          <w:sz w:val="20"/>
          <w:szCs w:val="20"/>
        </w:rPr>
      </w:pPr>
      <w:r w:rsidRPr="001F79E5">
        <w:rPr>
          <w:rFonts w:ascii="Arial" w:hAnsi="Arial" w:cs="Arial"/>
          <w:b/>
          <w:sz w:val="20"/>
          <w:szCs w:val="20"/>
        </w:rPr>
        <w:t>1. Introduction</w:t>
      </w:r>
    </w:p>
    <w:p w:rsidR="00C2047B" w:rsidRPr="00C2047B" w:rsidRDefault="00C2047B" w:rsidP="00C2047B">
      <w:pPr>
        <w:spacing w:after="0" w:line="240" w:lineRule="auto"/>
        <w:rPr>
          <w:rFonts w:ascii="Arial" w:hAnsi="Arial" w:cs="Arial"/>
          <w:sz w:val="20"/>
          <w:szCs w:val="20"/>
        </w:rPr>
      </w:pPr>
      <w:r w:rsidRPr="001F79E5">
        <w:rPr>
          <w:rFonts w:ascii="Arial" w:hAnsi="Arial" w:cs="Arial"/>
          <w:sz w:val="20"/>
          <w:szCs w:val="20"/>
        </w:rPr>
        <w:t xml:space="preserve">Prescribing in an off-label manner refers to unlabelled or unapproved prescribing [1]. It involves the prescribing of a registered medicine for a use that is not included or claimed in the summary of </w:t>
      </w:r>
      <w:r w:rsidRPr="00C2047B">
        <w:rPr>
          <w:rFonts w:ascii="Arial" w:hAnsi="Arial" w:cs="Arial"/>
          <w:sz w:val="20"/>
          <w:szCs w:val="20"/>
        </w:rPr>
        <w:t>product characteristics (SPC).</w:t>
      </w:r>
      <w:r w:rsidRPr="00C2047B">
        <w:rPr>
          <w:rFonts w:ascii="Arial" w:hAnsi="Arial" w:cs="Arial"/>
          <w:color w:val="7030A0"/>
          <w:sz w:val="20"/>
          <w:szCs w:val="20"/>
        </w:rPr>
        <w:t xml:space="preserve"> </w:t>
      </w:r>
      <w:r w:rsidRPr="00C2047B">
        <w:rPr>
          <w:rFonts w:ascii="Arial" w:hAnsi="Arial" w:cs="Arial"/>
          <w:sz w:val="20"/>
          <w:szCs w:val="20"/>
        </w:rPr>
        <w:t>This includes prescribing for a different indication(s</w:t>
      </w:r>
      <w:r w:rsidRPr="00C2047B">
        <w:rPr>
          <w:rFonts w:ascii="Arial" w:hAnsi="Arial" w:cs="Arial"/>
          <w:color w:val="7030A0"/>
          <w:sz w:val="20"/>
          <w:szCs w:val="20"/>
        </w:rPr>
        <w:t>)</w:t>
      </w:r>
      <w:r w:rsidRPr="00C2047B">
        <w:rPr>
          <w:rFonts w:ascii="Arial" w:hAnsi="Arial" w:cs="Arial"/>
          <w:sz w:val="20"/>
          <w:szCs w:val="20"/>
        </w:rPr>
        <w:t>; or in a non-recommended age-group; or dose or dosing regimens that are different from recommended dosing regimens; or via a different route, or in a different dosage form [2]. The off-label</w:t>
      </w:r>
      <w:r w:rsidR="000F2083">
        <w:rPr>
          <w:rFonts w:ascii="Arial" w:hAnsi="Arial" w:cs="Arial"/>
          <w:sz w:val="20"/>
          <w:szCs w:val="20"/>
        </w:rPr>
        <w:t xml:space="preserve"> use of medicines</w:t>
      </w:r>
      <w:r w:rsidRPr="00C2047B">
        <w:rPr>
          <w:rFonts w:ascii="Arial" w:hAnsi="Arial" w:cs="Arial"/>
          <w:sz w:val="20"/>
          <w:szCs w:val="20"/>
        </w:rPr>
        <w:t xml:space="preserve">, however, differs from the use of unregistered or unlicensed medicines; yet they have been considered as a single entity in previous studies [3-5]. Unregistered medicines are medicines that have not been </w:t>
      </w:r>
      <w:r w:rsidRPr="00C2047B">
        <w:rPr>
          <w:rFonts w:ascii="Arial" w:hAnsi="Arial" w:cs="Arial"/>
          <w:sz w:val="20"/>
          <w:szCs w:val="20"/>
        </w:rPr>
        <w:lastRenderedPageBreak/>
        <w:t xml:space="preserve">assessed or approved by a competent regulatory authority such as the US Food and Drug Administration, </w:t>
      </w:r>
      <w:r w:rsidR="000F2083">
        <w:rPr>
          <w:rFonts w:ascii="Arial" w:hAnsi="Arial" w:cs="Arial"/>
          <w:sz w:val="20"/>
          <w:szCs w:val="20"/>
        </w:rPr>
        <w:t xml:space="preserve">the </w:t>
      </w:r>
      <w:r w:rsidRPr="00C2047B">
        <w:rPr>
          <w:rFonts w:ascii="Arial" w:hAnsi="Arial" w:cs="Arial"/>
          <w:sz w:val="20"/>
          <w:szCs w:val="20"/>
        </w:rPr>
        <w:t>E</w:t>
      </w:r>
      <w:r w:rsidR="000F2083">
        <w:rPr>
          <w:rFonts w:ascii="Arial" w:hAnsi="Arial" w:cs="Arial"/>
          <w:sz w:val="20"/>
          <w:szCs w:val="20"/>
        </w:rPr>
        <w:t>uropean Medicines Agency (E</w:t>
      </w:r>
      <w:r w:rsidRPr="00C2047B">
        <w:rPr>
          <w:rFonts w:ascii="Arial" w:hAnsi="Arial" w:cs="Arial"/>
          <w:sz w:val="20"/>
          <w:szCs w:val="20"/>
        </w:rPr>
        <w:t>MA</w:t>
      </w:r>
      <w:r w:rsidR="000F2083">
        <w:rPr>
          <w:rFonts w:ascii="Arial" w:hAnsi="Arial" w:cs="Arial"/>
          <w:sz w:val="20"/>
          <w:szCs w:val="20"/>
        </w:rPr>
        <w:t>)</w:t>
      </w:r>
      <w:r w:rsidRPr="00C2047B">
        <w:rPr>
          <w:rFonts w:ascii="Arial" w:hAnsi="Arial" w:cs="Arial"/>
          <w:sz w:val="20"/>
          <w:szCs w:val="20"/>
        </w:rPr>
        <w:t xml:space="preserve"> [2], the Pharmaceuticals and Medical Devices Agency of Japan [6], or the National Agency for Food and Drug Administration and Control (NAFDAC) in Nigeria [7]. On the other hand, unlicensed medicines are, for example, those prepared extemporaneously</w:t>
      </w:r>
      <w:r w:rsidRPr="00C2047B">
        <w:rPr>
          <w:rFonts w:ascii="Arial" w:hAnsi="Arial" w:cs="Arial"/>
          <w:color w:val="FF0000"/>
          <w:sz w:val="20"/>
          <w:szCs w:val="20"/>
        </w:rPr>
        <w:t xml:space="preserve"> </w:t>
      </w:r>
      <w:r w:rsidRPr="00C2047B">
        <w:rPr>
          <w:rFonts w:ascii="Arial" w:hAnsi="Arial" w:cs="Arial"/>
          <w:sz w:val="20"/>
          <w:szCs w:val="20"/>
        </w:rPr>
        <w:t xml:space="preserve">and “specials” which are not subjected to the same rigorous quality checks as registered/licensed medicines and/or do not have marketing authorisation in the country in which they are used [8]. </w:t>
      </w:r>
    </w:p>
    <w:p w:rsidR="00C2047B" w:rsidRDefault="00C2047B" w:rsidP="00C2047B">
      <w:pPr>
        <w:spacing w:after="0" w:line="240" w:lineRule="auto"/>
        <w:rPr>
          <w:rFonts w:ascii="Arial" w:hAnsi="Arial" w:cs="Arial"/>
          <w:sz w:val="20"/>
          <w:szCs w:val="20"/>
        </w:rPr>
      </w:pPr>
    </w:p>
    <w:p w:rsidR="00C2047B" w:rsidRPr="00880E9F" w:rsidRDefault="000F2083" w:rsidP="00880E9F">
      <w:pPr>
        <w:pStyle w:val="NoSpacing"/>
        <w:rPr>
          <w:rFonts w:ascii="Arial" w:hAnsi="Arial" w:cs="Arial"/>
          <w:sz w:val="20"/>
          <w:szCs w:val="20"/>
        </w:rPr>
      </w:pPr>
      <w:r w:rsidRPr="00880E9F">
        <w:rPr>
          <w:rFonts w:ascii="Arial" w:hAnsi="Arial" w:cs="Arial"/>
          <w:sz w:val="20"/>
          <w:szCs w:val="20"/>
        </w:rPr>
        <w:t xml:space="preserve">Globally, there are few studies on medicine utilisation and safety in children [9, 10]. Data regarding the off-label medicine use in children are few from resource limited countries, particularly sub-Saharan African countries [11, 12]. In spite of the problems of off-label use of medicine, off-label prescribing is not illegal and may well be correct [2]. It may well be necessary and appropriate in some circumstances where there are no therapeutic alternatives. Moreover, off-label prescribing is acceptable in situations where the likely benefits of the considered medicine outweighs the potential risks. However, there are concerns about the safety, economic costs, and potentially ethical issues involved with such prescribing [2]. </w:t>
      </w:r>
      <w:r w:rsidR="00C2047B" w:rsidRPr="00880E9F">
        <w:rPr>
          <w:rFonts w:ascii="Arial" w:hAnsi="Arial" w:cs="Arial"/>
          <w:sz w:val="20"/>
          <w:szCs w:val="20"/>
        </w:rPr>
        <w:t xml:space="preserve">The </w:t>
      </w:r>
      <w:r w:rsidRPr="00880E9F">
        <w:rPr>
          <w:rFonts w:ascii="Arial" w:hAnsi="Arial" w:cs="Arial"/>
          <w:sz w:val="20"/>
          <w:szCs w:val="20"/>
        </w:rPr>
        <w:t xml:space="preserve">off-label </w:t>
      </w:r>
      <w:r w:rsidR="00C2047B" w:rsidRPr="00880E9F">
        <w:rPr>
          <w:rFonts w:ascii="Arial" w:hAnsi="Arial" w:cs="Arial"/>
          <w:sz w:val="20"/>
          <w:szCs w:val="20"/>
        </w:rPr>
        <w:t>use of medicines</w:t>
      </w:r>
      <w:r w:rsidRPr="00880E9F">
        <w:rPr>
          <w:rFonts w:ascii="Arial" w:hAnsi="Arial" w:cs="Arial"/>
          <w:sz w:val="20"/>
          <w:szCs w:val="20"/>
        </w:rPr>
        <w:t xml:space="preserve"> </w:t>
      </w:r>
      <w:r w:rsidR="00C2047B" w:rsidRPr="00880E9F">
        <w:rPr>
          <w:rFonts w:ascii="Arial" w:hAnsi="Arial" w:cs="Arial"/>
          <w:sz w:val="20"/>
          <w:szCs w:val="20"/>
        </w:rPr>
        <w:t>is common in children because only a few clinical trials have been conducted to evaluate new medicines in paediatric population due to their vulnerability as well as ethical challenges [</w:t>
      </w:r>
      <w:r w:rsidRPr="00880E9F">
        <w:rPr>
          <w:rFonts w:ascii="Arial" w:hAnsi="Arial" w:cs="Arial"/>
          <w:sz w:val="20"/>
          <w:szCs w:val="20"/>
        </w:rPr>
        <w:t>13</w:t>
      </w:r>
      <w:r w:rsidR="00C2047B" w:rsidRPr="00880E9F">
        <w:rPr>
          <w:rFonts w:ascii="Arial" w:hAnsi="Arial" w:cs="Arial"/>
          <w:sz w:val="20"/>
          <w:szCs w:val="20"/>
        </w:rPr>
        <w:t xml:space="preserve">]. Furthermore, major clinically significant medicines, as well as essential medicines, frequently used for adults are neither tested nor officially approved for use in children. For example, paracetamol administration to a premature infant </w:t>
      </w:r>
      <w:r w:rsidRPr="00880E9F">
        <w:rPr>
          <w:rFonts w:ascii="Arial" w:hAnsi="Arial" w:cs="Arial"/>
          <w:sz w:val="20"/>
          <w:szCs w:val="20"/>
        </w:rPr>
        <w:t>as</w:t>
      </w:r>
      <w:r w:rsidR="00C2047B" w:rsidRPr="00880E9F">
        <w:rPr>
          <w:rFonts w:ascii="Arial" w:hAnsi="Arial" w:cs="Arial"/>
          <w:sz w:val="20"/>
          <w:szCs w:val="20"/>
        </w:rPr>
        <w:t xml:space="preserve"> an off-label m</w:t>
      </w:r>
      <w:r w:rsidRPr="00880E9F">
        <w:rPr>
          <w:rFonts w:ascii="Arial" w:hAnsi="Arial" w:cs="Arial"/>
          <w:sz w:val="20"/>
          <w:szCs w:val="20"/>
        </w:rPr>
        <w:t>edicine</w:t>
      </w:r>
      <w:r w:rsidR="00C2047B" w:rsidRPr="00880E9F">
        <w:rPr>
          <w:rFonts w:ascii="Arial" w:hAnsi="Arial" w:cs="Arial"/>
          <w:sz w:val="20"/>
          <w:szCs w:val="20"/>
        </w:rPr>
        <w:t xml:space="preserve"> for age and weight, intranasal administration of adrenaline rather than intravenous route, and the use as </w:t>
      </w:r>
      <w:r w:rsidR="00566BEC" w:rsidRPr="00880E9F">
        <w:rPr>
          <w:rFonts w:ascii="Arial" w:hAnsi="Arial" w:cs="Arial"/>
          <w:sz w:val="20"/>
          <w:szCs w:val="20"/>
        </w:rPr>
        <w:t xml:space="preserve">an </w:t>
      </w:r>
      <w:r w:rsidR="00C2047B" w:rsidRPr="00880E9F">
        <w:rPr>
          <w:rFonts w:ascii="Arial" w:hAnsi="Arial" w:cs="Arial"/>
          <w:sz w:val="20"/>
          <w:szCs w:val="20"/>
        </w:rPr>
        <w:t xml:space="preserve">analgesic of morphine without </w:t>
      </w:r>
      <w:proofErr w:type="spellStart"/>
      <w:r w:rsidR="00C2047B" w:rsidRPr="00880E9F">
        <w:rPr>
          <w:rFonts w:ascii="Arial" w:hAnsi="Arial" w:cs="Arial"/>
          <w:sz w:val="20"/>
          <w:szCs w:val="20"/>
        </w:rPr>
        <w:t>pediatric</w:t>
      </w:r>
      <w:proofErr w:type="spellEnd"/>
      <w:r w:rsidR="00C2047B" w:rsidRPr="00880E9F">
        <w:rPr>
          <w:rFonts w:ascii="Arial" w:hAnsi="Arial" w:cs="Arial"/>
          <w:sz w:val="20"/>
          <w:szCs w:val="20"/>
        </w:rPr>
        <w:t xml:space="preserve"> information or codeine without </w:t>
      </w:r>
      <w:proofErr w:type="spellStart"/>
      <w:r w:rsidR="00C2047B" w:rsidRPr="00880E9F">
        <w:rPr>
          <w:rFonts w:ascii="Arial" w:hAnsi="Arial" w:cs="Arial"/>
          <w:sz w:val="20"/>
          <w:szCs w:val="20"/>
        </w:rPr>
        <w:t>pediatric</w:t>
      </w:r>
      <w:proofErr w:type="spellEnd"/>
      <w:r w:rsidR="00C2047B" w:rsidRPr="00880E9F">
        <w:rPr>
          <w:rFonts w:ascii="Arial" w:hAnsi="Arial" w:cs="Arial"/>
          <w:sz w:val="20"/>
          <w:szCs w:val="20"/>
        </w:rPr>
        <w:t xml:space="preserve"> data constitute off-label medicine use [1</w:t>
      </w:r>
      <w:r w:rsidRPr="00880E9F">
        <w:rPr>
          <w:rFonts w:ascii="Arial" w:hAnsi="Arial" w:cs="Arial"/>
          <w:sz w:val="20"/>
          <w:szCs w:val="20"/>
        </w:rPr>
        <w:t>4</w:t>
      </w:r>
      <w:r w:rsidR="00C2047B" w:rsidRPr="00880E9F">
        <w:rPr>
          <w:rFonts w:ascii="Arial" w:hAnsi="Arial" w:cs="Arial"/>
          <w:sz w:val="20"/>
          <w:szCs w:val="20"/>
        </w:rPr>
        <w:t xml:space="preserve">]. </w:t>
      </w:r>
      <w:r w:rsidRPr="00880E9F">
        <w:rPr>
          <w:rFonts w:ascii="Arial" w:hAnsi="Arial" w:cs="Arial"/>
          <w:sz w:val="20"/>
          <w:szCs w:val="20"/>
        </w:rPr>
        <w:t xml:space="preserve">Off-label prescribing of medicines </w:t>
      </w:r>
      <w:r w:rsidR="00C2047B" w:rsidRPr="00880E9F">
        <w:rPr>
          <w:rFonts w:ascii="Arial" w:hAnsi="Arial" w:cs="Arial"/>
          <w:sz w:val="20"/>
          <w:szCs w:val="20"/>
        </w:rPr>
        <w:t>for children predisposes them to medication errors since dose calculation</w:t>
      </w:r>
      <w:r w:rsidR="00197182" w:rsidRPr="00880E9F">
        <w:rPr>
          <w:rFonts w:ascii="Arial" w:hAnsi="Arial" w:cs="Arial"/>
          <w:sz w:val="20"/>
          <w:szCs w:val="20"/>
        </w:rPr>
        <w:t>s</w:t>
      </w:r>
      <w:r w:rsidR="00C2047B" w:rsidRPr="00880E9F">
        <w:rPr>
          <w:rFonts w:ascii="Arial" w:hAnsi="Arial" w:cs="Arial"/>
          <w:sz w:val="20"/>
          <w:szCs w:val="20"/>
        </w:rPr>
        <w:t xml:space="preserve"> must be individualized for each child, especially in the absence of appropriate dosing information from the pharmaceutical manufacturer. </w:t>
      </w:r>
      <w:r w:rsidRPr="00880E9F">
        <w:rPr>
          <w:rFonts w:ascii="Arial" w:hAnsi="Arial" w:cs="Arial"/>
          <w:sz w:val="20"/>
          <w:szCs w:val="20"/>
        </w:rPr>
        <w:t xml:space="preserve"> Off-label</w:t>
      </w:r>
      <w:r w:rsidR="00C2047B" w:rsidRPr="00880E9F">
        <w:rPr>
          <w:rFonts w:ascii="Arial" w:hAnsi="Arial" w:cs="Arial"/>
          <w:sz w:val="20"/>
          <w:szCs w:val="20"/>
        </w:rPr>
        <w:t xml:space="preserve"> use of medicines </w:t>
      </w:r>
      <w:r w:rsidRPr="00880E9F">
        <w:rPr>
          <w:rFonts w:ascii="Arial" w:hAnsi="Arial" w:cs="Arial"/>
          <w:sz w:val="20"/>
          <w:szCs w:val="20"/>
        </w:rPr>
        <w:t>for</w:t>
      </w:r>
      <w:r w:rsidR="00C2047B" w:rsidRPr="00880E9F">
        <w:rPr>
          <w:rFonts w:ascii="Arial" w:hAnsi="Arial" w:cs="Arial"/>
          <w:sz w:val="20"/>
          <w:szCs w:val="20"/>
        </w:rPr>
        <w:t xml:space="preserve"> children is typically less evalua</w:t>
      </w:r>
      <w:r w:rsidR="00566BEC" w:rsidRPr="00880E9F">
        <w:rPr>
          <w:rFonts w:ascii="Arial" w:hAnsi="Arial" w:cs="Arial"/>
          <w:sz w:val="20"/>
          <w:szCs w:val="20"/>
        </w:rPr>
        <w:t>ted than on-label use; consequently</w:t>
      </w:r>
      <w:r w:rsidR="00C2047B" w:rsidRPr="00880E9F">
        <w:rPr>
          <w:rFonts w:ascii="Arial" w:hAnsi="Arial" w:cs="Arial"/>
          <w:sz w:val="20"/>
          <w:szCs w:val="20"/>
        </w:rPr>
        <w:t>, off-label use of medicine</w:t>
      </w:r>
      <w:r w:rsidR="00197182" w:rsidRPr="00880E9F">
        <w:rPr>
          <w:rFonts w:ascii="Arial" w:hAnsi="Arial" w:cs="Arial"/>
          <w:sz w:val="20"/>
          <w:szCs w:val="20"/>
        </w:rPr>
        <w:t>s</w:t>
      </w:r>
      <w:r w:rsidR="00C2047B" w:rsidRPr="00880E9F">
        <w:rPr>
          <w:rFonts w:ascii="Arial" w:hAnsi="Arial" w:cs="Arial"/>
          <w:sz w:val="20"/>
          <w:szCs w:val="20"/>
        </w:rPr>
        <w:t xml:space="preserve"> may be associated with a</w:t>
      </w:r>
      <w:r w:rsidR="00CF44B4" w:rsidRPr="00880E9F">
        <w:rPr>
          <w:rFonts w:ascii="Arial" w:hAnsi="Arial" w:cs="Arial"/>
          <w:sz w:val="20"/>
          <w:szCs w:val="20"/>
        </w:rPr>
        <w:t>n increase in medication errors</w:t>
      </w:r>
      <w:r w:rsidR="00C2047B" w:rsidRPr="00880E9F">
        <w:rPr>
          <w:rFonts w:ascii="Arial" w:hAnsi="Arial" w:cs="Arial"/>
          <w:sz w:val="20"/>
          <w:szCs w:val="20"/>
        </w:rPr>
        <w:t xml:space="preserve"> [1</w:t>
      </w:r>
      <w:r w:rsidRPr="00880E9F">
        <w:rPr>
          <w:rFonts w:ascii="Arial" w:hAnsi="Arial" w:cs="Arial"/>
          <w:sz w:val="20"/>
          <w:szCs w:val="20"/>
        </w:rPr>
        <w:t>5</w:t>
      </w:r>
      <w:r w:rsidR="00C2047B" w:rsidRPr="00880E9F">
        <w:rPr>
          <w:rFonts w:ascii="Arial" w:hAnsi="Arial" w:cs="Arial"/>
          <w:sz w:val="20"/>
          <w:szCs w:val="20"/>
        </w:rPr>
        <w:t xml:space="preserve">]. Previous studies have reported that medication errors are three times more common in </w:t>
      </w:r>
      <w:proofErr w:type="spellStart"/>
      <w:r w:rsidR="00C2047B" w:rsidRPr="00880E9F">
        <w:rPr>
          <w:rFonts w:ascii="Arial" w:hAnsi="Arial" w:cs="Arial"/>
          <w:sz w:val="20"/>
          <w:szCs w:val="20"/>
        </w:rPr>
        <w:t>pediatric</w:t>
      </w:r>
      <w:proofErr w:type="spellEnd"/>
      <w:r w:rsidR="00C2047B" w:rsidRPr="00880E9F">
        <w:rPr>
          <w:rFonts w:ascii="Arial" w:hAnsi="Arial" w:cs="Arial"/>
          <w:sz w:val="20"/>
          <w:szCs w:val="20"/>
        </w:rPr>
        <w:t xml:space="preserve"> than adult patients [1</w:t>
      </w:r>
      <w:r w:rsidRPr="00880E9F">
        <w:rPr>
          <w:rFonts w:ascii="Arial" w:hAnsi="Arial" w:cs="Arial"/>
          <w:sz w:val="20"/>
          <w:szCs w:val="20"/>
        </w:rPr>
        <w:t>6</w:t>
      </w:r>
      <w:r w:rsidR="00C2047B" w:rsidRPr="00880E9F">
        <w:rPr>
          <w:rFonts w:ascii="Arial" w:hAnsi="Arial" w:cs="Arial"/>
          <w:sz w:val="20"/>
          <w:szCs w:val="20"/>
        </w:rPr>
        <w:t>, 1</w:t>
      </w:r>
      <w:r w:rsidRPr="00880E9F">
        <w:rPr>
          <w:rFonts w:ascii="Arial" w:hAnsi="Arial" w:cs="Arial"/>
          <w:sz w:val="20"/>
          <w:szCs w:val="20"/>
        </w:rPr>
        <w:t>7</w:t>
      </w:r>
      <w:r w:rsidR="00C2047B" w:rsidRPr="00880E9F">
        <w:rPr>
          <w:rFonts w:ascii="Arial" w:hAnsi="Arial" w:cs="Arial"/>
          <w:sz w:val="20"/>
          <w:szCs w:val="20"/>
        </w:rPr>
        <w:t xml:space="preserve">]. Another study evaluating </w:t>
      </w:r>
      <w:proofErr w:type="spellStart"/>
      <w:r w:rsidR="00C2047B" w:rsidRPr="00880E9F">
        <w:rPr>
          <w:rFonts w:ascii="Arial" w:hAnsi="Arial" w:cs="Arial"/>
          <w:sz w:val="20"/>
          <w:szCs w:val="20"/>
        </w:rPr>
        <w:t>pediatric</w:t>
      </w:r>
      <w:proofErr w:type="spellEnd"/>
      <w:r w:rsidR="00C2047B" w:rsidRPr="00880E9F">
        <w:rPr>
          <w:rFonts w:ascii="Arial" w:hAnsi="Arial" w:cs="Arial"/>
          <w:sz w:val="20"/>
          <w:szCs w:val="20"/>
        </w:rPr>
        <w:t xml:space="preserve"> antidepressant drug use in a national error-reporting database reported that 77% of the error</w:t>
      </w:r>
      <w:r w:rsidR="00566BEC" w:rsidRPr="00880E9F">
        <w:rPr>
          <w:rFonts w:ascii="Arial" w:hAnsi="Arial" w:cs="Arial"/>
          <w:sz w:val="20"/>
          <w:szCs w:val="20"/>
        </w:rPr>
        <w:t>s</w:t>
      </w:r>
      <w:r w:rsidR="00C2047B" w:rsidRPr="00880E9F">
        <w:rPr>
          <w:rFonts w:ascii="Arial" w:hAnsi="Arial" w:cs="Arial"/>
          <w:sz w:val="20"/>
          <w:szCs w:val="20"/>
        </w:rPr>
        <w:t xml:space="preserve"> involved off-label prescribing [1</w:t>
      </w:r>
      <w:r w:rsidRPr="00880E9F">
        <w:rPr>
          <w:rFonts w:ascii="Arial" w:hAnsi="Arial" w:cs="Arial"/>
          <w:sz w:val="20"/>
          <w:szCs w:val="20"/>
        </w:rPr>
        <w:t>5</w:t>
      </w:r>
      <w:r w:rsidR="00C2047B" w:rsidRPr="00880E9F">
        <w:rPr>
          <w:rFonts w:ascii="Arial" w:hAnsi="Arial" w:cs="Arial"/>
          <w:sz w:val="20"/>
          <w:szCs w:val="20"/>
        </w:rPr>
        <w:t xml:space="preserve">]. A few studies have analysed the risk of potential adverse reactions associated </w:t>
      </w:r>
      <w:r w:rsidR="001E17AA" w:rsidRPr="00880E9F">
        <w:rPr>
          <w:rFonts w:ascii="Arial" w:hAnsi="Arial" w:cs="Arial"/>
          <w:sz w:val="20"/>
          <w:szCs w:val="20"/>
        </w:rPr>
        <w:t>with off-label use of medicines [1</w:t>
      </w:r>
      <w:r w:rsidRPr="00880E9F">
        <w:rPr>
          <w:rFonts w:ascii="Arial" w:hAnsi="Arial" w:cs="Arial"/>
          <w:sz w:val="20"/>
          <w:szCs w:val="20"/>
        </w:rPr>
        <w:t>8</w:t>
      </w:r>
      <w:r w:rsidR="001E17AA" w:rsidRPr="00880E9F">
        <w:rPr>
          <w:rFonts w:ascii="Arial" w:hAnsi="Arial" w:cs="Arial"/>
          <w:sz w:val="20"/>
          <w:szCs w:val="20"/>
        </w:rPr>
        <w:t>-</w:t>
      </w:r>
      <w:r w:rsidRPr="00880E9F">
        <w:rPr>
          <w:rFonts w:ascii="Arial" w:hAnsi="Arial" w:cs="Arial"/>
          <w:sz w:val="20"/>
          <w:szCs w:val="20"/>
        </w:rPr>
        <w:t>22</w:t>
      </w:r>
      <w:r w:rsidR="001E17AA" w:rsidRPr="00880E9F">
        <w:rPr>
          <w:rFonts w:ascii="Arial" w:hAnsi="Arial" w:cs="Arial"/>
          <w:sz w:val="20"/>
          <w:szCs w:val="20"/>
        </w:rPr>
        <w:t>].</w:t>
      </w:r>
      <w:r w:rsidR="00C2047B" w:rsidRPr="00880E9F">
        <w:rPr>
          <w:rFonts w:ascii="Arial" w:hAnsi="Arial" w:cs="Arial"/>
          <w:sz w:val="20"/>
          <w:szCs w:val="20"/>
        </w:rPr>
        <w:t xml:space="preserve"> In two prospective studies, the incidence of adverse reactions was higher among children treated with medicines used for unapproved indications or used off-label compared to those treated with medicines for approved indications or used on-label </w:t>
      </w:r>
      <w:r w:rsidR="001E17AA" w:rsidRPr="00880E9F">
        <w:rPr>
          <w:rFonts w:ascii="Arial" w:hAnsi="Arial" w:cs="Arial"/>
          <w:sz w:val="20"/>
          <w:szCs w:val="20"/>
        </w:rPr>
        <w:t>[1</w:t>
      </w:r>
      <w:r w:rsidRPr="00880E9F">
        <w:rPr>
          <w:rFonts w:ascii="Arial" w:hAnsi="Arial" w:cs="Arial"/>
          <w:sz w:val="20"/>
          <w:szCs w:val="20"/>
        </w:rPr>
        <w:t>8</w:t>
      </w:r>
      <w:r w:rsidR="001E17AA" w:rsidRPr="00880E9F">
        <w:rPr>
          <w:rFonts w:ascii="Arial" w:hAnsi="Arial" w:cs="Arial"/>
          <w:sz w:val="20"/>
          <w:szCs w:val="20"/>
        </w:rPr>
        <w:t>, 1</w:t>
      </w:r>
      <w:r w:rsidRPr="00880E9F">
        <w:rPr>
          <w:rFonts w:ascii="Arial" w:hAnsi="Arial" w:cs="Arial"/>
          <w:sz w:val="20"/>
          <w:szCs w:val="20"/>
        </w:rPr>
        <w:t>9</w:t>
      </w:r>
      <w:r w:rsidR="001E17AA" w:rsidRPr="00880E9F">
        <w:rPr>
          <w:rFonts w:ascii="Arial" w:hAnsi="Arial" w:cs="Arial"/>
          <w:sz w:val="20"/>
          <w:szCs w:val="20"/>
        </w:rPr>
        <w:t>].</w:t>
      </w:r>
      <w:r w:rsidR="00C2047B" w:rsidRPr="00880E9F">
        <w:rPr>
          <w:rFonts w:ascii="Arial" w:hAnsi="Arial" w:cs="Arial"/>
          <w:sz w:val="20"/>
          <w:szCs w:val="20"/>
        </w:rPr>
        <w:t xml:space="preserve"> Three other studies involving spontaneous adverse drug reaction (ADR) reporting showed that off-label medicine use, including other incorrect use</w:t>
      </w:r>
      <w:r w:rsidR="00197182" w:rsidRPr="00880E9F">
        <w:rPr>
          <w:rFonts w:ascii="Arial" w:hAnsi="Arial" w:cs="Arial"/>
          <w:sz w:val="20"/>
          <w:szCs w:val="20"/>
        </w:rPr>
        <w:t>s</w:t>
      </w:r>
      <w:r w:rsidR="00C2047B" w:rsidRPr="00880E9F">
        <w:rPr>
          <w:rFonts w:ascii="Arial" w:hAnsi="Arial" w:cs="Arial"/>
          <w:sz w:val="20"/>
          <w:szCs w:val="20"/>
        </w:rPr>
        <w:t>, was more often associated with ADRs than those used according to the when product labelling [</w:t>
      </w:r>
      <w:r w:rsidRPr="00880E9F">
        <w:rPr>
          <w:rFonts w:ascii="Arial" w:hAnsi="Arial" w:cs="Arial"/>
          <w:sz w:val="20"/>
          <w:szCs w:val="20"/>
        </w:rPr>
        <w:t>20</w:t>
      </w:r>
      <w:r w:rsidR="00C2047B" w:rsidRPr="00880E9F">
        <w:rPr>
          <w:rFonts w:ascii="Arial" w:hAnsi="Arial" w:cs="Arial"/>
          <w:sz w:val="20"/>
          <w:szCs w:val="20"/>
        </w:rPr>
        <w:t>-</w:t>
      </w:r>
      <w:r w:rsidRPr="00880E9F">
        <w:rPr>
          <w:rFonts w:ascii="Arial" w:hAnsi="Arial" w:cs="Arial"/>
          <w:sz w:val="20"/>
          <w:szCs w:val="20"/>
        </w:rPr>
        <w:t>22</w:t>
      </w:r>
      <w:r w:rsidR="00C2047B" w:rsidRPr="00880E9F">
        <w:rPr>
          <w:rFonts w:ascii="Arial" w:hAnsi="Arial" w:cs="Arial"/>
          <w:sz w:val="20"/>
          <w:szCs w:val="20"/>
        </w:rPr>
        <w:t>].</w:t>
      </w:r>
    </w:p>
    <w:p w:rsidR="00C2047B" w:rsidRPr="00880E9F" w:rsidRDefault="00C2047B" w:rsidP="00880E9F">
      <w:pPr>
        <w:pStyle w:val="NoSpacing"/>
        <w:rPr>
          <w:rFonts w:ascii="Arial" w:hAnsi="Arial" w:cs="Arial"/>
          <w:sz w:val="20"/>
          <w:szCs w:val="20"/>
        </w:rPr>
      </w:pPr>
    </w:p>
    <w:p w:rsidR="008340C0" w:rsidRDefault="001E17AA" w:rsidP="00C2047B">
      <w:pPr>
        <w:spacing w:after="0" w:line="240" w:lineRule="auto"/>
        <w:rPr>
          <w:rFonts w:ascii="Arial" w:hAnsi="Arial" w:cs="Arial"/>
          <w:sz w:val="20"/>
          <w:szCs w:val="20"/>
        </w:rPr>
      </w:pPr>
      <w:r w:rsidRPr="001F79E5">
        <w:rPr>
          <w:rFonts w:ascii="Arial" w:hAnsi="Arial" w:cs="Arial"/>
          <w:sz w:val="20"/>
          <w:szCs w:val="20"/>
        </w:rPr>
        <w:t>Prescribing medicines in an o</w:t>
      </w:r>
      <w:r w:rsidR="00C2047B" w:rsidRPr="001F79E5">
        <w:rPr>
          <w:rFonts w:ascii="Arial" w:hAnsi="Arial" w:cs="Arial"/>
          <w:sz w:val="20"/>
          <w:szCs w:val="20"/>
        </w:rPr>
        <w:t xml:space="preserve">ff-label </w:t>
      </w:r>
      <w:r w:rsidRPr="001F79E5">
        <w:rPr>
          <w:rFonts w:ascii="Arial" w:hAnsi="Arial" w:cs="Arial"/>
          <w:sz w:val="20"/>
          <w:szCs w:val="20"/>
        </w:rPr>
        <w:t xml:space="preserve">manner </w:t>
      </w:r>
      <w:r w:rsidR="00C2047B" w:rsidRPr="001F79E5">
        <w:rPr>
          <w:rFonts w:ascii="Arial" w:hAnsi="Arial" w:cs="Arial"/>
          <w:sz w:val="20"/>
          <w:szCs w:val="20"/>
        </w:rPr>
        <w:t>is high globally and occurs more frequently in children, with neonates, children in intensive care or the critic</w:t>
      </w:r>
      <w:r w:rsidRPr="001F79E5">
        <w:rPr>
          <w:rFonts w:ascii="Arial" w:hAnsi="Arial" w:cs="Arial"/>
          <w:sz w:val="20"/>
          <w:szCs w:val="20"/>
        </w:rPr>
        <w:t>ally ill being the most exposed</w:t>
      </w:r>
      <w:r w:rsidR="00C2047B" w:rsidRPr="001F79E5">
        <w:rPr>
          <w:rFonts w:ascii="Arial" w:hAnsi="Arial" w:cs="Arial"/>
          <w:sz w:val="20"/>
          <w:szCs w:val="20"/>
        </w:rPr>
        <w:t xml:space="preserve"> [</w:t>
      </w:r>
      <w:r w:rsidR="000F2083">
        <w:rPr>
          <w:rFonts w:ascii="Arial" w:hAnsi="Arial" w:cs="Arial"/>
          <w:sz w:val="20"/>
          <w:szCs w:val="20"/>
        </w:rPr>
        <w:t>23</w:t>
      </w:r>
      <w:r w:rsidR="00C2047B" w:rsidRPr="001F79E5">
        <w:rPr>
          <w:rFonts w:ascii="Arial" w:hAnsi="Arial" w:cs="Arial"/>
          <w:sz w:val="20"/>
          <w:szCs w:val="20"/>
        </w:rPr>
        <w:t>]</w:t>
      </w:r>
      <w:r w:rsidRPr="001F79E5">
        <w:rPr>
          <w:rFonts w:ascii="Arial" w:hAnsi="Arial" w:cs="Arial"/>
          <w:sz w:val="20"/>
          <w:szCs w:val="20"/>
        </w:rPr>
        <w:t>.</w:t>
      </w:r>
      <w:r w:rsidR="00C2047B" w:rsidRPr="001F79E5">
        <w:rPr>
          <w:rFonts w:ascii="Arial" w:hAnsi="Arial" w:cs="Arial"/>
          <w:sz w:val="20"/>
          <w:szCs w:val="20"/>
        </w:rPr>
        <w:t xml:space="preserve"> The </w:t>
      </w:r>
      <w:r w:rsidR="00C2047B" w:rsidRPr="00C2047B">
        <w:rPr>
          <w:rFonts w:ascii="Arial" w:hAnsi="Arial" w:cs="Arial"/>
          <w:sz w:val="20"/>
          <w:szCs w:val="20"/>
        </w:rPr>
        <w:t>prevalence of off-label prescriptions among paediatric population varies from country to country, and is influenced</w:t>
      </w:r>
      <w:r w:rsidR="00C2047B" w:rsidRPr="00C2047B">
        <w:rPr>
          <w:rFonts w:ascii="Arial" w:hAnsi="Arial" w:cs="Arial"/>
          <w:color w:val="7030A0"/>
          <w:sz w:val="20"/>
          <w:szCs w:val="20"/>
        </w:rPr>
        <w:t xml:space="preserve"> </w:t>
      </w:r>
      <w:r w:rsidR="00C2047B" w:rsidRPr="00C2047B">
        <w:rPr>
          <w:rFonts w:ascii="Arial" w:hAnsi="Arial" w:cs="Arial"/>
          <w:sz w:val="20"/>
          <w:szCs w:val="20"/>
        </w:rPr>
        <w:t>by factors such as disease patterns, age-group, settings, and type of analysis conducted [</w:t>
      </w:r>
      <w:r w:rsidR="000F2083">
        <w:rPr>
          <w:rFonts w:ascii="Arial" w:hAnsi="Arial" w:cs="Arial"/>
          <w:sz w:val="20"/>
          <w:szCs w:val="20"/>
        </w:rPr>
        <w:t xml:space="preserve">11, </w:t>
      </w:r>
      <w:r w:rsidR="00C2047B" w:rsidRPr="00C2047B">
        <w:rPr>
          <w:rFonts w:ascii="Arial" w:hAnsi="Arial" w:cs="Arial"/>
          <w:sz w:val="20"/>
          <w:szCs w:val="20"/>
        </w:rPr>
        <w:t>2</w:t>
      </w:r>
      <w:r w:rsidR="000F2083">
        <w:rPr>
          <w:rFonts w:ascii="Arial" w:hAnsi="Arial" w:cs="Arial"/>
          <w:sz w:val="20"/>
          <w:szCs w:val="20"/>
        </w:rPr>
        <w:t>4</w:t>
      </w:r>
      <w:r w:rsidR="008340C0">
        <w:rPr>
          <w:rFonts w:ascii="Arial" w:hAnsi="Arial" w:cs="Arial"/>
          <w:sz w:val="20"/>
          <w:szCs w:val="20"/>
        </w:rPr>
        <w:t>, 25</w:t>
      </w:r>
      <w:r w:rsidR="00C2047B" w:rsidRPr="00C2047B">
        <w:rPr>
          <w:rFonts w:ascii="Arial" w:hAnsi="Arial" w:cs="Arial"/>
          <w:sz w:val="20"/>
          <w:szCs w:val="20"/>
        </w:rPr>
        <w:t>]</w:t>
      </w:r>
      <w:r>
        <w:rPr>
          <w:rFonts w:ascii="Arial" w:hAnsi="Arial" w:cs="Arial"/>
          <w:sz w:val="20"/>
          <w:szCs w:val="20"/>
        </w:rPr>
        <w:t>.</w:t>
      </w:r>
      <w:r w:rsidR="00C2047B" w:rsidRPr="00C2047B">
        <w:rPr>
          <w:rFonts w:ascii="Arial" w:hAnsi="Arial" w:cs="Arial"/>
          <w:color w:val="7030A0"/>
          <w:sz w:val="20"/>
          <w:szCs w:val="20"/>
        </w:rPr>
        <w:t xml:space="preserve"> </w:t>
      </w:r>
      <w:r w:rsidR="00C2047B" w:rsidRPr="00C2047B">
        <w:rPr>
          <w:rFonts w:ascii="Arial" w:hAnsi="Arial" w:cs="Arial"/>
          <w:sz w:val="20"/>
          <w:szCs w:val="20"/>
        </w:rPr>
        <w:t>A prevalence of 9% was reported among paediatric outpatients in the Czech Republic; whilst higher rates were reported in Germany where parents of all non-institutionalised children and adolescents were interviewed regarding off-label medicine use among their children [2</w:t>
      </w:r>
      <w:r w:rsidR="008340C0">
        <w:rPr>
          <w:rFonts w:ascii="Arial" w:hAnsi="Arial" w:cs="Arial"/>
          <w:sz w:val="20"/>
          <w:szCs w:val="20"/>
        </w:rPr>
        <w:t>4</w:t>
      </w:r>
      <w:r w:rsidR="00C2047B" w:rsidRPr="00C2047B">
        <w:rPr>
          <w:rFonts w:ascii="Arial" w:hAnsi="Arial" w:cs="Arial"/>
          <w:sz w:val="20"/>
          <w:szCs w:val="20"/>
        </w:rPr>
        <w:t>, 2</w:t>
      </w:r>
      <w:r w:rsidR="008340C0">
        <w:rPr>
          <w:rFonts w:ascii="Arial" w:hAnsi="Arial" w:cs="Arial"/>
          <w:sz w:val="20"/>
          <w:szCs w:val="20"/>
        </w:rPr>
        <w:t>5</w:t>
      </w:r>
      <w:r w:rsidR="00C2047B" w:rsidRPr="00C2047B">
        <w:rPr>
          <w:rFonts w:ascii="Arial" w:hAnsi="Arial" w:cs="Arial"/>
          <w:sz w:val="20"/>
          <w:szCs w:val="20"/>
        </w:rPr>
        <w:t>]. Among children under-five in South western Nigeria, a prevalence of 21.5% has been reported [</w:t>
      </w:r>
      <w:r w:rsidR="008340C0">
        <w:rPr>
          <w:rFonts w:ascii="Arial" w:hAnsi="Arial" w:cs="Arial"/>
          <w:sz w:val="20"/>
          <w:szCs w:val="20"/>
        </w:rPr>
        <w:t>12</w:t>
      </w:r>
      <w:r w:rsidR="00C2047B" w:rsidRPr="00C2047B">
        <w:rPr>
          <w:rFonts w:ascii="Arial" w:hAnsi="Arial" w:cs="Arial"/>
          <w:sz w:val="20"/>
          <w:szCs w:val="20"/>
        </w:rPr>
        <w:t>], whilst 70% was reported among hospitalised children in India [</w:t>
      </w:r>
      <w:r w:rsidR="008340C0">
        <w:rPr>
          <w:rFonts w:ascii="Arial" w:hAnsi="Arial" w:cs="Arial"/>
          <w:sz w:val="20"/>
          <w:szCs w:val="20"/>
        </w:rPr>
        <w:t>11</w:t>
      </w:r>
      <w:r w:rsidR="00C2047B" w:rsidRPr="00C2047B">
        <w:rPr>
          <w:rFonts w:ascii="Arial" w:hAnsi="Arial" w:cs="Arial"/>
          <w:sz w:val="20"/>
          <w:szCs w:val="20"/>
        </w:rPr>
        <w:t>]. Finally, a pan-European study showed off-label and unlicensed medicine use to be as high as 90 % in preterm neonates [2</w:t>
      </w:r>
      <w:r w:rsidR="00BB3F83">
        <w:rPr>
          <w:rFonts w:ascii="Arial" w:hAnsi="Arial" w:cs="Arial"/>
          <w:sz w:val="20"/>
          <w:szCs w:val="20"/>
        </w:rPr>
        <w:t>6</w:t>
      </w:r>
      <w:r w:rsidR="00C2047B" w:rsidRPr="00C2047B">
        <w:rPr>
          <w:rFonts w:ascii="Arial" w:hAnsi="Arial" w:cs="Arial"/>
          <w:sz w:val="20"/>
          <w:szCs w:val="20"/>
        </w:rPr>
        <w:t xml:space="preserve">].  </w:t>
      </w:r>
    </w:p>
    <w:p w:rsidR="00566BEC" w:rsidRPr="001F79E5" w:rsidRDefault="00C2047B" w:rsidP="00C2047B">
      <w:pPr>
        <w:spacing w:after="0" w:line="240" w:lineRule="auto"/>
        <w:rPr>
          <w:rFonts w:ascii="Arial" w:hAnsi="Arial" w:cs="Arial"/>
          <w:sz w:val="20"/>
          <w:szCs w:val="20"/>
        </w:rPr>
      </w:pPr>
      <w:r w:rsidRPr="001F79E5">
        <w:rPr>
          <w:rFonts w:ascii="Arial" w:hAnsi="Arial" w:cs="Arial"/>
          <w:sz w:val="20"/>
          <w:szCs w:val="20"/>
        </w:rPr>
        <w:t xml:space="preserve">Epilepsy, asthma, and sickle cell anaemia are common childhood chronic illnesses with high prevalence </w:t>
      </w:r>
      <w:r w:rsidR="00BB3F83">
        <w:rPr>
          <w:rFonts w:ascii="Arial" w:hAnsi="Arial" w:cs="Arial"/>
          <w:sz w:val="20"/>
          <w:szCs w:val="20"/>
        </w:rPr>
        <w:t xml:space="preserve">rates </w:t>
      </w:r>
      <w:r w:rsidRPr="001F79E5">
        <w:rPr>
          <w:rFonts w:ascii="Arial" w:hAnsi="Arial" w:cs="Arial"/>
          <w:sz w:val="20"/>
          <w:szCs w:val="20"/>
        </w:rPr>
        <w:t>in Nigeria [2</w:t>
      </w:r>
      <w:r w:rsidR="00BB3F83">
        <w:rPr>
          <w:rFonts w:ascii="Arial" w:hAnsi="Arial" w:cs="Arial"/>
          <w:sz w:val="20"/>
          <w:szCs w:val="20"/>
        </w:rPr>
        <w:t>7</w:t>
      </w:r>
      <w:r w:rsidRPr="001F79E5">
        <w:rPr>
          <w:rFonts w:ascii="Arial" w:hAnsi="Arial" w:cs="Arial"/>
          <w:sz w:val="20"/>
          <w:szCs w:val="20"/>
        </w:rPr>
        <w:t xml:space="preserve">]. There is no information in the public domain on the medicines approved by the NAFDAC for controlling epileptic seizures, asthmatic attack, and </w:t>
      </w:r>
      <w:proofErr w:type="spellStart"/>
      <w:r w:rsidRPr="001F79E5">
        <w:rPr>
          <w:rFonts w:ascii="Arial" w:hAnsi="Arial" w:cs="Arial"/>
          <w:sz w:val="20"/>
          <w:szCs w:val="20"/>
        </w:rPr>
        <w:t>vaso</w:t>
      </w:r>
      <w:proofErr w:type="spellEnd"/>
      <w:r w:rsidRPr="001F79E5">
        <w:rPr>
          <w:rFonts w:ascii="Arial" w:hAnsi="Arial" w:cs="Arial"/>
          <w:sz w:val="20"/>
          <w:szCs w:val="20"/>
        </w:rPr>
        <w:t xml:space="preserve">-occlusive crisis in sickle cell </w:t>
      </w:r>
      <w:proofErr w:type="spellStart"/>
      <w:r w:rsidRPr="001F79E5">
        <w:rPr>
          <w:rFonts w:ascii="Arial" w:hAnsi="Arial" w:cs="Arial"/>
          <w:sz w:val="20"/>
          <w:szCs w:val="20"/>
        </w:rPr>
        <w:t>anemic</w:t>
      </w:r>
      <w:proofErr w:type="spellEnd"/>
      <w:r w:rsidRPr="001F79E5">
        <w:rPr>
          <w:rFonts w:ascii="Arial" w:hAnsi="Arial" w:cs="Arial"/>
          <w:sz w:val="20"/>
          <w:szCs w:val="20"/>
        </w:rPr>
        <w:t xml:space="preserve"> children. However, only a few medicines for each of these conditions are included in the national essential medicines list [2</w:t>
      </w:r>
      <w:r w:rsidR="00BB3F83">
        <w:rPr>
          <w:rFonts w:ascii="Arial" w:hAnsi="Arial" w:cs="Arial"/>
          <w:sz w:val="20"/>
          <w:szCs w:val="20"/>
        </w:rPr>
        <w:t>8</w:t>
      </w:r>
      <w:r w:rsidRPr="001F79E5">
        <w:rPr>
          <w:rFonts w:ascii="Arial" w:hAnsi="Arial" w:cs="Arial"/>
          <w:sz w:val="20"/>
          <w:szCs w:val="20"/>
        </w:rPr>
        <w:t xml:space="preserve">].  Included in the list are carbamazepine, diazepam, </w:t>
      </w:r>
      <w:proofErr w:type="spellStart"/>
      <w:r w:rsidRPr="001F79E5">
        <w:rPr>
          <w:rFonts w:ascii="Arial" w:hAnsi="Arial" w:cs="Arial"/>
          <w:sz w:val="20"/>
          <w:szCs w:val="20"/>
        </w:rPr>
        <w:t>ethosuximide</w:t>
      </w:r>
      <w:proofErr w:type="spellEnd"/>
      <w:r w:rsidRPr="001F79E5">
        <w:rPr>
          <w:rFonts w:ascii="Arial" w:hAnsi="Arial" w:cs="Arial"/>
          <w:sz w:val="20"/>
          <w:szCs w:val="20"/>
        </w:rPr>
        <w:t xml:space="preserve">, paraldehyde, phenobarbital, phenytoin, and sodium valproate for seizure control in epilepsy. Aminophylline, beclomethasone disproportionate, ipratropium bromide, and salbutamol are the only </w:t>
      </w:r>
      <w:r w:rsidR="00566BEC" w:rsidRPr="001F79E5">
        <w:rPr>
          <w:rFonts w:ascii="Arial" w:hAnsi="Arial" w:cs="Arial"/>
          <w:sz w:val="20"/>
          <w:szCs w:val="20"/>
        </w:rPr>
        <w:t>anti</w:t>
      </w:r>
      <w:r w:rsidR="00197182" w:rsidRPr="001F79E5">
        <w:rPr>
          <w:rFonts w:ascii="Arial" w:hAnsi="Arial" w:cs="Arial"/>
          <w:sz w:val="20"/>
          <w:szCs w:val="20"/>
        </w:rPr>
        <w:t>-</w:t>
      </w:r>
      <w:r w:rsidR="00566BEC" w:rsidRPr="001F79E5">
        <w:rPr>
          <w:rFonts w:ascii="Arial" w:hAnsi="Arial" w:cs="Arial"/>
          <w:sz w:val="20"/>
          <w:szCs w:val="20"/>
        </w:rPr>
        <w:t>asthmatic medicines listed i</w:t>
      </w:r>
      <w:r w:rsidRPr="001F79E5">
        <w:rPr>
          <w:rFonts w:ascii="Arial" w:hAnsi="Arial" w:cs="Arial"/>
          <w:sz w:val="20"/>
          <w:szCs w:val="20"/>
        </w:rPr>
        <w:t>n the essential</w:t>
      </w:r>
      <w:r w:rsidR="00566BEC" w:rsidRPr="001F79E5">
        <w:rPr>
          <w:rFonts w:ascii="Arial" w:hAnsi="Arial" w:cs="Arial"/>
          <w:sz w:val="20"/>
          <w:szCs w:val="20"/>
        </w:rPr>
        <w:t xml:space="preserve"> medicines list. </w:t>
      </w:r>
      <w:proofErr w:type="gramStart"/>
      <w:r w:rsidR="00566BEC" w:rsidRPr="001F79E5">
        <w:rPr>
          <w:rFonts w:ascii="Arial" w:hAnsi="Arial" w:cs="Arial"/>
          <w:sz w:val="20"/>
          <w:szCs w:val="20"/>
        </w:rPr>
        <w:t>Unfortunately</w:t>
      </w:r>
      <w:proofErr w:type="gramEnd"/>
      <w:r w:rsidRPr="001F79E5">
        <w:rPr>
          <w:rFonts w:ascii="Arial" w:hAnsi="Arial" w:cs="Arial"/>
          <w:sz w:val="20"/>
          <w:szCs w:val="20"/>
        </w:rPr>
        <w:t xml:space="preserve"> hydroxyurea</w:t>
      </w:r>
      <w:r w:rsidR="00566BEC" w:rsidRPr="001F79E5">
        <w:rPr>
          <w:rFonts w:ascii="Arial" w:hAnsi="Arial" w:cs="Arial"/>
          <w:sz w:val="20"/>
          <w:szCs w:val="20"/>
        </w:rPr>
        <w:t>,</w:t>
      </w:r>
      <w:r w:rsidRPr="001F79E5">
        <w:rPr>
          <w:rFonts w:ascii="Arial" w:hAnsi="Arial" w:cs="Arial"/>
          <w:sz w:val="20"/>
          <w:szCs w:val="20"/>
        </w:rPr>
        <w:t xml:space="preserve"> that is widely used in developed countries to control </w:t>
      </w:r>
      <w:proofErr w:type="spellStart"/>
      <w:r w:rsidRPr="001F79E5">
        <w:rPr>
          <w:rFonts w:ascii="Arial" w:hAnsi="Arial" w:cs="Arial"/>
          <w:sz w:val="20"/>
          <w:szCs w:val="20"/>
        </w:rPr>
        <w:t>vaso</w:t>
      </w:r>
      <w:proofErr w:type="spellEnd"/>
      <w:r w:rsidRPr="001F79E5">
        <w:rPr>
          <w:rFonts w:ascii="Arial" w:hAnsi="Arial" w:cs="Arial"/>
          <w:sz w:val="20"/>
          <w:szCs w:val="20"/>
        </w:rPr>
        <w:t>-occlusion in sickle cell anaemia</w:t>
      </w:r>
      <w:r w:rsidR="00566BEC" w:rsidRPr="001F79E5">
        <w:rPr>
          <w:rFonts w:ascii="Arial" w:hAnsi="Arial" w:cs="Arial"/>
          <w:sz w:val="20"/>
          <w:szCs w:val="20"/>
        </w:rPr>
        <w:t>,</w:t>
      </w:r>
      <w:r w:rsidRPr="001F79E5">
        <w:rPr>
          <w:rFonts w:ascii="Arial" w:hAnsi="Arial" w:cs="Arial"/>
          <w:sz w:val="20"/>
          <w:szCs w:val="20"/>
        </w:rPr>
        <w:t xml:space="preserve"> is conspicuously omitted in the National essential medicines list.  </w:t>
      </w:r>
    </w:p>
    <w:p w:rsidR="00566BEC" w:rsidRPr="001F79E5" w:rsidRDefault="00566BEC" w:rsidP="00C2047B">
      <w:pPr>
        <w:spacing w:after="0" w:line="240" w:lineRule="auto"/>
        <w:rPr>
          <w:rFonts w:ascii="Arial" w:hAnsi="Arial" w:cs="Arial"/>
          <w:sz w:val="20"/>
          <w:szCs w:val="20"/>
        </w:rPr>
      </w:pPr>
    </w:p>
    <w:p w:rsidR="00C2047B" w:rsidRPr="001F79E5" w:rsidRDefault="00C2047B" w:rsidP="00C2047B">
      <w:pPr>
        <w:spacing w:after="0" w:line="240" w:lineRule="auto"/>
        <w:rPr>
          <w:rFonts w:ascii="Arial" w:hAnsi="Arial" w:cs="Arial"/>
          <w:sz w:val="20"/>
          <w:szCs w:val="20"/>
        </w:rPr>
      </w:pPr>
      <w:r w:rsidRPr="001F79E5">
        <w:rPr>
          <w:rFonts w:ascii="Arial" w:hAnsi="Arial" w:cs="Arial"/>
          <w:sz w:val="20"/>
          <w:szCs w:val="20"/>
        </w:rPr>
        <w:lastRenderedPageBreak/>
        <w:t xml:space="preserve">Epilepsy, asthma, and sickle cell anaemia are often associated with various comorbidities. The most frequently reported asthma comorbid conditions are rhinitis, sinusitis, gastroesophageal reflux disease, obstructive sleep </w:t>
      </w:r>
      <w:proofErr w:type="spellStart"/>
      <w:r w:rsidRPr="001F79E5">
        <w:rPr>
          <w:rFonts w:ascii="Arial" w:hAnsi="Arial" w:cs="Arial"/>
          <w:sz w:val="20"/>
          <w:szCs w:val="20"/>
        </w:rPr>
        <w:t>apnea</w:t>
      </w:r>
      <w:proofErr w:type="spellEnd"/>
      <w:r w:rsidRPr="001F79E5">
        <w:rPr>
          <w:rFonts w:ascii="Arial" w:hAnsi="Arial" w:cs="Arial"/>
          <w:sz w:val="20"/>
          <w:szCs w:val="20"/>
        </w:rPr>
        <w:t xml:space="preserve">, hormonal </w:t>
      </w:r>
      <w:r w:rsidR="001E17AA" w:rsidRPr="001F79E5">
        <w:rPr>
          <w:rFonts w:ascii="Arial" w:hAnsi="Arial" w:cs="Arial"/>
          <w:sz w:val="20"/>
          <w:szCs w:val="20"/>
        </w:rPr>
        <w:t>disorders and psychopathologies</w:t>
      </w:r>
      <w:r w:rsidRPr="001F79E5">
        <w:rPr>
          <w:rFonts w:ascii="Arial" w:hAnsi="Arial" w:cs="Arial"/>
          <w:sz w:val="20"/>
          <w:szCs w:val="20"/>
        </w:rPr>
        <w:t xml:space="preserve"> [2</w:t>
      </w:r>
      <w:r w:rsidR="00BB3F83">
        <w:rPr>
          <w:rFonts w:ascii="Arial" w:hAnsi="Arial" w:cs="Arial"/>
          <w:sz w:val="20"/>
          <w:szCs w:val="20"/>
        </w:rPr>
        <w:t>9</w:t>
      </w:r>
      <w:r w:rsidRPr="001F79E5">
        <w:rPr>
          <w:rFonts w:ascii="Arial" w:hAnsi="Arial" w:cs="Arial"/>
          <w:sz w:val="20"/>
          <w:szCs w:val="20"/>
        </w:rPr>
        <w:t>]</w:t>
      </w:r>
      <w:r w:rsidR="001E17AA" w:rsidRPr="001F79E5">
        <w:rPr>
          <w:rFonts w:ascii="Arial" w:hAnsi="Arial" w:cs="Arial"/>
          <w:sz w:val="20"/>
          <w:szCs w:val="20"/>
        </w:rPr>
        <w:t>.</w:t>
      </w:r>
      <w:r w:rsidRPr="001F79E5">
        <w:rPr>
          <w:rFonts w:ascii="Arial" w:hAnsi="Arial" w:cs="Arial"/>
          <w:sz w:val="20"/>
          <w:szCs w:val="20"/>
        </w:rPr>
        <w:t xml:space="preserve"> Comorbid conditions in epilepsy</w:t>
      </w:r>
      <w:r w:rsidR="00566BEC" w:rsidRPr="001F79E5">
        <w:rPr>
          <w:rFonts w:ascii="Arial" w:hAnsi="Arial" w:cs="Arial"/>
          <w:sz w:val="20"/>
          <w:szCs w:val="20"/>
        </w:rPr>
        <w:t xml:space="preserve"> range</w:t>
      </w:r>
      <w:r w:rsidRPr="001F79E5">
        <w:rPr>
          <w:rFonts w:ascii="Arial" w:hAnsi="Arial" w:cs="Arial"/>
          <w:sz w:val="20"/>
          <w:szCs w:val="20"/>
        </w:rPr>
        <w:t xml:space="preserve"> from psychiatric disorders, cognitive disorders, migraine, and sleep disorders, behavioural problems to sudden unexpected death in epilepsy (particularly in individuals with poorly controlled seizures) [</w:t>
      </w:r>
      <w:r w:rsidR="00BB3F83">
        <w:rPr>
          <w:rFonts w:ascii="Arial" w:hAnsi="Arial" w:cs="Arial"/>
          <w:sz w:val="20"/>
          <w:szCs w:val="20"/>
        </w:rPr>
        <w:t>30</w:t>
      </w:r>
      <w:r w:rsidRPr="001F79E5">
        <w:rPr>
          <w:rFonts w:ascii="Arial" w:hAnsi="Arial" w:cs="Arial"/>
          <w:sz w:val="20"/>
          <w:szCs w:val="20"/>
        </w:rPr>
        <w:t>]. Depression, anxiety, stress due to</w:t>
      </w:r>
      <w:r w:rsidRPr="001F79E5">
        <w:t xml:space="preserve"> </w:t>
      </w:r>
      <w:proofErr w:type="spellStart"/>
      <w:r w:rsidRPr="001F79E5">
        <w:rPr>
          <w:rFonts w:ascii="Arial" w:hAnsi="Arial" w:cs="Arial"/>
          <w:sz w:val="20"/>
          <w:szCs w:val="20"/>
        </w:rPr>
        <w:t>vaso</w:t>
      </w:r>
      <w:proofErr w:type="spellEnd"/>
      <w:r w:rsidRPr="001F79E5">
        <w:rPr>
          <w:rFonts w:ascii="Arial" w:hAnsi="Arial" w:cs="Arial"/>
          <w:sz w:val="20"/>
          <w:szCs w:val="20"/>
        </w:rPr>
        <w:t xml:space="preserve">-occlusive crisis, and recurrent bacteria and malaria infections are notable comorbidities in children with sickle cell </w:t>
      </w:r>
      <w:proofErr w:type="spellStart"/>
      <w:r w:rsidRPr="001F79E5">
        <w:rPr>
          <w:rFonts w:ascii="Arial" w:hAnsi="Arial" w:cs="Arial"/>
          <w:sz w:val="20"/>
          <w:szCs w:val="20"/>
        </w:rPr>
        <w:t>anemia</w:t>
      </w:r>
      <w:proofErr w:type="spellEnd"/>
      <w:r w:rsidRPr="001F79E5">
        <w:rPr>
          <w:rFonts w:ascii="Arial" w:hAnsi="Arial" w:cs="Arial"/>
          <w:sz w:val="20"/>
          <w:szCs w:val="20"/>
        </w:rPr>
        <w:t xml:space="preserve"> [</w:t>
      </w:r>
      <w:r w:rsidR="00BB3F83">
        <w:rPr>
          <w:rFonts w:ascii="Arial" w:hAnsi="Arial" w:cs="Arial"/>
          <w:sz w:val="20"/>
          <w:szCs w:val="20"/>
        </w:rPr>
        <w:t>31</w:t>
      </w:r>
      <w:r w:rsidRPr="001F79E5">
        <w:rPr>
          <w:rFonts w:ascii="Arial" w:hAnsi="Arial" w:cs="Arial"/>
          <w:sz w:val="20"/>
          <w:szCs w:val="20"/>
        </w:rPr>
        <w:t>, 3</w:t>
      </w:r>
      <w:r w:rsidR="00BB3F83">
        <w:rPr>
          <w:rFonts w:ascii="Arial" w:hAnsi="Arial" w:cs="Arial"/>
          <w:sz w:val="20"/>
          <w:szCs w:val="20"/>
        </w:rPr>
        <w:t>2</w:t>
      </w:r>
      <w:r w:rsidRPr="001F79E5">
        <w:rPr>
          <w:rFonts w:ascii="Arial" w:hAnsi="Arial" w:cs="Arial"/>
          <w:sz w:val="20"/>
          <w:szCs w:val="20"/>
        </w:rPr>
        <w:t>]. These various complications are often treated with medications different from those that are specifically used to control the acute state of the chronic illnesses or any concurrent illness. Consequently, off-label medicine use is likely to be greater in children with epilepsy, asthma and sickle cell anaemia</w:t>
      </w:r>
      <w:r w:rsidR="00BB3F83">
        <w:rPr>
          <w:rFonts w:ascii="Arial" w:hAnsi="Arial" w:cs="Arial"/>
          <w:sz w:val="20"/>
          <w:szCs w:val="20"/>
        </w:rPr>
        <w:t xml:space="preserve">, </w:t>
      </w:r>
      <w:r w:rsidR="00A063E1" w:rsidRPr="00F879E8">
        <w:rPr>
          <w:rFonts w:ascii="Arial" w:hAnsi="Arial" w:cs="Arial"/>
          <w:sz w:val="20"/>
          <w:szCs w:val="20"/>
        </w:rPr>
        <w:t>and those with other chronic conditions requiring complex medications, compared to other acutely-ill children</w:t>
      </w:r>
      <w:r w:rsidR="00BB3F83" w:rsidRPr="001F79E5">
        <w:rPr>
          <w:rFonts w:ascii="Arial" w:hAnsi="Arial" w:cs="Arial"/>
          <w:sz w:val="20"/>
          <w:szCs w:val="20"/>
        </w:rPr>
        <w:t>.</w:t>
      </w:r>
    </w:p>
    <w:p w:rsidR="00C2047B" w:rsidRPr="001F79E5" w:rsidRDefault="00C2047B" w:rsidP="00C2047B">
      <w:pPr>
        <w:spacing w:after="0" w:line="240" w:lineRule="auto"/>
        <w:rPr>
          <w:rFonts w:ascii="Arial" w:hAnsi="Arial" w:cs="Arial"/>
          <w:sz w:val="20"/>
          <w:szCs w:val="20"/>
        </w:rPr>
      </w:pPr>
    </w:p>
    <w:p w:rsidR="00C2047B" w:rsidRPr="001F79E5" w:rsidRDefault="00C2047B" w:rsidP="00C2047B">
      <w:pPr>
        <w:spacing w:after="0" w:line="240" w:lineRule="auto"/>
        <w:rPr>
          <w:rFonts w:ascii="Arial" w:hAnsi="Arial" w:cs="Arial"/>
          <w:sz w:val="20"/>
          <w:szCs w:val="20"/>
        </w:rPr>
      </w:pPr>
      <w:r w:rsidRPr="001F79E5">
        <w:rPr>
          <w:rFonts w:ascii="Arial" w:hAnsi="Arial" w:cs="Arial"/>
          <w:sz w:val="20"/>
          <w:szCs w:val="20"/>
        </w:rPr>
        <w:t xml:space="preserve">Studies evaluating </w:t>
      </w:r>
      <w:r w:rsidR="001E17AA" w:rsidRPr="001F79E5">
        <w:rPr>
          <w:rFonts w:ascii="Arial" w:hAnsi="Arial" w:cs="Arial"/>
          <w:sz w:val="20"/>
          <w:szCs w:val="20"/>
        </w:rPr>
        <w:t xml:space="preserve">the use of medicines in an </w:t>
      </w:r>
      <w:r w:rsidRPr="001F79E5">
        <w:rPr>
          <w:rFonts w:ascii="Arial" w:hAnsi="Arial" w:cs="Arial"/>
          <w:sz w:val="20"/>
          <w:szCs w:val="20"/>
        </w:rPr>
        <w:t xml:space="preserve">off-label </w:t>
      </w:r>
      <w:r w:rsidR="001E17AA" w:rsidRPr="001F79E5">
        <w:rPr>
          <w:rFonts w:ascii="Arial" w:hAnsi="Arial" w:cs="Arial"/>
          <w:sz w:val="20"/>
          <w:szCs w:val="20"/>
        </w:rPr>
        <w:t>manner</w:t>
      </w:r>
      <w:r w:rsidRPr="001F79E5">
        <w:rPr>
          <w:rFonts w:ascii="Arial" w:hAnsi="Arial" w:cs="Arial"/>
          <w:sz w:val="20"/>
          <w:szCs w:val="20"/>
        </w:rPr>
        <w:t xml:space="preserve"> in children with epilepsy and asthma are few, whil</w:t>
      </w:r>
      <w:r w:rsidR="00197182" w:rsidRPr="001F79E5">
        <w:rPr>
          <w:rFonts w:ascii="Arial" w:hAnsi="Arial" w:cs="Arial"/>
          <w:sz w:val="20"/>
          <w:szCs w:val="20"/>
        </w:rPr>
        <w:t>st</w:t>
      </w:r>
      <w:r w:rsidRPr="001F79E5">
        <w:rPr>
          <w:rFonts w:ascii="Arial" w:hAnsi="Arial" w:cs="Arial"/>
          <w:sz w:val="20"/>
          <w:szCs w:val="20"/>
        </w:rPr>
        <w:t xml:space="preserve"> none </w:t>
      </w:r>
      <w:r w:rsidR="00197182" w:rsidRPr="001F79E5">
        <w:rPr>
          <w:rFonts w:ascii="Arial" w:hAnsi="Arial" w:cs="Arial"/>
          <w:sz w:val="20"/>
          <w:szCs w:val="20"/>
        </w:rPr>
        <w:t xml:space="preserve">appear to </w:t>
      </w:r>
      <w:r w:rsidRPr="001F79E5">
        <w:rPr>
          <w:rFonts w:ascii="Arial" w:hAnsi="Arial" w:cs="Arial"/>
          <w:sz w:val="20"/>
          <w:szCs w:val="20"/>
        </w:rPr>
        <w:t>exist for children with sickle cell anaemia [3</w:t>
      </w:r>
      <w:r w:rsidR="00BB3F83">
        <w:rPr>
          <w:rFonts w:ascii="Arial" w:hAnsi="Arial" w:cs="Arial"/>
          <w:sz w:val="20"/>
          <w:szCs w:val="20"/>
        </w:rPr>
        <w:t>3</w:t>
      </w:r>
      <w:r w:rsidRPr="001F79E5">
        <w:rPr>
          <w:rFonts w:ascii="Arial" w:hAnsi="Arial" w:cs="Arial"/>
          <w:sz w:val="20"/>
          <w:szCs w:val="20"/>
        </w:rPr>
        <w:t>-3</w:t>
      </w:r>
      <w:r w:rsidR="00BB3F83">
        <w:rPr>
          <w:rFonts w:ascii="Arial" w:hAnsi="Arial" w:cs="Arial"/>
          <w:sz w:val="20"/>
          <w:szCs w:val="20"/>
        </w:rPr>
        <w:t>5</w:t>
      </w:r>
      <w:r w:rsidRPr="001F79E5">
        <w:rPr>
          <w:rFonts w:ascii="Arial" w:hAnsi="Arial" w:cs="Arial"/>
          <w:sz w:val="20"/>
          <w:szCs w:val="20"/>
        </w:rPr>
        <w:t xml:space="preserve">]. </w:t>
      </w:r>
      <w:r w:rsidR="00566BEC" w:rsidRPr="001F79E5">
        <w:rPr>
          <w:rFonts w:ascii="Arial" w:hAnsi="Arial" w:cs="Arial"/>
          <w:sz w:val="20"/>
          <w:szCs w:val="20"/>
        </w:rPr>
        <w:t>The m</w:t>
      </w:r>
      <w:r w:rsidRPr="001F79E5">
        <w:rPr>
          <w:rFonts w:ascii="Arial" w:hAnsi="Arial" w:cs="Arial"/>
          <w:sz w:val="20"/>
          <w:szCs w:val="20"/>
        </w:rPr>
        <w:t xml:space="preserve">ajority of the </w:t>
      </w:r>
      <w:r w:rsidR="00197182" w:rsidRPr="001F79E5">
        <w:rPr>
          <w:rFonts w:ascii="Arial" w:hAnsi="Arial" w:cs="Arial"/>
          <w:sz w:val="20"/>
          <w:szCs w:val="20"/>
        </w:rPr>
        <w:t xml:space="preserve">published </w:t>
      </w:r>
      <w:r w:rsidRPr="001F79E5">
        <w:rPr>
          <w:rFonts w:ascii="Arial" w:hAnsi="Arial" w:cs="Arial"/>
          <w:sz w:val="20"/>
          <w:szCs w:val="20"/>
        </w:rPr>
        <w:t xml:space="preserve">studies </w:t>
      </w:r>
      <w:r w:rsidR="00566BEC" w:rsidRPr="001F79E5">
        <w:rPr>
          <w:rFonts w:ascii="Arial" w:hAnsi="Arial" w:cs="Arial"/>
          <w:sz w:val="20"/>
          <w:szCs w:val="20"/>
        </w:rPr>
        <w:t xml:space="preserve">have </w:t>
      </w:r>
      <w:r w:rsidRPr="001F79E5">
        <w:rPr>
          <w:rFonts w:ascii="Arial" w:hAnsi="Arial" w:cs="Arial"/>
          <w:sz w:val="20"/>
          <w:szCs w:val="20"/>
        </w:rPr>
        <w:t>focused on the specific medicines for controlling the acute state of the chronic illnesses [3</w:t>
      </w:r>
      <w:r w:rsidR="00BB3F83">
        <w:rPr>
          <w:rFonts w:ascii="Arial" w:hAnsi="Arial" w:cs="Arial"/>
          <w:sz w:val="20"/>
          <w:szCs w:val="20"/>
        </w:rPr>
        <w:t>3</w:t>
      </w:r>
      <w:r w:rsidRPr="001F79E5">
        <w:rPr>
          <w:rFonts w:ascii="Arial" w:hAnsi="Arial" w:cs="Arial"/>
          <w:sz w:val="20"/>
          <w:szCs w:val="20"/>
        </w:rPr>
        <w:t>], are limited to specific paediatric age groups [3</w:t>
      </w:r>
      <w:r w:rsidR="00BB3F83">
        <w:rPr>
          <w:rFonts w:ascii="Arial" w:hAnsi="Arial" w:cs="Arial"/>
          <w:sz w:val="20"/>
          <w:szCs w:val="20"/>
        </w:rPr>
        <w:t>5</w:t>
      </w:r>
      <w:r w:rsidRPr="001F79E5">
        <w:rPr>
          <w:rFonts w:ascii="Arial" w:hAnsi="Arial" w:cs="Arial"/>
          <w:sz w:val="20"/>
          <w:szCs w:val="20"/>
        </w:rPr>
        <w:t>], or included both unlicensed and off-label medicines [3</w:t>
      </w:r>
      <w:r w:rsidR="00BB3F83">
        <w:rPr>
          <w:rFonts w:ascii="Arial" w:hAnsi="Arial" w:cs="Arial"/>
          <w:sz w:val="20"/>
          <w:szCs w:val="20"/>
        </w:rPr>
        <w:t>4</w:t>
      </w:r>
      <w:r w:rsidRPr="001F79E5">
        <w:rPr>
          <w:rFonts w:ascii="Arial" w:hAnsi="Arial" w:cs="Arial"/>
          <w:sz w:val="20"/>
          <w:szCs w:val="20"/>
        </w:rPr>
        <w:t xml:space="preserve">].  </w:t>
      </w:r>
      <w:r w:rsidR="00566BEC" w:rsidRPr="001F79E5">
        <w:rPr>
          <w:rFonts w:ascii="Arial" w:hAnsi="Arial" w:cs="Arial"/>
          <w:sz w:val="20"/>
          <w:szCs w:val="20"/>
        </w:rPr>
        <w:t>We sought to address this lack of published studies</w:t>
      </w:r>
      <w:r w:rsidR="00197182" w:rsidRPr="001F79E5">
        <w:rPr>
          <w:rFonts w:ascii="Arial" w:hAnsi="Arial" w:cs="Arial"/>
          <w:sz w:val="20"/>
          <w:szCs w:val="20"/>
        </w:rPr>
        <w:t xml:space="preserve"> especially for developing countries</w:t>
      </w:r>
      <w:r w:rsidR="00566BEC" w:rsidRPr="001F79E5">
        <w:rPr>
          <w:rFonts w:ascii="Arial" w:hAnsi="Arial" w:cs="Arial"/>
          <w:sz w:val="20"/>
          <w:szCs w:val="20"/>
        </w:rPr>
        <w:t xml:space="preserve">. </w:t>
      </w:r>
      <w:r w:rsidRPr="001F79E5">
        <w:rPr>
          <w:rFonts w:ascii="Arial" w:hAnsi="Arial" w:cs="Arial"/>
          <w:sz w:val="20"/>
          <w:szCs w:val="20"/>
        </w:rPr>
        <w:t>In this study</w:t>
      </w:r>
      <w:r w:rsidR="00566BEC" w:rsidRPr="001F79E5">
        <w:rPr>
          <w:rFonts w:ascii="Arial" w:hAnsi="Arial" w:cs="Arial"/>
          <w:sz w:val="20"/>
          <w:szCs w:val="20"/>
        </w:rPr>
        <w:t>,</w:t>
      </w:r>
      <w:r w:rsidRPr="001F79E5">
        <w:rPr>
          <w:rFonts w:ascii="Arial" w:hAnsi="Arial" w:cs="Arial"/>
          <w:sz w:val="20"/>
          <w:szCs w:val="20"/>
        </w:rPr>
        <w:t xml:space="preserve"> we investigated the patterns of medicines prescribed in </w:t>
      </w:r>
      <w:r w:rsidR="001E17AA" w:rsidRPr="001F79E5">
        <w:rPr>
          <w:rFonts w:ascii="Arial" w:hAnsi="Arial" w:cs="Arial"/>
          <w:sz w:val="20"/>
          <w:szCs w:val="20"/>
        </w:rPr>
        <w:t xml:space="preserve">an </w:t>
      </w:r>
      <w:r w:rsidRPr="001F79E5">
        <w:rPr>
          <w:rFonts w:ascii="Arial" w:hAnsi="Arial" w:cs="Arial"/>
          <w:sz w:val="20"/>
          <w:szCs w:val="20"/>
        </w:rPr>
        <w:t>off-label manner for children with epilepsy, asthma, and sickle cell anaemia attending a paediatric specialty clinic in Nigeria. Unlike previous studies, concomitant medicines</w:t>
      </w:r>
      <w:r w:rsidRPr="001F79E5">
        <w:t xml:space="preserve"> </w:t>
      </w:r>
      <w:r w:rsidR="001E17AA" w:rsidRPr="001F79E5">
        <w:rPr>
          <w:rFonts w:ascii="Arial" w:hAnsi="Arial" w:cs="Arial"/>
          <w:sz w:val="20"/>
          <w:szCs w:val="20"/>
        </w:rPr>
        <w:t>used to treat comorbidities that are associated with</w:t>
      </w:r>
      <w:r w:rsidRPr="001F79E5">
        <w:rPr>
          <w:rFonts w:ascii="Arial" w:hAnsi="Arial" w:cs="Arial"/>
          <w:sz w:val="20"/>
          <w:szCs w:val="20"/>
        </w:rPr>
        <w:t xml:space="preserve"> the chronic illnesses and those frequently used for controlling the acute state of the chronic illnesses were evaluated. </w:t>
      </w:r>
    </w:p>
    <w:p w:rsidR="009C5C5F" w:rsidRPr="001F79E5" w:rsidRDefault="009C5C5F" w:rsidP="009C5C5F">
      <w:pPr>
        <w:pStyle w:val="NoSpacing"/>
        <w:rPr>
          <w:rFonts w:ascii="Arial" w:hAnsi="Arial" w:cs="Arial"/>
          <w:sz w:val="20"/>
          <w:szCs w:val="20"/>
          <w:lang w:val="en-US"/>
        </w:rPr>
      </w:pPr>
    </w:p>
    <w:p w:rsidR="009C5C5F" w:rsidRPr="001F79E5" w:rsidRDefault="009C5C5F" w:rsidP="009C5C5F">
      <w:pPr>
        <w:pStyle w:val="NoSpacing"/>
        <w:rPr>
          <w:rFonts w:ascii="Arial" w:hAnsi="Arial" w:cs="Arial"/>
          <w:b/>
          <w:sz w:val="20"/>
          <w:szCs w:val="20"/>
          <w:lang w:val="en-US"/>
        </w:rPr>
      </w:pPr>
      <w:r w:rsidRPr="001F79E5">
        <w:rPr>
          <w:rFonts w:ascii="Arial" w:hAnsi="Arial" w:cs="Arial"/>
          <w:b/>
          <w:sz w:val="20"/>
          <w:szCs w:val="20"/>
          <w:lang w:val="en-US"/>
        </w:rPr>
        <w:t xml:space="preserve">2. Methods </w:t>
      </w:r>
    </w:p>
    <w:p w:rsidR="00B01108" w:rsidRPr="001F79E5" w:rsidRDefault="00B01108" w:rsidP="009C5C5F">
      <w:pPr>
        <w:pStyle w:val="NoSpacing"/>
        <w:rPr>
          <w:rFonts w:ascii="Arial" w:hAnsi="Arial" w:cs="Arial"/>
          <w:b/>
          <w:i/>
          <w:sz w:val="20"/>
          <w:szCs w:val="20"/>
          <w:lang w:val="en-US"/>
        </w:rPr>
      </w:pPr>
    </w:p>
    <w:p w:rsidR="009C5C5F" w:rsidRPr="001F79E5" w:rsidRDefault="00B01108" w:rsidP="009C5C5F">
      <w:pPr>
        <w:pStyle w:val="NoSpacing"/>
        <w:rPr>
          <w:rFonts w:ascii="Arial" w:hAnsi="Arial" w:cs="Arial"/>
          <w:b/>
          <w:i/>
          <w:sz w:val="20"/>
          <w:szCs w:val="20"/>
          <w:lang w:val="en-US"/>
        </w:rPr>
      </w:pPr>
      <w:r w:rsidRPr="001F79E5">
        <w:rPr>
          <w:rFonts w:ascii="Arial" w:hAnsi="Arial" w:cs="Arial"/>
          <w:b/>
          <w:i/>
          <w:sz w:val="20"/>
          <w:szCs w:val="20"/>
          <w:lang w:val="en-US"/>
        </w:rPr>
        <w:t xml:space="preserve">2.1 </w:t>
      </w:r>
      <w:r w:rsidR="009C5C5F" w:rsidRPr="001F79E5">
        <w:rPr>
          <w:rFonts w:ascii="Arial" w:hAnsi="Arial" w:cs="Arial"/>
          <w:b/>
          <w:i/>
          <w:sz w:val="20"/>
          <w:szCs w:val="20"/>
          <w:lang w:val="en-US"/>
        </w:rPr>
        <w:t>Setting and participants</w:t>
      </w: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 xml:space="preserve">This study was carried out at the Lagos University Teaching Hospital (LUTH), Lagos State, Nigeria. LUTH is a 771-bed tertiary hospital providing specialty services in all aspect of medical care [34]. </w:t>
      </w:r>
    </w:p>
    <w:p w:rsidR="009C5C5F" w:rsidRPr="001F79E5" w:rsidRDefault="009C5C5F" w:rsidP="0059419F">
      <w:pPr>
        <w:pStyle w:val="NoSpacing"/>
        <w:rPr>
          <w:rFonts w:ascii="Arial" w:hAnsi="Arial" w:cs="Arial"/>
          <w:sz w:val="20"/>
          <w:szCs w:val="20"/>
          <w:lang w:val="en-US"/>
        </w:rPr>
      </w:pPr>
      <w:r w:rsidRPr="001F79E5">
        <w:rPr>
          <w:rFonts w:ascii="Arial" w:hAnsi="Arial" w:cs="Arial"/>
          <w:sz w:val="20"/>
          <w:szCs w:val="20"/>
          <w:lang w:val="en-US"/>
        </w:rPr>
        <w:t xml:space="preserve">Children with epilepsy, asthma and sickle cell </w:t>
      </w:r>
      <w:proofErr w:type="spellStart"/>
      <w:r w:rsidRPr="001F79E5">
        <w:rPr>
          <w:rFonts w:ascii="Arial" w:hAnsi="Arial" w:cs="Arial"/>
          <w:sz w:val="20"/>
          <w:szCs w:val="20"/>
          <w:lang w:val="en-US"/>
        </w:rPr>
        <w:t>anaemia</w:t>
      </w:r>
      <w:proofErr w:type="spellEnd"/>
      <w:r w:rsidRPr="001F79E5">
        <w:rPr>
          <w:rFonts w:ascii="Arial" w:hAnsi="Arial" w:cs="Arial"/>
          <w:sz w:val="20"/>
          <w:szCs w:val="20"/>
          <w:lang w:val="en-US"/>
        </w:rPr>
        <w:t xml:space="preserve"> attending specialty </w:t>
      </w:r>
      <w:proofErr w:type="spellStart"/>
      <w:r w:rsidRPr="001F79E5">
        <w:rPr>
          <w:rFonts w:ascii="Arial" w:hAnsi="Arial" w:cs="Arial"/>
          <w:sz w:val="20"/>
          <w:szCs w:val="20"/>
          <w:lang w:val="en-US"/>
        </w:rPr>
        <w:t>paediateric</w:t>
      </w:r>
      <w:proofErr w:type="spellEnd"/>
      <w:r w:rsidRPr="001F79E5">
        <w:rPr>
          <w:rFonts w:ascii="Arial" w:hAnsi="Arial" w:cs="Arial"/>
          <w:sz w:val="20"/>
          <w:szCs w:val="20"/>
          <w:lang w:val="en-US"/>
        </w:rPr>
        <w:t xml:space="preserve"> clinics were included and classified into five age groups:</w:t>
      </w:r>
      <w:r w:rsidR="0070789D" w:rsidRPr="001F79E5">
        <w:rPr>
          <w:rFonts w:ascii="Arial" w:hAnsi="Arial" w:cs="Arial"/>
          <w:sz w:val="20"/>
          <w:szCs w:val="20"/>
          <w:lang w:val="en-US"/>
        </w:rPr>
        <w:t xml:space="preserve"> preterm new born infants (delivered at ≤30 weeks gestation), term newborn infants</w:t>
      </w:r>
      <w:r w:rsidRPr="001F79E5">
        <w:rPr>
          <w:rFonts w:ascii="Arial" w:hAnsi="Arial" w:cs="Arial"/>
          <w:sz w:val="20"/>
          <w:szCs w:val="20"/>
          <w:lang w:val="en-US"/>
        </w:rPr>
        <w:t xml:space="preserve"> (</w:t>
      </w:r>
      <w:r w:rsidR="0070789D" w:rsidRPr="001F79E5">
        <w:rPr>
          <w:rFonts w:ascii="Arial" w:hAnsi="Arial" w:cs="Arial"/>
          <w:sz w:val="20"/>
          <w:szCs w:val="20"/>
          <w:lang w:val="en-US"/>
        </w:rPr>
        <w:t>0-27 days</w:t>
      </w:r>
      <w:r w:rsidRPr="001F79E5">
        <w:rPr>
          <w:rFonts w:ascii="Arial" w:hAnsi="Arial" w:cs="Arial"/>
          <w:sz w:val="20"/>
          <w:szCs w:val="20"/>
          <w:lang w:val="en-US"/>
        </w:rPr>
        <w:t xml:space="preserve">), infants </w:t>
      </w:r>
      <w:r w:rsidR="0070789D" w:rsidRPr="001F79E5">
        <w:rPr>
          <w:rFonts w:ascii="Arial" w:hAnsi="Arial" w:cs="Arial"/>
          <w:sz w:val="20"/>
          <w:szCs w:val="20"/>
          <w:lang w:val="en-US"/>
        </w:rPr>
        <w:t>and toddlers (128 days to 23</w:t>
      </w:r>
      <w:r w:rsidRPr="001F79E5">
        <w:rPr>
          <w:rFonts w:ascii="Arial" w:hAnsi="Arial" w:cs="Arial"/>
          <w:sz w:val="20"/>
          <w:szCs w:val="20"/>
          <w:lang w:val="en-US"/>
        </w:rPr>
        <w:t xml:space="preserve"> months), </w:t>
      </w:r>
      <w:r w:rsidR="0070789D" w:rsidRPr="001F79E5">
        <w:rPr>
          <w:rFonts w:ascii="Arial" w:hAnsi="Arial" w:cs="Arial"/>
          <w:sz w:val="20"/>
          <w:szCs w:val="20"/>
          <w:lang w:val="en-US"/>
        </w:rPr>
        <w:t xml:space="preserve">children (2-11 </w:t>
      </w:r>
      <w:r w:rsidRPr="001F79E5">
        <w:rPr>
          <w:rFonts w:ascii="Arial" w:hAnsi="Arial" w:cs="Arial"/>
          <w:sz w:val="20"/>
          <w:szCs w:val="20"/>
          <w:lang w:val="en-US"/>
        </w:rPr>
        <w:t xml:space="preserve">years), </w:t>
      </w:r>
      <w:r w:rsidR="0070789D" w:rsidRPr="001F79E5">
        <w:rPr>
          <w:rFonts w:ascii="Arial" w:hAnsi="Arial" w:cs="Arial"/>
          <w:sz w:val="20"/>
          <w:szCs w:val="20"/>
          <w:lang w:val="en-US"/>
        </w:rPr>
        <w:t>and adolescents (12-16</w:t>
      </w:r>
      <w:r w:rsidRPr="001F79E5">
        <w:rPr>
          <w:rFonts w:ascii="Arial" w:hAnsi="Arial" w:cs="Arial"/>
          <w:sz w:val="20"/>
          <w:szCs w:val="20"/>
          <w:lang w:val="en-US"/>
        </w:rPr>
        <w:t xml:space="preserve"> years) according to the </w:t>
      </w:r>
      <w:r w:rsidR="0059419F" w:rsidRPr="001F79E5">
        <w:rPr>
          <w:rFonts w:ascii="Arial" w:hAnsi="Arial" w:cs="Arial"/>
          <w:sz w:val="20"/>
          <w:szCs w:val="20"/>
          <w:lang w:val="en-US"/>
        </w:rPr>
        <w:t xml:space="preserve">International Conference on </w:t>
      </w:r>
      <w:proofErr w:type="spellStart"/>
      <w:r w:rsidR="0059419F" w:rsidRPr="001F79E5">
        <w:rPr>
          <w:rFonts w:ascii="Arial" w:hAnsi="Arial" w:cs="Arial"/>
          <w:sz w:val="20"/>
          <w:szCs w:val="20"/>
          <w:lang w:val="en-US"/>
        </w:rPr>
        <w:t>H</w:t>
      </w:r>
      <w:r w:rsidR="0070789D" w:rsidRPr="001F79E5">
        <w:rPr>
          <w:rFonts w:ascii="Arial" w:hAnsi="Arial" w:cs="Arial"/>
          <w:sz w:val="20"/>
          <w:szCs w:val="20"/>
          <w:lang w:val="en-US"/>
        </w:rPr>
        <w:t>armonis</w:t>
      </w:r>
      <w:r w:rsidR="0059419F" w:rsidRPr="001F79E5">
        <w:rPr>
          <w:rFonts w:ascii="Arial" w:hAnsi="Arial" w:cs="Arial"/>
          <w:sz w:val="20"/>
          <w:szCs w:val="20"/>
          <w:lang w:val="en-US"/>
        </w:rPr>
        <w:t>ation</w:t>
      </w:r>
      <w:proofErr w:type="spellEnd"/>
      <w:r w:rsidR="0059419F" w:rsidRPr="001F79E5">
        <w:rPr>
          <w:rFonts w:ascii="Arial" w:hAnsi="Arial" w:cs="Arial"/>
          <w:sz w:val="20"/>
          <w:szCs w:val="20"/>
          <w:lang w:val="en-US"/>
        </w:rPr>
        <w:t xml:space="preserve"> of Technical Requirements for Registration of Pharmaceuticals for Human Use (ICH), </w:t>
      </w:r>
      <w:proofErr w:type="spellStart"/>
      <w:r w:rsidR="0059419F" w:rsidRPr="001F79E5">
        <w:rPr>
          <w:rFonts w:ascii="Arial" w:hAnsi="Arial" w:cs="Arial"/>
          <w:sz w:val="20"/>
          <w:szCs w:val="20"/>
          <w:lang w:val="en-US"/>
        </w:rPr>
        <w:t>Harmonised</w:t>
      </w:r>
      <w:proofErr w:type="spellEnd"/>
      <w:r w:rsidR="0059419F" w:rsidRPr="001F79E5">
        <w:rPr>
          <w:rFonts w:ascii="Arial" w:hAnsi="Arial" w:cs="Arial"/>
          <w:sz w:val="20"/>
          <w:szCs w:val="20"/>
          <w:lang w:val="en-US"/>
        </w:rPr>
        <w:t xml:space="preserve"> Tripartite Guideline E11 for </w:t>
      </w:r>
      <w:r w:rsidR="0070789D" w:rsidRPr="001F79E5">
        <w:rPr>
          <w:rFonts w:ascii="Arial" w:hAnsi="Arial" w:cs="Arial"/>
          <w:sz w:val="20"/>
          <w:szCs w:val="20"/>
          <w:lang w:val="en-US"/>
        </w:rPr>
        <w:t>clinical investigation of medicinal p</w:t>
      </w:r>
      <w:r w:rsidR="0059419F" w:rsidRPr="001F79E5">
        <w:rPr>
          <w:rFonts w:ascii="Arial" w:hAnsi="Arial" w:cs="Arial"/>
          <w:sz w:val="20"/>
          <w:szCs w:val="20"/>
          <w:lang w:val="en-US"/>
        </w:rPr>
        <w:t>roducts</w:t>
      </w:r>
      <w:r w:rsidR="0070789D" w:rsidRPr="001F79E5">
        <w:rPr>
          <w:rFonts w:ascii="Arial" w:hAnsi="Arial" w:cs="Arial"/>
          <w:sz w:val="20"/>
          <w:szCs w:val="20"/>
          <w:lang w:val="en-US"/>
        </w:rPr>
        <w:t xml:space="preserve"> in the </w:t>
      </w:r>
      <w:proofErr w:type="spellStart"/>
      <w:r w:rsidR="0070789D" w:rsidRPr="001F79E5">
        <w:rPr>
          <w:rFonts w:ascii="Arial" w:hAnsi="Arial" w:cs="Arial"/>
          <w:sz w:val="20"/>
          <w:szCs w:val="20"/>
          <w:lang w:val="en-US"/>
        </w:rPr>
        <w:t>paediatric</w:t>
      </w:r>
      <w:proofErr w:type="spellEnd"/>
      <w:r w:rsidR="0070789D" w:rsidRPr="001F79E5">
        <w:rPr>
          <w:rFonts w:ascii="Arial" w:hAnsi="Arial" w:cs="Arial"/>
          <w:sz w:val="20"/>
          <w:szCs w:val="20"/>
          <w:lang w:val="en-US"/>
        </w:rPr>
        <w:t xml:space="preserve"> p</w:t>
      </w:r>
      <w:r w:rsidR="0059419F" w:rsidRPr="001F79E5">
        <w:rPr>
          <w:rFonts w:ascii="Arial" w:hAnsi="Arial" w:cs="Arial"/>
          <w:sz w:val="20"/>
          <w:szCs w:val="20"/>
          <w:lang w:val="en-US"/>
        </w:rPr>
        <w:t>opulation</w:t>
      </w:r>
      <w:r w:rsidRPr="001F79E5">
        <w:rPr>
          <w:rFonts w:ascii="Arial" w:hAnsi="Arial" w:cs="Arial"/>
          <w:sz w:val="20"/>
          <w:szCs w:val="20"/>
          <w:lang w:val="en-US"/>
        </w:rPr>
        <w:t xml:space="preserve"> [3</w:t>
      </w:r>
      <w:r w:rsidR="00BB3F83">
        <w:rPr>
          <w:rFonts w:ascii="Arial" w:hAnsi="Arial" w:cs="Arial"/>
          <w:sz w:val="20"/>
          <w:szCs w:val="20"/>
          <w:lang w:val="en-US"/>
        </w:rPr>
        <w:t>7</w:t>
      </w:r>
      <w:r w:rsidRPr="001F79E5">
        <w:rPr>
          <w:rFonts w:ascii="Arial" w:hAnsi="Arial" w:cs="Arial"/>
          <w:sz w:val="20"/>
          <w:szCs w:val="20"/>
          <w:lang w:val="en-US"/>
        </w:rPr>
        <w:t>]</w:t>
      </w:r>
      <w:r w:rsidR="00CF44B4" w:rsidRPr="001F79E5">
        <w:rPr>
          <w:rFonts w:ascii="Arial" w:hAnsi="Arial" w:cs="Arial"/>
          <w:sz w:val="20"/>
          <w:szCs w:val="20"/>
          <w:lang w:val="en-US"/>
        </w:rPr>
        <w:t>.</w:t>
      </w:r>
    </w:p>
    <w:p w:rsidR="009C5C5F" w:rsidRPr="001F79E5" w:rsidRDefault="009C5C5F" w:rsidP="009C5C5F">
      <w:pPr>
        <w:pStyle w:val="NoSpacing"/>
        <w:rPr>
          <w:rFonts w:ascii="Arial" w:hAnsi="Arial" w:cs="Arial"/>
          <w:sz w:val="20"/>
          <w:szCs w:val="20"/>
          <w:lang w:val="en-US"/>
        </w:rPr>
      </w:pPr>
    </w:p>
    <w:p w:rsidR="009C5C5F" w:rsidRPr="001F79E5" w:rsidRDefault="00B01108" w:rsidP="009C5C5F">
      <w:pPr>
        <w:pStyle w:val="NoSpacing"/>
        <w:rPr>
          <w:rFonts w:ascii="Arial" w:hAnsi="Arial" w:cs="Arial"/>
          <w:b/>
          <w:i/>
          <w:sz w:val="20"/>
          <w:szCs w:val="20"/>
          <w:lang w:val="en-US"/>
        </w:rPr>
      </w:pPr>
      <w:r w:rsidRPr="001F79E5">
        <w:rPr>
          <w:rFonts w:ascii="Arial" w:hAnsi="Arial" w:cs="Arial"/>
          <w:b/>
          <w:i/>
          <w:sz w:val="20"/>
          <w:szCs w:val="20"/>
          <w:lang w:val="en-US"/>
        </w:rPr>
        <w:t xml:space="preserve">2.2 </w:t>
      </w:r>
      <w:r w:rsidR="009C5C5F" w:rsidRPr="001F79E5">
        <w:rPr>
          <w:rFonts w:ascii="Arial" w:hAnsi="Arial" w:cs="Arial"/>
          <w:b/>
          <w:i/>
          <w:sz w:val="20"/>
          <w:szCs w:val="20"/>
          <w:lang w:val="en-US"/>
        </w:rPr>
        <w:t>Design</w:t>
      </w: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 xml:space="preserve">Retrospective descriptive study involving the review of case files of children with epilepsy, asthma and sickle cell </w:t>
      </w:r>
      <w:proofErr w:type="spellStart"/>
      <w:r w:rsidRPr="001F79E5">
        <w:rPr>
          <w:rFonts w:ascii="Arial" w:hAnsi="Arial" w:cs="Arial"/>
          <w:sz w:val="20"/>
          <w:szCs w:val="20"/>
          <w:lang w:val="en-US"/>
        </w:rPr>
        <w:t>anaemia</w:t>
      </w:r>
      <w:proofErr w:type="spellEnd"/>
      <w:r w:rsidRPr="001F79E5">
        <w:rPr>
          <w:rFonts w:ascii="Arial" w:hAnsi="Arial" w:cs="Arial"/>
          <w:sz w:val="20"/>
          <w:szCs w:val="20"/>
          <w:lang w:val="en-US"/>
        </w:rPr>
        <w:t>. The cas</w:t>
      </w:r>
      <w:r w:rsidR="0070789D" w:rsidRPr="001F79E5">
        <w:rPr>
          <w:rFonts w:ascii="Arial" w:hAnsi="Arial" w:cs="Arial"/>
          <w:sz w:val="20"/>
          <w:szCs w:val="20"/>
          <w:lang w:val="en-US"/>
        </w:rPr>
        <w:t xml:space="preserve">e files of previously </w:t>
      </w:r>
      <w:proofErr w:type="spellStart"/>
      <w:r w:rsidR="0070789D" w:rsidRPr="001F79E5">
        <w:rPr>
          <w:rFonts w:ascii="Arial" w:hAnsi="Arial" w:cs="Arial"/>
          <w:sz w:val="20"/>
          <w:szCs w:val="20"/>
          <w:lang w:val="en-US"/>
        </w:rPr>
        <w:t>hospitalis</w:t>
      </w:r>
      <w:r w:rsidRPr="001F79E5">
        <w:rPr>
          <w:rFonts w:ascii="Arial" w:hAnsi="Arial" w:cs="Arial"/>
          <w:sz w:val="20"/>
          <w:szCs w:val="20"/>
          <w:lang w:val="en-US"/>
        </w:rPr>
        <w:t>ed</w:t>
      </w:r>
      <w:proofErr w:type="spellEnd"/>
      <w:r w:rsidRPr="001F79E5">
        <w:rPr>
          <w:rFonts w:ascii="Arial" w:hAnsi="Arial" w:cs="Arial"/>
          <w:sz w:val="20"/>
          <w:szCs w:val="20"/>
          <w:lang w:val="en-US"/>
        </w:rPr>
        <w:t xml:space="preserve"> or outpatients attending the three specialty clinics between January and October 2015 were reviewed, as this is the peak period for presentation based on a review of </w:t>
      </w:r>
      <w:proofErr w:type="spellStart"/>
      <w:r w:rsidRPr="001F79E5">
        <w:rPr>
          <w:rFonts w:ascii="Arial" w:hAnsi="Arial" w:cs="Arial"/>
          <w:sz w:val="20"/>
          <w:szCs w:val="20"/>
          <w:lang w:val="en-US"/>
        </w:rPr>
        <w:t>paediatric</w:t>
      </w:r>
      <w:proofErr w:type="spellEnd"/>
      <w:r w:rsidRPr="001F79E5">
        <w:rPr>
          <w:rFonts w:ascii="Arial" w:hAnsi="Arial" w:cs="Arial"/>
          <w:sz w:val="20"/>
          <w:szCs w:val="20"/>
          <w:lang w:val="en-US"/>
        </w:rPr>
        <w:t xml:space="preserve"> medical records for five consecutive years (2011 to 2015). Criteria for inclusion were patients aged 0-16 years prescribed a minimum of one enteral (oral) medicine during admission or clinic visits.  Prescriptions for parenteral nutrition, standard intravenous fluid and oxygen therapy were excluded since they are not considered as prescribed medicines by the US FDA [3</w:t>
      </w:r>
      <w:r w:rsidR="00BB3F83">
        <w:rPr>
          <w:rFonts w:ascii="Arial" w:hAnsi="Arial" w:cs="Arial"/>
          <w:sz w:val="20"/>
          <w:szCs w:val="20"/>
          <w:lang w:val="en-US"/>
        </w:rPr>
        <w:t>8</w:t>
      </w:r>
      <w:r w:rsidRPr="001F79E5">
        <w:rPr>
          <w:rFonts w:ascii="Arial" w:hAnsi="Arial" w:cs="Arial"/>
          <w:sz w:val="20"/>
          <w:szCs w:val="20"/>
          <w:lang w:val="en-US"/>
        </w:rPr>
        <w:t xml:space="preserve">]. </w:t>
      </w:r>
    </w:p>
    <w:p w:rsidR="009C5C5F" w:rsidRPr="001F79E5" w:rsidRDefault="009C5C5F" w:rsidP="009C5C5F">
      <w:pPr>
        <w:pStyle w:val="NoSpacing"/>
        <w:rPr>
          <w:rFonts w:ascii="Arial" w:hAnsi="Arial" w:cs="Arial"/>
          <w:sz w:val="20"/>
          <w:szCs w:val="20"/>
          <w:lang w:val="en-US"/>
        </w:rPr>
      </w:pP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The primary information abstracted from the case files was the chronic hea</w:t>
      </w:r>
      <w:r w:rsidR="00E114D5" w:rsidRPr="001F79E5">
        <w:rPr>
          <w:rFonts w:ascii="Arial" w:hAnsi="Arial" w:cs="Arial"/>
          <w:sz w:val="20"/>
          <w:szCs w:val="20"/>
          <w:lang w:val="en-US"/>
        </w:rPr>
        <w:t xml:space="preserve">lth conditions of the patients and associated comorbidities, </w:t>
      </w:r>
      <w:r w:rsidRPr="001F79E5">
        <w:rPr>
          <w:rFonts w:ascii="Arial" w:hAnsi="Arial" w:cs="Arial"/>
          <w:sz w:val="20"/>
          <w:szCs w:val="20"/>
          <w:lang w:val="en-US"/>
        </w:rPr>
        <w:t>the medicines prescribed</w:t>
      </w:r>
      <w:r w:rsidR="00E114D5" w:rsidRPr="001F79E5">
        <w:rPr>
          <w:rFonts w:ascii="Arial" w:hAnsi="Arial" w:cs="Arial"/>
          <w:sz w:val="20"/>
          <w:szCs w:val="20"/>
          <w:lang w:val="en-US"/>
        </w:rPr>
        <w:t xml:space="preserve"> for the co-existing comorbidities and for controlling acute state of the chronic illnesses,</w:t>
      </w:r>
      <w:r w:rsidRPr="001F79E5">
        <w:rPr>
          <w:rFonts w:ascii="Arial" w:hAnsi="Arial" w:cs="Arial"/>
          <w:sz w:val="20"/>
          <w:szCs w:val="20"/>
          <w:lang w:val="en-US"/>
        </w:rPr>
        <w:t xml:space="preserve"> age, gender, dosage and route of administration. </w:t>
      </w:r>
      <w:r w:rsidRPr="001F79E5">
        <w:rPr>
          <w:rFonts w:ascii="Arial" w:hAnsi="Arial" w:cs="Arial"/>
          <w:sz w:val="20"/>
          <w:szCs w:val="20"/>
        </w:rPr>
        <w:t>All the medicines prescribed were classified as anti-infectives (AIF), central nervous system (CNS) medicines, cardiovascular (CVS) medicines, steroids (STRs), analgesics (ANGs), and miscellaneous (MIS) as previously reported in a systematic review of drug utilization studies [3</w:t>
      </w:r>
      <w:r w:rsidR="00BB3F83">
        <w:rPr>
          <w:rFonts w:ascii="Arial" w:hAnsi="Arial" w:cs="Arial"/>
          <w:sz w:val="20"/>
          <w:szCs w:val="20"/>
        </w:rPr>
        <w:t>9</w:t>
      </w:r>
      <w:r w:rsidRPr="001F79E5">
        <w:rPr>
          <w:rFonts w:ascii="Arial" w:hAnsi="Arial" w:cs="Arial"/>
          <w:sz w:val="20"/>
          <w:szCs w:val="20"/>
        </w:rPr>
        <w:t xml:space="preserve">]. </w:t>
      </w:r>
    </w:p>
    <w:p w:rsidR="009C5C5F" w:rsidRPr="001F79E5" w:rsidRDefault="009C5C5F" w:rsidP="009C5C5F">
      <w:pPr>
        <w:pStyle w:val="NoSpacing"/>
        <w:rPr>
          <w:rFonts w:ascii="Arial" w:hAnsi="Arial" w:cs="Arial"/>
          <w:sz w:val="20"/>
          <w:szCs w:val="20"/>
          <w:lang w:val="en-US"/>
        </w:rPr>
      </w:pP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Off-label prescrib</w:t>
      </w:r>
      <w:r w:rsidR="0070789D" w:rsidRPr="001F79E5">
        <w:rPr>
          <w:rFonts w:ascii="Arial" w:hAnsi="Arial" w:cs="Arial"/>
          <w:sz w:val="20"/>
          <w:szCs w:val="20"/>
          <w:lang w:val="en-US"/>
        </w:rPr>
        <w:t xml:space="preserve">ing was identified and </w:t>
      </w:r>
      <w:proofErr w:type="spellStart"/>
      <w:r w:rsidR="0070789D" w:rsidRPr="001F79E5">
        <w:rPr>
          <w:rFonts w:ascii="Arial" w:hAnsi="Arial" w:cs="Arial"/>
          <w:sz w:val="20"/>
          <w:szCs w:val="20"/>
          <w:lang w:val="en-US"/>
        </w:rPr>
        <w:t>categoris</w:t>
      </w:r>
      <w:r w:rsidRPr="001F79E5">
        <w:rPr>
          <w:rFonts w:ascii="Arial" w:hAnsi="Arial" w:cs="Arial"/>
          <w:sz w:val="20"/>
          <w:szCs w:val="20"/>
          <w:lang w:val="en-US"/>
        </w:rPr>
        <w:t>ed</w:t>
      </w:r>
      <w:proofErr w:type="spellEnd"/>
      <w:r w:rsidRPr="001F79E5">
        <w:rPr>
          <w:rFonts w:ascii="Arial" w:hAnsi="Arial" w:cs="Arial"/>
          <w:sz w:val="20"/>
          <w:szCs w:val="20"/>
          <w:lang w:val="en-US"/>
        </w:rPr>
        <w:t xml:space="preserve"> according to the definition of </w:t>
      </w:r>
      <w:proofErr w:type="spellStart"/>
      <w:r w:rsidRPr="001F79E5">
        <w:rPr>
          <w:rFonts w:ascii="Arial" w:hAnsi="Arial" w:cs="Arial"/>
          <w:sz w:val="20"/>
          <w:szCs w:val="20"/>
          <w:lang w:val="en-US"/>
        </w:rPr>
        <w:t>Saiyed</w:t>
      </w:r>
      <w:proofErr w:type="spellEnd"/>
      <w:r w:rsidRPr="001F79E5">
        <w:rPr>
          <w:rFonts w:ascii="Arial" w:hAnsi="Arial" w:cs="Arial"/>
          <w:sz w:val="20"/>
          <w:szCs w:val="20"/>
          <w:lang w:val="en-US"/>
        </w:rPr>
        <w:t xml:space="preserve"> </w:t>
      </w:r>
      <w:r w:rsidRPr="001F79E5">
        <w:rPr>
          <w:rFonts w:ascii="Arial" w:hAnsi="Arial" w:cs="Arial"/>
          <w:i/>
          <w:sz w:val="20"/>
          <w:szCs w:val="20"/>
          <w:lang w:val="en-US"/>
        </w:rPr>
        <w:t>et al</w:t>
      </w:r>
      <w:r w:rsidR="0070789D" w:rsidRPr="001F79E5">
        <w:rPr>
          <w:rFonts w:ascii="Arial" w:hAnsi="Arial" w:cs="Arial"/>
          <w:sz w:val="20"/>
          <w:szCs w:val="20"/>
          <w:lang w:val="en-US"/>
        </w:rPr>
        <w:t xml:space="preserve"> [1</w:t>
      </w:r>
      <w:r w:rsidR="00BB3F83">
        <w:rPr>
          <w:rFonts w:ascii="Arial" w:hAnsi="Arial" w:cs="Arial"/>
          <w:sz w:val="20"/>
          <w:szCs w:val="20"/>
          <w:lang w:val="en-US"/>
        </w:rPr>
        <w:t>1</w:t>
      </w:r>
      <w:r w:rsidRPr="001F79E5">
        <w:rPr>
          <w:rFonts w:ascii="Arial" w:hAnsi="Arial" w:cs="Arial"/>
          <w:sz w:val="20"/>
          <w:szCs w:val="20"/>
          <w:lang w:val="en-US"/>
        </w:rPr>
        <w:t xml:space="preserve">], i.e. medicines not licensed for specific </w:t>
      </w:r>
      <w:proofErr w:type="spellStart"/>
      <w:r w:rsidRPr="001F79E5">
        <w:rPr>
          <w:rFonts w:ascii="Arial" w:hAnsi="Arial" w:cs="Arial"/>
          <w:sz w:val="20"/>
          <w:szCs w:val="20"/>
          <w:lang w:val="en-US"/>
        </w:rPr>
        <w:t>paediatric</w:t>
      </w:r>
      <w:proofErr w:type="spellEnd"/>
      <w:r w:rsidRPr="001F79E5">
        <w:rPr>
          <w:rFonts w:ascii="Arial" w:hAnsi="Arial" w:cs="Arial"/>
          <w:sz w:val="20"/>
          <w:szCs w:val="20"/>
          <w:lang w:val="en-US"/>
        </w:rPr>
        <w:t xml:space="preserve"> age-groups, unavailable in </w:t>
      </w:r>
      <w:proofErr w:type="spellStart"/>
      <w:r w:rsidRPr="001F79E5">
        <w:rPr>
          <w:rFonts w:ascii="Arial" w:hAnsi="Arial" w:cs="Arial"/>
          <w:sz w:val="20"/>
          <w:szCs w:val="20"/>
          <w:lang w:val="en-US"/>
        </w:rPr>
        <w:t>paediatric</w:t>
      </w:r>
      <w:proofErr w:type="spellEnd"/>
      <w:r w:rsidRPr="001F79E5">
        <w:rPr>
          <w:rFonts w:ascii="Arial" w:hAnsi="Arial" w:cs="Arial"/>
          <w:sz w:val="20"/>
          <w:szCs w:val="20"/>
          <w:lang w:val="en-US"/>
        </w:rPr>
        <w:t xml:space="preserve"> formulations,</w:t>
      </w:r>
      <w:r w:rsidRPr="001F79E5">
        <w:rPr>
          <w:rFonts w:ascii="Arial" w:hAnsi="Arial" w:cs="Arial"/>
          <w:sz w:val="20"/>
          <w:szCs w:val="20"/>
        </w:rPr>
        <w:t xml:space="preserve"> prescribed for </w:t>
      </w:r>
      <w:r w:rsidRPr="001F79E5">
        <w:rPr>
          <w:rFonts w:ascii="Arial" w:hAnsi="Arial" w:cs="Arial"/>
          <w:sz w:val="20"/>
          <w:szCs w:val="20"/>
          <w:lang w:val="en-US"/>
        </w:rPr>
        <w:t xml:space="preserve">different indications to the one registered, with dose or dosing regimen different from recommendations, or prescribed for use via a different route from the recommendations. The reference sources for determining approved or licensed indications were the British National </w:t>
      </w:r>
      <w:r w:rsidR="00521DE6" w:rsidRPr="001F79E5">
        <w:rPr>
          <w:rFonts w:ascii="Arial" w:hAnsi="Arial" w:cs="Arial"/>
          <w:sz w:val="20"/>
          <w:szCs w:val="20"/>
          <w:lang w:val="en-US"/>
        </w:rPr>
        <w:t xml:space="preserve">Formulary for children, </w:t>
      </w:r>
      <w:proofErr w:type="spellStart"/>
      <w:r w:rsidR="00521DE6" w:rsidRPr="001F79E5">
        <w:rPr>
          <w:rFonts w:ascii="Arial" w:hAnsi="Arial" w:cs="Arial"/>
          <w:sz w:val="20"/>
          <w:szCs w:val="20"/>
          <w:lang w:val="en-US"/>
        </w:rPr>
        <w:t>BNFc</w:t>
      </w:r>
      <w:proofErr w:type="spellEnd"/>
      <w:r w:rsidR="00521DE6" w:rsidRPr="001F79E5">
        <w:rPr>
          <w:rFonts w:ascii="Arial" w:hAnsi="Arial" w:cs="Arial"/>
          <w:sz w:val="20"/>
          <w:szCs w:val="20"/>
          <w:lang w:val="en-US"/>
        </w:rPr>
        <w:t xml:space="preserve"> [</w:t>
      </w:r>
      <w:r w:rsidR="00BB3F83">
        <w:rPr>
          <w:rFonts w:ascii="Arial" w:hAnsi="Arial" w:cs="Arial"/>
          <w:sz w:val="20"/>
          <w:szCs w:val="20"/>
          <w:lang w:val="en-US"/>
        </w:rPr>
        <w:t>40</w:t>
      </w:r>
      <w:r w:rsidRPr="001F79E5">
        <w:rPr>
          <w:rFonts w:ascii="Arial" w:hAnsi="Arial" w:cs="Arial"/>
          <w:sz w:val="20"/>
          <w:szCs w:val="20"/>
          <w:lang w:val="en-US"/>
        </w:rPr>
        <w:t xml:space="preserve">] and the American Hospital Formulary Service, </w:t>
      </w:r>
      <w:r w:rsidR="00521DE6" w:rsidRPr="001F79E5">
        <w:rPr>
          <w:rFonts w:ascii="Arial" w:hAnsi="Arial" w:cs="Arial"/>
          <w:sz w:val="20"/>
          <w:szCs w:val="20"/>
          <w:lang w:val="en-US"/>
        </w:rPr>
        <w:t xml:space="preserve">AHFS, Drug </w:t>
      </w:r>
      <w:r w:rsidR="00521DE6" w:rsidRPr="001F79E5">
        <w:rPr>
          <w:rFonts w:ascii="Arial" w:hAnsi="Arial" w:cs="Arial"/>
          <w:sz w:val="20"/>
          <w:szCs w:val="20"/>
          <w:lang w:val="en-US"/>
        </w:rPr>
        <w:lastRenderedPageBreak/>
        <w:t>information, 2015 [</w:t>
      </w:r>
      <w:r w:rsidR="00BB3F83">
        <w:rPr>
          <w:rFonts w:ascii="Arial" w:hAnsi="Arial" w:cs="Arial"/>
          <w:sz w:val="20"/>
          <w:szCs w:val="20"/>
          <w:lang w:val="en-US"/>
        </w:rPr>
        <w:t>41</w:t>
      </w:r>
      <w:r w:rsidRPr="001F79E5">
        <w:rPr>
          <w:rFonts w:ascii="Arial" w:hAnsi="Arial" w:cs="Arial"/>
          <w:sz w:val="20"/>
          <w:szCs w:val="20"/>
          <w:lang w:val="en-US"/>
        </w:rPr>
        <w:t>]. Both are considered authoritative sources.</w:t>
      </w:r>
      <w:r w:rsidR="00E114D5" w:rsidRPr="001F79E5">
        <w:rPr>
          <w:rFonts w:ascii="Arial" w:hAnsi="Arial" w:cs="Arial"/>
          <w:sz w:val="20"/>
          <w:szCs w:val="20"/>
          <w:lang w:val="en-US"/>
        </w:rPr>
        <w:t xml:space="preserve"> However, discrepancies between both sources were resolved using </w:t>
      </w:r>
      <w:r w:rsidR="000E2899" w:rsidRPr="001F79E5">
        <w:rPr>
          <w:rFonts w:ascii="Arial" w:hAnsi="Arial" w:cs="Arial"/>
          <w:sz w:val="20"/>
          <w:szCs w:val="20"/>
          <w:lang w:val="en-US"/>
        </w:rPr>
        <w:t xml:space="preserve">the </w:t>
      </w:r>
      <w:r w:rsidR="00E114D5" w:rsidRPr="001F79E5">
        <w:rPr>
          <w:rFonts w:ascii="Arial" w:hAnsi="Arial" w:cs="Arial"/>
          <w:sz w:val="20"/>
          <w:szCs w:val="20"/>
          <w:lang w:val="en-US"/>
        </w:rPr>
        <w:t>Pediatr</w:t>
      </w:r>
      <w:r w:rsidR="00CF44B4" w:rsidRPr="001F79E5">
        <w:rPr>
          <w:rFonts w:ascii="Arial" w:hAnsi="Arial" w:cs="Arial"/>
          <w:sz w:val="20"/>
          <w:szCs w:val="20"/>
          <w:lang w:val="en-US"/>
        </w:rPr>
        <w:t>ic and Neonatal Dosage Handbook</w:t>
      </w:r>
      <w:r w:rsidR="00E114D5" w:rsidRPr="001F79E5">
        <w:rPr>
          <w:rFonts w:ascii="Arial" w:hAnsi="Arial" w:cs="Arial"/>
          <w:sz w:val="20"/>
          <w:szCs w:val="20"/>
          <w:lang w:val="en-US"/>
        </w:rPr>
        <w:t xml:space="preserve"> [</w:t>
      </w:r>
      <w:r w:rsidR="00521DE6" w:rsidRPr="001F79E5">
        <w:rPr>
          <w:rFonts w:ascii="Arial" w:hAnsi="Arial" w:cs="Arial"/>
          <w:sz w:val="20"/>
          <w:szCs w:val="20"/>
          <w:lang w:val="en-US"/>
        </w:rPr>
        <w:t>4</w:t>
      </w:r>
      <w:r w:rsidR="00BB3F83">
        <w:rPr>
          <w:rFonts w:ascii="Arial" w:hAnsi="Arial" w:cs="Arial"/>
          <w:sz w:val="20"/>
          <w:szCs w:val="20"/>
          <w:lang w:val="en-US"/>
        </w:rPr>
        <w:t>2</w:t>
      </w:r>
      <w:r w:rsidR="00E114D5" w:rsidRPr="001F79E5">
        <w:rPr>
          <w:rFonts w:ascii="Arial" w:hAnsi="Arial" w:cs="Arial"/>
          <w:sz w:val="20"/>
          <w:szCs w:val="20"/>
          <w:lang w:val="en-US"/>
        </w:rPr>
        <w:t>]</w:t>
      </w:r>
      <w:r w:rsidR="00CF44B4" w:rsidRPr="001F79E5">
        <w:rPr>
          <w:rFonts w:ascii="Arial" w:hAnsi="Arial" w:cs="Arial"/>
          <w:sz w:val="20"/>
          <w:szCs w:val="20"/>
          <w:lang w:val="en-US"/>
        </w:rPr>
        <w:t>.</w:t>
      </w:r>
    </w:p>
    <w:p w:rsidR="009C5C5F" w:rsidRPr="001F79E5" w:rsidRDefault="009C5C5F" w:rsidP="009C5C5F">
      <w:pPr>
        <w:pStyle w:val="NoSpacing"/>
        <w:rPr>
          <w:rFonts w:ascii="Arial" w:hAnsi="Arial" w:cs="Arial"/>
          <w:i/>
          <w:sz w:val="20"/>
          <w:szCs w:val="20"/>
          <w:lang w:val="en-US"/>
        </w:rPr>
      </w:pPr>
    </w:p>
    <w:p w:rsidR="009C5C5F" w:rsidRPr="001F79E5" w:rsidRDefault="009C5C5F" w:rsidP="009C5C5F">
      <w:pPr>
        <w:pStyle w:val="NoSpacing"/>
        <w:rPr>
          <w:rFonts w:ascii="Arial" w:hAnsi="Arial" w:cs="Arial"/>
          <w:b/>
          <w:i/>
          <w:sz w:val="20"/>
          <w:szCs w:val="20"/>
          <w:lang w:val="en-US"/>
        </w:rPr>
      </w:pPr>
      <w:r w:rsidRPr="001F79E5">
        <w:rPr>
          <w:rFonts w:ascii="Arial" w:hAnsi="Arial" w:cs="Arial"/>
          <w:b/>
          <w:i/>
          <w:sz w:val="20"/>
          <w:szCs w:val="20"/>
          <w:lang w:val="en-US"/>
        </w:rPr>
        <w:t>2.3. Ethical consideration</w:t>
      </w: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Approval was sought and received from the Health Research and Ethics Committee of LUTH, Nigeria.</w:t>
      </w:r>
    </w:p>
    <w:p w:rsidR="009C5C5F" w:rsidRPr="001F79E5" w:rsidRDefault="009C5C5F" w:rsidP="009C5C5F">
      <w:pPr>
        <w:pStyle w:val="NoSpacing"/>
        <w:rPr>
          <w:rFonts w:ascii="Arial" w:hAnsi="Arial" w:cs="Arial"/>
          <w:i/>
          <w:sz w:val="20"/>
          <w:szCs w:val="20"/>
          <w:lang w:val="en-US"/>
        </w:rPr>
      </w:pPr>
    </w:p>
    <w:p w:rsidR="009C5C5F" w:rsidRPr="001F79E5" w:rsidRDefault="009C5C5F" w:rsidP="009C5C5F">
      <w:pPr>
        <w:pStyle w:val="NoSpacing"/>
        <w:rPr>
          <w:rFonts w:ascii="Arial" w:hAnsi="Arial" w:cs="Arial"/>
          <w:b/>
          <w:i/>
          <w:sz w:val="20"/>
          <w:szCs w:val="20"/>
          <w:lang w:val="en-US"/>
        </w:rPr>
      </w:pPr>
      <w:r w:rsidRPr="001F79E5">
        <w:rPr>
          <w:rFonts w:ascii="Arial" w:hAnsi="Arial" w:cs="Arial"/>
          <w:b/>
          <w:i/>
          <w:sz w:val="20"/>
          <w:szCs w:val="20"/>
          <w:lang w:val="en-US"/>
        </w:rPr>
        <w:t>2.4 Statistical analysis</w:t>
      </w: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 xml:space="preserve">The prevalence of off-label prescribing was determined as the proportion of off-label medicines to all oral medicines prescribed and expressed as a percentage. The pattern of off-label prescribing according to medicine group was also described and expressed as a percentage. The association between off-label prescribed medicines and age, gender, chronic condition, and medicine group was determined. </w:t>
      </w:r>
    </w:p>
    <w:p w:rsidR="009C5C5F" w:rsidRPr="001F79E5" w:rsidRDefault="009C5C5F" w:rsidP="009C5C5F">
      <w:pPr>
        <w:pStyle w:val="NoSpacing"/>
        <w:rPr>
          <w:rFonts w:ascii="Arial" w:hAnsi="Arial" w:cs="Arial"/>
          <w:sz w:val="20"/>
          <w:szCs w:val="20"/>
          <w:lang w:val="en-US"/>
        </w:rPr>
      </w:pPr>
    </w:p>
    <w:p w:rsidR="009C5C5F" w:rsidRPr="001F79E5" w:rsidRDefault="009C5C5F" w:rsidP="009C5C5F">
      <w:pPr>
        <w:pStyle w:val="NoSpacing"/>
        <w:rPr>
          <w:rFonts w:ascii="Arial" w:hAnsi="Arial" w:cs="Arial"/>
          <w:sz w:val="20"/>
          <w:szCs w:val="20"/>
          <w:lang w:val="en-US"/>
        </w:rPr>
      </w:pPr>
      <w:r w:rsidRPr="001F79E5">
        <w:rPr>
          <w:rFonts w:ascii="Arial" w:hAnsi="Arial" w:cs="Arial"/>
          <w:sz w:val="20"/>
          <w:szCs w:val="20"/>
          <w:lang w:val="en-US"/>
        </w:rPr>
        <w:t xml:space="preserve">Statistical analyses were performed with SPSS version 17. Data were presented as simple descriptive statistics and the association between the category of off-label prescription and age-group of the patients, gender, chronic condition or class of medicines prescribed was determined with </w:t>
      </w:r>
      <w:r w:rsidR="00FB530B" w:rsidRPr="001F79E5">
        <w:rPr>
          <w:rFonts w:ascii="Arial" w:hAnsi="Arial" w:cs="Arial"/>
          <w:sz w:val="20"/>
          <w:szCs w:val="20"/>
          <w:lang w:val="en-US"/>
        </w:rPr>
        <w:t xml:space="preserve">Pearson Chi-square test of Fischer’s exact, where appropriate. </w:t>
      </w:r>
      <w:r w:rsidRPr="001F79E5">
        <w:rPr>
          <w:rFonts w:ascii="Arial" w:hAnsi="Arial" w:cs="Arial"/>
          <w:sz w:val="20"/>
          <w:szCs w:val="20"/>
          <w:lang w:val="en-US"/>
        </w:rPr>
        <w:t xml:space="preserve"> </w:t>
      </w:r>
      <w:r w:rsidR="00FB530B" w:rsidRPr="001F79E5">
        <w:rPr>
          <w:rFonts w:ascii="Arial" w:hAnsi="Arial" w:cs="Arial"/>
          <w:sz w:val="20"/>
          <w:szCs w:val="20"/>
          <w:lang w:val="en-US"/>
        </w:rPr>
        <w:t>A value of</w:t>
      </w:r>
      <w:r w:rsidRPr="001F79E5">
        <w:rPr>
          <w:rFonts w:ascii="Arial" w:hAnsi="Arial" w:cs="Arial"/>
          <w:sz w:val="20"/>
          <w:szCs w:val="20"/>
          <w:lang w:val="en-US"/>
        </w:rPr>
        <w:t xml:space="preserve"> </w:t>
      </w:r>
      <w:r w:rsidRPr="001F79E5">
        <w:rPr>
          <w:rFonts w:ascii="Arial" w:hAnsi="Arial" w:cs="Arial"/>
          <w:i/>
          <w:sz w:val="20"/>
          <w:szCs w:val="20"/>
          <w:lang w:val="en-US"/>
        </w:rPr>
        <w:t>p</w:t>
      </w:r>
      <w:r w:rsidR="00FB530B" w:rsidRPr="001F79E5">
        <w:rPr>
          <w:rFonts w:ascii="Arial" w:hAnsi="Arial" w:cs="Arial"/>
          <w:sz w:val="20"/>
          <w:szCs w:val="20"/>
          <w:lang w:val="en-US"/>
        </w:rPr>
        <w:t xml:space="preserve"> &lt;0.05 is considered to be statistically significant.</w:t>
      </w:r>
    </w:p>
    <w:p w:rsidR="009C5C5F" w:rsidRPr="001F79E5" w:rsidRDefault="009C5C5F" w:rsidP="009C5C5F">
      <w:pPr>
        <w:pStyle w:val="NoSpacing"/>
        <w:rPr>
          <w:rFonts w:ascii="Arial" w:hAnsi="Arial" w:cs="Arial"/>
          <w:sz w:val="20"/>
          <w:szCs w:val="20"/>
          <w:lang w:val="en-US"/>
        </w:rPr>
      </w:pPr>
    </w:p>
    <w:p w:rsidR="009C5C5F" w:rsidRPr="001F79E5" w:rsidRDefault="009C5C5F" w:rsidP="009C5C5F">
      <w:pPr>
        <w:pStyle w:val="NoSpacing"/>
        <w:rPr>
          <w:rFonts w:ascii="Arial" w:hAnsi="Arial" w:cs="Arial"/>
          <w:b/>
          <w:sz w:val="20"/>
          <w:szCs w:val="20"/>
        </w:rPr>
      </w:pPr>
      <w:r w:rsidRPr="001F79E5">
        <w:rPr>
          <w:rFonts w:ascii="Arial" w:hAnsi="Arial" w:cs="Arial"/>
          <w:b/>
          <w:sz w:val="20"/>
          <w:szCs w:val="20"/>
        </w:rPr>
        <w:t>3. Results</w:t>
      </w:r>
    </w:p>
    <w:p w:rsidR="009C5C5F" w:rsidRPr="001F79E5" w:rsidRDefault="009D0A01" w:rsidP="009C5C5F">
      <w:pPr>
        <w:pStyle w:val="NoSpacing"/>
        <w:rPr>
          <w:rFonts w:ascii="Arial" w:hAnsi="Arial" w:cs="Arial"/>
          <w:sz w:val="20"/>
          <w:szCs w:val="20"/>
        </w:rPr>
      </w:pPr>
      <w:r w:rsidRPr="001F79E5">
        <w:rPr>
          <w:rFonts w:ascii="Arial" w:hAnsi="Arial" w:cs="Arial"/>
          <w:sz w:val="20"/>
          <w:szCs w:val="20"/>
        </w:rPr>
        <w:t>A total of 477 patients were included in the study</w:t>
      </w:r>
      <w:r w:rsidR="000E2899" w:rsidRPr="001F79E5">
        <w:rPr>
          <w:rFonts w:ascii="Arial" w:hAnsi="Arial" w:cs="Arial"/>
          <w:sz w:val="20"/>
          <w:szCs w:val="20"/>
        </w:rPr>
        <w:t>.</w:t>
      </w:r>
      <w:r w:rsidRPr="001F79E5">
        <w:rPr>
          <w:rFonts w:ascii="Arial" w:hAnsi="Arial" w:cs="Arial"/>
          <w:sz w:val="20"/>
          <w:szCs w:val="20"/>
        </w:rPr>
        <w:t xml:space="preserve"> 43 (9%) had</w:t>
      </w:r>
      <w:r w:rsidR="009C5C5F" w:rsidRPr="001F79E5">
        <w:rPr>
          <w:rFonts w:ascii="Arial" w:hAnsi="Arial" w:cs="Arial"/>
          <w:sz w:val="20"/>
          <w:szCs w:val="20"/>
        </w:rPr>
        <w:t xml:space="preserve"> asthma</w:t>
      </w:r>
      <w:r w:rsidRPr="001F79E5">
        <w:rPr>
          <w:rFonts w:ascii="Arial" w:hAnsi="Arial" w:cs="Arial"/>
          <w:sz w:val="20"/>
          <w:szCs w:val="20"/>
        </w:rPr>
        <w:t xml:space="preserve">, 172 (36.1%) had </w:t>
      </w:r>
      <w:r w:rsidR="009C5C5F" w:rsidRPr="001F79E5">
        <w:rPr>
          <w:rFonts w:ascii="Arial" w:hAnsi="Arial" w:cs="Arial"/>
          <w:sz w:val="20"/>
          <w:szCs w:val="20"/>
        </w:rPr>
        <w:t xml:space="preserve">sickle cell anaemia, and </w:t>
      </w:r>
      <w:r w:rsidRPr="001F79E5">
        <w:rPr>
          <w:rFonts w:ascii="Arial" w:hAnsi="Arial" w:cs="Arial"/>
          <w:sz w:val="20"/>
          <w:szCs w:val="20"/>
        </w:rPr>
        <w:t xml:space="preserve">262 (54.9%) had </w:t>
      </w:r>
      <w:r w:rsidR="009C5C5F" w:rsidRPr="001F79E5">
        <w:rPr>
          <w:rFonts w:ascii="Arial" w:hAnsi="Arial" w:cs="Arial"/>
          <w:sz w:val="20"/>
          <w:szCs w:val="20"/>
        </w:rPr>
        <w:t xml:space="preserve">epilepsy. </w:t>
      </w:r>
      <w:r w:rsidR="000E2899" w:rsidRPr="001F79E5">
        <w:rPr>
          <w:rFonts w:ascii="Arial" w:hAnsi="Arial" w:cs="Arial"/>
          <w:sz w:val="20"/>
          <w:szCs w:val="20"/>
        </w:rPr>
        <w:t>The m</w:t>
      </w:r>
      <w:r w:rsidRPr="001F79E5">
        <w:rPr>
          <w:rFonts w:ascii="Arial" w:hAnsi="Arial" w:cs="Arial"/>
          <w:sz w:val="20"/>
          <w:szCs w:val="20"/>
        </w:rPr>
        <w:t xml:space="preserve">ajority </w:t>
      </w:r>
      <w:r w:rsidR="004467A3" w:rsidRPr="001F79E5">
        <w:rPr>
          <w:rFonts w:ascii="Arial" w:hAnsi="Arial" w:cs="Arial"/>
          <w:sz w:val="20"/>
          <w:szCs w:val="20"/>
        </w:rPr>
        <w:t>of the patients were 2-11 years old (1317; 75.4%)</w:t>
      </w:r>
      <w:r w:rsidR="009C5C5F" w:rsidRPr="001F79E5">
        <w:rPr>
          <w:rFonts w:ascii="Arial" w:hAnsi="Arial" w:cs="Arial"/>
          <w:sz w:val="20"/>
          <w:szCs w:val="20"/>
        </w:rPr>
        <w:t xml:space="preserve">.  There were more males (273; 57.2%) than females (204; 42.8%) in this study. The median [Interquartile range (IQR)] of their age was 4 (0.06- 16) years. There </w:t>
      </w:r>
      <w:proofErr w:type="gramStart"/>
      <w:r w:rsidR="009C5C5F" w:rsidRPr="001F79E5">
        <w:rPr>
          <w:rFonts w:ascii="Arial" w:hAnsi="Arial" w:cs="Arial"/>
          <w:sz w:val="20"/>
          <w:szCs w:val="20"/>
        </w:rPr>
        <w:t>were</w:t>
      </w:r>
      <w:proofErr w:type="gramEnd"/>
      <w:r w:rsidR="009C5C5F" w:rsidRPr="001F79E5">
        <w:rPr>
          <w:rFonts w:ascii="Arial" w:hAnsi="Arial" w:cs="Arial"/>
          <w:sz w:val="20"/>
          <w:szCs w:val="20"/>
        </w:rPr>
        <w:t xml:space="preserve"> a total of 1746 prescriptions. </w:t>
      </w:r>
      <w:r w:rsidR="00894649" w:rsidRPr="001F79E5">
        <w:rPr>
          <w:rFonts w:ascii="Arial" w:hAnsi="Arial" w:cs="Arial"/>
          <w:sz w:val="20"/>
          <w:szCs w:val="20"/>
        </w:rPr>
        <w:t>Children (347; 72.8</w:t>
      </w:r>
      <w:r w:rsidR="009C5C5F" w:rsidRPr="001F79E5">
        <w:rPr>
          <w:rFonts w:ascii="Arial" w:hAnsi="Arial" w:cs="Arial"/>
          <w:sz w:val="20"/>
          <w:szCs w:val="20"/>
        </w:rPr>
        <w:t xml:space="preserve">.0%) and </w:t>
      </w:r>
      <w:r w:rsidR="00894649" w:rsidRPr="001F79E5">
        <w:rPr>
          <w:rFonts w:ascii="Arial" w:hAnsi="Arial" w:cs="Arial"/>
          <w:sz w:val="20"/>
          <w:szCs w:val="20"/>
        </w:rPr>
        <w:t>infants and toddlers (28; 13.5</w:t>
      </w:r>
      <w:r w:rsidR="009C5C5F" w:rsidRPr="001F79E5">
        <w:rPr>
          <w:rFonts w:ascii="Arial" w:hAnsi="Arial" w:cs="Arial"/>
          <w:sz w:val="20"/>
          <w:szCs w:val="20"/>
        </w:rPr>
        <w:t>%) predominated</w:t>
      </w:r>
      <w:r w:rsidR="00894649" w:rsidRPr="001F79E5">
        <w:rPr>
          <w:rFonts w:ascii="Arial" w:hAnsi="Arial" w:cs="Arial"/>
          <w:sz w:val="20"/>
          <w:szCs w:val="20"/>
        </w:rPr>
        <w:t xml:space="preserve"> and received, respectively, 1317 (75.5</w:t>
      </w:r>
      <w:r w:rsidR="009C5C5F" w:rsidRPr="001F79E5">
        <w:rPr>
          <w:rFonts w:ascii="Arial" w:hAnsi="Arial" w:cs="Arial"/>
          <w:sz w:val="20"/>
          <w:szCs w:val="20"/>
        </w:rPr>
        <w:t>%) an</w:t>
      </w:r>
      <w:r w:rsidR="00894649" w:rsidRPr="001F79E5">
        <w:rPr>
          <w:rFonts w:ascii="Arial" w:hAnsi="Arial" w:cs="Arial"/>
          <w:sz w:val="20"/>
          <w:szCs w:val="20"/>
        </w:rPr>
        <w:t>d 208 (11.9</w:t>
      </w:r>
      <w:r w:rsidR="009C5C5F" w:rsidRPr="001F79E5">
        <w:rPr>
          <w:rFonts w:ascii="Arial" w:hAnsi="Arial" w:cs="Arial"/>
          <w:sz w:val="20"/>
          <w:szCs w:val="20"/>
        </w:rPr>
        <w:t xml:space="preserve">%) prescriptions.  The proportion of prescriptions received per disease group were:  asthma (155; 8.9%), sickle cell anaemia (626; 35.9%), and epilepsy (965; 55.2%). </w:t>
      </w:r>
    </w:p>
    <w:p w:rsidR="00FB530B" w:rsidRPr="001F79E5" w:rsidRDefault="00FB530B"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Out of 1746 prescribed medicines, 135 (7.7%) were identified as off-label. The class and specific off-label medicines prescribed for the patients, as well as the categories of off-label prescribing, are presented in Table 1. </w:t>
      </w:r>
    </w:p>
    <w:p w:rsidR="009C5C5F" w:rsidRPr="00A42F18" w:rsidRDefault="009C5C5F" w:rsidP="00A42F18">
      <w:pPr>
        <w:pStyle w:val="NoSpacing"/>
        <w:rPr>
          <w:rFonts w:ascii="Arial" w:hAnsi="Arial" w:cs="Arial"/>
          <w:sz w:val="20"/>
          <w:szCs w:val="20"/>
        </w:rPr>
      </w:pPr>
    </w:p>
    <w:p w:rsidR="00A42F18" w:rsidRDefault="00A42F18">
      <w:pPr>
        <w:rPr>
          <w:rFonts w:ascii="Arial" w:hAnsi="Arial" w:cs="Arial"/>
          <w:sz w:val="20"/>
          <w:szCs w:val="20"/>
        </w:rPr>
      </w:pPr>
      <w:r>
        <w:rPr>
          <w:rFonts w:ascii="Arial" w:hAnsi="Arial" w:cs="Arial"/>
          <w:sz w:val="20"/>
          <w:szCs w:val="20"/>
        </w:rPr>
        <w:br w:type="page"/>
      </w:r>
    </w:p>
    <w:p w:rsidR="00A42F18" w:rsidRPr="00A42F18" w:rsidRDefault="00A42F18" w:rsidP="00A42F18">
      <w:pPr>
        <w:pStyle w:val="NoSpacing"/>
        <w:rPr>
          <w:rFonts w:ascii="Arial" w:hAnsi="Arial" w:cs="Arial"/>
          <w:sz w:val="20"/>
          <w:szCs w:val="20"/>
          <w:u w:val="single"/>
        </w:rPr>
      </w:pPr>
      <w:r w:rsidRPr="00A42F18">
        <w:rPr>
          <w:rFonts w:ascii="Arial" w:hAnsi="Arial" w:cs="Arial"/>
          <w:sz w:val="20"/>
          <w:szCs w:val="20"/>
          <w:u w:val="single"/>
        </w:rPr>
        <w:lastRenderedPageBreak/>
        <w:t>Table 1: Specific medicines prescribed in off-label manner for dose, indication, and age in a sample of children (477) with asthma, epilepsy and sickle cell anaemia seen at the LUTH (January to October, 2015)</w:t>
      </w:r>
    </w:p>
    <w:tbl>
      <w:tblPr>
        <w:tblpPr w:leftFromText="180" w:rightFromText="180" w:vertAnchor="page" w:horzAnchor="page" w:tblpX="2094" w:tblpY="4149"/>
        <w:tblW w:w="8886" w:type="dxa"/>
        <w:tblLayout w:type="fixed"/>
        <w:tblLook w:val="04A0" w:firstRow="1" w:lastRow="0" w:firstColumn="1" w:lastColumn="0" w:noHBand="0" w:noVBand="1"/>
      </w:tblPr>
      <w:tblGrid>
        <w:gridCol w:w="2862"/>
        <w:gridCol w:w="1527"/>
        <w:gridCol w:w="1527"/>
        <w:gridCol w:w="1527"/>
        <w:gridCol w:w="1443"/>
      </w:tblGrid>
      <w:tr w:rsidR="00A42F18" w:rsidRPr="00A42F18" w:rsidTr="00943841">
        <w:trPr>
          <w:trHeight w:hRule="exact" w:val="722"/>
        </w:trPr>
        <w:tc>
          <w:tcPr>
            <w:tcW w:w="2862" w:type="dxa"/>
            <w:vMerge w:val="restart"/>
            <w:shd w:val="clear" w:color="auto" w:fill="auto"/>
          </w:tcPr>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lang w:val="en-US"/>
              </w:rPr>
              <w:t>Specific off-label medicine prescribed</w:t>
            </w:r>
          </w:p>
        </w:tc>
        <w:tc>
          <w:tcPr>
            <w:tcW w:w="1527" w:type="dxa"/>
            <w:vMerge w:val="restart"/>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lang w:val="en-US"/>
              </w:rPr>
              <w:t xml:space="preserve">Proportion of the medicine prescribed </w:t>
            </w:r>
            <w:r w:rsidRPr="00A42F18">
              <w:rPr>
                <w:rFonts w:ascii="Arial" w:hAnsi="Arial" w:cs="Arial"/>
                <w:i/>
                <w:sz w:val="20"/>
                <w:szCs w:val="20"/>
                <w:lang w:val="en-US"/>
              </w:rPr>
              <w:t xml:space="preserve">     n</w:t>
            </w:r>
            <w:r w:rsidRPr="00A42F18">
              <w:rPr>
                <w:rFonts w:ascii="Arial" w:hAnsi="Arial" w:cs="Arial"/>
                <w:sz w:val="20"/>
                <w:szCs w:val="20"/>
                <w:lang w:val="en-US"/>
              </w:rPr>
              <w:t xml:space="preserve"> (%)</w:t>
            </w:r>
          </w:p>
        </w:tc>
        <w:tc>
          <w:tcPr>
            <w:tcW w:w="4497" w:type="dxa"/>
            <w:gridSpan w:val="3"/>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Category of off-label prescription based on inappropriateness of the following:</w:t>
            </w:r>
          </w:p>
        </w:tc>
      </w:tr>
      <w:tr w:rsidR="00A42F18" w:rsidRPr="00A42F18" w:rsidTr="00943841">
        <w:trPr>
          <w:trHeight w:hRule="exact" w:val="812"/>
        </w:trPr>
        <w:tc>
          <w:tcPr>
            <w:tcW w:w="2862" w:type="dxa"/>
            <w:vMerge/>
            <w:shd w:val="clear" w:color="auto" w:fill="auto"/>
          </w:tcPr>
          <w:p w:rsidR="00A42F18" w:rsidRPr="00A42F18" w:rsidRDefault="00A42F18" w:rsidP="00A42F18">
            <w:pPr>
              <w:pStyle w:val="NoSpacing"/>
              <w:rPr>
                <w:rFonts w:ascii="Arial" w:hAnsi="Arial" w:cs="Arial"/>
                <w:sz w:val="20"/>
                <w:szCs w:val="20"/>
                <w:lang w:val="en-US"/>
              </w:rPr>
            </w:pPr>
          </w:p>
        </w:tc>
        <w:tc>
          <w:tcPr>
            <w:tcW w:w="1527" w:type="dxa"/>
            <w:vMerge/>
            <w:shd w:val="clear" w:color="auto" w:fill="auto"/>
          </w:tcPr>
          <w:p w:rsidR="00A42F18" w:rsidRPr="00A42F18" w:rsidRDefault="00A42F18" w:rsidP="00A42F18">
            <w:pPr>
              <w:pStyle w:val="NoSpacing"/>
              <w:rPr>
                <w:rFonts w:ascii="Arial" w:hAnsi="Arial" w:cs="Arial"/>
                <w:sz w:val="20"/>
                <w:szCs w:val="20"/>
              </w:rPr>
            </w:pP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Dose</w:t>
            </w:r>
          </w:p>
          <w:p w:rsidR="00A42F18" w:rsidRPr="00A42F18" w:rsidRDefault="00A42F18" w:rsidP="00A42F18">
            <w:pPr>
              <w:pStyle w:val="NoSpacing"/>
              <w:rPr>
                <w:rFonts w:ascii="Arial" w:hAnsi="Arial" w:cs="Arial"/>
                <w:sz w:val="20"/>
                <w:szCs w:val="20"/>
              </w:rPr>
            </w:pPr>
            <w:r w:rsidRPr="00A42F18">
              <w:rPr>
                <w:rFonts w:ascii="Arial" w:hAnsi="Arial" w:cs="Arial"/>
                <w:i/>
                <w:sz w:val="20"/>
                <w:szCs w:val="20"/>
              </w:rPr>
              <w:t>n</w:t>
            </w:r>
            <w:r w:rsidRPr="00A42F18">
              <w:rPr>
                <w:rFonts w:ascii="Arial" w:hAnsi="Arial" w:cs="Arial"/>
                <w:sz w:val="20"/>
                <w:szCs w:val="20"/>
              </w:rPr>
              <w:t>= 93</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Indication</w:t>
            </w:r>
          </w:p>
          <w:p w:rsidR="00A42F18" w:rsidRPr="00A42F18" w:rsidRDefault="00A42F18" w:rsidP="00A42F18">
            <w:pPr>
              <w:pStyle w:val="NoSpacing"/>
              <w:rPr>
                <w:rFonts w:ascii="Arial" w:hAnsi="Arial" w:cs="Arial"/>
                <w:sz w:val="20"/>
                <w:szCs w:val="20"/>
              </w:rPr>
            </w:pPr>
            <w:r w:rsidRPr="00A42F18">
              <w:rPr>
                <w:rFonts w:ascii="Arial" w:hAnsi="Arial" w:cs="Arial"/>
                <w:i/>
                <w:sz w:val="20"/>
                <w:szCs w:val="20"/>
              </w:rPr>
              <w:t>n</w:t>
            </w:r>
            <w:r w:rsidRPr="00A42F18">
              <w:rPr>
                <w:rFonts w:ascii="Arial" w:hAnsi="Arial" w:cs="Arial"/>
                <w:sz w:val="20"/>
                <w:szCs w:val="20"/>
              </w:rPr>
              <w:t>= 23</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Age</w:t>
            </w:r>
          </w:p>
          <w:p w:rsidR="00A42F18" w:rsidRPr="00A42F18" w:rsidRDefault="00A42F18" w:rsidP="00A42F18">
            <w:pPr>
              <w:pStyle w:val="NoSpacing"/>
              <w:rPr>
                <w:rFonts w:ascii="Arial" w:hAnsi="Arial" w:cs="Arial"/>
                <w:sz w:val="20"/>
                <w:szCs w:val="20"/>
              </w:rPr>
            </w:pPr>
            <w:r w:rsidRPr="00A42F18">
              <w:rPr>
                <w:rFonts w:ascii="Arial" w:hAnsi="Arial" w:cs="Arial"/>
                <w:i/>
                <w:sz w:val="20"/>
                <w:szCs w:val="20"/>
              </w:rPr>
              <w:t>n</w:t>
            </w:r>
            <w:r w:rsidRPr="00A42F18">
              <w:rPr>
                <w:rFonts w:ascii="Arial" w:hAnsi="Arial" w:cs="Arial"/>
                <w:sz w:val="20"/>
                <w:szCs w:val="20"/>
              </w:rPr>
              <w:t>= 19</w:t>
            </w:r>
          </w:p>
        </w:tc>
      </w:tr>
      <w:tr w:rsidR="00A42F18" w:rsidRPr="00A42F18" w:rsidTr="00943841">
        <w:trPr>
          <w:trHeight w:hRule="exact" w:val="352"/>
        </w:trPr>
        <w:tc>
          <w:tcPr>
            <w:tcW w:w="8886" w:type="dxa"/>
            <w:gridSpan w:val="5"/>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b/>
                <w:sz w:val="20"/>
                <w:szCs w:val="20"/>
                <w:lang w:val="en-US"/>
              </w:rPr>
              <w:t xml:space="preserve"> Nervous system medicines              50 (37.0)             44 (47.3)</w:t>
            </w:r>
            <w:r w:rsidRPr="00A42F18">
              <w:rPr>
                <w:rFonts w:ascii="Arial" w:hAnsi="Arial" w:cs="Arial"/>
                <w:b/>
                <w:sz w:val="20"/>
                <w:szCs w:val="20"/>
                <w:lang w:val="en-US"/>
              </w:rPr>
              <w:tab/>
              <w:t xml:space="preserve">           3 (13.0)</w:t>
            </w:r>
            <w:r w:rsidRPr="00A42F18">
              <w:rPr>
                <w:rFonts w:ascii="Arial" w:hAnsi="Arial" w:cs="Arial"/>
                <w:b/>
                <w:sz w:val="20"/>
                <w:szCs w:val="20"/>
                <w:lang w:val="en-US"/>
              </w:rPr>
              <w:tab/>
              <w:t xml:space="preserve">        3 (15.8)</w:t>
            </w:r>
          </w:p>
        </w:tc>
      </w:tr>
      <w:tr w:rsidR="00A42F18" w:rsidRPr="00A42F18" w:rsidTr="00943841">
        <w:trPr>
          <w:trHeight w:hRule="exact" w:val="359"/>
        </w:trPr>
        <w:tc>
          <w:tcPr>
            <w:tcW w:w="2862" w:type="dxa"/>
            <w:shd w:val="clear" w:color="auto" w:fill="auto"/>
          </w:tcPr>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lang w:val="en-US"/>
              </w:rPr>
              <w:t>Carbamazepine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19 (14.1)</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18</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80"/>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Sodium valproate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9 (6.7)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8</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r>
      <w:tr w:rsidR="00A42F18" w:rsidRPr="00A42F18" w:rsidTr="00943841">
        <w:trPr>
          <w:trHeight w:hRule="exact" w:val="264"/>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Clonazepam</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5 (3.7)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r>
      <w:tr w:rsidR="00A42F18" w:rsidRPr="00A42F18" w:rsidTr="00943841">
        <w:trPr>
          <w:trHeight w:hRule="exact" w:val="252"/>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Phenobarbitone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 (2.9)</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56"/>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Diazepam</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1"/>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Reserpine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p>
        </w:tc>
      </w:tr>
      <w:tr w:rsidR="00A42F18" w:rsidRPr="00A42F18" w:rsidTr="00943841">
        <w:trPr>
          <w:trHeight w:hRule="exact" w:val="259"/>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Methylphenidate</w:t>
            </w:r>
          </w:p>
          <w:p w:rsidR="00A42F18" w:rsidRPr="00A42F18" w:rsidRDefault="00A42F18" w:rsidP="00A42F18">
            <w:pPr>
              <w:pStyle w:val="NoSpacing"/>
              <w:rPr>
                <w:rFonts w:ascii="Arial" w:hAnsi="Arial" w:cs="Arial"/>
                <w:sz w:val="20"/>
                <w:szCs w:val="20"/>
              </w:rPr>
            </w:pP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p w:rsidR="00A42F18" w:rsidRPr="00A42F18" w:rsidRDefault="00A42F18" w:rsidP="00A42F18">
            <w:pPr>
              <w:pStyle w:val="NoSpacing"/>
              <w:rPr>
                <w:rFonts w:ascii="Arial" w:hAnsi="Arial" w:cs="Arial"/>
                <w:sz w:val="20"/>
                <w:szCs w:val="20"/>
              </w:rPr>
            </w:pPr>
          </w:p>
          <w:p w:rsidR="00A42F18" w:rsidRPr="00A42F18" w:rsidRDefault="00A42F18" w:rsidP="00A42F18">
            <w:pPr>
              <w:pStyle w:val="NoSpacing"/>
              <w:rPr>
                <w:rFonts w:ascii="Arial" w:hAnsi="Arial" w:cs="Arial"/>
                <w:sz w:val="20"/>
                <w:szCs w:val="20"/>
              </w:rPr>
            </w:pPr>
          </w:p>
          <w:p w:rsidR="00A42F18" w:rsidRPr="00A42F18" w:rsidRDefault="00A42F18" w:rsidP="00A42F18">
            <w:pPr>
              <w:pStyle w:val="NoSpacing"/>
              <w:rPr>
                <w:rFonts w:ascii="Arial" w:hAnsi="Arial" w:cs="Arial"/>
                <w:sz w:val="20"/>
                <w:szCs w:val="20"/>
              </w:rPr>
            </w:pPr>
          </w:p>
          <w:p w:rsidR="00A42F18" w:rsidRPr="00A42F18" w:rsidRDefault="00A42F18" w:rsidP="00A42F18">
            <w:pPr>
              <w:pStyle w:val="NoSpacing"/>
              <w:rPr>
                <w:rFonts w:ascii="Arial" w:hAnsi="Arial" w:cs="Arial"/>
                <w:sz w:val="20"/>
                <w:szCs w:val="20"/>
              </w:rPr>
            </w:pP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306"/>
        </w:trPr>
        <w:tc>
          <w:tcPr>
            <w:tcW w:w="2862" w:type="dxa"/>
            <w:shd w:val="clear" w:color="auto" w:fill="auto"/>
          </w:tcPr>
          <w:p w:rsidR="00A42F18" w:rsidRPr="00A42F18" w:rsidRDefault="00A42F18" w:rsidP="00A42F18">
            <w:pPr>
              <w:pStyle w:val="NoSpacing"/>
              <w:rPr>
                <w:rFonts w:ascii="Arial" w:hAnsi="Arial" w:cs="Arial"/>
                <w:sz w:val="20"/>
                <w:szCs w:val="20"/>
              </w:rPr>
            </w:pPr>
            <w:proofErr w:type="spellStart"/>
            <w:r w:rsidRPr="00A42F18">
              <w:rPr>
                <w:rFonts w:ascii="Arial" w:hAnsi="Arial" w:cs="Arial"/>
                <w:sz w:val="20"/>
                <w:szCs w:val="20"/>
              </w:rPr>
              <w:t>Pyridostigmine</w:t>
            </w:r>
            <w:proofErr w:type="spellEnd"/>
            <w:r w:rsidRPr="00A42F18">
              <w:rPr>
                <w:rFonts w:ascii="Arial" w:hAnsi="Arial" w:cs="Arial"/>
                <w:sz w:val="20"/>
                <w:szCs w:val="20"/>
              </w:rPr>
              <w:t xml:space="preserve"> bromide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67"/>
        </w:trPr>
        <w:tc>
          <w:tcPr>
            <w:tcW w:w="2862" w:type="dxa"/>
            <w:shd w:val="clear" w:color="auto" w:fill="auto"/>
          </w:tcPr>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lang w:val="en-US"/>
              </w:rPr>
              <w:t>Atropine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341"/>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Levetiracetam</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89"/>
        </w:trPr>
        <w:tc>
          <w:tcPr>
            <w:tcW w:w="8886" w:type="dxa"/>
            <w:gridSpan w:val="5"/>
          </w:tcPr>
          <w:p w:rsidR="00A42F18" w:rsidRPr="00A42F18" w:rsidRDefault="00A42F18" w:rsidP="00A42F18">
            <w:pPr>
              <w:pStyle w:val="NoSpacing"/>
              <w:rPr>
                <w:rFonts w:ascii="Arial" w:hAnsi="Arial" w:cs="Arial"/>
                <w:b/>
                <w:sz w:val="20"/>
                <w:szCs w:val="20"/>
                <w:lang w:val="en-US"/>
              </w:rPr>
            </w:pPr>
            <w:r w:rsidRPr="00A42F18">
              <w:rPr>
                <w:rFonts w:ascii="Arial" w:hAnsi="Arial" w:cs="Arial"/>
                <w:b/>
                <w:sz w:val="20"/>
                <w:szCs w:val="20"/>
                <w:lang w:val="en-US"/>
              </w:rPr>
              <w:t>Anti-infective Medicines                   36 (26.7)             24 (25.8)</w:t>
            </w:r>
            <w:r w:rsidRPr="00A42F18">
              <w:rPr>
                <w:rFonts w:ascii="Arial" w:hAnsi="Arial" w:cs="Arial"/>
                <w:b/>
                <w:sz w:val="20"/>
                <w:szCs w:val="20"/>
                <w:lang w:val="en-US"/>
              </w:rPr>
              <w:tab/>
              <w:t xml:space="preserve">       7 (30.4)</w:t>
            </w:r>
            <w:r w:rsidRPr="00A42F18">
              <w:rPr>
                <w:rFonts w:ascii="Arial" w:hAnsi="Arial" w:cs="Arial"/>
                <w:b/>
                <w:sz w:val="20"/>
                <w:szCs w:val="20"/>
                <w:lang w:val="en-US"/>
              </w:rPr>
              <w:tab/>
              <w:t xml:space="preserve">         5 (26.3)</w:t>
            </w:r>
          </w:p>
        </w:tc>
      </w:tr>
      <w:tr w:rsidR="00A42F18" w:rsidRPr="00A42F18" w:rsidTr="00943841">
        <w:trPr>
          <w:trHeight w:hRule="exact" w:val="233"/>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Cefotaxime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8 (5.9)</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7</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r>
      <w:tr w:rsidR="00A42F18" w:rsidRPr="00A42F18" w:rsidTr="00943841">
        <w:trPr>
          <w:trHeight w:hRule="exact" w:val="297"/>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Cefuroxime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6 (4.4)</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6</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81"/>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Chloramphenicol</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 (2.9)</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w:t>
            </w:r>
          </w:p>
        </w:tc>
      </w:tr>
      <w:tr w:rsidR="00A42F18" w:rsidRPr="00A42F18" w:rsidTr="00943841">
        <w:trPr>
          <w:trHeight w:hRule="exact" w:val="265"/>
        </w:trPr>
        <w:tc>
          <w:tcPr>
            <w:tcW w:w="2862" w:type="dxa"/>
            <w:shd w:val="clear" w:color="auto" w:fill="auto"/>
          </w:tcPr>
          <w:p w:rsidR="00A42F18" w:rsidRPr="00A42F18" w:rsidRDefault="00A42F18" w:rsidP="00A42F18">
            <w:pPr>
              <w:pStyle w:val="NoSpacing"/>
              <w:rPr>
                <w:rFonts w:ascii="Arial" w:hAnsi="Arial" w:cs="Arial"/>
                <w:b/>
                <w:sz w:val="20"/>
                <w:szCs w:val="20"/>
              </w:rPr>
            </w:pPr>
            <w:proofErr w:type="spellStart"/>
            <w:r w:rsidRPr="00A42F18">
              <w:rPr>
                <w:rFonts w:ascii="Arial" w:hAnsi="Arial" w:cs="Arial"/>
                <w:sz w:val="20"/>
                <w:szCs w:val="20"/>
              </w:rPr>
              <w:t>Cefriaxone</w:t>
            </w:r>
            <w:proofErr w:type="spellEnd"/>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66"/>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Quinine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64"/>
        </w:trPr>
        <w:tc>
          <w:tcPr>
            <w:tcW w:w="2862" w:type="dxa"/>
            <w:shd w:val="clear" w:color="auto" w:fill="auto"/>
          </w:tcPr>
          <w:p w:rsidR="00A42F18" w:rsidRPr="00A42F18" w:rsidRDefault="00A42F18" w:rsidP="00A42F18">
            <w:pPr>
              <w:pStyle w:val="NoSpacing"/>
              <w:rPr>
                <w:rFonts w:ascii="Arial" w:hAnsi="Arial" w:cs="Arial"/>
                <w:b/>
                <w:sz w:val="20"/>
                <w:szCs w:val="20"/>
              </w:rPr>
            </w:pPr>
            <w:proofErr w:type="spellStart"/>
            <w:r w:rsidRPr="00A42F18">
              <w:rPr>
                <w:rFonts w:ascii="Arial" w:hAnsi="Arial" w:cs="Arial"/>
                <w:sz w:val="20"/>
                <w:szCs w:val="20"/>
              </w:rPr>
              <w:t>Cloxacillin</w:t>
            </w:r>
            <w:proofErr w:type="spellEnd"/>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Clotrimazole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33"/>
        </w:trPr>
        <w:tc>
          <w:tcPr>
            <w:tcW w:w="2862" w:type="dxa"/>
            <w:shd w:val="clear" w:color="auto" w:fill="auto"/>
          </w:tcPr>
          <w:p w:rsidR="00A42F18" w:rsidRPr="00A42F18" w:rsidRDefault="00A42F18" w:rsidP="00A42F18">
            <w:pPr>
              <w:pStyle w:val="NoSpacing"/>
              <w:rPr>
                <w:rFonts w:ascii="Arial" w:hAnsi="Arial" w:cs="Arial"/>
                <w:b/>
                <w:sz w:val="20"/>
                <w:szCs w:val="20"/>
              </w:rPr>
            </w:pPr>
            <w:proofErr w:type="spellStart"/>
            <w:r w:rsidRPr="00A42F18">
              <w:rPr>
                <w:rFonts w:ascii="Arial" w:hAnsi="Arial" w:cs="Arial"/>
                <w:sz w:val="20"/>
                <w:szCs w:val="20"/>
              </w:rPr>
              <w:t>Flucoxacillin</w:t>
            </w:r>
            <w:proofErr w:type="spellEnd"/>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1"/>
        </w:trPr>
        <w:tc>
          <w:tcPr>
            <w:tcW w:w="2862" w:type="dxa"/>
            <w:shd w:val="clear" w:color="auto" w:fill="auto"/>
          </w:tcPr>
          <w:p w:rsidR="00A42F18" w:rsidRPr="00A42F18" w:rsidRDefault="00A42F18" w:rsidP="00A42F18">
            <w:pPr>
              <w:pStyle w:val="NoSpacing"/>
              <w:rPr>
                <w:rFonts w:ascii="Arial" w:hAnsi="Arial" w:cs="Arial"/>
                <w:sz w:val="20"/>
                <w:szCs w:val="20"/>
                <w:lang w:val="en-US"/>
              </w:rPr>
            </w:pPr>
            <w:proofErr w:type="spellStart"/>
            <w:r w:rsidRPr="00A42F18">
              <w:rPr>
                <w:rFonts w:ascii="Arial" w:hAnsi="Arial" w:cs="Arial"/>
                <w:sz w:val="20"/>
                <w:szCs w:val="20"/>
                <w:lang w:val="en-US"/>
              </w:rPr>
              <w:t>Amoxixillin</w:t>
            </w:r>
            <w:proofErr w:type="spellEnd"/>
            <w:r w:rsidRPr="00A42F18">
              <w:rPr>
                <w:rFonts w:ascii="Arial" w:hAnsi="Arial" w:cs="Arial"/>
                <w:sz w:val="20"/>
                <w:szCs w:val="20"/>
                <w:lang w:val="en-US"/>
              </w:rPr>
              <w:t>/</w:t>
            </w:r>
            <w:proofErr w:type="spellStart"/>
            <w:r w:rsidRPr="00A42F18">
              <w:rPr>
                <w:rFonts w:ascii="Arial" w:hAnsi="Arial" w:cs="Arial"/>
                <w:sz w:val="20"/>
                <w:szCs w:val="20"/>
                <w:lang w:val="en-US"/>
              </w:rPr>
              <w:t>clavunalate</w:t>
            </w:r>
            <w:proofErr w:type="spellEnd"/>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59"/>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Metronidazole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306"/>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Meropenem</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6"/>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Proguanil</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301"/>
        </w:trPr>
        <w:tc>
          <w:tcPr>
            <w:tcW w:w="2862" w:type="dxa"/>
            <w:shd w:val="clear" w:color="auto" w:fill="auto"/>
          </w:tcPr>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lang w:val="en-US"/>
              </w:rPr>
              <w:t>Amikacin</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49"/>
        </w:trPr>
        <w:tc>
          <w:tcPr>
            <w:tcW w:w="8886" w:type="dxa"/>
            <w:gridSpan w:val="5"/>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 xml:space="preserve">           Miscellaneous                          18 (13.3)               8 (8.6)</w:t>
            </w:r>
            <w:r w:rsidRPr="00A42F18">
              <w:rPr>
                <w:rFonts w:ascii="Arial" w:hAnsi="Arial" w:cs="Arial"/>
                <w:b/>
                <w:sz w:val="20"/>
                <w:szCs w:val="20"/>
              </w:rPr>
              <w:tab/>
              <w:t xml:space="preserve">        4 (17.4)</w:t>
            </w:r>
            <w:r w:rsidRPr="00A42F18">
              <w:rPr>
                <w:rFonts w:ascii="Arial" w:hAnsi="Arial" w:cs="Arial"/>
                <w:b/>
                <w:sz w:val="20"/>
                <w:szCs w:val="20"/>
              </w:rPr>
              <w:tab/>
              <w:t xml:space="preserve">        6 (31.6)</w:t>
            </w:r>
          </w:p>
        </w:tc>
      </w:tr>
      <w:tr w:rsidR="00A42F18" w:rsidRPr="00A42F18" w:rsidTr="00943841">
        <w:trPr>
          <w:trHeight w:hRule="exact" w:val="250"/>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Ranitidine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8 (5.9)</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5</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r>
      <w:tr w:rsidR="00A42F18" w:rsidRPr="00A42F18" w:rsidTr="00943841">
        <w:trPr>
          <w:trHeight w:hRule="exact" w:val="288"/>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Sildenafil</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5 (3.7)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5</w:t>
            </w:r>
          </w:p>
        </w:tc>
      </w:tr>
      <w:tr w:rsidR="00A42F18" w:rsidRPr="00A42F18" w:rsidTr="00943841">
        <w:trPr>
          <w:trHeight w:hRule="exact" w:val="281"/>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ketotifen</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 (2.9)</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color w:val="FF0000"/>
                <w:sz w:val="20"/>
                <w:szCs w:val="20"/>
              </w:rPr>
            </w:pPr>
            <w:r w:rsidRPr="00A42F18">
              <w:rPr>
                <w:rFonts w:ascii="Arial" w:hAnsi="Arial" w:cs="Arial"/>
                <w:color w:val="FF0000"/>
                <w:sz w:val="20"/>
                <w:szCs w:val="20"/>
              </w:rPr>
              <w:t>-</w:t>
            </w:r>
          </w:p>
        </w:tc>
      </w:tr>
      <w:tr w:rsidR="00A42F18" w:rsidRPr="00A42F18" w:rsidTr="00943841">
        <w:trPr>
          <w:trHeight w:hRule="exact" w:val="242"/>
        </w:trPr>
        <w:tc>
          <w:tcPr>
            <w:tcW w:w="2862" w:type="dxa"/>
            <w:shd w:val="clear" w:color="auto" w:fill="auto"/>
          </w:tcPr>
          <w:p w:rsidR="00A42F18" w:rsidRPr="00A42F18" w:rsidRDefault="00A42F18" w:rsidP="00A42F18">
            <w:pPr>
              <w:pStyle w:val="NoSpacing"/>
              <w:rPr>
                <w:rFonts w:ascii="Arial" w:hAnsi="Arial" w:cs="Arial"/>
                <w:sz w:val="20"/>
                <w:szCs w:val="20"/>
              </w:rPr>
            </w:pPr>
            <w:proofErr w:type="spellStart"/>
            <w:r w:rsidRPr="00A42F18">
              <w:rPr>
                <w:rFonts w:ascii="Arial" w:hAnsi="Arial" w:cs="Arial"/>
                <w:sz w:val="20"/>
                <w:szCs w:val="20"/>
              </w:rPr>
              <w:t>Loratidine</w:t>
            </w:r>
            <w:proofErr w:type="spellEnd"/>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30"/>
        </w:trPr>
        <w:tc>
          <w:tcPr>
            <w:tcW w:w="8886" w:type="dxa"/>
            <w:gridSpan w:val="5"/>
          </w:tcPr>
          <w:p w:rsidR="00A42F18" w:rsidRPr="00A42F18" w:rsidRDefault="00A42F18" w:rsidP="00A42F18">
            <w:pPr>
              <w:pStyle w:val="NoSpacing"/>
              <w:rPr>
                <w:rFonts w:ascii="Arial" w:hAnsi="Arial" w:cs="Arial"/>
                <w:b/>
                <w:sz w:val="20"/>
                <w:szCs w:val="20"/>
                <w:lang w:val="en-US"/>
              </w:rPr>
            </w:pPr>
            <w:r w:rsidRPr="00A42F18">
              <w:rPr>
                <w:rFonts w:ascii="Arial" w:hAnsi="Arial" w:cs="Arial"/>
                <w:b/>
                <w:sz w:val="20"/>
                <w:szCs w:val="20"/>
                <w:lang w:val="en-US"/>
              </w:rPr>
              <w:t xml:space="preserve">            Analgesics                                12 (8.9)                   9 (9.7)</w:t>
            </w:r>
            <w:r w:rsidRPr="00A42F18">
              <w:rPr>
                <w:rFonts w:ascii="Arial" w:hAnsi="Arial" w:cs="Arial"/>
                <w:b/>
                <w:sz w:val="20"/>
                <w:szCs w:val="20"/>
                <w:lang w:val="en-US"/>
              </w:rPr>
              <w:tab/>
              <w:t xml:space="preserve">               -</w:t>
            </w:r>
            <w:r w:rsidRPr="00A42F18">
              <w:rPr>
                <w:rFonts w:ascii="Arial" w:hAnsi="Arial" w:cs="Arial"/>
                <w:b/>
                <w:sz w:val="20"/>
                <w:szCs w:val="20"/>
                <w:lang w:val="en-US"/>
              </w:rPr>
              <w:tab/>
              <w:t xml:space="preserve">          3 (15.8)</w:t>
            </w:r>
          </w:p>
        </w:tc>
      </w:tr>
      <w:tr w:rsidR="00A42F18" w:rsidRPr="00A42F18" w:rsidTr="00943841">
        <w:trPr>
          <w:trHeight w:hRule="exact" w:val="227"/>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Pentazocine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69"/>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lang w:val="en-US"/>
              </w:rPr>
              <w:t>Diclofenac</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r>
      <w:tr w:rsidR="00A42F18" w:rsidRPr="00A42F18" w:rsidTr="00943841">
        <w:trPr>
          <w:trHeight w:hRule="exact" w:val="302"/>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Dipyrone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46"/>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Ketoprofen</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25"/>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Codeine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r>
      <w:tr w:rsidR="00A42F18" w:rsidRPr="00A42F18" w:rsidTr="00943841">
        <w:trPr>
          <w:trHeight w:hRule="exact" w:val="354"/>
        </w:trPr>
        <w:tc>
          <w:tcPr>
            <w:tcW w:w="2862" w:type="dxa"/>
            <w:shd w:val="clear" w:color="auto" w:fill="auto"/>
          </w:tcPr>
          <w:p w:rsidR="00A42F18" w:rsidRPr="00A42F18" w:rsidRDefault="00A42F18" w:rsidP="00A42F18">
            <w:pPr>
              <w:pStyle w:val="NoSpacing"/>
              <w:rPr>
                <w:rFonts w:ascii="Arial" w:hAnsi="Arial" w:cs="Arial"/>
                <w:sz w:val="20"/>
                <w:szCs w:val="20"/>
                <w:lang w:val="en-US"/>
              </w:rPr>
            </w:pPr>
            <w:r w:rsidRPr="00A42F18">
              <w:rPr>
                <w:rFonts w:ascii="Arial" w:hAnsi="Arial" w:cs="Arial"/>
                <w:sz w:val="20"/>
                <w:szCs w:val="20"/>
                <w:lang w:val="en-US"/>
              </w:rPr>
              <w:t>Aspirin</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lastRenderedPageBreak/>
              <w:t>Ibuprofen</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372"/>
        </w:trPr>
        <w:tc>
          <w:tcPr>
            <w:tcW w:w="2862" w:type="dxa"/>
            <w:shd w:val="clear" w:color="auto" w:fill="auto"/>
          </w:tcPr>
          <w:p w:rsidR="00A42F18" w:rsidRPr="00A42F18" w:rsidRDefault="00A42F18" w:rsidP="00A42F18">
            <w:pPr>
              <w:pStyle w:val="NoSpacing"/>
              <w:rPr>
                <w:rFonts w:ascii="Arial" w:hAnsi="Arial" w:cs="Arial"/>
                <w:b/>
                <w:sz w:val="20"/>
                <w:szCs w:val="20"/>
              </w:rPr>
            </w:pPr>
            <w:proofErr w:type="spellStart"/>
            <w:r w:rsidRPr="00A42F18">
              <w:rPr>
                <w:rFonts w:ascii="Arial" w:hAnsi="Arial" w:cs="Arial"/>
                <w:b/>
                <w:sz w:val="20"/>
                <w:szCs w:val="20"/>
              </w:rPr>
              <w:t>Steriods</w:t>
            </w:r>
            <w:proofErr w:type="spellEnd"/>
          </w:p>
        </w:tc>
        <w:tc>
          <w:tcPr>
            <w:tcW w:w="1527"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 xml:space="preserve">  12 (8.9)                           </w:t>
            </w:r>
          </w:p>
        </w:tc>
        <w:tc>
          <w:tcPr>
            <w:tcW w:w="1527"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7 (7.5)</w:t>
            </w:r>
          </w:p>
        </w:tc>
        <w:tc>
          <w:tcPr>
            <w:tcW w:w="1527" w:type="dxa"/>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5 (21.7)</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Prednisolone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5 (3.7)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Hydrocortisone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 (2.2)</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Budesonide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61"/>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Dexamethasone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79"/>
        </w:trPr>
        <w:tc>
          <w:tcPr>
            <w:tcW w:w="8886" w:type="dxa"/>
            <w:gridSpan w:val="5"/>
          </w:tcPr>
          <w:p w:rsidR="00A42F18" w:rsidRPr="00A42F18" w:rsidRDefault="00A42F18" w:rsidP="00A42F18">
            <w:pPr>
              <w:pStyle w:val="NoSpacing"/>
              <w:rPr>
                <w:rFonts w:ascii="Arial" w:hAnsi="Arial" w:cs="Arial"/>
                <w:b/>
                <w:sz w:val="20"/>
                <w:szCs w:val="20"/>
                <w:lang w:val="en-US"/>
              </w:rPr>
            </w:pPr>
            <w:r w:rsidRPr="00A42F18">
              <w:rPr>
                <w:rFonts w:ascii="Arial" w:hAnsi="Arial" w:cs="Arial"/>
                <w:b/>
                <w:sz w:val="20"/>
                <w:szCs w:val="20"/>
                <w:lang w:val="en-US"/>
              </w:rPr>
              <w:t xml:space="preserve">       Cardiovascular medicines            7 (5.2)             1 (1.1)</w:t>
            </w:r>
            <w:r w:rsidRPr="00A42F18">
              <w:rPr>
                <w:rFonts w:ascii="Arial" w:hAnsi="Arial" w:cs="Arial"/>
                <w:b/>
                <w:sz w:val="20"/>
                <w:szCs w:val="20"/>
                <w:lang w:val="en-US"/>
              </w:rPr>
              <w:tab/>
              <w:t xml:space="preserve">        3 (13.0)</w:t>
            </w:r>
            <w:r w:rsidRPr="00A42F18">
              <w:rPr>
                <w:rFonts w:ascii="Arial" w:hAnsi="Arial" w:cs="Arial"/>
                <w:b/>
                <w:sz w:val="20"/>
                <w:szCs w:val="20"/>
                <w:lang w:val="en-US"/>
              </w:rPr>
              <w:tab/>
              <w:t xml:space="preserve">         3 (15.8)</w:t>
            </w:r>
          </w:p>
        </w:tc>
      </w:tr>
      <w:tr w:rsidR="00A42F18" w:rsidRPr="00A42F18" w:rsidTr="00943841">
        <w:trPr>
          <w:trHeight w:hRule="exact" w:val="261"/>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Furosemide</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4 (2.9)</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3</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r>
      <w:tr w:rsidR="00A42F18" w:rsidRPr="00A42F18" w:rsidTr="00943841">
        <w:trPr>
          <w:trHeight w:hRule="exact" w:val="261"/>
        </w:trPr>
        <w:tc>
          <w:tcPr>
            <w:tcW w:w="2862"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Lisinopril</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 (1.5)</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2</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sz w:val="20"/>
                <w:szCs w:val="20"/>
              </w:rPr>
              <w:t>Digoxin</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 (0.7)</w:t>
            </w:r>
          </w:p>
        </w:tc>
        <w:tc>
          <w:tcPr>
            <w:tcW w:w="1527"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527" w:type="dxa"/>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w:t>
            </w:r>
          </w:p>
        </w:tc>
        <w:tc>
          <w:tcPr>
            <w:tcW w:w="1443" w:type="dxa"/>
            <w:shd w:val="clear" w:color="auto" w:fill="auto"/>
          </w:tcPr>
          <w:p w:rsidR="00A42F18" w:rsidRPr="00A42F18" w:rsidRDefault="00A42F18" w:rsidP="00A42F18">
            <w:pPr>
              <w:pStyle w:val="NoSpacing"/>
              <w:rPr>
                <w:rFonts w:ascii="Arial" w:hAnsi="Arial" w:cs="Arial"/>
                <w:sz w:val="20"/>
                <w:szCs w:val="20"/>
              </w:rPr>
            </w:pPr>
            <w:r w:rsidRPr="00A42F18">
              <w:rPr>
                <w:rFonts w:ascii="Arial" w:hAnsi="Arial" w:cs="Arial"/>
                <w:sz w:val="20"/>
                <w:szCs w:val="20"/>
              </w:rPr>
              <w:t>1</w:t>
            </w:r>
          </w:p>
        </w:tc>
      </w:tr>
      <w:tr w:rsidR="00A42F18" w:rsidRPr="00A42F18" w:rsidTr="00943841">
        <w:trPr>
          <w:trHeight w:hRule="exact" w:val="270"/>
        </w:trPr>
        <w:tc>
          <w:tcPr>
            <w:tcW w:w="2862"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Total</w:t>
            </w:r>
          </w:p>
        </w:tc>
        <w:tc>
          <w:tcPr>
            <w:tcW w:w="1527"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135(100.0)</w:t>
            </w:r>
          </w:p>
        </w:tc>
        <w:tc>
          <w:tcPr>
            <w:tcW w:w="1527"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93(68.9%)</w:t>
            </w:r>
          </w:p>
        </w:tc>
        <w:tc>
          <w:tcPr>
            <w:tcW w:w="1527" w:type="dxa"/>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22(16.3%)</w:t>
            </w:r>
          </w:p>
        </w:tc>
        <w:tc>
          <w:tcPr>
            <w:tcW w:w="1443" w:type="dxa"/>
            <w:shd w:val="clear" w:color="auto" w:fill="auto"/>
          </w:tcPr>
          <w:p w:rsidR="00A42F18" w:rsidRPr="00A42F18" w:rsidRDefault="00A42F18" w:rsidP="00A42F18">
            <w:pPr>
              <w:pStyle w:val="NoSpacing"/>
              <w:rPr>
                <w:rFonts w:ascii="Arial" w:hAnsi="Arial" w:cs="Arial"/>
                <w:b/>
                <w:sz w:val="20"/>
                <w:szCs w:val="20"/>
              </w:rPr>
            </w:pPr>
            <w:r w:rsidRPr="00A42F18">
              <w:rPr>
                <w:rFonts w:ascii="Arial" w:hAnsi="Arial" w:cs="Arial"/>
                <w:b/>
                <w:sz w:val="20"/>
                <w:szCs w:val="20"/>
              </w:rPr>
              <w:t>20(14.8%)</w:t>
            </w:r>
          </w:p>
        </w:tc>
      </w:tr>
    </w:tbl>
    <w:p w:rsidR="00A42F18" w:rsidRPr="00A42F18" w:rsidRDefault="00A42F18" w:rsidP="00A42F18">
      <w:pPr>
        <w:pStyle w:val="NoSpacing"/>
        <w:rPr>
          <w:rFonts w:ascii="Arial" w:hAnsi="Arial" w:cs="Arial"/>
          <w:sz w:val="20"/>
          <w:szCs w:val="20"/>
        </w:rPr>
      </w:pPr>
    </w:p>
    <w:p w:rsidR="00A42F18" w:rsidRPr="00A42F18" w:rsidRDefault="00A42F18" w:rsidP="00A42F18">
      <w:pPr>
        <w:pStyle w:val="NoSpacing"/>
        <w:rPr>
          <w:rFonts w:ascii="Arial" w:hAnsi="Arial" w:cs="Arial"/>
          <w:sz w:val="20"/>
          <w:szCs w:val="20"/>
        </w:rPr>
      </w:pPr>
      <w:r w:rsidRPr="00A42F18">
        <w:rPr>
          <w:rFonts w:ascii="Arial" w:hAnsi="Arial" w:cs="Arial"/>
          <w:sz w:val="18"/>
          <w:szCs w:val="18"/>
        </w:rPr>
        <w:t xml:space="preserve">Note: </w:t>
      </w:r>
      <w:r w:rsidR="00EC5D39">
        <w:rPr>
          <w:rFonts w:ascii="Arial" w:hAnsi="Arial" w:cs="Arial"/>
          <w:sz w:val="18"/>
          <w:szCs w:val="18"/>
        </w:rPr>
        <w:t xml:space="preserve">NB: </w:t>
      </w:r>
      <w:r w:rsidRPr="00A42F18">
        <w:rPr>
          <w:rFonts w:ascii="Arial" w:hAnsi="Arial" w:cs="Arial"/>
          <w:sz w:val="18"/>
          <w:szCs w:val="18"/>
        </w:rPr>
        <w:t>Fischer’s exact test, p&lt; 0.001; there is a statistically significant association between the drug classes and the categories of off-label prescription</w:t>
      </w:r>
      <w:r w:rsidRPr="00A42F18">
        <w:rPr>
          <w:rFonts w:ascii="Arial" w:hAnsi="Arial" w:cs="Arial"/>
          <w:sz w:val="20"/>
          <w:szCs w:val="20"/>
        </w:rPr>
        <w:t>.</w:t>
      </w:r>
    </w:p>
    <w:p w:rsidR="009C5C5F" w:rsidRPr="00DF1642" w:rsidRDefault="009C5C5F"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Nervous system medicines (50; 37.0%) were the most prescribed, followed by anti-infective agents (36; 26.4%), and miscellaneous medicines (18; 13.3%). Carbamazepine was the </w:t>
      </w:r>
      <w:r w:rsidR="00841189" w:rsidRPr="001F79E5">
        <w:rPr>
          <w:rFonts w:ascii="Arial" w:hAnsi="Arial" w:cs="Arial"/>
          <w:sz w:val="20"/>
          <w:szCs w:val="20"/>
        </w:rPr>
        <w:t xml:space="preserve">medicine </w:t>
      </w:r>
      <w:r w:rsidRPr="001F79E5">
        <w:rPr>
          <w:rFonts w:ascii="Arial" w:hAnsi="Arial" w:cs="Arial"/>
          <w:sz w:val="20"/>
          <w:szCs w:val="20"/>
        </w:rPr>
        <w:t xml:space="preserve">most frequently prescribed </w:t>
      </w:r>
      <w:r w:rsidR="00841189" w:rsidRPr="001F79E5">
        <w:rPr>
          <w:rFonts w:ascii="Arial" w:hAnsi="Arial" w:cs="Arial"/>
          <w:sz w:val="20"/>
          <w:szCs w:val="20"/>
        </w:rPr>
        <w:t xml:space="preserve">in an </w:t>
      </w:r>
      <w:r w:rsidRPr="001F79E5">
        <w:rPr>
          <w:rFonts w:ascii="Arial" w:hAnsi="Arial" w:cs="Arial"/>
          <w:sz w:val="20"/>
          <w:szCs w:val="20"/>
        </w:rPr>
        <w:t xml:space="preserve">off-label </w:t>
      </w:r>
      <w:r w:rsidR="00841189" w:rsidRPr="001F79E5">
        <w:rPr>
          <w:rFonts w:ascii="Arial" w:hAnsi="Arial" w:cs="Arial"/>
          <w:sz w:val="20"/>
          <w:szCs w:val="20"/>
        </w:rPr>
        <w:t>manner</w:t>
      </w:r>
      <w:r w:rsidRPr="001F79E5">
        <w:rPr>
          <w:rFonts w:ascii="Arial" w:hAnsi="Arial" w:cs="Arial"/>
          <w:sz w:val="20"/>
          <w:szCs w:val="20"/>
        </w:rPr>
        <w:t xml:space="preserve">, followed by sodium valproate, cefotaxime and ranitidine (Table 1). Off-label prescribing were for dose (93; 68.9%), indication (22; 16.3%), and age (20; 14.8%). None of the patients was exposed to off-label prescription related to the formulation.  There was a statistically significant association between the class and category of </w:t>
      </w:r>
      <w:r w:rsidR="00841189" w:rsidRPr="001F79E5">
        <w:rPr>
          <w:rFonts w:ascii="Arial" w:hAnsi="Arial" w:cs="Arial"/>
          <w:sz w:val="20"/>
          <w:szCs w:val="20"/>
        </w:rPr>
        <w:t xml:space="preserve">medicines prescribed in </w:t>
      </w:r>
      <w:r w:rsidRPr="001F79E5">
        <w:rPr>
          <w:rFonts w:ascii="Arial" w:hAnsi="Arial" w:cs="Arial"/>
          <w:sz w:val="20"/>
          <w:szCs w:val="20"/>
        </w:rPr>
        <w:t xml:space="preserve">off-label </w:t>
      </w:r>
      <w:r w:rsidR="00841189" w:rsidRPr="001F79E5">
        <w:rPr>
          <w:rFonts w:ascii="Arial" w:hAnsi="Arial" w:cs="Arial"/>
          <w:sz w:val="20"/>
          <w:szCs w:val="20"/>
        </w:rPr>
        <w:t>manner</w:t>
      </w:r>
      <w:r w:rsidRPr="001F79E5">
        <w:rPr>
          <w:rFonts w:ascii="Arial" w:hAnsi="Arial" w:cs="Arial"/>
          <w:sz w:val="20"/>
          <w:szCs w:val="20"/>
        </w:rPr>
        <w:t xml:space="preserve"> for all the patients (</w:t>
      </w:r>
      <w:r w:rsidRPr="001F79E5">
        <w:rPr>
          <w:rFonts w:ascii="Arial" w:hAnsi="Arial" w:cs="Arial"/>
          <w:i/>
          <w:sz w:val="20"/>
          <w:szCs w:val="20"/>
        </w:rPr>
        <w:t>p</w:t>
      </w:r>
      <w:r w:rsidR="00894649" w:rsidRPr="001F79E5">
        <w:rPr>
          <w:rFonts w:ascii="Arial" w:hAnsi="Arial" w:cs="Arial"/>
          <w:sz w:val="20"/>
          <w:szCs w:val="20"/>
        </w:rPr>
        <w:t>&lt; 0.00</w:t>
      </w:r>
      <w:r w:rsidRPr="001F79E5">
        <w:rPr>
          <w:rFonts w:ascii="Arial" w:hAnsi="Arial" w:cs="Arial"/>
          <w:sz w:val="20"/>
          <w:szCs w:val="20"/>
        </w:rPr>
        <w:t xml:space="preserve">1). </w:t>
      </w:r>
    </w:p>
    <w:p w:rsidR="009C5C5F" w:rsidRPr="001F79E5" w:rsidRDefault="009C5C5F" w:rsidP="009C5C5F">
      <w:pPr>
        <w:pStyle w:val="NoSpacing"/>
        <w:rPr>
          <w:rFonts w:ascii="Arial" w:hAnsi="Arial" w:cs="Arial"/>
          <w:sz w:val="20"/>
          <w:szCs w:val="20"/>
        </w:rPr>
      </w:pPr>
    </w:p>
    <w:p w:rsidR="009C5C5F" w:rsidRDefault="00841189" w:rsidP="009C5C5F">
      <w:pPr>
        <w:pStyle w:val="NoSpacing"/>
        <w:rPr>
          <w:rFonts w:ascii="Arial" w:hAnsi="Arial" w:cs="Arial"/>
          <w:sz w:val="20"/>
          <w:szCs w:val="20"/>
        </w:rPr>
      </w:pPr>
      <w:r w:rsidRPr="001F79E5">
        <w:rPr>
          <w:rFonts w:ascii="Arial" w:hAnsi="Arial" w:cs="Arial"/>
          <w:sz w:val="20"/>
          <w:szCs w:val="20"/>
        </w:rPr>
        <w:t>The categories of off-label prescriptions for the patients according to the</w:t>
      </w:r>
      <w:r w:rsidR="000E2899" w:rsidRPr="001F79E5">
        <w:rPr>
          <w:rFonts w:ascii="Arial" w:hAnsi="Arial" w:cs="Arial"/>
          <w:sz w:val="20"/>
          <w:szCs w:val="20"/>
        </w:rPr>
        <w:t>ir</w:t>
      </w:r>
      <w:r w:rsidRPr="001F79E5">
        <w:rPr>
          <w:rFonts w:ascii="Arial" w:hAnsi="Arial" w:cs="Arial"/>
          <w:sz w:val="20"/>
          <w:szCs w:val="20"/>
        </w:rPr>
        <w:t xml:space="preserve"> age-group are</w:t>
      </w:r>
      <w:r w:rsidR="00894649" w:rsidRPr="001F79E5">
        <w:rPr>
          <w:rFonts w:ascii="Arial" w:hAnsi="Arial" w:cs="Arial"/>
          <w:sz w:val="20"/>
          <w:szCs w:val="20"/>
        </w:rPr>
        <w:t xml:space="preserve"> presented in Table 2</w:t>
      </w:r>
      <w:r w:rsidR="009C5C5F" w:rsidRPr="001F79E5">
        <w:rPr>
          <w:rFonts w:ascii="Arial" w:hAnsi="Arial" w:cs="Arial"/>
          <w:sz w:val="20"/>
          <w:szCs w:val="20"/>
        </w:rPr>
        <w:t>. Off-label prescri</w:t>
      </w:r>
      <w:r w:rsidRPr="001F79E5">
        <w:rPr>
          <w:rFonts w:ascii="Arial" w:hAnsi="Arial" w:cs="Arial"/>
          <w:sz w:val="20"/>
          <w:szCs w:val="20"/>
        </w:rPr>
        <w:t>bing</w:t>
      </w:r>
      <w:r w:rsidR="009C5C5F" w:rsidRPr="001F79E5">
        <w:rPr>
          <w:rFonts w:ascii="Arial" w:hAnsi="Arial" w:cs="Arial"/>
          <w:sz w:val="20"/>
          <w:szCs w:val="20"/>
        </w:rPr>
        <w:t xml:space="preserve"> </w:t>
      </w:r>
      <w:r w:rsidRPr="001F79E5">
        <w:rPr>
          <w:rFonts w:ascii="Arial" w:hAnsi="Arial" w:cs="Arial"/>
          <w:sz w:val="20"/>
          <w:szCs w:val="20"/>
        </w:rPr>
        <w:t>was</w:t>
      </w:r>
      <w:r w:rsidR="009C5C5F" w:rsidRPr="001F79E5">
        <w:rPr>
          <w:rFonts w:ascii="Arial" w:hAnsi="Arial" w:cs="Arial"/>
          <w:sz w:val="20"/>
          <w:szCs w:val="20"/>
        </w:rPr>
        <w:t xml:space="preserve"> most common among infants</w:t>
      </w:r>
      <w:r w:rsidRPr="001F79E5">
        <w:rPr>
          <w:rFonts w:ascii="Arial" w:hAnsi="Arial" w:cs="Arial"/>
          <w:sz w:val="20"/>
          <w:szCs w:val="20"/>
        </w:rPr>
        <w:t xml:space="preserve"> and toddlers</w:t>
      </w:r>
      <w:r w:rsidR="009C5C5F" w:rsidRPr="001F79E5">
        <w:rPr>
          <w:rFonts w:ascii="Arial" w:hAnsi="Arial" w:cs="Arial"/>
          <w:sz w:val="20"/>
          <w:szCs w:val="20"/>
        </w:rPr>
        <w:t xml:space="preserve">, </w:t>
      </w:r>
      <w:r w:rsidRPr="001F79E5">
        <w:rPr>
          <w:rFonts w:ascii="Arial" w:hAnsi="Arial" w:cs="Arial"/>
          <w:sz w:val="20"/>
          <w:szCs w:val="20"/>
        </w:rPr>
        <w:t>and children (Table 2</w:t>
      </w:r>
      <w:r w:rsidR="009C5C5F" w:rsidRPr="001F79E5">
        <w:rPr>
          <w:rFonts w:ascii="Arial" w:hAnsi="Arial" w:cs="Arial"/>
          <w:sz w:val="20"/>
          <w:szCs w:val="20"/>
        </w:rPr>
        <w:t>).  However, there was no statistically significant association between the category of off-label prescription and age groups (</w:t>
      </w:r>
      <w:r w:rsidR="009C5C5F" w:rsidRPr="001F79E5">
        <w:rPr>
          <w:rFonts w:ascii="Arial" w:hAnsi="Arial" w:cs="Arial"/>
          <w:i/>
          <w:sz w:val="20"/>
          <w:szCs w:val="20"/>
        </w:rPr>
        <w:t>p</w:t>
      </w:r>
      <w:r w:rsidRPr="001F79E5">
        <w:rPr>
          <w:rFonts w:ascii="Arial" w:hAnsi="Arial" w:cs="Arial"/>
          <w:sz w:val="20"/>
          <w:szCs w:val="20"/>
        </w:rPr>
        <w:t>= 0.624</w:t>
      </w:r>
      <w:r w:rsidR="009C5C5F" w:rsidRPr="001F79E5">
        <w:rPr>
          <w:rFonts w:ascii="Arial" w:hAnsi="Arial" w:cs="Arial"/>
          <w:sz w:val="20"/>
          <w:szCs w:val="20"/>
        </w:rPr>
        <w:t xml:space="preserve">). </w:t>
      </w:r>
    </w:p>
    <w:p w:rsidR="00A42F18" w:rsidRDefault="00A42F18" w:rsidP="009C5C5F">
      <w:pPr>
        <w:pStyle w:val="NoSpacing"/>
        <w:rPr>
          <w:rFonts w:ascii="Arial" w:hAnsi="Arial" w:cs="Arial"/>
          <w:sz w:val="20"/>
          <w:szCs w:val="20"/>
        </w:rPr>
      </w:pPr>
    </w:p>
    <w:p w:rsidR="00A42F18" w:rsidRPr="00A42F18" w:rsidRDefault="00A42F18" w:rsidP="00A42F18">
      <w:pPr>
        <w:rPr>
          <w:rFonts w:ascii="Arial" w:hAnsi="Arial" w:cs="Arial"/>
          <w:sz w:val="20"/>
          <w:szCs w:val="20"/>
          <w:u w:val="single"/>
        </w:rPr>
      </w:pPr>
      <w:r w:rsidRPr="00A42F18">
        <w:rPr>
          <w:rFonts w:ascii="Arial" w:hAnsi="Arial" w:cs="Arial"/>
          <w:sz w:val="20"/>
          <w:szCs w:val="20"/>
          <w:u w:val="single"/>
        </w:rPr>
        <w:t xml:space="preserve">Table 2 Exposure to various categories of off-label prescriptions according to the age group  </w:t>
      </w:r>
    </w:p>
    <w:p w:rsidR="00A42F18" w:rsidRPr="001F79E5" w:rsidRDefault="00A42F18"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p>
    <w:p w:rsidR="00A42F18" w:rsidRDefault="00A42F18" w:rsidP="009C5C5F">
      <w:pPr>
        <w:pStyle w:val="NoSpacing"/>
        <w:rPr>
          <w:rFonts w:ascii="Arial" w:hAnsi="Arial" w:cs="Arial"/>
          <w:sz w:val="20"/>
          <w:szCs w:val="20"/>
        </w:rPr>
      </w:pPr>
    </w:p>
    <w:p w:rsidR="009C5C5F" w:rsidRPr="001F79E5" w:rsidRDefault="00A42F18" w:rsidP="009C5C5F">
      <w:pPr>
        <w:pStyle w:val="NoSpacing"/>
        <w:rPr>
          <w:rFonts w:ascii="Arial" w:hAnsi="Arial" w:cs="Arial"/>
          <w:sz w:val="20"/>
          <w:szCs w:val="20"/>
        </w:rPr>
      </w:pPr>
      <w:r w:rsidRPr="00A42F18">
        <w:rPr>
          <w:rFonts w:ascii="Arial" w:hAnsi="Arial" w:cs="Arial"/>
          <w:noProof/>
          <w:sz w:val="20"/>
          <w:szCs w:val="20"/>
        </w:rPr>
        <w:drawing>
          <wp:inline distT="0" distB="0" distL="0" distR="0">
            <wp:extent cx="6361089" cy="25965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8749" cy="2599642"/>
                    </a:xfrm>
                    <a:prstGeom prst="rect">
                      <a:avLst/>
                    </a:prstGeom>
                    <a:noFill/>
                    <a:ln>
                      <a:noFill/>
                    </a:ln>
                  </pic:spPr>
                </pic:pic>
              </a:graphicData>
            </a:graphic>
          </wp:inline>
        </w:drawing>
      </w:r>
    </w:p>
    <w:p w:rsidR="00A42F18" w:rsidRDefault="00A42F18" w:rsidP="009C5C5F">
      <w:pPr>
        <w:pStyle w:val="NoSpacing"/>
        <w:rPr>
          <w:rFonts w:ascii="Arial" w:hAnsi="Arial" w:cs="Arial"/>
          <w:sz w:val="20"/>
          <w:szCs w:val="20"/>
        </w:rPr>
      </w:pPr>
    </w:p>
    <w:p w:rsidR="00A42F18" w:rsidRPr="00EC5D39" w:rsidRDefault="00A42F18" w:rsidP="00EC5D39">
      <w:pPr>
        <w:pStyle w:val="NoSpacing"/>
        <w:rPr>
          <w:rFonts w:ascii="Arial" w:hAnsi="Arial" w:cs="Arial"/>
          <w:sz w:val="18"/>
          <w:szCs w:val="18"/>
          <w:lang w:val="en-US"/>
        </w:rPr>
      </w:pPr>
      <w:r w:rsidRPr="00EC5D39">
        <w:rPr>
          <w:rFonts w:ascii="Arial" w:hAnsi="Arial" w:cs="Arial"/>
          <w:sz w:val="18"/>
          <w:szCs w:val="18"/>
          <w:lang w:val="en-US"/>
        </w:rPr>
        <w:t>Note: Fischer’s exact test, p =0.624; no statistically significant difference between age group of the patients and the categories of off-label prescription.</w:t>
      </w:r>
    </w:p>
    <w:p w:rsidR="00A42F18" w:rsidRDefault="00A42F18" w:rsidP="009C5C5F">
      <w:pPr>
        <w:pStyle w:val="NoSpacing"/>
        <w:rPr>
          <w:rFonts w:ascii="Arial" w:hAnsi="Arial" w:cs="Arial"/>
          <w:sz w:val="20"/>
          <w:szCs w:val="20"/>
        </w:rPr>
      </w:pPr>
    </w:p>
    <w:p w:rsidR="009C5C5F" w:rsidRPr="001F79E5" w:rsidRDefault="00841189" w:rsidP="009C5C5F">
      <w:pPr>
        <w:pStyle w:val="NoSpacing"/>
        <w:rPr>
          <w:rFonts w:ascii="Arial" w:hAnsi="Arial" w:cs="Arial"/>
          <w:sz w:val="20"/>
          <w:szCs w:val="20"/>
        </w:rPr>
      </w:pPr>
      <w:r w:rsidRPr="001F79E5">
        <w:rPr>
          <w:rFonts w:ascii="Arial" w:hAnsi="Arial" w:cs="Arial"/>
          <w:sz w:val="20"/>
          <w:szCs w:val="20"/>
        </w:rPr>
        <w:t>Table 3</w:t>
      </w:r>
      <w:r w:rsidR="009C5C5F" w:rsidRPr="001F79E5">
        <w:rPr>
          <w:rFonts w:ascii="Arial" w:hAnsi="Arial" w:cs="Arial"/>
          <w:sz w:val="20"/>
          <w:szCs w:val="20"/>
        </w:rPr>
        <w:t xml:space="preserve"> illustrates the category of off-label prescriptions compared with the gender of patients. Although, exposure to </w:t>
      </w:r>
      <w:r w:rsidRPr="001F79E5">
        <w:rPr>
          <w:rFonts w:ascii="Arial" w:hAnsi="Arial" w:cs="Arial"/>
          <w:sz w:val="20"/>
          <w:szCs w:val="20"/>
        </w:rPr>
        <w:t xml:space="preserve">medicines prescribed in an </w:t>
      </w:r>
      <w:r w:rsidR="009C5C5F" w:rsidRPr="001F79E5">
        <w:rPr>
          <w:rFonts w:ascii="Arial" w:hAnsi="Arial" w:cs="Arial"/>
          <w:sz w:val="20"/>
          <w:szCs w:val="20"/>
        </w:rPr>
        <w:t>off-label m</w:t>
      </w:r>
      <w:r w:rsidRPr="001F79E5">
        <w:rPr>
          <w:rFonts w:ascii="Arial" w:hAnsi="Arial" w:cs="Arial"/>
          <w:sz w:val="20"/>
          <w:szCs w:val="20"/>
        </w:rPr>
        <w:t>anner</w:t>
      </w:r>
      <w:r w:rsidR="009C5C5F" w:rsidRPr="001F79E5">
        <w:rPr>
          <w:rFonts w:ascii="Arial" w:hAnsi="Arial" w:cs="Arial"/>
          <w:sz w:val="20"/>
          <w:szCs w:val="20"/>
        </w:rPr>
        <w:t xml:space="preserve"> occurred more in females than males, this was not statistically significant (</w:t>
      </w:r>
      <w:r w:rsidR="009C5C5F" w:rsidRPr="001F79E5">
        <w:rPr>
          <w:rFonts w:ascii="Arial" w:hAnsi="Arial" w:cs="Arial"/>
          <w:i/>
          <w:sz w:val="20"/>
          <w:szCs w:val="20"/>
        </w:rPr>
        <w:t>p</w:t>
      </w:r>
      <w:r w:rsidRPr="001F79E5">
        <w:rPr>
          <w:rFonts w:ascii="Arial" w:hAnsi="Arial" w:cs="Arial"/>
          <w:sz w:val="20"/>
          <w:szCs w:val="20"/>
        </w:rPr>
        <w:t>= 0.068</w:t>
      </w:r>
      <w:r w:rsidR="009C5C5F" w:rsidRPr="001F79E5">
        <w:rPr>
          <w:rFonts w:ascii="Arial" w:hAnsi="Arial" w:cs="Arial"/>
          <w:sz w:val="20"/>
          <w:szCs w:val="20"/>
        </w:rPr>
        <w:t xml:space="preserve">). </w:t>
      </w:r>
    </w:p>
    <w:p w:rsidR="009C5C5F" w:rsidRPr="001F79E5" w:rsidRDefault="009C5C5F" w:rsidP="009C5C5F">
      <w:pPr>
        <w:pStyle w:val="NoSpacing"/>
        <w:rPr>
          <w:rFonts w:ascii="Arial" w:hAnsi="Arial" w:cs="Arial"/>
          <w:sz w:val="20"/>
          <w:szCs w:val="20"/>
        </w:rPr>
      </w:pPr>
    </w:p>
    <w:p w:rsidR="00A42F18" w:rsidRPr="00EC5D39" w:rsidRDefault="00A42F18" w:rsidP="00A42F18">
      <w:pPr>
        <w:rPr>
          <w:rFonts w:ascii="Arial" w:hAnsi="Arial" w:cs="Arial"/>
          <w:sz w:val="20"/>
          <w:szCs w:val="20"/>
          <w:u w:val="single"/>
          <w:lang w:val="en-US"/>
        </w:rPr>
      </w:pPr>
      <w:r w:rsidRPr="00EC5D39">
        <w:rPr>
          <w:rFonts w:ascii="Arial" w:hAnsi="Arial" w:cs="Arial"/>
          <w:sz w:val="20"/>
          <w:szCs w:val="20"/>
          <w:u w:val="single"/>
          <w:lang w:val="en-US"/>
        </w:rPr>
        <w:lastRenderedPageBreak/>
        <w:t>Table 3: Gender and category of off-label medicine prescribed</w:t>
      </w:r>
    </w:p>
    <w:p w:rsidR="009C5C5F" w:rsidRPr="001F79E5" w:rsidRDefault="00EC5D39" w:rsidP="009C5C5F">
      <w:pPr>
        <w:pStyle w:val="NoSpacing"/>
        <w:rPr>
          <w:rFonts w:ascii="Arial" w:hAnsi="Arial" w:cs="Arial"/>
          <w:sz w:val="20"/>
          <w:szCs w:val="20"/>
        </w:rPr>
      </w:pPr>
      <w:r w:rsidRPr="00EC5D39">
        <w:rPr>
          <w:rFonts w:ascii="Arial" w:hAnsi="Arial" w:cs="Arial"/>
          <w:noProof/>
          <w:sz w:val="20"/>
          <w:szCs w:val="20"/>
        </w:rPr>
        <w:drawing>
          <wp:inline distT="0" distB="0" distL="0" distR="0">
            <wp:extent cx="6286500" cy="1867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885" cy="1870162"/>
                    </a:xfrm>
                    <a:prstGeom prst="rect">
                      <a:avLst/>
                    </a:prstGeom>
                    <a:noFill/>
                    <a:ln>
                      <a:noFill/>
                    </a:ln>
                  </pic:spPr>
                </pic:pic>
              </a:graphicData>
            </a:graphic>
          </wp:inline>
        </w:drawing>
      </w:r>
    </w:p>
    <w:p w:rsidR="00EC5D39" w:rsidRDefault="00EC5D39" w:rsidP="009C5C5F">
      <w:pPr>
        <w:pStyle w:val="NoSpacing"/>
        <w:rPr>
          <w:rFonts w:ascii="Arial" w:hAnsi="Arial" w:cs="Arial"/>
          <w:sz w:val="20"/>
          <w:szCs w:val="20"/>
        </w:rPr>
      </w:pPr>
    </w:p>
    <w:p w:rsidR="00EC5D39" w:rsidRPr="00EC5D39" w:rsidRDefault="00EC5D39" w:rsidP="00EC5D39">
      <w:pPr>
        <w:pStyle w:val="NoSpacing"/>
        <w:rPr>
          <w:rFonts w:ascii="Arial" w:hAnsi="Arial" w:cs="Arial"/>
          <w:b/>
          <w:sz w:val="18"/>
          <w:szCs w:val="18"/>
        </w:rPr>
      </w:pPr>
      <w:r>
        <w:rPr>
          <w:rFonts w:ascii="Arial" w:hAnsi="Arial" w:cs="Arial"/>
          <w:sz w:val="18"/>
          <w:szCs w:val="18"/>
          <w:lang w:val="en-US"/>
        </w:rPr>
        <w:t xml:space="preserve">NB: </w:t>
      </w:r>
      <w:r w:rsidRPr="00EC5D39">
        <w:rPr>
          <w:rFonts w:ascii="Arial" w:hAnsi="Arial" w:cs="Arial"/>
          <w:sz w:val="18"/>
          <w:szCs w:val="18"/>
          <w:lang w:val="en-US"/>
        </w:rPr>
        <w:t>Pearson Chi square test, p= 0.068; there is no statistically significant association between gender of the patients and the categories of off-label prescription.</w:t>
      </w:r>
    </w:p>
    <w:p w:rsidR="00EC5D39" w:rsidRPr="00EC5D39" w:rsidRDefault="00EC5D39" w:rsidP="00EC5D39">
      <w:pPr>
        <w:pStyle w:val="NoSpacing"/>
        <w:rPr>
          <w:rFonts w:ascii="Arial" w:hAnsi="Arial" w:cs="Arial"/>
          <w:sz w:val="18"/>
          <w:szCs w:val="18"/>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The type of illness was compared with the category of </w:t>
      </w:r>
      <w:r w:rsidR="00841189" w:rsidRPr="001F79E5">
        <w:rPr>
          <w:rFonts w:ascii="Arial" w:hAnsi="Arial" w:cs="Arial"/>
          <w:sz w:val="20"/>
          <w:szCs w:val="20"/>
        </w:rPr>
        <w:t>off-label prescriptions (Table 4</w:t>
      </w:r>
      <w:r w:rsidRPr="001F79E5">
        <w:rPr>
          <w:rFonts w:ascii="Arial" w:hAnsi="Arial" w:cs="Arial"/>
          <w:sz w:val="20"/>
          <w:szCs w:val="20"/>
        </w:rPr>
        <w:t xml:space="preserve">). Exposure to </w:t>
      </w:r>
      <w:r w:rsidR="00841189" w:rsidRPr="001F79E5">
        <w:rPr>
          <w:rFonts w:ascii="Arial" w:hAnsi="Arial" w:cs="Arial"/>
          <w:sz w:val="20"/>
          <w:szCs w:val="20"/>
        </w:rPr>
        <w:t xml:space="preserve">medicines prescribed in an </w:t>
      </w:r>
      <w:r w:rsidRPr="001F79E5">
        <w:rPr>
          <w:rFonts w:ascii="Arial" w:hAnsi="Arial" w:cs="Arial"/>
          <w:sz w:val="20"/>
          <w:szCs w:val="20"/>
        </w:rPr>
        <w:t xml:space="preserve">off-label </w:t>
      </w:r>
      <w:r w:rsidR="00841189" w:rsidRPr="001F79E5">
        <w:rPr>
          <w:rFonts w:ascii="Arial" w:hAnsi="Arial" w:cs="Arial"/>
          <w:sz w:val="20"/>
          <w:szCs w:val="20"/>
        </w:rPr>
        <w:t>manner</w:t>
      </w:r>
      <w:r w:rsidRPr="001F79E5">
        <w:rPr>
          <w:rFonts w:ascii="Arial" w:hAnsi="Arial" w:cs="Arial"/>
          <w:sz w:val="20"/>
          <w:szCs w:val="20"/>
        </w:rPr>
        <w:t xml:space="preserve"> was highest among children with asthma, followed by epilepsy and finally sickle cell disease. There was no statistically significant association between the illness type and the category of off-label medicine prescribed (</w:t>
      </w:r>
      <w:r w:rsidRPr="001F79E5">
        <w:rPr>
          <w:rFonts w:ascii="Arial" w:hAnsi="Arial" w:cs="Arial"/>
          <w:i/>
          <w:sz w:val="20"/>
          <w:szCs w:val="20"/>
        </w:rPr>
        <w:t>p</w:t>
      </w:r>
      <w:r w:rsidR="00841189" w:rsidRPr="001F79E5">
        <w:rPr>
          <w:rFonts w:ascii="Arial" w:hAnsi="Arial" w:cs="Arial"/>
          <w:sz w:val="20"/>
          <w:szCs w:val="20"/>
        </w:rPr>
        <w:t>= 0.925</w:t>
      </w:r>
      <w:r w:rsidRPr="001F79E5">
        <w:rPr>
          <w:rFonts w:ascii="Arial" w:hAnsi="Arial" w:cs="Arial"/>
          <w:sz w:val="20"/>
          <w:szCs w:val="20"/>
        </w:rPr>
        <w:t xml:space="preserve">). </w:t>
      </w:r>
    </w:p>
    <w:p w:rsidR="009C5C5F" w:rsidRPr="00EC5D39" w:rsidRDefault="009C5C5F" w:rsidP="00EC5D39">
      <w:pPr>
        <w:pStyle w:val="NoSpacing"/>
        <w:rPr>
          <w:rFonts w:ascii="Arial" w:hAnsi="Arial" w:cs="Arial"/>
          <w:sz w:val="20"/>
          <w:szCs w:val="20"/>
          <w:u w:val="single"/>
        </w:rPr>
      </w:pPr>
    </w:p>
    <w:p w:rsidR="00EC5D39" w:rsidRPr="00EC5D39" w:rsidRDefault="00EC5D39" w:rsidP="00EC5D39">
      <w:pPr>
        <w:pStyle w:val="NoSpacing"/>
        <w:rPr>
          <w:rFonts w:ascii="Arial" w:hAnsi="Arial" w:cs="Arial"/>
          <w:b/>
          <w:sz w:val="20"/>
          <w:szCs w:val="20"/>
          <w:u w:val="single"/>
        </w:rPr>
      </w:pPr>
      <w:r w:rsidRPr="00EC5D39">
        <w:rPr>
          <w:rFonts w:ascii="Arial" w:hAnsi="Arial" w:cs="Arial"/>
          <w:b/>
          <w:sz w:val="20"/>
          <w:szCs w:val="20"/>
          <w:u w:val="single"/>
          <w:lang w:val="en-US"/>
        </w:rPr>
        <w:t>Table 4: Type of illness and category of off-label medicine prescribed</w:t>
      </w:r>
    </w:p>
    <w:p w:rsidR="009C5C5F" w:rsidRDefault="009C5C5F" w:rsidP="00EC5D39">
      <w:pPr>
        <w:pStyle w:val="NoSpacing"/>
        <w:rPr>
          <w:rFonts w:ascii="Arial" w:hAnsi="Arial" w:cs="Arial"/>
          <w:sz w:val="20"/>
          <w:szCs w:val="20"/>
          <w:u w:val="single"/>
        </w:rPr>
      </w:pPr>
    </w:p>
    <w:p w:rsidR="00EC5D39" w:rsidRDefault="00EC5D39" w:rsidP="00EC5D39">
      <w:pPr>
        <w:pStyle w:val="NoSpacing"/>
        <w:rPr>
          <w:rFonts w:ascii="Arial" w:hAnsi="Arial" w:cs="Arial"/>
          <w:sz w:val="20"/>
          <w:szCs w:val="20"/>
          <w:u w:val="single"/>
        </w:rPr>
      </w:pPr>
      <w:r w:rsidRPr="00EC5D39">
        <w:rPr>
          <w:rFonts w:ascii="Arial" w:hAnsi="Arial" w:cs="Arial"/>
          <w:noProof/>
          <w:sz w:val="20"/>
          <w:szCs w:val="20"/>
          <w:u w:val="single"/>
        </w:rPr>
        <w:drawing>
          <wp:inline distT="0" distB="0" distL="0" distR="0">
            <wp:extent cx="6396896" cy="22764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911" cy="2280395"/>
                    </a:xfrm>
                    <a:prstGeom prst="rect">
                      <a:avLst/>
                    </a:prstGeom>
                    <a:noFill/>
                    <a:ln>
                      <a:noFill/>
                    </a:ln>
                  </pic:spPr>
                </pic:pic>
              </a:graphicData>
            </a:graphic>
          </wp:inline>
        </w:drawing>
      </w:r>
    </w:p>
    <w:p w:rsidR="00EC5D39" w:rsidRPr="00EC5D39" w:rsidRDefault="00EC5D39" w:rsidP="00EC5D39">
      <w:pPr>
        <w:pStyle w:val="NoSpacing"/>
        <w:rPr>
          <w:rFonts w:ascii="Arial" w:hAnsi="Arial" w:cs="Arial"/>
          <w:sz w:val="18"/>
          <w:szCs w:val="18"/>
        </w:rPr>
      </w:pPr>
      <w:r>
        <w:rPr>
          <w:rFonts w:ascii="Arial" w:hAnsi="Arial" w:cs="Arial"/>
          <w:sz w:val="18"/>
          <w:szCs w:val="18"/>
          <w:lang w:val="en-US"/>
        </w:rPr>
        <w:t xml:space="preserve">NB: </w:t>
      </w:r>
      <w:r w:rsidRPr="00EC5D39">
        <w:rPr>
          <w:rFonts w:ascii="Arial" w:hAnsi="Arial" w:cs="Arial"/>
          <w:sz w:val="18"/>
          <w:szCs w:val="18"/>
          <w:lang w:val="en-US"/>
        </w:rPr>
        <w:t>Fischer’s exact test, p-value= 0.925; no statistically significant association between age group of the patients and the categories of off-label prescription.</w:t>
      </w:r>
    </w:p>
    <w:p w:rsidR="00EC5D39" w:rsidRPr="00EC5D39" w:rsidRDefault="00EC5D39" w:rsidP="00EC5D39">
      <w:pPr>
        <w:pStyle w:val="NoSpacing"/>
        <w:rPr>
          <w:rFonts w:ascii="Arial" w:hAnsi="Arial" w:cs="Arial"/>
          <w:sz w:val="20"/>
          <w:szCs w:val="20"/>
          <w:u w:val="single"/>
        </w:rPr>
      </w:pPr>
    </w:p>
    <w:p w:rsidR="009C5C5F" w:rsidRPr="00DF1642" w:rsidRDefault="009C5C5F" w:rsidP="009C5C5F">
      <w:pPr>
        <w:pStyle w:val="NoSpacing"/>
        <w:rPr>
          <w:rFonts w:ascii="Arial" w:hAnsi="Arial" w:cs="Arial"/>
          <w:b/>
          <w:sz w:val="20"/>
          <w:szCs w:val="20"/>
        </w:rPr>
      </w:pPr>
      <w:r w:rsidRPr="00DF1642">
        <w:rPr>
          <w:rFonts w:ascii="Arial" w:hAnsi="Arial" w:cs="Arial"/>
          <w:b/>
          <w:sz w:val="20"/>
          <w:szCs w:val="20"/>
        </w:rPr>
        <w:t>4. Discussion</w:t>
      </w:r>
    </w:p>
    <w:p w:rsidR="00B01108" w:rsidRPr="00DF1642" w:rsidRDefault="00B01108"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Altogether, the </w:t>
      </w:r>
      <w:r w:rsidR="00060953" w:rsidRPr="001F79E5">
        <w:rPr>
          <w:rFonts w:ascii="Arial" w:hAnsi="Arial" w:cs="Arial"/>
          <w:sz w:val="20"/>
          <w:szCs w:val="20"/>
        </w:rPr>
        <w:t>rate</w:t>
      </w:r>
      <w:r w:rsidRPr="001F79E5">
        <w:rPr>
          <w:rFonts w:ascii="Arial" w:hAnsi="Arial" w:cs="Arial"/>
          <w:sz w:val="20"/>
          <w:szCs w:val="20"/>
        </w:rPr>
        <w:t xml:space="preserve"> of </w:t>
      </w:r>
      <w:r w:rsidR="00060953" w:rsidRPr="001F79E5">
        <w:rPr>
          <w:rFonts w:ascii="Arial" w:hAnsi="Arial" w:cs="Arial"/>
          <w:sz w:val="20"/>
          <w:szCs w:val="20"/>
        </w:rPr>
        <w:t xml:space="preserve">prescribing for </w:t>
      </w:r>
      <w:r w:rsidRPr="001F79E5">
        <w:rPr>
          <w:rFonts w:ascii="Arial" w:hAnsi="Arial" w:cs="Arial"/>
          <w:sz w:val="20"/>
          <w:szCs w:val="20"/>
        </w:rPr>
        <w:t xml:space="preserve">off-label </w:t>
      </w:r>
      <w:r w:rsidR="00060953" w:rsidRPr="001F79E5">
        <w:rPr>
          <w:rFonts w:ascii="Arial" w:hAnsi="Arial" w:cs="Arial"/>
          <w:sz w:val="20"/>
          <w:szCs w:val="20"/>
        </w:rPr>
        <w:t>use of medicines</w:t>
      </w:r>
      <w:r w:rsidRPr="001F79E5">
        <w:rPr>
          <w:rFonts w:ascii="Arial" w:hAnsi="Arial" w:cs="Arial"/>
          <w:sz w:val="20"/>
          <w:szCs w:val="20"/>
        </w:rPr>
        <w:t xml:space="preserve"> for children with epilepsy, asthma a</w:t>
      </w:r>
      <w:r w:rsidR="00060953" w:rsidRPr="001F79E5">
        <w:rPr>
          <w:rFonts w:ascii="Arial" w:hAnsi="Arial" w:cs="Arial"/>
          <w:sz w:val="20"/>
          <w:szCs w:val="20"/>
        </w:rPr>
        <w:t xml:space="preserve">nd sickle cell anaemia was 7.7%. </w:t>
      </w:r>
      <w:r w:rsidRPr="001F79E5">
        <w:rPr>
          <w:rFonts w:ascii="Arial" w:hAnsi="Arial" w:cs="Arial"/>
          <w:sz w:val="20"/>
          <w:szCs w:val="20"/>
        </w:rPr>
        <w:t xml:space="preserve"> </w:t>
      </w:r>
      <w:r w:rsidR="00060953" w:rsidRPr="001F79E5">
        <w:rPr>
          <w:rFonts w:ascii="Arial" w:hAnsi="Arial" w:cs="Arial"/>
          <w:sz w:val="20"/>
          <w:szCs w:val="20"/>
        </w:rPr>
        <w:t xml:space="preserve">The 9.7% rate of prescribing medicine for an off-label use observed in children with epilepsy </w:t>
      </w:r>
      <w:r w:rsidRPr="001F79E5">
        <w:rPr>
          <w:rFonts w:ascii="Arial" w:hAnsi="Arial" w:cs="Arial"/>
          <w:sz w:val="20"/>
          <w:szCs w:val="20"/>
        </w:rPr>
        <w:t xml:space="preserve">was substantially lower than 53% reported among children with </w:t>
      </w:r>
      <w:proofErr w:type="spellStart"/>
      <w:r w:rsidRPr="001F79E5">
        <w:rPr>
          <w:rFonts w:ascii="Arial" w:hAnsi="Arial" w:cs="Arial"/>
          <w:sz w:val="20"/>
          <w:szCs w:val="20"/>
        </w:rPr>
        <w:t>pharmacoresistant</w:t>
      </w:r>
      <w:proofErr w:type="spellEnd"/>
      <w:r w:rsidRPr="001F79E5">
        <w:rPr>
          <w:rFonts w:ascii="Arial" w:hAnsi="Arial" w:cs="Arial"/>
          <w:sz w:val="20"/>
          <w:szCs w:val="20"/>
        </w:rPr>
        <w:t xml:space="preserve"> epilepsy prescribed off-label antiepileptic </w:t>
      </w:r>
      <w:r w:rsidR="00060953" w:rsidRPr="001F79E5">
        <w:rPr>
          <w:rFonts w:ascii="Arial" w:hAnsi="Arial" w:cs="Arial"/>
          <w:sz w:val="20"/>
          <w:szCs w:val="20"/>
        </w:rPr>
        <w:t>medicine</w:t>
      </w:r>
      <w:r w:rsidRPr="001F79E5">
        <w:rPr>
          <w:rFonts w:ascii="Arial" w:hAnsi="Arial" w:cs="Arial"/>
          <w:sz w:val="20"/>
          <w:szCs w:val="20"/>
        </w:rPr>
        <w:t>s in Italy [</w:t>
      </w:r>
      <w:r w:rsidR="00734589" w:rsidRPr="001F79E5">
        <w:rPr>
          <w:rFonts w:ascii="Arial" w:hAnsi="Arial" w:cs="Arial"/>
          <w:sz w:val="20"/>
          <w:szCs w:val="20"/>
        </w:rPr>
        <w:t>3</w:t>
      </w:r>
      <w:r w:rsidR="00BB3F83">
        <w:rPr>
          <w:rFonts w:ascii="Arial" w:hAnsi="Arial" w:cs="Arial"/>
          <w:sz w:val="20"/>
          <w:szCs w:val="20"/>
        </w:rPr>
        <w:t>3</w:t>
      </w:r>
      <w:r w:rsidRPr="001F79E5">
        <w:rPr>
          <w:rFonts w:ascii="Arial" w:hAnsi="Arial" w:cs="Arial"/>
          <w:sz w:val="20"/>
          <w:szCs w:val="20"/>
        </w:rPr>
        <w:t xml:space="preserve">]. Similarly, the </w:t>
      </w:r>
      <w:r w:rsidR="00060953" w:rsidRPr="001F79E5">
        <w:rPr>
          <w:rFonts w:ascii="Arial" w:hAnsi="Arial" w:cs="Arial"/>
          <w:sz w:val="20"/>
          <w:szCs w:val="20"/>
        </w:rPr>
        <w:t>rate</w:t>
      </w:r>
      <w:r w:rsidRPr="001F79E5">
        <w:rPr>
          <w:rFonts w:ascii="Arial" w:hAnsi="Arial" w:cs="Arial"/>
          <w:sz w:val="20"/>
          <w:szCs w:val="20"/>
        </w:rPr>
        <w:t xml:space="preserve"> (10.3%) f</w:t>
      </w:r>
      <w:r w:rsidR="00060953" w:rsidRPr="001F79E5">
        <w:rPr>
          <w:rFonts w:ascii="Arial" w:hAnsi="Arial" w:cs="Arial"/>
          <w:sz w:val="20"/>
          <w:szCs w:val="20"/>
        </w:rPr>
        <w:t>or children with asthma (Table 4</w:t>
      </w:r>
      <w:r w:rsidRPr="001F79E5">
        <w:rPr>
          <w:rFonts w:ascii="Arial" w:hAnsi="Arial" w:cs="Arial"/>
          <w:sz w:val="20"/>
          <w:szCs w:val="20"/>
        </w:rPr>
        <w:t xml:space="preserve">) was lower than 29.8% reported for </w:t>
      </w:r>
      <w:r w:rsidR="00060953" w:rsidRPr="001F79E5">
        <w:rPr>
          <w:rFonts w:ascii="Arial" w:hAnsi="Arial" w:cs="Arial"/>
          <w:sz w:val="20"/>
          <w:szCs w:val="20"/>
        </w:rPr>
        <w:t xml:space="preserve">respiratory medicines prescribed for </w:t>
      </w:r>
      <w:r w:rsidRPr="001F79E5">
        <w:rPr>
          <w:rFonts w:ascii="Arial" w:hAnsi="Arial" w:cs="Arial"/>
          <w:sz w:val="20"/>
          <w:szCs w:val="20"/>
        </w:rPr>
        <w:t xml:space="preserve">off-label </w:t>
      </w:r>
      <w:r w:rsidR="00060953" w:rsidRPr="001F79E5">
        <w:rPr>
          <w:rFonts w:ascii="Arial" w:hAnsi="Arial" w:cs="Arial"/>
          <w:sz w:val="20"/>
          <w:szCs w:val="20"/>
        </w:rPr>
        <w:t>use</w:t>
      </w:r>
      <w:r w:rsidRPr="001F79E5">
        <w:rPr>
          <w:rFonts w:ascii="Arial" w:hAnsi="Arial" w:cs="Arial"/>
          <w:sz w:val="20"/>
          <w:szCs w:val="20"/>
        </w:rPr>
        <w:t xml:space="preserve"> among a general paediatric population in Germany [4</w:t>
      </w:r>
      <w:r w:rsidR="00BB3F83">
        <w:rPr>
          <w:rFonts w:ascii="Arial" w:hAnsi="Arial" w:cs="Arial"/>
          <w:sz w:val="20"/>
          <w:szCs w:val="20"/>
        </w:rPr>
        <w:t>3</w:t>
      </w:r>
      <w:r w:rsidRPr="001F79E5">
        <w:rPr>
          <w:rFonts w:ascii="Arial" w:hAnsi="Arial" w:cs="Arial"/>
          <w:sz w:val="20"/>
          <w:szCs w:val="20"/>
        </w:rPr>
        <w:t xml:space="preserve">]. It was also lower than 34.5% reported for off-label </w:t>
      </w:r>
      <w:r w:rsidR="00060953" w:rsidRPr="001F79E5">
        <w:rPr>
          <w:rFonts w:ascii="Arial" w:hAnsi="Arial" w:cs="Arial"/>
          <w:sz w:val="20"/>
          <w:szCs w:val="20"/>
        </w:rPr>
        <w:t xml:space="preserve">use of </w:t>
      </w:r>
      <w:r w:rsidRPr="001F79E5">
        <w:rPr>
          <w:rFonts w:ascii="Arial" w:hAnsi="Arial" w:cs="Arial"/>
          <w:sz w:val="20"/>
          <w:szCs w:val="20"/>
        </w:rPr>
        <w:t>anti-allergic medicines prescribed for pre-school children with allergic diseases in Portugal [</w:t>
      </w:r>
      <w:r w:rsidR="00734589" w:rsidRPr="001F79E5">
        <w:rPr>
          <w:rFonts w:ascii="Arial" w:hAnsi="Arial" w:cs="Arial"/>
          <w:sz w:val="20"/>
          <w:szCs w:val="20"/>
        </w:rPr>
        <w:t>3</w:t>
      </w:r>
      <w:r w:rsidR="00BB3F83">
        <w:rPr>
          <w:rFonts w:ascii="Arial" w:hAnsi="Arial" w:cs="Arial"/>
          <w:sz w:val="20"/>
          <w:szCs w:val="20"/>
        </w:rPr>
        <w:t>5</w:t>
      </w:r>
      <w:r w:rsidRPr="001F79E5">
        <w:rPr>
          <w:rFonts w:ascii="Arial" w:hAnsi="Arial" w:cs="Arial"/>
          <w:sz w:val="20"/>
          <w:szCs w:val="20"/>
        </w:rPr>
        <w:t>].  Consequently overall, the extent of off-label prescribing for each of the three chronic paediatric diseases studied was lower than reported for simil</w:t>
      </w:r>
      <w:r w:rsidR="00060953" w:rsidRPr="001F79E5">
        <w:rPr>
          <w:rFonts w:ascii="Arial" w:hAnsi="Arial" w:cs="Arial"/>
          <w:sz w:val="20"/>
          <w:szCs w:val="20"/>
        </w:rPr>
        <w:t xml:space="preserve">ar studies. </w:t>
      </w:r>
      <w:r w:rsidR="000C41AC" w:rsidRPr="001F79E5">
        <w:rPr>
          <w:rFonts w:ascii="Arial" w:hAnsi="Arial" w:cs="Arial"/>
          <w:sz w:val="20"/>
          <w:szCs w:val="20"/>
        </w:rPr>
        <w:t>Caution is however required whe</w:t>
      </w:r>
      <w:r w:rsidR="000E2899" w:rsidRPr="001F79E5">
        <w:rPr>
          <w:rFonts w:ascii="Arial" w:hAnsi="Arial" w:cs="Arial"/>
          <w:sz w:val="20"/>
          <w:szCs w:val="20"/>
        </w:rPr>
        <w:t>n comparing our data with other studies</w:t>
      </w:r>
      <w:r w:rsidR="000C41AC" w:rsidRPr="001F79E5">
        <w:rPr>
          <w:rFonts w:ascii="Arial" w:hAnsi="Arial" w:cs="Arial"/>
          <w:sz w:val="20"/>
          <w:szCs w:val="20"/>
        </w:rPr>
        <w:t xml:space="preserve"> because many of the medicines approved for the treatment of epilepsy in </w:t>
      </w:r>
      <w:r w:rsidR="000E2899" w:rsidRPr="001F79E5">
        <w:rPr>
          <w:rFonts w:ascii="Arial" w:hAnsi="Arial" w:cs="Arial"/>
          <w:sz w:val="20"/>
          <w:szCs w:val="20"/>
        </w:rPr>
        <w:t xml:space="preserve">for instance </w:t>
      </w:r>
      <w:r w:rsidR="000C41AC" w:rsidRPr="001F79E5">
        <w:rPr>
          <w:rFonts w:ascii="Arial" w:hAnsi="Arial" w:cs="Arial"/>
          <w:sz w:val="20"/>
          <w:szCs w:val="20"/>
        </w:rPr>
        <w:t xml:space="preserve">Italy and those approved for the treatment of asthma in </w:t>
      </w:r>
      <w:r w:rsidR="000E2899" w:rsidRPr="001F79E5">
        <w:rPr>
          <w:rFonts w:ascii="Arial" w:hAnsi="Arial" w:cs="Arial"/>
          <w:sz w:val="20"/>
          <w:szCs w:val="20"/>
        </w:rPr>
        <w:t xml:space="preserve">for instance </w:t>
      </w:r>
      <w:r w:rsidR="000C41AC" w:rsidRPr="001F79E5">
        <w:rPr>
          <w:rFonts w:ascii="Arial" w:hAnsi="Arial" w:cs="Arial"/>
          <w:sz w:val="20"/>
          <w:szCs w:val="20"/>
        </w:rPr>
        <w:t>Germany are not included in the national essential medicines list in Nigeria [2</w:t>
      </w:r>
      <w:r w:rsidR="00964AF4">
        <w:rPr>
          <w:rFonts w:ascii="Arial" w:hAnsi="Arial" w:cs="Arial"/>
          <w:sz w:val="20"/>
          <w:szCs w:val="20"/>
        </w:rPr>
        <w:t>8</w:t>
      </w:r>
      <w:r w:rsidR="000E2899" w:rsidRPr="001F79E5">
        <w:rPr>
          <w:rFonts w:ascii="Arial" w:hAnsi="Arial" w:cs="Arial"/>
          <w:sz w:val="20"/>
          <w:szCs w:val="20"/>
        </w:rPr>
        <w:t>]. Consequently</w:t>
      </w:r>
      <w:r w:rsidR="000C41AC" w:rsidRPr="001F79E5">
        <w:rPr>
          <w:rFonts w:ascii="Arial" w:hAnsi="Arial" w:cs="Arial"/>
          <w:sz w:val="20"/>
          <w:szCs w:val="20"/>
        </w:rPr>
        <w:t xml:space="preserve">, we may </w:t>
      </w:r>
      <w:r w:rsidR="000E2899" w:rsidRPr="001F79E5">
        <w:rPr>
          <w:rFonts w:ascii="Arial" w:hAnsi="Arial" w:cs="Arial"/>
          <w:sz w:val="20"/>
          <w:szCs w:val="20"/>
        </w:rPr>
        <w:t xml:space="preserve">well </w:t>
      </w:r>
      <w:r w:rsidR="000C41AC" w:rsidRPr="001F79E5">
        <w:rPr>
          <w:rFonts w:ascii="Arial" w:hAnsi="Arial" w:cs="Arial"/>
          <w:sz w:val="20"/>
          <w:szCs w:val="20"/>
        </w:rPr>
        <w:t>have underestimated the rate of off-label medicine use with regards to anti-epileptic and anti</w:t>
      </w:r>
      <w:r w:rsidR="00EC5D39">
        <w:rPr>
          <w:rFonts w:ascii="Arial" w:hAnsi="Arial" w:cs="Arial"/>
          <w:sz w:val="20"/>
          <w:szCs w:val="20"/>
        </w:rPr>
        <w:t>-</w:t>
      </w:r>
      <w:r w:rsidR="000C41AC" w:rsidRPr="001F79E5">
        <w:rPr>
          <w:rFonts w:ascii="Arial" w:hAnsi="Arial" w:cs="Arial"/>
          <w:sz w:val="20"/>
          <w:szCs w:val="20"/>
        </w:rPr>
        <w:t xml:space="preserve">asthmatic medicines. </w:t>
      </w:r>
    </w:p>
    <w:p w:rsidR="009C5C5F" w:rsidRPr="00DF1642" w:rsidRDefault="009C5C5F"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Many factors may have </w:t>
      </w:r>
      <w:r w:rsidR="000C41AC" w:rsidRPr="001F79E5">
        <w:rPr>
          <w:rFonts w:ascii="Arial" w:hAnsi="Arial" w:cs="Arial"/>
          <w:sz w:val="20"/>
          <w:szCs w:val="20"/>
        </w:rPr>
        <w:t xml:space="preserve">also </w:t>
      </w:r>
      <w:r w:rsidRPr="001F79E5">
        <w:rPr>
          <w:rFonts w:ascii="Arial" w:hAnsi="Arial" w:cs="Arial"/>
          <w:sz w:val="20"/>
          <w:szCs w:val="20"/>
        </w:rPr>
        <w:t xml:space="preserve">contributed to these wide variations. Most important are differences in the population and the age groups, the methodology used, the pattern of medicines prescribed, the health conditions and sample sizes. We evaluated the prescriptions for three distinct chronic health conditions which contain medicines used specifically to treat each health condition as well as those used for concomitant </w:t>
      </w:r>
      <w:r w:rsidR="001A7BCA" w:rsidRPr="001F79E5">
        <w:rPr>
          <w:rFonts w:ascii="Arial" w:hAnsi="Arial" w:cs="Arial"/>
          <w:sz w:val="20"/>
          <w:szCs w:val="20"/>
        </w:rPr>
        <w:t>comorbidities</w:t>
      </w:r>
      <w:r w:rsidRPr="001F79E5">
        <w:rPr>
          <w:rFonts w:ascii="Arial" w:hAnsi="Arial" w:cs="Arial"/>
          <w:sz w:val="20"/>
          <w:szCs w:val="20"/>
        </w:rPr>
        <w:t xml:space="preserve">. In contrast, only pulmonary medicines for pulmonary conditions, i.e. inhaled bronchodilators, inhaled and oral corticosteroids, mast cell stabilizers, leukotrienes, and </w:t>
      </w:r>
      <w:proofErr w:type="spellStart"/>
      <w:r w:rsidRPr="001F79E5">
        <w:rPr>
          <w:rFonts w:ascii="Arial" w:hAnsi="Arial" w:cs="Arial"/>
          <w:sz w:val="20"/>
          <w:szCs w:val="20"/>
        </w:rPr>
        <w:t>xanthines</w:t>
      </w:r>
      <w:proofErr w:type="spellEnd"/>
      <w:r w:rsidRPr="001F79E5">
        <w:rPr>
          <w:rFonts w:ascii="Arial" w:hAnsi="Arial" w:cs="Arial"/>
          <w:sz w:val="20"/>
          <w:szCs w:val="20"/>
        </w:rPr>
        <w:t>, were evaluated in the German study [4</w:t>
      </w:r>
      <w:r w:rsidR="00964AF4">
        <w:rPr>
          <w:rFonts w:ascii="Arial" w:hAnsi="Arial" w:cs="Arial"/>
          <w:sz w:val="20"/>
          <w:szCs w:val="20"/>
        </w:rPr>
        <w:t>3</w:t>
      </w:r>
      <w:r w:rsidRPr="001F79E5">
        <w:rPr>
          <w:rFonts w:ascii="Arial" w:hAnsi="Arial" w:cs="Arial"/>
          <w:sz w:val="20"/>
          <w:szCs w:val="20"/>
        </w:rPr>
        <w:t>]. Anti-allergic medicines comprising inhaled corticosteroids, nasal and topical corticosteroids, long acting β</w:t>
      </w:r>
      <w:r w:rsidRPr="001F79E5">
        <w:rPr>
          <w:rFonts w:ascii="Arial" w:hAnsi="Arial" w:cs="Arial"/>
          <w:sz w:val="20"/>
          <w:szCs w:val="20"/>
          <w:vertAlign w:val="subscript"/>
        </w:rPr>
        <w:t xml:space="preserve">2 </w:t>
      </w:r>
      <w:r w:rsidRPr="001F79E5">
        <w:rPr>
          <w:rFonts w:ascii="Arial" w:hAnsi="Arial" w:cs="Arial"/>
          <w:sz w:val="20"/>
          <w:szCs w:val="20"/>
        </w:rPr>
        <w:t>agonists, oral antihistamines, and topical immunomodulators were the medicines evaluated in the off-label prescriptions for allergic diseases among pre-school children in Portugal [</w:t>
      </w:r>
      <w:r w:rsidR="00734589" w:rsidRPr="001F79E5">
        <w:rPr>
          <w:rFonts w:ascii="Arial" w:hAnsi="Arial" w:cs="Arial"/>
          <w:sz w:val="20"/>
          <w:szCs w:val="20"/>
        </w:rPr>
        <w:t>3</w:t>
      </w:r>
      <w:r w:rsidR="00964AF4">
        <w:rPr>
          <w:rFonts w:ascii="Arial" w:hAnsi="Arial" w:cs="Arial"/>
          <w:sz w:val="20"/>
          <w:szCs w:val="20"/>
        </w:rPr>
        <w:t>5</w:t>
      </w:r>
      <w:r w:rsidRPr="001F79E5">
        <w:rPr>
          <w:rFonts w:ascii="Arial" w:hAnsi="Arial" w:cs="Arial"/>
          <w:sz w:val="20"/>
          <w:szCs w:val="20"/>
        </w:rPr>
        <w:t xml:space="preserve">]. </w:t>
      </w:r>
      <w:r w:rsidR="001A7BCA" w:rsidRPr="001F79E5">
        <w:rPr>
          <w:rFonts w:ascii="Arial" w:hAnsi="Arial" w:cs="Arial"/>
          <w:sz w:val="20"/>
          <w:szCs w:val="20"/>
        </w:rPr>
        <w:t xml:space="preserve">By contrast, </w:t>
      </w:r>
      <w:r w:rsidR="000E2899" w:rsidRPr="001F79E5">
        <w:rPr>
          <w:rFonts w:ascii="Arial" w:hAnsi="Arial" w:cs="Arial"/>
          <w:sz w:val="20"/>
          <w:szCs w:val="20"/>
        </w:rPr>
        <w:t xml:space="preserve">the </w:t>
      </w:r>
      <w:r w:rsidR="001A7BCA" w:rsidRPr="001F79E5">
        <w:rPr>
          <w:rFonts w:ascii="Arial" w:hAnsi="Arial" w:cs="Arial"/>
          <w:sz w:val="20"/>
          <w:szCs w:val="20"/>
        </w:rPr>
        <w:t xml:space="preserve">majority of the medicines evaluated in the German and Polish studies were not prescribed for asthmatic patients in our study. </w:t>
      </w:r>
      <w:r w:rsidR="000E2899" w:rsidRPr="001F79E5">
        <w:rPr>
          <w:rFonts w:ascii="Arial" w:hAnsi="Arial" w:cs="Arial"/>
          <w:sz w:val="20"/>
          <w:szCs w:val="20"/>
        </w:rPr>
        <w:t>In</w:t>
      </w:r>
      <w:r w:rsidRPr="001F79E5">
        <w:rPr>
          <w:rFonts w:ascii="Arial" w:hAnsi="Arial" w:cs="Arial"/>
          <w:sz w:val="20"/>
          <w:szCs w:val="20"/>
        </w:rPr>
        <w:t xml:space="preserve"> the Italian study, only antiepileptic drugs</w:t>
      </w:r>
      <w:r w:rsidR="001A7BCA" w:rsidRPr="001F79E5">
        <w:rPr>
          <w:rFonts w:ascii="Arial" w:hAnsi="Arial" w:cs="Arial"/>
          <w:sz w:val="20"/>
          <w:szCs w:val="20"/>
        </w:rPr>
        <w:t xml:space="preserve"> including </w:t>
      </w:r>
      <w:r w:rsidR="003E6057" w:rsidRPr="001F79E5">
        <w:rPr>
          <w:rFonts w:ascii="Arial" w:hAnsi="Arial" w:cs="Arial"/>
          <w:sz w:val="20"/>
          <w:szCs w:val="20"/>
        </w:rPr>
        <w:t xml:space="preserve">clobazam, lamotrigine, vigabatrin, </w:t>
      </w:r>
      <w:proofErr w:type="spellStart"/>
      <w:r w:rsidR="003E6057" w:rsidRPr="001F79E5">
        <w:rPr>
          <w:rFonts w:ascii="Arial" w:hAnsi="Arial" w:cs="Arial"/>
          <w:sz w:val="20"/>
          <w:szCs w:val="20"/>
        </w:rPr>
        <w:t>ethosuximide</w:t>
      </w:r>
      <w:proofErr w:type="spellEnd"/>
      <w:r w:rsidR="003E6057" w:rsidRPr="001F79E5">
        <w:rPr>
          <w:rFonts w:ascii="Arial" w:hAnsi="Arial" w:cs="Arial"/>
          <w:sz w:val="20"/>
          <w:szCs w:val="20"/>
        </w:rPr>
        <w:t>, and levetiracetam</w:t>
      </w:r>
      <w:r w:rsidR="00C51E0E" w:rsidRPr="001F79E5">
        <w:rPr>
          <w:rFonts w:ascii="Arial" w:hAnsi="Arial" w:cs="Arial"/>
          <w:sz w:val="20"/>
          <w:szCs w:val="20"/>
        </w:rPr>
        <w:t xml:space="preserve"> </w:t>
      </w:r>
      <w:r w:rsidRPr="001F79E5">
        <w:rPr>
          <w:rFonts w:ascii="Arial" w:hAnsi="Arial" w:cs="Arial"/>
          <w:sz w:val="20"/>
          <w:szCs w:val="20"/>
        </w:rPr>
        <w:t>were evaluated</w:t>
      </w:r>
      <w:r w:rsidR="00B01108" w:rsidRPr="001F79E5">
        <w:rPr>
          <w:rFonts w:ascii="Arial" w:hAnsi="Arial" w:cs="Arial"/>
          <w:sz w:val="20"/>
          <w:szCs w:val="20"/>
        </w:rPr>
        <w:t xml:space="preserve"> [</w:t>
      </w:r>
      <w:r w:rsidR="00734589" w:rsidRPr="001F79E5">
        <w:rPr>
          <w:rFonts w:ascii="Arial" w:hAnsi="Arial" w:cs="Arial"/>
          <w:sz w:val="20"/>
          <w:szCs w:val="20"/>
        </w:rPr>
        <w:t>3</w:t>
      </w:r>
      <w:r w:rsidR="00964AF4">
        <w:rPr>
          <w:rFonts w:ascii="Arial" w:hAnsi="Arial" w:cs="Arial"/>
          <w:sz w:val="20"/>
          <w:szCs w:val="20"/>
        </w:rPr>
        <w:t>3</w:t>
      </w:r>
      <w:r w:rsidR="00B01108" w:rsidRPr="001F79E5">
        <w:rPr>
          <w:rFonts w:ascii="Arial" w:hAnsi="Arial" w:cs="Arial"/>
          <w:sz w:val="20"/>
          <w:szCs w:val="20"/>
        </w:rPr>
        <w:t>]</w:t>
      </w:r>
      <w:r w:rsidRPr="001F79E5">
        <w:rPr>
          <w:rFonts w:ascii="Arial" w:hAnsi="Arial" w:cs="Arial"/>
          <w:sz w:val="20"/>
          <w:szCs w:val="20"/>
        </w:rPr>
        <w:t xml:space="preserve">. </w:t>
      </w:r>
      <w:r w:rsidR="000073D5" w:rsidRPr="001F79E5">
        <w:rPr>
          <w:rFonts w:ascii="Arial" w:hAnsi="Arial" w:cs="Arial"/>
          <w:sz w:val="20"/>
          <w:szCs w:val="20"/>
        </w:rPr>
        <w:t xml:space="preserve">Of the 27 medicines evaluated, the five earlier antiepileptic medicines </w:t>
      </w:r>
      <w:r w:rsidR="003E6057" w:rsidRPr="001F79E5">
        <w:rPr>
          <w:rFonts w:ascii="Arial" w:hAnsi="Arial" w:cs="Arial"/>
          <w:sz w:val="20"/>
          <w:szCs w:val="20"/>
        </w:rPr>
        <w:t xml:space="preserve">were </w:t>
      </w:r>
      <w:r w:rsidR="000073D5" w:rsidRPr="001F79E5">
        <w:rPr>
          <w:rFonts w:ascii="Arial" w:hAnsi="Arial" w:cs="Arial"/>
          <w:sz w:val="20"/>
          <w:szCs w:val="20"/>
        </w:rPr>
        <w:t xml:space="preserve">the </w:t>
      </w:r>
      <w:r w:rsidR="003E6057" w:rsidRPr="001F79E5">
        <w:rPr>
          <w:rFonts w:ascii="Arial" w:hAnsi="Arial" w:cs="Arial"/>
          <w:sz w:val="20"/>
          <w:szCs w:val="20"/>
        </w:rPr>
        <w:t xml:space="preserve">most frequently used </w:t>
      </w:r>
      <w:r w:rsidR="000073D5" w:rsidRPr="001F79E5">
        <w:rPr>
          <w:rFonts w:ascii="Arial" w:hAnsi="Arial" w:cs="Arial"/>
          <w:sz w:val="20"/>
          <w:szCs w:val="20"/>
        </w:rPr>
        <w:t xml:space="preserve">in an </w:t>
      </w:r>
      <w:r w:rsidR="003E6057" w:rsidRPr="001F79E5">
        <w:rPr>
          <w:rFonts w:ascii="Arial" w:hAnsi="Arial" w:cs="Arial"/>
          <w:sz w:val="20"/>
          <w:szCs w:val="20"/>
        </w:rPr>
        <w:t>off-label</w:t>
      </w:r>
      <w:r w:rsidR="000073D5" w:rsidRPr="001F79E5">
        <w:rPr>
          <w:rFonts w:ascii="Arial" w:hAnsi="Arial" w:cs="Arial"/>
          <w:sz w:val="20"/>
          <w:szCs w:val="20"/>
        </w:rPr>
        <w:t xml:space="preserve"> manner for indication or age. By contrast, only six antiepileptic medicines were evaluated in our study and no</w:t>
      </w:r>
      <w:r w:rsidR="00197182" w:rsidRPr="001F79E5">
        <w:rPr>
          <w:rFonts w:ascii="Arial" w:hAnsi="Arial" w:cs="Arial"/>
          <w:sz w:val="20"/>
          <w:szCs w:val="20"/>
        </w:rPr>
        <w:t xml:space="preserve"> </w:t>
      </w:r>
      <w:r w:rsidR="000073D5" w:rsidRPr="001F79E5">
        <w:rPr>
          <w:rFonts w:ascii="Arial" w:hAnsi="Arial" w:cs="Arial"/>
          <w:sz w:val="20"/>
          <w:szCs w:val="20"/>
        </w:rPr>
        <w:t>patient was treated for pharmaco</w:t>
      </w:r>
      <w:r w:rsidR="00964AF4">
        <w:rPr>
          <w:rFonts w:ascii="Arial" w:hAnsi="Arial" w:cs="Arial"/>
          <w:sz w:val="20"/>
          <w:szCs w:val="20"/>
        </w:rPr>
        <w:t>-</w:t>
      </w:r>
      <w:r w:rsidR="000073D5" w:rsidRPr="001F79E5">
        <w:rPr>
          <w:rFonts w:ascii="Arial" w:hAnsi="Arial" w:cs="Arial"/>
          <w:sz w:val="20"/>
          <w:szCs w:val="20"/>
        </w:rPr>
        <w:t>resist</w:t>
      </w:r>
      <w:r w:rsidR="00964AF4">
        <w:rPr>
          <w:rFonts w:ascii="Arial" w:hAnsi="Arial" w:cs="Arial"/>
          <w:sz w:val="20"/>
          <w:szCs w:val="20"/>
        </w:rPr>
        <w:t>a</w:t>
      </w:r>
      <w:r w:rsidR="000073D5" w:rsidRPr="001F79E5">
        <w:rPr>
          <w:rFonts w:ascii="Arial" w:hAnsi="Arial" w:cs="Arial"/>
          <w:sz w:val="20"/>
          <w:szCs w:val="20"/>
        </w:rPr>
        <w:t>nt epilepsy.</w:t>
      </w:r>
    </w:p>
    <w:p w:rsidR="009C5C5F" w:rsidRPr="001F79E5" w:rsidRDefault="009C5C5F"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Furthermore, while these studies have defined off-label medicines in relation to deviation from recommended ages, indications and doses [</w:t>
      </w:r>
      <w:r w:rsidR="00734589" w:rsidRPr="001F79E5">
        <w:rPr>
          <w:rFonts w:ascii="Arial" w:hAnsi="Arial" w:cs="Arial"/>
          <w:sz w:val="20"/>
          <w:szCs w:val="20"/>
        </w:rPr>
        <w:t>3</w:t>
      </w:r>
      <w:r w:rsidR="00964AF4">
        <w:rPr>
          <w:rFonts w:ascii="Arial" w:hAnsi="Arial" w:cs="Arial"/>
          <w:sz w:val="20"/>
          <w:szCs w:val="20"/>
        </w:rPr>
        <w:t>3</w:t>
      </w:r>
      <w:r w:rsidR="00734589" w:rsidRPr="001F79E5">
        <w:rPr>
          <w:rFonts w:ascii="Arial" w:hAnsi="Arial" w:cs="Arial"/>
          <w:sz w:val="20"/>
          <w:szCs w:val="20"/>
        </w:rPr>
        <w:t>, 3</w:t>
      </w:r>
      <w:r w:rsidR="00964AF4">
        <w:rPr>
          <w:rFonts w:ascii="Arial" w:hAnsi="Arial" w:cs="Arial"/>
          <w:sz w:val="20"/>
          <w:szCs w:val="20"/>
        </w:rPr>
        <w:t>5</w:t>
      </w:r>
      <w:r w:rsidR="00734589" w:rsidRPr="001F79E5">
        <w:rPr>
          <w:rFonts w:ascii="Arial" w:hAnsi="Arial" w:cs="Arial"/>
          <w:sz w:val="20"/>
          <w:szCs w:val="20"/>
        </w:rPr>
        <w:t xml:space="preserve">, </w:t>
      </w:r>
      <w:r w:rsidRPr="001F79E5">
        <w:rPr>
          <w:rFonts w:ascii="Arial" w:hAnsi="Arial" w:cs="Arial"/>
          <w:sz w:val="20"/>
          <w:szCs w:val="20"/>
        </w:rPr>
        <w:t>4</w:t>
      </w:r>
      <w:r w:rsidR="00964AF4">
        <w:rPr>
          <w:rFonts w:ascii="Arial" w:hAnsi="Arial" w:cs="Arial"/>
          <w:sz w:val="20"/>
          <w:szCs w:val="20"/>
        </w:rPr>
        <w:t>3</w:t>
      </w:r>
      <w:r w:rsidRPr="001F79E5">
        <w:rPr>
          <w:rFonts w:ascii="Arial" w:hAnsi="Arial" w:cs="Arial"/>
          <w:sz w:val="20"/>
          <w:szCs w:val="20"/>
        </w:rPr>
        <w:t xml:space="preserve">], we included non-recommended formulations and routes of administration in our definition of off-label prescription. This may be one reason why only </w:t>
      </w:r>
      <w:r w:rsidR="000073D5" w:rsidRPr="001F79E5">
        <w:rPr>
          <w:rFonts w:ascii="Arial" w:hAnsi="Arial" w:cs="Arial"/>
          <w:sz w:val="20"/>
          <w:szCs w:val="20"/>
        </w:rPr>
        <w:t>a small number</w:t>
      </w:r>
      <w:r w:rsidR="00964AF4">
        <w:rPr>
          <w:rFonts w:ascii="Arial" w:hAnsi="Arial" w:cs="Arial"/>
          <w:sz w:val="20"/>
          <w:szCs w:val="20"/>
        </w:rPr>
        <w:t xml:space="preserve"> of off-label</w:t>
      </w:r>
      <w:r w:rsidR="000073D5" w:rsidRPr="001F79E5">
        <w:rPr>
          <w:rFonts w:ascii="Arial" w:hAnsi="Arial" w:cs="Arial"/>
          <w:sz w:val="20"/>
          <w:szCs w:val="20"/>
        </w:rPr>
        <w:t xml:space="preserve"> prescription</w:t>
      </w:r>
      <w:r w:rsidR="00964AF4">
        <w:rPr>
          <w:rFonts w:ascii="Arial" w:hAnsi="Arial" w:cs="Arial"/>
          <w:sz w:val="20"/>
          <w:szCs w:val="20"/>
        </w:rPr>
        <w:t>s</w:t>
      </w:r>
      <w:r w:rsidR="000073D5" w:rsidRPr="001F79E5">
        <w:rPr>
          <w:rFonts w:ascii="Arial" w:hAnsi="Arial" w:cs="Arial"/>
          <w:sz w:val="20"/>
          <w:szCs w:val="20"/>
        </w:rPr>
        <w:t xml:space="preserve"> w</w:t>
      </w:r>
      <w:r w:rsidR="00964AF4">
        <w:rPr>
          <w:rFonts w:ascii="Arial" w:hAnsi="Arial" w:cs="Arial"/>
          <w:sz w:val="20"/>
          <w:szCs w:val="20"/>
        </w:rPr>
        <w:t>ere</w:t>
      </w:r>
      <w:r w:rsidRPr="001F79E5">
        <w:rPr>
          <w:rFonts w:ascii="Arial" w:hAnsi="Arial" w:cs="Arial"/>
          <w:sz w:val="20"/>
          <w:szCs w:val="20"/>
        </w:rPr>
        <w:t xml:space="preserve"> received by the patients in our study. Our sample size was also small compared with other studies [</w:t>
      </w:r>
      <w:r w:rsidR="00734589" w:rsidRPr="001F79E5">
        <w:rPr>
          <w:rFonts w:ascii="Arial" w:hAnsi="Arial" w:cs="Arial"/>
          <w:sz w:val="20"/>
          <w:szCs w:val="20"/>
        </w:rPr>
        <w:t>3</w:t>
      </w:r>
      <w:r w:rsidR="00964AF4">
        <w:rPr>
          <w:rFonts w:ascii="Arial" w:hAnsi="Arial" w:cs="Arial"/>
          <w:sz w:val="20"/>
          <w:szCs w:val="20"/>
        </w:rPr>
        <w:t>3</w:t>
      </w:r>
      <w:r w:rsidR="00734589" w:rsidRPr="001F79E5">
        <w:rPr>
          <w:rFonts w:ascii="Arial" w:hAnsi="Arial" w:cs="Arial"/>
          <w:sz w:val="20"/>
          <w:szCs w:val="20"/>
        </w:rPr>
        <w:t xml:space="preserve">, </w:t>
      </w:r>
      <w:r w:rsidRPr="001F79E5">
        <w:rPr>
          <w:rFonts w:ascii="Arial" w:hAnsi="Arial" w:cs="Arial"/>
          <w:sz w:val="20"/>
          <w:szCs w:val="20"/>
        </w:rPr>
        <w:t>4</w:t>
      </w:r>
      <w:r w:rsidR="00964AF4">
        <w:rPr>
          <w:rFonts w:ascii="Arial" w:hAnsi="Arial" w:cs="Arial"/>
          <w:sz w:val="20"/>
          <w:szCs w:val="20"/>
        </w:rPr>
        <w:t>3</w:t>
      </w:r>
      <w:r w:rsidRPr="001F79E5">
        <w:rPr>
          <w:rFonts w:ascii="Arial" w:hAnsi="Arial" w:cs="Arial"/>
          <w:sz w:val="20"/>
          <w:szCs w:val="20"/>
        </w:rPr>
        <w:t xml:space="preserve">]; however, comparable to pre-school children studied by </w:t>
      </w:r>
      <w:proofErr w:type="spellStart"/>
      <w:r w:rsidRPr="001F79E5">
        <w:rPr>
          <w:rFonts w:ascii="Arial" w:hAnsi="Arial" w:cs="Arial"/>
          <w:sz w:val="20"/>
          <w:szCs w:val="20"/>
        </w:rPr>
        <w:t>Morais</w:t>
      </w:r>
      <w:proofErr w:type="spellEnd"/>
      <w:r w:rsidRPr="001F79E5">
        <w:rPr>
          <w:rFonts w:ascii="Arial" w:hAnsi="Arial" w:cs="Arial"/>
          <w:sz w:val="20"/>
          <w:szCs w:val="20"/>
        </w:rPr>
        <w:t>-Almeida and Cabral [</w:t>
      </w:r>
      <w:r w:rsidR="00734589" w:rsidRPr="001F79E5">
        <w:rPr>
          <w:rFonts w:ascii="Arial" w:hAnsi="Arial" w:cs="Arial"/>
          <w:sz w:val="20"/>
          <w:szCs w:val="20"/>
        </w:rPr>
        <w:t>3</w:t>
      </w:r>
      <w:r w:rsidR="00964AF4">
        <w:rPr>
          <w:rFonts w:ascii="Arial" w:hAnsi="Arial" w:cs="Arial"/>
          <w:sz w:val="20"/>
          <w:szCs w:val="20"/>
        </w:rPr>
        <w:t>5</w:t>
      </w:r>
      <w:r w:rsidRPr="001F79E5">
        <w:rPr>
          <w:rFonts w:ascii="Arial" w:hAnsi="Arial" w:cs="Arial"/>
          <w:sz w:val="20"/>
          <w:szCs w:val="20"/>
        </w:rPr>
        <w:t>]</w:t>
      </w:r>
      <w:r w:rsidR="0084347E" w:rsidRPr="001F79E5">
        <w:rPr>
          <w:rFonts w:ascii="Arial" w:hAnsi="Arial" w:cs="Arial"/>
          <w:sz w:val="20"/>
          <w:szCs w:val="20"/>
        </w:rPr>
        <w:t>.</w:t>
      </w:r>
      <w:r w:rsidRPr="001F79E5">
        <w:rPr>
          <w:rFonts w:ascii="Arial" w:hAnsi="Arial" w:cs="Arial"/>
          <w:sz w:val="20"/>
          <w:szCs w:val="20"/>
        </w:rPr>
        <w:t xml:space="preserve"> Other reasons for the differences seen may include the fact that this study was undertaken in a tertiary referral centre involving trained paediatricians who supervise the prescribing of young physicians</w:t>
      </w:r>
      <w:r w:rsidR="0084347E" w:rsidRPr="001F79E5">
        <w:rPr>
          <w:rFonts w:ascii="Arial" w:hAnsi="Arial" w:cs="Arial"/>
          <w:sz w:val="20"/>
          <w:szCs w:val="20"/>
        </w:rPr>
        <w:t xml:space="preserve"> undergoing postgraduate training</w:t>
      </w:r>
      <w:r w:rsidRPr="001F79E5">
        <w:rPr>
          <w:rFonts w:ascii="Arial" w:hAnsi="Arial" w:cs="Arial"/>
          <w:sz w:val="20"/>
          <w:szCs w:val="20"/>
        </w:rPr>
        <w:t>. However, this is important as these physicians may well go on</w:t>
      </w:r>
      <w:r w:rsidR="0084347E" w:rsidRPr="001F79E5">
        <w:rPr>
          <w:rFonts w:ascii="Arial" w:hAnsi="Arial" w:cs="Arial"/>
          <w:sz w:val="20"/>
          <w:szCs w:val="20"/>
        </w:rPr>
        <w:t xml:space="preserve"> </w:t>
      </w:r>
      <w:r w:rsidRPr="001F79E5">
        <w:rPr>
          <w:rFonts w:ascii="Arial" w:hAnsi="Arial" w:cs="Arial"/>
          <w:sz w:val="20"/>
          <w:szCs w:val="20"/>
        </w:rPr>
        <w:t>to treat children in other settings once trained.</w:t>
      </w:r>
    </w:p>
    <w:p w:rsidR="009C5C5F" w:rsidRPr="001F79E5" w:rsidRDefault="009C5C5F" w:rsidP="009C5C5F">
      <w:pPr>
        <w:pStyle w:val="NoSpacing"/>
        <w:rPr>
          <w:rFonts w:ascii="Arial" w:hAnsi="Arial" w:cs="Arial"/>
          <w:sz w:val="20"/>
          <w:szCs w:val="20"/>
        </w:rPr>
      </w:pPr>
    </w:p>
    <w:p w:rsidR="009C5C5F" w:rsidRPr="00DF1642" w:rsidRDefault="009C5C5F" w:rsidP="009C5C5F">
      <w:pPr>
        <w:pStyle w:val="NoSpacing"/>
        <w:rPr>
          <w:rFonts w:ascii="Arial" w:hAnsi="Arial" w:cs="Arial"/>
          <w:sz w:val="20"/>
          <w:szCs w:val="20"/>
        </w:rPr>
      </w:pPr>
      <w:r w:rsidRPr="001F79E5">
        <w:rPr>
          <w:rFonts w:ascii="Arial" w:hAnsi="Arial" w:cs="Arial"/>
          <w:sz w:val="20"/>
          <w:szCs w:val="20"/>
        </w:rPr>
        <w:t>The off-label medicine exposures in this study were related to dosage (68.9%), clinical indication (16.3%), or age (14.8%) (Table</w:t>
      </w:r>
      <w:r w:rsidR="0084347E" w:rsidRPr="001F79E5">
        <w:rPr>
          <w:rFonts w:ascii="Arial" w:hAnsi="Arial" w:cs="Arial"/>
          <w:sz w:val="20"/>
          <w:szCs w:val="20"/>
        </w:rPr>
        <w:t xml:space="preserve">s 1- </w:t>
      </w:r>
      <w:r w:rsidRPr="001F79E5">
        <w:rPr>
          <w:rFonts w:ascii="Arial" w:hAnsi="Arial" w:cs="Arial"/>
          <w:sz w:val="20"/>
          <w:szCs w:val="20"/>
        </w:rPr>
        <w:t>4). Similar categories have been reported with anti-allergic drugs in allergic pre-school children in Portugal [</w:t>
      </w:r>
      <w:r w:rsidR="00B01108" w:rsidRPr="001F79E5">
        <w:rPr>
          <w:rFonts w:ascii="Arial" w:hAnsi="Arial" w:cs="Arial"/>
          <w:sz w:val="20"/>
          <w:szCs w:val="20"/>
        </w:rPr>
        <w:t>2</w:t>
      </w:r>
      <w:r w:rsidR="00964AF4">
        <w:rPr>
          <w:rFonts w:ascii="Arial" w:hAnsi="Arial" w:cs="Arial"/>
          <w:sz w:val="20"/>
          <w:szCs w:val="20"/>
        </w:rPr>
        <w:t>9</w:t>
      </w:r>
      <w:r w:rsidRPr="001F79E5">
        <w:rPr>
          <w:rFonts w:ascii="Arial" w:hAnsi="Arial" w:cs="Arial"/>
          <w:sz w:val="20"/>
          <w:szCs w:val="20"/>
        </w:rPr>
        <w:t xml:space="preserve">]. However, exposures </w:t>
      </w:r>
      <w:r w:rsidR="0084347E" w:rsidRPr="001F79E5">
        <w:rPr>
          <w:rFonts w:ascii="Arial" w:hAnsi="Arial" w:cs="Arial"/>
          <w:sz w:val="20"/>
          <w:szCs w:val="20"/>
        </w:rPr>
        <w:t>to off-label use of medicine</w:t>
      </w:r>
      <w:r w:rsidR="00964AF4">
        <w:rPr>
          <w:rFonts w:ascii="Arial" w:hAnsi="Arial" w:cs="Arial"/>
          <w:sz w:val="20"/>
          <w:szCs w:val="20"/>
        </w:rPr>
        <w:t>s</w:t>
      </w:r>
      <w:r w:rsidR="0084347E" w:rsidRPr="001F79E5">
        <w:rPr>
          <w:rFonts w:ascii="Arial" w:hAnsi="Arial" w:cs="Arial"/>
          <w:sz w:val="20"/>
          <w:szCs w:val="20"/>
        </w:rPr>
        <w:t xml:space="preserve"> </w:t>
      </w:r>
      <w:r w:rsidRPr="001F79E5">
        <w:rPr>
          <w:rFonts w:ascii="Arial" w:hAnsi="Arial" w:cs="Arial"/>
          <w:sz w:val="20"/>
          <w:szCs w:val="20"/>
        </w:rPr>
        <w:t>related to only age, dose, or both have been evaluated in other studies involving children with epilepsy and chronic respiratory problems [</w:t>
      </w:r>
      <w:r w:rsidR="00734589" w:rsidRPr="001F79E5">
        <w:rPr>
          <w:rFonts w:ascii="Arial" w:hAnsi="Arial" w:cs="Arial"/>
          <w:sz w:val="20"/>
          <w:szCs w:val="20"/>
        </w:rPr>
        <w:t>3</w:t>
      </w:r>
      <w:r w:rsidR="00964AF4">
        <w:rPr>
          <w:rFonts w:ascii="Arial" w:hAnsi="Arial" w:cs="Arial"/>
          <w:sz w:val="20"/>
          <w:szCs w:val="20"/>
        </w:rPr>
        <w:t>3</w:t>
      </w:r>
      <w:r w:rsidR="00734589" w:rsidRPr="001F79E5">
        <w:rPr>
          <w:rFonts w:ascii="Arial" w:hAnsi="Arial" w:cs="Arial"/>
          <w:sz w:val="20"/>
          <w:szCs w:val="20"/>
        </w:rPr>
        <w:t xml:space="preserve">, </w:t>
      </w:r>
      <w:r w:rsidRPr="001F79E5">
        <w:rPr>
          <w:rFonts w:ascii="Arial" w:hAnsi="Arial" w:cs="Arial"/>
          <w:sz w:val="20"/>
          <w:szCs w:val="20"/>
        </w:rPr>
        <w:t>4</w:t>
      </w:r>
      <w:r w:rsidR="00964AF4">
        <w:rPr>
          <w:rFonts w:ascii="Arial" w:hAnsi="Arial" w:cs="Arial"/>
          <w:sz w:val="20"/>
          <w:szCs w:val="20"/>
        </w:rPr>
        <w:t>3</w:t>
      </w:r>
      <w:r w:rsidRPr="001F79E5">
        <w:rPr>
          <w:rFonts w:ascii="Arial" w:hAnsi="Arial" w:cs="Arial"/>
          <w:sz w:val="20"/>
          <w:szCs w:val="20"/>
        </w:rPr>
        <w:t xml:space="preserve">]. The lack of an acceptable uniform definition and categorisation of off-label </w:t>
      </w:r>
      <w:r w:rsidR="0084347E" w:rsidRPr="001F79E5">
        <w:rPr>
          <w:rFonts w:ascii="Arial" w:hAnsi="Arial" w:cs="Arial"/>
          <w:sz w:val="20"/>
          <w:szCs w:val="20"/>
        </w:rPr>
        <w:t xml:space="preserve">use of </w:t>
      </w:r>
      <w:r w:rsidRPr="001F79E5">
        <w:rPr>
          <w:rFonts w:ascii="Arial" w:hAnsi="Arial" w:cs="Arial"/>
          <w:sz w:val="20"/>
          <w:szCs w:val="20"/>
        </w:rPr>
        <w:t xml:space="preserve">medicine in drug utilisation studies will continue to generate discrepancies in study results unless addressed. Unlike our study where </w:t>
      </w:r>
      <w:r w:rsidR="00964AF4">
        <w:rPr>
          <w:rFonts w:ascii="Arial" w:hAnsi="Arial" w:cs="Arial"/>
          <w:sz w:val="20"/>
          <w:szCs w:val="20"/>
        </w:rPr>
        <w:t xml:space="preserve">off-label </w:t>
      </w:r>
      <w:r w:rsidRPr="001F79E5">
        <w:rPr>
          <w:rFonts w:ascii="Arial" w:hAnsi="Arial" w:cs="Arial"/>
          <w:sz w:val="20"/>
          <w:szCs w:val="20"/>
        </w:rPr>
        <w:t xml:space="preserve">prescribing outside the recommended dosage predominates, off-label prescribing relating to age </w:t>
      </w:r>
      <w:r w:rsidRPr="00DF1642">
        <w:rPr>
          <w:rFonts w:ascii="Arial" w:hAnsi="Arial" w:cs="Arial"/>
          <w:sz w:val="20"/>
          <w:szCs w:val="20"/>
        </w:rPr>
        <w:t>or clinical indication was the major finding in other studies [</w:t>
      </w:r>
      <w:r w:rsidR="00734589">
        <w:rPr>
          <w:rFonts w:ascii="Arial" w:hAnsi="Arial" w:cs="Arial"/>
          <w:sz w:val="20"/>
          <w:szCs w:val="20"/>
        </w:rPr>
        <w:t>3</w:t>
      </w:r>
      <w:r w:rsidR="00964AF4">
        <w:rPr>
          <w:rFonts w:ascii="Arial" w:hAnsi="Arial" w:cs="Arial"/>
          <w:sz w:val="20"/>
          <w:szCs w:val="20"/>
        </w:rPr>
        <w:t>3</w:t>
      </w:r>
      <w:r w:rsidR="00734589">
        <w:rPr>
          <w:rFonts w:ascii="Arial" w:hAnsi="Arial" w:cs="Arial"/>
          <w:sz w:val="20"/>
          <w:szCs w:val="20"/>
        </w:rPr>
        <w:t xml:space="preserve">, </w:t>
      </w:r>
      <w:r w:rsidRPr="00DF1642">
        <w:rPr>
          <w:rFonts w:ascii="Arial" w:hAnsi="Arial" w:cs="Arial"/>
          <w:sz w:val="20"/>
          <w:szCs w:val="20"/>
        </w:rPr>
        <w:t>4</w:t>
      </w:r>
      <w:r w:rsidR="00964AF4">
        <w:rPr>
          <w:rFonts w:ascii="Arial" w:hAnsi="Arial" w:cs="Arial"/>
          <w:sz w:val="20"/>
          <w:szCs w:val="20"/>
        </w:rPr>
        <w:t>3</w:t>
      </w:r>
      <w:r w:rsidRPr="00DF1642">
        <w:rPr>
          <w:rFonts w:ascii="Arial" w:hAnsi="Arial" w:cs="Arial"/>
          <w:sz w:val="20"/>
          <w:szCs w:val="20"/>
        </w:rPr>
        <w:t xml:space="preserve">]. </w:t>
      </w:r>
    </w:p>
    <w:p w:rsidR="009C5C5F" w:rsidRPr="00DF1642" w:rsidRDefault="009C5C5F"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Nervous system and anti-infective medicines were the two major classes of medicines prescribed </w:t>
      </w:r>
      <w:r w:rsidR="0084347E" w:rsidRPr="001F79E5">
        <w:rPr>
          <w:rFonts w:ascii="Arial" w:hAnsi="Arial" w:cs="Arial"/>
          <w:sz w:val="20"/>
          <w:szCs w:val="20"/>
        </w:rPr>
        <w:t>in an off-label manner (Table 1</w:t>
      </w:r>
      <w:r w:rsidRPr="001F79E5">
        <w:rPr>
          <w:rFonts w:ascii="Arial" w:hAnsi="Arial" w:cs="Arial"/>
          <w:sz w:val="20"/>
          <w:szCs w:val="20"/>
        </w:rPr>
        <w:t>). These classes, as well as cardiovascular medicines, are among those well studied in paediatric randomised clinical trials with documented safety outcomes in children [4</w:t>
      </w:r>
      <w:r w:rsidR="00964AF4">
        <w:rPr>
          <w:rFonts w:ascii="Arial" w:hAnsi="Arial" w:cs="Arial"/>
          <w:sz w:val="20"/>
          <w:szCs w:val="20"/>
        </w:rPr>
        <w:t>4</w:t>
      </w:r>
      <w:r w:rsidRPr="001F79E5">
        <w:rPr>
          <w:rFonts w:ascii="Arial" w:hAnsi="Arial" w:cs="Arial"/>
          <w:sz w:val="20"/>
          <w:szCs w:val="20"/>
        </w:rPr>
        <w:t xml:space="preserve">]. While our results suggest a low </w:t>
      </w:r>
      <w:r w:rsidR="0084347E" w:rsidRPr="001F79E5">
        <w:rPr>
          <w:rFonts w:ascii="Arial" w:hAnsi="Arial" w:cs="Arial"/>
          <w:sz w:val="20"/>
          <w:szCs w:val="20"/>
        </w:rPr>
        <w:t>rate</w:t>
      </w:r>
      <w:r w:rsidRPr="001F79E5">
        <w:rPr>
          <w:rFonts w:ascii="Arial" w:hAnsi="Arial" w:cs="Arial"/>
          <w:sz w:val="20"/>
          <w:szCs w:val="20"/>
        </w:rPr>
        <w:t xml:space="preserve"> of </w:t>
      </w:r>
      <w:r w:rsidR="00964AF4">
        <w:rPr>
          <w:rFonts w:ascii="Arial" w:hAnsi="Arial" w:cs="Arial"/>
          <w:sz w:val="20"/>
          <w:szCs w:val="20"/>
        </w:rPr>
        <w:t xml:space="preserve">off-label </w:t>
      </w:r>
      <w:r w:rsidR="0084347E" w:rsidRPr="001F79E5">
        <w:rPr>
          <w:rFonts w:ascii="Arial" w:hAnsi="Arial" w:cs="Arial"/>
          <w:sz w:val="20"/>
          <w:szCs w:val="20"/>
        </w:rPr>
        <w:t>prescribing</w:t>
      </w:r>
      <w:r w:rsidRPr="001F79E5">
        <w:rPr>
          <w:rFonts w:ascii="Arial" w:hAnsi="Arial" w:cs="Arial"/>
          <w:sz w:val="20"/>
          <w:szCs w:val="20"/>
        </w:rPr>
        <w:t xml:space="preserve">, the proportion of </w:t>
      </w:r>
      <w:r w:rsidR="00964AF4">
        <w:rPr>
          <w:rFonts w:ascii="Arial" w:hAnsi="Arial" w:cs="Arial"/>
          <w:sz w:val="20"/>
          <w:szCs w:val="20"/>
        </w:rPr>
        <w:t xml:space="preserve">off-label </w:t>
      </w:r>
      <w:r w:rsidR="0084347E" w:rsidRPr="001F79E5">
        <w:rPr>
          <w:rFonts w:ascii="Arial" w:hAnsi="Arial" w:cs="Arial"/>
          <w:sz w:val="20"/>
          <w:szCs w:val="20"/>
        </w:rPr>
        <w:t xml:space="preserve">prescribing </w:t>
      </w:r>
      <w:r w:rsidRPr="001F79E5">
        <w:rPr>
          <w:rFonts w:ascii="Arial" w:hAnsi="Arial" w:cs="Arial"/>
          <w:sz w:val="20"/>
          <w:szCs w:val="20"/>
        </w:rPr>
        <w:t xml:space="preserve">for </w:t>
      </w:r>
      <w:r w:rsidR="004670E5" w:rsidRPr="001F79E5">
        <w:rPr>
          <w:rFonts w:ascii="Arial" w:hAnsi="Arial" w:cs="Arial"/>
          <w:sz w:val="20"/>
          <w:szCs w:val="20"/>
        </w:rPr>
        <w:t xml:space="preserve">term </w:t>
      </w:r>
      <w:proofErr w:type="spellStart"/>
      <w:r w:rsidR="004670E5" w:rsidRPr="001F79E5">
        <w:rPr>
          <w:rFonts w:ascii="Arial" w:hAnsi="Arial" w:cs="Arial"/>
          <w:sz w:val="20"/>
          <w:szCs w:val="20"/>
        </w:rPr>
        <w:t>newborn</w:t>
      </w:r>
      <w:proofErr w:type="spellEnd"/>
      <w:r w:rsidR="004670E5" w:rsidRPr="001F79E5">
        <w:rPr>
          <w:rFonts w:ascii="Arial" w:hAnsi="Arial" w:cs="Arial"/>
          <w:sz w:val="20"/>
          <w:szCs w:val="20"/>
        </w:rPr>
        <w:t xml:space="preserve"> infants, infants, and toddlers (18.0</w:t>
      </w:r>
      <w:r w:rsidRPr="001F79E5">
        <w:rPr>
          <w:rFonts w:ascii="Arial" w:hAnsi="Arial" w:cs="Arial"/>
          <w:sz w:val="20"/>
          <w:szCs w:val="20"/>
        </w:rPr>
        <w:t>%), as well as those relating to dose (68.9%), suggests a need for improvement especially given the risk of dose-related under-treatment or adverse drug toxicity</w:t>
      </w:r>
      <w:r w:rsidR="000E2899" w:rsidRPr="001F79E5">
        <w:rPr>
          <w:rFonts w:ascii="Arial" w:hAnsi="Arial" w:cs="Arial"/>
          <w:sz w:val="20"/>
          <w:szCs w:val="20"/>
        </w:rPr>
        <w:t xml:space="preserve"> in this group of patients. </w:t>
      </w:r>
      <w:proofErr w:type="spellStart"/>
      <w:r w:rsidR="000E2899" w:rsidRPr="001F79E5">
        <w:rPr>
          <w:rFonts w:ascii="Arial" w:hAnsi="Arial" w:cs="Arial"/>
          <w:sz w:val="20"/>
          <w:szCs w:val="20"/>
        </w:rPr>
        <w:t>N</w:t>
      </w:r>
      <w:r w:rsidR="004670E5" w:rsidRPr="001F79E5">
        <w:rPr>
          <w:rFonts w:ascii="Arial" w:hAnsi="Arial" w:cs="Arial"/>
          <w:sz w:val="20"/>
          <w:szCs w:val="20"/>
        </w:rPr>
        <w:t>ewborn</w:t>
      </w:r>
      <w:proofErr w:type="spellEnd"/>
      <w:r w:rsidR="004670E5" w:rsidRPr="001F79E5">
        <w:rPr>
          <w:rFonts w:ascii="Arial" w:hAnsi="Arial" w:cs="Arial"/>
          <w:sz w:val="20"/>
          <w:szCs w:val="20"/>
        </w:rPr>
        <w:t xml:space="preserve"> infants, infants, and toddlers </w:t>
      </w:r>
      <w:r w:rsidRPr="001F79E5">
        <w:rPr>
          <w:rFonts w:ascii="Arial" w:hAnsi="Arial" w:cs="Arial"/>
          <w:sz w:val="20"/>
          <w:szCs w:val="20"/>
        </w:rPr>
        <w:t>are rarely included in randomised clinical trials [4</w:t>
      </w:r>
      <w:r w:rsidR="00964AF4">
        <w:rPr>
          <w:rFonts w:ascii="Arial" w:hAnsi="Arial" w:cs="Arial"/>
          <w:sz w:val="20"/>
          <w:szCs w:val="20"/>
        </w:rPr>
        <w:t>4</w:t>
      </w:r>
      <w:r w:rsidRPr="001F79E5">
        <w:rPr>
          <w:rFonts w:ascii="Arial" w:hAnsi="Arial" w:cs="Arial"/>
          <w:sz w:val="20"/>
          <w:szCs w:val="20"/>
        </w:rPr>
        <w:t xml:space="preserve">] and evidence-based safety information </w:t>
      </w:r>
      <w:r w:rsidR="00964AF4">
        <w:rPr>
          <w:rFonts w:ascii="Arial" w:hAnsi="Arial" w:cs="Arial"/>
          <w:sz w:val="20"/>
          <w:szCs w:val="20"/>
        </w:rPr>
        <w:t>regarding</w:t>
      </w:r>
      <w:r w:rsidRPr="001F79E5">
        <w:rPr>
          <w:rFonts w:ascii="Arial" w:hAnsi="Arial" w:cs="Arial"/>
          <w:sz w:val="20"/>
          <w:szCs w:val="20"/>
        </w:rPr>
        <w:t xml:space="preserve"> </w:t>
      </w:r>
      <w:r w:rsidR="00964AF4">
        <w:rPr>
          <w:rFonts w:ascii="Arial" w:hAnsi="Arial" w:cs="Arial"/>
          <w:sz w:val="20"/>
          <w:szCs w:val="20"/>
        </w:rPr>
        <w:t>off-label prescribing of</w:t>
      </w:r>
      <w:r w:rsidRPr="001F79E5">
        <w:rPr>
          <w:rFonts w:ascii="Arial" w:hAnsi="Arial" w:cs="Arial"/>
          <w:sz w:val="20"/>
          <w:szCs w:val="20"/>
        </w:rPr>
        <w:t xml:space="preserve"> </w:t>
      </w:r>
      <w:r w:rsidR="004670E5" w:rsidRPr="001F79E5">
        <w:rPr>
          <w:rFonts w:ascii="Arial" w:hAnsi="Arial" w:cs="Arial"/>
          <w:sz w:val="20"/>
          <w:szCs w:val="20"/>
        </w:rPr>
        <w:t xml:space="preserve">medicines </w:t>
      </w:r>
      <w:r w:rsidRPr="001F79E5">
        <w:rPr>
          <w:rFonts w:ascii="Arial" w:hAnsi="Arial" w:cs="Arial"/>
          <w:sz w:val="20"/>
          <w:szCs w:val="20"/>
        </w:rPr>
        <w:t>may not be available.</w:t>
      </w:r>
      <w:r w:rsidR="00131CDA" w:rsidRPr="001F79E5">
        <w:rPr>
          <w:rFonts w:ascii="Arial" w:hAnsi="Arial" w:cs="Arial"/>
          <w:sz w:val="20"/>
          <w:szCs w:val="20"/>
        </w:rPr>
        <w:t xml:space="preserve"> We will be looking to explore this further in future research to improve prescribing for these patients.</w:t>
      </w:r>
    </w:p>
    <w:p w:rsidR="009C5C5F" w:rsidRPr="00DF1642" w:rsidRDefault="004670E5" w:rsidP="009C5C5F">
      <w:pPr>
        <w:pStyle w:val="NoSpacing"/>
        <w:rPr>
          <w:rFonts w:ascii="Arial" w:hAnsi="Arial" w:cs="Arial"/>
          <w:sz w:val="20"/>
          <w:szCs w:val="20"/>
        </w:rPr>
      </w:pPr>
      <w:r>
        <w:rPr>
          <w:rFonts w:ascii="Arial" w:hAnsi="Arial" w:cs="Arial"/>
          <w:sz w:val="20"/>
          <w:szCs w:val="20"/>
        </w:rPr>
        <w:t xml:space="preserve"> </w:t>
      </w: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Among the three clinical conditions evaluated in this study, </w:t>
      </w:r>
      <w:r w:rsidR="00964AF4">
        <w:rPr>
          <w:rFonts w:ascii="Arial" w:hAnsi="Arial" w:cs="Arial"/>
          <w:sz w:val="20"/>
          <w:szCs w:val="20"/>
        </w:rPr>
        <w:t xml:space="preserve">off-label </w:t>
      </w:r>
      <w:r w:rsidR="004670E5" w:rsidRPr="001F79E5">
        <w:rPr>
          <w:rFonts w:ascii="Arial" w:hAnsi="Arial" w:cs="Arial"/>
          <w:sz w:val="20"/>
          <w:szCs w:val="20"/>
        </w:rPr>
        <w:t xml:space="preserve">prescribing </w:t>
      </w:r>
      <w:r w:rsidRPr="001F79E5">
        <w:rPr>
          <w:rFonts w:ascii="Arial" w:hAnsi="Arial" w:cs="Arial"/>
          <w:sz w:val="20"/>
          <w:szCs w:val="20"/>
        </w:rPr>
        <w:t>for children with epilepsy was 9.7%. This may reflect the high number of children with epilepsy and the high overall number of prescriptions they received in this study. However, there was no significant association between the illness type and the category of off-label prescription.  This suggests that off-label prescribing relating to dosage, clinical indication or age may not vary significantly among chronically ill children in similar circumstances</w:t>
      </w:r>
      <w:r w:rsidR="00131CDA" w:rsidRPr="001F79E5">
        <w:rPr>
          <w:rFonts w:ascii="Arial" w:hAnsi="Arial" w:cs="Arial"/>
          <w:sz w:val="20"/>
          <w:szCs w:val="20"/>
        </w:rPr>
        <w:t xml:space="preserve">.  We </w:t>
      </w:r>
      <w:r w:rsidR="00964AF4">
        <w:rPr>
          <w:rFonts w:ascii="Arial" w:hAnsi="Arial" w:cs="Arial"/>
          <w:sz w:val="20"/>
          <w:szCs w:val="20"/>
        </w:rPr>
        <w:t xml:space="preserve">will </w:t>
      </w:r>
      <w:r w:rsidR="00131CDA" w:rsidRPr="001F79E5">
        <w:rPr>
          <w:rFonts w:ascii="Arial" w:hAnsi="Arial" w:cs="Arial"/>
          <w:sz w:val="20"/>
          <w:szCs w:val="20"/>
        </w:rPr>
        <w:t>again be looking at this further to see if prescribing can be improved in this group of patients.</w:t>
      </w:r>
    </w:p>
    <w:p w:rsidR="009C5C5F" w:rsidRPr="001F79E5" w:rsidRDefault="009C5C5F" w:rsidP="009C5C5F">
      <w:pPr>
        <w:pStyle w:val="NoSpacing"/>
        <w:rPr>
          <w:rFonts w:ascii="Arial" w:hAnsi="Arial" w:cs="Arial"/>
          <w:sz w:val="20"/>
          <w:szCs w:val="20"/>
        </w:rPr>
      </w:pP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A limitation of our study is that the prescriptions were audited retrospectively. Consequently, we can only draw conclusions about </w:t>
      </w:r>
      <w:r w:rsidR="00964AF4">
        <w:rPr>
          <w:rFonts w:ascii="Arial" w:hAnsi="Arial" w:cs="Arial"/>
          <w:sz w:val="20"/>
          <w:szCs w:val="20"/>
        </w:rPr>
        <w:t xml:space="preserve">off-label </w:t>
      </w:r>
      <w:r w:rsidR="004670E5" w:rsidRPr="001F79E5">
        <w:rPr>
          <w:rFonts w:ascii="Arial" w:hAnsi="Arial" w:cs="Arial"/>
          <w:sz w:val="20"/>
          <w:szCs w:val="20"/>
        </w:rPr>
        <w:t xml:space="preserve">prescriptions </w:t>
      </w:r>
      <w:r w:rsidRPr="001F79E5">
        <w:rPr>
          <w:rFonts w:ascii="Arial" w:hAnsi="Arial" w:cs="Arial"/>
          <w:sz w:val="20"/>
          <w:szCs w:val="20"/>
        </w:rPr>
        <w:t xml:space="preserve">but not about </w:t>
      </w:r>
      <w:r w:rsidR="00295F19" w:rsidRPr="001F79E5">
        <w:rPr>
          <w:rFonts w:ascii="Arial" w:hAnsi="Arial" w:cs="Arial"/>
          <w:sz w:val="20"/>
          <w:szCs w:val="20"/>
        </w:rPr>
        <w:t xml:space="preserve">the actual </w:t>
      </w:r>
      <w:r w:rsidR="004670E5" w:rsidRPr="001F79E5">
        <w:rPr>
          <w:rFonts w:ascii="Arial" w:hAnsi="Arial" w:cs="Arial"/>
          <w:sz w:val="20"/>
          <w:szCs w:val="20"/>
        </w:rPr>
        <w:t xml:space="preserve">use of </w:t>
      </w:r>
      <w:r w:rsidR="00964AF4">
        <w:rPr>
          <w:rFonts w:ascii="Arial" w:hAnsi="Arial" w:cs="Arial"/>
          <w:sz w:val="20"/>
          <w:szCs w:val="20"/>
        </w:rPr>
        <w:t xml:space="preserve">off-label </w:t>
      </w:r>
      <w:r w:rsidR="004670E5" w:rsidRPr="001F79E5">
        <w:rPr>
          <w:rFonts w:ascii="Arial" w:hAnsi="Arial" w:cs="Arial"/>
          <w:sz w:val="20"/>
          <w:szCs w:val="20"/>
        </w:rPr>
        <w:t>medicines</w:t>
      </w:r>
      <w:r w:rsidRPr="001F79E5">
        <w:rPr>
          <w:rFonts w:ascii="Arial" w:hAnsi="Arial" w:cs="Arial"/>
          <w:sz w:val="20"/>
          <w:szCs w:val="20"/>
        </w:rPr>
        <w:t xml:space="preserve">.  In addition, being a retrospective study, we were unable to gather data on the consequences of </w:t>
      </w:r>
      <w:r w:rsidR="00964AF4">
        <w:rPr>
          <w:rFonts w:ascii="Arial" w:hAnsi="Arial" w:cs="Arial"/>
          <w:sz w:val="20"/>
          <w:szCs w:val="20"/>
        </w:rPr>
        <w:t xml:space="preserve">the </w:t>
      </w:r>
      <w:r w:rsidR="00964AF4">
        <w:rPr>
          <w:rFonts w:ascii="Arial" w:hAnsi="Arial" w:cs="Arial"/>
          <w:sz w:val="20"/>
          <w:szCs w:val="20"/>
        </w:rPr>
        <w:lastRenderedPageBreak/>
        <w:t xml:space="preserve">off-label use of </w:t>
      </w:r>
      <w:r w:rsidR="004670E5" w:rsidRPr="001F79E5">
        <w:rPr>
          <w:rFonts w:ascii="Arial" w:hAnsi="Arial" w:cs="Arial"/>
          <w:sz w:val="20"/>
          <w:szCs w:val="20"/>
        </w:rPr>
        <w:t>medicines and the actions taken</w:t>
      </w:r>
      <w:r w:rsidRPr="001F79E5">
        <w:rPr>
          <w:rFonts w:ascii="Arial" w:hAnsi="Arial" w:cs="Arial"/>
          <w:sz w:val="20"/>
          <w:szCs w:val="20"/>
        </w:rPr>
        <w:t xml:space="preserve"> by the physicians to address any resulting problem. Medication history documented in the case files may also be incomplete and cannot be corroborated from patients. However, this reflects current clinical practice across countries. We also could not analyse specific indications for all prescriptions since clinical and medication histories are often incompletely documented [</w:t>
      </w:r>
      <w:r w:rsidR="00734589" w:rsidRPr="001F79E5">
        <w:rPr>
          <w:rFonts w:ascii="Arial" w:hAnsi="Arial" w:cs="Arial"/>
          <w:sz w:val="20"/>
          <w:szCs w:val="20"/>
        </w:rPr>
        <w:t>4</w:t>
      </w:r>
      <w:r w:rsidR="00964AF4">
        <w:rPr>
          <w:rFonts w:ascii="Arial" w:hAnsi="Arial" w:cs="Arial"/>
          <w:sz w:val="20"/>
          <w:szCs w:val="20"/>
        </w:rPr>
        <w:t>5</w:t>
      </w:r>
      <w:r w:rsidRPr="001F79E5">
        <w:rPr>
          <w:rFonts w:ascii="Arial" w:hAnsi="Arial" w:cs="Arial"/>
          <w:sz w:val="20"/>
          <w:szCs w:val="20"/>
        </w:rPr>
        <w:t>].  Consequently, it was impossible to know if the prescriptions were based on appropriate risk-benefit consideration. Finally, we also confined our study to a single tertiary referral centre. However, even in this situation where typically patients may be referred from other hospitals, there was a relatively low rate of</w:t>
      </w:r>
      <w:r w:rsidR="00024BA1" w:rsidRPr="001F79E5">
        <w:rPr>
          <w:rFonts w:ascii="Arial" w:hAnsi="Arial" w:cs="Arial"/>
          <w:sz w:val="20"/>
          <w:szCs w:val="20"/>
        </w:rPr>
        <w:t xml:space="preserve"> </w:t>
      </w:r>
      <w:r w:rsidR="00964AF4">
        <w:rPr>
          <w:rFonts w:ascii="Arial" w:hAnsi="Arial" w:cs="Arial"/>
          <w:sz w:val="20"/>
          <w:szCs w:val="20"/>
        </w:rPr>
        <w:t xml:space="preserve">off-label </w:t>
      </w:r>
      <w:r w:rsidR="00024BA1" w:rsidRPr="001F79E5">
        <w:rPr>
          <w:rFonts w:ascii="Arial" w:hAnsi="Arial" w:cs="Arial"/>
          <w:sz w:val="20"/>
          <w:szCs w:val="20"/>
        </w:rPr>
        <w:t>prescribing</w:t>
      </w:r>
      <w:r w:rsidRPr="001F79E5">
        <w:rPr>
          <w:rFonts w:ascii="Arial" w:hAnsi="Arial" w:cs="Arial"/>
          <w:sz w:val="20"/>
          <w:szCs w:val="20"/>
        </w:rPr>
        <w:t xml:space="preserve">. This was a surprise given the findings from other studies, although welcomed. </w:t>
      </w:r>
      <w:r w:rsidR="00131CDA" w:rsidRPr="001F79E5">
        <w:rPr>
          <w:rFonts w:ascii="Arial" w:hAnsi="Arial" w:cs="Arial"/>
          <w:sz w:val="20"/>
          <w:szCs w:val="20"/>
        </w:rPr>
        <w:t>Overall</w:t>
      </w:r>
      <w:r w:rsidR="00295F19" w:rsidRPr="001F79E5">
        <w:rPr>
          <w:rFonts w:ascii="Arial" w:hAnsi="Arial" w:cs="Arial"/>
          <w:sz w:val="20"/>
          <w:szCs w:val="20"/>
        </w:rPr>
        <w:t xml:space="preserve"> though</w:t>
      </w:r>
      <w:r w:rsidR="00131CDA" w:rsidRPr="001F79E5">
        <w:rPr>
          <w:rFonts w:ascii="Arial" w:hAnsi="Arial" w:cs="Arial"/>
          <w:sz w:val="20"/>
          <w:szCs w:val="20"/>
        </w:rPr>
        <w:t xml:space="preserve">, we believe our findings are robust </w:t>
      </w:r>
      <w:r w:rsidR="00024BA1" w:rsidRPr="001F79E5">
        <w:rPr>
          <w:rFonts w:ascii="Arial" w:hAnsi="Arial" w:cs="Arial"/>
          <w:sz w:val="20"/>
          <w:szCs w:val="20"/>
        </w:rPr>
        <w:t>and provide</w:t>
      </w:r>
      <w:r w:rsidR="00131CDA" w:rsidRPr="001F79E5">
        <w:rPr>
          <w:rFonts w:ascii="Arial" w:hAnsi="Arial" w:cs="Arial"/>
          <w:sz w:val="20"/>
          <w:szCs w:val="20"/>
        </w:rPr>
        <w:t xml:space="preserve"> direction for the future. However, f</w:t>
      </w:r>
      <w:r w:rsidRPr="001F79E5">
        <w:rPr>
          <w:rFonts w:ascii="Arial" w:hAnsi="Arial" w:cs="Arial"/>
          <w:sz w:val="20"/>
          <w:szCs w:val="20"/>
        </w:rPr>
        <w:t xml:space="preserve">urther analyses are planned to assess the extent of </w:t>
      </w:r>
      <w:r w:rsidR="00964AF4">
        <w:rPr>
          <w:rFonts w:ascii="Arial" w:hAnsi="Arial" w:cs="Arial"/>
          <w:sz w:val="20"/>
          <w:szCs w:val="20"/>
        </w:rPr>
        <w:t xml:space="preserve">off-label </w:t>
      </w:r>
      <w:r w:rsidR="00024BA1" w:rsidRPr="001F79E5">
        <w:rPr>
          <w:rFonts w:ascii="Arial" w:hAnsi="Arial" w:cs="Arial"/>
          <w:sz w:val="20"/>
          <w:szCs w:val="20"/>
        </w:rPr>
        <w:t>prescribing</w:t>
      </w:r>
      <w:r w:rsidR="00964AF4">
        <w:rPr>
          <w:rFonts w:ascii="Arial" w:hAnsi="Arial" w:cs="Arial"/>
          <w:sz w:val="20"/>
          <w:szCs w:val="20"/>
        </w:rPr>
        <w:t xml:space="preserve"> </w:t>
      </w:r>
      <w:r w:rsidRPr="001F79E5">
        <w:rPr>
          <w:rFonts w:ascii="Arial" w:hAnsi="Arial" w:cs="Arial"/>
          <w:sz w:val="20"/>
          <w:szCs w:val="20"/>
        </w:rPr>
        <w:t xml:space="preserve">across Nigeria to see whether specific interventions are needed to maintain the low rates of </w:t>
      </w:r>
      <w:r w:rsidR="00964AF4">
        <w:rPr>
          <w:rFonts w:ascii="Arial" w:hAnsi="Arial" w:cs="Arial"/>
          <w:sz w:val="20"/>
          <w:szCs w:val="20"/>
        </w:rPr>
        <w:t xml:space="preserve">off-label </w:t>
      </w:r>
      <w:r w:rsidR="00024BA1" w:rsidRPr="001F79E5">
        <w:rPr>
          <w:rFonts w:ascii="Arial" w:hAnsi="Arial" w:cs="Arial"/>
          <w:sz w:val="20"/>
          <w:szCs w:val="20"/>
        </w:rPr>
        <w:t xml:space="preserve">prescribing </w:t>
      </w:r>
      <w:r w:rsidRPr="001F79E5">
        <w:rPr>
          <w:rFonts w:ascii="Arial" w:hAnsi="Arial" w:cs="Arial"/>
          <w:sz w:val="20"/>
          <w:szCs w:val="20"/>
        </w:rPr>
        <w:t>seen in this population.</w:t>
      </w:r>
    </w:p>
    <w:p w:rsidR="009C5C5F" w:rsidRPr="001F79E5" w:rsidRDefault="009C5C5F" w:rsidP="009C5C5F">
      <w:pPr>
        <w:pStyle w:val="NoSpacing"/>
        <w:rPr>
          <w:rFonts w:ascii="Arial" w:hAnsi="Arial" w:cs="Arial"/>
          <w:sz w:val="20"/>
          <w:szCs w:val="20"/>
        </w:rPr>
      </w:pPr>
    </w:p>
    <w:p w:rsidR="009C5C5F" w:rsidRPr="001F79E5" w:rsidRDefault="009C5C5F" w:rsidP="009C5C5F">
      <w:pPr>
        <w:pStyle w:val="NoSpacing"/>
        <w:rPr>
          <w:rFonts w:ascii="Arial" w:hAnsi="Arial" w:cs="Arial"/>
          <w:b/>
          <w:sz w:val="20"/>
          <w:szCs w:val="20"/>
        </w:rPr>
      </w:pPr>
      <w:r w:rsidRPr="001F79E5">
        <w:rPr>
          <w:rFonts w:ascii="Arial" w:hAnsi="Arial" w:cs="Arial"/>
          <w:b/>
          <w:sz w:val="20"/>
          <w:szCs w:val="20"/>
        </w:rPr>
        <w:t>5. Conclusion</w:t>
      </w:r>
    </w:p>
    <w:p w:rsidR="009C5C5F" w:rsidRPr="001F79E5" w:rsidRDefault="009C5C5F" w:rsidP="009C5C5F">
      <w:pPr>
        <w:pStyle w:val="NoSpacing"/>
        <w:rPr>
          <w:rFonts w:ascii="Arial" w:hAnsi="Arial" w:cs="Arial"/>
          <w:sz w:val="20"/>
          <w:szCs w:val="20"/>
        </w:rPr>
      </w:pPr>
      <w:r w:rsidRPr="001F79E5">
        <w:rPr>
          <w:rFonts w:ascii="Arial" w:hAnsi="Arial" w:cs="Arial"/>
          <w:sz w:val="20"/>
          <w:szCs w:val="20"/>
        </w:rPr>
        <w:t xml:space="preserve">The </w:t>
      </w:r>
      <w:r w:rsidR="00024BA1" w:rsidRPr="001F79E5">
        <w:rPr>
          <w:rFonts w:ascii="Arial" w:hAnsi="Arial" w:cs="Arial"/>
          <w:sz w:val="20"/>
          <w:szCs w:val="20"/>
        </w:rPr>
        <w:t>rate</w:t>
      </w:r>
      <w:r w:rsidRPr="001F79E5">
        <w:rPr>
          <w:rFonts w:ascii="Arial" w:hAnsi="Arial" w:cs="Arial"/>
          <w:sz w:val="20"/>
          <w:szCs w:val="20"/>
        </w:rPr>
        <w:t xml:space="preserve"> of </w:t>
      </w:r>
      <w:r w:rsidR="004A480B">
        <w:rPr>
          <w:rFonts w:ascii="Arial" w:hAnsi="Arial" w:cs="Arial"/>
          <w:sz w:val="20"/>
          <w:szCs w:val="20"/>
        </w:rPr>
        <w:t xml:space="preserve">off-label </w:t>
      </w:r>
      <w:r w:rsidR="00024BA1" w:rsidRPr="001F79E5">
        <w:rPr>
          <w:rFonts w:ascii="Arial" w:hAnsi="Arial" w:cs="Arial"/>
          <w:sz w:val="20"/>
          <w:szCs w:val="20"/>
        </w:rPr>
        <w:t>prescribing</w:t>
      </w:r>
      <w:r w:rsidR="004A480B">
        <w:rPr>
          <w:rFonts w:ascii="Arial" w:hAnsi="Arial" w:cs="Arial"/>
          <w:sz w:val="20"/>
          <w:szCs w:val="20"/>
        </w:rPr>
        <w:t xml:space="preserve"> </w:t>
      </w:r>
      <w:r w:rsidRPr="001F79E5">
        <w:rPr>
          <w:rFonts w:ascii="Arial" w:hAnsi="Arial" w:cs="Arial"/>
          <w:sz w:val="20"/>
          <w:szCs w:val="20"/>
        </w:rPr>
        <w:t xml:space="preserve">for children with epilepsy, asthma and sickle cell was low in this study, with off-label prescriptions outside approvals for dosage and age the most frequently encountered. Nervous system and anti-infective medicines were the two main classes of </w:t>
      </w:r>
      <w:r w:rsidR="004A480B">
        <w:rPr>
          <w:rFonts w:ascii="Arial" w:hAnsi="Arial" w:cs="Arial"/>
          <w:sz w:val="20"/>
          <w:szCs w:val="20"/>
        </w:rPr>
        <w:t xml:space="preserve">off-label </w:t>
      </w:r>
      <w:r w:rsidR="00024BA1" w:rsidRPr="001F79E5">
        <w:rPr>
          <w:rFonts w:ascii="Arial" w:hAnsi="Arial" w:cs="Arial"/>
          <w:sz w:val="20"/>
          <w:szCs w:val="20"/>
        </w:rPr>
        <w:t>medicines prescribed</w:t>
      </w:r>
      <w:r w:rsidRPr="001F79E5">
        <w:rPr>
          <w:rFonts w:ascii="Arial" w:hAnsi="Arial" w:cs="Arial"/>
          <w:sz w:val="20"/>
          <w:szCs w:val="20"/>
        </w:rPr>
        <w:t xml:space="preserve">. </w:t>
      </w:r>
      <w:r w:rsidR="004A480B">
        <w:rPr>
          <w:rFonts w:ascii="Arial" w:hAnsi="Arial" w:cs="Arial"/>
          <w:sz w:val="20"/>
          <w:szCs w:val="20"/>
        </w:rPr>
        <w:t>Off-label p</w:t>
      </w:r>
      <w:r w:rsidR="00024BA1" w:rsidRPr="001F79E5">
        <w:rPr>
          <w:rFonts w:ascii="Arial" w:hAnsi="Arial" w:cs="Arial"/>
          <w:sz w:val="20"/>
          <w:szCs w:val="20"/>
        </w:rPr>
        <w:t xml:space="preserve">rescribing </w:t>
      </w:r>
      <w:r w:rsidRPr="001F79E5">
        <w:rPr>
          <w:rFonts w:ascii="Arial" w:hAnsi="Arial" w:cs="Arial"/>
          <w:sz w:val="20"/>
          <w:szCs w:val="20"/>
        </w:rPr>
        <w:t xml:space="preserve">should be guided by risk-benefit ratios and dosing guidelines to ensure safety is maximised. These will be the subject of future educational and other activities among paediatricians in Nigeria to reduce still further any adverse effects of </w:t>
      </w:r>
      <w:r w:rsidR="004A480B">
        <w:rPr>
          <w:rFonts w:ascii="Arial" w:hAnsi="Arial" w:cs="Arial"/>
          <w:sz w:val="20"/>
          <w:szCs w:val="20"/>
        </w:rPr>
        <w:t xml:space="preserve">off-label </w:t>
      </w:r>
      <w:r w:rsidR="00024BA1" w:rsidRPr="001F79E5">
        <w:rPr>
          <w:rFonts w:ascii="Arial" w:hAnsi="Arial" w:cs="Arial"/>
          <w:sz w:val="20"/>
          <w:szCs w:val="20"/>
        </w:rPr>
        <w:t>prescribing</w:t>
      </w:r>
      <w:r w:rsidRPr="001F79E5">
        <w:rPr>
          <w:rFonts w:ascii="Arial" w:hAnsi="Arial" w:cs="Arial"/>
          <w:sz w:val="20"/>
          <w:szCs w:val="20"/>
        </w:rPr>
        <w:t>.</w:t>
      </w:r>
    </w:p>
    <w:p w:rsidR="004670E5" w:rsidRPr="001F79E5" w:rsidRDefault="004670E5" w:rsidP="00DF1642">
      <w:pPr>
        <w:pStyle w:val="NoSpacing"/>
        <w:rPr>
          <w:rFonts w:ascii="Arial" w:hAnsi="Arial" w:cs="Arial"/>
          <w:sz w:val="20"/>
          <w:szCs w:val="20"/>
        </w:rPr>
      </w:pPr>
    </w:p>
    <w:p w:rsidR="00DF1642" w:rsidRPr="001F79E5" w:rsidRDefault="00DF1642" w:rsidP="00DF1642">
      <w:pPr>
        <w:pStyle w:val="NoSpacing"/>
        <w:rPr>
          <w:rFonts w:ascii="Arial" w:hAnsi="Arial" w:cs="Arial"/>
          <w:b/>
          <w:sz w:val="20"/>
          <w:szCs w:val="20"/>
        </w:rPr>
      </w:pPr>
      <w:r w:rsidRPr="001F79E5">
        <w:rPr>
          <w:rFonts w:ascii="Arial" w:hAnsi="Arial" w:cs="Arial"/>
          <w:b/>
          <w:sz w:val="20"/>
          <w:szCs w:val="20"/>
        </w:rPr>
        <w:t>Key points</w:t>
      </w:r>
    </w:p>
    <w:p w:rsidR="00DF1642" w:rsidRPr="001F79E5" w:rsidRDefault="00DF1642" w:rsidP="00DF1642">
      <w:pPr>
        <w:pStyle w:val="NoSpacing"/>
        <w:rPr>
          <w:rFonts w:ascii="Arial" w:hAnsi="Arial" w:cs="Arial"/>
          <w:sz w:val="20"/>
          <w:szCs w:val="20"/>
        </w:rPr>
      </w:pPr>
    </w:p>
    <w:p w:rsidR="00DF1642" w:rsidRPr="001F79E5" w:rsidRDefault="00DF1642" w:rsidP="00DF1642">
      <w:pPr>
        <w:pStyle w:val="NoSpacing"/>
        <w:numPr>
          <w:ilvl w:val="0"/>
          <w:numId w:val="2"/>
        </w:numPr>
        <w:rPr>
          <w:rFonts w:ascii="Arial" w:eastAsia="Times New Roman" w:hAnsi="Arial" w:cs="Arial"/>
          <w:sz w:val="20"/>
          <w:szCs w:val="20"/>
          <w:lang w:eastAsia="en-GB"/>
        </w:rPr>
      </w:pPr>
      <w:r w:rsidRPr="001F79E5">
        <w:rPr>
          <w:rFonts w:ascii="Arial" w:eastAsia="Times New Roman" w:hAnsi="Arial" w:cs="Arial"/>
          <w:sz w:val="20"/>
          <w:szCs w:val="20"/>
          <w:lang w:eastAsia="en-GB"/>
        </w:rPr>
        <w:t xml:space="preserve">Numerous medicines are used to treat concomitant and chronic illnesses in children. These medicines are often </w:t>
      </w:r>
      <w:r w:rsidR="005E1F61">
        <w:rPr>
          <w:rFonts w:ascii="Arial" w:eastAsia="Times New Roman" w:hAnsi="Arial" w:cs="Arial"/>
          <w:sz w:val="20"/>
          <w:szCs w:val="20"/>
          <w:lang w:eastAsia="en-GB"/>
        </w:rPr>
        <w:t xml:space="preserve">prescribed </w:t>
      </w:r>
      <w:r w:rsidRPr="001F79E5">
        <w:rPr>
          <w:rFonts w:ascii="Arial" w:eastAsia="Times New Roman" w:hAnsi="Arial" w:cs="Arial"/>
          <w:sz w:val="20"/>
          <w:szCs w:val="20"/>
          <w:lang w:eastAsia="en-GB"/>
        </w:rPr>
        <w:t xml:space="preserve">off-label. Previous </w:t>
      </w:r>
      <w:r w:rsidR="00024BA1" w:rsidRPr="001F79E5">
        <w:rPr>
          <w:rFonts w:ascii="Arial" w:eastAsia="Times New Roman" w:hAnsi="Arial" w:cs="Arial"/>
          <w:sz w:val="20"/>
          <w:szCs w:val="20"/>
          <w:lang w:eastAsia="en-GB"/>
        </w:rPr>
        <w:t xml:space="preserve">studies evaluating </w:t>
      </w:r>
      <w:r w:rsidR="005E1F61">
        <w:rPr>
          <w:rFonts w:ascii="Arial" w:eastAsia="Times New Roman" w:hAnsi="Arial" w:cs="Arial"/>
          <w:sz w:val="20"/>
          <w:szCs w:val="20"/>
          <w:lang w:eastAsia="en-GB"/>
        </w:rPr>
        <w:t xml:space="preserve">off-label </w:t>
      </w:r>
      <w:r w:rsidR="00024BA1" w:rsidRPr="001F79E5">
        <w:rPr>
          <w:rFonts w:ascii="Arial" w:eastAsia="Times New Roman" w:hAnsi="Arial" w:cs="Arial"/>
          <w:sz w:val="20"/>
          <w:szCs w:val="20"/>
          <w:lang w:eastAsia="en-GB"/>
        </w:rPr>
        <w:t xml:space="preserve">prescribing </w:t>
      </w:r>
      <w:r w:rsidRPr="001F79E5">
        <w:rPr>
          <w:rFonts w:ascii="Arial" w:eastAsia="Times New Roman" w:hAnsi="Arial" w:cs="Arial"/>
          <w:sz w:val="20"/>
          <w:szCs w:val="20"/>
          <w:lang w:eastAsia="en-GB"/>
        </w:rPr>
        <w:t xml:space="preserve">for children with chronic illnesses </w:t>
      </w:r>
      <w:r w:rsidR="005E1F61">
        <w:rPr>
          <w:rFonts w:ascii="Arial" w:eastAsia="Times New Roman" w:hAnsi="Arial" w:cs="Arial"/>
          <w:sz w:val="20"/>
          <w:szCs w:val="20"/>
          <w:lang w:eastAsia="en-GB"/>
        </w:rPr>
        <w:t>have</w:t>
      </w:r>
      <w:r w:rsidRPr="001F79E5">
        <w:rPr>
          <w:rFonts w:ascii="Arial" w:eastAsia="Times New Roman" w:hAnsi="Arial" w:cs="Arial"/>
          <w:sz w:val="20"/>
          <w:szCs w:val="20"/>
          <w:lang w:eastAsia="en-GB"/>
        </w:rPr>
        <w:t xml:space="preserve"> typically </w:t>
      </w:r>
      <w:r w:rsidR="005E1F61">
        <w:rPr>
          <w:rFonts w:ascii="Arial" w:eastAsia="Times New Roman" w:hAnsi="Arial" w:cs="Arial"/>
          <w:sz w:val="20"/>
          <w:szCs w:val="20"/>
          <w:lang w:eastAsia="en-GB"/>
        </w:rPr>
        <w:t xml:space="preserve">been </w:t>
      </w:r>
      <w:r w:rsidRPr="001F79E5">
        <w:rPr>
          <w:rFonts w:ascii="Arial" w:eastAsia="Times New Roman" w:hAnsi="Arial" w:cs="Arial"/>
          <w:sz w:val="20"/>
          <w:szCs w:val="20"/>
          <w:lang w:eastAsia="en-GB"/>
        </w:rPr>
        <w:t>performed in developed countries and excluded medicines used for concomitant illnesses</w:t>
      </w:r>
    </w:p>
    <w:p w:rsidR="00DF1642" w:rsidRPr="001F79E5" w:rsidRDefault="00DF1642" w:rsidP="00DF1642">
      <w:pPr>
        <w:pStyle w:val="NoSpacing"/>
        <w:numPr>
          <w:ilvl w:val="0"/>
          <w:numId w:val="2"/>
        </w:numPr>
        <w:rPr>
          <w:rFonts w:ascii="Arial" w:eastAsia="Times New Roman" w:hAnsi="Arial" w:cs="Arial"/>
          <w:sz w:val="20"/>
          <w:szCs w:val="20"/>
          <w:lang w:eastAsia="en-GB"/>
        </w:rPr>
      </w:pPr>
      <w:r w:rsidRPr="001F79E5">
        <w:rPr>
          <w:rFonts w:ascii="Arial" w:eastAsia="Times New Roman" w:hAnsi="Arial" w:cs="Arial"/>
          <w:sz w:val="20"/>
          <w:szCs w:val="20"/>
          <w:lang w:eastAsia="en-GB"/>
        </w:rPr>
        <w:t xml:space="preserve">Epilepsy, asthma and sickle cell </w:t>
      </w:r>
      <w:proofErr w:type="spellStart"/>
      <w:r w:rsidRPr="001F79E5">
        <w:rPr>
          <w:rFonts w:ascii="Arial" w:eastAsia="Times New Roman" w:hAnsi="Arial" w:cs="Arial"/>
          <w:sz w:val="20"/>
          <w:szCs w:val="20"/>
          <w:lang w:eastAsia="en-GB"/>
        </w:rPr>
        <w:t>anemia</w:t>
      </w:r>
      <w:proofErr w:type="spellEnd"/>
      <w:r w:rsidRPr="001F79E5">
        <w:rPr>
          <w:rFonts w:ascii="Arial" w:eastAsia="Times New Roman" w:hAnsi="Arial" w:cs="Arial"/>
          <w:sz w:val="20"/>
          <w:szCs w:val="20"/>
          <w:lang w:eastAsia="en-GB"/>
        </w:rPr>
        <w:t xml:space="preserve"> are among the chronic </w:t>
      </w:r>
      <w:r w:rsidR="005E1F61">
        <w:rPr>
          <w:rFonts w:ascii="Arial" w:eastAsia="Times New Roman" w:hAnsi="Arial" w:cs="Arial"/>
          <w:sz w:val="20"/>
          <w:szCs w:val="20"/>
          <w:lang w:eastAsia="en-GB"/>
        </w:rPr>
        <w:t>conditions</w:t>
      </w:r>
      <w:r w:rsidRPr="001F79E5">
        <w:rPr>
          <w:rFonts w:ascii="Arial" w:eastAsia="Times New Roman" w:hAnsi="Arial" w:cs="Arial"/>
          <w:sz w:val="20"/>
          <w:szCs w:val="20"/>
          <w:lang w:eastAsia="en-GB"/>
        </w:rPr>
        <w:t xml:space="preserve"> posing a significant economic burden on parents in Nigeria; consequently</w:t>
      </w:r>
      <w:r w:rsidR="00295F19" w:rsidRPr="001F79E5">
        <w:rPr>
          <w:rFonts w:ascii="Arial" w:eastAsia="Times New Roman" w:hAnsi="Arial" w:cs="Arial"/>
          <w:sz w:val="20"/>
          <w:szCs w:val="20"/>
          <w:lang w:eastAsia="en-GB"/>
        </w:rPr>
        <w:t>,</w:t>
      </w:r>
      <w:r w:rsidRPr="001F79E5">
        <w:rPr>
          <w:rFonts w:ascii="Arial" w:eastAsia="Times New Roman" w:hAnsi="Arial" w:cs="Arial"/>
          <w:sz w:val="20"/>
          <w:szCs w:val="20"/>
          <w:lang w:eastAsia="en-GB"/>
        </w:rPr>
        <w:t xml:space="preserve"> important to study the </w:t>
      </w:r>
      <w:r w:rsidR="005E1F61">
        <w:rPr>
          <w:rFonts w:ascii="Arial" w:eastAsia="Times New Roman" w:hAnsi="Arial" w:cs="Arial"/>
          <w:sz w:val="20"/>
          <w:szCs w:val="20"/>
          <w:lang w:eastAsia="en-GB"/>
        </w:rPr>
        <w:t xml:space="preserve">off-label </w:t>
      </w:r>
      <w:r w:rsidR="00024BA1" w:rsidRPr="001F79E5">
        <w:rPr>
          <w:rFonts w:ascii="Arial" w:eastAsia="Times New Roman" w:hAnsi="Arial" w:cs="Arial"/>
          <w:sz w:val="20"/>
          <w:szCs w:val="20"/>
          <w:lang w:eastAsia="en-GB"/>
        </w:rPr>
        <w:t xml:space="preserve">use of medicines </w:t>
      </w:r>
      <w:r w:rsidR="005E1F61">
        <w:rPr>
          <w:rFonts w:ascii="Arial" w:eastAsia="Times New Roman" w:hAnsi="Arial" w:cs="Arial"/>
          <w:sz w:val="20"/>
          <w:szCs w:val="20"/>
          <w:lang w:eastAsia="en-GB"/>
        </w:rPr>
        <w:t xml:space="preserve">to treat these conditions </w:t>
      </w:r>
      <w:r w:rsidRPr="001F79E5">
        <w:rPr>
          <w:rFonts w:ascii="Arial" w:eastAsia="Times New Roman" w:hAnsi="Arial" w:cs="Arial"/>
          <w:sz w:val="20"/>
          <w:szCs w:val="20"/>
          <w:lang w:eastAsia="en-GB"/>
        </w:rPr>
        <w:t>in Nigeria</w:t>
      </w:r>
    </w:p>
    <w:p w:rsidR="00DF1642" w:rsidRPr="001F79E5" w:rsidRDefault="00DF1642" w:rsidP="00DF1642">
      <w:pPr>
        <w:pStyle w:val="NoSpacing"/>
        <w:numPr>
          <w:ilvl w:val="0"/>
          <w:numId w:val="2"/>
        </w:numPr>
        <w:rPr>
          <w:rFonts w:ascii="Arial" w:eastAsia="Times New Roman" w:hAnsi="Arial" w:cs="Arial"/>
          <w:sz w:val="20"/>
          <w:szCs w:val="20"/>
          <w:lang w:eastAsia="en-GB"/>
        </w:rPr>
      </w:pPr>
      <w:r w:rsidRPr="001F79E5">
        <w:rPr>
          <w:rFonts w:ascii="Arial" w:eastAsia="Times New Roman" w:hAnsi="Arial" w:cs="Arial"/>
          <w:sz w:val="20"/>
          <w:szCs w:val="20"/>
          <w:lang w:eastAsia="en-GB"/>
        </w:rPr>
        <w:t xml:space="preserve">Overall, these three conditions were associated with a low level of </w:t>
      </w:r>
      <w:r w:rsidR="005E1F61">
        <w:rPr>
          <w:rFonts w:ascii="Arial" w:eastAsia="Times New Roman" w:hAnsi="Arial" w:cs="Arial"/>
          <w:sz w:val="20"/>
          <w:szCs w:val="20"/>
          <w:lang w:eastAsia="en-GB"/>
        </w:rPr>
        <w:t xml:space="preserve">off-label </w:t>
      </w:r>
      <w:r w:rsidR="00024BA1" w:rsidRPr="001F79E5">
        <w:rPr>
          <w:rFonts w:ascii="Arial" w:eastAsia="Times New Roman" w:hAnsi="Arial" w:cs="Arial"/>
          <w:sz w:val="20"/>
          <w:szCs w:val="20"/>
          <w:lang w:eastAsia="en-GB"/>
        </w:rPr>
        <w:t>prescriptions</w:t>
      </w:r>
      <w:r w:rsidRPr="001F79E5">
        <w:rPr>
          <w:rFonts w:ascii="Arial" w:eastAsia="Times New Roman" w:hAnsi="Arial" w:cs="Arial"/>
          <w:sz w:val="20"/>
          <w:szCs w:val="20"/>
          <w:lang w:eastAsia="en-GB"/>
        </w:rPr>
        <w:t>, which is encouraging</w:t>
      </w:r>
    </w:p>
    <w:p w:rsidR="00DF1642" w:rsidRPr="001F79E5" w:rsidRDefault="00DF1642" w:rsidP="00DF1642">
      <w:pPr>
        <w:pStyle w:val="NoSpacing"/>
        <w:numPr>
          <w:ilvl w:val="0"/>
          <w:numId w:val="2"/>
        </w:numPr>
        <w:rPr>
          <w:rFonts w:ascii="Arial" w:eastAsia="Times New Roman" w:hAnsi="Arial" w:cs="Arial"/>
          <w:sz w:val="20"/>
          <w:szCs w:val="20"/>
          <w:lang w:eastAsia="en-GB"/>
        </w:rPr>
      </w:pPr>
      <w:r w:rsidRPr="001F79E5">
        <w:rPr>
          <w:rFonts w:ascii="Arial" w:eastAsia="Times New Roman" w:hAnsi="Arial" w:cs="Arial"/>
          <w:sz w:val="20"/>
          <w:szCs w:val="20"/>
          <w:lang w:eastAsia="en-GB"/>
        </w:rPr>
        <w:t xml:space="preserve">Central nervous system and anti-infective agents were the two classes of medicines prescribed for children with epilepsy, asthma and sickle cell </w:t>
      </w:r>
      <w:proofErr w:type="spellStart"/>
      <w:r w:rsidRPr="001F79E5">
        <w:rPr>
          <w:rFonts w:ascii="Arial" w:eastAsia="Times New Roman" w:hAnsi="Arial" w:cs="Arial"/>
          <w:sz w:val="20"/>
          <w:szCs w:val="20"/>
          <w:lang w:eastAsia="en-GB"/>
        </w:rPr>
        <w:t>anemia</w:t>
      </w:r>
      <w:proofErr w:type="spellEnd"/>
      <w:r w:rsidRPr="001F79E5">
        <w:rPr>
          <w:rFonts w:ascii="Arial" w:eastAsia="Times New Roman" w:hAnsi="Arial" w:cs="Arial"/>
          <w:sz w:val="20"/>
          <w:szCs w:val="20"/>
          <w:lang w:eastAsia="en-GB"/>
        </w:rPr>
        <w:t xml:space="preserve">. </w:t>
      </w:r>
      <w:r w:rsidR="00024BA1" w:rsidRPr="001F79E5">
        <w:rPr>
          <w:rFonts w:ascii="Arial" w:eastAsia="Times New Roman" w:hAnsi="Arial" w:cs="Arial"/>
          <w:sz w:val="20"/>
          <w:szCs w:val="20"/>
          <w:lang w:eastAsia="en-GB"/>
        </w:rPr>
        <w:t xml:space="preserve">Their </w:t>
      </w:r>
      <w:r w:rsidR="005E1F61">
        <w:rPr>
          <w:rFonts w:ascii="Arial" w:eastAsia="Times New Roman" w:hAnsi="Arial" w:cs="Arial"/>
          <w:sz w:val="20"/>
          <w:szCs w:val="20"/>
          <w:lang w:eastAsia="en-GB"/>
        </w:rPr>
        <w:t xml:space="preserve">off-label </w:t>
      </w:r>
      <w:r w:rsidR="00024BA1" w:rsidRPr="001F79E5">
        <w:rPr>
          <w:rFonts w:ascii="Arial" w:eastAsia="Times New Roman" w:hAnsi="Arial" w:cs="Arial"/>
          <w:sz w:val="20"/>
          <w:szCs w:val="20"/>
          <w:lang w:eastAsia="en-GB"/>
        </w:rPr>
        <w:t>prescri</w:t>
      </w:r>
      <w:r w:rsidR="005E1F61">
        <w:rPr>
          <w:rFonts w:ascii="Arial" w:eastAsia="Times New Roman" w:hAnsi="Arial" w:cs="Arial"/>
          <w:sz w:val="20"/>
          <w:szCs w:val="20"/>
          <w:lang w:eastAsia="en-GB"/>
        </w:rPr>
        <w:t>bing was</w:t>
      </w:r>
      <w:r w:rsidRPr="001F79E5">
        <w:rPr>
          <w:rFonts w:ascii="Arial" w:eastAsia="Times New Roman" w:hAnsi="Arial" w:cs="Arial"/>
          <w:sz w:val="20"/>
          <w:szCs w:val="20"/>
          <w:lang w:eastAsia="en-GB"/>
        </w:rPr>
        <w:t xml:space="preserve"> mostly related to dose, indication, and age.</w:t>
      </w:r>
    </w:p>
    <w:p w:rsidR="00DF1642" w:rsidRPr="001F79E5" w:rsidRDefault="00DF1642" w:rsidP="00DF1642">
      <w:pPr>
        <w:pStyle w:val="NoSpacing"/>
        <w:numPr>
          <w:ilvl w:val="0"/>
          <w:numId w:val="2"/>
        </w:numPr>
        <w:rPr>
          <w:rFonts w:ascii="Arial" w:hAnsi="Arial" w:cs="Arial"/>
          <w:sz w:val="20"/>
          <w:szCs w:val="20"/>
        </w:rPr>
      </w:pPr>
      <w:r w:rsidRPr="001F79E5">
        <w:rPr>
          <w:rFonts w:ascii="Arial" w:eastAsia="Times New Roman" w:hAnsi="Arial" w:cs="Arial"/>
          <w:sz w:val="20"/>
          <w:szCs w:val="20"/>
          <w:lang w:eastAsia="en-GB"/>
        </w:rPr>
        <w:t xml:space="preserve">There appears to be no significant association between different categories of off-label prescribing and the three chronic </w:t>
      </w:r>
      <w:r w:rsidR="005E1F61">
        <w:rPr>
          <w:rFonts w:ascii="Arial" w:eastAsia="Times New Roman" w:hAnsi="Arial" w:cs="Arial"/>
          <w:sz w:val="20"/>
          <w:szCs w:val="20"/>
          <w:lang w:eastAsia="en-GB"/>
        </w:rPr>
        <w:t>conditions</w:t>
      </w:r>
      <w:r w:rsidRPr="001F79E5">
        <w:rPr>
          <w:rFonts w:ascii="Arial" w:eastAsia="Times New Roman" w:hAnsi="Arial" w:cs="Arial"/>
          <w:sz w:val="20"/>
          <w:szCs w:val="20"/>
          <w:lang w:eastAsia="en-GB"/>
        </w:rPr>
        <w:t xml:space="preserve"> evaluated in this study</w:t>
      </w:r>
    </w:p>
    <w:p w:rsidR="00DF1642" w:rsidRPr="001F79E5" w:rsidRDefault="00DF1642" w:rsidP="009C5C5F">
      <w:pPr>
        <w:pStyle w:val="NoSpacing"/>
        <w:rPr>
          <w:rFonts w:ascii="Arial" w:hAnsi="Arial" w:cs="Arial"/>
          <w:sz w:val="20"/>
          <w:szCs w:val="20"/>
        </w:rPr>
      </w:pPr>
    </w:p>
    <w:p w:rsidR="009C5C5F" w:rsidRPr="002A5E84" w:rsidRDefault="009C5C5F" w:rsidP="002A5E84">
      <w:pPr>
        <w:pStyle w:val="NoSpacing"/>
        <w:rPr>
          <w:rFonts w:ascii="Arial" w:hAnsi="Arial" w:cs="Arial"/>
          <w:b/>
          <w:sz w:val="20"/>
          <w:szCs w:val="20"/>
        </w:rPr>
      </w:pPr>
      <w:r w:rsidRPr="002A5E84">
        <w:rPr>
          <w:rFonts w:ascii="Arial" w:hAnsi="Arial" w:cs="Arial"/>
          <w:b/>
          <w:sz w:val="20"/>
          <w:szCs w:val="20"/>
        </w:rPr>
        <w:t>References</w:t>
      </w:r>
    </w:p>
    <w:p w:rsidR="002A5E84" w:rsidRDefault="002A5E84" w:rsidP="002A5E84">
      <w:pPr>
        <w:pStyle w:val="NoSpacing"/>
        <w:rPr>
          <w:rFonts w:ascii="Arial" w:hAnsi="Arial" w:cs="Arial"/>
          <w:sz w:val="20"/>
          <w:szCs w:val="20"/>
        </w:rPr>
      </w:pPr>
    </w:p>
    <w:p w:rsidR="002A5E84" w:rsidRDefault="002A5E84" w:rsidP="002A5E84">
      <w:pPr>
        <w:pStyle w:val="NoSpacing"/>
      </w:pPr>
      <w:r w:rsidRPr="002A5E84">
        <w:rPr>
          <w:rFonts w:ascii="Arial" w:hAnsi="Arial" w:cs="Arial"/>
          <w:sz w:val="20"/>
          <w:szCs w:val="20"/>
        </w:rPr>
        <w:t>*of interest</w:t>
      </w:r>
      <w:r w:rsidR="00EC5D39">
        <w:rPr>
          <w:rFonts w:ascii="Arial" w:hAnsi="Arial" w:cs="Arial"/>
          <w:sz w:val="20"/>
          <w:szCs w:val="20"/>
        </w:rPr>
        <w:t xml:space="preserve">; </w:t>
      </w:r>
      <w:r w:rsidRPr="002A5E84">
        <w:rPr>
          <w:rFonts w:ascii="Arial" w:hAnsi="Arial" w:cs="Arial"/>
          <w:sz w:val="20"/>
          <w:szCs w:val="20"/>
        </w:rPr>
        <w:t xml:space="preserve">**of considerable </w:t>
      </w:r>
      <w:r>
        <w:t>interest</w:t>
      </w:r>
    </w:p>
    <w:p w:rsidR="002A5E84" w:rsidRDefault="002A5E84" w:rsidP="002A5E84">
      <w:pPr>
        <w:pStyle w:val="NoSpacing"/>
      </w:pPr>
    </w:p>
    <w:p w:rsidR="002A5E84" w:rsidRPr="00EC5D39" w:rsidRDefault="002A5E84" w:rsidP="002A5E84">
      <w:pPr>
        <w:numPr>
          <w:ilvl w:val="0"/>
          <w:numId w:val="3"/>
        </w:numPr>
        <w:spacing w:after="0" w:line="240" w:lineRule="auto"/>
        <w:rPr>
          <w:rFonts w:ascii="Arial" w:hAnsi="Arial" w:cs="Arial"/>
          <w:sz w:val="20"/>
          <w:szCs w:val="20"/>
        </w:rPr>
      </w:pPr>
      <w:r w:rsidRPr="00EC5D39">
        <w:rPr>
          <w:rFonts w:ascii="Arial" w:hAnsi="Arial" w:cs="Arial"/>
          <w:sz w:val="20"/>
          <w:szCs w:val="20"/>
        </w:rPr>
        <w:t xml:space="preserve">U.S. Food and Drug Administration. Understanding unapproved use of approved drugs "off label". Available at </w:t>
      </w:r>
      <w:hyperlink r:id="rId14" w:history="1">
        <w:r w:rsidRPr="00EC5D39">
          <w:rPr>
            <w:rFonts w:ascii="Arial" w:hAnsi="Arial" w:cs="Arial"/>
            <w:color w:val="0000FF" w:themeColor="hyperlink"/>
            <w:sz w:val="20"/>
            <w:szCs w:val="20"/>
            <w:u w:val="single"/>
          </w:rPr>
          <w:t>https://www.fda.gov/ForPatients/Other/Offlabel/default.htm</w:t>
        </w:r>
      </w:hyperlink>
      <w:r w:rsidRPr="00EC5D39">
        <w:rPr>
          <w:rFonts w:ascii="Arial" w:hAnsi="Arial" w:cs="Arial"/>
          <w:sz w:val="20"/>
          <w:szCs w:val="20"/>
        </w:rPr>
        <w:t xml:space="preserve"> [Accessed 4 April, 2017].</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Gazarian</w:t>
      </w:r>
      <w:proofErr w:type="spellEnd"/>
      <w:r w:rsidRPr="00EC5D39">
        <w:rPr>
          <w:rFonts w:ascii="Arial" w:hAnsi="Arial" w:cs="Arial"/>
          <w:sz w:val="20"/>
          <w:szCs w:val="20"/>
        </w:rPr>
        <w:t xml:space="preserve"> M, Kelly M, McPhee JR, et al. Off-label use of medicines: consensus recommendations for evaluating appropriateness. Med J </w:t>
      </w:r>
      <w:proofErr w:type="spellStart"/>
      <w:r w:rsidRPr="00EC5D39">
        <w:rPr>
          <w:rFonts w:ascii="Arial" w:hAnsi="Arial" w:cs="Arial"/>
          <w:sz w:val="20"/>
          <w:szCs w:val="20"/>
        </w:rPr>
        <w:t>Aust</w:t>
      </w:r>
      <w:proofErr w:type="spellEnd"/>
      <w:r w:rsidRPr="00EC5D39">
        <w:rPr>
          <w:rFonts w:ascii="Arial" w:hAnsi="Arial" w:cs="Arial"/>
          <w:sz w:val="20"/>
          <w:szCs w:val="20"/>
        </w:rPr>
        <w:t xml:space="preserve"> 2006; 185: 544-548. </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Corny J, Lebel D, Bailey B, </w:t>
      </w:r>
      <w:proofErr w:type="spellStart"/>
      <w:r w:rsidRPr="00EC5D39">
        <w:rPr>
          <w:rFonts w:ascii="Arial" w:hAnsi="Arial" w:cs="Arial"/>
          <w:sz w:val="20"/>
          <w:szCs w:val="20"/>
        </w:rPr>
        <w:t>Bussières</w:t>
      </w:r>
      <w:proofErr w:type="spellEnd"/>
      <w:r w:rsidRPr="00EC5D39">
        <w:rPr>
          <w:rFonts w:ascii="Arial" w:hAnsi="Arial" w:cs="Arial"/>
          <w:sz w:val="20"/>
          <w:szCs w:val="20"/>
        </w:rPr>
        <w:t xml:space="preserve"> JF. Unlicensed and off-label drug use in children before and after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governmental initiatives. J </w:t>
      </w:r>
      <w:proofErr w:type="spellStart"/>
      <w:r w:rsidRPr="00EC5D39">
        <w:rPr>
          <w:rFonts w:ascii="Arial" w:hAnsi="Arial" w:cs="Arial"/>
          <w:sz w:val="20"/>
          <w:szCs w:val="20"/>
        </w:rPr>
        <w:t>Pediatr</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w:t>
      </w:r>
      <w:proofErr w:type="spellStart"/>
      <w:r w:rsidRPr="00EC5D39">
        <w:rPr>
          <w:rFonts w:ascii="Arial" w:hAnsi="Arial" w:cs="Arial"/>
          <w:sz w:val="20"/>
          <w:szCs w:val="20"/>
        </w:rPr>
        <w:t>Ther</w:t>
      </w:r>
      <w:proofErr w:type="spellEnd"/>
      <w:r w:rsidRPr="00EC5D39">
        <w:rPr>
          <w:rFonts w:ascii="Arial" w:hAnsi="Arial" w:cs="Arial"/>
          <w:sz w:val="20"/>
          <w:szCs w:val="20"/>
        </w:rPr>
        <w:t xml:space="preserve"> 2015; 20(4):316-328. doi:10.5863/1551-6776-20.4.316.</w:t>
      </w:r>
    </w:p>
    <w:p w:rsidR="002A5E84" w:rsidRPr="00EC5D39" w:rsidRDefault="002A5E84" w:rsidP="002A5E84">
      <w:pPr>
        <w:ind w:left="360"/>
        <w:contextualSpacing/>
        <w:rPr>
          <w:rFonts w:ascii="Arial" w:hAnsi="Arial" w:cs="Arial"/>
          <w:sz w:val="20"/>
          <w:szCs w:val="20"/>
        </w:rPr>
      </w:pPr>
      <w:r w:rsidRPr="00EC5D39">
        <w:rPr>
          <w:rFonts w:ascii="Arial" w:hAnsi="Arial" w:cs="Arial"/>
          <w:sz w:val="20"/>
          <w:szCs w:val="20"/>
        </w:rPr>
        <w:t>*Good paper looking at government initiatives to improve off-label prescribing</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Magalhães</w:t>
      </w:r>
      <w:proofErr w:type="spellEnd"/>
      <w:r w:rsidRPr="00EC5D39">
        <w:rPr>
          <w:rFonts w:ascii="Arial" w:hAnsi="Arial" w:cs="Arial"/>
          <w:sz w:val="20"/>
          <w:szCs w:val="20"/>
        </w:rPr>
        <w:t xml:space="preserve"> J, Rodrigues AT, Roque F, </w:t>
      </w:r>
      <w:proofErr w:type="spellStart"/>
      <w:r w:rsidRPr="00EC5D39">
        <w:rPr>
          <w:rFonts w:ascii="Arial" w:hAnsi="Arial" w:cs="Arial"/>
          <w:sz w:val="20"/>
          <w:szCs w:val="20"/>
        </w:rPr>
        <w:t>Figueiras</w:t>
      </w:r>
      <w:proofErr w:type="spellEnd"/>
      <w:r w:rsidRPr="00EC5D39">
        <w:rPr>
          <w:rFonts w:ascii="Arial" w:hAnsi="Arial" w:cs="Arial"/>
          <w:sz w:val="20"/>
          <w:szCs w:val="20"/>
        </w:rPr>
        <w:t xml:space="preserve"> A, </w:t>
      </w:r>
      <w:proofErr w:type="spellStart"/>
      <w:r w:rsidRPr="00EC5D39">
        <w:rPr>
          <w:rFonts w:ascii="Arial" w:hAnsi="Arial" w:cs="Arial"/>
          <w:sz w:val="20"/>
          <w:szCs w:val="20"/>
        </w:rPr>
        <w:t>Falcão</w:t>
      </w:r>
      <w:proofErr w:type="spellEnd"/>
      <w:r w:rsidRPr="00EC5D39">
        <w:rPr>
          <w:rFonts w:ascii="Arial" w:hAnsi="Arial" w:cs="Arial"/>
          <w:sz w:val="20"/>
          <w:szCs w:val="20"/>
        </w:rPr>
        <w:t xml:space="preserve"> A, </w:t>
      </w:r>
      <w:proofErr w:type="spellStart"/>
      <w:r w:rsidRPr="00EC5D39">
        <w:rPr>
          <w:rFonts w:ascii="Arial" w:hAnsi="Arial" w:cs="Arial"/>
          <w:sz w:val="20"/>
          <w:szCs w:val="20"/>
        </w:rPr>
        <w:t>Herdeiro</w:t>
      </w:r>
      <w:proofErr w:type="spellEnd"/>
      <w:r w:rsidRPr="00EC5D39">
        <w:rPr>
          <w:rFonts w:ascii="Arial" w:hAnsi="Arial" w:cs="Arial"/>
          <w:sz w:val="20"/>
          <w:szCs w:val="20"/>
        </w:rPr>
        <w:t xml:space="preserve"> MT. Use of off-label and </w:t>
      </w:r>
      <w:proofErr w:type="spellStart"/>
      <w:r w:rsidRPr="00EC5D39">
        <w:rPr>
          <w:rFonts w:ascii="Arial" w:hAnsi="Arial" w:cs="Arial"/>
          <w:sz w:val="20"/>
          <w:szCs w:val="20"/>
        </w:rPr>
        <w:t>unlicenced</w:t>
      </w:r>
      <w:proofErr w:type="spellEnd"/>
      <w:r w:rsidRPr="00EC5D39">
        <w:rPr>
          <w:rFonts w:ascii="Arial" w:hAnsi="Arial" w:cs="Arial"/>
          <w:sz w:val="20"/>
          <w:szCs w:val="20"/>
        </w:rPr>
        <w:t xml:space="preserve"> drugs in hospitalised paediatric patients: a systematic review. </w:t>
      </w:r>
      <w:proofErr w:type="spellStart"/>
      <w:r w:rsidRPr="00EC5D39">
        <w:rPr>
          <w:rFonts w:ascii="Arial" w:hAnsi="Arial" w:cs="Arial"/>
          <w:sz w:val="20"/>
          <w:szCs w:val="20"/>
        </w:rPr>
        <w:t>Eur</w:t>
      </w:r>
      <w:proofErr w:type="spellEnd"/>
      <w:r w:rsidRPr="00EC5D39">
        <w:rPr>
          <w:rFonts w:ascii="Arial" w:hAnsi="Arial" w:cs="Arial"/>
          <w:sz w:val="20"/>
          <w:szCs w:val="20"/>
        </w:rPr>
        <w:t xml:space="preserve"> J </w:t>
      </w:r>
      <w:proofErr w:type="spellStart"/>
      <w:r w:rsidRPr="00EC5D39">
        <w:rPr>
          <w:rFonts w:ascii="Arial" w:hAnsi="Arial" w:cs="Arial"/>
          <w:sz w:val="20"/>
          <w:szCs w:val="20"/>
        </w:rPr>
        <w:t>Clin</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2015: 71: 1–13. </w:t>
      </w:r>
    </w:p>
    <w:p w:rsidR="002A5E84" w:rsidRPr="00EC5D39" w:rsidRDefault="002A5E84" w:rsidP="002A5E84">
      <w:pPr>
        <w:ind w:left="360"/>
        <w:contextualSpacing/>
        <w:rPr>
          <w:rFonts w:ascii="Arial" w:hAnsi="Arial" w:cs="Arial"/>
          <w:sz w:val="20"/>
          <w:szCs w:val="20"/>
        </w:rPr>
      </w:pPr>
      <w:r w:rsidRPr="00EC5D39">
        <w:rPr>
          <w:rFonts w:ascii="Arial" w:hAnsi="Arial" w:cs="Arial"/>
          <w:sz w:val="20"/>
          <w:szCs w:val="20"/>
        </w:rPr>
        <w:t>*Good paper summarising the extent of off-label prescribing among paediatric patients in hospital</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Aaargard</w:t>
      </w:r>
      <w:proofErr w:type="spellEnd"/>
      <w:r w:rsidRPr="00EC5D39">
        <w:rPr>
          <w:rFonts w:ascii="Arial" w:hAnsi="Arial" w:cs="Arial"/>
          <w:sz w:val="20"/>
          <w:szCs w:val="20"/>
        </w:rPr>
        <w:t xml:space="preserve"> L. Off-label and unlicensed prescribing of medicines in paediatric populations: occurrence and safety aspects. Basic </w:t>
      </w:r>
      <w:proofErr w:type="spellStart"/>
      <w:r w:rsidRPr="00EC5D39">
        <w:rPr>
          <w:rFonts w:ascii="Arial" w:hAnsi="Arial" w:cs="Arial"/>
          <w:sz w:val="20"/>
          <w:szCs w:val="20"/>
        </w:rPr>
        <w:t>Clin</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w:t>
      </w:r>
      <w:proofErr w:type="spellStart"/>
      <w:r w:rsidRPr="00EC5D39">
        <w:rPr>
          <w:rFonts w:ascii="Arial" w:hAnsi="Arial" w:cs="Arial"/>
          <w:sz w:val="20"/>
          <w:szCs w:val="20"/>
        </w:rPr>
        <w:t>Toxicol</w:t>
      </w:r>
      <w:proofErr w:type="spellEnd"/>
      <w:r w:rsidRPr="00EC5D39">
        <w:rPr>
          <w:rFonts w:ascii="Arial" w:hAnsi="Arial" w:cs="Arial"/>
          <w:sz w:val="20"/>
          <w:szCs w:val="20"/>
        </w:rPr>
        <w:t xml:space="preserve"> 2015; 117: 215- 218. </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Pharmaceutical and Medical Devices Agency (PMDA) of Japan. Available from: </w:t>
      </w:r>
      <w:hyperlink r:id="rId15" w:history="1">
        <w:r w:rsidRPr="00EC5D39">
          <w:rPr>
            <w:rFonts w:ascii="Arial" w:hAnsi="Arial" w:cs="Arial"/>
            <w:color w:val="0000FF" w:themeColor="hyperlink"/>
            <w:sz w:val="20"/>
            <w:szCs w:val="20"/>
            <w:u w:val="single"/>
          </w:rPr>
          <w:t>http://www.pmda.go.jp/english/</w:t>
        </w:r>
      </w:hyperlink>
      <w:r w:rsidRPr="00EC5D39">
        <w:rPr>
          <w:rFonts w:ascii="Arial" w:hAnsi="Arial" w:cs="Arial"/>
          <w:sz w:val="20"/>
          <w:szCs w:val="20"/>
        </w:rPr>
        <w:t xml:space="preserve"> [Accessed 20 June, 2016].</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lastRenderedPageBreak/>
        <w:t xml:space="preserve">National Agency for Food and Drug Administration and Control. Drug resources. Available from: </w:t>
      </w:r>
      <w:hyperlink r:id="rId16" w:history="1">
        <w:r w:rsidRPr="00EC5D39">
          <w:rPr>
            <w:rFonts w:ascii="Arial" w:hAnsi="Arial" w:cs="Arial"/>
            <w:color w:val="0000FF" w:themeColor="hyperlink"/>
            <w:sz w:val="20"/>
            <w:szCs w:val="20"/>
            <w:u w:val="single"/>
          </w:rPr>
          <w:t>http://www.nafdac.gov.ng/index.php/products/drugsmenu</w:t>
        </w:r>
      </w:hyperlink>
      <w:r w:rsidRPr="00EC5D39">
        <w:rPr>
          <w:rFonts w:ascii="Arial" w:hAnsi="Arial" w:cs="Arial"/>
          <w:sz w:val="20"/>
          <w:szCs w:val="20"/>
        </w:rPr>
        <w:t xml:space="preserve"> [Accessed 21 January, 2016].</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Neubert</w:t>
      </w:r>
      <w:proofErr w:type="spellEnd"/>
      <w:r w:rsidRPr="00EC5D39">
        <w:rPr>
          <w:rFonts w:ascii="Arial" w:hAnsi="Arial" w:cs="Arial"/>
          <w:sz w:val="20"/>
          <w:szCs w:val="20"/>
        </w:rPr>
        <w:t xml:space="preserve"> A, Wong IC, </w:t>
      </w:r>
      <w:proofErr w:type="spellStart"/>
      <w:r w:rsidRPr="00EC5D39">
        <w:rPr>
          <w:rFonts w:ascii="Arial" w:hAnsi="Arial" w:cs="Arial"/>
          <w:sz w:val="20"/>
          <w:szCs w:val="20"/>
        </w:rPr>
        <w:t>Bonifazi</w:t>
      </w:r>
      <w:proofErr w:type="spellEnd"/>
      <w:r w:rsidRPr="00EC5D39">
        <w:rPr>
          <w:rFonts w:ascii="Arial" w:hAnsi="Arial" w:cs="Arial"/>
          <w:sz w:val="20"/>
          <w:szCs w:val="20"/>
        </w:rPr>
        <w:t xml:space="preserve"> A, et al. Defining off-label and unlicensed use of medicines in children: results of a Delphi survey.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Res. 2008; 58: 316-22. </w:t>
      </w:r>
    </w:p>
    <w:p w:rsidR="002A5E84" w:rsidRPr="00EC5D39" w:rsidRDefault="002A5E84" w:rsidP="002A5E84">
      <w:pPr>
        <w:ind w:left="360"/>
        <w:contextualSpacing/>
        <w:rPr>
          <w:rFonts w:ascii="Arial" w:hAnsi="Arial" w:cs="Arial"/>
          <w:sz w:val="20"/>
          <w:szCs w:val="20"/>
        </w:rPr>
      </w:pPr>
      <w:r w:rsidRPr="00EC5D39">
        <w:rPr>
          <w:rFonts w:ascii="Arial" w:hAnsi="Arial" w:cs="Arial"/>
          <w:sz w:val="20"/>
          <w:szCs w:val="20"/>
        </w:rPr>
        <w:t>*Good paper defining off-label prescribing</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Roth-Cline M, Nelson RM. Ethical considerations in conducting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and neonatal research in clinical pharmacology. </w:t>
      </w:r>
      <w:proofErr w:type="spellStart"/>
      <w:r w:rsidRPr="00EC5D39">
        <w:rPr>
          <w:rFonts w:ascii="Arial" w:hAnsi="Arial" w:cs="Arial"/>
          <w:sz w:val="20"/>
          <w:szCs w:val="20"/>
        </w:rPr>
        <w:t>Curr</w:t>
      </w:r>
      <w:proofErr w:type="spellEnd"/>
      <w:r w:rsidRPr="00EC5D39">
        <w:rPr>
          <w:rFonts w:ascii="Arial" w:hAnsi="Arial" w:cs="Arial"/>
          <w:sz w:val="20"/>
          <w:szCs w:val="20"/>
        </w:rPr>
        <w:t xml:space="preserve"> Pharm Des 2015; 21: 5619-5635.</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Kimland</w:t>
      </w:r>
      <w:proofErr w:type="spellEnd"/>
      <w:r w:rsidRPr="00EC5D39">
        <w:rPr>
          <w:rFonts w:ascii="Arial" w:hAnsi="Arial" w:cs="Arial"/>
          <w:sz w:val="20"/>
          <w:szCs w:val="20"/>
        </w:rPr>
        <w:t xml:space="preserve"> E, </w:t>
      </w:r>
      <w:proofErr w:type="spellStart"/>
      <w:r w:rsidRPr="00EC5D39">
        <w:rPr>
          <w:rFonts w:ascii="Arial" w:hAnsi="Arial" w:cs="Arial"/>
          <w:sz w:val="20"/>
          <w:szCs w:val="20"/>
        </w:rPr>
        <w:t>Odlind</w:t>
      </w:r>
      <w:proofErr w:type="spellEnd"/>
      <w:r w:rsidRPr="00EC5D39">
        <w:rPr>
          <w:rFonts w:ascii="Arial" w:hAnsi="Arial" w:cs="Arial"/>
          <w:sz w:val="20"/>
          <w:szCs w:val="20"/>
        </w:rPr>
        <w:t xml:space="preserve"> V. Off-label drug use in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patients. </w:t>
      </w:r>
      <w:proofErr w:type="spellStart"/>
      <w:r w:rsidRPr="00EC5D39">
        <w:rPr>
          <w:rFonts w:ascii="Arial" w:hAnsi="Arial" w:cs="Arial"/>
          <w:sz w:val="20"/>
          <w:szCs w:val="20"/>
        </w:rPr>
        <w:t>Clin</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w:t>
      </w:r>
      <w:proofErr w:type="spellStart"/>
      <w:r w:rsidRPr="00EC5D39">
        <w:rPr>
          <w:rFonts w:ascii="Arial" w:hAnsi="Arial" w:cs="Arial"/>
          <w:sz w:val="20"/>
          <w:szCs w:val="20"/>
        </w:rPr>
        <w:t>Ther</w:t>
      </w:r>
      <w:proofErr w:type="spellEnd"/>
      <w:r w:rsidRPr="00EC5D39">
        <w:rPr>
          <w:rFonts w:ascii="Arial" w:hAnsi="Arial" w:cs="Arial"/>
          <w:sz w:val="20"/>
          <w:szCs w:val="20"/>
        </w:rPr>
        <w:t xml:space="preserve"> 2012; 91(5): 796-801</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Saiyed</w:t>
      </w:r>
      <w:proofErr w:type="spellEnd"/>
      <w:r w:rsidRPr="00EC5D39">
        <w:rPr>
          <w:rFonts w:ascii="Arial" w:hAnsi="Arial" w:cs="Arial"/>
          <w:sz w:val="20"/>
          <w:szCs w:val="20"/>
        </w:rPr>
        <w:t xml:space="preserve"> MM, </w:t>
      </w:r>
      <w:proofErr w:type="spellStart"/>
      <w:r w:rsidRPr="00EC5D39">
        <w:rPr>
          <w:rFonts w:ascii="Arial" w:hAnsi="Arial" w:cs="Arial"/>
          <w:sz w:val="20"/>
          <w:szCs w:val="20"/>
        </w:rPr>
        <w:t>Lalwani</w:t>
      </w:r>
      <w:proofErr w:type="spellEnd"/>
      <w:r w:rsidRPr="00EC5D39">
        <w:rPr>
          <w:rFonts w:ascii="Arial" w:hAnsi="Arial" w:cs="Arial"/>
          <w:sz w:val="20"/>
          <w:szCs w:val="20"/>
        </w:rPr>
        <w:t xml:space="preserve"> T, Rana D. Off-label medicine use in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inpatients: a prospective observational study at a tertiary care hospital in India. </w:t>
      </w:r>
      <w:proofErr w:type="spellStart"/>
      <w:r w:rsidRPr="00EC5D39">
        <w:rPr>
          <w:rFonts w:ascii="Arial" w:hAnsi="Arial" w:cs="Arial"/>
          <w:sz w:val="20"/>
          <w:szCs w:val="20"/>
        </w:rPr>
        <w:t>Int</w:t>
      </w:r>
      <w:proofErr w:type="spellEnd"/>
      <w:r w:rsidRPr="00EC5D39">
        <w:rPr>
          <w:rFonts w:ascii="Arial" w:hAnsi="Arial" w:cs="Arial"/>
          <w:sz w:val="20"/>
          <w:szCs w:val="20"/>
        </w:rPr>
        <w:t xml:space="preserve"> J </w:t>
      </w:r>
      <w:proofErr w:type="spellStart"/>
      <w:r w:rsidRPr="00EC5D39">
        <w:rPr>
          <w:rFonts w:ascii="Arial" w:hAnsi="Arial" w:cs="Arial"/>
          <w:sz w:val="20"/>
          <w:szCs w:val="20"/>
        </w:rPr>
        <w:t>Pediatr</w:t>
      </w:r>
      <w:proofErr w:type="spellEnd"/>
      <w:r w:rsidRPr="00EC5D39">
        <w:rPr>
          <w:rFonts w:ascii="Arial" w:hAnsi="Arial" w:cs="Arial"/>
          <w:sz w:val="20"/>
          <w:szCs w:val="20"/>
        </w:rPr>
        <w:t xml:space="preserve"> 2014; 1-6.</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Okechuckwu</w:t>
      </w:r>
      <w:proofErr w:type="spellEnd"/>
      <w:r w:rsidRPr="00EC5D39">
        <w:rPr>
          <w:rFonts w:ascii="Arial" w:hAnsi="Arial" w:cs="Arial"/>
          <w:sz w:val="20"/>
          <w:szCs w:val="20"/>
        </w:rPr>
        <w:t xml:space="preserve"> RC, </w:t>
      </w:r>
      <w:proofErr w:type="spellStart"/>
      <w:r w:rsidRPr="00EC5D39">
        <w:rPr>
          <w:rFonts w:ascii="Arial" w:hAnsi="Arial" w:cs="Arial"/>
          <w:sz w:val="20"/>
          <w:szCs w:val="20"/>
        </w:rPr>
        <w:t>Aghomo</w:t>
      </w:r>
      <w:proofErr w:type="spellEnd"/>
      <w:r w:rsidRPr="00EC5D39">
        <w:rPr>
          <w:rFonts w:ascii="Arial" w:hAnsi="Arial" w:cs="Arial"/>
          <w:sz w:val="20"/>
          <w:szCs w:val="20"/>
        </w:rPr>
        <w:t xml:space="preserve"> OE. Prescription pattern of unlicensed and off-label medicines for children aged 0-5 years in a tertiary hospital and a primary health care centre in Nigeria. SAJBL 2009; 2: 62-66.</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Osokogu</w:t>
      </w:r>
      <w:proofErr w:type="spellEnd"/>
      <w:r w:rsidRPr="00EC5D39">
        <w:rPr>
          <w:rFonts w:ascii="Arial" w:hAnsi="Arial" w:cs="Arial"/>
          <w:sz w:val="20"/>
          <w:szCs w:val="20"/>
        </w:rPr>
        <w:t xml:space="preserve"> OU, </w:t>
      </w:r>
      <w:proofErr w:type="spellStart"/>
      <w:r w:rsidRPr="00EC5D39">
        <w:rPr>
          <w:rFonts w:ascii="Arial" w:hAnsi="Arial" w:cs="Arial"/>
          <w:sz w:val="20"/>
          <w:szCs w:val="20"/>
        </w:rPr>
        <w:t>Dukanovic</w:t>
      </w:r>
      <w:proofErr w:type="spellEnd"/>
      <w:r w:rsidRPr="00EC5D39">
        <w:rPr>
          <w:rFonts w:ascii="Arial" w:hAnsi="Arial" w:cs="Arial"/>
          <w:sz w:val="20"/>
          <w:szCs w:val="20"/>
        </w:rPr>
        <w:t xml:space="preserve"> J, </w:t>
      </w:r>
      <w:proofErr w:type="spellStart"/>
      <w:r w:rsidRPr="00EC5D39">
        <w:rPr>
          <w:rFonts w:ascii="Arial" w:hAnsi="Arial" w:cs="Arial"/>
          <w:sz w:val="20"/>
          <w:szCs w:val="20"/>
        </w:rPr>
        <w:t>Ferrajolo</w:t>
      </w:r>
      <w:proofErr w:type="spellEnd"/>
      <w:r w:rsidRPr="00EC5D39">
        <w:rPr>
          <w:rFonts w:ascii="Arial" w:hAnsi="Arial" w:cs="Arial"/>
          <w:sz w:val="20"/>
          <w:szCs w:val="20"/>
        </w:rPr>
        <w:t xml:space="preserve"> C, Dodd C, </w:t>
      </w:r>
      <w:proofErr w:type="spellStart"/>
      <w:r w:rsidRPr="00EC5D39">
        <w:rPr>
          <w:rFonts w:ascii="Arial" w:hAnsi="Arial" w:cs="Arial"/>
          <w:sz w:val="20"/>
          <w:szCs w:val="20"/>
        </w:rPr>
        <w:t>Pacurariu</w:t>
      </w:r>
      <w:proofErr w:type="spellEnd"/>
      <w:r w:rsidRPr="00EC5D39">
        <w:rPr>
          <w:rFonts w:ascii="Arial" w:hAnsi="Arial" w:cs="Arial"/>
          <w:sz w:val="20"/>
          <w:szCs w:val="20"/>
        </w:rPr>
        <w:t xml:space="preserve"> AC, </w:t>
      </w:r>
      <w:proofErr w:type="spellStart"/>
      <w:r w:rsidRPr="00EC5D39">
        <w:rPr>
          <w:rFonts w:ascii="Arial" w:hAnsi="Arial" w:cs="Arial"/>
          <w:sz w:val="20"/>
          <w:szCs w:val="20"/>
        </w:rPr>
        <w:t>Bramer</w:t>
      </w:r>
      <w:proofErr w:type="spellEnd"/>
      <w:r w:rsidRPr="00EC5D39">
        <w:rPr>
          <w:rFonts w:ascii="Arial" w:hAnsi="Arial" w:cs="Arial"/>
          <w:sz w:val="20"/>
          <w:szCs w:val="20"/>
        </w:rPr>
        <w:t xml:space="preserve"> WM, '</w:t>
      </w:r>
      <w:proofErr w:type="spellStart"/>
      <w:r w:rsidRPr="00EC5D39">
        <w:rPr>
          <w:rFonts w:ascii="Arial" w:hAnsi="Arial" w:cs="Arial"/>
          <w:sz w:val="20"/>
          <w:szCs w:val="20"/>
        </w:rPr>
        <w:t>tJong</w:t>
      </w:r>
      <w:proofErr w:type="spellEnd"/>
      <w:r w:rsidRPr="00EC5D39">
        <w:rPr>
          <w:rFonts w:ascii="Arial" w:hAnsi="Arial" w:cs="Arial"/>
          <w:sz w:val="20"/>
          <w:szCs w:val="20"/>
        </w:rPr>
        <w:t xml:space="preserve"> G, </w:t>
      </w:r>
      <w:proofErr w:type="spellStart"/>
      <w:r w:rsidRPr="00EC5D39">
        <w:rPr>
          <w:rFonts w:ascii="Arial" w:hAnsi="Arial" w:cs="Arial"/>
          <w:sz w:val="20"/>
          <w:szCs w:val="20"/>
        </w:rPr>
        <w:t>Weibel</w:t>
      </w:r>
      <w:proofErr w:type="spellEnd"/>
      <w:r w:rsidRPr="00EC5D39">
        <w:rPr>
          <w:rFonts w:ascii="Arial" w:hAnsi="Arial" w:cs="Arial"/>
          <w:sz w:val="20"/>
          <w:szCs w:val="20"/>
        </w:rPr>
        <w:t xml:space="preserve"> D, </w:t>
      </w:r>
      <w:proofErr w:type="spellStart"/>
      <w:r w:rsidRPr="00EC5D39">
        <w:rPr>
          <w:rFonts w:ascii="Arial" w:hAnsi="Arial" w:cs="Arial"/>
          <w:sz w:val="20"/>
          <w:szCs w:val="20"/>
        </w:rPr>
        <w:t>Sturkenboom</w:t>
      </w:r>
      <w:proofErr w:type="spellEnd"/>
      <w:r w:rsidRPr="00EC5D39">
        <w:rPr>
          <w:rFonts w:ascii="Arial" w:hAnsi="Arial" w:cs="Arial"/>
          <w:sz w:val="20"/>
          <w:szCs w:val="20"/>
        </w:rPr>
        <w:t xml:space="preserve"> MC, </w:t>
      </w:r>
      <w:proofErr w:type="spellStart"/>
      <w:r w:rsidRPr="00EC5D39">
        <w:rPr>
          <w:rFonts w:ascii="Arial" w:hAnsi="Arial" w:cs="Arial"/>
          <w:sz w:val="20"/>
          <w:szCs w:val="20"/>
        </w:rPr>
        <w:t>Kaguelidou</w:t>
      </w:r>
      <w:proofErr w:type="spellEnd"/>
      <w:r w:rsidRPr="00EC5D39">
        <w:rPr>
          <w:rFonts w:ascii="Arial" w:hAnsi="Arial" w:cs="Arial"/>
          <w:sz w:val="20"/>
          <w:szCs w:val="20"/>
        </w:rPr>
        <w:t xml:space="preserve"> F. </w:t>
      </w:r>
      <w:proofErr w:type="spellStart"/>
      <w:r w:rsidRPr="00EC5D39">
        <w:rPr>
          <w:rFonts w:ascii="Arial" w:hAnsi="Arial" w:cs="Arial"/>
          <w:sz w:val="20"/>
          <w:szCs w:val="20"/>
        </w:rPr>
        <w:t>Pharmacoepidemiological</w:t>
      </w:r>
      <w:proofErr w:type="spellEnd"/>
      <w:r w:rsidRPr="00EC5D39">
        <w:rPr>
          <w:rFonts w:ascii="Arial" w:hAnsi="Arial" w:cs="Arial"/>
          <w:sz w:val="20"/>
          <w:szCs w:val="20"/>
        </w:rPr>
        <w:t xml:space="preserve"> safety studies in children: a systematic review. </w:t>
      </w:r>
      <w:proofErr w:type="spellStart"/>
      <w:r w:rsidRPr="00EC5D39">
        <w:rPr>
          <w:rFonts w:ascii="Arial" w:hAnsi="Arial" w:cs="Arial"/>
          <w:sz w:val="20"/>
          <w:szCs w:val="20"/>
        </w:rPr>
        <w:t>Pharmacoepidemiol</w:t>
      </w:r>
      <w:proofErr w:type="spellEnd"/>
      <w:r w:rsidRPr="00EC5D39">
        <w:rPr>
          <w:rFonts w:ascii="Arial" w:hAnsi="Arial" w:cs="Arial"/>
          <w:sz w:val="20"/>
          <w:szCs w:val="20"/>
        </w:rPr>
        <w:t xml:space="preserve"> Drug </w:t>
      </w:r>
      <w:proofErr w:type="spellStart"/>
      <w:r w:rsidRPr="00EC5D39">
        <w:rPr>
          <w:rFonts w:ascii="Arial" w:hAnsi="Arial" w:cs="Arial"/>
          <w:sz w:val="20"/>
          <w:szCs w:val="20"/>
        </w:rPr>
        <w:t>Saf</w:t>
      </w:r>
      <w:proofErr w:type="spellEnd"/>
      <w:r w:rsidRPr="00EC5D39">
        <w:rPr>
          <w:rFonts w:ascii="Arial" w:hAnsi="Arial" w:cs="Arial"/>
          <w:sz w:val="20"/>
          <w:szCs w:val="20"/>
        </w:rPr>
        <w:t>. 2016; 25: 861-870.</w:t>
      </w:r>
    </w:p>
    <w:p w:rsidR="002A5E84" w:rsidRPr="00EC5D39" w:rsidRDefault="002A5E84" w:rsidP="002A5E84">
      <w:pPr>
        <w:ind w:left="360"/>
        <w:contextualSpacing/>
        <w:rPr>
          <w:rFonts w:ascii="Arial" w:hAnsi="Arial" w:cs="Arial"/>
          <w:sz w:val="20"/>
          <w:szCs w:val="20"/>
        </w:rPr>
      </w:pPr>
      <w:r w:rsidRPr="00EC5D39">
        <w:rPr>
          <w:rFonts w:ascii="Arial" w:hAnsi="Arial" w:cs="Arial"/>
          <w:sz w:val="20"/>
          <w:szCs w:val="20"/>
        </w:rPr>
        <w:t>**Good review regarding safety studies in children</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Rosli</w:t>
      </w:r>
      <w:proofErr w:type="spellEnd"/>
      <w:r w:rsidRPr="00EC5D39">
        <w:rPr>
          <w:rFonts w:ascii="Arial" w:hAnsi="Arial" w:cs="Arial"/>
          <w:sz w:val="20"/>
          <w:szCs w:val="20"/>
        </w:rPr>
        <w:t xml:space="preserve"> R, Dali AF, Abd Aziz N, Abdullah AH, Ming LC, Manan MM. Drug utilization on neonatal wards: a systematic review of observational studies. Front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2017; 8: 27. </w:t>
      </w:r>
      <w:proofErr w:type="spellStart"/>
      <w:r w:rsidRPr="00EC5D39">
        <w:rPr>
          <w:rFonts w:ascii="Arial" w:hAnsi="Arial" w:cs="Arial"/>
          <w:sz w:val="20"/>
          <w:szCs w:val="20"/>
        </w:rPr>
        <w:t>doi</w:t>
      </w:r>
      <w:proofErr w:type="spellEnd"/>
      <w:r w:rsidRPr="00EC5D39">
        <w:rPr>
          <w:rFonts w:ascii="Arial" w:hAnsi="Arial" w:cs="Arial"/>
          <w:sz w:val="20"/>
          <w:szCs w:val="20"/>
        </w:rPr>
        <w:t xml:space="preserve">: 10.3389/fphar.2017.00027. </w:t>
      </w:r>
      <w:proofErr w:type="spellStart"/>
      <w:r w:rsidRPr="00EC5D39">
        <w:rPr>
          <w:rFonts w:ascii="Arial" w:hAnsi="Arial" w:cs="Arial"/>
          <w:sz w:val="20"/>
          <w:szCs w:val="20"/>
        </w:rPr>
        <w:t>eCollection</w:t>
      </w:r>
      <w:proofErr w:type="spellEnd"/>
      <w:r w:rsidRPr="00EC5D39">
        <w:rPr>
          <w:rFonts w:ascii="Arial" w:hAnsi="Arial" w:cs="Arial"/>
          <w:sz w:val="20"/>
          <w:szCs w:val="20"/>
        </w:rPr>
        <w:t xml:space="preserve"> 2017</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Rinke ML, Bundy DG, Shore AD, </w:t>
      </w:r>
      <w:proofErr w:type="spellStart"/>
      <w:r w:rsidRPr="00EC5D39">
        <w:rPr>
          <w:rFonts w:ascii="Arial" w:hAnsi="Arial" w:cs="Arial"/>
          <w:sz w:val="20"/>
          <w:szCs w:val="20"/>
        </w:rPr>
        <w:t>Colantuoni</w:t>
      </w:r>
      <w:proofErr w:type="spellEnd"/>
      <w:r w:rsidRPr="00EC5D39">
        <w:rPr>
          <w:rFonts w:ascii="Arial" w:hAnsi="Arial" w:cs="Arial"/>
          <w:sz w:val="20"/>
          <w:szCs w:val="20"/>
        </w:rPr>
        <w:t xml:space="preserve"> E, Morlock LL, Miller MR.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antidepressant medication errors in a national error reporting database. J Dev </w:t>
      </w:r>
      <w:proofErr w:type="spellStart"/>
      <w:r w:rsidRPr="00EC5D39">
        <w:rPr>
          <w:rFonts w:ascii="Arial" w:hAnsi="Arial" w:cs="Arial"/>
          <w:sz w:val="20"/>
          <w:szCs w:val="20"/>
        </w:rPr>
        <w:t>Behav</w:t>
      </w:r>
      <w:proofErr w:type="spellEnd"/>
      <w:r w:rsidRPr="00EC5D39">
        <w:rPr>
          <w:rFonts w:ascii="Arial" w:hAnsi="Arial" w:cs="Arial"/>
          <w:sz w:val="20"/>
          <w:szCs w:val="20"/>
        </w:rPr>
        <w:t xml:space="preserve"> </w:t>
      </w:r>
      <w:proofErr w:type="spellStart"/>
      <w:r w:rsidRPr="00EC5D39">
        <w:rPr>
          <w:rFonts w:ascii="Arial" w:hAnsi="Arial" w:cs="Arial"/>
          <w:sz w:val="20"/>
          <w:szCs w:val="20"/>
        </w:rPr>
        <w:t>Pediatr</w:t>
      </w:r>
      <w:proofErr w:type="spellEnd"/>
      <w:r w:rsidRPr="00EC5D39">
        <w:rPr>
          <w:rFonts w:ascii="Arial" w:hAnsi="Arial" w:cs="Arial"/>
          <w:sz w:val="20"/>
          <w:szCs w:val="20"/>
        </w:rPr>
        <w:t xml:space="preserve"> 2010; 31(2):129-136.</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Hildtraud</w:t>
      </w:r>
      <w:proofErr w:type="spellEnd"/>
      <w:r w:rsidRPr="00EC5D39">
        <w:rPr>
          <w:rFonts w:ascii="Arial" w:hAnsi="Arial" w:cs="Arial"/>
          <w:sz w:val="20"/>
          <w:szCs w:val="20"/>
        </w:rPr>
        <w:t xml:space="preserve"> K. Off-label medicine use in children and adolescents: results of a population-based study in Germany. BMC Public Health 2013; 13: 631.</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Sharif SI. Trends of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outpatients prescribing in Umm Al Quwain: United Arab Emirates.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Pharmacy 2015; 6:9-16.</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Turner S, Nunn AJ, Fielding K, </w:t>
      </w:r>
      <w:proofErr w:type="spellStart"/>
      <w:r w:rsidRPr="00EC5D39">
        <w:rPr>
          <w:rFonts w:ascii="Arial" w:hAnsi="Arial" w:cs="Arial"/>
          <w:sz w:val="20"/>
          <w:szCs w:val="20"/>
        </w:rPr>
        <w:t>Choonara</w:t>
      </w:r>
      <w:proofErr w:type="spellEnd"/>
      <w:r w:rsidRPr="00EC5D39">
        <w:rPr>
          <w:rFonts w:ascii="Arial" w:hAnsi="Arial" w:cs="Arial"/>
          <w:sz w:val="20"/>
          <w:szCs w:val="20"/>
        </w:rPr>
        <w:t xml:space="preserve"> I. Adverse drug reactions to unlicensed and off-label drugs on paediatric wards: a prospective study. Acta </w:t>
      </w:r>
      <w:proofErr w:type="spellStart"/>
      <w:r w:rsidRPr="00EC5D39">
        <w:rPr>
          <w:rFonts w:ascii="Arial" w:hAnsi="Arial" w:cs="Arial"/>
          <w:sz w:val="20"/>
          <w:szCs w:val="20"/>
        </w:rPr>
        <w:t>Paediatr</w:t>
      </w:r>
      <w:proofErr w:type="spellEnd"/>
      <w:r w:rsidRPr="00EC5D39">
        <w:rPr>
          <w:rFonts w:ascii="Arial" w:hAnsi="Arial" w:cs="Arial"/>
          <w:sz w:val="20"/>
          <w:szCs w:val="20"/>
        </w:rPr>
        <w:t xml:space="preserve"> 1999; 88, 965–968.</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Horen</w:t>
      </w:r>
      <w:proofErr w:type="spellEnd"/>
      <w:r w:rsidRPr="00EC5D39">
        <w:rPr>
          <w:rFonts w:ascii="Arial" w:hAnsi="Arial" w:cs="Arial"/>
          <w:sz w:val="20"/>
          <w:szCs w:val="20"/>
        </w:rPr>
        <w:t xml:space="preserve"> B, </w:t>
      </w:r>
      <w:proofErr w:type="spellStart"/>
      <w:r w:rsidRPr="00EC5D39">
        <w:rPr>
          <w:rFonts w:ascii="Arial" w:hAnsi="Arial" w:cs="Arial"/>
          <w:sz w:val="20"/>
          <w:szCs w:val="20"/>
        </w:rPr>
        <w:t>Montastruc</w:t>
      </w:r>
      <w:proofErr w:type="spellEnd"/>
      <w:r w:rsidRPr="00EC5D39">
        <w:rPr>
          <w:rFonts w:ascii="Arial" w:hAnsi="Arial" w:cs="Arial"/>
          <w:sz w:val="20"/>
          <w:szCs w:val="20"/>
        </w:rPr>
        <w:t xml:space="preserve"> JL, </w:t>
      </w:r>
      <w:proofErr w:type="spellStart"/>
      <w:r w:rsidRPr="00EC5D39">
        <w:rPr>
          <w:rFonts w:ascii="Arial" w:hAnsi="Arial" w:cs="Arial"/>
          <w:sz w:val="20"/>
          <w:szCs w:val="20"/>
        </w:rPr>
        <w:t>Lapeyre</w:t>
      </w:r>
      <w:proofErr w:type="spellEnd"/>
      <w:r w:rsidRPr="00EC5D39">
        <w:rPr>
          <w:rFonts w:ascii="Arial" w:hAnsi="Arial" w:cs="Arial"/>
          <w:sz w:val="20"/>
          <w:szCs w:val="20"/>
        </w:rPr>
        <w:t xml:space="preserve">-Mestre M. Adverse drug reactions and off-label drug use in paediatric outpatients. Br J </w:t>
      </w:r>
      <w:proofErr w:type="spellStart"/>
      <w:r w:rsidRPr="00EC5D39">
        <w:rPr>
          <w:rFonts w:ascii="Arial" w:hAnsi="Arial" w:cs="Arial"/>
          <w:sz w:val="20"/>
          <w:szCs w:val="20"/>
        </w:rPr>
        <w:t>Clin</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2002; .54; 665-670.</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Jonville-Béra</w:t>
      </w:r>
      <w:proofErr w:type="spellEnd"/>
      <w:r w:rsidRPr="00EC5D39">
        <w:rPr>
          <w:rFonts w:ascii="Arial" w:hAnsi="Arial" w:cs="Arial"/>
          <w:sz w:val="20"/>
          <w:szCs w:val="20"/>
        </w:rPr>
        <w:t xml:space="preserve"> AP, </w:t>
      </w:r>
      <w:proofErr w:type="spellStart"/>
      <w:r w:rsidRPr="00EC5D39">
        <w:rPr>
          <w:rFonts w:ascii="Arial" w:hAnsi="Arial" w:cs="Arial"/>
          <w:sz w:val="20"/>
          <w:szCs w:val="20"/>
        </w:rPr>
        <w:t>Béra</w:t>
      </w:r>
      <w:proofErr w:type="spellEnd"/>
      <w:r w:rsidRPr="00EC5D39">
        <w:rPr>
          <w:rFonts w:ascii="Arial" w:hAnsi="Arial" w:cs="Arial"/>
          <w:sz w:val="20"/>
          <w:szCs w:val="20"/>
        </w:rPr>
        <w:t xml:space="preserve"> F, </w:t>
      </w:r>
      <w:proofErr w:type="spellStart"/>
      <w:r w:rsidRPr="00EC5D39">
        <w:rPr>
          <w:rFonts w:ascii="Arial" w:hAnsi="Arial" w:cs="Arial"/>
          <w:sz w:val="20"/>
          <w:szCs w:val="20"/>
        </w:rPr>
        <w:t>Autret-Leca</w:t>
      </w:r>
      <w:proofErr w:type="spellEnd"/>
      <w:r w:rsidRPr="00EC5D39">
        <w:rPr>
          <w:rFonts w:ascii="Arial" w:hAnsi="Arial" w:cs="Arial"/>
          <w:sz w:val="20"/>
          <w:szCs w:val="20"/>
        </w:rPr>
        <w:t xml:space="preserve"> E. Are incorrectly used drugs more frequently involved in adverse drug reactions? A prospective study. </w:t>
      </w:r>
      <w:proofErr w:type="spellStart"/>
      <w:r w:rsidRPr="00EC5D39">
        <w:rPr>
          <w:rFonts w:ascii="Arial" w:hAnsi="Arial" w:cs="Arial"/>
          <w:sz w:val="20"/>
          <w:szCs w:val="20"/>
        </w:rPr>
        <w:t>Eur</w:t>
      </w:r>
      <w:proofErr w:type="spellEnd"/>
      <w:r w:rsidRPr="00EC5D39">
        <w:rPr>
          <w:rFonts w:ascii="Arial" w:hAnsi="Arial" w:cs="Arial"/>
          <w:sz w:val="20"/>
          <w:szCs w:val="20"/>
        </w:rPr>
        <w:t xml:space="preserve"> J </w:t>
      </w:r>
      <w:proofErr w:type="spellStart"/>
      <w:r w:rsidRPr="00EC5D39">
        <w:rPr>
          <w:rFonts w:ascii="Arial" w:hAnsi="Arial" w:cs="Arial"/>
          <w:sz w:val="20"/>
          <w:szCs w:val="20"/>
        </w:rPr>
        <w:t>Clin</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2005; 61, 231-236.</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Ufer</w:t>
      </w:r>
      <w:proofErr w:type="spellEnd"/>
      <w:r w:rsidRPr="00EC5D39">
        <w:rPr>
          <w:rFonts w:ascii="Arial" w:hAnsi="Arial" w:cs="Arial"/>
          <w:sz w:val="20"/>
          <w:szCs w:val="20"/>
        </w:rPr>
        <w:t xml:space="preserve"> M., </w:t>
      </w:r>
      <w:proofErr w:type="spellStart"/>
      <w:r w:rsidRPr="00EC5D39">
        <w:rPr>
          <w:rFonts w:ascii="Arial" w:hAnsi="Arial" w:cs="Arial"/>
          <w:sz w:val="20"/>
          <w:szCs w:val="20"/>
        </w:rPr>
        <w:t>Kimland</w:t>
      </w:r>
      <w:proofErr w:type="spellEnd"/>
      <w:r w:rsidRPr="00EC5D39">
        <w:rPr>
          <w:rFonts w:ascii="Arial" w:hAnsi="Arial" w:cs="Arial"/>
          <w:sz w:val="20"/>
          <w:szCs w:val="20"/>
        </w:rPr>
        <w:t xml:space="preserve"> E, Bergman U. Adverse drug reactions and off-label prescribing for paediatric outpatients: a one-year survey of spontaneous reports in Sweden. </w:t>
      </w:r>
      <w:proofErr w:type="spellStart"/>
      <w:r w:rsidRPr="00EC5D39">
        <w:rPr>
          <w:rFonts w:ascii="Arial" w:hAnsi="Arial" w:cs="Arial"/>
          <w:sz w:val="20"/>
          <w:szCs w:val="20"/>
        </w:rPr>
        <w:t>Pharmacoepidemiol</w:t>
      </w:r>
      <w:proofErr w:type="spellEnd"/>
      <w:r w:rsidRPr="00EC5D39">
        <w:rPr>
          <w:rFonts w:ascii="Arial" w:hAnsi="Arial" w:cs="Arial"/>
          <w:sz w:val="20"/>
          <w:szCs w:val="20"/>
        </w:rPr>
        <w:t xml:space="preserve"> Drug </w:t>
      </w:r>
      <w:proofErr w:type="spellStart"/>
      <w:r w:rsidRPr="00EC5D39">
        <w:rPr>
          <w:rFonts w:ascii="Arial" w:hAnsi="Arial" w:cs="Arial"/>
          <w:sz w:val="20"/>
          <w:szCs w:val="20"/>
        </w:rPr>
        <w:t>Saf</w:t>
      </w:r>
      <w:proofErr w:type="spellEnd"/>
      <w:r w:rsidRPr="00EC5D39">
        <w:rPr>
          <w:rFonts w:ascii="Arial" w:hAnsi="Arial" w:cs="Arial"/>
          <w:sz w:val="20"/>
          <w:szCs w:val="20"/>
        </w:rPr>
        <w:t xml:space="preserve"> 2004; 13: 147-152.</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Aagaard</w:t>
      </w:r>
      <w:proofErr w:type="spellEnd"/>
      <w:r w:rsidRPr="00EC5D39">
        <w:rPr>
          <w:rFonts w:ascii="Arial" w:hAnsi="Arial" w:cs="Arial"/>
          <w:sz w:val="20"/>
          <w:szCs w:val="20"/>
        </w:rPr>
        <w:t xml:space="preserve"> L, Hansen EH. Prescribing of medicines in the Danish paediatric population out with the licensed age group: characteristics of adverse drug reactions. Br J </w:t>
      </w:r>
      <w:proofErr w:type="spellStart"/>
      <w:r w:rsidRPr="00EC5D39">
        <w:rPr>
          <w:rFonts w:ascii="Arial" w:hAnsi="Arial" w:cs="Arial"/>
          <w:sz w:val="20"/>
          <w:szCs w:val="20"/>
        </w:rPr>
        <w:t>Clin</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2011; 71: 751-757.</w:t>
      </w:r>
    </w:p>
    <w:p w:rsidR="002A5E84" w:rsidRPr="00EC5D39" w:rsidRDefault="002A5E84" w:rsidP="002A5E84">
      <w:pPr>
        <w:ind w:left="360"/>
        <w:contextualSpacing/>
        <w:rPr>
          <w:rFonts w:ascii="Arial" w:hAnsi="Arial" w:cs="Arial"/>
          <w:sz w:val="20"/>
          <w:szCs w:val="20"/>
        </w:rPr>
      </w:pPr>
      <w:r w:rsidRPr="00EC5D39">
        <w:rPr>
          <w:rFonts w:ascii="Arial" w:hAnsi="Arial" w:cs="Arial"/>
          <w:sz w:val="20"/>
          <w:szCs w:val="20"/>
        </w:rPr>
        <w:t>*Good paper describing ADRs in children</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Czaja</w:t>
      </w:r>
      <w:proofErr w:type="spellEnd"/>
      <w:r w:rsidRPr="00EC5D39">
        <w:rPr>
          <w:rFonts w:ascii="Arial" w:hAnsi="Arial" w:cs="Arial"/>
          <w:sz w:val="20"/>
          <w:szCs w:val="20"/>
        </w:rPr>
        <w:t xml:space="preserve"> AS, Reiter PD, Schultz ML, </w:t>
      </w:r>
      <w:proofErr w:type="spellStart"/>
      <w:r w:rsidRPr="00EC5D39">
        <w:rPr>
          <w:rFonts w:ascii="Arial" w:hAnsi="Arial" w:cs="Arial"/>
          <w:sz w:val="20"/>
          <w:szCs w:val="20"/>
        </w:rPr>
        <w:t>Valuck</w:t>
      </w:r>
      <w:proofErr w:type="spellEnd"/>
      <w:r w:rsidRPr="00EC5D39">
        <w:rPr>
          <w:rFonts w:ascii="Arial" w:hAnsi="Arial" w:cs="Arial"/>
          <w:sz w:val="20"/>
          <w:szCs w:val="20"/>
        </w:rPr>
        <w:t xml:space="preserve"> RJ. Patterns of Off-Label Prescribing in the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Intensive Care Unit and Prioritizing Future Research. J </w:t>
      </w:r>
      <w:proofErr w:type="spellStart"/>
      <w:r w:rsidRPr="00EC5D39">
        <w:rPr>
          <w:rFonts w:ascii="Arial" w:hAnsi="Arial" w:cs="Arial"/>
          <w:sz w:val="20"/>
          <w:szCs w:val="20"/>
        </w:rPr>
        <w:t>Pediatr</w:t>
      </w:r>
      <w:proofErr w:type="spellEnd"/>
      <w:r w:rsidRPr="00EC5D39">
        <w:rPr>
          <w:rFonts w:ascii="Arial" w:hAnsi="Arial" w:cs="Arial"/>
          <w:sz w:val="20"/>
          <w:szCs w:val="20"/>
        </w:rPr>
        <w:t xml:space="preserve"> </w:t>
      </w:r>
      <w:proofErr w:type="spellStart"/>
      <w:r w:rsidRPr="00EC5D39">
        <w:rPr>
          <w:rFonts w:ascii="Arial" w:hAnsi="Arial" w:cs="Arial"/>
          <w:sz w:val="20"/>
          <w:szCs w:val="20"/>
        </w:rPr>
        <w:t>Pharmacol</w:t>
      </w:r>
      <w:proofErr w:type="spellEnd"/>
      <w:r w:rsidRPr="00EC5D39">
        <w:rPr>
          <w:rFonts w:ascii="Arial" w:hAnsi="Arial" w:cs="Arial"/>
          <w:sz w:val="20"/>
          <w:szCs w:val="20"/>
        </w:rPr>
        <w:t xml:space="preserve"> </w:t>
      </w:r>
      <w:proofErr w:type="spellStart"/>
      <w:r w:rsidRPr="00EC5D39">
        <w:rPr>
          <w:rFonts w:ascii="Arial" w:hAnsi="Arial" w:cs="Arial"/>
          <w:sz w:val="20"/>
          <w:szCs w:val="20"/>
        </w:rPr>
        <w:t>Ther</w:t>
      </w:r>
      <w:proofErr w:type="spellEnd"/>
      <w:r w:rsidRPr="00EC5D39">
        <w:rPr>
          <w:rFonts w:ascii="Arial" w:hAnsi="Arial" w:cs="Arial"/>
          <w:sz w:val="20"/>
          <w:szCs w:val="20"/>
        </w:rPr>
        <w:t xml:space="preserve"> 2015; 20: 186-196</w:t>
      </w:r>
    </w:p>
    <w:p w:rsidR="002A5E84" w:rsidRPr="00EC5D39" w:rsidRDefault="002A5E84" w:rsidP="002A5E84">
      <w:pPr>
        <w:ind w:left="360"/>
        <w:contextualSpacing/>
        <w:rPr>
          <w:rFonts w:ascii="Arial" w:hAnsi="Arial" w:cs="Arial"/>
          <w:sz w:val="20"/>
          <w:szCs w:val="20"/>
        </w:rPr>
      </w:pPr>
      <w:r w:rsidRPr="00EC5D39">
        <w:rPr>
          <w:rFonts w:ascii="Arial" w:hAnsi="Arial" w:cs="Arial"/>
          <w:sz w:val="20"/>
          <w:szCs w:val="20"/>
        </w:rPr>
        <w:t>*Good paper reviewing future research in this patient population</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Langerová</w:t>
      </w:r>
      <w:proofErr w:type="spellEnd"/>
      <w:r w:rsidRPr="00EC5D39">
        <w:rPr>
          <w:rFonts w:ascii="Arial" w:hAnsi="Arial" w:cs="Arial"/>
          <w:sz w:val="20"/>
          <w:szCs w:val="20"/>
        </w:rPr>
        <w:t xml:space="preserve"> P, </w:t>
      </w:r>
      <w:proofErr w:type="spellStart"/>
      <w:r w:rsidRPr="00EC5D39">
        <w:rPr>
          <w:rFonts w:ascii="Arial" w:hAnsi="Arial" w:cs="Arial"/>
          <w:sz w:val="20"/>
          <w:szCs w:val="20"/>
        </w:rPr>
        <w:t>Vrtal</w:t>
      </w:r>
      <w:proofErr w:type="spellEnd"/>
      <w:r w:rsidRPr="00EC5D39">
        <w:rPr>
          <w:rFonts w:ascii="Arial" w:hAnsi="Arial" w:cs="Arial"/>
          <w:sz w:val="20"/>
          <w:szCs w:val="20"/>
        </w:rPr>
        <w:t xml:space="preserve"> J, </w:t>
      </w:r>
      <w:proofErr w:type="spellStart"/>
      <w:r w:rsidRPr="00EC5D39">
        <w:rPr>
          <w:rFonts w:ascii="Arial" w:hAnsi="Arial" w:cs="Arial"/>
          <w:sz w:val="20"/>
          <w:szCs w:val="20"/>
        </w:rPr>
        <w:t>Urbánek</w:t>
      </w:r>
      <w:proofErr w:type="spellEnd"/>
      <w:r w:rsidRPr="00EC5D39">
        <w:rPr>
          <w:rFonts w:ascii="Arial" w:hAnsi="Arial" w:cs="Arial"/>
          <w:sz w:val="20"/>
          <w:szCs w:val="20"/>
        </w:rPr>
        <w:t xml:space="preserve"> K.  Incidence of unlicensed and off-label prescription in children. Italian J </w:t>
      </w:r>
      <w:proofErr w:type="spellStart"/>
      <w:r w:rsidRPr="00EC5D39">
        <w:rPr>
          <w:rFonts w:ascii="Arial" w:hAnsi="Arial" w:cs="Arial"/>
          <w:sz w:val="20"/>
          <w:szCs w:val="20"/>
        </w:rPr>
        <w:t>Pediatr</w:t>
      </w:r>
      <w:proofErr w:type="spellEnd"/>
      <w:r w:rsidRPr="00EC5D39">
        <w:rPr>
          <w:rFonts w:ascii="Arial" w:hAnsi="Arial" w:cs="Arial"/>
          <w:sz w:val="20"/>
          <w:szCs w:val="20"/>
        </w:rPr>
        <w:t xml:space="preserve"> 2014; 40: 12.</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Knopf H, Wolf IK, </w:t>
      </w:r>
      <w:proofErr w:type="spellStart"/>
      <w:r w:rsidRPr="00EC5D39">
        <w:rPr>
          <w:rFonts w:ascii="Arial" w:hAnsi="Arial" w:cs="Arial"/>
          <w:sz w:val="20"/>
          <w:szCs w:val="20"/>
        </w:rPr>
        <w:t>Sarganas</w:t>
      </w:r>
      <w:proofErr w:type="spellEnd"/>
      <w:r w:rsidRPr="00EC5D39">
        <w:rPr>
          <w:rFonts w:ascii="Arial" w:hAnsi="Arial" w:cs="Arial"/>
          <w:sz w:val="20"/>
          <w:szCs w:val="20"/>
        </w:rPr>
        <w:t xml:space="preserve"> G, Zhuang W, </w:t>
      </w:r>
      <w:proofErr w:type="spellStart"/>
      <w:r w:rsidRPr="00EC5D39">
        <w:rPr>
          <w:rFonts w:ascii="Arial" w:hAnsi="Arial" w:cs="Arial"/>
          <w:sz w:val="20"/>
          <w:szCs w:val="20"/>
        </w:rPr>
        <w:t>Rascher</w:t>
      </w:r>
      <w:proofErr w:type="spellEnd"/>
      <w:r w:rsidRPr="00EC5D39">
        <w:rPr>
          <w:rFonts w:ascii="Arial" w:hAnsi="Arial" w:cs="Arial"/>
          <w:sz w:val="20"/>
          <w:szCs w:val="20"/>
        </w:rPr>
        <w:t xml:space="preserve"> W, </w:t>
      </w:r>
      <w:proofErr w:type="spellStart"/>
      <w:r w:rsidRPr="00EC5D39">
        <w:rPr>
          <w:rFonts w:ascii="Arial" w:hAnsi="Arial" w:cs="Arial"/>
          <w:sz w:val="20"/>
          <w:szCs w:val="20"/>
        </w:rPr>
        <w:t>Neubert</w:t>
      </w:r>
      <w:proofErr w:type="spellEnd"/>
      <w:r w:rsidRPr="00EC5D39">
        <w:rPr>
          <w:rFonts w:ascii="Arial" w:hAnsi="Arial" w:cs="Arial"/>
          <w:sz w:val="20"/>
          <w:szCs w:val="20"/>
        </w:rPr>
        <w:t xml:space="preserve"> A. Off-label medicine use in children and adolescents: results of a population-based study in Germany. BMC Public Health 2013; 13: 631.</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European Medicines Agency. Report on the survey of all paediatric uses of medicinal products in Europe. Edition 10 December 2010, EMA/794083/2009. Available from: </w:t>
      </w:r>
      <w:hyperlink r:id="rId17" w:history="1">
        <w:r w:rsidRPr="00EC5D39">
          <w:rPr>
            <w:rFonts w:ascii="Arial" w:hAnsi="Arial" w:cs="Arial"/>
            <w:color w:val="0000FF" w:themeColor="hyperlink"/>
            <w:sz w:val="20"/>
            <w:szCs w:val="20"/>
            <w:u w:val="single"/>
          </w:rPr>
          <w:t>http://www.ema.europa.eu/docs/en_GB/document_library/Report/2011/01/WC500101006.pdf</w:t>
        </w:r>
      </w:hyperlink>
      <w:r w:rsidRPr="00EC5D39">
        <w:rPr>
          <w:rFonts w:ascii="Arial" w:hAnsi="Arial" w:cs="Arial"/>
          <w:sz w:val="20"/>
          <w:szCs w:val="20"/>
        </w:rPr>
        <w:t xml:space="preserve">  [Accessed 18 September, 2012].</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Oshikoya</w:t>
      </w:r>
      <w:proofErr w:type="spellEnd"/>
      <w:r w:rsidRPr="00EC5D39">
        <w:rPr>
          <w:rFonts w:ascii="Arial" w:hAnsi="Arial" w:cs="Arial"/>
          <w:sz w:val="20"/>
          <w:szCs w:val="20"/>
        </w:rPr>
        <w:t xml:space="preserve"> KA, </w:t>
      </w:r>
      <w:proofErr w:type="spellStart"/>
      <w:r w:rsidRPr="00EC5D39">
        <w:rPr>
          <w:rFonts w:ascii="Arial" w:hAnsi="Arial" w:cs="Arial"/>
          <w:sz w:val="20"/>
          <w:szCs w:val="20"/>
        </w:rPr>
        <w:t>Senbanjo</w:t>
      </w:r>
      <w:proofErr w:type="spellEnd"/>
      <w:r w:rsidRPr="00EC5D39">
        <w:rPr>
          <w:rFonts w:ascii="Arial" w:hAnsi="Arial" w:cs="Arial"/>
          <w:sz w:val="20"/>
          <w:szCs w:val="20"/>
        </w:rPr>
        <w:t xml:space="preserve"> IO, </w:t>
      </w:r>
      <w:proofErr w:type="spellStart"/>
      <w:r w:rsidRPr="00EC5D39">
        <w:rPr>
          <w:rFonts w:ascii="Arial" w:hAnsi="Arial" w:cs="Arial"/>
          <w:sz w:val="20"/>
          <w:szCs w:val="20"/>
        </w:rPr>
        <w:t>Njokanma</w:t>
      </w:r>
      <w:proofErr w:type="spellEnd"/>
      <w:r w:rsidRPr="00EC5D39">
        <w:rPr>
          <w:rFonts w:ascii="Arial" w:hAnsi="Arial" w:cs="Arial"/>
          <w:sz w:val="20"/>
          <w:szCs w:val="20"/>
        </w:rPr>
        <w:t xml:space="preserve"> OF, </w:t>
      </w:r>
      <w:proofErr w:type="spellStart"/>
      <w:r w:rsidRPr="00EC5D39">
        <w:rPr>
          <w:rFonts w:ascii="Arial" w:hAnsi="Arial" w:cs="Arial"/>
          <w:sz w:val="20"/>
          <w:szCs w:val="20"/>
        </w:rPr>
        <w:t>Soipe</w:t>
      </w:r>
      <w:proofErr w:type="spellEnd"/>
      <w:r w:rsidRPr="00EC5D39">
        <w:rPr>
          <w:rFonts w:ascii="Arial" w:hAnsi="Arial" w:cs="Arial"/>
          <w:sz w:val="20"/>
          <w:szCs w:val="20"/>
        </w:rPr>
        <w:t xml:space="preserve"> A. Use of complementary and alternative medicines for children with chronic health conditions in Lagos, Nigeria. BMC Complement </w:t>
      </w:r>
      <w:proofErr w:type="spellStart"/>
      <w:r w:rsidRPr="00EC5D39">
        <w:rPr>
          <w:rFonts w:ascii="Arial" w:hAnsi="Arial" w:cs="Arial"/>
          <w:sz w:val="20"/>
          <w:szCs w:val="20"/>
        </w:rPr>
        <w:t>Altern</w:t>
      </w:r>
      <w:proofErr w:type="spellEnd"/>
      <w:r w:rsidRPr="00EC5D39">
        <w:rPr>
          <w:rFonts w:ascii="Arial" w:hAnsi="Arial" w:cs="Arial"/>
          <w:sz w:val="20"/>
          <w:szCs w:val="20"/>
        </w:rPr>
        <w:t xml:space="preserve"> Med. 2008; 8: 66.</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Federal Republic of Nigeria. Essential Medicines List, 5</w:t>
      </w:r>
      <w:r w:rsidRPr="00EC5D39">
        <w:rPr>
          <w:rFonts w:ascii="Arial" w:hAnsi="Arial" w:cs="Arial"/>
          <w:sz w:val="20"/>
          <w:szCs w:val="20"/>
          <w:vertAlign w:val="superscript"/>
        </w:rPr>
        <w:t>th</w:t>
      </w:r>
      <w:r w:rsidRPr="00EC5D39">
        <w:rPr>
          <w:rFonts w:ascii="Arial" w:hAnsi="Arial" w:cs="Arial"/>
          <w:sz w:val="20"/>
          <w:szCs w:val="20"/>
        </w:rPr>
        <w:t xml:space="preserve"> Revision, 2010. Available at </w:t>
      </w:r>
      <w:hyperlink r:id="rId18" w:history="1">
        <w:r w:rsidRPr="00EC5D39">
          <w:rPr>
            <w:rFonts w:ascii="Arial" w:hAnsi="Arial" w:cs="Arial"/>
            <w:color w:val="0000FF" w:themeColor="hyperlink"/>
            <w:sz w:val="20"/>
            <w:szCs w:val="20"/>
            <w:u w:val="single"/>
          </w:rPr>
          <w:t>http://www.health.gov.ng/doc/EML.pdf</w:t>
        </w:r>
      </w:hyperlink>
      <w:r w:rsidRPr="00EC5D39">
        <w:rPr>
          <w:rFonts w:ascii="Arial" w:hAnsi="Arial" w:cs="Arial"/>
          <w:sz w:val="20"/>
          <w:szCs w:val="20"/>
        </w:rPr>
        <w:t xml:space="preserve"> [Accessed 11 April, 2017].</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Boulet LP, Boulay MÈ. Asthma-related comorbidities. Expert Rev </w:t>
      </w:r>
      <w:proofErr w:type="spellStart"/>
      <w:r w:rsidRPr="00EC5D39">
        <w:rPr>
          <w:rFonts w:ascii="Arial" w:hAnsi="Arial" w:cs="Arial"/>
          <w:sz w:val="20"/>
          <w:szCs w:val="20"/>
        </w:rPr>
        <w:t>Respir</w:t>
      </w:r>
      <w:proofErr w:type="spellEnd"/>
      <w:r w:rsidRPr="00EC5D39">
        <w:rPr>
          <w:rFonts w:ascii="Arial" w:hAnsi="Arial" w:cs="Arial"/>
          <w:sz w:val="20"/>
          <w:szCs w:val="20"/>
        </w:rPr>
        <w:t xml:space="preserve"> Med 20115(3): 377-93.</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Seidenberg M, </w:t>
      </w:r>
      <w:proofErr w:type="spellStart"/>
      <w:r w:rsidRPr="00EC5D39">
        <w:rPr>
          <w:rFonts w:ascii="Arial" w:hAnsi="Arial" w:cs="Arial"/>
          <w:sz w:val="20"/>
          <w:szCs w:val="20"/>
        </w:rPr>
        <w:t>Pulsipher</w:t>
      </w:r>
      <w:proofErr w:type="spellEnd"/>
      <w:r w:rsidRPr="00EC5D39">
        <w:rPr>
          <w:rFonts w:ascii="Arial" w:hAnsi="Arial" w:cs="Arial"/>
          <w:sz w:val="20"/>
          <w:szCs w:val="20"/>
        </w:rPr>
        <w:t xml:space="preserve"> DT, Hermann B. Association of epilepsy and comorbid conditions. Future </w:t>
      </w:r>
      <w:proofErr w:type="spellStart"/>
      <w:r w:rsidRPr="00EC5D39">
        <w:rPr>
          <w:rFonts w:ascii="Arial" w:hAnsi="Arial" w:cs="Arial"/>
          <w:sz w:val="20"/>
          <w:szCs w:val="20"/>
        </w:rPr>
        <w:t>Neurol</w:t>
      </w:r>
      <w:proofErr w:type="spellEnd"/>
      <w:r w:rsidRPr="00EC5D39">
        <w:rPr>
          <w:rFonts w:ascii="Arial" w:hAnsi="Arial" w:cs="Arial"/>
          <w:sz w:val="20"/>
          <w:szCs w:val="20"/>
        </w:rPr>
        <w:t xml:space="preserve"> 2009; 4(5): 663-668.</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Mahdi N, Al-Ola K, </w:t>
      </w:r>
      <w:proofErr w:type="spellStart"/>
      <w:r w:rsidRPr="00EC5D39">
        <w:rPr>
          <w:rFonts w:ascii="Arial" w:hAnsi="Arial" w:cs="Arial"/>
          <w:sz w:val="20"/>
          <w:szCs w:val="20"/>
        </w:rPr>
        <w:t>Khalek</w:t>
      </w:r>
      <w:proofErr w:type="spellEnd"/>
      <w:r w:rsidRPr="00EC5D39">
        <w:rPr>
          <w:rFonts w:ascii="Arial" w:hAnsi="Arial" w:cs="Arial"/>
          <w:sz w:val="20"/>
          <w:szCs w:val="20"/>
        </w:rPr>
        <w:t xml:space="preserve"> NA, </w:t>
      </w:r>
      <w:proofErr w:type="spellStart"/>
      <w:r w:rsidRPr="00EC5D39">
        <w:rPr>
          <w:rFonts w:ascii="Arial" w:hAnsi="Arial" w:cs="Arial"/>
          <w:sz w:val="20"/>
          <w:szCs w:val="20"/>
        </w:rPr>
        <w:t>Almawi</w:t>
      </w:r>
      <w:proofErr w:type="spellEnd"/>
      <w:r w:rsidRPr="00EC5D39">
        <w:rPr>
          <w:rFonts w:ascii="Arial" w:hAnsi="Arial" w:cs="Arial"/>
          <w:sz w:val="20"/>
          <w:szCs w:val="20"/>
        </w:rPr>
        <w:t xml:space="preserve"> WY. Depression, anxiety, and stress comorbidities in sickle cell </w:t>
      </w:r>
      <w:proofErr w:type="spellStart"/>
      <w:r w:rsidRPr="00EC5D39">
        <w:rPr>
          <w:rFonts w:ascii="Arial" w:hAnsi="Arial" w:cs="Arial"/>
          <w:sz w:val="20"/>
          <w:szCs w:val="20"/>
        </w:rPr>
        <w:t>anemia</w:t>
      </w:r>
      <w:proofErr w:type="spellEnd"/>
      <w:r w:rsidRPr="00EC5D39">
        <w:rPr>
          <w:rFonts w:ascii="Arial" w:hAnsi="Arial" w:cs="Arial"/>
          <w:sz w:val="20"/>
          <w:szCs w:val="20"/>
        </w:rPr>
        <w:t xml:space="preserve"> patients with </w:t>
      </w:r>
      <w:proofErr w:type="spellStart"/>
      <w:r w:rsidRPr="00EC5D39">
        <w:rPr>
          <w:rFonts w:ascii="Arial" w:hAnsi="Arial" w:cs="Arial"/>
          <w:sz w:val="20"/>
          <w:szCs w:val="20"/>
        </w:rPr>
        <w:t>vaso</w:t>
      </w:r>
      <w:proofErr w:type="spellEnd"/>
      <w:r w:rsidRPr="00EC5D39">
        <w:rPr>
          <w:rFonts w:ascii="Arial" w:hAnsi="Arial" w:cs="Arial"/>
          <w:sz w:val="20"/>
          <w:szCs w:val="20"/>
        </w:rPr>
        <w:t xml:space="preserve">-occlusive crisis.  J </w:t>
      </w:r>
      <w:proofErr w:type="spellStart"/>
      <w:r w:rsidRPr="00EC5D39">
        <w:rPr>
          <w:rFonts w:ascii="Arial" w:hAnsi="Arial" w:cs="Arial"/>
          <w:sz w:val="20"/>
          <w:szCs w:val="20"/>
        </w:rPr>
        <w:t>Pediatr</w:t>
      </w:r>
      <w:proofErr w:type="spellEnd"/>
      <w:r w:rsidRPr="00EC5D39">
        <w:rPr>
          <w:rFonts w:ascii="Arial" w:hAnsi="Arial" w:cs="Arial"/>
          <w:sz w:val="20"/>
          <w:szCs w:val="20"/>
        </w:rPr>
        <w:t xml:space="preserve"> </w:t>
      </w:r>
      <w:proofErr w:type="spellStart"/>
      <w:r w:rsidRPr="00EC5D39">
        <w:rPr>
          <w:rFonts w:ascii="Arial" w:hAnsi="Arial" w:cs="Arial"/>
          <w:sz w:val="20"/>
          <w:szCs w:val="20"/>
        </w:rPr>
        <w:t>Hematol</w:t>
      </w:r>
      <w:proofErr w:type="spellEnd"/>
      <w:r w:rsidRPr="00EC5D39">
        <w:rPr>
          <w:rFonts w:ascii="Arial" w:hAnsi="Arial" w:cs="Arial"/>
          <w:sz w:val="20"/>
          <w:szCs w:val="20"/>
        </w:rPr>
        <w:t xml:space="preserve"> </w:t>
      </w:r>
      <w:proofErr w:type="spellStart"/>
      <w:r w:rsidRPr="00EC5D39">
        <w:rPr>
          <w:rFonts w:ascii="Arial" w:hAnsi="Arial" w:cs="Arial"/>
          <w:sz w:val="20"/>
          <w:szCs w:val="20"/>
        </w:rPr>
        <w:t>Oncol</w:t>
      </w:r>
      <w:proofErr w:type="spellEnd"/>
      <w:r w:rsidRPr="00EC5D39">
        <w:rPr>
          <w:rFonts w:ascii="Arial" w:hAnsi="Arial" w:cs="Arial"/>
          <w:sz w:val="20"/>
          <w:szCs w:val="20"/>
        </w:rPr>
        <w:t>. 2010; 32(5): 345-9.</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Oshikoya</w:t>
      </w:r>
      <w:proofErr w:type="spellEnd"/>
      <w:r w:rsidRPr="00EC5D39">
        <w:rPr>
          <w:rFonts w:ascii="Arial" w:hAnsi="Arial" w:cs="Arial"/>
          <w:sz w:val="20"/>
          <w:szCs w:val="20"/>
        </w:rPr>
        <w:t xml:space="preserve"> KA, </w:t>
      </w:r>
      <w:proofErr w:type="spellStart"/>
      <w:r w:rsidRPr="00EC5D39">
        <w:rPr>
          <w:rFonts w:ascii="Arial" w:hAnsi="Arial" w:cs="Arial"/>
          <w:sz w:val="20"/>
          <w:szCs w:val="20"/>
        </w:rPr>
        <w:t>Edun</w:t>
      </w:r>
      <w:proofErr w:type="spellEnd"/>
      <w:r w:rsidRPr="00EC5D39">
        <w:rPr>
          <w:rFonts w:ascii="Arial" w:hAnsi="Arial" w:cs="Arial"/>
          <w:sz w:val="20"/>
          <w:szCs w:val="20"/>
        </w:rPr>
        <w:t xml:space="preserve"> B, </w:t>
      </w:r>
      <w:proofErr w:type="spellStart"/>
      <w:r w:rsidRPr="00EC5D39">
        <w:rPr>
          <w:rFonts w:ascii="Arial" w:hAnsi="Arial" w:cs="Arial"/>
          <w:sz w:val="20"/>
          <w:szCs w:val="20"/>
        </w:rPr>
        <w:t>Oreagba</w:t>
      </w:r>
      <w:proofErr w:type="spellEnd"/>
      <w:r w:rsidRPr="00EC5D39">
        <w:rPr>
          <w:rFonts w:ascii="Arial" w:hAnsi="Arial" w:cs="Arial"/>
          <w:sz w:val="20"/>
          <w:szCs w:val="20"/>
        </w:rPr>
        <w:t xml:space="preserve"> IA. Acute pain management in children with sickle cell anaemia during emergency admission to a teaching hospital in Lagos, Nigeria. S </w:t>
      </w:r>
      <w:proofErr w:type="spellStart"/>
      <w:r w:rsidRPr="00EC5D39">
        <w:rPr>
          <w:rFonts w:ascii="Arial" w:hAnsi="Arial" w:cs="Arial"/>
          <w:sz w:val="20"/>
          <w:szCs w:val="20"/>
        </w:rPr>
        <w:t>Afr</w:t>
      </w:r>
      <w:proofErr w:type="spellEnd"/>
      <w:r w:rsidRPr="00EC5D39">
        <w:rPr>
          <w:rFonts w:ascii="Arial" w:hAnsi="Arial" w:cs="Arial"/>
          <w:sz w:val="20"/>
          <w:szCs w:val="20"/>
        </w:rPr>
        <w:t xml:space="preserve"> J Child Health 2015; 9(4): 119-123.</w:t>
      </w:r>
    </w:p>
    <w:p w:rsidR="002A5E84" w:rsidRPr="00EC5D39" w:rsidRDefault="002A5E84" w:rsidP="002A5E84">
      <w:pPr>
        <w:ind w:firstLine="360"/>
        <w:rPr>
          <w:rFonts w:ascii="Arial" w:hAnsi="Arial" w:cs="Arial"/>
          <w:sz w:val="20"/>
          <w:szCs w:val="20"/>
        </w:rPr>
      </w:pPr>
      <w:r w:rsidRPr="00EC5D39">
        <w:rPr>
          <w:rFonts w:ascii="Arial" w:hAnsi="Arial" w:cs="Arial"/>
          <w:sz w:val="20"/>
          <w:szCs w:val="20"/>
        </w:rPr>
        <w:t>*Good paper describing management of pain in children with sickle cell anaemia</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Franco V, </w:t>
      </w:r>
      <w:proofErr w:type="spellStart"/>
      <w:r w:rsidRPr="00EC5D39">
        <w:rPr>
          <w:rFonts w:ascii="Arial" w:hAnsi="Arial" w:cs="Arial"/>
          <w:sz w:val="20"/>
          <w:szCs w:val="20"/>
        </w:rPr>
        <w:t>Canevini</w:t>
      </w:r>
      <w:proofErr w:type="spellEnd"/>
      <w:r w:rsidRPr="00EC5D39">
        <w:rPr>
          <w:rFonts w:ascii="Arial" w:hAnsi="Arial" w:cs="Arial"/>
          <w:sz w:val="20"/>
          <w:szCs w:val="20"/>
        </w:rPr>
        <w:t xml:space="preserve"> MP, </w:t>
      </w:r>
      <w:proofErr w:type="spellStart"/>
      <w:r w:rsidRPr="00EC5D39">
        <w:rPr>
          <w:rFonts w:ascii="Arial" w:hAnsi="Arial" w:cs="Arial"/>
          <w:sz w:val="20"/>
          <w:szCs w:val="20"/>
        </w:rPr>
        <w:t>Capovilla</w:t>
      </w:r>
      <w:proofErr w:type="spellEnd"/>
      <w:r w:rsidRPr="00EC5D39">
        <w:rPr>
          <w:rFonts w:ascii="Arial" w:hAnsi="Arial" w:cs="Arial"/>
          <w:sz w:val="20"/>
          <w:szCs w:val="20"/>
        </w:rPr>
        <w:t xml:space="preserve"> G, De </w:t>
      </w:r>
      <w:proofErr w:type="spellStart"/>
      <w:r w:rsidRPr="00EC5D39">
        <w:rPr>
          <w:rFonts w:ascii="Arial" w:hAnsi="Arial" w:cs="Arial"/>
          <w:sz w:val="20"/>
          <w:szCs w:val="20"/>
        </w:rPr>
        <w:t>Sarro</w:t>
      </w:r>
      <w:proofErr w:type="spellEnd"/>
      <w:r w:rsidRPr="00EC5D39">
        <w:rPr>
          <w:rFonts w:ascii="Arial" w:hAnsi="Arial" w:cs="Arial"/>
          <w:sz w:val="20"/>
          <w:szCs w:val="20"/>
        </w:rPr>
        <w:t xml:space="preserve"> G, </w:t>
      </w:r>
      <w:proofErr w:type="spellStart"/>
      <w:r w:rsidRPr="00EC5D39">
        <w:rPr>
          <w:rFonts w:ascii="Arial" w:hAnsi="Arial" w:cs="Arial"/>
          <w:sz w:val="20"/>
          <w:szCs w:val="20"/>
        </w:rPr>
        <w:t>Galimberti</w:t>
      </w:r>
      <w:proofErr w:type="spellEnd"/>
      <w:r w:rsidRPr="00EC5D39">
        <w:rPr>
          <w:rFonts w:ascii="Arial" w:hAnsi="Arial" w:cs="Arial"/>
          <w:sz w:val="20"/>
          <w:szCs w:val="20"/>
        </w:rPr>
        <w:t xml:space="preserve"> CA, </w:t>
      </w:r>
      <w:proofErr w:type="spellStart"/>
      <w:r w:rsidRPr="00EC5D39">
        <w:rPr>
          <w:rFonts w:ascii="Arial" w:hAnsi="Arial" w:cs="Arial"/>
          <w:sz w:val="20"/>
          <w:szCs w:val="20"/>
        </w:rPr>
        <w:t>Gatti</w:t>
      </w:r>
      <w:proofErr w:type="spellEnd"/>
      <w:r w:rsidRPr="00EC5D39">
        <w:rPr>
          <w:rFonts w:ascii="Arial" w:hAnsi="Arial" w:cs="Arial"/>
          <w:sz w:val="20"/>
          <w:szCs w:val="20"/>
        </w:rPr>
        <w:t xml:space="preserve"> G, et al. Off-label prescribing of antiepileptic drugs in </w:t>
      </w:r>
      <w:proofErr w:type="spellStart"/>
      <w:r w:rsidRPr="00EC5D39">
        <w:rPr>
          <w:rFonts w:ascii="Arial" w:hAnsi="Arial" w:cs="Arial"/>
          <w:sz w:val="20"/>
          <w:szCs w:val="20"/>
        </w:rPr>
        <w:t>pharmacoresistant</w:t>
      </w:r>
      <w:proofErr w:type="spellEnd"/>
      <w:r w:rsidRPr="00EC5D39">
        <w:rPr>
          <w:rFonts w:ascii="Arial" w:hAnsi="Arial" w:cs="Arial"/>
          <w:sz w:val="20"/>
          <w:szCs w:val="20"/>
        </w:rPr>
        <w:t xml:space="preserve"> epilepsy: a cross-sectional drug utilization study of tertiary care </w:t>
      </w:r>
      <w:proofErr w:type="spellStart"/>
      <w:r w:rsidRPr="00EC5D39">
        <w:rPr>
          <w:rFonts w:ascii="Arial" w:hAnsi="Arial" w:cs="Arial"/>
          <w:sz w:val="20"/>
          <w:szCs w:val="20"/>
        </w:rPr>
        <w:t>centers</w:t>
      </w:r>
      <w:proofErr w:type="spellEnd"/>
      <w:r w:rsidRPr="00EC5D39">
        <w:rPr>
          <w:rFonts w:ascii="Arial" w:hAnsi="Arial" w:cs="Arial"/>
          <w:sz w:val="20"/>
          <w:szCs w:val="20"/>
        </w:rPr>
        <w:t xml:space="preserve"> in Italy. CNS Drugs 2014; 28: 939-949.</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‘t Jong GW, Eland IA, </w:t>
      </w:r>
      <w:proofErr w:type="spellStart"/>
      <w:r w:rsidRPr="00EC5D39">
        <w:rPr>
          <w:rFonts w:ascii="Arial" w:hAnsi="Arial" w:cs="Arial"/>
          <w:sz w:val="20"/>
          <w:szCs w:val="20"/>
        </w:rPr>
        <w:t>Sturkenboom</w:t>
      </w:r>
      <w:proofErr w:type="spellEnd"/>
      <w:r w:rsidRPr="00EC5D39">
        <w:rPr>
          <w:rFonts w:ascii="Arial" w:hAnsi="Arial" w:cs="Arial"/>
          <w:sz w:val="20"/>
          <w:szCs w:val="20"/>
        </w:rPr>
        <w:t xml:space="preserve"> MCJM, van den Anker JN, Stricker BHC. Unlicensed and off-label prescription of respiratory drugs to children. </w:t>
      </w:r>
      <w:proofErr w:type="spellStart"/>
      <w:r w:rsidRPr="00EC5D39">
        <w:rPr>
          <w:rFonts w:ascii="Arial" w:hAnsi="Arial" w:cs="Arial"/>
          <w:sz w:val="20"/>
          <w:szCs w:val="20"/>
        </w:rPr>
        <w:t>Eur</w:t>
      </w:r>
      <w:proofErr w:type="spellEnd"/>
      <w:r w:rsidRPr="00EC5D39">
        <w:rPr>
          <w:rFonts w:ascii="Arial" w:hAnsi="Arial" w:cs="Arial"/>
          <w:sz w:val="20"/>
          <w:szCs w:val="20"/>
        </w:rPr>
        <w:t xml:space="preserve"> </w:t>
      </w:r>
      <w:proofErr w:type="spellStart"/>
      <w:r w:rsidRPr="00EC5D39">
        <w:rPr>
          <w:rFonts w:ascii="Arial" w:hAnsi="Arial" w:cs="Arial"/>
          <w:sz w:val="20"/>
          <w:szCs w:val="20"/>
        </w:rPr>
        <w:t>Resp</w:t>
      </w:r>
      <w:proofErr w:type="spellEnd"/>
      <w:r w:rsidRPr="00EC5D39">
        <w:rPr>
          <w:rFonts w:ascii="Arial" w:hAnsi="Arial" w:cs="Arial"/>
          <w:sz w:val="20"/>
          <w:szCs w:val="20"/>
        </w:rPr>
        <w:t xml:space="preserve"> J 2004; 23: 310- 313.</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Morais</w:t>
      </w:r>
      <w:proofErr w:type="spellEnd"/>
      <w:r w:rsidRPr="00EC5D39">
        <w:rPr>
          <w:rFonts w:ascii="Arial" w:hAnsi="Arial" w:cs="Arial"/>
          <w:sz w:val="20"/>
          <w:szCs w:val="20"/>
        </w:rPr>
        <w:t xml:space="preserve">-Almeida M, Cabral AJ. Off-label prescribing for allergic diseases in pre-school children. </w:t>
      </w:r>
      <w:proofErr w:type="spellStart"/>
      <w:r w:rsidRPr="00EC5D39">
        <w:rPr>
          <w:rFonts w:ascii="Arial" w:hAnsi="Arial" w:cs="Arial"/>
          <w:sz w:val="20"/>
          <w:szCs w:val="20"/>
        </w:rPr>
        <w:t>Allergol</w:t>
      </w:r>
      <w:proofErr w:type="spellEnd"/>
      <w:r w:rsidRPr="00EC5D39">
        <w:rPr>
          <w:rFonts w:ascii="Arial" w:hAnsi="Arial" w:cs="Arial"/>
          <w:sz w:val="20"/>
          <w:szCs w:val="20"/>
        </w:rPr>
        <w:t xml:space="preserve"> </w:t>
      </w:r>
      <w:proofErr w:type="spellStart"/>
      <w:r w:rsidRPr="00EC5D39">
        <w:rPr>
          <w:rFonts w:ascii="Arial" w:hAnsi="Arial" w:cs="Arial"/>
          <w:sz w:val="20"/>
          <w:szCs w:val="20"/>
        </w:rPr>
        <w:t>Immunopathol</w:t>
      </w:r>
      <w:proofErr w:type="spellEnd"/>
      <w:r w:rsidRPr="00EC5D39">
        <w:rPr>
          <w:rFonts w:ascii="Arial" w:hAnsi="Arial" w:cs="Arial"/>
          <w:sz w:val="20"/>
          <w:szCs w:val="20"/>
        </w:rPr>
        <w:t xml:space="preserve"> (</w:t>
      </w:r>
      <w:proofErr w:type="spellStart"/>
      <w:r w:rsidRPr="00EC5D39">
        <w:rPr>
          <w:rFonts w:ascii="Arial" w:hAnsi="Arial" w:cs="Arial"/>
          <w:sz w:val="20"/>
          <w:szCs w:val="20"/>
        </w:rPr>
        <w:t>Madr</w:t>
      </w:r>
      <w:proofErr w:type="spellEnd"/>
      <w:r w:rsidRPr="00EC5D39">
        <w:rPr>
          <w:rFonts w:ascii="Arial" w:hAnsi="Arial" w:cs="Arial"/>
          <w:sz w:val="20"/>
          <w:szCs w:val="20"/>
        </w:rPr>
        <w:t xml:space="preserve">) 2014; 42: 342-347. </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Lagos University Teaching Hospital. Available from: </w:t>
      </w:r>
      <w:hyperlink r:id="rId19" w:history="1">
        <w:r w:rsidRPr="00EC5D39">
          <w:rPr>
            <w:rFonts w:ascii="Arial" w:hAnsi="Arial" w:cs="Arial"/>
            <w:color w:val="0000FF" w:themeColor="hyperlink"/>
            <w:sz w:val="20"/>
            <w:szCs w:val="20"/>
            <w:u w:val="single"/>
          </w:rPr>
          <w:t>http://luthnigeria.org/locations/view/luth-main-campus-idi-araba</w:t>
        </w:r>
      </w:hyperlink>
      <w:r w:rsidRPr="00EC5D39">
        <w:rPr>
          <w:rFonts w:ascii="Arial" w:hAnsi="Arial" w:cs="Arial"/>
          <w:sz w:val="20"/>
          <w:szCs w:val="20"/>
        </w:rPr>
        <w:t xml:space="preserve">  [Accessed 17 March, 2015]</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Harmonisation of Technical Requirements for Registration of Pharmaceuticals for Human Use.  ICH Harmonised Tripartite Guideline E11 for clinical investigation of medicinal products in the paediatric population. Current Step 4 version, dated 20 July 2000. Available at </w:t>
      </w:r>
      <w:hyperlink r:id="rId20" w:history="1">
        <w:r w:rsidRPr="00EC5D39">
          <w:rPr>
            <w:rFonts w:ascii="Arial" w:hAnsi="Arial" w:cs="Arial"/>
            <w:color w:val="0000FF" w:themeColor="hyperlink"/>
            <w:sz w:val="20"/>
            <w:szCs w:val="20"/>
            <w:u w:val="single"/>
          </w:rPr>
          <w:t>http://www.ich.org/fileadmin/Public_Web_Site/ICH_Products/Guidelines/Efficacy/E11/Step4/E11_Guideline.pdf</w:t>
        </w:r>
      </w:hyperlink>
      <w:r w:rsidRPr="00EC5D39">
        <w:rPr>
          <w:rFonts w:ascii="Arial" w:hAnsi="Arial" w:cs="Arial"/>
          <w:sz w:val="20"/>
          <w:szCs w:val="20"/>
        </w:rPr>
        <w:t xml:space="preserve"> [Accessed 11 April, 2017].</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 xml:space="preserve">US Food and Drug Administration. Prescription drugs and over-the-counter (OTC) drugs: Questions and answers. Available at </w:t>
      </w:r>
      <w:hyperlink r:id="rId21" w:history="1">
        <w:r w:rsidRPr="00EC5D39">
          <w:rPr>
            <w:rFonts w:ascii="Arial" w:hAnsi="Arial" w:cs="Arial"/>
            <w:color w:val="0000FF" w:themeColor="hyperlink"/>
            <w:sz w:val="20"/>
            <w:szCs w:val="20"/>
            <w:u w:val="single"/>
          </w:rPr>
          <w:t>https://www.fda.gov/drugs/resourcesforyou/consumers/questionsanswers/ucm100101.htm</w:t>
        </w:r>
      </w:hyperlink>
      <w:r w:rsidRPr="00EC5D39">
        <w:rPr>
          <w:rFonts w:ascii="Arial" w:hAnsi="Arial" w:cs="Arial"/>
          <w:sz w:val="20"/>
          <w:szCs w:val="20"/>
        </w:rPr>
        <w:t xml:space="preserve"> [Accessed 10 October, 2015].</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Bachhav</w:t>
      </w:r>
      <w:proofErr w:type="spellEnd"/>
      <w:r w:rsidRPr="00EC5D39">
        <w:rPr>
          <w:rFonts w:ascii="Arial" w:hAnsi="Arial" w:cs="Arial"/>
          <w:sz w:val="20"/>
          <w:szCs w:val="20"/>
        </w:rPr>
        <w:t xml:space="preserve"> SS, </w:t>
      </w:r>
      <w:proofErr w:type="spellStart"/>
      <w:r w:rsidRPr="00EC5D39">
        <w:rPr>
          <w:rFonts w:ascii="Arial" w:hAnsi="Arial" w:cs="Arial"/>
          <w:sz w:val="20"/>
          <w:szCs w:val="20"/>
        </w:rPr>
        <w:t>Kshirsagar</w:t>
      </w:r>
      <w:proofErr w:type="spellEnd"/>
      <w:r w:rsidRPr="00EC5D39">
        <w:rPr>
          <w:rFonts w:ascii="Arial" w:hAnsi="Arial" w:cs="Arial"/>
          <w:sz w:val="20"/>
          <w:szCs w:val="20"/>
        </w:rPr>
        <w:t xml:space="preserve"> NA. Systematic review of drug utilization studies and the use of the drug classification system in the WHO-SEARO Region. Indian J Med Res 2015; 142: 120-129.</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British National Formulary for Children (BNFC), London: BMJ Group and Royal Pharmaceutical Society of Great Britain, 2014-2015.</w:t>
      </w:r>
    </w:p>
    <w:p w:rsidR="002A5E84" w:rsidRPr="00EC5D39" w:rsidRDefault="002A5E84" w:rsidP="002A5E84">
      <w:pPr>
        <w:numPr>
          <w:ilvl w:val="0"/>
          <w:numId w:val="3"/>
        </w:numPr>
        <w:contextualSpacing/>
        <w:rPr>
          <w:rFonts w:ascii="Arial" w:hAnsi="Arial" w:cs="Arial"/>
          <w:sz w:val="20"/>
          <w:szCs w:val="20"/>
        </w:rPr>
      </w:pPr>
      <w:r w:rsidRPr="00EC5D39">
        <w:rPr>
          <w:rFonts w:ascii="Arial" w:hAnsi="Arial" w:cs="Arial"/>
          <w:sz w:val="20"/>
          <w:szCs w:val="20"/>
        </w:rPr>
        <w:t>AHFS 2015 (AHFS Drug Information) 1st Edition by American Society of Health-System Pharmacists.</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Taketomo</w:t>
      </w:r>
      <w:proofErr w:type="spellEnd"/>
      <w:r w:rsidRPr="00EC5D39">
        <w:rPr>
          <w:rFonts w:ascii="Arial" w:hAnsi="Arial" w:cs="Arial"/>
          <w:sz w:val="20"/>
          <w:szCs w:val="20"/>
        </w:rPr>
        <w:t xml:space="preserve"> CK. </w:t>
      </w:r>
      <w:proofErr w:type="spellStart"/>
      <w:r w:rsidRPr="00EC5D39">
        <w:rPr>
          <w:rFonts w:ascii="Arial" w:hAnsi="Arial" w:cs="Arial"/>
          <w:sz w:val="20"/>
          <w:szCs w:val="20"/>
        </w:rPr>
        <w:t>Pediatric</w:t>
      </w:r>
      <w:proofErr w:type="spellEnd"/>
      <w:r w:rsidRPr="00EC5D39">
        <w:rPr>
          <w:rFonts w:ascii="Arial" w:hAnsi="Arial" w:cs="Arial"/>
          <w:sz w:val="20"/>
          <w:szCs w:val="20"/>
        </w:rPr>
        <w:t xml:space="preserve"> and neonatal dosage handbook with international trade names index. 21st </w:t>
      </w:r>
      <w:proofErr w:type="spellStart"/>
      <w:r w:rsidRPr="00EC5D39">
        <w:rPr>
          <w:rFonts w:ascii="Arial" w:hAnsi="Arial" w:cs="Arial"/>
          <w:sz w:val="20"/>
          <w:szCs w:val="20"/>
        </w:rPr>
        <w:t>Edn</w:t>
      </w:r>
      <w:proofErr w:type="spellEnd"/>
      <w:r w:rsidRPr="00EC5D39">
        <w:rPr>
          <w:rFonts w:ascii="Arial" w:hAnsi="Arial" w:cs="Arial"/>
          <w:sz w:val="20"/>
          <w:szCs w:val="20"/>
        </w:rPr>
        <w:t>,</w:t>
      </w:r>
      <w:r w:rsidRPr="00EC5D39">
        <w:rPr>
          <w:rFonts w:ascii="Arial" w:eastAsiaTheme="minorHAnsi" w:hAnsi="Arial" w:cs="Arial"/>
          <w:sz w:val="20"/>
          <w:szCs w:val="20"/>
          <w:lang w:val="en-US"/>
        </w:rPr>
        <w:t xml:space="preserve"> </w:t>
      </w:r>
      <w:r w:rsidRPr="00EC5D39">
        <w:rPr>
          <w:rFonts w:ascii="Arial" w:hAnsi="Arial" w:cs="Arial"/>
          <w:sz w:val="20"/>
          <w:szCs w:val="20"/>
        </w:rPr>
        <w:t>Hudson: Lexi-Comp Incorporated, 2014.</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Schmiedl</w:t>
      </w:r>
      <w:proofErr w:type="spellEnd"/>
      <w:r w:rsidRPr="00EC5D39">
        <w:rPr>
          <w:rFonts w:ascii="Arial" w:hAnsi="Arial" w:cs="Arial"/>
          <w:sz w:val="20"/>
          <w:szCs w:val="20"/>
        </w:rPr>
        <w:t xml:space="preserve"> S, Fischer R, Ibáñez L, </w:t>
      </w:r>
      <w:proofErr w:type="spellStart"/>
      <w:r w:rsidRPr="00EC5D39">
        <w:rPr>
          <w:rFonts w:ascii="Arial" w:hAnsi="Arial" w:cs="Arial"/>
          <w:sz w:val="20"/>
          <w:szCs w:val="20"/>
        </w:rPr>
        <w:t>Fortuny</w:t>
      </w:r>
      <w:proofErr w:type="spellEnd"/>
      <w:r w:rsidRPr="00EC5D39">
        <w:rPr>
          <w:rFonts w:ascii="Arial" w:hAnsi="Arial" w:cs="Arial"/>
          <w:sz w:val="20"/>
          <w:szCs w:val="20"/>
        </w:rPr>
        <w:t xml:space="preserve"> J, </w:t>
      </w:r>
      <w:proofErr w:type="spellStart"/>
      <w:r w:rsidRPr="00EC5D39">
        <w:rPr>
          <w:rFonts w:ascii="Arial" w:hAnsi="Arial" w:cs="Arial"/>
          <w:sz w:val="20"/>
          <w:szCs w:val="20"/>
        </w:rPr>
        <w:t>Klungel</w:t>
      </w:r>
      <w:proofErr w:type="spellEnd"/>
      <w:r w:rsidRPr="00EC5D39">
        <w:rPr>
          <w:rFonts w:ascii="Arial" w:hAnsi="Arial" w:cs="Arial"/>
          <w:sz w:val="20"/>
          <w:szCs w:val="20"/>
        </w:rPr>
        <w:t xml:space="preserve"> OH, Reynolds R, et al. Utilisation and off-label prescriptions of respiratory drugs in children. </w:t>
      </w:r>
      <w:proofErr w:type="spellStart"/>
      <w:r w:rsidRPr="00EC5D39">
        <w:rPr>
          <w:rFonts w:ascii="Arial" w:hAnsi="Arial" w:cs="Arial"/>
          <w:sz w:val="20"/>
          <w:szCs w:val="20"/>
        </w:rPr>
        <w:t>PLoS</w:t>
      </w:r>
      <w:proofErr w:type="spellEnd"/>
      <w:r w:rsidRPr="00EC5D39">
        <w:rPr>
          <w:rFonts w:ascii="Arial" w:hAnsi="Arial" w:cs="Arial"/>
          <w:sz w:val="20"/>
          <w:szCs w:val="20"/>
        </w:rPr>
        <w:t xml:space="preserve"> One 2014; 9: e105110.</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Aripin</w:t>
      </w:r>
      <w:proofErr w:type="spellEnd"/>
      <w:r w:rsidRPr="00EC5D39">
        <w:rPr>
          <w:rFonts w:ascii="Arial" w:hAnsi="Arial" w:cs="Arial"/>
          <w:sz w:val="20"/>
          <w:szCs w:val="20"/>
        </w:rPr>
        <w:t xml:space="preserve"> KN, </w:t>
      </w:r>
      <w:proofErr w:type="spellStart"/>
      <w:r w:rsidRPr="00EC5D39">
        <w:rPr>
          <w:rFonts w:ascii="Arial" w:hAnsi="Arial" w:cs="Arial"/>
          <w:sz w:val="20"/>
          <w:szCs w:val="20"/>
        </w:rPr>
        <w:t>Choonara</w:t>
      </w:r>
      <w:proofErr w:type="spellEnd"/>
      <w:r w:rsidRPr="00EC5D39">
        <w:rPr>
          <w:rFonts w:ascii="Arial" w:hAnsi="Arial" w:cs="Arial"/>
          <w:sz w:val="20"/>
          <w:szCs w:val="20"/>
        </w:rPr>
        <w:t xml:space="preserve"> I, Sammons HM. A systematic review of paediatric randomised controlled drug trials published in 2007. Arch Dis Child 2010; 95: 469-473.</w:t>
      </w:r>
    </w:p>
    <w:p w:rsidR="002A5E84" w:rsidRPr="00EC5D39" w:rsidRDefault="002A5E84" w:rsidP="002A5E84">
      <w:pPr>
        <w:numPr>
          <w:ilvl w:val="0"/>
          <w:numId w:val="3"/>
        </w:numPr>
        <w:contextualSpacing/>
        <w:rPr>
          <w:rFonts w:ascii="Arial" w:hAnsi="Arial" w:cs="Arial"/>
          <w:sz w:val="20"/>
          <w:szCs w:val="20"/>
        </w:rPr>
      </w:pPr>
      <w:proofErr w:type="spellStart"/>
      <w:r w:rsidRPr="00EC5D39">
        <w:rPr>
          <w:rFonts w:ascii="Arial" w:hAnsi="Arial" w:cs="Arial"/>
          <w:sz w:val="20"/>
          <w:szCs w:val="20"/>
        </w:rPr>
        <w:t>Oshikoya</w:t>
      </w:r>
      <w:proofErr w:type="spellEnd"/>
      <w:r w:rsidRPr="00EC5D39">
        <w:rPr>
          <w:rFonts w:ascii="Arial" w:hAnsi="Arial" w:cs="Arial"/>
          <w:sz w:val="20"/>
          <w:szCs w:val="20"/>
        </w:rPr>
        <w:t xml:space="preserve"> KA, Orji MU, </w:t>
      </w:r>
      <w:proofErr w:type="spellStart"/>
      <w:r w:rsidRPr="00EC5D39">
        <w:rPr>
          <w:rFonts w:ascii="Arial" w:hAnsi="Arial" w:cs="Arial"/>
          <w:sz w:val="20"/>
          <w:szCs w:val="20"/>
        </w:rPr>
        <w:t>Oreagba</w:t>
      </w:r>
      <w:proofErr w:type="spellEnd"/>
      <w:r w:rsidRPr="00EC5D39">
        <w:rPr>
          <w:rFonts w:ascii="Arial" w:hAnsi="Arial" w:cs="Arial"/>
          <w:sz w:val="20"/>
          <w:szCs w:val="20"/>
        </w:rPr>
        <w:t xml:space="preserve"> IA. Medication history documentation in referral letters of children presenting at the emergency unit of a teaching hospital in Lagos, Nigeria. Ann </w:t>
      </w:r>
      <w:proofErr w:type="spellStart"/>
      <w:r w:rsidRPr="00EC5D39">
        <w:rPr>
          <w:rFonts w:ascii="Arial" w:hAnsi="Arial" w:cs="Arial"/>
          <w:sz w:val="20"/>
          <w:szCs w:val="20"/>
        </w:rPr>
        <w:t>Ibd</w:t>
      </w:r>
      <w:proofErr w:type="spellEnd"/>
      <w:r w:rsidRPr="00EC5D39">
        <w:rPr>
          <w:rFonts w:ascii="Arial" w:hAnsi="Arial" w:cs="Arial"/>
          <w:sz w:val="20"/>
          <w:szCs w:val="20"/>
        </w:rPr>
        <w:t xml:space="preserve"> </w:t>
      </w:r>
      <w:proofErr w:type="spellStart"/>
      <w:r w:rsidRPr="00EC5D39">
        <w:rPr>
          <w:rFonts w:ascii="Arial" w:hAnsi="Arial" w:cs="Arial"/>
          <w:sz w:val="20"/>
          <w:szCs w:val="20"/>
        </w:rPr>
        <w:t>Pg</w:t>
      </w:r>
      <w:proofErr w:type="spellEnd"/>
      <w:r w:rsidRPr="00EC5D39">
        <w:rPr>
          <w:rFonts w:ascii="Arial" w:hAnsi="Arial" w:cs="Arial"/>
          <w:sz w:val="20"/>
          <w:szCs w:val="20"/>
        </w:rPr>
        <w:t xml:space="preserve"> Med 2015; 13: 16-23.</w:t>
      </w:r>
    </w:p>
    <w:p w:rsidR="00880E9F" w:rsidRDefault="002A5E84">
      <w:r w:rsidRPr="00EC5D39">
        <w:rPr>
          <w:rFonts w:ascii="Arial" w:hAnsi="Arial" w:cs="Arial"/>
          <w:sz w:val="20"/>
          <w:szCs w:val="20"/>
        </w:rPr>
        <w:t>*Interesting study regarding referral letters for children in teaching hospitals in Lagos</w:t>
      </w:r>
      <w:bookmarkStart w:id="0" w:name="_GoBack"/>
      <w:bookmarkEnd w:id="0"/>
    </w:p>
    <w:sectPr w:rsidR="00880E9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CE" w:rsidRDefault="00AD37CE" w:rsidP="00880E9F">
      <w:pPr>
        <w:spacing w:after="0" w:line="240" w:lineRule="auto"/>
      </w:pPr>
      <w:r>
        <w:separator/>
      </w:r>
    </w:p>
  </w:endnote>
  <w:endnote w:type="continuationSeparator" w:id="0">
    <w:p w:rsidR="00AD37CE" w:rsidRDefault="00AD37CE" w:rsidP="0088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109152"/>
      <w:docPartObj>
        <w:docPartGallery w:val="Page Numbers (Bottom of Page)"/>
        <w:docPartUnique/>
      </w:docPartObj>
    </w:sdtPr>
    <w:sdtEndPr>
      <w:rPr>
        <w:noProof/>
      </w:rPr>
    </w:sdtEndPr>
    <w:sdtContent>
      <w:p w:rsidR="00880E9F" w:rsidRDefault="00880E9F">
        <w:pPr>
          <w:pStyle w:val="Footer"/>
          <w:jc w:val="right"/>
        </w:pPr>
        <w:r>
          <w:fldChar w:fldCharType="begin"/>
        </w:r>
        <w:r>
          <w:instrText xml:space="preserve"> PAGE   \* MERGEFORMAT </w:instrText>
        </w:r>
        <w:r>
          <w:fldChar w:fldCharType="separate"/>
        </w:r>
        <w:r w:rsidR="00EC5D39">
          <w:rPr>
            <w:noProof/>
          </w:rPr>
          <w:t>11</w:t>
        </w:r>
        <w:r>
          <w:rPr>
            <w:noProof/>
          </w:rPr>
          <w:fldChar w:fldCharType="end"/>
        </w:r>
      </w:p>
    </w:sdtContent>
  </w:sdt>
  <w:p w:rsidR="00880E9F" w:rsidRDefault="0088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CE" w:rsidRDefault="00AD37CE" w:rsidP="00880E9F">
      <w:pPr>
        <w:spacing w:after="0" w:line="240" w:lineRule="auto"/>
      </w:pPr>
      <w:r>
        <w:separator/>
      </w:r>
    </w:p>
  </w:footnote>
  <w:footnote w:type="continuationSeparator" w:id="0">
    <w:p w:rsidR="00AD37CE" w:rsidRDefault="00AD37CE" w:rsidP="0088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7CC"/>
    <w:multiLevelType w:val="hybridMultilevel"/>
    <w:tmpl w:val="3962B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01DB3"/>
    <w:multiLevelType w:val="hybridMultilevel"/>
    <w:tmpl w:val="B61023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003875"/>
    <w:multiLevelType w:val="hybridMultilevel"/>
    <w:tmpl w:val="3EAA6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5F"/>
    <w:rsid w:val="000073D5"/>
    <w:rsid w:val="00024BA1"/>
    <w:rsid w:val="00060953"/>
    <w:rsid w:val="00094997"/>
    <w:rsid w:val="000C41AC"/>
    <w:rsid w:val="000E2899"/>
    <w:rsid w:val="000F2083"/>
    <w:rsid w:val="00131CDA"/>
    <w:rsid w:val="00197182"/>
    <w:rsid w:val="001A7BCA"/>
    <w:rsid w:val="001C127F"/>
    <w:rsid w:val="001E17AA"/>
    <w:rsid w:val="001F79E5"/>
    <w:rsid w:val="00220381"/>
    <w:rsid w:val="002751EE"/>
    <w:rsid w:val="00295F19"/>
    <w:rsid w:val="002A5E84"/>
    <w:rsid w:val="002D23BE"/>
    <w:rsid w:val="002F573A"/>
    <w:rsid w:val="003375D5"/>
    <w:rsid w:val="003C496F"/>
    <w:rsid w:val="003E6057"/>
    <w:rsid w:val="00407E85"/>
    <w:rsid w:val="004467A3"/>
    <w:rsid w:val="004670E5"/>
    <w:rsid w:val="004A480B"/>
    <w:rsid w:val="00521DE6"/>
    <w:rsid w:val="00566BEC"/>
    <w:rsid w:val="0059419F"/>
    <w:rsid w:val="005A3499"/>
    <w:rsid w:val="005E1F61"/>
    <w:rsid w:val="00607FF4"/>
    <w:rsid w:val="00653F9F"/>
    <w:rsid w:val="006F5694"/>
    <w:rsid w:val="0070789D"/>
    <w:rsid w:val="00734589"/>
    <w:rsid w:val="00771FAA"/>
    <w:rsid w:val="008340C0"/>
    <w:rsid w:val="00841189"/>
    <w:rsid w:val="0084347E"/>
    <w:rsid w:val="00867A0E"/>
    <w:rsid w:val="00880E9F"/>
    <w:rsid w:val="00894649"/>
    <w:rsid w:val="008A1147"/>
    <w:rsid w:val="00964AF4"/>
    <w:rsid w:val="009C5C5F"/>
    <w:rsid w:val="009D0A01"/>
    <w:rsid w:val="00A063E1"/>
    <w:rsid w:val="00A42F18"/>
    <w:rsid w:val="00A67840"/>
    <w:rsid w:val="00AD37CE"/>
    <w:rsid w:val="00AE0229"/>
    <w:rsid w:val="00B01108"/>
    <w:rsid w:val="00B203BC"/>
    <w:rsid w:val="00BB3F83"/>
    <w:rsid w:val="00C2047B"/>
    <w:rsid w:val="00C51E0E"/>
    <w:rsid w:val="00CF44B4"/>
    <w:rsid w:val="00DF1642"/>
    <w:rsid w:val="00E06675"/>
    <w:rsid w:val="00E114D5"/>
    <w:rsid w:val="00EC5D39"/>
    <w:rsid w:val="00F33210"/>
    <w:rsid w:val="00FB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0C30"/>
  <w15:docId w15:val="{3140CCD7-1489-4AAB-A456-E007B6C7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C5F"/>
    <w:rPr>
      <w:sz w:val="16"/>
      <w:szCs w:val="16"/>
    </w:rPr>
  </w:style>
  <w:style w:type="paragraph" w:styleId="CommentText">
    <w:name w:val="annotation text"/>
    <w:basedOn w:val="Normal"/>
    <w:link w:val="CommentTextChar"/>
    <w:uiPriority w:val="99"/>
    <w:semiHidden/>
    <w:unhideWhenUsed/>
    <w:rsid w:val="009C5C5F"/>
    <w:pPr>
      <w:spacing w:line="240" w:lineRule="auto"/>
    </w:pPr>
    <w:rPr>
      <w:sz w:val="20"/>
      <w:szCs w:val="20"/>
    </w:rPr>
  </w:style>
  <w:style w:type="character" w:customStyle="1" w:styleId="CommentTextChar">
    <w:name w:val="Comment Text Char"/>
    <w:basedOn w:val="DefaultParagraphFont"/>
    <w:link w:val="CommentText"/>
    <w:uiPriority w:val="99"/>
    <w:semiHidden/>
    <w:rsid w:val="009C5C5F"/>
    <w:rPr>
      <w:rFonts w:ascii="Calibri" w:eastAsia="Calibri" w:hAnsi="Calibri" w:cs="Times New Roman"/>
      <w:sz w:val="20"/>
      <w:szCs w:val="20"/>
    </w:rPr>
  </w:style>
  <w:style w:type="paragraph" w:styleId="NoSpacing">
    <w:name w:val="No Spacing"/>
    <w:link w:val="NoSpacingChar"/>
    <w:uiPriority w:val="1"/>
    <w:qFormat/>
    <w:rsid w:val="009C5C5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C5C5F"/>
    <w:rPr>
      <w:rFonts w:ascii="Calibri" w:eastAsia="Calibri" w:hAnsi="Calibri" w:cs="Times New Roman"/>
    </w:rPr>
  </w:style>
  <w:style w:type="paragraph" w:styleId="BalloonText">
    <w:name w:val="Balloon Text"/>
    <w:basedOn w:val="Normal"/>
    <w:link w:val="BalloonTextChar"/>
    <w:uiPriority w:val="99"/>
    <w:semiHidden/>
    <w:unhideWhenUsed/>
    <w:rsid w:val="009C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5F"/>
    <w:rPr>
      <w:rFonts w:ascii="Tahoma" w:eastAsia="Calibri" w:hAnsi="Tahoma" w:cs="Tahoma"/>
      <w:sz w:val="16"/>
      <w:szCs w:val="16"/>
    </w:rPr>
  </w:style>
  <w:style w:type="character" w:customStyle="1" w:styleId="apple-converted-space">
    <w:name w:val="apple-converted-space"/>
    <w:basedOn w:val="DefaultParagraphFont"/>
    <w:rsid w:val="00DF1642"/>
  </w:style>
  <w:style w:type="paragraph" w:styleId="Header">
    <w:name w:val="header"/>
    <w:basedOn w:val="Normal"/>
    <w:link w:val="HeaderChar"/>
    <w:uiPriority w:val="99"/>
    <w:unhideWhenUsed/>
    <w:rsid w:val="0088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9F"/>
    <w:rPr>
      <w:rFonts w:ascii="Calibri" w:eastAsia="Calibri" w:hAnsi="Calibri" w:cs="Times New Roman"/>
    </w:rPr>
  </w:style>
  <w:style w:type="paragraph" w:styleId="Footer">
    <w:name w:val="footer"/>
    <w:basedOn w:val="Normal"/>
    <w:link w:val="FooterChar"/>
    <w:uiPriority w:val="99"/>
    <w:unhideWhenUsed/>
    <w:rsid w:val="0088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353">
      <w:bodyDiv w:val="1"/>
      <w:marLeft w:val="0"/>
      <w:marRight w:val="0"/>
      <w:marTop w:val="0"/>
      <w:marBottom w:val="0"/>
      <w:divBdr>
        <w:top w:val="none" w:sz="0" w:space="0" w:color="auto"/>
        <w:left w:val="none" w:sz="0" w:space="0" w:color="auto"/>
        <w:bottom w:val="none" w:sz="0" w:space="0" w:color="auto"/>
        <w:right w:val="none" w:sz="0" w:space="0" w:color="auto"/>
      </w:divBdr>
      <w:divsChild>
        <w:div w:id="60448418">
          <w:marLeft w:val="360"/>
          <w:marRight w:val="0"/>
          <w:marTop w:val="0"/>
          <w:marBottom w:val="0"/>
          <w:divBdr>
            <w:top w:val="none" w:sz="0" w:space="0" w:color="auto"/>
            <w:left w:val="none" w:sz="0" w:space="0" w:color="auto"/>
            <w:bottom w:val="none" w:sz="0" w:space="0" w:color="auto"/>
            <w:right w:val="none" w:sz="0" w:space="0" w:color="auto"/>
          </w:divBdr>
        </w:div>
        <w:div w:id="153498027">
          <w:marLeft w:val="360"/>
          <w:marRight w:val="0"/>
          <w:marTop w:val="0"/>
          <w:marBottom w:val="0"/>
          <w:divBdr>
            <w:top w:val="none" w:sz="0" w:space="0" w:color="auto"/>
            <w:left w:val="none" w:sz="0" w:space="0" w:color="auto"/>
            <w:bottom w:val="none" w:sz="0" w:space="0" w:color="auto"/>
            <w:right w:val="none" w:sz="0" w:space="0" w:color="auto"/>
          </w:divBdr>
        </w:div>
        <w:div w:id="33578755">
          <w:marLeft w:val="360"/>
          <w:marRight w:val="0"/>
          <w:marTop w:val="0"/>
          <w:marBottom w:val="0"/>
          <w:divBdr>
            <w:top w:val="none" w:sz="0" w:space="0" w:color="auto"/>
            <w:left w:val="none" w:sz="0" w:space="0" w:color="auto"/>
            <w:bottom w:val="none" w:sz="0" w:space="0" w:color="auto"/>
            <w:right w:val="none" w:sz="0" w:space="0" w:color="auto"/>
          </w:divBdr>
        </w:div>
        <w:div w:id="4402985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agbai@yahoo.com" TargetMode="External"/><Relationship Id="rId13" Type="http://schemas.openxmlformats.org/officeDocument/2006/relationships/image" Target="media/image3.emf"/><Relationship Id="rId18" Type="http://schemas.openxmlformats.org/officeDocument/2006/relationships/hyperlink" Target="http://www.health.gov.ng/doc/EML.pdf" TargetMode="External"/><Relationship Id="rId3" Type="http://schemas.openxmlformats.org/officeDocument/2006/relationships/settings" Target="settings.xml"/><Relationship Id="rId21" Type="http://schemas.openxmlformats.org/officeDocument/2006/relationships/hyperlink" Target="https://www.fda.gov/drugs/resourcesforyou/consumers/questionsanswers/ucm100101.htm" TargetMode="External"/><Relationship Id="rId7" Type="http://schemas.openxmlformats.org/officeDocument/2006/relationships/hyperlink" Target="mailto:kazeemoshikoya@ymail.com" TargetMode="External"/><Relationship Id="rId12" Type="http://schemas.openxmlformats.org/officeDocument/2006/relationships/image" Target="media/image2.emf"/><Relationship Id="rId17" Type="http://schemas.openxmlformats.org/officeDocument/2006/relationships/hyperlink" Target="http://www.ema.europa.eu/docs/en_GB/document_library/Report/2011/01/WC500101006.pdf" TargetMode="External"/><Relationship Id="rId2" Type="http://schemas.openxmlformats.org/officeDocument/2006/relationships/styles" Target="styles.xml"/><Relationship Id="rId16" Type="http://schemas.openxmlformats.org/officeDocument/2006/relationships/hyperlink" Target="http://www.nafdac.gov.ng/index.php/products/drugsmenu" TargetMode="External"/><Relationship Id="rId20" Type="http://schemas.openxmlformats.org/officeDocument/2006/relationships/hyperlink" Target="http://www.ich.org/fileadmin/Public_Web_Site/ICH_Products/Guidelines/Efficacy/E11/Step4/E11_Guidelin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mda.go.jp/english/" TargetMode="External"/><Relationship Id="rId23" Type="http://schemas.openxmlformats.org/officeDocument/2006/relationships/fontTable" Target="fontTable.xml"/><Relationship Id="rId10" Type="http://schemas.openxmlformats.org/officeDocument/2006/relationships/hyperlink" Target="mailto:senabjo001@yahoo.com" TargetMode="External"/><Relationship Id="rId19" Type="http://schemas.openxmlformats.org/officeDocument/2006/relationships/hyperlink" Target="http://luthnigeria.org/locations/view/luth-main-campus-idi-araba" TargetMode="External"/><Relationship Id="rId4" Type="http://schemas.openxmlformats.org/officeDocument/2006/relationships/webSettings" Target="webSettings.xml"/><Relationship Id="rId9" Type="http://schemas.openxmlformats.org/officeDocument/2006/relationships/hyperlink" Target="mailto:Brian.Godman@ki.se" TargetMode="External"/><Relationship Id="rId14" Type="http://schemas.openxmlformats.org/officeDocument/2006/relationships/hyperlink" Target="https://www.fda.gov/ForPatients/Other/Offlabel/default.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Godman</cp:lastModifiedBy>
  <cp:revision>3</cp:revision>
  <cp:lastPrinted>2017-04-11T00:11:00Z</cp:lastPrinted>
  <dcterms:created xsi:type="dcterms:W3CDTF">2017-06-16T17:30:00Z</dcterms:created>
  <dcterms:modified xsi:type="dcterms:W3CDTF">2017-06-16T19:12:00Z</dcterms:modified>
</cp:coreProperties>
</file>