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E2" w:rsidRPr="00C3681F" w:rsidRDefault="007D5DE2" w:rsidP="007D5DE2">
      <w:pPr>
        <w:rPr>
          <w:rFonts w:cs="Times New Roman"/>
          <w:b/>
          <w:sz w:val="28"/>
          <w:szCs w:val="28"/>
        </w:rPr>
      </w:pPr>
      <w:r>
        <w:rPr>
          <w:rFonts w:cs="Times New Roman"/>
          <w:b/>
          <w:sz w:val="28"/>
          <w:szCs w:val="28"/>
        </w:rPr>
        <w:t>Antibiotic use in</w:t>
      </w:r>
      <w:r w:rsidRPr="00C3681F">
        <w:rPr>
          <w:rFonts w:cs="Times New Roman"/>
          <w:b/>
          <w:sz w:val="28"/>
          <w:szCs w:val="28"/>
        </w:rPr>
        <w:t xml:space="preserve"> acute respiratory infections</w:t>
      </w:r>
      <w:r>
        <w:rPr>
          <w:rFonts w:cs="Times New Roman"/>
          <w:b/>
          <w:sz w:val="28"/>
          <w:szCs w:val="28"/>
        </w:rPr>
        <w:t xml:space="preserve"> in under-fives in Uganda</w:t>
      </w:r>
      <w:r w:rsidRPr="00C3681F">
        <w:rPr>
          <w:rFonts w:cs="Times New Roman"/>
          <w:b/>
          <w:sz w:val="28"/>
          <w:szCs w:val="28"/>
        </w:rPr>
        <w:t xml:space="preserve">: </w:t>
      </w:r>
      <w:r>
        <w:rPr>
          <w:rFonts w:cs="Times New Roman"/>
          <w:b/>
          <w:sz w:val="28"/>
          <w:szCs w:val="28"/>
        </w:rPr>
        <w:t>findings and implications</w:t>
      </w:r>
    </w:p>
    <w:p w:rsidR="00346B8A" w:rsidRPr="00346B8A" w:rsidRDefault="00346B8A" w:rsidP="00346B8A">
      <w:pPr>
        <w:pStyle w:val="NoSpacing"/>
        <w:rPr>
          <w:sz w:val="24"/>
          <w:szCs w:val="24"/>
        </w:rPr>
      </w:pPr>
      <w:proofErr w:type="spellStart"/>
      <w:r w:rsidRPr="00346B8A">
        <w:rPr>
          <w:sz w:val="24"/>
          <w:szCs w:val="24"/>
        </w:rPr>
        <w:t>Kibuule</w:t>
      </w:r>
      <w:proofErr w:type="spellEnd"/>
      <w:r w:rsidRPr="00346B8A">
        <w:rPr>
          <w:sz w:val="24"/>
          <w:szCs w:val="24"/>
        </w:rPr>
        <w:t xml:space="preserve"> Dan</w:t>
      </w:r>
      <w:r>
        <w:rPr>
          <w:sz w:val="24"/>
          <w:szCs w:val="24"/>
        </w:rPr>
        <w:t>*</w:t>
      </w:r>
      <w:r w:rsidRPr="00346B8A">
        <w:rPr>
          <w:sz w:val="24"/>
          <w:szCs w:val="24"/>
          <w:vertAlign w:val="superscript"/>
        </w:rPr>
        <w:t>1</w:t>
      </w:r>
      <w:r w:rsidRPr="00346B8A">
        <w:rPr>
          <w:sz w:val="24"/>
          <w:szCs w:val="24"/>
        </w:rPr>
        <w:t xml:space="preserve">, </w:t>
      </w:r>
      <w:proofErr w:type="spellStart"/>
      <w:r w:rsidRPr="00346B8A">
        <w:rPr>
          <w:sz w:val="24"/>
          <w:szCs w:val="24"/>
        </w:rPr>
        <w:t>Kagoya</w:t>
      </w:r>
      <w:proofErr w:type="spellEnd"/>
      <w:r w:rsidRPr="00346B8A">
        <w:rPr>
          <w:sz w:val="24"/>
          <w:szCs w:val="24"/>
        </w:rPr>
        <w:t xml:space="preserve"> Harriet Rachel</w:t>
      </w:r>
      <w:r w:rsidRPr="00346B8A">
        <w:rPr>
          <w:sz w:val="24"/>
          <w:szCs w:val="24"/>
          <w:vertAlign w:val="superscript"/>
        </w:rPr>
        <w:t xml:space="preserve">2 </w:t>
      </w:r>
      <w:r w:rsidRPr="00346B8A">
        <w:rPr>
          <w:sz w:val="24"/>
          <w:szCs w:val="24"/>
        </w:rPr>
        <w:t>and Brian Godman</w:t>
      </w:r>
      <w:r w:rsidRPr="00346B8A">
        <w:rPr>
          <w:sz w:val="24"/>
          <w:szCs w:val="24"/>
          <w:vertAlign w:val="superscript"/>
        </w:rPr>
        <w:t>3</w:t>
      </w:r>
      <w:proofErr w:type="gramStart"/>
      <w:r>
        <w:rPr>
          <w:sz w:val="24"/>
          <w:szCs w:val="24"/>
          <w:vertAlign w:val="superscript"/>
        </w:rPr>
        <w:t>,4</w:t>
      </w:r>
      <w:proofErr w:type="gramEnd"/>
    </w:p>
    <w:p w:rsidR="00346B8A" w:rsidRDefault="00346B8A" w:rsidP="00346B8A">
      <w:pPr>
        <w:pStyle w:val="NoSpacing"/>
        <w:rPr>
          <w:b/>
          <w:sz w:val="24"/>
          <w:szCs w:val="24"/>
          <w:vertAlign w:val="superscript"/>
        </w:rPr>
      </w:pPr>
    </w:p>
    <w:p w:rsidR="00346B8A" w:rsidRPr="00346B8A" w:rsidRDefault="00346B8A" w:rsidP="00346B8A">
      <w:pPr>
        <w:pStyle w:val="NoSpacing"/>
        <w:rPr>
          <w:sz w:val="24"/>
          <w:szCs w:val="24"/>
        </w:rPr>
      </w:pPr>
      <w:r w:rsidRPr="00346B8A">
        <w:rPr>
          <w:b/>
          <w:sz w:val="24"/>
          <w:szCs w:val="24"/>
          <w:vertAlign w:val="superscript"/>
        </w:rPr>
        <w:t>1</w:t>
      </w:r>
      <w:r w:rsidRPr="00346B8A">
        <w:rPr>
          <w:sz w:val="24"/>
          <w:szCs w:val="24"/>
        </w:rPr>
        <w:t xml:space="preserve">School of Pharmacy, Faculty of Health </w:t>
      </w:r>
      <w:r>
        <w:rPr>
          <w:sz w:val="24"/>
          <w:szCs w:val="24"/>
        </w:rPr>
        <w:t xml:space="preserve">Sciences, University of Namibia, </w:t>
      </w:r>
      <w:r w:rsidRPr="00346B8A">
        <w:rPr>
          <w:sz w:val="24"/>
          <w:szCs w:val="24"/>
        </w:rPr>
        <w:t xml:space="preserve">Box 13301, 340 </w:t>
      </w:r>
      <w:proofErr w:type="spellStart"/>
      <w:r w:rsidRPr="00346B8A">
        <w:rPr>
          <w:sz w:val="24"/>
          <w:szCs w:val="24"/>
        </w:rPr>
        <w:t>Mandume</w:t>
      </w:r>
      <w:proofErr w:type="spellEnd"/>
      <w:r w:rsidRPr="00346B8A">
        <w:rPr>
          <w:sz w:val="24"/>
          <w:szCs w:val="24"/>
        </w:rPr>
        <w:t xml:space="preserve"> </w:t>
      </w:r>
      <w:proofErr w:type="spellStart"/>
      <w:r w:rsidRPr="00346B8A">
        <w:rPr>
          <w:sz w:val="24"/>
          <w:szCs w:val="24"/>
        </w:rPr>
        <w:t>Ndemufayo</w:t>
      </w:r>
      <w:proofErr w:type="spellEnd"/>
      <w:r w:rsidRPr="00346B8A">
        <w:rPr>
          <w:sz w:val="24"/>
          <w:szCs w:val="24"/>
        </w:rPr>
        <w:t xml:space="preserve"> Avenue Pioneers park, Windhoek, Namibia</w:t>
      </w:r>
    </w:p>
    <w:p w:rsidR="00346B8A" w:rsidRPr="00346B8A" w:rsidRDefault="00346B8A" w:rsidP="00346B8A">
      <w:pPr>
        <w:pStyle w:val="NoSpacing"/>
        <w:rPr>
          <w:sz w:val="24"/>
          <w:szCs w:val="24"/>
        </w:rPr>
      </w:pPr>
      <w:r w:rsidRPr="00346B8A">
        <w:rPr>
          <w:b/>
          <w:sz w:val="24"/>
          <w:szCs w:val="24"/>
          <w:vertAlign w:val="superscript"/>
        </w:rPr>
        <w:t>2</w:t>
      </w:r>
      <w:r w:rsidRPr="00346B8A">
        <w:rPr>
          <w:sz w:val="24"/>
          <w:szCs w:val="24"/>
        </w:rPr>
        <w:t>Management Sciences for Health –Namibia</w:t>
      </w:r>
      <w:r>
        <w:rPr>
          <w:sz w:val="24"/>
          <w:szCs w:val="24"/>
        </w:rPr>
        <w:t xml:space="preserve">, </w:t>
      </w:r>
      <w:r w:rsidRPr="00346B8A">
        <w:rPr>
          <w:sz w:val="24"/>
          <w:szCs w:val="24"/>
        </w:rPr>
        <w:t>Box 90027 Klein Windhoek, 31 Feld Street</w:t>
      </w:r>
      <w:r w:rsidRPr="00346B8A">
        <w:rPr>
          <w:rFonts w:ascii="Arial" w:hAnsi="Arial" w:cs="Arial"/>
          <w:color w:val="222222"/>
          <w:sz w:val="24"/>
          <w:szCs w:val="24"/>
          <w:shd w:val="clear" w:color="auto" w:fill="FFFFFF"/>
        </w:rPr>
        <w:t xml:space="preserve"> </w:t>
      </w:r>
      <w:r w:rsidRPr="00346B8A">
        <w:rPr>
          <w:sz w:val="24"/>
          <w:szCs w:val="24"/>
        </w:rPr>
        <w:t>Ausspannplatz,</w:t>
      </w:r>
      <w:r w:rsidRPr="00346B8A">
        <w:rPr>
          <w:rStyle w:val="apple-converted-space"/>
          <w:rFonts w:ascii="Arial" w:hAnsi="Arial" w:cs="Arial"/>
          <w:color w:val="222222"/>
          <w:sz w:val="24"/>
          <w:szCs w:val="24"/>
          <w:shd w:val="clear" w:color="auto" w:fill="FFFFFF"/>
        </w:rPr>
        <w:t> </w:t>
      </w:r>
      <w:r>
        <w:rPr>
          <w:sz w:val="24"/>
          <w:szCs w:val="24"/>
        </w:rPr>
        <w:t xml:space="preserve">Windhoek Namibia and </w:t>
      </w:r>
      <w:r w:rsidRPr="00346B8A">
        <w:rPr>
          <w:sz w:val="24"/>
          <w:szCs w:val="24"/>
        </w:rPr>
        <w:t xml:space="preserve">School of Public; Faculty of Health Sciences </w:t>
      </w:r>
      <w:proofErr w:type="spellStart"/>
      <w:r w:rsidRPr="00346B8A">
        <w:rPr>
          <w:sz w:val="24"/>
          <w:szCs w:val="24"/>
        </w:rPr>
        <w:t>Makerere</w:t>
      </w:r>
      <w:proofErr w:type="spellEnd"/>
      <w:r w:rsidRPr="00346B8A">
        <w:rPr>
          <w:sz w:val="24"/>
          <w:szCs w:val="24"/>
        </w:rPr>
        <w:t xml:space="preserve"> University Kampala</w:t>
      </w:r>
      <w:r>
        <w:rPr>
          <w:sz w:val="24"/>
          <w:szCs w:val="24"/>
        </w:rPr>
        <w:t xml:space="preserve">. </w:t>
      </w:r>
      <w:r w:rsidRPr="00346B8A">
        <w:rPr>
          <w:sz w:val="24"/>
          <w:szCs w:val="24"/>
        </w:rPr>
        <w:t xml:space="preserve">E-mail: </w:t>
      </w:r>
      <w:hyperlink r:id="rId9" w:history="1">
        <w:r w:rsidRPr="00346B8A">
          <w:rPr>
            <w:rStyle w:val="Hyperlink"/>
            <w:rFonts w:cs="Times New Roman"/>
            <w:sz w:val="24"/>
            <w:szCs w:val="24"/>
          </w:rPr>
          <w:t>kharrietrachel@yahoo.com</w:t>
        </w:r>
      </w:hyperlink>
      <w:r>
        <w:rPr>
          <w:sz w:val="24"/>
          <w:szCs w:val="24"/>
        </w:rPr>
        <w:t xml:space="preserve"> </w:t>
      </w:r>
    </w:p>
    <w:p w:rsidR="00346B8A" w:rsidRPr="00346B8A" w:rsidRDefault="00346B8A" w:rsidP="00346B8A">
      <w:pPr>
        <w:pStyle w:val="NoSpacing"/>
        <w:rPr>
          <w:rFonts w:cs="AdvP4194AB"/>
          <w:color w:val="000000" w:themeColor="text1"/>
          <w:sz w:val="24"/>
          <w:szCs w:val="24"/>
        </w:rPr>
      </w:pPr>
      <w:r w:rsidRPr="00346B8A">
        <w:rPr>
          <w:b/>
          <w:sz w:val="24"/>
          <w:szCs w:val="24"/>
          <w:vertAlign w:val="superscript"/>
        </w:rPr>
        <w:t>3</w:t>
      </w:r>
      <w:r w:rsidRPr="00346B8A">
        <w:rPr>
          <w:rFonts w:cs="AdvP4194AB"/>
          <w:color w:val="000000" w:themeColor="text1"/>
          <w:sz w:val="24"/>
          <w:szCs w:val="24"/>
        </w:rPr>
        <w:t>Strathclyde Institute of Pharmacy and Biomedical Sciences, Pharmacy, United Kingdom</w:t>
      </w:r>
    </w:p>
    <w:p w:rsidR="00346B8A" w:rsidRPr="00346B8A" w:rsidRDefault="00346B8A" w:rsidP="00346B8A">
      <w:pPr>
        <w:pStyle w:val="NoSpacing"/>
        <w:rPr>
          <w:sz w:val="24"/>
          <w:szCs w:val="24"/>
        </w:rPr>
      </w:pPr>
      <w:r w:rsidRPr="00346B8A">
        <w:rPr>
          <w:rFonts w:cs="AdvP4194AB"/>
          <w:color w:val="000000" w:themeColor="text1"/>
          <w:sz w:val="24"/>
          <w:szCs w:val="24"/>
        </w:rPr>
        <w:t xml:space="preserve"> </w:t>
      </w:r>
      <w:r w:rsidRPr="00346B8A">
        <w:rPr>
          <w:rFonts w:cs="AdvP4194AB"/>
          <w:sz w:val="24"/>
          <w:szCs w:val="24"/>
        </w:rPr>
        <w:t>141 Cathedral Street, Glasgow, G4 0RE, UK</w:t>
      </w:r>
      <w:r>
        <w:rPr>
          <w:rFonts w:cs="AdvP4194AB"/>
          <w:sz w:val="24"/>
          <w:szCs w:val="24"/>
        </w:rPr>
        <w:t xml:space="preserve">. </w:t>
      </w:r>
      <w:r w:rsidRPr="00346B8A">
        <w:rPr>
          <w:sz w:val="24"/>
          <w:szCs w:val="24"/>
        </w:rPr>
        <w:t xml:space="preserve">E-mail: </w:t>
      </w:r>
      <w:hyperlink r:id="rId10" w:history="1">
        <w:r w:rsidRPr="00346B8A">
          <w:rPr>
            <w:rStyle w:val="Hyperlink"/>
            <w:rFonts w:cs="Times New Roman"/>
            <w:sz w:val="24"/>
            <w:szCs w:val="24"/>
          </w:rPr>
          <w:t>brian.godman@strath.ac.uk</w:t>
        </w:r>
      </w:hyperlink>
      <w:r w:rsidRPr="00346B8A">
        <w:rPr>
          <w:sz w:val="24"/>
          <w:szCs w:val="24"/>
        </w:rPr>
        <w:t xml:space="preserve">  </w:t>
      </w:r>
    </w:p>
    <w:p w:rsidR="00346B8A" w:rsidRPr="00346B8A" w:rsidRDefault="00346B8A" w:rsidP="00346B8A">
      <w:pPr>
        <w:pStyle w:val="NoSpacing"/>
        <w:rPr>
          <w:rFonts w:cs="AdvP4194AB"/>
          <w:sz w:val="24"/>
          <w:szCs w:val="24"/>
        </w:rPr>
      </w:pPr>
      <w:proofErr w:type="gramStart"/>
      <w:r w:rsidRPr="00346B8A">
        <w:rPr>
          <w:rFonts w:cs="AdvP4194AB"/>
          <w:sz w:val="24"/>
          <w:szCs w:val="24"/>
          <w:vertAlign w:val="superscript"/>
        </w:rPr>
        <w:t>4</w:t>
      </w:r>
      <w:r w:rsidRPr="00346B8A">
        <w:rPr>
          <w:sz w:val="24"/>
          <w:szCs w:val="24"/>
        </w:rPr>
        <w:t xml:space="preserve">Division of Clinical Pharmacology, </w:t>
      </w:r>
      <w:proofErr w:type="spellStart"/>
      <w:r w:rsidRPr="00346B8A">
        <w:rPr>
          <w:sz w:val="24"/>
          <w:szCs w:val="24"/>
        </w:rPr>
        <w:t>Karolinska</w:t>
      </w:r>
      <w:proofErr w:type="spellEnd"/>
      <w:r w:rsidRPr="00346B8A">
        <w:rPr>
          <w:sz w:val="24"/>
          <w:szCs w:val="24"/>
        </w:rPr>
        <w:t xml:space="preserve"> Institute, Stockholm, Sweden</w:t>
      </w:r>
      <w:r>
        <w:rPr>
          <w:sz w:val="24"/>
          <w:szCs w:val="24"/>
        </w:rPr>
        <w:t>.</w:t>
      </w:r>
      <w:proofErr w:type="gramEnd"/>
      <w:r>
        <w:rPr>
          <w:sz w:val="24"/>
          <w:szCs w:val="24"/>
        </w:rPr>
        <w:t xml:space="preserve"> Email: Brian.Godman@ki.se</w:t>
      </w:r>
    </w:p>
    <w:p w:rsidR="00346B8A" w:rsidRPr="00346B8A" w:rsidRDefault="00346B8A" w:rsidP="00346B8A">
      <w:pPr>
        <w:pStyle w:val="NoSpacing"/>
        <w:rPr>
          <w:rFonts w:cs="AdvP4194AB"/>
          <w:color w:val="000000" w:themeColor="text1"/>
          <w:sz w:val="24"/>
          <w:szCs w:val="24"/>
        </w:rPr>
      </w:pPr>
    </w:p>
    <w:p w:rsidR="00346B8A" w:rsidRPr="00346B8A" w:rsidRDefault="00346B8A" w:rsidP="00346B8A">
      <w:pPr>
        <w:pStyle w:val="NoSpacing"/>
        <w:rPr>
          <w:b/>
          <w:sz w:val="24"/>
          <w:szCs w:val="24"/>
        </w:rPr>
      </w:pPr>
      <w:r w:rsidRPr="00346B8A">
        <w:rPr>
          <w:b/>
          <w:sz w:val="24"/>
          <w:szCs w:val="24"/>
        </w:rPr>
        <w:t>Corresponding author*</w:t>
      </w:r>
    </w:p>
    <w:p w:rsidR="00346B8A" w:rsidRPr="00346B8A" w:rsidRDefault="00346B8A" w:rsidP="00346B8A">
      <w:pPr>
        <w:pStyle w:val="NoSpacing"/>
        <w:rPr>
          <w:sz w:val="24"/>
          <w:szCs w:val="24"/>
        </w:rPr>
      </w:pPr>
      <w:proofErr w:type="spellStart"/>
      <w:r w:rsidRPr="00346B8A">
        <w:rPr>
          <w:sz w:val="24"/>
          <w:szCs w:val="24"/>
        </w:rPr>
        <w:t>Kibuule</w:t>
      </w:r>
      <w:proofErr w:type="spellEnd"/>
      <w:r w:rsidRPr="00346B8A">
        <w:rPr>
          <w:sz w:val="24"/>
          <w:szCs w:val="24"/>
        </w:rPr>
        <w:t xml:space="preserve"> Dan*, </w:t>
      </w:r>
      <w:proofErr w:type="spellStart"/>
      <w:r w:rsidRPr="00346B8A">
        <w:rPr>
          <w:sz w:val="24"/>
          <w:szCs w:val="24"/>
        </w:rPr>
        <w:t>B.Pharm</w:t>
      </w:r>
      <w:proofErr w:type="spellEnd"/>
      <w:r w:rsidRPr="00346B8A">
        <w:rPr>
          <w:sz w:val="24"/>
          <w:szCs w:val="24"/>
        </w:rPr>
        <w:t xml:space="preserve"> (Hons); </w:t>
      </w:r>
      <w:proofErr w:type="spellStart"/>
      <w:r w:rsidRPr="00346B8A">
        <w:rPr>
          <w:sz w:val="24"/>
          <w:szCs w:val="24"/>
        </w:rPr>
        <w:t>Msc</w:t>
      </w:r>
      <w:proofErr w:type="spellEnd"/>
      <w:r w:rsidRPr="00346B8A">
        <w:rPr>
          <w:sz w:val="24"/>
          <w:szCs w:val="24"/>
        </w:rPr>
        <w:t>. Clinical Pharmacology</w:t>
      </w:r>
    </w:p>
    <w:p w:rsidR="00346B8A" w:rsidRPr="00346B8A" w:rsidRDefault="00346B8A" w:rsidP="00346B8A">
      <w:pPr>
        <w:pStyle w:val="NoSpacing"/>
        <w:rPr>
          <w:sz w:val="24"/>
          <w:szCs w:val="24"/>
        </w:rPr>
      </w:pPr>
      <w:r w:rsidRPr="00346B8A">
        <w:rPr>
          <w:sz w:val="24"/>
          <w:szCs w:val="24"/>
        </w:rPr>
        <w:t>Head of Department Pharmacy Practice and Policy/Senior Lecturer</w:t>
      </w:r>
    </w:p>
    <w:p w:rsidR="00346B8A" w:rsidRPr="00346B8A" w:rsidRDefault="00346B8A" w:rsidP="00346B8A">
      <w:pPr>
        <w:pStyle w:val="NoSpacing"/>
        <w:rPr>
          <w:sz w:val="24"/>
          <w:szCs w:val="24"/>
        </w:rPr>
      </w:pPr>
      <w:r w:rsidRPr="00346B8A">
        <w:rPr>
          <w:sz w:val="24"/>
          <w:szCs w:val="24"/>
        </w:rPr>
        <w:t xml:space="preserve">E-mail: </w:t>
      </w:r>
      <w:hyperlink r:id="rId11" w:history="1">
        <w:r w:rsidRPr="00346B8A">
          <w:rPr>
            <w:rStyle w:val="Hyperlink"/>
            <w:rFonts w:cs="Times New Roman"/>
            <w:sz w:val="24"/>
            <w:szCs w:val="24"/>
          </w:rPr>
          <w:t>dkibuule@unam.na</w:t>
        </w:r>
      </w:hyperlink>
      <w:r w:rsidRPr="00346B8A">
        <w:rPr>
          <w:sz w:val="24"/>
          <w:szCs w:val="24"/>
        </w:rPr>
        <w:t xml:space="preserve"> , Cell: +264 (0) 81-628 0835</w:t>
      </w:r>
    </w:p>
    <w:p w:rsidR="00346B8A" w:rsidRDefault="00346B8A" w:rsidP="00346B8A">
      <w:pPr>
        <w:pStyle w:val="NoSpacing"/>
        <w:rPr>
          <w:b/>
          <w:sz w:val="24"/>
          <w:szCs w:val="24"/>
        </w:rPr>
      </w:pPr>
    </w:p>
    <w:p w:rsidR="00346B8A" w:rsidRPr="00346B8A" w:rsidRDefault="00346B8A" w:rsidP="00346B8A">
      <w:pPr>
        <w:rPr>
          <w:rFonts w:cs="Times New Roman"/>
          <w:b/>
          <w:sz w:val="24"/>
          <w:szCs w:val="24"/>
        </w:rPr>
      </w:pPr>
      <w:r>
        <w:rPr>
          <w:rFonts w:cs="Times New Roman"/>
          <w:b/>
          <w:sz w:val="24"/>
          <w:szCs w:val="24"/>
        </w:rPr>
        <w:t>(Accepted for publication – Expert Review of Anti Infective Therapy)</w:t>
      </w:r>
    </w:p>
    <w:p w:rsidR="00E45377" w:rsidRDefault="007D5DE2" w:rsidP="00EE6935">
      <w:pPr>
        <w:jc w:val="both"/>
        <w:rPr>
          <w:rFonts w:cs="Times New Roman"/>
          <w:b/>
          <w:sz w:val="24"/>
          <w:szCs w:val="24"/>
        </w:rPr>
      </w:pPr>
      <w:r w:rsidRPr="007D5DE2">
        <w:rPr>
          <w:rFonts w:cs="Times New Roman"/>
          <w:b/>
          <w:sz w:val="24"/>
          <w:szCs w:val="24"/>
        </w:rPr>
        <w:t>ABSTRACT</w:t>
      </w:r>
    </w:p>
    <w:p w:rsidR="00DF47E3" w:rsidRPr="008F30B2" w:rsidRDefault="00DF47E3" w:rsidP="003831B4">
      <w:pPr>
        <w:pStyle w:val="NoSpacing"/>
        <w:jc w:val="both"/>
        <w:rPr>
          <w:sz w:val="24"/>
          <w:szCs w:val="24"/>
          <w:highlight w:val="yellow"/>
        </w:rPr>
      </w:pPr>
      <w:r>
        <w:rPr>
          <w:b/>
          <w:sz w:val="24"/>
          <w:szCs w:val="24"/>
        </w:rPr>
        <w:t>Objectives</w:t>
      </w:r>
      <w:r w:rsidRPr="008F30B2">
        <w:rPr>
          <w:b/>
          <w:sz w:val="24"/>
          <w:szCs w:val="24"/>
        </w:rPr>
        <w:t>:</w:t>
      </w:r>
      <w:r w:rsidRPr="008F30B2">
        <w:rPr>
          <w:sz w:val="24"/>
          <w:szCs w:val="24"/>
        </w:rPr>
        <w:t xml:space="preserve"> Self-medication with antibiotics among households is</w:t>
      </w:r>
      <w:r>
        <w:rPr>
          <w:sz w:val="24"/>
          <w:szCs w:val="24"/>
        </w:rPr>
        <w:t xml:space="preserve"> </w:t>
      </w:r>
      <w:r w:rsidRPr="008F30B2">
        <w:rPr>
          <w:sz w:val="24"/>
          <w:szCs w:val="24"/>
        </w:rPr>
        <w:t xml:space="preserve">common in Uganda. </w:t>
      </w:r>
      <w:r w:rsidR="003831B4">
        <w:rPr>
          <w:sz w:val="24"/>
          <w:szCs w:val="24"/>
        </w:rPr>
        <w:t xml:space="preserve">However </w:t>
      </w:r>
      <w:r>
        <w:rPr>
          <w:sz w:val="24"/>
          <w:szCs w:val="24"/>
        </w:rPr>
        <w:t>l</w:t>
      </w:r>
      <w:r w:rsidRPr="008F30B2">
        <w:rPr>
          <w:sz w:val="24"/>
          <w:szCs w:val="24"/>
        </w:rPr>
        <w:t>imited studies evaluat</w:t>
      </w:r>
      <w:r>
        <w:rPr>
          <w:sz w:val="24"/>
          <w:szCs w:val="24"/>
        </w:rPr>
        <w:t>ing</w:t>
      </w:r>
      <w:r w:rsidRPr="008F30B2">
        <w:rPr>
          <w:sz w:val="24"/>
          <w:szCs w:val="24"/>
        </w:rPr>
        <w:t xml:space="preserve"> self-purchasing of antibiotics for acute respiratory infections (ARI) in the under-fives. </w:t>
      </w:r>
      <w:r>
        <w:rPr>
          <w:sz w:val="24"/>
          <w:szCs w:val="24"/>
        </w:rPr>
        <w:t xml:space="preserve"> </w:t>
      </w:r>
      <w:r w:rsidRPr="008F30B2">
        <w:rPr>
          <w:sz w:val="24"/>
          <w:szCs w:val="24"/>
        </w:rPr>
        <w:t xml:space="preserve"> </w:t>
      </w:r>
      <w:r>
        <w:rPr>
          <w:sz w:val="24"/>
          <w:szCs w:val="24"/>
        </w:rPr>
        <w:t>Consequently, the objective was to e</w:t>
      </w:r>
      <w:r w:rsidRPr="008F30B2">
        <w:rPr>
          <w:sz w:val="24"/>
          <w:szCs w:val="24"/>
        </w:rPr>
        <w:t>valuat</w:t>
      </w:r>
      <w:r>
        <w:rPr>
          <w:sz w:val="24"/>
          <w:szCs w:val="24"/>
        </w:rPr>
        <w:t>e</w:t>
      </w:r>
      <w:r w:rsidRPr="008F30B2">
        <w:rPr>
          <w:sz w:val="24"/>
          <w:szCs w:val="24"/>
        </w:rPr>
        <w:t xml:space="preserve"> patterns of household self-medication with antibiotics in ARI among under-fives in Kampala. </w:t>
      </w:r>
      <w:r w:rsidRPr="008F30B2">
        <w:rPr>
          <w:b/>
          <w:sz w:val="24"/>
          <w:szCs w:val="24"/>
        </w:rPr>
        <w:t>Methods:</w:t>
      </w:r>
      <w:r w:rsidRPr="008F30B2">
        <w:rPr>
          <w:sz w:val="24"/>
          <w:szCs w:val="24"/>
        </w:rPr>
        <w:t xml:space="preserve"> Descriptive cross-sectional observational design. Care takers at households were selected from five divisions of Kampala using the WHO 30-cluster method and interviewed using a standardized questionnaire in June - July 2011. </w:t>
      </w:r>
      <w:r w:rsidRPr="008F30B2">
        <w:rPr>
          <w:b/>
          <w:sz w:val="24"/>
          <w:szCs w:val="24"/>
        </w:rPr>
        <w:t xml:space="preserve">Results: </w:t>
      </w:r>
      <w:r w:rsidRPr="008F30B2">
        <w:rPr>
          <w:sz w:val="24"/>
          <w:szCs w:val="24"/>
        </w:rPr>
        <w:t xml:space="preserve">Out of the 200 households, most ARI cases 107 (53.5%; </w:t>
      </w:r>
      <w:r w:rsidRPr="008F30B2">
        <w:rPr>
          <w:i/>
          <w:sz w:val="24"/>
          <w:szCs w:val="24"/>
        </w:rPr>
        <w:t xml:space="preserve">p </w:t>
      </w:r>
      <w:r w:rsidRPr="008F30B2">
        <w:rPr>
          <w:sz w:val="24"/>
          <w:szCs w:val="24"/>
        </w:rPr>
        <w:t>= 0.322) were inappropriately managed. The prevalence of antibiotic use in ARI was 43% (</w:t>
      </w:r>
      <w:r w:rsidRPr="008F30B2">
        <w:rPr>
          <w:i/>
          <w:sz w:val="24"/>
          <w:szCs w:val="24"/>
        </w:rPr>
        <w:t xml:space="preserve">p </w:t>
      </w:r>
      <w:r w:rsidRPr="008F30B2">
        <w:rPr>
          <w:sz w:val="24"/>
          <w:szCs w:val="24"/>
        </w:rPr>
        <w:t>&lt; 0.001). Amoxicillin 31.4% and cotrimoxazole (30%) were the most self-medicated antibiotics. Antibiotics use was associated with pneumonia symptoms and access to antibiotics.</w:t>
      </w:r>
      <w:r>
        <w:rPr>
          <w:sz w:val="24"/>
          <w:szCs w:val="24"/>
        </w:rPr>
        <w:t xml:space="preserve"> </w:t>
      </w:r>
      <w:r w:rsidRPr="008F30B2">
        <w:rPr>
          <w:b/>
          <w:sz w:val="24"/>
          <w:szCs w:val="24"/>
          <w:shd w:val="clear" w:color="auto" w:fill="FFFFFF" w:themeFill="background1"/>
        </w:rPr>
        <w:t>Conclusions:</w:t>
      </w:r>
      <w:r w:rsidRPr="008F30B2">
        <w:rPr>
          <w:i/>
          <w:sz w:val="24"/>
          <w:szCs w:val="24"/>
          <w:shd w:val="clear" w:color="auto" w:fill="FFFFFF" w:themeFill="background1"/>
        </w:rPr>
        <w:t xml:space="preserve"> </w:t>
      </w:r>
      <w:r>
        <w:rPr>
          <w:sz w:val="24"/>
          <w:szCs w:val="24"/>
          <w:shd w:val="clear" w:color="auto" w:fill="FFFFFF" w:themeFill="background1"/>
        </w:rPr>
        <w:t>H</w:t>
      </w:r>
      <w:r w:rsidRPr="008F30B2">
        <w:rPr>
          <w:sz w:val="24"/>
          <w:szCs w:val="24"/>
          <w:shd w:val="clear" w:color="auto" w:fill="FFFFFF" w:themeFill="background1"/>
        </w:rPr>
        <w:t>ousehold use of antibiotics in ARIs among under-fives is suboptimal. There is an urgent need for guidelines on awareness to reduce self-medication of ARI</w:t>
      </w:r>
      <w:r>
        <w:rPr>
          <w:sz w:val="24"/>
          <w:szCs w:val="24"/>
          <w:shd w:val="clear" w:color="auto" w:fill="FFFFFF" w:themeFill="background1"/>
        </w:rPr>
        <w:t>s</w:t>
      </w:r>
      <w:r w:rsidRPr="008F30B2">
        <w:rPr>
          <w:sz w:val="24"/>
          <w:szCs w:val="24"/>
          <w:shd w:val="clear" w:color="auto" w:fill="FFFFFF" w:themeFill="background1"/>
        </w:rPr>
        <w:t xml:space="preserve"> in Uganda</w:t>
      </w:r>
      <w:r w:rsidRPr="008F30B2">
        <w:rPr>
          <w:sz w:val="24"/>
          <w:szCs w:val="24"/>
        </w:rPr>
        <w:t>.</w:t>
      </w:r>
    </w:p>
    <w:p w:rsidR="00372E78" w:rsidRPr="008D75A6" w:rsidRDefault="00372E78" w:rsidP="00372E78">
      <w:pPr>
        <w:autoSpaceDE w:val="0"/>
        <w:autoSpaceDN w:val="0"/>
        <w:adjustRightInd w:val="0"/>
        <w:spacing w:after="0"/>
        <w:jc w:val="both"/>
        <w:rPr>
          <w:sz w:val="24"/>
          <w:szCs w:val="24"/>
          <w:highlight w:val="yellow"/>
        </w:rPr>
      </w:pPr>
    </w:p>
    <w:p w:rsidR="00372E78" w:rsidRPr="008D75A6" w:rsidRDefault="00372E78" w:rsidP="002F6445">
      <w:pPr>
        <w:jc w:val="both"/>
        <w:rPr>
          <w:rFonts w:cs="Times New Roman"/>
          <w:sz w:val="24"/>
          <w:szCs w:val="24"/>
        </w:rPr>
      </w:pPr>
      <w:r w:rsidRPr="00507C76">
        <w:rPr>
          <w:rFonts w:cs="Times New Roman"/>
          <w:b/>
          <w:sz w:val="24"/>
          <w:szCs w:val="24"/>
        </w:rPr>
        <w:t>KEY WORDS:</w:t>
      </w:r>
      <w:r w:rsidRPr="00507C76">
        <w:rPr>
          <w:rFonts w:cs="Times New Roman"/>
          <w:sz w:val="24"/>
          <w:szCs w:val="24"/>
        </w:rPr>
        <w:t xml:space="preserve"> Acute respiratory infections</w:t>
      </w:r>
      <w:r w:rsidR="0066080D">
        <w:rPr>
          <w:rFonts w:cs="Times New Roman"/>
          <w:sz w:val="24"/>
          <w:szCs w:val="24"/>
        </w:rPr>
        <w:t xml:space="preserve"> (ARI)</w:t>
      </w:r>
      <w:r w:rsidRPr="00507C76">
        <w:rPr>
          <w:rFonts w:cs="Times New Roman"/>
          <w:sz w:val="24"/>
          <w:szCs w:val="24"/>
        </w:rPr>
        <w:t>, antibiotic</w:t>
      </w:r>
      <w:r w:rsidR="00B90D4E">
        <w:rPr>
          <w:rFonts w:cs="Times New Roman"/>
          <w:sz w:val="24"/>
          <w:szCs w:val="24"/>
        </w:rPr>
        <w:t>s</w:t>
      </w:r>
      <w:r w:rsidR="00507C76" w:rsidRPr="00507C76">
        <w:rPr>
          <w:rFonts w:cs="Times New Roman"/>
          <w:sz w:val="24"/>
          <w:szCs w:val="24"/>
        </w:rPr>
        <w:t xml:space="preserve">, </w:t>
      </w:r>
      <w:r w:rsidR="0066080D">
        <w:rPr>
          <w:rFonts w:cs="Times New Roman"/>
          <w:sz w:val="24"/>
          <w:szCs w:val="24"/>
        </w:rPr>
        <w:t xml:space="preserve">under-fives, </w:t>
      </w:r>
      <w:r w:rsidR="00507C76" w:rsidRPr="00507C76">
        <w:rPr>
          <w:rFonts w:cs="Times New Roman"/>
          <w:sz w:val="24"/>
          <w:szCs w:val="24"/>
        </w:rPr>
        <w:t>households</w:t>
      </w:r>
      <w:r w:rsidRPr="00507C76">
        <w:rPr>
          <w:rFonts w:cs="Times New Roman"/>
          <w:sz w:val="24"/>
          <w:szCs w:val="24"/>
        </w:rPr>
        <w:t xml:space="preserve">, </w:t>
      </w:r>
      <w:r w:rsidR="00B90D4E">
        <w:rPr>
          <w:rFonts w:cs="Times New Roman"/>
          <w:sz w:val="24"/>
          <w:szCs w:val="24"/>
        </w:rPr>
        <w:t xml:space="preserve">self-medication, </w:t>
      </w:r>
      <w:r w:rsidRPr="00507C76">
        <w:rPr>
          <w:rFonts w:cs="Times New Roman"/>
          <w:sz w:val="24"/>
          <w:szCs w:val="24"/>
        </w:rPr>
        <w:t>Uganda</w:t>
      </w:r>
    </w:p>
    <w:p w:rsidR="00F422B1" w:rsidRPr="00F25095" w:rsidRDefault="00F422B1" w:rsidP="00F422B1">
      <w:pPr>
        <w:rPr>
          <w:rFonts w:cs="Times New Roman"/>
          <w:b/>
          <w:sz w:val="24"/>
          <w:szCs w:val="24"/>
        </w:rPr>
      </w:pPr>
      <w:r w:rsidRPr="00F25095">
        <w:rPr>
          <w:rFonts w:cs="Times New Roman"/>
          <w:b/>
          <w:sz w:val="24"/>
          <w:szCs w:val="24"/>
        </w:rPr>
        <w:t>INTRODUCTION</w:t>
      </w:r>
    </w:p>
    <w:p w:rsidR="003B2908" w:rsidRPr="003831B4" w:rsidRDefault="008A4645" w:rsidP="002F6445">
      <w:pPr>
        <w:spacing w:after="0" w:line="240" w:lineRule="auto"/>
        <w:jc w:val="both"/>
        <w:rPr>
          <w:rFonts w:cs="Times New Roman"/>
          <w:color w:val="000000" w:themeColor="text1"/>
          <w:sz w:val="24"/>
          <w:szCs w:val="24"/>
        </w:rPr>
      </w:pPr>
      <w:r w:rsidRPr="008A4645">
        <w:rPr>
          <w:rFonts w:cs="Times New Roman"/>
          <w:sz w:val="24"/>
          <w:szCs w:val="24"/>
        </w:rPr>
        <w:t>A</w:t>
      </w:r>
      <w:r w:rsidR="00AE53DC">
        <w:rPr>
          <w:rFonts w:cs="Times New Roman"/>
          <w:sz w:val="24"/>
          <w:szCs w:val="24"/>
        </w:rPr>
        <w:t xml:space="preserve">cute respiratory infections (ARI) </w:t>
      </w:r>
      <w:r w:rsidRPr="008A4645">
        <w:rPr>
          <w:rFonts w:cs="Times New Roman"/>
          <w:sz w:val="24"/>
          <w:szCs w:val="24"/>
        </w:rPr>
        <w:t xml:space="preserve">are a leading cause of mortality </w:t>
      </w:r>
      <w:r w:rsidR="00A83DA1">
        <w:rPr>
          <w:rFonts w:cs="Times New Roman"/>
          <w:sz w:val="24"/>
          <w:szCs w:val="24"/>
        </w:rPr>
        <w:t xml:space="preserve">among </w:t>
      </w:r>
      <w:r w:rsidR="003B2908">
        <w:rPr>
          <w:rFonts w:cs="Times New Roman"/>
          <w:sz w:val="24"/>
          <w:szCs w:val="24"/>
        </w:rPr>
        <w:t xml:space="preserve">the </w:t>
      </w:r>
      <w:r w:rsidR="00A83DA1">
        <w:rPr>
          <w:rFonts w:cs="Times New Roman"/>
          <w:sz w:val="24"/>
          <w:szCs w:val="24"/>
        </w:rPr>
        <w:t>under-</w:t>
      </w:r>
      <w:r w:rsidR="00AE53DC">
        <w:rPr>
          <w:rFonts w:cs="Times New Roman"/>
          <w:sz w:val="24"/>
          <w:szCs w:val="24"/>
        </w:rPr>
        <w:t>fives</w:t>
      </w:r>
      <w:r w:rsidR="00A83DA1">
        <w:rPr>
          <w:rFonts w:cs="Times New Roman"/>
          <w:sz w:val="24"/>
          <w:szCs w:val="24"/>
        </w:rPr>
        <w:t xml:space="preserve">: </w:t>
      </w:r>
      <w:r w:rsidR="003B2908">
        <w:rPr>
          <w:rFonts w:cs="Times New Roman"/>
          <w:sz w:val="24"/>
          <w:szCs w:val="24"/>
        </w:rPr>
        <w:t xml:space="preserve">with </w:t>
      </w:r>
      <w:r w:rsidR="00A83DA1" w:rsidRPr="00F25095">
        <w:rPr>
          <w:rFonts w:cs="Times New Roman"/>
          <w:sz w:val="24"/>
          <w:szCs w:val="24"/>
        </w:rPr>
        <w:t xml:space="preserve">over </w:t>
      </w:r>
      <w:r w:rsidR="00A83DA1" w:rsidRPr="00F25095">
        <w:rPr>
          <w:rFonts w:cs="Times New Roman"/>
          <w:bCs/>
          <w:sz w:val="24"/>
          <w:szCs w:val="24"/>
        </w:rPr>
        <w:t>2 million children d</w:t>
      </w:r>
      <w:r w:rsidR="003B2908">
        <w:rPr>
          <w:rFonts w:cs="Times New Roman"/>
          <w:bCs/>
          <w:sz w:val="24"/>
          <w:szCs w:val="24"/>
        </w:rPr>
        <w:t>ying</w:t>
      </w:r>
      <w:r w:rsidR="00A83DA1" w:rsidRPr="00F25095">
        <w:rPr>
          <w:rFonts w:cs="Times New Roman"/>
          <w:bCs/>
          <w:sz w:val="24"/>
          <w:szCs w:val="24"/>
        </w:rPr>
        <w:t xml:space="preserve"> </w:t>
      </w:r>
      <w:r w:rsidR="003B2908">
        <w:rPr>
          <w:rFonts w:cs="Times New Roman"/>
          <w:bCs/>
          <w:sz w:val="24"/>
          <w:szCs w:val="24"/>
        </w:rPr>
        <w:t xml:space="preserve">each year </w:t>
      </w:r>
      <w:r w:rsidR="00A83DA1" w:rsidRPr="00F25095">
        <w:rPr>
          <w:rFonts w:cs="Times New Roman"/>
          <w:bCs/>
          <w:sz w:val="24"/>
          <w:szCs w:val="24"/>
        </w:rPr>
        <w:t>from ARI in sub-Saharan Africa</w:t>
      </w:r>
      <w:r w:rsidR="00AE53DC">
        <w:rPr>
          <w:rFonts w:cs="Times New Roman"/>
          <w:sz w:val="24"/>
          <w:szCs w:val="24"/>
        </w:rPr>
        <w:t xml:space="preserve"> </w:t>
      </w:r>
      <w:r w:rsidR="00E22FFF" w:rsidRPr="00544BAD">
        <w:rPr>
          <w:rFonts w:cs="Times New Roman"/>
          <w:b/>
          <w:bCs/>
          <w:sz w:val="24"/>
          <w:szCs w:val="24"/>
        </w:rPr>
        <w:t>[</w:t>
      </w:r>
      <w:r w:rsidR="00E770FF" w:rsidRPr="00544BAD">
        <w:rPr>
          <w:rFonts w:cs="Times New Roman"/>
          <w:b/>
          <w:bCs/>
          <w:sz w:val="24"/>
          <w:szCs w:val="24"/>
        </w:rPr>
        <w:t>1</w:t>
      </w:r>
      <w:r w:rsidR="00EE6935">
        <w:rPr>
          <w:rFonts w:cs="Times New Roman"/>
          <w:b/>
          <w:bCs/>
          <w:sz w:val="24"/>
          <w:szCs w:val="24"/>
        </w:rPr>
        <w:t>-3</w:t>
      </w:r>
      <w:r w:rsidR="00E22FFF" w:rsidRPr="00544BAD">
        <w:rPr>
          <w:rFonts w:cs="Times New Roman"/>
          <w:b/>
          <w:bCs/>
          <w:sz w:val="24"/>
          <w:szCs w:val="24"/>
        </w:rPr>
        <w:t>].</w:t>
      </w:r>
      <w:r w:rsidR="00E22FFF">
        <w:rPr>
          <w:rFonts w:cs="Times New Roman"/>
          <w:bCs/>
          <w:sz w:val="24"/>
          <w:szCs w:val="24"/>
        </w:rPr>
        <w:t xml:space="preserve"> </w:t>
      </w:r>
      <w:r w:rsidR="00BA177A" w:rsidRPr="00F25095">
        <w:rPr>
          <w:rFonts w:cs="Times New Roman"/>
          <w:bCs/>
          <w:sz w:val="24"/>
          <w:szCs w:val="24"/>
        </w:rPr>
        <w:t>In Uganda</w:t>
      </w:r>
      <w:r w:rsidR="003B2908">
        <w:rPr>
          <w:rFonts w:cs="Times New Roman"/>
          <w:bCs/>
          <w:sz w:val="24"/>
          <w:szCs w:val="24"/>
        </w:rPr>
        <w:t>,</w:t>
      </w:r>
      <w:r w:rsidR="00BA177A" w:rsidRPr="00F25095">
        <w:rPr>
          <w:rFonts w:cs="Times New Roman"/>
          <w:bCs/>
          <w:sz w:val="24"/>
          <w:szCs w:val="24"/>
        </w:rPr>
        <w:t xml:space="preserve"> </w:t>
      </w:r>
      <w:r w:rsidR="00BA177A" w:rsidRPr="00F25095">
        <w:rPr>
          <w:rFonts w:cs="Times New Roman"/>
          <w:sz w:val="24"/>
          <w:szCs w:val="24"/>
        </w:rPr>
        <w:t xml:space="preserve">the </w:t>
      </w:r>
      <w:r w:rsidR="00BA177A">
        <w:rPr>
          <w:rFonts w:cs="Times New Roman"/>
          <w:sz w:val="24"/>
          <w:szCs w:val="24"/>
        </w:rPr>
        <w:lastRenderedPageBreak/>
        <w:t>burden</w:t>
      </w:r>
      <w:r w:rsidR="00BA177A" w:rsidRPr="00F25095">
        <w:rPr>
          <w:rFonts w:cs="Times New Roman"/>
          <w:sz w:val="24"/>
          <w:szCs w:val="24"/>
        </w:rPr>
        <w:t xml:space="preserve"> of ARI among under-fives is </w:t>
      </w:r>
      <w:r w:rsidR="00BA177A">
        <w:rPr>
          <w:rFonts w:cs="Times New Roman"/>
          <w:sz w:val="24"/>
          <w:szCs w:val="24"/>
        </w:rPr>
        <w:t xml:space="preserve">estimated at </w:t>
      </w:r>
      <w:r w:rsidR="00BA177A" w:rsidRPr="00F25095">
        <w:rPr>
          <w:rFonts w:cs="Times New Roman"/>
          <w:sz w:val="24"/>
          <w:szCs w:val="24"/>
        </w:rPr>
        <w:t>18.3%</w:t>
      </w:r>
      <w:r w:rsidR="00BA177A">
        <w:rPr>
          <w:rFonts w:cs="Times New Roman"/>
          <w:sz w:val="24"/>
          <w:szCs w:val="24"/>
        </w:rPr>
        <w:t xml:space="preserve"> with com</w:t>
      </w:r>
      <w:r w:rsidR="00BA177A" w:rsidRPr="00F25095">
        <w:rPr>
          <w:rFonts w:cs="Times New Roman"/>
          <w:sz w:val="24"/>
          <w:szCs w:val="24"/>
        </w:rPr>
        <w:t xml:space="preserve">munity acquired pneumonia </w:t>
      </w:r>
      <w:r w:rsidR="00BA177A">
        <w:rPr>
          <w:rFonts w:cs="Times New Roman"/>
          <w:sz w:val="24"/>
          <w:szCs w:val="24"/>
        </w:rPr>
        <w:t xml:space="preserve">accounting for 33% </w:t>
      </w:r>
      <w:r w:rsidR="00BA177A" w:rsidRPr="00F25095">
        <w:rPr>
          <w:rFonts w:cs="Times New Roman"/>
          <w:sz w:val="24"/>
          <w:szCs w:val="24"/>
        </w:rPr>
        <w:t>death</w:t>
      </w:r>
      <w:r w:rsidR="00BA177A">
        <w:rPr>
          <w:rFonts w:cs="Times New Roman"/>
          <w:sz w:val="24"/>
          <w:szCs w:val="24"/>
        </w:rPr>
        <w:t>s</w:t>
      </w:r>
      <w:r w:rsidR="00BA177A" w:rsidRPr="00F25095">
        <w:rPr>
          <w:rFonts w:cs="Times New Roman"/>
          <w:sz w:val="24"/>
          <w:szCs w:val="24"/>
        </w:rPr>
        <w:t xml:space="preserve"> from an </w:t>
      </w:r>
      <w:r w:rsidR="000D2565" w:rsidRPr="000D2565">
        <w:rPr>
          <w:rFonts w:cs="Times New Roman"/>
          <w:sz w:val="24"/>
          <w:szCs w:val="24"/>
        </w:rPr>
        <w:t>ARI</w:t>
      </w:r>
      <w:r w:rsidR="000D2565" w:rsidRPr="000D2565">
        <w:rPr>
          <w:rFonts w:cs="Times New Roman"/>
          <w:b/>
          <w:sz w:val="24"/>
          <w:szCs w:val="24"/>
        </w:rPr>
        <w:t xml:space="preserve"> </w:t>
      </w:r>
      <w:r w:rsidR="000D2565" w:rsidRPr="003831B4">
        <w:rPr>
          <w:rFonts w:cs="Times New Roman"/>
          <w:b/>
          <w:sz w:val="24"/>
          <w:szCs w:val="24"/>
        </w:rPr>
        <w:t>[</w:t>
      </w:r>
      <w:r w:rsidR="00544BAD" w:rsidRPr="003831B4">
        <w:rPr>
          <w:rFonts w:cs="Times New Roman"/>
          <w:b/>
          <w:sz w:val="24"/>
          <w:szCs w:val="24"/>
        </w:rPr>
        <w:t>4</w:t>
      </w:r>
      <w:r w:rsidR="00EE6935" w:rsidRPr="003831B4">
        <w:rPr>
          <w:rFonts w:cs="Times New Roman"/>
          <w:b/>
          <w:sz w:val="24"/>
          <w:szCs w:val="24"/>
        </w:rPr>
        <w:t>-6</w:t>
      </w:r>
      <w:r w:rsidR="002D6743" w:rsidRPr="003831B4">
        <w:rPr>
          <w:rFonts w:cs="Times New Roman"/>
          <w:b/>
          <w:sz w:val="24"/>
          <w:szCs w:val="24"/>
        </w:rPr>
        <w:t>]</w:t>
      </w:r>
      <w:r w:rsidR="002D6743" w:rsidRPr="003831B4">
        <w:rPr>
          <w:rFonts w:cs="Times New Roman"/>
          <w:sz w:val="24"/>
          <w:szCs w:val="24"/>
        </w:rPr>
        <w:t xml:space="preserve">. </w:t>
      </w:r>
      <w:r w:rsidR="000F0444" w:rsidRPr="003831B4">
        <w:rPr>
          <w:rFonts w:cs="Times New Roman"/>
          <w:sz w:val="24"/>
          <w:szCs w:val="24"/>
        </w:rPr>
        <w:t>ARI</w:t>
      </w:r>
      <w:r w:rsidR="003B2908" w:rsidRPr="003831B4">
        <w:rPr>
          <w:rFonts w:cs="Times New Roman"/>
          <w:sz w:val="24"/>
          <w:szCs w:val="24"/>
        </w:rPr>
        <w:t>s</w:t>
      </w:r>
      <w:r w:rsidR="000F0444" w:rsidRPr="003831B4">
        <w:rPr>
          <w:rFonts w:cs="Times New Roman"/>
          <w:sz w:val="24"/>
          <w:szCs w:val="24"/>
        </w:rPr>
        <w:t xml:space="preserve"> among under-fives</w:t>
      </w:r>
      <w:r w:rsidR="002D6743" w:rsidRPr="003831B4">
        <w:rPr>
          <w:rFonts w:cs="Times New Roman"/>
          <w:sz w:val="24"/>
          <w:szCs w:val="24"/>
        </w:rPr>
        <w:t xml:space="preserve"> are</w:t>
      </w:r>
      <w:r w:rsidR="000F0444" w:rsidRPr="003831B4">
        <w:rPr>
          <w:rFonts w:cs="Times New Roman"/>
          <w:sz w:val="24"/>
          <w:szCs w:val="24"/>
        </w:rPr>
        <w:t xml:space="preserve"> a major driver for </w:t>
      </w:r>
      <w:r w:rsidR="003B2908" w:rsidRPr="003831B4">
        <w:rPr>
          <w:rFonts w:cs="Times New Roman"/>
          <w:sz w:val="24"/>
          <w:szCs w:val="24"/>
        </w:rPr>
        <w:t xml:space="preserve">the </w:t>
      </w:r>
      <w:r w:rsidR="000F0444" w:rsidRPr="003831B4">
        <w:rPr>
          <w:rFonts w:cs="Times New Roman"/>
          <w:sz w:val="24"/>
          <w:szCs w:val="24"/>
        </w:rPr>
        <w:t>use of antibiotics a</w:t>
      </w:r>
      <w:r w:rsidR="002A6013" w:rsidRPr="003831B4">
        <w:rPr>
          <w:rFonts w:cs="Times New Roman"/>
          <w:sz w:val="24"/>
          <w:szCs w:val="24"/>
        </w:rPr>
        <w:t>mong</w:t>
      </w:r>
      <w:r w:rsidR="000F0444" w:rsidRPr="003831B4">
        <w:rPr>
          <w:rFonts w:cs="Times New Roman"/>
          <w:sz w:val="24"/>
          <w:szCs w:val="24"/>
        </w:rPr>
        <w:t xml:space="preserve"> households and health facilities </w:t>
      </w:r>
      <w:r w:rsidR="000F0444" w:rsidRPr="003831B4">
        <w:rPr>
          <w:rFonts w:cs="Times New Roman"/>
          <w:b/>
          <w:sz w:val="24"/>
          <w:szCs w:val="24"/>
        </w:rPr>
        <w:t>[</w:t>
      </w:r>
      <w:r w:rsidR="00BD06F8" w:rsidRPr="003831B4">
        <w:rPr>
          <w:rFonts w:cs="Times New Roman"/>
          <w:b/>
          <w:sz w:val="24"/>
          <w:szCs w:val="24"/>
        </w:rPr>
        <w:t>7,</w:t>
      </w:r>
      <w:r w:rsidR="003831B4">
        <w:rPr>
          <w:rFonts w:cs="Times New Roman"/>
          <w:b/>
          <w:sz w:val="24"/>
          <w:szCs w:val="24"/>
        </w:rPr>
        <w:t xml:space="preserve"> </w:t>
      </w:r>
      <w:r w:rsidR="00544BAD" w:rsidRPr="003831B4">
        <w:rPr>
          <w:rFonts w:cs="Times New Roman"/>
          <w:b/>
          <w:sz w:val="24"/>
          <w:szCs w:val="24"/>
        </w:rPr>
        <w:t>8</w:t>
      </w:r>
      <w:r w:rsidR="000F0444" w:rsidRPr="003831B4">
        <w:rPr>
          <w:rFonts w:cs="Times New Roman"/>
          <w:b/>
          <w:sz w:val="24"/>
          <w:szCs w:val="24"/>
        </w:rPr>
        <w:t>].</w:t>
      </w:r>
      <w:r w:rsidR="000F0444" w:rsidRPr="003831B4">
        <w:rPr>
          <w:rFonts w:cs="Times New Roman"/>
          <w:sz w:val="24"/>
          <w:szCs w:val="24"/>
        </w:rPr>
        <w:t xml:space="preserve"> </w:t>
      </w:r>
      <w:r w:rsidR="000B7BD2" w:rsidRPr="003831B4">
        <w:rPr>
          <w:rFonts w:cs="Times New Roman"/>
          <w:sz w:val="24"/>
          <w:szCs w:val="24"/>
        </w:rPr>
        <w:t xml:space="preserve"> </w:t>
      </w:r>
      <w:r w:rsidR="003B2908" w:rsidRPr="003831B4">
        <w:rPr>
          <w:rFonts w:cs="Times New Roman"/>
          <w:sz w:val="24"/>
          <w:szCs w:val="24"/>
        </w:rPr>
        <w:t>This is a concern if inappropriate use increases antibiotic resistance an</w:t>
      </w:r>
      <w:r w:rsidR="00050D97" w:rsidRPr="003831B4">
        <w:rPr>
          <w:rFonts w:cs="Times New Roman"/>
          <w:sz w:val="24"/>
          <w:szCs w:val="24"/>
        </w:rPr>
        <w:t xml:space="preserve">d hence increases morbidity, </w:t>
      </w:r>
      <w:r w:rsidR="003B2908" w:rsidRPr="003831B4">
        <w:rPr>
          <w:rFonts w:cs="Times New Roman"/>
          <w:sz w:val="24"/>
          <w:szCs w:val="24"/>
        </w:rPr>
        <w:t xml:space="preserve">mortality </w:t>
      </w:r>
      <w:r w:rsidR="00050D97" w:rsidRPr="003831B4">
        <w:rPr>
          <w:rFonts w:cs="Times New Roman"/>
          <w:sz w:val="24"/>
          <w:szCs w:val="24"/>
        </w:rPr>
        <w:t>and cost</w:t>
      </w:r>
      <w:r w:rsidR="008E05C7" w:rsidRPr="003831B4">
        <w:rPr>
          <w:rFonts w:cs="Times New Roman"/>
          <w:sz w:val="24"/>
          <w:szCs w:val="24"/>
        </w:rPr>
        <w:t xml:space="preserve"> of treatment</w:t>
      </w:r>
      <w:r w:rsidR="00050D97" w:rsidRPr="003831B4">
        <w:rPr>
          <w:rFonts w:cs="Times New Roman"/>
          <w:sz w:val="24"/>
          <w:szCs w:val="24"/>
        </w:rPr>
        <w:t xml:space="preserve"> </w:t>
      </w:r>
      <w:r w:rsidR="00050D97" w:rsidRPr="003831B4">
        <w:rPr>
          <w:rFonts w:cs="Times New Roman"/>
          <w:b/>
          <w:color w:val="000000" w:themeColor="text1"/>
          <w:sz w:val="24"/>
          <w:szCs w:val="24"/>
        </w:rPr>
        <w:t>[</w:t>
      </w:r>
      <w:r w:rsidR="00352BB5" w:rsidRPr="003831B4">
        <w:rPr>
          <w:rFonts w:cs="Shaker2Lancet-Italic"/>
          <w:b/>
          <w:iCs/>
          <w:color w:val="002060"/>
          <w:sz w:val="24"/>
          <w:szCs w:val="24"/>
          <w:lang w:val="en-GB"/>
        </w:rPr>
        <w:t>9</w:t>
      </w:r>
      <w:r w:rsidR="00EE6935" w:rsidRPr="003831B4">
        <w:rPr>
          <w:rFonts w:cs="Shaker2Lancet-Italic"/>
          <w:b/>
          <w:iCs/>
          <w:color w:val="002060"/>
          <w:sz w:val="24"/>
          <w:szCs w:val="24"/>
          <w:lang w:val="en-GB"/>
        </w:rPr>
        <w:t xml:space="preserve"> - </w:t>
      </w:r>
      <w:r w:rsidR="00352BB5" w:rsidRPr="003831B4">
        <w:rPr>
          <w:rFonts w:cs="Shaker2Lancet-Italic"/>
          <w:b/>
          <w:iCs/>
          <w:color w:val="002060"/>
          <w:sz w:val="24"/>
          <w:szCs w:val="24"/>
          <w:lang w:val="en-GB"/>
        </w:rPr>
        <w:t>12</w:t>
      </w:r>
      <w:r w:rsidR="00352BB5" w:rsidRPr="003831B4">
        <w:rPr>
          <w:rFonts w:cs="Shaker2Lancet-Italic"/>
          <w:b/>
          <w:iCs/>
          <w:color w:val="000000" w:themeColor="text1"/>
          <w:sz w:val="24"/>
          <w:szCs w:val="24"/>
          <w:lang w:val="en-GB"/>
        </w:rPr>
        <w:t>]</w:t>
      </w:r>
    </w:p>
    <w:p w:rsidR="003B2908" w:rsidRPr="003831B4" w:rsidRDefault="003B2908" w:rsidP="00F53DB4">
      <w:pPr>
        <w:spacing w:after="0" w:line="240" w:lineRule="auto"/>
        <w:rPr>
          <w:rFonts w:cs="Times New Roman"/>
          <w:sz w:val="24"/>
          <w:szCs w:val="24"/>
        </w:rPr>
      </w:pPr>
    </w:p>
    <w:p w:rsidR="00704C4A" w:rsidRPr="003831B4" w:rsidRDefault="00AE53DC" w:rsidP="002F6445">
      <w:pPr>
        <w:pStyle w:val="NoSpacing"/>
        <w:jc w:val="both"/>
        <w:rPr>
          <w:rFonts w:cs="Times New Roman"/>
          <w:sz w:val="24"/>
          <w:szCs w:val="24"/>
        </w:rPr>
      </w:pPr>
      <w:r w:rsidRPr="003831B4">
        <w:rPr>
          <w:rFonts w:cs="Times New Roman"/>
          <w:sz w:val="24"/>
          <w:szCs w:val="24"/>
        </w:rPr>
        <w:t>I</w:t>
      </w:r>
      <w:r w:rsidR="00A2240B" w:rsidRPr="003831B4">
        <w:rPr>
          <w:rFonts w:cs="Times New Roman"/>
          <w:sz w:val="24"/>
          <w:szCs w:val="24"/>
        </w:rPr>
        <w:t>nequitable a</w:t>
      </w:r>
      <w:r w:rsidR="00981755" w:rsidRPr="003831B4">
        <w:rPr>
          <w:rFonts w:cs="Times New Roman"/>
          <w:sz w:val="24"/>
          <w:szCs w:val="24"/>
        </w:rPr>
        <w:t xml:space="preserve">ccess </w:t>
      </w:r>
      <w:r w:rsidR="00591DA3" w:rsidRPr="003831B4">
        <w:rPr>
          <w:rFonts w:cs="Times New Roman"/>
          <w:sz w:val="24"/>
          <w:szCs w:val="24"/>
        </w:rPr>
        <w:t xml:space="preserve">by households </w:t>
      </w:r>
      <w:r w:rsidR="00981755" w:rsidRPr="003831B4">
        <w:rPr>
          <w:rFonts w:cs="Times New Roman"/>
          <w:sz w:val="24"/>
          <w:szCs w:val="24"/>
        </w:rPr>
        <w:t xml:space="preserve">to </w:t>
      </w:r>
      <w:r w:rsidR="00997985" w:rsidRPr="003831B4">
        <w:rPr>
          <w:rFonts w:cs="Times New Roman"/>
          <w:sz w:val="24"/>
          <w:szCs w:val="24"/>
        </w:rPr>
        <w:t xml:space="preserve">medical insurance and </w:t>
      </w:r>
      <w:r w:rsidR="00981755" w:rsidRPr="003831B4">
        <w:rPr>
          <w:rFonts w:cs="Times New Roman"/>
          <w:sz w:val="24"/>
          <w:szCs w:val="24"/>
        </w:rPr>
        <w:t xml:space="preserve">essential </w:t>
      </w:r>
      <w:r w:rsidR="00A2240B" w:rsidRPr="003831B4">
        <w:rPr>
          <w:rFonts w:cs="Times New Roman"/>
          <w:sz w:val="24"/>
          <w:szCs w:val="24"/>
        </w:rPr>
        <w:t>medicines</w:t>
      </w:r>
      <w:r w:rsidR="008E05C7" w:rsidRPr="003831B4">
        <w:rPr>
          <w:rFonts w:cs="Times New Roman"/>
          <w:sz w:val="24"/>
          <w:szCs w:val="24"/>
        </w:rPr>
        <w:t xml:space="preserve"> including antibiotics</w:t>
      </w:r>
      <w:r w:rsidR="00981755" w:rsidRPr="003831B4">
        <w:rPr>
          <w:rFonts w:cs="Times New Roman"/>
          <w:sz w:val="24"/>
          <w:szCs w:val="24"/>
        </w:rPr>
        <w:t xml:space="preserve"> </w:t>
      </w:r>
      <w:r w:rsidR="0016740E" w:rsidRPr="003831B4">
        <w:rPr>
          <w:rFonts w:cs="Times New Roman"/>
          <w:sz w:val="24"/>
          <w:szCs w:val="24"/>
        </w:rPr>
        <w:t>remains</w:t>
      </w:r>
      <w:r w:rsidR="003E312D" w:rsidRPr="003831B4">
        <w:rPr>
          <w:rFonts w:cs="Times New Roman"/>
          <w:sz w:val="24"/>
          <w:szCs w:val="24"/>
        </w:rPr>
        <w:t xml:space="preserve"> </w:t>
      </w:r>
      <w:r w:rsidRPr="003831B4">
        <w:rPr>
          <w:rFonts w:cs="Times New Roman"/>
          <w:sz w:val="24"/>
          <w:szCs w:val="24"/>
        </w:rPr>
        <w:t>a major</w:t>
      </w:r>
      <w:r w:rsidR="000231AD" w:rsidRPr="003831B4">
        <w:rPr>
          <w:rFonts w:cs="Times New Roman"/>
          <w:sz w:val="24"/>
          <w:szCs w:val="24"/>
        </w:rPr>
        <w:t xml:space="preserve"> bottleneck to</w:t>
      </w:r>
      <w:r w:rsidRPr="003831B4">
        <w:rPr>
          <w:rFonts w:cs="Times New Roman"/>
          <w:sz w:val="24"/>
          <w:szCs w:val="24"/>
        </w:rPr>
        <w:t xml:space="preserve"> public health </w:t>
      </w:r>
      <w:r w:rsidR="00A2240B" w:rsidRPr="003831B4">
        <w:rPr>
          <w:rFonts w:cs="Times New Roman"/>
          <w:sz w:val="24"/>
          <w:szCs w:val="24"/>
        </w:rPr>
        <w:t xml:space="preserve">in </w:t>
      </w:r>
      <w:r w:rsidRPr="003831B4">
        <w:rPr>
          <w:rFonts w:cs="Times New Roman"/>
          <w:sz w:val="24"/>
          <w:szCs w:val="24"/>
        </w:rPr>
        <w:t>sub-Saharan Africa</w:t>
      </w:r>
      <w:r w:rsidR="00050D97" w:rsidRPr="003831B4">
        <w:rPr>
          <w:rFonts w:cs="Times New Roman"/>
          <w:sz w:val="24"/>
          <w:szCs w:val="24"/>
        </w:rPr>
        <w:t xml:space="preserve"> </w:t>
      </w:r>
      <w:r w:rsidR="00CF1843" w:rsidRPr="003831B4">
        <w:rPr>
          <w:rFonts w:cs="Times New Roman"/>
          <w:b/>
          <w:sz w:val="24"/>
          <w:szCs w:val="24"/>
        </w:rPr>
        <w:t>[</w:t>
      </w:r>
      <w:r w:rsidR="00352BB5" w:rsidRPr="003831B4">
        <w:rPr>
          <w:rFonts w:cs="LhbmhmGillSans"/>
          <w:b/>
          <w:sz w:val="24"/>
          <w:szCs w:val="24"/>
        </w:rPr>
        <w:t>13</w:t>
      </w:r>
      <w:r w:rsidR="00EE6935" w:rsidRPr="003831B4">
        <w:rPr>
          <w:rFonts w:cs="LhbmhmGillSans"/>
          <w:b/>
          <w:sz w:val="24"/>
          <w:szCs w:val="24"/>
        </w:rPr>
        <w:t xml:space="preserve"> -</w:t>
      </w:r>
      <w:r w:rsidR="00066083" w:rsidRPr="003831B4">
        <w:rPr>
          <w:rFonts w:cs="Times New Roman"/>
          <w:b/>
          <w:sz w:val="24"/>
          <w:szCs w:val="24"/>
        </w:rPr>
        <w:t>19</w:t>
      </w:r>
      <w:r w:rsidR="00CF1843" w:rsidRPr="003831B4">
        <w:rPr>
          <w:rFonts w:cs="Times New Roman"/>
          <w:b/>
          <w:sz w:val="24"/>
          <w:szCs w:val="24"/>
        </w:rPr>
        <w:t>]</w:t>
      </w:r>
      <w:r w:rsidR="00050D97" w:rsidRPr="003831B4">
        <w:rPr>
          <w:rFonts w:cs="Times New Roman"/>
          <w:sz w:val="24"/>
          <w:szCs w:val="24"/>
        </w:rPr>
        <w:t>, with</w:t>
      </w:r>
      <w:r w:rsidR="00CF1843" w:rsidRPr="003831B4">
        <w:rPr>
          <w:rFonts w:cs="Times New Roman"/>
          <w:sz w:val="24"/>
          <w:szCs w:val="24"/>
        </w:rPr>
        <w:t xml:space="preserve"> </w:t>
      </w:r>
      <w:r w:rsidR="00050D97" w:rsidRPr="003831B4">
        <w:rPr>
          <w:rFonts w:cs="Times New Roman"/>
          <w:sz w:val="24"/>
          <w:szCs w:val="24"/>
        </w:rPr>
        <w:t>i</w:t>
      </w:r>
      <w:r w:rsidR="00323E06" w:rsidRPr="003831B4">
        <w:rPr>
          <w:rFonts w:cs="Times New Roman"/>
          <w:sz w:val="24"/>
          <w:szCs w:val="24"/>
        </w:rPr>
        <w:t xml:space="preserve">mpoverished </w:t>
      </w:r>
      <w:r w:rsidR="00D4173D" w:rsidRPr="003831B4">
        <w:rPr>
          <w:rFonts w:cs="Times New Roman"/>
          <w:sz w:val="24"/>
          <w:szCs w:val="24"/>
        </w:rPr>
        <w:t xml:space="preserve">households </w:t>
      </w:r>
      <w:r w:rsidR="00591DA3" w:rsidRPr="003831B4">
        <w:rPr>
          <w:rFonts w:cs="Times New Roman"/>
          <w:sz w:val="24"/>
          <w:szCs w:val="24"/>
        </w:rPr>
        <w:t xml:space="preserve">being </w:t>
      </w:r>
      <w:r w:rsidR="00323E06" w:rsidRPr="003831B4">
        <w:rPr>
          <w:rFonts w:cs="Times New Roman"/>
          <w:sz w:val="24"/>
          <w:szCs w:val="24"/>
        </w:rPr>
        <w:t xml:space="preserve">the most </w:t>
      </w:r>
      <w:r w:rsidR="00997985" w:rsidRPr="003831B4">
        <w:rPr>
          <w:rFonts w:cs="Times New Roman"/>
          <w:sz w:val="24"/>
          <w:szCs w:val="24"/>
        </w:rPr>
        <w:t>disadvantaged</w:t>
      </w:r>
      <w:r w:rsidR="00323E06" w:rsidRPr="003831B4">
        <w:rPr>
          <w:rFonts w:cs="Times New Roman"/>
          <w:sz w:val="24"/>
          <w:szCs w:val="24"/>
        </w:rPr>
        <w:t xml:space="preserve"> to accessing quality </w:t>
      </w:r>
      <w:r w:rsidR="008E05C7" w:rsidRPr="003831B4">
        <w:rPr>
          <w:rFonts w:cs="Times New Roman"/>
          <w:sz w:val="24"/>
          <w:szCs w:val="24"/>
        </w:rPr>
        <w:t>health</w:t>
      </w:r>
      <w:r w:rsidR="00323E06" w:rsidRPr="003831B4">
        <w:rPr>
          <w:rFonts w:cs="Times New Roman"/>
          <w:sz w:val="24"/>
          <w:szCs w:val="24"/>
        </w:rPr>
        <w:t xml:space="preserve">care </w:t>
      </w:r>
      <w:r w:rsidR="00323E06" w:rsidRPr="003831B4">
        <w:rPr>
          <w:rFonts w:cs="Times New Roman"/>
          <w:b/>
          <w:sz w:val="24"/>
          <w:szCs w:val="24"/>
        </w:rPr>
        <w:t>[</w:t>
      </w:r>
      <w:r w:rsidR="00066083" w:rsidRPr="003831B4">
        <w:rPr>
          <w:rFonts w:cs="Times New Roman"/>
          <w:b/>
          <w:sz w:val="24"/>
          <w:szCs w:val="24"/>
        </w:rPr>
        <w:t>20</w:t>
      </w:r>
      <w:r w:rsidR="00EE6935" w:rsidRPr="003831B4">
        <w:rPr>
          <w:rFonts w:cs="Times New Roman"/>
          <w:b/>
          <w:sz w:val="24"/>
          <w:szCs w:val="24"/>
        </w:rPr>
        <w:t xml:space="preserve"> -</w:t>
      </w:r>
      <w:r w:rsidR="00066083" w:rsidRPr="003831B4">
        <w:rPr>
          <w:rFonts w:cs="Times New Roman"/>
          <w:b/>
          <w:sz w:val="24"/>
          <w:szCs w:val="24"/>
        </w:rPr>
        <w:t>22</w:t>
      </w:r>
      <w:r w:rsidR="00323E06" w:rsidRPr="003831B4">
        <w:rPr>
          <w:rFonts w:cs="Times New Roman"/>
          <w:b/>
          <w:sz w:val="24"/>
          <w:szCs w:val="24"/>
        </w:rPr>
        <w:t>]</w:t>
      </w:r>
      <w:r w:rsidR="007022EA" w:rsidRPr="003831B4">
        <w:rPr>
          <w:rFonts w:cs="Times New Roman"/>
          <w:b/>
          <w:sz w:val="24"/>
          <w:szCs w:val="24"/>
        </w:rPr>
        <w:t>.</w:t>
      </w:r>
      <w:r w:rsidR="004D309D" w:rsidRPr="003831B4">
        <w:rPr>
          <w:rFonts w:cs="Times New Roman"/>
          <w:sz w:val="24"/>
          <w:szCs w:val="24"/>
        </w:rPr>
        <w:t xml:space="preserve"> </w:t>
      </w:r>
      <w:r w:rsidR="00050D97" w:rsidRPr="003831B4">
        <w:rPr>
          <w:rFonts w:cs="Times New Roman"/>
          <w:sz w:val="24"/>
          <w:szCs w:val="24"/>
        </w:rPr>
        <w:t xml:space="preserve">This is made worse with increasing antibiotic resistance necessitating the use of newer antibiotics </w:t>
      </w:r>
      <w:r w:rsidR="00050D97" w:rsidRPr="003831B4">
        <w:rPr>
          <w:sz w:val="24"/>
          <w:szCs w:val="24"/>
        </w:rPr>
        <w:t>which are typically more specific and more targeted; ho</w:t>
      </w:r>
      <w:r w:rsidR="00C01A0A" w:rsidRPr="003831B4">
        <w:rPr>
          <w:sz w:val="24"/>
          <w:szCs w:val="24"/>
        </w:rPr>
        <w:t>w</w:t>
      </w:r>
      <w:r w:rsidR="00050D97" w:rsidRPr="003831B4">
        <w:rPr>
          <w:sz w:val="24"/>
          <w:szCs w:val="24"/>
        </w:rPr>
        <w:t xml:space="preserve">ever, are more expensive and with a higher level of </w:t>
      </w:r>
      <w:r w:rsidR="00FF2381" w:rsidRPr="003831B4">
        <w:rPr>
          <w:sz w:val="24"/>
          <w:szCs w:val="24"/>
        </w:rPr>
        <w:t xml:space="preserve">adverse </w:t>
      </w:r>
      <w:r w:rsidR="00050D97" w:rsidRPr="003831B4">
        <w:rPr>
          <w:sz w:val="24"/>
          <w:szCs w:val="24"/>
        </w:rPr>
        <w:t xml:space="preserve">effects </w:t>
      </w:r>
      <w:r w:rsidR="00050D97" w:rsidRPr="003831B4">
        <w:rPr>
          <w:b/>
          <w:sz w:val="24"/>
          <w:szCs w:val="24"/>
        </w:rPr>
        <w:t>[</w:t>
      </w:r>
      <w:r w:rsidR="00066083" w:rsidRPr="003831B4">
        <w:rPr>
          <w:b/>
          <w:sz w:val="24"/>
          <w:szCs w:val="24"/>
        </w:rPr>
        <w:t>12</w:t>
      </w:r>
      <w:r w:rsidR="00050D97" w:rsidRPr="003831B4">
        <w:rPr>
          <w:b/>
          <w:sz w:val="24"/>
          <w:szCs w:val="24"/>
        </w:rPr>
        <w:t>].</w:t>
      </w:r>
      <w:r w:rsidR="00050D97" w:rsidRPr="003831B4">
        <w:rPr>
          <w:sz w:val="24"/>
          <w:szCs w:val="24"/>
        </w:rPr>
        <w:t xml:space="preserve"> </w:t>
      </w:r>
      <w:r w:rsidR="00FD3B75" w:rsidRPr="003831B4">
        <w:rPr>
          <w:sz w:val="24"/>
          <w:szCs w:val="24"/>
        </w:rPr>
        <w:t>Indiscriminate self-purchasing of antibiotics can make the situation worse</w:t>
      </w:r>
      <w:r w:rsidR="00704C4A" w:rsidRPr="003831B4">
        <w:rPr>
          <w:sz w:val="24"/>
          <w:szCs w:val="24"/>
        </w:rPr>
        <w:t xml:space="preserve"> with over 50% of antibiotics used worldwide obtained without a medical prescription </w:t>
      </w:r>
      <w:r w:rsidR="00704C4A" w:rsidRPr="003831B4">
        <w:rPr>
          <w:b/>
          <w:sz w:val="24"/>
          <w:szCs w:val="24"/>
        </w:rPr>
        <w:t>[</w:t>
      </w:r>
      <w:r w:rsidR="00066083" w:rsidRPr="003831B4">
        <w:rPr>
          <w:b/>
          <w:sz w:val="24"/>
          <w:szCs w:val="24"/>
        </w:rPr>
        <w:t>23</w:t>
      </w:r>
      <w:r w:rsidR="00704C4A" w:rsidRPr="003831B4">
        <w:rPr>
          <w:b/>
          <w:sz w:val="24"/>
          <w:szCs w:val="24"/>
        </w:rPr>
        <w:t>]</w:t>
      </w:r>
      <w:r w:rsidR="00704C4A" w:rsidRPr="003831B4">
        <w:rPr>
          <w:sz w:val="24"/>
          <w:szCs w:val="24"/>
        </w:rPr>
        <w:t xml:space="preserve">.  This is made worse in Uganda with </w:t>
      </w:r>
      <w:r w:rsidR="00704C4A" w:rsidRPr="003831B4">
        <w:rPr>
          <w:rFonts w:cs="Times New Roman"/>
          <w:sz w:val="24"/>
          <w:szCs w:val="24"/>
        </w:rPr>
        <w:t>m</w:t>
      </w:r>
      <w:r w:rsidR="004D309D" w:rsidRPr="003831B4">
        <w:rPr>
          <w:rFonts w:cs="Times New Roman"/>
          <w:sz w:val="24"/>
          <w:szCs w:val="24"/>
        </w:rPr>
        <w:t>ost h</w:t>
      </w:r>
      <w:r w:rsidR="00874D9D" w:rsidRPr="003831B4">
        <w:rPr>
          <w:rFonts w:cs="Times New Roman"/>
          <w:sz w:val="24"/>
          <w:szCs w:val="24"/>
        </w:rPr>
        <w:t>ousehold</w:t>
      </w:r>
      <w:r w:rsidR="00C94F9F" w:rsidRPr="003831B4">
        <w:rPr>
          <w:rFonts w:cs="Times New Roman"/>
          <w:sz w:val="24"/>
          <w:szCs w:val="24"/>
        </w:rPr>
        <w:t>s</w:t>
      </w:r>
      <w:r w:rsidR="00874D9D" w:rsidRPr="003831B4">
        <w:rPr>
          <w:rFonts w:cs="Times New Roman"/>
          <w:sz w:val="24"/>
          <w:szCs w:val="24"/>
        </w:rPr>
        <w:t xml:space="preserve"> hav</w:t>
      </w:r>
      <w:r w:rsidR="00704C4A" w:rsidRPr="003831B4">
        <w:rPr>
          <w:rFonts w:cs="Times New Roman"/>
          <w:sz w:val="24"/>
          <w:szCs w:val="24"/>
        </w:rPr>
        <w:t>ing</w:t>
      </w:r>
      <w:r w:rsidR="00874D9D" w:rsidRPr="003831B4">
        <w:rPr>
          <w:rFonts w:cs="Times New Roman"/>
          <w:sz w:val="24"/>
          <w:szCs w:val="24"/>
        </w:rPr>
        <w:t xml:space="preserve"> little confidenc</w:t>
      </w:r>
      <w:r w:rsidR="00B80405" w:rsidRPr="003831B4">
        <w:rPr>
          <w:rFonts w:cs="Times New Roman"/>
          <w:sz w:val="24"/>
          <w:szCs w:val="24"/>
        </w:rPr>
        <w:t xml:space="preserve">e in </w:t>
      </w:r>
      <w:r w:rsidR="00591DA3" w:rsidRPr="003831B4">
        <w:rPr>
          <w:rFonts w:cs="Times New Roman"/>
          <w:sz w:val="24"/>
          <w:szCs w:val="24"/>
        </w:rPr>
        <w:t xml:space="preserve">the </w:t>
      </w:r>
      <w:r w:rsidR="00B80405" w:rsidRPr="003831B4">
        <w:rPr>
          <w:rFonts w:cs="Times New Roman"/>
          <w:sz w:val="24"/>
          <w:szCs w:val="24"/>
        </w:rPr>
        <w:t>public health care system</w:t>
      </w:r>
      <w:r w:rsidR="00874D9D" w:rsidRPr="003831B4">
        <w:rPr>
          <w:rFonts w:cs="Times New Roman"/>
          <w:sz w:val="24"/>
          <w:szCs w:val="24"/>
        </w:rPr>
        <w:t xml:space="preserve"> </w:t>
      </w:r>
      <w:r w:rsidRPr="003831B4">
        <w:rPr>
          <w:rFonts w:cs="Times New Roman"/>
          <w:b/>
          <w:sz w:val="24"/>
          <w:szCs w:val="24"/>
        </w:rPr>
        <w:t>[</w:t>
      </w:r>
      <w:r w:rsidR="00066083" w:rsidRPr="003831B4">
        <w:rPr>
          <w:rFonts w:cs="Times New Roman"/>
          <w:b/>
          <w:sz w:val="24"/>
          <w:szCs w:val="24"/>
        </w:rPr>
        <w:t>13</w:t>
      </w:r>
      <w:r w:rsidR="003B63EF" w:rsidRPr="003831B4">
        <w:rPr>
          <w:rFonts w:cs="Times New Roman"/>
          <w:b/>
          <w:sz w:val="24"/>
          <w:szCs w:val="24"/>
        </w:rPr>
        <w:t xml:space="preserve">, </w:t>
      </w:r>
      <w:r w:rsidR="003831B4" w:rsidRPr="003831B4">
        <w:rPr>
          <w:rFonts w:cs="Times New Roman"/>
          <w:b/>
          <w:sz w:val="24"/>
          <w:szCs w:val="24"/>
        </w:rPr>
        <w:t>24,</w:t>
      </w:r>
      <w:r w:rsidR="003B63EF" w:rsidRPr="003831B4">
        <w:rPr>
          <w:rFonts w:cs="Times New Roman"/>
          <w:b/>
          <w:sz w:val="24"/>
          <w:szCs w:val="24"/>
        </w:rPr>
        <w:t xml:space="preserve"> </w:t>
      </w:r>
      <w:r w:rsidR="00066083" w:rsidRPr="003831B4">
        <w:rPr>
          <w:rFonts w:cs="PwrxbyAdvTTe45e47d2"/>
          <w:b/>
          <w:sz w:val="24"/>
          <w:szCs w:val="24"/>
        </w:rPr>
        <w:t>25</w:t>
      </w:r>
      <w:r w:rsidRPr="003831B4">
        <w:rPr>
          <w:rFonts w:cs="Times New Roman"/>
          <w:b/>
          <w:sz w:val="24"/>
          <w:szCs w:val="24"/>
        </w:rPr>
        <w:t xml:space="preserve">]. </w:t>
      </w:r>
      <w:r w:rsidR="00704C4A" w:rsidRPr="003831B4">
        <w:rPr>
          <w:rFonts w:cs="Times New Roman"/>
          <w:sz w:val="24"/>
          <w:szCs w:val="24"/>
        </w:rPr>
        <w:t>This is illustrated i</w:t>
      </w:r>
      <w:r w:rsidR="000B7BD2" w:rsidRPr="003831B4">
        <w:rPr>
          <w:rFonts w:cs="Times New Roman"/>
          <w:sz w:val="24"/>
          <w:szCs w:val="24"/>
        </w:rPr>
        <w:t xml:space="preserve">n Uganda </w:t>
      </w:r>
      <w:r w:rsidR="00704C4A" w:rsidRPr="003831B4">
        <w:rPr>
          <w:rFonts w:cs="Times New Roman"/>
          <w:sz w:val="24"/>
          <w:szCs w:val="24"/>
        </w:rPr>
        <w:t xml:space="preserve">by only </w:t>
      </w:r>
      <w:r w:rsidR="000B7BD2" w:rsidRPr="003831B4">
        <w:rPr>
          <w:rFonts w:cs="Times New Roman"/>
          <w:sz w:val="24"/>
          <w:szCs w:val="24"/>
        </w:rPr>
        <w:t>38% of mothers of under-fives engag</w:t>
      </w:r>
      <w:r w:rsidR="00704C4A" w:rsidRPr="003831B4">
        <w:rPr>
          <w:rFonts w:cs="Times New Roman"/>
          <w:sz w:val="24"/>
          <w:szCs w:val="24"/>
        </w:rPr>
        <w:t>ing</w:t>
      </w:r>
      <w:r w:rsidR="000B7BD2" w:rsidRPr="003831B4">
        <w:rPr>
          <w:rFonts w:cs="Times New Roman"/>
          <w:sz w:val="24"/>
          <w:szCs w:val="24"/>
        </w:rPr>
        <w:t xml:space="preserve"> the public health care sector </w:t>
      </w:r>
      <w:r w:rsidR="000B7BD2" w:rsidRPr="003831B4">
        <w:rPr>
          <w:rFonts w:cs="Times New Roman"/>
          <w:b/>
          <w:sz w:val="24"/>
          <w:szCs w:val="24"/>
        </w:rPr>
        <w:t>[</w:t>
      </w:r>
      <w:r w:rsidR="00066083" w:rsidRPr="003831B4">
        <w:rPr>
          <w:rFonts w:cs="Times New Roman"/>
          <w:b/>
          <w:sz w:val="24"/>
          <w:szCs w:val="24"/>
        </w:rPr>
        <w:t>17</w:t>
      </w:r>
      <w:r w:rsidR="000B7BD2" w:rsidRPr="003831B4">
        <w:rPr>
          <w:rFonts w:cs="Times New Roman"/>
          <w:b/>
          <w:sz w:val="24"/>
          <w:szCs w:val="24"/>
        </w:rPr>
        <w:t>]</w:t>
      </w:r>
      <w:r w:rsidR="00704C4A" w:rsidRPr="003831B4">
        <w:rPr>
          <w:rFonts w:cs="Times New Roman"/>
          <w:sz w:val="24"/>
          <w:szCs w:val="24"/>
        </w:rPr>
        <w:t xml:space="preserve"> </w:t>
      </w:r>
      <w:r w:rsidR="0099522D" w:rsidRPr="003831B4">
        <w:rPr>
          <w:rFonts w:cs="Times New Roman"/>
          <w:sz w:val="24"/>
          <w:szCs w:val="24"/>
        </w:rPr>
        <w:t>with self</w:t>
      </w:r>
      <w:r w:rsidR="00A2240B" w:rsidRPr="003831B4">
        <w:rPr>
          <w:rFonts w:cs="Times New Roman"/>
          <w:sz w:val="24"/>
          <w:szCs w:val="24"/>
        </w:rPr>
        <w:t>-purchas</w:t>
      </w:r>
      <w:r w:rsidR="00704C4A" w:rsidRPr="003831B4">
        <w:rPr>
          <w:rFonts w:cs="Times New Roman"/>
          <w:sz w:val="24"/>
          <w:szCs w:val="24"/>
        </w:rPr>
        <w:t>ing</w:t>
      </w:r>
      <w:r w:rsidR="00A2240B" w:rsidRPr="003831B4">
        <w:rPr>
          <w:rFonts w:cs="Times New Roman"/>
          <w:sz w:val="24"/>
          <w:szCs w:val="24"/>
        </w:rPr>
        <w:t xml:space="preserve"> of </w:t>
      </w:r>
      <w:r w:rsidR="00271C6A" w:rsidRPr="003831B4">
        <w:rPr>
          <w:rFonts w:cs="Times New Roman"/>
          <w:sz w:val="24"/>
          <w:szCs w:val="24"/>
        </w:rPr>
        <w:t>antibiotics</w:t>
      </w:r>
      <w:r w:rsidR="00E30051" w:rsidRPr="003831B4">
        <w:rPr>
          <w:rFonts w:cs="Times New Roman"/>
          <w:sz w:val="24"/>
          <w:szCs w:val="24"/>
        </w:rPr>
        <w:t xml:space="preserve"> </w:t>
      </w:r>
      <w:r w:rsidR="00A2240B" w:rsidRPr="003831B4">
        <w:rPr>
          <w:rFonts w:cs="Times New Roman"/>
          <w:sz w:val="24"/>
          <w:szCs w:val="24"/>
        </w:rPr>
        <w:t xml:space="preserve">a common </w:t>
      </w:r>
      <w:r w:rsidR="00271C6A" w:rsidRPr="003831B4">
        <w:rPr>
          <w:rFonts w:cs="Times New Roman"/>
          <w:sz w:val="24"/>
          <w:szCs w:val="24"/>
        </w:rPr>
        <w:t xml:space="preserve">household </w:t>
      </w:r>
      <w:r w:rsidR="00113642" w:rsidRPr="003831B4">
        <w:rPr>
          <w:rFonts w:cs="Times New Roman"/>
          <w:sz w:val="24"/>
          <w:szCs w:val="24"/>
        </w:rPr>
        <w:t xml:space="preserve">practice in urban and </w:t>
      </w:r>
      <w:r w:rsidR="00FF2381" w:rsidRPr="003831B4">
        <w:rPr>
          <w:rFonts w:cs="Times New Roman"/>
          <w:sz w:val="24"/>
          <w:szCs w:val="24"/>
        </w:rPr>
        <w:t>rural Uganda</w:t>
      </w:r>
      <w:r w:rsidR="00EE287C" w:rsidRPr="003831B4">
        <w:rPr>
          <w:rFonts w:cs="Times New Roman"/>
          <w:b/>
          <w:sz w:val="24"/>
          <w:szCs w:val="24"/>
        </w:rPr>
        <w:t xml:space="preserve"> </w:t>
      </w:r>
      <w:r w:rsidR="00224D2C" w:rsidRPr="003831B4">
        <w:rPr>
          <w:rFonts w:cs="Times New Roman"/>
          <w:b/>
          <w:sz w:val="24"/>
          <w:szCs w:val="24"/>
        </w:rPr>
        <w:t>[</w:t>
      </w:r>
      <w:r w:rsidR="00066083" w:rsidRPr="003831B4">
        <w:rPr>
          <w:rFonts w:cs="Times New Roman"/>
          <w:b/>
          <w:sz w:val="24"/>
          <w:szCs w:val="24"/>
        </w:rPr>
        <w:t>26</w:t>
      </w:r>
      <w:r w:rsidR="00EE6935" w:rsidRPr="003831B4">
        <w:rPr>
          <w:rFonts w:cs="Times New Roman"/>
          <w:b/>
          <w:sz w:val="24"/>
          <w:szCs w:val="24"/>
        </w:rPr>
        <w:t xml:space="preserve"> - </w:t>
      </w:r>
      <w:r w:rsidR="00066083" w:rsidRPr="003831B4">
        <w:rPr>
          <w:rFonts w:cs="Times New Roman"/>
          <w:b/>
          <w:sz w:val="24"/>
          <w:szCs w:val="24"/>
        </w:rPr>
        <w:t>34</w:t>
      </w:r>
      <w:r w:rsidR="00EE287C" w:rsidRPr="003831B4">
        <w:rPr>
          <w:rFonts w:cs="Times New Roman"/>
          <w:b/>
          <w:sz w:val="24"/>
          <w:szCs w:val="24"/>
        </w:rPr>
        <w:t>]</w:t>
      </w:r>
      <w:r w:rsidR="00A2240B" w:rsidRPr="003831B4">
        <w:rPr>
          <w:rFonts w:cs="Times New Roman"/>
          <w:b/>
          <w:sz w:val="24"/>
          <w:szCs w:val="24"/>
        </w:rPr>
        <w:t>.</w:t>
      </w:r>
      <w:r w:rsidR="00271C6A" w:rsidRPr="003831B4">
        <w:rPr>
          <w:rFonts w:cs="Times New Roman"/>
          <w:sz w:val="24"/>
          <w:szCs w:val="24"/>
        </w:rPr>
        <w:t xml:space="preserve">  </w:t>
      </w:r>
      <w:r w:rsidR="00820CF6" w:rsidRPr="003831B4">
        <w:rPr>
          <w:rFonts w:cs="Times New Roman"/>
          <w:sz w:val="24"/>
          <w:szCs w:val="24"/>
        </w:rPr>
        <w:t>Informal</w:t>
      </w:r>
      <w:r w:rsidR="00820CF6" w:rsidRPr="003B63EF">
        <w:rPr>
          <w:rFonts w:cs="Times New Roman"/>
          <w:sz w:val="24"/>
          <w:szCs w:val="24"/>
        </w:rPr>
        <w:t xml:space="preserve"> drug outlets in Kampala, </w:t>
      </w:r>
      <w:r w:rsidR="00534448" w:rsidRPr="003B63EF">
        <w:rPr>
          <w:rFonts w:cs="Times New Roman"/>
          <w:sz w:val="24"/>
          <w:szCs w:val="24"/>
        </w:rPr>
        <w:t>a</w:t>
      </w:r>
      <w:r w:rsidR="00820CF6" w:rsidRPr="003B63EF">
        <w:rPr>
          <w:rFonts w:cs="Times New Roman"/>
          <w:sz w:val="24"/>
          <w:szCs w:val="24"/>
        </w:rPr>
        <w:t xml:space="preserve"> porous medicine supply chain and poor regulation </w:t>
      </w:r>
      <w:r w:rsidR="00417592" w:rsidRPr="003B63EF">
        <w:rPr>
          <w:rFonts w:cs="Times New Roman"/>
          <w:sz w:val="24"/>
          <w:szCs w:val="24"/>
        </w:rPr>
        <w:t>further exacerbate</w:t>
      </w:r>
      <w:r w:rsidR="00820CF6" w:rsidRPr="003B63EF">
        <w:rPr>
          <w:rFonts w:cs="Times New Roman"/>
          <w:sz w:val="24"/>
          <w:szCs w:val="24"/>
        </w:rPr>
        <w:t xml:space="preserve"> household self-purchas</w:t>
      </w:r>
      <w:r w:rsidR="00417592" w:rsidRPr="003B63EF">
        <w:rPr>
          <w:rFonts w:cs="Times New Roman"/>
          <w:sz w:val="24"/>
          <w:szCs w:val="24"/>
        </w:rPr>
        <w:t>ing</w:t>
      </w:r>
      <w:r w:rsidR="00820CF6" w:rsidRPr="003B63EF">
        <w:rPr>
          <w:rFonts w:cs="Times New Roman"/>
          <w:sz w:val="24"/>
          <w:szCs w:val="24"/>
        </w:rPr>
        <w:t xml:space="preserve"> of antibiotics </w:t>
      </w:r>
      <w:r w:rsidR="00820CF6" w:rsidRPr="003831B4">
        <w:rPr>
          <w:rFonts w:cs="Times New Roman"/>
          <w:b/>
          <w:sz w:val="24"/>
          <w:szCs w:val="24"/>
        </w:rPr>
        <w:t>[</w:t>
      </w:r>
      <w:r w:rsidR="00066083" w:rsidRPr="003831B4">
        <w:rPr>
          <w:rFonts w:cs="Times New Roman"/>
          <w:b/>
          <w:sz w:val="24"/>
          <w:szCs w:val="24"/>
        </w:rPr>
        <w:t>29</w:t>
      </w:r>
      <w:r w:rsidR="00EE6935" w:rsidRPr="003831B4">
        <w:rPr>
          <w:rFonts w:cs="Times New Roman"/>
          <w:b/>
          <w:sz w:val="24"/>
          <w:szCs w:val="24"/>
        </w:rPr>
        <w:t>,</w:t>
      </w:r>
      <w:r w:rsidR="00820CF6" w:rsidRPr="003831B4">
        <w:rPr>
          <w:rFonts w:cs="Times New Roman"/>
          <w:b/>
          <w:sz w:val="24"/>
          <w:szCs w:val="24"/>
        </w:rPr>
        <w:t xml:space="preserve"> </w:t>
      </w:r>
      <w:r w:rsidR="00066083" w:rsidRPr="003831B4">
        <w:rPr>
          <w:rFonts w:cs="Times New Roman"/>
          <w:b/>
          <w:sz w:val="24"/>
          <w:szCs w:val="24"/>
        </w:rPr>
        <w:t>31</w:t>
      </w:r>
      <w:r w:rsidR="00820CF6" w:rsidRPr="003831B4">
        <w:rPr>
          <w:rFonts w:cs="Times New Roman"/>
          <w:b/>
          <w:sz w:val="24"/>
          <w:szCs w:val="24"/>
        </w:rPr>
        <w:t>].</w:t>
      </w:r>
      <w:r w:rsidR="00820CF6" w:rsidRPr="003831B4">
        <w:rPr>
          <w:rFonts w:cs="Times New Roman"/>
          <w:sz w:val="24"/>
          <w:szCs w:val="24"/>
        </w:rPr>
        <w:t xml:space="preserve">  </w:t>
      </w:r>
    </w:p>
    <w:p w:rsidR="00704C4A" w:rsidRPr="003831B4" w:rsidRDefault="00704C4A" w:rsidP="00F53DB4">
      <w:pPr>
        <w:pStyle w:val="NoSpacing"/>
        <w:rPr>
          <w:rFonts w:cs="Times New Roman"/>
          <w:sz w:val="24"/>
          <w:szCs w:val="24"/>
        </w:rPr>
      </w:pPr>
    </w:p>
    <w:p w:rsidR="00AE4635" w:rsidRPr="00C334AB" w:rsidRDefault="002146F2" w:rsidP="002F6445">
      <w:pPr>
        <w:pStyle w:val="NoSpacing"/>
        <w:jc w:val="both"/>
        <w:rPr>
          <w:sz w:val="24"/>
          <w:szCs w:val="24"/>
        </w:rPr>
      </w:pPr>
      <w:r w:rsidRPr="003831B4">
        <w:rPr>
          <w:rFonts w:cs="Times New Roman"/>
          <w:sz w:val="24"/>
          <w:szCs w:val="24"/>
        </w:rPr>
        <w:t xml:space="preserve">Despite </w:t>
      </w:r>
      <w:r w:rsidR="00417592" w:rsidRPr="003831B4">
        <w:rPr>
          <w:rFonts w:cs="Times New Roman"/>
          <w:sz w:val="24"/>
          <w:szCs w:val="24"/>
        </w:rPr>
        <w:t xml:space="preserve">published studies demonstrating </w:t>
      </w:r>
      <w:r w:rsidRPr="003831B4">
        <w:rPr>
          <w:rFonts w:cs="Times New Roman"/>
          <w:sz w:val="24"/>
          <w:szCs w:val="24"/>
        </w:rPr>
        <w:t>that household</w:t>
      </w:r>
      <w:r w:rsidR="003E312D" w:rsidRPr="003831B4">
        <w:rPr>
          <w:rFonts w:cs="Times New Roman"/>
          <w:sz w:val="24"/>
          <w:szCs w:val="24"/>
        </w:rPr>
        <w:t xml:space="preserve"> </w:t>
      </w:r>
      <w:r w:rsidRPr="003831B4">
        <w:rPr>
          <w:rFonts w:cs="Times New Roman"/>
          <w:sz w:val="24"/>
          <w:szCs w:val="24"/>
        </w:rPr>
        <w:t xml:space="preserve">interventions have successfully reduced </w:t>
      </w:r>
      <w:r w:rsidR="00417592" w:rsidRPr="003831B4">
        <w:rPr>
          <w:rFonts w:cs="Times New Roman"/>
          <w:sz w:val="24"/>
          <w:szCs w:val="24"/>
        </w:rPr>
        <w:t xml:space="preserve">the </w:t>
      </w:r>
      <w:r w:rsidRPr="003831B4">
        <w:rPr>
          <w:rFonts w:cs="Times New Roman"/>
          <w:sz w:val="24"/>
          <w:szCs w:val="24"/>
        </w:rPr>
        <w:t xml:space="preserve">burden </w:t>
      </w:r>
      <w:r w:rsidR="00534448" w:rsidRPr="003831B4">
        <w:rPr>
          <w:rFonts w:cs="Times New Roman"/>
          <w:sz w:val="24"/>
          <w:szCs w:val="24"/>
        </w:rPr>
        <w:t xml:space="preserve">of </w:t>
      </w:r>
      <w:r w:rsidR="003E312D" w:rsidRPr="003831B4">
        <w:rPr>
          <w:rFonts w:cs="Times New Roman"/>
          <w:sz w:val="24"/>
          <w:szCs w:val="24"/>
        </w:rPr>
        <w:t xml:space="preserve">malaria </w:t>
      </w:r>
      <w:r w:rsidRPr="003831B4">
        <w:rPr>
          <w:rFonts w:cs="Times New Roman"/>
          <w:sz w:val="24"/>
          <w:szCs w:val="24"/>
        </w:rPr>
        <w:t xml:space="preserve">in Uganda; the overlap </w:t>
      </w:r>
      <w:r w:rsidR="00CB63B3" w:rsidRPr="003831B4">
        <w:rPr>
          <w:rFonts w:cs="Times New Roman"/>
          <w:sz w:val="24"/>
          <w:szCs w:val="24"/>
        </w:rPr>
        <w:t>of</w:t>
      </w:r>
      <w:r w:rsidRPr="003831B4">
        <w:rPr>
          <w:rFonts w:cs="Times New Roman"/>
          <w:sz w:val="24"/>
          <w:szCs w:val="24"/>
        </w:rPr>
        <w:t xml:space="preserve"> symptoms of ARI</w:t>
      </w:r>
      <w:r w:rsidR="00CB63B3" w:rsidRPr="003831B4">
        <w:rPr>
          <w:rFonts w:cs="Times New Roman"/>
          <w:sz w:val="24"/>
          <w:szCs w:val="24"/>
        </w:rPr>
        <w:t>,</w:t>
      </w:r>
      <w:r w:rsidRPr="003831B4">
        <w:rPr>
          <w:rFonts w:cs="Times New Roman"/>
          <w:sz w:val="24"/>
          <w:szCs w:val="24"/>
        </w:rPr>
        <w:t xml:space="preserve"> </w:t>
      </w:r>
      <w:r w:rsidR="003E312D" w:rsidRPr="003831B4">
        <w:rPr>
          <w:rFonts w:cs="Times New Roman"/>
          <w:sz w:val="24"/>
          <w:szCs w:val="24"/>
        </w:rPr>
        <w:t xml:space="preserve">malaria, fever </w:t>
      </w:r>
      <w:r w:rsidR="00CB63B3" w:rsidRPr="003831B4">
        <w:rPr>
          <w:rFonts w:cs="Times New Roman"/>
          <w:sz w:val="24"/>
          <w:szCs w:val="24"/>
        </w:rPr>
        <w:t xml:space="preserve">and </w:t>
      </w:r>
      <w:r w:rsidR="003E312D" w:rsidRPr="003831B4">
        <w:rPr>
          <w:rFonts w:cs="Times New Roman"/>
          <w:sz w:val="24"/>
          <w:szCs w:val="24"/>
        </w:rPr>
        <w:t>malaise</w:t>
      </w:r>
      <w:r w:rsidRPr="003831B4">
        <w:rPr>
          <w:rFonts w:cs="Times New Roman"/>
          <w:sz w:val="24"/>
          <w:szCs w:val="24"/>
        </w:rPr>
        <w:t xml:space="preserve"> propagates irrational antibiotic use</w:t>
      </w:r>
      <w:r w:rsidR="009E7414" w:rsidRPr="003831B4">
        <w:rPr>
          <w:rFonts w:cs="Times New Roman"/>
          <w:sz w:val="24"/>
          <w:szCs w:val="24"/>
        </w:rPr>
        <w:t xml:space="preserve"> </w:t>
      </w:r>
      <w:r w:rsidR="009E7414" w:rsidRPr="003831B4">
        <w:rPr>
          <w:rFonts w:cs="Times New Roman"/>
          <w:b/>
          <w:sz w:val="24"/>
          <w:szCs w:val="24"/>
        </w:rPr>
        <w:t>[</w:t>
      </w:r>
      <w:r w:rsidR="00066083" w:rsidRPr="003831B4">
        <w:rPr>
          <w:rFonts w:cs="Times New Roman"/>
          <w:b/>
          <w:sz w:val="24"/>
          <w:szCs w:val="24"/>
        </w:rPr>
        <w:t>19</w:t>
      </w:r>
      <w:r w:rsidR="00EE6935" w:rsidRPr="003831B4">
        <w:rPr>
          <w:rFonts w:cs="Times New Roman"/>
          <w:b/>
          <w:sz w:val="24"/>
          <w:szCs w:val="24"/>
        </w:rPr>
        <w:t>,</w:t>
      </w:r>
      <w:r w:rsidR="00066083" w:rsidRPr="003831B4">
        <w:rPr>
          <w:rFonts w:cs="Times New Roman"/>
          <w:b/>
          <w:sz w:val="24"/>
          <w:szCs w:val="24"/>
        </w:rPr>
        <w:t xml:space="preserve"> 22</w:t>
      </w:r>
      <w:r w:rsidR="00EE6935" w:rsidRPr="003831B4">
        <w:rPr>
          <w:rFonts w:cs="Times New Roman"/>
          <w:b/>
          <w:sz w:val="24"/>
          <w:szCs w:val="24"/>
        </w:rPr>
        <w:t>,</w:t>
      </w:r>
      <w:r w:rsidR="00066083" w:rsidRPr="003831B4">
        <w:rPr>
          <w:rFonts w:cs="Times New Roman"/>
          <w:b/>
          <w:sz w:val="24"/>
          <w:szCs w:val="24"/>
        </w:rPr>
        <w:t xml:space="preserve"> </w:t>
      </w:r>
      <w:r w:rsidR="00EE6935" w:rsidRPr="003831B4">
        <w:rPr>
          <w:rFonts w:cs="Times New Roman"/>
          <w:b/>
          <w:sz w:val="24"/>
          <w:szCs w:val="24"/>
        </w:rPr>
        <w:t xml:space="preserve">30, </w:t>
      </w:r>
      <w:r w:rsidR="00066083" w:rsidRPr="003831B4">
        <w:rPr>
          <w:rFonts w:cs="Times New Roman"/>
          <w:b/>
          <w:sz w:val="24"/>
          <w:szCs w:val="24"/>
        </w:rPr>
        <w:t>35</w:t>
      </w:r>
      <w:r w:rsidR="00EE6935" w:rsidRPr="003831B4">
        <w:rPr>
          <w:rFonts w:cs="Times New Roman"/>
          <w:b/>
          <w:sz w:val="24"/>
          <w:szCs w:val="24"/>
        </w:rPr>
        <w:t>,</w:t>
      </w:r>
      <w:r w:rsidRPr="003831B4">
        <w:rPr>
          <w:rFonts w:cs="Times New Roman"/>
          <w:b/>
          <w:sz w:val="24"/>
          <w:szCs w:val="24"/>
        </w:rPr>
        <w:t xml:space="preserve"> </w:t>
      </w:r>
      <w:r w:rsidR="00066083" w:rsidRPr="003831B4">
        <w:rPr>
          <w:rFonts w:cs="Times New Roman"/>
          <w:b/>
          <w:sz w:val="24"/>
          <w:szCs w:val="24"/>
        </w:rPr>
        <w:t>36</w:t>
      </w:r>
      <w:r w:rsidR="009E7414" w:rsidRPr="003831B4">
        <w:rPr>
          <w:rFonts w:cs="Times New Roman"/>
          <w:b/>
          <w:sz w:val="24"/>
          <w:szCs w:val="24"/>
        </w:rPr>
        <w:t>]</w:t>
      </w:r>
      <w:r w:rsidR="00FF2381" w:rsidRPr="003831B4">
        <w:rPr>
          <w:rFonts w:cs="Times New Roman"/>
          <w:b/>
          <w:sz w:val="24"/>
          <w:szCs w:val="24"/>
        </w:rPr>
        <w:t>.</w:t>
      </w:r>
      <w:r w:rsidR="009E7414" w:rsidRPr="003831B4">
        <w:rPr>
          <w:rFonts w:cs="Times New Roman"/>
          <w:sz w:val="24"/>
          <w:szCs w:val="24"/>
        </w:rPr>
        <w:t xml:space="preserve"> </w:t>
      </w:r>
      <w:r w:rsidR="00417592" w:rsidRPr="003831B4">
        <w:rPr>
          <w:rFonts w:cs="Times New Roman"/>
          <w:sz w:val="24"/>
          <w:szCs w:val="24"/>
        </w:rPr>
        <w:t>As mentioned, t</w:t>
      </w:r>
      <w:r w:rsidR="00E55FC1" w:rsidRPr="003831B4">
        <w:rPr>
          <w:rFonts w:cs="Times New Roman"/>
          <w:sz w:val="24"/>
          <w:szCs w:val="24"/>
        </w:rPr>
        <w:t>h</w:t>
      </w:r>
      <w:r w:rsidR="00417592" w:rsidRPr="003831B4">
        <w:rPr>
          <w:rFonts w:cs="Times New Roman"/>
          <w:sz w:val="24"/>
          <w:szCs w:val="24"/>
        </w:rPr>
        <w:t>is</w:t>
      </w:r>
      <w:r w:rsidR="00E55FC1" w:rsidRPr="003831B4">
        <w:rPr>
          <w:rFonts w:cs="Times New Roman"/>
          <w:sz w:val="24"/>
          <w:szCs w:val="24"/>
        </w:rPr>
        <w:t xml:space="preserve"> i</w:t>
      </w:r>
      <w:r w:rsidR="008B728A" w:rsidRPr="003831B4">
        <w:rPr>
          <w:rFonts w:cs="Times New Roman"/>
          <w:sz w:val="24"/>
          <w:szCs w:val="24"/>
        </w:rPr>
        <w:t xml:space="preserve">ndiscriminate use of antibiotics </w:t>
      </w:r>
      <w:r w:rsidR="00E55FC1" w:rsidRPr="003831B4">
        <w:rPr>
          <w:rFonts w:cs="Times New Roman"/>
          <w:sz w:val="24"/>
          <w:szCs w:val="24"/>
        </w:rPr>
        <w:t>is</w:t>
      </w:r>
      <w:r w:rsidR="008B728A" w:rsidRPr="003831B4">
        <w:rPr>
          <w:rFonts w:cs="Times New Roman"/>
          <w:sz w:val="24"/>
          <w:szCs w:val="24"/>
        </w:rPr>
        <w:t xml:space="preserve"> </w:t>
      </w:r>
      <w:r w:rsidR="00FF2381" w:rsidRPr="003831B4">
        <w:rPr>
          <w:rFonts w:cs="Times New Roman"/>
          <w:sz w:val="24"/>
          <w:szCs w:val="24"/>
        </w:rPr>
        <w:t xml:space="preserve">the </w:t>
      </w:r>
      <w:r w:rsidR="008B728A" w:rsidRPr="003831B4">
        <w:rPr>
          <w:rFonts w:cs="Times New Roman"/>
          <w:sz w:val="24"/>
          <w:szCs w:val="24"/>
        </w:rPr>
        <w:t>main cause of antibiotic resistance</w:t>
      </w:r>
      <w:r w:rsidR="006F0F3D" w:rsidRPr="003831B4">
        <w:rPr>
          <w:rFonts w:cs="Times New Roman"/>
          <w:sz w:val="24"/>
          <w:szCs w:val="24"/>
        </w:rPr>
        <w:t xml:space="preserve"> and poor treatment outcomes</w:t>
      </w:r>
      <w:r w:rsidR="00417592" w:rsidRPr="003831B4">
        <w:rPr>
          <w:rFonts w:cs="Times New Roman"/>
          <w:sz w:val="24"/>
          <w:szCs w:val="24"/>
        </w:rPr>
        <w:t xml:space="preserve"> </w:t>
      </w:r>
      <w:r w:rsidR="00FF2381" w:rsidRPr="003831B4">
        <w:rPr>
          <w:rFonts w:cs="Times New Roman"/>
          <w:sz w:val="24"/>
          <w:szCs w:val="24"/>
        </w:rPr>
        <w:t xml:space="preserve">is </w:t>
      </w:r>
      <w:r w:rsidR="00417592" w:rsidRPr="003831B4">
        <w:rPr>
          <w:rFonts w:cs="Times New Roman"/>
          <w:sz w:val="24"/>
          <w:szCs w:val="24"/>
        </w:rPr>
        <w:t xml:space="preserve">made worse in low and middle income countries by </w:t>
      </w:r>
      <w:r w:rsidR="00FF2381" w:rsidRPr="003831B4">
        <w:rPr>
          <w:rFonts w:cs="Times New Roman"/>
          <w:sz w:val="24"/>
          <w:szCs w:val="24"/>
        </w:rPr>
        <w:t xml:space="preserve">limited </w:t>
      </w:r>
      <w:r w:rsidR="00417592" w:rsidRPr="003831B4">
        <w:rPr>
          <w:rFonts w:cs="Times New Roman"/>
          <w:sz w:val="24"/>
          <w:szCs w:val="24"/>
        </w:rPr>
        <w:t xml:space="preserve">access to full </w:t>
      </w:r>
      <w:r w:rsidR="00FF2381" w:rsidRPr="003831B4">
        <w:rPr>
          <w:rFonts w:cs="Times New Roman"/>
          <w:sz w:val="24"/>
          <w:szCs w:val="24"/>
        </w:rPr>
        <w:t xml:space="preserve">antibiotic </w:t>
      </w:r>
      <w:r w:rsidR="00D026D3" w:rsidRPr="003831B4">
        <w:rPr>
          <w:rFonts w:cs="Times New Roman"/>
          <w:sz w:val="24"/>
          <w:szCs w:val="24"/>
        </w:rPr>
        <w:t xml:space="preserve">courses </w:t>
      </w:r>
      <w:r w:rsidR="00D026D3" w:rsidRPr="003831B4">
        <w:rPr>
          <w:rFonts w:cs="Times New Roman"/>
          <w:b/>
          <w:sz w:val="24"/>
          <w:szCs w:val="24"/>
        </w:rPr>
        <w:t>[7</w:t>
      </w:r>
      <w:r w:rsidR="00EE6935" w:rsidRPr="003831B4">
        <w:rPr>
          <w:rFonts w:cs="Times New Roman"/>
          <w:b/>
          <w:sz w:val="24"/>
          <w:szCs w:val="24"/>
        </w:rPr>
        <w:t>,</w:t>
      </w:r>
      <w:r w:rsidR="00E55FC1" w:rsidRPr="003831B4">
        <w:rPr>
          <w:rFonts w:cs="Times New Roman"/>
          <w:b/>
          <w:sz w:val="24"/>
          <w:szCs w:val="24"/>
        </w:rPr>
        <w:t xml:space="preserve"> </w:t>
      </w:r>
      <w:r w:rsidR="00D026D3" w:rsidRPr="003831B4">
        <w:rPr>
          <w:rFonts w:cs="Times New Roman"/>
          <w:b/>
          <w:sz w:val="24"/>
          <w:szCs w:val="24"/>
        </w:rPr>
        <w:t>18</w:t>
      </w:r>
      <w:r w:rsidR="00EE6935" w:rsidRPr="003831B4">
        <w:rPr>
          <w:rFonts w:cs="Times New Roman"/>
          <w:b/>
          <w:sz w:val="24"/>
          <w:szCs w:val="24"/>
        </w:rPr>
        <w:t>,</w:t>
      </w:r>
      <w:r w:rsidR="00D026D3" w:rsidRPr="003831B4">
        <w:rPr>
          <w:rFonts w:cs="Times New Roman"/>
          <w:b/>
          <w:sz w:val="24"/>
          <w:szCs w:val="24"/>
        </w:rPr>
        <w:t xml:space="preserve"> 35</w:t>
      </w:r>
      <w:r w:rsidR="00EE6935" w:rsidRPr="003831B4">
        <w:rPr>
          <w:rFonts w:cs="Times New Roman"/>
          <w:b/>
          <w:sz w:val="24"/>
          <w:szCs w:val="24"/>
        </w:rPr>
        <w:t>,</w:t>
      </w:r>
      <w:r w:rsidR="00E55FC1" w:rsidRPr="003831B4">
        <w:rPr>
          <w:rFonts w:cs="Times New Roman"/>
          <w:b/>
          <w:sz w:val="24"/>
          <w:szCs w:val="24"/>
        </w:rPr>
        <w:t xml:space="preserve"> </w:t>
      </w:r>
      <w:r w:rsidR="00D026D3" w:rsidRPr="003831B4">
        <w:rPr>
          <w:rFonts w:cs="Times New Roman"/>
          <w:b/>
          <w:sz w:val="24"/>
          <w:szCs w:val="24"/>
        </w:rPr>
        <w:t>37</w:t>
      </w:r>
      <w:r w:rsidR="003831B4">
        <w:rPr>
          <w:rFonts w:cs="Times New Roman"/>
          <w:b/>
          <w:sz w:val="24"/>
          <w:szCs w:val="24"/>
        </w:rPr>
        <w:t>-4</w:t>
      </w:r>
      <w:r w:rsidR="00D026D3" w:rsidRPr="003831B4">
        <w:rPr>
          <w:rFonts w:cs="Times New Roman"/>
          <w:b/>
          <w:sz w:val="24"/>
          <w:szCs w:val="24"/>
        </w:rPr>
        <w:t>0</w:t>
      </w:r>
      <w:r w:rsidR="006F0F3D" w:rsidRPr="003831B4">
        <w:rPr>
          <w:rFonts w:cs="Times New Roman"/>
          <w:b/>
          <w:sz w:val="24"/>
          <w:szCs w:val="24"/>
        </w:rPr>
        <w:t>].</w:t>
      </w:r>
      <w:r w:rsidR="006F0F3D" w:rsidRPr="003831B4">
        <w:rPr>
          <w:rFonts w:cs="Times New Roman"/>
          <w:sz w:val="24"/>
          <w:szCs w:val="24"/>
        </w:rPr>
        <w:t xml:space="preserve"> </w:t>
      </w:r>
      <w:r w:rsidR="00417592" w:rsidRPr="003831B4">
        <w:rPr>
          <w:rFonts w:cs="Times New Roman"/>
          <w:sz w:val="24"/>
          <w:szCs w:val="24"/>
        </w:rPr>
        <w:t>Little is known about se</w:t>
      </w:r>
      <w:r w:rsidR="009564B9" w:rsidRPr="003831B4">
        <w:rPr>
          <w:rFonts w:cs="Times New Roman"/>
          <w:sz w:val="24"/>
          <w:szCs w:val="24"/>
        </w:rPr>
        <w:t>lf-purchasing</w:t>
      </w:r>
      <w:r w:rsidR="009564B9" w:rsidRPr="003B63EF">
        <w:rPr>
          <w:rFonts w:cs="Times New Roman"/>
          <w:sz w:val="24"/>
          <w:szCs w:val="24"/>
        </w:rPr>
        <w:t xml:space="preserve"> of antibiotics among households </w:t>
      </w:r>
      <w:r w:rsidR="009564B9" w:rsidRPr="00CC7697">
        <w:rPr>
          <w:rFonts w:cs="Times New Roman"/>
          <w:sz w:val="24"/>
          <w:szCs w:val="24"/>
        </w:rPr>
        <w:t>with</w:t>
      </w:r>
      <w:r w:rsidR="00417592" w:rsidRPr="00CC7697">
        <w:rPr>
          <w:rFonts w:cs="Times New Roman"/>
          <w:sz w:val="24"/>
          <w:szCs w:val="24"/>
        </w:rPr>
        <w:t xml:space="preserve"> young children in Uganda, which is a key target area for appropriately managing </w:t>
      </w:r>
      <w:r w:rsidR="00FF2381" w:rsidRPr="00C334AB">
        <w:rPr>
          <w:rFonts w:cs="Times New Roman"/>
          <w:sz w:val="24"/>
          <w:szCs w:val="24"/>
        </w:rPr>
        <w:t>ARI</w:t>
      </w:r>
      <w:r w:rsidR="00417592" w:rsidRPr="00C334AB">
        <w:rPr>
          <w:rFonts w:cs="Times New Roman"/>
          <w:sz w:val="24"/>
          <w:szCs w:val="24"/>
        </w:rPr>
        <w:t xml:space="preserve">. Consequently, the aim of this study was to </w:t>
      </w:r>
      <w:r w:rsidR="002F0AC4" w:rsidRPr="00C334AB">
        <w:rPr>
          <w:rFonts w:cs="Times New Roman"/>
          <w:sz w:val="24"/>
          <w:szCs w:val="24"/>
        </w:rPr>
        <w:t xml:space="preserve">investigate the prevalence and patterns of </w:t>
      </w:r>
      <w:r w:rsidR="003B5298" w:rsidRPr="00C334AB">
        <w:rPr>
          <w:rFonts w:cs="Times New Roman"/>
          <w:sz w:val="24"/>
          <w:szCs w:val="24"/>
        </w:rPr>
        <w:t>s</w:t>
      </w:r>
      <w:r w:rsidR="002F0AC4" w:rsidRPr="00C334AB">
        <w:rPr>
          <w:rFonts w:cs="Times New Roman"/>
          <w:sz w:val="24"/>
          <w:szCs w:val="24"/>
        </w:rPr>
        <w:t>elf-</w:t>
      </w:r>
      <w:r w:rsidR="003B5298" w:rsidRPr="00C334AB">
        <w:rPr>
          <w:rFonts w:cs="Times New Roman"/>
          <w:sz w:val="24"/>
          <w:szCs w:val="24"/>
        </w:rPr>
        <w:t>purchas</w:t>
      </w:r>
      <w:r w:rsidR="00417592" w:rsidRPr="00C334AB">
        <w:rPr>
          <w:rFonts w:cs="Times New Roman"/>
          <w:sz w:val="24"/>
          <w:szCs w:val="24"/>
        </w:rPr>
        <w:t>ing</w:t>
      </w:r>
      <w:r w:rsidR="003B5298" w:rsidRPr="00C334AB">
        <w:rPr>
          <w:rFonts w:cs="Times New Roman"/>
          <w:sz w:val="24"/>
          <w:szCs w:val="24"/>
        </w:rPr>
        <w:t xml:space="preserve"> of</w:t>
      </w:r>
      <w:r w:rsidR="002F0AC4" w:rsidRPr="00C334AB">
        <w:rPr>
          <w:rFonts w:cs="Times New Roman"/>
          <w:sz w:val="24"/>
          <w:szCs w:val="24"/>
        </w:rPr>
        <w:t xml:space="preserve"> </w:t>
      </w:r>
      <w:r w:rsidR="00F53DB4" w:rsidRPr="00C334AB">
        <w:rPr>
          <w:rFonts w:cs="Times New Roman"/>
          <w:sz w:val="24"/>
          <w:szCs w:val="24"/>
        </w:rPr>
        <w:t>antibiotics among</w:t>
      </w:r>
      <w:r w:rsidR="009564B9" w:rsidRPr="00C334AB">
        <w:rPr>
          <w:rFonts w:cs="Times New Roman"/>
          <w:sz w:val="24"/>
          <w:szCs w:val="24"/>
        </w:rPr>
        <w:t xml:space="preserve"> </w:t>
      </w:r>
      <w:r w:rsidR="00F53DB4" w:rsidRPr="00C334AB">
        <w:rPr>
          <w:rFonts w:cs="Times New Roman"/>
          <w:sz w:val="24"/>
          <w:szCs w:val="24"/>
        </w:rPr>
        <w:t>households with</w:t>
      </w:r>
      <w:r w:rsidR="009564B9" w:rsidRPr="00C334AB">
        <w:rPr>
          <w:rFonts w:cs="Times New Roman"/>
          <w:sz w:val="24"/>
          <w:szCs w:val="24"/>
        </w:rPr>
        <w:t xml:space="preserve"> young children</w:t>
      </w:r>
      <w:r w:rsidR="00417592" w:rsidRPr="00C334AB">
        <w:rPr>
          <w:rFonts w:cs="Times New Roman"/>
          <w:sz w:val="24"/>
          <w:szCs w:val="24"/>
        </w:rPr>
        <w:t xml:space="preserve"> </w:t>
      </w:r>
      <w:r w:rsidR="002F0AC4" w:rsidRPr="00C334AB">
        <w:rPr>
          <w:rFonts w:cs="Times New Roman"/>
          <w:sz w:val="24"/>
          <w:szCs w:val="24"/>
        </w:rPr>
        <w:t>in Kampala</w:t>
      </w:r>
      <w:r w:rsidR="003B5298" w:rsidRPr="00C334AB">
        <w:rPr>
          <w:rFonts w:cs="Times New Roman"/>
          <w:sz w:val="24"/>
          <w:szCs w:val="24"/>
        </w:rPr>
        <w:t>, the capital city of Uganda</w:t>
      </w:r>
      <w:r w:rsidR="002F0AC4" w:rsidRPr="00C334AB">
        <w:rPr>
          <w:rFonts w:cs="Times New Roman"/>
          <w:sz w:val="24"/>
          <w:szCs w:val="24"/>
        </w:rPr>
        <w:t xml:space="preserve">. </w:t>
      </w:r>
      <w:r w:rsidR="00417592" w:rsidRPr="00C334AB">
        <w:rPr>
          <w:rFonts w:cs="Times New Roman"/>
          <w:sz w:val="24"/>
          <w:szCs w:val="24"/>
        </w:rPr>
        <w:t>The household level was chosen to provide a more accurate picture of current behaviours and their rationale rather than trying to interview family members in pharmacies</w:t>
      </w:r>
      <w:r w:rsidR="00EF0CE4" w:rsidRPr="00C334AB">
        <w:rPr>
          <w:rFonts w:cs="Times New Roman"/>
          <w:sz w:val="24"/>
          <w:szCs w:val="24"/>
        </w:rPr>
        <w:t xml:space="preserve"> where maybe less time for such surveys and confidentiality may be an issue especially in crowded pharmacies</w:t>
      </w:r>
      <w:r w:rsidR="00E94D60" w:rsidRPr="00C334AB">
        <w:rPr>
          <w:rFonts w:cs="Times New Roman"/>
          <w:sz w:val="24"/>
          <w:szCs w:val="24"/>
        </w:rPr>
        <w:t xml:space="preserve"> The findings potentially used to suggest future interventions to all key stakeholders to improve the appropriate use of antibiotics.</w:t>
      </w:r>
    </w:p>
    <w:p w:rsidR="00346B8A" w:rsidRDefault="00346B8A" w:rsidP="00C3681F">
      <w:pPr>
        <w:spacing w:after="0" w:line="240" w:lineRule="auto"/>
        <w:rPr>
          <w:b/>
          <w:sz w:val="24"/>
          <w:szCs w:val="24"/>
        </w:rPr>
      </w:pPr>
    </w:p>
    <w:p w:rsidR="00F422B1" w:rsidRPr="00C334AB" w:rsidRDefault="004C40E3" w:rsidP="00C3681F">
      <w:pPr>
        <w:spacing w:after="0" w:line="240" w:lineRule="auto"/>
        <w:rPr>
          <w:b/>
          <w:sz w:val="24"/>
          <w:szCs w:val="24"/>
        </w:rPr>
      </w:pPr>
      <w:r w:rsidRPr="00C334AB">
        <w:rPr>
          <w:b/>
          <w:sz w:val="24"/>
          <w:szCs w:val="24"/>
        </w:rPr>
        <w:t xml:space="preserve">MATERIALS AND </w:t>
      </w:r>
      <w:r w:rsidR="00F422B1" w:rsidRPr="00C334AB">
        <w:rPr>
          <w:b/>
          <w:sz w:val="24"/>
          <w:szCs w:val="24"/>
        </w:rPr>
        <w:t>METHODS</w:t>
      </w:r>
    </w:p>
    <w:p w:rsidR="00C3681F" w:rsidRPr="00346B8A" w:rsidRDefault="00C3681F" w:rsidP="00C3681F">
      <w:pPr>
        <w:autoSpaceDE w:val="0"/>
        <w:autoSpaceDN w:val="0"/>
        <w:adjustRightInd w:val="0"/>
        <w:spacing w:after="0" w:line="240" w:lineRule="auto"/>
        <w:jc w:val="both"/>
        <w:rPr>
          <w:rFonts w:cs="Times New Roman"/>
          <w:b/>
          <w:sz w:val="24"/>
          <w:szCs w:val="24"/>
        </w:rPr>
      </w:pPr>
    </w:p>
    <w:p w:rsidR="00F25095" w:rsidRPr="00C334AB" w:rsidRDefault="00CC10C6" w:rsidP="00C3681F">
      <w:pPr>
        <w:autoSpaceDE w:val="0"/>
        <w:autoSpaceDN w:val="0"/>
        <w:adjustRightInd w:val="0"/>
        <w:spacing w:after="0" w:line="240" w:lineRule="auto"/>
        <w:jc w:val="both"/>
        <w:rPr>
          <w:rFonts w:cs="Times New Roman"/>
          <w:b/>
          <w:i/>
          <w:sz w:val="24"/>
          <w:szCs w:val="24"/>
        </w:rPr>
      </w:pPr>
      <w:r w:rsidRPr="00C334AB">
        <w:rPr>
          <w:rFonts w:cs="Times New Roman"/>
          <w:b/>
          <w:i/>
          <w:sz w:val="24"/>
          <w:szCs w:val="24"/>
        </w:rPr>
        <w:t>Design, s</w:t>
      </w:r>
      <w:r w:rsidR="00F25095" w:rsidRPr="00C334AB">
        <w:rPr>
          <w:rFonts w:cs="Times New Roman"/>
          <w:b/>
          <w:i/>
          <w:sz w:val="24"/>
          <w:szCs w:val="24"/>
        </w:rPr>
        <w:t xml:space="preserve">etting and study population </w:t>
      </w:r>
    </w:p>
    <w:p w:rsidR="00CC10C6" w:rsidRPr="00C334AB" w:rsidRDefault="00CC10C6" w:rsidP="00CC10C6">
      <w:pPr>
        <w:spacing w:after="0" w:line="240" w:lineRule="auto"/>
        <w:jc w:val="both"/>
        <w:rPr>
          <w:rFonts w:cs="Times New Roman"/>
          <w:sz w:val="24"/>
          <w:szCs w:val="24"/>
        </w:rPr>
      </w:pPr>
      <w:r w:rsidRPr="00C334AB">
        <w:rPr>
          <w:rFonts w:cs="Times New Roman"/>
          <w:sz w:val="24"/>
          <w:szCs w:val="24"/>
        </w:rPr>
        <w:t xml:space="preserve">We adopted a cross-sectional survey design to collect qualitative and quantitative data using a standardized questionnaire </w:t>
      </w:r>
      <w:r w:rsidRPr="00BD06F8">
        <w:rPr>
          <w:rFonts w:cs="Times New Roman"/>
          <w:b/>
          <w:sz w:val="24"/>
          <w:szCs w:val="24"/>
        </w:rPr>
        <w:t>(Appendix A)</w:t>
      </w:r>
      <w:r w:rsidRPr="00C334AB">
        <w:rPr>
          <w:rFonts w:cs="Times New Roman"/>
          <w:sz w:val="24"/>
          <w:szCs w:val="24"/>
        </w:rPr>
        <w:t xml:space="preserve">.  A sample of 200 </w:t>
      </w:r>
      <w:r w:rsidR="00152702" w:rsidRPr="003B63EF">
        <w:rPr>
          <w:rFonts w:cs="Times New Roman"/>
          <w:sz w:val="24"/>
          <w:szCs w:val="24"/>
        </w:rPr>
        <w:t xml:space="preserve">households </w:t>
      </w:r>
      <w:r w:rsidRPr="00D5496E">
        <w:rPr>
          <w:rFonts w:cs="Times New Roman"/>
          <w:sz w:val="24"/>
          <w:szCs w:val="24"/>
        </w:rPr>
        <w:t>w</w:t>
      </w:r>
      <w:r w:rsidRPr="00162945">
        <w:rPr>
          <w:rFonts w:cs="Times New Roman"/>
          <w:sz w:val="24"/>
          <w:szCs w:val="24"/>
        </w:rPr>
        <w:t xml:space="preserve">as estimated </w:t>
      </w:r>
      <w:r w:rsidRPr="000B2820">
        <w:rPr>
          <w:rFonts w:cs="Times New Roman"/>
          <w:sz w:val="24"/>
          <w:szCs w:val="24"/>
        </w:rPr>
        <w:t>using the Kish and Leslie formula (1965)</w:t>
      </w:r>
      <w:r w:rsidR="00926FC8" w:rsidRPr="000B2820">
        <w:rPr>
          <w:rFonts w:cs="Times New Roman"/>
          <w:sz w:val="24"/>
          <w:szCs w:val="24"/>
        </w:rPr>
        <w:t xml:space="preserve"> </w:t>
      </w:r>
      <w:r w:rsidR="00926FC8" w:rsidRPr="00BD06F8">
        <w:rPr>
          <w:b/>
          <w:sz w:val="24"/>
          <w:szCs w:val="24"/>
        </w:rPr>
        <w:t>[</w:t>
      </w:r>
      <w:r w:rsidR="00926FC8" w:rsidRPr="00BD06F8">
        <w:rPr>
          <w:rFonts w:cs="LhbmhmGillSans"/>
          <w:b/>
          <w:sz w:val="24"/>
          <w:szCs w:val="24"/>
        </w:rPr>
        <w:t>41]</w:t>
      </w:r>
      <w:r w:rsidRPr="00C334AB">
        <w:rPr>
          <w:rFonts w:cs="Times New Roman"/>
          <w:sz w:val="24"/>
          <w:szCs w:val="24"/>
        </w:rPr>
        <w:t>.</w:t>
      </w:r>
    </w:p>
    <w:p w:rsidR="00CC10C6" w:rsidRPr="00C334AB" w:rsidRDefault="00CC10C6" w:rsidP="00CC10C6">
      <w:pPr>
        <w:spacing w:after="0" w:line="240" w:lineRule="auto"/>
        <w:jc w:val="both"/>
        <w:rPr>
          <w:rFonts w:cs="Times New Roman"/>
          <w:sz w:val="24"/>
          <w:szCs w:val="24"/>
        </w:rPr>
      </w:pPr>
    </w:p>
    <w:p w:rsidR="009564B9" w:rsidRPr="00C334AB" w:rsidRDefault="00152702" w:rsidP="00C3681F">
      <w:pPr>
        <w:spacing w:after="0" w:line="240" w:lineRule="auto"/>
        <w:jc w:val="both"/>
        <w:rPr>
          <w:rFonts w:cs="Times New Roman"/>
          <w:sz w:val="24"/>
          <w:szCs w:val="24"/>
        </w:rPr>
      </w:pPr>
      <w:r w:rsidRPr="00C334AB">
        <w:rPr>
          <w:rFonts w:cs="Times New Roman"/>
          <w:sz w:val="24"/>
          <w:szCs w:val="24"/>
        </w:rPr>
        <w:t>The 200</w:t>
      </w:r>
      <w:r w:rsidR="00024470" w:rsidRPr="00C334AB">
        <w:rPr>
          <w:rFonts w:cs="Times New Roman"/>
          <w:sz w:val="24"/>
          <w:szCs w:val="24"/>
        </w:rPr>
        <w:t xml:space="preserve"> households</w:t>
      </w:r>
      <w:r w:rsidR="00F25095" w:rsidRPr="00C334AB">
        <w:rPr>
          <w:rFonts w:cs="Times New Roman"/>
          <w:sz w:val="24"/>
          <w:szCs w:val="24"/>
        </w:rPr>
        <w:t xml:space="preserve"> from </w:t>
      </w:r>
      <w:r w:rsidR="00024470" w:rsidRPr="00C334AB">
        <w:rPr>
          <w:rFonts w:cs="Times New Roman"/>
          <w:sz w:val="24"/>
          <w:szCs w:val="24"/>
        </w:rPr>
        <w:t>the five divisions of Kampala city</w:t>
      </w:r>
      <w:r w:rsidRPr="00C334AB">
        <w:rPr>
          <w:rFonts w:cs="Times New Roman"/>
          <w:sz w:val="24"/>
          <w:szCs w:val="24"/>
        </w:rPr>
        <w:t xml:space="preserve"> including </w:t>
      </w:r>
      <w:r w:rsidR="00F25095" w:rsidRPr="00C334AB">
        <w:rPr>
          <w:rFonts w:cs="Times New Roman"/>
          <w:sz w:val="24"/>
          <w:szCs w:val="24"/>
        </w:rPr>
        <w:t xml:space="preserve">Nakawa, Kampala central, Makindye, Kawempe and Rubaga </w:t>
      </w:r>
      <w:r w:rsidR="00024470" w:rsidRPr="00C334AB">
        <w:rPr>
          <w:rFonts w:cs="Times New Roman"/>
          <w:sz w:val="24"/>
          <w:szCs w:val="24"/>
        </w:rPr>
        <w:t xml:space="preserve">were selected </w:t>
      </w:r>
      <w:r w:rsidR="00F25095" w:rsidRPr="00C334AB">
        <w:rPr>
          <w:rFonts w:cs="Times New Roman"/>
          <w:sz w:val="24"/>
          <w:szCs w:val="24"/>
        </w:rPr>
        <w:t xml:space="preserve">using the World Health Organization (WHO)-30 </w:t>
      </w:r>
      <w:r w:rsidR="00F25095" w:rsidRPr="00C334AB">
        <w:rPr>
          <w:rFonts w:cs="Times New Roman"/>
          <w:sz w:val="24"/>
          <w:szCs w:val="24"/>
        </w:rPr>
        <w:lastRenderedPageBreak/>
        <w:t>cluster method</w:t>
      </w:r>
      <w:r w:rsidR="00CA1DC2" w:rsidRPr="00C334AB">
        <w:rPr>
          <w:rFonts w:cs="Times New Roman"/>
          <w:sz w:val="24"/>
          <w:szCs w:val="24"/>
        </w:rPr>
        <w:t xml:space="preserve"> </w:t>
      </w:r>
      <w:r w:rsidR="00CA1DC2" w:rsidRPr="00BD06F8">
        <w:rPr>
          <w:b/>
          <w:sz w:val="24"/>
          <w:szCs w:val="24"/>
        </w:rPr>
        <w:t>[</w:t>
      </w:r>
      <w:r w:rsidR="009B22DB" w:rsidRPr="00BD06F8">
        <w:rPr>
          <w:rFonts w:cs="LhbmhmGillSans"/>
          <w:b/>
          <w:sz w:val="24"/>
          <w:szCs w:val="24"/>
        </w:rPr>
        <w:t>4</w:t>
      </w:r>
      <w:r w:rsidR="00926FC8" w:rsidRPr="00BD06F8">
        <w:rPr>
          <w:rFonts w:cs="LhbmhmGillSans"/>
          <w:b/>
          <w:sz w:val="24"/>
          <w:szCs w:val="24"/>
        </w:rPr>
        <w:t>2</w:t>
      </w:r>
      <w:r w:rsidR="00CA1DC2" w:rsidRPr="00BD06F8">
        <w:rPr>
          <w:rFonts w:cs="LhbmhmGillSans"/>
          <w:b/>
          <w:sz w:val="24"/>
          <w:szCs w:val="24"/>
        </w:rPr>
        <w:t>]</w:t>
      </w:r>
      <w:r w:rsidR="00F25095" w:rsidRPr="00C334AB">
        <w:rPr>
          <w:rFonts w:cs="Times New Roman"/>
          <w:sz w:val="24"/>
          <w:szCs w:val="24"/>
        </w:rPr>
        <w:t xml:space="preserve">. </w:t>
      </w:r>
      <w:r w:rsidR="005342F2" w:rsidRPr="00C334AB">
        <w:rPr>
          <w:rFonts w:cs="Times New Roman"/>
          <w:sz w:val="24"/>
          <w:szCs w:val="24"/>
        </w:rPr>
        <w:t xml:space="preserve">Care </w:t>
      </w:r>
      <w:r w:rsidR="00F25095" w:rsidRPr="003B63EF">
        <w:rPr>
          <w:rFonts w:cs="Times New Roman"/>
          <w:sz w:val="24"/>
          <w:szCs w:val="24"/>
        </w:rPr>
        <w:t>takers</w:t>
      </w:r>
      <w:r w:rsidR="002A5BB3" w:rsidRPr="003B63EF">
        <w:rPr>
          <w:rFonts w:cs="Times New Roman"/>
          <w:sz w:val="24"/>
          <w:szCs w:val="24"/>
        </w:rPr>
        <w:t xml:space="preserve"> were </w:t>
      </w:r>
      <w:r w:rsidR="0086735E" w:rsidRPr="00D5496E">
        <w:rPr>
          <w:rFonts w:cs="Times New Roman"/>
          <w:sz w:val="24"/>
          <w:szCs w:val="24"/>
        </w:rPr>
        <w:t>included in the study</w:t>
      </w:r>
      <w:r w:rsidR="0086735E" w:rsidRPr="00162945">
        <w:rPr>
          <w:rFonts w:cs="Times New Roman"/>
          <w:sz w:val="24"/>
          <w:szCs w:val="24"/>
        </w:rPr>
        <w:t xml:space="preserve"> </w:t>
      </w:r>
      <w:r w:rsidR="00F25095" w:rsidRPr="000B2820">
        <w:rPr>
          <w:rFonts w:cs="Times New Roman"/>
          <w:sz w:val="24"/>
          <w:szCs w:val="24"/>
        </w:rPr>
        <w:t xml:space="preserve">if </w:t>
      </w:r>
      <w:r w:rsidR="001A5065" w:rsidRPr="000B2820">
        <w:rPr>
          <w:rFonts w:cs="Times New Roman"/>
          <w:sz w:val="24"/>
          <w:szCs w:val="24"/>
        </w:rPr>
        <w:t xml:space="preserve">they had </w:t>
      </w:r>
      <w:r w:rsidR="00F25095" w:rsidRPr="00C334AB">
        <w:rPr>
          <w:rFonts w:cs="Times New Roman"/>
          <w:sz w:val="24"/>
          <w:szCs w:val="24"/>
        </w:rPr>
        <w:t>at least one child</w:t>
      </w:r>
      <w:r w:rsidR="001A5065" w:rsidRPr="00C334AB">
        <w:rPr>
          <w:rFonts w:cs="Times New Roman"/>
          <w:sz w:val="24"/>
          <w:szCs w:val="24"/>
        </w:rPr>
        <w:t xml:space="preserve"> under the age of five years and gave informed consent</w:t>
      </w:r>
      <w:r w:rsidR="00470436">
        <w:rPr>
          <w:rFonts w:cs="Times New Roman"/>
          <w:sz w:val="24"/>
          <w:szCs w:val="24"/>
        </w:rPr>
        <w:t xml:space="preserve"> for inclusion in the study</w:t>
      </w:r>
      <w:r w:rsidR="001A5065" w:rsidRPr="00C334AB">
        <w:rPr>
          <w:rFonts w:cs="Times New Roman"/>
          <w:sz w:val="24"/>
          <w:szCs w:val="24"/>
        </w:rPr>
        <w:t xml:space="preserve">.  </w:t>
      </w:r>
      <w:r w:rsidR="00F25095" w:rsidRPr="00C334AB">
        <w:rPr>
          <w:rFonts w:cs="Times New Roman"/>
          <w:sz w:val="24"/>
          <w:szCs w:val="24"/>
        </w:rPr>
        <w:t xml:space="preserve">Care takers </w:t>
      </w:r>
      <w:r w:rsidR="00B86C3F">
        <w:rPr>
          <w:rFonts w:cs="Times New Roman"/>
          <w:sz w:val="24"/>
          <w:szCs w:val="24"/>
        </w:rPr>
        <w:t xml:space="preserve">for the selected households were briefed on the study and only those that gave a written consent </w:t>
      </w:r>
      <w:r w:rsidR="00F25095" w:rsidRPr="00C334AB">
        <w:rPr>
          <w:rFonts w:cs="Times New Roman"/>
          <w:sz w:val="24"/>
          <w:szCs w:val="24"/>
        </w:rPr>
        <w:t>were interviewed by a team of five traine</w:t>
      </w:r>
      <w:r w:rsidR="00426014" w:rsidRPr="00C334AB">
        <w:rPr>
          <w:rFonts w:cs="Times New Roman"/>
          <w:sz w:val="24"/>
          <w:szCs w:val="24"/>
        </w:rPr>
        <w:t>d</w:t>
      </w:r>
      <w:r w:rsidR="00F25095" w:rsidRPr="00C334AB">
        <w:rPr>
          <w:rFonts w:cs="Times New Roman"/>
          <w:sz w:val="24"/>
          <w:szCs w:val="24"/>
        </w:rPr>
        <w:t xml:space="preserve"> data collectors </w:t>
      </w:r>
      <w:r w:rsidR="00426014" w:rsidRPr="00C334AB">
        <w:rPr>
          <w:rFonts w:cs="Times New Roman"/>
          <w:sz w:val="24"/>
          <w:szCs w:val="24"/>
        </w:rPr>
        <w:t xml:space="preserve">using a pre-tested and standardized questionnaire. </w:t>
      </w:r>
    </w:p>
    <w:p w:rsidR="009564B9" w:rsidRPr="00C334AB" w:rsidRDefault="009564B9" w:rsidP="00C3681F">
      <w:pPr>
        <w:spacing w:after="0" w:line="240" w:lineRule="auto"/>
        <w:jc w:val="both"/>
        <w:rPr>
          <w:rFonts w:cs="Times New Roman"/>
          <w:sz w:val="24"/>
          <w:szCs w:val="24"/>
        </w:rPr>
      </w:pPr>
    </w:p>
    <w:p w:rsidR="009564B9" w:rsidRPr="00C334AB" w:rsidRDefault="009564B9" w:rsidP="00C3681F">
      <w:pPr>
        <w:spacing w:after="0" w:line="240" w:lineRule="auto"/>
        <w:jc w:val="both"/>
        <w:rPr>
          <w:rFonts w:cs="Times New Roman"/>
          <w:sz w:val="24"/>
          <w:szCs w:val="24"/>
        </w:rPr>
      </w:pPr>
      <w:r w:rsidRPr="00C334AB">
        <w:rPr>
          <w:rFonts w:cs="Times New Roman"/>
          <w:sz w:val="24"/>
          <w:szCs w:val="24"/>
        </w:rPr>
        <w:t>The questionnaire contained questions regarding</w:t>
      </w:r>
      <w:r w:rsidR="005342F2" w:rsidRPr="00C334AB">
        <w:rPr>
          <w:rFonts w:cs="Times New Roman"/>
          <w:sz w:val="24"/>
          <w:szCs w:val="24"/>
        </w:rPr>
        <w:t xml:space="preserve">: household sociodemographic characteristics, occurrence of the ARI in the past 4 weeks, type of ARI episode; </w:t>
      </w:r>
      <w:r w:rsidRPr="00C334AB">
        <w:rPr>
          <w:rFonts w:cs="Times New Roman"/>
          <w:sz w:val="24"/>
          <w:szCs w:val="24"/>
        </w:rPr>
        <w:t>antibiotic</w:t>
      </w:r>
      <w:r w:rsidR="005342F2" w:rsidRPr="00C334AB">
        <w:rPr>
          <w:rFonts w:cs="Times New Roman"/>
          <w:sz w:val="24"/>
          <w:szCs w:val="24"/>
        </w:rPr>
        <w:t xml:space="preserve"> </w:t>
      </w:r>
      <w:r w:rsidR="00663D4C" w:rsidRPr="00C334AB">
        <w:rPr>
          <w:rFonts w:cs="Times New Roman"/>
          <w:sz w:val="24"/>
          <w:szCs w:val="24"/>
        </w:rPr>
        <w:t xml:space="preserve">use </w:t>
      </w:r>
      <w:r w:rsidR="005342F2" w:rsidRPr="00C334AB">
        <w:rPr>
          <w:rFonts w:cs="Times New Roman"/>
          <w:sz w:val="24"/>
          <w:szCs w:val="24"/>
        </w:rPr>
        <w:t xml:space="preserve">for </w:t>
      </w:r>
      <w:r w:rsidR="00663D4C" w:rsidRPr="00C334AB">
        <w:rPr>
          <w:rFonts w:cs="Times New Roman"/>
          <w:sz w:val="24"/>
          <w:szCs w:val="24"/>
        </w:rPr>
        <w:t xml:space="preserve">management of the </w:t>
      </w:r>
      <w:r w:rsidR="005342F2" w:rsidRPr="00C334AB">
        <w:rPr>
          <w:rFonts w:cs="Times New Roman"/>
          <w:sz w:val="24"/>
          <w:szCs w:val="24"/>
        </w:rPr>
        <w:t xml:space="preserve">ARI </w:t>
      </w:r>
      <w:r w:rsidRPr="00C334AB">
        <w:rPr>
          <w:rFonts w:cs="Times New Roman"/>
          <w:sz w:val="24"/>
          <w:szCs w:val="24"/>
        </w:rPr>
        <w:t>based on</w:t>
      </w:r>
      <w:r w:rsidR="005342F2" w:rsidRPr="00C334AB">
        <w:rPr>
          <w:rFonts w:cs="Times New Roman"/>
          <w:sz w:val="24"/>
          <w:szCs w:val="24"/>
        </w:rPr>
        <w:t xml:space="preserve"> the WHO</w:t>
      </w:r>
      <w:r w:rsidRPr="00C334AB">
        <w:rPr>
          <w:rFonts w:cs="Times New Roman"/>
          <w:sz w:val="24"/>
          <w:szCs w:val="24"/>
        </w:rPr>
        <w:t xml:space="preserve"> ATC</w:t>
      </w:r>
      <w:r w:rsidR="005342F2" w:rsidRPr="00C334AB">
        <w:rPr>
          <w:rFonts w:cs="Times New Roman"/>
          <w:sz w:val="24"/>
          <w:szCs w:val="24"/>
        </w:rPr>
        <w:t>/DDD</w:t>
      </w:r>
      <w:r w:rsidRPr="00C334AB">
        <w:rPr>
          <w:rFonts w:cs="Times New Roman"/>
          <w:sz w:val="24"/>
          <w:szCs w:val="24"/>
        </w:rPr>
        <w:t xml:space="preserve"> </w:t>
      </w:r>
      <w:r w:rsidR="0092192C" w:rsidRPr="00C334AB">
        <w:rPr>
          <w:rFonts w:cs="Times New Roman"/>
          <w:sz w:val="24"/>
          <w:szCs w:val="24"/>
        </w:rPr>
        <w:t>class</w:t>
      </w:r>
      <w:r w:rsidR="005342F2" w:rsidRPr="00C334AB">
        <w:rPr>
          <w:rFonts w:cs="Times New Roman"/>
          <w:sz w:val="24"/>
          <w:szCs w:val="24"/>
        </w:rPr>
        <w:t>ification</w:t>
      </w:r>
      <w:r w:rsidR="0092192C" w:rsidRPr="00C334AB">
        <w:rPr>
          <w:rFonts w:cs="Times New Roman"/>
          <w:sz w:val="24"/>
          <w:szCs w:val="24"/>
        </w:rPr>
        <w:t>;</w:t>
      </w:r>
      <w:r w:rsidR="005342F2" w:rsidRPr="00C334AB">
        <w:rPr>
          <w:rFonts w:cs="Times New Roman"/>
          <w:sz w:val="24"/>
          <w:szCs w:val="24"/>
        </w:rPr>
        <w:t xml:space="preserve"> the</w:t>
      </w:r>
      <w:r w:rsidR="00FE28AF" w:rsidRPr="00C334AB">
        <w:rPr>
          <w:rFonts w:cs="Times New Roman"/>
          <w:sz w:val="24"/>
          <w:szCs w:val="24"/>
        </w:rPr>
        <w:t xml:space="preserve"> </w:t>
      </w:r>
      <w:r w:rsidR="00CC10C6" w:rsidRPr="00C334AB">
        <w:rPr>
          <w:rFonts w:cs="Times New Roman"/>
          <w:sz w:val="24"/>
          <w:szCs w:val="24"/>
        </w:rPr>
        <w:t xml:space="preserve">treatment seeking behaviour and outcomes </w:t>
      </w:r>
      <w:r w:rsidR="0092192C" w:rsidRPr="00C334AB">
        <w:rPr>
          <w:rFonts w:cs="Times New Roman"/>
          <w:sz w:val="24"/>
          <w:szCs w:val="24"/>
        </w:rPr>
        <w:t>for the most recent ARI episode</w:t>
      </w:r>
      <w:r w:rsidR="00CC10C6" w:rsidRPr="00C334AB">
        <w:rPr>
          <w:rFonts w:cs="Times New Roman"/>
          <w:sz w:val="24"/>
          <w:szCs w:val="24"/>
        </w:rPr>
        <w:t>.</w:t>
      </w:r>
    </w:p>
    <w:p w:rsidR="009564B9" w:rsidRPr="00C334AB" w:rsidRDefault="009564B9" w:rsidP="00C3681F">
      <w:pPr>
        <w:spacing w:after="0" w:line="240" w:lineRule="auto"/>
        <w:jc w:val="both"/>
        <w:rPr>
          <w:rFonts w:cs="Times New Roman"/>
          <w:sz w:val="24"/>
          <w:szCs w:val="24"/>
        </w:rPr>
      </w:pPr>
    </w:p>
    <w:p w:rsidR="00F25095" w:rsidRPr="00C334AB" w:rsidRDefault="00426014" w:rsidP="00C3681F">
      <w:pPr>
        <w:spacing w:after="0" w:line="240" w:lineRule="auto"/>
        <w:jc w:val="both"/>
        <w:rPr>
          <w:rFonts w:cs="Times New Roman"/>
          <w:sz w:val="24"/>
          <w:szCs w:val="24"/>
        </w:rPr>
      </w:pPr>
      <w:r w:rsidRPr="00C334AB">
        <w:rPr>
          <w:rFonts w:cs="Times New Roman"/>
          <w:sz w:val="24"/>
          <w:szCs w:val="24"/>
        </w:rPr>
        <w:t>Th</w:t>
      </w:r>
      <w:r w:rsidR="00D74F3C" w:rsidRPr="00C334AB">
        <w:rPr>
          <w:rFonts w:cs="Times New Roman"/>
          <w:sz w:val="24"/>
          <w:szCs w:val="24"/>
        </w:rPr>
        <w:t>is</w:t>
      </w:r>
      <w:r w:rsidRPr="00C334AB">
        <w:rPr>
          <w:rFonts w:cs="Times New Roman"/>
          <w:sz w:val="24"/>
          <w:szCs w:val="24"/>
        </w:rPr>
        <w:t xml:space="preserve"> study was conducted from the 11-</w:t>
      </w:r>
      <w:r w:rsidR="00F25095" w:rsidRPr="00C334AB">
        <w:rPr>
          <w:rFonts w:cs="Times New Roman"/>
          <w:sz w:val="24"/>
          <w:szCs w:val="24"/>
        </w:rPr>
        <w:t>June</w:t>
      </w:r>
      <w:r w:rsidRPr="00C334AB">
        <w:rPr>
          <w:rFonts w:cs="Times New Roman"/>
          <w:sz w:val="24"/>
          <w:szCs w:val="24"/>
        </w:rPr>
        <w:t>-2011</w:t>
      </w:r>
      <w:r w:rsidR="00F25095" w:rsidRPr="00C334AB">
        <w:rPr>
          <w:rFonts w:cs="Times New Roman"/>
          <w:sz w:val="24"/>
          <w:szCs w:val="24"/>
        </w:rPr>
        <w:t xml:space="preserve"> to 1</w:t>
      </w:r>
      <w:r w:rsidRPr="00C334AB">
        <w:rPr>
          <w:rFonts w:cs="Times New Roman"/>
          <w:sz w:val="24"/>
          <w:szCs w:val="24"/>
        </w:rPr>
        <w:t>0-July-</w:t>
      </w:r>
      <w:r w:rsidR="00F25095" w:rsidRPr="00C334AB">
        <w:rPr>
          <w:rFonts w:cs="Times New Roman"/>
          <w:sz w:val="24"/>
          <w:szCs w:val="24"/>
        </w:rPr>
        <w:t xml:space="preserve">2011, a period that </w:t>
      </w:r>
      <w:r w:rsidRPr="00C334AB">
        <w:rPr>
          <w:rFonts w:cs="Times New Roman"/>
          <w:sz w:val="24"/>
          <w:szCs w:val="24"/>
        </w:rPr>
        <w:t>coincides</w:t>
      </w:r>
      <w:r w:rsidR="00F25095" w:rsidRPr="00C334AB">
        <w:rPr>
          <w:rFonts w:cs="Times New Roman"/>
          <w:sz w:val="24"/>
          <w:szCs w:val="24"/>
        </w:rPr>
        <w:t xml:space="preserve"> </w:t>
      </w:r>
      <w:r w:rsidR="002E0B36" w:rsidRPr="00C334AB">
        <w:rPr>
          <w:rFonts w:cs="Times New Roman"/>
          <w:sz w:val="24"/>
          <w:szCs w:val="24"/>
        </w:rPr>
        <w:t xml:space="preserve">with </w:t>
      </w:r>
      <w:r w:rsidR="00F25095" w:rsidRPr="00C334AB">
        <w:rPr>
          <w:rFonts w:cs="Times New Roman"/>
          <w:sz w:val="24"/>
          <w:szCs w:val="24"/>
        </w:rPr>
        <w:t xml:space="preserve">the peak of ARI in Uganda </w:t>
      </w:r>
      <w:r w:rsidR="0090107C" w:rsidRPr="00BD06F8">
        <w:rPr>
          <w:rFonts w:cs="Times New Roman"/>
          <w:b/>
          <w:sz w:val="24"/>
          <w:szCs w:val="24"/>
        </w:rPr>
        <w:t>[</w:t>
      </w:r>
      <w:r w:rsidR="009B22DB" w:rsidRPr="00BD06F8">
        <w:rPr>
          <w:rFonts w:cs="Times New Roman"/>
          <w:b/>
          <w:sz w:val="24"/>
          <w:szCs w:val="24"/>
        </w:rPr>
        <w:t>4</w:t>
      </w:r>
      <w:r w:rsidR="00926FC8" w:rsidRPr="00BD06F8">
        <w:rPr>
          <w:rFonts w:cs="Times New Roman"/>
          <w:b/>
          <w:sz w:val="24"/>
          <w:szCs w:val="24"/>
        </w:rPr>
        <w:t>3</w:t>
      </w:r>
      <w:r w:rsidR="0090107C" w:rsidRPr="00BD06F8">
        <w:rPr>
          <w:rFonts w:cs="Times New Roman"/>
          <w:b/>
          <w:sz w:val="24"/>
          <w:szCs w:val="24"/>
        </w:rPr>
        <w:t>]</w:t>
      </w:r>
      <w:r w:rsidR="00F25095" w:rsidRPr="00BD06F8">
        <w:rPr>
          <w:rFonts w:cs="Times New Roman"/>
          <w:b/>
          <w:sz w:val="24"/>
          <w:szCs w:val="24"/>
        </w:rPr>
        <w:t>.</w:t>
      </w:r>
      <w:r w:rsidR="00F25095" w:rsidRPr="00C334AB">
        <w:rPr>
          <w:rFonts w:cs="Times New Roman"/>
          <w:sz w:val="24"/>
          <w:szCs w:val="24"/>
        </w:rPr>
        <w:t xml:space="preserve"> </w:t>
      </w:r>
    </w:p>
    <w:p w:rsidR="00C3681F" w:rsidRPr="00C334AB" w:rsidRDefault="00C3681F" w:rsidP="00C3681F">
      <w:pPr>
        <w:autoSpaceDE w:val="0"/>
        <w:autoSpaceDN w:val="0"/>
        <w:adjustRightInd w:val="0"/>
        <w:spacing w:after="0" w:line="240" w:lineRule="auto"/>
        <w:jc w:val="both"/>
        <w:rPr>
          <w:rFonts w:cs="Times New Roman"/>
          <w:b/>
          <w:i/>
          <w:sz w:val="24"/>
          <w:szCs w:val="24"/>
        </w:rPr>
      </w:pPr>
    </w:p>
    <w:p w:rsidR="007F1A08" w:rsidRPr="00C334AB" w:rsidRDefault="00F25095" w:rsidP="007F1A08">
      <w:pPr>
        <w:autoSpaceDE w:val="0"/>
        <w:autoSpaceDN w:val="0"/>
        <w:adjustRightInd w:val="0"/>
        <w:spacing w:after="0" w:line="240" w:lineRule="auto"/>
        <w:jc w:val="both"/>
        <w:rPr>
          <w:rFonts w:cs="Times New Roman"/>
          <w:b/>
          <w:i/>
          <w:sz w:val="24"/>
          <w:szCs w:val="24"/>
        </w:rPr>
      </w:pPr>
      <w:r w:rsidRPr="00C334AB">
        <w:rPr>
          <w:rFonts w:cs="Times New Roman"/>
          <w:b/>
          <w:i/>
          <w:sz w:val="24"/>
          <w:szCs w:val="24"/>
        </w:rPr>
        <w:t>Methods</w:t>
      </w:r>
    </w:p>
    <w:p w:rsidR="00F25095" w:rsidRDefault="00F25095" w:rsidP="007F1A08">
      <w:pPr>
        <w:autoSpaceDE w:val="0"/>
        <w:autoSpaceDN w:val="0"/>
        <w:adjustRightInd w:val="0"/>
        <w:spacing w:after="0" w:line="240" w:lineRule="auto"/>
        <w:jc w:val="both"/>
        <w:rPr>
          <w:rFonts w:cs="Times New Roman"/>
          <w:sz w:val="24"/>
          <w:szCs w:val="24"/>
        </w:rPr>
      </w:pPr>
      <w:r w:rsidRPr="00C334AB">
        <w:rPr>
          <w:rFonts w:cs="Times New Roman"/>
          <w:sz w:val="24"/>
          <w:szCs w:val="24"/>
        </w:rPr>
        <w:t>The sampling frame was based on household distribution in the Uganda Demographic an</w:t>
      </w:r>
      <w:r w:rsidR="00F31C20" w:rsidRPr="00C334AB">
        <w:rPr>
          <w:rFonts w:cs="Times New Roman"/>
          <w:sz w:val="24"/>
          <w:szCs w:val="24"/>
        </w:rPr>
        <w:t xml:space="preserve">d </w:t>
      </w:r>
      <w:r w:rsidR="002E0B36" w:rsidRPr="00C334AB">
        <w:rPr>
          <w:rFonts w:cs="Times New Roman"/>
          <w:sz w:val="24"/>
          <w:szCs w:val="24"/>
        </w:rPr>
        <w:t xml:space="preserve">Health </w:t>
      </w:r>
      <w:r w:rsidR="00F31C20" w:rsidRPr="00C334AB">
        <w:rPr>
          <w:rFonts w:cs="Times New Roman"/>
          <w:sz w:val="24"/>
          <w:szCs w:val="24"/>
        </w:rPr>
        <w:t>survey 2000 (UDHS, 2000).</w:t>
      </w:r>
      <w:r w:rsidRPr="00C334AB">
        <w:rPr>
          <w:rFonts w:cs="Times New Roman"/>
          <w:sz w:val="24"/>
          <w:szCs w:val="24"/>
        </w:rPr>
        <w:t xml:space="preserve"> </w:t>
      </w:r>
      <w:r w:rsidR="00DC0EFB" w:rsidRPr="00C334AB">
        <w:rPr>
          <w:rFonts w:cs="Times New Roman"/>
          <w:sz w:val="24"/>
          <w:szCs w:val="24"/>
        </w:rPr>
        <w:t xml:space="preserve">To assess for occurrence of ARI, we asked </w:t>
      </w:r>
      <w:r w:rsidRPr="00C334AB">
        <w:rPr>
          <w:rFonts w:cs="Times New Roman"/>
          <w:sz w:val="24"/>
          <w:szCs w:val="24"/>
        </w:rPr>
        <w:t xml:space="preserve">whether any of the children under-five had symptoms of common cold, cough, throat infection, or ear infection or pneumonia in the past four weeks. The local terms for; cough “kifuba, lubyamira”, and common cold “eminyila” were used. The nature of ARI was further investigated for by the data collectors.  </w:t>
      </w:r>
      <w:r w:rsidR="00F4036C" w:rsidRPr="00C334AB">
        <w:rPr>
          <w:rFonts w:cs="Times New Roman"/>
          <w:sz w:val="24"/>
          <w:szCs w:val="24"/>
        </w:rPr>
        <w:t>The main outcome variables of the study were; period prevalence of ARI; prevalence and patterns of antibiotic self-prescribing and factors associated with antibiotic self-purchase.</w:t>
      </w:r>
      <w:r w:rsidRPr="00C334AB">
        <w:rPr>
          <w:rFonts w:cs="Times New Roman"/>
          <w:sz w:val="24"/>
          <w:szCs w:val="24"/>
        </w:rPr>
        <w:t xml:space="preserve"> </w:t>
      </w:r>
      <w:r w:rsidR="00110D79" w:rsidRPr="00C334AB">
        <w:rPr>
          <w:rFonts w:cs="Times New Roman"/>
          <w:sz w:val="24"/>
          <w:szCs w:val="24"/>
        </w:rPr>
        <w:t xml:space="preserve">We </w:t>
      </w:r>
      <w:r w:rsidR="00FA6A9A" w:rsidRPr="00C334AB">
        <w:rPr>
          <w:rFonts w:cs="Times New Roman"/>
          <w:sz w:val="24"/>
          <w:szCs w:val="24"/>
        </w:rPr>
        <w:t xml:space="preserve">interviewed respondents on their perceived confidence to self-diagnose ARIs. </w:t>
      </w:r>
      <w:r w:rsidRPr="00C334AB">
        <w:rPr>
          <w:rFonts w:cs="Times New Roman"/>
          <w:sz w:val="24"/>
          <w:szCs w:val="24"/>
        </w:rPr>
        <w:t>Data were managed using Epid</w:t>
      </w:r>
      <w:r w:rsidR="00ED6674" w:rsidRPr="00C334AB">
        <w:rPr>
          <w:rFonts w:cs="Times New Roman"/>
          <w:sz w:val="24"/>
          <w:szCs w:val="24"/>
        </w:rPr>
        <w:t>ata v3.1 and exported to SPSSv21</w:t>
      </w:r>
      <w:r w:rsidRPr="00C334AB">
        <w:rPr>
          <w:rFonts w:cs="Times New Roman"/>
          <w:sz w:val="24"/>
          <w:szCs w:val="24"/>
        </w:rPr>
        <w:t xml:space="preserve"> for </w:t>
      </w:r>
      <w:r w:rsidR="00DA0F96" w:rsidRPr="00C334AB">
        <w:rPr>
          <w:rFonts w:cs="Times New Roman"/>
          <w:sz w:val="24"/>
          <w:szCs w:val="24"/>
        </w:rPr>
        <w:t>quantitative analysis</w:t>
      </w:r>
      <w:r w:rsidR="009F5464" w:rsidRPr="00C334AB">
        <w:rPr>
          <w:rFonts w:cs="Times New Roman"/>
          <w:sz w:val="24"/>
          <w:szCs w:val="24"/>
        </w:rPr>
        <w:t>.</w:t>
      </w:r>
      <w:r w:rsidR="00DA0F96" w:rsidRPr="00C334AB">
        <w:rPr>
          <w:rFonts w:cs="Times New Roman"/>
          <w:sz w:val="24"/>
          <w:szCs w:val="24"/>
        </w:rPr>
        <w:t xml:space="preserve"> G</w:t>
      </w:r>
      <w:r w:rsidRPr="00C334AB">
        <w:rPr>
          <w:rFonts w:cs="Times New Roman"/>
          <w:sz w:val="24"/>
          <w:szCs w:val="24"/>
        </w:rPr>
        <w:t>roup comparisons were made using chi-square</w:t>
      </w:r>
      <w:r w:rsidRPr="00C334AB">
        <w:rPr>
          <w:rFonts w:cs="Times New Roman"/>
          <w:sz w:val="24"/>
          <w:szCs w:val="24"/>
          <w:vertAlign w:val="superscript"/>
        </w:rPr>
        <w:t xml:space="preserve"> </w:t>
      </w:r>
      <w:r w:rsidRPr="00C334AB">
        <w:rPr>
          <w:rFonts w:cs="Times New Roman"/>
          <w:sz w:val="24"/>
          <w:szCs w:val="24"/>
        </w:rPr>
        <w:t xml:space="preserve">and α = 0.05 was considered as the level for denoting significance at the 95% confidence interval.  </w:t>
      </w:r>
      <w:r w:rsidR="007F1A08" w:rsidRPr="00C334AB">
        <w:rPr>
          <w:bCs/>
          <w:sz w:val="24"/>
          <w:szCs w:val="24"/>
        </w:rPr>
        <w:t xml:space="preserve">Univariate and </w:t>
      </w:r>
      <w:r w:rsidR="009F5464" w:rsidRPr="00C334AB">
        <w:rPr>
          <w:bCs/>
          <w:sz w:val="24"/>
          <w:szCs w:val="24"/>
        </w:rPr>
        <w:t xml:space="preserve">bivariate </w:t>
      </w:r>
      <w:r w:rsidR="007F1A08" w:rsidRPr="00C334AB">
        <w:rPr>
          <w:bCs/>
          <w:sz w:val="24"/>
          <w:szCs w:val="24"/>
        </w:rPr>
        <w:t>analysis was done using the Chi-square test (</w:t>
      </w:r>
      <w:r w:rsidR="007F1A08" w:rsidRPr="00C334AB">
        <w:rPr>
          <w:sz w:val="24"/>
          <w:szCs w:val="24"/>
        </w:rPr>
        <w:sym w:font="Symbol" w:char="F063"/>
      </w:r>
      <w:r w:rsidR="007F1A08" w:rsidRPr="00C334AB">
        <w:rPr>
          <w:bCs/>
          <w:sz w:val="24"/>
          <w:szCs w:val="24"/>
          <w:vertAlign w:val="superscript"/>
        </w:rPr>
        <w:t>2</w:t>
      </w:r>
      <w:r w:rsidR="007F1A08" w:rsidRPr="00C334AB">
        <w:rPr>
          <w:bCs/>
          <w:sz w:val="24"/>
          <w:szCs w:val="24"/>
        </w:rPr>
        <w:t xml:space="preserve">) for associations and the </w:t>
      </w:r>
      <w:r w:rsidR="007F1A08" w:rsidRPr="00C334AB">
        <w:rPr>
          <w:rFonts w:cs="Times New Roman"/>
          <w:sz w:val="24"/>
          <w:szCs w:val="24"/>
        </w:rPr>
        <w:t>Pearson</w:t>
      </w:r>
      <w:r w:rsidRPr="003B63EF">
        <w:rPr>
          <w:rFonts w:cs="Times New Roman"/>
          <w:sz w:val="24"/>
          <w:szCs w:val="24"/>
        </w:rPr>
        <w:t xml:space="preserve"> correlation was used to identify factors associat</w:t>
      </w:r>
      <w:r w:rsidRPr="00C334AB">
        <w:rPr>
          <w:rFonts w:cs="Times New Roman"/>
          <w:sz w:val="24"/>
          <w:szCs w:val="24"/>
        </w:rPr>
        <w:t xml:space="preserve">ed with appropriate management of the ARI. The </w:t>
      </w:r>
      <w:r w:rsidR="00F4036C" w:rsidRPr="00C334AB">
        <w:rPr>
          <w:rFonts w:cs="Times New Roman"/>
          <w:sz w:val="24"/>
          <w:szCs w:val="24"/>
        </w:rPr>
        <w:t xml:space="preserve">appropriateness of treatment for the each </w:t>
      </w:r>
      <w:r w:rsidRPr="00C334AB">
        <w:rPr>
          <w:rFonts w:cs="Times New Roman"/>
          <w:sz w:val="24"/>
          <w:szCs w:val="24"/>
        </w:rPr>
        <w:t xml:space="preserve">ARI </w:t>
      </w:r>
      <w:r w:rsidR="00F4036C" w:rsidRPr="00C334AB">
        <w:rPr>
          <w:rFonts w:cs="Times New Roman"/>
          <w:sz w:val="24"/>
          <w:szCs w:val="24"/>
        </w:rPr>
        <w:t xml:space="preserve">episode </w:t>
      </w:r>
      <w:r w:rsidRPr="00C334AB">
        <w:rPr>
          <w:rFonts w:cs="Times New Roman"/>
          <w:sz w:val="24"/>
          <w:szCs w:val="24"/>
        </w:rPr>
        <w:t xml:space="preserve">was evaluated against recommendations of the integrated management of </w:t>
      </w:r>
      <w:r w:rsidR="00057CBE" w:rsidRPr="00C334AB">
        <w:rPr>
          <w:rFonts w:cs="Times New Roman"/>
          <w:sz w:val="24"/>
          <w:szCs w:val="24"/>
        </w:rPr>
        <w:t>childhood illnesses</w:t>
      </w:r>
      <w:r w:rsidRPr="00C334AB">
        <w:rPr>
          <w:rFonts w:cs="Times New Roman"/>
          <w:sz w:val="24"/>
          <w:szCs w:val="24"/>
        </w:rPr>
        <w:t xml:space="preserve"> </w:t>
      </w:r>
      <w:r w:rsidR="00B86AF5">
        <w:rPr>
          <w:rFonts w:cs="Times New Roman"/>
          <w:sz w:val="24"/>
          <w:szCs w:val="24"/>
        </w:rPr>
        <w:t xml:space="preserve">(Table 1) </w:t>
      </w:r>
      <w:r w:rsidR="009B22DB" w:rsidRPr="00BD06F8">
        <w:rPr>
          <w:rFonts w:cs="Times New Roman"/>
          <w:b/>
          <w:sz w:val="24"/>
          <w:szCs w:val="24"/>
        </w:rPr>
        <w:t>[4</w:t>
      </w:r>
      <w:r w:rsidR="00926FC8" w:rsidRPr="00BD06F8">
        <w:rPr>
          <w:rFonts w:cs="Times New Roman"/>
          <w:b/>
          <w:sz w:val="24"/>
          <w:szCs w:val="24"/>
        </w:rPr>
        <w:t>4</w:t>
      </w:r>
      <w:r w:rsidR="009B22DB" w:rsidRPr="00BD06F8">
        <w:rPr>
          <w:rFonts w:cs="Times New Roman"/>
          <w:b/>
          <w:sz w:val="24"/>
          <w:szCs w:val="24"/>
        </w:rPr>
        <w:t>]</w:t>
      </w:r>
      <w:r w:rsidRPr="00BD06F8">
        <w:rPr>
          <w:rFonts w:cs="Times New Roman"/>
          <w:b/>
          <w:sz w:val="24"/>
          <w:szCs w:val="24"/>
        </w:rPr>
        <w:t>.</w:t>
      </w:r>
      <w:r w:rsidRPr="00C334AB">
        <w:rPr>
          <w:rFonts w:cs="Times New Roman"/>
          <w:sz w:val="24"/>
          <w:szCs w:val="24"/>
        </w:rPr>
        <w:t xml:space="preserve"> </w:t>
      </w:r>
    </w:p>
    <w:p w:rsidR="00B86AF5" w:rsidRDefault="00B86AF5" w:rsidP="007F1A08">
      <w:pPr>
        <w:autoSpaceDE w:val="0"/>
        <w:autoSpaceDN w:val="0"/>
        <w:adjustRightInd w:val="0"/>
        <w:spacing w:after="0" w:line="240" w:lineRule="auto"/>
        <w:jc w:val="both"/>
        <w:rPr>
          <w:rFonts w:cs="Times New Roman"/>
          <w:sz w:val="24"/>
          <w:szCs w:val="24"/>
        </w:rPr>
      </w:pPr>
    </w:p>
    <w:p w:rsidR="00346B8A" w:rsidRDefault="00346B8A">
      <w:pPr>
        <w:rPr>
          <w:rFonts w:cs="Times New Roman"/>
          <w:b/>
          <w:sz w:val="24"/>
          <w:szCs w:val="24"/>
        </w:rPr>
      </w:pPr>
      <w:r>
        <w:rPr>
          <w:rFonts w:cs="Times New Roman"/>
          <w:b/>
          <w:sz w:val="24"/>
          <w:szCs w:val="24"/>
        </w:rPr>
        <w:br w:type="page"/>
      </w:r>
    </w:p>
    <w:p w:rsidR="00346B8A" w:rsidRPr="00C334AB" w:rsidRDefault="00346B8A" w:rsidP="00346B8A">
      <w:pPr>
        <w:autoSpaceDE w:val="0"/>
        <w:autoSpaceDN w:val="0"/>
        <w:adjustRightInd w:val="0"/>
        <w:spacing w:after="0" w:line="240" w:lineRule="auto"/>
        <w:jc w:val="both"/>
        <w:rPr>
          <w:rFonts w:cs="Times New Roman"/>
          <w:b/>
          <w:sz w:val="24"/>
          <w:szCs w:val="24"/>
        </w:rPr>
      </w:pPr>
      <w:r w:rsidRPr="00C334AB">
        <w:rPr>
          <w:rFonts w:cs="Times New Roman"/>
          <w:b/>
          <w:sz w:val="24"/>
          <w:szCs w:val="24"/>
        </w:rPr>
        <w:lastRenderedPageBreak/>
        <w:t>Table 1: WHO recommended treatment of ARI in children*</w:t>
      </w:r>
    </w:p>
    <w:tbl>
      <w:tblPr>
        <w:tblStyle w:val="TableGrid"/>
        <w:tblW w:w="0" w:type="auto"/>
        <w:tblLook w:val="04A0" w:firstRow="1" w:lastRow="0" w:firstColumn="1" w:lastColumn="0" w:noHBand="0" w:noVBand="1"/>
      </w:tblPr>
      <w:tblGrid>
        <w:gridCol w:w="3262"/>
        <w:gridCol w:w="1436"/>
        <w:gridCol w:w="4878"/>
      </w:tblGrid>
      <w:tr w:rsidR="00346B8A" w:rsidRPr="00346B8A" w:rsidTr="00FB666A">
        <w:tc>
          <w:tcPr>
            <w:tcW w:w="3262" w:type="dxa"/>
          </w:tcPr>
          <w:p w:rsidR="00346B8A" w:rsidRPr="00346B8A" w:rsidRDefault="00346B8A" w:rsidP="00FB666A">
            <w:pPr>
              <w:autoSpaceDE w:val="0"/>
              <w:autoSpaceDN w:val="0"/>
              <w:adjustRightInd w:val="0"/>
              <w:jc w:val="center"/>
              <w:rPr>
                <w:rFonts w:cs="Times New Roman"/>
                <w:b/>
              </w:rPr>
            </w:pPr>
            <w:r w:rsidRPr="00346B8A">
              <w:rPr>
                <w:rFonts w:cs="Times New Roman"/>
                <w:b/>
              </w:rPr>
              <w:t>Symptoms of ARI</w:t>
            </w:r>
          </w:p>
        </w:tc>
        <w:tc>
          <w:tcPr>
            <w:tcW w:w="1436" w:type="dxa"/>
          </w:tcPr>
          <w:p w:rsidR="00346B8A" w:rsidRPr="00346B8A" w:rsidRDefault="00346B8A" w:rsidP="00FB666A">
            <w:pPr>
              <w:autoSpaceDE w:val="0"/>
              <w:autoSpaceDN w:val="0"/>
              <w:adjustRightInd w:val="0"/>
              <w:rPr>
                <w:rFonts w:cs="Times New Roman"/>
                <w:b/>
              </w:rPr>
            </w:pPr>
            <w:r w:rsidRPr="00346B8A">
              <w:rPr>
                <w:rFonts w:cs="Times New Roman"/>
                <w:b/>
              </w:rPr>
              <w:t>Diagnosis</w:t>
            </w:r>
          </w:p>
        </w:tc>
        <w:tc>
          <w:tcPr>
            <w:tcW w:w="4878" w:type="dxa"/>
          </w:tcPr>
          <w:p w:rsidR="00346B8A" w:rsidRPr="00346B8A" w:rsidRDefault="00346B8A" w:rsidP="00FB666A">
            <w:pPr>
              <w:autoSpaceDE w:val="0"/>
              <w:autoSpaceDN w:val="0"/>
              <w:adjustRightInd w:val="0"/>
              <w:jc w:val="center"/>
              <w:rPr>
                <w:rFonts w:cs="Times New Roman"/>
                <w:b/>
              </w:rPr>
            </w:pPr>
            <w:r w:rsidRPr="00346B8A">
              <w:rPr>
                <w:rFonts w:cs="Times New Roman"/>
                <w:b/>
              </w:rPr>
              <w:t>Treatment of choice (WHO IMCI, 2005).</w:t>
            </w:r>
          </w:p>
        </w:tc>
      </w:tr>
      <w:tr w:rsidR="00346B8A" w:rsidRPr="00346B8A" w:rsidTr="00FB666A">
        <w:tc>
          <w:tcPr>
            <w:tcW w:w="3262" w:type="dxa"/>
          </w:tcPr>
          <w:p w:rsidR="00346B8A" w:rsidRPr="00346B8A" w:rsidRDefault="00346B8A" w:rsidP="00FB666A">
            <w:pPr>
              <w:autoSpaceDE w:val="0"/>
              <w:autoSpaceDN w:val="0"/>
              <w:adjustRightInd w:val="0"/>
              <w:rPr>
                <w:rFonts w:cs="MyriadMM_565_600_"/>
                <w:bCs/>
              </w:rPr>
            </w:pPr>
            <w:r w:rsidRPr="00346B8A">
              <w:rPr>
                <w:rFonts w:cs="MyriadMM_406_600_"/>
              </w:rPr>
              <w:t xml:space="preserve">Any general danger sign or Chest in drawing. Stridor in calm child. </w:t>
            </w:r>
          </w:p>
          <w:p w:rsidR="00346B8A" w:rsidRPr="00346B8A" w:rsidRDefault="00346B8A" w:rsidP="00FB666A">
            <w:pPr>
              <w:autoSpaceDE w:val="0"/>
              <w:autoSpaceDN w:val="0"/>
              <w:adjustRightInd w:val="0"/>
              <w:jc w:val="both"/>
              <w:rPr>
                <w:rFonts w:cs="Times New Roman"/>
              </w:rPr>
            </w:pPr>
          </w:p>
        </w:tc>
        <w:tc>
          <w:tcPr>
            <w:tcW w:w="1436" w:type="dxa"/>
          </w:tcPr>
          <w:p w:rsidR="00346B8A" w:rsidRPr="00346B8A" w:rsidRDefault="00346B8A" w:rsidP="00FB666A">
            <w:pPr>
              <w:autoSpaceDE w:val="0"/>
              <w:autoSpaceDN w:val="0"/>
              <w:adjustRightInd w:val="0"/>
              <w:rPr>
                <w:rFonts w:cs="MyriadMM_565_600_"/>
                <w:bCs/>
              </w:rPr>
            </w:pPr>
            <w:r w:rsidRPr="00346B8A">
              <w:rPr>
                <w:rFonts w:cs="MyriadMM_565_600_"/>
                <w:bCs/>
              </w:rPr>
              <w:t>Severe Pneumonia</w:t>
            </w:r>
          </w:p>
          <w:p w:rsidR="00346B8A" w:rsidRPr="00346B8A" w:rsidRDefault="00346B8A" w:rsidP="00FB666A">
            <w:pPr>
              <w:autoSpaceDE w:val="0"/>
              <w:autoSpaceDN w:val="0"/>
              <w:adjustRightInd w:val="0"/>
              <w:jc w:val="both"/>
              <w:rPr>
                <w:rFonts w:cs="Times New Roman"/>
                <w:i/>
              </w:rPr>
            </w:pPr>
            <w:r w:rsidRPr="00346B8A">
              <w:rPr>
                <w:rFonts w:cs="MyriadMM_406_600_"/>
              </w:rPr>
              <w:t xml:space="preserve">Or </w:t>
            </w:r>
            <w:r w:rsidRPr="00346B8A">
              <w:rPr>
                <w:rFonts w:cs="MyriadMM_565_600_"/>
                <w:bCs/>
              </w:rPr>
              <w:t>Very Severe Disease</w:t>
            </w:r>
          </w:p>
        </w:tc>
        <w:tc>
          <w:tcPr>
            <w:tcW w:w="4878" w:type="dxa"/>
          </w:tcPr>
          <w:p w:rsidR="00346B8A" w:rsidRPr="00346B8A" w:rsidRDefault="00346B8A" w:rsidP="00FB666A">
            <w:pPr>
              <w:autoSpaceDE w:val="0"/>
              <w:autoSpaceDN w:val="0"/>
              <w:adjustRightInd w:val="0"/>
              <w:jc w:val="both"/>
              <w:rPr>
                <w:rFonts w:cs="Times New Roman"/>
                <w:i/>
              </w:rPr>
            </w:pPr>
            <w:r w:rsidRPr="00346B8A">
              <w:rPr>
                <w:rFonts w:cs="MyriadMM_565_600_"/>
                <w:bCs/>
              </w:rPr>
              <w:t>Give first dose of an appropriate antibiotic. Refer URGENTLY to hospital</w:t>
            </w:r>
          </w:p>
        </w:tc>
      </w:tr>
      <w:tr w:rsidR="00346B8A" w:rsidRPr="00346B8A" w:rsidTr="00FB666A">
        <w:tc>
          <w:tcPr>
            <w:tcW w:w="3262" w:type="dxa"/>
          </w:tcPr>
          <w:p w:rsidR="00346B8A" w:rsidRPr="00346B8A" w:rsidRDefault="00346B8A" w:rsidP="00FB666A">
            <w:pPr>
              <w:autoSpaceDE w:val="0"/>
              <w:autoSpaceDN w:val="0"/>
              <w:adjustRightInd w:val="0"/>
              <w:jc w:val="both"/>
              <w:rPr>
                <w:rFonts w:cs="Times New Roman"/>
              </w:rPr>
            </w:pPr>
            <w:r w:rsidRPr="00346B8A">
              <w:rPr>
                <w:rFonts w:cs="MyriadMM_406_600_"/>
              </w:rPr>
              <w:t>Fast breathing</w:t>
            </w:r>
          </w:p>
        </w:tc>
        <w:tc>
          <w:tcPr>
            <w:tcW w:w="1436" w:type="dxa"/>
          </w:tcPr>
          <w:p w:rsidR="00346B8A" w:rsidRPr="00346B8A" w:rsidRDefault="00346B8A" w:rsidP="00FB666A">
            <w:pPr>
              <w:autoSpaceDE w:val="0"/>
              <w:autoSpaceDN w:val="0"/>
              <w:adjustRightInd w:val="0"/>
              <w:rPr>
                <w:rFonts w:cs="Times New Roman"/>
                <w:i/>
              </w:rPr>
            </w:pPr>
            <w:r w:rsidRPr="00346B8A">
              <w:rPr>
                <w:rFonts w:cs="MyriadMM_565_600_"/>
                <w:bCs/>
              </w:rPr>
              <w:t>Pneumonia</w:t>
            </w:r>
          </w:p>
        </w:tc>
        <w:tc>
          <w:tcPr>
            <w:tcW w:w="4878" w:type="dxa"/>
          </w:tcPr>
          <w:p w:rsidR="00346B8A" w:rsidRPr="00346B8A" w:rsidRDefault="00346B8A" w:rsidP="00FB666A">
            <w:pPr>
              <w:autoSpaceDE w:val="0"/>
              <w:autoSpaceDN w:val="0"/>
              <w:adjustRightInd w:val="0"/>
              <w:rPr>
                <w:rFonts w:cs="MyriadMM_565_600_"/>
                <w:bCs/>
              </w:rPr>
            </w:pPr>
            <w:r w:rsidRPr="00346B8A">
              <w:rPr>
                <w:rFonts w:cs="MyriadMM_565_600_"/>
                <w:bCs/>
              </w:rPr>
              <w:t>Give an appropriate oral antibiotic for 5 days.</w:t>
            </w:r>
          </w:p>
          <w:p w:rsidR="00346B8A" w:rsidRPr="00346B8A" w:rsidRDefault="00346B8A" w:rsidP="00FB666A">
            <w:pPr>
              <w:autoSpaceDE w:val="0"/>
              <w:autoSpaceDN w:val="0"/>
              <w:adjustRightInd w:val="0"/>
              <w:rPr>
                <w:rFonts w:cs="MyriadMM_406_600_"/>
              </w:rPr>
            </w:pPr>
            <w:r w:rsidRPr="00346B8A">
              <w:rPr>
                <w:rFonts w:cs="MyriadMM_565_600_"/>
                <w:bCs/>
              </w:rPr>
              <w:t xml:space="preserve">PNEUMONIA </w:t>
            </w:r>
            <w:r w:rsidRPr="00346B8A">
              <w:rPr>
                <w:rFonts w:ascii="MS Gothic" w:eastAsia="MS Gothic" w:hAnsi="MS Gothic" w:cs="MS Gothic" w:hint="eastAsia"/>
              </w:rPr>
              <w:t>➤</w:t>
            </w:r>
            <w:r w:rsidRPr="00346B8A">
              <w:rPr>
                <w:rFonts w:eastAsia="ZapfDingbats" w:cs="ZapfDingbats"/>
              </w:rPr>
              <w:t xml:space="preserve"> </w:t>
            </w:r>
            <w:r w:rsidRPr="00346B8A">
              <w:rPr>
                <w:rFonts w:cs="MyriadMM_406_600_"/>
              </w:rPr>
              <w:t>Soothe the throat and relieve the cough with a safe remedy.</w:t>
            </w:r>
            <w:r w:rsidRPr="00346B8A">
              <w:rPr>
                <w:rFonts w:eastAsia="ZapfDingbats" w:cs="ZapfDingbats"/>
              </w:rPr>
              <w:t xml:space="preserve"> </w:t>
            </w:r>
            <w:proofErr w:type="gramStart"/>
            <w:r w:rsidRPr="00346B8A">
              <w:rPr>
                <w:rFonts w:cs="MyriadMM_406_600_"/>
              </w:rPr>
              <w:t>Advise</w:t>
            </w:r>
            <w:proofErr w:type="gramEnd"/>
            <w:r w:rsidRPr="00346B8A">
              <w:rPr>
                <w:rFonts w:cs="MyriadMM_406_600_"/>
              </w:rPr>
              <w:t xml:space="preserve"> mother when to return immediately. Follow-up in 2 days.</w:t>
            </w:r>
          </w:p>
        </w:tc>
      </w:tr>
      <w:tr w:rsidR="00346B8A" w:rsidRPr="00346B8A" w:rsidTr="00FB666A">
        <w:tc>
          <w:tcPr>
            <w:tcW w:w="3262" w:type="dxa"/>
          </w:tcPr>
          <w:p w:rsidR="00346B8A" w:rsidRPr="00346B8A" w:rsidRDefault="00346B8A" w:rsidP="00FB666A">
            <w:pPr>
              <w:autoSpaceDE w:val="0"/>
              <w:autoSpaceDN w:val="0"/>
              <w:adjustRightInd w:val="0"/>
              <w:rPr>
                <w:rFonts w:cs="Times New Roman"/>
              </w:rPr>
            </w:pPr>
            <w:r w:rsidRPr="00346B8A">
              <w:rPr>
                <w:rFonts w:cs="MyriadMM_406_600_"/>
              </w:rPr>
              <w:t>No signs of pneumonia or very severe disease.</w:t>
            </w:r>
          </w:p>
        </w:tc>
        <w:tc>
          <w:tcPr>
            <w:tcW w:w="1436" w:type="dxa"/>
          </w:tcPr>
          <w:p w:rsidR="00346B8A" w:rsidRPr="00346B8A" w:rsidRDefault="00346B8A" w:rsidP="00FB666A">
            <w:pPr>
              <w:autoSpaceDE w:val="0"/>
              <w:autoSpaceDN w:val="0"/>
              <w:adjustRightInd w:val="0"/>
              <w:rPr>
                <w:rFonts w:cs="Times New Roman"/>
                <w:i/>
              </w:rPr>
            </w:pPr>
            <w:r w:rsidRPr="00346B8A">
              <w:rPr>
                <w:rFonts w:cs="MyriadMM_565_600_"/>
                <w:bCs/>
              </w:rPr>
              <w:t>No Pneumonia: Couch or Cold</w:t>
            </w:r>
          </w:p>
        </w:tc>
        <w:tc>
          <w:tcPr>
            <w:tcW w:w="4878" w:type="dxa"/>
          </w:tcPr>
          <w:p w:rsidR="00346B8A" w:rsidRPr="00346B8A" w:rsidRDefault="00346B8A" w:rsidP="00FB666A">
            <w:pPr>
              <w:autoSpaceDE w:val="0"/>
              <w:autoSpaceDN w:val="0"/>
              <w:adjustRightInd w:val="0"/>
              <w:rPr>
                <w:rFonts w:cs="MyriadMM_406_600_"/>
              </w:rPr>
            </w:pPr>
            <w:r w:rsidRPr="00346B8A">
              <w:rPr>
                <w:rFonts w:cs="MyriadMM_406_600_"/>
              </w:rPr>
              <w:t>If coughing more than 30 days, refer for assessment.</w:t>
            </w:r>
          </w:p>
          <w:p w:rsidR="00346B8A" w:rsidRPr="00346B8A" w:rsidRDefault="00346B8A" w:rsidP="00FB666A">
            <w:pPr>
              <w:pStyle w:val="ListParagraph"/>
              <w:numPr>
                <w:ilvl w:val="0"/>
                <w:numId w:val="32"/>
              </w:numPr>
              <w:autoSpaceDE w:val="0"/>
              <w:autoSpaceDN w:val="0"/>
              <w:adjustRightInd w:val="0"/>
              <w:rPr>
                <w:rFonts w:cs="MyriadMM_406_600_"/>
              </w:rPr>
            </w:pPr>
            <w:r w:rsidRPr="00346B8A">
              <w:rPr>
                <w:rFonts w:cs="MyriadMM_406_600_"/>
              </w:rPr>
              <w:t>Soothe the throat and relieve the cough with a safe remedy.</w:t>
            </w:r>
          </w:p>
          <w:p w:rsidR="00346B8A" w:rsidRPr="00346B8A" w:rsidRDefault="00346B8A" w:rsidP="00FB666A">
            <w:pPr>
              <w:pStyle w:val="ListParagraph"/>
              <w:numPr>
                <w:ilvl w:val="0"/>
                <w:numId w:val="32"/>
              </w:numPr>
              <w:autoSpaceDE w:val="0"/>
              <w:autoSpaceDN w:val="0"/>
              <w:adjustRightInd w:val="0"/>
              <w:rPr>
                <w:rFonts w:cs="MyriadMM_406_600_"/>
              </w:rPr>
            </w:pPr>
            <w:proofErr w:type="gramStart"/>
            <w:r w:rsidRPr="00346B8A">
              <w:rPr>
                <w:rFonts w:cs="MyriadMM_406_600_"/>
              </w:rPr>
              <w:t>Advise</w:t>
            </w:r>
            <w:proofErr w:type="gramEnd"/>
            <w:r w:rsidRPr="00346B8A">
              <w:rPr>
                <w:rFonts w:cs="MyriadMM_406_600_"/>
              </w:rPr>
              <w:t xml:space="preserve"> mother when to return immediately.</w:t>
            </w:r>
          </w:p>
          <w:p w:rsidR="00346B8A" w:rsidRPr="00346B8A" w:rsidRDefault="00346B8A" w:rsidP="00FB666A">
            <w:pPr>
              <w:pStyle w:val="ListParagraph"/>
              <w:numPr>
                <w:ilvl w:val="0"/>
                <w:numId w:val="32"/>
              </w:numPr>
              <w:autoSpaceDE w:val="0"/>
              <w:autoSpaceDN w:val="0"/>
              <w:adjustRightInd w:val="0"/>
              <w:jc w:val="both"/>
              <w:rPr>
                <w:rFonts w:cs="Times New Roman"/>
                <w:i/>
              </w:rPr>
            </w:pPr>
            <w:r w:rsidRPr="00346B8A">
              <w:rPr>
                <w:rFonts w:cs="MyriadMM_406_600_"/>
              </w:rPr>
              <w:t>Follow-up in 5 days if not improving</w:t>
            </w:r>
          </w:p>
        </w:tc>
      </w:tr>
      <w:tr w:rsidR="00346B8A" w:rsidRPr="00346B8A" w:rsidTr="00FB666A">
        <w:tc>
          <w:tcPr>
            <w:tcW w:w="3262" w:type="dxa"/>
          </w:tcPr>
          <w:p w:rsidR="00346B8A" w:rsidRPr="00346B8A" w:rsidRDefault="00346B8A" w:rsidP="00FB666A">
            <w:pPr>
              <w:autoSpaceDE w:val="0"/>
              <w:autoSpaceDN w:val="0"/>
              <w:adjustRightInd w:val="0"/>
              <w:jc w:val="both"/>
              <w:rPr>
                <w:rFonts w:cs="Times New Roman"/>
              </w:rPr>
            </w:pPr>
            <w:r w:rsidRPr="00346B8A">
              <w:rPr>
                <w:rFonts w:cs="Times New Roman"/>
              </w:rPr>
              <w:t xml:space="preserve">Difficulty in swallowing and inflamed throat </w:t>
            </w:r>
          </w:p>
        </w:tc>
        <w:tc>
          <w:tcPr>
            <w:tcW w:w="1436" w:type="dxa"/>
          </w:tcPr>
          <w:p w:rsidR="00346B8A" w:rsidRPr="00346B8A" w:rsidRDefault="00346B8A" w:rsidP="00FB666A">
            <w:pPr>
              <w:autoSpaceDE w:val="0"/>
              <w:autoSpaceDN w:val="0"/>
              <w:adjustRightInd w:val="0"/>
              <w:rPr>
                <w:rFonts w:cs="Times New Roman"/>
                <w:i/>
              </w:rPr>
            </w:pPr>
            <w:r w:rsidRPr="00346B8A">
              <w:rPr>
                <w:rFonts w:cs="Times New Roman"/>
              </w:rPr>
              <w:t>Pharyngitis</w:t>
            </w:r>
          </w:p>
        </w:tc>
        <w:tc>
          <w:tcPr>
            <w:tcW w:w="4878" w:type="dxa"/>
          </w:tcPr>
          <w:p w:rsidR="00346B8A" w:rsidRPr="00346B8A" w:rsidRDefault="00346B8A" w:rsidP="00FB666A">
            <w:pPr>
              <w:autoSpaceDE w:val="0"/>
              <w:autoSpaceDN w:val="0"/>
              <w:adjustRightInd w:val="0"/>
              <w:rPr>
                <w:rFonts w:cs="Times New Roman"/>
                <w:i/>
              </w:rPr>
            </w:pPr>
            <w:r w:rsidRPr="00346B8A">
              <w:rPr>
                <w:rFonts w:cs="Plantin"/>
              </w:rPr>
              <w:t>soothe the throat or relieve a cough, use a safe remedy</w:t>
            </w:r>
          </w:p>
        </w:tc>
      </w:tr>
      <w:tr w:rsidR="00346B8A" w:rsidRPr="00346B8A" w:rsidTr="00FB666A">
        <w:tc>
          <w:tcPr>
            <w:tcW w:w="3262" w:type="dxa"/>
          </w:tcPr>
          <w:p w:rsidR="00346B8A" w:rsidRPr="00346B8A" w:rsidRDefault="00346B8A" w:rsidP="00FB666A">
            <w:pPr>
              <w:autoSpaceDE w:val="0"/>
              <w:autoSpaceDN w:val="0"/>
              <w:adjustRightInd w:val="0"/>
              <w:rPr>
                <w:rFonts w:cs="MyriadMM_406_600_"/>
              </w:rPr>
            </w:pPr>
            <w:r w:rsidRPr="00346B8A">
              <w:rPr>
                <w:rFonts w:cs="MyriadMM_406_600_"/>
              </w:rPr>
              <w:t>Tender swelling behind the ear.</w:t>
            </w:r>
          </w:p>
          <w:p w:rsidR="00346B8A" w:rsidRPr="00346B8A" w:rsidRDefault="00346B8A" w:rsidP="00FB666A">
            <w:pPr>
              <w:autoSpaceDE w:val="0"/>
              <w:autoSpaceDN w:val="0"/>
              <w:adjustRightInd w:val="0"/>
              <w:jc w:val="both"/>
              <w:rPr>
                <w:rFonts w:cs="Times New Roman"/>
              </w:rPr>
            </w:pPr>
          </w:p>
        </w:tc>
        <w:tc>
          <w:tcPr>
            <w:tcW w:w="1436" w:type="dxa"/>
          </w:tcPr>
          <w:p w:rsidR="00346B8A" w:rsidRPr="00346B8A" w:rsidRDefault="00346B8A" w:rsidP="00FB666A">
            <w:pPr>
              <w:autoSpaceDE w:val="0"/>
              <w:autoSpaceDN w:val="0"/>
              <w:adjustRightInd w:val="0"/>
              <w:rPr>
                <w:rFonts w:cs="MyriadMM_565_600_"/>
                <w:bCs/>
              </w:rPr>
            </w:pPr>
            <w:r w:rsidRPr="00346B8A">
              <w:rPr>
                <w:rFonts w:cs="MyriadMM_565_600_"/>
                <w:bCs/>
              </w:rPr>
              <w:t xml:space="preserve">Mastoiditis </w:t>
            </w:r>
          </w:p>
          <w:p w:rsidR="00346B8A" w:rsidRPr="00346B8A" w:rsidRDefault="00346B8A" w:rsidP="00FB666A">
            <w:pPr>
              <w:autoSpaceDE w:val="0"/>
              <w:autoSpaceDN w:val="0"/>
              <w:adjustRightInd w:val="0"/>
              <w:rPr>
                <w:rFonts w:cs="Times New Roman"/>
                <w:i/>
              </w:rPr>
            </w:pPr>
          </w:p>
        </w:tc>
        <w:tc>
          <w:tcPr>
            <w:tcW w:w="4878" w:type="dxa"/>
          </w:tcPr>
          <w:p w:rsidR="00346B8A" w:rsidRPr="00346B8A" w:rsidRDefault="00346B8A" w:rsidP="00FB666A">
            <w:pPr>
              <w:autoSpaceDE w:val="0"/>
              <w:autoSpaceDN w:val="0"/>
              <w:adjustRightInd w:val="0"/>
              <w:rPr>
                <w:rFonts w:cs="MyriadMM_565_600_"/>
                <w:bCs/>
              </w:rPr>
            </w:pPr>
            <w:r w:rsidRPr="00346B8A">
              <w:rPr>
                <w:rFonts w:cs="MyriadMM_565_600_"/>
                <w:bCs/>
              </w:rPr>
              <w:t>Give first dose of an appropriate antibiotic.</w:t>
            </w:r>
          </w:p>
          <w:p w:rsidR="00346B8A" w:rsidRPr="00346B8A" w:rsidRDefault="00346B8A" w:rsidP="00FB666A">
            <w:pPr>
              <w:autoSpaceDE w:val="0"/>
              <w:autoSpaceDN w:val="0"/>
              <w:adjustRightInd w:val="0"/>
              <w:rPr>
                <w:rFonts w:cs="MyriadMM_565_600_"/>
                <w:bCs/>
              </w:rPr>
            </w:pPr>
            <w:r w:rsidRPr="00346B8A">
              <w:rPr>
                <w:rFonts w:cs="MyriadMM_565_600_"/>
                <w:bCs/>
              </w:rPr>
              <w:t>Give first dose of paracetamol for pain.</w:t>
            </w:r>
          </w:p>
          <w:p w:rsidR="00346B8A" w:rsidRPr="00346B8A" w:rsidRDefault="00346B8A" w:rsidP="00FB666A">
            <w:pPr>
              <w:autoSpaceDE w:val="0"/>
              <w:autoSpaceDN w:val="0"/>
              <w:adjustRightInd w:val="0"/>
            </w:pPr>
            <w:r w:rsidRPr="00346B8A">
              <w:rPr>
                <w:rFonts w:cs="MyriadMM_565_600_"/>
                <w:bCs/>
              </w:rPr>
              <w:t>Refer URGENTLY to hospital.</w:t>
            </w:r>
          </w:p>
        </w:tc>
      </w:tr>
      <w:tr w:rsidR="00346B8A" w:rsidRPr="00346B8A" w:rsidTr="00FB666A">
        <w:tc>
          <w:tcPr>
            <w:tcW w:w="3262" w:type="dxa"/>
          </w:tcPr>
          <w:p w:rsidR="00346B8A" w:rsidRPr="00346B8A" w:rsidRDefault="00346B8A" w:rsidP="00FB666A">
            <w:pPr>
              <w:autoSpaceDE w:val="0"/>
              <w:autoSpaceDN w:val="0"/>
              <w:adjustRightInd w:val="0"/>
              <w:rPr>
                <w:rFonts w:cs="MyriadMM_406_600_"/>
              </w:rPr>
            </w:pPr>
            <w:r w:rsidRPr="00346B8A">
              <w:rPr>
                <w:rFonts w:cs="MyriadMM_406_600_"/>
              </w:rPr>
              <w:t>Pus is seen draining from the ear and discharge is reported for less than 14 days,</w:t>
            </w:r>
          </w:p>
          <w:p w:rsidR="00346B8A" w:rsidRPr="00346B8A" w:rsidRDefault="00346B8A" w:rsidP="00FB666A">
            <w:pPr>
              <w:autoSpaceDE w:val="0"/>
              <w:autoSpaceDN w:val="0"/>
              <w:adjustRightInd w:val="0"/>
              <w:rPr>
                <w:rFonts w:cs="MyriadMM_406_600_"/>
              </w:rPr>
            </w:pPr>
            <w:r w:rsidRPr="00346B8A">
              <w:rPr>
                <w:rFonts w:cs="MyriadMM_406_600_"/>
              </w:rPr>
              <w:t>Ear pain.</w:t>
            </w:r>
          </w:p>
        </w:tc>
        <w:tc>
          <w:tcPr>
            <w:tcW w:w="1436" w:type="dxa"/>
          </w:tcPr>
          <w:p w:rsidR="00346B8A" w:rsidRPr="00346B8A" w:rsidRDefault="00346B8A" w:rsidP="00FB666A">
            <w:pPr>
              <w:autoSpaceDE w:val="0"/>
              <w:autoSpaceDN w:val="0"/>
              <w:adjustRightInd w:val="0"/>
              <w:rPr>
                <w:rFonts w:cs="MyriadMM_565_600_"/>
                <w:bCs/>
              </w:rPr>
            </w:pPr>
            <w:r w:rsidRPr="00346B8A">
              <w:rPr>
                <w:rFonts w:cs="MyriadMM_565_600_"/>
                <w:bCs/>
              </w:rPr>
              <w:t>Acute Ear Infection</w:t>
            </w:r>
          </w:p>
          <w:p w:rsidR="00346B8A" w:rsidRPr="00346B8A" w:rsidRDefault="00346B8A" w:rsidP="00FB666A">
            <w:pPr>
              <w:autoSpaceDE w:val="0"/>
              <w:autoSpaceDN w:val="0"/>
              <w:adjustRightInd w:val="0"/>
              <w:rPr>
                <w:rFonts w:cs="MyriadMM_565_600_"/>
                <w:bCs/>
              </w:rPr>
            </w:pPr>
          </w:p>
        </w:tc>
        <w:tc>
          <w:tcPr>
            <w:tcW w:w="4878" w:type="dxa"/>
          </w:tcPr>
          <w:p w:rsidR="00346B8A" w:rsidRPr="00346B8A" w:rsidRDefault="00346B8A" w:rsidP="00FB666A">
            <w:pPr>
              <w:autoSpaceDE w:val="0"/>
              <w:autoSpaceDN w:val="0"/>
              <w:adjustRightInd w:val="0"/>
              <w:rPr>
                <w:rFonts w:cs="MyriadMM_565_600_"/>
                <w:bCs/>
              </w:rPr>
            </w:pPr>
            <w:r w:rsidRPr="00346B8A">
              <w:rPr>
                <w:rFonts w:cs="MyriadMM_565_600_"/>
                <w:bCs/>
              </w:rPr>
              <w:t>Give an oral antibiotic for 5 days.</w:t>
            </w:r>
          </w:p>
          <w:p w:rsidR="00346B8A" w:rsidRPr="00346B8A" w:rsidRDefault="00346B8A" w:rsidP="00FB666A">
            <w:pPr>
              <w:autoSpaceDE w:val="0"/>
              <w:autoSpaceDN w:val="0"/>
              <w:adjustRightInd w:val="0"/>
              <w:rPr>
                <w:rFonts w:cs="MyriadMM_406_600_"/>
              </w:rPr>
            </w:pPr>
            <w:r w:rsidRPr="00346B8A">
              <w:rPr>
                <w:rFonts w:cs="MyriadMM_406_600_"/>
              </w:rPr>
              <w:t xml:space="preserve">Give paracetamol for pain. </w:t>
            </w:r>
          </w:p>
          <w:p w:rsidR="00346B8A" w:rsidRPr="00346B8A" w:rsidRDefault="00346B8A" w:rsidP="00FB666A">
            <w:pPr>
              <w:autoSpaceDE w:val="0"/>
              <w:autoSpaceDN w:val="0"/>
              <w:adjustRightInd w:val="0"/>
              <w:rPr>
                <w:rFonts w:cs="MyriadMM_406_600_"/>
              </w:rPr>
            </w:pPr>
            <w:r w:rsidRPr="00346B8A">
              <w:rPr>
                <w:rFonts w:cs="MyriadMM_406_600_"/>
              </w:rPr>
              <w:t xml:space="preserve">Dry the ear by wicking. </w:t>
            </w:r>
          </w:p>
          <w:p w:rsidR="00346B8A" w:rsidRPr="00346B8A" w:rsidRDefault="00346B8A" w:rsidP="00FB666A">
            <w:pPr>
              <w:autoSpaceDE w:val="0"/>
              <w:autoSpaceDN w:val="0"/>
              <w:adjustRightInd w:val="0"/>
              <w:rPr>
                <w:rFonts w:cs="MyriadMM_565_600_"/>
                <w:bCs/>
              </w:rPr>
            </w:pPr>
            <w:r w:rsidRPr="00346B8A">
              <w:rPr>
                <w:rFonts w:cs="MyriadMM_406_600_"/>
              </w:rPr>
              <w:t xml:space="preserve">Follow-up in 5 days. </w:t>
            </w:r>
          </w:p>
        </w:tc>
      </w:tr>
      <w:tr w:rsidR="00346B8A" w:rsidRPr="00346B8A" w:rsidTr="00FB666A">
        <w:tc>
          <w:tcPr>
            <w:tcW w:w="3262" w:type="dxa"/>
          </w:tcPr>
          <w:p w:rsidR="00346B8A" w:rsidRPr="00346B8A" w:rsidRDefault="00346B8A" w:rsidP="00FB666A">
            <w:pPr>
              <w:autoSpaceDE w:val="0"/>
              <w:autoSpaceDN w:val="0"/>
              <w:adjustRightInd w:val="0"/>
              <w:rPr>
                <w:rFonts w:cs="MyriadMM_406_600_"/>
              </w:rPr>
            </w:pPr>
            <w:r w:rsidRPr="00346B8A">
              <w:rPr>
                <w:rFonts w:cs="MyriadMM_406_600_"/>
              </w:rPr>
              <w:t>No ear pain and no pus seen draining from the ear.</w:t>
            </w:r>
          </w:p>
        </w:tc>
        <w:tc>
          <w:tcPr>
            <w:tcW w:w="1436" w:type="dxa"/>
          </w:tcPr>
          <w:p w:rsidR="00346B8A" w:rsidRPr="00346B8A" w:rsidRDefault="00346B8A" w:rsidP="00FB666A">
            <w:pPr>
              <w:autoSpaceDE w:val="0"/>
              <w:autoSpaceDN w:val="0"/>
              <w:adjustRightInd w:val="0"/>
              <w:rPr>
                <w:rFonts w:cs="MyriadMM_565_600_"/>
                <w:bCs/>
              </w:rPr>
            </w:pPr>
            <w:r w:rsidRPr="00346B8A">
              <w:rPr>
                <w:rFonts w:cs="MyriadMM_565_600_"/>
                <w:bCs/>
              </w:rPr>
              <w:t>No Ear Infection</w:t>
            </w:r>
          </w:p>
          <w:p w:rsidR="00346B8A" w:rsidRPr="00346B8A" w:rsidRDefault="00346B8A" w:rsidP="00FB666A">
            <w:pPr>
              <w:autoSpaceDE w:val="0"/>
              <w:autoSpaceDN w:val="0"/>
              <w:adjustRightInd w:val="0"/>
              <w:rPr>
                <w:rFonts w:cs="MyriadMM_565_600_"/>
                <w:bCs/>
              </w:rPr>
            </w:pPr>
          </w:p>
        </w:tc>
        <w:tc>
          <w:tcPr>
            <w:tcW w:w="4878" w:type="dxa"/>
          </w:tcPr>
          <w:p w:rsidR="00346B8A" w:rsidRPr="00346B8A" w:rsidRDefault="00346B8A" w:rsidP="00FB666A">
            <w:pPr>
              <w:autoSpaceDE w:val="0"/>
              <w:autoSpaceDN w:val="0"/>
              <w:adjustRightInd w:val="0"/>
              <w:rPr>
                <w:rFonts w:cs="MyriadMM_406_600_"/>
              </w:rPr>
            </w:pPr>
            <w:r w:rsidRPr="00346B8A">
              <w:rPr>
                <w:rFonts w:cs="MyriadMM_406_600_"/>
              </w:rPr>
              <w:t>No additional treatment.</w:t>
            </w:r>
          </w:p>
          <w:p w:rsidR="00346B8A" w:rsidRPr="00346B8A" w:rsidRDefault="00346B8A" w:rsidP="00FB666A">
            <w:pPr>
              <w:autoSpaceDE w:val="0"/>
              <w:autoSpaceDN w:val="0"/>
              <w:adjustRightInd w:val="0"/>
              <w:rPr>
                <w:rFonts w:cs="MyriadMM_565_600_"/>
                <w:bCs/>
              </w:rPr>
            </w:pPr>
          </w:p>
        </w:tc>
      </w:tr>
    </w:tbl>
    <w:p w:rsidR="00346B8A" w:rsidRPr="00C334AB" w:rsidRDefault="00346B8A" w:rsidP="00346B8A">
      <w:pPr>
        <w:autoSpaceDE w:val="0"/>
        <w:autoSpaceDN w:val="0"/>
        <w:adjustRightInd w:val="0"/>
        <w:spacing w:after="0" w:line="240" w:lineRule="auto"/>
        <w:jc w:val="both"/>
        <w:rPr>
          <w:rFonts w:cs="Times New Roman"/>
          <w:b/>
          <w:i/>
          <w:sz w:val="24"/>
          <w:szCs w:val="24"/>
        </w:rPr>
      </w:pPr>
      <w:r w:rsidRPr="00C334AB">
        <w:rPr>
          <w:rFonts w:cs="Times New Roman"/>
          <w:i/>
          <w:sz w:val="24"/>
          <w:szCs w:val="24"/>
        </w:rPr>
        <w:t>*Adopted from the WHO (2005) Integrated management of childhood illnesses</w:t>
      </w:r>
    </w:p>
    <w:p w:rsidR="00110D79" w:rsidRPr="00C334AB" w:rsidRDefault="00110D79" w:rsidP="00C3681F">
      <w:pPr>
        <w:autoSpaceDE w:val="0"/>
        <w:autoSpaceDN w:val="0"/>
        <w:adjustRightInd w:val="0"/>
        <w:spacing w:after="0" w:line="240" w:lineRule="auto"/>
        <w:jc w:val="both"/>
        <w:rPr>
          <w:rFonts w:cs="Times New Roman"/>
          <w:b/>
          <w:i/>
          <w:sz w:val="24"/>
          <w:szCs w:val="24"/>
        </w:rPr>
      </w:pPr>
    </w:p>
    <w:p w:rsidR="00F25095" w:rsidRPr="00C334AB" w:rsidRDefault="00F25095" w:rsidP="00C3681F">
      <w:pPr>
        <w:autoSpaceDE w:val="0"/>
        <w:autoSpaceDN w:val="0"/>
        <w:adjustRightInd w:val="0"/>
        <w:spacing w:after="0" w:line="240" w:lineRule="auto"/>
        <w:jc w:val="both"/>
        <w:rPr>
          <w:rFonts w:cs="Times New Roman"/>
          <w:b/>
          <w:i/>
          <w:sz w:val="24"/>
          <w:szCs w:val="24"/>
        </w:rPr>
      </w:pPr>
      <w:r w:rsidRPr="00C334AB">
        <w:rPr>
          <w:rFonts w:cs="Times New Roman"/>
          <w:b/>
          <w:i/>
          <w:sz w:val="24"/>
          <w:szCs w:val="24"/>
        </w:rPr>
        <w:t>Ethical considerations</w:t>
      </w:r>
    </w:p>
    <w:p w:rsidR="00F25095" w:rsidRPr="00C334AB" w:rsidRDefault="00F25095" w:rsidP="00C3681F">
      <w:pPr>
        <w:spacing w:after="0" w:line="240" w:lineRule="auto"/>
        <w:jc w:val="both"/>
        <w:rPr>
          <w:rFonts w:cs="Times New Roman"/>
          <w:sz w:val="24"/>
          <w:szCs w:val="24"/>
          <w:vertAlign w:val="superscript"/>
        </w:rPr>
      </w:pPr>
      <w:r w:rsidRPr="00C334AB">
        <w:rPr>
          <w:rFonts w:cs="Times New Roman"/>
          <w:iCs/>
          <w:sz w:val="24"/>
          <w:szCs w:val="24"/>
        </w:rPr>
        <w:t xml:space="preserve">The study was </w:t>
      </w:r>
      <w:r w:rsidR="001449D3">
        <w:rPr>
          <w:rFonts w:cs="Times New Roman"/>
          <w:iCs/>
          <w:sz w:val="24"/>
          <w:szCs w:val="24"/>
        </w:rPr>
        <w:t xml:space="preserve">registered as </w:t>
      </w:r>
      <w:r w:rsidRPr="00C334AB">
        <w:rPr>
          <w:rFonts w:cs="Times New Roman"/>
          <w:iCs/>
          <w:sz w:val="24"/>
          <w:szCs w:val="24"/>
        </w:rPr>
        <w:t xml:space="preserve">field </w:t>
      </w:r>
      <w:r w:rsidR="001449D3" w:rsidRPr="00C334AB">
        <w:rPr>
          <w:rFonts w:cs="Times New Roman"/>
          <w:iCs/>
          <w:sz w:val="24"/>
          <w:szCs w:val="24"/>
        </w:rPr>
        <w:t>stud</w:t>
      </w:r>
      <w:r w:rsidR="001449D3">
        <w:rPr>
          <w:rFonts w:cs="Times New Roman"/>
          <w:iCs/>
          <w:sz w:val="24"/>
          <w:szCs w:val="24"/>
        </w:rPr>
        <w:t xml:space="preserve">y </w:t>
      </w:r>
      <w:r w:rsidRPr="00C334AB">
        <w:rPr>
          <w:rFonts w:cs="Times New Roman"/>
          <w:iCs/>
          <w:sz w:val="24"/>
          <w:szCs w:val="24"/>
        </w:rPr>
        <w:t xml:space="preserve">for Masters in Public Health of </w:t>
      </w:r>
      <w:r w:rsidR="001449D3">
        <w:rPr>
          <w:rFonts w:cs="Times New Roman"/>
          <w:iCs/>
          <w:sz w:val="24"/>
          <w:szCs w:val="24"/>
        </w:rPr>
        <w:t xml:space="preserve">by the school of public health, </w:t>
      </w:r>
      <w:r w:rsidRPr="00C334AB">
        <w:rPr>
          <w:rFonts w:cs="Times New Roman"/>
          <w:iCs/>
          <w:sz w:val="24"/>
          <w:szCs w:val="24"/>
        </w:rPr>
        <w:t xml:space="preserve">Makerere University, Uganda. </w:t>
      </w:r>
      <w:r w:rsidR="00E94D60" w:rsidRPr="00C334AB">
        <w:rPr>
          <w:rFonts w:cs="Times New Roman"/>
          <w:iCs/>
          <w:sz w:val="24"/>
          <w:szCs w:val="24"/>
        </w:rPr>
        <w:t xml:space="preserve">This included ethical approval. </w:t>
      </w:r>
      <w:r w:rsidRPr="00C334AB">
        <w:rPr>
          <w:rFonts w:cs="Times New Roman"/>
          <w:iCs/>
          <w:sz w:val="24"/>
          <w:szCs w:val="24"/>
        </w:rPr>
        <w:t xml:space="preserve">All the study respondents gave written informed consent prior to inclusion in the study. The respondents names were not requested or recorded anywhere hence </w:t>
      </w:r>
      <w:r w:rsidR="007F1A08" w:rsidRPr="00C334AB">
        <w:rPr>
          <w:rFonts w:cs="Times New Roman"/>
          <w:iCs/>
          <w:sz w:val="24"/>
          <w:szCs w:val="24"/>
        </w:rPr>
        <w:t xml:space="preserve">we </w:t>
      </w:r>
      <w:r w:rsidRPr="00C334AB">
        <w:rPr>
          <w:rFonts w:cs="Times New Roman"/>
          <w:iCs/>
          <w:sz w:val="24"/>
          <w:szCs w:val="24"/>
        </w:rPr>
        <w:t xml:space="preserve">cannot associate the data to a particular respondent in this study. No </w:t>
      </w:r>
      <w:r w:rsidR="005560B1" w:rsidRPr="00C334AB">
        <w:rPr>
          <w:rFonts w:cs="Times New Roman"/>
          <w:iCs/>
          <w:sz w:val="24"/>
          <w:szCs w:val="24"/>
        </w:rPr>
        <w:t xml:space="preserve">personally </w:t>
      </w:r>
      <w:r w:rsidRPr="00C334AB">
        <w:rPr>
          <w:rFonts w:cs="Times New Roman"/>
          <w:iCs/>
          <w:sz w:val="24"/>
          <w:szCs w:val="24"/>
        </w:rPr>
        <w:t>identifiable data such as names were requested or recorded.</w:t>
      </w:r>
    </w:p>
    <w:p w:rsidR="00346B8A" w:rsidRDefault="00346B8A" w:rsidP="00F422B1">
      <w:pPr>
        <w:rPr>
          <w:b/>
          <w:sz w:val="24"/>
          <w:szCs w:val="24"/>
        </w:rPr>
      </w:pPr>
    </w:p>
    <w:p w:rsidR="006036FA" w:rsidRPr="00C334AB" w:rsidRDefault="00F422B1" w:rsidP="00F422B1">
      <w:pPr>
        <w:rPr>
          <w:b/>
          <w:sz w:val="24"/>
          <w:szCs w:val="24"/>
        </w:rPr>
      </w:pPr>
      <w:r w:rsidRPr="00C334AB">
        <w:rPr>
          <w:b/>
          <w:sz w:val="24"/>
          <w:szCs w:val="24"/>
        </w:rPr>
        <w:t>RESULTS</w:t>
      </w:r>
    </w:p>
    <w:p w:rsidR="0056013A" w:rsidRPr="00C334AB" w:rsidRDefault="0056013A" w:rsidP="00F422B1">
      <w:pPr>
        <w:rPr>
          <w:b/>
          <w:sz w:val="24"/>
          <w:szCs w:val="24"/>
        </w:rPr>
      </w:pPr>
      <w:r w:rsidRPr="00C334AB">
        <w:rPr>
          <w:b/>
          <w:sz w:val="24"/>
          <w:szCs w:val="24"/>
        </w:rPr>
        <w:t xml:space="preserve">Social demographic characteristics of </w:t>
      </w:r>
      <w:r w:rsidR="009C6BAA" w:rsidRPr="00C334AB">
        <w:rPr>
          <w:b/>
          <w:sz w:val="24"/>
          <w:szCs w:val="24"/>
        </w:rPr>
        <w:t>respondents</w:t>
      </w:r>
      <w:r w:rsidRPr="00C334AB">
        <w:rPr>
          <w:b/>
          <w:sz w:val="24"/>
          <w:szCs w:val="24"/>
        </w:rPr>
        <w:t xml:space="preserve"> at the households </w:t>
      </w:r>
    </w:p>
    <w:p w:rsidR="00C16DDA" w:rsidRDefault="00ED6674" w:rsidP="00ED6674">
      <w:pPr>
        <w:jc w:val="both"/>
        <w:rPr>
          <w:sz w:val="24"/>
          <w:szCs w:val="24"/>
        </w:rPr>
      </w:pPr>
      <w:r w:rsidRPr="00C334AB">
        <w:rPr>
          <w:sz w:val="24"/>
          <w:szCs w:val="24"/>
        </w:rPr>
        <w:t>The survey completion rate was 99.5% (199/200)</w:t>
      </w:r>
      <w:r w:rsidR="000352B6" w:rsidRPr="00C334AB">
        <w:rPr>
          <w:sz w:val="24"/>
          <w:szCs w:val="24"/>
        </w:rPr>
        <w:t>.</w:t>
      </w:r>
      <w:r w:rsidRPr="00C334AB">
        <w:rPr>
          <w:sz w:val="24"/>
          <w:szCs w:val="24"/>
        </w:rPr>
        <w:t xml:space="preserve"> </w:t>
      </w:r>
      <w:r w:rsidR="000352B6" w:rsidRPr="00C334AB">
        <w:rPr>
          <w:sz w:val="24"/>
          <w:szCs w:val="24"/>
        </w:rPr>
        <w:t>O</w:t>
      </w:r>
      <w:r w:rsidRPr="00C334AB">
        <w:rPr>
          <w:sz w:val="24"/>
          <w:szCs w:val="24"/>
        </w:rPr>
        <w:t xml:space="preserve">ne questionnaire was excluded due to incomplete data on age of </w:t>
      </w:r>
      <w:r w:rsidR="0038234E" w:rsidRPr="00C334AB">
        <w:rPr>
          <w:sz w:val="24"/>
          <w:szCs w:val="24"/>
        </w:rPr>
        <w:t xml:space="preserve">a </w:t>
      </w:r>
      <w:r w:rsidRPr="00C334AB">
        <w:rPr>
          <w:sz w:val="24"/>
          <w:szCs w:val="24"/>
        </w:rPr>
        <w:t xml:space="preserve">child </w:t>
      </w:r>
      <w:r w:rsidR="0038234E" w:rsidRPr="00C334AB">
        <w:rPr>
          <w:sz w:val="24"/>
          <w:szCs w:val="24"/>
        </w:rPr>
        <w:t xml:space="preserve">at one </w:t>
      </w:r>
      <w:r w:rsidRPr="00C334AB">
        <w:rPr>
          <w:sz w:val="24"/>
          <w:szCs w:val="24"/>
        </w:rPr>
        <w:t>household</w:t>
      </w:r>
      <w:r w:rsidR="0089088D" w:rsidRPr="00C334AB">
        <w:rPr>
          <w:sz w:val="24"/>
          <w:szCs w:val="24"/>
        </w:rPr>
        <w:t xml:space="preserve">. </w:t>
      </w:r>
      <w:r w:rsidR="007411E2" w:rsidRPr="00C334AB">
        <w:rPr>
          <w:sz w:val="24"/>
          <w:szCs w:val="24"/>
        </w:rPr>
        <w:t>Most</w:t>
      </w:r>
      <w:r w:rsidR="006036FA" w:rsidRPr="00C334AB">
        <w:rPr>
          <w:sz w:val="24"/>
          <w:szCs w:val="24"/>
        </w:rPr>
        <w:t xml:space="preserve"> </w:t>
      </w:r>
      <w:r w:rsidRPr="00C334AB">
        <w:rPr>
          <w:sz w:val="24"/>
          <w:szCs w:val="24"/>
        </w:rPr>
        <w:t xml:space="preserve">household </w:t>
      </w:r>
      <w:r w:rsidR="006036FA" w:rsidRPr="00C334AB">
        <w:rPr>
          <w:sz w:val="24"/>
          <w:szCs w:val="24"/>
        </w:rPr>
        <w:t xml:space="preserve">respondents were </w:t>
      </w:r>
      <w:r w:rsidR="006036FA" w:rsidRPr="00C334AB">
        <w:rPr>
          <w:sz w:val="24"/>
          <w:szCs w:val="24"/>
        </w:rPr>
        <w:lastRenderedPageBreak/>
        <w:t xml:space="preserve">mothers (46.2%); </w:t>
      </w:r>
      <w:r w:rsidR="00C16DDA" w:rsidRPr="00C334AB">
        <w:rPr>
          <w:sz w:val="24"/>
          <w:szCs w:val="24"/>
        </w:rPr>
        <w:t>lived in</w:t>
      </w:r>
      <w:r w:rsidR="006036FA" w:rsidRPr="00C334AB">
        <w:rPr>
          <w:sz w:val="24"/>
          <w:szCs w:val="24"/>
        </w:rPr>
        <w:t xml:space="preserve"> </w:t>
      </w:r>
      <w:r w:rsidR="00C16DDA" w:rsidRPr="00C334AB">
        <w:rPr>
          <w:sz w:val="24"/>
          <w:szCs w:val="24"/>
        </w:rPr>
        <w:t xml:space="preserve">semi-urban settlements (45.5%); and attained </w:t>
      </w:r>
      <w:r w:rsidRPr="00C334AB">
        <w:rPr>
          <w:sz w:val="24"/>
          <w:szCs w:val="24"/>
        </w:rPr>
        <w:t xml:space="preserve">at least </w:t>
      </w:r>
      <w:r w:rsidR="00C16DDA" w:rsidRPr="00C334AB">
        <w:rPr>
          <w:sz w:val="24"/>
          <w:szCs w:val="24"/>
        </w:rPr>
        <w:t>secondary education (68%). The</w:t>
      </w:r>
      <w:r w:rsidR="007411E2" w:rsidRPr="00C334AB">
        <w:rPr>
          <w:sz w:val="24"/>
          <w:szCs w:val="24"/>
        </w:rPr>
        <w:t xml:space="preserve"> </w:t>
      </w:r>
      <w:r w:rsidR="00C16DDA" w:rsidRPr="00C334AB">
        <w:rPr>
          <w:sz w:val="24"/>
          <w:szCs w:val="24"/>
        </w:rPr>
        <w:t>difference in the male and female respondents</w:t>
      </w:r>
      <w:r w:rsidR="007411E2" w:rsidRPr="00C334AB">
        <w:rPr>
          <w:sz w:val="24"/>
          <w:szCs w:val="24"/>
        </w:rPr>
        <w:t xml:space="preserve"> was </w:t>
      </w:r>
      <w:r w:rsidRPr="00C334AB">
        <w:rPr>
          <w:sz w:val="24"/>
          <w:szCs w:val="24"/>
        </w:rPr>
        <w:t xml:space="preserve">not </w:t>
      </w:r>
      <w:r w:rsidR="007411E2" w:rsidRPr="00C334AB">
        <w:rPr>
          <w:sz w:val="24"/>
          <w:szCs w:val="24"/>
        </w:rPr>
        <w:t>significant</w:t>
      </w:r>
      <w:r w:rsidR="00C16DDA" w:rsidRPr="00C334AB">
        <w:rPr>
          <w:sz w:val="24"/>
          <w:szCs w:val="24"/>
        </w:rPr>
        <w:t xml:space="preserve"> (</w:t>
      </w:r>
      <w:r w:rsidR="00C16DDA" w:rsidRPr="00C334AB">
        <w:rPr>
          <w:i/>
          <w:sz w:val="24"/>
          <w:szCs w:val="24"/>
        </w:rPr>
        <w:t>p</w:t>
      </w:r>
      <w:r w:rsidR="00C16DDA" w:rsidRPr="00C334AB">
        <w:rPr>
          <w:sz w:val="24"/>
          <w:szCs w:val="24"/>
        </w:rPr>
        <w:t xml:space="preserve"> = 0.258) </w:t>
      </w:r>
      <w:r w:rsidR="000352B6" w:rsidRPr="00C334AB">
        <w:rPr>
          <w:sz w:val="24"/>
          <w:szCs w:val="24"/>
        </w:rPr>
        <w:t>(</w:t>
      </w:r>
      <w:r w:rsidR="00C16DDA" w:rsidRPr="00C334AB">
        <w:rPr>
          <w:sz w:val="24"/>
          <w:szCs w:val="24"/>
        </w:rPr>
        <w:t xml:space="preserve">Table </w:t>
      </w:r>
      <w:r w:rsidR="00BB40BB">
        <w:rPr>
          <w:sz w:val="24"/>
          <w:szCs w:val="24"/>
        </w:rPr>
        <w:t>2</w:t>
      </w:r>
      <w:r w:rsidR="000352B6" w:rsidRPr="00C334AB">
        <w:rPr>
          <w:sz w:val="24"/>
          <w:szCs w:val="24"/>
        </w:rPr>
        <w:t>)</w:t>
      </w:r>
      <w:r w:rsidR="00C16DDA" w:rsidRPr="00C334AB">
        <w:rPr>
          <w:sz w:val="24"/>
          <w:szCs w:val="24"/>
        </w:rPr>
        <w:t>.</w:t>
      </w:r>
    </w:p>
    <w:p w:rsidR="00346B8A" w:rsidRPr="00C334AB" w:rsidRDefault="00346B8A" w:rsidP="00346B8A">
      <w:pPr>
        <w:rPr>
          <w:b/>
          <w:sz w:val="24"/>
          <w:szCs w:val="24"/>
        </w:rPr>
      </w:pPr>
      <w:r w:rsidRPr="00C334AB">
        <w:rPr>
          <w:b/>
          <w:sz w:val="24"/>
          <w:szCs w:val="24"/>
        </w:rPr>
        <w:t xml:space="preserve">Table </w:t>
      </w:r>
      <w:r>
        <w:rPr>
          <w:b/>
          <w:sz w:val="24"/>
          <w:szCs w:val="24"/>
        </w:rPr>
        <w:t>2</w:t>
      </w:r>
      <w:r w:rsidRPr="00C334AB">
        <w:rPr>
          <w:b/>
          <w:sz w:val="24"/>
          <w:szCs w:val="24"/>
        </w:rPr>
        <w:t>: Social demographic characteristics of interviewees at the households (n = 199)</w:t>
      </w:r>
    </w:p>
    <w:tbl>
      <w:tblPr>
        <w:tblW w:w="7978" w:type="dxa"/>
        <w:tblInd w:w="56" w:type="dxa"/>
        <w:tblCellMar>
          <w:left w:w="0" w:type="dxa"/>
          <w:right w:w="0" w:type="dxa"/>
        </w:tblCellMar>
        <w:tblLook w:val="0600" w:firstRow="0" w:lastRow="0" w:firstColumn="0" w:lastColumn="0" w:noHBand="1" w:noVBand="1"/>
      </w:tblPr>
      <w:tblGrid>
        <w:gridCol w:w="2700"/>
        <w:gridCol w:w="1798"/>
        <w:gridCol w:w="1640"/>
        <w:gridCol w:w="1840"/>
      </w:tblGrid>
      <w:tr w:rsidR="00346B8A" w:rsidRPr="00C334AB" w:rsidTr="00FB666A">
        <w:trPr>
          <w:trHeight w:val="510"/>
        </w:trPr>
        <w:tc>
          <w:tcPr>
            <w:tcW w:w="2700" w:type="dxa"/>
            <w:tcBorders>
              <w:top w:val="single" w:sz="8" w:space="0" w:color="00B050"/>
              <w:left w:val="nil"/>
              <w:bottom w:val="single" w:sz="8" w:space="0" w:color="00B050"/>
            </w:tcBorders>
            <w:shd w:val="clear" w:color="auto" w:fill="auto"/>
            <w:tcMar>
              <w:top w:w="15" w:type="dxa"/>
              <w:left w:w="56" w:type="dxa"/>
              <w:bottom w:w="0" w:type="dxa"/>
              <w:right w:w="56" w:type="dxa"/>
            </w:tcMar>
            <w:hideMark/>
          </w:tcPr>
          <w:p w:rsidR="00346B8A" w:rsidRPr="00C334AB" w:rsidRDefault="00346B8A" w:rsidP="00FB666A">
            <w:pPr>
              <w:spacing w:after="0" w:line="240" w:lineRule="auto"/>
              <w:rPr>
                <w:b/>
              </w:rPr>
            </w:pPr>
            <w:r w:rsidRPr="00C334AB">
              <w:rPr>
                <w:b/>
                <w:bCs/>
              </w:rPr>
              <w:t>Demographic Characteristic</w:t>
            </w:r>
          </w:p>
        </w:tc>
        <w:tc>
          <w:tcPr>
            <w:tcW w:w="1798" w:type="dxa"/>
            <w:tcBorders>
              <w:top w:val="single" w:sz="8" w:space="0" w:color="00B050"/>
              <w:bottom w:val="single" w:sz="8" w:space="0" w:color="00B050"/>
            </w:tcBorders>
            <w:shd w:val="clear" w:color="auto" w:fill="auto"/>
            <w:tcMar>
              <w:top w:w="15" w:type="dxa"/>
              <w:left w:w="56" w:type="dxa"/>
              <w:bottom w:w="0" w:type="dxa"/>
              <w:right w:w="56" w:type="dxa"/>
            </w:tcMar>
            <w:hideMark/>
          </w:tcPr>
          <w:p w:rsidR="00346B8A" w:rsidRPr="00C334AB" w:rsidRDefault="00346B8A" w:rsidP="00FB666A">
            <w:pPr>
              <w:spacing w:after="0" w:line="240" w:lineRule="auto"/>
              <w:jc w:val="center"/>
              <w:rPr>
                <w:b/>
              </w:rPr>
            </w:pPr>
            <w:r w:rsidRPr="00C334AB">
              <w:rPr>
                <w:b/>
                <w:bCs/>
              </w:rPr>
              <w:t>Frequency (%)</w:t>
            </w:r>
          </w:p>
        </w:tc>
        <w:tc>
          <w:tcPr>
            <w:tcW w:w="1640" w:type="dxa"/>
            <w:tcBorders>
              <w:top w:val="single" w:sz="8" w:space="0" w:color="00B050"/>
              <w:bottom w:val="single" w:sz="8" w:space="0" w:color="00B050"/>
            </w:tcBorders>
            <w:shd w:val="clear" w:color="auto" w:fill="auto"/>
            <w:tcMar>
              <w:top w:w="15" w:type="dxa"/>
              <w:left w:w="56" w:type="dxa"/>
              <w:bottom w:w="0" w:type="dxa"/>
              <w:right w:w="56" w:type="dxa"/>
            </w:tcMar>
            <w:hideMark/>
          </w:tcPr>
          <w:p w:rsidR="00346B8A" w:rsidRPr="003B63EF" w:rsidRDefault="00346B8A" w:rsidP="00FB666A">
            <w:pPr>
              <w:spacing w:after="0" w:line="240" w:lineRule="auto"/>
              <w:jc w:val="center"/>
              <w:rPr>
                <w:b/>
              </w:rPr>
            </w:pPr>
            <w:r w:rsidRPr="00C334AB">
              <w:rPr>
                <w:b/>
                <w:bCs/>
              </w:rPr>
              <w:sym w:font="Symbol" w:char="F063"/>
            </w:r>
            <w:r w:rsidRPr="00C334AB">
              <w:rPr>
                <w:b/>
                <w:bCs/>
                <w:vertAlign w:val="superscript"/>
              </w:rPr>
              <w:t>2</w:t>
            </w:r>
          </w:p>
        </w:tc>
        <w:tc>
          <w:tcPr>
            <w:tcW w:w="1840" w:type="dxa"/>
            <w:tcBorders>
              <w:top w:val="single" w:sz="8" w:space="0" w:color="00B050"/>
              <w:bottom w:val="single" w:sz="8" w:space="0" w:color="00B050"/>
              <w:right w:val="nil"/>
            </w:tcBorders>
            <w:shd w:val="clear" w:color="auto" w:fill="auto"/>
            <w:tcMar>
              <w:top w:w="15" w:type="dxa"/>
              <w:left w:w="56" w:type="dxa"/>
              <w:bottom w:w="0" w:type="dxa"/>
              <w:right w:w="56" w:type="dxa"/>
            </w:tcMar>
            <w:hideMark/>
          </w:tcPr>
          <w:p w:rsidR="00346B8A" w:rsidRPr="00C334AB" w:rsidRDefault="00346B8A" w:rsidP="00FB666A">
            <w:pPr>
              <w:spacing w:after="0" w:line="240" w:lineRule="auto"/>
              <w:jc w:val="center"/>
              <w:rPr>
                <w:b/>
              </w:rPr>
            </w:pPr>
            <w:r w:rsidRPr="00C334AB">
              <w:rPr>
                <w:b/>
                <w:bCs/>
                <w:i/>
                <w:iCs/>
              </w:rPr>
              <w:t xml:space="preserve">p </w:t>
            </w:r>
            <w:r w:rsidRPr="00C334AB">
              <w:rPr>
                <w:b/>
                <w:bCs/>
              </w:rPr>
              <w:t>–value</w:t>
            </w:r>
          </w:p>
        </w:tc>
      </w:tr>
      <w:tr w:rsidR="00346B8A" w:rsidRPr="00C334AB" w:rsidTr="00FB666A">
        <w:trPr>
          <w:trHeight w:val="1144"/>
        </w:trPr>
        <w:tc>
          <w:tcPr>
            <w:tcW w:w="2700" w:type="dxa"/>
            <w:tcBorders>
              <w:top w:val="single" w:sz="8" w:space="0" w:color="00B050"/>
              <w:left w:val="nil"/>
              <w:bottom w:val="nil"/>
            </w:tcBorders>
            <w:shd w:val="clear" w:color="auto" w:fill="auto"/>
            <w:tcMar>
              <w:top w:w="15" w:type="dxa"/>
              <w:left w:w="56" w:type="dxa"/>
              <w:bottom w:w="0" w:type="dxa"/>
              <w:right w:w="56" w:type="dxa"/>
            </w:tcMar>
            <w:hideMark/>
          </w:tcPr>
          <w:p w:rsidR="00346B8A" w:rsidRPr="00C334AB" w:rsidRDefault="00346B8A" w:rsidP="00FB666A">
            <w:pPr>
              <w:spacing w:after="0" w:line="240" w:lineRule="auto"/>
              <w:rPr>
                <w:b/>
              </w:rPr>
            </w:pPr>
            <w:r w:rsidRPr="00C334AB">
              <w:rPr>
                <w:b/>
                <w:bCs/>
              </w:rPr>
              <w:t>Care taker</w:t>
            </w:r>
          </w:p>
          <w:p w:rsidR="00346B8A" w:rsidRPr="00C334AB" w:rsidRDefault="00346B8A" w:rsidP="00FB666A">
            <w:pPr>
              <w:spacing w:after="0" w:line="240" w:lineRule="auto"/>
              <w:jc w:val="right"/>
            </w:pPr>
            <w:r w:rsidRPr="00C334AB">
              <w:t>Mother</w:t>
            </w:r>
          </w:p>
          <w:p w:rsidR="00346B8A" w:rsidRPr="00C334AB" w:rsidRDefault="00346B8A" w:rsidP="00FB666A">
            <w:pPr>
              <w:spacing w:after="0" w:line="240" w:lineRule="auto"/>
              <w:jc w:val="right"/>
            </w:pPr>
            <w:r w:rsidRPr="00C334AB">
              <w:t>Father</w:t>
            </w:r>
          </w:p>
          <w:p w:rsidR="00346B8A" w:rsidRPr="00C334AB" w:rsidRDefault="00346B8A" w:rsidP="00FB666A">
            <w:pPr>
              <w:spacing w:after="0" w:line="240" w:lineRule="auto"/>
              <w:jc w:val="right"/>
              <w:rPr>
                <w:b/>
              </w:rPr>
            </w:pPr>
            <w:r w:rsidRPr="00C334AB">
              <w:t>Guardian</w:t>
            </w:r>
          </w:p>
        </w:tc>
        <w:tc>
          <w:tcPr>
            <w:tcW w:w="1798" w:type="dxa"/>
            <w:tcBorders>
              <w:top w:val="single" w:sz="8" w:space="0" w:color="00B050"/>
              <w:bottom w:val="nil"/>
            </w:tcBorders>
            <w:shd w:val="clear" w:color="auto" w:fill="auto"/>
            <w:tcMar>
              <w:top w:w="15" w:type="dxa"/>
              <w:left w:w="56" w:type="dxa"/>
              <w:bottom w:w="0" w:type="dxa"/>
              <w:right w:w="56" w:type="dxa"/>
            </w:tcMar>
            <w:hideMark/>
          </w:tcPr>
          <w:p w:rsidR="00346B8A" w:rsidRPr="00C334AB" w:rsidRDefault="00346B8A" w:rsidP="00FB666A">
            <w:pPr>
              <w:spacing w:after="0" w:line="240" w:lineRule="auto"/>
              <w:jc w:val="center"/>
            </w:pPr>
          </w:p>
          <w:p w:rsidR="00346B8A" w:rsidRPr="00C334AB" w:rsidRDefault="00346B8A" w:rsidP="00FB666A">
            <w:pPr>
              <w:spacing w:after="0" w:line="240" w:lineRule="auto"/>
              <w:jc w:val="center"/>
            </w:pPr>
            <w:r w:rsidRPr="00C334AB">
              <w:t>92 (46.2)</w:t>
            </w:r>
          </w:p>
          <w:p w:rsidR="00346B8A" w:rsidRPr="00C334AB" w:rsidRDefault="00346B8A" w:rsidP="00FB666A">
            <w:pPr>
              <w:spacing w:after="0" w:line="240" w:lineRule="auto"/>
              <w:jc w:val="center"/>
            </w:pPr>
            <w:r w:rsidRPr="00C334AB">
              <w:t>84(42.2)</w:t>
            </w:r>
          </w:p>
          <w:p w:rsidR="00346B8A" w:rsidRPr="00C334AB" w:rsidRDefault="00346B8A" w:rsidP="00FB666A">
            <w:pPr>
              <w:spacing w:after="0" w:line="240" w:lineRule="auto"/>
              <w:jc w:val="center"/>
            </w:pPr>
            <w:r w:rsidRPr="00C334AB">
              <w:t>23(11.5)</w:t>
            </w:r>
          </w:p>
        </w:tc>
        <w:tc>
          <w:tcPr>
            <w:tcW w:w="1640" w:type="dxa"/>
            <w:tcBorders>
              <w:top w:val="single" w:sz="8" w:space="0" w:color="00B050"/>
              <w:bottom w:val="nil"/>
            </w:tcBorders>
            <w:shd w:val="clear" w:color="auto" w:fill="auto"/>
            <w:tcMar>
              <w:top w:w="15" w:type="dxa"/>
              <w:left w:w="56" w:type="dxa"/>
              <w:bottom w:w="0" w:type="dxa"/>
              <w:right w:w="56" w:type="dxa"/>
            </w:tcMar>
            <w:hideMark/>
          </w:tcPr>
          <w:p w:rsidR="00346B8A" w:rsidRPr="00C334AB" w:rsidRDefault="00346B8A" w:rsidP="00FB666A">
            <w:pPr>
              <w:spacing w:after="0" w:line="240" w:lineRule="auto"/>
              <w:jc w:val="center"/>
            </w:pPr>
          </w:p>
          <w:p w:rsidR="00346B8A" w:rsidRPr="00C334AB" w:rsidRDefault="00346B8A" w:rsidP="00FB666A">
            <w:pPr>
              <w:spacing w:after="0" w:line="240" w:lineRule="auto"/>
              <w:jc w:val="center"/>
            </w:pPr>
            <w:r w:rsidRPr="00C334AB">
              <w:t>42.945</w:t>
            </w:r>
          </w:p>
        </w:tc>
        <w:tc>
          <w:tcPr>
            <w:tcW w:w="1840" w:type="dxa"/>
            <w:tcBorders>
              <w:top w:val="single" w:sz="8" w:space="0" w:color="00B050"/>
              <w:bottom w:val="nil"/>
              <w:right w:val="nil"/>
            </w:tcBorders>
            <w:shd w:val="clear" w:color="auto" w:fill="auto"/>
            <w:tcMar>
              <w:top w:w="15" w:type="dxa"/>
              <w:left w:w="56" w:type="dxa"/>
              <w:bottom w:w="0" w:type="dxa"/>
              <w:right w:w="56" w:type="dxa"/>
            </w:tcMar>
            <w:hideMark/>
          </w:tcPr>
          <w:p w:rsidR="00346B8A" w:rsidRPr="00C334AB" w:rsidRDefault="00346B8A" w:rsidP="00FB666A">
            <w:pPr>
              <w:spacing w:after="0" w:line="240" w:lineRule="auto"/>
              <w:jc w:val="center"/>
              <w:rPr>
                <w:i/>
                <w:iCs/>
              </w:rPr>
            </w:pPr>
          </w:p>
          <w:p w:rsidR="00346B8A" w:rsidRPr="00C334AB" w:rsidRDefault="00346B8A" w:rsidP="00FB666A">
            <w:pPr>
              <w:spacing w:after="0" w:line="240" w:lineRule="auto"/>
              <w:jc w:val="center"/>
            </w:pPr>
            <w:r w:rsidRPr="00C334AB">
              <w:rPr>
                <w:i/>
                <w:iCs/>
              </w:rPr>
              <w:t>0.000</w:t>
            </w:r>
          </w:p>
        </w:tc>
      </w:tr>
      <w:tr w:rsidR="00346B8A" w:rsidRPr="00C334AB" w:rsidTr="00FB666A">
        <w:trPr>
          <w:trHeight w:val="944"/>
        </w:trPr>
        <w:tc>
          <w:tcPr>
            <w:tcW w:w="2700" w:type="dxa"/>
            <w:tcBorders>
              <w:top w:val="nil"/>
              <w:left w:val="nil"/>
            </w:tcBorders>
            <w:shd w:val="clear" w:color="auto" w:fill="auto"/>
            <w:tcMar>
              <w:top w:w="15" w:type="dxa"/>
              <w:left w:w="56" w:type="dxa"/>
              <w:bottom w:w="0" w:type="dxa"/>
              <w:right w:w="56" w:type="dxa"/>
            </w:tcMar>
            <w:hideMark/>
          </w:tcPr>
          <w:p w:rsidR="00346B8A" w:rsidRPr="00C334AB" w:rsidRDefault="00346B8A" w:rsidP="00FB666A">
            <w:pPr>
              <w:spacing w:after="0" w:line="240" w:lineRule="auto"/>
              <w:rPr>
                <w:b/>
              </w:rPr>
            </w:pPr>
            <w:r w:rsidRPr="00C334AB">
              <w:rPr>
                <w:b/>
                <w:bCs/>
              </w:rPr>
              <w:t>Sex of respondent</w:t>
            </w:r>
          </w:p>
          <w:p w:rsidR="00346B8A" w:rsidRPr="00C334AB" w:rsidRDefault="00346B8A" w:rsidP="00FB666A">
            <w:pPr>
              <w:spacing w:after="0" w:line="240" w:lineRule="auto"/>
              <w:jc w:val="right"/>
            </w:pPr>
            <w:r w:rsidRPr="00C334AB">
              <w:t>Male</w:t>
            </w:r>
          </w:p>
          <w:p w:rsidR="00346B8A" w:rsidRPr="00C334AB" w:rsidRDefault="00346B8A" w:rsidP="00FB666A">
            <w:pPr>
              <w:spacing w:after="0" w:line="240" w:lineRule="auto"/>
              <w:jc w:val="right"/>
              <w:rPr>
                <w:b/>
              </w:rPr>
            </w:pPr>
            <w:r w:rsidRPr="00C334AB">
              <w:t>Female</w:t>
            </w:r>
          </w:p>
        </w:tc>
        <w:tc>
          <w:tcPr>
            <w:tcW w:w="1798" w:type="dxa"/>
            <w:tcBorders>
              <w:top w:val="nil"/>
            </w:tcBorders>
            <w:shd w:val="clear" w:color="auto" w:fill="auto"/>
            <w:tcMar>
              <w:top w:w="15" w:type="dxa"/>
              <w:left w:w="56" w:type="dxa"/>
              <w:bottom w:w="0" w:type="dxa"/>
              <w:right w:w="56" w:type="dxa"/>
            </w:tcMar>
            <w:hideMark/>
          </w:tcPr>
          <w:p w:rsidR="00346B8A" w:rsidRPr="00C334AB" w:rsidRDefault="00346B8A" w:rsidP="00FB666A">
            <w:pPr>
              <w:spacing w:after="0" w:line="240" w:lineRule="auto"/>
              <w:jc w:val="center"/>
            </w:pPr>
          </w:p>
          <w:p w:rsidR="00346B8A" w:rsidRPr="00C334AB" w:rsidRDefault="00346B8A" w:rsidP="00FB666A">
            <w:pPr>
              <w:spacing w:after="0" w:line="240" w:lineRule="auto"/>
              <w:jc w:val="center"/>
            </w:pPr>
            <w:r w:rsidRPr="00C334AB">
              <w:t>92(46)</w:t>
            </w:r>
          </w:p>
          <w:p w:rsidR="00346B8A" w:rsidRPr="00C334AB" w:rsidRDefault="00346B8A" w:rsidP="00FB666A">
            <w:pPr>
              <w:spacing w:after="0" w:line="240" w:lineRule="auto"/>
              <w:jc w:val="center"/>
            </w:pPr>
            <w:r w:rsidRPr="00C334AB">
              <w:t>108(54)</w:t>
            </w:r>
          </w:p>
        </w:tc>
        <w:tc>
          <w:tcPr>
            <w:tcW w:w="1640" w:type="dxa"/>
            <w:tcBorders>
              <w:top w:val="nil"/>
            </w:tcBorders>
            <w:shd w:val="clear" w:color="auto" w:fill="auto"/>
            <w:tcMar>
              <w:top w:w="15" w:type="dxa"/>
              <w:left w:w="56" w:type="dxa"/>
              <w:bottom w:w="0" w:type="dxa"/>
              <w:right w:w="56" w:type="dxa"/>
            </w:tcMar>
            <w:hideMark/>
          </w:tcPr>
          <w:p w:rsidR="00346B8A" w:rsidRPr="00C334AB" w:rsidRDefault="00346B8A" w:rsidP="00FB666A">
            <w:pPr>
              <w:spacing w:after="0" w:line="240" w:lineRule="auto"/>
              <w:jc w:val="center"/>
            </w:pPr>
          </w:p>
          <w:p w:rsidR="00346B8A" w:rsidRPr="00C334AB" w:rsidRDefault="00346B8A" w:rsidP="00FB666A">
            <w:pPr>
              <w:spacing w:after="0" w:line="240" w:lineRule="auto"/>
              <w:jc w:val="center"/>
            </w:pPr>
            <w:r w:rsidRPr="00C334AB">
              <w:t>1.280</w:t>
            </w:r>
          </w:p>
        </w:tc>
        <w:tc>
          <w:tcPr>
            <w:tcW w:w="1840" w:type="dxa"/>
            <w:tcBorders>
              <w:top w:val="nil"/>
              <w:right w:val="nil"/>
            </w:tcBorders>
            <w:shd w:val="clear" w:color="auto" w:fill="auto"/>
            <w:tcMar>
              <w:top w:w="15" w:type="dxa"/>
              <w:left w:w="56" w:type="dxa"/>
              <w:bottom w:w="0" w:type="dxa"/>
              <w:right w:w="56" w:type="dxa"/>
            </w:tcMar>
            <w:hideMark/>
          </w:tcPr>
          <w:p w:rsidR="00346B8A" w:rsidRPr="00C334AB" w:rsidRDefault="00346B8A" w:rsidP="00FB666A">
            <w:pPr>
              <w:spacing w:after="0" w:line="240" w:lineRule="auto"/>
              <w:jc w:val="center"/>
              <w:rPr>
                <w:i/>
                <w:iCs/>
              </w:rPr>
            </w:pPr>
          </w:p>
          <w:p w:rsidR="00346B8A" w:rsidRPr="00C334AB" w:rsidRDefault="00346B8A" w:rsidP="00FB666A">
            <w:pPr>
              <w:spacing w:after="0" w:line="240" w:lineRule="auto"/>
              <w:jc w:val="center"/>
            </w:pPr>
            <w:r w:rsidRPr="00C334AB">
              <w:rPr>
                <w:i/>
                <w:iCs/>
              </w:rPr>
              <w:t>0.258</w:t>
            </w:r>
          </w:p>
        </w:tc>
      </w:tr>
      <w:tr w:rsidR="00346B8A" w:rsidRPr="00C334AB" w:rsidTr="00FB666A">
        <w:trPr>
          <w:trHeight w:val="1227"/>
        </w:trPr>
        <w:tc>
          <w:tcPr>
            <w:tcW w:w="2700" w:type="dxa"/>
            <w:tcBorders>
              <w:top w:val="nil"/>
              <w:left w:val="nil"/>
            </w:tcBorders>
            <w:shd w:val="clear" w:color="auto" w:fill="auto"/>
            <w:tcMar>
              <w:top w:w="15" w:type="dxa"/>
              <w:left w:w="56" w:type="dxa"/>
              <w:bottom w:w="0" w:type="dxa"/>
              <w:right w:w="56" w:type="dxa"/>
            </w:tcMar>
            <w:hideMark/>
          </w:tcPr>
          <w:p w:rsidR="00346B8A" w:rsidRPr="00C334AB" w:rsidRDefault="00346B8A" w:rsidP="00FB666A">
            <w:pPr>
              <w:spacing w:after="0" w:line="240" w:lineRule="auto"/>
              <w:rPr>
                <w:b/>
              </w:rPr>
            </w:pPr>
            <w:r w:rsidRPr="00C334AB">
              <w:rPr>
                <w:b/>
                <w:bCs/>
              </w:rPr>
              <w:t>Location of household</w:t>
            </w:r>
          </w:p>
          <w:p w:rsidR="00346B8A" w:rsidRPr="00C334AB" w:rsidRDefault="00346B8A" w:rsidP="00FB666A">
            <w:pPr>
              <w:spacing w:after="0" w:line="240" w:lineRule="auto"/>
              <w:jc w:val="right"/>
            </w:pPr>
            <w:r w:rsidRPr="00C334AB">
              <w:t>Urban</w:t>
            </w:r>
          </w:p>
          <w:p w:rsidR="00346B8A" w:rsidRPr="00C334AB" w:rsidRDefault="00346B8A" w:rsidP="00FB666A">
            <w:pPr>
              <w:spacing w:after="0" w:line="240" w:lineRule="auto"/>
              <w:jc w:val="right"/>
            </w:pPr>
            <w:r w:rsidRPr="00C334AB">
              <w:t>Rural</w:t>
            </w:r>
          </w:p>
          <w:p w:rsidR="00346B8A" w:rsidRPr="00C334AB" w:rsidRDefault="00346B8A" w:rsidP="00FB666A">
            <w:pPr>
              <w:spacing w:after="0" w:line="240" w:lineRule="auto"/>
              <w:jc w:val="right"/>
              <w:rPr>
                <w:b/>
              </w:rPr>
            </w:pPr>
            <w:r w:rsidRPr="00C334AB">
              <w:t>Semi-urban</w:t>
            </w:r>
          </w:p>
        </w:tc>
        <w:tc>
          <w:tcPr>
            <w:tcW w:w="1798" w:type="dxa"/>
            <w:tcBorders>
              <w:top w:val="nil"/>
            </w:tcBorders>
            <w:shd w:val="clear" w:color="auto" w:fill="auto"/>
            <w:tcMar>
              <w:top w:w="15" w:type="dxa"/>
              <w:left w:w="56" w:type="dxa"/>
              <w:bottom w:w="0" w:type="dxa"/>
              <w:right w:w="56" w:type="dxa"/>
            </w:tcMar>
            <w:hideMark/>
          </w:tcPr>
          <w:p w:rsidR="00346B8A" w:rsidRPr="00C334AB" w:rsidRDefault="00346B8A" w:rsidP="00FB666A">
            <w:pPr>
              <w:spacing w:after="0" w:line="240" w:lineRule="auto"/>
              <w:jc w:val="center"/>
            </w:pPr>
          </w:p>
          <w:p w:rsidR="00346B8A" w:rsidRPr="00C334AB" w:rsidRDefault="00346B8A" w:rsidP="00FB666A">
            <w:pPr>
              <w:spacing w:after="0" w:line="240" w:lineRule="auto"/>
              <w:jc w:val="center"/>
            </w:pPr>
            <w:r w:rsidRPr="00C334AB">
              <w:t>83(41.5)</w:t>
            </w:r>
          </w:p>
          <w:p w:rsidR="00346B8A" w:rsidRPr="00C334AB" w:rsidRDefault="00346B8A" w:rsidP="00FB666A">
            <w:pPr>
              <w:spacing w:after="0" w:line="240" w:lineRule="auto"/>
              <w:jc w:val="center"/>
            </w:pPr>
            <w:r w:rsidRPr="00C334AB">
              <w:t>25(12.5)</w:t>
            </w:r>
          </w:p>
          <w:p w:rsidR="00346B8A" w:rsidRPr="00C334AB" w:rsidRDefault="00346B8A" w:rsidP="00FB666A">
            <w:pPr>
              <w:spacing w:after="0" w:line="240" w:lineRule="auto"/>
              <w:jc w:val="center"/>
            </w:pPr>
            <w:r w:rsidRPr="00C334AB">
              <w:t>91 (45.5)</w:t>
            </w:r>
          </w:p>
        </w:tc>
        <w:tc>
          <w:tcPr>
            <w:tcW w:w="1640" w:type="dxa"/>
            <w:tcBorders>
              <w:top w:val="nil"/>
            </w:tcBorders>
            <w:shd w:val="clear" w:color="auto" w:fill="auto"/>
            <w:tcMar>
              <w:top w:w="15" w:type="dxa"/>
              <w:left w:w="56" w:type="dxa"/>
              <w:bottom w:w="0" w:type="dxa"/>
              <w:right w:w="56" w:type="dxa"/>
            </w:tcMar>
            <w:hideMark/>
          </w:tcPr>
          <w:p w:rsidR="00346B8A" w:rsidRPr="00C334AB" w:rsidRDefault="00346B8A" w:rsidP="00FB666A">
            <w:pPr>
              <w:spacing w:after="0" w:line="240" w:lineRule="auto"/>
              <w:jc w:val="center"/>
            </w:pPr>
          </w:p>
          <w:p w:rsidR="00346B8A" w:rsidRPr="00C334AB" w:rsidRDefault="00346B8A" w:rsidP="00FB666A">
            <w:pPr>
              <w:spacing w:after="0" w:line="240" w:lineRule="auto"/>
              <w:jc w:val="center"/>
            </w:pPr>
            <w:r w:rsidRPr="00C334AB">
              <w:t>29.116</w:t>
            </w:r>
          </w:p>
        </w:tc>
        <w:tc>
          <w:tcPr>
            <w:tcW w:w="1840" w:type="dxa"/>
            <w:tcBorders>
              <w:top w:val="nil"/>
              <w:right w:val="nil"/>
            </w:tcBorders>
            <w:shd w:val="clear" w:color="auto" w:fill="auto"/>
            <w:tcMar>
              <w:top w:w="15" w:type="dxa"/>
              <w:left w:w="56" w:type="dxa"/>
              <w:bottom w:w="0" w:type="dxa"/>
              <w:right w:w="56" w:type="dxa"/>
            </w:tcMar>
            <w:hideMark/>
          </w:tcPr>
          <w:p w:rsidR="00346B8A" w:rsidRPr="00C334AB" w:rsidRDefault="00346B8A" w:rsidP="00FB666A">
            <w:pPr>
              <w:spacing w:after="0" w:line="240" w:lineRule="auto"/>
              <w:jc w:val="center"/>
              <w:rPr>
                <w:i/>
                <w:iCs/>
              </w:rPr>
            </w:pPr>
          </w:p>
          <w:p w:rsidR="00346B8A" w:rsidRPr="00C334AB" w:rsidRDefault="00346B8A" w:rsidP="00FB666A">
            <w:pPr>
              <w:spacing w:after="0" w:line="240" w:lineRule="auto"/>
              <w:jc w:val="center"/>
            </w:pPr>
            <w:r w:rsidRPr="00C334AB">
              <w:rPr>
                <w:i/>
                <w:iCs/>
              </w:rPr>
              <w:t>0.000</w:t>
            </w:r>
          </w:p>
        </w:tc>
      </w:tr>
      <w:tr w:rsidR="00346B8A" w:rsidRPr="00C334AB" w:rsidTr="00FB666A">
        <w:trPr>
          <w:trHeight w:val="1605"/>
        </w:trPr>
        <w:tc>
          <w:tcPr>
            <w:tcW w:w="2700" w:type="dxa"/>
            <w:tcBorders>
              <w:top w:val="nil"/>
              <w:left w:val="nil"/>
              <w:bottom w:val="single" w:sz="4" w:space="0" w:color="00B050"/>
            </w:tcBorders>
            <w:shd w:val="clear" w:color="auto" w:fill="auto"/>
            <w:tcMar>
              <w:top w:w="15" w:type="dxa"/>
              <w:left w:w="56" w:type="dxa"/>
              <w:bottom w:w="0" w:type="dxa"/>
              <w:right w:w="56" w:type="dxa"/>
            </w:tcMar>
            <w:hideMark/>
          </w:tcPr>
          <w:p w:rsidR="00346B8A" w:rsidRPr="00C334AB" w:rsidRDefault="00346B8A" w:rsidP="00FB666A">
            <w:pPr>
              <w:spacing w:after="0" w:line="240" w:lineRule="auto"/>
              <w:rPr>
                <w:b/>
              </w:rPr>
            </w:pPr>
            <w:r w:rsidRPr="00C334AB">
              <w:rPr>
                <w:b/>
                <w:bCs/>
              </w:rPr>
              <w:t>Education level</w:t>
            </w:r>
          </w:p>
          <w:p w:rsidR="00346B8A" w:rsidRPr="00C334AB" w:rsidRDefault="00346B8A" w:rsidP="00FB666A">
            <w:pPr>
              <w:spacing w:after="0" w:line="240" w:lineRule="auto"/>
              <w:jc w:val="right"/>
            </w:pPr>
            <w:r w:rsidRPr="00C334AB">
              <w:t>No education</w:t>
            </w:r>
          </w:p>
          <w:p w:rsidR="00346B8A" w:rsidRPr="00C334AB" w:rsidRDefault="00346B8A" w:rsidP="00FB666A">
            <w:pPr>
              <w:spacing w:after="0" w:line="240" w:lineRule="auto"/>
              <w:jc w:val="right"/>
            </w:pPr>
            <w:r w:rsidRPr="00C334AB">
              <w:t>Primary</w:t>
            </w:r>
          </w:p>
          <w:p w:rsidR="00346B8A" w:rsidRPr="00C334AB" w:rsidRDefault="00346B8A" w:rsidP="00FB666A">
            <w:pPr>
              <w:spacing w:after="0" w:line="240" w:lineRule="auto"/>
              <w:jc w:val="right"/>
            </w:pPr>
            <w:r w:rsidRPr="00C334AB">
              <w:t>Secondary</w:t>
            </w:r>
          </w:p>
          <w:p w:rsidR="00346B8A" w:rsidRPr="00C334AB" w:rsidRDefault="00346B8A" w:rsidP="00FB666A">
            <w:pPr>
              <w:spacing w:after="0" w:line="240" w:lineRule="auto"/>
              <w:jc w:val="right"/>
              <w:rPr>
                <w:b/>
              </w:rPr>
            </w:pPr>
            <w:r w:rsidRPr="00C334AB">
              <w:t>Tertiary</w:t>
            </w:r>
          </w:p>
        </w:tc>
        <w:tc>
          <w:tcPr>
            <w:tcW w:w="1798" w:type="dxa"/>
            <w:tcBorders>
              <w:top w:val="nil"/>
              <w:bottom w:val="single" w:sz="4" w:space="0" w:color="00B050"/>
            </w:tcBorders>
            <w:shd w:val="clear" w:color="auto" w:fill="auto"/>
            <w:tcMar>
              <w:top w:w="15" w:type="dxa"/>
              <w:left w:w="56" w:type="dxa"/>
              <w:bottom w:w="0" w:type="dxa"/>
              <w:right w:w="56" w:type="dxa"/>
            </w:tcMar>
            <w:hideMark/>
          </w:tcPr>
          <w:p w:rsidR="00346B8A" w:rsidRPr="00C334AB" w:rsidRDefault="00346B8A" w:rsidP="00FB666A">
            <w:pPr>
              <w:spacing w:after="0" w:line="240" w:lineRule="auto"/>
              <w:jc w:val="center"/>
            </w:pPr>
          </w:p>
          <w:p w:rsidR="00346B8A" w:rsidRPr="00C334AB" w:rsidRDefault="00346B8A" w:rsidP="00FB666A">
            <w:pPr>
              <w:spacing w:after="0" w:line="240" w:lineRule="auto"/>
              <w:jc w:val="center"/>
            </w:pPr>
            <w:r w:rsidRPr="00C334AB">
              <w:t>14(7)</w:t>
            </w:r>
          </w:p>
          <w:p w:rsidR="00346B8A" w:rsidRPr="00C334AB" w:rsidRDefault="00346B8A" w:rsidP="00FB666A">
            <w:pPr>
              <w:spacing w:after="0" w:line="240" w:lineRule="auto"/>
              <w:jc w:val="center"/>
            </w:pPr>
            <w:r w:rsidRPr="00C334AB">
              <w:t>19(9.5)</w:t>
            </w:r>
          </w:p>
          <w:p w:rsidR="00346B8A" w:rsidRPr="00C334AB" w:rsidRDefault="00346B8A" w:rsidP="00FB666A">
            <w:pPr>
              <w:spacing w:after="0" w:line="240" w:lineRule="auto"/>
              <w:jc w:val="center"/>
            </w:pPr>
            <w:r w:rsidRPr="00C334AB">
              <w:t>80(40)</w:t>
            </w:r>
          </w:p>
          <w:p w:rsidR="00346B8A" w:rsidRPr="00C334AB" w:rsidRDefault="00346B8A" w:rsidP="00FB666A">
            <w:pPr>
              <w:spacing w:after="0" w:line="240" w:lineRule="auto"/>
              <w:jc w:val="center"/>
            </w:pPr>
            <w:r w:rsidRPr="00C334AB">
              <w:t>87(43.5)</w:t>
            </w:r>
          </w:p>
        </w:tc>
        <w:tc>
          <w:tcPr>
            <w:tcW w:w="1640" w:type="dxa"/>
            <w:tcBorders>
              <w:top w:val="nil"/>
              <w:bottom w:val="single" w:sz="4" w:space="0" w:color="00B050"/>
            </w:tcBorders>
            <w:shd w:val="clear" w:color="auto" w:fill="auto"/>
            <w:tcMar>
              <w:top w:w="15" w:type="dxa"/>
              <w:left w:w="56" w:type="dxa"/>
              <w:bottom w:w="0" w:type="dxa"/>
              <w:right w:w="56" w:type="dxa"/>
            </w:tcMar>
            <w:hideMark/>
          </w:tcPr>
          <w:p w:rsidR="00346B8A" w:rsidRPr="00C334AB" w:rsidRDefault="00346B8A" w:rsidP="00FB666A">
            <w:pPr>
              <w:spacing w:after="0" w:line="240" w:lineRule="auto"/>
              <w:jc w:val="center"/>
            </w:pPr>
          </w:p>
          <w:p w:rsidR="00346B8A" w:rsidRPr="00C334AB" w:rsidRDefault="00346B8A" w:rsidP="00FB666A">
            <w:pPr>
              <w:spacing w:after="0" w:line="240" w:lineRule="auto"/>
              <w:jc w:val="center"/>
            </w:pPr>
            <w:r w:rsidRPr="00C334AB">
              <w:t>90.52</w:t>
            </w:r>
          </w:p>
        </w:tc>
        <w:tc>
          <w:tcPr>
            <w:tcW w:w="1840" w:type="dxa"/>
            <w:tcBorders>
              <w:top w:val="nil"/>
              <w:bottom w:val="single" w:sz="4" w:space="0" w:color="00B050"/>
              <w:right w:val="nil"/>
            </w:tcBorders>
            <w:shd w:val="clear" w:color="auto" w:fill="auto"/>
            <w:tcMar>
              <w:top w:w="15" w:type="dxa"/>
              <w:left w:w="56" w:type="dxa"/>
              <w:bottom w:w="0" w:type="dxa"/>
              <w:right w:w="56" w:type="dxa"/>
            </w:tcMar>
            <w:hideMark/>
          </w:tcPr>
          <w:p w:rsidR="00346B8A" w:rsidRPr="00C334AB" w:rsidRDefault="00346B8A" w:rsidP="00FB666A">
            <w:pPr>
              <w:spacing w:after="0" w:line="240" w:lineRule="auto"/>
              <w:jc w:val="center"/>
              <w:rPr>
                <w:i/>
                <w:iCs/>
              </w:rPr>
            </w:pPr>
          </w:p>
          <w:p w:rsidR="00346B8A" w:rsidRPr="00C334AB" w:rsidRDefault="00346B8A" w:rsidP="00FB666A">
            <w:pPr>
              <w:spacing w:after="0" w:line="240" w:lineRule="auto"/>
              <w:jc w:val="center"/>
            </w:pPr>
            <w:r w:rsidRPr="00C334AB">
              <w:rPr>
                <w:i/>
                <w:iCs/>
              </w:rPr>
              <w:t>0.000</w:t>
            </w:r>
          </w:p>
        </w:tc>
      </w:tr>
    </w:tbl>
    <w:p w:rsidR="00346B8A" w:rsidRPr="00C334AB" w:rsidRDefault="00346B8A" w:rsidP="00346B8A">
      <w:pPr>
        <w:rPr>
          <w:b/>
          <w:sz w:val="24"/>
          <w:szCs w:val="24"/>
        </w:rPr>
      </w:pPr>
    </w:p>
    <w:p w:rsidR="007411E2" w:rsidRDefault="007411E2" w:rsidP="00F422B1">
      <w:pPr>
        <w:rPr>
          <w:b/>
          <w:sz w:val="24"/>
          <w:szCs w:val="24"/>
        </w:rPr>
      </w:pPr>
      <w:r w:rsidRPr="00C334AB">
        <w:rPr>
          <w:b/>
          <w:sz w:val="24"/>
          <w:szCs w:val="24"/>
        </w:rPr>
        <w:t xml:space="preserve">Period prevalence </w:t>
      </w:r>
      <w:r w:rsidR="00D33F7C" w:rsidRPr="00C334AB">
        <w:rPr>
          <w:b/>
          <w:sz w:val="24"/>
          <w:szCs w:val="24"/>
        </w:rPr>
        <w:t xml:space="preserve">of ARI </w:t>
      </w:r>
      <w:r w:rsidRPr="00C334AB">
        <w:rPr>
          <w:b/>
          <w:sz w:val="24"/>
          <w:szCs w:val="24"/>
        </w:rPr>
        <w:t xml:space="preserve">among </w:t>
      </w:r>
      <w:r w:rsidR="00D33F7C" w:rsidRPr="00C334AB">
        <w:rPr>
          <w:b/>
          <w:sz w:val="24"/>
          <w:szCs w:val="24"/>
        </w:rPr>
        <w:t xml:space="preserve">household </w:t>
      </w:r>
      <w:r w:rsidR="009C6BAA" w:rsidRPr="00C334AB">
        <w:rPr>
          <w:b/>
          <w:sz w:val="24"/>
          <w:szCs w:val="24"/>
        </w:rPr>
        <w:t xml:space="preserve">with under-fives </w:t>
      </w:r>
      <w:r w:rsidR="00D33F7C" w:rsidRPr="00C334AB">
        <w:rPr>
          <w:b/>
          <w:sz w:val="24"/>
          <w:szCs w:val="24"/>
        </w:rPr>
        <w:t xml:space="preserve">in Kampala-Uganda </w:t>
      </w:r>
      <w:r w:rsidR="0056013A" w:rsidRPr="00C334AB">
        <w:rPr>
          <w:b/>
          <w:sz w:val="24"/>
          <w:szCs w:val="24"/>
        </w:rPr>
        <w:t xml:space="preserve"> </w:t>
      </w:r>
    </w:p>
    <w:p w:rsidR="006F3BC5" w:rsidRPr="00C334AB" w:rsidRDefault="003527A9" w:rsidP="003527A9">
      <w:pPr>
        <w:jc w:val="both"/>
        <w:rPr>
          <w:sz w:val="24"/>
          <w:szCs w:val="24"/>
        </w:rPr>
      </w:pPr>
      <w:r w:rsidRPr="00C334AB">
        <w:rPr>
          <w:sz w:val="24"/>
          <w:szCs w:val="24"/>
        </w:rPr>
        <w:t xml:space="preserve">Respiratory </w:t>
      </w:r>
      <w:r w:rsidR="009C6BAA" w:rsidRPr="00C334AB">
        <w:rPr>
          <w:sz w:val="24"/>
          <w:szCs w:val="24"/>
        </w:rPr>
        <w:t xml:space="preserve">tract infections </w:t>
      </w:r>
      <w:r w:rsidR="00C155EB" w:rsidRPr="00C334AB">
        <w:rPr>
          <w:sz w:val="24"/>
          <w:szCs w:val="24"/>
        </w:rPr>
        <w:t>(</w:t>
      </w:r>
      <w:r w:rsidR="00C155EB" w:rsidRPr="00C334AB">
        <w:rPr>
          <w:color w:val="000000" w:themeColor="text1"/>
          <w:sz w:val="24"/>
          <w:szCs w:val="24"/>
        </w:rPr>
        <w:t>RTIs</w:t>
      </w:r>
      <w:r w:rsidR="00C155EB" w:rsidRPr="00C334AB">
        <w:rPr>
          <w:sz w:val="24"/>
          <w:szCs w:val="24"/>
        </w:rPr>
        <w:t xml:space="preserve">) </w:t>
      </w:r>
      <w:r w:rsidRPr="00C334AB">
        <w:rPr>
          <w:sz w:val="24"/>
          <w:szCs w:val="24"/>
        </w:rPr>
        <w:t xml:space="preserve">commonly </w:t>
      </w:r>
      <w:r w:rsidR="009C6BAA" w:rsidRPr="00C334AB">
        <w:rPr>
          <w:sz w:val="24"/>
          <w:szCs w:val="24"/>
        </w:rPr>
        <w:t xml:space="preserve">occur among under-fives in households in Kampala-Uganda. </w:t>
      </w:r>
      <w:r w:rsidR="00B36562" w:rsidRPr="00C334AB">
        <w:rPr>
          <w:sz w:val="24"/>
          <w:szCs w:val="24"/>
        </w:rPr>
        <w:t>The c</w:t>
      </w:r>
      <w:r w:rsidR="006F3BC5" w:rsidRPr="00C334AB">
        <w:rPr>
          <w:sz w:val="24"/>
          <w:szCs w:val="24"/>
        </w:rPr>
        <w:t xml:space="preserve">ommon cold (99.5%) and coughs (81.9%) are the most prevalent upper respiratory tract infections among </w:t>
      </w:r>
      <w:r w:rsidR="009C6BAA" w:rsidRPr="00C334AB">
        <w:rPr>
          <w:sz w:val="24"/>
          <w:szCs w:val="24"/>
        </w:rPr>
        <w:t xml:space="preserve">households with </w:t>
      </w:r>
      <w:r w:rsidR="006F3BC5" w:rsidRPr="00C334AB">
        <w:rPr>
          <w:sz w:val="24"/>
          <w:szCs w:val="24"/>
        </w:rPr>
        <w:t>under-fives</w:t>
      </w:r>
      <w:r w:rsidR="00B36562" w:rsidRPr="00C334AB">
        <w:rPr>
          <w:sz w:val="24"/>
          <w:szCs w:val="24"/>
        </w:rPr>
        <w:t xml:space="preserve"> who had an ARI during the past 4 weeks</w:t>
      </w:r>
      <w:r w:rsidR="006F3BC5" w:rsidRPr="00C334AB">
        <w:rPr>
          <w:sz w:val="24"/>
          <w:szCs w:val="24"/>
        </w:rPr>
        <w:t xml:space="preserve">. Pneumonia (9%) was the most occurring lower respiratory tract infection (Figure 1). </w:t>
      </w:r>
    </w:p>
    <w:p w:rsidR="00346B8A" w:rsidRDefault="00346B8A">
      <w:pPr>
        <w:rPr>
          <w:b/>
          <w:sz w:val="24"/>
          <w:szCs w:val="24"/>
        </w:rPr>
      </w:pPr>
      <w:r>
        <w:rPr>
          <w:b/>
          <w:sz w:val="24"/>
          <w:szCs w:val="24"/>
        </w:rPr>
        <w:br w:type="page"/>
      </w:r>
    </w:p>
    <w:p w:rsidR="00346B8A" w:rsidRPr="00EE6954" w:rsidRDefault="00346B8A" w:rsidP="00346B8A">
      <w:pPr>
        <w:rPr>
          <w:b/>
        </w:rPr>
      </w:pPr>
      <w:r w:rsidRPr="00C334AB">
        <w:rPr>
          <w:b/>
          <w:sz w:val="24"/>
          <w:szCs w:val="24"/>
        </w:rPr>
        <w:lastRenderedPageBreak/>
        <w:t>Figure 1: Household burden of ARIs among the under-fives in Kampala Uganda</w:t>
      </w:r>
    </w:p>
    <w:p w:rsidR="00346B8A" w:rsidRPr="0050547F" w:rsidRDefault="00346B8A" w:rsidP="00346B8A">
      <w:pPr>
        <w:rPr>
          <w:b/>
          <w:sz w:val="24"/>
          <w:szCs w:val="24"/>
        </w:rPr>
      </w:pPr>
      <w:r>
        <w:rPr>
          <w:noProof/>
          <w:lang w:val="en-GB" w:eastAsia="en-GB"/>
        </w:rPr>
        <w:drawing>
          <wp:inline distT="0" distB="0" distL="0" distR="0" wp14:anchorId="2597DC6A" wp14:editId="4DEF9CF5">
            <wp:extent cx="4209691" cy="2786332"/>
            <wp:effectExtent l="0" t="0" r="19685"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3F7C" w:rsidRPr="00C334AB" w:rsidRDefault="006F3BC5" w:rsidP="00F422B1">
      <w:pPr>
        <w:rPr>
          <w:b/>
          <w:sz w:val="24"/>
          <w:szCs w:val="24"/>
        </w:rPr>
      </w:pPr>
      <w:r w:rsidRPr="00C334AB">
        <w:rPr>
          <w:b/>
          <w:sz w:val="24"/>
          <w:szCs w:val="24"/>
        </w:rPr>
        <w:t>P</w:t>
      </w:r>
      <w:r w:rsidR="00D33F7C" w:rsidRPr="00C334AB">
        <w:rPr>
          <w:b/>
          <w:sz w:val="24"/>
          <w:szCs w:val="24"/>
        </w:rPr>
        <w:t xml:space="preserve">atterns </w:t>
      </w:r>
      <w:r w:rsidR="00C644A8" w:rsidRPr="00C334AB">
        <w:rPr>
          <w:b/>
          <w:sz w:val="24"/>
          <w:szCs w:val="24"/>
        </w:rPr>
        <w:t xml:space="preserve">of self-medication </w:t>
      </w:r>
      <w:r w:rsidRPr="00C334AB">
        <w:rPr>
          <w:b/>
          <w:sz w:val="24"/>
          <w:szCs w:val="24"/>
        </w:rPr>
        <w:t>with antibiotics for ARI</w:t>
      </w:r>
      <w:r w:rsidR="00C644A8" w:rsidRPr="00C334AB">
        <w:rPr>
          <w:b/>
          <w:sz w:val="24"/>
          <w:szCs w:val="24"/>
        </w:rPr>
        <w:t xml:space="preserve"> among household with under-fives</w:t>
      </w:r>
    </w:p>
    <w:p w:rsidR="00EE0681" w:rsidRPr="00C334AB" w:rsidRDefault="00EE0681" w:rsidP="003527A9">
      <w:pPr>
        <w:jc w:val="both"/>
        <w:rPr>
          <w:sz w:val="24"/>
          <w:szCs w:val="24"/>
        </w:rPr>
      </w:pPr>
      <w:r w:rsidRPr="00C334AB">
        <w:rPr>
          <w:sz w:val="24"/>
          <w:szCs w:val="24"/>
        </w:rPr>
        <w:t xml:space="preserve">The </w:t>
      </w:r>
      <w:r w:rsidR="00E238F8" w:rsidRPr="00C334AB">
        <w:rPr>
          <w:sz w:val="24"/>
          <w:szCs w:val="24"/>
        </w:rPr>
        <w:t xml:space="preserve">period </w:t>
      </w:r>
      <w:r w:rsidRPr="00C334AB">
        <w:rPr>
          <w:sz w:val="24"/>
          <w:szCs w:val="24"/>
        </w:rPr>
        <w:t>prevalence of antibiotic use for ARI in under-fives at households in Kampala-Uganda was</w:t>
      </w:r>
      <w:r w:rsidR="00E238F8" w:rsidRPr="00C334AB">
        <w:rPr>
          <w:sz w:val="24"/>
          <w:szCs w:val="24"/>
        </w:rPr>
        <w:t xml:space="preserve"> 43% (86/19</w:t>
      </w:r>
      <w:r w:rsidRPr="00C334AB">
        <w:rPr>
          <w:sz w:val="24"/>
          <w:szCs w:val="24"/>
        </w:rPr>
        <w:t>9) households</w:t>
      </w:r>
      <w:r w:rsidR="00827769" w:rsidRPr="00C334AB">
        <w:rPr>
          <w:b/>
          <w:sz w:val="24"/>
          <w:szCs w:val="24"/>
        </w:rPr>
        <w:t xml:space="preserve">. </w:t>
      </w:r>
      <w:r w:rsidRPr="00C334AB">
        <w:rPr>
          <w:b/>
          <w:sz w:val="24"/>
          <w:szCs w:val="24"/>
        </w:rPr>
        <w:t xml:space="preserve"> </w:t>
      </w:r>
      <w:r w:rsidR="00827769" w:rsidRPr="00C334AB">
        <w:rPr>
          <w:sz w:val="24"/>
          <w:szCs w:val="24"/>
        </w:rPr>
        <w:t>Out of the 86 households that self-prescribed</w:t>
      </w:r>
      <w:r w:rsidR="00BB2BB6" w:rsidRPr="00C334AB">
        <w:rPr>
          <w:sz w:val="24"/>
          <w:szCs w:val="24"/>
        </w:rPr>
        <w:t>, purchased and used</w:t>
      </w:r>
      <w:r w:rsidR="00827769" w:rsidRPr="00C334AB">
        <w:rPr>
          <w:sz w:val="24"/>
          <w:szCs w:val="24"/>
        </w:rPr>
        <w:t xml:space="preserve"> an antibiotic, a</w:t>
      </w:r>
      <w:r w:rsidRPr="00C334AB">
        <w:rPr>
          <w:sz w:val="24"/>
          <w:szCs w:val="24"/>
        </w:rPr>
        <w:t xml:space="preserve"> quarter 26% (22/86) </w:t>
      </w:r>
      <w:r w:rsidR="00827769" w:rsidRPr="00C334AB">
        <w:rPr>
          <w:sz w:val="24"/>
          <w:szCs w:val="24"/>
        </w:rPr>
        <w:t xml:space="preserve">used at least </w:t>
      </w:r>
      <w:r w:rsidRPr="00C334AB">
        <w:rPr>
          <w:sz w:val="24"/>
          <w:szCs w:val="24"/>
        </w:rPr>
        <w:t>two antibiotic</w:t>
      </w:r>
      <w:r w:rsidR="00827769" w:rsidRPr="00C334AB">
        <w:rPr>
          <w:sz w:val="24"/>
          <w:szCs w:val="24"/>
        </w:rPr>
        <w:t xml:space="preserve"> medicines</w:t>
      </w:r>
      <w:r w:rsidRPr="00C334AB">
        <w:rPr>
          <w:sz w:val="24"/>
          <w:szCs w:val="24"/>
        </w:rPr>
        <w:t xml:space="preserve"> </w:t>
      </w:r>
      <w:r w:rsidR="009564B9" w:rsidRPr="00C334AB">
        <w:rPr>
          <w:sz w:val="24"/>
          <w:szCs w:val="24"/>
        </w:rPr>
        <w:t>(</w:t>
      </w:r>
      <w:r w:rsidRPr="00C334AB">
        <w:rPr>
          <w:sz w:val="24"/>
          <w:szCs w:val="24"/>
        </w:rPr>
        <w:t>Figure 2</w:t>
      </w:r>
      <w:r w:rsidR="009564B9" w:rsidRPr="00C334AB">
        <w:rPr>
          <w:sz w:val="24"/>
          <w:szCs w:val="24"/>
        </w:rPr>
        <w:t>)</w:t>
      </w:r>
      <w:r w:rsidRPr="00C334AB">
        <w:rPr>
          <w:sz w:val="24"/>
          <w:szCs w:val="24"/>
        </w:rPr>
        <w:t xml:space="preserve">. Penicillins (43%) and sulphonamides (40%) </w:t>
      </w:r>
      <w:r w:rsidR="007039F5" w:rsidRPr="00C334AB">
        <w:rPr>
          <w:sz w:val="24"/>
          <w:szCs w:val="24"/>
        </w:rPr>
        <w:t xml:space="preserve">were </w:t>
      </w:r>
      <w:r w:rsidRPr="00C334AB">
        <w:rPr>
          <w:sz w:val="24"/>
          <w:szCs w:val="24"/>
        </w:rPr>
        <w:t>the most self-prescribed classes of antibiotics for treating ARIs among the under-fives at households</w:t>
      </w:r>
      <w:r w:rsidR="00827769" w:rsidRPr="00C334AB">
        <w:rPr>
          <w:sz w:val="24"/>
          <w:szCs w:val="24"/>
        </w:rPr>
        <w:t xml:space="preserve"> in Kampala</w:t>
      </w:r>
      <w:r w:rsidRPr="00C334AB">
        <w:rPr>
          <w:sz w:val="24"/>
          <w:szCs w:val="24"/>
        </w:rPr>
        <w:t xml:space="preserve"> </w:t>
      </w:r>
      <w:r w:rsidR="006E7CA0" w:rsidRPr="00C334AB">
        <w:rPr>
          <w:sz w:val="24"/>
          <w:szCs w:val="24"/>
        </w:rPr>
        <w:t>(</w:t>
      </w:r>
      <w:r w:rsidRPr="00C334AB">
        <w:rPr>
          <w:sz w:val="24"/>
          <w:szCs w:val="24"/>
        </w:rPr>
        <w:t>Figure 3</w:t>
      </w:r>
      <w:r w:rsidR="006A47F8" w:rsidRPr="00C334AB">
        <w:rPr>
          <w:sz w:val="24"/>
          <w:szCs w:val="24"/>
        </w:rPr>
        <w:t>)</w:t>
      </w:r>
      <w:r w:rsidR="006A47F8" w:rsidRPr="00C334AB">
        <w:rPr>
          <w:b/>
          <w:sz w:val="24"/>
          <w:szCs w:val="24"/>
        </w:rPr>
        <w:t>.</w:t>
      </w:r>
    </w:p>
    <w:p w:rsidR="00346B8A" w:rsidRPr="00C334AB" w:rsidRDefault="00346B8A" w:rsidP="00346B8A">
      <w:pPr>
        <w:rPr>
          <w:b/>
          <w:sz w:val="24"/>
          <w:szCs w:val="24"/>
        </w:rPr>
      </w:pPr>
      <w:r w:rsidRPr="00C334AB">
        <w:rPr>
          <w:b/>
          <w:sz w:val="24"/>
          <w:szCs w:val="24"/>
        </w:rPr>
        <w:t xml:space="preserve">Figure 2: Prevalence of self-medication of under-fives with antibiotics </w:t>
      </w:r>
      <w:r>
        <w:rPr>
          <w:b/>
          <w:sz w:val="24"/>
          <w:szCs w:val="24"/>
        </w:rPr>
        <w:t>with standard error</w:t>
      </w:r>
    </w:p>
    <w:p w:rsidR="00346B8A" w:rsidRDefault="00346B8A" w:rsidP="00346B8A">
      <w:pPr>
        <w:autoSpaceDE w:val="0"/>
        <w:autoSpaceDN w:val="0"/>
        <w:adjustRightInd w:val="0"/>
        <w:spacing w:after="0" w:line="240" w:lineRule="auto"/>
        <w:rPr>
          <w:rFonts w:cs="Times New Roman"/>
          <w:b/>
          <w:color w:val="000000"/>
        </w:rPr>
      </w:pPr>
    </w:p>
    <w:p w:rsidR="00346B8A" w:rsidRDefault="00346B8A" w:rsidP="00346B8A">
      <w:pPr>
        <w:autoSpaceDE w:val="0"/>
        <w:autoSpaceDN w:val="0"/>
        <w:adjustRightInd w:val="0"/>
        <w:spacing w:after="0" w:line="240" w:lineRule="auto"/>
        <w:rPr>
          <w:rFonts w:cs="Times New Roman"/>
          <w:b/>
          <w:color w:val="000000"/>
        </w:rPr>
      </w:pPr>
    </w:p>
    <w:p w:rsidR="00346B8A" w:rsidRPr="00C334AB" w:rsidRDefault="00346B8A" w:rsidP="00346B8A">
      <w:pPr>
        <w:jc w:val="both"/>
        <w:rPr>
          <w:b/>
          <w:sz w:val="24"/>
          <w:szCs w:val="24"/>
        </w:rPr>
      </w:pPr>
      <w:r w:rsidRPr="00C334AB">
        <w:rPr>
          <w:noProof/>
          <w:shd w:val="clear" w:color="auto" w:fill="DAEEF3" w:themeFill="accent5" w:themeFillTint="33"/>
          <w:lang w:val="en-GB" w:eastAsia="en-GB"/>
        </w:rPr>
        <w:drawing>
          <wp:inline distT="0" distB="0" distL="0" distR="0" wp14:anchorId="3711AEA8" wp14:editId="3C662B56">
            <wp:extent cx="4572000" cy="2531060"/>
            <wp:effectExtent l="0" t="0" r="1905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6B8A" w:rsidRDefault="00346B8A" w:rsidP="00346B8A">
      <w:pPr>
        <w:autoSpaceDE w:val="0"/>
        <w:autoSpaceDN w:val="0"/>
        <w:adjustRightInd w:val="0"/>
        <w:spacing w:after="0" w:line="240" w:lineRule="auto"/>
        <w:rPr>
          <w:rFonts w:cs="Times New Roman"/>
          <w:b/>
          <w:color w:val="000000"/>
        </w:rPr>
      </w:pPr>
    </w:p>
    <w:p w:rsidR="00346B8A" w:rsidRDefault="00346B8A" w:rsidP="00346B8A">
      <w:pPr>
        <w:autoSpaceDE w:val="0"/>
        <w:autoSpaceDN w:val="0"/>
        <w:adjustRightInd w:val="0"/>
        <w:spacing w:after="0" w:line="240" w:lineRule="auto"/>
        <w:rPr>
          <w:rFonts w:cs="Times New Roman"/>
          <w:b/>
          <w:color w:val="000000"/>
        </w:rPr>
      </w:pPr>
    </w:p>
    <w:p w:rsidR="00346B8A" w:rsidRDefault="00346B8A" w:rsidP="00346B8A">
      <w:pPr>
        <w:autoSpaceDE w:val="0"/>
        <w:autoSpaceDN w:val="0"/>
        <w:adjustRightInd w:val="0"/>
        <w:spacing w:after="0" w:line="240" w:lineRule="auto"/>
        <w:rPr>
          <w:rFonts w:cs="Times New Roman"/>
          <w:b/>
          <w:color w:val="000000"/>
        </w:rPr>
      </w:pPr>
    </w:p>
    <w:p w:rsidR="00346B8A" w:rsidRDefault="00346B8A" w:rsidP="00346B8A">
      <w:pPr>
        <w:autoSpaceDE w:val="0"/>
        <w:autoSpaceDN w:val="0"/>
        <w:adjustRightInd w:val="0"/>
        <w:spacing w:after="0" w:line="240" w:lineRule="auto"/>
        <w:rPr>
          <w:rFonts w:cs="Times New Roman"/>
          <w:b/>
          <w:color w:val="000000"/>
        </w:rPr>
      </w:pPr>
    </w:p>
    <w:p w:rsidR="00346B8A" w:rsidRPr="00C334AB" w:rsidRDefault="00346B8A" w:rsidP="00346B8A">
      <w:pPr>
        <w:rPr>
          <w:b/>
          <w:sz w:val="24"/>
          <w:szCs w:val="24"/>
        </w:rPr>
      </w:pPr>
      <w:r w:rsidRPr="00C334AB">
        <w:rPr>
          <w:b/>
          <w:sz w:val="24"/>
          <w:szCs w:val="24"/>
        </w:rPr>
        <w:t>Figure 3: ATC-Classes of antibiotics used in self-medication of ARI in under- fives in Kampala</w:t>
      </w:r>
    </w:p>
    <w:p w:rsidR="00346B8A" w:rsidRDefault="00346B8A" w:rsidP="00346B8A">
      <w:pPr>
        <w:autoSpaceDE w:val="0"/>
        <w:autoSpaceDN w:val="0"/>
        <w:adjustRightInd w:val="0"/>
        <w:spacing w:after="0" w:line="240" w:lineRule="auto"/>
        <w:rPr>
          <w:rFonts w:cs="Times New Roman"/>
          <w:b/>
          <w:color w:val="000000"/>
        </w:rPr>
      </w:pPr>
    </w:p>
    <w:p w:rsidR="00346B8A" w:rsidRDefault="00346B8A" w:rsidP="00346B8A">
      <w:pPr>
        <w:autoSpaceDE w:val="0"/>
        <w:autoSpaceDN w:val="0"/>
        <w:adjustRightInd w:val="0"/>
        <w:spacing w:after="0" w:line="240" w:lineRule="auto"/>
        <w:rPr>
          <w:rFonts w:cs="Times New Roman"/>
          <w:b/>
          <w:color w:val="000000"/>
        </w:rPr>
      </w:pPr>
    </w:p>
    <w:p w:rsidR="00346B8A" w:rsidRPr="00C334AB" w:rsidRDefault="00346B8A" w:rsidP="00346B8A">
      <w:pPr>
        <w:rPr>
          <w:b/>
          <w:sz w:val="24"/>
          <w:szCs w:val="24"/>
        </w:rPr>
      </w:pPr>
      <w:r w:rsidRPr="00C334AB">
        <w:rPr>
          <w:b/>
          <w:noProof/>
          <w:sz w:val="24"/>
          <w:szCs w:val="24"/>
          <w:lang w:val="en-GB" w:eastAsia="en-GB"/>
        </w:rPr>
        <w:drawing>
          <wp:inline distT="0" distB="0" distL="0" distR="0" wp14:anchorId="369966F2" wp14:editId="360F308D">
            <wp:extent cx="4651513" cy="2631882"/>
            <wp:effectExtent l="0" t="0" r="15875"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4AA6" w:rsidRPr="00C334AB" w:rsidRDefault="004E7CBA" w:rsidP="003527A9">
      <w:pPr>
        <w:jc w:val="both"/>
        <w:rPr>
          <w:sz w:val="24"/>
          <w:szCs w:val="24"/>
        </w:rPr>
      </w:pPr>
      <w:r w:rsidRPr="00C334AB">
        <w:rPr>
          <w:sz w:val="24"/>
          <w:szCs w:val="24"/>
        </w:rPr>
        <w:t>M</w:t>
      </w:r>
      <w:r w:rsidR="000C4AA6" w:rsidRPr="00C334AB">
        <w:rPr>
          <w:sz w:val="24"/>
          <w:szCs w:val="24"/>
        </w:rPr>
        <w:t xml:space="preserve">ost </w:t>
      </w:r>
      <w:r w:rsidRPr="00C334AB">
        <w:rPr>
          <w:sz w:val="24"/>
          <w:szCs w:val="24"/>
        </w:rPr>
        <w:t xml:space="preserve">households that </w:t>
      </w:r>
      <w:r w:rsidR="000C4AA6" w:rsidRPr="00C334AB">
        <w:rPr>
          <w:sz w:val="24"/>
          <w:szCs w:val="24"/>
        </w:rPr>
        <w:t>self-prescribed antibiotic</w:t>
      </w:r>
      <w:r w:rsidRPr="00C334AB">
        <w:rPr>
          <w:sz w:val="24"/>
          <w:szCs w:val="24"/>
        </w:rPr>
        <w:t xml:space="preserve">s for ARI for under-fives used </w:t>
      </w:r>
      <w:r w:rsidR="000C4AA6" w:rsidRPr="00C334AB">
        <w:rPr>
          <w:sz w:val="24"/>
          <w:szCs w:val="24"/>
        </w:rPr>
        <w:t xml:space="preserve">mono therapy </w:t>
      </w:r>
      <w:r w:rsidR="00AE1D8E" w:rsidRPr="00C334AB">
        <w:rPr>
          <w:sz w:val="24"/>
          <w:szCs w:val="24"/>
        </w:rPr>
        <w:t>with</w:t>
      </w:r>
      <w:r w:rsidRPr="00C334AB">
        <w:rPr>
          <w:sz w:val="24"/>
          <w:szCs w:val="24"/>
        </w:rPr>
        <w:t xml:space="preserve"> either A</w:t>
      </w:r>
      <w:r w:rsidR="000C4AA6" w:rsidRPr="00C334AB">
        <w:rPr>
          <w:sz w:val="24"/>
          <w:szCs w:val="24"/>
        </w:rPr>
        <w:t xml:space="preserve">moxicillin </w:t>
      </w:r>
      <w:r w:rsidR="00AE1D8E" w:rsidRPr="00C334AB">
        <w:rPr>
          <w:sz w:val="24"/>
          <w:szCs w:val="24"/>
        </w:rPr>
        <w:t>(</w:t>
      </w:r>
      <w:r w:rsidR="00BB3AF4" w:rsidRPr="00C334AB">
        <w:rPr>
          <w:bCs/>
          <w:sz w:val="24"/>
          <w:szCs w:val="24"/>
        </w:rPr>
        <w:t>ATC J01 C</w:t>
      </w:r>
      <w:r w:rsidR="00AE1D8E" w:rsidRPr="00C334AB">
        <w:rPr>
          <w:sz w:val="24"/>
          <w:szCs w:val="24"/>
        </w:rPr>
        <w:t xml:space="preserve">) </w:t>
      </w:r>
      <w:r w:rsidRPr="00C334AB">
        <w:rPr>
          <w:sz w:val="24"/>
          <w:szCs w:val="24"/>
        </w:rPr>
        <w:t>or</w:t>
      </w:r>
      <w:r w:rsidR="000C4AA6" w:rsidRPr="00C334AB">
        <w:rPr>
          <w:sz w:val="24"/>
          <w:szCs w:val="24"/>
        </w:rPr>
        <w:t xml:space="preserve"> </w:t>
      </w:r>
      <w:r w:rsidRPr="00C334AB">
        <w:rPr>
          <w:sz w:val="24"/>
          <w:szCs w:val="24"/>
        </w:rPr>
        <w:t>C</w:t>
      </w:r>
      <w:r w:rsidR="000C4AA6" w:rsidRPr="00C334AB">
        <w:rPr>
          <w:sz w:val="24"/>
          <w:szCs w:val="24"/>
        </w:rPr>
        <w:t>otrimoxazole</w:t>
      </w:r>
      <w:r w:rsidR="00AE1D8E" w:rsidRPr="00C334AB">
        <w:rPr>
          <w:sz w:val="24"/>
          <w:szCs w:val="24"/>
        </w:rPr>
        <w:t xml:space="preserve"> (</w:t>
      </w:r>
      <w:r w:rsidR="00BB3AF4" w:rsidRPr="00C334AB">
        <w:rPr>
          <w:bCs/>
          <w:sz w:val="24"/>
          <w:szCs w:val="24"/>
        </w:rPr>
        <w:t>ATC J01E</w:t>
      </w:r>
      <w:r w:rsidR="00AE1D8E" w:rsidRPr="00C334AB">
        <w:rPr>
          <w:sz w:val="24"/>
          <w:szCs w:val="24"/>
        </w:rPr>
        <w:t>)</w:t>
      </w:r>
      <w:r w:rsidR="00C12711" w:rsidRPr="00C334AB">
        <w:rPr>
          <w:sz w:val="24"/>
          <w:szCs w:val="24"/>
        </w:rPr>
        <w:t xml:space="preserve"> or </w:t>
      </w:r>
      <w:r w:rsidR="0020450B" w:rsidRPr="00C334AB">
        <w:rPr>
          <w:sz w:val="24"/>
          <w:szCs w:val="24"/>
        </w:rPr>
        <w:t>two</w:t>
      </w:r>
      <w:r w:rsidR="00C12711" w:rsidRPr="00C334AB">
        <w:rPr>
          <w:sz w:val="24"/>
          <w:szCs w:val="24"/>
        </w:rPr>
        <w:t xml:space="preserve"> antibiotics</w:t>
      </w:r>
      <w:r w:rsidR="0020450B" w:rsidRPr="00C334AB">
        <w:rPr>
          <w:sz w:val="24"/>
          <w:szCs w:val="24"/>
        </w:rPr>
        <w:t xml:space="preserve"> were taken </w:t>
      </w:r>
      <w:proofErr w:type="gramStart"/>
      <w:r w:rsidR="0020450B" w:rsidRPr="00C334AB">
        <w:rPr>
          <w:sz w:val="24"/>
          <w:szCs w:val="24"/>
        </w:rPr>
        <w:t>together</w:t>
      </w:r>
      <w:proofErr w:type="gramEnd"/>
      <w:r w:rsidR="0020450B" w:rsidRPr="00C334AB">
        <w:rPr>
          <w:sz w:val="24"/>
          <w:szCs w:val="24"/>
        </w:rPr>
        <w:t xml:space="preserve"> </w:t>
      </w:r>
      <w:r w:rsidR="007039F5" w:rsidRPr="00C334AB">
        <w:rPr>
          <w:sz w:val="24"/>
          <w:szCs w:val="24"/>
        </w:rPr>
        <w:t xml:space="preserve">that </w:t>
      </w:r>
      <w:r w:rsidR="0020450B" w:rsidRPr="00C334AB">
        <w:rPr>
          <w:sz w:val="24"/>
          <w:szCs w:val="24"/>
        </w:rPr>
        <w:t>had a combination with penicillins</w:t>
      </w:r>
      <w:r w:rsidR="00C12711" w:rsidRPr="00C334AB">
        <w:rPr>
          <w:sz w:val="24"/>
          <w:szCs w:val="24"/>
        </w:rPr>
        <w:t xml:space="preserve"> (</w:t>
      </w:r>
      <w:r w:rsidR="00C12711" w:rsidRPr="00C334AB">
        <w:rPr>
          <w:bCs/>
          <w:sz w:val="24"/>
          <w:szCs w:val="24"/>
        </w:rPr>
        <w:t>ATC J01R</w:t>
      </w:r>
      <w:r w:rsidR="0020450B" w:rsidRPr="00C334AB">
        <w:rPr>
          <w:bCs/>
          <w:sz w:val="24"/>
          <w:szCs w:val="24"/>
        </w:rPr>
        <w:t>).</w:t>
      </w:r>
      <w:r w:rsidR="0020450B" w:rsidRPr="00C334AB">
        <w:rPr>
          <w:b/>
          <w:bCs/>
          <w:sz w:val="24"/>
          <w:szCs w:val="24"/>
        </w:rPr>
        <w:t xml:space="preserve"> </w:t>
      </w:r>
      <w:r w:rsidR="000C4AA6" w:rsidRPr="00C334AB">
        <w:rPr>
          <w:sz w:val="24"/>
          <w:szCs w:val="24"/>
        </w:rPr>
        <w:t>Most household</w:t>
      </w:r>
      <w:r w:rsidR="00AE1D8E" w:rsidRPr="00C334AB">
        <w:rPr>
          <w:sz w:val="24"/>
          <w:szCs w:val="24"/>
        </w:rPr>
        <w:t>s</w:t>
      </w:r>
      <w:r w:rsidR="000C4AA6" w:rsidRPr="00C334AB">
        <w:rPr>
          <w:sz w:val="24"/>
          <w:szCs w:val="24"/>
        </w:rPr>
        <w:t xml:space="preserve"> </w:t>
      </w:r>
      <w:r w:rsidRPr="00C334AB">
        <w:rPr>
          <w:sz w:val="24"/>
          <w:szCs w:val="24"/>
        </w:rPr>
        <w:t xml:space="preserve">that self-prescribed dual </w:t>
      </w:r>
      <w:r w:rsidR="000C4AA6" w:rsidRPr="00C334AB">
        <w:rPr>
          <w:sz w:val="24"/>
          <w:szCs w:val="24"/>
        </w:rPr>
        <w:t xml:space="preserve">antibiotic regimens </w:t>
      </w:r>
      <w:r w:rsidR="00AE1D8E" w:rsidRPr="00C334AB">
        <w:rPr>
          <w:sz w:val="24"/>
          <w:szCs w:val="24"/>
        </w:rPr>
        <w:t xml:space="preserve">for the children under 5 </w:t>
      </w:r>
      <w:r w:rsidRPr="00C334AB">
        <w:rPr>
          <w:sz w:val="24"/>
          <w:szCs w:val="24"/>
        </w:rPr>
        <w:t xml:space="preserve">also </w:t>
      </w:r>
      <w:r w:rsidR="00AE1D8E" w:rsidRPr="00C334AB">
        <w:rPr>
          <w:sz w:val="24"/>
          <w:szCs w:val="24"/>
        </w:rPr>
        <w:t>used</w:t>
      </w:r>
      <w:r w:rsidRPr="00C334AB">
        <w:rPr>
          <w:sz w:val="24"/>
          <w:szCs w:val="24"/>
        </w:rPr>
        <w:t xml:space="preserve"> a combination of</w:t>
      </w:r>
      <w:r w:rsidR="000C4AA6" w:rsidRPr="00C334AB">
        <w:rPr>
          <w:sz w:val="24"/>
          <w:szCs w:val="24"/>
        </w:rPr>
        <w:t xml:space="preserve"> amoxicillin and cotrimoxazole </w:t>
      </w:r>
      <w:r w:rsidRPr="00C334AB">
        <w:rPr>
          <w:sz w:val="24"/>
          <w:szCs w:val="24"/>
        </w:rPr>
        <w:t>19</w:t>
      </w:r>
      <w:r w:rsidR="000C4AA6" w:rsidRPr="00C334AB">
        <w:rPr>
          <w:sz w:val="24"/>
          <w:szCs w:val="24"/>
        </w:rPr>
        <w:t>% (</w:t>
      </w:r>
      <w:r w:rsidRPr="00C334AB">
        <w:rPr>
          <w:sz w:val="24"/>
          <w:szCs w:val="24"/>
        </w:rPr>
        <w:t>16/85). Some household</w:t>
      </w:r>
      <w:r w:rsidR="00632DC9" w:rsidRPr="00C334AB">
        <w:rPr>
          <w:sz w:val="24"/>
          <w:szCs w:val="24"/>
        </w:rPr>
        <w:t>s</w:t>
      </w:r>
      <w:r w:rsidRPr="00C334AB">
        <w:rPr>
          <w:sz w:val="24"/>
          <w:szCs w:val="24"/>
        </w:rPr>
        <w:t xml:space="preserve"> </w:t>
      </w:r>
      <w:r w:rsidR="00632DC9" w:rsidRPr="00C334AB">
        <w:rPr>
          <w:sz w:val="24"/>
          <w:szCs w:val="24"/>
        </w:rPr>
        <w:t xml:space="preserve">also </w:t>
      </w:r>
      <w:r w:rsidRPr="00C334AB">
        <w:rPr>
          <w:sz w:val="24"/>
          <w:szCs w:val="24"/>
        </w:rPr>
        <w:t xml:space="preserve">used antibiotics </w:t>
      </w:r>
      <w:r w:rsidR="00632DC9" w:rsidRPr="00C334AB">
        <w:rPr>
          <w:sz w:val="24"/>
          <w:szCs w:val="24"/>
        </w:rPr>
        <w:t>with safety concerns</w:t>
      </w:r>
      <w:r w:rsidRPr="00C334AB">
        <w:rPr>
          <w:sz w:val="24"/>
          <w:szCs w:val="24"/>
        </w:rPr>
        <w:t xml:space="preserve"> in children</w:t>
      </w:r>
      <w:r w:rsidR="000C4AA6" w:rsidRPr="00C334AB">
        <w:rPr>
          <w:sz w:val="24"/>
          <w:szCs w:val="24"/>
        </w:rPr>
        <w:t xml:space="preserve"> </w:t>
      </w:r>
      <w:r w:rsidR="00632DC9" w:rsidRPr="00C334AB">
        <w:rPr>
          <w:sz w:val="24"/>
          <w:szCs w:val="24"/>
        </w:rPr>
        <w:t>including g</w:t>
      </w:r>
      <w:r w:rsidRPr="00C334AB">
        <w:rPr>
          <w:sz w:val="24"/>
          <w:szCs w:val="24"/>
        </w:rPr>
        <w:t>entamicin 3.5 %</w:t>
      </w:r>
      <w:r w:rsidR="00140E2E" w:rsidRPr="00C334AB">
        <w:rPr>
          <w:sz w:val="24"/>
          <w:szCs w:val="24"/>
        </w:rPr>
        <w:t>( 3</w:t>
      </w:r>
      <w:r w:rsidRPr="00C334AB">
        <w:rPr>
          <w:sz w:val="24"/>
          <w:szCs w:val="24"/>
        </w:rPr>
        <w:t>/85)</w:t>
      </w:r>
      <w:r w:rsidR="000C4AA6" w:rsidRPr="00C334AB">
        <w:rPr>
          <w:sz w:val="24"/>
          <w:szCs w:val="24"/>
        </w:rPr>
        <w:t xml:space="preserve"> and chloramphenicol </w:t>
      </w:r>
      <w:r w:rsidR="00140E2E" w:rsidRPr="00C334AB">
        <w:rPr>
          <w:sz w:val="24"/>
          <w:szCs w:val="24"/>
        </w:rPr>
        <w:t>2 %( 2/85)</w:t>
      </w:r>
      <w:r w:rsidR="0020450B" w:rsidRPr="00C334AB">
        <w:rPr>
          <w:b/>
          <w:sz w:val="24"/>
          <w:szCs w:val="24"/>
        </w:rPr>
        <w:t xml:space="preserve"> </w:t>
      </w:r>
      <w:r w:rsidR="00EC760E">
        <w:rPr>
          <w:b/>
          <w:sz w:val="24"/>
          <w:szCs w:val="24"/>
        </w:rPr>
        <w:t>(</w:t>
      </w:r>
      <w:r w:rsidR="0020450B" w:rsidRPr="00C334AB">
        <w:rPr>
          <w:b/>
          <w:sz w:val="24"/>
          <w:szCs w:val="24"/>
        </w:rPr>
        <w:t xml:space="preserve">Figure </w:t>
      </w:r>
      <w:r w:rsidR="00EC760E">
        <w:rPr>
          <w:b/>
          <w:sz w:val="24"/>
          <w:szCs w:val="24"/>
        </w:rPr>
        <w:t>A1 in the Appendix)</w:t>
      </w:r>
      <w:r w:rsidR="00140E2E" w:rsidRPr="00C334AB">
        <w:rPr>
          <w:sz w:val="24"/>
          <w:szCs w:val="24"/>
        </w:rPr>
        <w:t xml:space="preserve">. </w:t>
      </w:r>
      <w:r w:rsidR="00632DC9" w:rsidRPr="00C334AB">
        <w:rPr>
          <w:sz w:val="24"/>
          <w:szCs w:val="24"/>
        </w:rPr>
        <w:t>Whilst</w:t>
      </w:r>
      <w:r w:rsidR="00140E2E" w:rsidRPr="00C334AB">
        <w:rPr>
          <w:sz w:val="24"/>
          <w:szCs w:val="24"/>
        </w:rPr>
        <w:t xml:space="preserve"> most households </w:t>
      </w:r>
      <w:r w:rsidR="00632DC9" w:rsidRPr="00C334AB">
        <w:rPr>
          <w:sz w:val="24"/>
          <w:szCs w:val="24"/>
        </w:rPr>
        <w:t xml:space="preserve">used oral </w:t>
      </w:r>
      <w:r w:rsidR="00C12711" w:rsidRPr="00C334AB">
        <w:rPr>
          <w:sz w:val="24"/>
          <w:szCs w:val="24"/>
        </w:rPr>
        <w:t>antibiotics</w:t>
      </w:r>
      <w:r w:rsidR="00140E2E" w:rsidRPr="00C334AB">
        <w:rPr>
          <w:sz w:val="24"/>
          <w:szCs w:val="24"/>
        </w:rPr>
        <w:t xml:space="preserve">, </w:t>
      </w:r>
      <w:r w:rsidR="00632DC9" w:rsidRPr="00C334AB">
        <w:rPr>
          <w:sz w:val="24"/>
          <w:szCs w:val="24"/>
        </w:rPr>
        <w:t>there was also</w:t>
      </w:r>
      <w:r w:rsidR="00140E2E" w:rsidRPr="00C334AB">
        <w:rPr>
          <w:sz w:val="24"/>
          <w:szCs w:val="24"/>
        </w:rPr>
        <w:t xml:space="preserve"> parenteral</w:t>
      </w:r>
      <w:r w:rsidR="00632DC9" w:rsidRPr="00C334AB">
        <w:rPr>
          <w:sz w:val="24"/>
          <w:szCs w:val="24"/>
        </w:rPr>
        <w:t xml:space="preserve"> use</w:t>
      </w:r>
      <w:r w:rsidR="000C4AA6" w:rsidRPr="00C334AB">
        <w:rPr>
          <w:sz w:val="24"/>
          <w:szCs w:val="24"/>
        </w:rPr>
        <w:t>.</w:t>
      </w:r>
    </w:p>
    <w:p w:rsidR="008C21D1" w:rsidRPr="00C334AB" w:rsidRDefault="008C21D1" w:rsidP="003527A9">
      <w:pPr>
        <w:jc w:val="both"/>
        <w:rPr>
          <w:sz w:val="24"/>
          <w:szCs w:val="24"/>
        </w:rPr>
      </w:pPr>
      <w:r w:rsidRPr="00C334AB">
        <w:rPr>
          <w:sz w:val="24"/>
          <w:szCs w:val="24"/>
        </w:rPr>
        <w:t xml:space="preserve">Antibiotics </w:t>
      </w:r>
      <w:r w:rsidR="00245BD8" w:rsidRPr="00C334AB">
        <w:rPr>
          <w:sz w:val="24"/>
          <w:szCs w:val="24"/>
        </w:rPr>
        <w:t>were</w:t>
      </w:r>
      <w:r w:rsidRPr="00C334AB">
        <w:rPr>
          <w:sz w:val="24"/>
          <w:szCs w:val="24"/>
        </w:rPr>
        <w:t xml:space="preserve"> mostly used for common colds </w:t>
      </w:r>
      <w:r w:rsidR="000774D6" w:rsidRPr="00C334AB">
        <w:rPr>
          <w:sz w:val="24"/>
          <w:szCs w:val="24"/>
        </w:rPr>
        <w:t xml:space="preserve">among young children when taken </w:t>
      </w:r>
      <w:r w:rsidR="00E708A2" w:rsidRPr="00C334AB">
        <w:rPr>
          <w:sz w:val="24"/>
          <w:szCs w:val="24"/>
        </w:rPr>
        <w:t>41.9 %</w:t>
      </w:r>
      <w:r w:rsidR="00EC760E">
        <w:rPr>
          <w:sz w:val="24"/>
          <w:szCs w:val="24"/>
        </w:rPr>
        <w:t xml:space="preserve"> </w:t>
      </w:r>
      <w:r w:rsidR="00E708A2" w:rsidRPr="00C334AB">
        <w:rPr>
          <w:sz w:val="24"/>
          <w:szCs w:val="24"/>
        </w:rPr>
        <w:t>(13/31)</w:t>
      </w:r>
      <w:r w:rsidR="006D6058">
        <w:rPr>
          <w:sz w:val="24"/>
          <w:szCs w:val="24"/>
        </w:rPr>
        <w:t xml:space="preserve"> with 18/ 31 young children no taking antibiotics</w:t>
      </w:r>
      <w:r w:rsidR="00532681" w:rsidRPr="00C334AB">
        <w:rPr>
          <w:sz w:val="24"/>
          <w:szCs w:val="24"/>
        </w:rPr>
        <w:t>; common</w:t>
      </w:r>
      <w:r w:rsidR="00E708A2" w:rsidRPr="00C334AB">
        <w:rPr>
          <w:sz w:val="24"/>
          <w:szCs w:val="24"/>
        </w:rPr>
        <w:t xml:space="preserve"> colds with coughs 45.5% (40/88</w:t>
      </w:r>
      <w:r w:rsidR="00532681" w:rsidRPr="00C334AB">
        <w:rPr>
          <w:sz w:val="24"/>
          <w:szCs w:val="24"/>
        </w:rPr>
        <w:t>);</w:t>
      </w:r>
      <w:r w:rsidR="00E708A2" w:rsidRPr="00C334AB">
        <w:rPr>
          <w:sz w:val="24"/>
          <w:szCs w:val="24"/>
        </w:rPr>
        <w:t xml:space="preserve"> </w:t>
      </w:r>
      <w:r w:rsidR="00532681" w:rsidRPr="00C334AB">
        <w:rPr>
          <w:sz w:val="24"/>
          <w:szCs w:val="24"/>
        </w:rPr>
        <w:t>common cold, sinusitis and cough 61%</w:t>
      </w:r>
      <w:r w:rsidR="006D6058">
        <w:rPr>
          <w:sz w:val="24"/>
          <w:szCs w:val="24"/>
        </w:rPr>
        <w:t xml:space="preserve"> </w:t>
      </w:r>
      <w:r w:rsidR="00532681" w:rsidRPr="00C334AB">
        <w:rPr>
          <w:sz w:val="24"/>
          <w:szCs w:val="24"/>
        </w:rPr>
        <w:t xml:space="preserve">(11/18); common cold, cough and throat infection </w:t>
      </w:r>
      <w:r w:rsidR="003977C3" w:rsidRPr="00C334AB">
        <w:rPr>
          <w:sz w:val="24"/>
          <w:szCs w:val="24"/>
        </w:rPr>
        <w:t xml:space="preserve">50% </w:t>
      </w:r>
      <w:r w:rsidR="00532681" w:rsidRPr="00C334AB">
        <w:rPr>
          <w:sz w:val="24"/>
          <w:szCs w:val="24"/>
        </w:rPr>
        <w:t xml:space="preserve">(9/18) and common cold cough with sinusitis and pneumonia </w:t>
      </w:r>
      <w:r w:rsidR="006D6058">
        <w:rPr>
          <w:sz w:val="24"/>
          <w:szCs w:val="24"/>
        </w:rPr>
        <w:t xml:space="preserve">at </w:t>
      </w:r>
      <w:r w:rsidR="00532681" w:rsidRPr="00C334AB">
        <w:rPr>
          <w:sz w:val="24"/>
          <w:szCs w:val="24"/>
        </w:rPr>
        <w:t>100%</w:t>
      </w:r>
      <w:r w:rsidR="006D6058">
        <w:rPr>
          <w:sz w:val="24"/>
          <w:szCs w:val="24"/>
        </w:rPr>
        <w:t xml:space="preserve"> for both children with this combination of symptoms</w:t>
      </w:r>
      <w:r w:rsidR="00532681" w:rsidRPr="00C334AB">
        <w:rPr>
          <w:sz w:val="24"/>
          <w:szCs w:val="24"/>
        </w:rPr>
        <w:t xml:space="preserve"> </w:t>
      </w:r>
      <w:r w:rsidR="00666DB1" w:rsidRPr="00C334AB">
        <w:rPr>
          <w:sz w:val="24"/>
          <w:szCs w:val="24"/>
        </w:rPr>
        <w:t>(</w:t>
      </w:r>
      <w:r w:rsidR="00532681" w:rsidRPr="00C334AB">
        <w:rPr>
          <w:sz w:val="24"/>
          <w:szCs w:val="24"/>
        </w:rPr>
        <w:t xml:space="preserve">Figure </w:t>
      </w:r>
      <w:r w:rsidR="006D6058">
        <w:rPr>
          <w:sz w:val="24"/>
          <w:szCs w:val="24"/>
        </w:rPr>
        <w:t>A2</w:t>
      </w:r>
      <w:r w:rsidR="00666DB1" w:rsidRPr="00C334AB">
        <w:rPr>
          <w:sz w:val="24"/>
          <w:szCs w:val="24"/>
        </w:rPr>
        <w:t>)</w:t>
      </w:r>
      <w:r w:rsidR="00532681" w:rsidRPr="00C334AB">
        <w:rPr>
          <w:sz w:val="24"/>
          <w:szCs w:val="24"/>
        </w:rPr>
        <w:t>.</w:t>
      </w:r>
    </w:p>
    <w:p w:rsidR="00D33F7C" w:rsidRPr="00C334AB" w:rsidRDefault="00D33F7C" w:rsidP="00F422B1">
      <w:pPr>
        <w:rPr>
          <w:b/>
          <w:sz w:val="24"/>
          <w:szCs w:val="24"/>
        </w:rPr>
      </w:pPr>
      <w:r w:rsidRPr="00C334AB">
        <w:rPr>
          <w:b/>
          <w:sz w:val="24"/>
          <w:szCs w:val="24"/>
        </w:rPr>
        <w:t xml:space="preserve">Factors associated with </w:t>
      </w:r>
      <w:r w:rsidR="00532681" w:rsidRPr="00C334AB">
        <w:rPr>
          <w:b/>
          <w:sz w:val="24"/>
          <w:szCs w:val="24"/>
        </w:rPr>
        <w:t xml:space="preserve">the </w:t>
      </w:r>
      <w:r w:rsidRPr="00C334AB">
        <w:rPr>
          <w:b/>
          <w:sz w:val="24"/>
          <w:szCs w:val="24"/>
        </w:rPr>
        <w:t xml:space="preserve">use </w:t>
      </w:r>
      <w:r w:rsidR="00532681" w:rsidRPr="00C334AB">
        <w:rPr>
          <w:b/>
          <w:sz w:val="24"/>
          <w:szCs w:val="24"/>
        </w:rPr>
        <w:t>of self-prescribed antibiotics</w:t>
      </w:r>
    </w:p>
    <w:p w:rsidR="00B41EC4" w:rsidRPr="00C334AB" w:rsidRDefault="00B41EC4" w:rsidP="003527A9">
      <w:pPr>
        <w:jc w:val="both"/>
        <w:rPr>
          <w:sz w:val="24"/>
          <w:szCs w:val="24"/>
        </w:rPr>
      </w:pPr>
      <w:r w:rsidRPr="00C334AB">
        <w:rPr>
          <w:sz w:val="24"/>
          <w:szCs w:val="24"/>
        </w:rPr>
        <w:t>The use of self-prescribed antibiotics in the management of ARI among households with  under-fives was significantly (</w:t>
      </w:r>
      <w:r w:rsidRPr="00C334AB">
        <w:rPr>
          <w:i/>
          <w:sz w:val="24"/>
          <w:szCs w:val="24"/>
        </w:rPr>
        <w:t>p</w:t>
      </w:r>
      <w:r w:rsidRPr="00C334AB">
        <w:rPr>
          <w:sz w:val="24"/>
          <w:szCs w:val="24"/>
        </w:rPr>
        <w:t xml:space="preserve"> &lt; 0.05) associated with the location of the household; level of education of the guardian / parents; </w:t>
      </w:r>
      <w:r w:rsidR="002C2F9B" w:rsidRPr="00C334AB">
        <w:rPr>
          <w:sz w:val="24"/>
          <w:szCs w:val="24"/>
        </w:rPr>
        <w:t xml:space="preserve">confidence </w:t>
      </w:r>
      <w:r w:rsidRPr="00C334AB">
        <w:rPr>
          <w:sz w:val="24"/>
          <w:szCs w:val="24"/>
        </w:rPr>
        <w:t xml:space="preserve">to </w:t>
      </w:r>
      <w:r w:rsidR="002C2F9B" w:rsidRPr="00C334AB">
        <w:rPr>
          <w:sz w:val="24"/>
          <w:szCs w:val="24"/>
        </w:rPr>
        <w:t>self-</w:t>
      </w:r>
      <w:r w:rsidRPr="00C334AB">
        <w:rPr>
          <w:sz w:val="24"/>
          <w:szCs w:val="24"/>
        </w:rPr>
        <w:t xml:space="preserve">diagnose ARIs; treatment seeking </w:t>
      </w:r>
      <w:r w:rsidRPr="00C334AB">
        <w:rPr>
          <w:sz w:val="24"/>
          <w:szCs w:val="24"/>
        </w:rPr>
        <w:lastRenderedPageBreak/>
        <w:t>behaviour; source or access to antibiotic</w:t>
      </w:r>
      <w:r w:rsidR="00B80CA2" w:rsidRPr="00C334AB">
        <w:rPr>
          <w:sz w:val="24"/>
          <w:szCs w:val="24"/>
        </w:rPr>
        <w:t>s</w:t>
      </w:r>
      <w:r w:rsidRPr="00C334AB">
        <w:rPr>
          <w:sz w:val="24"/>
          <w:szCs w:val="24"/>
        </w:rPr>
        <w:t xml:space="preserve"> and the prior </w:t>
      </w:r>
      <w:r w:rsidR="00D17CFC" w:rsidRPr="00C334AB">
        <w:rPr>
          <w:sz w:val="24"/>
          <w:szCs w:val="24"/>
        </w:rPr>
        <w:t xml:space="preserve">ability to treat ARI appropriately </w:t>
      </w:r>
      <w:r w:rsidR="0063562C" w:rsidRPr="00C334AB">
        <w:rPr>
          <w:sz w:val="24"/>
          <w:szCs w:val="24"/>
        </w:rPr>
        <w:t>(</w:t>
      </w:r>
      <w:r w:rsidR="00D17CFC" w:rsidRPr="00C334AB">
        <w:rPr>
          <w:sz w:val="24"/>
          <w:szCs w:val="24"/>
        </w:rPr>
        <w:t xml:space="preserve">Table </w:t>
      </w:r>
      <w:r w:rsidR="006D6058">
        <w:rPr>
          <w:sz w:val="24"/>
          <w:szCs w:val="24"/>
        </w:rPr>
        <w:t>3</w:t>
      </w:r>
      <w:r w:rsidR="0063562C" w:rsidRPr="00C334AB">
        <w:rPr>
          <w:sz w:val="24"/>
          <w:szCs w:val="24"/>
        </w:rPr>
        <w:t>)</w:t>
      </w:r>
      <w:r w:rsidR="00D17CFC" w:rsidRPr="00C334AB">
        <w:rPr>
          <w:sz w:val="24"/>
          <w:szCs w:val="24"/>
        </w:rPr>
        <w:t>.</w:t>
      </w:r>
    </w:p>
    <w:p w:rsidR="00F422B1" w:rsidRPr="00C334AB" w:rsidRDefault="00F422B1" w:rsidP="00F422B1">
      <w:pPr>
        <w:rPr>
          <w:b/>
          <w:sz w:val="24"/>
          <w:szCs w:val="24"/>
        </w:rPr>
      </w:pPr>
      <w:r w:rsidRPr="00C334AB">
        <w:rPr>
          <w:b/>
          <w:sz w:val="24"/>
          <w:szCs w:val="24"/>
        </w:rPr>
        <w:t>DISCCUSION</w:t>
      </w:r>
    </w:p>
    <w:p w:rsidR="00EB4A4F" w:rsidRPr="00C334AB" w:rsidRDefault="004E28F7" w:rsidP="003527A9">
      <w:pPr>
        <w:jc w:val="both"/>
        <w:rPr>
          <w:color w:val="000000" w:themeColor="text1"/>
          <w:sz w:val="24"/>
          <w:szCs w:val="24"/>
        </w:rPr>
      </w:pPr>
      <w:r w:rsidRPr="00C334AB">
        <w:rPr>
          <w:color w:val="000000" w:themeColor="text1"/>
          <w:sz w:val="24"/>
          <w:szCs w:val="24"/>
        </w:rPr>
        <w:t>Our study has shown that o</w:t>
      </w:r>
      <w:r w:rsidR="00AB66B7" w:rsidRPr="00C334AB">
        <w:rPr>
          <w:color w:val="000000" w:themeColor="text1"/>
          <w:sz w:val="24"/>
          <w:szCs w:val="24"/>
        </w:rPr>
        <w:t>ver two out of every five households in Kampala-Uganda (43%) self-prescribe antibiotics for ARI episodes among under-fives</w:t>
      </w:r>
      <w:r w:rsidR="00D62BFE" w:rsidRPr="00C334AB">
        <w:rPr>
          <w:color w:val="000000" w:themeColor="text1"/>
          <w:sz w:val="24"/>
          <w:szCs w:val="24"/>
        </w:rPr>
        <w:t xml:space="preserve"> (</w:t>
      </w:r>
      <w:r w:rsidRPr="00C334AB">
        <w:rPr>
          <w:color w:val="000000" w:themeColor="text1"/>
          <w:sz w:val="24"/>
          <w:szCs w:val="24"/>
        </w:rPr>
        <w:t>Figure</w:t>
      </w:r>
      <w:r w:rsidR="001E6831">
        <w:rPr>
          <w:color w:val="000000" w:themeColor="text1"/>
          <w:sz w:val="24"/>
          <w:szCs w:val="24"/>
        </w:rPr>
        <w:t xml:space="preserve"> 2</w:t>
      </w:r>
      <w:r w:rsidRPr="00C334AB">
        <w:rPr>
          <w:color w:val="000000" w:themeColor="text1"/>
          <w:sz w:val="24"/>
          <w:szCs w:val="24"/>
        </w:rPr>
        <w:t>)</w:t>
      </w:r>
      <w:r w:rsidR="00AB66B7" w:rsidRPr="00C334AB">
        <w:rPr>
          <w:color w:val="000000" w:themeColor="text1"/>
          <w:sz w:val="24"/>
          <w:szCs w:val="24"/>
        </w:rPr>
        <w:t xml:space="preserve">.  Some </w:t>
      </w:r>
      <w:r w:rsidR="00EB4A4F" w:rsidRPr="00C334AB">
        <w:rPr>
          <w:color w:val="000000" w:themeColor="text1"/>
          <w:sz w:val="24"/>
          <w:szCs w:val="24"/>
        </w:rPr>
        <w:t>households</w:t>
      </w:r>
      <w:r w:rsidR="00AB66B7" w:rsidRPr="00C334AB">
        <w:rPr>
          <w:color w:val="000000" w:themeColor="text1"/>
          <w:sz w:val="24"/>
          <w:szCs w:val="24"/>
        </w:rPr>
        <w:t xml:space="preserve"> use </w:t>
      </w:r>
      <w:r w:rsidR="00EB4A4F" w:rsidRPr="00C334AB">
        <w:rPr>
          <w:color w:val="000000" w:themeColor="text1"/>
          <w:sz w:val="24"/>
          <w:szCs w:val="24"/>
        </w:rPr>
        <w:t>two</w:t>
      </w:r>
      <w:r w:rsidR="00AB66B7" w:rsidRPr="00C334AB">
        <w:rPr>
          <w:color w:val="000000" w:themeColor="text1"/>
          <w:sz w:val="24"/>
          <w:szCs w:val="24"/>
        </w:rPr>
        <w:t xml:space="preserve"> antibiotic</w:t>
      </w:r>
      <w:r w:rsidR="00EB4A4F" w:rsidRPr="00C334AB">
        <w:rPr>
          <w:color w:val="000000" w:themeColor="text1"/>
          <w:sz w:val="24"/>
          <w:szCs w:val="24"/>
        </w:rPr>
        <w:t>s, parenteral forms and contraindicated antibiotics</w:t>
      </w:r>
      <w:r w:rsidR="00AB66B7" w:rsidRPr="00C334AB">
        <w:rPr>
          <w:color w:val="000000" w:themeColor="text1"/>
          <w:sz w:val="24"/>
          <w:szCs w:val="24"/>
        </w:rPr>
        <w:t xml:space="preserve"> for ARIs</w:t>
      </w:r>
      <w:r w:rsidR="00EB4A4F" w:rsidRPr="00C334AB">
        <w:rPr>
          <w:color w:val="000000" w:themeColor="text1"/>
          <w:sz w:val="24"/>
          <w:szCs w:val="24"/>
        </w:rPr>
        <w:t xml:space="preserve"> in under-fives</w:t>
      </w:r>
      <w:r w:rsidRPr="00C334AB">
        <w:rPr>
          <w:color w:val="000000" w:themeColor="text1"/>
          <w:sz w:val="24"/>
          <w:szCs w:val="24"/>
        </w:rPr>
        <w:t xml:space="preserve"> </w:t>
      </w:r>
      <w:r w:rsidR="006D6058">
        <w:rPr>
          <w:color w:val="000000" w:themeColor="text1"/>
          <w:sz w:val="24"/>
          <w:szCs w:val="24"/>
        </w:rPr>
        <w:t>(</w:t>
      </w:r>
      <w:r w:rsidR="006B511E" w:rsidRPr="00C334AB">
        <w:rPr>
          <w:color w:val="000000" w:themeColor="text1"/>
          <w:sz w:val="24"/>
          <w:szCs w:val="24"/>
        </w:rPr>
        <w:t>Figure</w:t>
      </w:r>
      <w:r w:rsidR="006D6058">
        <w:rPr>
          <w:color w:val="000000" w:themeColor="text1"/>
          <w:sz w:val="24"/>
          <w:szCs w:val="24"/>
        </w:rPr>
        <w:t>s</w:t>
      </w:r>
      <w:r w:rsidR="006B511E" w:rsidRPr="00C334AB">
        <w:rPr>
          <w:color w:val="000000" w:themeColor="text1"/>
          <w:sz w:val="24"/>
          <w:szCs w:val="24"/>
        </w:rPr>
        <w:t xml:space="preserve"> 2 &amp; Figure 4</w:t>
      </w:r>
      <w:r w:rsidRPr="00C334AB">
        <w:rPr>
          <w:color w:val="000000" w:themeColor="text1"/>
          <w:sz w:val="24"/>
          <w:szCs w:val="24"/>
        </w:rPr>
        <w:t>)</w:t>
      </w:r>
      <w:r w:rsidR="00AB66B7" w:rsidRPr="00C334AB">
        <w:rPr>
          <w:color w:val="000000" w:themeColor="text1"/>
          <w:sz w:val="24"/>
          <w:szCs w:val="24"/>
        </w:rPr>
        <w:t xml:space="preserve">. </w:t>
      </w:r>
      <w:r w:rsidRPr="00C334AB">
        <w:rPr>
          <w:color w:val="000000" w:themeColor="text1"/>
          <w:sz w:val="24"/>
          <w:szCs w:val="24"/>
        </w:rPr>
        <w:t>Our findings are similar to other</w:t>
      </w:r>
      <w:r w:rsidR="00426103" w:rsidRPr="00C334AB">
        <w:rPr>
          <w:color w:val="000000" w:themeColor="text1"/>
          <w:sz w:val="24"/>
          <w:szCs w:val="24"/>
        </w:rPr>
        <w:t xml:space="preserve"> studies </w:t>
      </w:r>
      <w:r w:rsidR="00AB66B7" w:rsidRPr="00C334AB">
        <w:rPr>
          <w:color w:val="000000" w:themeColor="text1"/>
          <w:sz w:val="24"/>
          <w:szCs w:val="24"/>
        </w:rPr>
        <w:t>among developing countries</w:t>
      </w:r>
      <w:r w:rsidRPr="00C334AB">
        <w:rPr>
          <w:color w:val="000000" w:themeColor="text1"/>
          <w:sz w:val="24"/>
          <w:szCs w:val="24"/>
        </w:rPr>
        <w:t>, which</w:t>
      </w:r>
      <w:r w:rsidR="00AB66B7" w:rsidRPr="00C334AB">
        <w:rPr>
          <w:color w:val="000000" w:themeColor="text1"/>
          <w:sz w:val="24"/>
          <w:szCs w:val="24"/>
        </w:rPr>
        <w:t xml:space="preserve"> estimate</w:t>
      </w:r>
      <w:r w:rsidRPr="00C334AB">
        <w:rPr>
          <w:color w:val="000000" w:themeColor="text1"/>
          <w:sz w:val="24"/>
          <w:szCs w:val="24"/>
        </w:rPr>
        <w:t>d</w:t>
      </w:r>
      <w:r w:rsidR="00AB66B7" w:rsidRPr="00C334AB">
        <w:rPr>
          <w:color w:val="000000" w:themeColor="text1"/>
          <w:sz w:val="24"/>
          <w:szCs w:val="24"/>
        </w:rPr>
        <w:t xml:space="preserve"> self-medication with antibiotic</w:t>
      </w:r>
      <w:r w:rsidRPr="00C334AB">
        <w:rPr>
          <w:color w:val="000000" w:themeColor="text1"/>
          <w:sz w:val="24"/>
          <w:szCs w:val="24"/>
        </w:rPr>
        <w:t>s</w:t>
      </w:r>
      <w:r w:rsidR="00AB66B7" w:rsidRPr="00C334AB">
        <w:rPr>
          <w:color w:val="000000" w:themeColor="text1"/>
          <w:sz w:val="24"/>
          <w:szCs w:val="24"/>
        </w:rPr>
        <w:t xml:space="preserve"> between </w:t>
      </w:r>
      <w:r w:rsidR="00D23BB1" w:rsidRPr="00C334AB">
        <w:rPr>
          <w:color w:val="000000" w:themeColor="text1"/>
          <w:sz w:val="24"/>
          <w:szCs w:val="24"/>
        </w:rPr>
        <w:t>8</w:t>
      </w:r>
      <w:r w:rsidR="00AB66B7" w:rsidRPr="00C334AB">
        <w:rPr>
          <w:color w:val="000000" w:themeColor="text1"/>
          <w:sz w:val="24"/>
          <w:szCs w:val="24"/>
        </w:rPr>
        <w:t xml:space="preserve">– </w:t>
      </w:r>
      <w:r w:rsidR="00D23BB1" w:rsidRPr="00C334AB">
        <w:rPr>
          <w:color w:val="000000" w:themeColor="text1"/>
          <w:sz w:val="24"/>
          <w:szCs w:val="24"/>
        </w:rPr>
        <w:t>87</w:t>
      </w:r>
      <w:r w:rsidR="00D23BB1" w:rsidRPr="00C334AB">
        <w:rPr>
          <w:sz w:val="24"/>
          <w:szCs w:val="24"/>
        </w:rPr>
        <w:t xml:space="preserve"> </w:t>
      </w:r>
      <w:r w:rsidRPr="00C334AB">
        <w:rPr>
          <w:sz w:val="24"/>
          <w:szCs w:val="24"/>
        </w:rPr>
        <w:t xml:space="preserve">of patients </w:t>
      </w:r>
      <w:r w:rsidR="00D23BB1" w:rsidRPr="00BD06F8">
        <w:rPr>
          <w:b/>
          <w:sz w:val="24"/>
          <w:szCs w:val="24"/>
        </w:rPr>
        <w:t>[</w:t>
      </w:r>
      <w:r w:rsidR="00A52145" w:rsidRPr="00BD06F8">
        <w:rPr>
          <w:b/>
          <w:sz w:val="24"/>
          <w:szCs w:val="24"/>
        </w:rPr>
        <w:t>17]</w:t>
      </w:r>
      <w:r w:rsidR="00A52145" w:rsidRPr="00C334AB">
        <w:rPr>
          <w:sz w:val="24"/>
          <w:szCs w:val="24"/>
        </w:rPr>
        <w:t xml:space="preserve">. </w:t>
      </w:r>
      <w:r w:rsidR="00EB4A4F" w:rsidRPr="00C334AB">
        <w:rPr>
          <w:color w:val="000000" w:themeColor="text1"/>
          <w:sz w:val="24"/>
          <w:szCs w:val="24"/>
        </w:rPr>
        <w:t>A systematic review of 36 studies reports a similar prevalence of 38.8% to that of our findings of self-medication a</w:t>
      </w:r>
      <w:r w:rsidR="006D6058">
        <w:rPr>
          <w:color w:val="000000" w:themeColor="text1"/>
          <w:sz w:val="24"/>
          <w:szCs w:val="24"/>
        </w:rPr>
        <w:t>mong</w:t>
      </w:r>
      <w:r w:rsidR="00EB4A4F" w:rsidRPr="00C334AB">
        <w:rPr>
          <w:color w:val="000000" w:themeColor="text1"/>
          <w:sz w:val="24"/>
          <w:szCs w:val="24"/>
        </w:rPr>
        <w:t xml:space="preserve"> households and 50% prevalence for respiratory infections </w:t>
      </w:r>
      <w:r w:rsidR="00EB4A4F" w:rsidRPr="00BD06F8">
        <w:rPr>
          <w:b/>
          <w:color w:val="000000" w:themeColor="text1"/>
          <w:sz w:val="24"/>
          <w:szCs w:val="24"/>
        </w:rPr>
        <w:t>[</w:t>
      </w:r>
      <w:r w:rsidR="00926FC8" w:rsidRPr="00BD06F8">
        <w:rPr>
          <w:b/>
          <w:color w:val="000000" w:themeColor="text1"/>
          <w:sz w:val="24"/>
          <w:szCs w:val="24"/>
        </w:rPr>
        <w:t>45</w:t>
      </w:r>
      <w:r w:rsidR="00EB4A4F" w:rsidRPr="00BD06F8">
        <w:rPr>
          <w:b/>
          <w:color w:val="000000" w:themeColor="text1"/>
          <w:sz w:val="24"/>
          <w:szCs w:val="24"/>
        </w:rPr>
        <w:t>].</w:t>
      </w:r>
      <w:r w:rsidR="00EB4A4F" w:rsidRPr="00C334AB">
        <w:rPr>
          <w:color w:val="000000" w:themeColor="text1"/>
          <w:sz w:val="24"/>
          <w:szCs w:val="24"/>
        </w:rPr>
        <w:t xml:space="preserve">  Household surveys in Trinidad and Tobago </w:t>
      </w:r>
      <w:r w:rsidR="00EB4A4F" w:rsidRPr="00BD06F8">
        <w:rPr>
          <w:b/>
          <w:color w:val="000000" w:themeColor="text1"/>
          <w:sz w:val="24"/>
          <w:szCs w:val="24"/>
        </w:rPr>
        <w:t>[</w:t>
      </w:r>
      <w:r w:rsidR="00926FC8" w:rsidRPr="00BD06F8">
        <w:rPr>
          <w:rFonts w:cs="Giovanni-Book"/>
          <w:b/>
          <w:sz w:val="24"/>
          <w:szCs w:val="24"/>
        </w:rPr>
        <w:t>46</w:t>
      </w:r>
      <w:r w:rsidR="00EB4A4F" w:rsidRPr="00BD06F8">
        <w:rPr>
          <w:b/>
          <w:color w:val="000000" w:themeColor="text1"/>
          <w:sz w:val="24"/>
          <w:szCs w:val="24"/>
        </w:rPr>
        <w:t>]</w:t>
      </w:r>
      <w:r w:rsidR="00EB4A4F" w:rsidRPr="00C334AB">
        <w:rPr>
          <w:color w:val="000000" w:themeColor="text1"/>
          <w:sz w:val="24"/>
          <w:szCs w:val="24"/>
        </w:rPr>
        <w:t xml:space="preserve"> and Sudan </w:t>
      </w:r>
      <w:r w:rsidR="00A52145" w:rsidRPr="00BD06F8">
        <w:rPr>
          <w:b/>
          <w:color w:val="000000" w:themeColor="text1"/>
          <w:sz w:val="24"/>
          <w:szCs w:val="24"/>
        </w:rPr>
        <w:t>[3</w:t>
      </w:r>
      <w:r w:rsidR="00EB4A4F" w:rsidRPr="00BD06F8">
        <w:rPr>
          <w:b/>
          <w:color w:val="000000" w:themeColor="text1"/>
          <w:sz w:val="24"/>
          <w:szCs w:val="24"/>
        </w:rPr>
        <w:t>]</w:t>
      </w:r>
      <w:r w:rsidR="00EB4A4F" w:rsidRPr="00C334AB">
        <w:rPr>
          <w:color w:val="000000" w:themeColor="text1"/>
          <w:sz w:val="24"/>
          <w:szCs w:val="24"/>
        </w:rPr>
        <w:t xml:space="preserve"> </w:t>
      </w:r>
      <w:r w:rsidRPr="00C334AB">
        <w:rPr>
          <w:color w:val="000000" w:themeColor="text1"/>
          <w:sz w:val="24"/>
          <w:szCs w:val="24"/>
        </w:rPr>
        <w:t xml:space="preserve">also </w:t>
      </w:r>
      <w:r w:rsidR="00EB4A4F" w:rsidRPr="003B63EF">
        <w:rPr>
          <w:color w:val="000000" w:themeColor="text1"/>
          <w:sz w:val="24"/>
          <w:szCs w:val="24"/>
        </w:rPr>
        <w:t>report</w:t>
      </w:r>
      <w:r w:rsidRPr="003B63EF">
        <w:rPr>
          <w:color w:val="000000" w:themeColor="text1"/>
          <w:sz w:val="24"/>
          <w:szCs w:val="24"/>
        </w:rPr>
        <w:t>ed</w:t>
      </w:r>
      <w:r w:rsidR="00EB4A4F" w:rsidRPr="00162945">
        <w:rPr>
          <w:color w:val="000000" w:themeColor="text1"/>
          <w:sz w:val="24"/>
          <w:szCs w:val="24"/>
        </w:rPr>
        <w:t xml:space="preserve"> higher rates of 68% (288/450) and 73.9% respectively</w:t>
      </w:r>
      <w:r w:rsidR="006D6058">
        <w:rPr>
          <w:color w:val="000000" w:themeColor="text1"/>
          <w:sz w:val="24"/>
          <w:szCs w:val="24"/>
        </w:rPr>
        <w:t xml:space="preserve"> of self-medication</w:t>
      </w:r>
      <w:r w:rsidR="00EB4A4F" w:rsidRPr="00162945">
        <w:rPr>
          <w:color w:val="000000" w:themeColor="text1"/>
          <w:sz w:val="24"/>
          <w:szCs w:val="24"/>
        </w:rPr>
        <w:t xml:space="preserve">.  </w:t>
      </w:r>
      <w:r w:rsidR="00EB4A4F" w:rsidRPr="00C334AB">
        <w:rPr>
          <w:color w:val="000000" w:themeColor="text1"/>
          <w:sz w:val="24"/>
          <w:szCs w:val="24"/>
        </w:rPr>
        <w:t>However</w:t>
      </w:r>
      <w:r w:rsidRPr="00C334AB">
        <w:rPr>
          <w:color w:val="000000" w:themeColor="text1"/>
          <w:sz w:val="24"/>
          <w:szCs w:val="24"/>
        </w:rPr>
        <w:t>,</w:t>
      </w:r>
      <w:r w:rsidR="00EB4A4F" w:rsidRPr="00C334AB">
        <w:rPr>
          <w:color w:val="000000" w:themeColor="text1"/>
          <w:sz w:val="24"/>
          <w:szCs w:val="24"/>
        </w:rPr>
        <w:t xml:space="preserve"> a study in Indonesia found a lower period prevalence of self-medication with antibiotics (7.3%) </w:t>
      </w:r>
      <w:r w:rsidR="00EB4A4F" w:rsidRPr="00BD06F8">
        <w:rPr>
          <w:b/>
          <w:color w:val="000000" w:themeColor="text1"/>
          <w:sz w:val="24"/>
          <w:szCs w:val="24"/>
        </w:rPr>
        <w:t>[</w:t>
      </w:r>
      <w:r w:rsidR="00926FC8" w:rsidRPr="00BD06F8">
        <w:rPr>
          <w:rFonts w:cs="NxvddfAdvOT07517017"/>
          <w:b/>
          <w:sz w:val="24"/>
          <w:szCs w:val="24"/>
        </w:rPr>
        <w:t>47</w:t>
      </w:r>
      <w:r w:rsidR="00EB4A4F" w:rsidRPr="00BD06F8">
        <w:rPr>
          <w:b/>
          <w:color w:val="000000" w:themeColor="text1"/>
          <w:sz w:val="24"/>
          <w:szCs w:val="24"/>
        </w:rPr>
        <w:t>].</w:t>
      </w:r>
      <w:r w:rsidR="00EB4A4F" w:rsidRPr="00C334AB">
        <w:rPr>
          <w:color w:val="000000" w:themeColor="text1"/>
          <w:sz w:val="24"/>
          <w:szCs w:val="24"/>
        </w:rPr>
        <w:t xml:space="preserve"> </w:t>
      </w:r>
      <w:proofErr w:type="gramStart"/>
      <w:r w:rsidR="00EB4A4F" w:rsidRPr="00C334AB">
        <w:rPr>
          <w:color w:val="000000" w:themeColor="text1"/>
          <w:sz w:val="24"/>
          <w:szCs w:val="24"/>
        </w:rPr>
        <w:t>The</w:t>
      </w:r>
      <w:proofErr w:type="gramEnd"/>
      <w:r w:rsidR="00EB4A4F" w:rsidRPr="00C334AB">
        <w:rPr>
          <w:color w:val="000000" w:themeColor="text1"/>
          <w:sz w:val="24"/>
          <w:szCs w:val="24"/>
        </w:rPr>
        <w:t xml:space="preserve"> majority of these studies though </w:t>
      </w:r>
      <w:r w:rsidR="00EB4A4F" w:rsidRPr="003B63EF">
        <w:rPr>
          <w:color w:val="000000" w:themeColor="text1"/>
          <w:sz w:val="24"/>
          <w:szCs w:val="24"/>
        </w:rPr>
        <w:t xml:space="preserve">whilst they assessed antibiotic use </w:t>
      </w:r>
      <w:r w:rsidR="00EB4A4F" w:rsidRPr="00C334AB">
        <w:rPr>
          <w:color w:val="000000" w:themeColor="text1"/>
          <w:sz w:val="24"/>
          <w:szCs w:val="24"/>
        </w:rPr>
        <w:t xml:space="preserve">in households, this was not specific to under-fives and/ or acute RTIs. In addition, a number were conducted in rural settings where the use of left-over antibiotics is more common </w:t>
      </w:r>
      <w:r w:rsidR="00EB4A4F" w:rsidRPr="00BD06F8">
        <w:rPr>
          <w:b/>
          <w:color w:val="000000" w:themeColor="text1"/>
          <w:sz w:val="24"/>
          <w:szCs w:val="24"/>
        </w:rPr>
        <w:t>[</w:t>
      </w:r>
      <w:r w:rsidR="00A52145" w:rsidRPr="00BD06F8">
        <w:rPr>
          <w:b/>
          <w:color w:val="000000" w:themeColor="text1"/>
          <w:sz w:val="24"/>
          <w:szCs w:val="24"/>
        </w:rPr>
        <w:t>28</w:t>
      </w:r>
      <w:r w:rsidR="00EB4A4F" w:rsidRPr="00BD06F8">
        <w:rPr>
          <w:b/>
          <w:color w:val="000000" w:themeColor="text1"/>
          <w:sz w:val="24"/>
          <w:szCs w:val="24"/>
        </w:rPr>
        <w:t>].</w:t>
      </w:r>
      <w:r w:rsidR="00EB4A4F" w:rsidRPr="00C334AB">
        <w:rPr>
          <w:color w:val="000000" w:themeColor="text1"/>
          <w:sz w:val="24"/>
          <w:szCs w:val="24"/>
        </w:rPr>
        <w:t xml:space="preserve"> </w:t>
      </w:r>
    </w:p>
    <w:p w:rsidR="00AB66B7" w:rsidRPr="00C334AB" w:rsidRDefault="00AB66B7" w:rsidP="00F422B1">
      <w:pPr>
        <w:rPr>
          <w:color w:val="000000" w:themeColor="text1"/>
          <w:sz w:val="24"/>
          <w:szCs w:val="24"/>
        </w:rPr>
      </w:pPr>
    </w:p>
    <w:p w:rsidR="00E7217D" w:rsidRPr="003B63EF" w:rsidRDefault="004E28F7" w:rsidP="003527A9">
      <w:pPr>
        <w:jc w:val="both"/>
        <w:rPr>
          <w:color w:val="000000" w:themeColor="text1"/>
          <w:sz w:val="24"/>
          <w:szCs w:val="24"/>
        </w:rPr>
      </w:pPr>
      <w:r w:rsidRPr="00C334AB">
        <w:rPr>
          <w:sz w:val="24"/>
          <w:szCs w:val="24"/>
        </w:rPr>
        <w:t>The</w:t>
      </w:r>
      <w:r w:rsidR="00EB4A4F" w:rsidRPr="00C334AB">
        <w:rPr>
          <w:sz w:val="24"/>
          <w:szCs w:val="24"/>
        </w:rPr>
        <w:t xml:space="preserve"> c</w:t>
      </w:r>
      <w:r w:rsidR="00426103" w:rsidRPr="00C334AB">
        <w:rPr>
          <w:sz w:val="24"/>
          <w:szCs w:val="24"/>
        </w:rPr>
        <w:t xml:space="preserve">ommon </w:t>
      </w:r>
      <w:r w:rsidR="00E7217D" w:rsidRPr="00C334AB">
        <w:rPr>
          <w:sz w:val="24"/>
          <w:szCs w:val="24"/>
        </w:rPr>
        <w:t>cold an</w:t>
      </w:r>
      <w:r w:rsidR="0043207E" w:rsidRPr="00C334AB">
        <w:rPr>
          <w:sz w:val="24"/>
          <w:szCs w:val="24"/>
        </w:rPr>
        <w:t>d or cough were the most common</w:t>
      </w:r>
      <w:r w:rsidR="00BA4E9A" w:rsidRPr="00C334AB">
        <w:rPr>
          <w:sz w:val="24"/>
          <w:szCs w:val="24"/>
        </w:rPr>
        <w:t xml:space="preserve"> ARIs among </w:t>
      </w:r>
      <w:r w:rsidR="006C1878" w:rsidRPr="00C334AB">
        <w:rPr>
          <w:sz w:val="24"/>
          <w:szCs w:val="24"/>
        </w:rPr>
        <w:t xml:space="preserve">the </w:t>
      </w:r>
      <w:r w:rsidR="00BA4E9A" w:rsidRPr="00C334AB">
        <w:rPr>
          <w:sz w:val="24"/>
          <w:szCs w:val="24"/>
        </w:rPr>
        <w:t>under-fives at households in Kampala</w:t>
      </w:r>
      <w:r w:rsidR="006D6058">
        <w:rPr>
          <w:sz w:val="24"/>
          <w:szCs w:val="24"/>
        </w:rPr>
        <w:t>, with</w:t>
      </w:r>
      <w:r w:rsidR="00E7217D" w:rsidRPr="00C334AB">
        <w:rPr>
          <w:sz w:val="24"/>
          <w:szCs w:val="24"/>
        </w:rPr>
        <w:t xml:space="preserve"> </w:t>
      </w:r>
      <w:r w:rsidR="006D6058">
        <w:rPr>
          <w:sz w:val="24"/>
          <w:szCs w:val="24"/>
        </w:rPr>
        <w:t>t</w:t>
      </w:r>
      <w:r w:rsidR="00E7217D" w:rsidRPr="00C334AB">
        <w:rPr>
          <w:sz w:val="24"/>
          <w:szCs w:val="24"/>
        </w:rPr>
        <w:t xml:space="preserve">he period prevalence </w:t>
      </w:r>
      <w:r w:rsidR="0043207E" w:rsidRPr="00C334AB">
        <w:rPr>
          <w:sz w:val="24"/>
          <w:szCs w:val="24"/>
        </w:rPr>
        <w:t>for</w:t>
      </w:r>
      <w:r w:rsidR="00E7217D" w:rsidRPr="00C334AB">
        <w:rPr>
          <w:sz w:val="24"/>
          <w:szCs w:val="24"/>
        </w:rPr>
        <w:t xml:space="preserve"> pneumonia</w:t>
      </w:r>
      <w:r w:rsidR="0043207E" w:rsidRPr="00C334AB">
        <w:rPr>
          <w:sz w:val="24"/>
          <w:szCs w:val="24"/>
        </w:rPr>
        <w:t xml:space="preserve"> symptoms</w:t>
      </w:r>
      <w:r w:rsidR="00E7217D" w:rsidRPr="00C334AB">
        <w:rPr>
          <w:sz w:val="24"/>
          <w:szCs w:val="24"/>
        </w:rPr>
        <w:t xml:space="preserve"> </w:t>
      </w:r>
      <w:r w:rsidR="006D6058">
        <w:rPr>
          <w:sz w:val="24"/>
          <w:szCs w:val="24"/>
        </w:rPr>
        <w:t>at</w:t>
      </w:r>
      <w:r w:rsidR="00E7217D" w:rsidRPr="00C334AB">
        <w:rPr>
          <w:sz w:val="24"/>
          <w:szCs w:val="24"/>
        </w:rPr>
        <w:t xml:space="preserve"> 9</w:t>
      </w:r>
      <w:r w:rsidR="00E7217D" w:rsidRPr="00C334AB">
        <w:rPr>
          <w:color w:val="000000" w:themeColor="text1"/>
          <w:sz w:val="24"/>
          <w:szCs w:val="24"/>
        </w:rPr>
        <w:t>%</w:t>
      </w:r>
      <w:r w:rsidR="006D6058">
        <w:rPr>
          <w:color w:val="000000" w:themeColor="text1"/>
          <w:sz w:val="24"/>
          <w:szCs w:val="24"/>
        </w:rPr>
        <w:t xml:space="preserve"> (Figure 1)</w:t>
      </w:r>
      <w:r w:rsidR="00E7217D" w:rsidRPr="00C334AB">
        <w:rPr>
          <w:color w:val="000000" w:themeColor="text1"/>
          <w:sz w:val="24"/>
          <w:szCs w:val="24"/>
        </w:rPr>
        <w:t xml:space="preserve">.  </w:t>
      </w:r>
      <w:r w:rsidR="00386FDF" w:rsidRPr="00C334AB">
        <w:rPr>
          <w:color w:val="000000" w:themeColor="text1"/>
          <w:sz w:val="24"/>
          <w:szCs w:val="24"/>
        </w:rPr>
        <w:t>S</w:t>
      </w:r>
      <w:r w:rsidR="00C64FD3" w:rsidRPr="00C334AB">
        <w:rPr>
          <w:color w:val="000000" w:themeColor="text1"/>
          <w:sz w:val="24"/>
          <w:szCs w:val="24"/>
        </w:rPr>
        <w:t xml:space="preserve">imilarly </w:t>
      </w:r>
      <w:r w:rsidR="00386FDF" w:rsidRPr="00C334AB">
        <w:rPr>
          <w:color w:val="000000" w:themeColor="text1"/>
          <w:sz w:val="24"/>
          <w:szCs w:val="24"/>
        </w:rPr>
        <w:t xml:space="preserve">surveys in Uganda </w:t>
      </w:r>
      <w:r w:rsidR="00386FDF" w:rsidRPr="00BD06F8">
        <w:rPr>
          <w:b/>
          <w:color w:val="000000" w:themeColor="text1"/>
          <w:sz w:val="24"/>
          <w:szCs w:val="24"/>
        </w:rPr>
        <w:t>[</w:t>
      </w:r>
      <w:r w:rsidR="006D6058" w:rsidRPr="003831B4">
        <w:rPr>
          <w:b/>
          <w:color w:val="000000" w:themeColor="text1"/>
          <w:sz w:val="24"/>
          <w:szCs w:val="24"/>
        </w:rPr>
        <w:t>5,</w:t>
      </w:r>
      <w:r w:rsidR="003831B4">
        <w:rPr>
          <w:b/>
          <w:color w:val="000000" w:themeColor="text1"/>
          <w:sz w:val="24"/>
          <w:szCs w:val="24"/>
        </w:rPr>
        <w:t xml:space="preserve"> </w:t>
      </w:r>
      <w:proofErr w:type="gramStart"/>
      <w:r w:rsidR="00762AC2" w:rsidRPr="003831B4">
        <w:rPr>
          <w:b/>
          <w:color w:val="000000" w:themeColor="text1"/>
          <w:sz w:val="24"/>
          <w:szCs w:val="24"/>
        </w:rPr>
        <w:t>6</w:t>
      </w:r>
      <w:r w:rsidR="003831B4">
        <w:rPr>
          <w:b/>
          <w:color w:val="000000" w:themeColor="text1"/>
          <w:sz w:val="24"/>
          <w:szCs w:val="24"/>
        </w:rPr>
        <w:t xml:space="preserve"> </w:t>
      </w:r>
      <w:r w:rsidR="006D6058" w:rsidRPr="003831B4">
        <w:rPr>
          <w:b/>
          <w:color w:val="000000" w:themeColor="text1"/>
          <w:sz w:val="24"/>
          <w:szCs w:val="24"/>
        </w:rPr>
        <w:t>,</w:t>
      </w:r>
      <w:proofErr w:type="gramEnd"/>
      <w:r w:rsidR="003831B4">
        <w:rPr>
          <w:b/>
          <w:color w:val="000000" w:themeColor="text1"/>
          <w:sz w:val="24"/>
          <w:szCs w:val="24"/>
        </w:rPr>
        <w:t xml:space="preserve"> </w:t>
      </w:r>
      <w:r w:rsidR="00762AC2" w:rsidRPr="003831B4">
        <w:rPr>
          <w:b/>
          <w:color w:val="000000" w:themeColor="text1"/>
          <w:sz w:val="24"/>
          <w:szCs w:val="24"/>
        </w:rPr>
        <w:t>28</w:t>
      </w:r>
      <w:r w:rsidR="00386FDF" w:rsidRPr="00BD06F8">
        <w:rPr>
          <w:b/>
          <w:color w:val="000000" w:themeColor="text1"/>
          <w:sz w:val="24"/>
          <w:szCs w:val="24"/>
        </w:rPr>
        <w:t>]</w:t>
      </w:r>
      <w:r w:rsidR="00386FDF" w:rsidRPr="00C334AB">
        <w:rPr>
          <w:b/>
          <w:color w:val="000000" w:themeColor="text1"/>
          <w:sz w:val="24"/>
          <w:szCs w:val="24"/>
        </w:rPr>
        <w:t xml:space="preserve"> </w:t>
      </w:r>
      <w:r w:rsidR="00386FDF" w:rsidRPr="00C334AB">
        <w:rPr>
          <w:color w:val="000000" w:themeColor="text1"/>
          <w:sz w:val="24"/>
          <w:szCs w:val="24"/>
        </w:rPr>
        <w:t xml:space="preserve">and sub-Saharan countries </w:t>
      </w:r>
      <w:r w:rsidR="00C71065" w:rsidRPr="003B63EF">
        <w:rPr>
          <w:b/>
          <w:color w:val="000000" w:themeColor="text1"/>
          <w:sz w:val="24"/>
          <w:szCs w:val="24"/>
        </w:rPr>
        <w:t>[</w:t>
      </w:r>
      <w:r w:rsidR="00926FC8" w:rsidRPr="00BD06F8">
        <w:rPr>
          <w:b/>
          <w:color w:val="000000" w:themeColor="text1"/>
          <w:sz w:val="24"/>
          <w:szCs w:val="24"/>
        </w:rPr>
        <w:t>34</w:t>
      </w:r>
      <w:r w:rsidR="00C71065" w:rsidRPr="00BD06F8">
        <w:rPr>
          <w:b/>
          <w:color w:val="000000" w:themeColor="text1"/>
          <w:sz w:val="24"/>
          <w:szCs w:val="24"/>
        </w:rPr>
        <w:t>]</w:t>
      </w:r>
      <w:r w:rsidR="00C71065" w:rsidRPr="00C334AB">
        <w:rPr>
          <w:color w:val="000000" w:themeColor="text1"/>
          <w:sz w:val="24"/>
          <w:szCs w:val="24"/>
        </w:rPr>
        <w:t xml:space="preserve"> </w:t>
      </w:r>
      <w:r w:rsidR="00EE4549" w:rsidRPr="00C334AB">
        <w:rPr>
          <w:color w:val="000000" w:themeColor="text1"/>
          <w:sz w:val="24"/>
          <w:szCs w:val="24"/>
        </w:rPr>
        <w:t xml:space="preserve">have also </w:t>
      </w:r>
      <w:r w:rsidR="00C71065" w:rsidRPr="003B63EF">
        <w:rPr>
          <w:color w:val="000000" w:themeColor="text1"/>
          <w:sz w:val="24"/>
          <w:szCs w:val="24"/>
        </w:rPr>
        <w:t>report</w:t>
      </w:r>
      <w:r w:rsidR="00EE4549" w:rsidRPr="003B63EF">
        <w:rPr>
          <w:color w:val="000000" w:themeColor="text1"/>
          <w:sz w:val="24"/>
          <w:szCs w:val="24"/>
        </w:rPr>
        <w:t>ed</w:t>
      </w:r>
      <w:r w:rsidR="00386FDF" w:rsidRPr="00162945">
        <w:rPr>
          <w:color w:val="000000" w:themeColor="text1"/>
          <w:sz w:val="24"/>
          <w:szCs w:val="24"/>
        </w:rPr>
        <w:t xml:space="preserve"> </w:t>
      </w:r>
      <w:r w:rsidR="00EE4549" w:rsidRPr="00162945">
        <w:rPr>
          <w:color w:val="000000" w:themeColor="text1"/>
          <w:sz w:val="24"/>
          <w:szCs w:val="24"/>
        </w:rPr>
        <w:t xml:space="preserve">a </w:t>
      </w:r>
      <w:r w:rsidR="006C1878" w:rsidRPr="00162945">
        <w:rPr>
          <w:color w:val="000000" w:themeColor="text1"/>
          <w:sz w:val="24"/>
          <w:szCs w:val="24"/>
        </w:rPr>
        <w:t>high burden of ARI at</w:t>
      </w:r>
      <w:r w:rsidR="00386FDF" w:rsidRPr="00162945">
        <w:rPr>
          <w:color w:val="000000" w:themeColor="text1"/>
          <w:sz w:val="24"/>
          <w:szCs w:val="24"/>
        </w:rPr>
        <w:t xml:space="preserve"> households and public health facilities</w:t>
      </w:r>
      <w:r w:rsidR="00405272" w:rsidRPr="00162945">
        <w:rPr>
          <w:color w:val="000000" w:themeColor="text1"/>
          <w:sz w:val="24"/>
          <w:szCs w:val="24"/>
        </w:rPr>
        <w:t xml:space="preserve">. </w:t>
      </w:r>
      <w:r w:rsidR="00386FDF" w:rsidRPr="00162945">
        <w:rPr>
          <w:color w:val="000000" w:themeColor="text1"/>
          <w:sz w:val="24"/>
          <w:szCs w:val="24"/>
        </w:rPr>
        <w:t xml:space="preserve"> </w:t>
      </w:r>
      <w:r w:rsidR="00C71065" w:rsidRPr="00162945">
        <w:rPr>
          <w:color w:val="000000" w:themeColor="text1"/>
          <w:sz w:val="24"/>
          <w:szCs w:val="24"/>
        </w:rPr>
        <w:t xml:space="preserve">Studies in Kenya have associated </w:t>
      </w:r>
      <w:r w:rsidR="00B74561" w:rsidRPr="000B2820">
        <w:rPr>
          <w:color w:val="000000" w:themeColor="text1"/>
          <w:sz w:val="24"/>
          <w:szCs w:val="24"/>
        </w:rPr>
        <w:t>the</w:t>
      </w:r>
      <w:r w:rsidR="00C71065" w:rsidRPr="000B2820">
        <w:rPr>
          <w:color w:val="000000" w:themeColor="text1"/>
          <w:sz w:val="24"/>
          <w:szCs w:val="24"/>
        </w:rPr>
        <w:t xml:space="preserve"> high prevalence of ARI </w:t>
      </w:r>
      <w:r w:rsidR="00B74561" w:rsidRPr="000B2820">
        <w:rPr>
          <w:color w:val="000000" w:themeColor="text1"/>
          <w:sz w:val="24"/>
          <w:szCs w:val="24"/>
        </w:rPr>
        <w:t>(</w:t>
      </w:r>
      <w:r w:rsidR="00C71065" w:rsidRPr="000B2820">
        <w:rPr>
          <w:color w:val="000000" w:themeColor="text1"/>
          <w:sz w:val="24"/>
          <w:szCs w:val="24"/>
        </w:rPr>
        <w:t>69.7%</w:t>
      </w:r>
      <w:r w:rsidR="00B74561" w:rsidRPr="000B2820">
        <w:rPr>
          <w:color w:val="000000" w:themeColor="text1"/>
          <w:sz w:val="24"/>
          <w:szCs w:val="24"/>
        </w:rPr>
        <w:t>) among</w:t>
      </w:r>
      <w:r w:rsidR="00C71065" w:rsidRPr="000B2820">
        <w:rPr>
          <w:color w:val="000000" w:themeColor="text1"/>
          <w:sz w:val="24"/>
          <w:szCs w:val="24"/>
        </w:rPr>
        <w:t xml:space="preserve"> the under-fives </w:t>
      </w:r>
      <w:r w:rsidR="00B74561" w:rsidRPr="000B2820">
        <w:rPr>
          <w:color w:val="000000" w:themeColor="text1"/>
          <w:sz w:val="24"/>
          <w:szCs w:val="24"/>
        </w:rPr>
        <w:t xml:space="preserve">as a driver for household </w:t>
      </w:r>
      <w:r w:rsidR="00C71065" w:rsidRPr="000B2820">
        <w:rPr>
          <w:color w:val="000000" w:themeColor="text1"/>
          <w:sz w:val="24"/>
          <w:szCs w:val="24"/>
        </w:rPr>
        <w:t xml:space="preserve">overuse of </w:t>
      </w:r>
      <w:r w:rsidR="00405272" w:rsidRPr="0050547F">
        <w:rPr>
          <w:color w:val="000000" w:themeColor="text1"/>
          <w:sz w:val="24"/>
          <w:szCs w:val="24"/>
        </w:rPr>
        <w:t>antibiotics</w:t>
      </w:r>
      <w:r w:rsidR="008E585F" w:rsidRPr="00AB2154">
        <w:rPr>
          <w:color w:val="000000" w:themeColor="text1"/>
          <w:sz w:val="24"/>
          <w:szCs w:val="24"/>
        </w:rPr>
        <w:t xml:space="preserve"> </w:t>
      </w:r>
      <w:r w:rsidR="00DD2880" w:rsidRPr="00BD06F8">
        <w:rPr>
          <w:b/>
          <w:color w:val="000000" w:themeColor="text1"/>
          <w:sz w:val="24"/>
          <w:szCs w:val="24"/>
        </w:rPr>
        <w:t>[</w:t>
      </w:r>
      <w:r w:rsidR="00926FC8" w:rsidRPr="00BD06F8">
        <w:rPr>
          <w:b/>
          <w:color w:val="000000" w:themeColor="text1"/>
          <w:sz w:val="24"/>
          <w:szCs w:val="24"/>
        </w:rPr>
        <w:t>48</w:t>
      </w:r>
      <w:r w:rsidR="00DD2880" w:rsidRPr="00BD06F8">
        <w:rPr>
          <w:b/>
          <w:color w:val="000000" w:themeColor="text1"/>
          <w:sz w:val="24"/>
          <w:szCs w:val="24"/>
        </w:rPr>
        <w:t>]</w:t>
      </w:r>
      <w:r w:rsidR="00192B04" w:rsidRPr="00C334AB">
        <w:rPr>
          <w:b/>
          <w:color w:val="000000" w:themeColor="text1"/>
          <w:sz w:val="24"/>
          <w:szCs w:val="24"/>
        </w:rPr>
        <w:t>.</w:t>
      </w:r>
      <w:r w:rsidR="00192B04" w:rsidRPr="00C334AB">
        <w:rPr>
          <w:color w:val="000000" w:themeColor="text1"/>
          <w:sz w:val="24"/>
          <w:szCs w:val="24"/>
        </w:rPr>
        <w:t xml:space="preserve"> </w:t>
      </w:r>
      <w:r w:rsidR="00926FC8" w:rsidRPr="003B63EF">
        <w:rPr>
          <w:color w:val="000000" w:themeColor="text1"/>
          <w:sz w:val="24"/>
          <w:szCs w:val="24"/>
        </w:rPr>
        <w:t>High rates of self-purchasing are</w:t>
      </w:r>
      <w:r w:rsidR="001035F0" w:rsidRPr="003B63EF">
        <w:rPr>
          <w:color w:val="000000" w:themeColor="text1"/>
          <w:sz w:val="24"/>
          <w:szCs w:val="24"/>
        </w:rPr>
        <w:t xml:space="preserve"> e</w:t>
      </w:r>
      <w:r w:rsidR="00820DDC" w:rsidRPr="00162945">
        <w:rPr>
          <w:color w:val="000000" w:themeColor="text1"/>
          <w:sz w:val="24"/>
          <w:szCs w:val="24"/>
        </w:rPr>
        <w:t>xacerbated if there is a belief</w:t>
      </w:r>
      <w:r w:rsidR="001035F0" w:rsidRPr="00162945">
        <w:rPr>
          <w:color w:val="000000" w:themeColor="text1"/>
          <w:sz w:val="24"/>
          <w:szCs w:val="24"/>
        </w:rPr>
        <w:t xml:space="preserve"> among households that antibiotics c</w:t>
      </w:r>
      <w:r w:rsidR="00820DDC" w:rsidRPr="000B2820">
        <w:rPr>
          <w:color w:val="000000" w:themeColor="text1"/>
          <w:sz w:val="24"/>
          <w:szCs w:val="24"/>
        </w:rPr>
        <w:t>an cure any illness as seen for instance with</w:t>
      </w:r>
      <w:r w:rsidR="001035F0" w:rsidRPr="000B2820">
        <w:rPr>
          <w:color w:val="000000" w:themeColor="text1"/>
          <w:sz w:val="24"/>
          <w:szCs w:val="24"/>
        </w:rPr>
        <w:t xml:space="preserve"> </w:t>
      </w:r>
      <w:r w:rsidR="00820DDC" w:rsidRPr="000B2820">
        <w:rPr>
          <w:color w:val="000000" w:themeColor="text1"/>
          <w:sz w:val="24"/>
          <w:szCs w:val="24"/>
        </w:rPr>
        <w:t>h</w:t>
      </w:r>
      <w:r w:rsidR="00192B04" w:rsidRPr="000B2820">
        <w:rPr>
          <w:color w:val="000000" w:themeColor="text1"/>
          <w:sz w:val="24"/>
          <w:szCs w:val="24"/>
        </w:rPr>
        <w:t xml:space="preserve">ousehold surveys </w:t>
      </w:r>
      <w:r w:rsidR="008F4FD8" w:rsidRPr="000B2820">
        <w:rPr>
          <w:color w:val="000000" w:themeColor="text1"/>
          <w:sz w:val="24"/>
          <w:szCs w:val="24"/>
        </w:rPr>
        <w:t xml:space="preserve">in China </w:t>
      </w:r>
      <w:r w:rsidR="00192B04" w:rsidRPr="00BD06F8">
        <w:rPr>
          <w:b/>
          <w:color w:val="000000" w:themeColor="text1"/>
          <w:sz w:val="24"/>
          <w:szCs w:val="24"/>
        </w:rPr>
        <w:t>[</w:t>
      </w:r>
      <w:r w:rsidR="00926FC8" w:rsidRPr="00BD06F8">
        <w:rPr>
          <w:b/>
          <w:color w:val="000000" w:themeColor="text1"/>
          <w:sz w:val="24"/>
          <w:szCs w:val="24"/>
        </w:rPr>
        <w:t>22]</w:t>
      </w:r>
      <w:r w:rsidR="00192B04" w:rsidRPr="00C334AB">
        <w:rPr>
          <w:color w:val="000000" w:themeColor="text1"/>
          <w:sz w:val="24"/>
          <w:szCs w:val="24"/>
        </w:rPr>
        <w:t xml:space="preserve"> </w:t>
      </w:r>
      <w:r w:rsidR="008F4FD8" w:rsidRPr="00C334AB">
        <w:rPr>
          <w:color w:val="000000" w:themeColor="text1"/>
          <w:sz w:val="24"/>
          <w:szCs w:val="24"/>
        </w:rPr>
        <w:t>and Trinidad and Tobago</w:t>
      </w:r>
      <w:r w:rsidR="00192B04" w:rsidRPr="003B63EF">
        <w:rPr>
          <w:color w:val="000000" w:themeColor="text1"/>
          <w:sz w:val="24"/>
          <w:szCs w:val="24"/>
        </w:rPr>
        <w:t xml:space="preserve"> </w:t>
      </w:r>
      <w:r w:rsidR="00192B04" w:rsidRPr="00BD06F8">
        <w:rPr>
          <w:b/>
          <w:color w:val="000000" w:themeColor="text1"/>
          <w:sz w:val="24"/>
          <w:szCs w:val="24"/>
        </w:rPr>
        <w:t>[</w:t>
      </w:r>
      <w:r w:rsidR="00926FC8" w:rsidRPr="00BD06F8">
        <w:rPr>
          <w:rFonts w:cs="Giovanni-Book"/>
          <w:b/>
          <w:sz w:val="24"/>
          <w:szCs w:val="24"/>
        </w:rPr>
        <w:t>46</w:t>
      </w:r>
      <w:r w:rsidR="00926FC8" w:rsidRPr="00BD06F8">
        <w:rPr>
          <w:b/>
          <w:color w:val="000000" w:themeColor="text1"/>
          <w:sz w:val="24"/>
          <w:szCs w:val="24"/>
        </w:rPr>
        <w:t>]</w:t>
      </w:r>
      <w:r w:rsidR="00173950" w:rsidRPr="00BD06F8">
        <w:rPr>
          <w:b/>
          <w:color w:val="000000" w:themeColor="text1"/>
          <w:sz w:val="24"/>
          <w:szCs w:val="24"/>
        </w:rPr>
        <w:t>.</w:t>
      </w:r>
      <w:r w:rsidR="00F37883" w:rsidRPr="00C334AB">
        <w:rPr>
          <w:color w:val="000000" w:themeColor="text1"/>
          <w:sz w:val="24"/>
          <w:szCs w:val="24"/>
        </w:rPr>
        <w:tab/>
      </w:r>
    </w:p>
    <w:p w:rsidR="00FC7A7B" w:rsidRPr="00C334AB" w:rsidRDefault="00EC6239" w:rsidP="00C02AE2">
      <w:pPr>
        <w:jc w:val="both"/>
        <w:rPr>
          <w:color w:val="000000" w:themeColor="text1"/>
          <w:sz w:val="24"/>
          <w:szCs w:val="24"/>
        </w:rPr>
      </w:pPr>
      <w:r w:rsidRPr="00C334AB">
        <w:rPr>
          <w:color w:val="000000" w:themeColor="text1"/>
          <w:sz w:val="24"/>
          <w:szCs w:val="24"/>
        </w:rPr>
        <w:t xml:space="preserve">Amoxicillin (ATC J01C) and or cotrimoxazole (ATC J01E) </w:t>
      </w:r>
      <w:r w:rsidR="006D6058">
        <w:rPr>
          <w:color w:val="000000" w:themeColor="text1"/>
          <w:sz w:val="24"/>
          <w:szCs w:val="24"/>
        </w:rPr>
        <w:t xml:space="preserve">alone or in combination </w:t>
      </w:r>
      <w:r w:rsidRPr="00C334AB">
        <w:rPr>
          <w:color w:val="000000" w:themeColor="text1"/>
          <w:sz w:val="24"/>
          <w:szCs w:val="24"/>
        </w:rPr>
        <w:t>are the most self-prescribed (86%) ATC classes of antibiotics for ARI at households in Kampala-Uganda</w:t>
      </w:r>
      <w:r w:rsidR="006D6058">
        <w:rPr>
          <w:color w:val="000000" w:themeColor="text1"/>
          <w:sz w:val="24"/>
          <w:szCs w:val="24"/>
        </w:rPr>
        <w:t xml:space="preserve"> (Figure A1)</w:t>
      </w:r>
      <w:r w:rsidRPr="00C334AB">
        <w:rPr>
          <w:color w:val="000000" w:themeColor="text1"/>
          <w:sz w:val="24"/>
          <w:szCs w:val="24"/>
        </w:rPr>
        <w:t xml:space="preserve">. </w:t>
      </w:r>
      <w:r w:rsidR="006436C8" w:rsidRPr="00C334AB">
        <w:rPr>
          <w:color w:val="000000" w:themeColor="text1"/>
          <w:sz w:val="24"/>
          <w:szCs w:val="24"/>
        </w:rPr>
        <w:t>S</w:t>
      </w:r>
      <w:r w:rsidR="00294044" w:rsidRPr="00C334AB">
        <w:rPr>
          <w:color w:val="000000" w:themeColor="text1"/>
          <w:sz w:val="24"/>
          <w:szCs w:val="24"/>
        </w:rPr>
        <w:t xml:space="preserve">tudies </w:t>
      </w:r>
      <w:r w:rsidR="00FC7A7B" w:rsidRPr="00C334AB">
        <w:rPr>
          <w:color w:val="000000" w:themeColor="text1"/>
          <w:sz w:val="24"/>
          <w:szCs w:val="24"/>
        </w:rPr>
        <w:t xml:space="preserve">conducted in </w:t>
      </w:r>
      <w:r w:rsidR="006436C8" w:rsidRPr="00C334AB">
        <w:rPr>
          <w:color w:val="000000" w:themeColor="text1"/>
          <w:sz w:val="24"/>
          <w:szCs w:val="24"/>
        </w:rPr>
        <w:t xml:space="preserve">Indonesia, Kenya and Sudan </w:t>
      </w:r>
      <w:r w:rsidR="00294044" w:rsidRPr="00C334AB">
        <w:rPr>
          <w:color w:val="000000" w:themeColor="text1"/>
          <w:sz w:val="24"/>
          <w:szCs w:val="24"/>
        </w:rPr>
        <w:t xml:space="preserve">have </w:t>
      </w:r>
      <w:r w:rsidR="00FC7A7B" w:rsidRPr="00C334AB">
        <w:rPr>
          <w:color w:val="000000" w:themeColor="text1"/>
          <w:sz w:val="24"/>
          <w:szCs w:val="24"/>
        </w:rPr>
        <w:t xml:space="preserve">also </w:t>
      </w:r>
      <w:r w:rsidR="006436C8" w:rsidRPr="00C334AB">
        <w:rPr>
          <w:color w:val="000000" w:themeColor="text1"/>
          <w:sz w:val="24"/>
          <w:szCs w:val="24"/>
        </w:rPr>
        <w:t>reported</w:t>
      </w:r>
      <w:r w:rsidR="00294044" w:rsidRPr="00C334AB">
        <w:rPr>
          <w:color w:val="000000" w:themeColor="text1"/>
          <w:sz w:val="24"/>
          <w:szCs w:val="24"/>
        </w:rPr>
        <w:t xml:space="preserve"> </w:t>
      </w:r>
      <w:r w:rsidR="006436C8" w:rsidRPr="00C334AB">
        <w:rPr>
          <w:color w:val="000000" w:themeColor="text1"/>
          <w:sz w:val="24"/>
          <w:szCs w:val="24"/>
        </w:rPr>
        <w:t>self-prescribing of</w:t>
      </w:r>
      <w:r w:rsidR="00294044" w:rsidRPr="00C334AB">
        <w:rPr>
          <w:color w:val="000000" w:themeColor="text1"/>
          <w:sz w:val="24"/>
          <w:szCs w:val="24"/>
        </w:rPr>
        <w:t xml:space="preserve"> penicillins</w:t>
      </w:r>
      <w:r w:rsidR="006436C8" w:rsidRPr="00C334AB">
        <w:rPr>
          <w:color w:val="000000" w:themeColor="text1"/>
          <w:sz w:val="24"/>
          <w:szCs w:val="24"/>
        </w:rPr>
        <w:t xml:space="preserve"> among households</w:t>
      </w:r>
      <w:r w:rsidR="00294044" w:rsidRPr="00C334AB">
        <w:rPr>
          <w:color w:val="000000" w:themeColor="text1"/>
          <w:sz w:val="24"/>
          <w:szCs w:val="24"/>
        </w:rPr>
        <w:t xml:space="preserve"> </w:t>
      </w:r>
      <w:r w:rsidR="00294044" w:rsidRPr="003831B4">
        <w:rPr>
          <w:b/>
          <w:color w:val="000000" w:themeColor="text1"/>
          <w:sz w:val="24"/>
          <w:szCs w:val="24"/>
        </w:rPr>
        <w:t>[</w:t>
      </w:r>
      <w:r w:rsidR="00926FC8" w:rsidRPr="003831B4">
        <w:rPr>
          <w:rFonts w:cs="Giovanni-Book"/>
          <w:b/>
          <w:sz w:val="24"/>
          <w:szCs w:val="24"/>
        </w:rPr>
        <w:t>46</w:t>
      </w:r>
      <w:r w:rsidR="006D6058" w:rsidRPr="003831B4">
        <w:rPr>
          <w:b/>
          <w:color w:val="000000" w:themeColor="text1"/>
          <w:sz w:val="24"/>
          <w:szCs w:val="24"/>
        </w:rPr>
        <w:t>-</w:t>
      </w:r>
      <w:r w:rsidR="00B42603" w:rsidRPr="003831B4">
        <w:rPr>
          <w:b/>
          <w:color w:val="000000" w:themeColor="text1"/>
          <w:sz w:val="24"/>
          <w:szCs w:val="24"/>
        </w:rPr>
        <w:t>49</w:t>
      </w:r>
      <w:r w:rsidR="00294044" w:rsidRPr="003831B4">
        <w:rPr>
          <w:rFonts w:cs="Giovanni-Book"/>
          <w:b/>
          <w:sz w:val="24"/>
          <w:szCs w:val="24"/>
        </w:rPr>
        <w:t>]</w:t>
      </w:r>
      <w:r w:rsidR="00294044" w:rsidRPr="003831B4">
        <w:rPr>
          <w:color w:val="000000" w:themeColor="text1"/>
          <w:sz w:val="24"/>
          <w:szCs w:val="24"/>
        </w:rPr>
        <w:t xml:space="preserve">, cotrimoxazole </w:t>
      </w:r>
      <w:r w:rsidR="00294044" w:rsidRPr="003831B4">
        <w:rPr>
          <w:b/>
          <w:color w:val="000000" w:themeColor="text1"/>
          <w:sz w:val="24"/>
          <w:szCs w:val="24"/>
        </w:rPr>
        <w:t>[</w:t>
      </w:r>
      <w:r w:rsidR="00926FC8" w:rsidRPr="003831B4">
        <w:rPr>
          <w:rFonts w:cs="Giovanni-Book"/>
          <w:b/>
          <w:sz w:val="24"/>
          <w:szCs w:val="24"/>
        </w:rPr>
        <w:t>46</w:t>
      </w:r>
      <w:r w:rsidR="00294044" w:rsidRPr="003831B4">
        <w:rPr>
          <w:b/>
          <w:color w:val="000000" w:themeColor="text1"/>
          <w:sz w:val="24"/>
          <w:szCs w:val="24"/>
        </w:rPr>
        <w:t>]</w:t>
      </w:r>
      <w:r w:rsidR="00294044" w:rsidRPr="003831B4">
        <w:rPr>
          <w:color w:val="000000" w:themeColor="text1"/>
          <w:sz w:val="24"/>
          <w:szCs w:val="24"/>
        </w:rPr>
        <w:t xml:space="preserve"> and macrolides. </w:t>
      </w:r>
      <w:r w:rsidR="006436C8" w:rsidRPr="003831B4">
        <w:rPr>
          <w:color w:val="000000" w:themeColor="text1"/>
          <w:sz w:val="24"/>
          <w:szCs w:val="24"/>
        </w:rPr>
        <w:t>Th</w:t>
      </w:r>
      <w:r w:rsidR="00FC7A7B" w:rsidRPr="003831B4">
        <w:rPr>
          <w:color w:val="000000" w:themeColor="text1"/>
          <w:sz w:val="24"/>
          <w:szCs w:val="24"/>
        </w:rPr>
        <w:t>is is perhaps not surprising as th</w:t>
      </w:r>
      <w:r w:rsidR="006436C8" w:rsidRPr="003831B4">
        <w:rPr>
          <w:color w:val="000000" w:themeColor="text1"/>
          <w:sz w:val="24"/>
          <w:szCs w:val="24"/>
        </w:rPr>
        <w:t>ese classes of</w:t>
      </w:r>
      <w:r w:rsidR="00FC7A7B" w:rsidRPr="003831B4">
        <w:rPr>
          <w:color w:val="000000" w:themeColor="text1"/>
          <w:sz w:val="24"/>
          <w:szCs w:val="24"/>
        </w:rPr>
        <w:t xml:space="preserve"> </w:t>
      </w:r>
      <w:r w:rsidR="00426103" w:rsidRPr="003831B4">
        <w:rPr>
          <w:color w:val="000000" w:themeColor="text1"/>
          <w:sz w:val="24"/>
          <w:szCs w:val="24"/>
        </w:rPr>
        <w:t>antibiotics are</w:t>
      </w:r>
      <w:r w:rsidR="006436C8" w:rsidRPr="003831B4">
        <w:rPr>
          <w:color w:val="000000" w:themeColor="text1"/>
          <w:sz w:val="24"/>
          <w:szCs w:val="24"/>
        </w:rPr>
        <w:t xml:space="preserve"> </w:t>
      </w:r>
      <w:r w:rsidR="00FC7A7B" w:rsidRPr="003831B4">
        <w:rPr>
          <w:color w:val="000000" w:themeColor="text1"/>
          <w:sz w:val="24"/>
          <w:szCs w:val="24"/>
        </w:rPr>
        <w:t xml:space="preserve">the </w:t>
      </w:r>
      <w:r w:rsidR="006436C8" w:rsidRPr="003831B4">
        <w:rPr>
          <w:color w:val="000000" w:themeColor="text1"/>
          <w:sz w:val="24"/>
          <w:szCs w:val="24"/>
        </w:rPr>
        <w:t xml:space="preserve">most </w:t>
      </w:r>
      <w:r w:rsidR="00FC7A7B" w:rsidRPr="003831B4">
        <w:rPr>
          <w:color w:val="000000" w:themeColor="text1"/>
          <w:sz w:val="24"/>
          <w:szCs w:val="24"/>
        </w:rPr>
        <w:t>recommended</w:t>
      </w:r>
      <w:r w:rsidR="006436C8" w:rsidRPr="003831B4">
        <w:rPr>
          <w:color w:val="000000" w:themeColor="text1"/>
          <w:sz w:val="24"/>
          <w:szCs w:val="24"/>
        </w:rPr>
        <w:t xml:space="preserve"> for </w:t>
      </w:r>
      <w:r w:rsidR="00FC7A7B" w:rsidRPr="003831B4">
        <w:rPr>
          <w:color w:val="000000" w:themeColor="text1"/>
          <w:sz w:val="24"/>
          <w:szCs w:val="24"/>
        </w:rPr>
        <w:t xml:space="preserve">the </w:t>
      </w:r>
      <w:r w:rsidR="006436C8" w:rsidRPr="003831B4">
        <w:rPr>
          <w:color w:val="000000" w:themeColor="text1"/>
          <w:sz w:val="24"/>
          <w:szCs w:val="24"/>
        </w:rPr>
        <w:t xml:space="preserve">management of ARI </w:t>
      </w:r>
      <w:r w:rsidR="00FC7A7B" w:rsidRPr="003831B4">
        <w:rPr>
          <w:color w:val="000000" w:themeColor="text1"/>
          <w:sz w:val="24"/>
          <w:szCs w:val="24"/>
        </w:rPr>
        <w:t xml:space="preserve">among </w:t>
      </w:r>
      <w:r w:rsidR="006436C8" w:rsidRPr="003831B4">
        <w:rPr>
          <w:color w:val="000000" w:themeColor="text1"/>
          <w:sz w:val="24"/>
          <w:szCs w:val="24"/>
        </w:rPr>
        <w:t>guidelines</w:t>
      </w:r>
      <w:r w:rsidR="00AC5BBC" w:rsidRPr="003831B4">
        <w:rPr>
          <w:color w:val="000000" w:themeColor="text1"/>
          <w:sz w:val="24"/>
          <w:szCs w:val="24"/>
        </w:rPr>
        <w:t xml:space="preserve"> </w:t>
      </w:r>
      <w:r w:rsidR="00FC7A7B" w:rsidRPr="003831B4">
        <w:rPr>
          <w:color w:val="000000" w:themeColor="text1"/>
          <w:sz w:val="24"/>
          <w:szCs w:val="24"/>
        </w:rPr>
        <w:t xml:space="preserve">when an antibiotic is indicated </w:t>
      </w:r>
      <w:r w:rsidR="00AC5BBC" w:rsidRPr="003831B4">
        <w:rPr>
          <w:b/>
          <w:color w:val="000000" w:themeColor="text1"/>
          <w:sz w:val="24"/>
          <w:szCs w:val="24"/>
        </w:rPr>
        <w:t>[</w:t>
      </w:r>
      <w:r w:rsidR="00B42603" w:rsidRPr="003831B4">
        <w:rPr>
          <w:b/>
          <w:color w:val="000000" w:themeColor="text1"/>
          <w:sz w:val="24"/>
          <w:szCs w:val="24"/>
        </w:rPr>
        <w:t>50</w:t>
      </w:r>
      <w:r w:rsidR="006D6058" w:rsidRPr="003831B4">
        <w:rPr>
          <w:b/>
          <w:color w:val="000000" w:themeColor="text1"/>
          <w:sz w:val="24"/>
          <w:szCs w:val="24"/>
        </w:rPr>
        <w:t>,</w:t>
      </w:r>
      <w:r w:rsidR="00B42603" w:rsidRPr="003831B4">
        <w:rPr>
          <w:b/>
          <w:color w:val="000000" w:themeColor="text1"/>
          <w:sz w:val="24"/>
          <w:szCs w:val="24"/>
        </w:rPr>
        <w:t xml:space="preserve"> 51</w:t>
      </w:r>
      <w:r w:rsidR="00AC5BBC" w:rsidRPr="003831B4">
        <w:rPr>
          <w:b/>
          <w:color w:val="000000" w:themeColor="text1"/>
          <w:sz w:val="24"/>
          <w:szCs w:val="24"/>
        </w:rPr>
        <w:t>]</w:t>
      </w:r>
      <w:r w:rsidR="006436C8" w:rsidRPr="003831B4">
        <w:rPr>
          <w:color w:val="000000" w:themeColor="text1"/>
          <w:sz w:val="24"/>
          <w:szCs w:val="24"/>
        </w:rPr>
        <w:t xml:space="preserve">. </w:t>
      </w:r>
      <w:r w:rsidR="00FC7A7B" w:rsidRPr="003831B4">
        <w:rPr>
          <w:color w:val="000000" w:themeColor="text1"/>
          <w:sz w:val="24"/>
          <w:szCs w:val="24"/>
        </w:rPr>
        <w:t>They are also inexpensive</w:t>
      </w:r>
      <w:r w:rsidR="00B317E5" w:rsidRPr="003831B4">
        <w:rPr>
          <w:color w:val="000000" w:themeColor="text1"/>
          <w:sz w:val="24"/>
          <w:szCs w:val="24"/>
        </w:rPr>
        <w:t>, commonly prescribed by clinicians</w:t>
      </w:r>
      <w:r w:rsidR="00FC7A7B" w:rsidRPr="003831B4">
        <w:rPr>
          <w:color w:val="000000" w:themeColor="text1"/>
          <w:sz w:val="24"/>
          <w:szCs w:val="24"/>
        </w:rPr>
        <w:t xml:space="preserve"> and can easily be recognized by their colors</w:t>
      </w:r>
      <w:r w:rsidR="00713532" w:rsidRPr="003831B4">
        <w:rPr>
          <w:color w:val="000000" w:themeColor="text1"/>
          <w:sz w:val="24"/>
          <w:szCs w:val="24"/>
        </w:rPr>
        <w:t xml:space="preserve">; in addition, </w:t>
      </w:r>
      <w:r w:rsidR="006B1768" w:rsidRPr="003831B4">
        <w:rPr>
          <w:color w:val="000000" w:themeColor="text1"/>
          <w:sz w:val="24"/>
          <w:szCs w:val="24"/>
        </w:rPr>
        <w:t>the most</w:t>
      </w:r>
      <w:r w:rsidR="00FC7A7B" w:rsidRPr="003831B4">
        <w:rPr>
          <w:color w:val="000000" w:themeColor="text1"/>
          <w:sz w:val="24"/>
          <w:szCs w:val="24"/>
        </w:rPr>
        <w:t xml:space="preserve"> accessible left-over medicines at households and drug outlets </w:t>
      </w:r>
      <w:r w:rsidR="00FC7A7B" w:rsidRPr="003831B4">
        <w:rPr>
          <w:b/>
          <w:color w:val="000000" w:themeColor="text1"/>
          <w:sz w:val="24"/>
          <w:szCs w:val="24"/>
        </w:rPr>
        <w:t>[</w:t>
      </w:r>
      <w:r w:rsidR="00AF50D7" w:rsidRPr="003831B4">
        <w:rPr>
          <w:b/>
          <w:color w:val="000000" w:themeColor="text1"/>
          <w:sz w:val="24"/>
          <w:szCs w:val="24"/>
        </w:rPr>
        <w:t>28</w:t>
      </w:r>
      <w:r w:rsidR="006D6058" w:rsidRPr="003831B4">
        <w:rPr>
          <w:b/>
          <w:color w:val="000000" w:themeColor="text1"/>
          <w:sz w:val="24"/>
          <w:szCs w:val="24"/>
        </w:rPr>
        <w:t>,</w:t>
      </w:r>
      <w:r w:rsidR="00FC7A7B" w:rsidRPr="003831B4">
        <w:rPr>
          <w:b/>
          <w:color w:val="000000" w:themeColor="text1"/>
          <w:sz w:val="24"/>
          <w:szCs w:val="24"/>
        </w:rPr>
        <w:t xml:space="preserve"> </w:t>
      </w:r>
      <w:r w:rsidR="00AF50D7" w:rsidRPr="003831B4">
        <w:rPr>
          <w:b/>
          <w:color w:val="000000" w:themeColor="text1"/>
          <w:sz w:val="24"/>
          <w:szCs w:val="24"/>
        </w:rPr>
        <w:t>29</w:t>
      </w:r>
      <w:r w:rsidR="006D6058" w:rsidRPr="003831B4">
        <w:rPr>
          <w:b/>
          <w:color w:val="000000" w:themeColor="text1"/>
          <w:sz w:val="24"/>
          <w:szCs w:val="24"/>
        </w:rPr>
        <w:t>,</w:t>
      </w:r>
      <w:r w:rsidR="00FC7A7B" w:rsidRPr="003831B4">
        <w:rPr>
          <w:b/>
          <w:color w:val="000000" w:themeColor="text1"/>
          <w:sz w:val="24"/>
          <w:szCs w:val="24"/>
        </w:rPr>
        <w:t xml:space="preserve"> </w:t>
      </w:r>
      <w:r w:rsidR="00AF50D7" w:rsidRPr="003831B4">
        <w:rPr>
          <w:b/>
          <w:color w:val="000000" w:themeColor="text1"/>
          <w:sz w:val="24"/>
          <w:szCs w:val="24"/>
        </w:rPr>
        <w:t>31</w:t>
      </w:r>
      <w:r w:rsidR="006D6058" w:rsidRPr="003831B4">
        <w:rPr>
          <w:b/>
          <w:color w:val="000000" w:themeColor="text1"/>
          <w:sz w:val="24"/>
          <w:szCs w:val="24"/>
        </w:rPr>
        <w:t>,</w:t>
      </w:r>
      <w:r w:rsidR="0072056F" w:rsidRPr="003831B4">
        <w:rPr>
          <w:b/>
          <w:color w:val="000000" w:themeColor="text1"/>
          <w:sz w:val="24"/>
          <w:szCs w:val="24"/>
        </w:rPr>
        <w:t xml:space="preserve"> 45</w:t>
      </w:r>
      <w:r w:rsidR="00FC7A7B" w:rsidRPr="003831B4">
        <w:rPr>
          <w:b/>
          <w:color w:val="000000" w:themeColor="text1"/>
          <w:sz w:val="24"/>
          <w:szCs w:val="24"/>
        </w:rPr>
        <w:t>]</w:t>
      </w:r>
      <w:r w:rsidR="00FC7A7B" w:rsidRPr="003831B4">
        <w:rPr>
          <w:color w:val="000000" w:themeColor="text1"/>
          <w:sz w:val="24"/>
          <w:szCs w:val="24"/>
        </w:rPr>
        <w:t>.</w:t>
      </w:r>
      <w:r w:rsidR="00FC7A7B" w:rsidRPr="00BD06F8">
        <w:rPr>
          <w:color w:val="000000" w:themeColor="text1"/>
          <w:sz w:val="24"/>
          <w:szCs w:val="24"/>
        </w:rPr>
        <w:t xml:space="preserve">  </w:t>
      </w:r>
    </w:p>
    <w:p w:rsidR="00D1578F" w:rsidRPr="003B63EF" w:rsidRDefault="00EE4549" w:rsidP="00C02AE2">
      <w:pPr>
        <w:jc w:val="both"/>
        <w:rPr>
          <w:color w:val="000000" w:themeColor="text1"/>
          <w:sz w:val="24"/>
          <w:szCs w:val="24"/>
        </w:rPr>
      </w:pPr>
      <w:r w:rsidRPr="00C334AB">
        <w:rPr>
          <w:color w:val="000000" w:themeColor="text1"/>
          <w:sz w:val="24"/>
          <w:szCs w:val="24"/>
        </w:rPr>
        <w:lastRenderedPageBreak/>
        <w:t>Other s</w:t>
      </w:r>
      <w:r w:rsidR="00C02AE2" w:rsidRPr="00C334AB">
        <w:rPr>
          <w:color w:val="000000" w:themeColor="text1"/>
          <w:sz w:val="24"/>
          <w:szCs w:val="24"/>
        </w:rPr>
        <w:t xml:space="preserve">tudies </w:t>
      </w:r>
      <w:r w:rsidRPr="00C334AB">
        <w:rPr>
          <w:color w:val="000000" w:themeColor="text1"/>
          <w:sz w:val="24"/>
          <w:szCs w:val="24"/>
        </w:rPr>
        <w:t xml:space="preserve">have also </w:t>
      </w:r>
      <w:r w:rsidR="00C02AE2" w:rsidRPr="00C334AB">
        <w:rPr>
          <w:color w:val="000000" w:themeColor="text1"/>
          <w:sz w:val="24"/>
          <w:szCs w:val="24"/>
        </w:rPr>
        <w:t>report</w:t>
      </w:r>
      <w:r w:rsidRPr="00C334AB">
        <w:rPr>
          <w:color w:val="000000" w:themeColor="text1"/>
          <w:sz w:val="24"/>
          <w:szCs w:val="24"/>
        </w:rPr>
        <w:t>ed</w:t>
      </w:r>
      <w:r w:rsidR="00C02AE2" w:rsidRPr="00C334AB">
        <w:rPr>
          <w:color w:val="000000" w:themeColor="text1"/>
          <w:sz w:val="24"/>
          <w:szCs w:val="24"/>
        </w:rPr>
        <w:t xml:space="preserve"> high rates of self-prescribing </w:t>
      </w:r>
      <w:r w:rsidR="00FC7A7B" w:rsidRPr="00C334AB">
        <w:rPr>
          <w:color w:val="000000" w:themeColor="text1"/>
          <w:sz w:val="24"/>
          <w:szCs w:val="24"/>
        </w:rPr>
        <w:t>with</w:t>
      </w:r>
      <w:r w:rsidR="00C02AE2" w:rsidRPr="00C334AB">
        <w:rPr>
          <w:color w:val="000000" w:themeColor="text1"/>
          <w:sz w:val="24"/>
          <w:szCs w:val="24"/>
        </w:rPr>
        <w:t xml:space="preserve"> broad spectrum antibiotics</w:t>
      </w:r>
      <w:r w:rsidR="00D1578F" w:rsidRPr="00C334AB">
        <w:rPr>
          <w:color w:val="000000" w:themeColor="text1"/>
          <w:sz w:val="24"/>
          <w:szCs w:val="24"/>
        </w:rPr>
        <w:t>. I</w:t>
      </w:r>
      <w:r w:rsidR="00C677B8" w:rsidRPr="00C334AB">
        <w:rPr>
          <w:color w:val="000000" w:themeColor="text1"/>
          <w:sz w:val="24"/>
          <w:szCs w:val="24"/>
        </w:rPr>
        <w:t>n China</w:t>
      </w:r>
      <w:r w:rsidR="00D1578F" w:rsidRPr="00C334AB">
        <w:rPr>
          <w:color w:val="000000" w:themeColor="text1"/>
          <w:sz w:val="24"/>
          <w:szCs w:val="24"/>
        </w:rPr>
        <w:t>,</w:t>
      </w:r>
      <w:r w:rsidR="00C677B8" w:rsidRPr="00C334AB">
        <w:rPr>
          <w:color w:val="000000" w:themeColor="text1"/>
          <w:sz w:val="24"/>
          <w:szCs w:val="24"/>
        </w:rPr>
        <w:t xml:space="preserve"> the rate of </w:t>
      </w:r>
      <w:r w:rsidR="00C02AE2" w:rsidRPr="00C334AB">
        <w:rPr>
          <w:color w:val="000000" w:themeColor="text1"/>
          <w:sz w:val="24"/>
          <w:szCs w:val="24"/>
        </w:rPr>
        <w:t xml:space="preserve">amoxicillin and cotrimoxazole </w:t>
      </w:r>
      <w:r w:rsidR="00D1578F" w:rsidRPr="00C334AB">
        <w:rPr>
          <w:color w:val="000000" w:themeColor="text1"/>
          <w:sz w:val="24"/>
          <w:szCs w:val="24"/>
        </w:rPr>
        <w:t>was</w:t>
      </w:r>
      <w:r w:rsidR="00C02AE2" w:rsidRPr="00C334AB">
        <w:rPr>
          <w:color w:val="000000" w:themeColor="text1"/>
          <w:sz w:val="24"/>
          <w:szCs w:val="24"/>
        </w:rPr>
        <w:t xml:space="preserve"> 79% </w:t>
      </w:r>
      <w:r w:rsidR="00FC7A7B" w:rsidRPr="00C334AB">
        <w:rPr>
          <w:color w:val="000000" w:themeColor="text1"/>
          <w:sz w:val="24"/>
          <w:szCs w:val="24"/>
        </w:rPr>
        <w:t xml:space="preserve">of all self-purchasing </w:t>
      </w:r>
      <w:r w:rsidR="0072056F" w:rsidRPr="00C334AB">
        <w:rPr>
          <w:color w:val="000000" w:themeColor="text1"/>
          <w:sz w:val="24"/>
          <w:szCs w:val="24"/>
        </w:rPr>
        <w:t xml:space="preserve">antibiotics </w:t>
      </w:r>
      <w:r w:rsidR="0072056F" w:rsidRPr="00BD06F8">
        <w:rPr>
          <w:b/>
          <w:color w:val="000000" w:themeColor="text1"/>
          <w:sz w:val="24"/>
          <w:szCs w:val="24"/>
        </w:rPr>
        <w:t>[39</w:t>
      </w:r>
      <w:r w:rsidR="00C02AE2" w:rsidRPr="00BD06F8">
        <w:rPr>
          <w:b/>
          <w:color w:val="000000" w:themeColor="text1"/>
          <w:sz w:val="24"/>
          <w:szCs w:val="24"/>
        </w:rPr>
        <w:t>]</w:t>
      </w:r>
      <w:r w:rsidR="00C02AE2" w:rsidRPr="00C334AB">
        <w:rPr>
          <w:color w:val="000000" w:themeColor="text1"/>
          <w:sz w:val="24"/>
          <w:szCs w:val="24"/>
        </w:rPr>
        <w:t xml:space="preserve"> and </w:t>
      </w:r>
      <w:r w:rsidR="00FC7A7B" w:rsidRPr="00C334AB">
        <w:rPr>
          <w:color w:val="000000" w:themeColor="text1"/>
          <w:sz w:val="24"/>
          <w:szCs w:val="24"/>
        </w:rPr>
        <w:t xml:space="preserve">amoxicillin at </w:t>
      </w:r>
      <w:r w:rsidR="00C02AE2" w:rsidRPr="003B63EF">
        <w:rPr>
          <w:color w:val="000000" w:themeColor="text1"/>
          <w:sz w:val="24"/>
          <w:szCs w:val="24"/>
        </w:rPr>
        <w:t xml:space="preserve">77% </w:t>
      </w:r>
      <w:r w:rsidR="00FC7A7B" w:rsidRPr="003B63EF">
        <w:rPr>
          <w:color w:val="000000" w:themeColor="text1"/>
          <w:sz w:val="24"/>
          <w:szCs w:val="24"/>
        </w:rPr>
        <w:t>of all self-purchasing antibiotics</w:t>
      </w:r>
      <w:r w:rsidR="000758D3" w:rsidRPr="00162945">
        <w:rPr>
          <w:color w:val="000000" w:themeColor="text1"/>
          <w:sz w:val="24"/>
          <w:szCs w:val="24"/>
        </w:rPr>
        <w:t xml:space="preserve"> in </w:t>
      </w:r>
      <w:r w:rsidR="0072056F" w:rsidRPr="00162945">
        <w:rPr>
          <w:color w:val="000000" w:themeColor="text1"/>
          <w:sz w:val="24"/>
          <w:szCs w:val="24"/>
        </w:rPr>
        <w:t xml:space="preserve">Indonesia </w:t>
      </w:r>
      <w:r w:rsidR="0072056F" w:rsidRPr="00BD06F8">
        <w:rPr>
          <w:b/>
          <w:color w:val="000000" w:themeColor="text1"/>
          <w:sz w:val="24"/>
          <w:szCs w:val="24"/>
        </w:rPr>
        <w:t>[</w:t>
      </w:r>
      <w:r w:rsidR="0072056F" w:rsidRPr="00BD06F8">
        <w:rPr>
          <w:rFonts w:cs="NxvddfAdvOT07517017"/>
          <w:b/>
          <w:sz w:val="24"/>
          <w:szCs w:val="24"/>
        </w:rPr>
        <w:t>47</w:t>
      </w:r>
      <w:r w:rsidR="00C02AE2" w:rsidRPr="00BD06F8">
        <w:rPr>
          <w:rFonts w:cs="NxvddfAdvOT07517017"/>
          <w:b/>
          <w:sz w:val="24"/>
          <w:szCs w:val="24"/>
        </w:rPr>
        <w:t>]</w:t>
      </w:r>
      <w:r w:rsidR="00C02AE2" w:rsidRPr="00BD06F8">
        <w:rPr>
          <w:b/>
          <w:color w:val="000000" w:themeColor="text1"/>
          <w:sz w:val="24"/>
          <w:szCs w:val="24"/>
        </w:rPr>
        <w:t>.</w:t>
      </w:r>
      <w:r w:rsidR="006436C8" w:rsidRPr="00C334AB">
        <w:rPr>
          <w:color w:val="000000" w:themeColor="text1"/>
          <w:sz w:val="24"/>
          <w:szCs w:val="24"/>
        </w:rPr>
        <w:t xml:space="preserve">  </w:t>
      </w:r>
    </w:p>
    <w:p w:rsidR="00AC5BBC" w:rsidRPr="00D5220E" w:rsidRDefault="00AC5BBC" w:rsidP="00C02AE2">
      <w:pPr>
        <w:jc w:val="both"/>
        <w:rPr>
          <w:color w:val="000000" w:themeColor="text1"/>
          <w:sz w:val="24"/>
          <w:szCs w:val="24"/>
        </w:rPr>
      </w:pPr>
      <w:r w:rsidRPr="00C334AB">
        <w:rPr>
          <w:color w:val="000000" w:themeColor="text1"/>
          <w:sz w:val="24"/>
          <w:szCs w:val="24"/>
        </w:rPr>
        <w:t xml:space="preserve">Some households used injectable antibiotics </w:t>
      </w:r>
      <w:r w:rsidR="00D1578F" w:rsidRPr="00C334AB">
        <w:rPr>
          <w:color w:val="000000" w:themeColor="text1"/>
          <w:sz w:val="24"/>
          <w:szCs w:val="24"/>
        </w:rPr>
        <w:t>in our study. However, th</w:t>
      </w:r>
      <w:r w:rsidR="00FF77AA" w:rsidRPr="00C334AB">
        <w:rPr>
          <w:color w:val="000000" w:themeColor="text1"/>
          <w:sz w:val="24"/>
          <w:szCs w:val="24"/>
        </w:rPr>
        <w:t>e</w:t>
      </w:r>
      <w:r w:rsidR="00D1578F" w:rsidRPr="00C334AB">
        <w:rPr>
          <w:color w:val="000000" w:themeColor="text1"/>
          <w:sz w:val="24"/>
          <w:szCs w:val="24"/>
        </w:rPr>
        <w:t>se should be</w:t>
      </w:r>
      <w:r w:rsidRPr="00C334AB">
        <w:rPr>
          <w:color w:val="000000" w:themeColor="text1"/>
          <w:sz w:val="24"/>
          <w:szCs w:val="24"/>
        </w:rPr>
        <w:t xml:space="preserve"> used cautiously </w:t>
      </w:r>
      <w:r w:rsidR="00D5220E">
        <w:rPr>
          <w:color w:val="000000" w:themeColor="text1"/>
          <w:sz w:val="24"/>
          <w:szCs w:val="24"/>
        </w:rPr>
        <w:t>and can be</w:t>
      </w:r>
      <w:r w:rsidRPr="00C334AB">
        <w:rPr>
          <w:color w:val="000000" w:themeColor="text1"/>
          <w:sz w:val="24"/>
          <w:szCs w:val="24"/>
        </w:rPr>
        <w:t xml:space="preserve"> contraindicated in patients under-five</w:t>
      </w:r>
      <w:r w:rsidR="00D1578F" w:rsidRPr="00C334AB">
        <w:rPr>
          <w:color w:val="000000" w:themeColor="text1"/>
          <w:sz w:val="24"/>
          <w:szCs w:val="24"/>
        </w:rPr>
        <w:t xml:space="preserve">. </w:t>
      </w:r>
      <w:r w:rsidRPr="00C334AB">
        <w:rPr>
          <w:color w:val="000000" w:themeColor="text1"/>
          <w:sz w:val="24"/>
          <w:szCs w:val="24"/>
        </w:rPr>
        <w:t xml:space="preserve"> </w:t>
      </w:r>
      <w:r w:rsidR="00D1578F" w:rsidRPr="00C334AB">
        <w:rPr>
          <w:color w:val="000000" w:themeColor="text1"/>
          <w:sz w:val="24"/>
          <w:szCs w:val="24"/>
        </w:rPr>
        <w:t xml:space="preserve">There are also concerns with the use of </w:t>
      </w:r>
      <w:r w:rsidRPr="00C334AB">
        <w:rPr>
          <w:color w:val="000000" w:themeColor="text1"/>
          <w:sz w:val="24"/>
          <w:szCs w:val="24"/>
        </w:rPr>
        <w:t>chloramphenicol</w:t>
      </w:r>
      <w:r w:rsidR="00FF77AA" w:rsidRPr="00C334AB">
        <w:rPr>
          <w:color w:val="000000" w:themeColor="text1"/>
          <w:sz w:val="24"/>
          <w:szCs w:val="24"/>
        </w:rPr>
        <w:t>,</w:t>
      </w:r>
      <w:r w:rsidRPr="00C334AB">
        <w:rPr>
          <w:color w:val="000000" w:themeColor="text1"/>
          <w:sz w:val="24"/>
          <w:szCs w:val="24"/>
        </w:rPr>
        <w:t xml:space="preserve"> gentamicin</w:t>
      </w:r>
      <w:r w:rsidR="00971AF3" w:rsidRPr="00C334AB">
        <w:rPr>
          <w:color w:val="000000" w:themeColor="text1"/>
          <w:sz w:val="24"/>
          <w:szCs w:val="24"/>
        </w:rPr>
        <w:t xml:space="preserve"> and ceftriaxone.  </w:t>
      </w:r>
      <w:r w:rsidR="007A2FED" w:rsidRPr="00C334AB">
        <w:rPr>
          <w:color w:val="000000" w:themeColor="text1"/>
          <w:sz w:val="24"/>
          <w:szCs w:val="24"/>
        </w:rPr>
        <w:t xml:space="preserve">These are the most commonly prescribed parenteral antibiotics for severe respiratory infections </w:t>
      </w:r>
      <w:r w:rsidR="007A2FED" w:rsidRPr="00BD06F8">
        <w:rPr>
          <w:b/>
          <w:color w:val="000000" w:themeColor="text1"/>
          <w:sz w:val="24"/>
          <w:szCs w:val="24"/>
        </w:rPr>
        <w:t>[</w:t>
      </w:r>
      <w:r w:rsidR="00AF50D7" w:rsidRPr="00BD06F8">
        <w:rPr>
          <w:b/>
          <w:color w:val="000000" w:themeColor="text1"/>
          <w:sz w:val="24"/>
          <w:szCs w:val="24"/>
        </w:rPr>
        <w:t>50</w:t>
      </w:r>
      <w:r w:rsidR="007A2FED" w:rsidRPr="00BD06F8">
        <w:rPr>
          <w:b/>
          <w:color w:val="000000" w:themeColor="text1"/>
          <w:sz w:val="24"/>
          <w:szCs w:val="24"/>
        </w:rPr>
        <w:t>]</w:t>
      </w:r>
      <w:r w:rsidR="007A2FED" w:rsidRPr="00C334AB">
        <w:rPr>
          <w:color w:val="000000" w:themeColor="text1"/>
          <w:sz w:val="24"/>
          <w:szCs w:val="24"/>
        </w:rPr>
        <w:t xml:space="preserve"> in Uganda and can also be obtained over the counter in drug outlets in Uganda </w:t>
      </w:r>
      <w:r w:rsidR="007A2FED" w:rsidRPr="00BD06F8">
        <w:rPr>
          <w:b/>
          <w:color w:val="000000" w:themeColor="text1"/>
          <w:sz w:val="24"/>
          <w:szCs w:val="24"/>
        </w:rPr>
        <w:t>[</w:t>
      </w:r>
      <w:r w:rsidR="0072056F" w:rsidRPr="00BD06F8">
        <w:rPr>
          <w:rFonts w:cs="Times New Roman"/>
          <w:b/>
          <w:sz w:val="24"/>
          <w:szCs w:val="24"/>
        </w:rPr>
        <w:t>29</w:t>
      </w:r>
      <w:r w:rsidR="007A2FED" w:rsidRPr="00BD06F8">
        <w:rPr>
          <w:rFonts w:cs="Times New Roman"/>
          <w:b/>
          <w:sz w:val="24"/>
          <w:szCs w:val="24"/>
        </w:rPr>
        <w:t>]</w:t>
      </w:r>
      <w:r w:rsidR="00FF77AA" w:rsidRPr="00BD06F8">
        <w:rPr>
          <w:rFonts w:cs="Times New Roman"/>
          <w:b/>
          <w:sz w:val="24"/>
          <w:szCs w:val="24"/>
        </w:rPr>
        <w:t>.</w:t>
      </w:r>
      <w:r w:rsidR="00D5220E">
        <w:rPr>
          <w:rFonts w:cs="Times New Roman"/>
          <w:b/>
          <w:sz w:val="24"/>
          <w:szCs w:val="24"/>
        </w:rPr>
        <w:t xml:space="preserve"> </w:t>
      </w:r>
      <w:r w:rsidR="00D5220E">
        <w:rPr>
          <w:rFonts w:cs="Times New Roman"/>
          <w:sz w:val="24"/>
          <w:szCs w:val="24"/>
        </w:rPr>
        <w:t>This is a cause for concern</w:t>
      </w:r>
    </w:p>
    <w:p w:rsidR="0005431F" w:rsidRPr="00162945" w:rsidRDefault="003176A5" w:rsidP="003527A9">
      <w:pPr>
        <w:jc w:val="both"/>
        <w:rPr>
          <w:color w:val="000000" w:themeColor="text1"/>
          <w:sz w:val="24"/>
          <w:szCs w:val="24"/>
        </w:rPr>
      </w:pPr>
      <w:r w:rsidRPr="00C334AB">
        <w:rPr>
          <w:color w:val="000000" w:themeColor="text1"/>
          <w:sz w:val="24"/>
          <w:szCs w:val="24"/>
        </w:rPr>
        <w:t>Our findings showed that a c</w:t>
      </w:r>
      <w:r w:rsidR="00703C49" w:rsidRPr="00C334AB">
        <w:rPr>
          <w:color w:val="000000" w:themeColor="text1"/>
          <w:sz w:val="24"/>
          <w:szCs w:val="24"/>
        </w:rPr>
        <w:t xml:space="preserve">ommon cold with or without </w:t>
      </w:r>
      <w:r w:rsidRPr="00C334AB">
        <w:rPr>
          <w:color w:val="000000" w:themeColor="text1"/>
          <w:sz w:val="24"/>
          <w:szCs w:val="24"/>
        </w:rPr>
        <w:t xml:space="preserve">a </w:t>
      </w:r>
      <w:r w:rsidR="00703C49" w:rsidRPr="00C334AB">
        <w:rPr>
          <w:color w:val="000000" w:themeColor="text1"/>
          <w:sz w:val="24"/>
          <w:szCs w:val="24"/>
        </w:rPr>
        <w:t xml:space="preserve">cough </w:t>
      </w:r>
      <w:r w:rsidRPr="00C334AB">
        <w:rPr>
          <w:color w:val="000000" w:themeColor="text1"/>
          <w:sz w:val="24"/>
          <w:szCs w:val="24"/>
        </w:rPr>
        <w:t>appears</w:t>
      </w:r>
      <w:r w:rsidR="00703C49" w:rsidRPr="00C334AB">
        <w:rPr>
          <w:color w:val="000000" w:themeColor="text1"/>
          <w:sz w:val="24"/>
          <w:szCs w:val="24"/>
        </w:rPr>
        <w:t xml:space="preserve"> </w:t>
      </w:r>
      <w:r w:rsidR="00FF77AA" w:rsidRPr="00C334AB">
        <w:rPr>
          <w:color w:val="000000" w:themeColor="text1"/>
          <w:sz w:val="24"/>
          <w:szCs w:val="24"/>
        </w:rPr>
        <w:t xml:space="preserve">to be </w:t>
      </w:r>
      <w:r w:rsidR="00703C49" w:rsidRPr="00C334AB">
        <w:rPr>
          <w:color w:val="000000" w:themeColor="text1"/>
          <w:sz w:val="24"/>
          <w:szCs w:val="24"/>
        </w:rPr>
        <w:t>the main driver of s</w:t>
      </w:r>
      <w:r w:rsidR="00AE775F" w:rsidRPr="00C334AB">
        <w:rPr>
          <w:color w:val="000000" w:themeColor="text1"/>
          <w:sz w:val="24"/>
          <w:szCs w:val="24"/>
        </w:rPr>
        <w:t>elf-</w:t>
      </w:r>
      <w:r w:rsidR="00703C49" w:rsidRPr="00C334AB">
        <w:rPr>
          <w:color w:val="000000" w:themeColor="text1"/>
          <w:sz w:val="24"/>
          <w:szCs w:val="24"/>
        </w:rPr>
        <w:t>prescribed</w:t>
      </w:r>
      <w:r w:rsidR="00AE775F" w:rsidRPr="00C334AB">
        <w:rPr>
          <w:color w:val="000000" w:themeColor="text1"/>
          <w:sz w:val="24"/>
          <w:szCs w:val="24"/>
        </w:rPr>
        <w:t xml:space="preserve"> antibiotics </w:t>
      </w:r>
      <w:r w:rsidR="00703C49" w:rsidRPr="00C334AB">
        <w:rPr>
          <w:color w:val="000000" w:themeColor="text1"/>
          <w:sz w:val="24"/>
          <w:szCs w:val="24"/>
        </w:rPr>
        <w:t>for ARI among under-fives at households in Kampala</w:t>
      </w:r>
      <w:r w:rsidRPr="00C334AB">
        <w:rPr>
          <w:color w:val="000000" w:themeColor="text1"/>
          <w:sz w:val="24"/>
          <w:szCs w:val="24"/>
        </w:rPr>
        <w:t xml:space="preserve"> (Figure </w:t>
      </w:r>
      <w:r w:rsidR="00D5220E">
        <w:rPr>
          <w:color w:val="000000" w:themeColor="text1"/>
          <w:sz w:val="24"/>
          <w:szCs w:val="24"/>
        </w:rPr>
        <w:t>A2</w:t>
      </w:r>
      <w:r w:rsidRPr="00C334AB">
        <w:rPr>
          <w:color w:val="000000" w:themeColor="text1"/>
          <w:sz w:val="24"/>
          <w:szCs w:val="24"/>
        </w:rPr>
        <w:t>)</w:t>
      </w:r>
      <w:r w:rsidR="00703C49" w:rsidRPr="00C334AB">
        <w:rPr>
          <w:color w:val="000000" w:themeColor="text1"/>
          <w:sz w:val="24"/>
          <w:szCs w:val="24"/>
        </w:rPr>
        <w:t xml:space="preserve">. Households are less likely to initiate antibiotics if the </w:t>
      </w:r>
      <w:r w:rsidR="008D60BA" w:rsidRPr="00C334AB">
        <w:rPr>
          <w:color w:val="000000" w:themeColor="text1"/>
          <w:sz w:val="24"/>
          <w:szCs w:val="24"/>
        </w:rPr>
        <w:t>c</w:t>
      </w:r>
      <w:r w:rsidR="00BA4E9A" w:rsidRPr="00C334AB">
        <w:rPr>
          <w:color w:val="000000" w:themeColor="text1"/>
          <w:sz w:val="24"/>
          <w:szCs w:val="24"/>
        </w:rPr>
        <w:t>ommon cold and cough (C</w:t>
      </w:r>
      <w:r w:rsidR="00703C49" w:rsidRPr="00C334AB">
        <w:rPr>
          <w:color w:val="000000" w:themeColor="text1"/>
          <w:sz w:val="24"/>
          <w:szCs w:val="24"/>
        </w:rPr>
        <w:t>CC</w:t>
      </w:r>
      <w:r w:rsidR="00BA4E9A" w:rsidRPr="00C334AB">
        <w:rPr>
          <w:color w:val="000000" w:themeColor="text1"/>
          <w:sz w:val="24"/>
          <w:szCs w:val="24"/>
        </w:rPr>
        <w:t>)</w:t>
      </w:r>
      <w:r w:rsidR="00703C49" w:rsidRPr="00C334AB">
        <w:rPr>
          <w:color w:val="000000" w:themeColor="text1"/>
          <w:sz w:val="24"/>
          <w:szCs w:val="24"/>
        </w:rPr>
        <w:t xml:space="preserve"> symptoms present with symptoms of sinusitis, </w:t>
      </w:r>
      <w:r w:rsidRPr="00C334AB">
        <w:rPr>
          <w:color w:val="000000" w:themeColor="text1"/>
          <w:sz w:val="24"/>
          <w:szCs w:val="24"/>
        </w:rPr>
        <w:t>o</w:t>
      </w:r>
      <w:r w:rsidR="00703C49" w:rsidRPr="00C334AB">
        <w:rPr>
          <w:color w:val="000000" w:themeColor="text1"/>
          <w:sz w:val="24"/>
          <w:szCs w:val="24"/>
        </w:rPr>
        <w:t>titis media and pneumonia</w:t>
      </w:r>
      <w:r w:rsidR="00971AF3" w:rsidRPr="00C334AB">
        <w:rPr>
          <w:color w:val="000000" w:themeColor="text1"/>
          <w:sz w:val="24"/>
          <w:szCs w:val="24"/>
        </w:rPr>
        <w:t xml:space="preserve">. </w:t>
      </w:r>
      <w:r w:rsidR="006B511E" w:rsidRPr="00C334AB">
        <w:rPr>
          <w:color w:val="000000" w:themeColor="text1"/>
          <w:sz w:val="24"/>
          <w:szCs w:val="24"/>
        </w:rPr>
        <w:t xml:space="preserve">This shows that house households are more likely to seek formal health care when the symptoms of the ARI are judged to be severe or of a chronic nature. </w:t>
      </w:r>
      <w:r w:rsidRPr="00C334AB">
        <w:rPr>
          <w:color w:val="000000" w:themeColor="text1"/>
          <w:sz w:val="24"/>
          <w:szCs w:val="24"/>
        </w:rPr>
        <w:t>This correlates with a</w:t>
      </w:r>
      <w:r w:rsidR="00A34B6C" w:rsidRPr="00C334AB">
        <w:rPr>
          <w:color w:val="000000" w:themeColor="text1"/>
          <w:sz w:val="24"/>
          <w:szCs w:val="24"/>
        </w:rPr>
        <w:t xml:space="preserve"> survey </w:t>
      </w:r>
      <w:r w:rsidRPr="00C334AB">
        <w:rPr>
          <w:color w:val="000000" w:themeColor="text1"/>
          <w:sz w:val="24"/>
          <w:szCs w:val="24"/>
        </w:rPr>
        <w:t xml:space="preserve">conducted </w:t>
      </w:r>
      <w:r w:rsidR="00A34B6C" w:rsidRPr="00C334AB">
        <w:rPr>
          <w:color w:val="000000" w:themeColor="text1"/>
          <w:sz w:val="24"/>
          <w:szCs w:val="24"/>
        </w:rPr>
        <w:t xml:space="preserve">in rural </w:t>
      </w:r>
      <w:r w:rsidR="00D5220E">
        <w:rPr>
          <w:color w:val="000000" w:themeColor="text1"/>
          <w:sz w:val="24"/>
          <w:szCs w:val="24"/>
        </w:rPr>
        <w:t>C</w:t>
      </w:r>
      <w:r w:rsidR="00A34B6C" w:rsidRPr="00C334AB">
        <w:rPr>
          <w:color w:val="000000" w:themeColor="text1"/>
          <w:sz w:val="24"/>
          <w:szCs w:val="24"/>
        </w:rPr>
        <w:t xml:space="preserve">hina </w:t>
      </w:r>
      <w:r w:rsidR="00703C49" w:rsidRPr="00C334AB">
        <w:rPr>
          <w:color w:val="000000" w:themeColor="text1"/>
          <w:sz w:val="24"/>
          <w:szCs w:val="24"/>
        </w:rPr>
        <w:t xml:space="preserve">and developing countries </w:t>
      </w:r>
      <w:r w:rsidRPr="00C334AB">
        <w:rPr>
          <w:color w:val="000000" w:themeColor="text1"/>
          <w:sz w:val="24"/>
          <w:szCs w:val="24"/>
        </w:rPr>
        <w:t xml:space="preserve">which </w:t>
      </w:r>
      <w:r w:rsidR="00A34B6C" w:rsidRPr="00C334AB">
        <w:rPr>
          <w:color w:val="000000" w:themeColor="text1"/>
          <w:sz w:val="24"/>
          <w:szCs w:val="24"/>
        </w:rPr>
        <w:t xml:space="preserve">showed that antibiotics were 42% </w:t>
      </w:r>
      <w:r w:rsidRPr="00C334AB">
        <w:rPr>
          <w:color w:val="000000" w:themeColor="text1"/>
          <w:sz w:val="24"/>
          <w:szCs w:val="24"/>
        </w:rPr>
        <w:t xml:space="preserve">more </w:t>
      </w:r>
      <w:r w:rsidR="00A34B6C" w:rsidRPr="00C334AB">
        <w:rPr>
          <w:color w:val="000000" w:themeColor="text1"/>
          <w:sz w:val="24"/>
          <w:szCs w:val="24"/>
        </w:rPr>
        <w:t xml:space="preserve">likely to be </w:t>
      </w:r>
      <w:r w:rsidR="001D310F" w:rsidRPr="00C334AB">
        <w:rPr>
          <w:color w:val="000000" w:themeColor="text1"/>
          <w:sz w:val="24"/>
          <w:szCs w:val="24"/>
        </w:rPr>
        <w:t>initiated</w:t>
      </w:r>
      <w:r w:rsidR="00A34B6C" w:rsidRPr="00C334AB">
        <w:rPr>
          <w:color w:val="000000" w:themeColor="text1"/>
          <w:sz w:val="24"/>
          <w:szCs w:val="24"/>
        </w:rPr>
        <w:t xml:space="preserve"> if the child had a cough</w:t>
      </w:r>
      <w:r w:rsidR="0030680D" w:rsidRPr="00C334AB">
        <w:rPr>
          <w:color w:val="000000" w:themeColor="text1"/>
          <w:sz w:val="24"/>
          <w:szCs w:val="24"/>
        </w:rPr>
        <w:t xml:space="preserve"> and</w:t>
      </w:r>
      <w:r w:rsidRPr="00C334AB">
        <w:rPr>
          <w:color w:val="000000" w:themeColor="text1"/>
          <w:sz w:val="24"/>
          <w:szCs w:val="24"/>
        </w:rPr>
        <w:t>/or</w:t>
      </w:r>
      <w:r w:rsidR="0030680D" w:rsidRPr="00C334AB">
        <w:rPr>
          <w:color w:val="000000" w:themeColor="text1"/>
          <w:sz w:val="24"/>
          <w:szCs w:val="24"/>
        </w:rPr>
        <w:t xml:space="preserve"> common </w:t>
      </w:r>
      <w:r w:rsidR="0030680D" w:rsidRPr="003831B4">
        <w:rPr>
          <w:color w:val="000000" w:themeColor="text1"/>
          <w:sz w:val="24"/>
          <w:szCs w:val="24"/>
        </w:rPr>
        <w:t>cold</w:t>
      </w:r>
      <w:r w:rsidR="00A34B6C" w:rsidRPr="003831B4">
        <w:rPr>
          <w:color w:val="000000" w:themeColor="text1"/>
          <w:sz w:val="24"/>
          <w:szCs w:val="24"/>
        </w:rPr>
        <w:t xml:space="preserve"> </w:t>
      </w:r>
      <w:r w:rsidR="00703C49" w:rsidRPr="003831B4">
        <w:rPr>
          <w:b/>
          <w:color w:val="000000" w:themeColor="text1"/>
          <w:sz w:val="24"/>
          <w:szCs w:val="24"/>
        </w:rPr>
        <w:t>[</w:t>
      </w:r>
      <w:r w:rsidR="0072056F" w:rsidRPr="003831B4">
        <w:rPr>
          <w:b/>
          <w:color w:val="000000" w:themeColor="text1"/>
          <w:sz w:val="24"/>
          <w:szCs w:val="24"/>
        </w:rPr>
        <w:t>22</w:t>
      </w:r>
      <w:r w:rsidR="00782FF5" w:rsidRPr="003831B4">
        <w:rPr>
          <w:b/>
          <w:color w:val="000000" w:themeColor="text1"/>
          <w:sz w:val="24"/>
          <w:szCs w:val="24"/>
        </w:rPr>
        <w:t>,</w:t>
      </w:r>
      <w:r w:rsidR="00C957C6" w:rsidRPr="003831B4">
        <w:rPr>
          <w:b/>
          <w:color w:val="000000" w:themeColor="text1"/>
          <w:sz w:val="24"/>
          <w:szCs w:val="24"/>
        </w:rPr>
        <w:t xml:space="preserve"> </w:t>
      </w:r>
      <w:r w:rsidR="00782FF5" w:rsidRPr="003831B4">
        <w:rPr>
          <w:b/>
          <w:color w:val="000000" w:themeColor="text1"/>
          <w:sz w:val="24"/>
          <w:szCs w:val="24"/>
        </w:rPr>
        <w:t xml:space="preserve">26, </w:t>
      </w:r>
      <w:proofErr w:type="gramStart"/>
      <w:r w:rsidR="0072056F" w:rsidRPr="003831B4">
        <w:rPr>
          <w:rFonts w:cs="NxvddfAdvOT07517017"/>
          <w:b/>
          <w:sz w:val="24"/>
          <w:szCs w:val="24"/>
        </w:rPr>
        <w:t>47</w:t>
      </w:r>
      <w:proofErr w:type="gramEnd"/>
      <w:r w:rsidR="00A34B6C" w:rsidRPr="003831B4">
        <w:rPr>
          <w:b/>
          <w:color w:val="000000" w:themeColor="text1"/>
          <w:sz w:val="24"/>
          <w:szCs w:val="24"/>
        </w:rPr>
        <w:t>]</w:t>
      </w:r>
      <w:r w:rsidR="00A34B6C" w:rsidRPr="003831B4">
        <w:rPr>
          <w:color w:val="000000" w:themeColor="text1"/>
          <w:sz w:val="24"/>
          <w:szCs w:val="24"/>
        </w:rPr>
        <w:t>.</w:t>
      </w:r>
      <w:r w:rsidR="00971AF3" w:rsidRPr="003831B4">
        <w:rPr>
          <w:color w:val="000000" w:themeColor="text1"/>
          <w:sz w:val="24"/>
          <w:szCs w:val="24"/>
        </w:rPr>
        <w:t xml:space="preserve"> </w:t>
      </w:r>
      <w:r w:rsidR="006B511E" w:rsidRPr="003831B4">
        <w:rPr>
          <w:color w:val="000000" w:themeColor="text1"/>
          <w:sz w:val="24"/>
          <w:szCs w:val="24"/>
        </w:rPr>
        <w:t xml:space="preserve">Another </w:t>
      </w:r>
      <w:r w:rsidRPr="003831B4">
        <w:rPr>
          <w:color w:val="000000" w:themeColor="text1"/>
          <w:sz w:val="24"/>
          <w:szCs w:val="24"/>
        </w:rPr>
        <w:t>survey also showed c</w:t>
      </w:r>
      <w:r w:rsidR="0005431F" w:rsidRPr="003831B4">
        <w:rPr>
          <w:color w:val="000000" w:themeColor="text1"/>
          <w:sz w:val="24"/>
          <w:szCs w:val="24"/>
        </w:rPr>
        <w:t xml:space="preserve">are givers are 40% </w:t>
      </w:r>
      <w:r w:rsidRPr="003831B4">
        <w:rPr>
          <w:color w:val="000000" w:themeColor="text1"/>
          <w:sz w:val="24"/>
          <w:szCs w:val="24"/>
        </w:rPr>
        <w:t xml:space="preserve">more </w:t>
      </w:r>
      <w:r w:rsidR="0005431F" w:rsidRPr="003831B4">
        <w:rPr>
          <w:color w:val="000000" w:themeColor="text1"/>
          <w:sz w:val="24"/>
          <w:szCs w:val="24"/>
        </w:rPr>
        <w:t xml:space="preserve">likely to </w:t>
      </w:r>
      <w:r w:rsidRPr="003831B4">
        <w:rPr>
          <w:color w:val="000000" w:themeColor="text1"/>
          <w:sz w:val="24"/>
          <w:szCs w:val="24"/>
        </w:rPr>
        <w:t>self-purchase</w:t>
      </w:r>
      <w:r w:rsidR="00782FF5" w:rsidRPr="003831B4">
        <w:rPr>
          <w:color w:val="000000" w:themeColor="text1"/>
          <w:sz w:val="24"/>
          <w:szCs w:val="24"/>
        </w:rPr>
        <w:t xml:space="preserve"> and</w:t>
      </w:r>
      <w:r w:rsidRPr="003831B4">
        <w:rPr>
          <w:color w:val="000000" w:themeColor="text1"/>
          <w:sz w:val="24"/>
          <w:szCs w:val="24"/>
        </w:rPr>
        <w:t>/</w:t>
      </w:r>
      <w:r w:rsidR="00782FF5" w:rsidRPr="003831B4">
        <w:rPr>
          <w:color w:val="000000" w:themeColor="text1"/>
          <w:sz w:val="24"/>
          <w:szCs w:val="24"/>
        </w:rPr>
        <w:t>or</w:t>
      </w:r>
      <w:r w:rsidRPr="003831B4">
        <w:rPr>
          <w:color w:val="000000" w:themeColor="text1"/>
          <w:sz w:val="24"/>
          <w:szCs w:val="24"/>
        </w:rPr>
        <w:t xml:space="preserve"> </w:t>
      </w:r>
      <w:r w:rsidR="0005431F" w:rsidRPr="003831B4">
        <w:rPr>
          <w:color w:val="000000" w:themeColor="text1"/>
          <w:sz w:val="24"/>
          <w:szCs w:val="24"/>
        </w:rPr>
        <w:t xml:space="preserve">initiate antibiotics </w:t>
      </w:r>
      <w:r w:rsidRPr="003831B4">
        <w:rPr>
          <w:color w:val="000000" w:themeColor="text1"/>
          <w:sz w:val="24"/>
          <w:szCs w:val="24"/>
        </w:rPr>
        <w:t xml:space="preserve">in young children </w:t>
      </w:r>
      <w:r w:rsidR="0005431F" w:rsidRPr="003831B4">
        <w:rPr>
          <w:color w:val="000000" w:themeColor="text1"/>
          <w:sz w:val="24"/>
          <w:szCs w:val="24"/>
        </w:rPr>
        <w:t xml:space="preserve">if symptoms present with a fever </w:t>
      </w:r>
      <w:r w:rsidR="00971AF3" w:rsidRPr="003831B4">
        <w:rPr>
          <w:color w:val="000000" w:themeColor="text1"/>
          <w:sz w:val="24"/>
          <w:szCs w:val="24"/>
        </w:rPr>
        <w:t xml:space="preserve">and difficulty in breathing </w:t>
      </w:r>
      <w:r w:rsidR="0005431F" w:rsidRPr="003831B4">
        <w:rPr>
          <w:color w:val="000000" w:themeColor="text1"/>
          <w:sz w:val="24"/>
          <w:szCs w:val="24"/>
        </w:rPr>
        <w:t xml:space="preserve">or consult the formal health care system </w:t>
      </w:r>
      <w:r w:rsidR="008A3603" w:rsidRPr="003831B4">
        <w:rPr>
          <w:b/>
          <w:color w:val="000000" w:themeColor="text1"/>
          <w:sz w:val="24"/>
          <w:szCs w:val="24"/>
        </w:rPr>
        <w:t>[</w:t>
      </w:r>
      <w:r w:rsidR="0072056F" w:rsidRPr="003831B4">
        <w:rPr>
          <w:b/>
          <w:color w:val="000000" w:themeColor="text1"/>
          <w:sz w:val="24"/>
          <w:szCs w:val="24"/>
        </w:rPr>
        <w:t>36</w:t>
      </w:r>
      <w:r w:rsidR="0005431F" w:rsidRPr="003831B4">
        <w:rPr>
          <w:b/>
          <w:color w:val="000000" w:themeColor="text1"/>
          <w:sz w:val="24"/>
          <w:szCs w:val="24"/>
        </w:rPr>
        <w:t xml:space="preserve">]. </w:t>
      </w:r>
      <w:r w:rsidR="0005431F" w:rsidRPr="003831B4">
        <w:rPr>
          <w:color w:val="000000" w:themeColor="text1"/>
          <w:sz w:val="24"/>
          <w:szCs w:val="24"/>
        </w:rPr>
        <w:t xml:space="preserve">Other studies </w:t>
      </w:r>
      <w:r w:rsidR="00AE53E3" w:rsidRPr="003831B4">
        <w:rPr>
          <w:color w:val="000000" w:themeColor="text1"/>
          <w:sz w:val="24"/>
          <w:szCs w:val="24"/>
        </w:rPr>
        <w:t xml:space="preserve">in the United </w:t>
      </w:r>
      <w:r w:rsidR="00FF77AA" w:rsidRPr="003831B4">
        <w:rPr>
          <w:color w:val="000000" w:themeColor="text1"/>
          <w:sz w:val="24"/>
          <w:szCs w:val="24"/>
        </w:rPr>
        <w:t xml:space="preserve">States </w:t>
      </w:r>
      <w:r w:rsidRPr="003831B4">
        <w:rPr>
          <w:color w:val="000000" w:themeColor="text1"/>
          <w:sz w:val="24"/>
          <w:szCs w:val="24"/>
        </w:rPr>
        <w:t>undertaken</w:t>
      </w:r>
      <w:r w:rsidR="0005431F" w:rsidRPr="003831B4">
        <w:rPr>
          <w:color w:val="000000" w:themeColor="text1"/>
          <w:sz w:val="24"/>
          <w:szCs w:val="24"/>
        </w:rPr>
        <w:t xml:space="preserve"> among prescribers</w:t>
      </w:r>
      <w:r w:rsidR="0005431F" w:rsidRPr="003831B4">
        <w:rPr>
          <w:b/>
          <w:color w:val="000000" w:themeColor="text1"/>
          <w:sz w:val="24"/>
          <w:szCs w:val="24"/>
        </w:rPr>
        <w:t xml:space="preserve"> </w:t>
      </w:r>
      <w:r w:rsidR="0005431F" w:rsidRPr="003831B4">
        <w:rPr>
          <w:color w:val="000000" w:themeColor="text1"/>
          <w:sz w:val="24"/>
          <w:szCs w:val="24"/>
        </w:rPr>
        <w:t xml:space="preserve">in </w:t>
      </w:r>
      <w:r w:rsidR="003B116C" w:rsidRPr="003831B4">
        <w:rPr>
          <w:color w:val="000000" w:themeColor="text1"/>
          <w:sz w:val="24"/>
          <w:szCs w:val="24"/>
        </w:rPr>
        <w:t>clinical setting</w:t>
      </w:r>
      <w:r w:rsidR="0005431F" w:rsidRPr="003831B4">
        <w:rPr>
          <w:color w:val="000000" w:themeColor="text1"/>
          <w:sz w:val="24"/>
          <w:szCs w:val="24"/>
        </w:rPr>
        <w:t xml:space="preserve">s also showed that </w:t>
      </w:r>
      <w:r w:rsidR="000A1D6E" w:rsidRPr="003831B4">
        <w:rPr>
          <w:color w:val="000000" w:themeColor="text1"/>
          <w:sz w:val="24"/>
          <w:szCs w:val="24"/>
        </w:rPr>
        <w:t xml:space="preserve">44% of </w:t>
      </w:r>
      <w:r w:rsidR="0005431F" w:rsidRPr="003831B4">
        <w:rPr>
          <w:color w:val="000000" w:themeColor="text1"/>
          <w:sz w:val="24"/>
          <w:szCs w:val="24"/>
        </w:rPr>
        <w:t>prescribers are likely to initiate antibiotics if</w:t>
      </w:r>
      <w:r w:rsidR="003B116C" w:rsidRPr="003831B4">
        <w:rPr>
          <w:color w:val="000000" w:themeColor="text1"/>
          <w:sz w:val="24"/>
          <w:szCs w:val="24"/>
        </w:rPr>
        <w:t xml:space="preserve"> ARI</w:t>
      </w:r>
      <w:r w:rsidR="00782FF5" w:rsidRPr="003831B4">
        <w:rPr>
          <w:color w:val="000000" w:themeColor="text1"/>
          <w:sz w:val="24"/>
          <w:szCs w:val="24"/>
        </w:rPr>
        <w:t>s</w:t>
      </w:r>
      <w:r w:rsidR="003B116C" w:rsidRPr="003831B4">
        <w:rPr>
          <w:color w:val="000000" w:themeColor="text1"/>
          <w:sz w:val="24"/>
          <w:szCs w:val="24"/>
        </w:rPr>
        <w:t xml:space="preserve"> </w:t>
      </w:r>
      <w:r w:rsidR="0005431F" w:rsidRPr="003831B4">
        <w:rPr>
          <w:color w:val="000000" w:themeColor="text1"/>
          <w:sz w:val="24"/>
          <w:szCs w:val="24"/>
        </w:rPr>
        <w:t xml:space="preserve">present with </w:t>
      </w:r>
      <w:r w:rsidR="00445754" w:rsidRPr="003831B4">
        <w:rPr>
          <w:color w:val="000000" w:themeColor="text1"/>
          <w:sz w:val="24"/>
          <w:szCs w:val="24"/>
        </w:rPr>
        <w:t xml:space="preserve">symptoms </w:t>
      </w:r>
      <w:r w:rsidR="003B116C" w:rsidRPr="003831B4">
        <w:rPr>
          <w:color w:val="000000" w:themeColor="text1"/>
          <w:sz w:val="24"/>
          <w:szCs w:val="24"/>
        </w:rPr>
        <w:t xml:space="preserve">such as </w:t>
      </w:r>
      <w:r w:rsidR="00B93662" w:rsidRPr="003831B4">
        <w:rPr>
          <w:color w:val="000000" w:themeColor="text1"/>
          <w:sz w:val="24"/>
          <w:szCs w:val="24"/>
        </w:rPr>
        <w:t>Pharyngitis,</w:t>
      </w:r>
      <w:r w:rsidR="003B116C" w:rsidRPr="003831B4">
        <w:rPr>
          <w:color w:val="000000" w:themeColor="text1"/>
          <w:sz w:val="24"/>
          <w:szCs w:val="24"/>
        </w:rPr>
        <w:t xml:space="preserve"> coughs and common cold </w:t>
      </w:r>
      <w:r w:rsidR="003B116C" w:rsidRPr="003831B4">
        <w:rPr>
          <w:b/>
          <w:color w:val="000000" w:themeColor="text1"/>
          <w:sz w:val="24"/>
          <w:szCs w:val="24"/>
        </w:rPr>
        <w:t>[</w:t>
      </w:r>
      <w:r w:rsidR="007D2110" w:rsidRPr="003831B4">
        <w:rPr>
          <w:b/>
          <w:color w:val="000000" w:themeColor="text1"/>
          <w:sz w:val="24"/>
          <w:szCs w:val="24"/>
        </w:rPr>
        <w:t>7</w:t>
      </w:r>
      <w:r w:rsidR="00782FF5" w:rsidRPr="003831B4">
        <w:rPr>
          <w:b/>
          <w:color w:val="000000" w:themeColor="text1"/>
          <w:sz w:val="24"/>
          <w:szCs w:val="24"/>
        </w:rPr>
        <w:t>,</w:t>
      </w:r>
      <w:r w:rsidR="003831B4">
        <w:rPr>
          <w:b/>
          <w:color w:val="000000" w:themeColor="text1"/>
          <w:sz w:val="24"/>
          <w:szCs w:val="24"/>
        </w:rPr>
        <w:t xml:space="preserve"> </w:t>
      </w:r>
      <w:r w:rsidR="00782FF5" w:rsidRPr="003831B4">
        <w:rPr>
          <w:b/>
          <w:color w:val="000000" w:themeColor="text1"/>
          <w:sz w:val="24"/>
          <w:szCs w:val="24"/>
        </w:rPr>
        <w:t>8,</w:t>
      </w:r>
      <w:r w:rsidR="003831B4">
        <w:rPr>
          <w:b/>
          <w:color w:val="000000" w:themeColor="text1"/>
          <w:sz w:val="24"/>
          <w:szCs w:val="24"/>
        </w:rPr>
        <w:t xml:space="preserve"> </w:t>
      </w:r>
      <w:r w:rsidR="007D2110" w:rsidRPr="003831B4">
        <w:rPr>
          <w:rFonts w:cs="Times New Roman"/>
          <w:b/>
          <w:sz w:val="24"/>
          <w:szCs w:val="24"/>
        </w:rPr>
        <w:t>35</w:t>
      </w:r>
      <w:r w:rsidR="003B116C" w:rsidRPr="003831B4">
        <w:rPr>
          <w:b/>
          <w:color w:val="000000" w:themeColor="text1"/>
          <w:sz w:val="24"/>
          <w:szCs w:val="24"/>
        </w:rPr>
        <w:t>]</w:t>
      </w:r>
      <w:r w:rsidR="0005431F" w:rsidRPr="003831B4">
        <w:rPr>
          <w:b/>
          <w:color w:val="000000" w:themeColor="text1"/>
          <w:sz w:val="24"/>
          <w:szCs w:val="24"/>
        </w:rPr>
        <w:t>.</w:t>
      </w:r>
      <w:r w:rsidR="003B116C" w:rsidRPr="003831B4">
        <w:rPr>
          <w:color w:val="000000" w:themeColor="text1"/>
          <w:sz w:val="24"/>
          <w:szCs w:val="24"/>
        </w:rPr>
        <w:t xml:space="preserve">  </w:t>
      </w:r>
      <w:r w:rsidR="00971AF3" w:rsidRPr="003831B4">
        <w:rPr>
          <w:color w:val="000000" w:themeColor="text1"/>
          <w:sz w:val="24"/>
          <w:szCs w:val="24"/>
        </w:rPr>
        <w:t xml:space="preserve"> </w:t>
      </w:r>
      <w:r w:rsidR="000C5414" w:rsidRPr="003831B4">
        <w:rPr>
          <w:color w:val="000000" w:themeColor="text1"/>
          <w:sz w:val="24"/>
          <w:szCs w:val="24"/>
        </w:rPr>
        <w:t xml:space="preserve"> </w:t>
      </w:r>
      <w:r w:rsidR="0005431F" w:rsidRPr="003831B4">
        <w:rPr>
          <w:color w:val="000000" w:themeColor="text1"/>
          <w:sz w:val="24"/>
          <w:szCs w:val="24"/>
        </w:rPr>
        <w:t>The treatment of fevers has been over emphasized by community based programmes in Uganda</w:t>
      </w:r>
      <w:r w:rsidR="00782FF5" w:rsidRPr="003831B4">
        <w:rPr>
          <w:color w:val="000000" w:themeColor="text1"/>
          <w:sz w:val="24"/>
          <w:szCs w:val="24"/>
        </w:rPr>
        <w:t>, which</w:t>
      </w:r>
      <w:r w:rsidR="0005431F" w:rsidRPr="003831B4">
        <w:rPr>
          <w:color w:val="000000" w:themeColor="text1"/>
          <w:sz w:val="24"/>
          <w:szCs w:val="24"/>
        </w:rPr>
        <w:t xml:space="preserve"> may </w:t>
      </w:r>
      <w:r w:rsidR="00782FF5" w:rsidRPr="003831B4">
        <w:rPr>
          <w:color w:val="000000" w:themeColor="text1"/>
          <w:sz w:val="24"/>
          <w:szCs w:val="24"/>
        </w:rPr>
        <w:t xml:space="preserve">well have </w:t>
      </w:r>
      <w:r w:rsidR="0005431F" w:rsidRPr="003831B4">
        <w:rPr>
          <w:color w:val="000000" w:themeColor="text1"/>
          <w:sz w:val="24"/>
          <w:szCs w:val="24"/>
        </w:rPr>
        <w:t>influence</w:t>
      </w:r>
      <w:r w:rsidR="00782FF5" w:rsidRPr="003831B4">
        <w:rPr>
          <w:color w:val="000000" w:themeColor="text1"/>
          <w:sz w:val="24"/>
          <w:szCs w:val="24"/>
        </w:rPr>
        <w:t>d</w:t>
      </w:r>
      <w:r w:rsidR="0005431F" w:rsidRPr="003831B4">
        <w:rPr>
          <w:color w:val="000000" w:themeColor="text1"/>
          <w:sz w:val="24"/>
          <w:szCs w:val="24"/>
        </w:rPr>
        <w:t xml:space="preserve"> household behaviors for </w:t>
      </w:r>
      <w:r w:rsidR="00782FF5" w:rsidRPr="003831B4">
        <w:rPr>
          <w:color w:val="000000" w:themeColor="text1"/>
          <w:sz w:val="24"/>
          <w:szCs w:val="24"/>
        </w:rPr>
        <w:t xml:space="preserve">the </w:t>
      </w:r>
      <w:r w:rsidR="00445754" w:rsidRPr="003831B4">
        <w:rPr>
          <w:color w:val="000000" w:themeColor="text1"/>
          <w:sz w:val="24"/>
          <w:szCs w:val="24"/>
        </w:rPr>
        <w:t xml:space="preserve">management of </w:t>
      </w:r>
      <w:r w:rsidR="0005431F" w:rsidRPr="003831B4">
        <w:rPr>
          <w:color w:val="000000" w:themeColor="text1"/>
          <w:sz w:val="24"/>
          <w:szCs w:val="24"/>
        </w:rPr>
        <w:t>ARI</w:t>
      </w:r>
      <w:r w:rsidR="000A1D6E" w:rsidRPr="003831B4">
        <w:rPr>
          <w:color w:val="000000" w:themeColor="text1"/>
          <w:sz w:val="24"/>
          <w:szCs w:val="24"/>
        </w:rPr>
        <w:t xml:space="preserve"> </w:t>
      </w:r>
      <w:r w:rsidR="000A1D6E" w:rsidRPr="003831B4">
        <w:rPr>
          <w:b/>
          <w:color w:val="000000" w:themeColor="text1"/>
          <w:sz w:val="24"/>
          <w:szCs w:val="24"/>
        </w:rPr>
        <w:t>[</w:t>
      </w:r>
      <w:r w:rsidR="007D2110" w:rsidRPr="003831B4">
        <w:rPr>
          <w:rFonts w:cs="Times New Roman"/>
          <w:b/>
          <w:sz w:val="24"/>
          <w:szCs w:val="24"/>
        </w:rPr>
        <w:t>4</w:t>
      </w:r>
      <w:r w:rsidR="00782FF5" w:rsidRPr="003831B4">
        <w:rPr>
          <w:rFonts w:cs="Times New Roman"/>
          <w:b/>
          <w:sz w:val="24"/>
          <w:szCs w:val="24"/>
        </w:rPr>
        <w:t>,</w:t>
      </w:r>
      <w:r w:rsidR="000A1D6E" w:rsidRPr="003831B4">
        <w:rPr>
          <w:rFonts w:cs="Times New Roman"/>
          <w:b/>
          <w:sz w:val="24"/>
          <w:szCs w:val="24"/>
        </w:rPr>
        <w:t xml:space="preserve"> </w:t>
      </w:r>
      <w:r w:rsidR="007D2110" w:rsidRPr="003831B4">
        <w:rPr>
          <w:rFonts w:cs="Times New Roman"/>
          <w:b/>
          <w:sz w:val="24"/>
          <w:szCs w:val="24"/>
        </w:rPr>
        <w:t>5</w:t>
      </w:r>
      <w:r w:rsidR="000A1D6E" w:rsidRPr="003831B4">
        <w:rPr>
          <w:rFonts w:cs="Times New Roman"/>
          <w:b/>
          <w:sz w:val="24"/>
          <w:szCs w:val="24"/>
        </w:rPr>
        <w:t>]</w:t>
      </w:r>
      <w:r w:rsidR="0009182B" w:rsidRPr="003B63EF">
        <w:rPr>
          <w:b/>
          <w:color w:val="000000" w:themeColor="text1"/>
          <w:sz w:val="24"/>
          <w:szCs w:val="24"/>
        </w:rPr>
        <w:t>.</w:t>
      </w:r>
      <w:r w:rsidR="0009182B" w:rsidRPr="003B63EF">
        <w:rPr>
          <w:color w:val="000000" w:themeColor="text1"/>
          <w:sz w:val="24"/>
          <w:szCs w:val="24"/>
        </w:rPr>
        <w:t xml:space="preserve"> </w:t>
      </w:r>
    </w:p>
    <w:p w:rsidR="0005431F" w:rsidRPr="00C334AB" w:rsidRDefault="0005431F" w:rsidP="00F422B1">
      <w:pPr>
        <w:rPr>
          <w:color w:val="000000" w:themeColor="text1"/>
          <w:sz w:val="24"/>
          <w:szCs w:val="24"/>
        </w:rPr>
      </w:pPr>
    </w:p>
    <w:p w:rsidR="006E5487" w:rsidRPr="003B63EF" w:rsidRDefault="003176A5" w:rsidP="003527A9">
      <w:pPr>
        <w:jc w:val="both"/>
        <w:rPr>
          <w:sz w:val="24"/>
          <w:szCs w:val="24"/>
          <w:lang w:eastAsia="en-GB"/>
        </w:rPr>
      </w:pPr>
      <w:r w:rsidRPr="00C334AB">
        <w:rPr>
          <w:color w:val="000000" w:themeColor="text1"/>
          <w:sz w:val="24"/>
          <w:szCs w:val="24"/>
        </w:rPr>
        <w:t>Interestingly in our study, h</w:t>
      </w:r>
      <w:r w:rsidR="00432F3A" w:rsidRPr="00C334AB">
        <w:rPr>
          <w:color w:val="000000" w:themeColor="text1"/>
          <w:sz w:val="24"/>
          <w:szCs w:val="24"/>
        </w:rPr>
        <w:t>ousehold s</w:t>
      </w:r>
      <w:r w:rsidR="000C5414" w:rsidRPr="00C334AB">
        <w:rPr>
          <w:color w:val="000000" w:themeColor="text1"/>
          <w:sz w:val="24"/>
          <w:szCs w:val="24"/>
        </w:rPr>
        <w:t xml:space="preserve">elf-prescribing of </w:t>
      </w:r>
      <w:r w:rsidR="006E5487" w:rsidRPr="00C334AB">
        <w:rPr>
          <w:color w:val="000000" w:themeColor="text1"/>
          <w:sz w:val="24"/>
          <w:szCs w:val="24"/>
        </w:rPr>
        <w:t>antibiotics for</w:t>
      </w:r>
      <w:r w:rsidR="00432F3A" w:rsidRPr="00C334AB">
        <w:rPr>
          <w:color w:val="000000" w:themeColor="text1"/>
          <w:sz w:val="24"/>
          <w:szCs w:val="24"/>
        </w:rPr>
        <w:t xml:space="preserve"> ARI among under-fives </w:t>
      </w:r>
      <w:r w:rsidR="000C5414" w:rsidRPr="00C334AB">
        <w:rPr>
          <w:color w:val="000000" w:themeColor="text1"/>
          <w:sz w:val="24"/>
          <w:szCs w:val="24"/>
        </w:rPr>
        <w:t xml:space="preserve">was associated with the location of the household; </w:t>
      </w:r>
      <w:r w:rsidRPr="00C334AB">
        <w:rPr>
          <w:color w:val="000000" w:themeColor="text1"/>
          <w:sz w:val="24"/>
          <w:szCs w:val="24"/>
        </w:rPr>
        <w:t xml:space="preserve">the </w:t>
      </w:r>
      <w:r w:rsidR="000C5414" w:rsidRPr="00C334AB">
        <w:rPr>
          <w:color w:val="000000" w:themeColor="text1"/>
          <w:sz w:val="24"/>
          <w:szCs w:val="24"/>
        </w:rPr>
        <w:t>level of education</w:t>
      </w:r>
      <w:r w:rsidR="00432F3A" w:rsidRPr="00C334AB">
        <w:rPr>
          <w:color w:val="000000" w:themeColor="text1"/>
          <w:sz w:val="24"/>
          <w:szCs w:val="24"/>
        </w:rPr>
        <w:t xml:space="preserve"> of the care taker</w:t>
      </w:r>
      <w:r w:rsidR="000C5414" w:rsidRPr="00C334AB">
        <w:rPr>
          <w:color w:val="000000" w:themeColor="text1"/>
          <w:sz w:val="24"/>
          <w:szCs w:val="24"/>
        </w:rPr>
        <w:t xml:space="preserve">, </w:t>
      </w:r>
      <w:r w:rsidR="006E5487" w:rsidRPr="00C334AB">
        <w:rPr>
          <w:color w:val="000000" w:themeColor="text1"/>
          <w:sz w:val="24"/>
          <w:szCs w:val="24"/>
        </w:rPr>
        <w:t xml:space="preserve">prior experience with using antibiotics; </w:t>
      </w:r>
      <w:r w:rsidR="00305E29" w:rsidRPr="00C334AB">
        <w:rPr>
          <w:color w:val="000000" w:themeColor="text1"/>
          <w:sz w:val="24"/>
          <w:szCs w:val="24"/>
        </w:rPr>
        <w:t>and the</w:t>
      </w:r>
      <w:r w:rsidRPr="00C334AB">
        <w:rPr>
          <w:color w:val="000000" w:themeColor="text1"/>
          <w:sz w:val="24"/>
          <w:szCs w:val="24"/>
        </w:rPr>
        <w:t xml:space="preserve"> </w:t>
      </w:r>
      <w:r w:rsidR="006E5487" w:rsidRPr="00C334AB">
        <w:rPr>
          <w:color w:val="000000" w:themeColor="text1"/>
          <w:sz w:val="24"/>
          <w:szCs w:val="24"/>
        </w:rPr>
        <w:t>perceived ability to assess the severity of</w:t>
      </w:r>
      <w:r w:rsidR="000C5414" w:rsidRPr="00C334AB">
        <w:rPr>
          <w:color w:val="000000" w:themeColor="text1"/>
          <w:sz w:val="24"/>
          <w:szCs w:val="24"/>
        </w:rPr>
        <w:t xml:space="preserve"> ARI</w:t>
      </w:r>
      <w:r w:rsidR="00782FF5">
        <w:rPr>
          <w:color w:val="000000" w:themeColor="text1"/>
          <w:sz w:val="24"/>
          <w:szCs w:val="24"/>
        </w:rPr>
        <w:t xml:space="preserve"> (Table 3)</w:t>
      </w:r>
      <w:r w:rsidR="006E5487" w:rsidRPr="00C334AB">
        <w:rPr>
          <w:color w:val="000000" w:themeColor="text1"/>
          <w:sz w:val="24"/>
          <w:szCs w:val="24"/>
        </w:rPr>
        <w:t xml:space="preserve">. A study in Trinidad and Tobago, Sudan and Uganda </w:t>
      </w:r>
      <w:r w:rsidRPr="00C334AB">
        <w:rPr>
          <w:color w:val="000000" w:themeColor="text1"/>
          <w:sz w:val="24"/>
          <w:szCs w:val="24"/>
        </w:rPr>
        <w:t xml:space="preserve">also </w:t>
      </w:r>
      <w:r w:rsidR="006E5487" w:rsidRPr="00C334AB">
        <w:rPr>
          <w:color w:val="000000" w:themeColor="text1"/>
          <w:sz w:val="24"/>
          <w:szCs w:val="24"/>
        </w:rPr>
        <w:t xml:space="preserve">associated </w:t>
      </w:r>
      <w:r w:rsidR="00782FF5">
        <w:rPr>
          <w:color w:val="000000" w:themeColor="text1"/>
          <w:sz w:val="24"/>
          <w:szCs w:val="24"/>
        </w:rPr>
        <w:t>good</w:t>
      </w:r>
      <w:r w:rsidR="006E5487" w:rsidRPr="00C334AB">
        <w:rPr>
          <w:color w:val="000000" w:themeColor="text1"/>
          <w:sz w:val="24"/>
          <w:szCs w:val="24"/>
        </w:rPr>
        <w:t xml:space="preserve"> knowledge on antibiotics and </w:t>
      </w:r>
      <w:r w:rsidR="00782FF5">
        <w:rPr>
          <w:color w:val="000000" w:themeColor="text1"/>
          <w:sz w:val="24"/>
          <w:szCs w:val="24"/>
        </w:rPr>
        <w:t xml:space="preserve">high </w:t>
      </w:r>
      <w:r w:rsidR="006E5487" w:rsidRPr="00C334AB">
        <w:rPr>
          <w:color w:val="000000" w:themeColor="text1"/>
          <w:sz w:val="24"/>
          <w:szCs w:val="24"/>
        </w:rPr>
        <w:t>education</w:t>
      </w:r>
      <w:r w:rsidR="00782FF5">
        <w:rPr>
          <w:color w:val="000000" w:themeColor="text1"/>
          <w:sz w:val="24"/>
          <w:szCs w:val="24"/>
        </w:rPr>
        <w:t>s</w:t>
      </w:r>
      <w:r w:rsidR="006E5487" w:rsidRPr="00C334AB">
        <w:rPr>
          <w:color w:val="000000" w:themeColor="text1"/>
          <w:sz w:val="24"/>
          <w:szCs w:val="24"/>
        </w:rPr>
        <w:t xml:space="preserve"> level with self- prescribing of antibiotics </w:t>
      </w:r>
      <w:r w:rsidR="006E5487" w:rsidRPr="00BD06F8">
        <w:rPr>
          <w:b/>
          <w:color w:val="000000" w:themeColor="text1"/>
          <w:sz w:val="24"/>
          <w:szCs w:val="24"/>
        </w:rPr>
        <w:t>[</w:t>
      </w:r>
      <w:r w:rsidR="00782FF5">
        <w:rPr>
          <w:b/>
          <w:color w:val="000000" w:themeColor="text1"/>
          <w:sz w:val="24"/>
          <w:szCs w:val="24"/>
        </w:rPr>
        <w:t xml:space="preserve">3, </w:t>
      </w:r>
      <w:r w:rsidR="007D2110" w:rsidRPr="003831B4">
        <w:rPr>
          <w:rFonts w:cs="Giovanni-Book"/>
          <w:b/>
          <w:sz w:val="24"/>
          <w:szCs w:val="24"/>
        </w:rPr>
        <w:t>46</w:t>
      </w:r>
      <w:r w:rsidR="00782FF5" w:rsidRPr="003831B4">
        <w:rPr>
          <w:b/>
          <w:color w:val="000000" w:themeColor="text1"/>
          <w:sz w:val="24"/>
          <w:szCs w:val="24"/>
        </w:rPr>
        <w:t xml:space="preserve">, </w:t>
      </w:r>
      <w:proofErr w:type="gramStart"/>
      <w:r w:rsidR="007D2110" w:rsidRPr="003831B4">
        <w:rPr>
          <w:b/>
          <w:color w:val="000000" w:themeColor="text1"/>
          <w:sz w:val="24"/>
          <w:szCs w:val="24"/>
        </w:rPr>
        <w:t>52</w:t>
      </w:r>
      <w:proofErr w:type="gramEnd"/>
      <w:r w:rsidR="003831B4" w:rsidRPr="00BD06F8">
        <w:rPr>
          <w:b/>
          <w:color w:val="000000" w:themeColor="text1"/>
          <w:sz w:val="24"/>
          <w:szCs w:val="24"/>
        </w:rPr>
        <w:t>]</w:t>
      </w:r>
      <w:r w:rsidR="003831B4" w:rsidRPr="00C334AB">
        <w:rPr>
          <w:color w:val="000000" w:themeColor="text1"/>
          <w:sz w:val="24"/>
          <w:szCs w:val="24"/>
        </w:rPr>
        <w:t xml:space="preserve"> and</w:t>
      </w:r>
      <w:r w:rsidR="006E5487" w:rsidRPr="00C334AB">
        <w:rPr>
          <w:color w:val="000000" w:themeColor="text1"/>
          <w:sz w:val="24"/>
          <w:szCs w:val="24"/>
        </w:rPr>
        <w:t xml:space="preserve"> some </w:t>
      </w:r>
      <w:r w:rsidRPr="003B63EF">
        <w:rPr>
          <w:color w:val="000000" w:themeColor="text1"/>
          <w:sz w:val="24"/>
          <w:szCs w:val="24"/>
        </w:rPr>
        <w:t xml:space="preserve">authors </w:t>
      </w:r>
      <w:r w:rsidR="006E5487" w:rsidRPr="003B63EF">
        <w:rPr>
          <w:color w:val="000000" w:themeColor="text1"/>
          <w:sz w:val="24"/>
          <w:szCs w:val="24"/>
        </w:rPr>
        <w:t xml:space="preserve">have linked this practice to the socioeconomic status of the </w:t>
      </w:r>
      <w:r w:rsidR="003831B4" w:rsidRPr="003B63EF">
        <w:rPr>
          <w:color w:val="000000" w:themeColor="text1"/>
          <w:sz w:val="24"/>
          <w:szCs w:val="24"/>
        </w:rPr>
        <w:t>household [</w:t>
      </w:r>
      <w:r w:rsidR="007D2110" w:rsidRPr="00BD06F8">
        <w:rPr>
          <w:rFonts w:cs="PwrxbyAdvTTe45e47d2"/>
          <w:b/>
          <w:sz w:val="24"/>
          <w:szCs w:val="24"/>
        </w:rPr>
        <w:t>25</w:t>
      </w:r>
      <w:r w:rsidR="003831B4" w:rsidRPr="00BD06F8">
        <w:rPr>
          <w:b/>
          <w:color w:val="000000" w:themeColor="text1"/>
          <w:sz w:val="24"/>
          <w:szCs w:val="24"/>
        </w:rPr>
        <w:t>]</w:t>
      </w:r>
      <w:r w:rsidR="003831B4" w:rsidRPr="00C334AB">
        <w:rPr>
          <w:color w:val="000000" w:themeColor="text1"/>
          <w:sz w:val="24"/>
          <w:szCs w:val="24"/>
        </w:rPr>
        <w:t xml:space="preserve"> and</w:t>
      </w:r>
      <w:r w:rsidR="006E5487" w:rsidRPr="00C334AB">
        <w:rPr>
          <w:color w:val="000000" w:themeColor="text1"/>
          <w:sz w:val="24"/>
          <w:szCs w:val="24"/>
        </w:rPr>
        <w:t xml:space="preserve"> access to antibiotics. </w:t>
      </w:r>
      <w:r w:rsidR="000A1D6E" w:rsidRPr="00C334AB">
        <w:rPr>
          <w:color w:val="000000" w:themeColor="text1"/>
          <w:sz w:val="24"/>
          <w:szCs w:val="24"/>
        </w:rPr>
        <w:t>In a multi</w:t>
      </w:r>
      <w:r w:rsidR="00164F79" w:rsidRPr="00C334AB">
        <w:rPr>
          <w:color w:val="000000" w:themeColor="text1"/>
          <w:sz w:val="24"/>
          <w:szCs w:val="24"/>
        </w:rPr>
        <w:t xml:space="preserve">national survey on antibiotic treatment among </w:t>
      </w:r>
      <w:r w:rsidR="000A1D6E" w:rsidRPr="00C334AB">
        <w:rPr>
          <w:rFonts w:ascii="Arial" w:hAnsi="Arial" w:cs="Arial"/>
          <w:sz w:val="20"/>
          <w:szCs w:val="20"/>
        </w:rPr>
        <w:t>39 countries</w:t>
      </w:r>
      <w:r w:rsidR="00164F79" w:rsidRPr="00C334AB">
        <w:rPr>
          <w:rFonts w:ascii="Arial" w:hAnsi="Arial" w:cs="Arial"/>
          <w:sz w:val="20"/>
          <w:szCs w:val="20"/>
        </w:rPr>
        <w:t xml:space="preserve">, several from </w:t>
      </w:r>
      <w:r w:rsidR="006E5487" w:rsidRPr="00C334AB">
        <w:rPr>
          <w:sz w:val="24"/>
          <w:szCs w:val="24"/>
          <w:lang w:eastAsia="en-GB"/>
        </w:rPr>
        <w:t>Africa depicted poor health seeking behaviors for ARIs among mothers of under-fives that ranged from 41-86%</w:t>
      </w:r>
      <w:r w:rsidR="005F76B3" w:rsidRPr="00C334AB">
        <w:rPr>
          <w:sz w:val="24"/>
          <w:szCs w:val="24"/>
          <w:lang w:eastAsia="en-GB"/>
        </w:rPr>
        <w:t>.</w:t>
      </w:r>
      <w:r w:rsidR="001B1C59" w:rsidRPr="00C334AB">
        <w:rPr>
          <w:sz w:val="24"/>
          <w:szCs w:val="24"/>
          <w:lang w:eastAsia="en-GB"/>
        </w:rPr>
        <w:t xml:space="preserve"> </w:t>
      </w:r>
      <w:r w:rsidR="005F76B3" w:rsidRPr="00C334AB">
        <w:rPr>
          <w:sz w:val="24"/>
          <w:szCs w:val="24"/>
          <w:lang w:eastAsia="en-GB"/>
        </w:rPr>
        <w:t>S</w:t>
      </w:r>
      <w:r w:rsidR="006E5487" w:rsidRPr="00C334AB">
        <w:rPr>
          <w:sz w:val="24"/>
          <w:szCs w:val="24"/>
          <w:lang w:eastAsia="en-GB"/>
        </w:rPr>
        <w:t xml:space="preserve">eeking care by mothers in Uganda was at 38% from the public sector </w:t>
      </w:r>
      <w:r w:rsidR="006E5487" w:rsidRPr="00BD06F8">
        <w:rPr>
          <w:b/>
          <w:sz w:val="24"/>
          <w:szCs w:val="24"/>
          <w:lang w:eastAsia="en-GB"/>
        </w:rPr>
        <w:t>[</w:t>
      </w:r>
      <w:r w:rsidR="007D2110" w:rsidRPr="00BD06F8">
        <w:rPr>
          <w:rFonts w:cs="Times New Roman"/>
          <w:b/>
          <w:sz w:val="24"/>
          <w:szCs w:val="24"/>
        </w:rPr>
        <w:t>17</w:t>
      </w:r>
      <w:r w:rsidR="006E5487" w:rsidRPr="00BD06F8">
        <w:rPr>
          <w:rFonts w:cs="Times New Roman"/>
          <w:b/>
          <w:sz w:val="24"/>
          <w:szCs w:val="24"/>
        </w:rPr>
        <w:t>]</w:t>
      </w:r>
      <w:r w:rsidR="005F76B3" w:rsidRPr="00C334AB">
        <w:rPr>
          <w:rFonts w:cs="Times New Roman"/>
          <w:sz w:val="24"/>
          <w:szCs w:val="24"/>
        </w:rPr>
        <w:t>. Our study also showed that households living in u</w:t>
      </w:r>
      <w:r w:rsidR="006E5487" w:rsidRPr="003B63EF">
        <w:rPr>
          <w:rFonts w:cs="Times New Roman"/>
          <w:sz w:val="24"/>
          <w:szCs w:val="24"/>
        </w:rPr>
        <w:t>rban locations hav</w:t>
      </w:r>
      <w:r w:rsidR="005F76B3" w:rsidRPr="003B63EF">
        <w:rPr>
          <w:rFonts w:cs="Times New Roman"/>
          <w:sz w:val="24"/>
          <w:szCs w:val="24"/>
        </w:rPr>
        <w:t>e</w:t>
      </w:r>
      <w:r w:rsidR="006E5487" w:rsidRPr="000B2820">
        <w:rPr>
          <w:rFonts w:cs="Times New Roman"/>
          <w:sz w:val="24"/>
          <w:szCs w:val="24"/>
        </w:rPr>
        <w:t xml:space="preserve"> </w:t>
      </w:r>
      <w:r w:rsidR="005F76B3" w:rsidRPr="000B2820">
        <w:rPr>
          <w:rFonts w:cs="Times New Roman"/>
          <w:sz w:val="24"/>
          <w:szCs w:val="24"/>
        </w:rPr>
        <w:t xml:space="preserve">a </w:t>
      </w:r>
      <w:r w:rsidR="00782FF5">
        <w:rPr>
          <w:rFonts w:cs="Times New Roman"/>
          <w:sz w:val="24"/>
          <w:szCs w:val="24"/>
        </w:rPr>
        <w:t xml:space="preserve">significantly </w:t>
      </w:r>
      <w:r w:rsidR="006E5487" w:rsidRPr="000B2820">
        <w:rPr>
          <w:rFonts w:cs="Times New Roman"/>
          <w:sz w:val="24"/>
          <w:szCs w:val="24"/>
        </w:rPr>
        <w:t>higher likel</w:t>
      </w:r>
      <w:r w:rsidR="001B1C59" w:rsidRPr="000B2820">
        <w:rPr>
          <w:rFonts w:cs="Times New Roman"/>
          <w:sz w:val="24"/>
          <w:szCs w:val="24"/>
        </w:rPr>
        <w:t>i</w:t>
      </w:r>
      <w:r w:rsidR="006E5487" w:rsidRPr="000B2820">
        <w:rPr>
          <w:rFonts w:cs="Times New Roman"/>
          <w:sz w:val="24"/>
          <w:szCs w:val="24"/>
        </w:rPr>
        <w:t xml:space="preserve">hood of treating ARI with antibiotics than rural settings </w:t>
      </w:r>
      <w:r w:rsidR="005F76B3" w:rsidRPr="00C334AB">
        <w:rPr>
          <w:rFonts w:cs="Times New Roman"/>
          <w:sz w:val="24"/>
          <w:szCs w:val="24"/>
        </w:rPr>
        <w:t xml:space="preserve">(Table </w:t>
      </w:r>
      <w:r w:rsidR="00782FF5">
        <w:rPr>
          <w:rFonts w:cs="Times New Roman"/>
          <w:sz w:val="24"/>
          <w:szCs w:val="24"/>
        </w:rPr>
        <w:t>3</w:t>
      </w:r>
      <w:r w:rsidR="005F76B3" w:rsidRPr="00C334AB">
        <w:rPr>
          <w:rFonts w:cs="Times New Roman"/>
          <w:sz w:val="24"/>
          <w:szCs w:val="24"/>
        </w:rPr>
        <w:t xml:space="preserve">). </w:t>
      </w:r>
      <w:r w:rsidR="00D00A2B" w:rsidRPr="00C334AB">
        <w:rPr>
          <w:rFonts w:cs="Times New Roman"/>
          <w:sz w:val="24"/>
          <w:szCs w:val="24"/>
        </w:rPr>
        <w:t xml:space="preserve">Other </w:t>
      </w:r>
      <w:r w:rsidR="005F76B3" w:rsidRPr="00C334AB">
        <w:rPr>
          <w:rFonts w:cs="Times New Roman"/>
          <w:sz w:val="24"/>
          <w:szCs w:val="24"/>
        </w:rPr>
        <w:t xml:space="preserve">studies conducted </w:t>
      </w:r>
      <w:r w:rsidR="006E5487" w:rsidRPr="00C334AB">
        <w:rPr>
          <w:rFonts w:cs="Times New Roman"/>
          <w:sz w:val="24"/>
          <w:szCs w:val="24"/>
        </w:rPr>
        <w:t xml:space="preserve">in Uganda </w:t>
      </w:r>
      <w:r w:rsidR="00D8679B" w:rsidRPr="00C334AB">
        <w:rPr>
          <w:rFonts w:cs="Times New Roman"/>
          <w:sz w:val="24"/>
          <w:szCs w:val="24"/>
        </w:rPr>
        <w:t>show</w:t>
      </w:r>
      <w:r w:rsidR="00D00A2B" w:rsidRPr="00C334AB">
        <w:rPr>
          <w:rFonts w:cs="Times New Roman"/>
          <w:sz w:val="24"/>
          <w:szCs w:val="24"/>
        </w:rPr>
        <w:t>ed</w:t>
      </w:r>
      <w:r w:rsidR="00D8679B" w:rsidRPr="00C334AB">
        <w:rPr>
          <w:rFonts w:cs="Times New Roman"/>
          <w:sz w:val="24"/>
          <w:szCs w:val="24"/>
        </w:rPr>
        <w:t xml:space="preserve"> </w:t>
      </w:r>
      <w:r w:rsidR="00305E29" w:rsidRPr="00C334AB">
        <w:rPr>
          <w:rFonts w:cs="Times New Roman"/>
          <w:sz w:val="24"/>
          <w:szCs w:val="24"/>
        </w:rPr>
        <w:t xml:space="preserve">that </w:t>
      </w:r>
      <w:r w:rsidR="001B1C59" w:rsidRPr="00C334AB">
        <w:rPr>
          <w:rFonts w:cs="Times New Roman"/>
          <w:sz w:val="24"/>
          <w:szCs w:val="24"/>
        </w:rPr>
        <w:t>pharmacies,</w:t>
      </w:r>
      <w:r w:rsidR="00305E29" w:rsidRPr="00C334AB">
        <w:rPr>
          <w:rFonts w:cs="Times New Roman"/>
          <w:sz w:val="24"/>
          <w:szCs w:val="24"/>
        </w:rPr>
        <w:t xml:space="preserve"> drug shops and </w:t>
      </w:r>
      <w:r w:rsidR="000877BB" w:rsidRPr="00C334AB">
        <w:rPr>
          <w:rFonts w:cs="Times New Roman"/>
          <w:sz w:val="24"/>
          <w:szCs w:val="24"/>
        </w:rPr>
        <w:t>clinics dispense</w:t>
      </w:r>
      <w:r w:rsidR="006E5487" w:rsidRPr="00C334AB">
        <w:rPr>
          <w:rFonts w:cs="Times New Roman"/>
          <w:sz w:val="24"/>
          <w:szCs w:val="24"/>
        </w:rPr>
        <w:t xml:space="preserve"> whatever medicines the </w:t>
      </w:r>
      <w:r w:rsidR="006E5487" w:rsidRPr="00C334AB">
        <w:rPr>
          <w:rFonts w:cs="Times New Roman"/>
          <w:sz w:val="24"/>
          <w:szCs w:val="24"/>
        </w:rPr>
        <w:lastRenderedPageBreak/>
        <w:t xml:space="preserve">client requests </w:t>
      </w:r>
      <w:r w:rsidR="006E5487" w:rsidRPr="00BD06F8">
        <w:rPr>
          <w:rFonts w:cs="Times New Roman"/>
          <w:b/>
          <w:sz w:val="24"/>
          <w:szCs w:val="24"/>
        </w:rPr>
        <w:t>[</w:t>
      </w:r>
      <w:r w:rsidR="007D2110" w:rsidRPr="00BD06F8">
        <w:rPr>
          <w:rFonts w:cs="Times New Roman"/>
          <w:b/>
          <w:sz w:val="24"/>
          <w:szCs w:val="24"/>
        </w:rPr>
        <w:t>29</w:t>
      </w:r>
      <w:r w:rsidR="00D8679B" w:rsidRPr="00BD06F8">
        <w:rPr>
          <w:rFonts w:cs="Times New Roman"/>
          <w:b/>
          <w:sz w:val="24"/>
          <w:szCs w:val="24"/>
        </w:rPr>
        <w:t>]</w:t>
      </w:r>
      <w:r w:rsidR="00305E29" w:rsidRPr="00BD06F8">
        <w:rPr>
          <w:rFonts w:cs="Times New Roman"/>
          <w:b/>
          <w:sz w:val="24"/>
          <w:szCs w:val="24"/>
        </w:rPr>
        <w:t xml:space="preserve">. </w:t>
      </w:r>
      <w:r w:rsidR="006E5487" w:rsidRPr="00BD06F8">
        <w:rPr>
          <w:rFonts w:cs="Times New Roman"/>
          <w:sz w:val="24"/>
          <w:szCs w:val="24"/>
        </w:rPr>
        <w:t xml:space="preserve"> </w:t>
      </w:r>
      <w:r w:rsidR="00D8679B" w:rsidRPr="00C334AB">
        <w:rPr>
          <w:rFonts w:cs="Times New Roman"/>
          <w:sz w:val="24"/>
          <w:szCs w:val="24"/>
        </w:rPr>
        <w:t>In</w:t>
      </w:r>
      <w:r w:rsidR="006E5487" w:rsidRPr="00C334AB">
        <w:rPr>
          <w:rFonts w:cs="Times New Roman"/>
          <w:sz w:val="24"/>
          <w:szCs w:val="24"/>
        </w:rPr>
        <w:t xml:space="preserve"> Indonesia</w:t>
      </w:r>
      <w:r w:rsidR="00D8679B" w:rsidRPr="003B63EF">
        <w:rPr>
          <w:rFonts w:cs="Times New Roman"/>
          <w:sz w:val="24"/>
          <w:szCs w:val="24"/>
        </w:rPr>
        <w:t>,</w:t>
      </w:r>
      <w:r w:rsidR="006E5487" w:rsidRPr="003B63EF">
        <w:rPr>
          <w:rFonts w:cs="Times New Roman"/>
          <w:sz w:val="24"/>
          <w:szCs w:val="24"/>
        </w:rPr>
        <w:t xml:space="preserve"> the main source </w:t>
      </w:r>
      <w:r w:rsidR="00D8679B" w:rsidRPr="000B2820">
        <w:rPr>
          <w:rFonts w:cs="Times New Roman"/>
          <w:sz w:val="24"/>
          <w:szCs w:val="24"/>
        </w:rPr>
        <w:t xml:space="preserve">of self-purchased antibiotics </w:t>
      </w:r>
      <w:r w:rsidR="006E5487" w:rsidRPr="000B2820">
        <w:rPr>
          <w:rFonts w:cs="Times New Roman"/>
          <w:sz w:val="24"/>
          <w:szCs w:val="24"/>
        </w:rPr>
        <w:t xml:space="preserve">was from private drug outlets and or leftovers </w:t>
      </w:r>
      <w:r w:rsidR="00F614D1" w:rsidRPr="00BD06F8">
        <w:rPr>
          <w:rFonts w:cs="Times New Roman"/>
          <w:b/>
          <w:sz w:val="24"/>
          <w:szCs w:val="24"/>
        </w:rPr>
        <w:t>[</w:t>
      </w:r>
      <w:r w:rsidR="00782FF5">
        <w:rPr>
          <w:rFonts w:cs="Times New Roman"/>
          <w:b/>
          <w:sz w:val="24"/>
          <w:szCs w:val="24"/>
        </w:rPr>
        <w:t>17</w:t>
      </w:r>
      <w:proofErr w:type="gramStart"/>
      <w:r w:rsidR="00782FF5">
        <w:rPr>
          <w:rFonts w:cs="Times New Roman"/>
          <w:b/>
          <w:sz w:val="24"/>
          <w:szCs w:val="24"/>
        </w:rPr>
        <w:t>,</w:t>
      </w:r>
      <w:r w:rsidR="007D2110" w:rsidRPr="003831B4">
        <w:rPr>
          <w:rFonts w:cs="NxvddfAdvOT07517017"/>
          <w:b/>
          <w:sz w:val="24"/>
          <w:szCs w:val="24"/>
        </w:rPr>
        <w:t>47</w:t>
      </w:r>
      <w:proofErr w:type="gramEnd"/>
      <w:r w:rsidR="006E5487" w:rsidRPr="003831B4">
        <w:rPr>
          <w:rFonts w:cs="Times New Roman"/>
          <w:b/>
          <w:sz w:val="24"/>
          <w:szCs w:val="24"/>
        </w:rPr>
        <w:t>]</w:t>
      </w:r>
      <w:r w:rsidR="00D8679B" w:rsidRPr="003831B4">
        <w:rPr>
          <w:rFonts w:cs="Times New Roman"/>
          <w:b/>
          <w:sz w:val="24"/>
          <w:szCs w:val="24"/>
        </w:rPr>
        <w:t xml:space="preserve">. </w:t>
      </w:r>
      <w:r w:rsidR="006E5487" w:rsidRPr="003831B4">
        <w:rPr>
          <w:rFonts w:cs="Times New Roman"/>
          <w:sz w:val="24"/>
          <w:szCs w:val="24"/>
        </w:rPr>
        <w:t xml:space="preserve"> </w:t>
      </w:r>
      <w:r w:rsidR="00D8679B" w:rsidRPr="003831B4">
        <w:rPr>
          <w:rFonts w:cs="Times New Roman"/>
          <w:sz w:val="24"/>
          <w:szCs w:val="24"/>
        </w:rPr>
        <w:t>I</w:t>
      </w:r>
      <w:r w:rsidR="006E5487" w:rsidRPr="003831B4">
        <w:rPr>
          <w:rFonts w:cs="Times New Roman"/>
          <w:sz w:val="24"/>
          <w:szCs w:val="24"/>
        </w:rPr>
        <w:t xml:space="preserve">t </w:t>
      </w:r>
      <w:r w:rsidR="00D8679B" w:rsidRPr="003831B4">
        <w:rPr>
          <w:rFonts w:cs="Times New Roman"/>
          <w:sz w:val="24"/>
          <w:szCs w:val="24"/>
        </w:rPr>
        <w:t>h</w:t>
      </w:r>
      <w:r w:rsidR="006E5487" w:rsidRPr="003831B4">
        <w:rPr>
          <w:rFonts w:cs="Times New Roman"/>
          <w:sz w:val="24"/>
          <w:szCs w:val="24"/>
        </w:rPr>
        <w:t xml:space="preserve">as </w:t>
      </w:r>
      <w:r w:rsidR="00D8679B" w:rsidRPr="003831B4">
        <w:rPr>
          <w:rFonts w:cs="Times New Roman"/>
          <w:sz w:val="24"/>
          <w:szCs w:val="24"/>
        </w:rPr>
        <w:t xml:space="preserve">been </w:t>
      </w:r>
      <w:r w:rsidR="006E5487" w:rsidRPr="003831B4">
        <w:rPr>
          <w:rFonts w:cs="Times New Roman"/>
          <w:sz w:val="24"/>
          <w:szCs w:val="24"/>
        </w:rPr>
        <w:t xml:space="preserve">estimated </w:t>
      </w:r>
      <w:r w:rsidR="009351A2" w:rsidRPr="003831B4">
        <w:rPr>
          <w:rFonts w:cs="Times New Roman"/>
          <w:sz w:val="24"/>
          <w:szCs w:val="24"/>
        </w:rPr>
        <w:t xml:space="preserve">by </w:t>
      </w:r>
      <w:r w:rsidR="006E5487" w:rsidRPr="003831B4">
        <w:rPr>
          <w:rFonts w:cs="Times New Roman"/>
          <w:sz w:val="24"/>
          <w:szCs w:val="24"/>
        </w:rPr>
        <w:t>Mosites et al</w:t>
      </w:r>
      <w:r w:rsidR="001B1C59" w:rsidRPr="003831B4">
        <w:rPr>
          <w:rFonts w:cs="Times New Roman"/>
          <w:sz w:val="24"/>
          <w:szCs w:val="24"/>
        </w:rPr>
        <w:t>.</w:t>
      </w:r>
      <w:r w:rsidR="007D2110" w:rsidRPr="003831B4">
        <w:rPr>
          <w:rFonts w:cs="Times New Roman"/>
          <w:b/>
          <w:sz w:val="24"/>
          <w:szCs w:val="24"/>
        </w:rPr>
        <w:t xml:space="preserve"> [17]</w:t>
      </w:r>
      <w:r w:rsidR="006E5487" w:rsidRPr="003831B4">
        <w:rPr>
          <w:rFonts w:cs="Times New Roman"/>
          <w:sz w:val="24"/>
          <w:szCs w:val="24"/>
        </w:rPr>
        <w:t xml:space="preserve"> </w:t>
      </w:r>
      <w:r w:rsidR="009351A2" w:rsidRPr="003831B4">
        <w:rPr>
          <w:rFonts w:cs="Times New Roman"/>
          <w:sz w:val="24"/>
          <w:szCs w:val="24"/>
        </w:rPr>
        <w:t xml:space="preserve">that 51% of cases of acute lower respiratory infections in Uganda </w:t>
      </w:r>
      <w:r w:rsidR="00630F76" w:rsidRPr="003831B4">
        <w:rPr>
          <w:rFonts w:cs="Times New Roman"/>
          <w:sz w:val="24"/>
          <w:szCs w:val="24"/>
        </w:rPr>
        <w:t xml:space="preserve">are prescribed </w:t>
      </w:r>
      <w:r w:rsidR="009351A2" w:rsidRPr="003831B4">
        <w:rPr>
          <w:rFonts w:cs="Times New Roman"/>
          <w:sz w:val="24"/>
          <w:szCs w:val="24"/>
        </w:rPr>
        <w:t>an antibiotic</w:t>
      </w:r>
      <w:r w:rsidR="00630F76" w:rsidRPr="003831B4">
        <w:rPr>
          <w:rFonts w:cs="Times New Roman"/>
          <w:sz w:val="24"/>
          <w:szCs w:val="24"/>
        </w:rPr>
        <w:t xml:space="preserve"> by physicians</w:t>
      </w:r>
      <w:r w:rsidR="00BF1868" w:rsidRPr="003831B4">
        <w:rPr>
          <w:rFonts w:cs="Times New Roman"/>
          <w:sz w:val="24"/>
          <w:szCs w:val="24"/>
        </w:rPr>
        <w:t>.</w:t>
      </w:r>
      <w:r w:rsidR="009351A2" w:rsidRPr="003831B4">
        <w:rPr>
          <w:rFonts w:cs="Times New Roman"/>
          <w:sz w:val="24"/>
          <w:szCs w:val="24"/>
        </w:rPr>
        <w:t xml:space="preserve"> </w:t>
      </w:r>
      <w:r w:rsidR="00DE4379" w:rsidRPr="003831B4">
        <w:rPr>
          <w:rFonts w:cs="Times New Roman"/>
          <w:sz w:val="24"/>
          <w:szCs w:val="24"/>
        </w:rPr>
        <w:t xml:space="preserve">In China, </w:t>
      </w:r>
      <w:r w:rsidR="006E5487" w:rsidRPr="003831B4">
        <w:rPr>
          <w:rFonts w:cs="Times New Roman"/>
          <w:sz w:val="24"/>
          <w:szCs w:val="24"/>
        </w:rPr>
        <w:t xml:space="preserve">one third of </w:t>
      </w:r>
      <w:r w:rsidR="00782FF5" w:rsidRPr="003831B4">
        <w:rPr>
          <w:rFonts w:cs="Times New Roman"/>
          <w:sz w:val="24"/>
          <w:szCs w:val="24"/>
        </w:rPr>
        <w:t>p</w:t>
      </w:r>
      <w:r w:rsidR="00DE4379" w:rsidRPr="003831B4">
        <w:rPr>
          <w:rFonts w:cs="Times New Roman"/>
          <w:sz w:val="24"/>
          <w:szCs w:val="24"/>
        </w:rPr>
        <w:t xml:space="preserve">atients/caregivers used left over </w:t>
      </w:r>
      <w:r w:rsidR="006E5487" w:rsidRPr="003831B4">
        <w:rPr>
          <w:rFonts w:cs="Times New Roman"/>
          <w:sz w:val="24"/>
          <w:szCs w:val="24"/>
        </w:rPr>
        <w:t xml:space="preserve">antibiotics </w:t>
      </w:r>
      <w:r w:rsidR="00DE4379" w:rsidRPr="003831B4">
        <w:rPr>
          <w:rFonts w:cs="Times New Roman"/>
          <w:sz w:val="24"/>
          <w:szCs w:val="24"/>
        </w:rPr>
        <w:t>that they</w:t>
      </w:r>
      <w:r w:rsidR="006E5487" w:rsidRPr="003831B4">
        <w:rPr>
          <w:rFonts w:cs="Times New Roman"/>
          <w:sz w:val="24"/>
          <w:szCs w:val="24"/>
        </w:rPr>
        <w:t xml:space="preserve"> obtained them from the health facilities</w:t>
      </w:r>
      <w:r w:rsidR="00DE4379" w:rsidRPr="003831B4">
        <w:rPr>
          <w:rFonts w:cs="Times New Roman"/>
          <w:sz w:val="24"/>
          <w:szCs w:val="24"/>
        </w:rPr>
        <w:t xml:space="preserve"> for a second time, mainly to manage fever and breathing problems</w:t>
      </w:r>
      <w:r w:rsidR="006E5487" w:rsidRPr="003831B4">
        <w:rPr>
          <w:rFonts w:cs="Times New Roman"/>
          <w:sz w:val="24"/>
          <w:szCs w:val="24"/>
        </w:rPr>
        <w:t xml:space="preserve"> </w:t>
      </w:r>
      <w:r w:rsidR="006E5487" w:rsidRPr="003831B4">
        <w:rPr>
          <w:rFonts w:cs="Times New Roman"/>
          <w:b/>
          <w:sz w:val="24"/>
          <w:szCs w:val="24"/>
        </w:rPr>
        <w:t>[</w:t>
      </w:r>
      <w:r w:rsidR="007D2110" w:rsidRPr="003831B4">
        <w:rPr>
          <w:rFonts w:cs="Times New Roman"/>
          <w:b/>
          <w:sz w:val="24"/>
          <w:szCs w:val="24"/>
        </w:rPr>
        <w:t>22</w:t>
      </w:r>
      <w:r w:rsidR="006E5487" w:rsidRPr="003831B4">
        <w:rPr>
          <w:rFonts w:cs="Times New Roman"/>
          <w:b/>
          <w:sz w:val="24"/>
          <w:szCs w:val="24"/>
        </w:rPr>
        <w:t xml:space="preserve">]. </w:t>
      </w:r>
      <w:r w:rsidR="00BF1868" w:rsidRPr="003831B4">
        <w:rPr>
          <w:rFonts w:cs="Times New Roman"/>
          <w:sz w:val="24"/>
          <w:szCs w:val="24"/>
        </w:rPr>
        <w:t>In our study</w:t>
      </w:r>
      <w:r w:rsidR="002A2F85" w:rsidRPr="003831B4">
        <w:rPr>
          <w:rFonts w:cs="Times New Roman"/>
          <w:sz w:val="24"/>
          <w:szCs w:val="24"/>
        </w:rPr>
        <w:t>,</w:t>
      </w:r>
      <w:r w:rsidR="00BF1868" w:rsidRPr="003831B4">
        <w:rPr>
          <w:rFonts w:cs="Times New Roman"/>
          <w:sz w:val="24"/>
          <w:szCs w:val="24"/>
        </w:rPr>
        <w:t xml:space="preserve"> majority (70.5%) of the caretakers in</w:t>
      </w:r>
      <w:r w:rsidR="00782FF5" w:rsidRPr="003831B4">
        <w:rPr>
          <w:rFonts w:cs="Times New Roman"/>
          <w:sz w:val="24"/>
          <w:szCs w:val="24"/>
        </w:rPr>
        <w:t>i</w:t>
      </w:r>
      <w:r w:rsidR="00BF1868" w:rsidRPr="003831B4">
        <w:rPr>
          <w:rFonts w:cs="Times New Roman"/>
          <w:sz w:val="24"/>
          <w:szCs w:val="24"/>
        </w:rPr>
        <w:t xml:space="preserve">tiate remedies at households for ARI (Table </w:t>
      </w:r>
      <w:r w:rsidR="00782FF5" w:rsidRPr="003831B4">
        <w:rPr>
          <w:rFonts w:cs="Times New Roman"/>
          <w:sz w:val="24"/>
          <w:szCs w:val="24"/>
        </w:rPr>
        <w:t>3</w:t>
      </w:r>
      <w:r w:rsidR="00BF1868" w:rsidRPr="003831B4">
        <w:rPr>
          <w:rFonts w:cs="Times New Roman"/>
          <w:sz w:val="24"/>
          <w:szCs w:val="24"/>
        </w:rPr>
        <w:t>)</w:t>
      </w:r>
      <w:r w:rsidR="005F4657" w:rsidRPr="003831B4">
        <w:rPr>
          <w:rFonts w:cs="Times New Roman"/>
          <w:sz w:val="24"/>
          <w:szCs w:val="24"/>
        </w:rPr>
        <w:t>; this</w:t>
      </w:r>
      <w:r w:rsidR="00817566" w:rsidRPr="003831B4">
        <w:rPr>
          <w:rFonts w:cs="Times New Roman"/>
          <w:sz w:val="24"/>
          <w:szCs w:val="24"/>
        </w:rPr>
        <w:t xml:space="preserve"> </w:t>
      </w:r>
      <w:r w:rsidR="00BF1868" w:rsidRPr="003831B4">
        <w:rPr>
          <w:rFonts w:cs="Times New Roman"/>
          <w:sz w:val="24"/>
          <w:szCs w:val="24"/>
        </w:rPr>
        <w:t xml:space="preserve">is higher than </w:t>
      </w:r>
      <w:r w:rsidR="00817566" w:rsidRPr="003831B4">
        <w:rPr>
          <w:rFonts w:cs="Times New Roman"/>
          <w:sz w:val="24"/>
          <w:szCs w:val="24"/>
        </w:rPr>
        <w:t>findings</w:t>
      </w:r>
      <w:r w:rsidR="00BF1868" w:rsidRPr="003831B4">
        <w:rPr>
          <w:rFonts w:cs="Times New Roman"/>
          <w:sz w:val="24"/>
          <w:szCs w:val="24"/>
        </w:rPr>
        <w:t xml:space="preserve"> in </w:t>
      </w:r>
      <w:r w:rsidR="00724C12" w:rsidRPr="003831B4">
        <w:rPr>
          <w:rFonts w:cs="Times New Roman"/>
          <w:sz w:val="24"/>
          <w:szCs w:val="24"/>
        </w:rPr>
        <w:t>Cambodia</w:t>
      </w:r>
      <w:r w:rsidR="006E5487" w:rsidRPr="003831B4">
        <w:rPr>
          <w:rFonts w:cs="Times New Roman"/>
          <w:sz w:val="24"/>
          <w:szCs w:val="24"/>
        </w:rPr>
        <w:t xml:space="preserve"> </w:t>
      </w:r>
      <w:r w:rsidR="00D8679B" w:rsidRPr="003831B4">
        <w:rPr>
          <w:rFonts w:cs="Times New Roman"/>
          <w:sz w:val="24"/>
          <w:szCs w:val="24"/>
        </w:rPr>
        <w:t xml:space="preserve">where </w:t>
      </w:r>
      <w:r w:rsidR="00EA1469" w:rsidRPr="003831B4">
        <w:rPr>
          <w:rFonts w:cs="Times New Roman"/>
          <w:sz w:val="24"/>
          <w:szCs w:val="24"/>
        </w:rPr>
        <w:t xml:space="preserve">only </w:t>
      </w:r>
      <w:r w:rsidR="006E5487" w:rsidRPr="003831B4">
        <w:rPr>
          <w:rFonts w:cs="Times New Roman"/>
          <w:sz w:val="24"/>
          <w:szCs w:val="24"/>
        </w:rPr>
        <w:t xml:space="preserve">45% of care givers </w:t>
      </w:r>
      <w:r w:rsidR="00D23BB1" w:rsidRPr="003831B4">
        <w:rPr>
          <w:rFonts w:cs="Times New Roman"/>
          <w:sz w:val="24"/>
          <w:szCs w:val="24"/>
        </w:rPr>
        <w:t>initiate therapy with</w:t>
      </w:r>
      <w:r w:rsidR="00D8679B" w:rsidRPr="003831B4">
        <w:rPr>
          <w:rFonts w:cs="Times New Roman"/>
          <w:sz w:val="24"/>
          <w:szCs w:val="24"/>
        </w:rPr>
        <w:t xml:space="preserve"> </w:t>
      </w:r>
      <w:r w:rsidR="00D23BB1" w:rsidRPr="003831B4">
        <w:rPr>
          <w:rFonts w:cs="Times New Roman"/>
          <w:sz w:val="24"/>
          <w:szCs w:val="24"/>
        </w:rPr>
        <w:t xml:space="preserve">a </w:t>
      </w:r>
      <w:r w:rsidR="00D8679B" w:rsidRPr="003831B4">
        <w:rPr>
          <w:rFonts w:cs="Times New Roman"/>
          <w:sz w:val="24"/>
          <w:szCs w:val="24"/>
        </w:rPr>
        <w:t xml:space="preserve">medicine or other approach </w:t>
      </w:r>
      <w:r w:rsidR="006E5487" w:rsidRPr="003831B4">
        <w:rPr>
          <w:rFonts w:cs="Times New Roman"/>
          <w:sz w:val="24"/>
          <w:szCs w:val="24"/>
        </w:rPr>
        <w:t xml:space="preserve">at home before seeking health care for fevers/ malaria and majority seek care in the private sector </w:t>
      </w:r>
      <w:r w:rsidR="006E5487" w:rsidRPr="003831B4">
        <w:rPr>
          <w:b/>
          <w:color w:val="000000" w:themeColor="text1"/>
          <w:sz w:val="24"/>
          <w:szCs w:val="24"/>
        </w:rPr>
        <w:t>[</w:t>
      </w:r>
      <w:r w:rsidR="00782FF5" w:rsidRPr="003831B4">
        <w:rPr>
          <w:b/>
          <w:color w:val="000000" w:themeColor="text1"/>
          <w:sz w:val="24"/>
          <w:szCs w:val="24"/>
        </w:rPr>
        <w:t xml:space="preserve">19, </w:t>
      </w:r>
      <w:r w:rsidR="007D2110" w:rsidRPr="003831B4">
        <w:rPr>
          <w:b/>
          <w:color w:val="000000" w:themeColor="text1"/>
          <w:sz w:val="24"/>
          <w:szCs w:val="24"/>
        </w:rPr>
        <w:t>52</w:t>
      </w:r>
      <w:r w:rsidR="006E5487" w:rsidRPr="003831B4">
        <w:rPr>
          <w:b/>
          <w:color w:val="000000" w:themeColor="text1"/>
          <w:sz w:val="24"/>
          <w:szCs w:val="24"/>
        </w:rPr>
        <w:t>]</w:t>
      </w:r>
      <w:r w:rsidR="00BF1868" w:rsidRPr="003831B4">
        <w:rPr>
          <w:b/>
          <w:color w:val="000000" w:themeColor="text1"/>
          <w:sz w:val="24"/>
          <w:szCs w:val="24"/>
        </w:rPr>
        <w:t xml:space="preserve">. </w:t>
      </w:r>
      <w:r w:rsidR="00BF1868" w:rsidRPr="003831B4">
        <w:rPr>
          <w:rFonts w:cs="Times New Roman"/>
          <w:sz w:val="24"/>
          <w:szCs w:val="24"/>
        </w:rPr>
        <w:t xml:space="preserve">Studies have </w:t>
      </w:r>
      <w:r w:rsidR="00782FF5" w:rsidRPr="003831B4">
        <w:rPr>
          <w:rFonts w:cs="Times New Roman"/>
          <w:sz w:val="24"/>
          <w:szCs w:val="24"/>
        </w:rPr>
        <w:t xml:space="preserve">also </w:t>
      </w:r>
      <w:r w:rsidR="00BF1868" w:rsidRPr="003831B4">
        <w:rPr>
          <w:rFonts w:cs="Times New Roman"/>
          <w:sz w:val="24"/>
          <w:szCs w:val="24"/>
        </w:rPr>
        <w:t>associate</w:t>
      </w:r>
      <w:r w:rsidR="002A2F85" w:rsidRPr="003831B4">
        <w:rPr>
          <w:rFonts w:cs="Times New Roman"/>
          <w:sz w:val="24"/>
          <w:szCs w:val="24"/>
        </w:rPr>
        <w:t>d</w:t>
      </w:r>
      <w:r w:rsidR="00BF1868" w:rsidRPr="003831B4">
        <w:rPr>
          <w:rFonts w:cs="Times New Roman"/>
          <w:sz w:val="24"/>
          <w:szCs w:val="24"/>
        </w:rPr>
        <w:t xml:space="preserve"> self-prescribing of antibiotics with the level of confidence in assessing the need for </w:t>
      </w:r>
      <w:r w:rsidR="00782FF5" w:rsidRPr="003831B4">
        <w:rPr>
          <w:rFonts w:cs="Times New Roman"/>
          <w:sz w:val="24"/>
          <w:szCs w:val="24"/>
        </w:rPr>
        <w:t xml:space="preserve">an </w:t>
      </w:r>
      <w:r w:rsidR="00BF1868" w:rsidRPr="003831B4">
        <w:rPr>
          <w:rFonts w:cs="Times New Roman"/>
          <w:sz w:val="24"/>
          <w:szCs w:val="24"/>
        </w:rPr>
        <w:t xml:space="preserve">antibiotic in children </w:t>
      </w:r>
      <w:r w:rsidR="00BF1868" w:rsidRPr="003831B4">
        <w:rPr>
          <w:rFonts w:cs="Times New Roman"/>
          <w:b/>
          <w:sz w:val="24"/>
          <w:szCs w:val="24"/>
        </w:rPr>
        <w:t>[</w:t>
      </w:r>
      <w:r w:rsidR="007D2110" w:rsidRPr="003831B4">
        <w:rPr>
          <w:rFonts w:cs="Times New Roman"/>
          <w:b/>
          <w:sz w:val="24"/>
          <w:szCs w:val="24"/>
        </w:rPr>
        <w:t>22</w:t>
      </w:r>
      <w:r w:rsidR="00782FF5" w:rsidRPr="003831B4">
        <w:rPr>
          <w:rFonts w:cs="Times New Roman"/>
          <w:b/>
          <w:sz w:val="24"/>
          <w:szCs w:val="24"/>
        </w:rPr>
        <w:t>,</w:t>
      </w:r>
      <w:r w:rsidR="003831B4">
        <w:rPr>
          <w:rFonts w:cs="Times New Roman"/>
          <w:b/>
          <w:sz w:val="24"/>
          <w:szCs w:val="24"/>
        </w:rPr>
        <w:t xml:space="preserve"> </w:t>
      </w:r>
      <w:r w:rsidR="00782FF5" w:rsidRPr="003831B4">
        <w:rPr>
          <w:rFonts w:cs="Times New Roman"/>
          <w:b/>
          <w:sz w:val="24"/>
          <w:szCs w:val="24"/>
        </w:rPr>
        <w:t>40,</w:t>
      </w:r>
      <w:r w:rsidR="00BF1868" w:rsidRPr="003831B4">
        <w:rPr>
          <w:rFonts w:cs="Times New Roman"/>
          <w:b/>
          <w:sz w:val="24"/>
          <w:szCs w:val="24"/>
        </w:rPr>
        <w:t xml:space="preserve"> </w:t>
      </w:r>
      <w:proofErr w:type="gramStart"/>
      <w:r w:rsidR="00C53978" w:rsidRPr="003831B4">
        <w:rPr>
          <w:rFonts w:cs="Times New Roman"/>
          <w:b/>
          <w:sz w:val="24"/>
          <w:szCs w:val="24"/>
        </w:rPr>
        <w:t>53</w:t>
      </w:r>
      <w:proofErr w:type="gramEnd"/>
      <w:r w:rsidR="00BF1868" w:rsidRPr="003831B4">
        <w:rPr>
          <w:rFonts w:cs="Times New Roman"/>
          <w:b/>
          <w:sz w:val="24"/>
          <w:szCs w:val="24"/>
        </w:rPr>
        <w:t xml:space="preserve">].  </w:t>
      </w:r>
      <w:r w:rsidR="006E5487" w:rsidRPr="003831B4">
        <w:rPr>
          <w:sz w:val="24"/>
          <w:szCs w:val="24"/>
        </w:rPr>
        <w:t xml:space="preserve"> </w:t>
      </w:r>
      <w:r w:rsidR="006E5487" w:rsidRPr="003831B4">
        <w:rPr>
          <w:rFonts w:cs="Times New Roman"/>
          <w:sz w:val="24"/>
          <w:szCs w:val="24"/>
        </w:rPr>
        <w:t xml:space="preserve"> </w:t>
      </w:r>
      <w:r w:rsidR="00782FF5" w:rsidRPr="003831B4">
        <w:rPr>
          <w:rFonts w:cs="Times New Roman"/>
          <w:sz w:val="24"/>
          <w:szCs w:val="24"/>
        </w:rPr>
        <w:t>This was als</w:t>
      </w:r>
      <w:r w:rsidR="004F2ECD" w:rsidRPr="003831B4">
        <w:rPr>
          <w:rFonts w:cs="Times New Roman"/>
          <w:sz w:val="24"/>
          <w:szCs w:val="24"/>
        </w:rPr>
        <w:t>o seen in to some extent</w:t>
      </w:r>
      <w:r w:rsidR="004F2ECD">
        <w:rPr>
          <w:rFonts w:cs="Times New Roman"/>
          <w:sz w:val="24"/>
          <w:szCs w:val="24"/>
        </w:rPr>
        <w:t xml:space="preserve"> in our study with a lower </w:t>
      </w:r>
      <w:r w:rsidR="00782FF5">
        <w:rPr>
          <w:rFonts w:cs="Times New Roman"/>
          <w:sz w:val="24"/>
          <w:szCs w:val="24"/>
        </w:rPr>
        <w:t xml:space="preserve">use of self-prescribed antibiotics </w:t>
      </w:r>
      <w:r w:rsidR="004F2ECD">
        <w:rPr>
          <w:rFonts w:cs="Times New Roman"/>
          <w:sz w:val="24"/>
          <w:szCs w:val="24"/>
        </w:rPr>
        <w:t xml:space="preserve">among those not confident at self-diagnosis of an ARI (31/ 96). There was also low use of self-prescribed antibiotics among cares confident of self-diagnosing an ARI (Table 3). </w:t>
      </w:r>
    </w:p>
    <w:p w:rsidR="00346B8A" w:rsidRPr="00C334AB" w:rsidRDefault="00346B8A" w:rsidP="00346B8A">
      <w:pPr>
        <w:rPr>
          <w:b/>
          <w:sz w:val="24"/>
          <w:szCs w:val="24"/>
        </w:rPr>
      </w:pPr>
      <w:r w:rsidRPr="00C334AB">
        <w:rPr>
          <w:b/>
          <w:sz w:val="24"/>
          <w:szCs w:val="24"/>
        </w:rPr>
        <w:t xml:space="preserve">Table </w:t>
      </w:r>
      <w:r>
        <w:rPr>
          <w:b/>
          <w:sz w:val="24"/>
          <w:szCs w:val="24"/>
        </w:rPr>
        <w:t>3</w:t>
      </w:r>
      <w:r w:rsidRPr="00C334AB">
        <w:rPr>
          <w:b/>
          <w:sz w:val="24"/>
          <w:szCs w:val="24"/>
        </w:rPr>
        <w:t>: Factors associated with the use of self-prescribed antibiotics</w:t>
      </w:r>
    </w:p>
    <w:tbl>
      <w:tblPr>
        <w:tblStyle w:val="LightShading-Accent3"/>
        <w:tblW w:w="8910" w:type="dxa"/>
        <w:tblInd w:w="-432" w:type="dxa"/>
        <w:tblLook w:val="0600" w:firstRow="0" w:lastRow="0" w:firstColumn="0" w:lastColumn="0" w:noHBand="1" w:noVBand="1"/>
      </w:tblPr>
      <w:tblGrid>
        <w:gridCol w:w="3150"/>
        <w:gridCol w:w="2212"/>
        <w:gridCol w:w="1208"/>
        <w:gridCol w:w="1080"/>
        <w:gridCol w:w="1260"/>
      </w:tblGrid>
      <w:tr w:rsidR="00346B8A" w:rsidRPr="00C334AB" w:rsidTr="00FB666A">
        <w:trPr>
          <w:trHeight w:val="262"/>
        </w:trPr>
        <w:tc>
          <w:tcPr>
            <w:tcW w:w="3150" w:type="dxa"/>
            <w:vMerge w:val="restart"/>
            <w:tcBorders>
              <w:top w:val="single" w:sz="12" w:space="0" w:color="00B050"/>
              <w:bottom w:val="nil"/>
            </w:tcBorders>
            <w:hideMark/>
          </w:tcPr>
          <w:p w:rsidR="00346B8A" w:rsidRPr="00C334AB" w:rsidRDefault="00346B8A" w:rsidP="00FB666A">
            <w:pPr>
              <w:rPr>
                <w:b/>
                <w:color w:val="000000" w:themeColor="text1"/>
              </w:rPr>
            </w:pPr>
            <w:r w:rsidRPr="00C334AB">
              <w:rPr>
                <w:b/>
                <w:bCs/>
                <w:color w:val="000000" w:themeColor="text1"/>
              </w:rPr>
              <w:t>Characteristic</w:t>
            </w:r>
          </w:p>
        </w:tc>
        <w:tc>
          <w:tcPr>
            <w:tcW w:w="3420" w:type="dxa"/>
            <w:gridSpan w:val="2"/>
            <w:tcBorders>
              <w:top w:val="single" w:sz="12" w:space="0" w:color="00B050"/>
              <w:bottom w:val="single" w:sz="8" w:space="0" w:color="00B050"/>
            </w:tcBorders>
            <w:hideMark/>
          </w:tcPr>
          <w:p w:rsidR="00346B8A" w:rsidRPr="00C334AB" w:rsidRDefault="00346B8A" w:rsidP="00FB666A">
            <w:pPr>
              <w:jc w:val="center"/>
              <w:rPr>
                <w:b/>
                <w:color w:val="000000" w:themeColor="text1"/>
              </w:rPr>
            </w:pPr>
            <w:r w:rsidRPr="00C334AB">
              <w:rPr>
                <w:b/>
                <w:bCs/>
                <w:color w:val="000000" w:themeColor="text1"/>
              </w:rPr>
              <w:t>Self-prescribed antibiotic used</w:t>
            </w:r>
          </w:p>
        </w:tc>
        <w:tc>
          <w:tcPr>
            <w:tcW w:w="1080" w:type="dxa"/>
            <w:vMerge w:val="restart"/>
            <w:tcBorders>
              <w:top w:val="single" w:sz="12" w:space="0" w:color="00B050"/>
              <w:bottom w:val="nil"/>
            </w:tcBorders>
            <w:hideMark/>
          </w:tcPr>
          <w:p w:rsidR="00346B8A" w:rsidRPr="00C334AB" w:rsidRDefault="00346B8A" w:rsidP="00FB666A">
            <w:pPr>
              <w:jc w:val="center"/>
              <w:rPr>
                <w:b/>
                <w:color w:val="000000" w:themeColor="text1"/>
              </w:rPr>
            </w:pPr>
            <w:r w:rsidRPr="00C334AB">
              <w:rPr>
                <w:b/>
                <w:bCs/>
                <w:color w:val="000000" w:themeColor="text1"/>
              </w:rPr>
              <w:sym w:font="Symbol" w:char="F063"/>
            </w:r>
            <w:r w:rsidRPr="00C334AB">
              <w:rPr>
                <w:b/>
                <w:bCs/>
                <w:color w:val="000000" w:themeColor="text1"/>
                <w:vertAlign w:val="superscript"/>
              </w:rPr>
              <w:t>2</w:t>
            </w:r>
          </w:p>
        </w:tc>
        <w:tc>
          <w:tcPr>
            <w:tcW w:w="1260" w:type="dxa"/>
            <w:vMerge w:val="restart"/>
            <w:tcBorders>
              <w:top w:val="single" w:sz="12" w:space="0" w:color="00B050"/>
              <w:bottom w:val="nil"/>
            </w:tcBorders>
            <w:hideMark/>
          </w:tcPr>
          <w:p w:rsidR="00346B8A" w:rsidRPr="00C334AB" w:rsidRDefault="00346B8A" w:rsidP="00FB666A">
            <w:pPr>
              <w:jc w:val="center"/>
              <w:rPr>
                <w:b/>
                <w:color w:val="000000" w:themeColor="text1"/>
              </w:rPr>
            </w:pPr>
            <w:r w:rsidRPr="00C334AB">
              <w:rPr>
                <w:b/>
                <w:bCs/>
                <w:i/>
                <w:iCs/>
                <w:color w:val="000000" w:themeColor="text1"/>
              </w:rPr>
              <w:t>p-value</w:t>
            </w:r>
          </w:p>
        </w:tc>
      </w:tr>
      <w:tr w:rsidR="00346B8A" w:rsidRPr="00C334AB" w:rsidTr="00FB666A">
        <w:trPr>
          <w:trHeight w:val="298"/>
        </w:trPr>
        <w:tc>
          <w:tcPr>
            <w:tcW w:w="3150" w:type="dxa"/>
            <w:vMerge/>
            <w:tcBorders>
              <w:top w:val="nil"/>
              <w:bottom w:val="single" w:sz="12" w:space="0" w:color="00B050"/>
            </w:tcBorders>
            <w:hideMark/>
          </w:tcPr>
          <w:p w:rsidR="00346B8A" w:rsidRPr="00C334AB" w:rsidRDefault="00346B8A" w:rsidP="00FB666A">
            <w:pPr>
              <w:rPr>
                <w:b/>
                <w:color w:val="000000" w:themeColor="text1"/>
              </w:rPr>
            </w:pPr>
          </w:p>
        </w:tc>
        <w:tc>
          <w:tcPr>
            <w:tcW w:w="2212" w:type="dxa"/>
            <w:tcBorders>
              <w:top w:val="single" w:sz="8" w:space="0" w:color="00B050"/>
              <w:bottom w:val="single" w:sz="12" w:space="0" w:color="00B050"/>
            </w:tcBorders>
            <w:hideMark/>
          </w:tcPr>
          <w:p w:rsidR="00346B8A" w:rsidRPr="00C334AB" w:rsidRDefault="00346B8A" w:rsidP="00FB666A">
            <w:pPr>
              <w:jc w:val="center"/>
              <w:rPr>
                <w:color w:val="000000" w:themeColor="text1"/>
              </w:rPr>
            </w:pPr>
            <w:r w:rsidRPr="00C334AB">
              <w:rPr>
                <w:color w:val="000000" w:themeColor="text1"/>
              </w:rPr>
              <w:t>Yes</w:t>
            </w:r>
          </w:p>
        </w:tc>
        <w:tc>
          <w:tcPr>
            <w:tcW w:w="1208" w:type="dxa"/>
            <w:tcBorders>
              <w:top w:val="single" w:sz="8" w:space="0" w:color="00B050"/>
              <w:bottom w:val="single" w:sz="12" w:space="0" w:color="00B050"/>
            </w:tcBorders>
            <w:hideMark/>
          </w:tcPr>
          <w:p w:rsidR="00346B8A" w:rsidRPr="00C334AB" w:rsidRDefault="00346B8A" w:rsidP="00FB666A">
            <w:pPr>
              <w:jc w:val="center"/>
              <w:rPr>
                <w:color w:val="000000" w:themeColor="text1"/>
              </w:rPr>
            </w:pPr>
            <w:r w:rsidRPr="00C334AB">
              <w:rPr>
                <w:color w:val="000000" w:themeColor="text1"/>
              </w:rPr>
              <w:t>No</w:t>
            </w:r>
          </w:p>
        </w:tc>
        <w:tc>
          <w:tcPr>
            <w:tcW w:w="1080" w:type="dxa"/>
            <w:vMerge/>
            <w:tcBorders>
              <w:top w:val="nil"/>
              <w:bottom w:val="single" w:sz="12" w:space="0" w:color="00B050"/>
            </w:tcBorders>
            <w:hideMark/>
          </w:tcPr>
          <w:p w:rsidR="00346B8A" w:rsidRPr="00C334AB" w:rsidRDefault="00346B8A" w:rsidP="00FB666A">
            <w:pPr>
              <w:jc w:val="center"/>
              <w:rPr>
                <w:color w:val="000000" w:themeColor="text1"/>
              </w:rPr>
            </w:pPr>
          </w:p>
        </w:tc>
        <w:tc>
          <w:tcPr>
            <w:tcW w:w="1260" w:type="dxa"/>
            <w:vMerge/>
            <w:tcBorders>
              <w:top w:val="nil"/>
              <w:bottom w:val="single" w:sz="12" w:space="0" w:color="00B050"/>
            </w:tcBorders>
            <w:hideMark/>
          </w:tcPr>
          <w:p w:rsidR="00346B8A" w:rsidRPr="00C334AB" w:rsidRDefault="00346B8A" w:rsidP="00FB666A">
            <w:pPr>
              <w:jc w:val="center"/>
              <w:rPr>
                <w:color w:val="000000" w:themeColor="text1"/>
              </w:rPr>
            </w:pPr>
          </w:p>
        </w:tc>
      </w:tr>
      <w:tr w:rsidR="00346B8A" w:rsidRPr="00C334AB" w:rsidTr="00FB666A">
        <w:trPr>
          <w:trHeight w:val="1135"/>
        </w:trPr>
        <w:tc>
          <w:tcPr>
            <w:tcW w:w="3150" w:type="dxa"/>
            <w:tcBorders>
              <w:top w:val="single" w:sz="12" w:space="0" w:color="00B050"/>
              <w:bottom w:val="single" w:sz="2" w:space="0" w:color="00B050"/>
            </w:tcBorders>
            <w:hideMark/>
          </w:tcPr>
          <w:p w:rsidR="00346B8A" w:rsidRPr="00C334AB" w:rsidRDefault="00346B8A" w:rsidP="00FB666A">
            <w:pPr>
              <w:rPr>
                <w:b/>
                <w:color w:val="000000" w:themeColor="text1"/>
              </w:rPr>
            </w:pPr>
            <w:r w:rsidRPr="00C334AB">
              <w:rPr>
                <w:b/>
                <w:bCs/>
                <w:color w:val="000000" w:themeColor="text1"/>
              </w:rPr>
              <w:t>Location of household</w:t>
            </w:r>
          </w:p>
          <w:p w:rsidR="00346B8A" w:rsidRPr="00C334AB" w:rsidRDefault="00346B8A" w:rsidP="00FB666A">
            <w:pPr>
              <w:jc w:val="right"/>
              <w:rPr>
                <w:color w:val="000000" w:themeColor="text1"/>
              </w:rPr>
            </w:pPr>
            <w:r w:rsidRPr="00C334AB">
              <w:rPr>
                <w:color w:val="000000" w:themeColor="text1"/>
              </w:rPr>
              <w:t>Rural</w:t>
            </w:r>
          </w:p>
          <w:p w:rsidR="00346B8A" w:rsidRPr="00C334AB" w:rsidRDefault="00346B8A" w:rsidP="00FB666A">
            <w:pPr>
              <w:jc w:val="right"/>
              <w:rPr>
                <w:color w:val="000000" w:themeColor="text1"/>
              </w:rPr>
            </w:pPr>
            <w:r w:rsidRPr="00C334AB">
              <w:rPr>
                <w:color w:val="000000" w:themeColor="text1"/>
              </w:rPr>
              <w:t>Semi-urban</w:t>
            </w:r>
          </w:p>
          <w:p w:rsidR="00346B8A" w:rsidRPr="00C334AB" w:rsidRDefault="00346B8A" w:rsidP="00FB666A">
            <w:pPr>
              <w:jc w:val="right"/>
              <w:rPr>
                <w:b/>
                <w:color w:val="000000" w:themeColor="text1"/>
              </w:rPr>
            </w:pPr>
            <w:r w:rsidRPr="00C334AB">
              <w:rPr>
                <w:color w:val="000000" w:themeColor="text1"/>
              </w:rPr>
              <w:t>Urban</w:t>
            </w:r>
          </w:p>
        </w:tc>
        <w:tc>
          <w:tcPr>
            <w:tcW w:w="2212" w:type="dxa"/>
            <w:tcBorders>
              <w:top w:val="single" w:sz="12" w:space="0" w:color="00B050"/>
              <w:bottom w:val="single" w:sz="2" w:space="0" w:color="00B050"/>
            </w:tcBorders>
            <w:hideMark/>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7</w:t>
            </w:r>
          </w:p>
          <w:p w:rsidR="00346B8A" w:rsidRPr="00C334AB" w:rsidRDefault="00346B8A" w:rsidP="00FB666A">
            <w:pPr>
              <w:jc w:val="center"/>
              <w:rPr>
                <w:color w:val="000000" w:themeColor="text1"/>
              </w:rPr>
            </w:pPr>
            <w:r w:rsidRPr="00C334AB">
              <w:rPr>
                <w:color w:val="000000" w:themeColor="text1"/>
              </w:rPr>
              <w:t>34</w:t>
            </w:r>
          </w:p>
          <w:p w:rsidR="00346B8A" w:rsidRPr="00C334AB" w:rsidRDefault="00346B8A" w:rsidP="00FB666A">
            <w:pPr>
              <w:jc w:val="center"/>
              <w:rPr>
                <w:color w:val="000000" w:themeColor="text1"/>
              </w:rPr>
            </w:pPr>
            <w:r w:rsidRPr="00C334AB">
              <w:rPr>
                <w:color w:val="000000" w:themeColor="text1"/>
              </w:rPr>
              <w:t>44</w:t>
            </w:r>
          </w:p>
        </w:tc>
        <w:tc>
          <w:tcPr>
            <w:tcW w:w="1208" w:type="dxa"/>
            <w:tcBorders>
              <w:top w:val="single" w:sz="12" w:space="0" w:color="00B050"/>
              <w:bottom w:val="single" w:sz="2" w:space="0" w:color="00B050"/>
            </w:tcBorders>
            <w:hideMark/>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18</w:t>
            </w:r>
          </w:p>
          <w:p w:rsidR="00346B8A" w:rsidRPr="00C334AB" w:rsidRDefault="00346B8A" w:rsidP="00FB666A">
            <w:pPr>
              <w:jc w:val="center"/>
              <w:rPr>
                <w:color w:val="000000" w:themeColor="text1"/>
              </w:rPr>
            </w:pPr>
            <w:r w:rsidRPr="00C334AB">
              <w:rPr>
                <w:color w:val="000000" w:themeColor="text1"/>
              </w:rPr>
              <w:t>57</w:t>
            </w:r>
          </w:p>
          <w:p w:rsidR="00346B8A" w:rsidRPr="00C334AB" w:rsidRDefault="00346B8A" w:rsidP="00FB666A">
            <w:pPr>
              <w:jc w:val="center"/>
              <w:rPr>
                <w:color w:val="000000" w:themeColor="text1"/>
              </w:rPr>
            </w:pPr>
            <w:r w:rsidRPr="00C334AB">
              <w:rPr>
                <w:color w:val="000000" w:themeColor="text1"/>
              </w:rPr>
              <w:t>39</w:t>
            </w:r>
          </w:p>
        </w:tc>
        <w:tc>
          <w:tcPr>
            <w:tcW w:w="1080" w:type="dxa"/>
            <w:tcBorders>
              <w:top w:val="single" w:sz="12" w:space="0" w:color="00B050"/>
              <w:bottom w:val="single" w:sz="2" w:space="0" w:color="00B050"/>
            </w:tcBorders>
            <w:hideMark/>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6.874</w:t>
            </w:r>
          </w:p>
        </w:tc>
        <w:tc>
          <w:tcPr>
            <w:tcW w:w="1260" w:type="dxa"/>
            <w:tcBorders>
              <w:top w:val="single" w:sz="12" w:space="0" w:color="00B050"/>
              <w:bottom w:val="single" w:sz="2" w:space="0" w:color="00B050"/>
            </w:tcBorders>
            <w:hideMark/>
          </w:tcPr>
          <w:p w:rsidR="00346B8A" w:rsidRPr="00C334AB" w:rsidRDefault="00346B8A" w:rsidP="00FB666A">
            <w:pPr>
              <w:jc w:val="center"/>
              <w:rPr>
                <w:i/>
                <w:iCs/>
                <w:color w:val="000000" w:themeColor="text1"/>
              </w:rPr>
            </w:pPr>
          </w:p>
          <w:p w:rsidR="00346B8A" w:rsidRPr="00C334AB" w:rsidRDefault="00346B8A" w:rsidP="00FB666A">
            <w:pPr>
              <w:jc w:val="center"/>
              <w:rPr>
                <w:color w:val="000000" w:themeColor="text1"/>
              </w:rPr>
            </w:pPr>
            <w:r w:rsidRPr="00C334AB">
              <w:rPr>
                <w:i/>
                <w:iCs/>
                <w:color w:val="000000" w:themeColor="text1"/>
              </w:rPr>
              <w:t>0.032</w:t>
            </w:r>
          </w:p>
        </w:tc>
      </w:tr>
      <w:tr w:rsidR="00346B8A" w:rsidRPr="00C334AB" w:rsidTr="00FB666A">
        <w:trPr>
          <w:trHeight w:val="1462"/>
        </w:trPr>
        <w:tc>
          <w:tcPr>
            <w:tcW w:w="3150" w:type="dxa"/>
            <w:tcBorders>
              <w:top w:val="single" w:sz="2" w:space="0" w:color="00B050"/>
              <w:bottom w:val="single" w:sz="2" w:space="0" w:color="00B050"/>
            </w:tcBorders>
            <w:hideMark/>
          </w:tcPr>
          <w:p w:rsidR="00346B8A" w:rsidRPr="00C334AB" w:rsidRDefault="00346B8A" w:rsidP="00FB666A">
            <w:pPr>
              <w:rPr>
                <w:b/>
                <w:color w:val="000000" w:themeColor="text1"/>
              </w:rPr>
            </w:pPr>
            <w:r w:rsidRPr="00C334AB">
              <w:rPr>
                <w:b/>
                <w:bCs/>
                <w:color w:val="000000" w:themeColor="text1"/>
              </w:rPr>
              <w:t>Level of education</w:t>
            </w:r>
          </w:p>
          <w:p w:rsidR="00346B8A" w:rsidRPr="00C334AB" w:rsidRDefault="00346B8A" w:rsidP="00FB666A">
            <w:pPr>
              <w:jc w:val="right"/>
              <w:rPr>
                <w:color w:val="000000" w:themeColor="text1"/>
              </w:rPr>
            </w:pPr>
            <w:r w:rsidRPr="00C334AB">
              <w:rPr>
                <w:color w:val="000000" w:themeColor="text1"/>
              </w:rPr>
              <w:t>No education</w:t>
            </w:r>
          </w:p>
          <w:p w:rsidR="00346B8A" w:rsidRPr="00C334AB" w:rsidRDefault="00346B8A" w:rsidP="00FB666A">
            <w:pPr>
              <w:jc w:val="right"/>
              <w:rPr>
                <w:color w:val="000000" w:themeColor="text1"/>
              </w:rPr>
            </w:pPr>
            <w:r w:rsidRPr="00C334AB">
              <w:rPr>
                <w:color w:val="000000" w:themeColor="text1"/>
              </w:rPr>
              <w:t>Primary level</w:t>
            </w:r>
          </w:p>
          <w:p w:rsidR="00346B8A" w:rsidRPr="00C334AB" w:rsidRDefault="00346B8A" w:rsidP="00FB666A">
            <w:pPr>
              <w:jc w:val="right"/>
              <w:rPr>
                <w:color w:val="000000" w:themeColor="text1"/>
              </w:rPr>
            </w:pPr>
            <w:r w:rsidRPr="00C334AB">
              <w:rPr>
                <w:color w:val="000000" w:themeColor="text1"/>
              </w:rPr>
              <w:t>Secondary level</w:t>
            </w:r>
          </w:p>
          <w:p w:rsidR="00346B8A" w:rsidRPr="00C334AB" w:rsidRDefault="00346B8A" w:rsidP="00FB666A">
            <w:pPr>
              <w:jc w:val="right"/>
              <w:rPr>
                <w:b/>
                <w:color w:val="000000" w:themeColor="text1"/>
              </w:rPr>
            </w:pPr>
            <w:r w:rsidRPr="00C334AB">
              <w:rPr>
                <w:color w:val="000000" w:themeColor="text1"/>
              </w:rPr>
              <w:t>Tertiary level</w:t>
            </w:r>
          </w:p>
        </w:tc>
        <w:tc>
          <w:tcPr>
            <w:tcW w:w="2212" w:type="dxa"/>
            <w:tcBorders>
              <w:top w:val="single" w:sz="2" w:space="0" w:color="00B050"/>
              <w:bottom w:val="single" w:sz="2" w:space="0" w:color="00B050"/>
            </w:tcBorders>
            <w:hideMark/>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2</w:t>
            </w:r>
          </w:p>
          <w:p w:rsidR="00346B8A" w:rsidRPr="00C334AB" w:rsidRDefault="00346B8A" w:rsidP="00FB666A">
            <w:pPr>
              <w:jc w:val="center"/>
              <w:rPr>
                <w:color w:val="000000" w:themeColor="text1"/>
              </w:rPr>
            </w:pPr>
            <w:r w:rsidRPr="00C334AB">
              <w:rPr>
                <w:color w:val="000000" w:themeColor="text1"/>
              </w:rPr>
              <w:t>3</w:t>
            </w:r>
          </w:p>
          <w:p w:rsidR="00346B8A" w:rsidRPr="00C334AB" w:rsidRDefault="00346B8A" w:rsidP="00FB666A">
            <w:pPr>
              <w:jc w:val="center"/>
              <w:rPr>
                <w:color w:val="000000" w:themeColor="text1"/>
              </w:rPr>
            </w:pPr>
            <w:r w:rsidRPr="00C334AB">
              <w:rPr>
                <w:color w:val="000000" w:themeColor="text1"/>
              </w:rPr>
              <w:t>33</w:t>
            </w:r>
          </w:p>
          <w:p w:rsidR="00346B8A" w:rsidRPr="00C334AB" w:rsidRDefault="00346B8A" w:rsidP="00FB666A">
            <w:pPr>
              <w:jc w:val="center"/>
              <w:rPr>
                <w:color w:val="000000" w:themeColor="text1"/>
              </w:rPr>
            </w:pPr>
            <w:r w:rsidRPr="00C334AB">
              <w:rPr>
                <w:color w:val="000000" w:themeColor="text1"/>
              </w:rPr>
              <w:t>48</w:t>
            </w:r>
          </w:p>
        </w:tc>
        <w:tc>
          <w:tcPr>
            <w:tcW w:w="1208" w:type="dxa"/>
            <w:tcBorders>
              <w:top w:val="single" w:sz="2" w:space="0" w:color="00B050"/>
              <w:bottom w:val="single" w:sz="2" w:space="0" w:color="00B050"/>
            </w:tcBorders>
            <w:hideMark/>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12</w:t>
            </w:r>
          </w:p>
          <w:p w:rsidR="00346B8A" w:rsidRPr="00C334AB" w:rsidRDefault="00346B8A" w:rsidP="00FB666A">
            <w:pPr>
              <w:jc w:val="center"/>
              <w:rPr>
                <w:color w:val="000000" w:themeColor="text1"/>
              </w:rPr>
            </w:pPr>
            <w:r w:rsidRPr="00C334AB">
              <w:rPr>
                <w:color w:val="000000" w:themeColor="text1"/>
              </w:rPr>
              <w:t>16</w:t>
            </w:r>
          </w:p>
          <w:p w:rsidR="00346B8A" w:rsidRPr="00C334AB" w:rsidRDefault="00346B8A" w:rsidP="00FB666A">
            <w:pPr>
              <w:jc w:val="center"/>
              <w:rPr>
                <w:color w:val="000000" w:themeColor="text1"/>
              </w:rPr>
            </w:pPr>
            <w:r w:rsidRPr="00C334AB">
              <w:rPr>
                <w:color w:val="000000" w:themeColor="text1"/>
              </w:rPr>
              <w:t>47</w:t>
            </w:r>
          </w:p>
          <w:p w:rsidR="00346B8A" w:rsidRPr="00C334AB" w:rsidRDefault="00346B8A" w:rsidP="00FB666A">
            <w:pPr>
              <w:jc w:val="center"/>
              <w:rPr>
                <w:color w:val="000000" w:themeColor="text1"/>
              </w:rPr>
            </w:pPr>
            <w:r w:rsidRPr="00C334AB">
              <w:rPr>
                <w:color w:val="000000" w:themeColor="text1"/>
              </w:rPr>
              <w:t>39</w:t>
            </w:r>
          </w:p>
        </w:tc>
        <w:tc>
          <w:tcPr>
            <w:tcW w:w="1080" w:type="dxa"/>
            <w:tcBorders>
              <w:top w:val="single" w:sz="2" w:space="0" w:color="00B050"/>
              <w:bottom w:val="single" w:sz="2" w:space="0" w:color="00B050"/>
            </w:tcBorders>
            <w:hideMark/>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15.808</w:t>
            </w:r>
          </w:p>
        </w:tc>
        <w:tc>
          <w:tcPr>
            <w:tcW w:w="1260" w:type="dxa"/>
            <w:tcBorders>
              <w:top w:val="single" w:sz="2" w:space="0" w:color="00B050"/>
              <w:bottom w:val="single" w:sz="2" w:space="0" w:color="00B050"/>
            </w:tcBorders>
            <w:hideMark/>
          </w:tcPr>
          <w:p w:rsidR="00346B8A" w:rsidRPr="00C334AB" w:rsidRDefault="00346B8A" w:rsidP="00FB666A">
            <w:pPr>
              <w:jc w:val="center"/>
              <w:rPr>
                <w:i/>
                <w:iCs/>
                <w:color w:val="000000" w:themeColor="text1"/>
              </w:rPr>
            </w:pPr>
          </w:p>
          <w:p w:rsidR="00346B8A" w:rsidRPr="00C334AB" w:rsidRDefault="00346B8A" w:rsidP="00FB666A">
            <w:pPr>
              <w:jc w:val="center"/>
              <w:rPr>
                <w:color w:val="000000" w:themeColor="text1"/>
              </w:rPr>
            </w:pPr>
            <w:r w:rsidRPr="00C334AB">
              <w:rPr>
                <w:i/>
                <w:iCs/>
                <w:color w:val="000000" w:themeColor="text1"/>
              </w:rPr>
              <w:t>0.001</w:t>
            </w:r>
          </w:p>
        </w:tc>
      </w:tr>
      <w:tr w:rsidR="00346B8A" w:rsidRPr="00C334AB" w:rsidTr="00FB666A">
        <w:trPr>
          <w:trHeight w:val="1495"/>
        </w:trPr>
        <w:tc>
          <w:tcPr>
            <w:tcW w:w="3150" w:type="dxa"/>
            <w:tcBorders>
              <w:top w:val="single" w:sz="2" w:space="0" w:color="00B050"/>
              <w:bottom w:val="single" w:sz="2" w:space="0" w:color="00B050"/>
            </w:tcBorders>
            <w:hideMark/>
          </w:tcPr>
          <w:p w:rsidR="00346B8A" w:rsidRPr="00C334AB" w:rsidRDefault="00346B8A" w:rsidP="00FB666A">
            <w:pPr>
              <w:rPr>
                <w:b/>
                <w:color w:val="000000" w:themeColor="text1"/>
              </w:rPr>
            </w:pPr>
            <w:r w:rsidRPr="00C334AB">
              <w:rPr>
                <w:b/>
                <w:bCs/>
                <w:color w:val="000000" w:themeColor="text1"/>
              </w:rPr>
              <w:t>Confidence to self-diagnose ARI</w:t>
            </w:r>
          </w:p>
          <w:p w:rsidR="00346B8A" w:rsidRPr="00C334AB" w:rsidRDefault="00346B8A" w:rsidP="00FB666A">
            <w:pPr>
              <w:jc w:val="right"/>
              <w:rPr>
                <w:color w:val="000000" w:themeColor="text1"/>
              </w:rPr>
            </w:pPr>
            <w:r w:rsidRPr="00C334AB">
              <w:rPr>
                <w:color w:val="000000" w:themeColor="text1"/>
              </w:rPr>
              <w:t>Not confident(1)</w:t>
            </w:r>
          </w:p>
          <w:p w:rsidR="00346B8A" w:rsidRPr="00C334AB" w:rsidRDefault="00346B8A" w:rsidP="00FB666A">
            <w:pPr>
              <w:jc w:val="right"/>
              <w:rPr>
                <w:color w:val="000000" w:themeColor="text1"/>
              </w:rPr>
            </w:pPr>
            <w:r w:rsidRPr="00C334AB">
              <w:rPr>
                <w:color w:val="000000" w:themeColor="text1"/>
              </w:rPr>
              <w:t>Not sure(2)</w:t>
            </w:r>
          </w:p>
          <w:p w:rsidR="00346B8A" w:rsidRPr="00C334AB" w:rsidRDefault="00346B8A" w:rsidP="00FB666A">
            <w:pPr>
              <w:jc w:val="right"/>
              <w:rPr>
                <w:color w:val="000000" w:themeColor="text1"/>
              </w:rPr>
            </w:pPr>
            <w:r w:rsidRPr="00C334AB">
              <w:rPr>
                <w:color w:val="000000" w:themeColor="text1"/>
              </w:rPr>
              <w:t>Confident(3)</w:t>
            </w:r>
          </w:p>
          <w:p w:rsidR="00346B8A" w:rsidRPr="00C334AB" w:rsidRDefault="00346B8A" w:rsidP="00FB666A">
            <w:pPr>
              <w:jc w:val="right"/>
              <w:rPr>
                <w:b/>
                <w:color w:val="000000" w:themeColor="text1"/>
              </w:rPr>
            </w:pPr>
            <w:r w:rsidRPr="00C334AB">
              <w:rPr>
                <w:color w:val="000000" w:themeColor="text1"/>
              </w:rPr>
              <w:t>Very confident(4)</w:t>
            </w:r>
          </w:p>
        </w:tc>
        <w:tc>
          <w:tcPr>
            <w:tcW w:w="2212" w:type="dxa"/>
            <w:tcBorders>
              <w:top w:val="single" w:sz="2" w:space="0" w:color="00B050"/>
              <w:bottom w:val="single" w:sz="2" w:space="0" w:color="00B050"/>
            </w:tcBorders>
            <w:hideMark/>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31</w:t>
            </w:r>
          </w:p>
          <w:p w:rsidR="00346B8A" w:rsidRPr="00C334AB" w:rsidRDefault="00346B8A" w:rsidP="00FB666A">
            <w:pPr>
              <w:jc w:val="center"/>
              <w:rPr>
                <w:color w:val="000000" w:themeColor="text1"/>
              </w:rPr>
            </w:pPr>
            <w:r w:rsidRPr="00C334AB">
              <w:rPr>
                <w:color w:val="000000" w:themeColor="text1"/>
              </w:rPr>
              <w:t>52</w:t>
            </w:r>
          </w:p>
          <w:p w:rsidR="00346B8A" w:rsidRPr="00C334AB" w:rsidRDefault="00346B8A" w:rsidP="00FB666A">
            <w:pPr>
              <w:jc w:val="center"/>
              <w:rPr>
                <w:color w:val="000000" w:themeColor="text1"/>
              </w:rPr>
            </w:pPr>
            <w:r w:rsidRPr="00C334AB">
              <w:rPr>
                <w:color w:val="000000" w:themeColor="text1"/>
              </w:rPr>
              <w:t>1</w:t>
            </w:r>
          </w:p>
          <w:p w:rsidR="00346B8A" w:rsidRPr="00C334AB" w:rsidRDefault="00346B8A" w:rsidP="00FB666A">
            <w:pPr>
              <w:jc w:val="center"/>
              <w:rPr>
                <w:color w:val="000000" w:themeColor="text1"/>
              </w:rPr>
            </w:pPr>
            <w:r w:rsidRPr="00C334AB">
              <w:rPr>
                <w:color w:val="000000" w:themeColor="text1"/>
              </w:rPr>
              <w:t>2</w:t>
            </w:r>
          </w:p>
        </w:tc>
        <w:tc>
          <w:tcPr>
            <w:tcW w:w="1208" w:type="dxa"/>
            <w:tcBorders>
              <w:top w:val="single" w:sz="2" w:space="0" w:color="00B050"/>
              <w:bottom w:val="single" w:sz="2" w:space="0" w:color="00B050"/>
            </w:tcBorders>
            <w:hideMark/>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65</w:t>
            </w:r>
          </w:p>
          <w:p w:rsidR="00346B8A" w:rsidRPr="00C334AB" w:rsidRDefault="00346B8A" w:rsidP="00FB666A">
            <w:pPr>
              <w:jc w:val="center"/>
              <w:rPr>
                <w:color w:val="000000" w:themeColor="text1"/>
              </w:rPr>
            </w:pPr>
            <w:r w:rsidRPr="00C334AB">
              <w:rPr>
                <w:color w:val="000000" w:themeColor="text1"/>
              </w:rPr>
              <w:t>42</w:t>
            </w:r>
          </w:p>
          <w:p w:rsidR="00346B8A" w:rsidRPr="00C334AB" w:rsidRDefault="00346B8A" w:rsidP="00FB666A">
            <w:pPr>
              <w:jc w:val="center"/>
              <w:rPr>
                <w:color w:val="000000" w:themeColor="text1"/>
              </w:rPr>
            </w:pPr>
            <w:r w:rsidRPr="00C334AB">
              <w:rPr>
                <w:color w:val="000000" w:themeColor="text1"/>
              </w:rPr>
              <w:t>5</w:t>
            </w:r>
          </w:p>
          <w:p w:rsidR="00346B8A" w:rsidRPr="00C334AB" w:rsidRDefault="00346B8A" w:rsidP="00FB666A">
            <w:pPr>
              <w:jc w:val="center"/>
              <w:rPr>
                <w:color w:val="000000" w:themeColor="text1"/>
              </w:rPr>
            </w:pPr>
            <w:r w:rsidRPr="00C334AB">
              <w:rPr>
                <w:color w:val="000000" w:themeColor="text1"/>
              </w:rPr>
              <w:t>2</w:t>
            </w:r>
          </w:p>
        </w:tc>
        <w:tc>
          <w:tcPr>
            <w:tcW w:w="1080" w:type="dxa"/>
            <w:tcBorders>
              <w:top w:val="single" w:sz="2" w:space="0" w:color="00B050"/>
              <w:bottom w:val="single" w:sz="2" w:space="0" w:color="00B050"/>
            </w:tcBorders>
            <w:hideMark/>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12.089</w:t>
            </w:r>
          </w:p>
        </w:tc>
        <w:tc>
          <w:tcPr>
            <w:tcW w:w="1260" w:type="dxa"/>
            <w:tcBorders>
              <w:top w:val="single" w:sz="2" w:space="0" w:color="00B050"/>
              <w:bottom w:val="single" w:sz="2" w:space="0" w:color="00B050"/>
            </w:tcBorders>
            <w:hideMark/>
          </w:tcPr>
          <w:p w:rsidR="00346B8A" w:rsidRPr="00C334AB" w:rsidRDefault="00346B8A" w:rsidP="00FB666A">
            <w:pPr>
              <w:jc w:val="center"/>
              <w:rPr>
                <w:i/>
                <w:iCs/>
                <w:color w:val="000000" w:themeColor="text1"/>
              </w:rPr>
            </w:pPr>
          </w:p>
          <w:p w:rsidR="00346B8A" w:rsidRPr="00C334AB" w:rsidRDefault="00346B8A" w:rsidP="00FB666A">
            <w:pPr>
              <w:jc w:val="center"/>
              <w:rPr>
                <w:color w:val="000000" w:themeColor="text1"/>
              </w:rPr>
            </w:pPr>
            <w:r w:rsidRPr="00C334AB">
              <w:rPr>
                <w:i/>
                <w:iCs/>
                <w:color w:val="000000" w:themeColor="text1"/>
              </w:rPr>
              <w:t>0.007</w:t>
            </w:r>
          </w:p>
        </w:tc>
      </w:tr>
      <w:tr w:rsidR="00346B8A" w:rsidRPr="00C334AB" w:rsidTr="00FB666A">
        <w:trPr>
          <w:trHeight w:val="1495"/>
        </w:trPr>
        <w:tc>
          <w:tcPr>
            <w:tcW w:w="3150" w:type="dxa"/>
            <w:tcBorders>
              <w:top w:val="single" w:sz="2" w:space="0" w:color="00B050"/>
              <w:bottom w:val="single" w:sz="2" w:space="0" w:color="00B050"/>
            </w:tcBorders>
          </w:tcPr>
          <w:p w:rsidR="00346B8A" w:rsidRPr="00C334AB" w:rsidRDefault="00346B8A" w:rsidP="00FB666A">
            <w:pPr>
              <w:rPr>
                <w:b/>
                <w:bCs/>
                <w:color w:val="000000" w:themeColor="text1"/>
              </w:rPr>
            </w:pPr>
            <w:r w:rsidRPr="00C334AB">
              <w:rPr>
                <w:b/>
                <w:bCs/>
                <w:color w:val="000000" w:themeColor="text1"/>
              </w:rPr>
              <w:t xml:space="preserve">ARI treatment </w:t>
            </w:r>
            <w:proofErr w:type="spellStart"/>
            <w:r w:rsidRPr="00C334AB">
              <w:rPr>
                <w:b/>
                <w:bCs/>
                <w:color w:val="000000" w:themeColor="text1"/>
              </w:rPr>
              <w:t>behaviour</w:t>
            </w:r>
            <w:proofErr w:type="spellEnd"/>
          </w:p>
          <w:p w:rsidR="00346B8A" w:rsidRPr="00C334AB" w:rsidRDefault="00346B8A" w:rsidP="00FB666A">
            <w:pPr>
              <w:jc w:val="right"/>
              <w:rPr>
                <w:bCs/>
                <w:color w:val="000000" w:themeColor="text1"/>
              </w:rPr>
            </w:pPr>
            <w:r w:rsidRPr="00C334AB">
              <w:rPr>
                <w:bCs/>
                <w:color w:val="000000" w:themeColor="text1"/>
              </w:rPr>
              <w:t>No treatment initiated</w:t>
            </w:r>
          </w:p>
          <w:p w:rsidR="00346B8A" w:rsidRPr="00C334AB" w:rsidRDefault="00346B8A" w:rsidP="00FB666A">
            <w:pPr>
              <w:jc w:val="right"/>
              <w:rPr>
                <w:bCs/>
                <w:color w:val="000000" w:themeColor="text1"/>
              </w:rPr>
            </w:pPr>
            <w:r w:rsidRPr="00C334AB">
              <w:rPr>
                <w:bCs/>
                <w:color w:val="000000" w:themeColor="text1"/>
              </w:rPr>
              <w:t>Homemade remedies</w:t>
            </w:r>
          </w:p>
          <w:p w:rsidR="00346B8A" w:rsidRPr="00C334AB" w:rsidRDefault="00346B8A" w:rsidP="00FB666A">
            <w:pPr>
              <w:jc w:val="right"/>
              <w:rPr>
                <w:bCs/>
                <w:color w:val="000000" w:themeColor="text1"/>
              </w:rPr>
            </w:pPr>
            <w:r w:rsidRPr="00C334AB">
              <w:rPr>
                <w:bCs/>
                <w:color w:val="000000" w:themeColor="text1"/>
              </w:rPr>
              <w:t>Use herbal medicines</w:t>
            </w:r>
          </w:p>
          <w:p w:rsidR="00346B8A" w:rsidRPr="00C334AB" w:rsidRDefault="00346B8A" w:rsidP="00FB666A">
            <w:pPr>
              <w:jc w:val="right"/>
              <w:rPr>
                <w:bCs/>
                <w:color w:val="000000" w:themeColor="text1"/>
              </w:rPr>
            </w:pPr>
            <w:r w:rsidRPr="00C334AB">
              <w:rPr>
                <w:bCs/>
                <w:color w:val="000000" w:themeColor="text1"/>
              </w:rPr>
              <w:t>Medicine left overs</w:t>
            </w:r>
          </w:p>
          <w:p w:rsidR="00346B8A" w:rsidRPr="00C334AB" w:rsidRDefault="00346B8A" w:rsidP="00FB666A">
            <w:pPr>
              <w:jc w:val="right"/>
              <w:rPr>
                <w:b/>
                <w:bCs/>
                <w:color w:val="000000" w:themeColor="text1"/>
              </w:rPr>
            </w:pPr>
            <w:r w:rsidRPr="00C334AB">
              <w:rPr>
                <w:bCs/>
                <w:color w:val="000000" w:themeColor="text1"/>
              </w:rPr>
              <w:t>Seek medical care</w:t>
            </w:r>
          </w:p>
        </w:tc>
        <w:tc>
          <w:tcPr>
            <w:tcW w:w="2212" w:type="dxa"/>
            <w:tcBorders>
              <w:top w:val="single" w:sz="2" w:space="0" w:color="00B050"/>
              <w:bottom w:val="single" w:sz="2" w:space="0" w:color="00B050"/>
            </w:tcBorders>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0</w:t>
            </w:r>
          </w:p>
          <w:p w:rsidR="00346B8A" w:rsidRPr="00C334AB" w:rsidRDefault="00346B8A" w:rsidP="00FB666A">
            <w:pPr>
              <w:jc w:val="center"/>
              <w:rPr>
                <w:color w:val="000000" w:themeColor="text1"/>
              </w:rPr>
            </w:pPr>
            <w:r w:rsidRPr="00C334AB">
              <w:rPr>
                <w:color w:val="000000" w:themeColor="text1"/>
              </w:rPr>
              <w:t>2</w:t>
            </w:r>
          </w:p>
          <w:p w:rsidR="00346B8A" w:rsidRPr="00C334AB" w:rsidRDefault="00346B8A" w:rsidP="00FB666A">
            <w:pPr>
              <w:jc w:val="center"/>
              <w:rPr>
                <w:color w:val="000000" w:themeColor="text1"/>
              </w:rPr>
            </w:pPr>
            <w:r w:rsidRPr="00C334AB">
              <w:rPr>
                <w:color w:val="000000" w:themeColor="text1"/>
              </w:rPr>
              <w:t>1</w:t>
            </w:r>
          </w:p>
          <w:p w:rsidR="00346B8A" w:rsidRPr="00C334AB" w:rsidRDefault="00346B8A" w:rsidP="00FB666A">
            <w:pPr>
              <w:jc w:val="center"/>
              <w:rPr>
                <w:color w:val="000000" w:themeColor="text1"/>
              </w:rPr>
            </w:pPr>
            <w:r w:rsidRPr="00C334AB">
              <w:rPr>
                <w:color w:val="000000" w:themeColor="text1"/>
              </w:rPr>
              <w:t>45</w:t>
            </w:r>
          </w:p>
          <w:p w:rsidR="00346B8A" w:rsidRPr="00C334AB" w:rsidRDefault="00346B8A" w:rsidP="00FB666A">
            <w:pPr>
              <w:jc w:val="center"/>
              <w:rPr>
                <w:color w:val="000000" w:themeColor="text1"/>
              </w:rPr>
            </w:pPr>
            <w:r w:rsidRPr="00C334AB">
              <w:rPr>
                <w:color w:val="000000" w:themeColor="text1"/>
              </w:rPr>
              <w:t>38</w:t>
            </w:r>
          </w:p>
        </w:tc>
        <w:tc>
          <w:tcPr>
            <w:tcW w:w="1208" w:type="dxa"/>
            <w:tcBorders>
              <w:top w:val="single" w:sz="2" w:space="0" w:color="00B050"/>
              <w:bottom w:val="single" w:sz="2" w:space="0" w:color="00B050"/>
            </w:tcBorders>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1</w:t>
            </w:r>
          </w:p>
          <w:p w:rsidR="00346B8A" w:rsidRPr="00C334AB" w:rsidRDefault="00346B8A" w:rsidP="00FB666A">
            <w:pPr>
              <w:jc w:val="center"/>
              <w:rPr>
                <w:color w:val="000000" w:themeColor="text1"/>
              </w:rPr>
            </w:pPr>
            <w:r w:rsidRPr="00C334AB">
              <w:rPr>
                <w:color w:val="000000" w:themeColor="text1"/>
              </w:rPr>
              <w:t>14</w:t>
            </w:r>
          </w:p>
          <w:p w:rsidR="00346B8A" w:rsidRPr="00C334AB" w:rsidRDefault="00346B8A" w:rsidP="00FB666A">
            <w:pPr>
              <w:jc w:val="center"/>
              <w:rPr>
                <w:color w:val="000000" w:themeColor="text1"/>
              </w:rPr>
            </w:pPr>
            <w:r w:rsidRPr="00C334AB">
              <w:rPr>
                <w:color w:val="000000" w:themeColor="text1"/>
              </w:rPr>
              <w:t>14</w:t>
            </w:r>
          </w:p>
          <w:p w:rsidR="00346B8A" w:rsidRPr="00C334AB" w:rsidRDefault="00346B8A" w:rsidP="00FB666A">
            <w:pPr>
              <w:jc w:val="center"/>
              <w:rPr>
                <w:color w:val="000000" w:themeColor="text1"/>
              </w:rPr>
            </w:pPr>
            <w:r w:rsidRPr="00C334AB">
              <w:rPr>
                <w:color w:val="000000" w:themeColor="text1"/>
              </w:rPr>
              <w:t>64</w:t>
            </w:r>
          </w:p>
          <w:p w:rsidR="00346B8A" w:rsidRPr="00C334AB" w:rsidRDefault="00346B8A" w:rsidP="00FB666A">
            <w:pPr>
              <w:jc w:val="center"/>
              <w:rPr>
                <w:color w:val="000000" w:themeColor="text1"/>
              </w:rPr>
            </w:pPr>
            <w:r w:rsidRPr="00C334AB">
              <w:rPr>
                <w:color w:val="000000" w:themeColor="text1"/>
              </w:rPr>
              <w:t>21</w:t>
            </w:r>
          </w:p>
        </w:tc>
        <w:tc>
          <w:tcPr>
            <w:tcW w:w="1080" w:type="dxa"/>
            <w:tcBorders>
              <w:top w:val="single" w:sz="2" w:space="0" w:color="00B050"/>
              <w:bottom w:val="single" w:sz="2" w:space="0" w:color="00B050"/>
            </w:tcBorders>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26.068</w:t>
            </w:r>
          </w:p>
        </w:tc>
        <w:tc>
          <w:tcPr>
            <w:tcW w:w="1260" w:type="dxa"/>
            <w:tcBorders>
              <w:top w:val="single" w:sz="2" w:space="0" w:color="00B050"/>
              <w:bottom w:val="single" w:sz="2" w:space="0" w:color="00B050"/>
            </w:tcBorders>
          </w:tcPr>
          <w:p w:rsidR="00346B8A" w:rsidRPr="00C334AB" w:rsidRDefault="00346B8A" w:rsidP="00FB666A">
            <w:pPr>
              <w:jc w:val="center"/>
              <w:rPr>
                <w:i/>
                <w:iCs/>
                <w:color w:val="000000" w:themeColor="text1"/>
              </w:rPr>
            </w:pPr>
          </w:p>
          <w:p w:rsidR="00346B8A" w:rsidRPr="00C334AB" w:rsidRDefault="00346B8A" w:rsidP="00FB666A">
            <w:pPr>
              <w:jc w:val="center"/>
              <w:rPr>
                <w:i/>
                <w:iCs/>
                <w:color w:val="000000" w:themeColor="text1"/>
              </w:rPr>
            </w:pPr>
            <w:r w:rsidRPr="00C334AB">
              <w:rPr>
                <w:i/>
                <w:iCs/>
                <w:color w:val="000000" w:themeColor="text1"/>
              </w:rPr>
              <w:t>0.000</w:t>
            </w:r>
          </w:p>
        </w:tc>
      </w:tr>
      <w:tr w:rsidR="00346B8A" w:rsidRPr="00C334AB" w:rsidTr="00FB666A">
        <w:trPr>
          <w:trHeight w:val="772"/>
        </w:trPr>
        <w:tc>
          <w:tcPr>
            <w:tcW w:w="3150" w:type="dxa"/>
            <w:tcBorders>
              <w:top w:val="single" w:sz="2" w:space="0" w:color="00B050"/>
              <w:bottom w:val="single" w:sz="2" w:space="0" w:color="00B050"/>
            </w:tcBorders>
          </w:tcPr>
          <w:p w:rsidR="00346B8A" w:rsidRPr="00C334AB" w:rsidRDefault="00346B8A" w:rsidP="00FB666A">
            <w:pPr>
              <w:rPr>
                <w:b/>
                <w:bCs/>
                <w:color w:val="000000" w:themeColor="text1"/>
              </w:rPr>
            </w:pPr>
            <w:r w:rsidRPr="00C334AB">
              <w:rPr>
                <w:b/>
                <w:bCs/>
                <w:color w:val="000000" w:themeColor="text1"/>
              </w:rPr>
              <w:t>Antimalarial prescribed</w:t>
            </w:r>
          </w:p>
          <w:p w:rsidR="00346B8A" w:rsidRPr="00C334AB" w:rsidRDefault="00346B8A" w:rsidP="00FB666A">
            <w:pPr>
              <w:jc w:val="right"/>
              <w:rPr>
                <w:bCs/>
                <w:color w:val="000000" w:themeColor="text1"/>
              </w:rPr>
            </w:pPr>
            <w:r w:rsidRPr="00C334AB">
              <w:rPr>
                <w:bCs/>
                <w:color w:val="000000" w:themeColor="text1"/>
              </w:rPr>
              <w:t>Yes</w:t>
            </w:r>
          </w:p>
          <w:p w:rsidR="00346B8A" w:rsidRPr="00C334AB" w:rsidRDefault="00346B8A" w:rsidP="00FB666A">
            <w:pPr>
              <w:jc w:val="right"/>
              <w:rPr>
                <w:b/>
                <w:bCs/>
                <w:color w:val="000000" w:themeColor="text1"/>
              </w:rPr>
            </w:pPr>
            <w:r w:rsidRPr="00C334AB">
              <w:rPr>
                <w:bCs/>
                <w:color w:val="000000" w:themeColor="text1"/>
              </w:rPr>
              <w:t>No</w:t>
            </w:r>
          </w:p>
        </w:tc>
        <w:tc>
          <w:tcPr>
            <w:tcW w:w="2212" w:type="dxa"/>
            <w:tcBorders>
              <w:top w:val="single" w:sz="2" w:space="0" w:color="00B050"/>
              <w:bottom w:val="single" w:sz="2" w:space="0" w:color="00B050"/>
            </w:tcBorders>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5</w:t>
            </w:r>
          </w:p>
          <w:p w:rsidR="00346B8A" w:rsidRPr="00C334AB" w:rsidRDefault="00346B8A" w:rsidP="00FB666A">
            <w:pPr>
              <w:jc w:val="center"/>
              <w:rPr>
                <w:color w:val="000000" w:themeColor="text1"/>
              </w:rPr>
            </w:pPr>
            <w:r w:rsidRPr="00C334AB">
              <w:rPr>
                <w:color w:val="000000" w:themeColor="text1"/>
              </w:rPr>
              <w:t>81</w:t>
            </w:r>
          </w:p>
        </w:tc>
        <w:tc>
          <w:tcPr>
            <w:tcW w:w="1208" w:type="dxa"/>
            <w:tcBorders>
              <w:top w:val="single" w:sz="2" w:space="0" w:color="00B050"/>
              <w:bottom w:val="single" w:sz="2" w:space="0" w:color="00B050"/>
            </w:tcBorders>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20</w:t>
            </w:r>
          </w:p>
          <w:p w:rsidR="00346B8A" w:rsidRPr="00C334AB" w:rsidRDefault="00346B8A" w:rsidP="00FB666A">
            <w:pPr>
              <w:jc w:val="center"/>
              <w:rPr>
                <w:color w:val="000000" w:themeColor="text1"/>
              </w:rPr>
            </w:pPr>
            <w:r w:rsidRPr="00C334AB">
              <w:rPr>
                <w:color w:val="000000" w:themeColor="text1"/>
              </w:rPr>
              <w:t>94</w:t>
            </w:r>
          </w:p>
        </w:tc>
        <w:tc>
          <w:tcPr>
            <w:tcW w:w="1080" w:type="dxa"/>
            <w:tcBorders>
              <w:top w:val="single" w:sz="2" w:space="0" w:color="00B050"/>
              <w:bottom w:val="single" w:sz="2" w:space="0" w:color="00B050"/>
            </w:tcBorders>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7.455</w:t>
            </w:r>
          </w:p>
        </w:tc>
        <w:tc>
          <w:tcPr>
            <w:tcW w:w="1260" w:type="dxa"/>
            <w:tcBorders>
              <w:top w:val="single" w:sz="2" w:space="0" w:color="00B050"/>
              <w:bottom w:val="single" w:sz="2" w:space="0" w:color="00B050"/>
            </w:tcBorders>
          </w:tcPr>
          <w:p w:rsidR="00346B8A" w:rsidRPr="00C334AB" w:rsidRDefault="00346B8A" w:rsidP="00FB666A">
            <w:pPr>
              <w:jc w:val="center"/>
              <w:rPr>
                <w:i/>
                <w:iCs/>
                <w:color w:val="000000" w:themeColor="text1"/>
              </w:rPr>
            </w:pPr>
          </w:p>
          <w:p w:rsidR="00346B8A" w:rsidRPr="00C334AB" w:rsidRDefault="00346B8A" w:rsidP="00FB666A">
            <w:pPr>
              <w:jc w:val="center"/>
              <w:rPr>
                <w:i/>
                <w:iCs/>
                <w:color w:val="000000" w:themeColor="text1"/>
              </w:rPr>
            </w:pPr>
            <w:r w:rsidRPr="00C334AB">
              <w:rPr>
                <w:i/>
                <w:iCs/>
                <w:color w:val="000000" w:themeColor="text1"/>
              </w:rPr>
              <w:t>0.114</w:t>
            </w:r>
          </w:p>
        </w:tc>
      </w:tr>
      <w:tr w:rsidR="00346B8A" w:rsidRPr="00C334AB" w:rsidTr="00FB666A">
        <w:trPr>
          <w:trHeight w:val="795"/>
        </w:trPr>
        <w:tc>
          <w:tcPr>
            <w:tcW w:w="3150" w:type="dxa"/>
            <w:tcBorders>
              <w:top w:val="single" w:sz="2" w:space="0" w:color="00B050"/>
              <w:bottom w:val="single" w:sz="2" w:space="0" w:color="00B050"/>
            </w:tcBorders>
          </w:tcPr>
          <w:p w:rsidR="00346B8A" w:rsidRPr="00C334AB" w:rsidRDefault="00346B8A" w:rsidP="00FB666A">
            <w:pPr>
              <w:rPr>
                <w:b/>
                <w:bCs/>
                <w:color w:val="000000" w:themeColor="text1"/>
              </w:rPr>
            </w:pPr>
            <w:r w:rsidRPr="00C334AB">
              <w:rPr>
                <w:b/>
                <w:bCs/>
                <w:color w:val="000000" w:themeColor="text1"/>
              </w:rPr>
              <w:lastRenderedPageBreak/>
              <w:t>Non medication therapies used</w:t>
            </w:r>
          </w:p>
          <w:p w:rsidR="00346B8A" w:rsidRPr="00C334AB" w:rsidRDefault="00346B8A" w:rsidP="00FB666A">
            <w:pPr>
              <w:jc w:val="right"/>
              <w:rPr>
                <w:bCs/>
                <w:color w:val="000000" w:themeColor="text1"/>
              </w:rPr>
            </w:pPr>
            <w:r w:rsidRPr="00C334AB">
              <w:rPr>
                <w:bCs/>
                <w:color w:val="000000" w:themeColor="text1"/>
              </w:rPr>
              <w:t>Yes</w:t>
            </w:r>
          </w:p>
          <w:p w:rsidR="00346B8A" w:rsidRPr="00C334AB" w:rsidRDefault="00346B8A" w:rsidP="00FB666A">
            <w:pPr>
              <w:jc w:val="right"/>
              <w:rPr>
                <w:b/>
                <w:bCs/>
                <w:color w:val="000000" w:themeColor="text1"/>
              </w:rPr>
            </w:pPr>
            <w:r w:rsidRPr="00C334AB">
              <w:rPr>
                <w:bCs/>
                <w:color w:val="000000" w:themeColor="text1"/>
              </w:rPr>
              <w:t>No</w:t>
            </w:r>
          </w:p>
        </w:tc>
        <w:tc>
          <w:tcPr>
            <w:tcW w:w="2212" w:type="dxa"/>
            <w:tcBorders>
              <w:top w:val="single" w:sz="2" w:space="0" w:color="00B050"/>
              <w:bottom w:val="single" w:sz="2" w:space="0" w:color="00B050"/>
            </w:tcBorders>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9</w:t>
            </w:r>
          </w:p>
          <w:p w:rsidR="00346B8A" w:rsidRPr="00C334AB" w:rsidRDefault="00346B8A" w:rsidP="00FB666A">
            <w:pPr>
              <w:jc w:val="center"/>
              <w:rPr>
                <w:color w:val="000000" w:themeColor="text1"/>
              </w:rPr>
            </w:pPr>
            <w:r w:rsidRPr="00C334AB">
              <w:rPr>
                <w:color w:val="000000" w:themeColor="text1"/>
              </w:rPr>
              <w:t>77</w:t>
            </w:r>
          </w:p>
        </w:tc>
        <w:tc>
          <w:tcPr>
            <w:tcW w:w="1208" w:type="dxa"/>
            <w:tcBorders>
              <w:top w:val="single" w:sz="2" w:space="0" w:color="00B050"/>
              <w:bottom w:val="single" w:sz="2" w:space="0" w:color="00B050"/>
            </w:tcBorders>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43</w:t>
            </w:r>
          </w:p>
          <w:p w:rsidR="00346B8A" w:rsidRPr="00C334AB" w:rsidRDefault="00346B8A" w:rsidP="00FB666A">
            <w:pPr>
              <w:jc w:val="center"/>
              <w:rPr>
                <w:color w:val="000000" w:themeColor="text1"/>
              </w:rPr>
            </w:pPr>
            <w:r w:rsidRPr="00C334AB">
              <w:rPr>
                <w:color w:val="000000" w:themeColor="text1"/>
              </w:rPr>
              <w:t>71</w:t>
            </w:r>
          </w:p>
        </w:tc>
        <w:tc>
          <w:tcPr>
            <w:tcW w:w="1080" w:type="dxa"/>
            <w:tcBorders>
              <w:top w:val="single" w:sz="2" w:space="0" w:color="00B050"/>
              <w:bottom w:val="single" w:sz="2" w:space="0" w:color="00B050"/>
            </w:tcBorders>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24.372</w:t>
            </w:r>
          </w:p>
        </w:tc>
        <w:tc>
          <w:tcPr>
            <w:tcW w:w="1260" w:type="dxa"/>
            <w:tcBorders>
              <w:top w:val="single" w:sz="2" w:space="0" w:color="00B050"/>
              <w:bottom w:val="single" w:sz="2" w:space="0" w:color="00B050"/>
            </w:tcBorders>
          </w:tcPr>
          <w:p w:rsidR="00346B8A" w:rsidRPr="00C334AB" w:rsidRDefault="00346B8A" w:rsidP="00FB666A">
            <w:pPr>
              <w:jc w:val="center"/>
              <w:rPr>
                <w:i/>
                <w:iCs/>
                <w:color w:val="000000" w:themeColor="text1"/>
              </w:rPr>
            </w:pPr>
          </w:p>
          <w:p w:rsidR="00346B8A" w:rsidRPr="00C334AB" w:rsidRDefault="00346B8A" w:rsidP="00FB666A">
            <w:pPr>
              <w:jc w:val="center"/>
              <w:rPr>
                <w:i/>
                <w:iCs/>
                <w:color w:val="000000" w:themeColor="text1"/>
              </w:rPr>
            </w:pPr>
            <w:r w:rsidRPr="00C334AB">
              <w:rPr>
                <w:i/>
                <w:iCs/>
                <w:color w:val="000000" w:themeColor="text1"/>
              </w:rPr>
              <w:t>0.000</w:t>
            </w:r>
          </w:p>
        </w:tc>
      </w:tr>
      <w:tr w:rsidR="00346B8A" w:rsidRPr="00C334AB" w:rsidTr="00FB666A">
        <w:trPr>
          <w:trHeight w:val="829"/>
        </w:trPr>
        <w:tc>
          <w:tcPr>
            <w:tcW w:w="3150" w:type="dxa"/>
            <w:tcBorders>
              <w:top w:val="single" w:sz="2" w:space="0" w:color="00B050"/>
              <w:bottom w:val="single" w:sz="2" w:space="0" w:color="00B050"/>
            </w:tcBorders>
          </w:tcPr>
          <w:p w:rsidR="00346B8A" w:rsidRPr="00C334AB" w:rsidRDefault="00346B8A" w:rsidP="00FB666A">
            <w:pPr>
              <w:rPr>
                <w:b/>
                <w:bCs/>
                <w:color w:val="000000" w:themeColor="text1"/>
              </w:rPr>
            </w:pPr>
            <w:r w:rsidRPr="00C334AB">
              <w:rPr>
                <w:b/>
                <w:bCs/>
                <w:color w:val="000000" w:themeColor="text1"/>
              </w:rPr>
              <w:t xml:space="preserve">Prior ARI appropriately treated </w:t>
            </w:r>
          </w:p>
          <w:p w:rsidR="00346B8A" w:rsidRPr="00C334AB" w:rsidRDefault="00346B8A" w:rsidP="00FB666A">
            <w:pPr>
              <w:jc w:val="right"/>
              <w:rPr>
                <w:bCs/>
                <w:color w:val="000000" w:themeColor="text1"/>
              </w:rPr>
            </w:pPr>
            <w:r w:rsidRPr="00C334AB">
              <w:rPr>
                <w:bCs/>
                <w:color w:val="000000" w:themeColor="text1"/>
              </w:rPr>
              <w:t>Yes</w:t>
            </w:r>
          </w:p>
          <w:p w:rsidR="00346B8A" w:rsidRPr="00C334AB" w:rsidRDefault="00346B8A" w:rsidP="00FB666A">
            <w:pPr>
              <w:jc w:val="right"/>
              <w:rPr>
                <w:b/>
                <w:bCs/>
                <w:color w:val="000000" w:themeColor="text1"/>
              </w:rPr>
            </w:pPr>
            <w:r w:rsidRPr="00C334AB">
              <w:rPr>
                <w:bCs/>
                <w:color w:val="000000" w:themeColor="text1"/>
              </w:rPr>
              <w:t>No</w:t>
            </w:r>
          </w:p>
        </w:tc>
        <w:tc>
          <w:tcPr>
            <w:tcW w:w="2212" w:type="dxa"/>
            <w:tcBorders>
              <w:top w:val="single" w:sz="2" w:space="0" w:color="00B050"/>
              <w:bottom w:val="single" w:sz="2" w:space="0" w:color="00B050"/>
            </w:tcBorders>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3</w:t>
            </w:r>
          </w:p>
          <w:p w:rsidR="00346B8A" w:rsidRPr="00C334AB" w:rsidRDefault="00346B8A" w:rsidP="00FB666A">
            <w:pPr>
              <w:jc w:val="center"/>
              <w:rPr>
                <w:color w:val="000000" w:themeColor="text1"/>
              </w:rPr>
            </w:pPr>
            <w:r w:rsidRPr="00C334AB">
              <w:rPr>
                <w:color w:val="000000" w:themeColor="text1"/>
              </w:rPr>
              <w:t>86</w:t>
            </w:r>
          </w:p>
        </w:tc>
        <w:tc>
          <w:tcPr>
            <w:tcW w:w="1208" w:type="dxa"/>
            <w:tcBorders>
              <w:top w:val="single" w:sz="2" w:space="0" w:color="00B050"/>
              <w:bottom w:val="single" w:sz="2" w:space="0" w:color="00B050"/>
            </w:tcBorders>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90</w:t>
            </w:r>
          </w:p>
          <w:p w:rsidR="00346B8A" w:rsidRPr="00C334AB" w:rsidRDefault="00346B8A" w:rsidP="00FB666A">
            <w:pPr>
              <w:jc w:val="center"/>
              <w:rPr>
                <w:color w:val="000000" w:themeColor="text1"/>
              </w:rPr>
            </w:pPr>
            <w:r w:rsidRPr="00C334AB">
              <w:rPr>
                <w:color w:val="000000" w:themeColor="text1"/>
              </w:rPr>
              <w:t>24</w:t>
            </w:r>
          </w:p>
        </w:tc>
        <w:tc>
          <w:tcPr>
            <w:tcW w:w="1080" w:type="dxa"/>
            <w:tcBorders>
              <w:top w:val="single" w:sz="2" w:space="0" w:color="00B050"/>
              <w:bottom w:val="single" w:sz="2" w:space="0" w:color="00B050"/>
            </w:tcBorders>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112.199</w:t>
            </w:r>
          </w:p>
        </w:tc>
        <w:tc>
          <w:tcPr>
            <w:tcW w:w="1260" w:type="dxa"/>
            <w:tcBorders>
              <w:top w:val="single" w:sz="2" w:space="0" w:color="00B050"/>
              <w:bottom w:val="single" w:sz="2" w:space="0" w:color="00B050"/>
            </w:tcBorders>
          </w:tcPr>
          <w:p w:rsidR="00346B8A" w:rsidRPr="00C334AB" w:rsidRDefault="00346B8A" w:rsidP="00FB666A">
            <w:pPr>
              <w:jc w:val="center"/>
              <w:rPr>
                <w:i/>
                <w:iCs/>
                <w:color w:val="000000" w:themeColor="text1"/>
              </w:rPr>
            </w:pPr>
          </w:p>
          <w:p w:rsidR="00346B8A" w:rsidRPr="00C334AB" w:rsidRDefault="00346B8A" w:rsidP="00FB666A">
            <w:pPr>
              <w:jc w:val="center"/>
              <w:rPr>
                <w:i/>
                <w:iCs/>
                <w:color w:val="000000" w:themeColor="text1"/>
              </w:rPr>
            </w:pPr>
            <w:r w:rsidRPr="00C334AB">
              <w:rPr>
                <w:i/>
                <w:iCs/>
                <w:color w:val="000000" w:themeColor="text1"/>
              </w:rPr>
              <w:t>0.000</w:t>
            </w:r>
          </w:p>
        </w:tc>
      </w:tr>
      <w:tr w:rsidR="00346B8A" w:rsidRPr="00C334AB" w:rsidTr="00FB666A">
        <w:trPr>
          <w:trHeight w:val="1495"/>
        </w:trPr>
        <w:tc>
          <w:tcPr>
            <w:tcW w:w="3150" w:type="dxa"/>
            <w:tcBorders>
              <w:top w:val="single" w:sz="2" w:space="0" w:color="00B050"/>
              <w:bottom w:val="single" w:sz="12" w:space="0" w:color="00B050"/>
            </w:tcBorders>
          </w:tcPr>
          <w:p w:rsidR="00346B8A" w:rsidRPr="00C334AB" w:rsidRDefault="00346B8A" w:rsidP="00FB666A">
            <w:pPr>
              <w:rPr>
                <w:b/>
                <w:bCs/>
                <w:color w:val="000000" w:themeColor="text1"/>
              </w:rPr>
            </w:pPr>
            <w:r w:rsidRPr="00C334AB">
              <w:rPr>
                <w:b/>
                <w:bCs/>
                <w:color w:val="000000" w:themeColor="text1"/>
              </w:rPr>
              <w:t>Source of remedies for ARI</w:t>
            </w:r>
          </w:p>
          <w:p w:rsidR="00346B8A" w:rsidRPr="00C334AB" w:rsidRDefault="00346B8A" w:rsidP="00FB666A">
            <w:pPr>
              <w:jc w:val="right"/>
              <w:rPr>
                <w:bCs/>
                <w:color w:val="000000" w:themeColor="text1"/>
              </w:rPr>
            </w:pPr>
            <w:r w:rsidRPr="00C334AB">
              <w:rPr>
                <w:bCs/>
                <w:color w:val="000000" w:themeColor="text1"/>
              </w:rPr>
              <w:t>Hospital remnants</w:t>
            </w:r>
          </w:p>
          <w:p w:rsidR="00346B8A" w:rsidRPr="00C334AB" w:rsidRDefault="00346B8A" w:rsidP="00FB666A">
            <w:pPr>
              <w:jc w:val="right"/>
              <w:rPr>
                <w:bCs/>
                <w:color w:val="000000" w:themeColor="text1"/>
              </w:rPr>
            </w:pPr>
            <w:r w:rsidRPr="00C334AB">
              <w:rPr>
                <w:bCs/>
                <w:color w:val="000000" w:themeColor="text1"/>
              </w:rPr>
              <w:t>Health center remnants</w:t>
            </w:r>
          </w:p>
          <w:p w:rsidR="00346B8A" w:rsidRPr="00C334AB" w:rsidRDefault="00346B8A" w:rsidP="00FB666A">
            <w:pPr>
              <w:jc w:val="right"/>
              <w:rPr>
                <w:bCs/>
                <w:color w:val="000000" w:themeColor="text1"/>
              </w:rPr>
            </w:pPr>
            <w:r w:rsidRPr="00C334AB">
              <w:rPr>
                <w:bCs/>
                <w:color w:val="000000" w:themeColor="text1"/>
              </w:rPr>
              <w:t>Clinic (Private)</w:t>
            </w:r>
          </w:p>
          <w:p w:rsidR="00346B8A" w:rsidRPr="00C334AB" w:rsidRDefault="00346B8A" w:rsidP="00FB666A">
            <w:pPr>
              <w:jc w:val="right"/>
              <w:rPr>
                <w:bCs/>
                <w:color w:val="000000" w:themeColor="text1"/>
              </w:rPr>
            </w:pPr>
            <w:r w:rsidRPr="00C334AB">
              <w:rPr>
                <w:bCs/>
                <w:color w:val="000000" w:themeColor="text1"/>
              </w:rPr>
              <w:t>Pharmacy</w:t>
            </w:r>
          </w:p>
          <w:p w:rsidR="00346B8A" w:rsidRPr="00C334AB" w:rsidRDefault="00346B8A" w:rsidP="00FB666A">
            <w:pPr>
              <w:jc w:val="right"/>
              <w:rPr>
                <w:bCs/>
                <w:color w:val="000000" w:themeColor="text1"/>
              </w:rPr>
            </w:pPr>
            <w:r w:rsidRPr="00C334AB">
              <w:rPr>
                <w:bCs/>
                <w:color w:val="000000" w:themeColor="text1"/>
              </w:rPr>
              <w:t>Drug Shop</w:t>
            </w:r>
          </w:p>
          <w:p w:rsidR="00346B8A" w:rsidRPr="00C334AB" w:rsidRDefault="00346B8A" w:rsidP="00FB666A">
            <w:pPr>
              <w:jc w:val="right"/>
              <w:rPr>
                <w:bCs/>
                <w:color w:val="000000" w:themeColor="text1"/>
              </w:rPr>
            </w:pPr>
            <w:r w:rsidRPr="00C334AB">
              <w:rPr>
                <w:bCs/>
                <w:color w:val="000000" w:themeColor="text1"/>
              </w:rPr>
              <w:t>Herbalists</w:t>
            </w:r>
          </w:p>
          <w:p w:rsidR="00346B8A" w:rsidRPr="00C334AB" w:rsidRDefault="00346B8A" w:rsidP="00FB666A">
            <w:pPr>
              <w:jc w:val="right"/>
              <w:rPr>
                <w:b/>
                <w:bCs/>
                <w:color w:val="000000" w:themeColor="text1"/>
              </w:rPr>
            </w:pPr>
            <w:r w:rsidRPr="00C334AB">
              <w:rPr>
                <w:bCs/>
                <w:color w:val="000000" w:themeColor="text1"/>
              </w:rPr>
              <w:t>Open Market</w:t>
            </w:r>
          </w:p>
        </w:tc>
        <w:tc>
          <w:tcPr>
            <w:tcW w:w="2212" w:type="dxa"/>
            <w:tcBorders>
              <w:top w:val="single" w:sz="2" w:space="0" w:color="00B050"/>
              <w:bottom w:val="single" w:sz="12" w:space="0" w:color="00B050"/>
            </w:tcBorders>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4</w:t>
            </w:r>
          </w:p>
          <w:p w:rsidR="00346B8A" w:rsidRPr="00C334AB" w:rsidRDefault="00346B8A" w:rsidP="00FB666A">
            <w:pPr>
              <w:jc w:val="center"/>
              <w:rPr>
                <w:color w:val="000000" w:themeColor="text1"/>
              </w:rPr>
            </w:pPr>
            <w:r w:rsidRPr="00C334AB">
              <w:rPr>
                <w:color w:val="000000" w:themeColor="text1"/>
              </w:rPr>
              <w:t>1</w:t>
            </w:r>
          </w:p>
          <w:p w:rsidR="00346B8A" w:rsidRPr="00C334AB" w:rsidRDefault="00346B8A" w:rsidP="00FB666A">
            <w:pPr>
              <w:jc w:val="center"/>
              <w:rPr>
                <w:color w:val="000000" w:themeColor="text1"/>
              </w:rPr>
            </w:pPr>
            <w:r w:rsidRPr="00C334AB">
              <w:rPr>
                <w:color w:val="000000" w:themeColor="text1"/>
              </w:rPr>
              <w:t>37</w:t>
            </w:r>
          </w:p>
          <w:p w:rsidR="00346B8A" w:rsidRPr="00C334AB" w:rsidRDefault="00346B8A" w:rsidP="00FB666A">
            <w:pPr>
              <w:jc w:val="center"/>
              <w:rPr>
                <w:color w:val="000000" w:themeColor="text1"/>
              </w:rPr>
            </w:pPr>
            <w:r w:rsidRPr="00C334AB">
              <w:rPr>
                <w:color w:val="000000" w:themeColor="text1"/>
              </w:rPr>
              <w:t>24</w:t>
            </w:r>
          </w:p>
          <w:p w:rsidR="00346B8A" w:rsidRPr="00C334AB" w:rsidRDefault="00346B8A" w:rsidP="00FB666A">
            <w:pPr>
              <w:jc w:val="center"/>
              <w:rPr>
                <w:color w:val="000000" w:themeColor="text1"/>
              </w:rPr>
            </w:pPr>
            <w:r w:rsidRPr="00C334AB">
              <w:rPr>
                <w:color w:val="000000" w:themeColor="text1"/>
              </w:rPr>
              <w:t>20</w:t>
            </w:r>
          </w:p>
          <w:p w:rsidR="00346B8A" w:rsidRPr="00C334AB" w:rsidRDefault="00346B8A" w:rsidP="00FB666A">
            <w:pPr>
              <w:jc w:val="center"/>
              <w:rPr>
                <w:color w:val="000000" w:themeColor="text1"/>
              </w:rPr>
            </w:pPr>
            <w:r w:rsidRPr="00C334AB">
              <w:rPr>
                <w:color w:val="000000" w:themeColor="text1"/>
              </w:rPr>
              <w:t>-</w:t>
            </w:r>
          </w:p>
          <w:p w:rsidR="00346B8A" w:rsidRPr="00C334AB" w:rsidRDefault="00346B8A" w:rsidP="00FB666A">
            <w:pPr>
              <w:jc w:val="center"/>
              <w:rPr>
                <w:color w:val="000000" w:themeColor="text1"/>
              </w:rPr>
            </w:pPr>
            <w:r w:rsidRPr="00C334AB">
              <w:rPr>
                <w:color w:val="000000" w:themeColor="text1"/>
              </w:rPr>
              <w:t>-</w:t>
            </w:r>
          </w:p>
        </w:tc>
        <w:tc>
          <w:tcPr>
            <w:tcW w:w="1208" w:type="dxa"/>
            <w:tcBorders>
              <w:top w:val="single" w:sz="2" w:space="0" w:color="00B050"/>
              <w:bottom w:val="single" w:sz="12" w:space="0" w:color="00B050"/>
            </w:tcBorders>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9</w:t>
            </w:r>
          </w:p>
          <w:p w:rsidR="00346B8A" w:rsidRPr="00C334AB" w:rsidRDefault="00346B8A" w:rsidP="00FB666A">
            <w:pPr>
              <w:jc w:val="center"/>
              <w:rPr>
                <w:color w:val="000000" w:themeColor="text1"/>
              </w:rPr>
            </w:pPr>
            <w:r w:rsidRPr="00C334AB">
              <w:rPr>
                <w:color w:val="000000" w:themeColor="text1"/>
              </w:rPr>
              <w:t>3</w:t>
            </w:r>
          </w:p>
          <w:p w:rsidR="00346B8A" w:rsidRPr="00C334AB" w:rsidRDefault="00346B8A" w:rsidP="00FB666A">
            <w:pPr>
              <w:jc w:val="center"/>
              <w:rPr>
                <w:color w:val="000000" w:themeColor="text1"/>
              </w:rPr>
            </w:pPr>
            <w:r w:rsidRPr="00C334AB">
              <w:rPr>
                <w:color w:val="000000" w:themeColor="text1"/>
              </w:rPr>
              <w:t>28</w:t>
            </w:r>
          </w:p>
          <w:p w:rsidR="00346B8A" w:rsidRPr="00C334AB" w:rsidRDefault="00346B8A" w:rsidP="00FB666A">
            <w:pPr>
              <w:jc w:val="center"/>
              <w:rPr>
                <w:color w:val="000000" w:themeColor="text1"/>
              </w:rPr>
            </w:pPr>
            <w:r w:rsidRPr="00C334AB">
              <w:rPr>
                <w:color w:val="000000" w:themeColor="text1"/>
              </w:rPr>
              <w:t>25</w:t>
            </w:r>
          </w:p>
          <w:p w:rsidR="00346B8A" w:rsidRPr="00C334AB" w:rsidRDefault="00346B8A" w:rsidP="00FB666A">
            <w:pPr>
              <w:jc w:val="center"/>
              <w:rPr>
                <w:color w:val="000000" w:themeColor="text1"/>
              </w:rPr>
            </w:pPr>
            <w:r w:rsidRPr="00C334AB">
              <w:rPr>
                <w:color w:val="000000" w:themeColor="text1"/>
              </w:rPr>
              <w:t>23</w:t>
            </w:r>
          </w:p>
          <w:p w:rsidR="00346B8A" w:rsidRPr="00C334AB" w:rsidRDefault="00346B8A" w:rsidP="00FB666A">
            <w:pPr>
              <w:jc w:val="center"/>
              <w:rPr>
                <w:color w:val="000000" w:themeColor="text1"/>
              </w:rPr>
            </w:pPr>
            <w:r w:rsidRPr="00C334AB">
              <w:rPr>
                <w:color w:val="000000" w:themeColor="text1"/>
              </w:rPr>
              <w:t>21</w:t>
            </w:r>
          </w:p>
          <w:p w:rsidR="00346B8A" w:rsidRPr="00C334AB" w:rsidRDefault="00346B8A" w:rsidP="00FB666A">
            <w:pPr>
              <w:jc w:val="center"/>
              <w:rPr>
                <w:color w:val="000000" w:themeColor="text1"/>
              </w:rPr>
            </w:pPr>
            <w:r w:rsidRPr="00C334AB">
              <w:rPr>
                <w:color w:val="000000" w:themeColor="text1"/>
              </w:rPr>
              <w:t>5</w:t>
            </w:r>
          </w:p>
          <w:p w:rsidR="00346B8A" w:rsidRPr="00C334AB" w:rsidRDefault="00346B8A" w:rsidP="00FB666A">
            <w:pPr>
              <w:jc w:val="center"/>
              <w:rPr>
                <w:color w:val="000000" w:themeColor="text1"/>
              </w:rPr>
            </w:pPr>
          </w:p>
        </w:tc>
        <w:tc>
          <w:tcPr>
            <w:tcW w:w="1080" w:type="dxa"/>
            <w:tcBorders>
              <w:top w:val="single" w:sz="2" w:space="0" w:color="00B050"/>
              <w:bottom w:val="single" w:sz="12" w:space="0" w:color="00B050"/>
            </w:tcBorders>
          </w:tcPr>
          <w:p w:rsidR="00346B8A" w:rsidRPr="00C334AB" w:rsidRDefault="00346B8A" w:rsidP="00FB666A">
            <w:pPr>
              <w:jc w:val="center"/>
              <w:rPr>
                <w:color w:val="000000" w:themeColor="text1"/>
              </w:rPr>
            </w:pPr>
          </w:p>
          <w:p w:rsidR="00346B8A" w:rsidRPr="00C334AB" w:rsidRDefault="00346B8A" w:rsidP="00FB666A">
            <w:pPr>
              <w:jc w:val="center"/>
              <w:rPr>
                <w:color w:val="000000" w:themeColor="text1"/>
              </w:rPr>
            </w:pPr>
            <w:r w:rsidRPr="00C334AB">
              <w:rPr>
                <w:color w:val="000000" w:themeColor="text1"/>
              </w:rPr>
              <w:t>27.008</w:t>
            </w:r>
          </w:p>
        </w:tc>
        <w:tc>
          <w:tcPr>
            <w:tcW w:w="1260" w:type="dxa"/>
            <w:tcBorders>
              <w:top w:val="single" w:sz="2" w:space="0" w:color="00B050"/>
              <w:bottom w:val="single" w:sz="12" w:space="0" w:color="00B050"/>
            </w:tcBorders>
          </w:tcPr>
          <w:p w:rsidR="00346B8A" w:rsidRPr="00C334AB" w:rsidRDefault="00346B8A" w:rsidP="00FB666A">
            <w:pPr>
              <w:jc w:val="center"/>
              <w:rPr>
                <w:i/>
                <w:iCs/>
                <w:color w:val="000000" w:themeColor="text1"/>
              </w:rPr>
            </w:pPr>
          </w:p>
          <w:p w:rsidR="00346B8A" w:rsidRPr="00C334AB" w:rsidRDefault="00346B8A" w:rsidP="00FB666A">
            <w:pPr>
              <w:jc w:val="center"/>
              <w:rPr>
                <w:i/>
                <w:iCs/>
                <w:color w:val="000000" w:themeColor="text1"/>
              </w:rPr>
            </w:pPr>
            <w:r w:rsidRPr="00C334AB">
              <w:rPr>
                <w:i/>
                <w:iCs/>
                <w:color w:val="000000" w:themeColor="text1"/>
              </w:rPr>
              <w:t>0.000</w:t>
            </w:r>
          </w:p>
        </w:tc>
      </w:tr>
    </w:tbl>
    <w:p w:rsidR="00346B8A" w:rsidRPr="00C334AB" w:rsidRDefault="00346B8A" w:rsidP="00346B8A">
      <w:pPr>
        <w:rPr>
          <w:b/>
          <w:color w:val="000000" w:themeColor="text1"/>
          <w:sz w:val="24"/>
          <w:szCs w:val="24"/>
        </w:rPr>
      </w:pPr>
    </w:p>
    <w:p w:rsidR="004C40E3" w:rsidRPr="00C334AB" w:rsidRDefault="004C40E3" w:rsidP="004C40E3">
      <w:pPr>
        <w:pStyle w:val="Heading1"/>
        <w:spacing w:line="480" w:lineRule="auto"/>
        <w:rPr>
          <w:rFonts w:asciiTheme="minorHAnsi" w:hAnsiTheme="minorHAnsi" w:cs="Arial"/>
        </w:rPr>
      </w:pPr>
      <w:r w:rsidRPr="00C334AB">
        <w:rPr>
          <w:rFonts w:asciiTheme="minorHAnsi" w:hAnsiTheme="minorHAnsi" w:cs="Arial"/>
        </w:rPr>
        <w:t>CONCLUSIONS AND RECOMMENDATIONS</w:t>
      </w:r>
    </w:p>
    <w:p w:rsidR="006E5487" w:rsidRPr="00C334AB" w:rsidRDefault="009C301D" w:rsidP="003527A9">
      <w:pPr>
        <w:jc w:val="both"/>
        <w:rPr>
          <w:sz w:val="24"/>
          <w:szCs w:val="24"/>
          <w:lang w:eastAsia="en-GB"/>
        </w:rPr>
      </w:pPr>
      <w:r w:rsidRPr="00C334AB">
        <w:rPr>
          <w:sz w:val="24"/>
          <w:szCs w:val="24"/>
          <w:lang w:eastAsia="en-GB"/>
        </w:rPr>
        <w:t>Households in Kampala-Uganda have a high burden of ARIs</w:t>
      </w:r>
      <w:r w:rsidR="00BF1868" w:rsidRPr="00C334AB">
        <w:rPr>
          <w:sz w:val="24"/>
          <w:szCs w:val="24"/>
          <w:lang w:eastAsia="en-GB"/>
        </w:rPr>
        <w:t xml:space="preserve">, particularly </w:t>
      </w:r>
      <w:r w:rsidR="004F2ECD">
        <w:rPr>
          <w:sz w:val="24"/>
          <w:szCs w:val="24"/>
          <w:lang w:eastAsia="en-GB"/>
        </w:rPr>
        <w:t xml:space="preserve">the </w:t>
      </w:r>
      <w:r w:rsidR="00BF1868" w:rsidRPr="00C334AB">
        <w:rPr>
          <w:sz w:val="24"/>
          <w:szCs w:val="24"/>
          <w:lang w:eastAsia="en-GB"/>
        </w:rPr>
        <w:t>common cold and cough syndrome</w:t>
      </w:r>
      <w:r w:rsidRPr="00C334AB">
        <w:rPr>
          <w:sz w:val="24"/>
          <w:szCs w:val="24"/>
          <w:lang w:eastAsia="en-GB"/>
        </w:rPr>
        <w:t xml:space="preserve">. Self-prescribing of antibiotics at households for ARI in under-fives is high. </w:t>
      </w:r>
      <w:r w:rsidR="00893667" w:rsidRPr="00C334AB">
        <w:rPr>
          <w:sz w:val="24"/>
          <w:szCs w:val="24"/>
          <w:lang w:eastAsia="en-GB"/>
        </w:rPr>
        <w:t>As a result, it can be seen that h</w:t>
      </w:r>
      <w:r w:rsidRPr="00C334AB">
        <w:rPr>
          <w:sz w:val="24"/>
          <w:szCs w:val="24"/>
          <w:lang w:eastAsia="en-GB"/>
        </w:rPr>
        <w:t xml:space="preserve">ouseholds inappropriately use antibiotics for the management of </w:t>
      </w:r>
      <w:r w:rsidR="00AE4635" w:rsidRPr="00C334AB">
        <w:rPr>
          <w:sz w:val="24"/>
          <w:szCs w:val="24"/>
          <w:lang w:eastAsia="en-GB"/>
        </w:rPr>
        <w:t>ARI</w:t>
      </w:r>
      <w:r w:rsidRPr="00C334AB">
        <w:rPr>
          <w:sz w:val="24"/>
          <w:szCs w:val="24"/>
          <w:lang w:eastAsia="en-GB"/>
        </w:rPr>
        <w:t xml:space="preserve"> </w:t>
      </w:r>
      <w:r w:rsidR="00893667" w:rsidRPr="00C334AB">
        <w:rPr>
          <w:sz w:val="24"/>
          <w:szCs w:val="24"/>
          <w:lang w:eastAsia="en-GB"/>
        </w:rPr>
        <w:t>in children under 5. This is particularly the case for common colds and cough</w:t>
      </w:r>
      <w:r w:rsidRPr="00C334AB">
        <w:rPr>
          <w:sz w:val="24"/>
          <w:szCs w:val="24"/>
          <w:lang w:eastAsia="en-GB"/>
        </w:rPr>
        <w:t xml:space="preserve">. </w:t>
      </w:r>
      <w:r w:rsidR="00AE4635" w:rsidRPr="00C334AB">
        <w:rPr>
          <w:sz w:val="24"/>
          <w:szCs w:val="24"/>
          <w:lang w:eastAsia="en-GB"/>
        </w:rPr>
        <w:t>Many factors drive household use of antibiotics</w:t>
      </w:r>
      <w:r w:rsidR="004F2ECD">
        <w:rPr>
          <w:sz w:val="24"/>
          <w:szCs w:val="24"/>
          <w:lang w:eastAsia="en-GB"/>
        </w:rPr>
        <w:t>.</w:t>
      </w:r>
      <w:r w:rsidR="00BF1868" w:rsidRPr="00C334AB">
        <w:rPr>
          <w:sz w:val="24"/>
          <w:szCs w:val="24"/>
          <w:lang w:eastAsia="en-GB"/>
        </w:rPr>
        <w:t xml:space="preserve"> </w:t>
      </w:r>
      <w:r w:rsidR="004F2ECD">
        <w:rPr>
          <w:sz w:val="24"/>
          <w:szCs w:val="24"/>
          <w:lang w:eastAsia="en-GB"/>
        </w:rPr>
        <w:t>T</w:t>
      </w:r>
      <w:r w:rsidR="00BF1868" w:rsidRPr="00C334AB">
        <w:rPr>
          <w:sz w:val="24"/>
          <w:szCs w:val="24"/>
          <w:lang w:eastAsia="en-GB"/>
        </w:rPr>
        <w:t xml:space="preserve">hese </w:t>
      </w:r>
      <w:r w:rsidR="00893667" w:rsidRPr="00C334AB">
        <w:rPr>
          <w:sz w:val="24"/>
          <w:szCs w:val="24"/>
          <w:lang w:eastAsia="en-GB"/>
        </w:rPr>
        <w:t xml:space="preserve">include </w:t>
      </w:r>
      <w:proofErr w:type="gramStart"/>
      <w:r w:rsidR="00893667" w:rsidRPr="00C334AB">
        <w:rPr>
          <w:sz w:val="24"/>
          <w:szCs w:val="24"/>
          <w:lang w:eastAsia="en-GB"/>
        </w:rPr>
        <w:t>the</w:t>
      </w:r>
      <w:r w:rsidRPr="00C334AB">
        <w:rPr>
          <w:sz w:val="24"/>
          <w:szCs w:val="24"/>
          <w:lang w:eastAsia="en-GB"/>
        </w:rPr>
        <w:t xml:space="preserve"> </w:t>
      </w:r>
      <w:r w:rsidR="00AE4635" w:rsidRPr="00C334AB">
        <w:rPr>
          <w:sz w:val="24"/>
          <w:szCs w:val="24"/>
          <w:lang w:eastAsia="en-GB"/>
        </w:rPr>
        <w:t xml:space="preserve"> level</w:t>
      </w:r>
      <w:proofErr w:type="gramEnd"/>
      <w:r w:rsidR="00AE4635" w:rsidRPr="00C334AB">
        <w:rPr>
          <w:sz w:val="24"/>
          <w:szCs w:val="24"/>
          <w:lang w:eastAsia="en-GB"/>
        </w:rPr>
        <w:t xml:space="preserve"> of education of </w:t>
      </w:r>
      <w:r w:rsidR="00893667" w:rsidRPr="00C334AB">
        <w:rPr>
          <w:sz w:val="24"/>
          <w:szCs w:val="24"/>
          <w:lang w:eastAsia="en-GB"/>
        </w:rPr>
        <w:t xml:space="preserve">the </w:t>
      </w:r>
      <w:r w:rsidR="00AE4635" w:rsidRPr="00C334AB">
        <w:rPr>
          <w:sz w:val="24"/>
          <w:szCs w:val="24"/>
          <w:lang w:eastAsia="en-GB"/>
        </w:rPr>
        <w:t>caretaker</w:t>
      </w:r>
      <w:r w:rsidRPr="00C334AB">
        <w:rPr>
          <w:sz w:val="24"/>
          <w:szCs w:val="24"/>
          <w:lang w:eastAsia="en-GB"/>
        </w:rPr>
        <w:t xml:space="preserve">, </w:t>
      </w:r>
      <w:r w:rsidR="00893667" w:rsidRPr="00C334AB">
        <w:rPr>
          <w:sz w:val="24"/>
          <w:szCs w:val="24"/>
          <w:lang w:eastAsia="en-GB"/>
        </w:rPr>
        <w:t>c</w:t>
      </w:r>
      <w:r w:rsidR="00AE4635" w:rsidRPr="00C334AB">
        <w:rPr>
          <w:sz w:val="24"/>
          <w:szCs w:val="24"/>
          <w:lang w:eastAsia="en-GB"/>
        </w:rPr>
        <w:t>onfidence in prescribing</w:t>
      </w:r>
      <w:r w:rsidR="00893667" w:rsidRPr="00C334AB">
        <w:rPr>
          <w:sz w:val="24"/>
          <w:szCs w:val="24"/>
          <w:lang w:eastAsia="en-GB"/>
        </w:rPr>
        <w:t xml:space="preserve"> by </w:t>
      </w:r>
      <w:r w:rsidR="009671BF">
        <w:rPr>
          <w:sz w:val="24"/>
          <w:szCs w:val="24"/>
          <w:lang w:eastAsia="en-GB"/>
        </w:rPr>
        <w:t>parent</w:t>
      </w:r>
      <w:r w:rsidRPr="00C334AB">
        <w:rPr>
          <w:sz w:val="24"/>
          <w:szCs w:val="24"/>
          <w:lang w:eastAsia="en-GB"/>
        </w:rPr>
        <w:t xml:space="preserve">, left over antibiotics and </w:t>
      </w:r>
      <w:r w:rsidR="00BF1868" w:rsidRPr="00C334AB">
        <w:rPr>
          <w:sz w:val="24"/>
          <w:szCs w:val="24"/>
          <w:lang w:eastAsia="en-GB"/>
        </w:rPr>
        <w:t xml:space="preserve">access to medicines through </w:t>
      </w:r>
      <w:r w:rsidRPr="00C334AB">
        <w:rPr>
          <w:sz w:val="24"/>
          <w:szCs w:val="24"/>
          <w:lang w:eastAsia="en-GB"/>
        </w:rPr>
        <w:t xml:space="preserve">private </w:t>
      </w:r>
      <w:r w:rsidR="00BF1868" w:rsidRPr="00C334AB">
        <w:rPr>
          <w:sz w:val="24"/>
          <w:szCs w:val="24"/>
          <w:lang w:eastAsia="en-GB"/>
        </w:rPr>
        <w:t>drug outlets such as drug shops, clinics and pharmacies</w:t>
      </w:r>
      <w:r w:rsidR="00AE4635" w:rsidRPr="00C334AB">
        <w:rPr>
          <w:sz w:val="24"/>
          <w:szCs w:val="24"/>
          <w:lang w:eastAsia="en-GB"/>
        </w:rPr>
        <w:t>.</w:t>
      </w:r>
      <w:r w:rsidR="00117835" w:rsidRPr="00C334AB">
        <w:rPr>
          <w:sz w:val="24"/>
          <w:szCs w:val="24"/>
          <w:lang w:eastAsia="en-GB"/>
        </w:rPr>
        <w:t xml:space="preserve">  </w:t>
      </w:r>
    </w:p>
    <w:p w:rsidR="00C003E3" w:rsidRPr="00C334AB" w:rsidRDefault="009C301D" w:rsidP="003527A9">
      <w:pPr>
        <w:jc w:val="both"/>
        <w:rPr>
          <w:sz w:val="24"/>
          <w:szCs w:val="24"/>
          <w:lang w:eastAsia="en-GB"/>
        </w:rPr>
      </w:pPr>
      <w:r w:rsidRPr="00C334AB">
        <w:rPr>
          <w:bCs/>
          <w:sz w:val="24"/>
          <w:szCs w:val="24"/>
          <w:lang w:eastAsia="en-GB"/>
        </w:rPr>
        <w:t>There is an urgent n</w:t>
      </w:r>
      <w:r w:rsidR="00AE4635" w:rsidRPr="00C334AB">
        <w:rPr>
          <w:bCs/>
          <w:sz w:val="24"/>
          <w:szCs w:val="24"/>
          <w:lang w:eastAsia="en-GB"/>
        </w:rPr>
        <w:t xml:space="preserve">eed </w:t>
      </w:r>
      <w:r w:rsidR="00BF1868" w:rsidRPr="00C334AB">
        <w:rPr>
          <w:bCs/>
          <w:sz w:val="24"/>
          <w:szCs w:val="24"/>
          <w:lang w:eastAsia="en-GB"/>
        </w:rPr>
        <w:t>for both h</w:t>
      </w:r>
      <w:r w:rsidR="00AE4635" w:rsidRPr="00C334AB">
        <w:rPr>
          <w:bCs/>
          <w:sz w:val="24"/>
          <w:szCs w:val="24"/>
          <w:lang w:eastAsia="en-GB"/>
        </w:rPr>
        <w:t xml:space="preserve">ousehold </w:t>
      </w:r>
      <w:r w:rsidR="00BF1868" w:rsidRPr="00C334AB">
        <w:rPr>
          <w:bCs/>
          <w:sz w:val="24"/>
          <w:szCs w:val="24"/>
          <w:lang w:eastAsia="en-GB"/>
        </w:rPr>
        <w:t xml:space="preserve">and </w:t>
      </w:r>
      <w:r w:rsidR="00AE4635" w:rsidRPr="00C334AB">
        <w:rPr>
          <w:bCs/>
          <w:sz w:val="24"/>
          <w:szCs w:val="24"/>
          <w:lang w:eastAsia="en-GB"/>
        </w:rPr>
        <w:t xml:space="preserve">community based interventions </w:t>
      </w:r>
      <w:r w:rsidR="004F2ECD">
        <w:rPr>
          <w:sz w:val="24"/>
          <w:szCs w:val="24"/>
          <w:lang w:eastAsia="en-GB"/>
        </w:rPr>
        <w:t xml:space="preserve">and </w:t>
      </w:r>
      <w:r w:rsidR="00AE4635" w:rsidRPr="00C334AB">
        <w:rPr>
          <w:sz w:val="24"/>
          <w:szCs w:val="24"/>
          <w:lang w:eastAsia="en-GB"/>
        </w:rPr>
        <w:t>approach</w:t>
      </w:r>
      <w:r w:rsidR="00BF1868" w:rsidRPr="00C334AB">
        <w:rPr>
          <w:sz w:val="24"/>
          <w:szCs w:val="24"/>
          <w:lang w:eastAsia="en-GB"/>
        </w:rPr>
        <w:t xml:space="preserve">es to promote </w:t>
      </w:r>
      <w:r w:rsidRPr="00C334AB">
        <w:rPr>
          <w:sz w:val="24"/>
          <w:szCs w:val="24"/>
          <w:lang w:eastAsia="en-GB"/>
        </w:rPr>
        <w:t>awareness on the safe use of antibiotics</w:t>
      </w:r>
      <w:r w:rsidR="00BF1868" w:rsidRPr="00C334AB">
        <w:rPr>
          <w:sz w:val="24"/>
          <w:szCs w:val="24"/>
          <w:lang w:eastAsia="en-GB"/>
        </w:rPr>
        <w:t xml:space="preserve"> in ARI among the under-fives</w:t>
      </w:r>
      <w:r w:rsidR="00294044" w:rsidRPr="00C334AB">
        <w:rPr>
          <w:sz w:val="24"/>
          <w:szCs w:val="24"/>
          <w:lang w:eastAsia="en-GB"/>
        </w:rPr>
        <w:t>.</w:t>
      </w:r>
      <w:r w:rsidR="00B871B6" w:rsidRPr="00C334AB">
        <w:rPr>
          <w:sz w:val="24"/>
          <w:szCs w:val="24"/>
          <w:lang w:eastAsia="en-GB"/>
        </w:rPr>
        <w:t xml:space="preserve"> Caretakers of under-fives should be sensitized o</w:t>
      </w:r>
      <w:r w:rsidR="004F2ECD">
        <w:rPr>
          <w:sz w:val="24"/>
          <w:szCs w:val="24"/>
          <w:lang w:eastAsia="en-GB"/>
        </w:rPr>
        <w:t>f the</w:t>
      </w:r>
      <w:r w:rsidR="00B871B6" w:rsidRPr="00C334AB">
        <w:rPr>
          <w:sz w:val="24"/>
          <w:szCs w:val="24"/>
          <w:lang w:eastAsia="en-GB"/>
        </w:rPr>
        <w:t xml:space="preserve"> danger signs of ARI and the consequences of using self-purchase</w:t>
      </w:r>
      <w:r w:rsidR="00974140" w:rsidRPr="00C334AB">
        <w:rPr>
          <w:sz w:val="24"/>
          <w:szCs w:val="24"/>
          <w:lang w:eastAsia="en-GB"/>
        </w:rPr>
        <w:t>d</w:t>
      </w:r>
      <w:r w:rsidR="00B871B6" w:rsidRPr="00C334AB">
        <w:rPr>
          <w:sz w:val="24"/>
          <w:szCs w:val="24"/>
          <w:lang w:eastAsia="en-GB"/>
        </w:rPr>
        <w:t xml:space="preserve"> </w:t>
      </w:r>
      <w:r w:rsidR="004F2ECD">
        <w:rPr>
          <w:sz w:val="24"/>
          <w:szCs w:val="24"/>
          <w:lang w:eastAsia="en-GB"/>
        </w:rPr>
        <w:t>antibiotics for predominantly viral infections</w:t>
      </w:r>
      <w:r w:rsidR="00B871B6" w:rsidRPr="00C334AB">
        <w:rPr>
          <w:sz w:val="24"/>
          <w:szCs w:val="24"/>
          <w:lang w:eastAsia="en-GB"/>
        </w:rPr>
        <w:t xml:space="preserve">. The </w:t>
      </w:r>
      <w:r w:rsidR="00974140" w:rsidRPr="00C334AB">
        <w:rPr>
          <w:sz w:val="24"/>
          <w:szCs w:val="24"/>
          <w:lang w:eastAsia="en-GB"/>
        </w:rPr>
        <w:t xml:space="preserve">Government </w:t>
      </w:r>
      <w:r w:rsidR="00B871B6" w:rsidRPr="00C334AB">
        <w:rPr>
          <w:sz w:val="24"/>
          <w:szCs w:val="24"/>
          <w:lang w:eastAsia="en-GB"/>
        </w:rPr>
        <w:t>of Uganda should empower</w:t>
      </w:r>
      <w:r w:rsidR="004F2ECD">
        <w:rPr>
          <w:sz w:val="24"/>
          <w:szCs w:val="24"/>
          <w:lang w:eastAsia="en-GB"/>
        </w:rPr>
        <w:t xml:space="preserve"> and </w:t>
      </w:r>
      <w:r w:rsidR="00B871B6" w:rsidRPr="00C334AB">
        <w:rPr>
          <w:sz w:val="24"/>
          <w:szCs w:val="24"/>
          <w:lang w:eastAsia="en-GB"/>
        </w:rPr>
        <w:t xml:space="preserve">strengthen community drug outlets in the screening and </w:t>
      </w:r>
      <w:r w:rsidR="00C003E3" w:rsidRPr="00C334AB">
        <w:rPr>
          <w:sz w:val="24"/>
          <w:szCs w:val="24"/>
          <w:lang w:eastAsia="en-GB"/>
        </w:rPr>
        <w:t xml:space="preserve">the </w:t>
      </w:r>
      <w:r w:rsidR="00B871B6" w:rsidRPr="00C334AB">
        <w:rPr>
          <w:sz w:val="24"/>
          <w:szCs w:val="24"/>
          <w:lang w:eastAsia="en-GB"/>
        </w:rPr>
        <w:t xml:space="preserve">provision of quality care and treatment for ARI among the under-fives. </w:t>
      </w:r>
      <w:r w:rsidR="00294044" w:rsidRPr="00C334AB">
        <w:rPr>
          <w:sz w:val="24"/>
          <w:szCs w:val="24"/>
          <w:lang w:eastAsia="en-GB"/>
        </w:rPr>
        <w:t xml:space="preserve"> </w:t>
      </w:r>
    </w:p>
    <w:p w:rsidR="00AE4635" w:rsidRPr="003B63EF" w:rsidRDefault="00C003E3" w:rsidP="003527A9">
      <w:pPr>
        <w:jc w:val="both"/>
        <w:rPr>
          <w:sz w:val="24"/>
          <w:szCs w:val="24"/>
          <w:lang w:eastAsia="en-GB"/>
        </w:rPr>
      </w:pPr>
      <w:r w:rsidRPr="00C334AB">
        <w:rPr>
          <w:sz w:val="24"/>
          <w:szCs w:val="24"/>
          <w:lang w:eastAsia="en-GB"/>
        </w:rPr>
        <w:t>Whilst not researched here, t</w:t>
      </w:r>
      <w:r w:rsidR="00C208C9" w:rsidRPr="00C334AB">
        <w:rPr>
          <w:sz w:val="24"/>
          <w:szCs w:val="24"/>
          <w:lang w:eastAsia="en-GB"/>
        </w:rPr>
        <w:t>h</w:t>
      </w:r>
      <w:r w:rsidRPr="00C334AB">
        <w:rPr>
          <w:sz w:val="24"/>
          <w:szCs w:val="24"/>
          <w:lang w:eastAsia="en-GB"/>
        </w:rPr>
        <w:t>ere should also be</w:t>
      </w:r>
      <w:r w:rsidR="00C208C9" w:rsidRPr="00C334AB">
        <w:rPr>
          <w:sz w:val="24"/>
          <w:szCs w:val="24"/>
          <w:lang w:eastAsia="en-GB"/>
        </w:rPr>
        <w:t xml:space="preserve"> increased access to essential medicines </w:t>
      </w:r>
      <w:r w:rsidRPr="00C334AB">
        <w:rPr>
          <w:sz w:val="24"/>
          <w:szCs w:val="24"/>
          <w:lang w:eastAsia="en-GB"/>
        </w:rPr>
        <w:t xml:space="preserve">including antibiotics where this is a concern. This </w:t>
      </w:r>
      <w:r w:rsidR="00C208C9" w:rsidRPr="00C334AB">
        <w:rPr>
          <w:sz w:val="24"/>
          <w:szCs w:val="24"/>
          <w:lang w:eastAsia="en-GB"/>
        </w:rPr>
        <w:t xml:space="preserve">can </w:t>
      </w:r>
      <w:r w:rsidRPr="00C334AB">
        <w:rPr>
          <w:sz w:val="24"/>
          <w:szCs w:val="24"/>
          <w:lang w:eastAsia="en-GB"/>
        </w:rPr>
        <w:t xml:space="preserve">potentially </w:t>
      </w:r>
      <w:r w:rsidR="00C208C9" w:rsidRPr="00C334AB">
        <w:rPr>
          <w:sz w:val="24"/>
          <w:szCs w:val="24"/>
          <w:lang w:eastAsia="en-GB"/>
        </w:rPr>
        <w:t xml:space="preserve">be made feasible through </w:t>
      </w:r>
      <w:r w:rsidR="00974140" w:rsidRPr="00C334AB">
        <w:rPr>
          <w:sz w:val="24"/>
          <w:szCs w:val="24"/>
          <w:lang w:eastAsia="en-GB"/>
        </w:rPr>
        <w:t xml:space="preserve">a </w:t>
      </w:r>
      <w:r w:rsidR="00294044" w:rsidRPr="00C334AB">
        <w:rPr>
          <w:sz w:val="24"/>
          <w:szCs w:val="24"/>
          <w:lang w:eastAsia="en-GB"/>
        </w:rPr>
        <w:t xml:space="preserve">community based insurance scheme where </w:t>
      </w:r>
      <w:r w:rsidR="00C208C9" w:rsidRPr="00C334AB">
        <w:rPr>
          <w:sz w:val="24"/>
          <w:szCs w:val="24"/>
          <w:lang w:eastAsia="en-GB"/>
        </w:rPr>
        <w:t xml:space="preserve">under-fives </w:t>
      </w:r>
      <w:r w:rsidR="00294044" w:rsidRPr="00C334AB">
        <w:rPr>
          <w:sz w:val="24"/>
          <w:szCs w:val="24"/>
          <w:lang w:eastAsia="en-GB"/>
        </w:rPr>
        <w:t xml:space="preserve">can access </w:t>
      </w:r>
      <w:r w:rsidR="00C208C9" w:rsidRPr="00C334AB">
        <w:rPr>
          <w:sz w:val="24"/>
          <w:szCs w:val="24"/>
          <w:lang w:eastAsia="en-GB"/>
        </w:rPr>
        <w:t xml:space="preserve">affordable health care and </w:t>
      </w:r>
      <w:r w:rsidR="00294044" w:rsidRPr="00C334AB">
        <w:rPr>
          <w:sz w:val="24"/>
          <w:szCs w:val="24"/>
          <w:lang w:eastAsia="en-GB"/>
        </w:rPr>
        <w:t>treatment</w:t>
      </w:r>
      <w:r w:rsidR="003F32F9" w:rsidRPr="00C334AB">
        <w:rPr>
          <w:sz w:val="24"/>
          <w:szCs w:val="24"/>
          <w:lang w:eastAsia="en-GB"/>
        </w:rPr>
        <w:t xml:space="preserve">. </w:t>
      </w:r>
      <w:r w:rsidR="00C208C9" w:rsidRPr="00C334AB">
        <w:rPr>
          <w:sz w:val="24"/>
          <w:szCs w:val="24"/>
          <w:lang w:eastAsia="en-GB"/>
        </w:rPr>
        <w:t xml:space="preserve">Such communities should regularly be supported by a </w:t>
      </w:r>
      <w:r w:rsidR="005F4657" w:rsidRPr="00C334AB">
        <w:rPr>
          <w:sz w:val="24"/>
          <w:szCs w:val="24"/>
          <w:lang w:eastAsia="en-GB"/>
        </w:rPr>
        <w:t>community doctor</w:t>
      </w:r>
      <w:r w:rsidR="003F32F9" w:rsidRPr="00C334AB">
        <w:rPr>
          <w:sz w:val="24"/>
          <w:szCs w:val="24"/>
          <w:lang w:eastAsia="en-GB"/>
        </w:rPr>
        <w:t xml:space="preserve"> and</w:t>
      </w:r>
      <w:r w:rsidR="00C208C9" w:rsidRPr="00C334AB">
        <w:rPr>
          <w:sz w:val="24"/>
          <w:szCs w:val="24"/>
          <w:lang w:eastAsia="en-GB"/>
        </w:rPr>
        <w:t>/</w:t>
      </w:r>
      <w:r w:rsidR="003F32F9" w:rsidRPr="00C334AB">
        <w:rPr>
          <w:sz w:val="24"/>
          <w:szCs w:val="24"/>
          <w:lang w:eastAsia="en-GB"/>
        </w:rPr>
        <w:t xml:space="preserve">or health worker that follows up the households </w:t>
      </w:r>
      <w:r w:rsidR="00C208C9" w:rsidRPr="00C334AB">
        <w:rPr>
          <w:sz w:val="24"/>
          <w:szCs w:val="24"/>
          <w:lang w:eastAsia="en-GB"/>
        </w:rPr>
        <w:t>within a specified catchment area</w:t>
      </w:r>
      <w:r w:rsidR="003F32F9" w:rsidRPr="00C334AB">
        <w:rPr>
          <w:sz w:val="24"/>
          <w:szCs w:val="24"/>
          <w:lang w:eastAsia="en-GB"/>
        </w:rPr>
        <w:t xml:space="preserve">. </w:t>
      </w:r>
      <w:r w:rsidR="00C208C9" w:rsidRPr="00C334AB">
        <w:rPr>
          <w:sz w:val="24"/>
          <w:szCs w:val="24"/>
          <w:lang w:eastAsia="en-GB"/>
        </w:rPr>
        <w:t xml:space="preserve">Studies have </w:t>
      </w:r>
      <w:r w:rsidR="00CB1A32" w:rsidRPr="00C334AB">
        <w:rPr>
          <w:sz w:val="24"/>
          <w:szCs w:val="24"/>
          <w:lang w:eastAsia="en-GB"/>
        </w:rPr>
        <w:t>demonstrated</w:t>
      </w:r>
      <w:r w:rsidR="00C208C9" w:rsidRPr="00C334AB">
        <w:rPr>
          <w:sz w:val="24"/>
          <w:szCs w:val="24"/>
          <w:lang w:eastAsia="en-GB"/>
        </w:rPr>
        <w:t xml:space="preserve"> that communities or patients with a designated family doctor/health worker</w:t>
      </w:r>
      <w:r w:rsidR="003F32F9" w:rsidRPr="00C334AB">
        <w:rPr>
          <w:sz w:val="24"/>
          <w:szCs w:val="24"/>
          <w:lang w:eastAsia="en-GB"/>
        </w:rPr>
        <w:t xml:space="preserve"> tend to comply with antibiotics and </w:t>
      </w:r>
      <w:r w:rsidR="00DE4379" w:rsidRPr="00C334AB">
        <w:rPr>
          <w:sz w:val="24"/>
          <w:szCs w:val="24"/>
          <w:lang w:eastAsia="en-GB"/>
        </w:rPr>
        <w:t xml:space="preserve">advice </w:t>
      </w:r>
      <w:r w:rsidR="00DE4379" w:rsidRPr="00C334AB">
        <w:rPr>
          <w:b/>
          <w:sz w:val="24"/>
          <w:szCs w:val="24"/>
          <w:lang w:eastAsia="en-GB"/>
        </w:rPr>
        <w:t>[</w:t>
      </w:r>
      <w:r w:rsidR="00C53978" w:rsidRPr="00BD06F8">
        <w:rPr>
          <w:b/>
          <w:sz w:val="24"/>
          <w:szCs w:val="24"/>
          <w:lang w:eastAsia="en-GB"/>
        </w:rPr>
        <w:t>53</w:t>
      </w:r>
      <w:r w:rsidR="003F32F9" w:rsidRPr="00BD06F8">
        <w:rPr>
          <w:b/>
          <w:sz w:val="24"/>
          <w:szCs w:val="24"/>
          <w:lang w:eastAsia="en-GB"/>
        </w:rPr>
        <w:t>]</w:t>
      </w:r>
      <w:r w:rsidR="00DE4379" w:rsidRPr="00C334AB">
        <w:rPr>
          <w:b/>
          <w:sz w:val="24"/>
          <w:szCs w:val="24"/>
          <w:lang w:eastAsia="en-GB"/>
        </w:rPr>
        <w:t>.</w:t>
      </w:r>
    </w:p>
    <w:p w:rsidR="00372E78" w:rsidRDefault="009671BF" w:rsidP="009C301D">
      <w:pPr>
        <w:rPr>
          <w:b/>
          <w:sz w:val="24"/>
          <w:szCs w:val="24"/>
          <w:lang w:eastAsia="en-GB"/>
        </w:rPr>
      </w:pPr>
      <w:r w:rsidRPr="00BD06F8">
        <w:rPr>
          <w:b/>
          <w:sz w:val="24"/>
          <w:szCs w:val="24"/>
          <w:lang w:eastAsia="en-GB"/>
        </w:rPr>
        <w:lastRenderedPageBreak/>
        <w:t>Key issues</w:t>
      </w:r>
    </w:p>
    <w:p w:rsidR="00774352" w:rsidRPr="00AA4A14" w:rsidRDefault="00774352" w:rsidP="00774352">
      <w:pPr>
        <w:pStyle w:val="NoSpacing"/>
        <w:numPr>
          <w:ilvl w:val="0"/>
          <w:numId w:val="33"/>
        </w:numPr>
        <w:rPr>
          <w:rFonts w:cs="Arial"/>
          <w:sz w:val="24"/>
          <w:szCs w:val="24"/>
        </w:rPr>
      </w:pPr>
      <w:r w:rsidRPr="00C42F51">
        <w:rPr>
          <w:rFonts w:cs="Arial"/>
          <w:sz w:val="24"/>
          <w:szCs w:val="24"/>
        </w:rPr>
        <w:t>A high incidence of ARI among under-fives is an important driving factor for antibiotic use at households</w:t>
      </w:r>
      <w:r>
        <w:rPr>
          <w:rFonts w:cs="Arial"/>
          <w:sz w:val="24"/>
          <w:szCs w:val="24"/>
        </w:rPr>
        <w:t xml:space="preserve"> with i</w:t>
      </w:r>
      <w:r w:rsidRPr="00C42F51">
        <w:rPr>
          <w:rFonts w:cs="Arial"/>
          <w:sz w:val="24"/>
          <w:szCs w:val="24"/>
        </w:rPr>
        <w:t>rrational self-prescribing of</w:t>
      </w:r>
      <w:r>
        <w:rPr>
          <w:rFonts w:cs="Arial"/>
          <w:sz w:val="24"/>
          <w:szCs w:val="24"/>
        </w:rPr>
        <w:t xml:space="preserve"> antibiotics for under-fives </w:t>
      </w:r>
      <w:r w:rsidRPr="00C42F51">
        <w:rPr>
          <w:rFonts w:cs="Arial"/>
          <w:sz w:val="24"/>
          <w:szCs w:val="24"/>
        </w:rPr>
        <w:t xml:space="preserve">a common practice in Uganda. </w:t>
      </w:r>
      <w:r>
        <w:rPr>
          <w:rFonts w:cs="Arial"/>
          <w:sz w:val="24"/>
          <w:szCs w:val="24"/>
        </w:rPr>
        <w:t>This is a concern with the overuse of antibiotics a</w:t>
      </w:r>
      <w:r w:rsidRPr="00C42F51">
        <w:rPr>
          <w:rFonts w:cs="Arial"/>
          <w:sz w:val="24"/>
          <w:szCs w:val="24"/>
        </w:rPr>
        <w:t xml:space="preserve"> </w:t>
      </w:r>
      <w:r>
        <w:rPr>
          <w:rFonts w:cs="Arial"/>
          <w:sz w:val="24"/>
          <w:szCs w:val="24"/>
        </w:rPr>
        <w:t xml:space="preserve">major </w:t>
      </w:r>
      <w:r w:rsidRPr="00C42F51">
        <w:rPr>
          <w:rFonts w:cs="Arial"/>
          <w:sz w:val="24"/>
          <w:szCs w:val="24"/>
        </w:rPr>
        <w:t>contributor to antibiotic resistance</w:t>
      </w:r>
    </w:p>
    <w:p w:rsidR="00774352" w:rsidRPr="00C42F51" w:rsidRDefault="00774352" w:rsidP="00774352">
      <w:pPr>
        <w:pStyle w:val="NoSpacing"/>
        <w:numPr>
          <w:ilvl w:val="0"/>
          <w:numId w:val="33"/>
        </w:numPr>
        <w:rPr>
          <w:rFonts w:cs="Arial"/>
          <w:sz w:val="24"/>
          <w:szCs w:val="24"/>
        </w:rPr>
      </w:pPr>
      <w:r w:rsidRPr="00C42F51">
        <w:rPr>
          <w:rFonts w:cs="Arial"/>
          <w:sz w:val="24"/>
          <w:szCs w:val="24"/>
        </w:rPr>
        <w:t>Inappropr</w:t>
      </w:r>
      <w:r>
        <w:rPr>
          <w:rFonts w:cs="Arial"/>
          <w:sz w:val="24"/>
          <w:szCs w:val="24"/>
        </w:rPr>
        <w:t xml:space="preserve">iate antibiotic choices, i.e. the </w:t>
      </w:r>
      <w:r w:rsidRPr="00C42F51">
        <w:rPr>
          <w:rFonts w:cs="Arial"/>
          <w:sz w:val="24"/>
          <w:szCs w:val="24"/>
        </w:rPr>
        <w:t xml:space="preserve">wrong antibiotic, wrong dosage forms and wrong </w:t>
      </w:r>
      <w:r>
        <w:rPr>
          <w:rFonts w:cs="Arial"/>
          <w:sz w:val="24"/>
          <w:szCs w:val="24"/>
        </w:rPr>
        <w:t xml:space="preserve">also </w:t>
      </w:r>
      <w:r w:rsidRPr="00C42F51">
        <w:rPr>
          <w:rFonts w:cs="Arial"/>
          <w:sz w:val="24"/>
          <w:szCs w:val="24"/>
        </w:rPr>
        <w:t>pose</w:t>
      </w:r>
      <w:r>
        <w:rPr>
          <w:rFonts w:cs="Arial"/>
          <w:sz w:val="24"/>
          <w:szCs w:val="24"/>
        </w:rPr>
        <w:t>s</w:t>
      </w:r>
      <w:r w:rsidRPr="00C42F51">
        <w:rPr>
          <w:rFonts w:cs="Arial"/>
          <w:sz w:val="24"/>
          <w:szCs w:val="24"/>
        </w:rPr>
        <w:t xml:space="preserve"> safety concerns among the under-five population</w:t>
      </w:r>
    </w:p>
    <w:p w:rsidR="00774352" w:rsidRPr="00C42F51" w:rsidRDefault="00774352" w:rsidP="00774352">
      <w:pPr>
        <w:pStyle w:val="NoSpacing"/>
        <w:numPr>
          <w:ilvl w:val="0"/>
          <w:numId w:val="33"/>
        </w:numPr>
        <w:rPr>
          <w:rFonts w:cs="Arial"/>
          <w:sz w:val="24"/>
          <w:szCs w:val="24"/>
        </w:rPr>
      </w:pPr>
      <w:r w:rsidRPr="00C42F51">
        <w:rPr>
          <w:rFonts w:cs="Arial"/>
          <w:sz w:val="24"/>
          <w:szCs w:val="24"/>
        </w:rPr>
        <w:t>Broad-spectrum antibiotics of the ATC classes J01C and ATC J01E are the most accessible an</w:t>
      </w:r>
      <w:r>
        <w:rPr>
          <w:rFonts w:cs="Arial"/>
          <w:sz w:val="24"/>
          <w:szCs w:val="24"/>
        </w:rPr>
        <w:t>d</w:t>
      </w:r>
      <w:r w:rsidRPr="00C42F51">
        <w:rPr>
          <w:rFonts w:cs="Arial"/>
          <w:sz w:val="24"/>
          <w:szCs w:val="24"/>
        </w:rPr>
        <w:t xml:space="preserve"> used antibiotics</w:t>
      </w:r>
      <w:r>
        <w:rPr>
          <w:rFonts w:cs="Arial"/>
          <w:sz w:val="24"/>
          <w:szCs w:val="24"/>
        </w:rPr>
        <w:t>, and</w:t>
      </w:r>
      <w:r w:rsidRPr="00C42F51">
        <w:rPr>
          <w:rFonts w:cs="Arial"/>
          <w:sz w:val="24"/>
          <w:szCs w:val="24"/>
        </w:rPr>
        <w:t xml:space="preserve"> may aggravate antibiotic resistance  </w:t>
      </w:r>
    </w:p>
    <w:p w:rsidR="00774352" w:rsidRDefault="00774352" w:rsidP="00774352">
      <w:pPr>
        <w:pStyle w:val="NoSpacing"/>
        <w:numPr>
          <w:ilvl w:val="0"/>
          <w:numId w:val="33"/>
        </w:numPr>
        <w:rPr>
          <w:rFonts w:cs="Arial"/>
          <w:sz w:val="24"/>
          <w:szCs w:val="24"/>
        </w:rPr>
      </w:pPr>
      <w:r w:rsidRPr="00C42F51">
        <w:rPr>
          <w:rFonts w:cs="Arial"/>
          <w:sz w:val="24"/>
          <w:szCs w:val="24"/>
        </w:rPr>
        <w:t>The porous antibiotic supply chain at the community level enhances unregulated access to antibiotics by households and impact on behaviours for quality care.</w:t>
      </w:r>
    </w:p>
    <w:p w:rsidR="00774352" w:rsidRDefault="00774352" w:rsidP="00774352">
      <w:pPr>
        <w:pStyle w:val="NoSpacing"/>
        <w:numPr>
          <w:ilvl w:val="0"/>
          <w:numId w:val="33"/>
        </w:numPr>
        <w:rPr>
          <w:rFonts w:cs="Arial"/>
          <w:sz w:val="24"/>
          <w:szCs w:val="24"/>
        </w:rPr>
      </w:pPr>
      <w:r>
        <w:rPr>
          <w:rFonts w:cs="Arial"/>
          <w:sz w:val="24"/>
          <w:szCs w:val="24"/>
        </w:rPr>
        <w:t>Educational and other campaigns among key stakeholder groups are essential to reduce inappropriate self-purchasing of antibiotics particularly in children</w:t>
      </w:r>
    </w:p>
    <w:p w:rsidR="00774352" w:rsidRPr="00AA4A14" w:rsidRDefault="00774352" w:rsidP="00774352">
      <w:pPr>
        <w:pStyle w:val="NoSpacing"/>
        <w:numPr>
          <w:ilvl w:val="0"/>
          <w:numId w:val="33"/>
        </w:numPr>
        <w:rPr>
          <w:rFonts w:cs="Arial"/>
          <w:sz w:val="24"/>
          <w:szCs w:val="24"/>
        </w:rPr>
      </w:pPr>
      <w:r w:rsidRPr="00C42F51">
        <w:rPr>
          <w:rFonts w:cs="Arial"/>
          <w:sz w:val="24"/>
          <w:szCs w:val="24"/>
        </w:rPr>
        <w:t>Guidelines for use and access to antibiotics at households should be developed. The imple</w:t>
      </w:r>
      <w:r>
        <w:rPr>
          <w:rFonts w:cs="Arial"/>
          <w:sz w:val="24"/>
          <w:szCs w:val="24"/>
        </w:rPr>
        <w:t xml:space="preserve">mentation and regulation of such </w:t>
      </w:r>
      <w:r w:rsidRPr="00C42F51">
        <w:rPr>
          <w:rFonts w:cs="Arial"/>
          <w:sz w:val="24"/>
          <w:szCs w:val="24"/>
        </w:rPr>
        <w:t>guidelines should be evaluated</w:t>
      </w:r>
    </w:p>
    <w:p w:rsidR="00774352" w:rsidRPr="00AA4A14" w:rsidRDefault="00774352" w:rsidP="00774352">
      <w:pPr>
        <w:pStyle w:val="NoSpacing"/>
        <w:numPr>
          <w:ilvl w:val="0"/>
          <w:numId w:val="33"/>
        </w:numPr>
        <w:rPr>
          <w:rFonts w:cs="Arial"/>
          <w:sz w:val="24"/>
          <w:szCs w:val="24"/>
        </w:rPr>
      </w:pPr>
      <w:r w:rsidRPr="00C42F51">
        <w:rPr>
          <w:rFonts w:cs="Arial"/>
          <w:sz w:val="24"/>
          <w:szCs w:val="24"/>
        </w:rPr>
        <w:t>The need for community based antibiotic stewardship programmes is esse</w:t>
      </w:r>
      <w:r>
        <w:rPr>
          <w:rFonts w:cs="Arial"/>
          <w:sz w:val="24"/>
          <w:szCs w:val="24"/>
        </w:rPr>
        <w:t>ntial among all stakeholder groups in ambulatory care including community drug outlets</w:t>
      </w:r>
    </w:p>
    <w:p w:rsidR="00774352" w:rsidRPr="00AA4A14" w:rsidRDefault="00774352" w:rsidP="00774352">
      <w:pPr>
        <w:pStyle w:val="NoSpacing"/>
        <w:numPr>
          <w:ilvl w:val="0"/>
          <w:numId w:val="33"/>
        </w:numPr>
        <w:rPr>
          <w:rFonts w:cs="Arial"/>
          <w:sz w:val="24"/>
          <w:szCs w:val="24"/>
        </w:rPr>
      </w:pPr>
      <w:r w:rsidRPr="00AA4A14">
        <w:rPr>
          <w:rFonts w:cs="Arial"/>
          <w:sz w:val="24"/>
          <w:szCs w:val="24"/>
        </w:rPr>
        <w:t>There is nee</w:t>
      </w:r>
      <w:r>
        <w:rPr>
          <w:rFonts w:cs="Arial"/>
          <w:sz w:val="24"/>
          <w:szCs w:val="24"/>
        </w:rPr>
        <w:t xml:space="preserve">d for an integrated approach to </w:t>
      </w:r>
      <w:r w:rsidRPr="00AA4A14">
        <w:rPr>
          <w:rFonts w:cs="Arial"/>
          <w:sz w:val="24"/>
          <w:szCs w:val="24"/>
        </w:rPr>
        <w:t xml:space="preserve">increase access to free and quality health care at </w:t>
      </w:r>
      <w:r>
        <w:rPr>
          <w:rFonts w:cs="Arial"/>
          <w:sz w:val="24"/>
          <w:szCs w:val="24"/>
        </w:rPr>
        <w:t xml:space="preserve">a </w:t>
      </w:r>
      <w:r w:rsidRPr="00AA4A14">
        <w:rPr>
          <w:rFonts w:cs="Arial"/>
          <w:sz w:val="24"/>
          <w:szCs w:val="24"/>
        </w:rPr>
        <w:t>community level particularly for high risk populations such as under-fives</w:t>
      </w:r>
    </w:p>
    <w:p w:rsidR="009671BF" w:rsidRPr="004F2ECD" w:rsidRDefault="009671BF" w:rsidP="009C301D">
      <w:pPr>
        <w:rPr>
          <w:b/>
          <w:sz w:val="24"/>
          <w:szCs w:val="24"/>
          <w:lang w:eastAsia="en-GB"/>
        </w:rPr>
      </w:pPr>
    </w:p>
    <w:p w:rsidR="00372E78" w:rsidRPr="00C334AB" w:rsidRDefault="00372E78" w:rsidP="009C301D">
      <w:pPr>
        <w:rPr>
          <w:b/>
          <w:sz w:val="24"/>
          <w:szCs w:val="24"/>
          <w:lang w:eastAsia="en-GB"/>
        </w:rPr>
      </w:pPr>
      <w:r w:rsidRPr="00C334AB">
        <w:rPr>
          <w:b/>
          <w:sz w:val="24"/>
          <w:szCs w:val="24"/>
          <w:lang w:eastAsia="en-GB"/>
        </w:rPr>
        <w:t>Limitations</w:t>
      </w:r>
    </w:p>
    <w:p w:rsidR="00E714AF" w:rsidRPr="00C334AB" w:rsidRDefault="00E714AF" w:rsidP="003527A9">
      <w:pPr>
        <w:jc w:val="both"/>
        <w:rPr>
          <w:sz w:val="24"/>
          <w:szCs w:val="24"/>
          <w:lang w:eastAsia="en-GB"/>
        </w:rPr>
      </w:pPr>
      <w:r w:rsidRPr="00C334AB">
        <w:rPr>
          <w:sz w:val="24"/>
          <w:szCs w:val="24"/>
          <w:lang w:eastAsia="en-GB"/>
        </w:rPr>
        <w:t xml:space="preserve">The study adopted a crossectional design that collected mainly quantitative data. There could be intrinsic household related factors that </w:t>
      </w:r>
      <w:r w:rsidR="005F4657" w:rsidRPr="00C334AB">
        <w:rPr>
          <w:sz w:val="24"/>
          <w:szCs w:val="24"/>
          <w:lang w:eastAsia="en-GB"/>
        </w:rPr>
        <w:t>drive antibiotic</w:t>
      </w:r>
      <w:r w:rsidRPr="00C334AB">
        <w:rPr>
          <w:sz w:val="24"/>
          <w:szCs w:val="24"/>
          <w:lang w:eastAsia="en-GB"/>
        </w:rPr>
        <w:t xml:space="preserve"> self-purchase for management of ARI among under-fives. Future studies should adopt </w:t>
      </w:r>
      <w:r w:rsidR="00974140" w:rsidRPr="00C334AB">
        <w:rPr>
          <w:sz w:val="24"/>
          <w:szCs w:val="24"/>
          <w:lang w:eastAsia="en-GB"/>
        </w:rPr>
        <w:t xml:space="preserve">a </w:t>
      </w:r>
      <w:r w:rsidRPr="00C334AB">
        <w:rPr>
          <w:sz w:val="24"/>
          <w:szCs w:val="24"/>
          <w:lang w:eastAsia="en-GB"/>
        </w:rPr>
        <w:t xml:space="preserve">qualitative study design to better explain the </w:t>
      </w:r>
      <w:r w:rsidR="005F4657" w:rsidRPr="00C334AB">
        <w:rPr>
          <w:sz w:val="24"/>
          <w:szCs w:val="24"/>
          <w:lang w:eastAsia="en-GB"/>
        </w:rPr>
        <w:t>determinants</w:t>
      </w:r>
      <w:r w:rsidRPr="00C334AB">
        <w:rPr>
          <w:sz w:val="24"/>
          <w:szCs w:val="24"/>
          <w:lang w:eastAsia="en-GB"/>
        </w:rPr>
        <w:t xml:space="preserve"> of antibiotic self-prescribing at households.</w:t>
      </w:r>
    </w:p>
    <w:p w:rsidR="00981755" w:rsidRPr="00C334AB" w:rsidRDefault="00512927" w:rsidP="00981755">
      <w:pPr>
        <w:rPr>
          <w:b/>
          <w:sz w:val="24"/>
          <w:szCs w:val="24"/>
          <w:lang w:val="en-GB" w:eastAsia="en-GB"/>
        </w:rPr>
      </w:pPr>
      <w:r w:rsidRPr="00C334AB">
        <w:rPr>
          <w:b/>
          <w:sz w:val="24"/>
          <w:szCs w:val="24"/>
          <w:lang w:val="en-GB" w:eastAsia="en-GB"/>
        </w:rPr>
        <w:t>Declaration and acknowledgements</w:t>
      </w:r>
    </w:p>
    <w:p w:rsidR="00C0054B" w:rsidRPr="00817566" w:rsidRDefault="00C0054B" w:rsidP="003527A9">
      <w:pPr>
        <w:pStyle w:val="Default"/>
        <w:spacing w:line="276" w:lineRule="auto"/>
        <w:jc w:val="both"/>
        <w:rPr>
          <w:rFonts w:asciiTheme="minorHAnsi" w:hAnsiTheme="minorHAnsi"/>
          <w:color w:val="000000" w:themeColor="text1"/>
        </w:rPr>
      </w:pPr>
      <w:r w:rsidRPr="00C334AB">
        <w:rPr>
          <w:rFonts w:asciiTheme="minorHAnsi" w:hAnsiTheme="minorHAnsi"/>
        </w:rPr>
        <w:t xml:space="preserve">The authors have no conflict of interest to declare. </w:t>
      </w:r>
      <w:r w:rsidRPr="00C334AB">
        <w:rPr>
          <w:rFonts w:asciiTheme="minorHAnsi" w:hAnsiTheme="minorHAnsi"/>
          <w:color w:val="000000" w:themeColor="text1"/>
        </w:rPr>
        <w:t xml:space="preserve">The authors would like to acknowledge Mr. Dennis Mutekanga for leading </w:t>
      </w:r>
      <w:r w:rsidR="00920DA9" w:rsidRPr="00C334AB">
        <w:rPr>
          <w:rFonts w:asciiTheme="minorHAnsi" w:hAnsiTheme="minorHAnsi"/>
          <w:color w:val="000000" w:themeColor="text1"/>
        </w:rPr>
        <w:t xml:space="preserve">and coordinating </w:t>
      </w:r>
      <w:r w:rsidRPr="00C334AB">
        <w:rPr>
          <w:rFonts w:asciiTheme="minorHAnsi" w:hAnsiTheme="minorHAnsi"/>
          <w:color w:val="000000" w:themeColor="text1"/>
        </w:rPr>
        <w:t>the data collection team.</w:t>
      </w:r>
    </w:p>
    <w:p w:rsidR="00A07E52" w:rsidRDefault="00A07E52" w:rsidP="00C0054B">
      <w:pPr>
        <w:autoSpaceDE w:val="0"/>
        <w:autoSpaceDN w:val="0"/>
        <w:adjustRightInd w:val="0"/>
        <w:spacing w:after="0" w:line="480" w:lineRule="auto"/>
        <w:rPr>
          <w:rFonts w:ascii="Times New Roman" w:hAnsi="Times New Roman"/>
          <w:sz w:val="24"/>
          <w:szCs w:val="24"/>
        </w:rPr>
      </w:pPr>
    </w:p>
    <w:p w:rsidR="00C53978" w:rsidRDefault="00C53978" w:rsidP="00C53978">
      <w:pPr>
        <w:rPr>
          <w:rFonts w:cs="Arial"/>
          <w:b/>
          <w:sz w:val="24"/>
          <w:szCs w:val="24"/>
        </w:rPr>
      </w:pPr>
      <w:r w:rsidRPr="00F25095">
        <w:rPr>
          <w:rFonts w:cs="Arial"/>
          <w:b/>
          <w:sz w:val="24"/>
          <w:szCs w:val="24"/>
        </w:rPr>
        <w:t xml:space="preserve">REFERENCES </w:t>
      </w:r>
    </w:p>
    <w:p w:rsidR="00774352" w:rsidRPr="00BD06F8" w:rsidRDefault="00774352" w:rsidP="00C53978">
      <w:pPr>
        <w:rPr>
          <w:rFonts w:cs="Arial"/>
          <w:sz w:val="24"/>
          <w:szCs w:val="24"/>
        </w:rPr>
      </w:pPr>
      <w:r>
        <w:rPr>
          <w:rFonts w:cs="Arial"/>
          <w:sz w:val="24"/>
          <w:szCs w:val="24"/>
        </w:rPr>
        <w:t>*Of Importance</w:t>
      </w:r>
    </w:p>
    <w:p w:rsidR="00C53978" w:rsidRPr="00E71EB9" w:rsidRDefault="00C53978" w:rsidP="00C53978">
      <w:pPr>
        <w:pStyle w:val="ListParagraph"/>
        <w:numPr>
          <w:ilvl w:val="0"/>
          <w:numId w:val="10"/>
        </w:numPr>
        <w:autoSpaceDE w:val="0"/>
        <w:autoSpaceDN w:val="0"/>
        <w:adjustRightInd w:val="0"/>
        <w:spacing w:after="0" w:line="240" w:lineRule="auto"/>
        <w:rPr>
          <w:rStyle w:val="Hyperlink"/>
          <w:rFonts w:cs="GillSans"/>
          <w:color w:val="auto"/>
          <w:sz w:val="24"/>
          <w:szCs w:val="24"/>
          <w:u w:val="none"/>
        </w:rPr>
      </w:pPr>
      <w:r w:rsidRPr="00E71EB9">
        <w:rPr>
          <w:rFonts w:cs="AdvTTb5929f4c"/>
          <w:sz w:val="24"/>
          <w:szCs w:val="24"/>
        </w:rPr>
        <w:t xml:space="preserve">World Health Organization (2013). </w:t>
      </w:r>
      <w:r w:rsidRPr="00E71EB9">
        <w:rPr>
          <w:rFonts w:cs="AdvTT1b53b5fb.I"/>
          <w:sz w:val="24"/>
          <w:szCs w:val="24"/>
        </w:rPr>
        <w:t xml:space="preserve">Pneumonia Factsheet. </w:t>
      </w:r>
      <w:r w:rsidRPr="00E71EB9">
        <w:rPr>
          <w:rFonts w:cs="AdvTTb5929f4c"/>
          <w:sz w:val="24"/>
          <w:szCs w:val="24"/>
        </w:rPr>
        <w:t xml:space="preserve">Geneva: WHO; 2013.  Available from: </w:t>
      </w:r>
      <w:hyperlink r:id="rId15" w:history="1">
        <w:r w:rsidRPr="00E71EB9">
          <w:rPr>
            <w:rStyle w:val="Hyperlink"/>
            <w:rFonts w:cs="AdvTTb5929f4c"/>
            <w:sz w:val="24"/>
            <w:szCs w:val="24"/>
          </w:rPr>
          <w:t>http://www.who.int/mediacentre/factsheets/fs331/en/</w:t>
        </w:r>
      </w:hyperlink>
    </w:p>
    <w:p w:rsidR="00C53978" w:rsidRPr="00E71EB9" w:rsidRDefault="00C53978" w:rsidP="00C53978">
      <w:pPr>
        <w:pStyle w:val="ListParagraph"/>
        <w:numPr>
          <w:ilvl w:val="0"/>
          <w:numId w:val="10"/>
        </w:numPr>
        <w:autoSpaceDE w:val="0"/>
        <w:autoSpaceDN w:val="0"/>
        <w:adjustRightInd w:val="0"/>
        <w:spacing w:after="0" w:line="240" w:lineRule="auto"/>
        <w:rPr>
          <w:rFonts w:cs="LhbmhmGillSans"/>
          <w:sz w:val="24"/>
          <w:szCs w:val="24"/>
        </w:rPr>
      </w:pPr>
      <w:r w:rsidRPr="00E71EB9">
        <w:rPr>
          <w:rFonts w:cs="LhbmhmGillSans"/>
          <w:sz w:val="24"/>
          <w:szCs w:val="24"/>
        </w:rPr>
        <w:t xml:space="preserve">Bryce J, </w:t>
      </w:r>
      <w:proofErr w:type="spellStart"/>
      <w:r w:rsidRPr="00E71EB9">
        <w:rPr>
          <w:rFonts w:cs="LhbmhmGillSans"/>
          <w:sz w:val="24"/>
          <w:szCs w:val="24"/>
        </w:rPr>
        <w:t>Boschi</w:t>
      </w:r>
      <w:proofErr w:type="spellEnd"/>
      <w:r w:rsidRPr="00E71EB9">
        <w:rPr>
          <w:rFonts w:cs="LhbmhmGillSans"/>
          <w:sz w:val="24"/>
          <w:szCs w:val="24"/>
        </w:rPr>
        <w:t xml:space="preserve">-Pinto C, Shibuya K, Black RE (2005). WHO Child Health Epidemiology Reference Group: </w:t>
      </w:r>
      <w:r w:rsidRPr="00E71EB9">
        <w:rPr>
          <w:rFonts w:cs="WcrvdrGillSans-Bold"/>
          <w:bCs/>
          <w:sz w:val="24"/>
          <w:szCs w:val="24"/>
        </w:rPr>
        <w:t>WHO estimates of the causes of</w:t>
      </w:r>
      <w:r w:rsidRPr="00E71EB9">
        <w:rPr>
          <w:rFonts w:cs="LhbmhmGillSans"/>
          <w:sz w:val="24"/>
          <w:szCs w:val="24"/>
        </w:rPr>
        <w:t xml:space="preserve"> </w:t>
      </w:r>
      <w:r w:rsidRPr="00E71EB9">
        <w:rPr>
          <w:rFonts w:cs="WcrvdrGillSans-Bold"/>
          <w:bCs/>
          <w:sz w:val="24"/>
          <w:szCs w:val="24"/>
        </w:rPr>
        <w:t xml:space="preserve">death in </w:t>
      </w:r>
      <w:proofErr w:type="gramStart"/>
      <w:r w:rsidRPr="00E71EB9">
        <w:rPr>
          <w:rFonts w:cs="WcrvdrGillSans-Bold"/>
          <w:bCs/>
          <w:sz w:val="24"/>
          <w:szCs w:val="24"/>
        </w:rPr>
        <w:t>children.</w:t>
      </w:r>
      <w:proofErr w:type="gramEnd"/>
      <w:r w:rsidRPr="00E71EB9">
        <w:rPr>
          <w:rFonts w:cs="WcrvdrGillSans-Bold"/>
          <w:bCs/>
          <w:sz w:val="24"/>
          <w:szCs w:val="24"/>
        </w:rPr>
        <w:t xml:space="preserve"> </w:t>
      </w:r>
      <w:proofErr w:type="gramStart"/>
      <w:r w:rsidRPr="00E71EB9">
        <w:rPr>
          <w:rFonts w:cs="MsckywGillSans-Italic"/>
          <w:i/>
          <w:iCs/>
          <w:sz w:val="24"/>
          <w:szCs w:val="24"/>
        </w:rPr>
        <w:t xml:space="preserve">Lancet </w:t>
      </w:r>
      <w:r w:rsidRPr="00E71EB9">
        <w:rPr>
          <w:rFonts w:cs="LhbmhmGillSans"/>
          <w:sz w:val="24"/>
          <w:szCs w:val="24"/>
        </w:rPr>
        <w:t xml:space="preserve"> </w:t>
      </w:r>
      <w:r w:rsidRPr="00E71EB9">
        <w:rPr>
          <w:rFonts w:cs="WcrvdrGillSans-Bold"/>
          <w:bCs/>
          <w:sz w:val="24"/>
          <w:szCs w:val="24"/>
        </w:rPr>
        <w:t>365:</w:t>
      </w:r>
      <w:r w:rsidRPr="00E71EB9">
        <w:rPr>
          <w:rFonts w:cs="LhbmhmGillSans"/>
          <w:sz w:val="24"/>
          <w:szCs w:val="24"/>
        </w:rPr>
        <w:t>1147</w:t>
      </w:r>
      <w:proofErr w:type="gramEnd"/>
      <w:r w:rsidRPr="00E71EB9">
        <w:rPr>
          <w:rFonts w:cs="LhbmhmGillSans"/>
          <w:sz w:val="24"/>
          <w:szCs w:val="24"/>
        </w:rPr>
        <w:t>-52.</w:t>
      </w:r>
    </w:p>
    <w:p w:rsidR="00C53978" w:rsidRPr="00E71EB9" w:rsidRDefault="00C53978" w:rsidP="00C53978">
      <w:pPr>
        <w:pStyle w:val="ListParagraph"/>
        <w:numPr>
          <w:ilvl w:val="0"/>
          <w:numId w:val="10"/>
        </w:numPr>
        <w:autoSpaceDE w:val="0"/>
        <w:autoSpaceDN w:val="0"/>
        <w:adjustRightInd w:val="0"/>
        <w:spacing w:after="0" w:line="240" w:lineRule="auto"/>
        <w:rPr>
          <w:rFonts w:cs="Times New Roman"/>
          <w:sz w:val="24"/>
          <w:szCs w:val="24"/>
        </w:rPr>
      </w:pPr>
      <w:proofErr w:type="spellStart"/>
      <w:r w:rsidRPr="00E71EB9">
        <w:rPr>
          <w:rFonts w:cs="NxvddfAdvOT07517017"/>
          <w:sz w:val="24"/>
          <w:szCs w:val="24"/>
        </w:rPr>
        <w:lastRenderedPageBreak/>
        <w:t>Awad</w:t>
      </w:r>
      <w:proofErr w:type="spellEnd"/>
      <w:r w:rsidRPr="00E71EB9">
        <w:rPr>
          <w:rFonts w:cs="NxvddfAdvOT07517017"/>
          <w:sz w:val="24"/>
          <w:szCs w:val="24"/>
        </w:rPr>
        <w:t xml:space="preserve"> A, </w:t>
      </w:r>
      <w:proofErr w:type="spellStart"/>
      <w:r w:rsidRPr="00E71EB9">
        <w:rPr>
          <w:rFonts w:cs="NxvddfAdvOT07517017"/>
          <w:sz w:val="24"/>
          <w:szCs w:val="24"/>
        </w:rPr>
        <w:t>Eltayeb</w:t>
      </w:r>
      <w:proofErr w:type="spellEnd"/>
      <w:r w:rsidRPr="00E71EB9">
        <w:rPr>
          <w:rFonts w:cs="NxvddfAdvOT07517017"/>
          <w:sz w:val="24"/>
          <w:szCs w:val="24"/>
        </w:rPr>
        <w:t xml:space="preserve"> I, </w:t>
      </w:r>
      <w:proofErr w:type="spellStart"/>
      <w:r w:rsidRPr="00E71EB9">
        <w:rPr>
          <w:rFonts w:cs="NxvddfAdvOT07517017"/>
          <w:sz w:val="24"/>
          <w:szCs w:val="24"/>
        </w:rPr>
        <w:t>Matowe</w:t>
      </w:r>
      <w:proofErr w:type="spellEnd"/>
      <w:r w:rsidRPr="00E71EB9">
        <w:rPr>
          <w:rFonts w:cs="NxvddfAdvOT07517017"/>
          <w:sz w:val="24"/>
          <w:szCs w:val="24"/>
        </w:rPr>
        <w:t xml:space="preserve"> L, </w:t>
      </w:r>
      <w:proofErr w:type="spellStart"/>
      <w:r w:rsidRPr="00E71EB9">
        <w:rPr>
          <w:rFonts w:cs="NxvddfAdvOT07517017"/>
          <w:sz w:val="24"/>
          <w:szCs w:val="24"/>
        </w:rPr>
        <w:t>Thalib</w:t>
      </w:r>
      <w:proofErr w:type="spellEnd"/>
      <w:r w:rsidRPr="00E71EB9">
        <w:rPr>
          <w:rFonts w:cs="NxvddfAdvOT07517017"/>
          <w:sz w:val="24"/>
          <w:szCs w:val="24"/>
        </w:rPr>
        <w:t xml:space="preserve"> L (2005). </w:t>
      </w:r>
      <w:r w:rsidRPr="00E71EB9">
        <w:rPr>
          <w:rFonts w:cs="MhfwygAdvOT46dcae81"/>
          <w:sz w:val="24"/>
          <w:szCs w:val="24"/>
        </w:rPr>
        <w:t xml:space="preserve">Self-medication with antibiotics and antimalarials in the community of Khartoum State, Sudan. </w:t>
      </w:r>
      <w:r w:rsidRPr="00E71EB9">
        <w:rPr>
          <w:rFonts w:cs="LdllbxAdvOT0d9ab1db.I"/>
          <w:sz w:val="24"/>
          <w:szCs w:val="24"/>
        </w:rPr>
        <w:t>J Pharm</w:t>
      </w:r>
      <w:r w:rsidRPr="00E71EB9">
        <w:rPr>
          <w:rFonts w:cs="MhfwygAdvOT46dcae81"/>
          <w:sz w:val="24"/>
          <w:szCs w:val="24"/>
        </w:rPr>
        <w:t xml:space="preserve"> </w:t>
      </w:r>
      <w:proofErr w:type="spellStart"/>
      <w:r w:rsidRPr="00E71EB9">
        <w:rPr>
          <w:rFonts w:cs="LdllbxAdvOT0d9ab1db.I"/>
          <w:sz w:val="24"/>
          <w:szCs w:val="24"/>
        </w:rPr>
        <w:t>Pharmaceut</w:t>
      </w:r>
      <w:proofErr w:type="spellEnd"/>
      <w:r w:rsidRPr="00E71EB9">
        <w:rPr>
          <w:rFonts w:cs="LdllbxAdvOT0d9ab1db.I"/>
          <w:sz w:val="24"/>
          <w:szCs w:val="24"/>
        </w:rPr>
        <w:t xml:space="preserve"> </w:t>
      </w:r>
      <w:proofErr w:type="spellStart"/>
      <w:r w:rsidRPr="00E71EB9">
        <w:rPr>
          <w:rFonts w:cs="LdllbxAdvOT0d9ab1db.I"/>
          <w:sz w:val="24"/>
          <w:szCs w:val="24"/>
        </w:rPr>
        <w:t>Sci</w:t>
      </w:r>
      <w:proofErr w:type="spellEnd"/>
      <w:r w:rsidRPr="00E71EB9">
        <w:rPr>
          <w:rFonts w:cs="LdllbxAdvOT0d9ab1db.I"/>
          <w:sz w:val="24"/>
          <w:szCs w:val="24"/>
        </w:rPr>
        <w:t xml:space="preserve"> </w:t>
      </w:r>
      <w:r w:rsidRPr="00E71EB9">
        <w:rPr>
          <w:rFonts w:cs="NxvddfAdvOT07517017"/>
          <w:sz w:val="24"/>
          <w:szCs w:val="24"/>
        </w:rPr>
        <w:t xml:space="preserve">, </w:t>
      </w:r>
      <w:r w:rsidRPr="00E71EB9">
        <w:rPr>
          <w:rFonts w:cs="MhfwygAdvOT46dcae81"/>
          <w:sz w:val="24"/>
          <w:szCs w:val="24"/>
        </w:rPr>
        <w:t>8(2)</w:t>
      </w:r>
      <w:r w:rsidRPr="00E71EB9">
        <w:rPr>
          <w:rFonts w:cs="NxvddfAdvOT07517017"/>
          <w:sz w:val="24"/>
          <w:szCs w:val="24"/>
        </w:rPr>
        <w:t>:326-331</w:t>
      </w:r>
    </w:p>
    <w:p w:rsidR="00C53978" w:rsidRPr="00E71EB9" w:rsidRDefault="00C53978" w:rsidP="00C53978">
      <w:pPr>
        <w:pStyle w:val="ListParagraph"/>
        <w:numPr>
          <w:ilvl w:val="0"/>
          <w:numId w:val="10"/>
        </w:numPr>
        <w:autoSpaceDE w:val="0"/>
        <w:autoSpaceDN w:val="0"/>
        <w:adjustRightInd w:val="0"/>
        <w:spacing w:after="0" w:line="240" w:lineRule="auto"/>
        <w:rPr>
          <w:rFonts w:cs="Times New Roman"/>
          <w:sz w:val="24"/>
          <w:szCs w:val="24"/>
        </w:rPr>
      </w:pPr>
      <w:r w:rsidRPr="00E71EB9">
        <w:rPr>
          <w:rFonts w:cs="Times New Roman"/>
          <w:sz w:val="24"/>
          <w:szCs w:val="24"/>
        </w:rPr>
        <w:t xml:space="preserve">Källander K, </w:t>
      </w:r>
      <w:proofErr w:type="spellStart"/>
      <w:r w:rsidRPr="00E71EB9">
        <w:rPr>
          <w:rFonts w:cs="Times New Roman"/>
          <w:sz w:val="24"/>
          <w:szCs w:val="24"/>
        </w:rPr>
        <w:t>Hildenwall</w:t>
      </w:r>
      <w:proofErr w:type="spellEnd"/>
      <w:r w:rsidRPr="00E71EB9">
        <w:rPr>
          <w:rFonts w:cs="Times New Roman"/>
          <w:sz w:val="24"/>
          <w:szCs w:val="24"/>
        </w:rPr>
        <w:t xml:space="preserve"> H, </w:t>
      </w:r>
      <w:proofErr w:type="spellStart"/>
      <w:r w:rsidRPr="00E71EB9">
        <w:rPr>
          <w:rFonts w:cs="Times New Roman"/>
          <w:sz w:val="24"/>
          <w:szCs w:val="24"/>
        </w:rPr>
        <w:t>Waiswa</w:t>
      </w:r>
      <w:proofErr w:type="spellEnd"/>
      <w:r w:rsidRPr="00E71EB9">
        <w:rPr>
          <w:rFonts w:cs="Times New Roman"/>
          <w:sz w:val="24"/>
          <w:szCs w:val="24"/>
        </w:rPr>
        <w:t xml:space="preserve"> P, </w:t>
      </w:r>
      <w:proofErr w:type="spellStart"/>
      <w:r w:rsidRPr="00E71EB9">
        <w:rPr>
          <w:rFonts w:cs="Times New Roman"/>
          <w:sz w:val="24"/>
          <w:szCs w:val="24"/>
        </w:rPr>
        <w:t>Galiwango</w:t>
      </w:r>
      <w:proofErr w:type="spellEnd"/>
      <w:r w:rsidRPr="00E71EB9">
        <w:rPr>
          <w:rFonts w:cs="Times New Roman"/>
          <w:sz w:val="24"/>
          <w:szCs w:val="24"/>
        </w:rPr>
        <w:t xml:space="preserve"> E, Peterson S, </w:t>
      </w:r>
      <w:proofErr w:type="spellStart"/>
      <w:r w:rsidRPr="00E71EB9">
        <w:rPr>
          <w:rFonts w:cs="Times New Roman"/>
          <w:sz w:val="24"/>
          <w:szCs w:val="24"/>
        </w:rPr>
        <w:t>Pariyo</w:t>
      </w:r>
      <w:proofErr w:type="spellEnd"/>
      <w:r w:rsidRPr="00E71EB9">
        <w:rPr>
          <w:rFonts w:cs="Times New Roman"/>
          <w:sz w:val="24"/>
          <w:szCs w:val="24"/>
        </w:rPr>
        <w:t xml:space="preserve"> G. (2008)</w:t>
      </w:r>
      <w:r>
        <w:rPr>
          <w:rFonts w:cs="Times New Roman"/>
          <w:sz w:val="24"/>
          <w:szCs w:val="24"/>
        </w:rPr>
        <w:t>.</w:t>
      </w:r>
      <w:r w:rsidRPr="00E71EB9">
        <w:rPr>
          <w:rFonts w:cs="Times New Roman"/>
          <w:sz w:val="24"/>
          <w:szCs w:val="24"/>
        </w:rPr>
        <w:t xml:space="preserve"> Delayed care seeking for fatal pneumonia in children aged under-five years in Uganda: a case-series study. Bull WHO 2008; 86:332–338.</w:t>
      </w:r>
    </w:p>
    <w:p w:rsidR="00C53978" w:rsidRPr="00E71EB9" w:rsidRDefault="00C53978" w:rsidP="00C53978">
      <w:pPr>
        <w:pStyle w:val="ListParagraph"/>
        <w:numPr>
          <w:ilvl w:val="0"/>
          <w:numId w:val="10"/>
        </w:numPr>
        <w:autoSpaceDE w:val="0"/>
        <w:autoSpaceDN w:val="0"/>
        <w:adjustRightInd w:val="0"/>
        <w:spacing w:after="0" w:line="240" w:lineRule="auto"/>
        <w:rPr>
          <w:rFonts w:cs="Times New Roman"/>
          <w:sz w:val="24"/>
          <w:szCs w:val="24"/>
        </w:rPr>
      </w:pPr>
      <w:proofErr w:type="spellStart"/>
      <w:r w:rsidRPr="00E71EB9">
        <w:rPr>
          <w:rFonts w:cs="Times New Roman"/>
          <w:sz w:val="24"/>
          <w:szCs w:val="24"/>
        </w:rPr>
        <w:t>Kallander</w:t>
      </w:r>
      <w:proofErr w:type="spellEnd"/>
      <w:r w:rsidRPr="00E71EB9">
        <w:rPr>
          <w:rFonts w:cs="Times New Roman"/>
          <w:sz w:val="24"/>
          <w:szCs w:val="24"/>
        </w:rPr>
        <w:t xml:space="preserve"> K, </w:t>
      </w:r>
      <w:proofErr w:type="spellStart"/>
      <w:r w:rsidRPr="00E71EB9">
        <w:rPr>
          <w:rFonts w:cs="Times New Roman"/>
          <w:sz w:val="24"/>
          <w:szCs w:val="24"/>
        </w:rPr>
        <w:t>Nsungwa-Sabiti</w:t>
      </w:r>
      <w:proofErr w:type="spellEnd"/>
      <w:r w:rsidRPr="00E71EB9">
        <w:rPr>
          <w:rFonts w:cs="Times New Roman"/>
          <w:sz w:val="24"/>
          <w:szCs w:val="24"/>
        </w:rPr>
        <w:t xml:space="preserve"> J, </w:t>
      </w:r>
      <w:proofErr w:type="spellStart"/>
      <w:r w:rsidRPr="00E71EB9">
        <w:rPr>
          <w:rFonts w:cs="Times New Roman"/>
          <w:sz w:val="24"/>
          <w:szCs w:val="24"/>
        </w:rPr>
        <w:t>Balyeku</w:t>
      </w:r>
      <w:proofErr w:type="spellEnd"/>
      <w:r w:rsidRPr="00E71EB9">
        <w:rPr>
          <w:rFonts w:cs="Times New Roman"/>
          <w:sz w:val="24"/>
          <w:szCs w:val="24"/>
        </w:rPr>
        <w:t xml:space="preserve"> A, </w:t>
      </w:r>
      <w:proofErr w:type="spellStart"/>
      <w:r w:rsidRPr="00E71EB9">
        <w:rPr>
          <w:rFonts w:cs="Times New Roman"/>
          <w:sz w:val="24"/>
          <w:szCs w:val="24"/>
        </w:rPr>
        <w:t>Pariyo</w:t>
      </w:r>
      <w:proofErr w:type="spellEnd"/>
      <w:r w:rsidRPr="00E71EB9">
        <w:rPr>
          <w:rFonts w:cs="Times New Roman"/>
          <w:sz w:val="24"/>
          <w:szCs w:val="24"/>
        </w:rPr>
        <w:t xml:space="preserve"> G, Tomson G, Peterson S</w:t>
      </w:r>
      <w:r>
        <w:rPr>
          <w:rFonts w:cs="Times New Roman"/>
          <w:sz w:val="24"/>
          <w:szCs w:val="24"/>
        </w:rPr>
        <w:t>.</w:t>
      </w:r>
      <w:r w:rsidRPr="00E71EB9">
        <w:rPr>
          <w:rFonts w:cs="Times New Roman"/>
          <w:sz w:val="24"/>
          <w:szCs w:val="24"/>
        </w:rPr>
        <w:t xml:space="preserve"> (2005)</w:t>
      </w:r>
      <w:r>
        <w:rPr>
          <w:rFonts w:cs="Times New Roman"/>
          <w:sz w:val="24"/>
          <w:szCs w:val="24"/>
        </w:rPr>
        <w:t>.</w:t>
      </w:r>
      <w:r w:rsidRPr="00E71EB9">
        <w:rPr>
          <w:rFonts w:cs="Times New Roman"/>
          <w:sz w:val="24"/>
          <w:szCs w:val="24"/>
        </w:rPr>
        <w:t xml:space="preserve"> </w:t>
      </w:r>
      <w:proofErr w:type="spellStart"/>
      <w:r w:rsidRPr="00E71EB9">
        <w:rPr>
          <w:rFonts w:cs="Times New Roman"/>
          <w:sz w:val="24"/>
          <w:szCs w:val="24"/>
        </w:rPr>
        <w:t>Homeand</w:t>
      </w:r>
      <w:proofErr w:type="spellEnd"/>
      <w:r w:rsidRPr="00E71EB9">
        <w:rPr>
          <w:rFonts w:cs="Times New Roman"/>
          <w:sz w:val="24"/>
          <w:szCs w:val="24"/>
        </w:rPr>
        <w:t xml:space="preserve"> community management of acute respiratory infections in children in eight Ugandan districts. Ann Trop </w:t>
      </w:r>
      <w:proofErr w:type="spellStart"/>
      <w:r w:rsidRPr="00E71EB9">
        <w:rPr>
          <w:rFonts w:cs="Times New Roman"/>
          <w:sz w:val="24"/>
          <w:szCs w:val="24"/>
        </w:rPr>
        <w:t>Paediatr</w:t>
      </w:r>
      <w:proofErr w:type="spellEnd"/>
      <w:r w:rsidRPr="00E71EB9">
        <w:rPr>
          <w:rFonts w:cs="Times New Roman"/>
          <w:sz w:val="24"/>
          <w:szCs w:val="24"/>
        </w:rPr>
        <w:t>; 25:283–291</w:t>
      </w:r>
    </w:p>
    <w:p w:rsidR="00C53978" w:rsidRPr="00E71EB9" w:rsidRDefault="00C53978" w:rsidP="00C53978">
      <w:pPr>
        <w:pStyle w:val="ListParagraph"/>
        <w:numPr>
          <w:ilvl w:val="0"/>
          <w:numId w:val="10"/>
        </w:numPr>
        <w:autoSpaceDE w:val="0"/>
        <w:autoSpaceDN w:val="0"/>
        <w:adjustRightInd w:val="0"/>
        <w:spacing w:after="0" w:line="240" w:lineRule="auto"/>
        <w:rPr>
          <w:rFonts w:cs="Times New Roman"/>
          <w:sz w:val="24"/>
          <w:szCs w:val="24"/>
        </w:rPr>
      </w:pPr>
      <w:r w:rsidRPr="00E71EB9">
        <w:rPr>
          <w:rFonts w:cs="Times New Roman"/>
          <w:sz w:val="24"/>
          <w:szCs w:val="24"/>
        </w:rPr>
        <w:t>Uganda Bureau of Statistics. (2002).The population and housing census. Entebbe: Uganda Bureau of Statistics,:</w:t>
      </w:r>
      <w:r w:rsidRPr="00E71EB9">
        <w:rPr>
          <w:sz w:val="24"/>
          <w:szCs w:val="24"/>
        </w:rPr>
        <w:t xml:space="preserve"> </w:t>
      </w:r>
      <w:hyperlink r:id="rId16" w:history="1">
        <w:r w:rsidRPr="00E71EB9">
          <w:rPr>
            <w:rStyle w:val="Hyperlink"/>
            <w:rFonts w:cs="Times New Roman"/>
            <w:sz w:val="24"/>
            <w:szCs w:val="24"/>
          </w:rPr>
          <w:t>http://www.ubos.org/onlinefiles/uploads/ubos/pdf%20documents/abstracts/Statistical%20Abstract%202002.pdf</w:t>
        </w:r>
      </w:hyperlink>
      <w:r w:rsidRPr="00E71EB9">
        <w:rPr>
          <w:rFonts w:cs="Times New Roman"/>
          <w:sz w:val="24"/>
          <w:szCs w:val="24"/>
        </w:rPr>
        <w:t xml:space="preserve"> </w:t>
      </w:r>
    </w:p>
    <w:p w:rsidR="00C53978" w:rsidRPr="00E71EB9" w:rsidRDefault="00C53978" w:rsidP="00C53978">
      <w:pPr>
        <w:pStyle w:val="ListParagraph"/>
        <w:numPr>
          <w:ilvl w:val="0"/>
          <w:numId w:val="10"/>
        </w:numPr>
        <w:autoSpaceDE w:val="0"/>
        <w:autoSpaceDN w:val="0"/>
        <w:adjustRightInd w:val="0"/>
        <w:spacing w:after="0" w:line="240" w:lineRule="auto"/>
        <w:rPr>
          <w:rFonts w:cs="TtswbbAdvTTe45e47d2"/>
          <w:sz w:val="24"/>
          <w:szCs w:val="24"/>
        </w:rPr>
      </w:pPr>
      <w:r w:rsidRPr="00E71EB9">
        <w:rPr>
          <w:rFonts w:cs="YtrhfkAdvTTb5929f4c"/>
          <w:sz w:val="24"/>
          <w:szCs w:val="24"/>
        </w:rPr>
        <w:t>Acar JF, Kaplan EL, O</w:t>
      </w:r>
      <w:r w:rsidRPr="00E71EB9">
        <w:rPr>
          <w:rFonts w:cs="QrgqltAdvTTb5929f4c+20"/>
          <w:sz w:val="24"/>
          <w:szCs w:val="24"/>
        </w:rPr>
        <w:t>’</w:t>
      </w:r>
      <w:r w:rsidRPr="00E71EB9">
        <w:rPr>
          <w:rFonts w:cs="YtrhfkAdvTTb5929f4c"/>
          <w:sz w:val="24"/>
          <w:szCs w:val="24"/>
        </w:rPr>
        <w:t>Brien TF (1997)</w:t>
      </w:r>
      <w:r>
        <w:rPr>
          <w:rFonts w:cs="YtrhfkAdvTTb5929f4c"/>
          <w:sz w:val="24"/>
          <w:szCs w:val="24"/>
        </w:rPr>
        <w:t xml:space="preserve">. </w:t>
      </w:r>
      <w:r w:rsidRPr="00E71EB9">
        <w:rPr>
          <w:rFonts w:cs="TtswbbAdvTTe45e47d2"/>
          <w:sz w:val="24"/>
          <w:szCs w:val="24"/>
        </w:rPr>
        <w:t xml:space="preserve">Monitoring and management of bacterial resistance to antimicrobial agents: A World Health Organization symposium. </w:t>
      </w:r>
      <w:r w:rsidRPr="00E71EB9">
        <w:rPr>
          <w:rFonts w:cs="QykjrnAdvTT1b53b5fb.I"/>
          <w:sz w:val="24"/>
          <w:szCs w:val="24"/>
        </w:rPr>
        <w:t xml:space="preserve">Clin Infect Dis </w:t>
      </w:r>
      <w:r w:rsidRPr="00E71EB9">
        <w:rPr>
          <w:rFonts w:cs="YtrhfkAdvTTb5929f4c"/>
          <w:sz w:val="24"/>
          <w:szCs w:val="24"/>
        </w:rPr>
        <w:t xml:space="preserve"> </w:t>
      </w:r>
      <w:r w:rsidRPr="00E71EB9">
        <w:rPr>
          <w:rFonts w:cs="TtswbbAdvTTe45e47d2"/>
          <w:sz w:val="24"/>
          <w:szCs w:val="24"/>
        </w:rPr>
        <w:t>24:</w:t>
      </w:r>
      <w:r w:rsidRPr="00E71EB9">
        <w:rPr>
          <w:rFonts w:cs="YtrhfkAdvTTb5929f4c"/>
          <w:sz w:val="24"/>
          <w:szCs w:val="24"/>
        </w:rPr>
        <w:t>S1</w:t>
      </w:r>
      <w:r w:rsidRPr="00E71EB9">
        <w:rPr>
          <w:rFonts w:cs="QrgqltAdvTTb5929f4c+20"/>
          <w:sz w:val="24"/>
          <w:szCs w:val="24"/>
        </w:rPr>
        <w:t>–</w:t>
      </w:r>
      <w:r w:rsidRPr="00E71EB9">
        <w:rPr>
          <w:rFonts w:cs="YtrhfkAdvTTb5929f4c"/>
          <w:sz w:val="24"/>
          <w:szCs w:val="24"/>
        </w:rPr>
        <w:t>S176</w:t>
      </w:r>
    </w:p>
    <w:p w:rsidR="00C53978" w:rsidRPr="00E71EB9" w:rsidRDefault="00C53978" w:rsidP="00C53978">
      <w:pPr>
        <w:pStyle w:val="ListParagraph"/>
        <w:numPr>
          <w:ilvl w:val="0"/>
          <w:numId w:val="10"/>
        </w:numPr>
        <w:autoSpaceDE w:val="0"/>
        <w:autoSpaceDN w:val="0"/>
        <w:adjustRightInd w:val="0"/>
        <w:spacing w:after="0" w:line="240" w:lineRule="auto"/>
        <w:rPr>
          <w:rFonts w:cs="YtrhfkAdvTTb5929f4c"/>
          <w:sz w:val="24"/>
          <w:szCs w:val="24"/>
        </w:rPr>
      </w:pPr>
      <w:r w:rsidRPr="00E71EB9">
        <w:rPr>
          <w:rFonts w:cs="YtrhfkAdvTTb5929f4c"/>
          <w:sz w:val="24"/>
          <w:szCs w:val="24"/>
        </w:rPr>
        <w:t xml:space="preserve">Gonzales R, Malone DC, </w:t>
      </w:r>
      <w:proofErr w:type="spellStart"/>
      <w:r w:rsidRPr="00E71EB9">
        <w:rPr>
          <w:rFonts w:cs="YtrhfkAdvTTb5929f4c"/>
          <w:sz w:val="24"/>
          <w:szCs w:val="24"/>
        </w:rPr>
        <w:t>Maselli</w:t>
      </w:r>
      <w:proofErr w:type="spellEnd"/>
      <w:r w:rsidRPr="00E71EB9">
        <w:rPr>
          <w:rFonts w:cs="YtrhfkAdvTTb5929f4c"/>
          <w:sz w:val="24"/>
          <w:szCs w:val="24"/>
        </w:rPr>
        <w:t xml:space="preserve"> JH, Sande MA</w:t>
      </w:r>
      <w:r>
        <w:rPr>
          <w:rFonts w:cs="YtrhfkAdvTTb5929f4c"/>
          <w:sz w:val="24"/>
          <w:szCs w:val="24"/>
        </w:rPr>
        <w:t xml:space="preserve"> (2001).</w:t>
      </w:r>
      <w:r w:rsidRPr="00E71EB9">
        <w:rPr>
          <w:rFonts w:cs="YtrhfkAdvTTb5929f4c"/>
          <w:sz w:val="24"/>
          <w:szCs w:val="24"/>
        </w:rPr>
        <w:t xml:space="preserve"> </w:t>
      </w:r>
      <w:r w:rsidRPr="00E71EB9">
        <w:rPr>
          <w:rFonts w:cs="TtswbbAdvTTe45e47d2"/>
          <w:sz w:val="24"/>
          <w:szCs w:val="24"/>
        </w:rPr>
        <w:t xml:space="preserve">Excessive antibiotic use for acute respiratory infections in the United States. </w:t>
      </w:r>
      <w:r w:rsidRPr="00E71EB9">
        <w:rPr>
          <w:rFonts w:cs="QykjrnAdvTT1b53b5fb.I"/>
          <w:sz w:val="24"/>
          <w:szCs w:val="24"/>
        </w:rPr>
        <w:t xml:space="preserve">Clin Infect </w:t>
      </w:r>
      <w:proofErr w:type="gramStart"/>
      <w:r w:rsidRPr="00E71EB9">
        <w:rPr>
          <w:rFonts w:cs="QykjrnAdvTT1b53b5fb.I"/>
          <w:sz w:val="24"/>
          <w:szCs w:val="24"/>
        </w:rPr>
        <w:t xml:space="preserve">Dis </w:t>
      </w:r>
      <w:r w:rsidRPr="00E71EB9">
        <w:rPr>
          <w:rFonts w:cs="TtswbbAdvTTe45e47d2"/>
          <w:sz w:val="24"/>
          <w:szCs w:val="24"/>
        </w:rPr>
        <w:t xml:space="preserve"> 33:</w:t>
      </w:r>
      <w:r w:rsidRPr="00E71EB9">
        <w:rPr>
          <w:rFonts w:cs="YtrhfkAdvTTb5929f4c"/>
          <w:sz w:val="24"/>
          <w:szCs w:val="24"/>
        </w:rPr>
        <w:t>757</w:t>
      </w:r>
      <w:proofErr w:type="gramEnd"/>
      <w:r w:rsidRPr="00E71EB9">
        <w:rPr>
          <w:rFonts w:cs="QrgqltAdvTTb5929f4c+20"/>
          <w:sz w:val="24"/>
          <w:szCs w:val="24"/>
        </w:rPr>
        <w:t>–</w:t>
      </w:r>
      <w:r w:rsidRPr="00E71EB9">
        <w:rPr>
          <w:rFonts w:cs="YtrhfkAdvTTb5929f4c"/>
          <w:sz w:val="24"/>
          <w:szCs w:val="24"/>
        </w:rPr>
        <w:t>762.</w:t>
      </w:r>
    </w:p>
    <w:p w:rsidR="00C53978" w:rsidRPr="00E71EB9" w:rsidRDefault="00C53978" w:rsidP="00C53978">
      <w:pPr>
        <w:pStyle w:val="ListParagraph"/>
        <w:numPr>
          <w:ilvl w:val="0"/>
          <w:numId w:val="10"/>
        </w:numPr>
        <w:rPr>
          <w:rFonts w:cs="Times New Roman"/>
          <w:sz w:val="24"/>
          <w:szCs w:val="24"/>
        </w:rPr>
      </w:pPr>
      <w:proofErr w:type="spellStart"/>
      <w:r w:rsidRPr="00E71EB9">
        <w:rPr>
          <w:rFonts w:cs="Shaker2Lancet-Italic"/>
          <w:iCs/>
          <w:sz w:val="24"/>
          <w:szCs w:val="24"/>
        </w:rPr>
        <w:t>Laxminarayan</w:t>
      </w:r>
      <w:proofErr w:type="spellEnd"/>
      <w:r w:rsidRPr="00E71EB9">
        <w:rPr>
          <w:rFonts w:cs="Shaker2Lancet-Italic"/>
          <w:iCs/>
          <w:sz w:val="24"/>
          <w:szCs w:val="24"/>
        </w:rPr>
        <w:t xml:space="preserve"> R, </w:t>
      </w:r>
      <w:proofErr w:type="spellStart"/>
      <w:r w:rsidRPr="00E71EB9">
        <w:rPr>
          <w:rFonts w:cs="Shaker2Lancet-Italic"/>
          <w:iCs/>
          <w:sz w:val="24"/>
          <w:szCs w:val="24"/>
        </w:rPr>
        <w:t>Matsoso</w:t>
      </w:r>
      <w:proofErr w:type="spellEnd"/>
      <w:r w:rsidRPr="00E71EB9">
        <w:rPr>
          <w:rFonts w:cs="Shaker2Lancet-Italic"/>
          <w:iCs/>
          <w:sz w:val="24"/>
          <w:szCs w:val="24"/>
        </w:rPr>
        <w:t xml:space="preserve"> P, Pant S, Brower C, </w:t>
      </w:r>
      <w:proofErr w:type="spellStart"/>
      <w:r w:rsidRPr="00E71EB9">
        <w:rPr>
          <w:rFonts w:cs="Shaker2Lancet-Italic"/>
          <w:iCs/>
          <w:sz w:val="24"/>
          <w:szCs w:val="24"/>
        </w:rPr>
        <w:t>Røttingen</w:t>
      </w:r>
      <w:proofErr w:type="spellEnd"/>
      <w:r w:rsidRPr="00E71EB9">
        <w:rPr>
          <w:rFonts w:cs="Shaker2Lancet-Italic"/>
          <w:iCs/>
          <w:sz w:val="24"/>
          <w:szCs w:val="24"/>
        </w:rPr>
        <w:t xml:space="preserve"> JA, Klugman K, Davies S (2016). </w:t>
      </w:r>
      <w:r w:rsidRPr="00E71EB9">
        <w:rPr>
          <w:rFonts w:cs="Shaker2Lancet-Bold"/>
          <w:bCs/>
          <w:sz w:val="24"/>
          <w:szCs w:val="24"/>
        </w:rPr>
        <w:t>Access to effective antimicrobials: a worldwide challenge</w:t>
      </w:r>
      <w:r w:rsidRPr="00E71EB9">
        <w:rPr>
          <w:rFonts w:cs="Shaker2Lancet-BoldItalic"/>
          <w:bCs/>
          <w:iCs/>
          <w:sz w:val="24"/>
          <w:szCs w:val="24"/>
        </w:rPr>
        <w:t xml:space="preserve"> Lancet </w:t>
      </w:r>
      <w:r w:rsidRPr="00E71EB9">
        <w:rPr>
          <w:rFonts w:cs="Shaker2Lancet-Bold"/>
          <w:bCs/>
          <w:sz w:val="24"/>
          <w:szCs w:val="24"/>
        </w:rPr>
        <w:t xml:space="preserve"> 387: 168–75</w:t>
      </w:r>
    </w:p>
    <w:p w:rsidR="00C53978" w:rsidRPr="00E71EB9" w:rsidRDefault="00C53978" w:rsidP="00C53978">
      <w:pPr>
        <w:pStyle w:val="ListParagraph"/>
        <w:numPr>
          <w:ilvl w:val="0"/>
          <w:numId w:val="10"/>
        </w:numPr>
        <w:autoSpaceDE w:val="0"/>
        <w:autoSpaceDN w:val="0"/>
        <w:adjustRightInd w:val="0"/>
        <w:spacing w:after="0" w:line="240" w:lineRule="auto"/>
        <w:rPr>
          <w:rFonts w:cs="DIN-Bold"/>
          <w:bCs/>
          <w:sz w:val="24"/>
          <w:szCs w:val="24"/>
        </w:rPr>
      </w:pPr>
      <w:proofErr w:type="spellStart"/>
      <w:r w:rsidRPr="00E71EB9">
        <w:rPr>
          <w:rFonts w:cs="DIN-Bold"/>
          <w:bCs/>
          <w:sz w:val="24"/>
          <w:szCs w:val="24"/>
        </w:rPr>
        <w:t>Llor</w:t>
      </w:r>
      <w:proofErr w:type="spellEnd"/>
      <w:r w:rsidRPr="00E71EB9">
        <w:rPr>
          <w:rFonts w:cs="DIN-Bold"/>
          <w:bCs/>
          <w:sz w:val="24"/>
          <w:szCs w:val="24"/>
        </w:rPr>
        <w:t xml:space="preserve"> C and Bjerrum L (2014). Antimicrobial resistance: risk associated with antibiotic overuse and initiatives to reduce the problem</w:t>
      </w:r>
      <w:r w:rsidRPr="00E71EB9">
        <w:rPr>
          <w:rFonts w:cs="DIN-RegularItalic"/>
          <w:iCs/>
          <w:sz w:val="24"/>
          <w:szCs w:val="24"/>
        </w:rPr>
        <w:t xml:space="preserve"> </w:t>
      </w:r>
      <w:proofErr w:type="spellStart"/>
      <w:r w:rsidRPr="00E71EB9">
        <w:rPr>
          <w:rFonts w:cs="DIN-RegularItalic"/>
          <w:iCs/>
          <w:sz w:val="24"/>
          <w:szCs w:val="24"/>
        </w:rPr>
        <w:t>Ther</w:t>
      </w:r>
      <w:proofErr w:type="spellEnd"/>
      <w:r w:rsidRPr="00E71EB9">
        <w:rPr>
          <w:rFonts w:cs="DIN-RegularItalic"/>
          <w:iCs/>
          <w:sz w:val="24"/>
          <w:szCs w:val="24"/>
        </w:rPr>
        <w:t xml:space="preserve"> </w:t>
      </w:r>
      <w:proofErr w:type="spellStart"/>
      <w:r w:rsidRPr="00E71EB9">
        <w:rPr>
          <w:rFonts w:cs="DIN-RegularItalic"/>
          <w:iCs/>
          <w:sz w:val="24"/>
          <w:szCs w:val="24"/>
        </w:rPr>
        <w:t>Adv</w:t>
      </w:r>
      <w:proofErr w:type="spellEnd"/>
      <w:r w:rsidRPr="00E71EB9">
        <w:rPr>
          <w:rFonts w:cs="DIN-RegularItalic"/>
          <w:iCs/>
          <w:sz w:val="24"/>
          <w:szCs w:val="24"/>
        </w:rPr>
        <w:t xml:space="preserve"> Drug </w:t>
      </w:r>
      <w:proofErr w:type="spellStart"/>
      <w:r w:rsidRPr="00E71EB9">
        <w:rPr>
          <w:rFonts w:cs="DIN-RegularItalic"/>
          <w:iCs/>
          <w:sz w:val="24"/>
          <w:szCs w:val="24"/>
        </w:rPr>
        <w:t>Saf</w:t>
      </w:r>
      <w:proofErr w:type="spellEnd"/>
      <w:r w:rsidRPr="00E71EB9">
        <w:rPr>
          <w:rFonts w:cs="DIN-RegularItalic"/>
          <w:iCs/>
          <w:sz w:val="24"/>
          <w:szCs w:val="24"/>
        </w:rPr>
        <w:t xml:space="preserve"> </w:t>
      </w:r>
      <w:r w:rsidRPr="00E71EB9">
        <w:rPr>
          <w:rFonts w:cs="DIN-Regular"/>
          <w:sz w:val="24"/>
          <w:szCs w:val="24"/>
        </w:rPr>
        <w:t>5(6) 229–241</w:t>
      </w:r>
    </w:p>
    <w:p w:rsidR="00C53978" w:rsidRPr="00E71EB9" w:rsidRDefault="00C53978" w:rsidP="00C53978">
      <w:pPr>
        <w:pStyle w:val="ListParagraph"/>
        <w:numPr>
          <w:ilvl w:val="0"/>
          <w:numId w:val="10"/>
        </w:numPr>
        <w:autoSpaceDE w:val="0"/>
        <w:autoSpaceDN w:val="0"/>
        <w:adjustRightInd w:val="0"/>
        <w:spacing w:after="0" w:line="240" w:lineRule="auto"/>
        <w:rPr>
          <w:rFonts w:cs="OpenSans"/>
          <w:sz w:val="24"/>
          <w:szCs w:val="24"/>
        </w:rPr>
      </w:pPr>
      <w:proofErr w:type="spellStart"/>
      <w:r w:rsidRPr="00E71EB9">
        <w:rPr>
          <w:rFonts w:cs="OpenSans"/>
          <w:sz w:val="24"/>
          <w:szCs w:val="24"/>
        </w:rPr>
        <w:t>Dyar</w:t>
      </w:r>
      <w:proofErr w:type="spellEnd"/>
      <w:r w:rsidRPr="00E71EB9">
        <w:rPr>
          <w:rFonts w:cs="OpenSans"/>
          <w:sz w:val="24"/>
          <w:szCs w:val="24"/>
        </w:rPr>
        <w:t xml:space="preserve"> OJ, </w:t>
      </w:r>
      <w:proofErr w:type="spellStart"/>
      <w:r w:rsidRPr="00E71EB9">
        <w:rPr>
          <w:rFonts w:cs="OpenSans"/>
          <w:sz w:val="24"/>
          <w:szCs w:val="24"/>
        </w:rPr>
        <w:t>Beović</w:t>
      </w:r>
      <w:proofErr w:type="spellEnd"/>
      <w:r w:rsidRPr="00E71EB9">
        <w:rPr>
          <w:rFonts w:cs="OpenSans"/>
          <w:sz w:val="24"/>
          <w:szCs w:val="24"/>
        </w:rPr>
        <w:t xml:space="preserve"> B, </w:t>
      </w:r>
      <w:proofErr w:type="spellStart"/>
      <w:r w:rsidRPr="00E71EB9">
        <w:rPr>
          <w:rFonts w:cs="OpenSans"/>
          <w:sz w:val="24"/>
          <w:szCs w:val="24"/>
        </w:rPr>
        <w:t>Vlahović-Palčevski</w:t>
      </w:r>
      <w:proofErr w:type="spellEnd"/>
      <w:r w:rsidRPr="00E71EB9">
        <w:rPr>
          <w:rFonts w:cs="OpenSans"/>
          <w:sz w:val="24"/>
          <w:szCs w:val="24"/>
        </w:rPr>
        <w:t xml:space="preserve"> V, </w:t>
      </w:r>
      <w:proofErr w:type="spellStart"/>
      <w:r w:rsidRPr="00E71EB9">
        <w:rPr>
          <w:rFonts w:cs="OpenSans"/>
          <w:sz w:val="24"/>
          <w:szCs w:val="24"/>
        </w:rPr>
        <w:t>Verheij</w:t>
      </w:r>
      <w:proofErr w:type="spellEnd"/>
      <w:r w:rsidRPr="00E71EB9">
        <w:rPr>
          <w:rFonts w:cs="OpenSans"/>
          <w:sz w:val="24"/>
          <w:szCs w:val="24"/>
        </w:rPr>
        <w:t xml:space="preserve"> T &amp; </w:t>
      </w:r>
      <w:proofErr w:type="spellStart"/>
      <w:r w:rsidRPr="00E71EB9">
        <w:rPr>
          <w:rFonts w:cs="OpenSans"/>
          <w:sz w:val="24"/>
          <w:szCs w:val="24"/>
        </w:rPr>
        <w:t>Pulcini</w:t>
      </w:r>
      <w:proofErr w:type="spellEnd"/>
      <w:r w:rsidRPr="00E71EB9">
        <w:rPr>
          <w:rFonts w:cs="OpenSans"/>
          <w:sz w:val="24"/>
          <w:szCs w:val="24"/>
        </w:rPr>
        <w:t xml:space="preserve"> C  (2016) How can we improve antibiotic prescribing in primary care?, Expert Review of Anti-infective Therapy, 14:4, 403-413, </w:t>
      </w:r>
    </w:p>
    <w:p w:rsidR="00C53978" w:rsidRPr="00E71EB9" w:rsidRDefault="00C53978" w:rsidP="00C53978">
      <w:pPr>
        <w:pStyle w:val="ListParagraph"/>
        <w:numPr>
          <w:ilvl w:val="0"/>
          <w:numId w:val="10"/>
        </w:numPr>
        <w:autoSpaceDE w:val="0"/>
        <w:autoSpaceDN w:val="0"/>
        <w:adjustRightInd w:val="0"/>
        <w:spacing w:after="0" w:line="240" w:lineRule="auto"/>
        <w:rPr>
          <w:rFonts w:cs="GillSans"/>
          <w:sz w:val="24"/>
          <w:szCs w:val="24"/>
        </w:rPr>
      </w:pPr>
      <w:r w:rsidRPr="00E71EB9">
        <w:rPr>
          <w:rFonts w:cs="OpenSans"/>
          <w:sz w:val="24"/>
          <w:szCs w:val="24"/>
        </w:rPr>
        <w:t xml:space="preserve">Rezal RS, </w:t>
      </w:r>
      <w:proofErr w:type="spellStart"/>
      <w:r w:rsidRPr="00E71EB9">
        <w:rPr>
          <w:rFonts w:cs="OpenSans"/>
          <w:sz w:val="24"/>
          <w:szCs w:val="24"/>
        </w:rPr>
        <w:t>Hassali</w:t>
      </w:r>
      <w:proofErr w:type="spellEnd"/>
      <w:r w:rsidRPr="00E71EB9">
        <w:rPr>
          <w:rFonts w:cs="OpenSans"/>
          <w:sz w:val="24"/>
          <w:szCs w:val="24"/>
        </w:rPr>
        <w:t xml:space="preserve"> MA, </w:t>
      </w:r>
      <w:proofErr w:type="spellStart"/>
      <w:r w:rsidRPr="00E71EB9">
        <w:rPr>
          <w:rFonts w:cs="OpenSans"/>
          <w:sz w:val="24"/>
          <w:szCs w:val="24"/>
        </w:rPr>
        <w:t>Alrasheedy</w:t>
      </w:r>
      <w:proofErr w:type="spellEnd"/>
      <w:r w:rsidRPr="00E71EB9">
        <w:rPr>
          <w:rFonts w:cs="OpenSans"/>
          <w:sz w:val="24"/>
          <w:szCs w:val="24"/>
        </w:rPr>
        <w:t xml:space="preserve"> AA, </w:t>
      </w:r>
      <w:proofErr w:type="spellStart"/>
      <w:r w:rsidRPr="00E71EB9">
        <w:rPr>
          <w:rFonts w:cs="OpenSans"/>
          <w:sz w:val="24"/>
          <w:szCs w:val="24"/>
        </w:rPr>
        <w:t>Saleem</w:t>
      </w:r>
      <w:proofErr w:type="spellEnd"/>
      <w:r w:rsidRPr="00E71EB9">
        <w:rPr>
          <w:rFonts w:cs="OpenSans"/>
          <w:sz w:val="24"/>
          <w:szCs w:val="24"/>
        </w:rPr>
        <w:t xml:space="preserve"> F, </w:t>
      </w:r>
      <w:proofErr w:type="spellStart"/>
      <w:r w:rsidRPr="00E71EB9">
        <w:rPr>
          <w:rFonts w:cs="OpenSans"/>
          <w:sz w:val="24"/>
          <w:szCs w:val="24"/>
        </w:rPr>
        <w:t>Md</w:t>
      </w:r>
      <w:proofErr w:type="spellEnd"/>
      <w:r w:rsidRPr="00E71EB9">
        <w:rPr>
          <w:rFonts w:cs="OpenSans"/>
          <w:sz w:val="24"/>
          <w:szCs w:val="24"/>
        </w:rPr>
        <w:t xml:space="preserve"> </w:t>
      </w:r>
      <w:proofErr w:type="spellStart"/>
      <w:r w:rsidRPr="00E71EB9">
        <w:rPr>
          <w:rFonts w:cs="OpenSans"/>
          <w:sz w:val="24"/>
          <w:szCs w:val="24"/>
        </w:rPr>
        <w:t>Yusof</w:t>
      </w:r>
      <w:proofErr w:type="spellEnd"/>
      <w:r w:rsidRPr="00E71EB9">
        <w:rPr>
          <w:rFonts w:cs="OpenSans"/>
          <w:sz w:val="24"/>
          <w:szCs w:val="24"/>
        </w:rPr>
        <w:t xml:space="preserve"> FA, Kamal M, </w:t>
      </w:r>
      <w:proofErr w:type="spellStart"/>
      <w:r w:rsidRPr="00E71EB9">
        <w:rPr>
          <w:rFonts w:cs="OpenSans"/>
          <w:sz w:val="24"/>
          <w:szCs w:val="24"/>
        </w:rPr>
        <w:t>Mohd</w:t>
      </w:r>
      <w:proofErr w:type="spellEnd"/>
      <w:r w:rsidRPr="00E71EB9">
        <w:rPr>
          <w:rFonts w:cs="OpenSans"/>
          <w:sz w:val="24"/>
          <w:szCs w:val="24"/>
        </w:rPr>
        <w:t xml:space="preserve"> Din R &amp; Godman B</w:t>
      </w:r>
      <w:r w:rsidR="00774352">
        <w:rPr>
          <w:rFonts w:cs="OpenSans"/>
          <w:sz w:val="24"/>
          <w:szCs w:val="24"/>
        </w:rPr>
        <w:t xml:space="preserve"> </w:t>
      </w:r>
      <w:r w:rsidRPr="00E71EB9">
        <w:rPr>
          <w:rFonts w:cs="OpenSans"/>
          <w:sz w:val="24"/>
          <w:szCs w:val="24"/>
        </w:rPr>
        <w:t xml:space="preserve">(2015) Prescribing patterns for upper respiratory tract infections: a prescription-review of primary care practice in Kedah, Malaysia, and the implications, Expert Review of Anti-infective Therapy, 13:12, 1547-1556, </w:t>
      </w:r>
    </w:p>
    <w:p w:rsidR="00C53978" w:rsidRPr="00E71EB9" w:rsidRDefault="00C53978" w:rsidP="00C53978">
      <w:pPr>
        <w:pStyle w:val="ListParagraph"/>
        <w:numPr>
          <w:ilvl w:val="0"/>
          <w:numId w:val="10"/>
        </w:numPr>
        <w:autoSpaceDE w:val="0"/>
        <w:autoSpaceDN w:val="0"/>
        <w:adjustRightInd w:val="0"/>
        <w:spacing w:after="0" w:line="240" w:lineRule="auto"/>
        <w:rPr>
          <w:rFonts w:cs="Times New Roman"/>
          <w:sz w:val="24"/>
          <w:szCs w:val="24"/>
        </w:rPr>
      </w:pPr>
      <w:proofErr w:type="spellStart"/>
      <w:r w:rsidRPr="00E71EB9">
        <w:rPr>
          <w:rFonts w:cs="AdvP49811"/>
          <w:sz w:val="24"/>
          <w:szCs w:val="24"/>
        </w:rPr>
        <w:t>Gabra</w:t>
      </w:r>
      <w:proofErr w:type="spellEnd"/>
      <w:r w:rsidRPr="00E71EB9">
        <w:rPr>
          <w:rFonts w:cs="AdvP49811"/>
          <w:sz w:val="24"/>
          <w:szCs w:val="24"/>
        </w:rPr>
        <w:t xml:space="preserve"> M, </w:t>
      </w:r>
      <w:proofErr w:type="spellStart"/>
      <w:r w:rsidRPr="00E71EB9">
        <w:rPr>
          <w:rFonts w:cs="AdvP49811"/>
          <w:sz w:val="24"/>
          <w:szCs w:val="24"/>
        </w:rPr>
        <w:t>Kisalu</w:t>
      </w:r>
      <w:proofErr w:type="spellEnd"/>
      <w:r w:rsidRPr="00E71EB9">
        <w:rPr>
          <w:rFonts w:cs="AdvP49811"/>
          <w:sz w:val="24"/>
          <w:szCs w:val="24"/>
        </w:rPr>
        <w:t xml:space="preserve"> A, </w:t>
      </w:r>
      <w:proofErr w:type="spellStart"/>
      <w:r w:rsidRPr="00E71EB9">
        <w:rPr>
          <w:rFonts w:cs="AdvP49811"/>
          <w:sz w:val="24"/>
          <w:szCs w:val="24"/>
        </w:rPr>
        <w:t>Hazemba</w:t>
      </w:r>
      <w:proofErr w:type="spellEnd"/>
      <w:r w:rsidRPr="00E71EB9">
        <w:rPr>
          <w:rFonts w:cs="AdvP49811"/>
          <w:sz w:val="24"/>
          <w:szCs w:val="24"/>
        </w:rPr>
        <w:t xml:space="preserve"> O (2000) Uganda assessment: drug management for childhood illness. Arlington (Virginia): Management Sciences for Health.</w:t>
      </w:r>
    </w:p>
    <w:p w:rsidR="00C53978" w:rsidRPr="00E71EB9" w:rsidRDefault="00C53978" w:rsidP="00C53978">
      <w:pPr>
        <w:pStyle w:val="ListParagraph"/>
        <w:numPr>
          <w:ilvl w:val="0"/>
          <w:numId w:val="10"/>
        </w:numPr>
        <w:autoSpaceDE w:val="0"/>
        <w:autoSpaceDN w:val="0"/>
        <w:adjustRightInd w:val="0"/>
        <w:spacing w:after="0" w:line="240" w:lineRule="auto"/>
        <w:rPr>
          <w:rFonts w:cs="LhbmhmGillSans"/>
          <w:sz w:val="24"/>
          <w:szCs w:val="24"/>
        </w:rPr>
      </w:pPr>
      <w:proofErr w:type="spellStart"/>
      <w:r w:rsidRPr="00E71EB9">
        <w:rPr>
          <w:rFonts w:cs="LhbmhmGillSans"/>
          <w:sz w:val="24"/>
          <w:szCs w:val="24"/>
        </w:rPr>
        <w:t>Schellenberg</w:t>
      </w:r>
      <w:proofErr w:type="spellEnd"/>
      <w:r w:rsidRPr="00E71EB9">
        <w:rPr>
          <w:rFonts w:cs="LhbmhmGillSans"/>
          <w:sz w:val="24"/>
          <w:szCs w:val="24"/>
        </w:rPr>
        <w:t xml:space="preserve"> JA, </w:t>
      </w:r>
      <w:proofErr w:type="spellStart"/>
      <w:r w:rsidRPr="00E71EB9">
        <w:rPr>
          <w:rFonts w:cs="LhbmhmGillSans"/>
          <w:sz w:val="24"/>
          <w:szCs w:val="24"/>
        </w:rPr>
        <w:t>Victora</w:t>
      </w:r>
      <w:proofErr w:type="spellEnd"/>
      <w:r w:rsidRPr="00E71EB9">
        <w:rPr>
          <w:rFonts w:cs="LhbmhmGillSans"/>
          <w:sz w:val="24"/>
          <w:szCs w:val="24"/>
        </w:rPr>
        <w:t xml:space="preserve"> CG, </w:t>
      </w:r>
      <w:proofErr w:type="spellStart"/>
      <w:r w:rsidRPr="00E71EB9">
        <w:rPr>
          <w:rFonts w:cs="LhbmhmGillSans"/>
          <w:sz w:val="24"/>
          <w:szCs w:val="24"/>
        </w:rPr>
        <w:t>Mushi</w:t>
      </w:r>
      <w:proofErr w:type="spellEnd"/>
      <w:r w:rsidRPr="00E71EB9">
        <w:rPr>
          <w:rFonts w:cs="LhbmhmGillSans"/>
          <w:sz w:val="24"/>
          <w:szCs w:val="24"/>
        </w:rPr>
        <w:t xml:space="preserve"> A, de </w:t>
      </w:r>
      <w:proofErr w:type="spellStart"/>
      <w:r w:rsidRPr="00E71EB9">
        <w:rPr>
          <w:rFonts w:cs="LhbmhmGillSans"/>
          <w:sz w:val="24"/>
          <w:szCs w:val="24"/>
        </w:rPr>
        <w:t>Savigny</w:t>
      </w:r>
      <w:proofErr w:type="spellEnd"/>
      <w:r w:rsidRPr="00E71EB9">
        <w:rPr>
          <w:rFonts w:cs="LhbmhmGillSans"/>
          <w:sz w:val="24"/>
          <w:szCs w:val="24"/>
        </w:rPr>
        <w:t xml:space="preserve"> D, </w:t>
      </w:r>
      <w:proofErr w:type="spellStart"/>
      <w:r w:rsidRPr="00E71EB9">
        <w:rPr>
          <w:rFonts w:cs="LhbmhmGillSans"/>
          <w:sz w:val="24"/>
          <w:szCs w:val="24"/>
        </w:rPr>
        <w:t>Schellenberg</w:t>
      </w:r>
      <w:proofErr w:type="spellEnd"/>
      <w:r w:rsidRPr="00E71EB9">
        <w:rPr>
          <w:rFonts w:cs="LhbmhmGillSans"/>
          <w:sz w:val="24"/>
          <w:szCs w:val="24"/>
        </w:rPr>
        <w:t xml:space="preserve"> D, </w:t>
      </w:r>
      <w:proofErr w:type="spellStart"/>
      <w:r w:rsidRPr="00E71EB9">
        <w:rPr>
          <w:rFonts w:cs="LhbmhmGillSans"/>
          <w:sz w:val="24"/>
          <w:szCs w:val="24"/>
        </w:rPr>
        <w:t>Mshinda</w:t>
      </w:r>
      <w:proofErr w:type="spellEnd"/>
      <w:r w:rsidRPr="00E71EB9">
        <w:rPr>
          <w:rFonts w:cs="LhbmhmGillSans"/>
          <w:sz w:val="24"/>
          <w:szCs w:val="24"/>
        </w:rPr>
        <w:t xml:space="preserve"> H, Bryce J</w:t>
      </w:r>
      <w:r>
        <w:rPr>
          <w:rFonts w:cs="LhbmhmGillSans"/>
          <w:sz w:val="24"/>
          <w:szCs w:val="24"/>
        </w:rPr>
        <w:t xml:space="preserve"> (2003).</w:t>
      </w:r>
      <w:r w:rsidRPr="00E71EB9">
        <w:rPr>
          <w:rFonts w:cs="LhbmhmGillSans"/>
          <w:sz w:val="24"/>
          <w:szCs w:val="24"/>
        </w:rPr>
        <w:t xml:space="preserve"> </w:t>
      </w:r>
      <w:r w:rsidRPr="00E71EB9">
        <w:rPr>
          <w:rFonts w:cs="WcrvdrGillSans-Bold"/>
          <w:bCs/>
          <w:sz w:val="24"/>
          <w:szCs w:val="24"/>
        </w:rPr>
        <w:t>Tanzania Integrated Management of Childhood</w:t>
      </w:r>
      <w:r w:rsidRPr="00E71EB9">
        <w:rPr>
          <w:rFonts w:cs="LhbmhmGillSans"/>
          <w:sz w:val="24"/>
          <w:szCs w:val="24"/>
        </w:rPr>
        <w:t xml:space="preserve"> </w:t>
      </w:r>
      <w:r w:rsidRPr="00E71EB9">
        <w:rPr>
          <w:rFonts w:cs="WcrvdrGillSans-Bold"/>
          <w:bCs/>
          <w:sz w:val="24"/>
          <w:szCs w:val="24"/>
        </w:rPr>
        <w:t>Illness MCE Baseline Household Survey Study Group.</w:t>
      </w:r>
      <w:r w:rsidRPr="00E71EB9">
        <w:rPr>
          <w:rFonts w:cs="LhbmhmGillSans"/>
          <w:sz w:val="24"/>
          <w:szCs w:val="24"/>
        </w:rPr>
        <w:t xml:space="preserve"> </w:t>
      </w:r>
      <w:r w:rsidRPr="00E71EB9">
        <w:rPr>
          <w:rFonts w:cs="WcrvdrGillSans-Bold"/>
          <w:bCs/>
          <w:sz w:val="24"/>
          <w:szCs w:val="24"/>
        </w:rPr>
        <w:t>Inequities among the very poor: health care for children in</w:t>
      </w:r>
      <w:r w:rsidRPr="00E71EB9">
        <w:rPr>
          <w:rFonts w:cs="LhbmhmGillSans"/>
          <w:sz w:val="24"/>
          <w:szCs w:val="24"/>
        </w:rPr>
        <w:t xml:space="preserve"> </w:t>
      </w:r>
      <w:r w:rsidRPr="00E71EB9">
        <w:rPr>
          <w:rFonts w:cs="WcrvdrGillSans-Bold"/>
          <w:bCs/>
          <w:sz w:val="24"/>
          <w:szCs w:val="24"/>
        </w:rPr>
        <w:t xml:space="preserve">rural southern Tanzania. </w:t>
      </w:r>
      <w:r w:rsidRPr="00E71EB9">
        <w:rPr>
          <w:rFonts w:cs="MsckywGillSans-Italic"/>
          <w:i/>
          <w:iCs/>
          <w:sz w:val="24"/>
          <w:szCs w:val="24"/>
        </w:rPr>
        <w:t xml:space="preserve">Lancet </w:t>
      </w:r>
      <w:r w:rsidRPr="00E71EB9">
        <w:rPr>
          <w:rFonts w:cs="WcrvdrGillSans-Bold"/>
          <w:bCs/>
          <w:sz w:val="24"/>
          <w:szCs w:val="24"/>
        </w:rPr>
        <w:t>361:</w:t>
      </w:r>
      <w:r w:rsidRPr="00E71EB9">
        <w:rPr>
          <w:rFonts w:cs="LhbmhmGillSans"/>
          <w:sz w:val="24"/>
          <w:szCs w:val="24"/>
        </w:rPr>
        <w:t>561-6.</w:t>
      </w:r>
    </w:p>
    <w:p w:rsidR="00C53978" w:rsidRPr="00E71EB9" w:rsidRDefault="00C53978" w:rsidP="00C53978">
      <w:pPr>
        <w:pStyle w:val="ListParagraph"/>
        <w:numPr>
          <w:ilvl w:val="0"/>
          <w:numId w:val="10"/>
        </w:numPr>
        <w:autoSpaceDE w:val="0"/>
        <w:autoSpaceDN w:val="0"/>
        <w:adjustRightInd w:val="0"/>
        <w:spacing w:after="0" w:line="240" w:lineRule="auto"/>
        <w:rPr>
          <w:rFonts w:cs="AdvTTb5929f4c"/>
          <w:sz w:val="24"/>
          <w:szCs w:val="24"/>
        </w:rPr>
      </w:pPr>
      <w:r w:rsidRPr="00E71EB9">
        <w:rPr>
          <w:rFonts w:cs="AdvTTb5929f4c"/>
          <w:sz w:val="24"/>
          <w:szCs w:val="24"/>
        </w:rPr>
        <w:t xml:space="preserve">Chandani Y, Noel M, Pomeroy A, </w:t>
      </w:r>
      <w:proofErr w:type="spellStart"/>
      <w:r w:rsidRPr="00E71EB9">
        <w:rPr>
          <w:rFonts w:cs="AdvTTb5929f4c"/>
          <w:sz w:val="24"/>
          <w:szCs w:val="24"/>
        </w:rPr>
        <w:t>Andersson</w:t>
      </w:r>
      <w:proofErr w:type="spellEnd"/>
      <w:r w:rsidRPr="00E71EB9">
        <w:rPr>
          <w:rFonts w:cs="AdvTTb5929f4c"/>
          <w:sz w:val="24"/>
          <w:szCs w:val="24"/>
        </w:rPr>
        <w:t xml:space="preserve"> S, </w:t>
      </w:r>
      <w:proofErr w:type="spellStart"/>
      <w:r w:rsidRPr="00E71EB9">
        <w:rPr>
          <w:rFonts w:cs="AdvTTb5929f4c"/>
          <w:sz w:val="24"/>
          <w:szCs w:val="24"/>
        </w:rPr>
        <w:t>Pahl</w:t>
      </w:r>
      <w:proofErr w:type="spellEnd"/>
      <w:r w:rsidRPr="00E71EB9">
        <w:rPr>
          <w:rFonts w:cs="AdvTTb5929f4c"/>
          <w:sz w:val="24"/>
          <w:szCs w:val="24"/>
        </w:rPr>
        <w:t xml:space="preserve"> MK, Williams T</w:t>
      </w:r>
      <w:r>
        <w:rPr>
          <w:rFonts w:cs="AdvTTb5929f4c"/>
          <w:sz w:val="24"/>
          <w:szCs w:val="24"/>
        </w:rPr>
        <w:t>(2012).</w:t>
      </w:r>
      <w:r w:rsidRPr="00E71EB9">
        <w:rPr>
          <w:rFonts w:cs="AdvTTb5929f4c"/>
          <w:sz w:val="24"/>
          <w:szCs w:val="24"/>
        </w:rPr>
        <w:t xml:space="preserve"> </w:t>
      </w:r>
      <w:r w:rsidRPr="00E71EB9">
        <w:rPr>
          <w:rFonts w:cs="AdvTTe45e47d2"/>
          <w:sz w:val="24"/>
          <w:szCs w:val="24"/>
        </w:rPr>
        <w:t>Factors Affecting Availability of Essential Medicines among Community</w:t>
      </w:r>
      <w:r w:rsidRPr="00E71EB9">
        <w:rPr>
          <w:rFonts w:cs="AdvTTb5929f4c"/>
          <w:sz w:val="24"/>
          <w:szCs w:val="24"/>
        </w:rPr>
        <w:t xml:space="preserve"> </w:t>
      </w:r>
      <w:r w:rsidRPr="00E71EB9">
        <w:rPr>
          <w:rFonts w:cs="AdvTTe45e47d2"/>
          <w:sz w:val="24"/>
          <w:szCs w:val="24"/>
        </w:rPr>
        <w:t>Health Workers in Ethiopia, Malawi, and Rwanda: Solving the Last Mile</w:t>
      </w:r>
      <w:r w:rsidRPr="00E71EB9">
        <w:rPr>
          <w:rFonts w:cs="AdvTTb5929f4c"/>
          <w:sz w:val="24"/>
          <w:szCs w:val="24"/>
        </w:rPr>
        <w:t xml:space="preserve"> </w:t>
      </w:r>
      <w:r w:rsidRPr="00E71EB9">
        <w:rPr>
          <w:rFonts w:cs="AdvTTe45e47d2"/>
          <w:sz w:val="24"/>
          <w:szCs w:val="24"/>
        </w:rPr>
        <w:t xml:space="preserve">Puzzle. </w:t>
      </w:r>
      <w:r w:rsidRPr="00E71EB9">
        <w:rPr>
          <w:rFonts w:cs="AdvTT1b53b5fb.I"/>
          <w:sz w:val="24"/>
          <w:szCs w:val="24"/>
        </w:rPr>
        <w:t xml:space="preserve">Am J Trop Med </w:t>
      </w:r>
      <w:proofErr w:type="spellStart"/>
      <w:r w:rsidRPr="00E71EB9">
        <w:rPr>
          <w:rFonts w:cs="AdvTT1b53b5fb.I"/>
          <w:sz w:val="24"/>
          <w:szCs w:val="24"/>
        </w:rPr>
        <w:t>Hyg</w:t>
      </w:r>
      <w:proofErr w:type="spellEnd"/>
      <w:r w:rsidRPr="00E71EB9">
        <w:rPr>
          <w:rFonts w:cs="AdvTT1b53b5fb.I"/>
          <w:sz w:val="24"/>
          <w:szCs w:val="24"/>
        </w:rPr>
        <w:t xml:space="preserve"> </w:t>
      </w:r>
      <w:r w:rsidRPr="00E71EB9">
        <w:rPr>
          <w:rFonts w:cs="AdvTTb5929f4c"/>
          <w:sz w:val="24"/>
          <w:szCs w:val="24"/>
        </w:rPr>
        <w:t xml:space="preserve">2012, </w:t>
      </w:r>
      <w:r w:rsidRPr="00E71EB9">
        <w:rPr>
          <w:rFonts w:cs="AdvTTe45e47d2"/>
          <w:sz w:val="24"/>
          <w:szCs w:val="24"/>
        </w:rPr>
        <w:t>87</w:t>
      </w:r>
      <w:r w:rsidRPr="00E71EB9">
        <w:rPr>
          <w:rFonts w:cs="AdvTTb5929f4c"/>
          <w:sz w:val="24"/>
          <w:szCs w:val="24"/>
        </w:rPr>
        <w:t xml:space="preserve">(5 </w:t>
      </w:r>
      <w:proofErr w:type="spellStart"/>
      <w:r w:rsidRPr="00E71EB9">
        <w:rPr>
          <w:rFonts w:cs="AdvTTb5929f4c"/>
          <w:sz w:val="24"/>
          <w:szCs w:val="24"/>
        </w:rPr>
        <w:t>Suppl</w:t>
      </w:r>
      <w:proofErr w:type="spellEnd"/>
      <w:r w:rsidRPr="00E71EB9">
        <w:rPr>
          <w:rFonts w:cs="AdvTTb5929f4c"/>
          <w:sz w:val="24"/>
          <w:szCs w:val="24"/>
        </w:rPr>
        <w:t>):120</w:t>
      </w:r>
      <w:r w:rsidRPr="00E71EB9">
        <w:rPr>
          <w:rFonts w:cs="AdvTTb5929f4c+20"/>
          <w:sz w:val="24"/>
          <w:szCs w:val="24"/>
        </w:rPr>
        <w:t>–</w:t>
      </w:r>
      <w:r w:rsidRPr="00E71EB9">
        <w:rPr>
          <w:rFonts w:cs="AdvTTb5929f4c"/>
          <w:sz w:val="24"/>
          <w:szCs w:val="24"/>
        </w:rPr>
        <w:t xml:space="preserve">126. </w:t>
      </w:r>
    </w:p>
    <w:p w:rsidR="00C53978" w:rsidRPr="00A922A9" w:rsidRDefault="00C53978" w:rsidP="00C53978">
      <w:pPr>
        <w:pStyle w:val="ListParagraph"/>
        <w:numPr>
          <w:ilvl w:val="0"/>
          <w:numId w:val="10"/>
        </w:numPr>
        <w:autoSpaceDE w:val="0"/>
        <w:autoSpaceDN w:val="0"/>
        <w:adjustRightInd w:val="0"/>
        <w:spacing w:after="0" w:line="240" w:lineRule="auto"/>
        <w:rPr>
          <w:rFonts w:cs="AdvTTb5929f4c"/>
          <w:sz w:val="24"/>
          <w:szCs w:val="24"/>
        </w:rPr>
      </w:pPr>
      <w:r w:rsidRPr="00E71EB9">
        <w:rPr>
          <w:rFonts w:cs="AdvTTb5929f4c"/>
          <w:sz w:val="24"/>
          <w:szCs w:val="24"/>
        </w:rPr>
        <w:t xml:space="preserve">Diaz T, George AS, Rao SR, Bangura PS, </w:t>
      </w:r>
      <w:proofErr w:type="spellStart"/>
      <w:r w:rsidRPr="00E71EB9">
        <w:rPr>
          <w:rFonts w:cs="AdvTTb5929f4c"/>
          <w:sz w:val="24"/>
          <w:szCs w:val="24"/>
        </w:rPr>
        <w:t>Baimba</w:t>
      </w:r>
      <w:proofErr w:type="spellEnd"/>
      <w:r w:rsidRPr="00E71EB9">
        <w:rPr>
          <w:rFonts w:cs="AdvTTb5929f4c"/>
          <w:sz w:val="24"/>
          <w:szCs w:val="24"/>
        </w:rPr>
        <w:t xml:space="preserve"> JB, McMahon SA, </w:t>
      </w:r>
      <w:proofErr w:type="spellStart"/>
      <w:r w:rsidRPr="00E71EB9">
        <w:rPr>
          <w:rFonts w:cs="AdvTTb5929f4c"/>
          <w:sz w:val="24"/>
          <w:szCs w:val="24"/>
        </w:rPr>
        <w:t>Kabano</w:t>
      </w:r>
      <w:proofErr w:type="spellEnd"/>
      <w:r w:rsidRPr="00E71EB9">
        <w:rPr>
          <w:rFonts w:cs="AdvTTb5929f4c"/>
          <w:sz w:val="24"/>
          <w:szCs w:val="24"/>
        </w:rPr>
        <w:t xml:space="preserve"> A</w:t>
      </w:r>
      <w:r>
        <w:rPr>
          <w:rFonts w:cs="AdvTTb5929f4c"/>
          <w:sz w:val="24"/>
          <w:szCs w:val="24"/>
        </w:rPr>
        <w:t xml:space="preserve"> (2013).</w:t>
      </w:r>
      <w:r w:rsidRPr="00E71EB9">
        <w:rPr>
          <w:rFonts w:cs="AdvTTb5929f4c"/>
          <w:sz w:val="24"/>
          <w:szCs w:val="24"/>
        </w:rPr>
        <w:t xml:space="preserve"> </w:t>
      </w:r>
      <w:r w:rsidRPr="00E71EB9">
        <w:rPr>
          <w:rFonts w:cs="AdvTTe45e47d2"/>
          <w:sz w:val="24"/>
          <w:szCs w:val="24"/>
        </w:rPr>
        <w:t>Healthcare seeking for diarrhoea, malaria and pneumonia among</w:t>
      </w:r>
      <w:r w:rsidRPr="00E71EB9">
        <w:rPr>
          <w:rFonts w:cs="AdvTTb5929f4c"/>
          <w:sz w:val="24"/>
          <w:szCs w:val="24"/>
        </w:rPr>
        <w:t xml:space="preserve"> </w:t>
      </w:r>
      <w:r w:rsidRPr="00E71EB9">
        <w:rPr>
          <w:rFonts w:cs="AdvTTe45e47d2"/>
          <w:sz w:val="24"/>
          <w:szCs w:val="24"/>
        </w:rPr>
        <w:t>children in four poor rural districts in Sierra Leone in the context of free</w:t>
      </w:r>
      <w:r w:rsidRPr="00E71EB9">
        <w:rPr>
          <w:rFonts w:cs="AdvTTb5929f4c"/>
          <w:sz w:val="24"/>
          <w:szCs w:val="24"/>
        </w:rPr>
        <w:t xml:space="preserve"> </w:t>
      </w:r>
      <w:r w:rsidRPr="00E71EB9">
        <w:rPr>
          <w:rFonts w:cs="AdvTTe45e47d2"/>
          <w:sz w:val="24"/>
          <w:szCs w:val="24"/>
        </w:rPr>
        <w:t xml:space="preserve">health care: results of a cross-sectional survey. </w:t>
      </w:r>
      <w:r w:rsidRPr="00E71EB9">
        <w:rPr>
          <w:rFonts w:cs="AdvTT1b53b5fb.I"/>
          <w:sz w:val="24"/>
          <w:szCs w:val="24"/>
        </w:rPr>
        <w:t>BMC Public Health</w:t>
      </w:r>
      <w:r>
        <w:rPr>
          <w:rFonts w:cs="AdvTT1b53b5fb.I"/>
          <w:sz w:val="24"/>
          <w:szCs w:val="24"/>
        </w:rPr>
        <w:t xml:space="preserve"> </w:t>
      </w:r>
      <w:r w:rsidRPr="00E71EB9">
        <w:rPr>
          <w:rStyle w:val="Strong"/>
          <w:b w:val="0"/>
          <w:lang w:val="en"/>
        </w:rPr>
        <w:t>13</w:t>
      </w:r>
      <w:r w:rsidRPr="00E71EB9">
        <w:rPr>
          <w:rStyle w:val="articlecitationvolume"/>
          <w:b/>
          <w:lang w:val="en"/>
        </w:rPr>
        <w:t>:</w:t>
      </w:r>
      <w:r w:rsidRPr="00E71EB9">
        <w:rPr>
          <w:rStyle w:val="articlecitationvolume"/>
          <w:lang w:val="en"/>
        </w:rPr>
        <w:t>157</w:t>
      </w:r>
      <w:r>
        <w:rPr>
          <w:rFonts w:cs="AdvTT1b53b5fb.I"/>
          <w:sz w:val="24"/>
          <w:szCs w:val="24"/>
        </w:rPr>
        <w:t>1 - 12</w:t>
      </w:r>
      <w:r w:rsidRPr="00E71EB9">
        <w:rPr>
          <w:rFonts w:cs="AdvTTb5929f4c"/>
          <w:sz w:val="24"/>
          <w:szCs w:val="24"/>
        </w:rPr>
        <w:t>,</w:t>
      </w:r>
    </w:p>
    <w:p w:rsidR="00C53978" w:rsidRPr="00E71EB9" w:rsidRDefault="00C53978" w:rsidP="00C53978">
      <w:pPr>
        <w:pStyle w:val="ListParagraph"/>
        <w:numPr>
          <w:ilvl w:val="0"/>
          <w:numId w:val="10"/>
        </w:numPr>
        <w:autoSpaceDE w:val="0"/>
        <w:autoSpaceDN w:val="0"/>
        <w:adjustRightInd w:val="0"/>
        <w:spacing w:after="0" w:line="240" w:lineRule="auto"/>
        <w:rPr>
          <w:rFonts w:cs="AdvTTe45e47d2"/>
          <w:sz w:val="24"/>
          <w:szCs w:val="24"/>
        </w:rPr>
      </w:pPr>
      <w:r w:rsidRPr="00C53978">
        <w:rPr>
          <w:rFonts w:cs="Times New Roman"/>
          <w:color w:val="FF0000"/>
          <w:sz w:val="24"/>
          <w:szCs w:val="24"/>
        </w:rPr>
        <w:t>*</w:t>
      </w:r>
      <w:r w:rsidRPr="00E71EB9">
        <w:rPr>
          <w:rFonts w:cs="Times New Roman"/>
          <w:sz w:val="24"/>
          <w:szCs w:val="24"/>
        </w:rPr>
        <w:t xml:space="preserve">Mosites EM , Matheson AI, Kern E, Manhart LE, Morris SS and Hawes SE (2014); Care-seeking and appropriate treatment for childhood acute respiratory illness: an analysis of </w:t>
      </w:r>
      <w:r w:rsidRPr="00E71EB9">
        <w:rPr>
          <w:rFonts w:cs="Times New Roman"/>
          <w:sz w:val="24"/>
          <w:szCs w:val="24"/>
        </w:rPr>
        <w:lastRenderedPageBreak/>
        <w:t xml:space="preserve">Demographic and Health Survey and Multiple Indicators Cluster Survey datasets for high-mortality countries. </w:t>
      </w:r>
      <w:r w:rsidRPr="00E71EB9">
        <w:rPr>
          <w:rFonts w:cs="AdvTT7329fd89.I"/>
          <w:sz w:val="24"/>
          <w:szCs w:val="24"/>
        </w:rPr>
        <w:t xml:space="preserve">BMC Public Health </w:t>
      </w:r>
      <w:r w:rsidRPr="00E71EB9">
        <w:rPr>
          <w:rFonts w:cs="AdvTTe45e47d2"/>
          <w:sz w:val="24"/>
          <w:szCs w:val="24"/>
        </w:rPr>
        <w:t xml:space="preserve">2014, </w:t>
      </w:r>
      <w:r w:rsidRPr="00E71EB9">
        <w:rPr>
          <w:rFonts w:cs="AdvTTaf7f9f4f.B"/>
          <w:sz w:val="24"/>
          <w:szCs w:val="24"/>
        </w:rPr>
        <w:t>14</w:t>
      </w:r>
      <w:r w:rsidRPr="00E71EB9">
        <w:rPr>
          <w:rFonts w:cs="AdvTTe45e47d2"/>
          <w:sz w:val="24"/>
          <w:szCs w:val="24"/>
        </w:rPr>
        <w:t xml:space="preserve">:446 </w:t>
      </w:r>
    </w:p>
    <w:p w:rsidR="00C53978" w:rsidRDefault="00C53978" w:rsidP="00C53978">
      <w:pPr>
        <w:pStyle w:val="ListParagraph"/>
        <w:numPr>
          <w:ilvl w:val="0"/>
          <w:numId w:val="10"/>
        </w:numPr>
        <w:autoSpaceDE w:val="0"/>
        <w:autoSpaceDN w:val="0"/>
        <w:adjustRightInd w:val="0"/>
        <w:spacing w:after="0" w:line="240" w:lineRule="auto"/>
        <w:rPr>
          <w:rFonts w:cs="Shaker2Lancet-Bold"/>
          <w:bCs/>
          <w:sz w:val="24"/>
          <w:szCs w:val="24"/>
        </w:rPr>
      </w:pPr>
      <w:r w:rsidRPr="00E71EB9">
        <w:rPr>
          <w:rFonts w:cs="Shaker2Lancet-Italic"/>
          <w:iCs/>
          <w:sz w:val="24"/>
          <w:szCs w:val="24"/>
        </w:rPr>
        <w:t xml:space="preserve">Mendelson M, </w:t>
      </w:r>
      <w:proofErr w:type="spellStart"/>
      <w:r w:rsidRPr="00E71EB9">
        <w:rPr>
          <w:rFonts w:cs="Shaker2Lancet-Italic"/>
          <w:iCs/>
          <w:sz w:val="24"/>
          <w:szCs w:val="24"/>
        </w:rPr>
        <w:t>Røttingen</w:t>
      </w:r>
      <w:proofErr w:type="spellEnd"/>
      <w:r w:rsidRPr="00E71EB9">
        <w:rPr>
          <w:rFonts w:cs="Shaker2Lancet-Italic"/>
          <w:iCs/>
          <w:sz w:val="24"/>
          <w:szCs w:val="24"/>
        </w:rPr>
        <w:t xml:space="preserve"> JR, </w:t>
      </w:r>
      <w:proofErr w:type="spellStart"/>
      <w:r w:rsidRPr="00E71EB9">
        <w:rPr>
          <w:rFonts w:cs="Shaker2Lancet-Italic"/>
          <w:iCs/>
          <w:sz w:val="24"/>
          <w:szCs w:val="24"/>
        </w:rPr>
        <w:t>Gopinathan</w:t>
      </w:r>
      <w:proofErr w:type="spellEnd"/>
      <w:r w:rsidRPr="00E71EB9">
        <w:rPr>
          <w:rFonts w:cs="Shaker2Lancet-Italic"/>
          <w:iCs/>
          <w:sz w:val="24"/>
          <w:szCs w:val="24"/>
        </w:rPr>
        <w:t xml:space="preserve"> U, Hamer DH, Wertheim H, et al., (2016). </w:t>
      </w:r>
      <w:proofErr w:type="spellStart"/>
      <w:r w:rsidRPr="00E71EB9">
        <w:rPr>
          <w:rFonts w:cs="Shaker2Lancet-Bold"/>
          <w:bCs/>
          <w:sz w:val="24"/>
          <w:szCs w:val="24"/>
        </w:rPr>
        <w:t>Maximising</w:t>
      </w:r>
      <w:proofErr w:type="spellEnd"/>
      <w:r w:rsidRPr="00E71EB9">
        <w:rPr>
          <w:rFonts w:cs="Shaker2Lancet-Bold"/>
          <w:bCs/>
          <w:sz w:val="24"/>
          <w:szCs w:val="24"/>
        </w:rPr>
        <w:t xml:space="preserve"> access to achieve appropriate human antimicrobial use in low-income and middle-income countries </w:t>
      </w:r>
      <w:r w:rsidRPr="00E71EB9">
        <w:rPr>
          <w:rFonts w:cs="Shaker2Lancet-BoldItalic"/>
          <w:bCs/>
          <w:i/>
          <w:iCs/>
          <w:sz w:val="24"/>
          <w:szCs w:val="24"/>
        </w:rPr>
        <w:t xml:space="preserve">Lancet </w:t>
      </w:r>
      <w:r w:rsidRPr="00E71EB9">
        <w:rPr>
          <w:rFonts w:cs="Shaker2Lancet-Bold"/>
          <w:bCs/>
          <w:sz w:val="24"/>
          <w:szCs w:val="24"/>
        </w:rPr>
        <w:t>2016; 387: 188–98</w:t>
      </w:r>
    </w:p>
    <w:p w:rsidR="00C53978" w:rsidRPr="00A922A9" w:rsidRDefault="00C53978" w:rsidP="00C53978">
      <w:pPr>
        <w:numPr>
          <w:ilvl w:val="0"/>
          <w:numId w:val="10"/>
        </w:numPr>
        <w:spacing w:before="100" w:beforeAutospacing="1" w:after="100" w:afterAutospacing="1" w:line="240" w:lineRule="auto"/>
        <w:rPr>
          <w:sz w:val="24"/>
          <w:szCs w:val="24"/>
          <w:lang w:val="en"/>
        </w:rPr>
      </w:pPr>
      <w:r w:rsidRPr="00E71EB9">
        <w:rPr>
          <w:rStyle w:val="authorname"/>
          <w:sz w:val="24"/>
          <w:szCs w:val="24"/>
          <w:lang w:val="en"/>
        </w:rPr>
        <w:t> </w:t>
      </w:r>
      <w:r w:rsidRPr="00C53978">
        <w:rPr>
          <w:rStyle w:val="authorname"/>
          <w:color w:val="FF0000"/>
          <w:sz w:val="24"/>
          <w:szCs w:val="24"/>
          <w:lang w:val="en"/>
        </w:rPr>
        <w:t>*</w:t>
      </w:r>
      <w:r w:rsidRPr="00E71EB9">
        <w:rPr>
          <w:rStyle w:val="authorname"/>
          <w:sz w:val="24"/>
          <w:szCs w:val="24"/>
          <w:lang w:val="en"/>
        </w:rPr>
        <w:t>Littrell M, Gatakaa G</w:t>
      </w:r>
      <w:r w:rsidRPr="00E71EB9">
        <w:rPr>
          <w:sz w:val="24"/>
          <w:szCs w:val="24"/>
          <w:lang w:val="en"/>
        </w:rPr>
        <w:t xml:space="preserve">, </w:t>
      </w:r>
      <w:r w:rsidRPr="00E71EB9">
        <w:rPr>
          <w:rStyle w:val="authorname"/>
          <w:sz w:val="24"/>
          <w:szCs w:val="24"/>
          <w:lang w:val="en"/>
        </w:rPr>
        <w:t>Evance I</w:t>
      </w:r>
      <w:r w:rsidRPr="00E71EB9">
        <w:rPr>
          <w:sz w:val="24"/>
          <w:szCs w:val="24"/>
          <w:lang w:val="en"/>
        </w:rPr>
        <w:t xml:space="preserve">, </w:t>
      </w:r>
      <w:proofErr w:type="spellStart"/>
      <w:r w:rsidRPr="00E71EB9">
        <w:rPr>
          <w:rStyle w:val="authorname"/>
          <w:sz w:val="24"/>
          <w:szCs w:val="24"/>
          <w:lang w:val="en"/>
        </w:rPr>
        <w:t>Poyer</w:t>
      </w:r>
      <w:proofErr w:type="spellEnd"/>
      <w:r w:rsidRPr="00E71EB9">
        <w:rPr>
          <w:rStyle w:val="authorname"/>
          <w:sz w:val="24"/>
          <w:szCs w:val="24"/>
          <w:lang w:val="en"/>
        </w:rPr>
        <w:t xml:space="preserve"> S</w:t>
      </w:r>
      <w:r w:rsidRPr="00E71EB9">
        <w:rPr>
          <w:sz w:val="24"/>
          <w:szCs w:val="24"/>
          <w:lang w:val="en"/>
        </w:rPr>
        <w:t xml:space="preserve">, </w:t>
      </w:r>
      <w:proofErr w:type="spellStart"/>
      <w:r w:rsidRPr="00E71EB9">
        <w:rPr>
          <w:rStyle w:val="authorname"/>
          <w:sz w:val="24"/>
          <w:szCs w:val="24"/>
          <w:lang w:val="en"/>
        </w:rPr>
        <w:t>Njogu</w:t>
      </w:r>
      <w:proofErr w:type="spellEnd"/>
      <w:r w:rsidRPr="00E71EB9">
        <w:rPr>
          <w:rStyle w:val="authorname"/>
          <w:sz w:val="24"/>
          <w:szCs w:val="24"/>
          <w:lang w:val="en"/>
        </w:rPr>
        <w:t xml:space="preserve"> J</w:t>
      </w:r>
      <w:r w:rsidRPr="00E71EB9">
        <w:rPr>
          <w:sz w:val="24"/>
          <w:szCs w:val="24"/>
          <w:lang w:val="en"/>
        </w:rPr>
        <w:t xml:space="preserve">,  </w:t>
      </w:r>
      <w:r w:rsidRPr="00E71EB9">
        <w:rPr>
          <w:rStyle w:val="authorname"/>
          <w:sz w:val="24"/>
          <w:szCs w:val="24"/>
          <w:lang w:val="en"/>
        </w:rPr>
        <w:t>Solomon T</w:t>
      </w:r>
      <w:r w:rsidRPr="00E71EB9">
        <w:rPr>
          <w:sz w:val="24"/>
          <w:szCs w:val="24"/>
          <w:lang w:val="en"/>
        </w:rPr>
        <w:t xml:space="preserve"> et al., (2011). Monitoring fever treatment behaviour and equitable access to effective medicines in the context of initiatives to improve ACT access: baseline results and implications for programming in six African countries. </w:t>
      </w:r>
      <w:r w:rsidRPr="00E71EB9">
        <w:rPr>
          <w:rFonts w:cs="VqxqrhAdvOT65f8a23b.I"/>
          <w:sz w:val="24"/>
          <w:szCs w:val="24"/>
        </w:rPr>
        <w:t xml:space="preserve">Malaria Journal </w:t>
      </w:r>
      <w:r w:rsidRPr="00E71EB9">
        <w:rPr>
          <w:rFonts w:cs="RvhtdsAdvOT46dcae81"/>
          <w:sz w:val="24"/>
          <w:szCs w:val="24"/>
        </w:rPr>
        <w:t xml:space="preserve">2011, </w:t>
      </w:r>
      <w:r w:rsidRPr="00E71EB9">
        <w:rPr>
          <w:rFonts w:cs="JqgcxgAdvOT3b30f6db.B"/>
          <w:sz w:val="24"/>
          <w:szCs w:val="24"/>
        </w:rPr>
        <w:t>10</w:t>
      </w:r>
      <w:r w:rsidRPr="00E71EB9">
        <w:rPr>
          <w:rFonts w:cs="RvhtdsAdvOT46dcae81"/>
          <w:sz w:val="24"/>
          <w:szCs w:val="24"/>
        </w:rPr>
        <w:t>:327</w:t>
      </w:r>
    </w:p>
    <w:p w:rsidR="00C53978" w:rsidRPr="00E71EB9" w:rsidRDefault="00C53978" w:rsidP="00C53978">
      <w:pPr>
        <w:pStyle w:val="ListParagraph"/>
        <w:numPr>
          <w:ilvl w:val="0"/>
          <w:numId w:val="10"/>
        </w:numPr>
        <w:autoSpaceDE w:val="0"/>
        <w:autoSpaceDN w:val="0"/>
        <w:adjustRightInd w:val="0"/>
        <w:spacing w:after="0" w:line="240" w:lineRule="auto"/>
        <w:rPr>
          <w:rFonts w:cs="Times New Roman"/>
          <w:color w:val="131413"/>
          <w:sz w:val="24"/>
          <w:szCs w:val="24"/>
        </w:rPr>
      </w:pPr>
      <w:proofErr w:type="spellStart"/>
      <w:r w:rsidRPr="00E71EB9">
        <w:rPr>
          <w:rFonts w:cs="Times New Roman"/>
          <w:color w:val="131413"/>
          <w:sz w:val="24"/>
          <w:szCs w:val="24"/>
        </w:rPr>
        <w:t>Ntambwe</w:t>
      </w:r>
      <w:proofErr w:type="spellEnd"/>
      <w:r w:rsidRPr="00E71EB9">
        <w:rPr>
          <w:rFonts w:cs="Times New Roman"/>
          <w:color w:val="131413"/>
          <w:sz w:val="24"/>
          <w:szCs w:val="24"/>
        </w:rPr>
        <w:t xml:space="preserve"> M, </w:t>
      </w:r>
      <w:proofErr w:type="spellStart"/>
      <w:r w:rsidRPr="00E71EB9">
        <w:rPr>
          <w:rFonts w:cs="Times New Roman"/>
          <w:color w:val="131413"/>
          <w:sz w:val="24"/>
          <w:szCs w:val="24"/>
        </w:rPr>
        <w:t>Luwombo</w:t>
      </w:r>
      <w:proofErr w:type="spellEnd"/>
      <w:r w:rsidRPr="00E71EB9">
        <w:rPr>
          <w:rFonts w:cs="Times New Roman"/>
          <w:color w:val="131413"/>
          <w:sz w:val="24"/>
          <w:szCs w:val="24"/>
        </w:rPr>
        <w:t xml:space="preserve"> I, </w:t>
      </w:r>
      <w:proofErr w:type="spellStart"/>
      <w:proofErr w:type="gramStart"/>
      <w:r w:rsidRPr="00E71EB9">
        <w:rPr>
          <w:rFonts w:cs="Times New Roman"/>
          <w:color w:val="131413"/>
          <w:sz w:val="24"/>
          <w:szCs w:val="24"/>
        </w:rPr>
        <w:t>Djurna</w:t>
      </w:r>
      <w:proofErr w:type="spellEnd"/>
      <w:proofErr w:type="gramEnd"/>
      <w:r w:rsidRPr="00E71EB9">
        <w:rPr>
          <w:rFonts w:cs="Times New Roman"/>
          <w:color w:val="131413"/>
          <w:sz w:val="24"/>
          <w:szCs w:val="24"/>
        </w:rPr>
        <w:t xml:space="preserve"> O: Who sells drugs in rural Zaire? World Health Forum 1994, 15(1):62–63.</w:t>
      </w:r>
    </w:p>
    <w:p w:rsidR="00C53978" w:rsidRPr="00E71EB9" w:rsidRDefault="00C53978" w:rsidP="00C53978">
      <w:pPr>
        <w:pStyle w:val="ListParagraph"/>
        <w:numPr>
          <w:ilvl w:val="0"/>
          <w:numId w:val="10"/>
        </w:numPr>
        <w:autoSpaceDE w:val="0"/>
        <w:autoSpaceDN w:val="0"/>
        <w:adjustRightInd w:val="0"/>
        <w:spacing w:after="0" w:line="240" w:lineRule="auto"/>
        <w:rPr>
          <w:rFonts w:cs="AdvTTb5929f4c"/>
          <w:sz w:val="24"/>
          <w:szCs w:val="24"/>
        </w:rPr>
      </w:pPr>
      <w:r w:rsidRPr="00E71EB9">
        <w:rPr>
          <w:rFonts w:cs="AdvTTb5929f4c"/>
          <w:sz w:val="24"/>
          <w:szCs w:val="24"/>
        </w:rPr>
        <w:t xml:space="preserve">Lufesi NN, Andrew M, </w:t>
      </w:r>
      <w:proofErr w:type="spellStart"/>
      <w:r w:rsidRPr="00E71EB9">
        <w:rPr>
          <w:rFonts w:cs="AdvTTb5929f4c"/>
          <w:sz w:val="24"/>
          <w:szCs w:val="24"/>
        </w:rPr>
        <w:t>Aursnes</w:t>
      </w:r>
      <w:proofErr w:type="spellEnd"/>
      <w:r w:rsidRPr="00E71EB9">
        <w:rPr>
          <w:rFonts w:cs="AdvTTb5929f4c"/>
          <w:sz w:val="24"/>
          <w:szCs w:val="24"/>
        </w:rPr>
        <w:t xml:space="preserve"> I: </w:t>
      </w:r>
      <w:r w:rsidRPr="00E71EB9">
        <w:rPr>
          <w:rFonts w:cs="AdvTTe45e47d2"/>
          <w:sz w:val="24"/>
          <w:szCs w:val="24"/>
        </w:rPr>
        <w:t xml:space="preserve">Deficient supplies of drugs for life threatening diseases in an African community. </w:t>
      </w:r>
      <w:r w:rsidRPr="00E71EB9">
        <w:rPr>
          <w:rFonts w:cs="AdvTT1b53b5fb.I"/>
          <w:sz w:val="24"/>
          <w:szCs w:val="24"/>
        </w:rPr>
        <w:t xml:space="preserve">BMC Health </w:t>
      </w:r>
      <w:proofErr w:type="spellStart"/>
      <w:r w:rsidRPr="00E71EB9">
        <w:rPr>
          <w:rFonts w:cs="AdvTT1b53b5fb.I"/>
          <w:sz w:val="24"/>
          <w:szCs w:val="24"/>
        </w:rPr>
        <w:t>Serv</w:t>
      </w:r>
      <w:proofErr w:type="spellEnd"/>
      <w:r w:rsidRPr="00E71EB9">
        <w:rPr>
          <w:rFonts w:cs="AdvTT1b53b5fb.I"/>
          <w:sz w:val="24"/>
          <w:szCs w:val="24"/>
        </w:rPr>
        <w:t xml:space="preserve"> Res </w:t>
      </w:r>
      <w:r w:rsidRPr="00E71EB9">
        <w:rPr>
          <w:rFonts w:cs="AdvTTb5929f4c"/>
          <w:sz w:val="24"/>
          <w:szCs w:val="24"/>
        </w:rPr>
        <w:t>2007,</w:t>
      </w:r>
      <w:r w:rsidRPr="00E71EB9">
        <w:rPr>
          <w:rFonts w:cs="AdvTTe45e47d2"/>
          <w:sz w:val="24"/>
          <w:szCs w:val="24"/>
        </w:rPr>
        <w:t xml:space="preserve"> 7:</w:t>
      </w:r>
      <w:r w:rsidRPr="00E71EB9">
        <w:rPr>
          <w:rFonts w:cs="AdvTTb5929f4c"/>
          <w:sz w:val="24"/>
          <w:szCs w:val="24"/>
        </w:rPr>
        <w:t xml:space="preserve">86. </w:t>
      </w:r>
      <w:proofErr w:type="spellStart"/>
      <w:r w:rsidRPr="00E71EB9">
        <w:rPr>
          <w:rFonts w:cs="AdvTTb5929f4c"/>
          <w:sz w:val="24"/>
          <w:szCs w:val="24"/>
        </w:rPr>
        <w:t>Epub</w:t>
      </w:r>
      <w:proofErr w:type="spellEnd"/>
      <w:r w:rsidRPr="00E71EB9">
        <w:rPr>
          <w:rFonts w:cs="AdvTTb5929f4c"/>
          <w:sz w:val="24"/>
          <w:szCs w:val="24"/>
        </w:rPr>
        <w:t xml:space="preserve"> 2007/06/19.</w:t>
      </w:r>
    </w:p>
    <w:p w:rsidR="00C53978" w:rsidRPr="00E71EB9" w:rsidRDefault="00C53978" w:rsidP="00C53978">
      <w:pPr>
        <w:pStyle w:val="ListParagraph"/>
        <w:numPr>
          <w:ilvl w:val="0"/>
          <w:numId w:val="10"/>
        </w:numPr>
        <w:autoSpaceDE w:val="0"/>
        <w:autoSpaceDN w:val="0"/>
        <w:adjustRightInd w:val="0"/>
        <w:spacing w:after="0" w:line="240" w:lineRule="auto"/>
        <w:rPr>
          <w:rFonts w:cs="TnqydgAdvTTe45e47d2"/>
          <w:sz w:val="24"/>
          <w:szCs w:val="24"/>
        </w:rPr>
      </w:pPr>
      <w:r w:rsidRPr="00C53978">
        <w:rPr>
          <w:rFonts w:cs="YscmcyAdvTTb5929f4c"/>
          <w:color w:val="FF0000"/>
          <w:sz w:val="24"/>
          <w:szCs w:val="24"/>
        </w:rPr>
        <w:t>*</w:t>
      </w:r>
      <w:r w:rsidRPr="00E71EB9">
        <w:rPr>
          <w:rFonts w:cs="YscmcyAdvTTb5929f4c"/>
          <w:sz w:val="24"/>
          <w:szCs w:val="24"/>
        </w:rPr>
        <w:t xml:space="preserve">Ding L, Sun Q, Sun W, Du Y, Li Y, </w:t>
      </w:r>
      <w:proofErr w:type="spellStart"/>
      <w:r w:rsidRPr="00E71EB9">
        <w:rPr>
          <w:rFonts w:cs="YscmcyAdvTTb5929f4c"/>
          <w:sz w:val="24"/>
          <w:szCs w:val="24"/>
        </w:rPr>
        <w:t>Bian</w:t>
      </w:r>
      <w:proofErr w:type="spellEnd"/>
      <w:r w:rsidRPr="00E71EB9">
        <w:rPr>
          <w:rFonts w:cs="YscmcyAdvTTb5929f4c"/>
          <w:sz w:val="24"/>
          <w:szCs w:val="24"/>
        </w:rPr>
        <w:t xml:space="preserve"> X, He G, Bai H and </w:t>
      </w:r>
      <w:proofErr w:type="spellStart"/>
      <w:r w:rsidRPr="00E71EB9">
        <w:rPr>
          <w:rFonts w:cs="YscmcyAdvTTb5929f4c"/>
          <w:sz w:val="24"/>
          <w:szCs w:val="24"/>
        </w:rPr>
        <w:t>Dyar</w:t>
      </w:r>
      <w:proofErr w:type="spellEnd"/>
      <w:r w:rsidRPr="00E71EB9">
        <w:rPr>
          <w:rFonts w:cs="YscmcyAdvTTb5929f4c"/>
          <w:sz w:val="24"/>
          <w:szCs w:val="24"/>
        </w:rPr>
        <w:t xml:space="preserve"> OJ (2015). </w:t>
      </w:r>
      <w:r w:rsidRPr="00E71EB9">
        <w:rPr>
          <w:rFonts w:cs="TnqydgAdvTTe45e47d2"/>
          <w:sz w:val="24"/>
          <w:szCs w:val="24"/>
        </w:rPr>
        <w:t>Antibiotic use in rural China: a cross sectional survey of knowledge, attitudes</w:t>
      </w:r>
      <w:r w:rsidRPr="00E71EB9">
        <w:rPr>
          <w:rFonts w:cs="YscmcyAdvTTb5929f4c"/>
          <w:sz w:val="24"/>
          <w:szCs w:val="24"/>
        </w:rPr>
        <w:t xml:space="preserve"> </w:t>
      </w:r>
      <w:r w:rsidRPr="00E71EB9">
        <w:rPr>
          <w:rFonts w:cs="TnqydgAdvTTe45e47d2"/>
          <w:sz w:val="24"/>
          <w:szCs w:val="24"/>
        </w:rPr>
        <w:t>and self-reported practices among</w:t>
      </w:r>
      <w:r w:rsidRPr="00E71EB9">
        <w:rPr>
          <w:rFonts w:cs="YscmcyAdvTTb5929f4c"/>
          <w:sz w:val="24"/>
          <w:szCs w:val="24"/>
        </w:rPr>
        <w:t xml:space="preserve"> </w:t>
      </w:r>
      <w:r w:rsidRPr="00E71EB9">
        <w:rPr>
          <w:rFonts w:cs="TnqydgAdvTTe45e47d2"/>
          <w:sz w:val="24"/>
          <w:szCs w:val="24"/>
        </w:rPr>
        <w:t xml:space="preserve">caregivers in Shandong province </w:t>
      </w:r>
      <w:r w:rsidRPr="00E71EB9">
        <w:rPr>
          <w:rFonts w:cs="GswgqgAdvTT7329fd89.I"/>
          <w:sz w:val="24"/>
          <w:szCs w:val="24"/>
        </w:rPr>
        <w:t xml:space="preserve">BMC Infectious Diseases </w:t>
      </w:r>
      <w:r w:rsidRPr="00E71EB9">
        <w:rPr>
          <w:rFonts w:cs="MyriadPro-Regular"/>
          <w:sz w:val="24"/>
          <w:szCs w:val="24"/>
        </w:rPr>
        <w:t>(2015) 15:576</w:t>
      </w:r>
      <w:r w:rsidRPr="00E71EB9">
        <w:rPr>
          <w:rFonts w:cs="YscmcyAdvTTb5929f4c"/>
          <w:sz w:val="24"/>
          <w:szCs w:val="24"/>
        </w:rPr>
        <w:t xml:space="preserve"> </w:t>
      </w:r>
    </w:p>
    <w:p w:rsidR="00C53978" w:rsidRPr="00E71EB9" w:rsidRDefault="00C53978" w:rsidP="00C53978">
      <w:pPr>
        <w:pStyle w:val="ListParagraph"/>
        <w:numPr>
          <w:ilvl w:val="0"/>
          <w:numId w:val="10"/>
        </w:numPr>
        <w:autoSpaceDE w:val="0"/>
        <w:autoSpaceDN w:val="0"/>
        <w:adjustRightInd w:val="0"/>
        <w:spacing w:after="0" w:line="240" w:lineRule="auto"/>
        <w:rPr>
          <w:rFonts w:cs="TnqydgAdvTTe45e47d2"/>
          <w:sz w:val="24"/>
          <w:szCs w:val="24"/>
        </w:rPr>
      </w:pPr>
      <w:proofErr w:type="spellStart"/>
      <w:r w:rsidRPr="00E71EB9">
        <w:rPr>
          <w:bCs/>
          <w:sz w:val="24"/>
          <w:szCs w:val="24"/>
        </w:rPr>
        <w:t>Faraha</w:t>
      </w:r>
      <w:proofErr w:type="spellEnd"/>
      <w:r w:rsidRPr="00E71EB9">
        <w:rPr>
          <w:bCs/>
          <w:sz w:val="24"/>
          <w:szCs w:val="24"/>
        </w:rPr>
        <w:t xml:space="preserve"> R, </w:t>
      </w:r>
      <w:proofErr w:type="spellStart"/>
      <w:r w:rsidRPr="00E71EB9">
        <w:rPr>
          <w:rFonts w:eastAsia="CHNHN L+ MTSYB"/>
          <w:bCs/>
          <w:sz w:val="24"/>
          <w:szCs w:val="24"/>
        </w:rPr>
        <w:t>Lahoud</w:t>
      </w:r>
      <w:proofErr w:type="spellEnd"/>
      <w:r w:rsidRPr="00E71EB9">
        <w:rPr>
          <w:rFonts w:eastAsia="CHNHN L+ MTSYB"/>
          <w:bCs/>
          <w:sz w:val="24"/>
          <w:szCs w:val="24"/>
        </w:rPr>
        <w:t xml:space="preserve"> N</w:t>
      </w:r>
      <w:proofErr w:type="gramStart"/>
      <w:r w:rsidRPr="00E71EB9">
        <w:rPr>
          <w:rFonts w:eastAsia="CHNHN L+ MTSYB"/>
          <w:bCs/>
          <w:sz w:val="24"/>
          <w:szCs w:val="24"/>
        </w:rPr>
        <w:t xml:space="preserve">,  </w:t>
      </w:r>
      <w:proofErr w:type="spellStart"/>
      <w:r w:rsidRPr="00E71EB9">
        <w:rPr>
          <w:rFonts w:eastAsia="CHNHN L+ MTSYB"/>
          <w:bCs/>
          <w:sz w:val="24"/>
          <w:szCs w:val="24"/>
        </w:rPr>
        <w:t>Salameha</w:t>
      </w:r>
      <w:proofErr w:type="spellEnd"/>
      <w:proofErr w:type="gramEnd"/>
      <w:r w:rsidRPr="00E71EB9">
        <w:rPr>
          <w:rFonts w:eastAsia="CHNHN L+ MTSYB"/>
          <w:bCs/>
          <w:sz w:val="24"/>
          <w:szCs w:val="24"/>
        </w:rPr>
        <w:t xml:space="preserve"> P</w:t>
      </w:r>
      <w:r w:rsidRPr="00E71EB9">
        <w:rPr>
          <w:rFonts w:eastAsia="CHNHN L+ MTSYB" w:cs="CHNHN K+ Nmtmib A"/>
          <w:sz w:val="24"/>
          <w:szCs w:val="24"/>
        </w:rPr>
        <w:t>,</w:t>
      </w:r>
      <w:r w:rsidRPr="00E71EB9">
        <w:rPr>
          <w:rFonts w:eastAsia="CHNHN L+ MTSYB"/>
          <w:bCs/>
          <w:sz w:val="24"/>
          <w:szCs w:val="24"/>
        </w:rPr>
        <w:t xml:space="preserve"> </w:t>
      </w:r>
      <w:proofErr w:type="spellStart"/>
      <w:r w:rsidRPr="00E71EB9">
        <w:rPr>
          <w:rFonts w:eastAsia="CHNHN L+ MTSYB"/>
          <w:bCs/>
          <w:sz w:val="24"/>
          <w:szCs w:val="24"/>
        </w:rPr>
        <w:t>Saleha</w:t>
      </w:r>
      <w:proofErr w:type="spellEnd"/>
      <w:r w:rsidRPr="00E71EB9">
        <w:rPr>
          <w:rFonts w:eastAsia="CHNHN L+ MTSYB"/>
          <w:bCs/>
          <w:sz w:val="24"/>
          <w:szCs w:val="24"/>
        </w:rPr>
        <w:t xml:space="preserve"> N (2015). </w:t>
      </w:r>
      <w:r w:rsidRPr="00E71EB9">
        <w:rPr>
          <w:bCs/>
          <w:sz w:val="24"/>
          <w:szCs w:val="24"/>
        </w:rPr>
        <w:t xml:space="preserve"> Antibiotic dispensation by Lebanese pharmacists: A comparison of higher </w:t>
      </w:r>
      <w:proofErr w:type="spellStart"/>
      <w:r w:rsidRPr="00E71EB9">
        <w:rPr>
          <w:bCs/>
          <w:sz w:val="24"/>
          <w:szCs w:val="24"/>
        </w:rPr>
        <w:t>andlower</w:t>
      </w:r>
      <w:proofErr w:type="spellEnd"/>
      <w:r w:rsidRPr="00E71EB9">
        <w:rPr>
          <w:bCs/>
          <w:sz w:val="24"/>
          <w:szCs w:val="24"/>
        </w:rPr>
        <w:t xml:space="preserve"> socio-economic levels </w:t>
      </w:r>
      <w:r w:rsidRPr="00E71EB9">
        <w:rPr>
          <w:sz w:val="24"/>
          <w:szCs w:val="24"/>
        </w:rPr>
        <w:t xml:space="preserve">Journal of Infection and Public Health (2015) </w:t>
      </w:r>
      <w:r w:rsidRPr="00E71EB9">
        <w:rPr>
          <w:rFonts w:cs="CHNHE N+ Trebuchet MS"/>
          <w:bCs/>
          <w:sz w:val="24"/>
          <w:szCs w:val="24"/>
        </w:rPr>
        <w:t>8</w:t>
      </w:r>
      <w:r w:rsidRPr="00E71EB9">
        <w:rPr>
          <w:sz w:val="24"/>
          <w:szCs w:val="24"/>
        </w:rPr>
        <w:t>, 37—46</w:t>
      </w:r>
    </w:p>
    <w:p w:rsidR="00C53978" w:rsidRPr="00E71EB9" w:rsidRDefault="00C53978" w:rsidP="00C53978">
      <w:pPr>
        <w:pStyle w:val="ListParagraph"/>
        <w:numPr>
          <w:ilvl w:val="0"/>
          <w:numId w:val="10"/>
        </w:numPr>
        <w:shd w:val="clear" w:color="auto" w:fill="FFFFFF"/>
        <w:spacing w:after="0" w:line="324" w:lineRule="atLeast"/>
        <w:textAlignment w:val="top"/>
        <w:outlineLvl w:val="3"/>
        <w:rPr>
          <w:rFonts w:eastAsia="Times New Roman" w:cs="Times New Roman"/>
          <w:color w:val="000000" w:themeColor="text1"/>
          <w:sz w:val="24"/>
          <w:szCs w:val="24"/>
        </w:rPr>
      </w:pPr>
      <w:r w:rsidRPr="00E71EB9">
        <w:rPr>
          <w:rFonts w:eastAsia="Times New Roman" w:cs="Times New Roman"/>
          <w:bCs/>
          <w:color w:val="000000" w:themeColor="text1"/>
          <w:sz w:val="24"/>
          <w:szCs w:val="24"/>
        </w:rPr>
        <w:t xml:space="preserve">Kagoya HR, Kibuule D, </w:t>
      </w:r>
      <w:proofErr w:type="spellStart"/>
      <w:r w:rsidRPr="00E71EB9">
        <w:rPr>
          <w:rFonts w:eastAsia="Times New Roman" w:cs="Times New Roman"/>
          <w:bCs/>
          <w:color w:val="000000" w:themeColor="text1"/>
          <w:sz w:val="24"/>
          <w:szCs w:val="24"/>
        </w:rPr>
        <w:t>Mitonga-Kabwebwe</w:t>
      </w:r>
      <w:proofErr w:type="spellEnd"/>
      <w:r w:rsidRPr="00E71EB9">
        <w:rPr>
          <w:rFonts w:eastAsia="Times New Roman" w:cs="Times New Roman"/>
          <w:bCs/>
          <w:color w:val="000000" w:themeColor="text1"/>
          <w:sz w:val="24"/>
          <w:szCs w:val="24"/>
        </w:rPr>
        <w:t xml:space="preserve"> H, Elizabeth </w:t>
      </w:r>
      <w:proofErr w:type="spellStart"/>
      <w:r w:rsidRPr="00E71EB9">
        <w:rPr>
          <w:rFonts w:eastAsia="Times New Roman" w:cs="Times New Roman"/>
          <w:bCs/>
          <w:color w:val="000000" w:themeColor="text1"/>
          <w:sz w:val="24"/>
          <w:szCs w:val="24"/>
        </w:rPr>
        <w:t>Ekirapa-Kiracho</w:t>
      </w:r>
      <w:proofErr w:type="spellEnd"/>
      <w:r w:rsidRPr="00E71EB9">
        <w:rPr>
          <w:rFonts w:eastAsia="Times New Roman" w:cs="Times New Roman"/>
          <w:bCs/>
          <w:color w:val="000000" w:themeColor="text1"/>
          <w:sz w:val="24"/>
          <w:szCs w:val="24"/>
        </w:rPr>
        <w:t xml:space="preserve"> E, </w:t>
      </w:r>
      <w:proofErr w:type="spellStart"/>
      <w:r w:rsidRPr="00E71EB9">
        <w:rPr>
          <w:rFonts w:eastAsia="Times New Roman" w:cs="Times New Roman"/>
          <w:bCs/>
          <w:color w:val="000000" w:themeColor="text1"/>
          <w:sz w:val="24"/>
          <w:szCs w:val="24"/>
        </w:rPr>
        <w:t>Ssempebwa</w:t>
      </w:r>
      <w:proofErr w:type="spellEnd"/>
      <w:r w:rsidRPr="00E71EB9">
        <w:rPr>
          <w:rFonts w:eastAsia="Times New Roman" w:cs="Times New Roman"/>
          <w:bCs/>
          <w:color w:val="000000" w:themeColor="text1"/>
          <w:sz w:val="24"/>
          <w:szCs w:val="24"/>
        </w:rPr>
        <w:t xml:space="preserve"> JC (2013); Awareness of, responsiveness to and practice of patients’ rights at Uganda’s national referral hospital. </w:t>
      </w:r>
      <w:r w:rsidRPr="00E71EB9">
        <w:rPr>
          <w:rFonts w:eastAsia="Times New Roman" w:cs="Times New Roman"/>
          <w:i/>
          <w:iCs/>
          <w:color w:val="000000" w:themeColor="text1"/>
          <w:sz w:val="24"/>
          <w:szCs w:val="24"/>
        </w:rPr>
        <w:t>African Journal of Primary Health Care &amp; Family Medicine</w:t>
      </w:r>
      <w:r w:rsidRPr="00E71EB9">
        <w:rPr>
          <w:rFonts w:eastAsia="Times New Roman" w:cs="Times New Roman"/>
          <w:color w:val="000000" w:themeColor="text1"/>
          <w:sz w:val="24"/>
          <w:szCs w:val="24"/>
        </w:rPr>
        <w:t xml:space="preserve">; Vol 5, No 1 (2013), 7 pages. </w:t>
      </w:r>
      <w:proofErr w:type="spellStart"/>
      <w:r w:rsidRPr="00E71EB9">
        <w:rPr>
          <w:rFonts w:eastAsia="Times New Roman" w:cs="Times New Roman"/>
          <w:color w:val="000000" w:themeColor="text1"/>
          <w:sz w:val="24"/>
          <w:szCs w:val="24"/>
        </w:rPr>
        <w:t>doi</w:t>
      </w:r>
      <w:proofErr w:type="spellEnd"/>
      <w:r w:rsidRPr="00E71EB9">
        <w:rPr>
          <w:rFonts w:eastAsia="Times New Roman" w:cs="Times New Roman"/>
          <w:color w:val="000000" w:themeColor="text1"/>
          <w:sz w:val="24"/>
          <w:szCs w:val="24"/>
        </w:rPr>
        <w:t xml:space="preserve">: 10.4102/phcfm.v5i1.491  </w:t>
      </w:r>
    </w:p>
    <w:p w:rsidR="00C53978" w:rsidRPr="00E71EB9" w:rsidRDefault="00C53978" w:rsidP="00C53978">
      <w:pPr>
        <w:pStyle w:val="ListParagraph"/>
        <w:numPr>
          <w:ilvl w:val="0"/>
          <w:numId w:val="10"/>
        </w:numPr>
        <w:autoSpaceDE w:val="0"/>
        <w:autoSpaceDN w:val="0"/>
        <w:adjustRightInd w:val="0"/>
        <w:spacing w:after="0" w:line="240" w:lineRule="auto"/>
        <w:rPr>
          <w:rFonts w:cs="MhfwygAdvOT46dcae81"/>
          <w:sz w:val="24"/>
          <w:szCs w:val="24"/>
        </w:rPr>
      </w:pPr>
      <w:proofErr w:type="spellStart"/>
      <w:r w:rsidRPr="00E71EB9">
        <w:rPr>
          <w:rFonts w:cs="XtxqxlAdvTTb5929f4c"/>
          <w:sz w:val="24"/>
          <w:szCs w:val="24"/>
        </w:rPr>
        <w:t>Vialle</w:t>
      </w:r>
      <w:proofErr w:type="spellEnd"/>
      <w:r w:rsidRPr="00E71EB9">
        <w:rPr>
          <w:rFonts w:cs="XtxqxlAdvTTb5929f4c"/>
          <w:sz w:val="24"/>
          <w:szCs w:val="24"/>
        </w:rPr>
        <w:t xml:space="preserve">-Valentin CE, </w:t>
      </w:r>
      <w:proofErr w:type="spellStart"/>
      <w:r w:rsidRPr="00E71EB9">
        <w:rPr>
          <w:rFonts w:cs="XtxqxlAdvTTb5929f4c"/>
          <w:sz w:val="24"/>
          <w:szCs w:val="24"/>
        </w:rPr>
        <w:t>LeCates</w:t>
      </w:r>
      <w:proofErr w:type="spellEnd"/>
      <w:r w:rsidRPr="00E71EB9">
        <w:rPr>
          <w:rFonts w:cs="XtxqxlAdvTTb5929f4c"/>
          <w:sz w:val="24"/>
          <w:szCs w:val="24"/>
        </w:rPr>
        <w:t xml:space="preserve"> RF, Zhang F and Ross-Degnan D (2015).</w:t>
      </w:r>
      <w:r w:rsidRPr="00E71EB9">
        <w:rPr>
          <w:rFonts w:cs="PwrxbyAdvTTe45e47d2"/>
          <w:sz w:val="24"/>
          <w:szCs w:val="24"/>
        </w:rPr>
        <w:t xml:space="preserve"> Treatment of Febrile illness with artemisinin combination therapy: prevalence and predictors in five African household surveys </w:t>
      </w:r>
      <w:proofErr w:type="spellStart"/>
      <w:r w:rsidRPr="00E71EB9">
        <w:rPr>
          <w:rFonts w:cs="PwrxbyAdvTTe45e47d2"/>
          <w:sz w:val="24"/>
          <w:szCs w:val="24"/>
        </w:rPr>
        <w:t>Vialle</w:t>
      </w:r>
      <w:proofErr w:type="spellEnd"/>
      <w:r w:rsidRPr="00E71EB9">
        <w:rPr>
          <w:rFonts w:cs="PwrxbyAdvTTe45e47d2"/>
          <w:sz w:val="24"/>
          <w:szCs w:val="24"/>
        </w:rPr>
        <w:t xml:space="preserve">-Valentin </w:t>
      </w:r>
      <w:r w:rsidRPr="00E71EB9">
        <w:rPr>
          <w:rFonts w:cs="NrwjwcAdvTT7329fd89.I"/>
          <w:sz w:val="24"/>
          <w:szCs w:val="24"/>
        </w:rPr>
        <w:t xml:space="preserve">et al. Journal of Pharmaceutical Policy and Practice </w:t>
      </w:r>
      <w:r w:rsidRPr="00E71EB9">
        <w:rPr>
          <w:rFonts w:cs="MyriadPro-Regular"/>
          <w:sz w:val="24"/>
          <w:szCs w:val="24"/>
        </w:rPr>
        <w:t xml:space="preserve"> 8:1</w:t>
      </w:r>
      <w:r w:rsidRPr="00E71EB9">
        <w:rPr>
          <w:rFonts w:cs="PwrxbyAdvTTe45e47d2"/>
          <w:sz w:val="24"/>
          <w:szCs w:val="24"/>
        </w:rPr>
        <w:t xml:space="preserve"> </w:t>
      </w:r>
    </w:p>
    <w:p w:rsidR="00C53978" w:rsidRPr="00E71EB9" w:rsidRDefault="00C53978" w:rsidP="00C53978">
      <w:pPr>
        <w:pStyle w:val="ListParagraph"/>
        <w:numPr>
          <w:ilvl w:val="0"/>
          <w:numId w:val="10"/>
        </w:numPr>
        <w:autoSpaceDE w:val="0"/>
        <w:autoSpaceDN w:val="0"/>
        <w:adjustRightInd w:val="0"/>
        <w:spacing w:after="0" w:line="240" w:lineRule="auto"/>
        <w:rPr>
          <w:rFonts w:cs="AdvTTb5929f4c"/>
          <w:color w:val="131413"/>
          <w:sz w:val="24"/>
          <w:szCs w:val="24"/>
        </w:rPr>
      </w:pPr>
      <w:proofErr w:type="spellStart"/>
      <w:r w:rsidRPr="00E71EB9">
        <w:rPr>
          <w:rFonts w:cs="AdvTTb5929f4c"/>
          <w:color w:val="131413"/>
          <w:sz w:val="24"/>
          <w:szCs w:val="24"/>
        </w:rPr>
        <w:t>Tumwikirize</w:t>
      </w:r>
      <w:proofErr w:type="spellEnd"/>
      <w:r w:rsidRPr="00E71EB9">
        <w:rPr>
          <w:rFonts w:cs="AdvTTb5929f4c"/>
          <w:color w:val="131413"/>
          <w:sz w:val="24"/>
          <w:szCs w:val="24"/>
        </w:rPr>
        <w:t xml:space="preserve"> WA, </w:t>
      </w:r>
      <w:proofErr w:type="spellStart"/>
      <w:r w:rsidRPr="00E71EB9">
        <w:rPr>
          <w:rFonts w:cs="AdvTTb5929f4c"/>
          <w:color w:val="131413"/>
          <w:sz w:val="24"/>
          <w:szCs w:val="24"/>
        </w:rPr>
        <w:t>Ekwaru</w:t>
      </w:r>
      <w:proofErr w:type="spellEnd"/>
      <w:r w:rsidRPr="00E71EB9">
        <w:rPr>
          <w:rFonts w:cs="AdvTTb5929f4c"/>
          <w:color w:val="131413"/>
          <w:sz w:val="24"/>
          <w:szCs w:val="24"/>
        </w:rPr>
        <w:t xml:space="preserve"> PJ, Mohammed K, Ogwal-Okeng JW, Aupont O, Suppl: </w:t>
      </w:r>
      <w:r w:rsidRPr="00E71EB9">
        <w:rPr>
          <w:rFonts w:cs="AdvTTe45e47d2"/>
          <w:color w:val="131413"/>
          <w:sz w:val="24"/>
          <w:szCs w:val="24"/>
        </w:rPr>
        <w:t>Management of acute respiratory infections in drug shops and</w:t>
      </w:r>
      <w:r w:rsidRPr="00E71EB9">
        <w:rPr>
          <w:rFonts w:cs="AdvTTb5929f4c"/>
          <w:color w:val="131413"/>
          <w:sz w:val="24"/>
          <w:szCs w:val="24"/>
        </w:rPr>
        <w:t xml:space="preserve"> </w:t>
      </w:r>
      <w:r w:rsidRPr="00E71EB9">
        <w:rPr>
          <w:rFonts w:cs="AdvTTe45e47d2"/>
          <w:color w:val="131413"/>
          <w:sz w:val="24"/>
          <w:szCs w:val="24"/>
        </w:rPr>
        <w:t>private pharmacies in Uganda: a study of counter attendants'</w:t>
      </w:r>
      <w:r w:rsidRPr="00E71EB9">
        <w:rPr>
          <w:rFonts w:cs="AdvTTb5929f4c"/>
          <w:color w:val="131413"/>
          <w:sz w:val="24"/>
          <w:szCs w:val="24"/>
        </w:rPr>
        <w:t xml:space="preserve"> </w:t>
      </w:r>
      <w:r w:rsidRPr="00E71EB9">
        <w:rPr>
          <w:rFonts w:cs="AdvTTe45e47d2"/>
          <w:color w:val="131413"/>
          <w:sz w:val="24"/>
          <w:szCs w:val="24"/>
        </w:rPr>
        <w:t xml:space="preserve">knowledge and reported behaviour. </w:t>
      </w:r>
      <w:r w:rsidRPr="00E71EB9">
        <w:rPr>
          <w:rFonts w:cs="AdvTT1b53b5fb.I"/>
          <w:color w:val="131413"/>
          <w:sz w:val="24"/>
          <w:szCs w:val="24"/>
        </w:rPr>
        <w:t xml:space="preserve">East </w:t>
      </w:r>
      <w:proofErr w:type="spellStart"/>
      <w:r w:rsidRPr="00E71EB9">
        <w:rPr>
          <w:rFonts w:cs="AdvTT1b53b5fb.I"/>
          <w:color w:val="131413"/>
          <w:sz w:val="24"/>
          <w:szCs w:val="24"/>
        </w:rPr>
        <w:t>Afr</w:t>
      </w:r>
      <w:proofErr w:type="spellEnd"/>
      <w:r w:rsidRPr="00E71EB9">
        <w:rPr>
          <w:rFonts w:cs="AdvTT1b53b5fb.I"/>
          <w:color w:val="131413"/>
          <w:sz w:val="24"/>
          <w:szCs w:val="24"/>
        </w:rPr>
        <w:t xml:space="preserve"> Med J </w:t>
      </w:r>
      <w:r w:rsidRPr="00E71EB9">
        <w:rPr>
          <w:rFonts w:cs="AdvTTb5929f4c"/>
          <w:color w:val="131413"/>
          <w:sz w:val="24"/>
          <w:szCs w:val="24"/>
        </w:rPr>
        <w:t>2004:S33</w:t>
      </w:r>
      <w:r w:rsidRPr="00E71EB9">
        <w:rPr>
          <w:rFonts w:cs="AdvTTb5929f4c+20"/>
          <w:color w:val="131413"/>
          <w:sz w:val="24"/>
          <w:szCs w:val="24"/>
        </w:rPr>
        <w:t>–</w:t>
      </w:r>
      <w:r w:rsidRPr="00E71EB9">
        <w:rPr>
          <w:rFonts w:cs="AdvTTb5929f4c"/>
          <w:color w:val="131413"/>
          <w:sz w:val="24"/>
          <w:szCs w:val="24"/>
        </w:rPr>
        <w:t>S40.</w:t>
      </w:r>
    </w:p>
    <w:p w:rsidR="00C53978" w:rsidRPr="00E71EB9" w:rsidRDefault="00C53978" w:rsidP="00C53978">
      <w:pPr>
        <w:pStyle w:val="ListParagraph"/>
        <w:numPr>
          <w:ilvl w:val="0"/>
          <w:numId w:val="10"/>
        </w:numPr>
        <w:autoSpaceDE w:val="0"/>
        <w:autoSpaceDN w:val="0"/>
        <w:adjustRightInd w:val="0"/>
        <w:spacing w:after="0" w:line="240" w:lineRule="auto"/>
        <w:rPr>
          <w:rFonts w:cs="Times New Roman"/>
          <w:color w:val="131413"/>
          <w:sz w:val="24"/>
          <w:szCs w:val="24"/>
        </w:rPr>
      </w:pPr>
      <w:r w:rsidRPr="00E71EB9">
        <w:rPr>
          <w:rFonts w:cs="Times New Roman"/>
          <w:color w:val="131413"/>
          <w:sz w:val="24"/>
          <w:szCs w:val="24"/>
        </w:rPr>
        <w:t xml:space="preserve">Goodman C, </w:t>
      </w:r>
      <w:proofErr w:type="spellStart"/>
      <w:r w:rsidRPr="00E71EB9">
        <w:rPr>
          <w:rFonts w:cs="Times New Roman"/>
          <w:color w:val="131413"/>
          <w:sz w:val="24"/>
          <w:szCs w:val="24"/>
        </w:rPr>
        <w:t>Brieger</w:t>
      </w:r>
      <w:proofErr w:type="spellEnd"/>
      <w:r w:rsidRPr="00E71EB9">
        <w:rPr>
          <w:rFonts w:cs="Times New Roman"/>
          <w:color w:val="131413"/>
          <w:sz w:val="24"/>
          <w:szCs w:val="24"/>
        </w:rPr>
        <w:t xml:space="preserve"> W, and Unwin A, Mills A, Meek S, Greer G: Medicine sellers and malaria treatment in sub-Saharan Africa: what do they do and how can their practice be improved? Am J Trop Med </w:t>
      </w:r>
      <w:proofErr w:type="spellStart"/>
      <w:r w:rsidRPr="00E71EB9">
        <w:rPr>
          <w:rFonts w:cs="Times New Roman"/>
          <w:color w:val="131413"/>
          <w:sz w:val="24"/>
          <w:szCs w:val="24"/>
        </w:rPr>
        <w:t>Hyg</w:t>
      </w:r>
      <w:proofErr w:type="spellEnd"/>
      <w:r w:rsidRPr="00E71EB9">
        <w:rPr>
          <w:rFonts w:cs="Times New Roman"/>
          <w:color w:val="131413"/>
          <w:sz w:val="24"/>
          <w:szCs w:val="24"/>
        </w:rPr>
        <w:t xml:space="preserve"> 2007, 77(6 </w:t>
      </w:r>
      <w:proofErr w:type="spellStart"/>
      <w:r w:rsidRPr="00E71EB9">
        <w:rPr>
          <w:rFonts w:cs="Times New Roman"/>
          <w:color w:val="131413"/>
          <w:sz w:val="24"/>
          <w:szCs w:val="24"/>
        </w:rPr>
        <w:t>Suppl</w:t>
      </w:r>
      <w:proofErr w:type="spellEnd"/>
      <w:r w:rsidRPr="00E71EB9">
        <w:rPr>
          <w:rFonts w:cs="Times New Roman"/>
          <w:color w:val="131413"/>
          <w:sz w:val="24"/>
          <w:szCs w:val="24"/>
        </w:rPr>
        <w:t>):203–218.</w:t>
      </w:r>
    </w:p>
    <w:p w:rsidR="00C53978" w:rsidRPr="00E71EB9" w:rsidRDefault="00C53978" w:rsidP="00C53978">
      <w:pPr>
        <w:pStyle w:val="ListParagraph"/>
        <w:numPr>
          <w:ilvl w:val="0"/>
          <w:numId w:val="10"/>
        </w:numPr>
        <w:autoSpaceDE w:val="0"/>
        <w:autoSpaceDN w:val="0"/>
        <w:adjustRightInd w:val="0"/>
        <w:spacing w:after="0" w:line="240" w:lineRule="auto"/>
        <w:rPr>
          <w:rFonts w:cs="TnqydgAdvTTe45e47d2"/>
          <w:sz w:val="24"/>
          <w:szCs w:val="24"/>
        </w:rPr>
      </w:pPr>
      <w:proofErr w:type="spellStart"/>
      <w:r w:rsidRPr="00E71EB9">
        <w:rPr>
          <w:rFonts w:cs="Times New Roman"/>
          <w:sz w:val="24"/>
          <w:szCs w:val="24"/>
        </w:rPr>
        <w:t>Amito</w:t>
      </w:r>
      <w:proofErr w:type="spellEnd"/>
      <w:r w:rsidRPr="00E71EB9">
        <w:rPr>
          <w:rFonts w:cs="Times New Roman"/>
          <w:sz w:val="24"/>
          <w:szCs w:val="24"/>
        </w:rPr>
        <w:t xml:space="preserve"> Florence P, </w:t>
      </w:r>
      <w:proofErr w:type="spellStart"/>
      <w:r w:rsidRPr="00E71EB9">
        <w:rPr>
          <w:rFonts w:cs="Times New Roman"/>
          <w:sz w:val="24"/>
          <w:szCs w:val="24"/>
        </w:rPr>
        <w:t>Otim</w:t>
      </w:r>
      <w:proofErr w:type="spellEnd"/>
      <w:r w:rsidRPr="00E71EB9">
        <w:rPr>
          <w:rFonts w:cs="Times New Roman"/>
          <w:sz w:val="24"/>
          <w:szCs w:val="24"/>
        </w:rPr>
        <w:t xml:space="preserve"> F, </w:t>
      </w:r>
      <w:proofErr w:type="spellStart"/>
      <w:r w:rsidRPr="00E71EB9">
        <w:rPr>
          <w:rFonts w:cs="Times New Roman"/>
          <w:sz w:val="24"/>
          <w:szCs w:val="24"/>
        </w:rPr>
        <w:t>Okongo</w:t>
      </w:r>
      <w:proofErr w:type="spellEnd"/>
      <w:r w:rsidRPr="00E71EB9">
        <w:rPr>
          <w:rFonts w:cs="Times New Roman"/>
          <w:sz w:val="24"/>
          <w:szCs w:val="24"/>
        </w:rPr>
        <w:t xml:space="preserve"> F, et al. The prevalence and antibiotics susceptibility pattern of Neisseria gonorrhoeae in patients attending OPD clinics at St. Mary’s Hospital </w:t>
      </w:r>
      <w:proofErr w:type="spellStart"/>
      <w:r w:rsidRPr="00E71EB9">
        <w:rPr>
          <w:rFonts w:cs="Times New Roman"/>
          <w:sz w:val="24"/>
          <w:szCs w:val="24"/>
        </w:rPr>
        <w:t>Lacor</w:t>
      </w:r>
      <w:proofErr w:type="spellEnd"/>
      <w:r w:rsidRPr="00E71EB9">
        <w:rPr>
          <w:rFonts w:cs="Times New Roman"/>
          <w:sz w:val="24"/>
          <w:szCs w:val="24"/>
        </w:rPr>
        <w:t xml:space="preserve"> Uganda. J </w:t>
      </w:r>
      <w:proofErr w:type="spellStart"/>
      <w:r w:rsidRPr="00E71EB9">
        <w:rPr>
          <w:rFonts w:cs="Times New Roman"/>
          <w:sz w:val="24"/>
          <w:szCs w:val="24"/>
        </w:rPr>
        <w:t>Prev</w:t>
      </w:r>
      <w:proofErr w:type="spellEnd"/>
      <w:r w:rsidRPr="00E71EB9">
        <w:rPr>
          <w:rFonts w:cs="Times New Roman"/>
          <w:sz w:val="24"/>
          <w:szCs w:val="24"/>
        </w:rPr>
        <w:t xml:space="preserve"> Med </w:t>
      </w:r>
      <w:proofErr w:type="spellStart"/>
      <w:r w:rsidRPr="00E71EB9">
        <w:rPr>
          <w:rFonts w:cs="Times New Roman"/>
          <w:sz w:val="24"/>
          <w:szCs w:val="24"/>
        </w:rPr>
        <w:t>Hyg</w:t>
      </w:r>
      <w:proofErr w:type="spellEnd"/>
      <w:r w:rsidRPr="00E71EB9">
        <w:rPr>
          <w:rFonts w:cs="Times New Roman"/>
          <w:sz w:val="24"/>
          <w:szCs w:val="24"/>
        </w:rPr>
        <w:t>. 2012; 53:186–189</w:t>
      </w:r>
    </w:p>
    <w:p w:rsidR="00C53978" w:rsidRPr="00E71EB9" w:rsidRDefault="00C53978" w:rsidP="00C53978">
      <w:pPr>
        <w:pStyle w:val="ListParagraph"/>
        <w:numPr>
          <w:ilvl w:val="0"/>
          <w:numId w:val="10"/>
        </w:numPr>
        <w:autoSpaceDE w:val="0"/>
        <w:autoSpaceDN w:val="0"/>
        <w:adjustRightInd w:val="0"/>
        <w:spacing w:after="0" w:line="240" w:lineRule="auto"/>
        <w:rPr>
          <w:rFonts w:cs="AdvTTe45e47d2"/>
          <w:color w:val="131413"/>
          <w:sz w:val="24"/>
          <w:szCs w:val="24"/>
        </w:rPr>
      </w:pPr>
      <w:r w:rsidRPr="00C53978">
        <w:rPr>
          <w:rFonts w:cs="AdvTTb5929f4c"/>
          <w:color w:val="FF0000"/>
          <w:sz w:val="24"/>
          <w:szCs w:val="24"/>
        </w:rPr>
        <w:t>*</w:t>
      </w:r>
      <w:r w:rsidRPr="00E71EB9">
        <w:rPr>
          <w:rFonts w:cs="AdvTTb5929f4c"/>
          <w:color w:val="131413"/>
          <w:sz w:val="24"/>
          <w:szCs w:val="24"/>
        </w:rPr>
        <w:t xml:space="preserve">Wafula FN, Mirit EN and Goodman CA (2012). </w:t>
      </w:r>
      <w:r w:rsidRPr="00E71EB9">
        <w:rPr>
          <w:rFonts w:cs="AdvTTe45e47d2"/>
          <w:color w:val="131413"/>
          <w:sz w:val="24"/>
          <w:szCs w:val="24"/>
        </w:rPr>
        <w:t xml:space="preserve">Examining characteristics, knowledge and regulatory practices of specialized drug shops in Sub-Saharan Africa: a systematic review of the literature </w:t>
      </w:r>
      <w:r w:rsidRPr="00E71EB9">
        <w:rPr>
          <w:rFonts w:cs="AdvTT7329fd89.I"/>
          <w:color w:val="131413"/>
          <w:sz w:val="24"/>
          <w:szCs w:val="24"/>
        </w:rPr>
        <w:t xml:space="preserve">BMC Health Services Research </w:t>
      </w:r>
      <w:r w:rsidRPr="00E71EB9">
        <w:rPr>
          <w:rFonts w:cs="AdvTTaf7f9f4f.B"/>
          <w:color w:val="131413"/>
          <w:sz w:val="24"/>
          <w:szCs w:val="24"/>
        </w:rPr>
        <w:t>12</w:t>
      </w:r>
      <w:r w:rsidRPr="00E71EB9">
        <w:rPr>
          <w:rFonts w:cs="AdvTTe45e47d2"/>
          <w:color w:val="131413"/>
          <w:sz w:val="24"/>
          <w:szCs w:val="24"/>
        </w:rPr>
        <w:t>:223</w:t>
      </w:r>
      <w:r>
        <w:rPr>
          <w:rFonts w:cs="AdvTTe45e47d2"/>
          <w:color w:val="131413"/>
          <w:sz w:val="24"/>
          <w:szCs w:val="24"/>
        </w:rPr>
        <w:t xml:space="preserve"> , 1-18</w:t>
      </w:r>
    </w:p>
    <w:p w:rsidR="00C53978" w:rsidRPr="00326C88" w:rsidRDefault="00C53978" w:rsidP="00C53978">
      <w:pPr>
        <w:pStyle w:val="ListParagraph"/>
        <w:numPr>
          <w:ilvl w:val="0"/>
          <w:numId w:val="10"/>
        </w:numPr>
        <w:autoSpaceDE w:val="0"/>
        <w:autoSpaceDN w:val="0"/>
        <w:adjustRightInd w:val="0"/>
        <w:spacing w:after="0" w:line="240" w:lineRule="auto"/>
        <w:rPr>
          <w:rFonts w:cs="Times New Roman"/>
          <w:sz w:val="24"/>
          <w:szCs w:val="24"/>
        </w:rPr>
      </w:pPr>
      <w:r w:rsidRPr="00E71EB9">
        <w:rPr>
          <w:rFonts w:cs="AdvTTb5929f4c"/>
          <w:sz w:val="24"/>
          <w:szCs w:val="24"/>
        </w:rPr>
        <w:t xml:space="preserve">Mukanga D, Tiono AB, Anyorigiya T, Kallander K, Konate AT, Oduro AR, Tibenderana JK, Amenga-Etego L, Sirima SB, Cousens S, </w:t>
      </w:r>
      <w:proofErr w:type="gramStart"/>
      <w:r w:rsidRPr="00E71EB9">
        <w:rPr>
          <w:rFonts w:cs="AdvTTb5929f4c"/>
          <w:sz w:val="24"/>
          <w:szCs w:val="24"/>
        </w:rPr>
        <w:t>Barnish</w:t>
      </w:r>
      <w:proofErr w:type="gramEnd"/>
      <w:r w:rsidRPr="00E71EB9">
        <w:rPr>
          <w:rFonts w:cs="AdvTTb5929f4c"/>
          <w:sz w:val="24"/>
          <w:szCs w:val="24"/>
        </w:rPr>
        <w:t xml:space="preserve"> G, Pagnoni F: </w:t>
      </w:r>
      <w:r w:rsidRPr="00E71EB9">
        <w:rPr>
          <w:rFonts w:cs="AdvTTe45e47d2"/>
          <w:sz w:val="24"/>
          <w:szCs w:val="24"/>
        </w:rPr>
        <w:t>Integrated community case management of fever in children under five</w:t>
      </w:r>
      <w:r w:rsidR="00113210">
        <w:rPr>
          <w:rFonts w:cs="AdvTTe45e47d2"/>
          <w:sz w:val="24"/>
          <w:szCs w:val="24"/>
        </w:rPr>
        <w:t xml:space="preserve"> </w:t>
      </w:r>
      <w:r w:rsidRPr="00E71EB9">
        <w:rPr>
          <w:rFonts w:cs="AdvTTe45e47d2"/>
          <w:sz w:val="24"/>
          <w:szCs w:val="24"/>
        </w:rPr>
        <w:t xml:space="preserve">using rapid diagnostic tests and respiratory rate </w:t>
      </w:r>
      <w:r w:rsidRPr="00E71EB9">
        <w:rPr>
          <w:rFonts w:cs="AdvTTe45e47d2"/>
          <w:sz w:val="24"/>
          <w:szCs w:val="24"/>
        </w:rPr>
        <w:lastRenderedPageBreak/>
        <w:t>counting: a multi-country</w:t>
      </w:r>
      <w:r w:rsidRPr="00E71EB9">
        <w:rPr>
          <w:rFonts w:cs="AdvTTb5929f4c"/>
          <w:sz w:val="24"/>
          <w:szCs w:val="24"/>
        </w:rPr>
        <w:t xml:space="preserve"> </w:t>
      </w:r>
      <w:r w:rsidRPr="00E71EB9">
        <w:rPr>
          <w:rFonts w:cs="AdvTTe45e47d2"/>
          <w:sz w:val="24"/>
          <w:szCs w:val="24"/>
        </w:rPr>
        <w:t xml:space="preserve">cluster randomized trial. </w:t>
      </w:r>
      <w:r w:rsidRPr="00E71EB9">
        <w:rPr>
          <w:rFonts w:cs="AdvTT1b53b5fb.I"/>
          <w:sz w:val="24"/>
          <w:szCs w:val="24"/>
        </w:rPr>
        <w:t xml:space="preserve">Am J Trop Med </w:t>
      </w:r>
      <w:proofErr w:type="spellStart"/>
      <w:r w:rsidRPr="00E71EB9">
        <w:rPr>
          <w:rFonts w:cs="AdvTT1b53b5fb.I"/>
          <w:sz w:val="24"/>
          <w:szCs w:val="24"/>
        </w:rPr>
        <w:t>Hyg</w:t>
      </w:r>
      <w:proofErr w:type="spellEnd"/>
      <w:r w:rsidRPr="00E71EB9">
        <w:rPr>
          <w:rFonts w:cs="AdvTT1b53b5fb.I"/>
          <w:sz w:val="24"/>
          <w:szCs w:val="24"/>
        </w:rPr>
        <w:t xml:space="preserve"> </w:t>
      </w:r>
      <w:r w:rsidRPr="00E71EB9">
        <w:rPr>
          <w:rFonts w:cs="AdvTTb5929f4c"/>
          <w:sz w:val="24"/>
          <w:szCs w:val="24"/>
        </w:rPr>
        <w:t xml:space="preserve">2012, </w:t>
      </w:r>
      <w:r w:rsidRPr="00E71EB9">
        <w:rPr>
          <w:rFonts w:cs="AdvTTe45e47d2"/>
          <w:sz w:val="24"/>
          <w:szCs w:val="24"/>
        </w:rPr>
        <w:t>87</w:t>
      </w:r>
      <w:r w:rsidRPr="00E71EB9">
        <w:rPr>
          <w:rFonts w:cs="AdvTTb5929f4c"/>
          <w:sz w:val="24"/>
          <w:szCs w:val="24"/>
        </w:rPr>
        <w:t xml:space="preserve">(5 </w:t>
      </w:r>
      <w:proofErr w:type="spellStart"/>
      <w:r w:rsidRPr="00E71EB9">
        <w:rPr>
          <w:rFonts w:cs="AdvTTb5929f4c"/>
          <w:sz w:val="24"/>
          <w:szCs w:val="24"/>
        </w:rPr>
        <w:t>Suppl</w:t>
      </w:r>
      <w:proofErr w:type="spellEnd"/>
      <w:r w:rsidRPr="00E71EB9">
        <w:rPr>
          <w:rFonts w:cs="AdvTTb5929f4c"/>
          <w:sz w:val="24"/>
          <w:szCs w:val="24"/>
        </w:rPr>
        <w:t>):21</w:t>
      </w:r>
      <w:r w:rsidRPr="00E71EB9">
        <w:rPr>
          <w:rFonts w:cs="AdvTTb5929f4c+20"/>
          <w:sz w:val="24"/>
          <w:szCs w:val="24"/>
        </w:rPr>
        <w:t>–</w:t>
      </w:r>
      <w:r w:rsidRPr="00E71EB9">
        <w:rPr>
          <w:rFonts w:cs="AdvTTb5929f4c"/>
          <w:sz w:val="24"/>
          <w:szCs w:val="24"/>
        </w:rPr>
        <w:t>29</w:t>
      </w:r>
    </w:p>
    <w:p w:rsidR="00C53978" w:rsidRPr="00E71EB9" w:rsidRDefault="00C53978" w:rsidP="00C53978">
      <w:pPr>
        <w:pStyle w:val="ListParagraph"/>
        <w:numPr>
          <w:ilvl w:val="0"/>
          <w:numId w:val="10"/>
        </w:numPr>
        <w:autoSpaceDE w:val="0"/>
        <w:autoSpaceDN w:val="0"/>
        <w:adjustRightInd w:val="0"/>
        <w:spacing w:after="0" w:line="240" w:lineRule="auto"/>
        <w:rPr>
          <w:rFonts w:cs="Times New Roman"/>
          <w:sz w:val="24"/>
          <w:szCs w:val="24"/>
        </w:rPr>
      </w:pPr>
      <w:r w:rsidRPr="00C53978">
        <w:rPr>
          <w:rFonts w:cs="Times New Roman"/>
          <w:color w:val="FF0000"/>
          <w:sz w:val="24"/>
          <w:szCs w:val="24"/>
        </w:rPr>
        <w:t>*</w:t>
      </w:r>
      <w:r w:rsidRPr="00E71EB9">
        <w:rPr>
          <w:rFonts w:cs="Times New Roman"/>
          <w:sz w:val="24"/>
          <w:szCs w:val="24"/>
        </w:rPr>
        <w:t>Mukonzo JK, Namuwenge PM, Okure G, et al</w:t>
      </w:r>
      <w:r>
        <w:rPr>
          <w:rFonts w:cs="Times New Roman"/>
          <w:sz w:val="24"/>
          <w:szCs w:val="24"/>
        </w:rPr>
        <w:t xml:space="preserve"> (2013).</w:t>
      </w:r>
      <w:r w:rsidRPr="00E71EB9">
        <w:rPr>
          <w:rFonts w:cs="Times New Roman"/>
          <w:sz w:val="24"/>
          <w:szCs w:val="24"/>
        </w:rPr>
        <w:t xml:space="preserve"> Over-the-counter suboptimal dispensing of antibiotics in Uganda. J Multidiscip Healthc. 2013; 6:303–10</w:t>
      </w:r>
    </w:p>
    <w:p w:rsidR="00C53978" w:rsidRPr="00E71EB9" w:rsidRDefault="00C53978" w:rsidP="00C53978">
      <w:pPr>
        <w:pStyle w:val="ListParagraph"/>
        <w:numPr>
          <w:ilvl w:val="0"/>
          <w:numId w:val="10"/>
        </w:numPr>
        <w:autoSpaceDE w:val="0"/>
        <w:autoSpaceDN w:val="0"/>
        <w:adjustRightInd w:val="0"/>
        <w:spacing w:after="0" w:line="240" w:lineRule="auto"/>
        <w:rPr>
          <w:rFonts w:cs="MhfwygAdvOT46dcae81"/>
          <w:sz w:val="24"/>
          <w:szCs w:val="24"/>
        </w:rPr>
      </w:pPr>
      <w:r w:rsidRPr="00E71EB9">
        <w:rPr>
          <w:rFonts w:cs="Times New Roman"/>
          <w:sz w:val="24"/>
          <w:szCs w:val="24"/>
        </w:rPr>
        <w:t>Seni J, Najjuka CF, Kateete DP, et al. Antibacterial resistance in hospitalized surgical patients: a silently emerging public health concern in Uganda. BMC Res Notes. 2013; 6:298</w:t>
      </w:r>
    </w:p>
    <w:p w:rsidR="00C53978" w:rsidRPr="00E71EB9" w:rsidRDefault="00C53978" w:rsidP="00C53978">
      <w:pPr>
        <w:pStyle w:val="ListParagraph"/>
        <w:numPr>
          <w:ilvl w:val="0"/>
          <w:numId w:val="10"/>
        </w:numPr>
        <w:autoSpaceDE w:val="0"/>
        <w:autoSpaceDN w:val="0"/>
        <w:adjustRightInd w:val="0"/>
        <w:spacing w:after="0" w:line="240" w:lineRule="auto"/>
        <w:rPr>
          <w:rFonts w:cs="Times New Roman"/>
          <w:sz w:val="24"/>
          <w:szCs w:val="24"/>
        </w:rPr>
      </w:pPr>
      <w:r w:rsidRPr="00E71EB9">
        <w:rPr>
          <w:bCs/>
          <w:sz w:val="24"/>
          <w:szCs w:val="24"/>
        </w:rPr>
        <w:t>Bebell</w:t>
      </w:r>
      <w:r w:rsidRPr="00E71EB9">
        <w:rPr>
          <w:sz w:val="24"/>
          <w:szCs w:val="24"/>
        </w:rPr>
        <w:t xml:space="preserve"> </w:t>
      </w:r>
      <w:r w:rsidRPr="00E71EB9">
        <w:rPr>
          <w:bCs/>
          <w:sz w:val="24"/>
          <w:szCs w:val="24"/>
        </w:rPr>
        <w:t xml:space="preserve">LM </w:t>
      </w:r>
      <w:r w:rsidRPr="00E71EB9">
        <w:rPr>
          <w:sz w:val="24"/>
          <w:szCs w:val="24"/>
        </w:rPr>
        <w:t xml:space="preserve">and </w:t>
      </w:r>
      <w:r w:rsidRPr="00E71EB9">
        <w:rPr>
          <w:bCs/>
          <w:sz w:val="24"/>
          <w:szCs w:val="24"/>
        </w:rPr>
        <w:t>Muiru AN (2014). Antibiotic use and emerging resistance—how can resource-limited countries turn the tide?</w:t>
      </w:r>
      <w:r w:rsidRPr="00E71EB9">
        <w:rPr>
          <w:i/>
          <w:iCs/>
          <w:sz w:val="24"/>
          <w:szCs w:val="24"/>
        </w:rPr>
        <w:t xml:space="preserve"> Glob Heart</w:t>
      </w:r>
      <w:r w:rsidRPr="00E71EB9">
        <w:rPr>
          <w:sz w:val="24"/>
          <w:szCs w:val="24"/>
        </w:rPr>
        <w:t>. 2014 September ; 9(3): 347–358</w:t>
      </w:r>
    </w:p>
    <w:p w:rsidR="00C53978" w:rsidRPr="00E71EB9" w:rsidRDefault="00C53978" w:rsidP="00C53978">
      <w:pPr>
        <w:pStyle w:val="ListParagraph"/>
        <w:numPr>
          <w:ilvl w:val="0"/>
          <w:numId w:val="10"/>
        </w:numPr>
        <w:autoSpaceDE w:val="0"/>
        <w:autoSpaceDN w:val="0"/>
        <w:adjustRightInd w:val="0"/>
        <w:spacing w:after="0" w:line="240" w:lineRule="auto"/>
        <w:rPr>
          <w:rFonts w:cs="MhfwygAdvOT46dcae81"/>
          <w:sz w:val="24"/>
          <w:szCs w:val="24"/>
        </w:rPr>
      </w:pPr>
      <w:r w:rsidRPr="00E71EB9">
        <w:rPr>
          <w:rFonts w:cs="Arial"/>
          <w:bCs/>
          <w:sz w:val="24"/>
          <w:szCs w:val="24"/>
        </w:rPr>
        <w:t>Kariuki</w:t>
      </w:r>
      <w:r w:rsidRPr="00E71EB9">
        <w:rPr>
          <w:rFonts w:cs="Arial"/>
          <w:sz w:val="24"/>
          <w:szCs w:val="24"/>
        </w:rPr>
        <w:t xml:space="preserve"> S and </w:t>
      </w:r>
      <w:r w:rsidRPr="00E71EB9">
        <w:rPr>
          <w:rFonts w:cs="Arial"/>
          <w:bCs/>
          <w:sz w:val="24"/>
          <w:szCs w:val="24"/>
        </w:rPr>
        <w:t xml:space="preserve">Dougan G (2014). Antibacterial resistance in sub-Saharan Africa: an underestimated emergency </w:t>
      </w:r>
      <w:r w:rsidRPr="00E71EB9">
        <w:rPr>
          <w:rFonts w:cs="Times New Roman"/>
          <w:i/>
          <w:iCs/>
          <w:sz w:val="24"/>
          <w:szCs w:val="24"/>
        </w:rPr>
        <w:t>Acad Sci</w:t>
      </w:r>
      <w:r w:rsidRPr="00E71EB9">
        <w:rPr>
          <w:rFonts w:cs="Times New Roman"/>
          <w:sz w:val="24"/>
          <w:szCs w:val="24"/>
        </w:rPr>
        <w:t xml:space="preserve">. 2014 </w:t>
      </w:r>
      <w:r w:rsidR="00113210" w:rsidRPr="00E71EB9">
        <w:rPr>
          <w:rFonts w:cs="Times New Roman"/>
          <w:sz w:val="24"/>
          <w:szCs w:val="24"/>
        </w:rPr>
        <w:t>September;</w:t>
      </w:r>
      <w:r w:rsidRPr="00E71EB9">
        <w:rPr>
          <w:rFonts w:cs="Times New Roman"/>
          <w:sz w:val="24"/>
          <w:szCs w:val="24"/>
        </w:rPr>
        <w:t xml:space="preserve"> 1323(1): 43–55. </w:t>
      </w:r>
    </w:p>
    <w:p w:rsidR="00C53978" w:rsidRPr="00E71EB9" w:rsidRDefault="00C53978" w:rsidP="00C53978">
      <w:pPr>
        <w:pStyle w:val="ListParagraph"/>
        <w:numPr>
          <w:ilvl w:val="0"/>
          <w:numId w:val="10"/>
        </w:numPr>
        <w:autoSpaceDE w:val="0"/>
        <w:autoSpaceDN w:val="0"/>
        <w:adjustRightInd w:val="0"/>
        <w:spacing w:after="0" w:line="240" w:lineRule="auto"/>
        <w:rPr>
          <w:rFonts w:cs="YscmcyAdvTTb5929f4c"/>
          <w:sz w:val="24"/>
          <w:szCs w:val="24"/>
        </w:rPr>
      </w:pPr>
      <w:r w:rsidRPr="00E71EB9">
        <w:rPr>
          <w:rFonts w:cs="YscmcyAdvTTb5929f4c"/>
          <w:sz w:val="24"/>
          <w:szCs w:val="24"/>
        </w:rPr>
        <w:t>Nyquist AC, Gonzales R, Steiner JF, Sande MA. Antibiotic prescribing for children with colds, upper respiratory tract infections, and bronchitis. JAMA. 1998</w:t>
      </w:r>
      <w:proofErr w:type="gramStart"/>
      <w:r w:rsidRPr="00E71EB9">
        <w:rPr>
          <w:rFonts w:cs="YscmcyAdvTTb5929f4c"/>
          <w:sz w:val="24"/>
          <w:szCs w:val="24"/>
        </w:rPr>
        <w:t>;279</w:t>
      </w:r>
      <w:proofErr w:type="gramEnd"/>
      <w:r w:rsidRPr="00E71EB9">
        <w:rPr>
          <w:rFonts w:cs="YscmcyAdvTTb5929f4c"/>
          <w:sz w:val="24"/>
          <w:szCs w:val="24"/>
        </w:rPr>
        <w:t>(11):875</w:t>
      </w:r>
      <w:r w:rsidRPr="00E71EB9">
        <w:rPr>
          <w:rFonts w:cs="BdhbdkAdvTTb5929f4c+20"/>
          <w:sz w:val="24"/>
          <w:szCs w:val="24"/>
        </w:rPr>
        <w:t>–</w:t>
      </w:r>
      <w:r w:rsidRPr="00E71EB9">
        <w:rPr>
          <w:rFonts w:cs="YscmcyAdvTTb5929f4c"/>
          <w:sz w:val="24"/>
          <w:szCs w:val="24"/>
        </w:rPr>
        <w:t>7.</w:t>
      </w:r>
    </w:p>
    <w:p w:rsidR="00C53978" w:rsidRPr="00E71EB9" w:rsidRDefault="00C53978" w:rsidP="00C53978">
      <w:pPr>
        <w:pStyle w:val="ListParagraph"/>
        <w:numPr>
          <w:ilvl w:val="0"/>
          <w:numId w:val="10"/>
        </w:numPr>
        <w:autoSpaceDE w:val="0"/>
        <w:autoSpaceDN w:val="0"/>
        <w:adjustRightInd w:val="0"/>
        <w:spacing w:after="0" w:line="240" w:lineRule="auto"/>
        <w:rPr>
          <w:rFonts w:cs="LhbmhmGillSans"/>
          <w:sz w:val="24"/>
          <w:szCs w:val="24"/>
        </w:rPr>
      </w:pPr>
      <w:r w:rsidRPr="00E71EB9">
        <w:rPr>
          <w:rFonts w:cs="RmmknqGiovanni-Book"/>
          <w:sz w:val="24"/>
          <w:szCs w:val="24"/>
        </w:rPr>
        <w:t xml:space="preserve">Perez F, Hamady B, Dastagire SG, and Altmann M (2009). </w:t>
      </w:r>
      <w:r w:rsidRPr="00E71EB9">
        <w:rPr>
          <w:rFonts w:cs="WcrvdrGillSans-Bold"/>
          <w:bCs/>
          <w:sz w:val="24"/>
          <w:szCs w:val="24"/>
        </w:rPr>
        <w:t xml:space="preserve">The role of community health workers in improving child health programmes in Mali. </w:t>
      </w:r>
      <w:r w:rsidRPr="00E71EB9">
        <w:rPr>
          <w:rFonts w:cs="MsckywGillSans-Italic"/>
          <w:i/>
          <w:iCs/>
          <w:sz w:val="24"/>
          <w:szCs w:val="24"/>
        </w:rPr>
        <w:t xml:space="preserve">BMC International Health and Human Rights </w:t>
      </w:r>
      <w:r w:rsidRPr="00E71EB9">
        <w:rPr>
          <w:rFonts w:cs="LhbmhmGillSans"/>
          <w:sz w:val="24"/>
          <w:szCs w:val="24"/>
        </w:rPr>
        <w:t xml:space="preserve">2009, </w:t>
      </w:r>
      <w:r w:rsidRPr="00095E61">
        <w:rPr>
          <w:rFonts w:cs="WcrvdrGillSans-Bold"/>
          <w:bCs/>
          <w:sz w:val="24"/>
          <w:szCs w:val="24"/>
        </w:rPr>
        <w:t>9</w:t>
      </w:r>
      <w:r w:rsidRPr="00095E61">
        <w:rPr>
          <w:rFonts w:cs="LhbmhmGillSans"/>
          <w:sz w:val="24"/>
          <w:szCs w:val="24"/>
        </w:rPr>
        <w:t>:</w:t>
      </w:r>
      <w:r w:rsidRPr="00E71EB9">
        <w:rPr>
          <w:rFonts w:cs="LhbmhmGillSans"/>
          <w:sz w:val="24"/>
          <w:szCs w:val="24"/>
        </w:rPr>
        <w:t>28 doi:10.1186/1472-698X-9-28</w:t>
      </w:r>
    </w:p>
    <w:p w:rsidR="00C53978" w:rsidRPr="00E71EB9" w:rsidRDefault="00C53978" w:rsidP="00C53978">
      <w:pPr>
        <w:pStyle w:val="ListParagraph"/>
        <w:numPr>
          <w:ilvl w:val="0"/>
          <w:numId w:val="10"/>
        </w:numPr>
        <w:autoSpaceDE w:val="0"/>
        <w:autoSpaceDN w:val="0"/>
        <w:adjustRightInd w:val="0"/>
        <w:spacing w:after="0" w:line="240" w:lineRule="auto"/>
        <w:rPr>
          <w:rFonts w:cs="AdvTTb5929f4c"/>
          <w:sz w:val="24"/>
          <w:szCs w:val="24"/>
        </w:rPr>
      </w:pPr>
      <w:r w:rsidRPr="00E71EB9">
        <w:rPr>
          <w:rFonts w:cs="AdvTTb5929f4c"/>
          <w:sz w:val="24"/>
          <w:szCs w:val="24"/>
        </w:rPr>
        <w:t>Webb C, Ngama M, Ngatia A, Shebbe</w:t>
      </w:r>
      <w:r w:rsidR="003B0D7E">
        <w:rPr>
          <w:rFonts w:cs="AdvTTb5929f4c"/>
          <w:sz w:val="24"/>
          <w:szCs w:val="24"/>
        </w:rPr>
        <w:t xml:space="preserve"> </w:t>
      </w:r>
      <w:r w:rsidRPr="00E71EB9">
        <w:rPr>
          <w:rFonts w:cs="AdvTTb5929f4c"/>
          <w:sz w:val="24"/>
          <w:szCs w:val="24"/>
        </w:rPr>
        <w:t>M,</w:t>
      </w:r>
      <w:r w:rsidR="003B0D7E">
        <w:rPr>
          <w:rFonts w:cs="AdvTTb5929f4c"/>
          <w:sz w:val="24"/>
          <w:szCs w:val="24"/>
        </w:rPr>
        <w:t xml:space="preserve"> </w:t>
      </w:r>
      <w:r w:rsidRPr="00E71EB9">
        <w:rPr>
          <w:rFonts w:cs="AdvTTb5929f4c"/>
          <w:sz w:val="24"/>
          <w:szCs w:val="24"/>
        </w:rPr>
        <w:t xml:space="preserve">Morpeth S, Mwarumba S, </w:t>
      </w:r>
      <w:proofErr w:type="spellStart"/>
      <w:r w:rsidRPr="00E71EB9">
        <w:rPr>
          <w:rFonts w:cs="AdvTTb5929f4c"/>
          <w:sz w:val="24"/>
          <w:szCs w:val="24"/>
        </w:rPr>
        <w:t>Mwarumba</w:t>
      </w:r>
      <w:proofErr w:type="spellEnd"/>
      <w:r w:rsidRPr="00E71EB9">
        <w:rPr>
          <w:rFonts w:cs="AdvTTb5929f4c"/>
          <w:sz w:val="24"/>
          <w:szCs w:val="24"/>
        </w:rPr>
        <w:t xml:space="preserve"> S,</w:t>
      </w:r>
      <w:r w:rsidR="00113210">
        <w:rPr>
          <w:rFonts w:cs="AdvTTb5929f4c"/>
          <w:sz w:val="24"/>
          <w:szCs w:val="24"/>
        </w:rPr>
        <w:t xml:space="preserve"> </w:t>
      </w:r>
      <w:proofErr w:type="spellStart"/>
      <w:r w:rsidRPr="00E71EB9">
        <w:rPr>
          <w:rFonts w:cs="AdvTTb5929f4c"/>
          <w:sz w:val="24"/>
          <w:szCs w:val="24"/>
        </w:rPr>
        <w:t>Bett</w:t>
      </w:r>
      <w:proofErr w:type="spellEnd"/>
      <w:r w:rsidRPr="00E71EB9">
        <w:rPr>
          <w:rFonts w:cs="AdvTTb5929f4c"/>
          <w:sz w:val="24"/>
          <w:szCs w:val="24"/>
        </w:rPr>
        <w:t xml:space="preserve"> A, </w:t>
      </w:r>
      <w:proofErr w:type="spellStart"/>
      <w:r w:rsidRPr="00E71EB9">
        <w:rPr>
          <w:rFonts w:cs="AdvTTb5929f4c"/>
          <w:sz w:val="24"/>
          <w:szCs w:val="24"/>
        </w:rPr>
        <w:t>Nokes</w:t>
      </w:r>
      <w:proofErr w:type="spellEnd"/>
      <w:r w:rsidRPr="00E71EB9">
        <w:rPr>
          <w:rFonts w:cs="AdvTTb5929f4c"/>
          <w:sz w:val="24"/>
          <w:szCs w:val="24"/>
        </w:rPr>
        <w:t xml:space="preserve"> DJ, Seale AC, Kazungu S, Munywoki P, Hammitt LL, Scott JA,</w:t>
      </w:r>
      <w:r w:rsidR="00113210">
        <w:rPr>
          <w:rFonts w:cs="AdvTTb5929f4c"/>
          <w:sz w:val="24"/>
          <w:szCs w:val="24"/>
        </w:rPr>
        <w:t xml:space="preserve"> </w:t>
      </w:r>
      <w:r w:rsidRPr="00E71EB9">
        <w:rPr>
          <w:rFonts w:cs="AdvTTb5929f4c"/>
          <w:sz w:val="24"/>
          <w:szCs w:val="24"/>
        </w:rPr>
        <w:t>Berkley JA</w:t>
      </w:r>
      <w:r w:rsidR="00095E61">
        <w:rPr>
          <w:rFonts w:cs="AdvTTb5929f4c"/>
          <w:sz w:val="24"/>
          <w:szCs w:val="24"/>
        </w:rPr>
        <w:t xml:space="preserve"> </w:t>
      </w:r>
      <w:r w:rsidR="003B0D7E">
        <w:rPr>
          <w:rFonts w:cs="AdvTTb5929f4c"/>
          <w:sz w:val="24"/>
          <w:szCs w:val="24"/>
        </w:rPr>
        <w:t>(</w:t>
      </w:r>
      <w:r w:rsidR="003B0D7E" w:rsidRPr="00E71EB9">
        <w:rPr>
          <w:rFonts w:cs="AdvTTb5929f4c"/>
          <w:sz w:val="24"/>
          <w:szCs w:val="24"/>
        </w:rPr>
        <w:t>2012</w:t>
      </w:r>
      <w:r w:rsidR="003B0D7E">
        <w:rPr>
          <w:rFonts w:cs="AdvTTb5929f4c"/>
          <w:sz w:val="24"/>
          <w:szCs w:val="24"/>
        </w:rPr>
        <w:t>)</w:t>
      </w:r>
      <w:r w:rsidRPr="00E71EB9">
        <w:rPr>
          <w:rFonts w:cs="AdvTTb5929f4c"/>
          <w:sz w:val="24"/>
          <w:szCs w:val="24"/>
        </w:rPr>
        <w:t xml:space="preserve">: </w:t>
      </w:r>
      <w:r w:rsidRPr="00E71EB9">
        <w:rPr>
          <w:rFonts w:cs="AdvTTe45e47d2"/>
          <w:sz w:val="24"/>
          <w:szCs w:val="24"/>
        </w:rPr>
        <w:t>Treatment failure among Kenyan children with severe</w:t>
      </w:r>
      <w:r w:rsidR="003B0D7E">
        <w:rPr>
          <w:rFonts w:cs="AdvTTe45e47d2"/>
          <w:sz w:val="24"/>
          <w:szCs w:val="24"/>
        </w:rPr>
        <w:t xml:space="preserve"> </w:t>
      </w:r>
      <w:r w:rsidRPr="00E71EB9">
        <w:rPr>
          <w:rFonts w:cs="AdvTTe45e47d2"/>
          <w:sz w:val="24"/>
          <w:szCs w:val="24"/>
        </w:rPr>
        <w:t>pneumonia</w:t>
      </w:r>
      <w:r w:rsidRPr="00E71EB9">
        <w:rPr>
          <w:rFonts w:cs="AdvTTe45e47d2+20"/>
          <w:sz w:val="24"/>
          <w:szCs w:val="24"/>
        </w:rPr>
        <w:t>–</w:t>
      </w:r>
      <w:r w:rsidRPr="00E71EB9">
        <w:rPr>
          <w:rFonts w:cs="AdvTTe45e47d2"/>
          <w:sz w:val="24"/>
          <w:szCs w:val="24"/>
        </w:rPr>
        <w:t xml:space="preserve">a cohort study. </w:t>
      </w:r>
      <w:r w:rsidRPr="00E71EB9">
        <w:rPr>
          <w:rFonts w:cs="AdvTT1b53b5fb.I"/>
          <w:sz w:val="24"/>
          <w:szCs w:val="24"/>
        </w:rPr>
        <w:t>Pediatr Infect Dis J</w:t>
      </w:r>
      <w:r w:rsidRPr="00E71EB9">
        <w:rPr>
          <w:rFonts w:cs="AdvTTb5929f4c"/>
          <w:sz w:val="24"/>
          <w:szCs w:val="24"/>
        </w:rPr>
        <w:t xml:space="preserve">, </w:t>
      </w:r>
      <w:r w:rsidRPr="00E71EB9">
        <w:rPr>
          <w:rFonts w:cs="AdvTTe45e47d2"/>
          <w:sz w:val="24"/>
          <w:szCs w:val="24"/>
        </w:rPr>
        <w:t>31</w:t>
      </w:r>
      <w:r w:rsidRPr="00E71EB9">
        <w:rPr>
          <w:rFonts w:cs="AdvTTb5929f4c"/>
          <w:sz w:val="24"/>
          <w:szCs w:val="24"/>
        </w:rPr>
        <w:t>(9):e152</w:t>
      </w:r>
      <w:r w:rsidRPr="00E71EB9">
        <w:rPr>
          <w:rFonts w:cs="AdvTTb5929f4c+20"/>
          <w:sz w:val="24"/>
          <w:szCs w:val="24"/>
        </w:rPr>
        <w:t>–</w:t>
      </w:r>
      <w:r w:rsidRPr="00E71EB9">
        <w:rPr>
          <w:rFonts w:cs="AdvTTb5929f4c"/>
          <w:sz w:val="24"/>
          <w:szCs w:val="24"/>
        </w:rPr>
        <w:t>e157.</w:t>
      </w:r>
    </w:p>
    <w:p w:rsidR="00C53978" w:rsidRPr="00CB1A32" w:rsidRDefault="00C53978" w:rsidP="00C53978">
      <w:pPr>
        <w:pStyle w:val="ListParagraph"/>
        <w:numPr>
          <w:ilvl w:val="0"/>
          <w:numId w:val="10"/>
        </w:numPr>
        <w:autoSpaceDE w:val="0"/>
        <w:autoSpaceDN w:val="0"/>
        <w:adjustRightInd w:val="0"/>
        <w:spacing w:after="0" w:line="240" w:lineRule="auto"/>
        <w:rPr>
          <w:rFonts w:cs="AdvTTb5929f4c"/>
          <w:sz w:val="24"/>
          <w:szCs w:val="24"/>
        </w:rPr>
      </w:pPr>
      <w:r w:rsidRPr="00CB1A32">
        <w:rPr>
          <w:rFonts w:cs="QvbtlhAdvTTb5929f4c"/>
          <w:sz w:val="24"/>
          <w:szCs w:val="24"/>
        </w:rPr>
        <w:t>World Health Organisation Improving the containment of antimicrobial resistance WHA; 2005. Available from http://www.searo.who.int/entity/medicines/topics/ wha_58_27.pdf</w:t>
      </w:r>
      <w:r>
        <w:rPr>
          <w:rFonts w:cs="QvbtlhAdvTTb5929f4c"/>
          <w:sz w:val="24"/>
          <w:szCs w:val="24"/>
        </w:rPr>
        <w:t xml:space="preserve"> </w:t>
      </w:r>
      <w:r w:rsidRPr="00CB1A32">
        <w:rPr>
          <w:rFonts w:cs="QvbtlhAdvTTb5929f4c"/>
          <w:sz w:val="24"/>
          <w:szCs w:val="24"/>
        </w:rPr>
        <w:t xml:space="preserve"> </w:t>
      </w:r>
    </w:p>
    <w:p w:rsidR="00C53978" w:rsidRPr="00E71EB9" w:rsidRDefault="00C53978" w:rsidP="00C53978">
      <w:pPr>
        <w:pStyle w:val="ListParagraph"/>
        <w:numPr>
          <w:ilvl w:val="0"/>
          <w:numId w:val="10"/>
        </w:numPr>
        <w:autoSpaceDE w:val="0"/>
        <w:autoSpaceDN w:val="0"/>
        <w:adjustRightInd w:val="0"/>
        <w:spacing w:after="0" w:line="240" w:lineRule="auto"/>
        <w:rPr>
          <w:rFonts w:cs="YtrhfkAdvTTb5929f4c"/>
          <w:sz w:val="24"/>
          <w:szCs w:val="24"/>
        </w:rPr>
      </w:pPr>
      <w:r w:rsidRPr="00E71EB9">
        <w:rPr>
          <w:rFonts w:cs="YtrhfkAdvTTb5929f4c"/>
          <w:sz w:val="24"/>
          <w:szCs w:val="24"/>
        </w:rPr>
        <w:t xml:space="preserve">Lee GC, Reveles KR, Attridge RT, Lawson KA, Mansi IA, Lewis JS et al., (2014). </w:t>
      </w:r>
      <w:r w:rsidRPr="00E71EB9">
        <w:rPr>
          <w:rFonts w:cs="TtswbbAdvTTe45e47d2"/>
          <w:sz w:val="24"/>
          <w:szCs w:val="24"/>
        </w:rPr>
        <w:t>Outpatient antibiotic prescribing in the United</w:t>
      </w:r>
      <w:r w:rsidRPr="00E71EB9">
        <w:rPr>
          <w:rFonts w:cs="YtrhfkAdvTTb5929f4c"/>
          <w:sz w:val="24"/>
          <w:szCs w:val="24"/>
        </w:rPr>
        <w:t xml:space="preserve"> </w:t>
      </w:r>
      <w:r w:rsidRPr="00E71EB9">
        <w:rPr>
          <w:rFonts w:cs="TtswbbAdvTTe45e47d2"/>
          <w:sz w:val="24"/>
          <w:szCs w:val="24"/>
        </w:rPr>
        <w:t xml:space="preserve">States: 2000 to 2010 </w:t>
      </w:r>
      <w:r w:rsidRPr="00E71EB9">
        <w:rPr>
          <w:rFonts w:cs="FkkmjvAdvTT7329fd89.I"/>
          <w:sz w:val="24"/>
          <w:szCs w:val="24"/>
        </w:rPr>
        <w:t>BMC Medicine</w:t>
      </w:r>
      <w:r w:rsidRPr="00E71EB9">
        <w:rPr>
          <w:rFonts w:cs="TtswbbAdvTTe45e47d2"/>
          <w:sz w:val="24"/>
          <w:szCs w:val="24"/>
        </w:rPr>
        <w:t xml:space="preserve">, </w:t>
      </w:r>
      <w:r w:rsidRPr="00E71EB9">
        <w:rPr>
          <w:rFonts w:cs="DpwbqkAdvTTaf7f9f4f.B"/>
          <w:sz w:val="24"/>
          <w:szCs w:val="24"/>
        </w:rPr>
        <w:t>12</w:t>
      </w:r>
      <w:r w:rsidRPr="00E71EB9">
        <w:rPr>
          <w:rFonts w:cs="TtswbbAdvTTe45e47d2"/>
          <w:sz w:val="24"/>
          <w:szCs w:val="24"/>
        </w:rPr>
        <w:t>:96</w:t>
      </w:r>
      <w:r>
        <w:rPr>
          <w:rFonts w:cs="TtswbbAdvTTe45e47d2"/>
          <w:sz w:val="24"/>
          <w:szCs w:val="24"/>
        </w:rPr>
        <w:t xml:space="preserve"> 1 -8</w:t>
      </w:r>
    </w:p>
    <w:p w:rsidR="00C53978" w:rsidRPr="00964001" w:rsidRDefault="00C53978" w:rsidP="00C53978">
      <w:pPr>
        <w:pStyle w:val="ListParagraph"/>
        <w:numPr>
          <w:ilvl w:val="0"/>
          <w:numId w:val="10"/>
        </w:numPr>
        <w:autoSpaceDE w:val="0"/>
        <w:autoSpaceDN w:val="0"/>
        <w:adjustRightInd w:val="0"/>
        <w:spacing w:after="0" w:line="240" w:lineRule="auto"/>
        <w:rPr>
          <w:rFonts w:cs="Times New Roman"/>
          <w:sz w:val="24"/>
          <w:szCs w:val="24"/>
        </w:rPr>
      </w:pPr>
      <w:r w:rsidRPr="00E71EB9">
        <w:rPr>
          <w:rFonts w:cs="AdvP403A40"/>
          <w:sz w:val="24"/>
          <w:szCs w:val="24"/>
        </w:rPr>
        <w:t>Lee ACC, Chandran A, Herbert HK, Kozuki N, Markell P,</w:t>
      </w:r>
      <w:r w:rsidRPr="00E71EB9">
        <w:rPr>
          <w:rFonts w:cs="AdvP41461E"/>
          <w:sz w:val="24"/>
          <w:szCs w:val="24"/>
        </w:rPr>
        <w:t xml:space="preserve"> Kozuki N , Markell P et al., </w:t>
      </w:r>
      <w:r w:rsidRPr="00E71EB9">
        <w:rPr>
          <w:rFonts w:cs="AdvP40319B"/>
          <w:sz w:val="24"/>
          <w:szCs w:val="24"/>
        </w:rPr>
        <w:t xml:space="preserve">(2014) </w:t>
      </w:r>
      <w:r w:rsidRPr="00E71EB9">
        <w:rPr>
          <w:rFonts w:cs="AdvP403A40"/>
          <w:sz w:val="24"/>
          <w:szCs w:val="24"/>
        </w:rPr>
        <w:t>Treatment of Infections in Young Infants in Low- and Middle-Income Countries: A Systematic Review and Meta-analysis of Frontline Health Worker Diagnosis and Antibiotic Access. PLoS Med 11(10): e1001741</w:t>
      </w:r>
    </w:p>
    <w:p w:rsidR="00C53978" w:rsidRPr="00186C35" w:rsidRDefault="00C53978" w:rsidP="00C53978">
      <w:pPr>
        <w:pStyle w:val="ListParagraph"/>
        <w:numPr>
          <w:ilvl w:val="0"/>
          <w:numId w:val="10"/>
        </w:numPr>
        <w:autoSpaceDE w:val="0"/>
        <w:autoSpaceDN w:val="0"/>
        <w:adjustRightInd w:val="0"/>
        <w:spacing w:after="0" w:line="240" w:lineRule="auto"/>
        <w:rPr>
          <w:rFonts w:cs="LhbmhmGillSans"/>
          <w:sz w:val="24"/>
          <w:szCs w:val="24"/>
        </w:rPr>
      </w:pPr>
      <w:r w:rsidRPr="00186C35">
        <w:rPr>
          <w:rFonts w:cs="LhbmhmGillSans"/>
          <w:sz w:val="24"/>
          <w:szCs w:val="24"/>
        </w:rPr>
        <w:t xml:space="preserve">Kish Leslie (1965). </w:t>
      </w:r>
      <w:r w:rsidRPr="00186C35">
        <w:rPr>
          <w:rStyle w:val="citation"/>
          <w:iCs/>
          <w:sz w:val="24"/>
          <w:szCs w:val="24"/>
          <w:lang w:val="en"/>
        </w:rPr>
        <w:t>Survey Sampling</w:t>
      </w:r>
      <w:r w:rsidRPr="00186C35">
        <w:rPr>
          <w:rStyle w:val="citation"/>
          <w:sz w:val="24"/>
          <w:szCs w:val="24"/>
          <w:lang w:val="en"/>
        </w:rPr>
        <w:t>. New York: Wiley available from http://surveyanalysis.org/wiki/Design_Effects_and_Effective_Sample_Size</w:t>
      </w:r>
    </w:p>
    <w:p w:rsidR="00C53978" w:rsidRPr="00E71EB9" w:rsidRDefault="00C53978" w:rsidP="00C53978">
      <w:pPr>
        <w:pStyle w:val="ListParagraph"/>
        <w:numPr>
          <w:ilvl w:val="0"/>
          <w:numId w:val="10"/>
        </w:numPr>
        <w:autoSpaceDE w:val="0"/>
        <w:autoSpaceDN w:val="0"/>
        <w:adjustRightInd w:val="0"/>
        <w:spacing w:after="0" w:line="240" w:lineRule="auto"/>
        <w:rPr>
          <w:rFonts w:cs="LhbmhmGillSans"/>
          <w:sz w:val="24"/>
          <w:szCs w:val="24"/>
        </w:rPr>
      </w:pPr>
      <w:r w:rsidRPr="00E71EB9">
        <w:rPr>
          <w:rFonts w:cs="LhbmhmGillSans"/>
          <w:sz w:val="24"/>
          <w:szCs w:val="24"/>
        </w:rPr>
        <w:t xml:space="preserve">Bennett S, Woods T, Liyanage WM, Smith DL: </w:t>
      </w:r>
      <w:r w:rsidRPr="00E71EB9">
        <w:rPr>
          <w:rFonts w:cs="WcrvdrGillSans-Bold"/>
          <w:bCs/>
          <w:sz w:val="24"/>
          <w:szCs w:val="24"/>
        </w:rPr>
        <w:t>A simplified general method for cluster-sample surveys of health in developing countries.</w:t>
      </w:r>
      <w:r w:rsidRPr="00E71EB9">
        <w:rPr>
          <w:rFonts w:cs="WcrvdrGillSans-Bold"/>
          <w:b/>
          <w:bCs/>
          <w:sz w:val="24"/>
          <w:szCs w:val="24"/>
        </w:rPr>
        <w:t xml:space="preserve"> </w:t>
      </w:r>
      <w:r w:rsidRPr="00E71EB9">
        <w:rPr>
          <w:rFonts w:cs="MsckywGillSans-Italic"/>
          <w:i/>
          <w:iCs/>
          <w:sz w:val="24"/>
          <w:szCs w:val="24"/>
        </w:rPr>
        <w:t xml:space="preserve">World Health Stat Q </w:t>
      </w:r>
      <w:r w:rsidRPr="00E71EB9">
        <w:rPr>
          <w:rFonts w:cs="LhbmhmGillSans"/>
          <w:sz w:val="24"/>
          <w:szCs w:val="24"/>
        </w:rPr>
        <w:t xml:space="preserve">1991, </w:t>
      </w:r>
      <w:r w:rsidRPr="00E71EB9">
        <w:rPr>
          <w:rFonts w:cs="WcrvdrGillSans-Bold"/>
          <w:bCs/>
          <w:sz w:val="24"/>
          <w:szCs w:val="24"/>
        </w:rPr>
        <w:t>44:</w:t>
      </w:r>
      <w:r w:rsidRPr="00E71EB9">
        <w:rPr>
          <w:rFonts w:cs="LhbmhmGillSans"/>
          <w:sz w:val="24"/>
          <w:szCs w:val="24"/>
        </w:rPr>
        <w:t>98-106.</w:t>
      </w:r>
    </w:p>
    <w:p w:rsidR="00C53978" w:rsidRPr="000666A4" w:rsidRDefault="00C53978" w:rsidP="00C53978">
      <w:pPr>
        <w:pStyle w:val="ListParagraph"/>
        <w:numPr>
          <w:ilvl w:val="0"/>
          <w:numId w:val="10"/>
        </w:numPr>
        <w:autoSpaceDE w:val="0"/>
        <w:autoSpaceDN w:val="0"/>
        <w:adjustRightInd w:val="0"/>
        <w:spacing w:after="0" w:line="240" w:lineRule="auto"/>
        <w:rPr>
          <w:rFonts w:cs="Times New Roman"/>
          <w:sz w:val="24"/>
          <w:szCs w:val="24"/>
        </w:rPr>
      </w:pPr>
      <w:r w:rsidRPr="000666A4">
        <w:rPr>
          <w:rFonts w:cs="Times New Roman"/>
          <w:sz w:val="24"/>
          <w:szCs w:val="24"/>
        </w:rPr>
        <w:t>Republic of Uganda,</w:t>
      </w:r>
      <w:r>
        <w:rPr>
          <w:rFonts w:cs="Times New Roman"/>
          <w:sz w:val="24"/>
          <w:szCs w:val="24"/>
        </w:rPr>
        <w:t xml:space="preserve"> Ministry of Health </w:t>
      </w:r>
      <w:r w:rsidRPr="000666A4">
        <w:rPr>
          <w:rFonts w:cs="Times New Roman"/>
          <w:sz w:val="24"/>
          <w:szCs w:val="24"/>
        </w:rPr>
        <w:t xml:space="preserve">(2014). Annual Health Sector report 2013/2014. </w:t>
      </w:r>
      <w:r>
        <w:rPr>
          <w:rFonts w:cs="Times New Roman"/>
          <w:sz w:val="24"/>
          <w:szCs w:val="24"/>
        </w:rPr>
        <w:t xml:space="preserve">Available at </w:t>
      </w:r>
      <w:hyperlink r:id="rId17" w:history="1">
        <w:r w:rsidRPr="00A87920">
          <w:rPr>
            <w:rStyle w:val="Hyperlink"/>
            <w:sz w:val="24"/>
            <w:szCs w:val="24"/>
          </w:rPr>
          <w:t>http://www.nationalplanningcycles.org/sites/default/files/planning_cycle_repository/uganda/final_ahspr_2013_2014.pdf</w:t>
        </w:r>
      </w:hyperlink>
      <w:r>
        <w:rPr>
          <w:sz w:val="24"/>
          <w:szCs w:val="24"/>
        </w:rPr>
        <w:t xml:space="preserve"> </w:t>
      </w:r>
      <w:r w:rsidRPr="000666A4">
        <w:rPr>
          <w:rFonts w:cs="Times New Roman"/>
          <w:sz w:val="24"/>
          <w:szCs w:val="24"/>
        </w:rPr>
        <w:t xml:space="preserve"> </w:t>
      </w:r>
    </w:p>
    <w:p w:rsidR="00C53978" w:rsidRPr="00E71EB9" w:rsidRDefault="00C53978" w:rsidP="00C53978">
      <w:pPr>
        <w:pStyle w:val="ListParagraph"/>
        <w:numPr>
          <w:ilvl w:val="0"/>
          <w:numId w:val="10"/>
        </w:numPr>
        <w:autoSpaceDE w:val="0"/>
        <w:autoSpaceDN w:val="0"/>
        <w:adjustRightInd w:val="0"/>
        <w:spacing w:after="0" w:line="240" w:lineRule="auto"/>
        <w:jc w:val="both"/>
        <w:rPr>
          <w:rFonts w:cs="Times New Roman"/>
          <w:i/>
          <w:sz w:val="24"/>
          <w:szCs w:val="24"/>
        </w:rPr>
      </w:pPr>
      <w:r w:rsidRPr="00E71EB9">
        <w:rPr>
          <w:rFonts w:cs="Times New Roman"/>
          <w:sz w:val="24"/>
          <w:szCs w:val="24"/>
        </w:rPr>
        <w:t xml:space="preserve">Integrated management of Childhood illnesses - IMCI ()World health organisation </w:t>
      </w:r>
      <w:r w:rsidRPr="00E71EB9">
        <w:rPr>
          <w:rFonts w:cs="MyriadMM_400_400_"/>
          <w:sz w:val="24"/>
          <w:szCs w:val="24"/>
        </w:rPr>
        <w:t>ISBN 92 4 154644 1  http://apps.who.int/iris/bitstream/10665/42939/1/9241546441.pdf</w:t>
      </w:r>
    </w:p>
    <w:p w:rsidR="00C53978" w:rsidRPr="00E71EB9" w:rsidRDefault="00C53978" w:rsidP="00C53978">
      <w:pPr>
        <w:pStyle w:val="ListParagraph"/>
        <w:numPr>
          <w:ilvl w:val="0"/>
          <w:numId w:val="10"/>
        </w:numPr>
        <w:autoSpaceDE w:val="0"/>
        <w:autoSpaceDN w:val="0"/>
        <w:adjustRightInd w:val="0"/>
        <w:spacing w:after="0" w:line="240" w:lineRule="auto"/>
        <w:rPr>
          <w:rFonts w:cs="Times New Roman"/>
          <w:sz w:val="24"/>
          <w:szCs w:val="24"/>
        </w:rPr>
      </w:pPr>
      <w:r w:rsidRPr="00C53978">
        <w:rPr>
          <w:rFonts w:cs="SswmcfAdvTTb5929f4c"/>
          <w:color w:val="FF0000"/>
          <w:sz w:val="24"/>
          <w:szCs w:val="24"/>
        </w:rPr>
        <w:t>*</w:t>
      </w:r>
      <w:proofErr w:type="spellStart"/>
      <w:r w:rsidRPr="00E71EB9">
        <w:rPr>
          <w:rFonts w:cs="SswmcfAdvTTb5929f4c"/>
          <w:sz w:val="24"/>
          <w:szCs w:val="24"/>
        </w:rPr>
        <w:t>Ocan</w:t>
      </w:r>
      <w:proofErr w:type="spellEnd"/>
      <w:r w:rsidRPr="00E71EB9">
        <w:rPr>
          <w:rFonts w:cs="SswmcfAdvTTb5929f4c"/>
          <w:sz w:val="24"/>
          <w:szCs w:val="24"/>
        </w:rPr>
        <w:t xml:space="preserve"> M, </w:t>
      </w:r>
      <w:proofErr w:type="spellStart"/>
      <w:r w:rsidRPr="00E71EB9">
        <w:rPr>
          <w:rFonts w:cs="SswmcfAdvTTb5929f4c"/>
          <w:sz w:val="24"/>
          <w:szCs w:val="24"/>
        </w:rPr>
        <w:t>Obuku</w:t>
      </w:r>
      <w:proofErr w:type="spellEnd"/>
      <w:r w:rsidRPr="00E71EB9">
        <w:rPr>
          <w:rFonts w:cs="SswmcfAdvTTb5929f4c"/>
          <w:sz w:val="24"/>
          <w:szCs w:val="24"/>
        </w:rPr>
        <w:t xml:space="preserve"> EA, </w:t>
      </w:r>
      <w:proofErr w:type="spellStart"/>
      <w:r w:rsidRPr="00E71EB9">
        <w:rPr>
          <w:rFonts w:cs="SswmcfAdvTTb5929f4c"/>
          <w:sz w:val="24"/>
          <w:szCs w:val="24"/>
        </w:rPr>
        <w:t>Bwanga</w:t>
      </w:r>
      <w:proofErr w:type="spellEnd"/>
      <w:r w:rsidRPr="00E71EB9">
        <w:rPr>
          <w:rFonts w:cs="SswmcfAdvTTb5929f4c"/>
          <w:sz w:val="24"/>
          <w:szCs w:val="24"/>
        </w:rPr>
        <w:t xml:space="preserve"> F, </w:t>
      </w:r>
      <w:proofErr w:type="spellStart"/>
      <w:r w:rsidRPr="00E71EB9">
        <w:rPr>
          <w:rFonts w:cs="SswmcfAdvTTb5929f4c"/>
          <w:sz w:val="24"/>
          <w:szCs w:val="24"/>
        </w:rPr>
        <w:t>Akena</w:t>
      </w:r>
      <w:proofErr w:type="spellEnd"/>
      <w:r w:rsidRPr="00E71EB9">
        <w:rPr>
          <w:rFonts w:cs="SswmcfAdvTTb5929f4c"/>
          <w:sz w:val="24"/>
          <w:szCs w:val="24"/>
        </w:rPr>
        <w:t xml:space="preserve"> D, Richard </w:t>
      </w:r>
      <w:proofErr w:type="spellStart"/>
      <w:r w:rsidRPr="00E71EB9">
        <w:rPr>
          <w:rFonts w:cs="SswmcfAdvTTb5929f4c"/>
          <w:sz w:val="24"/>
          <w:szCs w:val="24"/>
        </w:rPr>
        <w:t>S,Jasper</w:t>
      </w:r>
      <w:proofErr w:type="spellEnd"/>
      <w:r w:rsidRPr="00E71EB9">
        <w:rPr>
          <w:rFonts w:cs="SswmcfAdvTTb5929f4c"/>
          <w:sz w:val="24"/>
          <w:szCs w:val="24"/>
        </w:rPr>
        <w:t xml:space="preserve"> Ogwal-Okeng J and Obua C ( 2015).</w:t>
      </w:r>
      <w:r w:rsidRPr="00E71EB9">
        <w:rPr>
          <w:rFonts w:cs="CvbdxsAdvTTe45e47d2"/>
          <w:sz w:val="24"/>
          <w:szCs w:val="24"/>
        </w:rPr>
        <w:t xml:space="preserve"> Household antimicrobial self-medication: a systematic review and meta-analysis of the burden, risk factors and outcomes in developing countries </w:t>
      </w:r>
      <w:r w:rsidRPr="00E71EB9">
        <w:rPr>
          <w:rFonts w:cs="CjvjdqAdvTT7329fd89.I"/>
          <w:sz w:val="24"/>
          <w:szCs w:val="24"/>
        </w:rPr>
        <w:t xml:space="preserve">BMC Public Health </w:t>
      </w:r>
      <w:r w:rsidRPr="00E71EB9">
        <w:rPr>
          <w:rFonts w:cs="MyriadPro-Regular"/>
          <w:sz w:val="24"/>
          <w:szCs w:val="24"/>
        </w:rPr>
        <w:t>(2015) 15:742</w:t>
      </w:r>
    </w:p>
    <w:p w:rsidR="00C53978" w:rsidRDefault="00C53978" w:rsidP="00C53978">
      <w:pPr>
        <w:pStyle w:val="ListParagraph"/>
        <w:numPr>
          <w:ilvl w:val="0"/>
          <w:numId w:val="10"/>
        </w:numPr>
        <w:autoSpaceDE w:val="0"/>
        <w:autoSpaceDN w:val="0"/>
        <w:adjustRightInd w:val="0"/>
        <w:spacing w:after="0" w:line="240" w:lineRule="auto"/>
        <w:rPr>
          <w:rFonts w:cs="GillSans"/>
          <w:sz w:val="24"/>
          <w:szCs w:val="24"/>
        </w:rPr>
      </w:pPr>
      <w:r w:rsidRPr="00E71EB9">
        <w:rPr>
          <w:rFonts w:cs="Giovanni-Book"/>
          <w:sz w:val="24"/>
          <w:szCs w:val="24"/>
        </w:rPr>
        <w:t>Parimi N, LMP Pereira and Prabhakar P. (2004); Caregivers’</w:t>
      </w:r>
      <w:r w:rsidRPr="00E71EB9">
        <w:rPr>
          <w:rFonts w:cs="GillSans-Bold"/>
          <w:bCs/>
          <w:sz w:val="24"/>
          <w:szCs w:val="24"/>
        </w:rPr>
        <w:t xml:space="preserve"> practices, knowledge and beliefs of antibiotics in paediatric upper respiratory tract infections in Trinidad and Tobago: a cross-sectional study. </w:t>
      </w:r>
      <w:r w:rsidRPr="00E71EB9">
        <w:rPr>
          <w:rFonts w:cs="GillSans-Italic"/>
          <w:i/>
          <w:iCs/>
          <w:sz w:val="24"/>
          <w:szCs w:val="24"/>
        </w:rPr>
        <w:t xml:space="preserve">BMC Family Practice </w:t>
      </w:r>
      <w:r w:rsidRPr="00E71EB9">
        <w:rPr>
          <w:rFonts w:cs="GillSans"/>
          <w:sz w:val="24"/>
          <w:szCs w:val="24"/>
        </w:rPr>
        <w:t xml:space="preserve">2004, </w:t>
      </w:r>
      <w:r w:rsidRPr="00E71EB9">
        <w:rPr>
          <w:rFonts w:cs="GillSans-Bold"/>
          <w:bCs/>
          <w:sz w:val="24"/>
          <w:szCs w:val="24"/>
        </w:rPr>
        <w:t>5</w:t>
      </w:r>
      <w:r w:rsidRPr="00E71EB9">
        <w:rPr>
          <w:rFonts w:cs="GillSans"/>
          <w:sz w:val="24"/>
          <w:szCs w:val="24"/>
        </w:rPr>
        <w:t xml:space="preserve">:28 </w:t>
      </w:r>
      <w:proofErr w:type="spellStart"/>
      <w:r w:rsidRPr="00E71EB9">
        <w:rPr>
          <w:rFonts w:cs="GillSans"/>
          <w:sz w:val="24"/>
          <w:szCs w:val="24"/>
        </w:rPr>
        <w:t>doi</w:t>
      </w:r>
      <w:proofErr w:type="spellEnd"/>
      <w:r w:rsidRPr="00E71EB9">
        <w:rPr>
          <w:rFonts w:cs="GillSans"/>
          <w:sz w:val="24"/>
          <w:szCs w:val="24"/>
        </w:rPr>
        <w:t xml:space="preserve">: 10.1186/1471-2296-5-28. </w:t>
      </w:r>
    </w:p>
    <w:p w:rsidR="00C53978" w:rsidRPr="00E71EB9" w:rsidRDefault="00C53978" w:rsidP="00C53978">
      <w:pPr>
        <w:pStyle w:val="ListParagraph"/>
        <w:numPr>
          <w:ilvl w:val="0"/>
          <w:numId w:val="10"/>
        </w:numPr>
        <w:autoSpaceDE w:val="0"/>
        <w:autoSpaceDN w:val="0"/>
        <w:adjustRightInd w:val="0"/>
        <w:spacing w:after="0" w:line="240" w:lineRule="auto"/>
        <w:rPr>
          <w:rFonts w:cs="MhfwygAdvOT46dcae81"/>
          <w:sz w:val="24"/>
          <w:szCs w:val="24"/>
        </w:rPr>
      </w:pPr>
      <w:r w:rsidRPr="00C53978">
        <w:rPr>
          <w:rFonts w:cs="NxvddfAdvOT07517017"/>
          <w:color w:val="FF0000"/>
          <w:sz w:val="24"/>
          <w:szCs w:val="24"/>
        </w:rPr>
        <w:lastRenderedPageBreak/>
        <w:t>*</w:t>
      </w:r>
      <w:proofErr w:type="spellStart"/>
      <w:r w:rsidRPr="00E71EB9">
        <w:rPr>
          <w:rFonts w:cs="NxvddfAdvOT07517017"/>
          <w:sz w:val="24"/>
          <w:szCs w:val="24"/>
        </w:rPr>
        <w:t>Widayat</w:t>
      </w:r>
      <w:proofErr w:type="spellEnd"/>
      <w:r w:rsidRPr="00E71EB9">
        <w:rPr>
          <w:rFonts w:cs="NxvddfAdvOT07517017"/>
          <w:sz w:val="24"/>
          <w:szCs w:val="24"/>
        </w:rPr>
        <w:t xml:space="preserve"> A, </w:t>
      </w:r>
      <w:proofErr w:type="spellStart"/>
      <w:r w:rsidRPr="00E71EB9">
        <w:rPr>
          <w:rFonts w:cs="NxvddfAdvOT07517017"/>
          <w:sz w:val="24"/>
          <w:szCs w:val="24"/>
        </w:rPr>
        <w:t>Suryawati</w:t>
      </w:r>
      <w:proofErr w:type="spellEnd"/>
      <w:r w:rsidRPr="00E71EB9">
        <w:rPr>
          <w:rFonts w:cs="NxvddfAdvOT07517017"/>
          <w:sz w:val="24"/>
          <w:szCs w:val="24"/>
        </w:rPr>
        <w:t xml:space="preserve"> S, </w:t>
      </w:r>
      <w:proofErr w:type="spellStart"/>
      <w:r w:rsidRPr="00E71EB9">
        <w:rPr>
          <w:rFonts w:cs="NxvddfAdvOT07517017"/>
          <w:sz w:val="24"/>
          <w:szCs w:val="24"/>
        </w:rPr>
        <w:t>Crespigny</w:t>
      </w:r>
      <w:proofErr w:type="spellEnd"/>
      <w:r w:rsidRPr="00E71EB9">
        <w:rPr>
          <w:rFonts w:cs="NxvddfAdvOT07517017"/>
          <w:sz w:val="24"/>
          <w:szCs w:val="24"/>
        </w:rPr>
        <w:t xml:space="preserve"> CD</w:t>
      </w:r>
      <w:r w:rsidRPr="00E71EB9">
        <w:rPr>
          <w:rFonts w:cs="JmdlglAdvOT07517017+20"/>
          <w:sz w:val="24"/>
          <w:szCs w:val="24"/>
        </w:rPr>
        <w:t xml:space="preserve"> </w:t>
      </w:r>
      <w:r w:rsidRPr="00E71EB9">
        <w:rPr>
          <w:rFonts w:cs="NxvddfAdvOT07517017"/>
          <w:sz w:val="24"/>
          <w:szCs w:val="24"/>
        </w:rPr>
        <w:t xml:space="preserve">and Hiller JE (2011). </w:t>
      </w:r>
      <w:r w:rsidRPr="00E71EB9">
        <w:rPr>
          <w:rFonts w:cs="JmdlglAdvOT07517017+20"/>
          <w:sz w:val="24"/>
          <w:szCs w:val="24"/>
        </w:rPr>
        <w:t xml:space="preserve"> </w:t>
      </w:r>
      <w:r w:rsidRPr="00E71EB9">
        <w:rPr>
          <w:rFonts w:cs="MhfwygAdvOT46dcae81"/>
          <w:sz w:val="24"/>
          <w:szCs w:val="24"/>
        </w:rPr>
        <w:t xml:space="preserve">Self-medication with antibiotics in Yogyakarta City Indonesia: a cross sectional population-based Survey </w:t>
      </w:r>
      <w:r w:rsidRPr="00E71EB9">
        <w:rPr>
          <w:rFonts w:cs="VjsybnAdvOT65f8a23b.I"/>
          <w:sz w:val="24"/>
          <w:szCs w:val="24"/>
        </w:rPr>
        <w:t xml:space="preserve">BMC Research Notes </w:t>
      </w:r>
      <w:r w:rsidRPr="00E71EB9">
        <w:rPr>
          <w:rFonts w:cs="MhfwygAdvOT46dcae81"/>
          <w:sz w:val="24"/>
          <w:szCs w:val="24"/>
        </w:rPr>
        <w:t xml:space="preserve">2011, </w:t>
      </w:r>
      <w:r w:rsidRPr="00E71EB9">
        <w:rPr>
          <w:rFonts w:cs="WfpfktAdvOT3b30f6db.B"/>
          <w:sz w:val="24"/>
          <w:szCs w:val="24"/>
        </w:rPr>
        <w:t>4</w:t>
      </w:r>
      <w:r w:rsidRPr="00E71EB9">
        <w:rPr>
          <w:rFonts w:cs="MhfwygAdvOT46dcae81"/>
          <w:sz w:val="24"/>
          <w:szCs w:val="24"/>
        </w:rPr>
        <w:t xml:space="preserve">:491 </w:t>
      </w:r>
    </w:p>
    <w:p w:rsidR="00C53978" w:rsidRPr="00E71EB9" w:rsidRDefault="00C53978" w:rsidP="00C53978">
      <w:pPr>
        <w:pStyle w:val="ListParagraph"/>
        <w:numPr>
          <w:ilvl w:val="0"/>
          <w:numId w:val="10"/>
        </w:numPr>
        <w:autoSpaceDE w:val="0"/>
        <w:autoSpaceDN w:val="0"/>
        <w:adjustRightInd w:val="0"/>
        <w:spacing w:after="0" w:line="240" w:lineRule="auto"/>
        <w:rPr>
          <w:rFonts w:cs="Times New Roman"/>
          <w:sz w:val="24"/>
          <w:szCs w:val="24"/>
        </w:rPr>
      </w:pPr>
      <w:proofErr w:type="spellStart"/>
      <w:r w:rsidRPr="00E71EB9">
        <w:rPr>
          <w:rFonts w:eastAsia="Ryumin-regular-Identity-H" w:cs="Ryumin-regular-Identity-H"/>
          <w:sz w:val="24"/>
          <w:szCs w:val="24"/>
        </w:rPr>
        <w:t>Sikolia</w:t>
      </w:r>
      <w:proofErr w:type="spellEnd"/>
      <w:r w:rsidRPr="00E71EB9">
        <w:rPr>
          <w:rFonts w:eastAsia="Ryumin-regular-Identity-H" w:cs="Ryumin-regular-Identity-H"/>
          <w:sz w:val="24"/>
          <w:szCs w:val="24"/>
        </w:rPr>
        <w:t xml:space="preserve"> DN, </w:t>
      </w:r>
      <w:proofErr w:type="spellStart"/>
      <w:r w:rsidRPr="00E71EB9">
        <w:rPr>
          <w:rFonts w:eastAsia="Ryumin-regular-Identity-H" w:cs="Ryumin-regular-Identity-H"/>
          <w:sz w:val="24"/>
          <w:szCs w:val="24"/>
        </w:rPr>
        <w:t>Mwololo</w:t>
      </w:r>
      <w:proofErr w:type="spellEnd"/>
      <w:r w:rsidRPr="00E71EB9">
        <w:rPr>
          <w:rFonts w:eastAsia="Ryumin-regular-Identity-H" w:cs="Ryumin-regular-Identity-H"/>
          <w:sz w:val="24"/>
          <w:szCs w:val="24"/>
        </w:rPr>
        <w:t xml:space="preserve"> K, </w:t>
      </w:r>
      <w:proofErr w:type="spellStart"/>
      <w:r w:rsidRPr="00E71EB9">
        <w:rPr>
          <w:rFonts w:eastAsia="Ryumin-regular-Identity-H" w:cs="Ryumin-regular-Identity-H"/>
          <w:sz w:val="24"/>
          <w:szCs w:val="24"/>
        </w:rPr>
        <w:t>Cherop</w:t>
      </w:r>
      <w:proofErr w:type="spellEnd"/>
      <w:r w:rsidRPr="00E71EB9">
        <w:rPr>
          <w:rFonts w:eastAsia="Ryumin-regular-Identity-H" w:cs="Ryumin-regular-Identity-H"/>
          <w:sz w:val="24"/>
          <w:szCs w:val="24"/>
        </w:rPr>
        <w:t xml:space="preserve"> H, Hussein A, </w:t>
      </w:r>
      <w:proofErr w:type="spellStart"/>
      <w:r w:rsidRPr="00E71EB9">
        <w:rPr>
          <w:rFonts w:eastAsia="Ryumin-regular-Identity-H" w:cs="Ryumin-regular-Identity-H"/>
          <w:sz w:val="24"/>
          <w:szCs w:val="24"/>
        </w:rPr>
        <w:t>Juma</w:t>
      </w:r>
      <w:proofErr w:type="spellEnd"/>
      <w:r w:rsidRPr="00E71EB9">
        <w:rPr>
          <w:rFonts w:eastAsia="Ryumin-regular-Identity-H" w:cs="Ryumin-regular-Identity-H"/>
          <w:sz w:val="24"/>
          <w:szCs w:val="24"/>
        </w:rPr>
        <w:t xml:space="preserve"> M, </w:t>
      </w:r>
      <w:proofErr w:type="spellStart"/>
      <w:r w:rsidRPr="00E71EB9">
        <w:rPr>
          <w:rFonts w:eastAsia="Ryumin-regular-Identity-H" w:cs="Ryumin-regular-Identity-H"/>
          <w:sz w:val="24"/>
          <w:szCs w:val="24"/>
        </w:rPr>
        <w:t>Kurui</w:t>
      </w:r>
      <w:proofErr w:type="spellEnd"/>
      <w:r w:rsidRPr="00E71EB9">
        <w:rPr>
          <w:rFonts w:eastAsia="Ryumin-regular-Identity-H" w:cs="Ryumin-regular-Identity-H"/>
          <w:sz w:val="24"/>
          <w:szCs w:val="24"/>
        </w:rPr>
        <w:t xml:space="preserve"> J et al., (2002) .</w:t>
      </w:r>
      <w:r w:rsidRPr="00E71EB9">
        <w:rPr>
          <w:rFonts w:cs="CenturyOldStyle-Bold"/>
          <w:bCs/>
          <w:sz w:val="24"/>
          <w:szCs w:val="24"/>
        </w:rPr>
        <w:t xml:space="preserve">The Prevalence of acute respiratory infections and the associated risk factors: A Study of children under five years of age in </w:t>
      </w:r>
      <w:proofErr w:type="spellStart"/>
      <w:r w:rsidRPr="00E71EB9">
        <w:rPr>
          <w:rFonts w:cs="CenturyOldStyle-Bold"/>
          <w:bCs/>
          <w:sz w:val="24"/>
          <w:szCs w:val="24"/>
        </w:rPr>
        <w:t>Kibera</w:t>
      </w:r>
      <w:proofErr w:type="spellEnd"/>
      <w:r w:rsidRPr="00E71EB9">
        <w:rPr>
          <w:rFonts w:cs="CenturyOldStyle-Bold"/>
          <w:bCs/>
          <w:sz w:val="24"/>
          <w:szCs w:val="24"/>
        </w:rPr>
        <w:t xml:space="preserve"> </w:t>
      </w:r>
      <w:proofErr w:type="spellStart"/>
      <w:r w:rsidRPr="00E71EB9">
        <w:rPr>
          <w:rFonts w:cs="CenturyOldStyle-Bold"/>
          <w:bCs/>
          <w:sz w:val="24"/>
          <w:szCs w:val="24"/>
        </w:rPr>
        <w:t>Lindi</w:t>
      </w:r>
      <w:proofErr w:type="spellEnd"/>
      <w:r w:rsidRPr="00E71EB9">
        <w:rPr>
          <w:rFonts w:cs="CenturyOldStyle-Bold"/>
          <w:bCs/>
          <w:sz w:val="24"/>
          <w:szCs w:val="24"/>
        </w:rPr>
        <w:t xml:space="preserve"> Village, Nairobi, Kenya </w:t>
      </w:r>
      <w:r w:rsidRPr="00E71EB9">
        <w:rPr>
          <w:rFonts w:eastAsia="Ryumin-regular-Identity-H" w:cs="Ryumin-regular-Identity-H"/>
          <w:sz w:val="24"/>
          <w:szCs w:val="24"/>
        </w:rPr>
        <w:t>J. Natl. Institute of Public Health, 51 (1) : 2002</w:t>
      </w:r>
    </w:p>
    <w:p w:rsidR="00C53978" w:rsidRPr="00E71EB9" w:rsidRDefault="00C53978" w:rsidP="00C53978">
      <w:pPr>
        <w:pStyle w:val="ListParagraph"/>
        <w:numPr>
          <w:ilvl w:val="0"/>
          <w:numId w:val="10"/>
        </w:numPr>
        <w:autoSpaceDE w:val="0"/>
        <w:autoSpaceDN w:val="0"/>
        <w:adjustRightInd w:val="0"/>
        <w:spacing w:after="0" w:line="240" w:lineRule="auto"/>
        <w:rPr>
          <w:rFonts w:cs="Shaker2Lancet-Bold"/>
          <w:bCs/>
          <w:sz w:val="24"/>
          <w:szCs w:val="24"/>
        </w:rPr>
      </w:pPr>
      <w:r w:rsidRPr="00E71EB9">
        <w:rPr>
          <w:sz w:val="24"/>
          <w:szCs w:val="24"/>
        </w:rPr>
        <w:t xml:space="preserve">WHO Collaborating Centre for Drug Statistics Methodology (2014). </w:t>
      </w:r>
      <w:r w:rsidRPr="00E71EB9">
        <w:rPr>
          <w:rFonts w:cs="Times New Roman"/>
          <w:bCs/>
          <w:iCs/>
          <w:color w:val="000000"/>
          <w:sz w:val="24"/>
          <w:szCs w:val="24"/>
        </w:rPr>
        <w:t xml:space="preserve">Guidelines for ATC classification and DDD assignment </w:t>
      </w:r>
      <w:hyperlink r:id="rId18" w:history="1">
        <w:r w:rsidRPr="00E71EB9">
          <w:rPr>
            <w:rStyle w:val="Hyperlink"/>
            <w:rFonts w:cs="Times New Roman"/>
            <w:bCs/>
            <w:iCs/>
            <w:sz w:val="24"/>
            <w:szCs w:val="24"/>
          </w:rPr>
          <w:t>http://www.whocc.no/filearchive/publications/1_2013guidelines.pdf</w:t>
        </w:r>
      </w:hyperlink>
    </w:p>
    <w:p w:rsidR="00C53978" w:rsidRPr="00E71EB9" w:rsidRDefault="00C53978" w:rsidP="00C53978">
      <w:pPr>
        <w:pStyle w:val="ListParagraph"/>
        <w:numPr>
          <w:ilvl w:val="0"/>
          <w:numId w:val="10"/>
        </w:numPr>
        <w:autoSpaceDE w:val="0"/>
        <w:autoSpaceDN w:val="0"/>
        <w:adjustRightInd w:val="0"/>
        <w:spacing w:after="0" w:line="240" w:lineRule="auto"/>
        <w:rPr>
          <w:rFonts w:cs="Times New Roman"/>
          <w:color w:val="000000"/>
          <w:sz w:val="24"/>
          <w:szCs w:val="24"/>
        </w:rPr>
      </w:pPr>
      <w:r w:rsidRPr="00E71EB9">
        <w:rPr>
          <w:rFonts w:cs="Giovanni-Book"/>
          <w:sz w:val="24"/>
          <w:szCs w:val="24"/>
        </w:rPr>
        <w:t xml:space="preserve">Republic of Uganda (2012). Uganda Clinical guidelines – National guidelines for managing common conditions </w:t>
      </w:r>
      <w:hyperlink r:id="rId19" w:history="1">
        <w:r w:rsidRPr="00E71EB9">
          <w:rPr>
            <w:rStyle w:val="Hyperlink"/>
            <w:rFonts w:cs="Giovanni-Book"/>
            <w:sz w:val="24"/>
            <w:szCs w:val="24"/>
          </w:rPr>
          <w:t>http://apps.who.int/medicinedocs/documents/s21741en/s21741en.pdf</w:t>
        </w:r>
      </w:hyperlink>
      <w:r w:rsidRPr="00E71EB9">
        <w:rPr>
          <w:rFonts w:cs="Giovanni-Book"/>
          <w:sz w:val="24"/>
          <w:szCs w:val="24"/>
        </w:rPr>
        <w:t xml:space="preserve"> </w:t>
      </w:r>
    </w:p>
    <w:p w:rsidR="00C53978" w:rsidRPr="00E71EB9" w:rsidRDefault="00C53978" w:rsidP="00C53978">
      <w:pPr>
        <w:pStyle w:val="ListParagraph"/>
        <w:numPr>
          <w:ilvl w:val="0"/>
          <w:numId w:val="10"/>
        </w:numPr>
        <w:autoSpaceDE w:val="0"/>
        <w:autoSpaceDN w:val="0"/>
        <w:adjustRightInd w:val="0"/>
        <w:spacing w:after="0" w:line="240" w:lineRule="auto"/>
        <w:rPr>
          <w:rFonts w:cs="Times New Roman"/>
          <w:color w:val="000000"/>
          <w:sz w:val="24"/>
          <w:szCs w:val="24"/>
        </w:rPr>
      </w:pPr>
      <w:r w:rsidRPr="00E71EB9">
        <w:rPr>
          <w:rFonts w:cs="Giovanni-Book"/>
          <w:sz w:val="24"/>
          <w:szCs w:val="24"/>
        </w:rPr>
        <w:t xml:space="preserve">Republic of Uganda (2008). National Antiretroviral treatment and care guidelines for </w:t>
      </w:r>
      <w:proofErr w:type="spellStart"/>
      <w:r w:rsidRPr="00E71EB9">
        <w:rPr>
          <w:rFonts w:cs="Giovanni-Book"/>
          <w:sz w:val="24"/>
          <w:szCs w:val="24"/>
        </w:rPr>
        <w:t>adultds</w:t>
      </w:r>
      <w:proofErr w:type="spellEnd"/>
      <w:r w:rsidRPr="00E71EB9">
        <w:rPr>
          <w:rFonts w:cs="Giovanni-Book"/>
          <w:sz w:val="24"/>
          <w:szCs w:val="24"/>
        </w:rPr>
        <w:t xml:space="preserve">, adolescents and children </w:t>
      </w:r>
      <w:hyperlink r:id="rId20" w:history="1">
        <w:r w:rsidRPr="00E71EB9">
          <w:rPr>
            <w:rStyle w:val="Hyperlink"/>
            <w:rFonts w:cs="Giovanni-Book"/>
            <w:sz w:val="24"/>
            <w:szCs w:val="24"/>
          </w:rPr>
          <w:t>http://www.who.int/hiv/amds/uganda_moh_treatment_guidelines.pdf</w:t>
        </w:r>
      </w:hyperlink>
      <w:r w:rsidRPr="00E71EB9">
        <w:rPr>
          <w:rFonts w:cs="Giovanni-Book"/>
          <w:sz w:val="24"/>
          <w:szCs w:val="24"/>
        </w:rPr>
        <w:t xml:space="preserve"> </w:t>
      </w:r>
      <w:r w:rsidRPr="00E71EB9">
        <w:rPr>
          <w:rFonts w:cs="Times New Roman"/>
          <w:color w:val="000000"/>
          <w:sz w:val="24"/>
          <w:szCs w:val="24"/>
        </w:rPr>
        <w:t xml:space="preserve"> </w:t>
      </w:r>
    </w:p>
    <w:p w:rsidR="00C53978" w:rsidRPr="00E71EB9" w:rsidRDefault="00C53978" w:rsidP="00C53978">
      <w:pPr>
        <w:pStyle w:val="ListParagraph"/>
        <w:numPr>
          <w:ilvl w:val="0"/>
          <w:numId w:val="10"/>
        </w:numPr>
        <w:autoSpaceDE w:val="0"/>
        <w:autoSpaceDN w:val="0"/>
        <w:adjustRightInd w:val="0"/>
        <w:spacing w:after="0" w:line="240" w:lineRule="auto"/>
        <w:rPr>
          <w:rFonts w:cs="AdvTTe45e47d2"/>
          <w:color w:val="131413"/>
          <w:sz w:val="24"/>
          <w:szCs w:val="24"/>
        </w:rPr>
      </w:pPr>
      <w:r w:rsidRPr="00E71EB9">
        <w:rPr>
          <w:rFonts w:cs="AdvTTb5929f4c"/>
          <w:color w:val="131413"/>
          <w:sz w:val="24"/>
          <w:szCs w:val="24"/>
        </w:rPr>
        <w:t xml:space="preserve">Mukalenge FC, Van der </w:t>
      </w:r>
      <w:proofErr w:type="spellStart"/>
      <w:r w:rsidRPr="00E71EB9">
        <w:rPr>
          <w:rFonts w:cs="AdvTTb5929f4c"/>
          <w:color w:val="131413"/>
          <w:sz w:val="24"/>
          <w:szCs w:val="24"/>
        </w:rPr>
        <w:t>Vennet</w:t>
      </w:r>
      <w:proofErr w:type="spellEnd"/>
      <w:r w:rsidRPr="00E71EB9">
        <w:rPr>
          <w:rFonts w:cs="AdvTTb5929f4c"/>
          <w:color w:val="131413"/>
          <w:sz w:val="24"/>
          <w:szCs w:val="24"/>
        </w:rPr>
        <w:t xml:space="preserve"> J, </w:t>
      </w:r>
      <w:proofErr w:type="spellStart"/>
      <w:r w:rsidRPr="00E71EB9">
        <w:rPr>
          <w:rFonts w:cs="AdvTTb5929f4c"/>
          <w:color w:val="131413"/>
          <w:sz w:val="24"/>
          <w:szCs w:val="24"/>
        </w:rPr>
        <w:t>Luboya</w:t>
      </w:r>
      <w:proofErr w:type="spellEnd"/>
      <w:r w:rsidRPr="00E71EB9">
        <w:rPr>
          <w:rFonts w:cs="AdvTTb5929f4c"/>
          <w:color w:val="131413"/>
          <w:sz w:val="24"/>
          <w:szCs w:val="24"/>
        </w:rPr>
        <w:t xml:space="preserve"> NO, </w:t>
      </w:r>
      <w:proofErr w:type="spellStart"/>
      <w:r w:rsidRPr="00E71EB9">
        <w:rPr>
          <w:rFonts w:cs="AdvTTb5929f4c"/>
          <w:color w:val="131413"/>
          <w:sz w:val="24"/>
          <w:szCs w:val="24"/>
        </w:rPr>
        <w:t>Vanlerberghe</w:t>
      </w:r>
      <w:proofErr w:type="spellEnd"/>
      <w:r w:rsidRPr="00E71EB9">
        <w:rPr>
          <w:rFonts w:cs="AdvTTb5929f4c"/>
          <w:color w:val="131413"/>
          <w:sz w:val="24"/>
          <w:szCs w:val="24"/>
        </w:rPr>
        <w:t xml:space="preserve"> V, </w:t>
      </w:r>
      <w:proofErr w:type="spellStart"/>
      <w:r w:rsidRPr="00E71EB9">
        <w:rPr>
          <w:rFonts w:cs="AdvTTb5929f4c"/>
          <w:color w:val="131413"/>
          <w:sz w:val="24"/>
          <w:szCs w:val="24"/>
        </w:rPr>
        <w:t>Mapatano</w:t>
      </w:r>
      <w:proofErr w:type="spellEnd"/>
      <w:r w:rsidRPr="00E71EB9">
        <w:rPr>
          <w:rFonts w:cs="AdvTTb5929f4c"/>
          <w:color w:val="131413"/>
          <w:sz w:val="24"/>
          <w:szCs w:val="24"/>
        </w:rPr>
        <w:t xml:space="preserve"> MA and </w:t>
      </w:r>
      <w:proofErr w:type="spellStart"/>
      <w:r w:rsidRPr="00E71EB9">
        <w:rPr>
          <w:rFonts w:cs="AdvTTb5929f4c"/>
          <w:color w:val="131413"/>
          <w:sz w:val="24"/>
          <w:szCs w:val="24"/>
        </w:rPr>
        <w:t>Criel</w:t>
      </w:r>
      <w:proofErr w:type="spellEnd"/>
      <w:r w:rsidRPr="00E71EB9">
        <w:rPr>
          <w:rFonts w:cs="AdvTTb5929f4c"/>
          <w:color w:val="131413"/>
          <w:sz w:val="24"/>
          <w:szCs w:val="24"/>
        </w:rPr>
        <w:t xml:space="preserve"> B (2014). </w:t>
      </w:r>
      <w:r w:rsidRPr="00E71EB9">
        <w:rPr>
          <w:rFonts w:cs="AdvTTe45e47d2"/>
          <w:color w:val="131413"/>
          <w:sz w:val="24"/>
          <w:szCs w:val="24"/>
        </w:rPr>
        <w:t>Health-seeking behaviour in the city of</w:t>
      </w:r>
      <w:r w:rsidRPr="00E71EB9">
        <w:rPr>
          <w:rFonts w:cs="AdvTTb5929f4c"/>
          <w:color w:val="131413"/>
          <w:sz w:val="24"/>
          <w:szCs w:val="24"/>
        </w:rPr>
        <w:t xml:space="preserve"> </w:t>
      </w:r>
      <w:r w:rsidRPr="00E71EB9">
        <w:rPr>
          <w:rFonts w:cs="AdvTTe45e47d2"/>
          <w:color w:val="131413"/>
          <w:sz w:val="24"/>
          <w:szCs w:val="24"/>
        </w:rPr>
        <w:t xml:space="preserve">Lubumbashi, Democratic Republic of the Congo: results from a cross-sectional household survey. </w:t>
      </w:r>
      <w:r w:rsidRPr="00E71EB9">
        <w:rPr>
          <w:rFonts w:cs="AdvTT7329fd89.I"/>
          <w:color w:val="131413"/>
          <w:sz w:val="24"/>
          <w:szCs w:val="24"/>
        </w:rPr>
        <w:t xml:space="preserve">BMC Health Services Research </w:t>
      </w:r>
      <w:r w:rsidRPr="00E71EB9">
        <w:rPr>
          <w:rFonts w:cs="AdvTTe45e47d2"/>
          <w:color w:val="131413"/>
          <w:sz w:val="24"/>
          <w:szCs w:val="24"/>
        </w:rPr>
        <w:t xml:space="preserve">2014, </w:t>
      </w:r>
      <w:r w:rsidRPr="00E71EB9">
        <w:rPr>
          <w:rFonts w:cs="AdvTTaf7f9f4f.B"/>
          <w:color w:val="131413"/>
          <w:sz w:val="24"/>
          <w:szCs w:val="24"/>
        </w:rPr>
        <w:t>14</w:t>
      </w:r>
      <w:r w:rsidRPr="00E71EB9">
        <w:rPr>
          <w:rFonts w:cs="AdvTTe45e47d2"/>
          <w:color w:val="131413"/>
          <w:sz w:val="24"/>
          <w:szCs w:val="24"/>
        </w:rPr>
        <w:t>:173</w:t>
      </w:r>
      <w:r w:rsidRPr="00E71EB9">
        <w:rPr>
          <w:rFonts w:cs="AdvTTb5929f4c"/>
          <w:color w:val="131413"/>
          <w:sz w:val="24"/>
          <w:szCs w:val="24"/>
        </w:rPr>
        <w:t xml:space="preserve"> </w:t>
      </w:r>
    </w:p>
    <w:p w:rsidR="00C53978" w:rsidRPr="00E71EB9" w:rsidRDefault="00C53978" w:rsidP="00C53978">
      <w:pPr>
        <w:pStyle w:val="ListParagraph"/>
        <w:numPr>
          <w:ilvl w:val="0"/>
          <w:numId w:val="10"/>
        </w:numPr>
        <w:autoSpaceDE w:val="0"/>
        <w:autoSpaceDN w:val="0"/>
        <w:adjustRightInd w:val="0"/>
        <w:spacing w:after="0" w:line="240" w:lineRule="auto"/>
        <w:rPr>
          <w:rFonts w:cs="MhfwygAdvOT46dcae81"/>
          <w:sz w:val="24"/>
          <w:szCs w:val="24"/>
        </w:rPr>
      </w:pPr>
      <w:r w:rsidRPr="00E71EB9">
        <w:rPr>
          <w:rFonts w:cs="KcnrycAdvTTb5929f4c"/>
          <w:sz w:val="24"/>
          <w:szCs w:val="24"/>
        </w:rPr>
        <w:t xml:space="preserve">Lam TP, Wun YT, Lam KF and Sun KS (2015). </w:t>
      </w:r>
      <w:r w:rsidRPr="00E71EB9">
        <w:rPr>
          <w:rFonts w:cs="SptwtsAdvTTe45e47d2"/>
          <w:sz w:val="24"/>
          <w:szCs w:val="24"/>
        </w:rPr>
        <w:t xml:space="preserve">Differences in antibiotic use between patients with and without a regular doctor in Hong Kong. </w:t>
      </w:r>
      <w:r w:rsidRPr="00E71EB9">
        <w:rPr>
          <w:rFonts w:cs="XbtwbtAdvTT7329fd89.I"/>
          <w:sz w:val="24"/>
          <w:szCs w:val="24"/>
        </w:rPr>
        <w:t xml:space="preserve">BMC Pharmacology and Toxicology </w:t>
      </w:r>
      <w:r w:rsidRPr="00E71EB9">
        <w:rPr>
          <w:rFonts w:cs="MyriadPro-Regular"/>
          <w:sz w:val="24"/>
          <w:szCs w:val="24"/>
        </w:rPr>
        <w:t>(2015) 16:40</w:t>
      </w:r>
      <w:r w:rsidRPr="00E71EB9">
        <w:rPr>
          <w:rFonts w:cs="SptwtsAdvTTe45e47d2"/>
          <w:sz w:val="24"/>
          <w:szCs w:val="24"/>
        </w:rPr>
        <w:t xml:space="preserve"> </w:t>
      </w:r>
    </w:p>
    <w:p w:rsidR="00C53978" w:rsidRPr="00E71EB9" w:rsidRDefault="00C53978" w:rsidP="00C53978">
      <w:pPr>
        <w:autoSpaceDE w:val="0"/>
        <w:autoSpaceDN w:val="0"/>
        <w:adjustRightInd w:val="0"/>
        <w:spacing w:after="0" w:line="240" w:lineRule="auto"/>
        <w:rPr>
          <w:rFonts w:cs="YscmcyAdvTTb5929f4c"/>
          <w:sz w:val="24"/>
          <w:szCs w:val="24"/>
        </w:rPr>
      </w:pPr>
    </w:p>
    <w:p w:rsidR="000758D3" w:rsidRDefault="00152702" w:rsidP="00883BA0">
      <w:pPr>
        <w:shd w:val="clear" w:color="auto" w:fill="EEECE1" w:themeFill="background2"/>
        <w:autoSpaceDE w:val="0"/>
        <w:autoSpaceDN w:val="0"/>
        <w:adjustRightInd w:val="0"/>
        <w:spacing w:after="0" w:line="240" w:lineRule="auto"/>
        <w:rPr>
          <w:rFonts w:cs="Times New Roman"/>
          <w:b/>
          <w:color w:val="000000"/>
        </w:rPr>
      </w:pPr>
      <w:r w:rsidRPr="00817566">
        <w:rPr>
          <w:rFonts w:cs="Times New Roman"/>
          <w:b/>
          <w:color w:val="000000"/>
        </w:rPr>
        <w:t>Appendi</w:t>
      </w:r>
      <w:r w:rsidR="007F1448">
        <w:rPr>
          <w:rFonts w:cs="Times New Roman"/>
          <w:b/>
          <w:color w:val="000000"/>
        </w:rPr>
        <w:t>ces</w:t>
      </w:r>
    </w:p>
    <w:p w:rsidR="007F1448" w:rsidRDefault="007F1448" w:rsidP="00BD06F8">
      <w:pPr>
        <w:autoSpaceDE w:val="0"/>
        <w:autoSpaceDN w:val="0"/>
        <w:adjustRightInd w:val="0"/>
        <w:spacing w:after="0" w:line="240" w:lineRule="auto"/>
        <w:rPr>
          <w:rFonts w:cs="Times New Roman"/>
          <w:b/>
          <w:color w:val="000000"/>
        </w:rPr>
      </w:pPr>
    </w:p>
    <w:p w:rsidR="00477266" w:rsidRDefault="00477266" w:rsidP="00BD06F8">
      <w:pPr>
        <w:autoSpaceDE w:val="0"/>
        <w:autoSpaceDN w:val="0"/>
        <w:adjustRightInd w:val="0"/>
        <w:spacing w:after="0" w:line="240" w:lineRule="auto"/>
        <w:rPr>
          <w:rFonts w:cs="Times New Roman"/>
          <w:b/>
          <w:color w:val="000000"/>
        </w:rPr>
      </w:pPr>
      <w:r>
        <w:rPr>
          <w:rFonts w:cs="Times New Roman"/>
          <w:b/>
          <w:color w:val="000000"/>
        </w:rPr>
        <w:t xml:space="preserve">Figure A1 - </w:t>
      </w:r>
      <w:r>
        <w:rPr>
          <w:b/>
          <w:sz w:val="24"/>
          <w:szCs w:val="24"/>
        </w:rPr>
        <w:t>Self-prescribed antibiotic regimens for treatment of ARI in under- fives in Kampala</w:t>
      </w:r>
    </w:p>
    <w:p w:rsidR="00477266" w:rsidRDefault="00477266" w:rsidP="00BD06F8">
      <w:pPr>
        <w:autoSpaceDE w:val="0"/>
        <w:autoSpaceDN w:val="0"/>
        <w:adjustRightInd w:val="0"/>
        <w:spacing w:after="0" w:line="240" w:lineRule="auto"/>
        <w:rPr>
          <w:rFonts w:cs="Times New Roman"/>
          <w:b/>
          <w:color w:val="000000"/>
        </w:rPr>
      </w:pPr>
    </w:p>
    <w:p w:rsidR="007F1448" w:rsidRDefault="00AB2154" w:rsidP="007F1448">
      <w:pPr>
        <w:rPr>
          <w:b/>
          <w:sz w:val="24"/>
          <w:szCs w:val="24"/>
        </w:rPr>
      </w:pPr>
      <w:r>
        <w:rPr>
          <w:noProof/>
          <w:lang w:val="en-GB" w:eastAsia="en-GB"/>
        </w:rPr>
        <w:drawing>
          <wp:inline distT="0" distB="0" distL="0" distR="0" wp14:anchorId="1DB34127" wp14:editId="00D72607">
            <wp:extent cx="5943600" cy="3056890"/>
            <wp:effectExtent l="0" t="0" r="1905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46B8A" w:rsidRDefault="00346B8A" w:rsidP="00477266">
      <w:pPr>
        <w:rPr>
          <w:b/>
          <w:sz w:val="24"/>
          <w:szCs w:val="24"/>
        </w:rPr>
      </w:pPr>
    </w:p>
    <w:p w:rsidR="00477266" w:rsidRDefault="00477266" w:rsidP="00477266">
      <w:pPr>
        <w:rPr>
          <w:b/>
          <w:sz w:val="24"/>
          <w:szCs w:val="24"/>
        </w:rPr>
      </w:pPr>
      <w:r>
        <w:rPr>
          <w:b/>
          <w:sz w:val="24"/>
          <w:szCs w:val="24"/>
        </w:rPr>
        <w:t>Figure A2: Symptomatic antibiotic self-prescribing for ARI in under-fives in Kampala, Uganda</w:t>
      </w:r>
    </w:p>
    <w:p w:rsidR="00477266" w:rsidRPr="00817566" w:rsidRDefault="00477266" w:rsidP="00BD06F8">
      <w:pPr>
        <w:autoSpaceDE w:val="0"/>
        <w:autoSpaceDN w:val="0"/>
        <w:adjustRightInd w:val="0"/>
        <w:spacing w:after="0" w:line="240" w:lineRule="auto"/>
        <w:rPr>
          <w:rFonts w:cs="Times New Roman"/>
          <w:b/>
          <w:color w:val="000000"/>
        </w:rPr>
      </w:pPr>
    </w:p>
    <w:p w:rsidR="007F1448" w:rsidRDefault="007F1448" w:rsidP="007F1448">
      <w:pPr>
        <w:rPr>
          <w:sz w:val="24"/>
          <w:szCs w:val="24"/>
        </w:rPr>
      </w:pPr>
      <w:r>
        <w:rPr>
          <w:noProof/>
          <w:lang w:val="en-GB" w:eastAsia="en-GB"/>
        </w:rPr>
        <w:drawing>
          <wp:inline distT="0" distB="0" distL="0" distR="0" wp14:anchorId="05C8C389" wp14:editId="02021B3E">
            <wp:extent cx="6376946" cy="4572000"/>
            <wp:effectExtent l="0" t="0" r="2413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B74AA" w:rsidRDefault="002B74AA" w:rsidP="000D2565">
      <w:pPr>
        <w:autoSpaceDE w:val="0"/>
        <w:autoSpaceDN w:val="0"/>
        <w:adjustRightInd w:val="0"/>
        <w:spacing w:after="0" w:line="240" w:lineRule="auto"/>
        <w:rPr>
          <w:rFonts w:cs="Times New Roman"/>
          <w:sz w:val="24"/>
          <w:szCs w:val="24"/>
        </w:rPr>
      </w:pPr>
    </w:p>
    <w:p w:rsidR="00477266" w:rsidRDefault="00477266">
      <w:pPr>
        <w:rPr>
          <w:b/>
        </w:rPr>
      </w:pPr>
      <w:r>
        <w:rPr>
          <w:b/>
        </w:rPr>
        <w:br w:type="page"/>
      </w:r>
    </w:p>
    <w:p w:rsidR="002B74AA" w:rsidRPr="006D72C7" w:rsidRDefault="002B74AA" w:rsidP="00BD06F8">
      <w:pPr>
        <w:rPr>
          <w:b/>
        </w:rPr>
      </w:pPr>
      <w:r w:rsidRPr="006D72C7">
        <w:rPr>
          <w:b/>
        </w:rPr>
        <w:lastRenderedPageBreak/>
        <w:t>Interview guide questionnaire</w:t>
      </w:r>
    </w:p>
    <w:p w:rsidR="002B74AA" w:rsidRDefault="002B74AA" w:rsidP="002B74AA">
      <w:pPr>
        <w:pBdr>
          <w:top w:val="single" w:sz="4" w:space="1" w:color="auto"/>
          <w:left w:val="single" w:sz="4" w:space="4" w:color="auto"/>
          <w:bottom w:val="single" w:sz="4" w:space="1" w:color="auto"/>
          <w:right w:val="single" w:sz="4" w:space="4" w:color="auto"/>
        </w:pBdr>
        <w:shd w:val="clear" w:color="auto" w:fill="D9D9D9"/>
        <w:jc w:val="center"/>
        <w:rPr>
          <w:b/>
        </w:rPr>
      </w:pPr>
      <w:r w:rsidRPr="002C303C">
        <w:rPr>
          <w:b/>
          <w:shd w:val="clear" w:color="auto" w:fill="D9D9D9"/>
        </w:rPr>
        <w:t>Title: Assessment of home based Management practices of acute respiratory infections among parents of the &lt; 5 years children in Kampala, Uganda</w:t>
      </w:r>
    </w:p>
    <w:p w:rsidR="002B74AA" w:rsidRPr="002C303C" w:rsidRDefault="002B74AA" w:rsidP="002B74AA">
      <w:pPr>
        <w:rPr>
          <w:b/>
        </w:rPr>
      </w:pPr>
      <w:r w:rsidRPr="002C303C">
        <w:rPr>
          <w:b/>
        </w:rPr>
        <w:t xml:space="preserve">Introduction and Purpose: </w:t>
      </w:r>
    </w:p>
    <w:p w:rsidR="002B74AA" w:rsidRDefault="002B74AA" w:rsidP="002B74AA">
      <w:pPr>
        <w:jc w:val="both"/>
      </w:pPr>
      <w:r w:rsidRPr="002C303C">
        <w:t xml:space="preserve">Hello.  My name is ………………………..and I would like to ask you a few questions as part of an assessment conducted by one MPH officer, Kagoya Harriet Rachel. The purpose of this exercise is to assess </w:t>
      </w:r>
      <w:r w:rsidRPr="007C19C6">
        <w:t xml:space="preserve">the home based Management practices of acute respiratory infections </w:t>
      </w:r>
      <w:r>
        <w:t xml:space="preserve">(ARIs) </w:t>
      </w:r>
      <w:r w:rsidRPr="007C19C6">
        <w:t>among parents of the &lt; 5 years children in Kampala, Uganda</w:t>
      </w:r>
      <w:r>
        <w:t>.</w:t>
      </w:r>
    </w:p>
    <w:p w:rsidR="002B74AA" w:rsidRPr="007C19C6" w:rsidRDefault="002B74AA" w:rsidP="002B74AA">
      <w:pPr>
        <w:rPr>
          <w:b/>
        </w:rPr>
      </w:pPr>
      <w:r w:rsidRPr="007C19C6">
        <w:rPr>
          <w:b/>
        </w:rPr>
        <w:t>Consent form</w:t>
      </w:r>
    </w:p>
    <w:p w:rsidR="002B74AA" w:rsidRPr="002C303C" w:rsidRDefault="002B74AA" w:rsidP="002B74AA">
      <w:pPr>
        <w:rPr>
          <w:b/>
        </w:rPr>
      </w:pPr>
      <w:r w:rsidRPr="002C303C">
        <w:rPr>
          <w:b/>
        </w:rPr>
        <w:t xml:space="preserve">Procedures: </w:t>
      </w:r>
    </w:p>
    <w:p w:rsidR="002B74AA" w:rsidRDefault="002B74AA" w:rsidP="002B74AA">
      <w:r w:rsidRPr="002C303C">
        <w:t xml:space="preserve">I will ask you a few questions about home based management of acute respiratory infections. Your genuine responses will be greatly appreciated. Your participation is absolutely voluntary and there is no penalty for refusing to take part.  </w:t>
      </w:r>
    </w:p>
    <w:p w:rsidR="002B74AA" w:rsidRPr="002C303C" w:rsidRDefault="002B74AA" w:rsidP="002B74AA">
      <w:pPr>
        <w:rPr>
          <w:b/>
        </w:rPr>
      </w:pPr>
      <w:r w:rsidRPr="002C303C">
        <w:rPr>
          <w:b/>
        </w:rPr>
        <w:t xml:space="preserve">Confidentiality: </w:t>
      </w:r>
    </w:p>
    <w:p w:rsidR="002B74AA" w:rsidRDefault="002B74AA" w:rsidP="002B74AA">
      <w:pPr>
        <w:jc w:val="both"/>
      </w:pPr>
      <w:r w:rsidRPr="002C303C">
        <w:t>If you accept to participate in the interview, I will ask you questions privately without the presence of anyone else and in a place where our discussion cannot be overheard. All information that I record will be kept strictly confidential; your name will not be used and you will not be identified in any way.</w:t>
      </w:r>
    </w:p>
    <w:p w:rsidR="002B74AA" w:rsidRPr="002C303C" w:rsidRDefault="002B74AA" w:rsidP="002B74AA">
      <w:pPr>
        <w:rPr>
          <w:b/>
        </w:rPr>
      </w:pPr>
      <w:r w:rsidRPr="002C303C">
        <w:rPr>
          <w:b/>
        </w:rPr>
        <w:t xml:space="preserve">Risks/discomfort and Benefits: </w:t>
      </w:r>
    </w:p>
    <w:p w:rsidR="002B74AA" w:rsidRDefault="002B74AA" w:rsidP="002B74AA">
      <w:pPr>
        <w:jc w:val="both"/>
      </w:pPr>
      <w:r w:rsidRPr="002C303C">
        <w:t>There is no serious risk to you if you agree to participate in this interview activity. Some of the questions may be sensitive for instance, your family information. I want to assure you that all information collected will be kept confidential. This study will help health care givers better understand how parents and other care givers respond to and manage ARI among children below 5 years of age. We will use this information to identify the home based practices for responding to ARIs and identify strategies for improving the management of ARI for children’s better health, reduction in morbidity and mortality.</w:t>
      </w:r>
    </w:p>
    <w:p w:rsidR="002B74AA" w:rsidRPr="002C303C" w:rsidRDefault="002B74AA" w:rsidP="002B74AA">
      <w:pPr>
        <w:rPr>
          <w:b/>
        </w:rPr>
      </w:pPr>
      <w:r w:rsidRPr="002C303C">
        <w:rPr>
          <w:b/>
        </w:rPr>
        <w:t xml:space="preserve">Persons to contact: </w:t>
      </w:r>
    </w:p>
    <w:p w:rsidR="002B74AA" w:rsidRDefault="002B74AA" w:rsidP="002B74AA">
      <w:r w:rsidRPr="002C303C">
        <w:t xml:space="preserve">Do you have any questions you would like to ask about the purpose and procedure of this interview? (Take questions if any). I will also be available to take any questions that you may have at the end of this interview. </w:t>
      </w:r>
    </w:p>
    <w:p w:rsidR="002B74AA" w:rsidRPr="002C303C" w:rsidRDefault="002B74AA" w:rsidP="002B74AA">
      <w:r w:rsidRPr="002C303C">
        <w:t>May I proceed with the interview? Yes _____________</w:t>
      </w:r>
      <w:r w:rsidRPr="002C303C">
        <w:tab/>
      </w:r>
      <w:r w:rsidRPr="002C303C">
        <w:tab/>
        <w:t>No_____________</w:t>
      </w:r>
    </w:p>
    <w:p w:rsidR="0033575E" w:rsidRDefault="002B74AA" w:rsidP="003527A9">
      <w:r w:rsidRPr="002C303C">
        <w:rPr>
          <w:i/>
        </w:rPr>
        <w:t xml:space="preserve">The </w:t>
      </w:r>
      <w:r w:rsidRPr="002C303C">
        <w:rPr>
          <w:i/>
          <w:u w:val="single"/>
        </w:rPr>
        <w:t>interviewer’s</w:t>
      </w:r>
      <w:r w:rsidRPr="002C303C">
        <w:rPr>
          <w:i/>
        </w:rPr>
        <w:t xml:space="preserve"> signature below verifies that informed consent has been verbally obtained</w:t>
      </w:r>
    </w:p>
    <w:p w:rsidR="002B74AA" w:rsidRPr="002C303C" w:rsidRDefault="002B74AA" w:rsidP="003527A9">
      <w:r w:rsidRPr="002C303C">
        <w:t xml:space="preserve">Name of </w:t>
      </w:r>
      <w:r w:rsidRPr="002C303C">
        <w:rPr>
          <w:u w:val="single"/>
        </w:rPr>
        <w:t>Interviewer</w:t>
      </w:r>
      <w:r w:rsidRPr="002C303C">
        <w:t xml:space="preserve"> _____________________ Sign __________________ Date ______ /06/2011</w:t>
      </w:r>
    </w:p>
    <w:p w:rsidR="002B74AA" w:rsidRDefault="002B74AA" w:rsidP="002B74AA">
      <w:pPr>
        <w:rPr>
          <w:b/>
        </w:rPr>
      </w:pPr>
    </w:p>
    <w:p w:rsidR="002B74AA" w:rsidRDefault="002B74AA" w:rsidP="002B74AA">
      <w:pPr>
        <w:rPr>
          <w:b/>
        </w:rPr>
      </w:pPr>
      <w:r>
        <w:rPr>
          <w:b/>
        </w:rPr>
        <w:t>Please Contact me for any further questions</w:t>
      </w:r>
    </w:p>
    <w:p w:rsidR="002B74AA" w:rsidRDefault="002B74AA" w:rsidP="002B74AA">
      <w:pPr>
        <w:rPr>
          <w:b/>
        </w:rPr>
      </w:pPr>
      <w:r>
        <w:rPr>
          <w:b/>
        </w:rPr>
        <w:t>Harriet Rachel Kagoya Kibuule</w:t>
      </w:r>
    </w:p>
    <w:p w:rsidR="002B74AA" w:rsidRDefault="002B74AA" w:rsidP="002B74AA">
      <w:pPr>
        <w:rPr>
          <w:b/>
        </w:rPr>
      </w:pPr>
      <w:r>
        <w:rPr>
          <w:b/>
        </w:rPr>
        <w:t>Mobile: +264 816 873 619</w:t>
      </w:r>
    </w:p>
    <w:p w:rsidR="002B74AA" w:rsidRDefault="002B74AA" w:rsidP="002B74AA">
      <w:pPr>
        <w:rPr>
          <w:b/>
        </w:rPr>
      </w:pPr>
      <w:r>
        <w:rPr>
          <w:b/>
        </w:rPr>
        <w:t xml:space="preserve">Email: </w:t>
      </w:r>
      <w:hyperlink r:id="rId23" w:history="1">
        <w:r w:rsidRPr="00E00053">
          <w:rPr>
            <w:rStyle w:val="Hyperlink"/>
            <w:b/>
          </w:rPr>
          <w:t>kharrietrachel@yahoo.com</w:t>
        </w:r>
      </w:hyperlink>
      <w:r>
        <w:rPr>
          <w:b/>
        </w:rPr>
        <w:t xml:space="preserve">, </w:t>
      </w:r>
      <w:hyperlink r:id="rId24" w:history="1">
        <w:r w:rsidRPr="00E00053">
          <w:rPr>
            <w:rStyle w:val="Hyperlink"/>
            <w:b/>
          </w:rPr>
          <w:t>h.kagoya@sfh.na.org</w:t>
        </w:r>
      </w:hyperlink>
      <w:r>
        <w:rPr>
          <w:b/>
        </w:rPr>
        <w:t xml:space="preserve"> </w:t>
      </w:r>
    </w:p>
    <w:p w:rsidR="002B74AA" w:rsidRDefault="002B74AA" w:rsidP="002B74AA">
      <w:pPr>
        <w:rPr>
          <w:b/>
        </w:rPr>
      </w:pPr>
      <w:bookmarkStart w:id="0" w:name="_GoBack"/>
      <w:bookmarkEnd w:id="0"/>
      <w:r>
        <w:rPr>
          <w:b/>
        </w:rPr>
        <w:t>Dennis Mutekanga</w:t>
      </w:r>
    </w:p>
    <w:p w:rsidR="002B74AA" w:rsidRDefault="002B74AA" w:rsidP="002B74AA">
      <w:pPr>
        <w:rPr>
          <w:b/>
        </w:rPr>
      </w:pPr>
      <w:r>
        <w:rPr>
          <w:b/>
        </w:rPr>
        <w:t>+256 779 100 383</w:t>
      </w:r>
    </w:p>
    <w:p w:rsidR="002B74AA" w:rsidRDefault="002B74AA" w:rsidP="002B74AA">
      <w:pPr>
        <w:rPr>
          <w:b/>
        </w:rPr>
      </w:pPr>
      <w:r>
        <w:rPr>
          <w:b/>
        </w:rPr>
        <w:t xml:space="preserve">Email: </w:t>
      </w:r>
      <w:hyperlink r:id="rId25" w:history="1">
        <w:r w:rsidRPr="00E00053">
          <w:rPr>
            <w:rStyle w:val="Hyperlink"/>
            <w:b/>
          </w:rPr>
          <w:t>mutekangadenis@yahoo.com</w:t>
        </w:r>
      </w:hyperlink>
    </w:p>
    <w:p w:rsidR="002B74AA" w:rsidRDefault="002B74AA" w:rsidP="002B74AA">
      <w:pPr>
        <w:rPr>
          <w:b/>
        </w:rPr>
      </w:pPr>
    </w:p>
    <w:p w:rsidR="002B74AA" w:rsidRPr="002C303C" w:rsidRDefault="002B74AA" w:rsidP="002B74AA">
      <w:pPr>
        <w:autoSpaceDE w:val="0"/>
        <w:autoSpaceDN w:val="0"/>
        <w:adjustRightInd w:val="0"/>
      </w:pPr>
      <w:r w:rsidRPr="002C303C">
        <w:rPr>
          <w:b/>
          <w:bCs/>
        </w:rPr>
        <w:t xml:space="preserve">Interviewer: </w:t>
      </w:r>
      <w:r w:rsidRPr="002C303C">
        <w:rPr>
          <w:rFonts w:cs="Calibri"/>
        </w:rPr>
        <w:t>Please Tick or fill in the required information as per instruction</w:t>
      </w:r>
      <w:r w:rsidRPr="002C303C">
        <w:t>.</w:t>
      </w:r>
      <w:r w:rsidRPr="002C303C">
        <w:rPr>
          <w:i/>
        </w:rPr>
        <w:t xml:space="preserve"> Do not read responses unless the directions indicate</w:t>
      </w:r>
      <w:r w:rsidRPr="002C303C">
        <w:t>.</w:t>
      </w:r>
    </w:p>
    <w:p w:rsidR="002B74AA" w:rsidRPr="002D4EFE" w:rsidRDefault="002B74AA" w:rsidP="002B74AA">
      <w:pPr>
        <w:spacing w:before="240" w:after="240"/>
        <w:rPr>
          <w:b/>
        </w:rPr>
      </w:pPr>
      <w:r w:rsidRPr="002C303C">
        <w:rPr>
          <w:b/>
        </w:rPr>
        <w:t>Questions</w:t>
      </w:r>
    </w:p>
    <w:tbl>
      <w:tblPr>
        <w:tblW w:w="1119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567"/>
        <w:gridCol w:w="284"/>
        <w:gridCol w:w="850"/>
        <w:gridCol w:w="851"/>
        <w:gridCol w:w="567"/>
        <w:gridCol w:w="283"/>
        <w:gridCol w:w="1701"/>
        <w:gridCol w:w="425"/>
        <w:gridCol w:w="567"/>
        <w:gridCol w:w="2835"/>
      </w:tblGrid>
      <w:tr w:rsidR="002B74AA" w:rsidRPr="008C3A1A" w:rsidTr="002428D9">
        <w:tc>
          <w:tcPr>
            <w:tcW w:w="2836" w:type="dxa"/>
            <w:gridSpan w:val="2"/>
            <w:tcBorders>
              <w:bottom w:val="single" w:sz="4" w:space="0" w:color="000000"/>
            </w:tcBorders>
          </w:tcPr>
          <w:p w:rsidR="002B74AA" w:rsidRPr="008C3A1A" w:rsidRDefault="002B74AA" w:rsidP="002428D9">
            <w:pPr>
              <w:rPr>
                <w:rFonts w:ascii="Times New Roman" w:hAnsi="Times New Roman"/>
                <w:b/>
              </w:rPr>
            </w:pPr>
            <w:r w:rsidRPr="008C3A1A">
              <w:rPr>
                <w:rFonts w:ascii="Times New Roman" w:hAnsi="Times New Roman"/>
                <w:b/>
              </w:rPr>
              <w:t>Serial No.</w:t>
            </w:r>
          </w:p>
          <w:p w:rsidR="002B74AA" w:rsidRPr="008C3A1A" w:rsidRDefault="002B74AA" w:rsidP="002428D9">
            <w:pPr>
              <w:rPr>
                <w:rFonts w:ascii="Times New Roman" w:hAnsi="Times New Roman"/>
                <w:b/>
              </w:rPr>
            </w:pPr>
          </w:p>
          <w:p w:rsidR="002B74AA" w:rsidRPr="008C3A1A" w:rsidRDefault="002B74AA" w:rsidP="002428D9">
            <w:pPr>
              <w:rPr>
                <w:rFonts w:ascii="Times New Roman" w:hAnsi="Times New Roman"/>
                <w:b/>
              </w:rPr>
            </w:pPr>
            <w:r w:rsidRPr="008C3A1A">
              <w:rPr>
                <w:rFonts w:ascii="Times New Roman" w:hAnsi="Times New Roman"/>
                <w:b/>
              </w:rPr>
              <w:t>_____________</w:t>
            </w:r>
          </w:p>
        </w:tc>
        <w:tc>
          <w:tcPr>
            <w:tcW w:w="2835" w:type="dxa"/>
            <w:gridSpan w:val="5"/>
            <w:tcBorders>
              <w:bottom w:val="single" w:sz="4" w:space="0" w:color="000000"/>
            </w:tcBorders>
          </w:tcPr>
          <w:p w:rsidR="002B74AA" w:rsidRPr="00D54764" w:rsidRDefault="002B74AA" w:rsidP="002B74AA">
            <w:pPr>
              <w:pStyle w:val="ListParagraph"/>
              <w:numPr>
                <w:ilvl w:val="0"/>
                <w:numId w:val="22"/>
              </w:numPr>
              <w:spacing w:after="0" w:line="240" w:lineRule="auto"/>
              <w:ind w:left="448" w:hanging="427"/>
              <w:rPr>
                <w:rFonts w:ascii="Times New Roman" w:hAnsi="Times New Roman"/>
                <w:b/>
              </w:rPr>
            </w:pPr>
            <w:r w:rsidRPr="008C3A1A">
              <w:rPr>
                <w:rFonts w:ascii="Times New Roman" w:hAnsi="Times New Roman"/>
                <w:b/>
              </w:rPr>
              <w:t>Date of interview</w:t>
            </w:r>
          </w:p>
          <w:p w:rsidR="002B74AA" w:rsidRDefault="002B74AA" w:rsidP="002428D9">
            <w:pPr>
              <w:rPr>
                <w:rFonts w:ascii="Times New Roman" w:hAnsi="Times New Roman"/>
              </w:rPr>
            </w:pPr>
            <w:r w:rsidRPr="008C3A1A">
              <w:rPr>
                <w:rFonts w:ascii="Times New Roman" w:hAnsi="Times New Roman"/>
              </w:rPr>
              <w:t>___/____/______</w:t>
            </w:r>
          </w:p>
          <w:p w:rsidR="002B74AA" w:rsidRDefault="002B74AA" w:rsidP="002428D9">
            <w:pPr>
              <w:rPr>
                <w:rFonts w:ascii="Times New Roman" w:hAnsi="Times New Roman"/>
              </w:rPr>
            </w:pPr>
          </w:p>
          <w:p w:rsidR="002B74AA" w:rsidRPr="008C3A1A" w:rsidRDefault="002B74AA" w:rsidP="002428D9">
            <w:pPr>
              <w:rPr>
                <w:rFonts w:ascii="Times New Roman" w:hAnsi="Times New Roman"/>
              </w:rPr>
            </w:pPr>
            <w:r w:rsidRPr="008C3A1A">
              <w:rPr>
                <w:rFonts w:ascii="Times New Roman" w:hAnsi="Times New Roman"/>
              </w:rPr>
              <w:t>DD/MM/YYYY</w:t>
            </w:r>
          </w:p>
          <w:p w:rsidR="002B74AA" w:rsidRPr="008C3A1A" w:rsidRDefault="002B74AA" w:rsidP="002428D9">
            <w:pPr>
              <w:rPr>
                <w:rFonts w:ascii="Times New Roman" w:hAnsi="Times New Roman"/>
              </w:rPr>
            </w:pPr>
          </w:p>
        </w:tc>
        <w:tc>
          <w:tcPr>
            <w:tcW w:w="2693" w:type="dxa"/>
            <w:gridSpan w:val="3"/>
            <w:tcBorders>
              <w:bottom w:val="single" w:sz="4" w:space="0" w:color="000000"/>
            </w:tcBorders>
          </w:tcPr>
          <w:p w:rsidR="002B74AA" w:rsidRPr="008C3A1A" w:rsidRDefault="002B74AA" w:rsidP="002B74AA">
            <w:pPr>
              <w:pStyle w:val="ListParagraph"/>
              <w:numPr>
                <w:ilvl w:val="0"/>
                <w:numId w:val="22"/>
              </w:numPr>
              <w:tabs>
                <w:tab w:val="left" w:pos="452"/>
              </w:tabs>
              <w:spacing w:after="0" w:line="240" w:lineRule="auto"/>
              <w:ind w:left="0" w:firstLine="0"/>
              <w:rPr>
                <w:rFonts w:ascii="Times New Roman" w:hAnsi="Times New Roman"/>
                <w:b/>
              </w:rPr>
            </w:pPr>
            <w:r w:rsidRPr="008C3A1A">
              <w:rPr>
                <w:rFonts w:ascii="Times New Roman" w:hAnsi="Times New Roman"/>
                <w:b/>
              </w:rPr>
              <w:t>Division</w:t>
            </w:r>
          </w:p>
          <w:p w:rsidR="002B74AA" w:rsidRPr="008C3A1A" w:rsidRDefault="002B74AA" w:rsidP="002428D9">
            <w:pPr>
              <w:pStyle w:val="ListParagraph"/>
              <w:ind w:left="0"/>
              <w:rPr>
                <w:rFonts w:ascii="Times New Roman" w:hAnsi="Times New Roman"/>
              </w:rPr>
            </w:pPr>
            <w:r w:rsidRPr="008C3A1A">
              <w:rPr>
                <w:rFonts w:ascii="Times New Roman" w:hAnsi="Times New Roman"/>
              </w:rPr>
              <w:t>(1) □ Nakawa</w:t>
            </w:r>
          </w:p>
          <w:p w:rsidR="002B74AA" w:rsidRPr="008C3A1A" w:rsidRDefault="002B74AA" w:rsidP="002428D9">
            <w:pPr>
              <w:rPr>
                <w:rFonts w:ascii="Times New Roman" w:hAnsi="Times New Roman"/>
              </w:rPr>
            </w:pPr>
            <w:r w:rsidRPr="008C3A1A">
              <w:rPr>
                <w:rFonts w:ascii="Times New Roman" w:hAnsi="Times New Roman"/>
              </w:rPr>
              <w:t>(2) □ Kawempe</w:t>
            </w:r>
          </w:p>
          <w:p w:rsidR="002B74AA" w:rsidRPr="00F91F77" w:rsidRDefault="002B74AA" w:rsidP="002428D9">
            <w:pPr>
              <w:rPr>
                <w:rFonts w:ascii="Times New Roman" w:hAnsi="Times New Roman"/>
              </w:rPr>
            </w:pPr>
            <w:r w:rsidRPr="008C3A1A">
              <w:rPr>
                <w:rFonts w:ascii="Times New Roman" w:hAnsi="Times New Roman"/>
              </w:rPr>
              <w:t>(</w:t>
            </w:r>
            <w:r w:rsidRPr="00F91F77">
              <w:rPr>
                <w:rFonts w:ascii="Times New Roman" w:hAnsi="Times New Roman"/>
              </w:rPr>
              <w:t>3) □ Rubaga</w:t>
            </w:r>
          </w:p>
          <w:p w:rsidR="002B74AA" w:rsidRPr="00F91F77" w:rsidRDefault="002B74AA" w:rsidP="002428D9">
            <w:pPr>
              <w:rPr>
                <w:lang w:val="en"/>
              </w:rPr>
            </w:pPr>
            <w:r w:rsidRPr="00F91F77">
              <w:rPr>
                <w:rFonts w:ascii="Times New Roman" w:hAnsi="Times New Roman"/>
              </w:rPr>
              <w:t>(4)</w:t>
            </w:r>
            <w:r w:rsidRPr="00F91F77">
              <w:rPr>
                <w:lang w:val="en"/>
              </w:rPr>
              <w:t xml:space="preserve"> </w:t>
            </w:r>
            <w:r w:rsidRPr="00F91F77">
              <w:rPr>
                <w:rFonts w:ascii="Times New Roman" w:hAnsi="Times New Roman"/>
              </w:rPr>
              <w:t>□</w:t>
            </w:r>
            <w:r>
              <w:rPr>
                <w:rFonts w:ascii="Times New Roman" w:hAnsi="Times New Roman"/>
              </w:rPr>
              <w:t xml:space="preserve"> </w:t>
            </w:r>
            <w:r w:rsidR="00BB492D">
              <w:rPr>
                <w:rFonts w:ascii="Times New Roman" w:hAnsi="Times New Roman"/>
              </w:rPr>
              <w:t>Kampala central</w:t>
            </w:r>
            <w:r w:rsidR="00BB492D" w:rsidDel="00BB492D">
              <w:t xml:space="preserve"> </w:t>
            </w:r>
          </w:p>
          <w:p w:rsidR="002B74AA" w:rsidRPr="008C3A1A" w:rsidRDefault="002B74AA" w:rsidP="0033575E">
            <w:pPr>
              <w:rPr>
                <w:rFonts w:ascii="Times New Roman" w:hAnsi="Times New Roman"/>
              </w:rPr>
            </w:pPr>
            <w:r w:rsidRPr="00F91F77">
              <w:rPr>
                <w:lang w:val="en"/>
              </w:rPr>
              <w:t xml:space="preserve">(5) </w:t>
            </w:r>
            <w:r w:rsidRPr="00F91F77">
              <w:rPr>
                <w:rFonts w:ascii="Times New Roman" w:hAnsi="Times New Roman"/>
              </w:rPr>
              <w:t>□</w:t>
            </w:r>
            <w:r>
              <w:rPr>
                <w:rFonts w:ascii="Times New Roman" w:hAnsi="Times New Roman"/>
              </w:rPr>
              <w:t xml:space="preserve"> </w:t>
            </w:r>
            <w:r w:rsidR="00BB492D">
              <w:rPr>
                <w:rFonts w:ascii="Times New Roman" w:hAnsi="Times New Roman"/>
              </w:rPr>
              <w:t>Makindye</w:t>
            </w:r>
          </w:p>
        </w:tc>
        <w:tc>
          <w:tcPr>
            <w:tcW w:w="2835" w:type="dxa"/>
            <w:tcBorders>
              <w:bottom w:val="single" w:sz="4" w:space="0" w:color="000000"/>
            </w:tcBorders>
          </w:tcPr>
          <w:p w:rsidR="002B74AA" w:rsidRPr="004450E3" w:rsidRDefault="002B74AA" w:rsidP="002B74AA">
            <w:pPr>
              <w:numPr>
                <w:ilvl w:val="0"/>
                <w:numId w:val="22"/>
              </w:numPr>
              <w:spacing w:after="0" w:line="240" w:lineRule="auto"/>
              <w:rPr>
                <w:rFonts w:ascii="Times New Roman" w:hAnsi="Times New Roman"/>
                <w:b/>
              </w:rPr>
            </w:pPr>
            <w:r w:rsidRPr="004450E3">
              <w:rPr>
                <w:rFonts w:ascii="Times New Roman" w:hAnsi="Times New Roman"/>
                <w:b/>
              </w:rPr>
              <w:t>Initials of data Collector’s name:</w:t>
            </w:r>
          </w:p>
          <w:p w:rsidR="002B74AA" w:rsidRPr="008C3A1A" w:rsidRDefault="002B74AA" w:rsidP="002428D9">
            <w:pPr>
              <w:rPr>
                <w:rFonts w:ascii="Times New Roman" w:hAnsi="Times New Roman"/>
              </w:rPr>
            </w:pPr>
          </w:p>
          <w:p w:rsidR="002B74AA" w:rsidRPr="008C3A1A" w:rsidRDefault="002B74AA" w:rsidP="002428D9">
            <w:pPr>
              <w:jc w:val="center"/>
              <w:rPr>
                <w:rFonts w:ascii="Times New Roman" w:hAnsi="Times New Roman"/>
              </w:rPr>
            </w:pPr>
            <w:r w:rsidRPr="008C3A1A">
              <w:rPr>
                <w:rFonts w:ascii="Times New Roman" w:hAnsi="Times New Roman"/>
              </w:rPr>
              <w:t>_______</w:t>
            </w:r>
          </w:p>
          <w:p w:rsidR="002B74AA" w:rsidRPr="008C3A1A" w:rsidRDefault="002B74AA" w:rsidP="002428D9">
            <w:pPr>
              <w:rPr>
                <w:rFonts w:ascii="Times New Roman" w:hAnsi="Times New Roman"/>
              </w:rPr>
            </w:pPr>
          </w:p>
        </w:tc>
      </w:tr>
      <w:tr w:rsidR="002B74AA" w:rsidRPr="008C3A1A" w:rsidTr="002428D9">
        <w:tc>
          <w:tcPr>
            <w:tcW w:w="2836" w:type="dxa"/>
            <w:gridSpan w:val="2"/>
            <w:vMerge w:val="restart"/>
            <w:tcBorders>
              <w:right w:val="dashSmallGap" w:sz="4" w:space="0" w:color="auto"/>
            </w:tcBorders>
            <w:shd w:val="clear" w:color="auto" w:fill="F2F2F2"/>
            <w:vAlign w:val="center"/>
          </w:tcPr>
          <w:p w:rsidR="002B74AA" w:rsidRPr="00D54764" w:rsidRDefault="002B74AA" w:rsidP="002428D9">
            <w:pPr>
              <w:rPr>
                <w:rFonts w:ascii="Times New Roman" w:hAnsi="Times New Roman"/>
                <w:b/>
              </w:rPr>
            </w:pPr>
            <w:r w:rsidRPr="00D54764">
              <w:rPr>
                <w:rFonts w:ascii="Times New Roman" w:hAnsi="Times New Roman"/>
                <w:b/>
              </w:rPr>
              <w:t>Family &amp; respondent Demographics</w:t>
            </w:r>
          </w:p>
        </w:tc>
        <w:tc>
          <w:tcPr>
            <w:tcW w:w="2835" w:type="dxa"/>
            <w:gridSpan w:val="5"/>
            <w:tcBorders>
              <w:left w:val="dashSmallGap" w:sz="4" w:space="0" w:color="auto"/>
              <w:bottom w:val="dashSmallGap" w:sz="4" w:space="0" w:color="auto"/>
              <w:right w:val="dashSmallGap" w:sz="4" w:space="0" w:color="auto"/>
            </w:tcBorders>
            <w:shd w:val="clear" w:color="auto" w:fill="F2F2F2"/>
          </w:tcPr>
          <w:p w:rsidR="002B74AA" w:rsidRPr="00D54764" w:rsidRDefault="002B74AA" w:rsidP="002428D9">
            <w:pPr>
              <w:rPr>
                <w:rFonts w:ascii="Times New Roman" w:hAnsi="Times New Roman"/>
                <w:b/>
              </w:rPr>
            </w:pPr>
            <w:r w:rsidRPr="00D54764">
              <w:rPr>
                <w:rFonts w:ascii="Times New Roman" w:hAnsi="Times New Roman"/>
                <w:b/>
              </w:rPr>
              <w:t>104). Role of Respondent</w:t>
            </w:r>
          </w:p>
          <w:p w:rsidR="002B74AA" w:rsidRPr="008C3A1A" w:rsidRDefault="002B74AA" w:rsidP="002428D9">
            <w:pPr>
              <w:rPr>
                <w:rFonts w:ascii="Times New Roman" w:hAnsi="Times New Roman"/>
              </w:rPr>
            </w:pPr>
            <w:r w:rsidRPr="008C3A1A">
              <w:rPr>
                <w:rFonts w:ascii="Times New Roman" w:hAnsi="Times New Roman"/>
              </w:rPr>
              <w:t>(1) □ Mother (2) □ Father</w:t>
            </w:r>
          </w:p>
          <w:p w:rsidR="002B74AA" w:rsidRPr="008C3A1A" w:rsidRDefault="002B74AA" w:rsidP="0033575E">
            <w:pPr>
              <w:rPr>
                <w:rFonts w:ascii="Times New Roman" w:hAnsi="Times New Roman"/>
              </w:rPr>
            </w:pPr>
            <w:r w:rsidRPr="008C3A1A">
              <w:rPr>
                <w:rFonts w:ascii="Times New Roman" w:hAnsi="Times New Roman"/>
              </w:rPr>
              <w:t>(3) □ Other specify _____</w:t>
            </w:r>
          </w:p>
        </w:tc>
        <w:tc>
          <w:tcPr>
            <w:tcW w:w="2693" w:type="dxa"/>
            <w:gridSpan w:val="3"/>
            <w:tcBorders>
              <w:left w:val="dashSmallGap" w:sz="4" w:space="0" w:color="auto"/>
              <w:bottom w:val="dashSmallGap" w:sz="4" w:space="0" w:color="auto"/>
              <w:right w:val="dashSmallGap" w:sz="4" w:space="0" w:color="auto"/>
            </w:tcBorders>
            <w:shd w:val="clear" w:color="auto" w:fill="F2F2F2"/>
          </w:tcPr>
          <w:p w:rsidR="002B74AA" w:rsidRPr="00D54764" w:rsidRDefault="002B74AA" w:rsidP="002428D9">
            <w:pPr>
              <w:rPr>
                <w:rFonts w:ascii="Times New Roman" w:hAnsi="Times New Roman"/>
                <w:b/>
              </w:rPr>
            </w:pPr>
            <w:r w:rsidRPr="00D54764">
              <w:rPr>
                <w:rFonts w:ascii="Times New Roman" w:hAnsi="Times New Roman"/>
                <w:b/>
              </w:rPr>
              <w:t>105).Sex of Respondent</w:t>
            </w:r>
          </w:p>
          <w:p w:rsidR="002B74AA" w:rsidRPr="008C3A1A" w:rsidRDefault="002B74AA" w:rsidP="002428D9">
            <w:pPr>
              <w:pStyle w:val="ListParagraph"/>
              <w:ind w:left="38"/>
              <w:rPr>
                <w:rFonts w:ascii="Times New Roman" w:hAnsi="Times New Roman"/>
              </w:rPr>
            </w:pPr>
            <w:r w:rsidRPr="008C3A1A">
              <w:rPr>
                <w:rFonts w:ascii="Times New Roman" w:hAnsi="Times New Roman"/>
              </w:rPr>
              <w:t>(1)□Male (2)□Female</w:t>
            </w:r>
          </w:p>
        </w:tc>
        <w:tc>
          <w:tcPr>
            <w:tcW w:w="2835" w:type="dxa"/>
            <w:tcBorders>
              <w:left w:val="dashSmallGap" w:sz="4" w:space="0" w:color="auto"/>
              <w:bottom w:val="dashSmallGap" w:sz="4" w:space="0" w:color="auto"/>
            </w:tcBorders>
            <w:shd w:val="clear" w:color="auto" w:fill="F2F2F2"/>
          </w:tcPr>
          <w:p w:rsidR="002B74AA" w:rsidRPr="00D54764" w:rsidRDefault="002B74AA" w:rsidP="002428D9">
            <w:pPr>
              <w:rPr>
                <w:rFonts w:ascii="Times New Roman" w:hAnsi="Times New Roman"/>
                <w:b/>
              </w:rPr>
            </w:pPr>
            <w:r w:rsidRPr="00D54764">
              <w:rPr>
                <w:rFonts w:ascii="Times New Roman" w:hAnsi="Times New Roman"/>
                <w:b/>
              </w:rPr>
              <w:t>106). Age of respondent:</w:t>
            </w:r>
          </w:p>
          <w:p w:rsidR="002B74AA" w:rsidRPr="008C3A1A" w:rsidRDefault="002B74AA" w:rsidP="002428D9">
            <w:pPr>
              <w:rPr>
                <w:rFonts w:ascii="Times New Roman" w:hAnsi="Times New Roman"/>
              </w:rPr>
            </w:pPr>
            <w:r w:rsidRPr="008C3A1A">
              <w:rPr>
                <w:rFonts w:ascii="Times New Roman" w:hAnsi="Times New Roman"/>
              </w:rPr>
              <w:t>_____ years</w:t>
            </w:r>
          </w:p>
        </w:tc>
      </w:tr>
      <w:tr w:rsidR="002B74AA" w:rsidRPr="008C3A1A" w:rsidTr="003527A9">
        <w:trPr>
          <w:trHeight w:val="1520"/>
        </w:trPr>
        <w:tc>
          <w:tcPr>
            <w:tcW w:w="2836" w:type="dxa"/>
            <w:gridSpan w:val="2"/>
            <w:vMerge/>
            <w:tcBorders>
              <w:right w:val="dashSmallGap" w:sz="4" w:space="0" w:color="auto"/>
            </w:tcBorders>
            <w:shd w:val="clear" w:color="auto" w:fill="F2F2F2"/>
          </w:tcPr>
          <w:p w:rsidR="002B74AA" w:rsidRPr="008C3A1A" w:rsidRDefault="002B74AA" w:rsidP="002428D9">
            <w:pPr>
              <w:rPr>
                <w:rFonts w:ascii="Times New Roman" w:hAnsi="Times New Roman"/>
              </w:rPr>
            </w:pPr>
          </w:p>
        </w:tc>
        <w:tc>
          <w:tcPr>
            <w:tcW w:w="2835" w:type="dxa"/>
            <w:gridSpan w:val="5"/>
            <w:tcBorders>
              <w:top w:val="dashSmallGap" w:sz="4" w:space="0" w:color="auto"/>
              <w:left w:val="dashSmallGap" w:sz="4" w:space="0" w:color="auto"/>
              <w:bottom w:val="dashSmallGap" w:sz="4" w:space="0" w:color="auto"/>
              <w:right w:val="dashSmallGap" w:sz="4" w:space="0" w:color="auto"/>
            </w:tcBorders>
            <w:shd w:val="clear" w:color="auto" w:fill="F2F2F2"/>
          </w:tcPr>
          <w:p w:rsidR="002B74AA" w:rsidRPr="00425F3F" w:rsidRDefault="002B74AA" w:rsidP="002428D9">
            <w:pPr>
              <w:rPr>
                <w:rFonts w:ascii="Times New Roman" w:hAnsi="Times New Roman"/>
                <w:b/>
              </w:rPr>
            </w:pPr>
            <w:r w:rsidRPr="00425F3F">
              <w:rPr>
                <w:rFonts w:ascii="Times New Roman" w:hAnsi="Times New Roman"/>
                <w:b/>
              </w:rPr>
              <w:t>107). Residence of respondent</w:t>
            </w:r>
          </w:p>
          <w:p w:rsidR="002B74AA" w:rsidRPr="008C3A1A" w:rsidRDefault="002B74AA" w:rsidP="002428D9">
            <w:pPr>
              <w:rPr>
                <w:rFonts w:ascii="Times New Roman" w:hAnsi="Times New Roman"/>
              </w:rPr>
            </w:pPr>
            <w:r w:rsidRPr="008C3A1A">
              <w:rPr>
                <w:rFonts w:ascii="Times New Roman" w:hAnsi="Times New Roman"/>
              </w:rPr>
              <w:t xml:space="preserve">(1) □ Urban </w:t>
            </w:r>
          </w:p>
          <w:p w:rsidR="002B74AA" w:rsidRPr="008C3A1A" w:rsidRDefault="002B74AA" w:rsidP="002428D9">
            <w:pPr>
              <w:rPr>
                <w:rFonts w:ascii="Times New Roman" w:hAnsi="Times New Roman"/>
              </w:rPr>
            </w:pPr>
            <w:r w:rsidRPr="008C3A1A">
              <w:rPr>
                <w:rFonts w:ascii="Times New Roman" w:hAnsi="Times New Roman"/>
              </w:rPr>
              <w:t>(2) □ Rural</w:t>
            </w:r>
            <w:r w:rsidRPr="008C3A1A">
              <w:rPr>
                <w:rFonts w:ascii="Times New Roman" w:hAnsi="Times New Roman"/>
              </w:rPr>
              <w:tab/>
            </w:r>
          </w:p>
          <w:p w:rsidR="002B74AA" w:rsidRPr="008C3A1A" w:rsidRDefault="002B74AA" w:rsidP="002428D9">
            <w:pPr>
              <w:rPr>
                <w:rFonts w:ascii="Times New Roman" w:hAnsi="Times New Roman"/>
              </w:rPr>
            </w:pPr>
            <w:r w:rsidRPr="008C3A1A">
              <w:rPr>
                <w:rFonts w:ascii="Times New Roman" w:hAnsi="Times New Roman"/>
              </w:rPr>
              <w:t>(3) □ Semi-urban</w:t>
            </w:r>
          </w:p>
          <w:p w:rsidR="002B74AA" w:rsidRPr="008C3A1A" w:rsidRDefault="002B74AA" w:rsidP="002428D9">
            <w:pPr>
              <w:rPr>
                <w:rFonts w:ascii="Times New Roman" w:hAnsi="Times New Roman"/>
              </w:rPr>
            </w:pPr>
          </w:p>
        </w:tc>
        <w:tc>
          <w:tcPr>
            <w:tcW w:w="2693" w:type="dxa"/>
            <w:gridSpan w:val="3"/>
            <w:tcBorders>
              <w:top w:val="dashSmallGap" w:sz="4" w:space="0" w:color="auto"/>
              <w:left w:val="dashSmallGap" w:sz="4" w:space="0" w:color="auto"/>
              <w:bottom w:val="dashSmallGap" w:sz="4" w:space="0" w:color="auto"/>
              <w:right w:val="dashSmallGap" w:sz="4" w:space="0" w:color="auto"/>
            </w:tcBorders>
            <w:shd w:val="clear" w:color="auto" w:fill="F2F2F2"/>
          </w:tcPr>
          <w:p w:rsidR="002B74AA" w:rsidRPr="00425F3F" w:rsidRDefault="002B74AA" w:rsidP="002428D9">
            <w:pPr>
              <w:rPr>
                <w:rFonts w:ascii="Times New Roman" w:hAnsi="Times New Roman"/>
                <w:b/>
              </w:rPr>
            </w:pPr>
            <w:r w:rsidRPr="00425F3F">
              <w:rPr>
                <w:rFonts w:ascii="Times New Roman" w:hAnsi="Times New Roman"/>
                <w:b/>
              </w:rPr>
              <w:lastRenderedPageBreak/>
              <w:t>108). Respondent’s highest level of education</w:t>
            </w:r>
          </w:p>
          <w:p w:rsidR="002B74AA" w:rsidRPr="008C3A1A" w:rsidRDefault="002B74AA" w:rsidP="002428D9">
            <w:pPr>
              <w:rPr>
                <w:rFonts w:ascii="Times New Roman" w:hAnsi="Times New Roman"/>
              </w:rPr>
            </w:pPr>
            <w:r w:rsidRPr="008C3A1A">
              <w:rPr>
                <w:rFonts w:ascii="Times New Roman" w:hAnsi="Times New Roman"/>
              </w:rPr>
              <w:t>(1) □ No education</w:t>
            </w:r>
          </w:p>
          <w:p w:rsidR="002B74AA" w:rsidRPr="008C3A1A" w:rsidRDefault="002B74AA" w:rsidP="002428D9">
            <w:pPr>
              <w:rPr>
                <w:rFonts w:ascii="Times New Roman" w:hAnsi="Times New Roman"/>
              </w:rPr>
            </w:pPr>
            <w:r w:rsidRPr="008C3A1A">
              <w:rPr>
                <w:rFonts w:ascii="Times New Roman" w:hAnsi="Times New Roman"/>
              </w:rPr>
              <w:t xml:space="preserve">(2) □ Primary education </w:t>
            </w:r>
          </w:p>
          <w:p w:rsidR="002B74AA" w:rsidRPr="008C3A1A" w:rsidRDefault="002B74AA" w:rsidP="002428D9">
            <w:pPr>
              <w:rPr>
                <w:rFonts w:ascii="Times New Roman" w:hAnsi="Times New Roman"/>
              </w:rPr>
            </w:pPr>
            <w:r w:rsidRPr="008C3A1A">
              <w:rPr>
                <w:rFonts w:ascii="Times New Roman" w:hAnsi="Times New Roman"/>
              </w:rPr>
              <w:t>(3) □ Secondary education</w:t>
            </w:r>
          </w:p>
          <w:p w:rsidR="002B74AA" w:rsidRPr="008C3A1A" w:rsidRDefault="002B74AA" w:rsidP="002428D9">
            <w:pPr>
              <w:rPr>
                <w:rFonts w:ascii="Times New Roman" w:hAnsi="Times New Roman"/>
              </w:rPr>
            </w:pPr>
            <w:r w:rsidRPr="008C3A1A">
              <w:rPr>
                <w:rFonts w:ascii="Times New Roman" w:hAnsi="Times New Roman"/>
              </w:rPr>
              <w:lastRenderedPageBreak/>
              <w:t>(4) □Tertiary education</w:t>
            </w:r>
          </w:p>
        </w:tc>
        <w:tc>
          <w:tcPr>
            <w:tcW w:w="2835" w:type="dxa"/>
            <w:tcBorders>
              <w:top w:val="dashSmallGap" w:sz="4" w:space="0" w:color="auto"/>
              <w:left w:val="dashSmallGap" w:sz="4" w:space="0" w:color="auto"/>
              <w:bottom w:val="dashSmallGap" w:sz="4" w:space="0" w:color="auto"/>
            </w:tcBorders>
            <w:shd w:val="clear" w:color="auto" w:fill="F2F2F2"/>
          </w:tcPr>
          <w:p w:rsidR="002B74AA" w:rsidRPr="00425F3F" w:rsidRDefault="002B74AA" w:rsidP="002428D9">
            <w:pPr>
              <w:rPr>
                <w:rFonts w:ascii="Times New Roman" w:hAnsi="Times New Roman"/>
                <w:b/>
              </w:rPr>
            </w:pPr>
            <w:r w:rsidRPr="00425F3F">
              <w:rPr>
                <w:rFonts w:ascii="Times New Roman" w:hAnsi="Times New Roman"/>
                <w:b/>
              </w:rPr>
              <w:lastRenderedPageBreak/>
              <w:t>109). Respondent’s employment status</w:t>
            </w:r>
          </w:p>
          <w:p w:rsidR="002B74AA" w:rsidRPr="008C3A1A" w:rsidRDefault="002B74AA" w:rsidP="002428D9">
            <w:pPr>
              <w:rPr>
                <w:rFonts w:ascii="Times New Roman" w:hAnsi="Times New Roman"/>
              </w:rPr>
            </w:pPr>
            <w:r w:rsidRPr="008C3A1A">
              <w:rPr>
                <w:rFonts w:ascii="Times New Roman" w:hAnsi="Times New Roman"/>
              </w:rPr>
              <w:t>(1) □ Formal employment</w:t>
            </w:r>
          </w:p>
          <w:p w:rsidR="002B74AA" w:rsidRPr="008C3A1A" w:rsidRDefault="002B74AA" w:rsidP="002428D9">
            <w:pPr>
              <w:rPr>
                <w:rFonts w:ascii="Times New Roman" w:hAnsi="Times New Roman"/>
              </w:rPr>
            </w:pPr>
            <w:r w:rsidRPr="008C3A1A">
              <w:rPr>
                <w:rFonts w:ascii="Times New Roman" w:hAnsi="Times New Roman"/>
              </w:rPr>
              <w:t>(2) □ Casual employment</w:t>
            </w:r>
          </w:p>
          <w:p w:rsidR="002B74AA" w:rsidRPr="008C3A1A" w:rsidRDefault="002B74AA" w:rsidP="002428D9">
            <w:pPr>
              <w:rPr>
                <w:rFonts w:ascii="Times New Roman" w:hAnsi="Times New Roman"/>
              </w:rPr>
            </w:pPr>
            <w:r w:rsidRPr="008C3A1A">
              <w:rPr>
                <w:rFonts w:ascii="Times New Roman" w:hAnsi="Times New Roman"/>
              </w:rPr>
              <w:t>(3) □ Self employed</w:t>
            </w:r>
          </w:p>
          <w:p w:rsidR="002B74AA" w:rsidRPr="008C3A1A" w:rsidRDefault="002B74AA" w:rsidP="002428D9">
            <w:pPr>
              <w:rPr>
                <w:rFonts w:ascii="Times New Roman" w:hAnsi="Times New Roman"/>
              </w:rPr>
            </w:pPr>
            <w:r w:rsidRPr="008C3A1A">
              <w:rPr>
                <w:rFonts w:ascii="Times New Roman" w:hAnsi="Times New Roman"/>
              </w:rPr>
              <w:lastRenderedPageBreak/>
              <w:t>(4) □ Unemployed</w:t>
            </w:r>
          </w:p>
        </w:tc>
      </w:tr>
      <w:tr w:rsidR="002B74AA" w:rsidRPr="008C3A1A" w:rsidTr="002428D9">
        <w:tc>
          <w:tcPr>
            <w:tcW w:w="2836" w:type="dxa"/>
            <w:gridSpan w:val="2"/>
            <w:vMerge/>
            <w:tcBorders>
              <w:bottom w:val="dashSmallGap" w:sz="4" w:space="0" w:color="auto"/>
              <w:right w:val="dashSmallGap" w:sz="4" w:space="0" w:color="auto"/>
            </w:tcBorders>
            <w:shd w:val="clear" w:color="auto" w:fill="F2F2F2"/>
          </w:tcPr>
          <w:p w:rsidR="002B74AA" w:rsidRPr="008C3A1A" w:rsidRDefault="002B74AA" w:rsidP="002428D9">
            <w:pPr>
              <w:rPr>
                <w:rFonts w:ascii="Times New Roman" w:hAnsi="Times New Roman"/>
              </w:rPr>
            </w:pPr>
          </w:p>
        </w:tc>
        <w:tc>
          <w:tcPr>
            <w:tcW w:w="2835" w:type="dxa"/>
            <w:gridSpan w:val="5"/>
            <w:tcBorders>
              <w:top w:val="dashSmallGap" w:sz="4" w:space="0" w:color="auto"/>
              <w:left w:val="dashSmallGap" w:sz="4" w:space="0" w:color="auto"/>
              <w:bottom w:val="dashSmallGap" w:sz="4" w:space="0" w:color="auto"/>
              <w:right w:val="dashSmallGap" w:sz="4" w:space="0" w:color="auto"/>
            </w:tcBorders>
            <w:shd w:val="clear" w:color="auto" w:fill="F2F2F2"/>
          </w:tcPr>
          <w:p w:rsidR="002B74AA" w:rsidRPr="008C3A1A" w:rsidRDefault="002B74AA" w:rsidP="002428D9">
            <w:pPr>
              <w:rPr>
                <w:rFonts w:ascii="Times New Roman" w:hAnsi="Times New Roman"/>
              </w:rPr>
            </w:pPr>
            <w:r>
              <w:rPr>
                <w:rFonts w:ascii="Times New Roman" w:hAnsi="Times New Roman"/>
                <w:b/>
              </w:rPr>
              <w:t xml:space="preserve">110). </w:t>
            </w:r>
            <w:r w:rsidRPr="00D54764">
              <w:rPr>
                <w:rFonts w:ascii="Times New Roman" w:hAnsi="Times New Roman"/>
                <w:b/>
              </w:rPr>
              <w:t>Family Size:</w:t>
            </w:r>
          </w:p>
          <w:p w:rsidR="002B74AA" w:rsidRDefault="002B74AA" w:rsidP="002428D9">
            <w:pPr>
              <w:rPr>
                <w:rFonts w:ascii="Times New Roman" w:hAnsi="Times New Roman"/>
              </w:rPr>
            </w:pPr>
            <w:r>
              <w:rPr>
                <w:rFonts w:ascii="Times New Roman" w:hAnsi="Times New Roman"/>
              </w:rPr>
              <w:t>_____ Total</w:t>
            </w:r>
          </w:p>
          <w:p w:rsidR="002B74AA" w:rsidRDefault="002B74AA" w:rsidP="002428D9">
            <w:pPr>
              <w:rPr>
                <w:rFonts w:ascii="Times New Roman" w:hAnsi="Times New Roman"/>
              </w:rPr>
            </w:pPr>
            <w:r>
              <w:rPr>
                <w:rFonts w:ascii="Times New Roman" w:hAnsi="Times New Roman"/>
              </w:rPr>
              <w:t>_____ Adults</w:t>
            </w:r>
          </w:p>
          <w:p w:rsidR="002B74AA" w:rsidRPr="008C3A1A" w:rsidRDefault="002B74AA" w:rsidP="002428D9">
            <w:pPr>
              <w:rPr>
                <w:rFonts w:ascii="Times New Roman" w:hAnsi="Times New Roman"/>
              </w:rPr>
            </w:pPr>
            <w:r>
              <w:rPr>
                <w:rFonts w:ascii="Times New Roman" w:hAnsi="Times New Roman"/>
              </w:rPr>
              <w:t>_____ Children</w:t>
            </w:r>
          </w:p>
          <w:p w:rsidR="002B74AA" w:rsidRPr="008C3A1A" w:rsidRDefault="002B74AA" w:rsidP="002428D9">
            <w:pPr>
              <w:rPr>
                <w:rFonts w:ascii="Times New Roman" w:hAnsi="Times New Roman"/>
              </w:rPr>
            </w:pPr>
          </w:p>
        </w:tc>
        <w:tc>
          <w:tcPr>
            <w:tcW w:w="2693" w:type="dxa"/>
            <w:gridSpan w:val="3"/>
            <w:tcBorders>
              <w:top w:val="dashSmallGap" w:sz="4" w:space="0" w:color="auto"/>
              <w:left w:val="dashSmallGap" w:sz="4" w:space="0" w:color="auto"/>
              <w:bottom w:val="dashSmallGap" w:sz="4" w:space="0" w:color="auto"/>
              <w:right w:val="dashSmallGap" w:sz="4" w:space="0" w:color="auto"/>
            </w:tcBorders>
            <w:shd w:val="clear" w:color="auto" w:fill="F2F2F2"/>
          </w:tcPr>
          <w:p w:rsidR="002B74AA" w:rsidRDefault="002B74AA" w:rsidP="002428D9">
            <w:pPr>
              <w:rPr>
                <w:rFonts w:ascii="Times New Roman" w:hAnsi="Times New Roman"/>
              </w:rPr>
            </w:pPr>
            <w:r>
              <w:rPr>
                <w:rFonts w:ascii="Times New Roman" w:hAnsi="Times New Roman"/>
                <w:b/>
              </w:rPr>
              <w:t>111).</w:t>
            </w:r>
            <w:r w:rsidRPr="00D54764">
              <w:rPr>
                <w:rFonts w:ascii="Times New Roman" w:hAnsi="Times New Roman"/>
                <w:b/>
              </w:rPr>
              <w:t xml:space="preserve"> Number of children </w:t>
            </w:r>
            <w:r>
              <w:rPr>
                <w:rFonts w:ascii="Times New Roman" w:hAnsi="Times New Roman"/>
                <w:b/>
              </w:rPr>
              <w:t xml:space="preserve">(1) </w:t>
            </w:r>
            <w:r w:rsidRPr="009406B5">
              <w:rPr>
                <w:rFonts w:ascii="Times New Roman" w:hAnsi="Times New Roman"/>
              </w:rPr>
              <w:t>&lt; 3months:</w:t>
            </w:r>
            <w:r w:rsidRPr="008C3A1A">
              <w:rPr>
                <w:rFonts w:ascii="Times New Roman" w:hAnsi="Times New Roman"/>
              </w:rPr>
              <w:t xml:space="preserve"> _______</w:t>
            </w:r>
          </w:p>
          <w:p w:rsidR="002B74AA" w:rsidRDefault="002B74AA" w:rsidP="002428D9">
            <w:pPr>
              <w:rPr>
                <w:rFonts w:ascii="Times New Roman" w:hAnsi="Times New Roman"/>
              </w:rPr>
            </w:pPr>
            <w:r>
              <w:rPr>
                <w:rFonts w:ascii="Times New Roman" w:hAnsi="Times New Roman"/>
              </w:rPr>
              <w:t>(2) 4-12 months:_______</w:t>
            </w:r>
          </w:p>
          <w:p w:rsidR="002B74AA" w:rsidRDefault="002B74AA" w:rsidP="002428D9">
            <w:pPr>
              <w:rPr>
                <w:rFonts w:ascii="Times New Roman" w:hAnsi="Times New Roman"/>
              </w:rPr>
            </w:pPr>
            <w:r>
              <w:rPr>
                <w:rFonts w:ascii="Times New Roman" w:hAnsi="Times New Roman"/>
              </w:rPr>
              <w:t>(3) 1-3 years: _______</w:t>
            </w:r>
          </w:p>
          <w:p w:rsidR="002B74AA" w:rsidRPr="008C3A1A" w:rsidRDefault="002B74AA" w:rsidP="002428D9">
            <w:pPr>
              <w:rPr>
                <w:rFonts w:ascii="Times New Roman" w:hAnsi="Times New Roman"/>
              </w:rPr>
            </w:pPr>
            <w:r>
              <w:rPr>
                <w:rFonts w:ascii="Times New Roman" w:hAnsi="Times New Roman"/>
              </w:rPr>
              <w:t>(4) 3-5 years:_______</w:t>
            </w:r>
          </w:p>
        </w:tc>
        <w:tc>
          <w:tcPr>
            <w:tcW w:w="2835" w:type="dxa"/>
            <w:tcBorders>
              <w:top w:val="dashSmallGap" w:sz="4" w:space="0" w:color="auto"/>
              <w:left w:val="dashSmallGap" w:sz="4" w:space="0" w:color="auto"/>
              <w:bottom w:val="dashSmallGap" w:sz="4" w:space="0" w:color="auto"/>
            </w:tcBorders>
            <w:shd w:val="clear" w:color="auto" w:fill="F2F2F2"/>
          </w:tcPr>
          <w:p w:rsidR="002B74AA" w:rsidRPr="00D54764" w:rsidRDefault="002B74AA" w:rsidP="002428D9">
            <w:pPr>
              <w:rPr>
                <w:rFonts w:ascii="Times New Roman" w:hAnsi="Times New Roman"/>
                <w:b/>
              </w:rPr>
            </w:pPr>
            <w:r>
              <w:rPr>
                <w:rFonts w:ascii="Times New Roman" w:hAnsi="Times New Roman"/>
                <w:b/>
              </w:rPr>
              <w:t xml:space="preserve">112). How many of </w:t>
            </w:r>
            <w:r w:rsidRPr="00D54764">
              <w:rPr>
                <w:rFonts w:ascii="Times New Roman" w:hAnsi="Times New Roman"/>
                <w:b/>
              </w:rPr>
              <w:t xml:space="preserve">&lt; 5 yrs </w:t>
            </w:r>
            <w:r>
              <w:rPr>
                <w:rFonts w:ascii="Times New Roman" w:hAnsi="Times New Roman"/>
                <w:b/>
              </w:rPr>
              <w:t xml:space="preserve">have </w:t>
            </w:r>
            <w:r w:rsidRPr="00992216">
              <w:rPr>
                <w:rFonts w:ascii="Times New Roman" w:hAnsi="Times New Roman"/>
                <w:b/>
                <w:i/>
                <w:u w:val="single"/>
              </w:rPr>
              <w:t>completed</w:t>
            </w:r>
            <w:r>
              <w:rPr>
                <w:rFonts w:ascii="Times New Roman" w:hAnsi="Times New Roman"/>
                <w:b/>
              </w:rPr>
              <w:t xml:space="preserve"> immunization</w:t>
            </w:r>
            <w:r w:rsidRPr="00D54764">
              <w:rPr>
                <w:rFonts w:ascii="Times New Roman" w:hAnsi="Times New Roman"/>
                <w:b/>
              </w:rPr>
              <w:t xml:space="preserve">? </w:t>
            </w:r>
          </w:p>
          <w:p w:rsidR="002B74AA" w:rsidRPr="008C3A1A" w:rsidRDefault="002B74AA" w:rsidP="002428D9">
            <w:pPr>
              <w:rPr>
                <w:rFonts w:ascii="Times New Roman" w:hAnsi="Times New Roman"/>
              </w:rPr>
            </w:pPr>
            <w:r>
              <w:rPr>
                <w:rFonts w:ascii="Times New Roman" w:hAnsi="Times New Roman"/>
              </w:rPr>
              <w:t>__________</w:t>
            </w:r>
          </w:p>
        </w:tc>
      </w:tr>
      <w:tr w:rsidR="002B74AA" w:rsidRPr="008C3A1A" w:rsidTr="002428D9">
        <w:tc>
          <w:tcPr>
            <w:tcW w:w="2836" w:type="dxa"/>
            <w:gridSpan w:val="2"/>
            <w:tcBorders>
              <w:top w:val="dashSmallGap" w:sz="4" w:space="0" w:color="auto"/>
            </w:tcBorders>
            <w:shd w:val="clear" w:color="auto" w:fill="F2F2F2"/>
          </w:tcPr>
          <w:p w:rsidR="002B74AA" w:rsidRPr="00364D61" w:rsidRDefault="002B74AA" w:rsidP="002428D9">
            <w:pPr>
              <w:rPr>
                <w:rFonts w:ascii="Times New Roman" w:hAnsi="Times New Roman"/>
                <w:b/>
              </w:rPr>
            </w:pPr>
            <w:r>
              <w:rPr>
                <w:rFonts w:ascii="Times New Roman" w:hAnsi="Times New Roman"/>
              </w:rPr>
              <w:t xml:space="preserve">113). </w:t>
            </w:r>
            <w:r w:rsidRPr="00364D61">
              <w:rPr>
                <w:rFonts w:ascii="Times New Roman" w:hAnsi="Times New Roman"/>
                <w:b/>
              </w:rPr>
              <w:t>Are children of school going age Schooling?</w:t>
            </w:r>
          </w:p>
          <w:p w:rsidR="0033575E" w:rsidRDefault="002B74AA" w:rsidP="002428D9">
            <w:pPr>
              <w:rPr>
                <w:rFonts w:ascii="Times New Roman" w:hAnsi="Times New Roman"/>
              </w:rPr>
            </w:pPr>
            <w:r w:rsidRPr="008C3A1A">
              <w:rPr>
                <w:rFonts w:ascii="Times New Roman" w:hAnsi="Times New Roman"/>
              </w:rPr>
              <w:t xml:space="preserve">(1) □ YES   </w:t>
            </w:r>
          </w:p>
          <w:p w:rsidR="002B74AA" w:rsidRPr="008C3A1A" w:rsidRDefault="002B74AA" w:rsidP="002428D9">
            <w:pPr>
              <w:rPr>
                <w:rFonts w:ascii="Times New Roman" w:hAnsi="Times New Roman"/>
              </w:rPr>
            </w:pPr>
            <w:r w:rsidRPr="008C3A1A">
              <w:rPr>
                <w:rFonts w:ascii="Times New Roman" w:hAnsi="Times New Roman"/>
              </w:rPr>
              <w:t>(2) □ NO</w:t>
            </w:r>
          </w:p>
        </w:tc>
        <w:tc>
          <w:tcPr>
            <w:tcW w:w="2835" w:type="dxa"/>
            <w:gridSpan w:val="5"/>
            <w:tcBorders>
              <w:top w:val="dashSmallGap" w:sz="4" w:space="0" w:color="auto"/>
            </w:tcBorders>
            <w:shd w:val="clear" w:color="auto" w:fill="F2F2F2"/>
          </w:tcPr>
          <w:p w:rsidR="002B74AA" w:rsidRPr="00736458" w:rsidRDefault="002B74AA" w:rsidP="002428D9">
            <w:pPr>
              <w:rPr>
                <w:rFonts w:ascii="Times New Roman" w:hAnsi="Times New Roman"/>
                <w:b/>
              </w:rPr>
            </w:pPr>
            <w:r>
              <w:rPr>
                <w:rFonts w:ascii="Times New Roman" w:hAnsi="Times New Roman"/>
              </w:rPr>
              <w:t xml:space="preserve">114).  </w:t>
            </w:r>
            <w:r w:rsidRPr="00364D61">
              <w:rPr>
                <w:rFonts w:ascii="Times New Roman" w:hAnsi="Times New Roman"/>
                <w:b/>
              </w:rPr>
              <w:t>If Yes, state</w:t>
            </w:r>
            <w:r w:rsidRPr="008C3A1A">
              <w:rPr>
                <w:rFonts w:ascii="Times New Roman" w:hAnsi="Times New Roman"/>
              </w:rPr>
              <w:t xml:space="preserve"> </w:t>
            </w:r>
            <w:r w:rsidRPr="00736458">
              <w:rPr>
                <w:rFonts w:ascii="Times New Roman" w:hAnsi="Times New Roman"/>
                <w:b/>
              </w:rPr>
              <w:t>Number of Children &lt; 5 years going to School</w:t>
            </w:r>
          </w:p>
          <w:p w:rsidR="002B74AA" w:rsidRPr="008C3A1A" w:rsidRDefault="002B74AA" w:rsidP="002428D9">
            <w:pPr>
              <w:rPr>
                <w:rFonts w:ascii="Times New Roman" w:hAnsi="Times New Roman"/>
              </w:rPr>
            </w:pPr>
            <w:r w:rsidRPr="008C3A1A">
              <w:rPr>
                <w:rFonts w:ascii="Times New Roman" w:hAnsi="Times New Roman"/>
              </w:rPr>
              <w:t>__________ kids</w:t>
            </w:r>
          </w:p>
        </w:tc>
        <w:tc>
          <w:tcPr>
            <w:tcW w:w="2693" w:type="dxa"/>
            <w:gridSpan w:val="3"/>
            <w:tcBorders>
              <w:top w:val="dashSmallGap" w:sz="4" w:space="0" w:color="auto"/>
            </w:tcBorders>
            <w:shd w:val="clear" w:color="auto" w:fill="F2F2F2"/>
          </w:tcPr>
          <w:p w:rsidR="002B74AA" w:rsidRPr="00364D61" w:rsidRDefault="002B74AA" w:rsidP="002428D9">
            <w:pPr>
              <w:rPr>
                <w:rFonts w:ascii="Times New Roman" w:hAnsi="Times New Roman"/>
                <w:b/>
              </w:rPr>
            </w:pPr>
            <w:r>
              <w:rPr>
                <w:rFonts w:ascii="Times New Roman" w:hAnsi="Times New Roman"/>
                <w:b/>
              </w:rPr>
              <w:t>115</w:t>
            </w:r>
            <w:r w:rsidRPr="00364D61">
              <w:rPr>
                <w:rFonts w:ascii="Times New Roman" w:hAnsi="Times New Roman"/>
                <w:b/>
              </w:rPr>
              <w:t>). Type of School</w:t>
            </w:r>
          </w:p>
          <w:p w:rsidR="002B74AA" w:rsidRPr="008C3A1A" w:rsidRDefault="002B74AA" w:rsidP="002428D9">
            <w:pPr>
              <w:rPr>
                <w:rFonts w:ascii="Times New Roman" w:hAnsi="Times New Roman"/>
              </w:rPr>
            </w:pPr>
            <w:r w:rsidRPr="008C3A1A">
              <w:rPr>
                <w:rFonts w:ascii="Times New Roman" w:hAnsi="Times New Roman"/>
              </w:rPr>
              <w:t xml:space="preserve">(1) □ </w:t>
            </w:r>
            <w:r>
              <w:rPr>
                <w:rFonts w:ascii="Times New Roman" w:hAnsi="Times New Roman"/>
              </w:rPr>
              <w:t>Public</w:t>
            </w:r>
          </w:p>
          <w:p w:rsidR="002B74AA" w:rsidRDefault="002B74AA" w:rsidP="002428D9">
            <w:pPr>
              <w:rPr>
                <w:rFonts w:ascii="Times New Roman" w:hAnsi="Times New Roman"/>
              </w:rPr>
            </w:pPr>
            <w:r w:rsidRPr="008C3A1A">
              <w:rPr>
                <w:rFonts w:ascii="Times New Roman" w:hAnsi="Times New Roman"/>
              </w:rPr>
              <w:t xml:space="preserve">(2) □ </w:t>
            </w:r>
            <w:r>
              <w:rPr>
                <w:rFonts w:ascii="Times New Roman" w:hAnsi="Times New Roman"/>
              </w:rPr>
              <w:t>Private</w:t>
            </w:r>
          </w:p>
          <w:p w:rsidR="002B74AA" w:rsidRPr="008C3A1A" w:rsidRDefault="002B74AA" w:rsidP="0033575E">
            <w:pPr>
              <w:rPr>
                <w:rFonts w:ascii="Times New Roman" w:hAnsi="Times New Roman"/>
              </w:rPr>
            </w:pPr>
            <w:r>
              <w:rPr>
                <w:rFonts w:ascii="Times New Roman" w:hAnsi="Times New Roman"/>
              </w:rPr>
              <w:t xml:space="preserve">(3) </w:t>
            </w:r>
            <w:r w:rsidRPr="008C3A1A">
              <w:rPr>
                <w:rFonts w:ascii="Times New Roman" w:hAnsi="Times New Roman"/>
              </w:rPr>
              <w:t>□</w:t>
            </w:r>
            <w:r>
              <w:rPr>
                <w:rFonts w:ascii="Times New Roman" w:hAnsi="Times New Roman"/>
              </w:rPr>
              <w:t xml:space="preserve"> Both Private &amp; Public</w:t>
            </w:r>
          </w:p>
        </w:tc>
        <w:tc>
          <w:tcPr>
            <w:tcW w:w="2835" w:type="dxa"/>
            <w:tcBorders>
              <w:top w:val="dashSmallGap" w:sz="4" w:space="0" w:color="auto"/>
            </w:tcBorders>
            <w:shd w:val="clear" w:color="auto" w:fill="F2F2F2"/>
          </w:tcPr>
          <w:p w:rsidR="002B74AA" w:rsidRPr="00364D61" w:rsidRDefault="002B74AA" w:rsidP="002428D9">
            <w:pPr>
              <w:rPr>
                <w:rFonts w:ascii="Times New Roman" w:hAnsi="Times New Roman"/>
                <w:b/>
              </w:rPr>
            </w:pPr>
            <w:r>
              <w:rPr>
                <w:rFonts w:ascii="Times New Roman" w:hAnsi="Times New Roman"/>
                <w:b/>
              </w:rPr>
              <w:t>116</w:t>
            </w:r>
            <w:r w:rsidRPr="00364D61">
              <w:rPr>
                <w:rFonts w:ascii="Times New Roman" w:hAnsi="Times New Roman"/>
                <w:b/>
              </w:rPr>
              <w:t>). Location of School</w:t>
            </w:r>
          </w:p>
          <w:p w:rsidR="002B74AA" w:rsidRPr="008C3A1A" w:rsidRDefault="002B74AA" w:rsidP="002428D9">
            <w:pPr>
              <w:rPr>
                <w:rFonts w:ascii="Times New Roman" w:hAnsi="Times New Roman"/>
              </w:rPr>
            </w:pPr>
            <w:r w:rsidRPr="008C3A1A">
              <w:rPr>
                <w:rFonts w:ascii="Times New Roman" w:hAnsi="Times New Roman"/>
              </w:rPr>
              <w:t>(1) □ Urban   (2) □ Rural</w:t>
            </w:r>
          </w:p>
          <w:p w:rsidR="002B74AA" w:rsidRPr="008C3A1A" w:rsidRDefault="002B74AA" w:rsidP="002428D9">
            <w:pPr>
              <w:rPr>
                <w:rFonts w:ascii="Times New Roman" w:hAnsi="Times New Roman"/>
              </w:rPr>
            </w:pPr>
            <w:r w:rsidRPr="008C3A1A">
              <w:rPr>
                <w:rFonts w:ascii="Times New Roman" w:hAnsi="Times New Roman"/>
              </w:rPr>
              <w:t>(3) □ Semi-urban</w:t>
            </w:r>
          </w:p>
          <w:p w:rsidR="002B74AA" w:rsidRPr="008C3A1A" w:rsidRDefault="002B74AA" w:rsidP="002428D9">
            <w:pPr>
              <w:rPr>
                <w:rFonts w:ascii="Times New Roman" w:hAnsi="Times New Roman"/>
              </w:rPr>
            </w:pPr>
          </w:p>
        </w:tc>
      </w:tr>
      <w:tr w:rsidR="002B74AA" w:rsidRPr="008C3A1A" w:rsidTr="002428D9">
        <w:tc>
          <w:tcPr>
            <w:tcW w:w="2836" w:type="dxa"/>
            <w:gridSpan w:val="2"/>
          </w:tcPr>
          <w:p w:rsidR="002B74AA" w:rsidRPr="00363298" w:rsidRDefault="002B74AA" w:rsidP="002428D9">
            <w:pPr>
              <w:rPr>
                <w:rFonts w:ascii="Times New Roman" w:hAnsi="Times New Roman"/>
                <w:b/>
              </w:rPr>
            </w:pPr>
            <w:r>
              <w:rPr>
                <w:rFonts w:ascii="Times New Roman" w:hAnsi="Times New Roman"/>
                <w:b/>
              </w:rPr>
              <w:t>117</w:t>
            </w:r>
            <w:r w:rsidRPr="00363298">
              <w:rPr>
                <w:rFonts w:ascii="Times New Roman" w:hAnsi="Times New Roman"/>
                <w:b/>
              </w:rPr>
              <w:t xml:space="preserve">). Have any of your children &lt;5 years suffered from </w:t>
            </w:r>
            <w:r>
              <w:rPr>
                <w:rFonts w:ascii="Times New Roman" w:hAnsi="Times New Roman"/>
                <w:b/>
              </w:rPr>
              <w:t>ARI</w:t>
            </w:r>
            <w:r w:rsidRPr="00363298">
              <w:rPr>
                <w:rFonts w:ascii="Times New Roman" w:hAnsi="Times New Roman"/>
                <w:b/>
              </w:rPr>
              <w:t>?</w:t>
            </w:r>
          </w:p>
          <w:p w:rsidR="002B74AA" w:rsidRPr="008C3A1A" w:rsidRDefault="002B74AA" w:rsidP="002428D9">
            <w:pPr>
              <w:rPr>
                <w:rFonts w:ascii="Times New Roman" w:hAnsi="Times New Roman"/>
                <w:i/>
              </w:rPr>
            </w:pPr>
            <w:r w:rsidRPr="00FE28AF">
              <w:rPr>
                <w:rFonts w:ascii="Times New Roman" w:hAnsi="Times New Roman"/>
                <w:i/>
                <w:highlight w:val="lightGray"/>
              </w:rPr>
              <w:t>(Explain what ARIs are and give all the symptoms)</w:t>
            </w:r>
          </w:p>
          <w:p w:rsidR="002B74AA" w:rsidRDefault="002B74AA" w:rsidP="002428D9">
            <w:pPr>
              <w:rPr>
                <w:rFonts w:ascii="Times New Roman" w:hAnsi="Times New Roman"/>
              </w:rPr>
            </w:pPr>
            <w:r w:rsidRPr="008C3A1A">
              <w:rPr>
                <w:rFonts w:ascii="Times New Roman" w:hAnsi="Times New Roman"/>
              </w:rPr>
              <w:t xml:space="preserve">(1) □ Yes </w:t>
            </w:r>
          </w:p>
          <w:p w:rsidR="002B74AA" w:rsidRPr="008C3A1A" w:rsidRDefault="002B74AA" w:rsidP="002428D9">
            <w:pPr>
              <w:rPr>
                <w:rFonts w:ascii="Times New Roman" w:hAnsi="Times New Roman"/>
              </w:rPr>
            </w:pPr>
            <w:r w:rsidRPr="008C3A1A">
              <w:rPr>
                <w:rFonts w:ascii="Times New Roman" w:hAnsi="Times New Roman"/>
              </w:rPr>
              <w:t xml:space="preserve">(2) □ No   </w:t>
            </w:r>
          </w:p>
          <w:p w:rsidR="002B74AA" w:rsidRPr="008C3A1A" w:rsidRDefault="002B74AA" w:rsidP="002428D9">
            <w:pPr>
              <w:rPr>
                <w:rFonts w:ascii="Times New Roman" w:hAnsi="Times New Roman"/>
              </w:rPr>
            </w:pPr>
            <w:r w:rsidRPr="008C3A1A">
              <w:rPr>
                <w:rFonts w:ascii="Times New Roman" w:hAnsi="Times New Roman"/>
              </w:rPr>
              <w:t>(3) □ I don’t know</w:t>
            </w:r>
          </w:p>
          <w:p w:rsidR="002B74AA" w:rsidRPr="008C3A1A" w:rsidRDefault="002B74AA" w:rsidP="002428D9">
            <w:pPr>
              <w:rPr>
                <w:rFonts w:ascii="Times New Roman" w:hAnsi="Times New Roman"/>
              </w:rPr>
            </w:pPr>
          </w:p>
        </w:tc>
        <w:tc>
          <w:tcPr>
            <w:tcW w:w="2835" w:type="dxa"/>
            <w:gridSpan w:val="5"/>
            <w:shd w:val="clear" w:color="auto" w:fill="F2F2F2"/>
          </w:tcPr>
          <w:p w:rsidR="002B74AA" w:rsidRPr="008C3A1A" w:rsidRDefault="002B74AA" w:rsidP="002428D9">
            <w:pPr>
              <w:rPr>
                <w:rFonts w:ascii="Times New Roman" w:hAnsi="Times New Roman"/>
                <w:b/>
              </w:rPr>
            </w:pPr>
            <w:r w:rsidRPr="008C3A1A">
              <w:rPr>
                <w:rFonts w:ascii="Times New Roman" w:hAnsi="Times New Roman"/>
                <w:b/>
              </w:rPr>
              <w:t>Symptoms of ARI</w:t>
            </w:r>
          </w:p>
          <w:p w:rsidR="002B74AA" w:rsidRPr="008C3A1A" w:rsidRDefault="002B74AA" w:rsidP="002B74AA">
            <w:pPr>
              <w:pStyle w:val="ListParagraph"/>
              <w:numPr>
                <w:ilvl w:val="0"/>
                <w:numId w:val="23"/>
              </w:numPr>
              <w:spacing w:after="0" w:line="240" w:lineRule="auto"/>
              <w:ind w:left="311" w:hanging="284"/>
              <w:rPr>
                <w:rFonts w:ascii="Times New Roman" w:hAnsi="Times New Roman"/>
              </w:rPr>
            </w:pPr>
            <w:r>
              <w:rPr>
                <w:rFonts w:ascii="Times New Roman" w:hAnsi="Times New Roman"/>
              </w:rPr>
              <w:t>Flu/ Common cold</w:t>
            </w:r>
          </w:p>
          <w:p w:rsidR="002B74AA" w:rsidRDefault="002B74AA" w:rsidP="002B74AA">
            <w:pPr>
              <w:pStyle w:val="ListParagraph"/>
              <w:numPr>
                <w:ilvl w:val="0"/>
                <w:numId w:val="23"/>
              </w:numPr>
              <w:spacing w:after="0" w:line="240" w:lineRule="auto"/>
              <w:ind w:left="311" w:hanging="284"/>
              <w:rPr>
                <w:rFonts w:ascii="Times New Roman" w:hAnsi="Times New Roman"/>
              </w:rPr>
            </w:pPr>
            <w:r>
              <w:rPr>
                <w:rFonts w:ascii="Times New Roman" w:hAnsi="Times New Roman"/>
              </w:rPr>
              <w:t>Ear infections</w:t>
            </w:r>
          </w:p>
          <w:p w:rsidR="002B74AA" w:rsidRDefault="002B74AA" w:rsidP="002B74AA">
            <w:pPr>
              <w:pStyle w:val="ListParagraph"/>
              <w:numPr>
                <w:ilvl w:val="0"/>
                <w:numId w:val="23"/>
              </w:numPr>
              <w:spacing w:after="0" w:line="240" w:lineRule="auto"/>
              <w:ind w:left="311" w:hanging="284"/>
              <w:rPr>
                <w:rFonts w:ascii="Times New Roman" w:hAnsi="Times New Roman"/>
              </w:rPr>
            </w:pPr>
            <w:r>
              <w:rPr>
                <w:rFonts w:ascii="Times New Roman" w:hAnsi="Times New Roman"/>
              </w:rPr>
              <w:t>Nose Congestion</w:t>
            </w:r>
          </w:p>
          <w:p w:rsidR="002B74AA" w:rsidRDefault="002B74AA" w:rsidP="002B74AA">
            <w:pPr>
              <w:pStyle w:val="ListParagraph"/>
              <w:numPr>
                <w:ilvl w:val="0"/>
                <w:numId w:val="23"/>
              </w:numPr>
              <w:spacing w:after="0" w:line="240" w:lineRule="auto"/>
              <w:ind w:left="311" w:hanging="284"/>
              <w:rPr>
                <w:rFonts w:ascii="Times New Roman" w:hAnsi="Times New Roman"/>
              </w:rPr>
            </w:pPr>
            <w:r>
              <w:rPr>
                <w:rFonts w:ascii="Times New Roman" w:hAnsi="Times New Roman"/>
              </w:rPr>
              <w:t>Throat infections</w:t>
            </w:r>
          </w:p>
          <w:p w:rsidR="002B74AA" w:rsidRDefault="002B74AA" w:rsidP="002B74AA">
            <w:pPr>
              <w:pStyle w:val="ListParagraph"/>
              <w:numPr>
                <w:ilvl w:val="0"/>
                <w:numId w:val="23"/>
              </w:numPr>
              <w:spacing w:after="0" w:line="240" w:lineRule="auto"/>
              <w:ind w:left="311" w:hanging="284"/>
              <w:rPr>
                <w:rFonts w:ascii="Times New Roman" w:hAnsi="Times New Roman"/>
              </w:rPr>
            </w:pPr>
            <w:r>
              <w:rPr>
                <w:rFonts w:ascii="Times New Roman" w:hAnsi="Times New Roman"/>
              </w:rPr>
              <w:t>Cough infections</w:t>
            </w:r>
          </w:p>
          <w:p w:rsidR="002B74AA" w:rsidRPr="00363298" w:rsidRDefault="002B74AA" w:rsidP="002B74AA">
            <w:pPr>
              <w:pStyle w:val="ListParagraph"/>
              <w:numPr>
                <w:ilvl w:val="0"/>
                <w:numId w:val="23"/>
              </w:numPr>
              <w:spacing w:after="0" w:line="240" w:lineRule="auto"/>
              <w:ind w:left="311" w:hanging="284"/>
              <w:rPr>
                <w:rFonts w:ascii="Times New Roman" w:hAnsi="Times New Roman"/>
                <w:color w:val="FF0000"/>
              </w:rPr>
            </w:pPr>
            <w:r w:rsidRPr="008C3A1A">
              <w:rPr>
                <w:rFonts w:ascii="Times New Roman" w:hAnsi="Times New Roman"/>
              </w:rPr>
              <w:t>Breathing Sounds</w:t>
            </w:r>
          </w:p>
          <w:p w:rsidR="002B74AA" w:rsidRPr="00363298" w:rsidRDefault="002B74AA" w:rsidP="002B74AA">
            <w:pPr>
              <w:pStyle w:val="ListParagraph"/>
              <w:numPr>
                <w:ilvl w:val="0"/>
                <w:numId w:val="23"/>
              </w:numPr>
              <w:spacing w:after="0" w:line="240" w:lineRule="auto"/>
              <w:ind w:left="311" w:hanging="284"/>
              <w:rPr>
                <w:rFonts w:ascii="Times New Roman" w:hAnsi="Times New Roman"/>
                <w:color w:val="FF0000"/>
              </w:rPr>
            </w:pPr>
            <w:r>
              <w:rPr>
                <w:rFonts w:ascii="Times New Roman" w:hAnsi="Times New Roman"/>
              </w:rPr>
              <w:t>Breathing fast</w:t>
            </w:r>
          </w:p>
          <w:p w:rsidR="002B74AA" w:rsidRPr="008C3A1A" w:rsidRDefault="002B74AA" w:rsidP="002B74AA">
            <w:pPr>
              <w:pStyle w:val="ListParagraph"/>
              <w:numPr>
                <w:ilvl w:val="0"/>
                <w:numId w:val="23"/>
              </w:numPr>
              <w:spacing w:after="0" w:line="240" w:lineRule="auto"/>
              <w:ind w:left="311" w:hanging="284"/>
              <w:rPr>
                <w:rFonts w:ascii="Times New Roman" w:hAnsi="Times New Roman"/>
              </w:rPr>
            </w:pPr>
            <w:r w:rsidRPr="008C3A1A">
              <w:rPr>
                <w:rFonts w:ascii="Times New Roman" w:hAnsi="Times New Roman"/>
              </w:rPr>
              <w:t>Others</w:t>
            </w:r>
          </w:p>
          <w:p w:rsidR="002B74AA" w:rsidRPr="008C3A1A" w:rsidRDefault="002B74AA" w:rsidP="002428D9">
            <w:pPr>
              <w:rPr>
                <w:rFonts w:ascii="Times New Roman" w:hAnsi="Times New Roman"/>
              </w:rPr>
            </w:pPr>
          </w:p>
        </w:tc>
        <w:tc>
          <w:tcPr>
            <w:tcW w:w="2693" w:type="dxa"/>
            <w:gridSpan w:val="3"/>
          </w:tcPr>
          <w:p w:rsidR="002B74AA" w:rsidRPr="008C3A1A" w:rsidRDefault="002B74AA" w:rsidP="002428D9">
            <w:pPr>
              <w:rPr>
                <w:rFonts w:ascii="Times New Roman" w:hAnsi="Times New Roman"/>
              </w:rPr>
            </w:pPr>
            <w:r>
              <w:rPr>
                <w:rFonts w:ascii="Times New Roman" w:hAnsi="Times New Roman"/>
                <w:b/>
              </w:rPr>
              <w:t>118</w:t>
            </w:r>
            <w:r w:rsidRPr="00363298">
              <w:rPr>
                <w:rFonts w:ascii="Times New Roman" w:hAnsi="Times New Roman"/>
                <w:b/>
              </w:rPr>
              <w:t>).</w:t>
            </w:r>
            <w:r>
              <w:rPr>
                <w:rFonts w:ascii="Times New Roman" w:hAnsi="Times New Roman"/>
              </w:rPr>
              <w:t xml:space="preserve"> </w:t>
            </w:r>
            <w:r w:rsidRPr="00363298">
              <w:rPr>
                <w:rFonts w:ascii="Times New Roman" w:hAnsi="Times New Roman"/>
                <w:b/>
              </w:rPr>
              <w:t>Type of ARI suffered</w:t>
            </w:r>
          </w:p>
          <w:p w:rsidR="002B74AA" w:rsidRPr="008C3A1A" w:rsidRDefault="002B74AA" w:rsidP="002428D9">
            <w:pPr>
              <w:rPr>
                <w:rFonts w:ascii="Times New Roman" w:hAnsi="Times New Roman"/>
              </w:rPr>
            </w:pPr>
            <w:r w:rsidRPr="008C3A1A">
              <w:rPr>
                <w:rFonts w:ascii="Times New Roman" w:hAnsi="Times New Roman"/>
              </w:rPr>
              <w:t>(1) □ Common Cold</w:t>
            </w:r>
          </w:p>
          <w:p w:rsidR="002B74AA" w:rsidRPr="008C3A1A" w:rsidRDefault="002B74AA" w:rsidP="002428D9">
            <w:pPr>
              <w:rPr>
                <w:rFonts w:ascii="Times New Roman" w:hAnsi="Times New Roman"/>
              </w:rPr>
            </w:pPr>
            <w:r w:rsidRPr="008C3A1A">
              <w:rPr>
                <w:rFonts w:ascii="Times New Roman" w:hAnsi="Times New Roman"/>
              </w:rPr>
              <w:t>(2) □ Sinusitis</w:t>
            </w:r>
          </w:p>
          <w:p w:rsidR="002B74AA" w:rsidRPr="008C3A1A" w:rsidRDefault="002B74AA" w:rsidP="002428D9">
            <w:pPr>
              <w:rPr>
                <w:rFonts w:ascii="Times New Roman" w:hAnsi="Times New Roman"/>
              </w:rPr>
            </w:pPr>
            <w:r w:rsidRPr="008C3A1A">
              <w:rPr>
                <w:rFonts w:ascii="Times New Roman" w:hAnsi="Times New Roman"/>
              </w:rPr>
              <w:t>(3) □ Flu</w:t>
            </w:r>
          </w:p>
          <w:p w:rsidR="002B74AA" w:rsidRPr="008C3A1A" w:rsidRDefault="002B74AA" w:rsidP="002428D9">
            <w:pPr>
              <w:rPr>
                <w:rFonts w:ascii="Times New Roman" w:hAnsi="Times New Roman"/>
              </w:rPr>
            </w:pPr>
            <w:r w:rsidRPr="008C3A1A">
              <w:rPr>
                <w:rFonts w:ascii="Times New Roman" w:hAnsi="Times New Roman"/>
              </w:rPr>
              <w:t xml:space="preserve">(4) □ Cough </w:t>
            </w:r>
          </w:p>
          <w:p w:rsidR="002B74AA" w:rsidRDefault="002B74AA" w:rsidP="002428D9">
            <w:pPr>
              <w:rPr>
                <w:rFonts w:ascii="Times New Roman" w:hAnsi="Times New Roman"/>
              </w:rPr>
            </w:pPr>
            <w:r w:rsidRPr="008C3A1A">
              <w:rPr>
                <w:rFonts w:ascii="Times New Roman" w:hAnsi="Times New Roman"/>
              </w:rPr>
              <w:t>(5) □ Pneumonia</w:t>
            </w:r>
          </w:p>
          <w:p w:rsidR="002B74AA" w:rsidRDefault="002B74AA" w:rsidP="002428D9">
            <w:pPr>
              <w:rPr>
                <w:rFonts w:ascii="Times New Roman" w:hAnsi="Times New Roman"/>
              </w:rPr>
            </w:pPr>
            <w:r>
              <w:rPr>
                <w:rFonts w:ascii="Times New Roman" w:hAnsi="Times New Roman"/>
              </w:rPr>
              <w:t xml:space="preserve">(6) </w:t>
            </w:r>
            <w:r w:rsidRPr="008C3A1A">
              <w:rPr>
                <w:rFonts w:ascii="Times New Roman" w:hAnsi="Times New Roman"/>
              </w:rPr>
              <w:t xml:space="preserve">□ </w:t>
            </w:r>
            <w:r>
              <w:rPr>
                <w:rFonts w:ascii="Times New Roman" w:hAnsi="Times New Roman"/>
              </w:rPr>
              <w:t>Ear infections</w:t>
            </w:r>
          </w:p>
          <w:p w:rsidR="002B74AA" w:rsidRPr="008C3A1A" w:rsidRDefault="002B74AA" w:rsidP="0033575E">
            <w:pPr>
              <w:rPr>
                <w:rFonts w:ascii="Times New Roman" w:hAnsi="Times New Roman"/>
              </w:rPr>
            </w:pPr>
            <w:r>
              <w:rPr>
                <w:rFonts w:ascii="Times New Roman" w:hAnsi="Times New Roman"/>
              </w:rPr>
              <w:t xml:space="preserve">(7) </w:t>
            </w:r>
            <w:r w:rsidRPr="008C3A1A">
              <w:rPr>
                <w:rFonts w:ascii="Times New Roman" w:hAnsi="Times New Roman"/>
              </w:rPr>
              <w:t xml:space="preserve">□ </w:t>
            </w:r>
            <w:r>
              <w:rPr>
                <w:rFonts w:ascii="Times New Roman" w:hAnsi="Times New Roman"/>
              </w:rPr>
              <w:t>Throat Infections</w:t>
            </w:r>
          </w:p>
        </w:tc>
        <w:tc>
          <w:tcPr>
            <w:tcW w:w="2835" w:type="dxa"/>
          </w:tcPr>
          <w:p w:rsidR="002B74AA" w:rsidRPr="004260BF" w:rsidRDefault="002B74AA" w:rsidP="002428D9">
            <w:pPr>
              <w:rPr>
                <w:rFonts w:ascii="Times New Roman" w:hAnsi="Times New Roman"/>
                <w:b/>
              </w:rPr>
            </w:pPr>
            <w:r>
              <w:rPr>
                <w:rFonts w:ascii="Times New Roman" w:hAnsi="Times New Roman"/>
                <w:b/>
              </w:rPr>
              <w:t>119</w:t>
            </w:r>
            <w:r w:rsidRPr="004260BF">
              <w:rPr>
                <w:rFonts w:ascii="Times New Roman" w:hAnsi="Times New Roman"/>
                <w:b/>
              </w:rPr>
              <w:t>). When did they / she/he (kids &lt;5 yrs) last suffer from ARI?</w:t>
            </w:r>
          </w:p>
          <w:p w:rsidR="002B74AA" w:rsidRPr="008C3A1A" w:rsidRDefault="002B74AA" w:rsidP="002B74AA">
            <w:pPr>
              <w:pStyle w:val="ListParagraph"/>
              <w:numPr>
                <w:ilvl w:val="0"/>
                <w:numId w:val="21"/>
              </w:numPr>
              <w:spacing w:after="0" w:line="240" w:lineRule="auto"/>
              <w:ind w:left="382" w:hanging="283"/>
              <w:rPr>
                <w:rFonts w:ascii="Times New Roman" w:hAnsi="Times New Roman"/>
              </w:rPr>
            </w:pPr>
            <w:r w:rsidRPr="008C3A1A">
              <w:rPr>
                <w:rFonts w:ascii="Times New Roman" w:hAnsi="Times New Roman"/>
              </w:rPr>
              <w:t xml:space="preserve">□ 0-2 </w:t>
            </w:r>
            <w:r w:rsidR="00C82B1A">
              <w:rPr>
                <w:rFonts w:ascii="Times New Roman" w:hAnsi="Times New Roman"/>
              </w:rPr>
              <w:t>weeks</w:t>
            </w:r>
            <w:r w:rsidR="00C82B1A" w:rsidRPr="008C3A1A">
              <w:rPr>
                <w:rFonts w:ascii="Times New Roman" w:hAnsi="Times New Roman"/>
              </w:rPr>
              <w:t xml:space="preserve"> </w:t>
            </w:r>
            <w:r w:rsidRPr="008C3A1A">
              <w:rPr>
                <w:rFonts w:ascii="Times New Roman" w:hAnsi="Times New Roman"/>
              </w:rPr>
              <w:t>ago</w:t>
            </w:r>
          </w:p>
          <w:p w:rsidR="002B74AA" w:rsidRPr="008C3A1A" w:rsidRDefault="002B74AA" w:rsidP="002B74AA">
            <w:pPr>
              <w:pStyle w:val="ListParagraph"/>
              <w:numPr>
                <w:ilvl w:val="0"/>
                <w:numId w:val="21"/>
              </w:numPr>
              <w:spacing w:after="0" w:line="240" w:lineRule="auto"/>
              <w:ind w:left="382" w:hanging="283"/>
              <w:rPr>
                <w:rFonts w:ascii="Times New Roman" w:hAnsi="Times New Roman"/>
              </w:rPr>
            </w:pPr>
            <w:r w:rsidRPr="008C3A1A">
              <w:rPr>
                <w:rFonts w:ascii="Times New Roman" w:hAnsi="Times New Roman"/>
              </w:rPr>
              <w:t xml:space="preserve">□ 2-4 </w:t>
            </w:r>
            <w:r w:rsidR="00C82B1A">
              <w:rPr>
                <w:rFonts w:ascii="Times New Roman" w:hAnsi="Times New Roman"/>
              </w:rPr>
              <w:t>weeks</w:t>
            </w:r>
            <w:r w:rsidR="00C82B1A" w:rsidRPr="008C3A1A">
              <w:rPr>
                <w:rFonts w:ascii="Times New Roman" w:hAnsi="Times New Roman"/>
              </w:rPr>
              <w:t xml:space="preserve"> </w:t>
            </w:r>
            <w:r w:rsidRPr="008C3A1A">
              <w:rPr>
                <w:rFonts w:ascii="Times New Roman" w:hAnsi="Times New Roman"/>
              </w:rPr>
              <w:t>ago</w:t>
            </w:r>
          </w:p>
          <w:p w:rsidR="002B74AA" w:rsidRPr="008C3A1A" w:rsidRDefault="002B74AA" w:rsidP="002B74AA">
            <w:pPr>
              <w:pStyle w:val="ListParagraph"/>
              <w:numPr>
                <w:ilvl w:val="0"/>
                <w:numId w:val="21"/>
              </w:numPr>
              <w:spacing w:after="0" w:line="240" w:lineRule="auto"/>
              <w:ind w:left="382" w:hanging="283"/>
              <w:rPr>
                <w:rFonts w:ascii="Times New Roman" w:hAnsi="Times New Roman"/>
              </w:rPr>
            </w:pPr>
            <w:r>
              <w:rPr>
                <w:rFonts w:ascii="Times New Roman" w:hAnsi="Times New Roman"/>
              </w:rPr>
              <w:t xml:space="preserve">□ &gt; </w:t>
            </w:r>
            <w:r w:rsidRPr="008C3A1A">
              <w:rPr>
                <w:rFonts w:ascii="Times New Roman" w:hAnsi="Times New Roman"/>
              </w:rPr>
              <w:t xml:space="preserve">4 </w:t>
            </w:r>
            <w:r w:rsidR="00C82B1A">
              <w:rPr>
                <w:rFonts w:ascii="Times New Roman" w:hAnsi="Times New Roman"/>
              </w:rPr>
              <w:t>weeks</w:t>
            </w:r>
            <w:r w:rsidR="00C82B1A" w:rsidRPr="008C3A1A">
              <w:rPr>
                <w:rFonts w:ascii="Times New Roman" w:hAnsi="Times New Roman"/>
              </w:rPr>
              <w:t xml:space="preserve"> </w:t>
            </w:r>
            <w:r w:rsidRPr="008C3A1A">
              <w:rPr>
                <w:rFonts w:ascii="Times New Roman" w:hAnsi="Times New Roman"/>
              </w:rPr>
              <w:t>ago</w:t>
            </w:r>
          </w:p>
          <w:p w:rsidR="002B74AA" w:rsidRPr="008C3A1A" w:rsidRDefault="002B74AA" w:rsidP="002B74AA">
            <w:pPr>
              <w:pStyle w:val="ListParagraph"/>
              <w:numPr>
                <w:ilvl w:val="0"/>
                <w:numId w:val="21"/>
              </w:numPr>
              <w:spacing w:after="0" w:line="240" w:lineRule="auto"/>
              <w:ind w:left="382" w:hanging="283"/>
              <w:rPr>
                <w:rFonts w:ascii="Times New Roman" w:hAnsi="Times New Roman"/>
              </w:rPr>
            </w:pPr>
            <w:r w:rsidRPr="008C3A1A">
              <w:rPr>
                <w:rFonts w:ascii="Times New Roman" w:hAnsi="Times New Roman"/>
              </w:rPr>
              <w:t>I don’t remember</w:t>
            </w:r>
          </w:p>
          <w:p w:rsidR="002B74AA" w:rsidRPr="008C3A1A" w:rsidRDefault="002B74AA" w:rsidP="002428D9">
            <w:pPr>
              <w:rPr>
                <w:rFonts w:ascii="Times New Roman" w:hAnsi="Times New Roman"/>
              </w:rPr>
            </w:pPr>
          </w:p>
        </w:tc>
      </w:tr>
      <w:tr w:rsidR="002B74AA" w:rsidRPr="008C3A1A" w:rsidTr="002428D9">
        <w:tc>
          <w:tcPr>
            <w:tcW w:w="3120" w:type="dxa"/>
            <w:gridSpan w:val="3"/>
          </w:tcPr>
          <w:p w:rsidR="002B74AA" w:rsidRPr="004260BF" w:rsidRDefault="002B74AA" w:rsidP="002428D9">
            <w:pPr>
              <w:rPr>
                <w:rFonts w:ascii="Times New Roman" w:hAnsi="Times New Roman"/>
                <w:b/>
              </w:rPr>
            </w:pPr>
            <w:r w:rsidRPr="004260BF">
              <w:rPr>
                <w:rFonts w:ascii="Times New Roman" w:hAnsi="Times New Roman"/>
                <w:b/>
              </w:rPr>
              <w:t>1</w:t>
            </w:r>
            <w:r>
              <w:rPr>
                <w:rFonts w:ascii="Times New Roman" w:hAnsi="Times New Roman"/>
                <w:b/>
              </w:rPr>
              <w:t>20</w:t>
            </w:r>
            <w:r w:rsidRPr="004260BF">
              <w:rPr>
                <w:rFonts w:ascii="Times New Roman" w:hAnsi="Times New Roman"/>
                <w:b/>
              </w:rPr>
              <w:t xml:space="preserve">). How frequent do kids in your family suffer </w:t>
            </w:r>
            <w:r>
              <w:rPr>
                <w:rFonts w:ascii="Times New Roman" w:hAnsi="Times New Roman"/>
                <w:b/>
              </w:rPr>
              <w:t xml:space="preserve">ARI/ </w:t>
            </w:r>
            <w:r w:rsidRPr="004260BF">
              <w:rPr>
                <w:rFonts w:ascii="Times New Roman" w:hAnsi="Times New Roman"/>
                <w:b/>
              </w:rPr>
              <w:t>year?</w:t>
            </w:r>
          </w:p>
          <w:p w:rsidR="002B74AA" w:rsidRPr="008C3A1A" w:rsidRDefault="002B74AA" w:rsidP="002B74AA">
            <w:pPr>
              <w:pStyle w:val="ListParagraph"/>
              <w:numPr>
                <w:ilvl w:val="0"/>
                <w:numId w:val="20"/>
              </w:numPr>
              <w:spacing w:after="0" w:line="240" w:lineRule="auto"/>
              <w:ind w:left="284" w:hanging="284"/>
              <w:rPr>
                <w:rFonts w:ascii="Times New Roman" w:hAnsi="Times New Roman"/>
              </w:rPr>
            </w:pPr>
            <w:r>
              <w:rPr>
                <w:rFonts w:ascii="Times New Roman" w:hAnsi="Times New Roman"/>
              </w:rPr>
              <w:t>□ (1) Every month</w:t>
            </w:r>
          </w:p>
          <w:p w:rsidR="002B74AA" w:rsidRPr="008C3A1A" w:rsidRDefault="002B74AA" w:rsidP="002B74AA">
            <w:pPr>
              <w:pStyle w:val="ListParagraph"/>
              <w:numPr>
                <w:ilvl w:val="0"/>
                <w:numId w:val="20"/>
              </w:numPr>
              <w:spacing w:after="0" w:line="240" w:lineRule="auto"/>
              <w:ind w:left="284" w:hanging="284"/>
              <w:rPr>
                <w:rFonts w:ascii="Times New Roman" w:hAnsi="Times New Roman"/>
              </w:rPr>
            </w:pPr>
            <w:r w:rsidRPr="008C3A1A">
              <w:rPr>
                <w:rFonts w:ascii="Times New Roman" w:hAnsi="Times New Roman"/>
              </w:rPr>
              <w:t>□</w:t>
            </w:r>
            <w:r>
              <w:rPr>
                <w:rFonts w:ascii="Times New Roman" w:hAnsi="Times New Roman"/>
              </w:rPr>
              <w:t xml:space="preserve"> (2) Every 2</w:t>
            </w:r>
            <w:r w:rsidRPr="00BD51D2">
              <w:rPr>
                <w:rFonts w:ascii="Times New Roman" w:hAnsi="Times New Roman"/>
                <w:vertAlign w:val="superscript"/>
              </w:rPr>
              <w:t>nd</w:t>
            </w:r>
            <w:r>
              <w:rPr>
                <w:rFonts w:ascii="Times New Roman" w:hAnsi="Times New Roman"/>
              </w:rPr>
              <w:t xml:space="preserve"> or 3</w:t>
            </w:r>
            <w:r w:rsidRPr="00BD51D2">
              <w:rPr>
                <w:rFonts w:ascii="Times New Roman" w:hAnsi="Times New Roman"/>
                <w:vertAlign w:val="superscript"/>
              </w:rPr>
              <w:t>rd</w:t>
            </w:r>
            <w:r>
              <w:rPr>
                <w:rFonts w:ascii="Times New Roman" w:hAnsi="Times New Roman"/>
              </w:rPr>
              <w:t xml:space="preserve"> </w:t>
            </w:r>
            <w:r w:rsidRPr="008C3A1A">
              <w:rPr>
                <w:rFonts w:ascii="Times New Roman" w:hAnsi="Times New Roman"/>
              </w:rPr>
              <w:t xml:space="preserve"> </w:t>
            </w:r>
            <w:r>
              <w:rPr>
                <w:rFonts w:ascii="Times New Roman" w:hAnsi="Times New Roman"/>
              </w:rPr>
              <w:t>month</w:t>
            </w:r>
          </w:p>
          <w:p w:rsidR="002B74AA" w:rsidRPr="008C3A1A" w:rsidRDefault="002B74AA" w:rsidP="002B74AA">
            <w:pPr>
              <w:pStyle w:val="ListParagraph"/>
              <w:numPr>
                <w:ilvl w:val="0"/>
                <w:numId w:val="20"/>
              </w:numPr>
              <w:spacing w:after="0" w:line="240" w:lineRule="auto"/>
              <w:ind w:left="284" w:hanging="284"/>
              <w:rPr>
                <w:rFonts w:ascii="Times New Roman" w:hAnsi="Times New Roman"/>
              </w:rPr>
            </w:pPr>
            <w:r w:rsidRPr="008C3A1A">
              <w:rPr>
                <w:rFonts w:ascii="Times New Roman" w:hAnsi="Times New Roman"/>
              </w:rPr>
              <w:t>□</w:t>
            </w:r>
            <w:r>
              <w:rPr>
                <w:rFonts w:ascii="Times New Roman" w:hAnsi="Times New Roman"/>
              </w:rPr>
              <w:t xml:space="preserve"> (3) T</w:t>
            </w:r>
            <w:r w:rsidRPr="008C3A1A">
              <w:rPr>
                <w:rFonts w:ascii="Times New Roman" w:hAnsi="Times New Roman"/>
              </w:rPr>
              <w:t>wi</w:t>
            </w:r>
            <w:r>
              <w:rPr>
                <w:rFonts w:ascii="Times New Roman" w:hAnsi="Times New Roman"/>
              </w:rPr>
              <w:t>ce in a year</w:t>
            </w:r>
          </w:p>
          <w:p w:rsidR="002B74AA" w:rsidRPr="008C3A1A" w:rsidRDefault="002B74AA" w:rsidP="002B74AA">
            <w:pPr>
              <w:pStyle w:val="ListParagraph"/>
              <w:numPr>
                <w:ilvl w:val="0"/>
                <w:numId w:val="20"/>
              </w:numPr>
              <w:spacing w:after="0" w:line="240" w:lineRule="auto"/>
              <w:ind w:left="284" w:hanging="284"/>
              <w:rPr>
                <w:rFonts w:ascii="Times New Roman" w:hAnsi="Times New Roman"/>
              </w:rPr>
            </w:pPr>
            <w:r w:rsidRPr="008C3A1A">
              <w:rPr>
                <w:rFonts w:ascii="Times New Roman" w:hAnsi="Times New Roman"/>
              </w:rPr>
              <w:t>□</w:t>
            </w:r>
            <w:r>
              <w:rPr>
                <w:rFonts w:ascii="Times New Roman" w:hAnsi="Times New Roman"/>
              </w:rPr>
              <w:t xml:space="preserve"> (4) </w:t>
            </w:r>
            <w:r w:rsidRPr="008C3A1A">
              <w:rPr>
                <w:rFonts w:ascii="Times New Roman" w:hAnsi="Times New Roman"/>
              </w:rPr>
              <w:t>Rarely  (once in a year)</w:t>
            </w:r>
          </w:p>
          <w:p w:rsidR="002B74AA" w:rsidRPr="008C3A1A" w:rsidRDefault="002B74AA" w:rsidP="002428D9">
            <w:pPr>
              <w:pStyle w:val="ListParagraph"/>
              <w:ind w:left="284"/>
              <w:rPr>
                <w:rFonts w:ascii="Times New Roman" w:hAnsi="Times New Roman"/>
              </w:rPr>
            </w:pPr>
          </w:p>
        </w:tc>
        <w:tc>
          <w:tcPr>
            <w:tcW w:w="2268" w:type="dxa"/>
            <w:gridSpan w:val="3"/>
          </w:tcPr>
          <w:p w:rsidR="002B74AA" w:rsidRPr="004260BF" w:rsidRDefault="002B74AA" w:rsidP="002428D9">
            <w:pPr>
              <w:rPr>
                <w:rFonts w:ascii="Times New Roman" w:hAnsi="Times New Roman"/>
                <w:b/>
              </w:rPr>
            </w:pPr>
            <w:r w:rsidRPr="004260BF">
              <w:rPr>
                <w:rFonts w:ascii="Times New Roman" w:hAnsi="Times New Roman"/>
                <w:b/>
              </w:rPr>
              <w:t>1</w:t>
            </w:r>
            <w:r>
              <w:rPr>
                <w:rFonts w:ascii="Times New Roman" w:hAnsi="Times New Roman"/>
                <w:b/>
              </w:rPr>
              <w:t>21</w:t>
            </w:r>
            <w:r w:rsidRPr="004260BF">
              <w:rPr>
                <w:rFonts w:ascii="Times New Roman" w:hAnsi="Times New Roman"/>
                <w:b/>
              </w:rPr>
              <w:t xml:space="preserve">). What is the Common Duration of symptoms? </w:t>
            </w:r>
          </w:p>
          <w:p w:rsidR="002B74AA" w:rsidRPr="008C3A1A" w:rsidRDefault="002B74AA" w:rsidP="002428D9">
            <w:pPr>
              <w:rPr>
                <w:rFonts w:ascii="Times New Roman" w:hAnsi="Times New Roman"/>
              </w:rPr>
            </w:pPr>
            <w:r w:rsidRPr="008C3A1A">
              <w:rPr>
                <w:rFonts w:ascii="Times New Roman" w:hAnsi="Times New Roman"/>
              </w:rPr>
              <w:t>(1) □ 1-3 days</w:t>
            </w:r>
          </w:p>
          <w:p w:rsidR="002B74AA" w:rsidRPr="008C3A1A" w:rsidRDefault="002B74AA" w:rsidP="002428D9">
            <w:pPr>
              <w:ind w:left="360" w:hanging="333"/>
              <w:rPr>
                <w:rFonts w:ascii="Times New Roman" w:hAnsi="Times New Roman"/>
              </w:rPr>
            </w:pPr>
            <w:r w:rsidRPr="008C3A1A">
              <w:rPr>
                <w:rFonts w:ascii="Times New Roman" w:hAnsi="Times New Roman"/>
              </w:rPr>
              <w:t>(2) □ 4-7 days</w:t>
            </w:r>
          </w:p>
          <w:p w:rsidR="002B74AA" w:rsidRPr="008C3A1A" w:rsidRDefault="002B74AA" w:rsidP="002428D9">
            <w:pPr>
              <w:ind w:left="360" w:hanging="333"/>
              <w:rPr>
                <w:rFonts w:ascii="Times New Roman" w:hAnsi="Times New Roman"/>
              </w:rPr>
            </w:pPr>
            <w:r w:rsidRPr="008C3A1A">
              <w:rPr>
                <w:rFonts w:ascii="Times New Roman" w:hAnsi="Times New Roman"/>
              </w:rPr>
              <w:t>(3) □ more than 7 days</w:t>
            </w:r>
          </w:p>
        </w:tc>
        <w:tc>
          <w:tcPr>
            <w:tcW w:w="2409" w:type="dxa"/>
            <w:gridSpan w:val="3"/>
          </w:tcPr>
          <w:p w:rsidR="002B74AA" w:rsidRPr="004260BF" w:rsidRDefault="002B74AA" w:rsidP="002428D9">
            <w:pPr>
              <w:rPr>
                <w:rFonts w:ascii="Times New Roman" w:hAnsi="Times New Roman"/>
                <w:b/>
              </w:rPr>
            </w:pPr>
            <w:r w:rsidRPr="004260BF">
              <w:rPr>
                <w:rFonts w:ascii="Times New Roman" w:hAnsi="Times New Roman"/>
                <w:b/>
              </w:rPr>
              <w:t>1</w:t>
            </w:r>
            <w:r>
              <w:rPr>
                <w:rFonts w:ascii="Times New Roman" w:hAnsi="Times New Roman"/>
                <w:b/>
              </w:rPr>
              <w:t>22</w:t>
            </w:r>
            <w:r w:rsidRPr="004260BF">
              <w:rPr>
                <w:rFonts w:ascii="Times New Roman" w:hAnsi="Times New Roman"/>
                <w:b/>
              </w:rPr>
              <w:t xml:space="preserve">). How soon did /do you </w:t>
            </w:r>
            <w:r w:rsidRPr="004260BF">
              <w:rPr>
                <w:rFonts w:ascii="Times New Roman" w:hAnsi="Times New Roman"/>
                <w:b/>
                <w:u w:val="single"/>
              </w:rPr>
              <w:t>NOTICE</w:t>
            </w:r>
            <w:r w:rsidRPr="004260BF">
              <w:rPr>
                <w:rFonts w:ascii="Times New Roman" w:hAnsi="Times New Roman"/>
                <w:b/>
              </w:rPr>
              <w:t xml:space="preserve"> any of the symptoms?</w:t>
            </w:r>
          </w:p>
          <w:p w:rsidR="002B74AA" w:rsidRPr="008C3A1A" w:rsidRDefault="002B74AA" w:rsidP="002428D9">
            <w:pPr>
              <w:rPr>
                <w:rFonts w:ascii="Times New Roman" w:hAnsi="Times New Roman"/>
              </w:rPr>
            </w:pPr>
            <w:r w:rsidRPr="008C3A1A">
              <w:rPr>
                <w:rFonts w:ascii="Times New Roman" w:hAnsi="Times New Roman"/>
              </w:rPr>
              <w:t>(1) □ less than 1 day</w:t>
            </w:r>
          </w:p>
          <w:p w:rsidR="002B74AA" w:rsidRPr="008C3A1A" w:rsidRDefault="002B74AA" w:rsidP="002428D9">
            <w:pPr>
              <w:rPr>
                <w:rFonts w:ascii="Times New Roman" w:hAnsi="Times New Roman"/>
              </w:rPr>
            </w:pPr>
            <w:r w:rsidRPr="008C3A1A">
              <w:rPr>
                <w:rFonts w:ascii="Times New Roman" w:hAnsi="Times New Roman"/>
              </w:rPr>
              <w:t>(2) □ 1-3 days</w:t>
            </w:r>
          </w:p>
          <w:p w:rsidR="002B74AA" w:rsidRPr="008C3A1A" w:rsidRDefault="002B74AA" w:rsidP="002428D9">
            <w:pPr>
              <w:rPr>
                <w:rFonts w:ascii="Times New Roman" w:hAnsi="Times New Roman"/>
              </w:rPr>
            </w:pPr>
            <w:r w:rsidRPr="008C3A1A">
              <w:rPr>
                <w:rFonts w:ascii="Times New Roman" w:hAnsi="Times New Roman"/>
              </w:rPr>
              <w:t>(3) □ 3-5 days</w:t>
            </w:r>
          </w:p>
          <w:p w:rsidR="002B74AA" w:rsidRPr="008C3A1A" w:rsidRDefault="002B74AA" w:rsidP="002428D9">
            <w:pPr>
              <w:rPr>
                <w:rFonts w:ascii="Times New Roman" w:hAnsi="Times New Roman"/>
              </w:rPr>
            </w:pPr>
            <w:r w:rsidRPr="008C3A1A">
              <w:rPr>
                <w:rFonts w:ascii="Times New Roman" w:hAnsi="Times New Roman"/>
              </w:rPr>
              <w:lastRenderedPageBreak/>
              <w:t>(4) □ more than 5 days</w:t>
            </w:r>
          </w:p>
        </w:tc>
        <w:tc>
          <w:tcPr>
            <w:tcW w:w="3402" w:type="dxa"/>
            <w:gridSpan w:val="2"/>
          </w:tcPr>
          <w:p w:rsidR="002B74AA" w:rsidRPr="008C3A1A" w:rsidRDefault="002B74AA" w:rsidP="002428D9">
            <w:pPr>
              <w:rPr>
                <w:rFonts w:ascii="Times New Roman" w:hAnsi="Times New Roman"/>
              </w:rPr>
            </w:pPr>
            <w:r>
              <w:rPr>
                <w:rFonts w:ascii="Times New Roman" w:hAnsi="Times New Roman"/>
              </w:rPr>
              <w:lastRenderedPageBreak/>
              <w:t xml:space="preserve">123). </w:t>
            </w:r>
            <w:r w:rsidRPr="008C3A1A">
              <w:rPr>
                <w:rFonts w:ascii="Times New Roman" w:hAnsi="Times New Roman"/>
              </w:rPr>
              <w:t xml:space="preserve">How soon did / do you </w:t>
            </w:r>
            <w:r w:rsidRPr="008C3A1A">
              <w:rPr>
                <w:rFonts w:ascii="Times New Roman" w:hAnsi="Times New Roman"/>
                <w:b/>
                <w:u w:val="single"/>
              </w:rPr>
              <w:t>RESPOND</w:t>
            </w:r>
            <w:r w:rsidRPr="008C3A1A">
              <w:rPr>
                <w:rFonts w:ascii="Times New Roman" w:hAnsi="Times New Roman"/>
              </w:rPr>
              <w:t xml:space="preserve"> e.g. giving 1</w:t>
            </w:r>
            <w:r w:rsidRPr="008C3A1A">
              <w:rPr>
                <w:rFonts w:ascii="Times New Roman" w:hAnsi="Times New Roman"/>
                <w:vertAlign w:val="superscript"/>
              </w:rPr>
              <w:t>st</w:t>
            </w:r>
            <w:r w:rsidRPr="008C3A1A">
              <w:rPr>
                <w:rFonts w:ascii="Times New Roman" w:hAnsi="Times New Roman"/>
              </w:rPr>
              <w:t xml:space="preserve"> treatment?</w:t>
            </w:r>
          </w:p>
          <w:p w:rsidR="002B74AA" w:rsidRPr="008C3A1A" w:rsidRDefault="002B74AA" w:rsidP="002428D9">
            <w:pPr>
              <w:rPr>
                <w:rFonts w:ascii="Times New Roman" w:hAnsi="Times New Roman"/>
              </w:rPr>
            </w:pPr>
            <w:r w:rsidRPr="008C3A1A">
              <w:rPr>
                <w:rFonts w:ascii="Times New Roman" w:hAnsi="Times New Roman"/>
              </w:rPr>
              <w:t>(1) □ Same day after seeing signs</w:t>
            </w:r>
          </w:p>
          <w:p w:rsidR="002B74AA" w:rsidRPr="008C3A1A" w:rsidRDefault="002B74AA" w:rsidP="002428D9">
            <w:pPr>
              <w:rPr>
                <w:rFonts w:ascii="Times New Roman" w:hAnsi="Times New Roman"/>
              </w:rPr>
            </w:pPr>
            <w:r w:rsidRPr="008C3A1A">
              <w:rPr>
                <w:rFonts w:ascii="Times New Roman" w:hAnsi="Times New Roman"/>
              </w:rPr>
              <w:t>(2) □Within &lt; 3 days</w:t>
            </w:r>
          </w:p>
          <w:p w:rsidR="002B74AA" w:rsidRPr="008C3A1A" w:rsidRDefault="002B74AA" w:rsidP="002428D9">
            <w:pPr>
              <w:rPr>
                <w:rFonts w:ascii="Times New Roman" w:hAnsi="Times New Roman"/>
              </w:rPr>
            </w:pPr>
            <w:r w:rsidRPr="008C3A1A">
              <w:rPr>
                <w:rFonts w:ascii="Times New Roman" w:hAnsi="Times New Roman"/>
              </w:rPr>
              <w:t>(3) □ 3-5 days</w:t>
            </w:r>
          </w:p>
          <w:p w:rsidR="002B74AA" w:rsidRPr="008C3A1A" w:rsidRDefault="002B74AA" w:rsidP="002428D9">
            <w:pPr>
              <w:rPr>
                <w:rFonts w:ascii="Times New Roman" w:hAnsi="Times New Roman"/>
              </w:rPr>
            </w:pPr>
            <w:r w:rsidRPr="008C3A1A">
              <w:rPr>
                <w:rFonts w:ascii="Times New Roman" w:hAnsi="Times New Roman"/>
              </w:rPr>
              <w:lastRenderedPageBreak/>
              <w:t>(4) □ About 7 days</w:t>
            </w:r>
          </w:p>
          <w:p w:rsidR="002B74AA" w:rsidRPr="008C3A1A" w:rsidRDefault="002B74AA" w:rsidP="002428D9">
            <w:pPr>
              <w:rPr>
                <w:rFonts w:ascii="Times New Roman" w:hAnsi="Times New Roman"/>
              </w:rPr>
            </w:pPr>
            <w:r w:rsidRPr="008C3A1A">
              <w:rPr>
                <w:rFonts w:ascii="Times New Roman" w:hAnsi="Times New Roman"/>
              </w:rPr>
              <w:t>(5) □ More than 7 days</w:t>
            </w:r>
          </w:p>
        </w:tc>
      </w:tr>
      <w:tr w:rsidR="002B74AA" w:rsidRPr="008C3A1A" w:rsidTr="002428D9">
        <w:tc>
          <w:tcPr>
            <w:tcW w:w="3970" w:type="dxa"/>
            <w:gridSpan w:val="4"/>
          </w:tcPr>
          <w:p w:rsidR="002B74AA" w:rsidRPr="004260BF" w:rsidRDefault="002B74AA" w:rsidP="002428D9">
            <w:pPr>
              <w:rPr>
                <w:rFonts w:ascii="Times New Roman" w:hAnsi="Times New Roman"/>
                <w:b/>
                <w:u w:val="single"/>
              </w:rPr>
            </w:pPr>
            <w:r>
              <w:rPr>
                <w:rFonts w:ascii="Times New Roman" w:hAnsi="Times New Roman"/>
                <w:b/>
              </w:rPr>
              <w:lastRenderedPageBreak/>
              <w:t>124</w:t>
            </w:r>
            <w:r w:rsidRPr="004260BF">
              <w:rPr>
                <w:rFonts w:ascii="Times New Roman" w:hAnsi="Times New Roman"/>
                <w:b/>
              </w:rPr>
              <w:t xml:space="preserve">). What is your </w:t>
            </w:r>
            <w:r w:rsidRPr="004260BF">
              <w:rPr>
                <w:rFonts w:ascii="Times New Roman" w:hAnsi="Times New Roman"/>
                <w:b/>
                <w:u w:val="single"/>
              </w:rPr>
              <w:t xml:space="preserve">IMMEDIATE </w:t>
            </w:r>
            <w:r w:rsidRPr="004260BF">
              <w:rPr>
                <w:rFonts w:ascii="Times New Roman" w:hAnsi="Times New Roman"/>
                <w:b/>
              </w:rPr>
              <w:t xml:space="preserve">/ </w:t>
            </w:r>
            <w:r w:rsidRPr="004260BF">
              <w:rPr>
                <w:rFonts w:ascii="Times New Roman" w:hAnsi="Times New Roman"/>
                <w:b/>
                <w:u w:val="single"/>
              </w:rPr>
              <w:t>1</w:t>
            </w:r>
            <w:r w:rsidRPr="004260BF">
              <w:rPr>
                <w:rFonts w:ascii="Times New Roman" w:hAnsi="Times New Roman"/>
                <w:b/>
                <w:u w:val="single"/>
                <w:vertAlign w:val="superscript"/>
              </w:rPr>
              <w:t>st</w:t>
            </w:r>
            <w:r w:rsidRPr="004260BF">
              <w:rPr>
                <w:rFonts w:ascii="Times New Roman" w:hAnsi="Times New Roman"/>
                <w:b/>
                <w:u w:val="single"/>
              </w:rPr>
              <w:t xml:space="preserve"> response at HOME?</w:t>
            </w:r>
          </w:p>
          <w:p w:rsidR="002B74AA" w:rsidRDefault="002B74AA" w:rsidP="002428D9">
            <w:pPr>
              <w:rPr>
                <w:rFonts w:ascii="Times New Roman" w:hAnsi="Times New Roman"/>
              </w:rPr>
            </w:pPr>
            <w:r w:rsidRPr="008C3A1A">
              <w:rPr>
                <w:rFonts w:ascii="Times New Roman" w:hAnsi="Times New Roman"/>
              </w:rPr>
              <w:t>(1) □ None / ignored symptoms</w:t>
            </w:r>
          </w:p>
          <w:p w:rsidR="002B74AA" w:rsidRPr="008C3A1A" w:rsidRDefault="002B74AA" w:rsidP="002428D9">
            <w:pPr>
              <w:rPr>
                <w:rFonts w:ascii="Times New Roman" w:hAnsi="Times New Roman"/>
              </w:rPr>
            </w:pPr>
            <w:r>
              <w:rPr>
                <w:rFonts w:ascii="Times New Roman" w:hAnsi="Times New Roman"/>
              </w:rPr>
              <w:t xml:space="preserve">(2) </w:t>
            </w:r>
            <w:r w:rsidRPr="008C3A1A">
              <w:rPr>
                <w:rFonts w:ascii="Times New Roman" w:hAnsi="Times New Roman"/>
              </w:rPr>
              <w:t>□</w:t>
            </w:r>
            <w:r>
              <w:rPr>
                <w:rFonts w:ascii="Times New Roman" w:hAnsi="Times New Roman"/>
              </w:rPr>
              <w:t xml:space="preserve"> Give </w:t>
            </w:r>
            <w:proofErr w:type="spellStart"/>
            <w:r>
              <w:rPr>
                <w:rFonts w:ascii="Times New Roman" w:hAnsi="Times New Roman"/>
              </w:rPr>
              <w:t>Home made</w:t>
            </w:r>
            <w:proofErr w:type="spellEnd"/>
            <w:r>
              <w:rPr>
                <w:rFonts w:ascii="Times New Roman" w:hAnsi="Times New Roman"/>
              </w:rPr>
              <w:t xml:space="preserve"> Remedies</w:t>
            </w:r>
          </w:p>
          <w:p w:rsidR="002B74AA" w:rsidRPr="008C3A1A" w:rsidRDefault="002B74AA" w:rsidP="002428D9">
            <w:pPr>
              <w:rPr>
                <w:rFonts w:ascii="Times New Roman" w:hAnsi="Times New Roman"/>
                <w:u w:val="single"/>
              </w:rPr>
            </w:pPr>
            <w:r w:rsidRPr="008C3A1A">
              <w:rPr>
                <w:rFonts w:ascii="Times New Roman" w:hAnsi="Times New Roman"/>
              </w:rPr>
              <w:t xml:space="preserve">(2) □ </w:t>
            </w:r>
            <w:r>
              <w:rPr>
                <w:rFonts w:ascii="Times New Roman" w:hAnsi="Times New Roman"/>
              </w:rPr>
              <w:t xml:space="preserve">Treat with </w:t>
            </w:r>
            <w:r w:rsidRPr="008C3A1A">
              <w:rPr>
                <w:rFonts w:ascii="Times New Roman" w:hAnsi="Times New Roman"/>
              </w:rPr>
              <w:t xml:space="preserve">herbs made </w:t>
            </w:r>
            <w:r w:rsidRPr="008C3A1A">
              <w:rPr>
                <w:rFonts w:ascii="Times New Roman" w:hAnsi="Times New Roman"/>
                <w:u w:val="single"/>
              </w:rPr>
              <w:t>AT HOME</w:t>
            </w:r>
          </w:p>
          <w:p w:rsidR="002B74AA" w:rsidRPr="008C3A1A" w:rsidRDefault="002B74AA" w:rsidP="002428D9">
            <w:pPr>
              <w:rPr>
                <w:rFonts w:ascii="Times New Roman" w:hAnsi="Times New Roman"/>
              </w:rPr>
            </w:pPr>
            <w:r w:rsidRPr="008C3A1A">
              <w:rPr>
                <w:rFonts w:ascii="Times New Roman" w:hAnsi="Times New Roman"/>
              </w:rPr>
              <w:t>(3) □ Treat with herbs locally purchased</w:t>
            </w:r>
          </w:p>
          <w:p w:rsidR="002B74AA" w:rsidRDefault="002B74AA" w:rsidP="002428D9">
            <w:pPr>
              <w:rPr>
                <w:rFonts w:ascii="Times New Roman" w:hAnsi="Times New Roman"/>
              </w:rPr>
            </w:pPr>
            <w:r>
              <w:rPr>
                <w:rFonts w:ascii="Times New Roman" w:hAnsi="Times New Roman"/>
              </w:rPr>
              <w:t xml:space="preserve">(4) □ Gave medicines </w:t>
            </w:r>
            <w:r w:rsidRPr="008C3A1A">
              <w:rPr>
                <w:rFonts w:ascii="Times New Roman" w:hAnsi="Times New Roman"/>
              </w:rPr>
              <w:t>(tablets &amp; syrup)</w:t>
            </w:r>
          </w:p>
          <w:p w:rsidR="002B74AA" w:rsidRDefault="002B74AA" w:rsidP="002428D9">
            <w:pPr>
              <w:rPr>
                <w:rFonts w:ascii="Times New Roman" w:hAnsi="Times New Roman"/>
              </w:rPr>
            </w:pPr>
            <w:r>
              <w:rPr>
                <w:rFonts w:ascii="Times New Roman" w:hAnsi="Times New Roman"/>
              </w:rPr>
              <w:t xml:space="preserve">(5) </w:t>
            </w:r>
            <w:r w:rsidRPr="008C3A1A">
              <w:rPr>
                <w:rFonts w:ascii="Times New Roman" w:hAnsi="Times New Roman"/>
              </w:rPr>
              <w:t xml:space="preserve">□ </w:t>
            </w:r>
            <w:r>
              <w:rPr>
                <w:rFonts w:ascii="Times New Roman" w:hAnsi="Times New Roman"/>
              </w:rPr>
              <w:t>Take to Clinic/Hospital</w:t>
            </w:r>
            <w:r w:rsidRPr="008C3A1A">
              <w:rPr>
                <w:rFonts w:ascii="Times New Roman" w:hAnsi="Times New Roman"/>
              </w:rPr>
              <w:t xml:space="preserve"> </w:t>
            </w:r>
          </w:p>
          <w:p w:rsidR="002B74AA" w:rsidRPr="008C3A1A" w:rsidRDefault="002B74AA" w:rsidP="002428D9">
            <w:pPr>
              <w:rPr>
                <w:rFonts w:ascii="Times New Roman" w:hAnsi="Times New Roman"/>
              </w:rPr>
            </w:pPr>
            <w:r>
              <w:rPr>
                <w:rFonts w:ascii="Times New Roman" w:hAnsi="Times New Roman"/>
              </w:rPr>
              <w:t xml:space="preserve">(5)  </w:t>
            </w:r>
            <w:r w:rsidRPr="008C3A1A">
              <w:rPr>
                <w:rFonts w:ascii="Times New Roman" w:hAnsi="Times New Roman"/>
              </w:rPr>
              <w:t xml:space="preserve">□ </w:t>
            </w:r>
            <w:r>
              <w:rPr>
                <w:rFonts w:ascii="Times New Roman" w:hAnsi="Times New Roman"/>
              </w:rPr>
              <w:t>Others:_______________________</w:t>
            </w:r>
          </w:p>
        </w:tc>
        <w:tc>
          <w:tcPr>
            <w:tcW w:w="3402" w:type="dxa"/>
            <w:gridSpan w:val="4"/>
          </w:tcPr>
          <w:p w:rsidR="002B74AA" w:rsidRPr="008C3A1A" w:rsidRDefault="002B74AA" w:rsidP="002428D9">
            <w:pPr>
              <w:rPr>
                <w:rFonts w:ascii="Times New Roman" w:hAnsi="Times New Roman"/>
                <w:b/>
              </w:rPr>
            </w:pPr>
            <w:r w:rsidRPr="00FE28AF">
              <w:rPr>
                <w:rFonts w:ascii="Times New Roman" w:hAnsi="Times New Roman"/>
                <w:b/>
              </w:rPr>
              <w:t xml:space="preserve">125). List the common medicines or </w:t>
            </w:r>
            <w:r w:rsidR="00823CA1" w:rsidRPr="00FE28AF">
              <w:rPr>
                <w:rFonts w:ascii="Times New Roman" w:hAnsi="Times New Roman"/>
                <w:b/>
              </w:rPr>
              <w:t>Remedies</w:t>
            </w:r>
            <w:r w:rsidRPr="00FE28AF">
              <w:rPr>
                <w:rFonts w:ascii="Times New Roman" w:hAnsi="Times New Roman"/>
                <w:b/>
              </w:rPr>
              <w:t xml:space="preserve"> Used at home for quick treatment of ARIs:</w:t>
            </w:r>
          </w:p>
          <w:p w:rsidR="002B74AA" w:rsidRPr="004260BF" w:rsidRDefault="002B74AA" w:rsidP="002428D9">
            <w:pPr>
              <w:rPr>
                <w:rFonts w:ascii="Times New Roman" w:hAnsi="Times New Roman"/>
              </w:rPr>
            </w:pPr>
            <w:r w:rsidRPr="004260BF">
              <w:rPr>
                <w:rFonts w:ascii="Times New Roman" w:hAnsi="Times New Roman"/>
              </w:rPr>
              <w:t>1.</w:t>
            </w:r>
          </w:p>
          <w:p w:rsidR="002B74AA" w:rsidRPr="004260BF" w:rsidRDefault="002B74AA" w:rsidP="002428D9">
            <w:pPr>
              <w:pBdr>
                <w:top w:val="single" w:sz="12" w:space="1" w:color="auto"/>
                <w:bottom w:val="single" w:sz="12" w:space="1" w:color="auto"/>
              </w:pBdr>
              <w:rPr>
                <w:rFonts w:ascii="Times New Roman" w:hAnsi="Times New Roman"/>
              </w:rPr>
            </w:pPr>
            <w:r w:rsidRPr="004260BF">
              <w:rPr>
                <w:rFonts w:ascii="Times New Roman" w:hAnsi="Times New Roman"/>
              </w:rPr>
              <w:t>2.</w:t>
            </w:r>
          </w:p>
          <w:p w:rsidR="002B74AA" w:rsidRPr="004260BF" w:rsidRDefault="002B74AA" w:rsidP="002428D9">
            <w:pPr>
              <w:pBdr>
                <w:bottom w:val="single" w:sz="12" w:space="1" w:color="auto"/>
                <w:between w:val="single" w:sz="12" w:space="1" w:color="auto"/>
              </w:pBdr>
              <w:rPr>
                <w:rFonts w:ascii="Times New Roman" w:hAnsi="Times New Roman"/>
              </w:rPr>
            </w:pPr>
            <w:r w:rsidRPr="004260BF">
              <w:rPr>
                <w:rFonts w:ascii="Times New Roman" w:hAnsi="Times New Roman"/>
              </w:rPr>
              <w:t>3.</w:t>
            </w:r>
          </w:p>
          <w:p w:rsidR="002B74AA" w:rsidRPr="004260BF" w:rsidRDefault="002B74AA" w:rsidP="002428D9">
            <w:pPr>
              <w:pBdr>
                <w:bottom w:val="single" w:sz="12" w:space="1" w:color="auto"/>
                <w:between w:val="single" w:sz="12" w:space="1" w:color="auto"/>
              </w:pBdr>
              <w:rPr>
                <w:rFonts w:ascii="Times New Roman" w:hAnsi="Times New Roman"/>
              </w:rPr>
            </w:pPr>
            <w:r w:rsidRPr="004260BF">
              <w:rPr>
                <w:rFonts w:ascii="Times New Roman" w:hAnsi="Times New Roman"/>
              </w:rPr>
              <w:t>4.</w:t>
            </w:r>
          </w:p>
          <w:p w:rsidR="002B74AA" w:rsidRPr="008C3A1A" w:rsidRDefault="002B74AA" w:rsidP="002428D9">
            <w:pPr>
              <w:pBdr>
                <w:bottom w:val="single" w:sz="12" w:space="1" w:color="auto"/>
                <w:between w:val="single" w:sz="12" w:space="1" w:color="auto"/>
              </w:pBdr>
              <w:rPr>
                <w:rFonts w:ascii="Times New Roman" w:hAnsi="Times New Roman"/>
              </w:rPr>
            </w:pPr>
            <w:r w:rsidRPr="004260BF">
              <w:rPr>
                <w:rFonts w:ascii="Times New Roman" w:hAnsi="Times New Roman"/>
              </w:rPr>
              <w:t>5.</w:t>
            </w:r>
          </w:p>
        </w:tc>
        <w:tc>
          <w:tcPr>
            <w:tcW w:w="3827" w:type="dxa"/>
            <w:gridSpan w:val="3"/>
          </w:tcPr>
          <w:p w:rsidR="002B74AA" w:rsidRPr="004260BF" w:rsidRDefault="002B74AA" w:rsidP="002428D9">
            <w:pPr>
              <w:rPr>
                <w:rFonts w:ascii="Times New Roman" w:hAnsi="Times New Roman"/>
                <w:b/>
              </w:rPr>
            </w:pPr>
            <w:r>
              <w:rPr>
                <w:rFonts w:ascii="Times New Roman" w:hAnsi="Times New Roman"/>
                <w:b/>
              </w:rPr>
              <w:t>126</w:t>
            </w:r>
            <w:r w:rsidRPr="004260BF">
              <w:rPr>
                <w:rFonts w:ascii="Times New Roman" w:hAnsi="Times New Roman"/>
                <w:b/>
              </w:rPr>
              <w:t xml:space="preserve">). Where did/ do you purchase </w:t>
            </w:r>
            <w:r w:rsidR="00BB492D">
              <w:rPr>
                <w:rFonts w:ascii="Times New Roman" w:hAnsi="Times New Roman"/>
                <w:b/>
              </w:rPr>
              <w:t xml:space="preserve">/get </w:t>
            </w:r>
            <w:r w:rsidRPr="004260BF">
              <w:rPr>
                <w:rFonts w:ascii="Times New Roman" w:hAnsi="Times New Roman"/>
                <w:b/>
              </w:rPr>
              <w:t xml:space="preserve">drugs for </w:t>
            </w:r>
            <w:proofErr w:type="gramStart"/>
            <w:r w:rsidRPr="004260BF">
              <w:rPr>
                <w:rFonts w:ascii="Times New Roman" w:hAnsi="Times New Roman"/>
                <w:b/>
              </w:rPr>
              <w:t>child(</w:t>
            </w:r>
            <w:proofErr w:type="spellStart"/>
            <w:proofErr w:type="gramEnd"/>
            <w:r w:rsidRPr="004260BF">
              <w:rPr>
                <w:rFonts w:ascii="Times New Roman" w:hAnsi="Times New Roman"/>
                <w:b/>
              </w:rPr>
              <w:t>ren</w:t>
            </w:r>
            <w:proofErr w:type="spellEnd"/>
            <w:r w:rsidRPr="004260BF">
              <w:rPr>
                <w:rFonts w:ascii="Times New Roman" w:hAnsi="Times New Roman"/>
                <w:b/>
              </w:rPr>
              <w:t>) treatment?</w:t>
            </w:r>
          </w:p>
          <w:p w:rsidR="002B74AA" w:rsidRPr="008C3A1A" w:rsidRDefault="002B74AA" w:rsidP="002428D9">
            <w:pPr>
              <w:rPr>
                <w:rFonts w:ascii="Times New Roman" w:hAnsi="Times New Roman"/>
              </w:rPr>
            </w:pPr>
          </w:p>
          <w:p w:rsidR="002B74AA" w:rsidRPr="008C3A1A" w:rsidRDefault="002B74AA" w:rsidP="002428D9">
            <w:pPr>
              <w:rPr>
                <w:rFonts w:ascii="Times New Roman" w:hAnsi="Times New Roman"/>
              </w:rPr>
            </w:pPr>
            <w:r>
              <w:rPr>
                <w:rFonts w:ascii="Times New Roman" w:hAnsi="Times New Roman"/>
              </w:rPr>
              <w:t xml:space="preserve">(1) □ Hospital  </w:t>
            </w:r>
            <w:r w:rsidRPr="008C3A1A">
              <w:rPr>
                <w:rFonts w:ascii="Times New Roman" w:hAnsi="Times New Roman"/>
              </w:rPr>
              <w:t>(2) □ Health Centre</w:t>
            </w:r>
          </w:p>
          <w:p w:rsidR="002B74AA" w:rsidRPr="008C3A1A" w:rsidRDefault="002B74AA" w:rsidP="002428D9">
            <w:pPr>
              <w:rPr>
                <w:rFonts w:ascii="Times New Roman" w:hAnsi="Times New Roman"/>
              </w:rPr>
            </w:pPr>
            <w:r>
              <w:rPr>
                <w:rFonts w:ascii="Times New Roman" w:hAnsi="Times New Roman"/>
              </w:rPr>
              <w:t xml:space="preserve">(3) □ Clinics    </w:t>
            </w:r>
            <w:r w:rsidRPr="008C3A1A">
              <w:rPr>
                <w:rFonts w:ascii="Times New Roman" w:hAnsi="Times New Roman"/>
              </w:rPr>
              <w:t>(4) □</w:t>
            </w:r>
            <w:r>
              <w:rPr>
                <w:rFonts w:ascii="Times New Roman" w:hAnsi="Times New Roman"/>
              </w:rPr>
              <w:t xml:space="preserve"> </w:t>
            </w:r>
            <w:r w:rsidRPr="008C3A1A">
              <w:rPr>
                <w:rFonts w:ascii="Times New Roman" w:hAnsi="Times New Roman"/>
              </w:rPr>
              <w:t>Pharmacy</w:t>
            </w:r>
          </w:p>
          <w:p w:rsidR="002B74AA" w:rsidRPr="008C3A1A" w:rsidRDefault="002B74AA" w:rsidP="002428D9">
            <w:pPr>
              <w:rPr>
                <w:rFonts w:ascii="Times New Roman" w:hAnsi="Times New Roman"/>
              </w:rPr>
            </w:pPr>
            <w:r w:rsidRPr="008C3A1A">
              <w:rPr>
                <w:rFonts w:ascii="Times New Roman" w:hAnsi="Times New Roman"/>
              </w:rPr>
              <w:t xml:space="preserve">(5) □ Drug shop       </w:t>
            </w:r>
          </w:p>
          <w:p w:rsidR="002B74AA" w:rsidRPr="008C3A1A" w:rsidRDefault="002B74AA" w:rsidP="002428D9">
            <w:pPr>
              <w:rPr>
                <w:rFonts w:ascii="Times New Roman" w:hAnsi="Times New Roman"/>
                <w:i/>
              </w:rPr>
            </w:pPr>
            <w:r w:rsidRPr="008C3A1A">
              <w:rPr>
                <w:rFonts w:ascii="Times New Roman" w:hAnsi="Times New Roman"/>
              </w:rPr>
              <w:t>(6) □ Other (</w:t>
            </w:r>
            <w:r w:rsidRPr="008C3A1A">
              <w:rPr>
                <w:rFonts w:ascii="Times New Roman" w:hAnsi="Times New Roman"/>
                <w:i/>
              </w:rPr>
              <w:t>specify)______________</w:t>
            </w:r>
          </w:p>
          <w:p w:rsidR="002B74AA" w:rsidRPr="008C3A1A" w:rsidRDefault="002B74AA" w:rsidP="002428D9">
            <w:pPr>
              <w:rPr>
                <w:rFonts w:ascii="Times New Roman" w:hAnsi="Times New Roman"/>
                <w:i/>
              </w:rPr>
            </w:pPr>
          </w:p>
          <w:p w:rsidR="002B74AA" w:rsidRPr="008C3A1A" w:rsidRDefault="002B74AA" w:rsidP="002428D9">
            <w:pPr>
              <w:rPr>
                <w:rFonts w:ascii="Times New Roman" w:hAnsi="Times New Roman"/>
              </w:rPr>
            </w:pPr>
          </w:p>
        </w:tc>
      </w:tr>
      <w:tr w:rsidR="002B74AA" w:rsidRPr="008C3A1A" w:rsidTr="002428D9">
        <w:tc>
          <w:tcPr>
            <w:tcW w:w="2269" w:type="dxa"/>
            <w:shd w:val="clear" w:color="auto" w:fill="F2F2F2"/>
            <w:vAlign w:val="center"/>
          </w:tcPr>
          <w:p w:rsidR="002B74AA" w:rsidRPr="00014335" w:rsidRDefault="002B74AA" w:rsidP="002428D9">
            <w:pPr>
              <w:rPr>
                <w:rFonts w:ascii="Times New Roman" w:hAnsi="Times New Roman"/>
                <w:b/>
              </w:rPr>
            </w:pPr>
            <w:r w:rsidRPr="00014335">
              <w:rPr>
                <w:rFonts w:ascii="Times New Roman" w:hAnsi="Times New Roman"/>
                <w:b/>
              </w:rPr>
              <w:t>Perceived effectiveness of home based treatment</w:t>
            </w:r>
          </w:p>
        </w:tc>
        <w:tc>
          <w:tcPr>
            <w:tcW w:w="2552" w:type="dxa"/>
            <w:gridSpan w:val="4"/>
            <w:shd w:val="clear" w:color="auto" w:fill="F2F2F2"/>
          </w:tcPr>
          <w:p w:rsidR="002B74AA" w:rsidRPr="008C3A1A" w:rsidRDefault="002B74AA" w:rsidP="002428D9">
            <w:pPr>
              <w:rPr>
                <w:rFonts w:ascii="Times New Roman" w:hAnsi="Times New Roman"/>
              </w:rPr>
            </w:pPr>
            <w:r>
              <w:rPr>
                <w:rFonts w:ascii="Times New Roman" w:hAnsi="Times New Roman"/>
              </w:rPr>
              <w:t xml:space="preserve">127). </w:t>
            </w:r>
            <w:r w:rsidRPr="008C3A1A">
              <w:rPr>
                <w:rFonts w:ascii="Times New Roman" w:hAnsi="Times New Roman"/>
              </w:rPr>
              <w:t>Was treatment effective?</w:t>
            </w:r>
          </w:p>
          <w:p w:rsidR="002B74AA" w:rsidRPr="008C3A1A" w:rsidRDefault="002B74AA" w:rsidP="002428D9">
            <w:pPr>
              <w:rPr>
                <w:rFonts w:ascii="Times New Roman" w:hAnsi="Times New Roman"/>
              </w:rPr>
            </w:pPr>
            <w:r w:rsidRPr="008C3A1A">
              <w:rPr>
                <w:rFonts w:ascii="Times New Roman" w:hAnsi="Times New Roman"/>
              </w:rPr>
              <w:t xml:space="preserve">(1) □Yes     (2) □No   </w:t>
            </w:r>
          </w:p>
          <w:p w:rsidR="002B74AA" w:rsidRPr="008C3A1A" w:rsidRDefault="002B74AA" w:rsidP="00823CA1">
            <w:pPr>
              <w:rPr>
                <w:rFonts w:ascii="Times New Roman" w:hAnsi="Times New Roman"/>
              </w:rPr>
            </w:pPr>
            <w:r w:rsidRPr="008C3A1A">
              <w:rPr>
                <w:rFonts w:ascii="Times New Roman" w:hAnsi="Times New Roman"/>
              </w:rPr>
              <w:t>(3) Not sure</w:t>
            </w:r>
          </w:p>
        </w:tc>
        <w:tc>
          <w:tcPr>
            <w:tcW w:w="6378" w:type="dxa"/>
            <w:gridSpan w:val="6"/>
            <w:shd w:val="clear" w:color="auto" w:fill="F2F2F2"/>
          </w:tcPr>
          <w:p w:rsidR="002B74AA" w:rsidRPr="008C3A1A" w:rsidRDefault="002B74AA" w:rsidP="002428D9">
            <w:pPr>
              <w:rPr>
                <w:rFonts w:ascii="Times New Roman" w:hAnsi="Times New Roman"/>
              </w:rPr>
            </w:pPr>
            <w:r>
              <w:rPr>
                <w:rFonts w:ascii="Times New Roman" w:hAnsi="Times New Roman"/>
              </w:rPr>
              <w:t xml:space="preserve">128). </w:t>
            </w:r>
            <w:r w:rsidRPr="008C3A1A">
              <w:rPr>
                <w:rFonts w:ascii="Times New Roman" w:hAnsi="Times New Roman"/>
              </w:rPr>
              <w:t xml:space="preserve">If Yes, how long did it take the </w:t>
            </w:r>
            <w:proofErr w:type="gramStart"/>
            <w:r w:rsidRPr="008C3A1A">
              <w:rPr>
                <w:rFonts w:ascii="Times New Roman" w:hAnsi="Times New Roman"/>
              </w:rPr>
              <w:t>child(</w:t>
            </w:r>
            <w:proofErr w:type="spellStart"/>
            <w:proofErr w:type="gramEnd"/>
            <w:r w:rsidRPr="008C3A1A">
              <w:rPr>
                <w:rFonts w:ascii="Times New Roman" w:hAnsi="Times New Roman"/>
              </w:rPr>
              <w:t>ren</w:t>
            </w:r>
            <w:proofErr w:type="spellEnd"/>
            <w:r w:rsidRPr="008C3A1A">
              <w:rPr>
                <w:rFonts w:ascii="Times New Roman" w:hAnsi="Times New Roman"/>
              </w:rPr>
              <w:t>) to recover from the symptoms being treated?</w:t>
            </w:r>
          </w:p>
          <w:p w:rsidR="002B74AA" w:rsidRPr="008C3A1A" w:rsidRDefault="002B74AA" w:rsidP="002428D9">
            <w:pPr>
              <w:rPr>
                <w:rFonts w:ascii="Times New Roman" w:hAnsi="Times New Roman"/>
              </w:rPr>
            </w:pPr>
            <w:r w:rsidRPr="008C3A1A">
              <w:rPr>
                <w:rFonts w:ascii="Times New Roman" w:hAnsi="Times New Roman"/>
              </w:rPr>
              <w:t>(1) □Les than 3 days</w:t>
            </w:r>
            <w:r>
              <w:rPr>
                <w:rFonts w:ascii="Times New Roman" w:hAnsi="Times New Roman"/>
              </w:rPr>
              <w:t xml:space="preserve">       </w:t>
            </w:r>
            <w:r w:rsidRPr="008C3A1A">
              <w:rPr>
                <w:rFonts w:ascii="Times New Roman" w:hAnsi="Times New Roman"/>
              </w:rPr>
              <w:t>(2) □ 3 – 5 days</w:t>
            </w:r>
          </w:p>
          <w:p w:rsidR="002B74AA" w:rsidRPr="008C3A1A" w:rsidRDefault="002B74AA" w:rsidP="002428D9">
            <w:pPr>
              <w:rPr>
                <w:rFonts w:ascii="Times New Roman" w:hAnsi="Times New Roman"/>
              </w:rPr>
            </w:pPr>
            <w:r w:rsidRPr="008C3A1A">
              <w:rPr>
                <w:rFonts w:ascii="Times New Roman" w:hAnsi="Times New Roman"/>
              </w:rPr>
              <w:t>(3) □ Within one week</w:t>
            </w:r>
            <w:r>
              <w:rPr>
                <w:rFonts w:ascii="Times New Roman" w:hAnsi="Times New Roman"/>
              </w:rPr>
              <w:t xml:space="preserve">    </w:t>
            </w:r>
            <w:r w:rsidRPr="008C3A1A">
              <w:rPr>
                <w:rFonts w:ascii="Times New Roman" w:hAnsi="Times New Roman"/>
              </w:rPr>
              <w:t>(4) More than a week (7 days)</w:t>
            </w:r>
          </w:p>
        </w:tc>
      </w:tr>
      <w:tr w:rsidR="002B74AA" w:rsidRPr="008C3A1A" w:rsidTr="002428D9">
        <w:tc>
          <w:tcPr>
            <w:tcW w:w="2269" w:type="dxa"/>
            <w:shd w:val="clear" w:color="auto" w:fill="F2F2F2"/>
            <w:vAlign w:val="center"/>
          </w:tcPr>
          <w:p w:rsidR="002B74AA" w:rsidRPr="00044265" w:rsidRDefault="002B74AA" w:rsidP="002428D9">
            <w:pPr>
              <w:rPr>
                <w:rFonts w:ascii="Times New Roman" w:hAnsi="Times New Roman"/>
                <w:b/>
              </w:rPr>
            </w:pPr>
            <w:r w:rsidRPr="00044265">
              <w:rPr>
                <w:rFonts w:ascii="Times New Roman" w:hAnsi="Times New Roman"/>
                <w:b/>
              </w:rPr>
              <w:t>Decision to seek professional health care services</w:t>
            </w:r>
          </w:p>
        </w:tc>
        <w:tc>
          <w:tcPr>
            <w:tcW w:w="2552" w:type="dxa"/>
            <w:gridSpan w:val="4"/>
            <w:shd w:val="clear" w:color="auto" w:fill="F2F2F2"/>
          </w:tcPr>
          <w:p w:rsidR="002B74AA" w:rsidRPr="008C3A1A" w:rsidRDefault="002B74AA" w:rsidP="002428D9">
            <w:pPr>
              <w:rPr>
                <w:rFonts w:ascii="Times New Roman" w:hAnsi="Times New Roman"/>
              </w:rPr>
            </w:pPr>
            <w:r>
              <w:rPr>
                <w:rFonts w:ascii="Times New Roman" w:hAnsi="Times New Roman"/>
              </w:rPr>
              <w:t xml:space="preserve">129). </w:t>
            </w:r>
            <w:r w:rsidRPr="00014335">
              <w:rPr>
                <w:rFonts w:ascii="Times New Roman" w:hAnsi="Times New Roman"/>
                <w:b/>
              </w:rPr>
              <w:t xml:space="preserve">After initial treatment at home, did you take the </w:t>
            </w:r>
            <w:proofErr w:type="gramStart"/>
            <w:r w:rsidRPr="00014335">
              <w:rPr>
                <w:rFonts w:ascii="Times New Roman" w:hAnsi="Times New Roman"/>
                <w:b/>
              </w:rPr>
              <w:t>child(</w:t>
            </w:r>
            <w:proofErr w:type="spellStart"/>
            <w:proofErr w:type="gramEnd"/>
            <w:r w:rsidRPr="00014335">
              <w:rPr>
                <w:rFonts w:ascii="Times New Roman" w:hAnsi="Times New Roman"/>
                <w:b/>
              </w:rPr>
              <w:t>ren</w:t>
            </w:r>
            <w:proofErr w:type="spellEnd"/>
            <w:r w:rsidRPr="00014335">
              <w:rPr>
                <w:rFonts w:ascii="Times New Roman" w:hAnsi="Times New Roman"/>
                <w:b/>
              </w:rPr>
              <w:t>) to a health facility</w:t>
            </w:r>
            <w:r w:rsidRPr="008C3A1A">
              <w:rPr>
                <w:rFonts w:ascii="Times New Roman" w:hAnsi="Times New Roman"/>
              </w:rPr>
              <w:t>?</w:t>
            </w:r>
          </w:p>
          <w:p w:rsidR="002B74AA" w:rsidRPr="008C3A1A" w:rsidRDefault="002B74AA" w:rsidP="002428D9">
            <w:pPr>
              <w:rPr>
                <w:rFonts w:ascii="Times New Roman" w:hAnsi="Times New Roman"/>
              </w:rPr>
            </w:pPr>
          </w:p>
          <w:p w:rsidR="002B74AA" w:rsidRPr="008C3A1A" w:rsidRDefault="002B74AA" w:rsidP="002428D9">
            <w:pPr>
              <w:rPr>
                <w:rFonts w:ascii="Times New Roman" w:hAnsi="Times New Roman"/>
              </w:rPr>
            </w:pPr>
            <w:r w:rsidRPr="008C3A1A">
              <w:rPr>
                <w:rFonts w:ascii="Times New Roman" w:hAnsi="Times New Roman"/>
              </w:rPr>
              <w:t>(1) □  Yes    (2) □  No</w:t>
            </w:r>
          </w:p>
        </w:tc>
        <w:tc>
          <w:tcPr>
            <w:tcW w:w="3543" w:type="dxa"/>
            <w:gridSpan w:val="5"/>
            <w:shd w:val="clear" w:color="auto" w:fill="F2F2F2"/>
          </w:tcPr>
          <w:p w:rsidR="002B74AA" w:rsidRPr="00044265" w:rsidRDefault="002B74AA" w:rsidP="002428D9">
            <w:pPr>
              <w:rPr>
                <w:rFonts w:ascii="Times New Roman" w:hAnsi="Times New Roman"/>
                <w:b/>
              </w:rPr>
            </w:pPr>
            <w:r>
              <w:rPr>
                <w:rFonts w:ascii="Times New Roman" w:hAnsi="Times New Roman"/>
                <w:b/>
              </w:rPr>
              <w:t>130</w:t>
            </w:r>
            <w:r w:rsidRPr="00044265">
              <w:rPr>
                <w:rFonts w:ascii="Times New Roman" w:hAnsi="Times New Roman"/>
                <w:b/>
              </w:rPr>
              <w:t xml:space="preserve">). If Yes, how soon did you take the </w:t>
            </w:r>
            <w:proofErr w:type="gramStart"/>
            <w:r w:rsidRPr="00044265">
              <w:rPr>
                <w:rFonts w:ascii="Times New Roman" w:hAnsi="Times New Roman"/>
                <w:b/>
              </w:rPr>
              <w:t>child(</w:t>
            </w:r>
            <w:proofErr w:type="spellStart"/>
            <w:proofErr w:type="gramEnd"/>
            <w:r w:rsidRPr="00044265">
              <w:rPr>
                <w:rFonts w:ascii="Times New Roman" w:hAnsi="Times New Roman"/>
                <w:b/>
              </w:rPr>
              <w:t>ren</w:t>
            </w:r>
            <w:proofErr w:type="spellEnd"/>
            <w:r w:rsidRPr="00044265">
              <w:rPr>
                <w:rFonts w:ascii="Times New Roman" w:hAnsi="Times New Roman"/>
                <w:b/>
              </w:rPr>
              <w:t>) to health facility?</w:t>
            </w:r>
          </w:p>
          <w:p w:rsidR="002B74AA" w:rsidRPr="008C3A1A" w:rsidRDefault="002B74AA" w:rsidP="002428D9">
            <w:pPr>
              <w:rPr>
                <w:rFonts w:ascii="Times New Roman" w:hAnsi="Times New Roman"/>
              </w:rPr>
            </w:pPr>
            <w:r w:rsidRPr="008C3A1A">
              <w:rPr>
                <w:rFonts w:ascii="Times New Roman" w:hAnsi="Times New Roman"/>
              </w:rPr>
              <w:t>(1) □ Same day after giving initial treatment</w:t>
            </w:r>
          </w:p>
          <w:p w:rsidR="002B74AA" w:rsidRPr="008C3A1A" w:rsidRDefault="002B74AA" w:rsidP="002428D9">
            <w:pPr>
              <w:rPr>
                <w:rFonts w:ascii="Times New Roman" w:hAnsi="Times New Roman"/>
              </w:rPr>
            </w:pPr>
            <w:r w:rsidRPr="008C3A1A">
              <w:rPr>
                <w:rFonts w:ascii="Times New Roman" w:hAnsi="Times New Roman"/>
              </w:rPr>
              <w:t>(2) □ Within 3 days</w:t>
            </w:r>
            <w:r>
              <w:rPr>
                <w:rFonts w:ascii="Times New Roman" w:hAnsi="Times New Roman"/>
              </w:rPr>
              <w:t xml:space="preserve"> </w:t>
            </w:r>
            <w:r w:rsidRPr="008C3A1A">
              <w:rPr>
                <w:rFonts w:ascii="Times New Roman" w:hAnsi="Times New Roman"/>
              </w:rPr>
              <w:t>(3) □ 3-5 days</w:t>
            </w:r>
          </w:p>
          <w:p w:rsidR="002B74AA" w:rsidRPr="008C3A1A" w:rsidRDefault="002B74AA" w:rsidP="00823CA1">
            <w:pPr>
              <w:rPr>
                <w:rFonts w:ascii="Times New Roman" w:hAnsi="Times New Roman"/>
              </w:rPr>
            </w:pPr>
            <w:r w:rsidRPr="008C3A1A">
              <w:rPr>
                <w:rFonts w:ascii="Times New Roman" w:hAnsi="Times New Roman"/>
              </w:rPr>
              <w:t>(4) □ After one week (7 days)</w:t>
            </w:r>
          </w:p>
        </w:tc>
        <w:tc>
          <w:tcPr>
            <w:tcW w:w="2835" w:type="dxa"/>
            <w:shd w:val="clear" w:color="auto" w:fill="F2F2F2"/>
          </w:tcPr>
          <w:p w:rsidR="002B74AA" w:rsidRPr="008C3A1A" w:rsidRDefault="002B74AA" w:rsidP="002428D9">
            <w:pPr>
              <w:rPr>
                <w:rFonts w:ascii="Times New Roman" w:hAnsi="Times New Roman"/>
              </w:rPr>
            </w:pPr>
            <w:r>
              <w:rPr>
                <w:rFonts w:ascii="Times New Roman" w:hAnsi="Times New Roman"/>
              </w:rPr>
              <w:t xml:space="preserve">131). </w:t>
            </w:r>
            <w:r w:rsidRPr="008C3A1A">
              <w:rPr>
                <w:rFonts w:ascii="Times New Roman" w:hAnsi="Times New Roman"/>
              </w:rPr>
              <w:t>At the health facility, was child admitted?</w:t>
            </w:r>
          </w:p>
          <w:p w:rsidR="002B74AA" w:rsidRPr="008C3A1A" w:rsidRDefault="002B74AA" w:rsidP="002428D9">
            <w:pPr>
              <w:rPr>
                <w:rFonts w:ascii="Times New Roman" w:hAnsi="Times New Roman"/>
              </w:rPr>
            </w:pPr>
            <w:r w:rsidRPr="008C3A1A">
              <w:rPr>
                <w:rFonts w:ascii="Times New Roman" w:hAnsi="Times New Roman"/>
              </w:rPr>
              <w:t>(1) □ Yes   (2) □ No</w:t>
            </w:r>
          </w:p>
          <w:p w:rsidR="002B74AA" w:rsidRPr="008C3A1A" w:rsidRDefault="002B74AA" w:rsidP="002428D9">
            <w:pPr>
              <w:rPr>
                <w:rFonts w:ascii="Times New Roman" w:hAnsi="Times New Roman"/>
              </w:rPr>
            </w:pPr>
            <w:r w:rsidRPr="008C3A1A">
              <w:rPr>
                <w:rFonts w:ascii="Times New Roman" w:hAnsi="Times New Roman"/>
              </w:rPr>
              <w:t>(3) □ Don’t remember</w:t>
            </w:r>
          </w:p>
        </w:tc>
      </w:tr>
      <w:tr w:rsidR="00BB492D" w:rsidRPr="008C3A1A" w:rsidTr="00FF2381">
        <w:tc>
          <w:tcPr>
            <w:tcW w:w="11199" w:type="dxa"/>
            <w:gridSpan w:val="11"/>
            <w:shd w:val="clear" w:color="auto" w:fill="F2F2F2"/>
            <w:vAlign w:val="center"/>
          </w:tcPr>
          <w:p w:rsidR="00BB492D" w:rsidRDefault="00B73A56" w:rsidP="002428D9">
            <w:pPr>
              <w:rPr>
                <w:rFonts w:ascii="Times New Roman" w:hAnsi="Times New Roman"/>
              </w:rPr>
            </w:pPr>
            <w:r>
              <w:rPr>
                <w:rFonts w:ascii="Times New Roman" w:hAnsi="Times New Roman"/>
              </w:rPr>
              <w:t xml:space="preserve">132). </w:t>
            </w:r>
            <w:r w:rsidR="00BB492D">
              <w:rPr>
                <w:rFonts w:ascii="Times New Roman" w:hAnsi="Times New Roman"/>
              </w:rPr>
              <w:t>How confident do you feel when managing the last ARI episode?</w:t>
            </w:r>
          </w:p>
          <w:p w:rsidR="00BB492D" w:rsidRDefault="00BB492D" w:rsidP="00823CA1">
            <w:pPr>
              <w:rPr>
                <w:rFonts w:ascii="Times New Roman" w:hAnsi="Times New Roman"/>
              </w:rPr>
            </w:pPr>
            <w:r w:rsidRPr="008C3A1A">
              <w:rPr>
                <w:rFonts w:ascii="Times New Roman" w:hAnsi="Times New Roman"/>
              </w:rPr>
              <w:t xml:space="preserve">(1) □ </w:t>
            </w:r>
            <w:r w:rsidR="00B73A56">
              <w:rPr>
                <w:rFonts w:ascii="Times New Roman" w:hAnsi="Times New Roman"/>
              </w:rPr>
              <w:t>Not</w:t>
            </w:r>
            <w:r>
              <w:rPr>
                <w:rFonts w:ascii="Times New Roman" w:hAnsi="Times New Roman"/>
              </w:rPr>
              <w:t xml:space="preserve"> confident  </w:t>
            </w:r>
            <w:r w:rsidRPr="008C3A1A">
              <w:rPr>
                <w:rFonts w:ascii="Times New Roman" w:hAnsi="Times New Roman"/>
              </w:rPr>
              <w:t xml:space="preserve">(2) □ </w:t>
            </w:r>
            <w:r w:rsidR="00B73A56">
              <w:rPr>
                <w:rFonts w:ascii="Times New Roman" w:hAnsi="Times New Roman"/>
              </w:rPr>
              <w:t>Not sure</w:t>
            </w:r>
            <w:r>
              <w:rPr>
                <w:rFonts w:ascii="Times New Roman" w:hAnsi="Times New Roman"/>
              </w:rPr>
              <w:t xml:space="preserve">  </w:t>
            </w:r>
            <w:r w:rsidRPr="008C3A1A">
              <w:rPr>
                <w:rFonts w:ascii="Times New Roman" w:hAnsi="Times New Roman"/>
              </w:rPr>
              <w:t xml:space="preserve">(3) □ </w:t>
            </w:r>
            <w:r w:rsidR="00B73A56">
              <w:rPr>
                <w:rFonts w:ascii="Times New Roman" w:hAnsi="Times New Roman"/>
              </w:rPr>
              <w:t>Somewhat confident</w:t>
            </w:r>
            <w:r>
              <w:rPr>
                <w:rFonts w:ascii="Times New Roman" w:hAnsi="Times New Roman"/>
              </w:rPr>
              <w:t xml:space="preserve"> </w:t>
            </w:r>
            <w:r w:rsidRPr="008C3A1A">
              <w:rPr>
                <w:rFonts w:ascii="Times New Roman" w:hAnsi="Times New Roman"/>
              </w:rPr>
              <w:t xml:space="preserve">(4) </w:t>
            </w:r>
            <w:r w:rsidR="00B73A56">
              <w:rPr>
                <w:rFonts w:ascii="Times New Roman" w:hAnsi="Times New Roman"/>
              </w:rPr>
              <w:t>Very</w:t>
            </w:r>
            <w:r>
              <w:rPr>
                <w:rFonts w:ascii="Times New Roman" w:hAnsi="Times New Roman"/>
              </w:rPr>
              <w:t xml:space="preserve"> confident</w:t>
            </w:r>
          </w:p>
        </w:tc>
      </w:tr>
      <w:tr w:rsidR="002B74AA" w:rsidRPr="008C3A1A" w:rsidTr="002428D9">
        <w:tc>
          <w:tcPr>
            <w:tcW w:w="8364" w:type="dxa"/>
            <w:gridSpan w:val="10"/>
          </w:tcPr>
          <w:p w:rsidR="002B74AA" w:rsidRPr="008C3A1A" w:rsidRDefault="002B74AA" w:rsidP="002428D9">
            <w:pPr>
              <w:rPr>
                <w:rFonts w:ascii="Times New Roman" w:hAnsi="Times New Roman"/>
              </w:rPr>
            </w:pPr>
            <w:r>
              <w:rPr>
                <w:rFonts w:ascii="Times New Roman" w:hAnsi="Times New Roman"/>
              </w:rPr>
              <w:t>13</w:t>
            </w:r>
            <w:r w:rsidR="00B73A56">
              <w:rPr>
                <w:rFonts w:ascii="Times New Roman" w:hAnsi="Times New Roman"/>
              </w:rPr>
              <w:t>3</w:t>
            </w:r>
            <w:r>
              <w:rPr>
                <w:rFonts w:ascii="Times New Roman" w:hAnsi="Times New Roman"/>
              </w:rPr>
              <w:t xml:space="preserve">). </w:t>
            </w:r>
            <w:r w:rsidRPr="008C3A1A">
              <w:rPr>
                <w:rFonts w:ascii="Times New Roman" w:hAnsi="Times New Roman"/>
              </w:rPr>
              <w:t>What would you have done differently if the symptoms re-occur?</w:t>
            </w:r>
          </w:p>
          <w:p w:rsidR="002B74AA" w:rsidRPr="008C3A1A" w:rsidRDefault="002B74AA" w:rsidP="002428D9">
            <w:pPr>
              <w:rPr>
                <w:rFonts w:ascii="Times New Roman" w:hAnsi="Times New Roman"/>
              </w:rPr>
            </w:pPr>
            <w:r w:rsidRPr="008C3A1A">
              <w:rPr>
                <w:rFonts w:ascii="Times New Roman" w:hAnsi="Times New Roman"/>
              </w:rPr>
              <w:t xml:space="preserve">1. </w:t>
            </w:r>
          </w:p>
          <w:p w:rsidR="002B74AA" w:rsidRPr="008C3A1A" w:rsidRDefault="002B74AA" w:rsidP="002428D9">
            <w:pPr>
              <w:pBdr>
                <w:top w:val="single" w:sz="12" w:space="1" w:color="auto"/>
                <w:bottom w:val="single" w:sz="12" w:space="1" w:color="auto"/>
              </w:pBdr>
              <w:rPr>
                <w:rFonts w:ascii="Times New Roman" w:hAnsi="Times New Roman"/>
              </w:rPr>
            </w:pPr>
            <w:r w:rsidRPr="008C3A1A">
              <w:rPr>
                <w:rFonts w:ascii="Times New Roman" w:hAnsi="Times New Roman"/>
              </w:rPr>
              <w:t>2.</w:t>
            </w:r>
          </w:p>
          <w:p w:rsidR="002B74AA" w:rsidRPr="008C3A1A" w:rsidRDefault="002B74AA" w:rsidP="003527A9">
            <w:pPr>
              <w:pBdr>
                <w:bottom w:val="single" w:sz="12" w:space="1" w:color="auto"/>
                <w:between w:val="single" w:sz="12" w:space="1" w:color="auto"/>
              </w:pBdr>
              <w:rPr>
                <w:rFonts w:ascii="Times New Roman" w:hAnsi="Times New Roman"/>
              </w:rPr>
            </w:pPr>
            <w:r w:rsidRPr="008C3A1A">
              <w:rPr>
                <w:rFonts w:ascii="Times New Roman" w:hAnsi="Times New Roman"/>
              </w:rPr>
              <w:t>3.</w:t>
            </w:r>
          </w:p>
        </w:tc>
        <w:tc>
          <w:tcPr>
            <w:tcW w:w="2835" w:type="dxa"/>
          </w:tcPr>
          <w:p w:rsidR="002B74AA" w:rsidRPr="008C3A1A" w:rsidRDefault="00B73A56" w:rsidP="002428D9">
            <w:pPr>
              <w:rPr>
                <w:rFonts w:ascii="Times New Roman" w:hAnsi="Times New Roman"/>
              </w:rPr>
            </w:pPr>
            <w:r>
              <w:rPr>
                <w:rFonts w:ascii="Times New Roman" w:hAnsi="Times New Roman"/>
              </w:rPr>
              <w:t>134</w:t>
            </w:r>
            <w:r w:rsidR="002B74AA">
              <w:rPr>
                <w:rFonts w:ascii="Times New Roman" w:hAnsi="Times New Roman"/>
              </w:rPr>
              <w:t xml:space="preserve">). </w:t>
            </w:r>
            <w:r w:rsidR="002B74AA" w:rsidRPr="008C3A1A">
              <w:rPr>
                <w:rFonts w:ascii="Times New Roman" w:hAnsi="Times New Roman"/>
              </w:rPr>
              <w:t>Do you feel you have the necessary knowledge and skill to handle ARI at home?</w:t>
            </w:r>
          </w:p>
          <w:p w:rsidR="002B74AA" w:rsidRPr="008C3A1A" w:rsidRDefault="002B74AA" w:rsidP="002428D9">
            <w:pPr>
              <w:rPr>
                <w:rFonts w:ascii="Times New Roman" w:hAnsi="Times New Roman"/>
              </w:rPr>
            </w:pPr>
            <w:r w:rsidRPr="008C3A1A">
              <w:rPr>
                <w:rFonts w:ascii="Times New Roman" w:hAnsi="Times New Roman"/>
              </w:rPr>
              <w:t>(1) □ Yes (2) □ No</w:t>
            </w:r>
          </w:p>
          <w:p w:rsidR="002B74AA" w:rsidRPr="008C3A1A" w:rsidRDefault="002B74AA" w:rsidP="002428D9">
            <w:pPr>
              <w:rPr>
                <w:rFonts w:ascii="Times New Roman" w:hAnsi="Times New Roman"/>
              </w:rPr>
            </w:pPr>
            <w:r w:rsidRPr="008C3A1A">
              <w:rPr>
                <w:rFonts w:ascii="Times New Roman" w:hAnsi="Times New Roman"/>
              </w:rPr>
              <w:t>(3) □ Not sure</w:t>
            </w:r>
          </w:p>
        </w:tc>
      </w:tr>
      <w:tr w:rsidR="002B74AA" w:rsidRPr="008C3A1A" w:rsidTr="002428D9">
        <w:tc>
          <w:tcPr>
            <w:tcW w:w="8364" w:type="dxa"/>
            <w:gridSpan w:val="10"/>
          </w:tcPr>
          <w:p w:rsidR="002B74AA" w:rsidRPr="008C3A1A" w:rsidRDefault="00B73A56" w:rsidP="002428D9">
            <w:pPr>
              <w:rPr>
                <w:rFonts w:ascii="Times New Roman" w:hAnsi="Times New Roman"/>
              </w:rPr>
            </w:pPr>
            <w:r>
              <w:rPr>
                <w:rFonts w:ascii="Times New Roman" w:hAnsi="Times New Roman"/>
              </w:rPr>
              <w:lastRenderedPageBreak/>
              <w:t>135</w:t>
            </w:r>
            <w:r w:rsidR="002B74AA">
              <w:rPr>
                <w:rFonts w:ascii="Times New Roman" w:hAnsi="Times New Roman"/>
              </w:rPr>
              <w:t xml:space="preserve">). </w:t>
            </w:r>
            <w:r w:rsidR="002B74AA" w:rsidRPr="008C3A1A">
              <w:rPr>
                <w:rFonts w:ascii="Times New Roman" w:hAnsi="Times New Roman"/>
              </w:rPr>
              <w:t xml:space="preserve">What would you </w:t>
            </w:r>
            <w:r w:rsidR="002B74AA">
              <w:rPr>
                <w:rFonts w:ascii="Times New Roman" w:hAnsi="Times New Roman"/>
              </w:rPr>
              <w:t xml:space="preserve">recommend the government or ministry of health should do </w:t>
            </w:r>
            <w:r w:rsidR="002B74AA" w:rsidRPr="008C3A1A">
              <w:rPr>
                <w:rFonts w:ascii="Times New Roman" w:hAnsi="Times New Roman"/>
              </w:rPr>
              <w:t xml:space="preserve">to improve </w:t>
            </w:r>
            <w:r w:rsidR="002B74AA">
              <w:rPr>
                <w:rFonts w:ascii="Times New Roman" w:hAnsi="Times New Roman"/>
              </w:rPr>
              <w:t xml:space="preserve">home based </w:t>
            </w:r>
            <w:r w:rsidR="002B74AA" w:rsidRPr="008C3A1A">
              <w:rPr>
                <w:rFonts w:ascii="Times New Roman" w:hAnsi="Times New Roman"/>
              </w:rPr>
              <w:t>management of ARIs?</w:t>
            </w:r>
          </w:p>
          <w:p w:rsidR="002B74AA" w:rsidRPr="008C3A1A" w:rsidRDefault="002B74AA" w:rsidP="002428D9">
            <w:pPr>
              <w:rPr>
                <w:rFonts w:ascii="Times New Roman" w:hAnsi="Times New Roman"/>
              </w:rPr>
            </w:pPr>
            <w:r w:rsidRPr="008C3A1A">
              <w:rPr>
                <w:rFonts w:ascii="Times New Roman" w:hAnsi="Times New Roman"/>
              </w:rPr>
              <w:t>1.</w:t>
            </w:r>
          </w:p>
          <w:p w:rsidR="002B74AA" w:rsidRPr="008C3A1A" w:rsidRDefault="002B74AA" w:rsidP="002428D9">
            <w:pPr>
              <w:pBdr>
                <w:top w:val="single" w:sz="12" w:space="1" w:color="auto"/>
                <w:bottom w:val="single" w:sz="12" w:space="1" w:color="auto"/>
              </w:pBdr>
              <w:rPr>
                <w:rFonts w:ascii="Times New Roman" w:hAnsi="Times New Roman"/>
              </w:rPr>
            </w:pPr>
            <w:r w:rsidRPr="008C3A1A">
              <w:rPr>
                <w:rFonts w:ascii="Times New Roman" w:hAnsi="Times New Roman"/>
              </w:rPr>
              <w:t>2.</w:t>
            </w:r>
          </w:p>
          <w:p w:rsidR="002B74AA" w:rsidRPr="008C3A1A" w:rsidRDefault="002B74AA" w:rsidP="003527A9">
            <w:pPr>
              <w:pBdr>
                <w:bottom w:val="single" w:sz="12" w:space="1" w:color="auto"/>
                <w:between w:val="single" w:sz="12" w:space="1" w:color="auto"/>
              </w:pBdr>
              <w:rPr>
                <w:rFonts w:ascii="Times New Roman" w:hAnsi="Times New Roman"/>
              </w:rPr>
            </w:pPr>
            <w:r w:rsidRPr="008C3A1A">
              <w:rPr>
                <w:rFonts w:ascii="Times New Roman" w:hAnsi="Times New Roman"/>
              </w:rPr>
              <w:t>3.</w:t>
            </w:r>
          </w:p>
        </w:tc>
        <w:tc>
          <w:tcPr>
            <w:tcW w:w="2835" w:type="dxa"/>
          </w:tcPr>
          <w:p w:rsidR="002B74AA" w:rsidRPr="008C3A1A" w:rsidRDefault="002B74AA" w:rsidP="002428D9">
            <w:pPr>
              <w:rPr>
                <w:rFonts w:ascii="Times New Roman" w:hAnsi="Times New Roman"/>
              </w:rPr>
            </w:pPr>
          </w:p>
        </w:tc>
      </w:tr>
      <w:tr w:rsidR="002B74AA" w:rsidRPr="008C3A1A" w:rsidTr="002428D9">
        <w:tc>
          <w:tcPr>
            <w:tcW w:w="5671" w:type="dxa"/>
            <w:gridSpan w:val="7"/>
          </w:tcPr>
          <w:p w:rsidR="002B74AA" w:rsidRDefault="002B74AA" w:rsidP="002428D9">
            <w:pPr>
              <w:rPr>
                <w:rFonts w:ascii="Times New Roman" w:hAnsi="Times New Roman"/>
              </w:rPr>
            </w:pPr>
          </w:p>
          <w:p w:rsidR="002B74AA" w:rsidRDefault="00B73A56" w:rsidP="002428D9">
            <w:pPr>
              <w:rPr>
                <w:rFonts w:ascii="Times New Roman" w:hAnsi="Times New Roman"/>
              </w:rPr>
            </w:pPr>
            <w:r>
              <w:rPr>
                <w:rFonts w:ascii="Times New Roman" w:hAnsi="Times New Roman"/>
              </w:rPr>
              <w:t>136</w:t>
            </w:r>
            <w:r w:rsidR="002B74AA">
              <w:rPr>
                <w:rFonts w:ascii="Times New Roman" w:hAnsi="Times New Roman"/>
              </w:rPr>
              <w:t>). What determines that you will take the child to hospital or not?</w:t>
            </w:r>
          </w:p>
          <w:p w:rsidR="002B74AA" w:rsidRDefault="002B74AA" w:rsidP="002428D9">
            <w:pPr>
              <w:rPr>
                <w:rFonts w:ascii="Times New Roman" w:hAnsi="Times New Roman"/>
              </w:rPr>
            </w:pPr>
            <w:r>
              <w:rPr>
                <w:rFonts w:ascii="Times New Roman" w:hAnsi="Times New Roman"/>
              </w:rPr>
              <w:t>______________________________________________</w:t>
            </w:r>
          </w:p>
          <w:p w:rsidR="002B74AA" w:rsidRDefault="002B74AA" w:rsidP="002428D9">
            <w:pPr>
              <w:rPr>
                <w:rFonts w:ascii="Times New Roman" w:hAnsi="Times New Roman"/>
              </w:rPr>
            </w:pPr>
          </w:p>
          <w:p w:rsidR="002B74AA" w:rsidRDefault="002B74AA" w:rsidP="002428D9">
            <w:pPr>
              <w:rPr>
                <w:rFonts w:ascii="Times New Roman" w:hAnsi="Times New Roman"/>
              </w:rPr>
            </w:pPr>
            <w:r>
              <w:rPr>
                <w:rFonts w:ascii="Times New Roman" w:hAnsi="Times New Roman"/>
              </w:rPr>
              <w:t>_______________________________________________</w:t>
            </w:r>
          </w:p>
          <w:p w:rsidR="002B74AA" w:rsidRDefault="002B74AA" w:rsidP="002428D9">
            <w:pPr>
              <w:rPr>
                <w:rFonts w:ascii="Times New Roman" w:hAnsi="Times New Roman"/>
              </w:rPr>
            </w:pPr>
          </w:p>
          <w:p w:rsidR="002B74AA" w:rsidRPr="008C3A1A" w:rsidRDefault="002B74AA" w:rsidP="002428D9">
            <w:pPr>
              <w:rPr>
                <w:rFonts w:ascii="Times New Roman" w:hAnsi="Times New Roman"/>
              </w:rPr>
            </w:pPr>
            <w:r>
              <w:rPr>
                <w:rFonts w:ascii="Times New Roman" w:hAnsi="Times New Roman"/>
              </w:rPr>
              <w:t>______________________________________________</w:t>
            </w:r>
          </w:p>
        </w:tc>
        <w:tc>
          <w:tcPr>
            <w:tcW w:w="5528" w:type="dxa"/>
            <w:gridSpan w:val="4"/>
          </w:tcPr>
          <w:p w:rsidR="002B74AA" w:rsidRDefault="002B74AA" w:rsidP="002428D9">
            <w:pPr>
              <w:rPr>
                <w:rFonts w:ascii="Times New Roman" w:hAnsi="Times New Roman"/>
              </w:rPr>
            </w:pPr>
          </w:p>
          <w:p w:rsidR="002B74AA" w:rsidRDefault="00B73A56" w:rsidP="002428D9">
            <w:pPr>
              <w:rPr>
                <w:rFonts w:ascii="Times New Roman" w:hAnsi="Times New Roman"/>
              </w:rPr>
            </w:pPr>
            <w:r>
              <w:rPr>
                <w:rFonts w:ascii="Times New Roman" w:hAnsi="Times New Roman"/>
              </w:rPr>
              <w:t>137</w:t>
            </w:r>
            <w:r w:rsidR="002B74AA">
              <w:rPr>
                <w:rFonts w:ascii="Times New Roman" w:hAnsi="Times New Roman"/>
              </w:rPr>
              <w:t>). How do you tell that the child is severely ill and needs to be taken to Hospital</w:t>
            </w:r>
          </w:p>
          <w:p w:rsidR="002B74AA" w:rsidRDefault="002B74AA" w:rsidP="002428D9">
            <w:pPr>
              <w:rPr>
                <w:rFonts w:ascii="Times New Roman" w:hAnsi="Times New Roman"/>
              </w:rPr>
            </w:pPr>
            <w:r>
              <w:rPr>
                <w:rFonts w:ascii="Times New Roman" w:hAnsi="Times New Roman"/>
              </w:rPr>
              <w:t>______________________________________________</w:t>
            </w:r>
          </w:p>
          <w:p w:rsidR="002B74AA" w:rsidRDefault="002B74AA" w:rsidP="002428D9">
            <w:pPr>
              <w:rPr>
                <w:rFonts w:ascii="Times New Roman" w:hAnsi="Times New Roman"/>
              </w:rPr>
            </w:pPr>
          </w:p>
          <w:p w:rsidR="002B74AA" w:rsidRDefault="002B74AA" w:rsidP="002428D9">
            <w:pPr>
              <w:rPr>
                <w:rFonts w:ascii="Times New Roman" w:hAnsi="Times New Roman"/>
              </w:rPr>
            </w:pPr>
            <w:r>
              <w:rPr>
                <w:rFonts w:ascii="Times New Roman" w:hAnsi="Times New Roman"/>
              </w:rPr>
              <w:t>_______________________________________________</w:t>
            </w:r>
          </w:p>
          <w:p w:rsidR="002B74AA" w:rsidRDefault="002B74AA" w:rsidP="002428D9">
            <w:pPr>
              <w:rPr>
                <w:rFonts w:ascii="Times New Roman" w:hAnsi="Times New Roman"/>
              </w:rPr>
            </w:pPr>
          </w:p>
          <w:p w:rsidR="002B74AA" w:rsidRDefault="002B74AA" w:rsidP="002428D9">
            <w:pPr>
              <w:rPr>
                <w:rFonts w:ascii="Times New Roman" w:hAnsi="Times New Roman"/>
              </w:rPr>
            </w:pPr>
            <w:r>
              <w:rPr>
                <w:rFonts w:ascii="Times New Roman" w:hAnsi="Times New Roman"/>
              </w:rPr>
              <w:t>______________________________________________</w:t>
            </w:r>
          </w:p>
          <w:p w:rsidR="002B74AA" w:rsidRPr="008C3A1A" w:rsidRDefault="002B74AA" w:rsidP="002428D9">
            <w:pPr>
              <w:rPr>
                <w:rFonts w:ascii="Times New Roman" w:hAnsi="Times New Roman"/>
              </w:rPr>
            </w:pPr>
          </w:p>
        </w:tc>
      </w:tr>
    </w:tbl>
    <w:p w:rsidR="002B74AA" w:rsidRDefault="002B74AA" w:rsidP="002B74AA">
      <w:pPr>
        <w:jc w:val="center"/>
        <w:rPr>
          <w:b/>
        </w:rPr>
      </w:pPr>
    </w:p>
    <w:p w:rsidR="002B74AA" w:rsidRDefault="002B74AA" w:rsidP="002B74AA">
      <w:pPr>
        <w:jc w:val="center"/>
        <w:rPr>
          <w:b/>
        </w:rPr>
      </w:pPr>
      <w:r w:rsidRPr="00EF68C0">
        <w:rPr>
          <w:b/>
        </w:rPr>
        <w:t>Thank you very much for you</w:t>
      </w:r>
      <w:r>
        <w:rPr>
          <w:b/>
        </w:rPr>
        <w:t>r</w:t>
      </w:r>
      <w:r w:rsidRPr="00EF68C0">
        <w:rPr>
          <w:b/>
        </w:rPr>
        <w:t xml:space="preserve"> participation!</w:t>
      </w:r>
    </w:p>
    <w:p w:rsidR="002B74AA" w:rsidRDefault="002B74AA" w:rsidP="002B74AA">
      <w:pPr>
        <w:jc w:val="center"/>
        <w:rPr>
          <w:b/>
        </w:rPr>
      </w:pPr>
    </w:p>
    <w:p w:rsidR="002B74AA" w:rsidRPr="004C7466" w:rsidRDefault="002B74AA" w:rsidP="002B74AA">
      <w:r>
        <w:rPr>
          <w:b/>
        </w:rPr>
        <w:t>Reminder to interviewe</w:t>
      </w:r>
      <w:r w:rsidRPr="004C7466">
        <w:rPr>
          <w:b/>
        </w:rPr>
        <w:t>r:</w:t>
      </w:r>
      <w:r w:rsidRPr="004C7466">
        <w:t xml:space="preserve"> check that all questions are responded to.</w:t>
      </w:r>
    </w:p>
    <w:p w:rsidR="002B74AA" w:rsidRPr="004C7466" w:rsidRDefault="002B74AA" w:rsidP="002B74AA">
      <w:pPr>
        <w:tabs>
          <w:tab w:val="left" w:pos="1317"/>
        </w:tabs>
      </w:pPr>
    </w:p>
    <w:p w:rsidR="002B74AA" w:rsidRPr="006D72C7" w:rsidRDefault="002B74AA" w:rsidP="002B74AA">
      <w:pPr>
        <w:rPr>
          <w:b/>
        </w:rPr>
      </w:pPr>
    </w:p>
    <w:p w:rsidR="002B74AA" w:rsidRPr="00DD2880" w:rsidRDefault="002B74AA" w:rsidP="000D2565">
      <w:pPr>
        <w:autoSpaceDE w:val="0"/>
        <w:autoSpaceDN w:val="0"/>
        <w:adjustRightInd w:val="0"/>
        <w:spacing w:after="0" w:line="240" w:lineRule="auto"/>
        <w:rPr>
          <w:rFonts w:cs="Times New Roman"/>
          <w:sz w:val="24"/>
          <w:szCs w:val="24"/>
        </w:rPr>
      </w:pPr>
    </w:p>
    <w:sectPr w:rsidR="002B74AA" w:rsidRPr="00DD2880" w:rsidSect="003977C3">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06" w:rsidRDefault="001F5A06" w:rsidP="00346B8A">
      <w:pPr>
        <w:spacing w:after="0" w:line="240" w:lineRule="auto"/>
      </w:pPr>
      <w:r>
        <w:separator/>
      </w:r>
    </w:p>
  </w:endnote>
  <w:endnote w:type="continuationSeparator" w:id="0">
    <w:p w:rsidR="001F5A06" w:rsidRDefault="001F5A06" w:rsidP="0034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4194AB">
    <w:panose1 w:val="00000000000000000000"/>
    <w:charset w:val="00"/>
    <w:family w:val="swiss"/>
    <w:notTrueType/>
    <w:pitch w:val="default"/>
    <w:sig w:usb0="00000003" w:usb1="00000000" w:usb2="00000000" w:usb3="00000000" w:csb0="00000001" w:csb1="00000000"/>
  </w:font>
  <w:font w:name="Shaker2Lancet-Italic">
    <w:panose1 w:val="00000000000000000000"/>
    <w:charset w:val="00"/>
    <w:family w:val="auto"/>
    <w:notTrueType/>
    <w:pitch w:val="default"/>
    <w:sig w:usb0="00000003" w:usb1="00000000" w:usb2="00000000" w:usb3="00000000" w:csb0="00000001" w:csb1="00000000"/>
  </w:font>
  <w:font w:name="LhbmhmGillSans">
    <w:panose1 w:val="00000000000000000000"/>
    <w:charset w:val="00"/>
    <w:family w:val="swiss"/>
    <w:notTrueType/>
    <w:pitch w:val="default"/>
    <w:sig w:usb0="00000003" w:usb1="00000000" w:usb2="00000000" w:usb3="00000000" w:csb0="00000001" w:csb1="00000000"/>
  </w:font>
  <w:font w:name="PwrxbyAdvTTe45e47d2">
    <w:panose1 w:val="00000000000000000000"/>
    <w:charset w:val="00"/>
    <w:family w:val="swiss"/>
    <w:notTrueType/>
    <w:pitch w:val="default"/>
    <w:sig w:usb0="00000003" w:usb1="00000000" w:usb2="00000000" w:usb3="00000000" w:csb0="00000001" w:csb1="00000000"/>
  </w:font>
  <w:font w:name="MyriadMM_406_600_">
    <w:panose1 w:val="00000000000000000000"/>
    <w:charset w:val="00"/>
    <w:family w:val="swiss"/>
    <w:notTrueType/>
    <w:pitch w:val="default"/>
    <w:sig w:usb0="00000003" w:usb1="00000000" w:usb2="00000000" w:usb3="00000000" w:csb0="00000001" w:csb1="00000000"/>
  </w:font>
  <w:font w:name="MyriadMM_565_600_">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 w:name="Plantin">
    <w:panose1 w:val="00000000000000000000"/>
    <w:charset w:val="00"/>
    <w:family w:val="auto"/>
    <w:notTrueType/>
    <w:pitch w:val="default"/>
    <w:sig w:usb0="00000003" w:usb1="00000000" w:usb2="00000000" w:usb3="00000000" w:csb0="00000001" w:csb1="00000000"/>
  </w:font>
  <w:font w:name="Giovanni-Book">
    <w:panose1 w:val="00000000000000000000"/>
    <w:charset w:val="00"/>
    <w:family w:val="roman"/>
    <w:notTrueType/>
    <w:pitch w:val="default"/>
    <w:sig w:usb0="00000003" w:usb1="00000000" w:usb2="00000000" w:usb3="00000000" w:csb0="00000001" w:csb1="00000000"/>
  </w:font>
  <w:font w:name="NxvddfAdvOT07517017">
    <w:panose1 w:val="00000000000000000000"/>
    <w:charset w:val="00"/>
    <w:family w:val="swiss"/>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AdvTT1b53b5fb.I">
    <w:panose1 w:val="00000000000000000000"/>
    <w:charset w:val="00"/>
    <w:family w:val="swiss"/>
    <w:notTrueType/>
    <w:pitch w:val="default"/>
    <w:sig w:usb0="00000003" w:usb1="00000000" w:usb2="00000000" w:usb3="00000000" w:csb0="00000001" w:csb1="00000000"/>
  </w:font>
  <w:font w:name="WcrvdrGillSans-Bold">
    <w:panose1 w:val="00000000000000000000"/>
    <w:charset w:val="00"/>
    <w:family w:val="swiss"/>
    <w:notTrueType/>
    <w:pitch w:val="default"/>
    <w:sig w:usb0="00000003" w:usb1="00000000" w:usb2="00000000" w:usb3="00000000" w:csb0="00000001" w:csb1="00000000"/>
  </w:font>
  <w:font w:name="MsckywGillSans-Italic">
    <w:panose1 w:val="00000000000000000000"/>
    <w:charset w:val="00"/>
    <w:family w:val="swiss"/>
    <w:notTrueType/>
    <w:pitch w:val="default"/>
    <w:sig w:usb0="00000003" w:usb1="00000000" w:usb2="00000000" w:usb3="00000000" w:csb0="00000001" w:csb1="00000000"/>
  </w:font>
  <w:font w:name="MhfwygAdvOT46dcae81">
    <w:panose1 w:val="00000000000000000000"/>
    <w:charset w:val="00"/>
    <w:family w:val="swiss"/>
    <w:notTrueType/>
    <w:pitch w:val="default"/>
    <w:sig w:usb0="00000003" w:usb1="00000000" w:usb2="00000000" w:usb3="00000000" w:csb0="00000001" w:csb1="00000000"/>
  </w:font>
  <w:font w:name="LdllbxAdvOT0d9ab1db.I">
    <w:panose1 w:val="00000000000000000000"/>
    <w:charset w:val="00"/>
    <w:family w:val="swiss"/>
    <w:notTrueType/>
    <w:pitch w:val="default"/>
    <w:sig w:usb0="00000003" w:usb1="00000000" w:usb2="00000000" w:usb3="00000000" w:csb0="00000001" w:csb1="00000000"/>
  </w:font>
  <w:font w:name="YtrhfkAdvTTb5929f4c">
    <w:panose1 w:val="00000000000000000000"/>
    <w:charset w:val="00"/>
    <w:family w:val="swiss"/>
    <w:notTrueType/>
    <w:pitch w:val="default"/>
    <w:sig w:usb0="00000003" w:usb1="00000000" w:usb2="00000000" w:usb3="00000000" w:csb0="00000001" w:csb1="00000000"/>
  </w:font>
  <w:font w:name="TtswbbAdvTTe45e47d2">
    <w:panose1 w:val="00000000000000000000"/>
    <w:charset w:val="00"/>
    <w:family w:val="swiss"/>
    <w:notTrueType/>
    <w:pitch w:val="default"/>
    <w:sig w:usb0="00000003" w:usb1="00000000" w:usb2="00000000" w:usb3="00000000" w:csb0="00000001" w:csb1="00000000"/>
  </w:font>
  <w:font w:name="QrgqltAdvTTb5929f4c+20">
    <w:panose1 w:val="00000000000000000000"/>
    <w:charset w:val="00"/>
    <w:family w:val="swiss"/>
    <w:notTrueType/>
    <w:pitch w:val="default"/>
    <w:sig w:usb0="00000003" w:usb1="00000000" w:usb2="00000000" w:usb3="00000000" w:csb0="00000001" w:csb1="00000000"/>
  </w:font>
  <w:font w:name="QykjrnAdvTT1b53b5fb.I">
    <w:panose1 w:val="00000000000000000000"/>
    <w:charset w:val="00"/>
    <w:family w:val="swiss"/>
    <w:notTrueType/>
    <w:pitch w:val="default"/>
    <w:sig w:usb0="00000003" w:usb1="00000000" w:usb2="00000000" w:usb3="00000000" w:csb0="00000001" w:csb1="00000000"/>
  </w:font>
  <w:font w:name="Shaker2Lancet-Bold">
    <w:panose1 w:val="00000000000000000000"/>
    <w:charset w:val="00"/>
    <w:family w:val="auto"/>
    <w:notTrueType/>
    <w:pitch w:val="default"/>
    <w:sig w:usb0="00000003" w:usb1="00000000" w:usb2="00000000" w:usb3="00000000" w:csb0="00000001" w:csb1="00000000"/>
  </w:font>
  <w:font w:name="Shaker2Lancet-BoldItalic">
    <w:panose1 w:val="00000000000000000000"/>
    <w:charset w:val="00"/>
    <w:family w:val="auto"/>
    <w:notTrueType/>
    <w:pitch w:val="default"/>
    <w:sig w:usb0="00000003" w:usb1="00000000" w:usb2="00000000" w:usb3="00000000" w:csb0="00000001" w:csb1="00000000"/>
  </w:font>
  <w:font w:name="DIN-Bold">
    <w:panose1 w:val="00000000000000000000"/>
    <w:charset w:val="00"/>
    <w:family w:val="swiss"/>
    <w:notTrueType/>
    <w:pitch w:val="default"/>
    <w:sig w:usb0="00000003" w:usb1="00000000" w:usb2="00000000" w:usb3="00000000" w:csb0="00000001" w:csb1="00000000"/>
  </w:font>
  <w:font w:name="DIN-RegularItalic">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AdvTTe45e47d2">
    <w:panose1 w:val="00000000000000000000"/>
    <w:charset w:val="00"/>
    <w:family w:val="swiss"/>
    <w:notTrueType/>
    <w:pitch w:val="default"/>
    <w:sig w:usb0="00000003" w:usb1="00000000" w:usb2="00000000" w:usb3="00000000" w:csb0="00000001" w:csb1="00000000"/>
  </w:font>
  <w:font w:name="AdvTTb5929f4c+20">
    <w:panose1 w:val="00000000000000000000"/>
    <w:charset w:val="00"/>
    <w:family w:val="swiss"/>
    <w:notTrueType/>
    <w:pitch w:val="default"/>
    <w:sig w:usb0="00000003" w:usb1="00000000" w:usb2="00000000" w:usb3="00000000" w:csb0="00000001" w:csb1="00000000"/>
  </w:font>
  <w:font w:name="AdvTT7329fd89.I">
    <w:panose1 w:val="00000000000000000000"/>
    <w:charset w:val="00"/>
    <w:family w:val="swiss"/>
    <w:notTrueType/>
    <w:pitch w:val="default"/>
    <w:sig w:usb0="00000003" w:usb1="00000000" w:usb2="00000000" w:usb3="00000000" w:csb0="00000001" w:csb1="00000000"/>
  </w:font>
  <w:font w:name="AdvTTaf7f9f4f.B">
    <w:panose1 w:val="00000000000000000000"/>
    <w:charset w:val="00"/>
    <w:family w:val="swiss"/>
    <w:notTrueType/>
    <w:pitch w:val="default"/>
    <w:sig w:usb0="00000003" w:usb1="00000000" w:usb2="00000000" w:usb3="00000000" w:csb0="00000001" w:csb1="00000000"/>
  </w:font>
  <w:font w:name="VqxqrhAdvOT65f8a23b.I">
    <w:panose1 w:val="00000000000000000000"/>
    <w:charset w:val="00"/>
    <w:family w:val="swiss"/>
    <w:notTrueType/>
    <w:pitch w:val="default"/>
    <w:sig w:usb0="00000003" w:usb1="00000000" w:usb2="00000000" w:usb3="00000000" w:csb0="00000001" w:csb1="00000000"/>
  </w:font>
  <w:font w:name="RvhtdsAdvOT46dcae81">
    <w:panose1 w:val="00000000000000000000"/>
    <w:charset w:val="00"/>
    <w:family w:val="swiss"/>
    <w:notTrueType/>
    <w:pitch w:val="default"/>
    <w:sig w:usb0="00000003" w:usb1="00000000" w:usb2="00000000" w:usb3="00000000" w:csb0="00000001" w:csb1="00000000"/>
  </w:font>
  <w:font w:name="JqgcxgAdvOT3b30f6db.B">
    <w:panose1 w:val="00000000000000000000"/>
    <w:charset w:val="00"/>
    <w:family w:val="swiss"/>
    <w:notTrueType/>
    <w:pitch w:val="default"/>
    <w:sig w:usb0="00000003" w:usb1="00000000" w:usb2="00000000" w:usb3="00000000" w:csb0="00000001" w:csb1="00000000"/>
  </w:font>
  <w:font w:name="YscmcyAdvTTb5929f4c">
    <w:panose1 w:val="00000000000000000000"/>
    <w:charset w:val="00"/>
    <w:family w:val="swiss"/>
    <w:notTrueType/>
    <w:pitch w:val="default"/>
    <w:sig w:usb0="00000003" w:usb1="00000000" w:usb2="00000000" w:usb3="00000000" w:csb0="00000001" w:csb1="00000000"/>
  </w:font>
  <w:font w:name="TnqydgAdvTTe45e47d2">
    <w:panose1 w:val="00000000000000000000"/>
    <w:charset w:val="00"/>
    <w:family w:val="swiss"/>
    <w:notTrueType/>
    <w:pitch w:val="default"/>
    <w:sig w:usb0="00000003" w:usb1="00000000" w:usb2="00000000" w:usb3="00000000" w:csb0="00000001" w:csb1="00000000"/>
  </w:font>
  <w:font w:name="GswgqgAdvTT7329fd89.I">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HNHN L+ MTSYB">
    <w:altName w:val="Arial Unicode MS"/>
    <w:panose1 w:val="00000000000000000000"/>
    <w:charset w:val="81"/>
    <w:family w:val="swiss"/>
    <w:notTrueType/>
    <w:pitch w:val="default"/>
    <w:sig w:usb0="00000000" w:usb1="09060000" w:usb2="00000010" w:usb3="00000000" w:csb0="00080000" w:csb1="00000000"/>
  </w:font>
  <w:font w:name="CHNHN K+ Nmtmib A">
    <w:altName w:val="Nmtmib"/>
    <w:panose1 w:val="00000000000000000000"/>
    <w:charset w:val="00"/>
    <w:family w:val="swiss"/>
    <w:notTrueType/>
    <w:pitch w:val="default"/>
    <w:sig w:usb0="00000003" w:usb1="00000000" w:usb2="00000000" w:usb3="00000000" w:csb0="00000001" w:csb1="00000000"/>
  </w:font>
  <w:font w:name="CHNHE N+ Trebuchet MS">
    <w:altName w:val="Trebuchet MS"/>
    <w:panose1 w:val="00000000000000000000"/>
    <w:charset w:val="00"/>
    <w:family w:val="swiss"/>
    <w:notTrueType/>
    <w:pitch w:val="default"/>
    <w:sig w:usb0="00000003" w:usb1="00000000" w:usb2="00000000" w:usb3="00000000" w:csb0="00000001" w:csb1="00000000"/>
  </w:font>
  <w:font w:name="XtxqxlAdvTTb5929f4c">
    <w:panose1 w:val="00000000000000000000"/>
    <w:charset w:val="00"/>
    <w:family w:val="swiss"/>
    <w:notTrueType/>
    <w:pitch w:val="default"/>
    <w:sig w:usb0="00000003" w:usb1="00000000" w:usb2="00000000" w:usb3="00000000" w:csb0="00000001" w:csb1="00000000"/>
  </w:font>
  <w:font w:name="NrwjwcAdvTT7329fd89.I">
    <w:panose1 w:val="00000000000000000000"/>
    <w:charset w:val="00"/>
    <w:family w:val="swiss"/>
    <w:notTrueType/>
    <w:pitch w:val="default"/>
    <w:sig w:usb0="00000003" w:usb1="00000000" w:usb2="00000000" w:usb3="00000000" w:csb0="00000001" w:csb1="00000000"/>
  </w:font>
  <w:font w:name="BdhbdkAdvTTb5929f4c+20">
    <w:panose1 w:val="00000000000000000000"/>
    <w:charset w:val="00"/>
    <w:family w:val="swiss"/>
    <w:notTrueType/>
    <w:pitch w:val="default"/>
    <w:sig w:usb0="00000003" w:usb1="00000000" w:usb2="00000000" w:usb3="00000000" w:csb0="00000001" w:csb1="00000000"/>
  </w:font>
  <w:font w:name="RmmknqGiovanni-Book">
    <w:panose1 w:val="00000000000000000000"/>
    <w:charset w:val="00"/>
    <w:family w:val="roman"/>
    <w:notTrueType/>
    <w:pitch w:val="default"/>
    <w:sig w:usb0="00000003" w:usb1="00000000" w:usb2="00000000" w:usb3="00000000" w:csb0="00000001" w:csb1="00000000"/>
  </w:font>
  <w:font w:name="AdvTTe45e47d2+20">
    <w:panose1 w:val="00000000000000000000"/>
    <w:charset w:val="00"/>
    <w:family w:val="swiss"/>
    <w:notTrueType/>
    <w:pitch w:val="default"/>
    <w:sig w:usb0="00000003" w:usb1="00000000" w:usb2="00000000" w:usb3="00000000" w:csb0="00000001" w:csb1="00000000"/>
  </w:font>
  <w:font w:name="QvbtlhAdvTTb5929f4c">
    <w:panose1 w:val="00000000000000000000"/>
    <w:charset w:val="00"/>
    <w:family w:val="swiss"/>
    <w:notTrueType/>
    <w:pitch w:val="default"/>
    <w:sig w:usb0="00000003" w:usb1="00000000" w:usb2="00000000" w:usb3="00000000" w:csb0="00000001" w:csb1="00000000"/>
  </w:font>
  <w:font w:name="FkkmjvAdvTT7329fd89.I">
    <w:panose1 w:val="00000000000000000000"/>
    <w:charset w:val="00"/>
    <w:family w:val="swiss"/>
    <w:notTrueType/>
    <w:pitch w:val="default"/>
    <w:sig w:usb0="00000003" w:usb1="00000000" w:usb2="00000000" w:usb3="00000000" w:csb0="00000001" w:csb1="00000000"/>
  </w:font>
  <w:font w:name="DpwbqkAdvTTaf7f9f4f.B">
    <w:panose1 w:val="00000000000000000000"/>
    <w:charset w:val="00"/>
    <w:family w:val="swiss"/>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AdvP41461E">
    <w:panose1 w:val="00000000000000000000"/>
    <w:charset w:val="00"/>
    <w:family w:val="swiss"/>
    <w:notTrueType/>
    <w:pitch w:val="default"/>
    <w:sig w:usb0="00000003" w:usb1="00000000" w:usb2="00000000" w:usb3="00000000" w:csb0="00000001" w:csb1="00000000"/>
  </w:font>
  <w:font w:name="AdvP40319B">
    <w:panose1 w:val="00000000000000000000"/>
    <w:charset w:val="00"/>
    <w:family w:val="swiss"/>
    <w:notTrueType/>
    <w:pitch w:val="default"/>
    <w:sig w:usb0="00000003" w:usb1="00000000" w:usb2="00000000" w:usb3="00000000" w:csb0="00000001" w:csb1="00000000"/>
  </w:font>
  <w:font w:name="MyriadMM_400_400_">
    <w:panose1 w:val="00000000000000000000"/>
    <w:charset w:val="00"/>
    <w:family w:val="swiss"/>
    <w:notTrueType/>
    <w:pitch w:val="default"/>
    <w:sig w:usb0="00000003" w:usb1="00000000" w:usb2="00000000" w:usb3="00000000" w:csb0="00000001" w:csb1="00000000"/>
  </w:font>
  <w:font w:name="SswmcfAdvTTb5929f4c">
    <w:panose1 w:val="00000000000000000000"/>
    <w:charset w:val="00"/>
    <w:family w:val="swiss"/>
    <w:notTrueType/>
    <w:pitch w:val="default"/>
    <w:sig w:usb0="00000003" w:usb1="00000000" w:usb2="00000000" w:usb3="00000000" w:csb0="00000001" w:csb1="00000000"/>
  </w:font>
  <w:font w:name="CvbdxsAdvTTe45e47d2">
    <w:panose1 w:val="00000000000000000000"/>
    <w:charset w:val="00"/>
    <w:family w:val="swiss"/>
    <w:notTrueType/>
    <w:pitch w:val="default"/>
    <w:sig w:usb0="00000003" w:usb1="00000000" w:usb2="00000000" w:usb3="00000000" w:csb0="00000001" w:csb1="00000000"/>
  </w:font>
  <w:font w:name="CjvjdqAdvTT7329fd89.I">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auto"/>
    <w:notTrueType/>
    <w:pitch w:val="default"/>
    <w:sig w:usb0="00000003" w:usb1="00000000" w:usb2="00000000" w:usb3="00000000" w:csb0="00000001" w:csb1="00000000"/>
  </w:font>
  <w:font w:name="GillSans-Italic">
    <w:panose1 w:val="00000000000000000000"/>
    <w:charset w:val="00"/>
    <w:family w:val="auto"/>
    <w:notTrueType/>
    <w:pitch w:val="default"/>
    <w:sig w:usb0="00000003" w:usb1="00000000" w:usb2="00000000" w:usb3="00000000" w:csb0="00000001" w:csb1="00000000"/>
  </w:font>
  <w:font w:name="JmdlglAdvOT07517017+20">
    <w:panose1 w:val="00000000000000000000"/>
    <w:charset w:val="00"/>
    <w:family w:val="swiss"/>
    <w:notTrueType/>
    <w:pitch w:val="default"/>
    <w:sig w:usb0="00000003" w:usb1="00000000" w:usb2="00000000" w:usb3="00000000" w:csb0="00000001" w:csb1="00000000"/>
  </w:font>
  <w:font w:name="VjsybnAdvOT65f8a23b.I">
    <w:panose1 w:val="00000000000000000000"/>
    <w:charset w:val="00"/>
    <w:family w:val="swiss"/>
    <w:notTrueType/>
    <w:pitch w:val="default"/>
    <w:sig w:usb0="00000003" w:usb1="00000000" w:usb2="00000000" w:usb3="00000000" w:csb0="00000001" w:csb1="00000000"/>
  </w:font>
  <w:font w:name="WfpfktAdvOT3b30f6db.B">
    <w:panose1 w:val="00000000000000000000"/>
    <w:charset w:val="00"/>
    <w:family w:val="swiss"/>
    <w:notTrueType/>
    <w:pitch w:val="default"/>
    <w:sig w:usb0="00000003" w:usb1="00000000" w:usb2="00000000" w:usb3="00000000" w:csb0="00000001" w:csb1="00000000"/>
  </w:font>
  <w:font w:name="Ryumin-regular-Identity-H">
    <w:altName w:val="MS Mincho"/>
    <w:panose1 w:val="00000000000000000000"/>
    <w:charset w:val="80"/>
    <w:family w:val="auto"/>
    <w:notTrueType/>
    <w:pitch w:val="default"/>
    <w:sig w:usb0="00000001" w:usb1="08070000" w:usb2="00000010" w:usb3="00000000" w:csb0="00020000" w:csb1="00000000"/>
  </w:font>
  <w:font w:name="CenturyOldStyle-Bold">
    <w:panose1 w:val="00000000000000000000"/>
    <w:charset w:val="00"/>
    <w:family w:val="roman"/>
    <w:notTrueType/>
    <w:pitch w:val="default"/>
    <w:sig w:usb0="00000003" w:usb1="00000000" w:usb2="00000000" w:usb3="00000000" w:csb0="00000001" w:csb1="00000000"/>
  </w:font>
  <w:font w:name="KcnrycAdvTTb5929f4c">
    <w:panose1 w:val="00000000000000000000"/>
    <w:charset w:val="00"/>
    <w:family w:val="swiss"/>
    <w:notTrueType/>
    <w:pitch w:val="default"/>
    <w:sig w:usb0="00000003" w:usb1="00000000" w:usb2="00000000" w:usb3="00000000" w:csb0="00000001" w:csb1="00000000"/>
  </w:font>
  <w:font w:name="SptwtsAdvTTe45e47d2">
    <w:panose1 w:val="00000000000000000000"/>
    <w:charset w:val="00"/>
    <w:family w:val="swiss"/>
    <w:notTrueType/>
    <w:pitch w:val="default"/>
    <w:sig w:usb0="00000003" w:usb1="00000000" w:usb2="00000000" w:usb3="00000000" w:csb0="00000001" w:csb1="00000000"/>
  </w:font>
  <w:font w:name="XbtwbtAdvTT7329fd89.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7295"/>
      <w:docPartObj>
        <w:docPartGallery w:val="Page Numbers (Bottom of Page)"/>
        <w:docPartUnique/>
      </w:docPartObj>
    </w:sdtPr>
    <w:sdtEndPr>
      <w:rPr>
        <w:noProof/>
      </w:rPr>
    </w:sdtEndPr>
    <w:sdtContent>
      <w:p w:rsidR="00346B8A" w:rsidRDefault="00346B8A">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346B8A" w:rsidRDefault="00346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06" w:rsidRDefault="001F5A06" w:rsidP="00346B8A">
      <w:pPr>
        <w:spacing w:after="0" w:line="240" w:lineRule="auto"/>
      </w:pPr>
      <w:r>
        <w:separator/>
      </w:r>
    </w:p>
  </w:footnote>
  <w:footnote w:type="continuationSeparator" w:id="0">
    <w:p w:rsidR="001F5A06" w:rsidRDefault="001F5A06" w:rsidP="00346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242"/>
    <w:multiLevelType w:val="hybridMultilevel"/>
    <w:tmpl w:val="D0B8C28A"/>
    <w:lvl w:ilvl="0" w:tplc="BE820588">
      <w:start w:val="3"/>
      <w:numFmt w:val="bullet"/>
      <w:lvlText w:val=""/>
      <w:lvlJc w:val="left"/>
      <w:pPr>
        <w:ind w:left="720" w:hanging="360"/>
      </w:pPr>
      <w:rPr>
        <w:rFonts w:ascii="Wingdings" w:eastAsia="Calibri" w:hAnsi="Wingdings"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55DD7"/>
    <w:multiLevelType w:val="hybridMultilevel"/>
    <w:tmpl w:val="DE4EF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918D2"/>
    <w:multiLevelType w:val="hybridMultilevel"/>
    <w:tmpl w:val="C7021678"/>
    <w:lvl w:ilvl="0" w:tplc="67102882">
      <w:start w:val="1"/>
      <w:numFmt w:val="bullet"/>
      <w:lvlText w:val="•"/>
      <w:lvlJc w:val="left"/>
      <w:pPr>
        <w:tabs>
          <w:tab w:val="num" w:pos="720"/>
        </w:tabs>
        <w:ind w:left="720" w:hanging="360"/>
      </w:pPr>
      <w:rPr>
        <w:rFonts w:ascii="Arial" w:hAnsi="Arial" w:hint="default"/>
      </w:rPr>
    </w:lvl>
    <w:lvl w:ilvl="1" w:tplc="4AD8A1D4" w:tentative="1">
      <w:start w:val="1"/>
      <w:numFmt w:val="bullet"/>
      <w:lvlText w:val="•"/>
      <w:lvlJc w:val="left"/>
      <w:pPr>
        <w:tabs>
          <w:tab w:val="num" w:pos="1440"/>
        </w:tabs>
        <w:ind w:left="1440" w:hanging="360"/>
      </w:pPr>
      <w:rPr>
        <w:rFonts w:ascii="Arial" w:hAnsi="Arial" w:hint="default"/>
      </w:rPr>
    </w:lvl>
    <w:lvl w:ilvl="2" w:tplc="D4CC446A" w:tentative="1">
      <w:start w:val="1"/>
      <w:numFmt w:val="bullet"/>
      <w:lvlText w:val="•"/>
      <w:lvlJc w:val="left"/>
      <w:pPr>
        <w:tabs>
          <w:tab w:val="num" w:pos="2160"/>
        </w:tabs>
        <w:ind w:left="2160" w:hanging="360"/>
      </w:pPr>
      <w:rPr>
        <w:rFonts w:ascii="Arial" w:hAnsi="Arial" w:hint="default"/>
      </w:rPr>
    </w:lvl>
    <w:lvl w:ilvl="3" w:tplc="ED50B2D2" w:tentative="1">
      <w:start w:val="1"/>
      <w:numFmt w:val="bullet"/>
      <w:lvlText w:val="•"/>
      <w:lvlJc w:val="left"/>
      <w:pPr>
        <w:tabs>
          <w:tab w:val="num" w:pos="2880"/>
        </w:tabs>
        <w:ind w:left="2880" w:hanging="360"/>
      </w:pPr>
      <w:rPr>
        <w:rFonts w:ascii="Arial" w:hAnsi="Arial" w:hint="default"/>
      </w:rPr>
    </w:lvl>
    <w:lvl w:ilvl="4" w:tplc="A7F2A144" w:tentative="1">
      <w:start w:val="1"/>
      <w:numFmt w:val="bullet"/>
      <w:lvlText w:val="•"/>
      <w:lvlJc w:val="left"/>
      <w:pPr>
        <w:tabs>
          <w:tab w:val="num" w:pos="3600"/>
        </w:tabs>
        <w:ind w:left="3600" w:hanging="360"/>
      </w:pPr>
      <w:rPr>
        <w:rFonts w:ascii="Arial" w:hAnsi="Arial" w:hint="default"/>
      </w:rPr>
    </w:lvl>
    <w:lvl w:ilvl="5" w:tplc="57722C16" w:tentative="1">
      <w:start w:val="1"/>
      <w:numFmt w:val="bullet"/>
      <w:lvlText w:val="•"/>
      <w:lvlJc w:val="left"/>
      <w:pPr>
        <w:tabs>
          <w:tab w:val="num" w:pos="4320"/>
        </w:tabs>
        <w:ind w:left="4320" w:hanging="360"/>
      </w:pPr>
      <w:rPr>
        <w:rFonts w:ascii="Arial" w:hAnsi="Arial" w:hint="default"/>
      </w:rPr>
    </w:lvl>
    <w:lvl w:ilvl="6" w:tplc="D3A29CCC" w:tentative="1">
      <w:start w:val="1"/>
      <w:numFmt w:val="bullet"/>
      <w:lvlText w:val="•"/>
      <w:lvlJc w:val="left"/>
      <w:pPr>
        <w:tabs>
          <w:tab w:val="num" w:pos="5040"/>
        </w:tabs>
        <w:ind w:left="5040" w:hanging="360"/>
      </w:pPr>
      <w:rPr>
        <w:rFonts w:ascii="Arial" w:hAnsi="Arial" w:hint="default"/>
      </w:rPr>
    </w:lvl>
    <w:lvl w:ilvl="7" w:tplc="BEC0443E" w:tentative="1">
      <w:start w:val="1"/>
      <w:numFmt w:val="bullet"/>
      <w:lvlText w:val="•"/>
      <w:lvlJc w:val="left"/>
      <w:pPr>
        <w:tabs>
          <w:tab w:val="num" w:pos="5760"/>
        </w:tabs>
        <w:ind w:left="5760" w:hanging="360"/>
      </w:pPr>
      <w:rPr>
        <w:rFonts w:ascii="Arial" w:hAnsi="Arial" w:hint="default"/>
      </w:rPr>
    </w:lvl>
    <w:lvl w:ilvl="8" w:tplc="8CB0E500" w:tentative="1">
      <w:start w:val="1"/>
      <w:numFmt w:val="bullet"/>
      <w:lvlText w:val="•"/>
      <w:lvlJc w:val="left"/>
      <w:pPr>
        <w:tabs>
          <w:tab w:val="num" w:pos="6480"/>
        </w:tabs>
        <w:ind w:left="6480" w:hanging="360"/>
      </w:pPr>
      <w:rPr>
        <w:rFonts w:ascii="Arial" w:hAnsi="Arial" w:hint="default"/>
      </w:rPr>
    </w:lvl>
  </w:abstractNum>
  <w:abstractNum w:abstractNumId="3">
    <w:nsid w:val="1B2A4748"/>
    <w:multiLevelType w:val="hybridMultilevel"/>
    <w:tmpl w:val="29D2E5FE"/>
    <w:lvl w:ilvl="0" w:tplc="FAA6754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791A6B"/>
    <w:multiLevelType w:val="multilevel"/>
    <w:tmpl w:val="54F4A06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3301C47"/>
    <w:multiLevelType w:val="hybridMultilevel"/>
    <w:tmpl w:val="DE04D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16EFF"/>
    <w:multiLevelType w:val="hybridMultilevel"/>
    <w:tmpl w:val="06D2F9BA"/>
    <w:lvl w:ilvl="0" w:tplc="177A2C80">
      <w:start w:val="1"/>
      <w:numFmt w:val="bullet"/>
      <w:lvlText w:val="•"/>
      <w:lvlJc w:val="left"/>
      <w:pPr>
        <w:tabs>
          <w:tab w:val="num" w:pos="720"/>
        </w:tabs>
        <w:ind w:left="720" w:hanging="360"/>
      </w:pPr>
      <w:rPr>
        <w:rFonts w:ascii="Arial" w:hAnsi="Arial" w:hint="default"/>
      </w:rPr>
    </w:lvl>
    <w:lvl w:ilvl="1" w:tplc="875EA476" w:tentative="1">
      <w:start w:val="1"/>
      <w:numFmt w:val="bullet"/>
      <w:lvlText w:val="•"/>
      <w:lvlJc w:val="left"/>
      <w:pPr>
        <w:tabs>
          <w:tab w:val="num" w:pos="1440"/>
        </w:tabs>
        <w:ind w:left="1440" w:hanging="360"/>
      </w:pPr>
      <w:rPr>
        <w:rFonts w:ascii="Arial" w:hAnsi="Arial" w:hint="default"/>
      </w:rPr>
    </w:lvl>
    <w:lvl w:ilvl="2" w:tplc="F4A4BFB0" w:tentative="1">
      <w:start w:val="1"/>
      <w:numFmt w:val="bullet"/>
      <w:lvlText w:val="•"/>
      <w:lvlJc w:val="left"/>
      <w:pPr>
        <w:tabs>
          <w:tab w:val="num" w:pos="2160"/>
        </w:tabs>
        <w:ind w:left="2160" w:hanging="360"/>
      </w:pPr>
      <w:rPr>
        <w:rFonts w:ascii="Arial" w:hAnsi="Arial" w:hint="default"/>
      </w:rPr>
    </w:lvl>
    <w:lvl w:ilvl="3" w:tplc="504606E2" w:tentative="1">
      <w:start w:val="1"/>
      <w:numFmt w:val="bullet"/>
      <w:lvlText w:val="•"/>
      <w:lvlJc w:val="left"/>
      <w:pPr>
        <w:tabs>
          <w:tab w:val="num" w:pos="2880"/>
        </w:tabs>
        <w:ind w:left="2880" w:hanging="360"/>
      </w:pPr>
      <w:rPr>
        <w:rFonts w:ascii="Arial" w:hAnsi="Arial" w:hint="default"/>
      </w:rPr>
    </w:lvl>
    <w:lvl w:ilvl="4" w:tplc="4C7C9CEA" w:tentative="1">
      <w:start w:val="1"/>
      <w:numFmt w:val="bullet"/>
      <w:lvlText w:val="•"/>
      <w:lvlJc w:val="left"/>
      <w:pPr>
        <w:tabs>
          <w:tab w:val="num" w:pos="3600"/>
        </w:tabs>
        <w:ind w:left="3600" w:hanging="360"/>
      </w:pPr>
      <w:rPr>
        <w:rFonts w:ascii="Arial" w:hAnsi="Arial" w:hint="default"/>
      </w:rPr>
    </w:lvl>
    <w:lvl w:ilvl="5" w:tplc="52807E8C" w:tentative="1">
      <w:start w:val="1"/>
      <w:numFmt w:val="bullet"/>
      <w:lvlText w:val="•"/>
      <w:lvlJc w:val="left"/>
      <w:pPr>
        <w:tabs>
          <w:tab w:val="num" w:pos="4320"/>
        </w:tabs>
        <w:ind w:left="4320" w:hanging="360"/>
      </w:pPr>
      <w:rPr>
        <w:rFonts w:ascii="Arial" w:hAnsi="Arial" w:hint="default"/>
      </w:rPr>
    </w:lvl>
    <w:lvl w:ilvl="6" w:tplc="6340F96A" w:tentative="1">
      <w:start w:val="1"/>
      <w:numFmt w:val="bullet"/>
      <w:lvlText w:val="•"/>
      <w:lvlJc w:val="left"/>
      <w:pPr>
        <w:tabs>
          <w:tab w:val="num" w:pos="5040"/>
        </w:tabs>
        <w:ind w:left="5040" w:hanging="360"/>
      </w:pPr>
      <w:rPr>
        <w:rFonts w:ascii="Arial" w:hAnsi="Arial" w:hint="default"/>
      </w:rPr>
    </w:lvl>
    <w:lvl w:ilvl="7" w:tplc="E5AECA96" w:tentative="1">
      <w:start w:val="1"/>
      <w:numFmt w:val="bullet"/>
      <w:lvlText w:val="•"/>
      <w:lvlJc w:val="left"/>
      <w:pPr>
        <w:tabs>
          <w:tab w:val="num" w:pos="5760"/>
        </w:tabs>
        <w:ind w:left="5760" w:hanging="360"/>
      </w:pPr>
      <w:rPr>
        <w:rFonts w:ascii="Arial" w:hAnsi="Arial" w:hint="default"/>
      </w:rPr>
    </w:lvl>
    <w:lvl w:ilvl="8" w:tplc="6BBEDB48" w:tentative="1">
      <w:start w:val="1"/>
      <w:numFmt w:val="bullet"/>
      <w:lvlText w:val="•"/>
      <w:lvlJc w:val="left"/>
      <w:pPr>
        <w:tabs>
          <w:tab w:val="num" w:pos="6480"/>
        </w:tabs>
        <w:ind w:left="6480" w:hanging="360"/>
      </w:pPr>
      <w:rPr>
        <w:rFonts w:ascii="Arial" w:hAnsi="Arial" w:hint="default"/>
      </w:rPr>
    </w:lvl>
  </w:abstractNum>
  <w:abstractNum w:abstractNumId="7">
    <w:nsid w:val="25C115B0"/>
    <w:multiLevelType w:val="hybridMultilevel"/>
    <w:tmpl w:val="098C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83C1B"/>
    <w:multiLevelType w:val="hybridMultilevel"/>
    <w:tmpl w:val="182E2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2E0E0E"/>
    <w:multiLevelType w:val="hybridMultilevel"/>
    <w:tmpl w:val="098C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A34FF"/>
    <w:multiLevelType w:val="hybridMultilevel"/>
    <w:tmpl w:val="D360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F65E1E"/>
    <w:multiLevelType w:val="hybridMultilevel"/>
    <w:tmpl w:val="098C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50894"/>
    <w:multiLevelType w:val="hybridMultilevel"/>
    <w:tmpl w:val="8D101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F00B0"/>
    <w:multiLevelType w:val="hybridMultilevel"/>
    <w:tmpl w:val="0A501D50"/>
    <w:lvl w:ilvl="0" w:tplc="EA1CE1BE">
      <w:start w:val="1"/>
      <w:numFmt w:val="lowerRoman"/>
      <w:lvlText w:val="%1."/>
      <w:lvlJc w:val="right"/>
      <w:pPr>
        <w:tabs>
          <w:tab w:val="num" w:pos="720"/>
        </w:tabs>
        <w:ind w:left="720" w:hanging="360"/>
      </w:pPr>
    </w:lvl>
    <w:lvl w:ilvl="1" w:tplc="F500CAD4">
      <w:start w:val="1"/>
      <w:numFmt w:val="lowerRoman"/>
      <w:lvlText w:val="%2."/>
      <w:lvlJc w:val="right"/>
      <w:pPr>
        <w:tabs>
          <w:tab w:val="num" w:pos="1440"/>
        </w:tabs>
        <w:ind w:left="1440" w:hanging="360"/>
      </w:pPr>
    </w:lvl>
    <w:lvl w:ilvl="2" w:tplc="B1A6DF60" w:tentative="1">
      <w:start w:val="1"/>
      <w:numFmt w:val="lowerRoman"/>
      <w:lvlText w:val="%3."/>
      <w:lvlJc w:val="right"/>
      <w:pPr>
        <w:tabs>
          <w:tab w:val="num" w:pos="2160"/>
        </w:tabs>
        <w:ind w:left="2160" w:hanging="360"/>
      </w:pPr>
    </w:lvl>
    <w:lvl w:ilvl="3" w:tplc="266E9582" w:tentative="1">
      <w:start w:val="1"/>
      <w:numFmt w:val="lowerRoman"/>
      <w:lvlText w:val="%4."/>
      <w:lvlJc w:val="right"/>
      <w:pPr>
        <w:tabs>
          <w:tab w:val="num" w:pos="2880"/>
        </w:tabs>
        <w:ind w:left="2880" w:hanging="360"/>
      </w:pPr>
    </w:lvl>
    <w:lvl w:ilvl="4" w:tplc="223EFDC0" w:tentative="1">
      <w:start w:val="1"/>
      <w:numFmt w:val="lowerRoman"/>
      <w:lvlText w:val="%5."/>
      <w:lvlJc w:val="right"/>
      <w:pPr>
        <w:tabs>
          <w:tab w:val="num" w:pos="3600"/>
        </w:tabs>
        <w:ind w:left="3600" w:hanging="360"/>
      </w:pPr>
    </w:lvl>
    <w:lvl w:ilvl="5" w:tplc="6A745644" w:tentative="1">
      <w:start w:val="1"/>
      <w:numFmt w:val="lowerRoman"/>
      <w:lvlText w:val="%6."/>
      <w:lvlJc w:val="right"/>
      <w:pPr>
        <w:tabs>
          <w:tab w:val="num" w:pos="4320"/>
        </w:tabs>
        <w:ind w:left="4320" w:hanging="360"/>
      </w:pPr>
    </w:lvl>
    <w:lvl w:ilvl="6" w:tplc="E934060C" w:tentative="1">
      <w:start w:val="1"/>
      <w:numFmt w:val="lowerRoman"/>
      <w:lvlText w:val="%7."/>
      <w:lvlJc w:val="right"/>
      <w:pPr>
        <w:tabs>
          <w:tab w:val="num" w:pos="5040"/>
        </w:tabs>
        <w:ind w:left="5040" w:hanging="360"/>
      </w:pPr>
    </w:lvl>
    <w:lvl w:ilvl="7" w:tplc="7C424FF0" w:tentative="1">
      <w:start w:val="1"/>
      <w:numFmt w:val="lowerRoman"/>
      <w:lvlText w:val="%8."/>
      <w:lvlJc w:val="right"/>
      <w:pPr>
        <w:tabs>
          <w:tab w:val="num" w:pos="5760"/>
        </w:tabs>
        <w:ind w:left="5760" w:hanging="360"/>
      </w:pPr>
    </w:lvl>
    <w:lvl w:ilvl="8" w:tplc="F86CD5B2" w:tentative="1">
      <w:start w:val="1"/>
      <w:numFmt w:val="lowerRoman"/>
      <w:lvlText w:val="%9."/>
      <w:lvlJc w:val="right"/>
      <w:pPr>
        <w:tabs>
          <w:tab w:val="num" w:pos="6480"/>
        </w:tabs>
        <w:ind w:left="6480" w:hanging="360"/>
      </w:pPr>
    </w:lvl>
  </w:abstractNum>
  <w:abstractNum w:abstractNumId="14">
    <w:nsid w:val="3D952F4D"/>
    <w:multiLevelType w:val="hybridMultilevel"/>
    <w:tmpl w:val="7B804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25B8F"/>
    <w:multiLevelType w:val="hybridMultilevel"/>
    <w:tmpl w:val="7BD294DC"/>
    <w:lvl w:ilvl="0" w:tplc="31BC54D2">
      <w:start w:val="1"/>
      <w:numFmt w:val="bullet"/>
      <w:lvlText w:val="•"/>
      <w:lvlJc w:val="left"/>
      <w:pPr>
        <w:tabs>
          <w:tab w:val="num" w:pos="720"/>
        </w:tabs>
        <w:ind w:left="720" w:hanging="360"/>
      </w:pPr>
      <w:rPr>
        <w:rFonts w:ascii="Arial" w:hAnsi="Arial" w:hint="default"/>
      </w:rPr>
    </w:lvl>
    <w:lvl w:ilvl="1" w:tplc="9484361E" w:tentative="1">
      <w:start w:val="1"/>
      <w:numFmt w:val="bullet"/>
      <w:lvlText w:val="•"/>
      <w:lvlJc w:val="left"/>
      <w:pPr>
        <w:tabs>
          <w:tab w:val="num" w:pos="1440"/>
        </w:tabs>
        <w:ind w:left="1440" w:hanging="360"/>
      </w:pPr>
      <w:rPr>
        <w:rFonts w:ascii="Arial" w:hAnsi="Arial" w:hint="default"/>
      </w:rPr>
    </w:lvl>
    <w:lvl w:ilvl="2" w:tplc="663C9B8E" w:tentative="1">
      <w:start w:val="1"/>
      <w:numFmt w:val="bullet"/>
      <w:lvlText w:val="•"/>
      <w:lvlJc w:val="left"/>
      <w:pPr>
        <w:tabs>
          <w:tab w:val="num" w:pos="2160"/>
        </w:tabs>
        <w:ind w:left="2160" w:hanging="360"/>
      </w:pPr>
      <w:rPr>
        <w:rFonts w:ascii="Arial" w:hAnsi="Arial" w:hint="default"/>
      </w:rPr>
    </w:lvl>
    <w:lvl w:ilvl="3" w:tplc="020CBDA0" w:tentative="1">
      <w:start w:val="1"/>
      <w:numFmt w:val="bullet"/>
      <w:lvlText w:val="•"/>
      <w:lvlJc w:val="left"/>
      <w:pPr>
        <w:tabs>
          <w:tab w:val="num" w:pos="2880"/>
        </w:tabs>
        <w:ind w:left="2880" w:hanging="360"/>
      </w:pPr>
      <w:rPr>
        <w:rFonts w:ascii="Arial" w:hAnsi="Arial" w:hint="default"/>
      </w:rPr>
    </w:lvl>
    <w:lvl w:ilvl="4" w:tplc="3C14550C" w:tentative="1">
      <w:start w:val="1"/>
      <w:numFmt w:val="bullet"/>
      <w:lvlText w:val="•"/>
      <w:lvlJc w:val="left"/>
      <w:pPr>
        <w:tabs>
          <w:tab w:val="num" w:pos="3600"/>
        </w:tabs>
        <w:ind w:left="3600" w:hanging="360"/>
      </w:pPr>
      <w:rPr>
        <w:rFonts w:ascii="Arial" w:hAnsi="Arial" w:hint="default"/>
      </w:rPr>
    </w:lvl>
    <w:lvl w:ilvl="5" w:tplc="1D7ED464" w:tentative="1">
      <w:start w:val="1"/>
      <w:numFmt w:val="bullet"/>
      <w:lvlText w:val="•"/>
      <w:lvlJc w:val="left"/>
      <w:pPr>
        <w:tabs>
          <w:tab w:val="num" w:pos="4320"/>
        </w:tabs>
        <w:ind w:left="4320" w:hanging="360"/>
      </w:pPr>
      <w:rPr>
        <w:rFonts w:ascii="Arial" w:hAnsi="Arial" w:hint="default"/>
      </w:rPr>
    </w:lvl>
    <w:lvl w:ilvl="6" w:tplc="7A6040FE" w:tentative="1">
      <w:start w:val="1"/>
      <w:numFmt w:val="bullet"/>
      <w:lvlText w:val="•"/>
      <w:lvlJc w:val="left"/>
      <w:pPr>
        <w:tabs>
          <w:tab w:val="num" w:pos="5040"/>
        </w:tabs>
        <w:ind w:left="5040" w:hanging="360"/>
      </w:pPr>
      <w:rPr>
        <w:rFonts w:ascii="Arial" w:hAnsi="Arial" w:hint="default"/>
      </w:rPr>
    </w:lvl>
    <w:lvl w:ilvl="7" w:tplc="B238B13A" w:tentative="1">
      <w:start w:val="1"/>
      <w:numFmt w:val="bullet"/>
      <w:lvlText w:val="•"/>
      <w:lvlJc w:val="left"/>
      <w:pPr>
        <w:tabs>
          <w:tab w:val="num" w:pos="5760"/>
        </w:tabs>
        <w:ind w:left="5760" w:hanging="360"/>
      </w:pPr>
      <w:rPr>
        <w:rFonts w:ascii="Arial" w:hAnsi="Arial" w:hint="default"/>
      </w:rPr>
    </w:lvl>
    <w:lvl w:ilvl="8" w:tplc="A7A02878" w:tentative="1">
      <w:start w:val="1"/>
      <w:numFmt w:val="bullet"/>
      <w:lvlText w:val="•"/>
      <w:lvlJc w:val="left"/>
      <w:pPr>
        <w:tabs>
          <w:tab w:val="num" w:pos="6480"/>
        </w:tabs>
        <w:ind w:left="6480" w:hanging="360"/>
      </w:pPr>
      <w:rPr>
        <w:rFonts w:ascii="Arial" w:hAnsi="Arial" w:hint="default"/>
      </w:rPr>
    </w:lvl>
  </w:abstractNum>
  <w:abstractNum w:abstractNumId="16">
    <w:nsid w:val="4607425B"/>
    <w:multiLevelType w:val="hybridMultilevel"/>
    <w:tmpl w:val="8D101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217CB9"/>
    <w:multiLevelType w:val="hybridMultilevel"/>
    <w:tmpl w:val="339660DE"/>
    <w:lvl w:ilvl="0" w:tplc="82AEE3E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18469D"/>
    <w:multiLevelType w:val="multilevel"/>
    <w:tmpl w:val="4AF6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43535D"/>
    <w:multiLevelType w:val="hybridMultilevel"/>
    <w:tmpl w:val="098C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5436D"/>
    <w:multiLevelType w:val="hybridMultilevel"/>
    <w:tmpl w:val="8D101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7611E"/>
    <w:multiLevelType w:val="hybridMultilevel"/>
    <w:tmpl w:val="075E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20DF3"/>
    <w:multiLevelType w:val="hybridMultilevel"/>
    <w:tmpl w:val="8670D5A6"/>
    <w:lvl w:ilvl="0" w:tplc="F3DE503E">
      <w:start w:val="1"/>
      <w:numFmt w:val="bullet"/>
      <w:lvlText w:val="•"/>
      <w:lvlJc w:val="left"/>
      <w:pPr>
        <w:tabs>
          <w:tab w:val="num" w:pos="720"/>
        </w:tabs>
        <w:ind w:left="720" w:hanging="360"/>
      </w:pPr>
      <w:rPr>
        <w:rFonts w:ascii="Arial" w:hAnsi="Arial" w:hint="default"/>
      </w:rPr>
    </w:lvl>
    <w:lvl w:ilvl="1" w:tplc="ECC046B4" w:tentative="1">
      <w:start w:val="1"/>
      <w:numFmt w:val="bullet"/>
      <w:lvlText w:val="•"/>
      <w:lvlJc w:val="left"/>
      <w:pPr>
        <w:tabs>
          <w:tab w:val="num" w:pos="1440"/>
        </w:tabs>
        <w:ind w:left="1440" w:hanging="360"/>
      </w:pPr>
      <w:rPr>
        <w:rFonts w:ascii="Arial" w:hAnsi="Arial" w:hint="default"/>
      </w:rPr>
    </w:lvl>
    <w:lvl w:ilvl="2" w:tplc="D42659E8" w:tentative="1">
      <w:start w:val="1"/>
      <w:numFmt w:val="bullet"/>
      <w:lvlText w:val="•"/>
      <w:lvlJc w:val="left"/>
      <w:pPr>
        <w:tabs>
          <w:tab w:val="num" w:pos="2160"/>
        </w:tabs>
        <w:ind w:left="2160" w:hanging="360"/>
      </w:pPr>
      <w:rPr>
        <w:rFonts w:ascii="Arial" w:hAnsi="Arial" w:hint="default"/>
      </w:rPr>
    </w:lvl>
    <w:lvl w:ilvl="3" w:tplc="A1DAC748" w:tentative="1">
      <w:start w:val="1"/>
      <w:numFmt w:val="bullet"/>
      <w:lvlText w:val="•"/>
      <w:lvlJc w:val="left"/>
      <w:pPr>
        <w:tabs>
          <w:tab w:val="num" w:pos="2880"/>
        </w:tabs>
        <w:ind w:left="2880" w:hanging="360"/>
      </w:pPr>
      <w:rPr>
        <w:rFonts w:ascii="Arial" w:hAnsi="Arial" w:hint="default"/>
      </w:rPr>
    </w:lvl>
    <w:lvl w:ilvl="4" w:tplc="B63CD0F4" w:tentative="1">
      <w:start w:val="1"/>
      <w:numFmt w:val="bullet"/>
      <w:lvlText w:val="•"/>
      <w:lvlJc w:val="left"/>
      <w:pPr>
        <w:tabs>
          <w:tab w:val="num" w:pos="3600"/>
        </w:tabs>
        <w:ind w:left="3600" w:hanging="360"/>
      </w:pPr>
      <w:rPr>
        <w:rFonts w:ascii="Arial" w:hAnsi="Arial" w:hint="default"/>
      </w:rPr>
    </w:lvl>
    <w:lvl w:ilvl="5" w:tplc="B2DC15B0" w:tentative="1">
      <w:start w:val="1"/>
      <w:numFmt w:val="bullet"/>
      <w:lvlText w:val="•"/>
      <w:lvlJc w:val="left"/>
      <w:pPr>
        <w:tabs>
          <w:tab w:val="num" w:pos="4320"/>
        </w:tabs>
        <w:ind w:left="4320" w:hanging="360"/>
      </w:pPr>
      <w:rPr>
        <w:rFonts w:ascii="Arial" w:hAnsi="Arial" w:hint="default"/>
      </w:rPr>
    </w:lvl>
    <w:lvl w:ilvl="6" w:tplc="4B5C7808" w:tentative="1">
      <w:start w:val="1"/>
      <w:numFmt w:val="bullet"/>
      <w:lvlText w:val="•"/>
      <w:lvlJc w:val="left"/>
      <w:pPr>
        <w:tabs>
          <w:tab w:val="num" w:pos="5040"/>
        </w:tabs>
        <w:ind w:left="5040" w:hanging="360"/>
      </w:pPr>
      <w:rPr>
        <w:rFonts w:ascii="Arial" w:hAnsi="Arial" w:hint="default"/>
      </w:rPr>
    </w:lvl>
    <w:lvl w:ilvl="7" w:tplc="4E22C712" w:tentative="1">
      <w:start w:val="1"/>
      <w:numFmt w:val="bullet"/>
      <w:lvlText w:val="•"/>
      <w:lvlJc w:val="left"/>
      <w:pPr>
        <w:tabs>
          <w:tab w:val="num" w:pos="5760"/>
        </w:tabs>
        <w:ind w:left="5760" w:hanging="360"/>
      </w:pPr>
      <w:rPr>
        <w:rFonts w:ascii="Arial" w:hAnsi="Arial" w:hint="default"/>
      </w:rPr>
    </w:lvl>
    <w:lvl w:ilvl="8" w:tplc="AB2EA63E" w:tentative="1">
      <w:start w:val="1"/>
      <w:numFmt w:val="bullet"/>
      <w:lvlText w:val="•"/>
      <w:lvlJc w:val="left"/>
      <w:pPr>
        <w:tabs>
          <w:tab w:val="num" w:pos="6480"/>
        </w:tabs>
        <w:ind w:left="6480" w:hanging="360"/>
      </w:pPr>
      <w:rPr>
        <w:rFonts w:ascii="Arial" w:hAnsi="Arial" w:hint="default"/>
      </w:rPr>
    </w:lvl>
  </w:abstractNum>
  <w:abstractNum w:abstractNumId="23">
    <w:nsid w:val="59706E96"/>
    <w:multiLevelType w:val="hybridMultilevel"/>
    <w:tmpl w:val="098C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D3CFE"/>
    <w:multiLevelType w:val="hybridMultilevel"/>
    <w:tmpl w:val="F08E225A"/>
    <w:lvl w:ilvl="0" w:tplc="0792DD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505C0B"/>
    <w:multiLevelType w:val="hybridMultilevel"/>
    <w:tmpl w:val="8D101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71344"/>
    <w:multiLevelType w:val="hybridMultilevel"/>
    <w:tmpl w:val="93C8EFAE"/>
    <w:lvl w:ilvl="0" w:tplc="A412DAD4">
      <w:start w:val="1"/>
      <w:numFmt w:val="bullet"/>
      <w:lvlText w:val="•"/>
      <w:lvlJc w:val="left"/>
      <w:pPr>
        <w:tabs>
          <w:tab w:val="num" w:pos="720"/>
        </w:tabs>
        <w:ind w:left="720" w:hanging="360"/>
      </w:pPr>
      <w:rPr>
        <w:rFonts w:ascii="Arial" w:hAnsi="Arial" w:hint="default"/>
      </w:rPr>
    </w:lvl>
    <w:lvl w:ilvl="1" w:tplc="70249852">
      <w:start w:val="394"/>
      <w:numFmt w:val="bullet"/>
      <w:lvlText w:val="–"/>
      <w:lvlJc w:val="left"/>
      <w:pPr>
        <w:tabs>
          <w:tab w:val="num" w:pos="1440"/>
        </w:tabs>
        <w:ind w:left="1440" w:hanging="360"/>
      </w:pPr>
      <w:rPr>
        <w:rFonts w:ascii="Arial" w:hAnsi="Arial" w:hint="default"/>
      </w:rPr>
    </w:lvl>
    <w:lvl w:ilvl="2" w:tplc="ECB8E0BE" w:tentative="1">
      <w:start w:val="1"/>
      <w:numFmt w:val="bullet"/>
      <w:lvlText w:val="•"/>
      <w:lvlJc w:val="left"/>
      <w:pPr>
        <w:tabs>
          <w:tab w:val="num" w:pos="2160"/>
        </w:tabs>
        <w:ind w:left="2160" w:hanging="360"/>
      </w:pPr>
      <w:rPr>
        <w:rFonts w:ascii="Arial" w:hAnsi="Arial" w:hint="default"/>
      </w:rPr>
    </w:lvl>
    <w:lvl w:ilvl="3" w:tplc="6E704358" w:tentative="1">
      <w:start w:val="1"/>
      <w:numFmt w:val="bullet"/>
      <w:lvlText w:val="•"/>
      <w:lvlJc w:val="left"/>
      <w:pPr>
        <w:tabs>
          <w:tab w:val="num" w:pos="2880"/>
        </w:tabs>
        <w:ind w:left="2880" w:hanging="360"/>
      </w:pPr>
      <w:rPr>
        <w:rFonts w:ascii="Arial" w:hAnsi="Arial" w:hint="default"/>
      </w:rPr>
    </w:lvl>
    <w:lvl w:ilvl="4" w:tplc="195E9364" w:tentative="1">
      <w:start w:val="1"/>
      <w:numFmt w:val="bullet"/>
      <w:lvlText w:val="•"/>
      <w:lvlJc w:val="left"/>
      <w:pPr>
        <w:tabs>
          <w:tab w:val="num" w:pos="3600"/>
        </w:tabs>
        <w:ind w:left="3600" w:hanging="360"/>
      </w:pPr>
      <w:rPr>
        <w:rFonts w:ascii="Arial" w:hAnsi="Arial" w:hint="default"/>
      </w:rPr>
    </w:lvl>
    <w:lvl w:ilvl="5" w:tplc="F592A638" w:tentative="1">
      <w:start w:val="1"/>
      <w:numFmt w:val="bullet"/>
      <w:lvlText w:val="•"/>
      <w:lvlJc w:val="left"/>
      <w:pPr>
        <w:tabs>
          <w:tab w:val="num" w:pos="4320"/>
        </w:tabs>
        <w:ind w:left="4320" w:hanging="360"/>
      </w:pPr>
      <w:rPr>
        <w:rFonts w:ascii="Arial" w:hAnsi="Arial" w:hint="default"/>
      </w:rPr>
    </w:lvl>
    <w:lvl w:ilvl="6" w:tplc="5412A580" w:tentative="1">
      <w:start w:val="1"/>
      <w:numFmt w:val="bullet"/>
      <w:lvlText w:val="•"/>
      <w:lvlJc w:val="left"/>
      <w:pPr>
        <w:tabs>
          <w:tab w:val="num" w:pos="5040"/>
        </w:tabs>
        <w:ind w:left="5040" w:hanging="360"/>
      </w:pPr>
      <w:rPr>
        <w:rFonts w:ascii="Arial" w:hAnsi="Arial" w:hint="default"/>
      </w:rPr>
    </w:lvl>
    <w:lvl w:ilvl="7" w:tplc="A406E46C" w:tentative="1">
      <w:start w:val="1"/>
      <w:numFmt w:val="bullet"/>
      <w:lvlText w:val="•"/>
      <w:lvlJc w:val="left"/>
      <w:pPr>
        <w:tabs>
          <w:tab w:val="num" w:pos="5760"/>
        </w:tabs>
        <w:ind w:left="5760" w:hanging="360"/>
      </w:pPr>
      <w:rPr>
        <w:rFonts w:ascii="Arial" w:hAnsi="Arial" w:hint="default"/>
      </w:rPr>
    </w:lvl>
    <w:lvl w:ilvl="8" w:tplc="B7D4B74A" w:tentative="1">
      <w:start w:val="1"/>
      <w:numFmt w:val="bullet"/>
      <w:lvlText w:val="•"/>
      <w:lvlJc w:val="left"/>
      <w:pPr>
        <w:tabs>
          <w:tab w:val="num" w:pos="6480"/>
        </w:tabs>
        <w:ind w:left="6480" w:hanging="360"/>
      </w:pPr>
      <w:rPr>
        <w:rFonts w:ascii="Arial" w:hAnsi="Arial" w:hint="default"/>
      </w:rPr>
    </w:lvl>
  </w:abstractNum>
  <w:abstractNum w:abstractNumId="27">
    <w:nsid w:val="6DB040C6"/>
    <w:multiLevelType w:val="hybridMultilevel"/>
    <w:tmpl w:val="8D101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1F2F78"/>
    <w:multiLevelType w:val="hybridMultilevel"/>
    <w:tmpl w:val="05863BD8"/>
    <w:lvl w:ilvl="0" w:tplc="F45AC6F0">
      <w:start w:val="101"/>
      <w:numFmt w:val="decimal"/>
      <w:lvlText w:val="%1)"/>
      <w:lvlJc w:val="left"/>
      <w:pPr>
        <w:ind w:left="43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5D7A42"/>
    <w:multiLevelType w:val="hybridMultilevel"/>
    <w:tmpl w:val="1D98A1E0"/>
    <w:lvl w:ilvl="0" w:tplc="9746D4B4">
      <w:start w:val="1"/>
      <w:numFmt w:val="bullet"/>
      <w:lvlText w:val="•"/>
      <w:lvlJc w:val="left"/>
      <w:pPr>
        <w:tabs>
          <w:tab w:val="num" w:pos="720"/>
        </w:tabs>
        <w:ind w:left="720" w:hanging="360"/>
      </w:pPr>
      <w:rPr>
        <w:rFonts w:ascii="Arial" w:hAnsi="Arial" w:hint="default"/>
      </w:rPr>
    </w:lvl>
    <w:lvl w:ilvl="1" w:tplc="980ED0E2" w:tentative="1">
      <w:start w:val="1"/>
      <w:numFmt w:val="bullet"/>
      <w:lvlText w:val="•"/>
      <w:lvlJc w:val="left"/>
      <w:pPr>
        <w:tabs>
          <w:tab w:val="num" w:pos="1440"/>
        </w:tabs>
        <w:ind w:left="1440" w:hanging="360"/>
      </w:pPr>
      <w:rPr>
        <w:rFonts w:ascii="Arial" w:hAnsi="Arial" w:hint="default"/>
      </w:rPr>
    </w:lvl>
    <w:lvl w:ilvl="2" w:tplc="F626C8BE" w:tentative="1">
      <w:start w:val="1"/>
      <w:numFmt w:val="bullet"/>
      <w:lvlText w:val="•"/>
      <w:lvlJc w:val="left"/>
      <w:pPr>
        <w:tabs>
          <w:tab w:val="num" w:pos="2160"/>
        </w:tabs>
        <w:ind w:left="2160" w:hanging="360"/>
      </w:pPr>
      <w:rPr>
        <w:rFonts w:ascii="Arial" w:hAnsi="Arial" w:hint="default"/>
      </w:rPr>
    </w:lvl>
    <w:lvl w:ilvl="3" w:tplc="D04EF484" w:tentative="1">
      <w:start w:val="1"/>
      <w:numFmt w:val="bullet"/>
      <w:lvlText w:val="•"/>
      <w:lvlJc w:val="left"/>
      <w:pPr>
        <w:tabs>
          <w:tab w:val="num" w:pos="2880"/>
        </w:tabs>
        <w:ind w:left="2880" w:hanging="360"/>
      </w:pPr>
      <w:rPr>
        <w:rFonts w:ascii="Arial" w:hAnsi="Arial" w:hint="default"/>
      </w:rPr>
    </w:lvl>
    <w:lvl w:ilvl="4" w:tplc="0AA48098" w:tentative="1">
      <w:start w:val="1"/>
      <w:numFmt w:val="bullet"/>
      <w:lvlText w:val="•"/>
      <w:lvlJc w:val="left"/>
      <w:pPr>
        <w:tabs>
          <w:tab w:val="num" w:pos="3600"/>
        </w:tabs>
        <w:ind w:left="3600" w:hanging="360"/>
      </w:pPr>
      <w:rPr>
        <w:rFonts w:ascii="Arial" w:hAnsi="Arial" w:hint="default"/>
      </w:rPr>
    </w:lvl>
    <w:lvl w:ilvl="5" w:tplc="EFE0FDEC" w:tentative="1">
      <w:start w:val="1"/>
      <w:numFmt w:val="bullet"/>
      <w:lvlText w:val="•"/>
      <w:lvlJc w:val="left"/>
      <w:pPr>
        <w:tabs>
          <w:tab w:val="num" w:pos="4320"/>
        </w:tabs>
        <w:ind w:left="4320" w:hanging="360"/>
      </w:pPr>
      <w:rPr>
        <w:rFonts w:ascii="Arial" w:hAnsi="Arial" w:hint="default"/>
      </w:rPr>
    </w:lvl>
    <w:lvl w:ilvl="6" w:tplc="EE7A5CEE" w:tentative="1">
      <w:start w:val="1"/>
      <w:numFmt w:val="bullet"/>
      <w:lvlText w:val="•"/>
      <w:lvlJc w:val="left"/>
      <w:pPr>
        <w:tabs>
          <w:tab w:val="num" w:pos="5040"/>
        </w:tabs>
        <w:ind w:left="5040" w:hanging="360"/>
      </w:pPr>
      <w:rPr>
        <w:rFonts w:ascii="Arial" w:hAnsi="Arial" w:hint="default"/>
      </w:rPr>
    </w:lvl>
    <w:lvl w:ilvl="7" w:tplc="943C39FC" w:tentative="1">
      <w:start w:val="1"/>
      <w:numFmt w:val="bullet"/>
      <w:lvlText w:val="•"/>
      <w:lvlJc w:val="left"/>
      <w:pPr>
        <w:tabs>
          <w:tab w:val="num" w:pos="5760"/>
        </w:tabs>
        <w:ind w:left="5760" w:hanging="360"/>
      </w:pPr>
      <w:rPr>
        <w:rFonts w:ascii="Arial" w:hAnsi="Arial" w:hint="default"/>
      </w:rPr>
    </w:lvl>
    <w:lvl w:ilvl="8" w:tplc="EF7ACB04" w:tentative="1">
      <w:start w:val="1"/>
      <w:numFmt w:val="bullet"/>
      <w:lvlText w:val="•"/>
      <w:lvlJc w:val="left"/>
      <w:pPr>
        <w:tabs>
          <w:tab w:val="num" w:pos="6480"/>
        </w:tabs>
        <w:ind w:left="6480" w:hanging="360"/>
      </w:pPr>
      <w:rPr>
        <w:rFonts w:ascii="Arial" w:hAnsi="Arial" w:hint="default"/>
      </w:rPr>
    </w:lvl>
  </w:abstractNum>
  <w:abstractNum w:abstractNumId="30">
    <w:nsid w:val="746630F5"/>
    <w:multiLevelType w:val="hybridMultilevel"/>
    <w:tmpl w:val="DDBAE5E6"/>
    <w:lvl w:ilvl="0" w:tplc="4C3E7E06">
      <w:start w:val="1"/>
      <w:numFmt w:val="lowerRoman"/>
      <w:lvlText w:val="%1."/>
      <w:lvlJc w:val="right"/>
      <w:pPr>
        <w:tabs>
          <w:tab w:val="num" w:pos="720"/>
        </w:tabs>
        <w:ind w:left="720" w:hanging="360"/>
      </w:pPr>
    </w:lvl>
    <w:lvl w:ilvl="1" w:tplc="4C96AB8C">
      <w:start w:val="1"/>
      <w:numFmt w:val="lowerRoman"/>
      <w:lvlText w:val="%2."/>
      <w:lvlJc w:val="right"/>
      <w:pPr>
        <w:tabs>
          <w:tab w:val="num" w:pos="1440"/>
        </w:tabs>
        <w:ind w:left="1440" w:hanging="360"/>
      </w:pPr>
    </w:lvl>
    <w:lvl w:ilvl="2" w:tplc="C1C4034A" w:tentative="1">
      <w:start w:val="1"/>
      <w:numFmt w:val="lowerRoman"/>
      <w:lvlText w:val="%3."/>
      <w:lvlJc w:val="right"/>
      <w:pPr>
        <w:tabs>
          <w:tab w:val="num" w:pos="2160"/>
        </w:tabs>
        <w:ind w:left="2160" w:hanging="360"/>
      </w:pPr>
    </w:lvl>
    <w:lvl w:ilvl="3" w:tplc="916A32CE" w:tentative="1">
      <w:start w:val="1"/>
      <w:numFmt w:val="lowerRoman"/>
      <w:lvlText w:val="%4."/>
      <w:lvlJc w:val="right"/>
      <w:pPr>
        <w:tabs>
          <w:tab w:val="num" w:pos="2880"/>
        </w:tabs>
        <w:ind w:left="2880" w:hanging="360"/>
      </w:pPr>
    </w:lvl>
    <w:lvl w:ilvl="4" w:tplc="6E66A372" w:tentative="1">
      <w:start w:val="1"/>
      <w:numFmt w:val="lowerRoman"/>
      <w:lvlText w:val="%5."/>
      <w:lvlJc w:val="right"/>
      <w:pPr>
        <w:tabs>
          <w:tab w:val="num" w:pos="3600"/>
        </w:tabs>
        <w:ind w:left="3600" w:hanging="360"/>
      </w:pPr>
    </w:lvl>
    <w:lvl w:ilvl="5" w:tplc="C78E0EB0" w:tentative="1">
      <w:start w:val="1"/>
      <w:numFmt w:val="lowerRoman"/>
      <w:lvlText w:val="%6."/>
      <w:lvlJc w:val="right"/>
      <w:pPr>
        <w:tabs>
          <w:tab w:val="num" w:pos="4320"/>
        </w:tabs>
        <w:ind w:left="4320" w:hanging="360"/>
      </w:pPr>
    </w:lvl>
    <w:lvl w:ilvl="6" w:tplc="F26CAE30" w:tentative="1">
      <w:start w:val="1"/>
      <w:numFmt w:val="lowerRoman"/>
      <w:lvlText w:val="%7."/>
      <w:lvlJc w:val="right"/>
      <w:pPr>
        <w:tabs>
          <w:tab w:val="num" w:pos="5040"/>
        </w:tabs>
        <w:ind w:left="5040" w:hanging="360"/>
      </w:pPr>
    </w:lvl>
    <w:lvl w:ilvl="7" w:tplc="FC74744C" w:tentative="1">
      <w:start w:val="1"/>
      <w:numFmt w:val="lowerRoman"/>
      <w:lvlText w:val="%8."/>
      <w:lvlJc w:val="right"/>
      <w:pPr>
        <w:tabs>
          <w:tab w:val="num" w:pos="5760"/>
        </w:tabs>
        <w:ind w:left="5760" w:hanging="360"/>
      </w:pPr>
    </w:lvl>
    <w:lvl w:ilvl="8" w:tplc="F3025138" w:tentative="1">
      <w:start w:val="1"/>
      <w:numFmt w:val="lowerRoman"/>
      <w:lvlText w:val="%9."/>
      <w:lvlJc w:val="right"/>
      <w:pPr>
        <w:tabs>
          <w:tab w:val="num" w:pos="6480"/>
        </w:tabs>
        <w:ind w:left="6480" w:hanging="360"/>
      </w:pPr>
    </w:lvl>
  </w:abstractNum>
  <w:abstractNum w:abstractNumId="31">
    <w:nsid w:val="7C1171F2"/>
    <w:multiLevelType w:val="hybridMultilevel"/>
    <w:tmpl w:val="349230B6"/>
    <w:lvl w:ilvl="0" w:tplc="2A0450AC">
      <w:start w:val="1"/>
      <w:numFmt w:val="bullet"/>
      <w:lvlText w:val="•"/>
      <w:lvlJc w:val="left"/>
      <w:pPr>
        <w:tabs>
          <w:tab w:val="num" w:pos="720"/>
        </w:tabs>
        <w:ind w:left="720" w:hanging="360"/>
      </w:pPr>
      <w:rPr>
        <w:rFonts w:ascii="Arial" w:hAnsi="Arial" w:hint="default"/>
      </w:rPr>
    </w:lvl>
    <w:lvl w:ilvl="1" w:tplc="55146FCE">
      <w:start w:val="378"/>
      <w:numFmt w:val="bullet"/>
      <w:lvlText w:val="–"/>
      <w:lvlJc w:val="left"/>
      <w:pPr>
        <w:tabs>
          <w:tab w:val="num" w:pos="1440"/>
        </w:tabs>
        <w:ind w:left="1440" w:hanging="360"/>
      </w:pPr>
      <w:rPr>
        <w:rFonts w:ascii="Arial" w:hAnsi="Arial" w:hint="default"/>
      </w:rPr>
    </w:lvl>
    <w:lvl w:ilvl="2" w:tplc="C52A8AE4" w:tentative="1">
      <w:start w:val="1"/>
      <w:numFmt w:val="bullet"/>
      <w:lvlText w:val="•"/>
      <w:lvlJc w:val="left"/>
      <w:pPr>
        <w:tabs>
          <w:tab w:val="num" w:pos="2160"/>
        </w:tabs>
        <w:ind w:left="2160" w:hanging="360"/>
      </w:pPr>
      <w:rPr>
        <w:rFonts w:ascii="Arial" w:hAnsi="Arial" w:hint="default"/>
      </w:rPr>
    </w:lvl>
    <w:lvl w:ilvl="3" w:tplc="F4062CAE" w:tentative="1">
      <w:start w:val="1"/>
      <w:numFmt w:val="bullet"/>
      <w:lvlText w:val="•"/>
      <w:lvlJc w:val="left"/>
      <w:pPr>
        <w:tabs>
          <w:tab w:val="num" w:pos="2880"/>
        </w:tabs>
        <w:ind w:left="2880" w:hanging="360"/>
      </w:pPr>
      <w:rPr>
        <w:rFonts w:ascii="Arial" w:hAnsi="Arial" w:hint="default"/>
      </w:rPr>
    </w:lvl>
    <w:lvl w:ilvl="4" w:tplc="5BA6593C" w:tentative="1">
      <w:start w:val="1"/>
      <w:numFmt w:val="bullet"/>
      <w:lvlText w:val="•"/>
      <w:lvlJc w:val="left"/>
      <w:pPr>
        <w:tabs>
          <w:tab w:val="num" w:pos="3600"/>
        </w:tabs>
        <w:ind w:left="3600" w:hanging="360"/>
      </w:pPr>
      <w:rPr>
        <w:rFonts w:ascii="Arial" w:hAnsi="Arial" w:hint="default"/>
      </w:rPr>
    </w:lvl>
    <w:lvl w:ilvl="5" w:tplc="DB76DDA6" w:tentative="1">
      <w:start w:val="1"/>
      <w:numFmt w:val="bullet"/>
      <w:lvlText w:val="•"/>
      <w:lvlJc w:val="left"/>
      <w:pPr>
        <w:tabs>
          <w:tab w:val="num" w:pos="4320"/>
        </w:tabs>
        <w:ind w:left="4320" w:hanging="360"/>
      </w:pPr>
      <w:rPr>
        <w:rFonts w:ascii="Arial" w:hAnsi="Arial" w:hint="default"/>
      </w:rPr>
    </w:lvl>
    <w:lvl w:ilvl="6" w:tplc="A5C04286" w:tentative="1">
      <w:start w:val="1"/>
      <w:numFmt w:val="bullet"/>
      <w:lvlText w:val="•"/>
      <w:lvlJc w:val="left"/>
      <w:pPr>
        <w:tabs>
          <w:tab w:val="num" w:pos="5040"/>
        </w:tabs>
        <w:ind w:left="5040" w:hanging="360"/>
      </w:pPr>
      <w:rPr>
        <w:rFonts w:ascii="Arial" w:hAnsi="Arial" w:hint="default"/>
      </w:rPr>
    </w:lvl>
    <w:lvl w:ilvl="7" w:tplc="70D28CFE" w:tentative="1">
      <w:start w:val="1"/>
      <w:numFmt w:val="bullet"/>
      <w:lvlText w:val="•"/>
      <w:lvlJc w:val="left"/>
      <w:pPr>
        <w:tabs>
          <w:tab w:val="num" w:pos="5760"/>
        </w:tabs>
        <w:ind w:left="5760" w:hanging="360"/>
      </w:pPr>
      <w:rPr>
        <w:rFonts w:ascii="Arial" w:hAnsi="Arial" w:hint="default"/>
      </w:rPr>
    </w:lvl>
    <w:lvl w:ilvl="8" w:tplc="6F629DD8" w:tentative="1">
      <w:start w:val="1"/>
      <w:numFmt w:val="bullet"/>
      <w:lvlText w:val="•"/>
      <w:lvlJc w:val="left"/>
      <w:pPr>
        <w:tabs>
          <w:tab w:val="num" w:pos="6480"/>
        </w:tabs>
        <w:ind w:left="6480" w:hanging="360"/>
      </w:pPr>
      <w:rPr>
        <w:rFonts w:ascii="Arial" w:hAnsi="Arial" w:hint="default"/>
      </w:rPr>
    </w:lvl>
  </w:abstractNum>
  <w:abstractNum w:abstractNumId="32">
    <w:nsid w:val="7DC41447"/>
    <w:multiLevelType w:val="hybridMultilevel"/>
    <w:tmpl w:val="9782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13"/>
  </w:num>
  <w:num w:numId="4">
    <w:abstractNumId w:val="22"/>
  </w:num>
  <w:num w:numId="5">
    <w:abstractNumId w:val="29"/>
  </w:num>
  <w:num w:numId="6">
    <w:abstractNumId w:val="6"/>
  </w:num>
  <w:num w:numId="7">
    <w:abstractNumId w:val="2"/>
  </w:num>
  <w:num w:numId="8">
    <w:abstractNumId w:val="15"/>
  </w:num>
  <w:num w:numId="9">
    <w:abstractNumId w:val="26"/>
  </w:num>
  <w:num w:numId="10">
    <w:abstractNumId w:val="3"/>
  </w:num>
  <w:num w:numId="11">
    <w:abstractNumId w:val="27"/>
  </w:num>
  <w:num w:numId="12">
    <w:abstractNumId w:val="25"/>
  </w:num>
  <w:num w:numId="13">
    <w:abstractNumId w:val="16"/>
  </w:num>
  <w:num w:numId="14">
    <w:abstractNumId w:val="20"/>
  </w:num>
  <w:num w:numId="15">
    <w:abstractNumId w:val="12"/>
  </w:num>
  <w:num w:numId="16">
    <w:abstractNumId w:val="9"/>
  </w:num>
  <w:num w:numId="17">
    <w:abstractNumId w:val="19"/>
  </w:num>
  <w:num w:numId="18">
    <w:abstractNumId w:val="11"/>
  </w:num>
  <w:num w:numId="19">
    <w:abstractNumId w:val="4"/>
  </w:num>
  <w:num w:numId="20">
    <w:abstractNumId w:val="24"/>
  </w:num>
  <w:num w:numId="21">
    <w:abstractNumId w:val="17"/>
  </w:num>
  <w:num w:numId="22">
    <w:abstractNumId w:val="28"/>
  </w:num>
  <w:num w:numId="23">
    <w:abstractNumId w:val="0"/>
  </w:num>
  <w:num w:numId="24">
    <w:abstractNumId w:val="7"/>
  </w:num>
  <w:num w:numId="25">
    <w:abstractNumId w:val="23"/>
  </w:num>
  <w:num w:numId="26">
    <w:abstractNumId w:val="14"/>
  </w:num>
  <w:num w:numId="27">
    <w:abstractNumId w:val="5"/>
  </w:num>
  <w:num w:numId="28">
    <w:abstractNumId w:val="1"/>
  </w:num>
  <w:num w:numId="29">
    <w:abstractNumId w:val="21"/>
  </w:num>
  <w:num w:numId="30">
    <w:abstractNumId w:val="32"/>
  </w:num>
  <w:num w:numId="31">
    <w:abstractNumId w:val="18"/>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CF"/>
    <w:rsid w:val="00001BB7"/>
    <w:rsid w:val="0000330B"/>
    <w:rsid w:val="00014373"/>
    <w:rsid w:val="000231AD"/>
    <w:rsid w:val="00024470"/>
    <w:rsid w:val="000254FF"/>
    <w:rsid w:val="00026DAC"/>
    <w:rsid w:val="00027922"/>
    <w:rsid w:val="00034BAE"/>
    <w:rsid w:val="000352B6"/>
    <w:rsid w:val="000436A1"/>
    <w:rsid w:val="00044690"/>
    <w:rsid w:val="00050D97"/>
    <w:rsid w:val="0005431F"/>
    <w:rsid w:val="00057CBE"/>
    <w:rsid w:val="00062271"/>
    <w:rsid w:val="00066083"/>
    <w:rsid w:val="000666A4"/>
    <w:rsid w:val="00072DF0"/>
    <w:rsid w:val="00074269"/>
    <w:rsid w:val="000758D3"/>
    <w:rsid w:val="000774D6"/>
    <w:rsid w:val="000808A7"/>
    <w:rsid w:val="000877BB"/>
    <w:rsid w:val="0009182B"/>
    <w:rsid w:val="00095E61"/>
    <w:rsid w:val="000A1D6E"/>
    <w:rsid w:val="000A718E"/>
    <w:rsid w:val="000B2820"/>
    <w:rsid w:val="000B7BD2"/>
    <w:rsid w:val="000C4AA6"/>
    <w:rsid w:val="000C5414"/>
    <w:rsid w:val="000C7BD1"/>
    <w:rsid w:val="000D2565"/>
    <w:rsid w:val="000D7C11"/>
    <w:rsid w:val="000E2FE4"/>
    <w:rsid w:val="000F0444"/>
    <w:rsid w:val="000F305E"/>
    <w:rsid w:val="000F5382"/>
    <w:rsid w:val="00101B8C"/>
    <w:rsid w:val="001035F0"/>
    <w:rsid w:val="00105286"/>
    <w:rsid w:val="00110D79"/>
    <w:rsid w:val="00113210"/>
    <w:rsid w:val="00113642"/>
    <w:rsid w:val="00117835"/>
    <w:rsid w:val="00122A69"/>
    <w:rsid w:val="0012790B"/>
    <w:rsid w:val="00136284"/>
    <w:rsid w:val="00140264"/>
    <w:rsid w:val="00140E2E"/>
    <w:rsid w:val="001449D3"/>
    <w:rsid w:val="001457E7"/>
    <w:rsid w:val="00146CB0"/>
    <w:rsid w:val="00152702"/>
    <w:rsid w:val="00162945"/>
    <w:rsid w:val="00164F79"/>
    <w:rsid w:val="0016517C"/>
    <w:rsid w:val="0016740E"/>
    <w:rsid w:val="00173950"/>
    <w:rsid w:val="00181D19"/>
    <w:rsid w:val="00182057"/>
    <w:rsid w:val="00186C35"/>
    <w:rsid w:val="00192B04"/>
    <w:rsid w:val="001A12C3"/>
    <w:rsid w:val="001A3844"/>
    <w:rsid w:val="001A3C69"/>
    <w:rsid w:val="001A5065"/>
    <w:rsid w:val="001B1C59"/>
    <w:rsid w:val="001C4A79"/>
    <w:rsid w:val="001D310F"/>
    <w:rsid w:val="001D68EF"/>
    <w:rsid w:val="001E36A0"/>
    <w:rsid w:val="001E3FB2"/>
    <w:rsid w:val="001E6831"/>
    <w:rsid w:val="001F4B9F"/>
    <w:rsid w:val="001F5A06"/>
    <w:rsid w:val="002006EE"/>
    <w:rsid w:val="00204065"/>
    <w:rsid w:val="0020450B"/>
    <w:rsid w:val="00206631"/>
    <w:rsid w:val="002146F2"/>
    <w:rsid w:val="00224D2C"/>
    <w:rsid w:val="0022531F"/>
    <w:rsid w:val="002278A2"/>
    <w:rsid w:val="00235FA7"/>
    <w:rsid w:val="0023665E"/>
    <w:rsid w:val="002427C9"/>
    <w:rsid w:val="002428D9"/>
    <w:rsid w:val="00245BD8"/>
    <w:rsid w:val="00246CFE"/>
    <w:rsid w:val="00261B44"/>
    <w:rsid w:val="00271C6A"/>
    <w:rsid w:val="00274D95"/>
    <w:rsid w:val="00275380"/>
    <w:rsid w:val="002851B6"/>
    <w:rsid w:val="002926B6"/>
    <w:rsid w:val="00294044"/>
    <w:rsid w:val="002A2F85"/>
    <w:rsid w:val="002A43A1"/>
    <w:rsid w:val="002A5BB3"/>
    <w:rsid w:val="002A6013"/>
    <w:rsid w:val="002A69DF"/>
    <w:rsid w:val="002A7498"/>
    <w:rsid w:val="002B74AA"/>
    <w:rsid w:val="002C2F9B"/>
    <w:rsid w:val="002D5E2C"/>
    <w:rsid w:val="002D6607"/>
    <w:rsid w:val="002D6743"/>
    <w:rsid w:val="002E0B36"/>
    <w:rsid w:val="002F0AC4"/>
    <w:rsid w:val="002F335A"/>
    <w:rsid w:val="002F6445"/>
    <w:rsid w:val="00305044"/>
    <w:rsid w:val="00305E29"/>
    <w:rsid w:val="0030680D"/>
    <w:rsid w:val="00315221"/>
    <w:rsid w:val="003176A5"/>
    <w:rsid w:val="00323E06"/>
    <w:rsid w:val="00333DE6"/>
    <w:rsid w:val="0033575E"/>
    <w:rsid w:val="003412AF"/>
    <w:rsid w:val="00346B8A"/>
    <w:rsid w:val="003501DF"/>
    <w:rsid w:val="003527A9"/>
    <w:rsid w:val="00352BB5"/>
    <w:rsid w:val="0036282C"/>
    <w:rsid w:val="00372245"/>
    <w:rsid w:val="00372E78"/>
    <w:rsid w:val="00373B8A"/>
    <w:rsid w:val="00376879"/>
    <w:rsid w:val="0038234E"/>
    <w:rsid w:val="003831B4"/>
    <w:rsid w:val="003867C4"/>
    <w:rsid w:val="00386FDF"/>
    <w:rsid w:val="003879A7"/>
    <w:rsid w:val="00395984"/>
    <w:rsid w:val="003977C3"/>
    <w:rsid w:val="003A6ABA"/>
    <w:rsid w:val="003A6C55"/>
    <w:rsid w:val="003B0D7E"/>
    <w:rsid w:val="003B116C"/>
    <w:rsid w:val="003B2908"/>
    <w:rsid w:val="003B5298"/>
    <w:rsid w:val="003B63EF"/>
    <w:rsid w:val="003B7D73"/>
    <w:rsid w:val="003C0A9C"/>
    <w:rsid w:val="003C1A8A"/>
    <w:rsid w:val="003E312D"/>
    <w:rsid w:val="003E6FB4"/>
    <w:rsid w:val="003F32F9"/>
    <w:rsid w:val="00405272"/>
    <w:rsid w:val="004054B0"/>
    <w:rsid w:val="004158CC"/>
    <w:rsid w:val="004159DA"/>
    <w:rsid w:val="00416A2C"/>
    <w:rsid w:val="00417592"/>
    <w:rsid w:val="00426014"/>
    <w:rsid w:val="00426103"/>
    <w:rsid w:val="0043207E"/>
    <w:rsid w:val="00432F3A"/>
    <w:rsid w:val="00435FDB"/>
    <w:rsid w:val="00445754"/>
    <w:rsid w:val="00445E38"/>
    <w:rsid w:val="00450478"/>
    <w:rsid w:val="00450501"/>
    <w:rsid w:val="00454A3B"/>
    <w:rsid w:val="00470436"/>
    <w:rsid w:val="00470AAB"/>
    <w:rsid w:val="00476E42"/>
    <w:rsid w:val="00477266"/>
    <w:rsid w:val="00485F57"/>
    <w:rsid w:val="004911A0"/>
    <w:rsid w:val="00492864"/>
    <w:rsid w:val="00496B26"/>
    <w:rsid w:val="004A5B02"/>
    <w:rsid w:val="004A73A0"/>
    <w:rsid w:val="004B1209"/>
    <w:rsid w:val="004C40E3"/>
    <w:rsid w:val="004D309D"/>
    <w:rsid w:val="004E28F7"/>
    <w:rsid w:val="004E4EA2"/>
    <w:rsid w:val="004E5B54"/>
    <w:rsid w:val="004E7CBA"/>
    <w:rsid w:val="004F2ECD"/>
    <w:rsid w:val="004F6505"/>
    <w:rsid w:val="0050547F"/>
    <w:rsid w:val="00507C76"/>
    <w:rsid w:val="00512927"/>
    <w:rsid w:val="00532681"/>
    <w:rsid w:val="005342F2"/>
    <w:rsid w:val="00534448"/>
    <w:rsid w:val="00535CB9"/>
    <w:rsid w:val="005361BA"/>
    <w:rsid w:val="005368AF"/>
    <w:rsid w:val="00541AFD"/>
    <w:rsid w:val="00541EB1"/>
    <w:rsid w:val="00544BAD"/>
    <w:rsid w:val="00554FB6"/>
    <w:rsid w:val="005560B1"/>
    <w:rsid w:val="0056013A"/>
    <w:rsid w:val="005674DC"/>
    <w:rsid w:val="00567A46"/>
    <w:rsid w:val="0058218E"/>
    <w:rsid w:val="00591DA3"/>
    <w:rsid w:val="00595150"/>
    <w:rsid w:val="005A2195"/>
    <w:rsid w:val="005A53A9"/>
    <w:rsid w:val="005A786D"/>
    <w:rsid w:val="005A7B16"/>
    <w:rsid w:val="005A7BB4"/>
    <w:rsid w:val="005B1FDC"/>
    <w:rsid w:val="005B301C"/>
    <w:rsid w:val="005B48ED"/>
    <w:rsid w:val="005C2E74"/>
    <w:rsid w:val="005C3ABA"/>
    <w:rsid w:val="005D413C"/>
    <w:rsid w:val="005D669C"/>
    <w:rsid w:val="005E043A"/>
    <w:rsid w:val="005E7300"/>
    <w:rsid w:val="005F4657"/>
    <w:rsid w:val="005F76B3"/>
    <w:rsid w:val="006036FA"/>
    <w:rsid w:val="006043FD"/>
    <w:rsid w:val="006220D4"/>
    <w:rsid w:val="0062382B"/>
    <w:rsid w:val="00626C9B"/>
    <w:rsid w:val="0062707F"/>
    <w:rsid w:val="00630F76"/>
    <w:rsid w:val="006328E8"/>
    <w:rsid w:val="00632DC9"/>
    <w:rsid w:val="00634CAB"/>
    <w:rsid w:val="0063562C"/>
    <w:rsid w:val="006436C8"/>
    <w:rsid w:val="00644C59"/>
    <w:rsid w:val="00653DE9"/>
    <w:rsid w:val="006578EE"/>
    <w:rsid w:val="0066080D"/>
    <w:rsid w:val="00662AD8"/>
    <w:rsid w:val="00663D4C"/>
    <w:rsid w:val="00666DB1"/>
    <w:rsid w:val="006832A8"/>
    <w:rsid w:val="0069184F"/>
    <w:rsid w:val="00692D56"/>
    <w:rsid w:val="006958E7"/>
    <w:rsid w:val="006A47F8"/>
    <w:rsid w:val="006B1768"/>
    <w:rsid w:val="006B511E"/>
    <w:rsid w:val="006B72E8"/>
    <w:rsid w:val="006B798F"/>
    <w:rsid w:val="006C1878"/>
    <w:rsid w:val="006C7803"/>
    <w:rsid w:val="006D6058"/>
    <w:rsid w:val="006E106E"/>
    <w:rsid w:val="006E280D"/>
    <w:rsid w:val="006E2C96"/>
    <w:rsid w:val="006E5487"/>
    <w:rsid w:val="006E7CA0"/>
    <w:rsid w:val="006F0F3D"/>
    <w:rsid w:val="006F3BC5"/>
    <w:rsid w:val="006F7A90"/>
    <w:rsid w:val="007022EA"/>
    <w:rsid w:val="0070334B"/>
    <w:rsid w:val="007039F5"/>
    <w:rsid w:val="00703C49"/>
    <w:rsid w:val="00704C4A"/>
    <w:rsid w:val="00707699"/>
    <w:rsid w:val="00710515"/>
    <w:rsid w:val="007106E4"/>
    <w:rsid w:val="00713532"/>
    <w:rsid w:val="0072056F"/>
    <w:rsid w:val="00724C12"/>
    <w:rsid w:val="007411E2"/>
    <w:rsid w:val="00742120"/>
    <w:rsid w:val="00762293"/>
    <w:rsid w:val="00762AC2"/>
    <w:rsid w:val="00774352"/>
    <w:rsid w:val="00782FF5"/>
    <w:rsid w:val="00791A83"/>
    <w:rsid w:val="007A2FED"/>
    <w:rsid w:val="007B54CD"/>
    <w:rsid w:val="007B7016"/>
    <w:rsid w:val="007C19BF"/>
    <w:rsid w:val="007D2110"/>
    <w:rsid w:val="007D5DE2"/>
    <w:rsid w:val="007D76E0"/>
    <w:rsid w:val="007F1448"/>
    <w:rsid w:val="007F1A08"/>
    <w:rsid w:val="00802758"/>
    <w:rsid w:val="0080537A"/>
    <w:rsid w:val="00817566"/>
    <w:rsid w:val="00820CF6"/>
    <w:rsid w:val="00820DDC"/>
    <w:rsid w:val="008232B5"/>
    <w:rsid w:val="00823CA1"/>
    <w:rsid w:val="00824026"/>
    <w:rsid w:val="00825708"/>
    <w:rsid w:val="00827769"/>
    <w:rsid w:val="008319DE"/>
    <w:rsid w:val="00835B72"/>
    <w:rsid w:val="00844C80"/>
    <w:rsid w:val="008476D4"/>
    <w:rsid w:val="0086735E"/>
    <w:rsid w:val="00873297"/>
    <w:rsid w:val="00874D9D"/>
    <w:rsid w:val="00880EC4"/>
    <w:rsid w:val="00883BA0"/>
    <w:rsid w:val="00884949"/>
    <w:rsid w:val="008863D4"/>
    <w:rsid w:val="00890441"/>
    <w:rsid w:val="0089088D"/>
    <w:rsid w:val="00893667"/>
    <w:rsid w:val="008A3603"/>
    <w:rsid w:val="008A4645"/>
    <w:rsid w:val="008B4CA5"/>
    <w:rsid w:val="008B728A"/>
    <w:rsid w:val="008B7E84"/>
    <w:rsid w:val="008C21D1"/>
    <w:rsid w:val="008C5D67"/>
    <w:rsid w:val="008C5E49"/>
    <w:rsid w:val="008D19CC"/>
    <w:rsid w:val="008D3035"/>
    <w:rsid w:val="008D4607"/>
    <w:rsid w:val="008D60BA"/>
    <w:rsid w:val="008D75A6"/>
    <w:rsid w:val="008E05C7"/>
    <w:rsid w:val="008E585F"/>
    <w:rsid w:val="008E7AA0"/>
    <w:rsid w:val="008F344A"/>
    <w:rsid w:val="008F4FD8"/>
    <w:rsid w:val="0090107C"/>
    <w:rsid w:val="00905D37"/>
    <w:rsid w:val="0090782B"/>
    <w:rsid w:val="00907EEA"/>
    <w:rsid w:val="009121F1"/>
    <w:rsid w:val="00920DA9"/>
    <w:rsid w:val="0092192C"/>
    <w:rsid w:val="00924B9B"/>
    <w:rsid w:val="00926FC8"/>
    <w:rsid w:val="00927AE8"/>
    <w:rsid w:val="009351A2"/>
    <w:rsid w:val="009564B9"/>
    <w:rsid w:val="009671BF"/>
    <w:rsid w:val="00970F2E"/>
    <w:rsid w:val="00971AF3"/>
    <w:rsid w:val="00971D6C"/>
    <w:rsid w:val="00974140"/>
    <w:rsid w:val="00981755"/>
    <w:rsid w:val="00983249"/>
    <w:rsid w:val="00986702"/>
    <w:rsid w:val="0099522D"/>
    <w:rsid w:val="00996141"/>
    <w:rsid w:val="00997985"/>
    <w:rsid w:val="009A7E77"/>
    <w:rsid w:val="009B22DB"/>
    <w:rsid w:val="009C301D"/>
    <w:rsid w:val="009C6BAA"/>
    <w:rsid w:val="009E4655"/>
    <w:rsid w:val="009E7414"/>
    <w:rsid w:val="009F0D12"/>
    <w:rsid w:val="009F5464"/>
    <w:rsid w:val="009F57C9"/>
    <w:rsid w:val="00A01E07"/>
    <w:rsid w:val="00A034A5"/>
    <w:rsid w:val="00A06140"/>
    <w:rsid w:val="00A07E52"/>
    <w:rsid w:val="00A20CD0"/>
    <w:rsid w:val="00A2240B"/>
    <w:rsid w:val="00A34B6C"/>
    <w:rsid w:val="00A52145"/>
    <w:rsid w:val="00A652ED"/>
    <w:rsid w:val="00A65E06"/>
    <w:rsid w:val="00A67E12"/>
    <w:rsid w:val="00A736C7"/>
    <w:rsid w:val="00A73D9A"/>
    <w:rsid w:val="00A83DA1"/>
    <w:rsid w:val="00A909A1"/>
    <w:rsid w:val="00A923D5"/>
    <w:rsid w:val="00A964B6"/>
    <w:rsid w:val="00AB1A86"/>
    <w:rsid w:val="00AB2154"/>
    <w:rsid w:val="00AB66B7"/>
    <w:rsid w:val="00AC25EA"/>
    <w:rsid w:val="00AC5BBC"/>
    <w:rsid w:val="00AD0BC8"/>
    <w:rsid w:val="00AE1D8E"/>
    <w:rsid w:val="00AE4635"/>
    <w:rsid w:val="00AE53CF"/>
    <w:rsid w:val="00AE53DC"/>
    <w:rsid w:val="00AE53E3"/>
    <w:rsid w:val="00AE775F"/>
    <w:rsid w:val="00AF0167"/>
    <w:rsid w:val="00AF400A"/>
    <w:rsid w:val="00AF4C8B"/>
    <w:rsid w:val="00AF50D7"/>
    <w:rsid w:val="00B1059C"/>
    <w:rsid w:val="00B10C91"/>
    <w:rsid w:val="00B14616"/>
    <w:rsid w:val="00B2039E"/>
    <w:rsid w:val="00B317E5"/>
    <w:rsid w:val="00B36562"/>
    <w:rsid w:val="00B41EC4"/>
    <w:rsid w:val="00B42603"/>
    <w:rsid w:val="00B471CF"/>
    <w:rsid w:val="00B73880"/>
    <w:rsid w:val="00B73A56"/>
    <w:rsid w:val="00B74561"/>
    <w:rsid w:val="00B80405"/>
    <w:rsid w:val="00B80CA2"/>
    <w:rsid w:val="00B86AF5"/>
    <w:rsid w:val="00B86C3F"/>
    <w:rsid w:val="00B871B6"/>
    <w:rsid w:val="00B90D4E"/>
    <w:rsid w:val="00B924A4"/>
    <w:rsid w:val="00B93662"/>
    <w:rsid w:val="00B952E9"/>
    <w:rsid w:val="00BA177A"/>
    <w:rsid w:val="00BA4C3A"/>
    <w:rsid w:val="00BA4E9A"/>
    <w:rsid w:val="00BA628F"/>
    <w:rsid w:val="00BA75D3"/>
    <w:rsid w:val="00BB08B9"/>
    <w:rsid w:val="00BB2BB6"/>
    <w:rsid w:val="00BB3AF4"/>
    <w:rsid w:val="00BB40BB"/>
    <w:rsid w:val="00BB492D"/>
    <w:rsid w:val="00BD06F8"/>
    <w:rsid w:val="00BD0873"/>
    <w:rsid w:val="00BD3A26"/>
    <w:rsid w:val="00BD477C"/>
    <w:rsid w:val="00BD6B49"/>
    <w:rsid w:val="00BE2580"/>
    <w:rsid w:val="00BE445B"/>
    <w:rsid w:val="00BF1868"/>
    <w:rsid w:val="00BF40E2"/>
    <w:rsid w:val="00C003E3"/>
    <w:rsid w:val="00C0054B"/>
    <w:rsid w:val="00C01A0A"/>
    <w:rsid w:val="00C02AE2"/>
    <w:rsid w:val="00C030D2"/>
    <w:rsid w:val="00C12711"/>
    <w:rsid w:val="00C155EB"/>
    <w:rsid w:val="00C16DDA"/>
    <w:rsid w:val="00C208C9"/>
    <w:rsid w:val="00C20914"/>
    <w:rsid w:val="00C334AB"/>
    <w:rsid w:val="00C347CF"/>
    <w:rsid w:val="00C36486"/>
    <w:rsid w:val="00C3681F"/>
    <w:rsid w:val="00C46357"/>
    <w:rsid w:val="00C53978"/>
    <w:rsid w:val="00C644A8"/>
    <w:rsid w:val="00C64FD3"/>
    <w:rsid w:val="00C65122"/>
    <w:rsid w:val="00C677B8"/>
    <w:rsid w:val="00C71065"/>
    <w:rsid w:val="00C77AB3"/>
    <w:rsid w:val="00C80817"/>
    <w:rsid w:val="00C82B1A"/>
    <w:rsid w:val="00C90F16"/>
    <w:rsid w:val="00C94F9F"/>
    <w:rsid w:val="00C957C6"/>
    <w:rsid w:val="00C9637E"/>
    <w:rsid w:val="00CA1A3C"/>
    <w:rsid w:val="00CA1DC2"/>
    <w:rsid w:val="00CB1A32"/>
    <w:rsid w:val="00CB63B3"/>
    <w:rsid w:val="00CC10C6"/>
    <w:rsid w:val="00CC7697"/>
    <w:rsid w:val="00CE408A"/>
    <w:rsid w:val="00CE6CA0"/>
    <w:rsid w:val="00CF1843"/>
    <w:rsid w:val="00CF6B51"/>
    <w:rsid w:val="00D00A2B"/>
    <w:rsid w:val="00D026D3"/>
    <w:rsid w:val="00D068F9"/>
    <w:rsid w:val="00D1578F"/>
    <w:rsid w:val="00D17CFC"/>
    <w:rsid w:val="00D23BB1"/>
    <w:rsid w:val="00D33F7C"/>
    <w:rsid w:val="00D3495D"/>
    <w:rsid w:val="00D405AD"/>
    <w:rsid w:val="00D4173D"/>
    <w:rsid w:val="00D5220E"/>
    <w:rsid w:val="00D5496E"/>
    <w:rsid w:val="00D62BFE"/>
    <w:rsid w:val="00D66798"/>
    <w:rsid w:val="00D66821"/>
    <w:rsid w:val="00D70140"/>
    <w:rsid w:val="00D74F3C"/>
    <w:rsid w:val="00D763FF"/>
    <w:rsid w:val="00D8679B"/>
    <w:rsid w:val="00DA0F96"/>
    <w:rsid w:val="00DC0074"/>
    <w:rsid w:val="00DC0EFB"/>
    <w:rsid w:val="00DD2880"/>
    <w:rsid w:val="00DD3189"/>
    <w:rsid w:val="00DE4379"/>
    <w:rsid w:val="00DF47E3"/>
    <w:rsid w:val="00E22FFF"/>
    <w:rsid w:val="00E238F8"/>
    <w:rsid w:val="00E30051"/>
    <w:rsid w:val="00E377C6"/>
    <w:rsid w:val="00E43556"/>
    <w:rsid w:val="00E45377"/>
    <w:rsid w:val="00E55FC1"/>
    <w:rsid w:val="00E618D8"/>
    <w:rsid w:val="00E708A2"/>
    <w:rsid w:val="00E714AF"/>
    <w:rsid w:val="00E71EB9"/>
    <w:rsid w:val="00E7217D"/>
    <w:rsid w:val="00E75983"/>
    <w:rsid w:val="00E76CC5"/>
    <w:rsid w:val="00E770FF"/>
    <w:rsid w:val="00E82150"/>
    <w:rsid w:val="00E82F63"/>
    <w:rsid w:val="00E85A2F"/>
    <w:rsid w:val="00E94D60"/>
    <w:rsid w:val="00EA1469"/>
    <w:rsid w:val="00EA26F4"/>
    <w:rsid w:val="00EB4A4F"/>
    <w:rsid w:val="00EC5A35"/>
    <w:rsid w:val="00EC6239"/>
    <w:rsid w:val="00EC760E"/>
    <w:rsid w:val="00ED6674"/>
    <w:rsid w:val="00EE0681"/>
    <w:rsid w:val="00EE287C"/>
    <w:rsid w:val="00EE4549"/>
    <w:rsid w:val="00EE6935"/>
    <w:rsid w:val="00EE6954"/>
    <w:rsid w:val="00EE7F9A"/>
    <w:rsid w:val="00EF0911"/>
    <w:rsid w:val="00EF0CE4"/>
    <w:rsid w:val="00EF2C2E"/>
    <w:rsid w:val="00EF42F7"/>
    <w:rsid w:val="00F076FC"/>
    <w:rsid w:val="00F103D5"/>
    <w:rsid w:val="00F13415"/>
    <w:rsid w:val="00F14598"/>
    <w:rsid w:val="00F226F7"/>
    <w:rsid w:val="00F25095"/>
    <w:rsid w:val="00F31C20"/>
    <w:rsid w:val="00F35167"/>
    <w:rsid w:val="00F35E21"/>
    <w:rsid w:val="00F370CF"/>
    <w:rsid w:val="00F37883"/>
    <w:rsid w:val="00F4036C"/>
    <w:rsid w:val="00F422B1"/>
    <w:rsid w:val="00F5323D"/>
    <w:rsid w:val="00F53DB4"/>
    <w:rsid w:val="00F55571"/>
    <w:rsid w:val="00F57BA5"/>
    <w:rsid w:val="00F614D1"/>
    <w:rsid w:val="00F66A58"/>
    <w:rsid w:val="00F7102D"/>
    <w:rsid w:val="00F73F25"/>
    <w:rsid w:val="00F90ACB"/>
    <w:rsid w:val="00F9207D"/>
    <w:rsid w:val="00F92AB1"/>
    <w:rsid w:val="00F9356F"/>
    <w:rsid w:val="00FA1699"/>
    <w:rsid w:val="00FA6A9A"/>
    <w:rsid w:val="00FB0EEB"/>
    <w:rsid w:val="00FC26B5"/>
    <w:rsid w:val="00FC7A7B"/>
    <w:rsid w:val="00FD3B75"/>
    <w:rsid w:val="00FD4529"/>
    <w:rsid w:val="00FD79E9"/>
    <w:rsid w:val="00FE28AF"/>
    <w:rsid w:val="00FE4E21"/>
    <w:rsid w:val="00FE58C9"/>
    <w:rsid w:val="00FF2381"/>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40E3"/>
    <w:pPr>
      <w:keepNext/>
      <w:spacing w:before="120" w:after="120" w:line="240" w:lineRule="auto"/>
      <w:outlineLvl w:val="0"/>
    </w:pPr>
    <w:rPr>
      <w:rFonts w:ascii="Times New Roman" w:eastAsia="Times New Roman" w:hAnsi="Times New Roman" w:cs="Times New Roman"/>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A90"/>
    <w:rPr>
      <w:color w:val="0000FF" w:themeColor="hyperlink"/>
      <w:u w:val="single"/>
    </w:rPr>
  </w:style>
  <w:style w:type="character" w:customStyle="1" w:styleId="Heading1Char">
    <w:name w:val="Heading 1 Char"/>
    <w:basedOn w:val="DefaultParagraphFont"/>
    <w:link w:val="Heading1"/>
    <w:rsid w:val="004C40E3"/>
    <w:rPr>
      <w:rFonts w:ascii="Times New Roman" w:eastAsia="Times New Roman" w:hAnsi="Times New Roman" w:cs="Times New Roman"/>
      <w:b/>
      <w:sz w:val="24"/>
      <w:szCs w:val="24"/>
      <w:lang w:val="en-GB" w:eastAsia="en-GB"/>
    </w:rPr>
  </w:style>
  <w:style w:type="paragraph" w:styleId="BalloonText">
    <w:name w:val="Balloon Text"/>
    <w:basedOn w:val="Normal"/>
    <w:link w:val="BalloonTextChar"/>
    <w:uiPriority w:val="99"/>
    <w:semiHidden/>
    <w:unhideWhenUsed/>
    <w:rsid w:val="00D33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7C"/>
    <w:rPr>
      <w:rFonts w:ascii="Tahoma" w:hAnsi="Tahoma" w:cs="Tahoma"/>
      <w:sz w:val="16"/>
      <w:szCs w:val="16"/>
    </w:rPr>
  </w:style>
  <w:style w:type="table" w:styleId="TableGrid">
    <w:name w:val="Table Grid"/>
    <w:basedOn w:val="TableNormal"/>
    <w:uiPriority w:val="59"/>
    <w:rsid w:val="00D3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52ED"/>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3977C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A964B6"/>
    <w:pPr>
      <w:ind w:left="720"/>
      <w:contextualSpacing/>
    </w:pPr>
  </w:style>
  <w:style w:type="character" w:styleId="Strong">
    <w:name w:val="Strong"/>
    <w:basedOn w:val="DefaultParagraphFont"/>
    <w:uiPriority w:val="22"/>
    <w:qFormat/>
    <w:rsid w:val="00BD3A26"/>
    <w:rPr>
      <w:b/>
      <w:bCs/>
    </w:rPr>
  </w:style>
  <w:style w:type="character" w:styleId="Emphasis">
    <w:name w:val="Emphasis"/>
    <w:basedOn w:val="DefaultParagraphFont"/>
    <w:uiPriority w:val="20"/>
    <w:qFormat/>
    <w:rsid w:val="00BD3A26"/>
    <w:rPr>
      <w:i/>
      <w:iCs/>
    </w:rPr>
  </w:style>
  <w:style w:type="paragraph" w:customStyle="1" w:styleId="Default">
    <w:name w:val="Default"/>
    <w:rsid w:val="003C0A9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50D97"/>
    <w:pPr>
      <w:spacing w:after="0" w:line="240" w:lineRule="auto"/>
    </w:pPr>
    <w:rPr>
      <w:lang w:val="en-GB"/>
    </w:rPr>
  </w:style>
  <w:style w:type="character" w:styleId="CommentReference">
    <w:name w:val="annotation reference"/>
    <w:basedOn w:val="DefaultParagraphFont"/>
    <w:uiPriority w:val="99"/>
    <w:semiHidden/>
    <w:unhideWhenUsed/>
    <w:rsid w:val="00417592"/>
    <w:rPr>
      <w:sz w:val="16"/>
      <w:szCs w:val="16"/>
    </w:rPr>
  </w:style>
  <w:style w:type="paragraph" w:styleId="CommentText">
    <w:name w:val="annotation text"/>
    <w:basedOn w:val="Normal"/>
    <w:link w:val="CommentTextChar"/>
    <w:uiPriority w:val="99"/>
    <w:semiHidden/>
    <w:unhideWhenUsed/>
    <w:rsid w:val="00417592"/>
    <w:pPr>
      <w:spacing w:line="240" w:lineRule="auto"/>
    </w:pPr>
    <w:rPr>
      <w:sz w:val="20"/>
      <w:szCs w:val="20"/>
    </w:rPr>
  </w:style>
  <w:style w:type="character" w:customStyle="1" w:styleId="CommentTextChar">
    <w:name w:val="Comment Text Char"/>
    <w:basedOn w:val="DefaultParagraphFont"/>
    <w:link w:val="CommentText"/>
    <w:uiPriority w:val="99"/>
    <w:semiHidden/>
    <w:rsid w:val="00417592"/>
    <w:rPr>
      <w:sz w:val="20"/>
      <w:szCs w:val="20"/>
    </w:rPr>
  </w:style>
  <w:style w:type="paragraph" w:styleId="CommentSubject">
    <w:name w:val="annotation subject"/>
    <w:basedOn w:val="CommentText"/>
    <w:next w:val="CommentText"/>
    <w:link w:val="CommentSubjectChar"/>
    <w:uiPriority w:val="99"/>
    <w:semiHidden/>
    <w:unhideWhenUsed/>
    <w:rsid w:val="00417592"/>
    <w:rPr>
      <w:b/>
      <w:bCs/>
    </w:rPr>
  </w:style>
  <w:style w:type="character" w:customStyle="1" w:styleId="CommentSubjectChar">
    <w:name w:val="Comment Subject Char"/>
    <w:basedOn w:val="CommentTextChar"/>
    <w:link w:val="CommentSubject"/>
    <w:uiPriority w:val="99"/>
    <w:semiHidden/>
    <w:rsid w:val="00417592"/>
    <w:rPr>
      <w:b/>
      <w:bCs/>
      <w:sz w:val="20"/>
      <w:szCs w:val="20"/>
    </w:rPr>
  </w:style>
  <w:style w:type="paragraph" w:styleId="Revision">
    <w:name w:val="Revision"/>
    <w:hidden/>
    <w:uiPriority w:val="99"/>
    <w:semiHidden/>
    <w:rsid w:val="00235FA7"/>
    <w:pPr>
      <w:spacing w:after="0" w:line="240" w:lineRule="auto"/>
    </w:pPr>
  </w:style>
  <w:style w:type="character" w:customStyle="1" w:styleId="authorname">
    <w:name w:val="authorname"/>
    <w:basedOn w:val="DefaultParagraphFont"/>
    <w:rsid w:val="002427C9"/>
  </w:style>
  <w:style w:type="character" w:customStyle="1" w:styleId="u-sronly">
    <w:name w:val="u-sronly"/>
    <w:basedOn w:val="DefaultParagraphFont"/>
    <w:rsid w:val="002427C9"/>
  </w:style>
  <w:style w:type="character" w:customStyle="1" w:styleId="articlecitationvolume">
    <w:name w:val="articlecitation_volume"/>
    <w:basedOn w:val="DefaultParagraphFont"/>
    <w:rsid w:val="00E71EB9"/>
  </w:style>
  <w:style w:type="character" w:customStyle="1" w:styleId="mw-headline">
    <w:name w:val="mw-headline"/>
    <w:basedOn w:val="DefaultParagraphFont"/>
    <w:rsid w:val="00A67E12"/>
  </w:style>
  <w:style w:type="character" w:customStyle="1" w:styleId="citation">
    <w:name w:val="citation"/>
    <w:basedOn w:val="DefaultParagraphFont"/>
    <w:rsid w:val="00A67E12"/>
  </w:style>
  <w:style w:type="character" w:customStyle="1" w:styleId="apple-converted-space">
    <w:name w:val="apple-converted-space"/>
    <w:basedOn w:val="DefaultParagraphFont"/>
    <w:rsid w:val="00BD0873"/>
  </w:style>
  <w:style w:type="paragraph" w:styleId="Header">
    <w:name w:val="header"/>
    <w:basedOn w:val="Normal"/>
    <w:link w:val="HeaderChar"/>
    <w:uiPriority w:val="99"/>
    <w:unhideWhenUsed/>
    <w:rsid w:val="00346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B8A"/>
  </w:style>
  <w:style w:type="paragraph" w:styleId="Footer">
    <w:name w:val="footer"/>
    <w:basedOn w:val="Normal"/>
    <w:link w:val="FooterChar"/>
    <w:uiPriority w:val="99"/>
    <w:unhideWhenUsed/>
    <w:rsid w:val="00346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40E3"/>
    <w:pPr>
      <w:keepNext/>
      <w:spacing w:before="120" w:after="120" w:line="240" w:lineRule="auto"/>
      <w:outlineLvl w:val="0"/>
    </w:pPr>
    <w:rPr>
      <w:rFonts w:ascii="Times New Roman" w:eastAsia="Times New Roman" w:hAnsi="Times New Roman" w:cs="Times New Roman"/>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A90"/>
    <w:rPr>
      <w:color w:val="0000FF" w:themeColor="hyperlink"/>
      <w:u w:val="single"/>
    </w:rPr>
  </w:style>
  <w:style w:type="character" w:customStyle="1" w:styleId="Heading1Char">
    <w:name w:val="Heading 1 Char"/>
    <w:basedOn w:val="DefaultParagraphFont"/>
    <w:link w:val="Heading1"/>
    <w:rsid w:val="004C40E3"/>
    <w:rPr>
      <w:rFonts w:ascii="Times New Roman" w:eastAsia="Times New Roman" w:hAnsi="Times New Roman" w:cs="Times New Roman"/>
      <w:b/>
      <w:sz w:val="24"/>
      <w:szCs w:val="24"/>
      <w:lang w:val="en-GB" w:eastAsia="en-GB"/>
    </w:rPr>
  </w:style>
  <w:style w:type="paragraph" w:styleId="BalloonText">
    <w:name w:val="Balloon Text"/>
    <w:basedOn w:val="Normal"/>
    <w:link w:val="BalloonTextChar"/>
    <w:uiPriority w:val="99"/>
    <w:semiHidden/>
    <w:unhideWhenUsed/>
    <w:rsid w:val="00D33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7C"/>
    <w:rPr>
      <w:rFonts w:ascii="Tahoma" w:hAnsi="Tahoma" w:cs="Tahoma"/>
      <w:sz w:val="16"/>
      <w:szCs w:val="16"/>
    </w:rPr>
  </w:style>
  <w:style w:type="table" w:styleId="TableGrid">
    <w:name w:val="Table Grid"/>
    <w:basedOn w:val="TableNormal"/>
    <w:uiPriority w:val="59"/>
    <w:rsid w:val="00D3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52ED"/>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3977C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A964B6"/>
    <w:pPr>
      <w:ind w:left="720"/>
      <w:contextualSpacing/>
    </w:pPr>
  </w:style>
  <w:style w:type="character" w:styleId="Strong">
    <w:name w:val="Strong"/>
    <w:basedOn w:val="DefaultParagraphFont"/>
    <w:uiPriority w:val="22"/>
    <w:qFormat/>
    <w:rsid w:val="00BD3A26"/>
    <w:rPr>
      <w:b/>
      <w:bCs/>
    </w:rPr>
  </w:style>
  <w:style w:type="character" w:styleId="Emphasis">
    <w:name w:val="Emphasis"/>
    <w:basedOn w:val="DefaultParagraphFont"/>
    <w:uiPriority w:val="20"/>
    <w:qFormat/>
    <w:rsid w:val="00BD3A26"/>
    <w:rPr>
      <w:i/>
      <w:iCs/>
    </w:rPr>
  </w:style>
  <w:style w:type="paragraph" w:customStyle="1" w:styleId="Default">
    <w:name w:val="Default"/>
    <w:rsid w:val="003C0A9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50D97"/>
    <w:pPr>
      <w:spacing w:after="0" w:line="240" w:lineRule="auto"/>
    </w:pPr>
    <w:rPr>
      <w:lang w:val="en-GB"/>
    </w:rPr>
  </w:style>
  <w:style w:type="character" w:styleId="CommentReference">
    <w:name w:val="annotation reference"/>
    <w:basedOn w:val="DefaultParagraphFont"/>
    <w:uiPriority w:val="99"/>
    <w:semiHidden/>
    <w:unhideWhenUsed/>
    <w:rsid w:val="00417592"/>
    <w:rPr>
      <w:sz w:val="16"/>
      <w:szCs w:val="16"/>
    </w:rPr>
  </w:style>
  <w:style w:type="paragraph" w:styleId="CommentText">
    <w:name w:val="annotation text"/>
    <w:basedOn w:val="Normal"/>
    <w:link w:val="CommentTextChar"/>
    <w:uiPriority w:val="99"/>
    <w:semiHidden/>
    <w:unhideWhenUsed/>
    <w:rsid w:val="00417592"/>
    <w:pPr>
      <w:spacing w:line="240" w:lineRule="auto"/>
    </w:pPr>
    <w:rPr>
      <w:sz w:val="20"/>
      <w:szCs w:val="20"/>
    </w:rPr>
  </w:style>
  <w:style w:type="character" w:customStyle="1" w:styleId="CommentTextChar">
    <w:name w:val="Comment Text Char"/>
    <w:basedOn w:val="DefaultParagraphFont"/>
    <w:link w:val="CommentText"/>
    <w:uiPriority w:val="99"/>
    <w:semiHidden/>
    <w:rsid w:val="00417592"/>
    <w:rPr>
      <w:sz w:val="20"/>
      <w:szCs w:val="20"/>
    </w:rPr>
  </w:style>
  <w:style w:type="paragraph" w:styleId="CommentSubject">
    <w:name w:val="annotation subject"/>
    <w:basedOn w:val="CommentText"/>
    <w:next w:val="CommentText"/>
    <w:link w:val="CommentSubjectChar"/>
    <w:uiPriority w:val="99"/>
    <w:semiHidden/>
    <w:unhideWhenUsed/>
    <w:rsid w:val="00417592"/>
    <w:rPr>
      <w:b/>
      <w:bCs/>
    </w:rPr>
  </w:style>
  <w:style w:type="character" w:customStyle="1" w:styleId="CommentSubjectChar">
    <w:name w:val="Comment Subject Char"/>
    <w:basedOn w:val="CommentTextChar"/>
    <w:link w:val="CommentSubject"/>
    <w:uiPriority w:val="99"/>
    <w:semiHidden/>
    <w:rsid w:val="00417592"/>
    <w:rPr>
      <w:b/>
      <w:bCs/>
      <w:sz w:val="20"/>
      <w:szCs w:val="20"/>
    </w:rPr>
  </w:style>
  <w:style w:type="paragraph" w:styleId="Revision">
    <w:name w:val="Revision"/>
    <w:hidden/>
    <w:uiPriority w:val="99"/>
    <w:semiHidden/>
    <w:rsid w:val="00235FA7"/>
    <w:pPr>
      <w:spacing w:after="0" w:line="240" w:lineRule="auto"/>
    </w:pPr>
  </w:style>
  <w:style w:type="character" w:customStyle="1" w:styleId="authorname">
    <w:name w:val="authorname"/>
    <w:basedOn w:val="DefaultParagraphFont"/>
    <w:rsid w:val="002427C9"/>
  </w:style>
  <w:style w:type="character" w:customStyle="1" w:styleId="u-sronly">
    <w:name w:val="u-sronly"/>
    <w:basedOn w:val="DefaultParagraphFont"/>
    <w:rsid w:val="002427C9"/>
  </w:style>
  <w:style w:type="character" w:customStyle="1" w:styleId="articlecitationvolume">
    <w:name w:val="articlecitation_volume"/>
    <w:basedOn w:val="DefaultParagraphFont"/>
    <w:rsid w:val="00E71EB9"/>
  </w:style>
  <w:style w:type="character" w:customStyle="1" w:styleId="mw-headline">
    <w:name w:val="mw-headline"/>
    <w:basedOn w:val="DefaultParagraphFont"/>
    <w:rsid w:val="00A67E12"/>
  </w:style>
  <w:style w:type="character" w:customStyle="1" w:styleId="citation">
    <w:name w:val="citation"/>
    <w:basedOn w:val="DefaultParagraphFont"/>
    <w:rsid w:val="00A67E12"/>
  </w:style>
  <w:style w:type="character" w:customStyle="1" w:styleId="apple-converted-space">
    <w:name w:val="apple-converted-space"/>
    <w:basedOn w:val="DefaultParagraphFont"/>
    <w:rsid w:val="00BD0873"/>
  </w:style>
  <w:style w:type="paragraph" w:styleId="Header">
    <w:name w:val="header"/>
    <w:basedOn w:val="Normal"/>
    <w:link w:val="HeaderChar"/>
    <w:uiPriority w:val="99"/>
    <w:unhideWhenUsed/>
    <w:rsid w:val="00346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B8A"/>
  </w:style>
  <w:style w:type="paragraph" w:styleId="Footer">
    <w:name w:val="footer"/>
    <w:basedOn w:val="Normal"/>
    <w:link w:val="FooterChar"/>
    <w:uiPriority w:val="99"/>
    <w:unhideWhenUsed/>
    <w:rsid w:val="00346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1388">
      <w:bodyDiv w:val="1"/>
      <w:marLeft w:val="0"/>
      <w:marRight w:val="0"/>
      <w:marTop w:val="0"/>
      <w:marBottom w:val="0"/>
      <w:divBdr>
        <w:top w:val="none" w:sz="0" w:space="0" w:color="auto"/>
        <w:left w:val="none" w:sz="0" w:space="0" w:color="auto"/>
        <w:bottom w:val="none" w:sz="0" w:space="0" w:color="auto"/>
        <w:right w:val="none" w:sz="0" w:space="0" w:color="auto"/>
      </w:divBdr>
    </w:div>
    <w:div w:id="408042144">
      <w:bodyDiv w:val="1"/>
      <w:marLeft w:val="0"/>
      <w:marRight w:val="0"/>
      <w:marTop w:val="0"/>
      <w:marBottom w:val="0"/>
      <w:divBdr>
        <w:top w:val="none" w:sz="0" w:space="0" w:color="auto"/>
        <w:left w:val="none" w:sz="0" w:space="0" w:color="auto"/>
        <w:bottom w:val="none" w:sz="0" w:space="0" w:color="auto"/>
        <w:right w:val="none" w:sz="0" w:space="0" w:color="auto"/>
      </w:divBdr>
      <w:divsChild>
        <w:div w:id="94904008">
          <w:marLeft w:val="547"/>
          <w:marRight w:val="0"/>
          <w:marTop w:val="154"/>
          <w:marBottom w:val="0"/>
          <w:divBdr>
            <w:top w:val="none" w:sz="0" w:space="0" w:color="auto"/>
            <w:left w:val="none" w:sz="0" w:space="0" w:color="auto"/>
            <w:bottom w:val="none" w:sz="0" w:space="0" w:color="auto"/>
            <w:right w:val="none" w:sz="0" w:space="0" w:color="auto"/>
          </w:divBdr>
        </w:div>
        <w:div w:id="518667011">
          <w:marLeft w:val="547"/>
          <w:marRight w:val="0"/>
          <w:marTop w:val="154"/>
          <w:marBottom w:val="0"/>
          <w:divBdr>
            <w:top w:val="none" w:sz="0" w:space="0" w:color="auto"/>
            <w:left w:val="none" w:sz="0" w:space="0" w:color="auto"/>
            <w:bottom w:val="none" w:sz="0" w:space="0" w:color="auto"/>
            <w:right w:val="none" w:sz="0" w:space="0" w:color="auto"/>
          </w:divBdr>
        </w:div>
        <w:div w:id="641081585">
          <w:marLeft w:val="1166"/>
          <w:marRight w:val="0"/>
          <w:marTop w:val="134"/>
          <w:marBottom w:val="0"/>
          <w:divBdr>
            <w:top w:val="none" w:sz="0" w:space="0" w:color="auto"/>
            <w:left w:val="none" w:sz="0" w:space="0" w:color="auto"/>
            <w:bottom w:val="none" w:sz="0" w:space="0" w:color="auto"/>
            <w:right w:val="none" w:sz="0" w:space="0" w:color="auto"/>
          </w:divBdr>
        </w:div>
        <w:div w:id="1069645169">
          <w:marLeft w:val="547"/>
          <w:marRight w:val="0"/>
          <w:marTop w:val="154"/>
          <w:marBottom w:val="0"/>
          <w:divBdr>
            <w:top w:val="none" w:sz="0" w:space="0" w:color="auto"/>
            <w:left w:val="none" w:sz="0" w:space="0" w:color="auto"/>
            <w:bottom w:val="none" w:sz="0" w:space="0" w:color="auto"/>
            <w:right w:val="none" w:sz="0" w:space="0" w:color="auto"/>
          </w:divBdr>
        </w:div>
        <w:div w:id="1332833837">
          <w:marLeft w:val="1166"/>
          <w:marRight w:val="0"/>
          <w:marTop w:val="134"/>
          <w:marBottom w:val="0"/>
          <w:divBdr>
            <w:top w:val="none" w:sz="0" w:space="0" w:color="auto"/>
            <w:left w:val="none" w:sz="0" w:space="0" w:color="auto"/>
            <w:bottom w:val="none" w:sz="0" w:space="0" w:color="auto"/>
            <w:right w:val="none" w:sz="0" w:space="0" w:color="auto"/>
          </w:divBdr>
        </w:div>
        <w:div w:id="1374428069">
          <w:marLeft w:val="547"/>
          <w:marRight w:val="0"/>
          <w:marTop w:val="154"/>
          <w:marBottom w:val="0"/>
          <w:divBdr>
            <w:top w:val="none" w:sz="0" w:space="0" w:color="auto"/>
            <w:left w:val="none" w:sz="0" w:space="0" w:color="auto"/>
            <w:bottom w:val="none" w:sz="0" w:space="0" w:color="auto"/>
            <w:right w:val="none" w:sz="0" w:space="0" w:color="auto"/>
          </w:divBdr>
        </w:div>
        <w:div w:id="1461142996">
          <w:marLeft w:val="1166"/>
          <w:marRight w:val="0"/>
          <w:marTop w:val="134"/>
          <w:marBottom w:val="0"/>
          <w:divBdr>
            <w:top w:val="none" w:sz="0" w:space="0" w:color="auto"/>
            <w:left w:val="none" w:sz="0" w:space="0" w:color="auto"/>
            <w:bottom w:val="none" w:sz="0" w:space="0" w:color="auto"/>
            <w:right w:val="none" w:sz="0" w:space="0" w:color="auto"/>
          </w:divBdr>
        </w:div>
      </w:divsChild>
    </w:div>
    <w:div w:id="615716844">
      <w:bodyDiv w:val="1"/>
      <w:marLeft w:val="0"/>
      <w:marRight w:val="0"/>
      <w:marTop w:val="0"/>
      <w:marBottom w:val="0"/>
      <w:divBdr>
        <w:top w:val="none" w:sz="0" w:space="0" w:color="auto"/>
        <w:left w:val="none" w:sz="0" w:space="0" w:color="auto"/>
        <w:bottom w:val="none" w:sz="0" w:space="0" w:color="auto"/>
        <w:right w:val="none" w:sz="0" w:space="0" w:color="auto"/>
      </w:divBdr>
    </w:div>
    <w:div w:id="734084658">
      <w:bodyDiv w:val="1"/>
      <w:marLeft w:val="0"/>
      <w:marRight w:val="0"/>
      <w:marTop w:val="0"/>
      <w:marBottom w:val="0"/>
      <w:divBdr>
        <w:top w:val="none" w:sz="0" w:space="0" w:color="auto"/>
        <w:left w:val="none" w:sz="0" w:space="0" w:color="auto"/>
        <w:bottom w:val="none" w:sz="0" w:space="0" w:color="auto"/>
        <w:right w:val="none" w:sz="0" w:space="0" w:color="auto"/>
      </w:divBdr>
    </w:div>
    <w:div w:id="740493569">
      <w:bodyDiv w:val="1"/>
      <w:marLeft w:val="0"/>
      <w:marRight w:val="0"/>
      <w:marTop w:val="0"/>
      <w:marBottom w:val="0"/>
      <w:divBdr>
        <w:top w:val="none" w:sz="0" w:space="0" w:color="auto"/>
        <w:left w:val="none" w:sz="0" w:space="0" w:color="auto"/>
        <w:bottom w:val="none" w:sz="0" w:space="0" w:color="auto"/>
        <w:right w:val="none" w:sz="0" w:space="0" w:color="auto"/>
      </w:divBdr>
    </w:div>
    <w:div w:id="979119351">
      <w:bodyDiv w:val="1"/>
      <w:marLeft w:val="0"/>
      <w:marRight w:val="0"/>
      <w:marTop w:val="0"/>
      <w:marBottom w:val="0"/>
      <w:divBdr>
        <w:top w:val="none" w:sz="0" w:space="0" w:color="auto"/>
        <w:left w:val="none" w:sz="0" w:space="0" w:color="auto"/>
        <w:bottom w:val="none" w:sz="0" w:space="0" w:color="auto"/>
        <w:right w:val="none" w:sz="0" w:space="0" w:color="auto"/>
      </w:divBdr>
    </w:div>
    <w:div w:id="1005284906">
      <w:bodyDiv w:val="1"/>
      <w:marLeft w:val="0"/>
      <w:marRight w:val="0"/>
      <w:marTop w:val="0"/>
      <w:marBottom w:val="0"/>
      <w:divBdr>
        <w:top w:val="none" w:sz="0" w:space="0" w:color="auto"/>
        <w:left w:val="none" w:sz="0" w:space="0" w:color="auto"/>
        <w:bottom w:val="none" w:sz="0" w:space="0" w:color="auto"/>
        <w:right w:val="none" w:sz="0" w:space="0" w:color="auto"/>
      </w:divBdr>
    </w:div>
    <w:div w:id="1069419183">
      <w:bodyDiv w:val="1"/>
      <w:marLeft w:val="0"/>
      <w:marRight w:val="0"/>
      <w:marTop w:val="0"/>
      <w:marBottom w:val="0"/>
      <w:divBdr>
        <w:top w:val="none" w:sz="0" w:space="0" w:color="auto"/>
        <w:left w:val="none" w:sz="0" w:space="0" w:color="auto"/>
        <w:bottom w:val="none" w:sz="0" w:space="0" w:color="auto"/>
        <w:right w:val="none" w:sz="0" w:space="0" w:color="auto"/>
      </w:divBdr>
      <w:divsChild>
        <w:div w:id="2117097333">
          <w:marLeft w:val="0"/>
          <w:marRight w:val="0"/>
          <w:marTop w:val="0"/>
          <w:marBottom w:val="0"/>
          <w:divBdr>
            <w:top w:val="none" w:sz="0" w:space="0" w:color="auto"/>
            <w:left w:val="none" w:sz="0" w:space="0" w:color="auto"/>
            <w:bottom w:val="none" w:sz="0" w:space="0" w:color="auto"/>
            <w:right w:val="none" w:sz="0" w:space="0" w:color="auto"/>
          </w:divBdr>
          <w:divsChild>
            <w:div w:id="326976420">
              <w:marLeft w:val="0"/>
              <w:marRight w:val="0"/>
              <w:marTop w:val="0"/>
              <w:marBottom w:val="0"/>
              <w:divBdr>
                <w:top w:val="none" w:sz="0" w:space="0" w:color="auto"/>
                <w:left w:val="none" w:sz="0" w:space="0" w:color="auto"/>
                <w:bottom w:val="none" w:sz="0" w:space="0" w:color="auto"/>
                <w:right w:val="none" w:sz="0" w:space="0" w:color="auto"/>
              </w:divBdr>
              <w:divsChild>
                <w:div w:id="1386104187">
                  <w:marLeft w:val="0"/>
                  <w:marRight w:val="0"/>
                  <w:marTop w:val="0"/>
                  <w:marBottom w:val="0"/>
                  <w:divBdr>
                    <w:top w:val="none" w:sz="0" w:space="0" w:color="auto"/>
                    <w:left w:val="none" w:sz="0" w:space="0" w:color="auto"/>
                    <w:bottom w:val="none" w:sz="0" w:space="0" w:color="auto"/>
                    <w:right w:val="none" w:sz="0" w:space="0" w:color="auto"/>
                  </w:divBdr>
                  <w:divsChild>
                    <w:div w:id="1818716520">
                      <w:marLeft w:val="0"/>
                      <w:marRight w:val="0"/>
                      <w:marTop w:val="0"/>
                      <w:marBottom w:val="0"/>
                      <w:divBdr>
                        <w:top w:val="none" w:sz="0" w:space="0" w:color="auto"/>
                        <w:left w:val="none" w:sz="0" w:space="0" w:color="auto"/>
                        <w:bottom w:val="none" w:sz="0" w:space="0" w:color="auto"/>
                        <w:right w:val="none" w:sz="0" w:space="0" w:color="auto"/>
                      </w:divBdr>
                      <w:divsChild>
                        <w:div w:id="21222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85523">
      <w:bodyDiv w:val="1"/>
      <w:marLeft w:val="0"/>
      <w:marRight w:val="0"/>
      <w:marTop w:val="0"/>
      <w:marBottom w:val="0"/>
      <w:divBdr>
        <w:top w:val="none" w:sz="0" w:space="0" w:color="auto"/>
        <w:left w:val="none" w:sz="0" w:space="0" w:color="auto"/>
        <w:bottom w:val="none" w:sz="0" w:space="0" w:color="auto"/>
        <w:right w:val="none" w:sz="0" w:space="0" w:color="auto"/>
      </w:divBdr>
    </w:div>
    <w:div w:id="1480077101">
      <w:bodyDiv w:val="1"/>
      <w:marLeft w:val="0"/>
      <w:marRight w:val="0"/>
      <w:marTop w:val="0"/>
      <w:marBottom w:val="0"/>
      <w:divBdr>
        <w:top w:val="none" w:sz="0" w:space="0" w:color="auto"/>
        <w:left w:val="none" w:sz="0" w:space="0" w:color="auto"/>
        <w:bottom w:val="none" w:sz="0" w:space="0" w:color="auto"/>
        <w:right w:val="none" w:sz="0" w:space="0" w:color="auto"/>
      </w:divBdr>
    </w:div>
    <w:div w:id="1664118351">
      <w:bodyDiv w:val="1"/>
      <w:marLeft w:val="0"/>
      <w:marRight w:val="0"/>
      <w:marTop w:val="0"/>
      <w:marBottom w:val="0"/>
      <w:divBdr>
        <w:top w:val="none" w:sz="0" w:space="0" w:color="auto"/>
        <w:left w:val="none" w:sz="0" w:space="0" w:color="auto"/>
        <w:bottom w:val="none" w:sz="0" w:space="0" w:color="auto"/>
        <w:right w:val="none" w:sz="0" w:space="0" w:color="auto"/>
      </w:divBdr>
      <w:divsChild>
        <w:div w:id="669717668">
          <w:marLeft w:val="0"/>
          <w:marRight w:val="0"/>
          <w:marTop w:val="0"/>
          <w:marBottom w:val="0"/>
          <w:divBdr>
            <w:top w:val="single" w:sz="6" w:space="0" w:color="9C9E9F"/>
            <w:left w:val="none" w:sz="0" w:space="0" w:color="auto"/>
            <w:bottom w:val="none" w:sz="0" w:space="0" w:color="auto"/>
            <w:right w:val="none" w:sz="0" w:space="0" w:color="auto"/>
          </w:divBdr>
          <w:divsChild>
            <w:div w:id="1033460173">
              <w:marLeft w:val="10"/>
              <w:marRight w:val="10"/>
              <w:marTop w:val="0"/>
              <w:marBottom w:val="0"/>
              <w:divBdr>
                <w:top w:val="none" w:sz="0" w:space="0" w:color="auto"/>
                <w:left w:val="none" w:sz="0" w:space="0" w:color="auto"/>
                <w:bottom w:val="none" w:sz="0" w:space="0" w:color="auto"/>
                <w:right w:val="none" w:sz="0" w:space="0" w:color="auto"/>
              </w:divBdr>
              <w:divsChild>
                <w:div w:id="403527504">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sChild>
    </w:div>
    <w:div w:id="1737585501">
      <w:bodyDiv w:val="1"/>
      <w:marLeft w:val="0"/>
      <w:marRight w:val="0"/>
      <w:marTop w:val="0"/>
      <w:marBottom w:val="0"/>
      <w:divBdr>
        <w:top w:val="none" w:sz="0" w:space="0" w:color="auto"/>
        <w:left w:val="none" w:sz="0" w:space="0" w:color="auto"/>
        <w:bottom w:val="none" w:sz="0" w:space="0" w:color="auto"/>
        <w:right w:val="none" w:sz="0" w:space="0" w:color="auto"/>
      </w:divBdr>
    </w:div>
    <w:div w:id="1742562019">
      <w:bodyDiv w:val="1"/>
      <w:marLeft w:val="0"/>
      <w:marRight w:val="0"/>
      <w:marTop w:val="0"/>
      <w:marBottom w:val="0"/>
      <w:divBdr>
        <w:top w:val="none" w:sz="0" w:space="0" w:color="auto"/>
        <w:left w:val="none" w:sz="0" w:space="0" w:color="auto"/>
        <w:bottom w:val="none" w:sz="0" w:space="0" w:color="auto"/>
        <w:right w:val="none" w:sz="0" w:space="0" w:color="auto"/>
      </w:divBdr>
      <w:divsChild>
        <w:div w:id="236018679">
          <w:marLeft w:val="1166"/>
          <w:marRight w:val="0"/>
          <w:marTop w:val="125"/>
          <w:marBottom w:val="120"/>
          <w:divBdr>
            <w:top w:val="none" w:sz="0" w:space="0" w:color="auto"/>
            <w:left w:val="none" w:sz="0" w:space="0" w:color="auto"/>
            <w:bottom w:val="none" w:sz="0" w:space="0" w:color="auto"/>
            <w:right w:val="none" w:sz="0" w:space="0" w:color="auto"/>
          </w:divBdr>
        </w:div>
        <w:div w:id="367994209">
          <w:marLeft w:val="1166"/>
          <w:marRight w:val="0"/>
          <w:marTop w:val="125"/>
          <w:marBottom w:val="120"/>
          <w:divBdr>
            <w:top w:val="none" w:sz="0" w:space="0" w:color="auto"/>
            <w:left w:val="none" w:sz="0" w:space="0" w:color="auto"/>
            <w:bottom w:val="none" w:sz="0" w:space="0" w:color="auto"/>
            <w:right w:val="none" w:sz="0" w:space="0" w:color="auto"/>
          </w:divBdr>
        </w:div>
        <w:div w:id="507523480">
          <w:marLeft w:val="547"/>
          <w:marRight w:val="0"/>
          <w:marTop w:val="144"/>
          <w:marBottom w:val="120"/>
          <w:divBdr>
            <w:top w:val="none" w:sz="0" w:space="0" w:color="auto"/>
            <w:left w:val="none" w:sz="0" w:space="0" w:color="auto"/>
            <w:bottom w:val="none" w:sz="0" w:space="0" w:color="auto"/>
            <w:right w:val="none" w:sz="0" w:space="0" w:color="auto"/>
          </w:divBdr>
        </w:div>
        <w:div w:id="585963183">
          <w:marLeft w:val="1166"/>
          <w:marRight w:val="0"/>
          <w:marTop w:val="125"/>
          <w:marBottom w:val="120"/>
          <w:divBdr>
            <w:top w:val="none" w:sz="0" w:space="0" w:color="auto"/>
            <w:left w:val="none" w:sz="0" w:space="0" w:color="auto"/>
            <w:bottom w:val="none" w:sz="0" w:space="0" w:color="auto"/>
            <w:right w:val="none" w:sz="0" w:space="0" w:color="auto"/>
          </w:divBdr>
        </w:div>
        <w:div w:id="928201081">
          <w:marLeft w:val="1166"/>
          <w:marRight w:val="0"/>
          <w:marTop w:val="125"/>
          <w:marBottom w:val="120"/>
          <w:divBdr>
            <w:top w:val="none" w:sz="0" w:space="0" w:color="auto"/>
            <w:left w:val="none" w:sz="0" w:space="0" w:color="auto"/>
            <w:bottom w:val="none" w:sz="0" w:space="0" w:color="auto"/>
            <w:right w:val="none" w:sz="0" w:space="0" w:color="auto"/>
          </w:divBdr>
        </w:div>
        <w:div w:id="955402686">
          <w:marLeft w:val="547"/>
          <w:marRight w:val="0"/>
          <w:marTop w:val="144"/>
          <w:marBottom w:val="120"/>
          <w:divBdr>
            <w:top w:val="none" w:sz="0" w:space="0" w:color="auto"/>
            <w:left w:val="none" w:sz="0" w:space="0" w:color="auto"/>
            <w:bottom w:val="none" w:sz="0" w:space="0" w:color="auto"/>
            <w:right w:val="none" w:sz="0" w:space="0" w:color="auto"/>
          </w:divBdr>
        </w:div>
        <w:div w:id="1176698903">
          <w:marLeft w:val="547"/>
          <w:marRight w:val="0"/>
          <w:marTop w:val="144"/>
          <w:marBottom w:val="120"/>
          <w:divBdr>
            <w:top w:val="none" w:sz="0" w:space="0" w:color="auto"/>
            <w:left w:val="none" w:sz="0" w:space="0" w:color="auto"/>
            <w:bottom w:val="none" w:sz="0" w:space="0" w:color="auto"/>
            <w:right w:val="none" w:sz="0" w:space="0" w:color="auto"/>
          </w:divBdr>
        </w:div>
        <w:div w:id="1425495881">
          <w:marLeft w:val="1166"/>
          <w:marRight w:val="0"/>
          <w:marTop w:val="125"/>
          <w:marBottom w:val="120"/>
          <w:divBdr>
            <w:top w:val="none" w:sz="0" w:space="0" w:color="auto"/>
            <w:left w:val="none" w:sz="0" w:space="0" w:color="auto"/>
            <w:bottom w:val="none" w:sz="0" w:space="0" w:color="auto"/>
            <w:right w:val="none" w:sz="0" w:space="0" w:color="auto"/>
          </w:divBdr>
        </w:div>
        <w:div w:id="1789472177">
          <w:marLeft w:val="1166"/>
          <w:marRight w:val="0"/>
          <w:marTop w:val="125"/>
          <w:marBottom w:val="120"/>
          <w:divBdr>
            <w:top w:val="none" w:sz="0" w:space="0" w:color="auto"/>
            <w:left w:val="none" w:sz="0" w:space="0" w:color="auto"/>
            <w:bottom w:val="none" w:sz="0" w:space="0" w:color="auto"/>
            <w:right w:val="none" w:sz="0" w:space="0" w:color="auto"/>
          </w:divBdr>
        </w:div>
        <w:div w:id="1993873272">
          <w:marLeft w:val="1166"/>
          <w:marRight w:val="0"/>
          <w:marTop w:val="125"/>
          <w:marBottom w:val="120"/>
          <w:divBdr>
            <w:top w:val="none" w:sz="0" w:space="0" w:color="auto"/>
            <w:left w:val="none" w:sz="0" w:space="0" w:color="auto"/>
            <w:bottom w:val="none" w:sz="0" w:space="0" w:color="auto"/>
            <w:right w:val="none" w:sz="0" w:space="0" w:color="auto"/>
          </w:divBdr>
        </w:div>
      </w:divsChild>
    </w:div>
    <w:div w:id="1962497060">
      <w:bodyDiv w:val="1"/>
      <w:marLeft w:val="0"/>
      <w:marRight w:val="0"/>
      <w:marTop w:val="0"/>
      <w:marBottom w:val="0"/>
      <w:divBdr>
        <w:top w:val="none" w:sz="0" w:space="0" w:color="auto"/>
        <w:left w:val="none" w:sz="0" w:space="0" w:color="auto"/>
        <w:bottom w:val="none" w:sz="0" w:space="0" w:color="auto"/>
        <w:right w:val="none" w:sz="0" w:space="0" w:color="auto"/>
      </w:divBdr>
      <w:divsChild>
        <w:div w:id="344871506">
          <w:marLeft w:val="1627"/>
          <w:marRight w:val="0"/>
          <w:marTop w:val="115"/>
          <w:marBottom w:val="0"/>
          <w:divBdr>
            <w:top w:val="none" w:sz="0" w:space="0" w:color="auto"/>
            <w:left w:val="none" w:sz="0" w:space="0" w:color="auto"/>
            <w:bottom w:val="none" w:sz="0" w:space="0" w:color="auto"/>
            <w:right w:val="none" w:sz="0" w:space="0" w:color="auto"/>
          </w:divBdr>
        </w:div>
        <w:div w:id="827555407">
          <w:marLeft w:val="1627"/>
          <w:marRight w:val="0"/>
          <w:marTop w:val="115"/>
          <w:marBottom w:val="0"/>
          <w:divBdr>
            <w:top w:val="none" w:sz="0" w:space="0" w:color="auto"/>
            <w:left w:val="none" w:sz="0" w:space="0" w:color="auto"/>
            <w:bottom w:val="none" w:sz="0" w:space="0" w:color="auto"/>
            <w:right w:val="none" w:sz="0" w:space="0" w:color="auto"/>
          </w:divBdr>
        </w:div>
        <w:div w:id="991325823">
          <w:marLeft w:val="1627"/>
          <w:marRight w:val="0"/>
          <w:marTop w:val="115"/>
          <w:marBottom w:val="0"/>
          <w:divBdr>
            <w:top w:val="none" w:sz="0" w:space="0" w:color="auto"/>
            <w:left w:val="none" w:sz="0" w:space="0" w:color="auto"/>
            <w:bottom w:val="none" w:sz="0" w:space="0" w:color="auto"/>
            <w:right w:val="none" w:sz="0" w:space="0" w:color="auto"/>
          </w:divBdr>
        </w:div>
        <w:div w:id="2069259497">
          <w:marLeft w:val="162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whocc.no/filearchive/publications/1_2013guideline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nationalplanningcycles.org/sites/default/files/planning_cycle_repository/uganda/final_ahspr_2013_2014.pdf" TargetMode="External"/><Relationship Id="rId25" Type="http://schemas.openxmlformats.org/officeDocument/2006/relationships/hyperlink" Target="mailto:mutekangadenis@yahoo.com" TargetMode="External"/><Relationship Id="rId2" Type="http://schemas.openxmlformats.org/officeDocument/2006/relationships/numbering" Target="numbering.xml"/><Relationship Id="rId16" Type="http://schemas.openxmlformats.org/officeDocument/2006/relationships/hyperlink" Target="http://www.ubos.org/onlinefiles/uploads/ubos/pdf%20documents/abstracts/Statistical%20Abstract%202002.pdf" TargetMode="External"/><Relationship Id="rId20" Type="http://schemas.openxmlformats.org/officeDocument/2006/relationships/hyperlink" Target="http://www.who.int/hiv/amds/uganda_moh_treatment_guidelin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kibuule@unam.na" TargetMode="External"/><Relationship Id="rId24" Type="http://schemas.openxmlformats.org/officeDocument/2006/relationships/hyperlink" Target="mailto:h.kagoya@sfh.na.org" TargetMode="External"/><Relationship Id="rId5" Type="http://schemas.openxmlformats.org/officeDocument/2006/relationships/settings" Target="settings.xml"/><Relationship Id="rId15" Type="http://schemas.openxmlformats.org/officeDocument/2006/relationships/hyperlink" Target="http://www.who.int/mediacentre/factsheets/fs331/en/" TargetMode="External"/><Relationship Id="rId23" Type="http://schemas.openxmlformats.org/officeDocument/2006/relationships/hyperlink" Target="mailto:kharrietrachel@yahoo.com" TargetMode="External"/><Relationship Id="rId28" Type="http://schemas.openxmlformats.org/officeDocument/2006/relationships/theme" Target="theme/theme1.xml"/><Relationship Id="rId10" Type="http://schemas.openxmlformats.org/officeDocument/2006/relationships/hyperlink" Target="mailto:brian.godman@strath.ac.uk" TargetMode="External"/><Relationship Id="rId19" Type="http://schemas.openxmlformats.org/officeDocument/2006/relationships/hyperlink" Target="http://apps.who.int/medicinedocs/documents/s21741en/s21741en.pdf" TargetMode="External"/><Relationship Id="rId4" Type="http://schemas.microsoft.com/office/2007/relationships/stylesWithEffects" Target="stylesWithEffects.xml"/><Relationship Id="rId9" Type="http://schemas.openxmlformats.org/officeDocument/2006/relationships/hyperlink" Target="mailto:kharrietrachel@yahoo.com" TargetMode="External"/><Relationship Id="rId14" Type="http://schemas.openxmlformats.org/officeDocument/2006/relationships/chart" Target="charts/chart3.xml"/><Relationship Id="rId22" Type="http://schemas.openxmlformats.org/officeDocument/2006/relationships/chart" Target="charts/chart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kibuule\Desktop\ARI%20and%20antibiotics\ARI%20antibioti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kibuule\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n\Desktop\ARI%20antibioti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kibuule\Desktop\ARI%20and%20antibiotics\ARI%20antibiotic.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kibuule\Desktop\ARI%20antibioti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0"/>
          <c:y val="0"/>
          <c:w val="0.93888888888888922"/>
          <c:h val="0.77658974919801693"/>
        </c:manualLayout>
      </c:layout>
      <c:barChart>
        <c:barDir val="col"/>
        <c:grouping val="clustered"/>
        <c:varyColors val="0"/>
        <c:ser>
          <c:idx val="0"/>
          <c:order val="0"/>
          <c:invertIfNegative val="0"/>
          <c:dLbls>
            <c:dLbl>
              <c:idx val="0"/>
              <c:tx>
                <c:rich>
                  <a:bodyPr/>
                  <a:lstStyle/>
                  <a:p>
                    <a:r>
                      <a:rPr lang="en-US"/>
                      <a:t>198(99.5%)</a:t>
                    </a:r>
                  </a:p>
                </c:rich>
              </c:tx>
              <c:showLegendKey val="0"/>
              <c:showVal val="1"/>
              <c:showCatName val="0"/>
              <c:showSerName val="0"/>
              <c:showPercent val="0"/>
              <c:showBubbleSize val="0"/>
            </c:dLbl>
            <c:dLbl>
              <c:idx val="1"/>
              <c:tx>
                <c:rich>
                  <a:bodyPr/>
                  <a:lstStyle/>
                  <a:p>
                    <a:r>
                      <a:rPr lang="en-US"/>
                      <a:t>163(61.9%)</a:t>
                    </a:r>
                  </a:p>
                </c:rich>
              </c:tx>
              <c:showLegendKey val="0"/>
              <c:showVal val="1"/>
              <c:showCatName val="0"/>
              <c:showSerName val="0"/>
              <c:showPercent val="0"/>
              <c:showBubbleSize val="0"/>
            </c:dLbl>
            <c:dLbl>
              <c:idx val="2"/>
              <c:tx>
                <c:rich>
                  <a:bodyPr/>
                  <a:lstStyle/>
                  <a:p>
                    <a:r>
                      <a:rPr lang="en-US"/>
                      <a:t>36(18.1%)</a:t>
                    </a:r>
                  </a:p>
                </c:rich>
              </c:tx>
              <c:showLegendKey val="0"/>
              <c:showVal val="1"/>
              <c:showCatName val="0"/>
              <c:showSerName val="0"/>
              <c:showPercent val="0"/>
              <c:showBubbleSize val="0"/>
            </c:dLbl>
            <c:dLbl>
              <c:idx val="3"/>
              <c:tx>
                <c:rich>
                  <a:bodyPr/>
                  <a:lstStyle/>
                  <a:p>
                    <a:r>
                      <a:rPr lang="en-US"/>
                      <a:t>28(14.1%)</a:t>
                    </a:r>
                  </a:p>
                </c:rich>
              </c:tx>
              <c:showLegendKey val="0"/>
              <c:showVal val="1"/>
              <c:showCatName val="0"/>
              <c:showSerName val="0"/>
              <c:showPercent val="0"/>
              <c:showBubbleSize val="0"/>
            </c:dLbl>
            <c:dLbl>
              <c:idx val="4"/>
              <c:tx>
                <c:rich>
                  <a:bodyPr/>
                  <a:lstStyle/>
                  <a:p>
                    <a:r>
                      <a:rPr lang="en-US"/>
                      <a:t>18(9%)</a:t>
                    </a:r>
                  </a:p>
                </c:rich>
              </c:tx>
              <c:showLegendKey val="0"/>
              <c:showVal val="1"/>
              <c:showCatName val="0"/>
              <c:showSerName val="0"/>
              <c:showPercent val="0"/>
              <c:showBubbleSize val="0"/>
            </c:dLbl>
            <c:dLbl>
              <c:idx val="5"/>
              <c:tx>
                <c:rich>
                  <a:bodyPr/>
                  <a:lstStyle/>
                  <a:p>
                    <a:r>
                      <a:rPr lang="en-US"/>
                      <a:t>18(9%)</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Sheet1!$B$3:$B$8</c:f>
              <c:strCache>
                <c:ptCount val="6"/>
                <c:pt idx="0">
                  <c:v>Common cold</c:v>
                </c:pt>
                <c:pt idx="1">
                  <c:v>Cough</c:v>
                </c:pt>
                <c:pt idx="2">
                  <c:v>Throat infection</c:v>
                </c:pt>
                <c:pt idx="3">
                  <c:v>Sinusitis</c:v>
                </c:pt>
                <c:pt idx="4">
                  <c:v>Ear infection</c:v>
                </c:pt>
                <c:pt idx="5">
                  <c:v>Pneumonia</c:v>
                </c:pt>
              </c:strCache>
            </c:strRef>
          </c:cat>
          <c:val>
            <c:numRef>
              <c:f>Sheet1!$D$3:$D$8</c:f>
              <c:numCache>
                <c:formatCode>General</c:formatCode>
                <c:ptCount val="6"/>
                <c:pt idx="0">
                  <c:v>198</c:v>
                </c:pt>
                <c:pt idx="1">
                  <c:v>163</c:v>
                </c:pt>
                <c:pt idx="2">
                  <c:v>36</c:v>
                </c:pt>
                <c:pt idx="3">
                  <c:v>28</c:v>
                </c:pt>
                <c:pt idx="4">
                  <c:v>18</c:v>
                </c:pt>
                <c:pt idx="5">
                  <c:v>18</c:v>
                </c:pt>
              </c:numCache>
            </c:numRef>
          </c:val>
        </c:ser>
        <c:dLbls>
          <c:showLegendKey val="0"/>
          <c:showVal val="1"/>
          <c:showCatName val="0"/>
          <c:showSerName val="0"/>
          <c:showPercent val="0"/>
          <c:showBubbleSize val="0"/>
        </c:dLbls>
        <c:gapWidth val="150"/>
        <c:overlap val="-25"/>
        <c:axId val="42577920"/>
        <c:axId val="42580608"/>
      </c:barChart>
      <c:catAx>
        <c:axId val="42577920"/>
        <c:scaling>
          <c:orientation val="minMax"/>
        </c:scaling>
        <c:delete val="0"/>
        <c:axPos val="b"/>
        <c:majorTickMark val="none"/>
        <c:minorTickMark val="none"/>
        <c:tickLblPos val="nextTo"/>
        <c:crossAx val="42580608"/>
        <c:crosses val="autoZero"/>
        <c:auto val="1"/>
        <c:lblAlgn val="ctr"/>
        <c:lblOffset val="100"/>
        <c:noMultiLvlLbl val="0"/>
      </c:catAx>
      <c:valAx>
        <c:axId val="42580608"/>
        <c:scaling>
          <c:orientation val="minMax"/>
        </c:scaling>
        <c:delete val="1"/>
        <c:axPos val="l"/>
        <c:numFmt formatCode="General" sourceLinked="1"/>
        <c:majorTickMark val="out"/>
        <c:minorTickMark val="none"/>
        <c:tickLblPos val="none"/>
        <c:crossAx val="425779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dLbl>
              <c:idx val="0"/>
              <c:tx>
                <c:rich>
                  <a:bodyPr/>
                  <a:lstStyle/>
                  <a:p>
                    <a:r>
                      <a:rPr lang="en-US"/>
                      <a:t>86(43%)</a:t>
                    </a:r>
                  </a:p>
                </c:rich>
              </c:tx>
              <c:showLegendKey val="0"/>
              <c:showVal val="1"/>
              <c:showCatName val="0"/>
              <c:showSerName val="0"/>
              <c:showPercent val="0"/>
              <c:showBubbleSize val="0"/>
            </c:dLbl>
            <c:dLbl>
              <c:idx val="1"/>
              <c:tx>
                <c:rich>
                  <a:bodyPr/>
                  <a:lstStyle/>
                  <a:p>
                    <a:r>
                      <a:rPr lang="en-US"/>
                      <a:t>113(57%)</a:t>
                    </a:r>
                  </a:p>
                </c:rich>
              </c:tx>
              <c:showLegendKey val="0"/>
              <c:showVal val="1"/>
              <c:showCatName val="0"/>
              <c:showSerName val="0"/>
              <c:showPercent val="0"/>
              <c:showBubbleSize val="0"/>
            </c:dLbl>
            <c:dLbl>
              <c:idx val="3"/>
              <c:tx>
                <c:rich>
                  <a:bodyPr/>
                  <a:lstStyle/>
                  <a:p>
                    <a:pPr>
                      <a:defRPr/>
                    </a:pPr>
                    <a:r>
                      <a:rPr lang="en-US"/>
                      <a:t>64(74%)</a:t>
                    </a:r>
                  </a:p>
                </c:rich>
              </c:tx>
              <c:spPr>
                <a:solidFill>
                  <a:schemeClr val="accent6">
                    <a:lumMod val="20000"/>
                    <a:lumOff val="80000"/>
                  </a:schemeClr>
                </a:solidFill>
              </c:spPr>
              <c:showLegendKey val="0"/>
              <c:showVal val="1"/>
              <c:showCatName val="0"/>
              <c:showSerName val="0"/>
              <c:showPercent val="0"/>
              <c:showBubbleSize val="0"/>
            </c:dLbl>
            <c:dLbl>
              <c:idx val="4"/>
              <c:tx>
                <c:rich>
                  <a:bodyPr/>
                  <a:lstStyle/>
                  <a:p>
                    <a:pPr>
                      <a:defRPr/>
                    </a:pPr>
                    <a:r>
                      <a:rPr lang="en-US"/>
                      <a:t>22(26%)</a:t>
                    </a:r>
                  </a:p>
                </c:rich>
              </c:tx>
              <c:spPr>
                <a:solidFill>
                  <a:schemeClr val="accent6">
                    <a:lumMod val="20000"/>
                    <a:lumOff val="80000"/>
                  </a:schemeClr>
                </a:solidFill>
                <a:ln>
                  <a:solidFill>
                    <a:schemeClr val="accent6">
                      <a:lumMod val="20000"/>
                      <a:lumOff val="80000"/>
                    </a:schemeClr>
                  </a:solidFill>
                </a:ln>
              </c:spPr>
              <c:showLegendKey val="0"/>
              <c:showVal val="1"/>
              <c:showCatName val="0"/>
              <c:showSerName val="0"/>
              <c:showPercent val="0"/>
              <c:showBubbleSize val="0"/>
            </c:dLbl>
            <c:showLegendKey val="0"/>
            <c:showVal val="1"/>
            <c:showCatName val="0"/>
            <c:showSerName val="0"/>
            <c:showPercent val="0"/>
            <c:showBubbleSize val="0"/>
            <c:showLeaderLines val="0"/>
          </c:dLbls>
          <c:errBars>
            <c:errBarType val="both"/>
            <c:errValType val="stdErr"/>
            <c:noEndCap val="0"/>
          </c:errBars>
          <c:cat>
            <c:strRef>
              <c:f>Sheet1!$A$30:$A$34</c:f>
              <c:strCache>
                <c:ptCount val="5"/>
                <c:pt idx="0">
                  <c:v>Antibiotic intiated</c:v>
                </c:pt>
                <c:pt idx="1">
                  <c:v>No antibiotic initiated</c:v>
                </c:pt>
                <c:pt idx="3">
                  <c:v>One antibiotic</c:v>
                </c:pt>
                <c:pt idx="4">
                  <c:v>Two antibiotics</c:v>
                </c:pt>
              </c:strCache>
            </c:strRef>
          </c:cat>
          <c:val>
            <c:numRef>
              <c:f>Sheet1!$B$30:$B$34</c:f>
              <c:numCache>
                <c:formatCode>0%</c:formatCode>
                <c:ptCount val="5"/>
                <c:pt idx="0">
                  <c:v>0.43216080402010071</c:v>
                </c:pt>
                <c:pt idx="1">
                  <c:v>0.56783919597989962</c:v>
                </c:pt>
                <c:pt idx="3">
                  <c:v>0.7441860465116279</c:v>
                </c:pt>
                <c:pt idx="4">
                  <c:v>0.2558139534883721</c:v>
                </c:pt>
              </c:numCache>
            </c:numRef>
          </c:val>
        </c:ser>
        <c:dLbls>
          <c:showLegendKey val="0"/>
          <c:showVal val="1"/>
          <c:showCatName val="0"/>
          <c:showSerName val="0"/>
          <c:showPercent val="0"/>
          <c:showBubbleSize val="0"/>
        </c:dLbls>
        <c:gapWidth val="150"/>
        <c:overlap val="-25"/>
        <c:axId val="113651072"/>
        <c:axId val="113656960"/>
      </c:barChart>
      <c:catAx>
        <c:axId val="113651072"/>
        <c:scaling>
          <c:orientation val="minMax"/>
        </c:scaling>
        <c:delete val="0"/>
        <c:axPos val="b"/>
        <c:majorTickMark val="none"/>
        <c:minorTickMark val="none"/>
        <c:tickLblPos val="nextTo"/>
        <c:crossAx val="113656960"/>
        <c:crosses val="autoZero"/>
        <c:auto val="1"/>
        <c:lblAlgn val="ctr"/>
        <c:lblOffset val="100"/>
        <c:noMultiLvlLbl val="0"/>
      </c:catAx>
      <c:valAx>
        <c:axId val="113656960"/>
        <c:scaling>
          <c:orientation val="minMax"/>
        </c:scaling>
        <c:delete val="1"/>
        <c:axPos val="l"/>
        <c:numFmt formatCode="0%" sourceLinked="1"/>
        <c:majorTickMark val="out"/>
        <c:minorTickMark val="none"/>
        <c:tickLblPos val="none"/>
        <c:crossAx val="1136510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dLbl>
              <c:idx val="0"/>
              <c:layout>
                <c:manualLayout>
                  <c:x val="-0.15618949745252464"/>
                  <c:y val="3.9973416784440448E-2"/>
                </c:manualLayout>
              </c:layout>
              <c:tx>
                <c:rich>
                  <a:bodyPr/>
                  <a:lstStyle/>
                  <a:p>
                    <a:r>
                      <a:rPr lang="en-US" b="1"/>
                      <a:t>ATC</a:t>
                    </a:r>
                    <a:r>
                      <a:rPr lang="en-US" b="1" baseline="0"/>
                      <a:t> J01 C </a:t>
                    </a:r>
                    <a:r>
                      <a:rPr lang="en-US"/>
                      <a:t>Penicillin
43%</a:t>
                    </a:r>
                  </a:p>
                </c:rich>
              </c:tx>
              <c:showLegendKey val="0"/>
              <c:showVal val="0"/>
              <c:showCatName val="1"/>
              <c:showSerName val="0"/>
              <c:showPercent val="1"/>
              <c:showBubbleSize val="0"/>
            </c:dLbl>
            <c:dLbl>
              <c:idx val="1"/>
              <c:tx>
                <c:rich>
                  <a:bodyPr/>
                  <a:lstStyle/>
                  <a:p>
                    <a:r>
                      <a:rPr lang="en-US" sz="1100" b="1" i="0" u="none" strike="noStrike" baseline="0">
                        <a:effectLst/>
                      </a:rPr>
                      <a:t>ATC J01 E </a:t>
                    </a:r>
                    <a:r>
                      <a:rPr lang="en-US"/>
                      <a:t>Sulphonamide
40%</a:t>
                    </a:r>
                  </a:p>
                </c:rich>
              </c:tx>
              <c:showLegendKey val="0"/>
              <c:showVal val="0"/>
              <c:showCatName val="1"/>
              <c:showSerName val="0"/>
              <c:showPercent val="1"/>
              <c:showBubbleSize val="0"/>
            </c:dLbl>
            <c:dLbl>
              <c:idx val="2"/>
              <c:tx>
                <c:rich>
                  <a:bodyPr/>
                  <a:lstStyle/>
                  <a:p>
                    <a:r>
                      <a:rPr lang="en-US" sz="1100" b="1" i="0" u="none" strike="noStrike" baseline="0">
                        <a:effectLst/>
                      </a:rPr>
                      <a:t>ATC J01 G </a:t>
                    </a:r>
                    <a:r>
                      <a:rPr lang="en-US"/>
                      <a:t>Aminoglycoside
5%</a:t>
                    </a:r>
                  </a:p>
                </c:rich>
              </c:tx>
              <c:showLegendKey val="0"/>
              <c:showVal val="0"/>
              <c:showCatName val="1"/>
              <c:showSerName val="0"/>
              <c:showPercent val="1"/>
              <c:showBubbleSize val="0"/>
            </c:dLbl>
            <c:dLbl>
              <c:idx val="3"/>
              <c:tx>
                <c:rich>
                  <a:bodyPr/>
                  <a:lstStyle/>
                  <a:p>
                    <a:r>
                      <a:rPr lang="en-US" sz="1100" b="1" i="0" u="none" strike="noStrike" baseline="0">
                        <a:effectLst/>
                      </a:rPr>
                      <a:t>ATC J01 F </a:t>
                    </a:r>
                    <a:r>
                      <a:rPr lang="en-US"/>
                      <a:t>Macrolide
9%</a:t>
                    </a:r>
                  </a:p>
                </c:rich>
              </c:tx>
              <c:showLegendKey val="0"/>
              <c:showVal val="0"/>
              <c:showCatName val="1"/>
              <c:showSerName val="0"/>
              <c:showPercent val="1"/>
              <c:showBubbleSize val="0"/>
            </c:dLbl>
            <c:dLbl>
              <c:idx val="4"/>
              <c:tx>
                <c:rich>
                  <a:bodyPr/>
                  <a:lstStyle/>
                  <a:p>
                    <a:r>
                      <a:rPr lang="en-US" sz="1100" b="1" i="0" u="none" strike="noStrike" baseline="0">
                        <a:effectLst/>
                      </a:rPr>
                      <a:t>ATC J01 B </a:t>
                    </a:r>
                    <a:r>
                      <a:rPr lang="en-US"/>
                      <a:t>Amphenicol
3%</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Sheet3!$E$7:$E$11</c:f>
              <c:strCache>
                <c:ptCount val="5"/>
                <c:pt idx="0">
                  <c:v>Penicillin</c:v>
                </c:pt>
                <c:pt idx="1">
                  <c:v>Sulphonamide</c:v>
                </c:pt>
                <c:pt idx="2">
                  <c:v>Aminoglycoside</c:v>
                </c:pt>
                <c:pt idx="3">
                  <c:v>Macrolide</c:v>
                </c:pt>
                <c:pt idx="4">
                  <c:v>Amphenicol</c:v>
                </c:pt>
              </c:strCache>
            </c:strRef>
          </c:cat>
          <c:val>
            <c:numRef>
              <c:f>Sheet3!$F$7:$F$11</c:f>
              <c:numCache>
                <c:formatCode>General</c:formatCode>
                <c:ptCount val="5"/>
                <c:pt idx="0">
                  <c:v>47</c:v>
                </c:pt>
                <c:pt idx="1">
                  <c:v>43</c:v>
                </c:pt>
                <c:pt idx="2">
                  <c:v>5</c:v>
                </c:pt>
                <c:pt idx="3">
                  <c:v>10</c:v>
                </c:pt>
                <c:pt idx="4">
                  <c:v>3</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sz="11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bar"/>
        <c:grouping val="clustered"/>
        <c:varyColors val="0"/>
        <c:ser>
          <c:idx val="0"/>
          <c:order val="0"/>
          <c:invertIfNegative val="0"/>
          <c:dLbls>
            <c:dLbl>
              <c:idx val="0"/>
              <c:tx>
                <c:rich>
                  <a:bodyPr/>
                  <a:lstStyle/>
                  <a:p>
                    <a:r>
                      <a:rPr lang="en-US"/>
                      <a:t>1(1%)</a:t>
                    </a:r>
                  </a:p>
                </c:rich>
              </c:tx>
              <c:showLegendKey val="0"/>
              <c:showVal val="1"/>
              <c:showCatName val="0"/>
              <c:showSerName val="0"/>
              <c:showPercent val="0"/>
              <c:showBubbleSize val="0"/>
            </c:dLbl>
            <c:dLbl>
              <c:idx val="1"/>
              <c:tx>
                <c:rich>
                  <a:bodyPr/>
                  <a:lstStyle/>
                  <a:p>
                    <a:r>
                      <a:rPr lang="en-US"/>
                      <a:t>1(1%)</a:t>
                    </a:r>
                  </a:p>
                </c:rich>
              </c:tx>
              <c:showLegendKey val="0"/>
              <c:showVal val="1"/>
              <c:showCatName val="0"/>
              <c:showSerName val="0"/>
              <c:showPercent val="0"/>
              <c:showBubbleSize val="0"/>
            </c:dLbl>
            <c:dLbl>
              <c:idx val="2"/>
              <c:tx>
                <c:rich>
                  <a:bodyPr/>
                  <a:lstStyle/>
                  <a:p>
                    <a:r>
                      <a:rPr lang="en-US"/>
                      <a:t>2(2%)</a:t>
                    </a:r>
                  </a:p>
                </c:rich>
              </c:tx>
              <c:showLegendKey val="0"/>
              <c:showVal val="1"/>
              <c:showCatName val="0"/>
              <c:showSerName val="0"/>
              <c:showPercent val="0"/>
              <c:showBubbleSize val="0"/>
            </c:dLbl>
            <c:dLbl>
              <c:idx val="3"/>
              <c:tx>
                <c:rich>
                  <a:bodyPr/>
                  <a:lstStyle/>
                  <a:p>
                    <a:r>
                      <a:rPr lang="en-US"/>
                      <a:t>2(2%)</a:t>
                    </a:r>
                  </a:p>
                </c:rich>
              </c:tx>
              <c:showLegendKey val="0"/>
              <c:showVal val="1"/>
              <c:showCatName val="0"/>
              <c:showSerName val="0"/>
              <c:showPercent val="0"/>
              <c:showBubbleSize val="0"/>
            </c:dLbl>
            <c:dLbl>
              <c:idx val="4"/>
              <c:tx>
                <c:rich>
                  <a:bodyPr/>
                  <a:lstStyle/>
                  <a:p>
                    <a:r>
                      <a:rPr lang="en-US"/>
                      <a:t>10(12%)</a:t>
                    </a:r>
                  </a:p>
                </c:rich>
              </c:tx>
              <c:showLegendKey val="0"/>
              <c:showVal val="1"/>
              <c:showCatName val="0"/>
              <c:showSerName val="0"/>
              <c:showPercent val="0"/>
              <c:showBubbleSize val="0"/>
            </c:dLbl>
            <c:dLbl>
              <c:idx val="5"/>
              <c:tx>
                <c:rich>
                  <a:bodyPr/>
                  <a:lstStyle/>
                  <a:p>
                    <a:r>
                      <a:rPr lang="en-US"/>
                      <a:t>16(19%)</a:t>
                    </a:r>
                  </a:p>
                </c:rich>
              </c:tx>
              <c:showLegendKey val="0"/>
              <c:showVal val="1"/>
              <c:showCatName val="0"/>
              <c:showSerName val="0"/>
              <c:showPercent val="0"/>
              <c:showBubbleSize val="0"/>
            </c:dLbl>
            <c:dLbl>
              <c:idx val="6"/>
              <c:tx>
                <c:rich>
                  <a:bodyPr/>
                  <a:lstStyle/>
                  <a:p>
                    <a:r>
                      <a:rPr lang="en-US"/>
                      <a:t>26(31%)</a:t>
                    </a:r>
                  </a:p>
                </c:rich>
              </c:tx>
              <c:showLegendKey val="0"/>
              <c:showVal val="1"/>
              <c:showCatName val="0"/>
              <c:showSerName val="0"/>
              <c:showPercent val="0"/>
              <c:showBubbleSize val="0"/>
            </c:dLbl>
            <c:dLbl>
              <c:idx val="7"/>
              <c:tx>
                <c:rich>
                  <a:bodyPr/>
                  <a:lstStyle/>
                  <a:p>
                    <a:r>
                      <a:rPr lang="en-US"/>
                      <a:t>27(32%)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Sheet2!$C$11:$C$18</c:f>
              <c:strCache>
                <c:ptCount val="8"/>
                <c:pt idx="0">
                  <c:v>ATC J01R Ampiclox/Erythromycin</c:v>
                </c:pt>
                <c:pt idx="1">
                  <c:v>ATC J01R Gentamicin/Ceftriaxone</c:v>
                </c:pt>
                <c:pt idx="2">
                  <c:v>ATC J01R Gentamicin/Amoxicillin</c:v>
                </c:pt>
                <c:pt idx="3">
                  <c:v>ATC J01R Chloramphenicol/Cotrimoxazole</c:v>
                </c:pt>
                <c:pt idx="4">
                  <c:v>ATC J01F Erythromycin</c:v>
                </c:pt>
                <c:pt idx="5">
                  <c:v>ATC J01R Amoxcilin/Cotrimoxazole</c:v>
                </c:pt>
                <c:pt idx="6">
                  <c:v>ATC J01E Cotrimoxazole</c:v>
                </c:pt>
                <c:pt idx="7">
                  <c:v>ATC J01C Amoxicillin</c:v>
                </c:pt>
              </c:strCache>
            </c:strRef>
          </c:cat>
          <c:val>
            <c:numRef>
              <c:f>Sheet2!$D$11:$D$18</c:f>
              <c:numCache>
                <c:formatCode>General</c:formatCode>
                <c:ptCount val="8"/>
                <c:pt idx="0">
                  <c:v>1</c:v>
                </c:pt>
                <c:pt idx="1">
                  <c:v>1</c:v>
                </c:pt>
                <c:pt idx="2">
                  <c:v>2</c:v>
                </c:pt>
                <c:pt idx="3">
                  <c:v>2</c:v>
                </c:pt>
                <c:pt idx="4">
                  <c:v>10</c:v>
                </c:pt>
                <c:pt idx="5">
                  <c:v>16</c:v>
                </c:pt>
                <c:pt idx="6">
                  <c:v>26</c:v>
                </c:pt>
                <c:pt idx="7">
                  <c:v>27</c:v>
                </c:pt>
              </c:numCache>
            </c:numRef>
          </c:val>
        </c:ser>
        <c:dLbls>
          <c:showLegendKey val="0"/>
          <c:showVal val="1"/>
          <c:showCatName val="0"/>
          <c:showSerName val="0"/>
          <c:showPercent val="0"/>
          <c:showBubbleSize val="0"/>
        </c:dLbls>
        <c:gapWidth val="150"/>
        <c:overlap val="-25"/>
        <c:axId val="113698304"/>
        <c:axId val="113992064"/>
      </c:barChart>
      <c:catAx>
        <c:axId val="113698304"/>
        <c:scaling>
          <c:orientation val="minMax"/>
        </c:scaling>
        <c:delete val="0"/>
        <c:axPos val="l"/>
        <c:majorTickMark val="none"/>
        <c:minorTickMark val="none"/>
        <c:tickLblPos val="nextTo"/>
        <c:crossAx val="113992064"/>
        <c:crosses val="autoZero"/>
        <c:auto val="1"/>
        <c:lblAlgn val="ctr"/>
        <c:lblOffset val="100"/>
        <c:noMultiLvlLbl val="0"/>
      </c:catAx>
      <c:valAx>
        <c:axId val="113992064"/>
        <c:scaling>
          <c:orientation val="minMax"/>
        </c:scaling>
        <c:delete val="1"/>
        <c:axPos val="b"/>
        <c:numFmt formatCode="General" sourceLinked="1"/>
        <c:majorTickMark val="out"/>
        <c:minorTickMark val="none"/>
        <c:tickLblPos val="nextTo"/>
        <c:crossAx val="1136983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stacked"/>
        <c:varyColors val="0"/>
        <c:ser>
          <c:idx val="0"/>
          <c:order val="0"/>
          <c:tx>
            <c:strRef>
              <c:f>Sheet4!$E$4</c:f>
              <c:strCache>
                <c:ptCount val="1"/>
                <c:pt idx="0">
                  <c:v>Antibiotic used</c:v>
                </c:pt>
              </c:strCache>
            </c:strRef>
          </c:tx>
          <c:invertIfNegative val="0"/>
          <c:cat>
            <c:strRef>
              <c:f>Sheet4!$D$5:$D$21</c:f>
              <c:strCache>
                <c:ptCount val="17"/>
                <c:pt idx="0">
                  <c:v>Common cold  &amp; Cough</c:v>
                </c:pt>
                <c:pt idx="1">
                  <c:v>Common cold</c:v>
                </c:pt>
                <c:pt idx="2">
                  <c:v>Common cold , Cough &amp; Sinusitis</c:v>
                </c:pt>
                <c:pt idx="3">
                  <c:v>Common cold, Cough, throat infetion</c:v>
                </c:pt>
                <c:pt idx="4">
                  <c:v>Common cold, cough, ear and throat</c:v>
                </c:pt>
                <c:pt idx="5">
                  <c:v>Common Cold &amp; Sinusitis</c:v>
                </c:pt>
                <c:pt idx="6">
                  <c:v>Common cold, Cough, pneumonia/throat infection</c:v>
                </c:pt>
                <c:pt idx="7">
                  <c:v>Common cold, sinusitits, cough, pneumonia</c:v>
                </c:pt>
                <c:pt idx="8">
                  <c:v>Common cold , Throat and Ear infection</c:v>
                </c:pt>
                <c:pt idx="9">
                  <c:v>Common cold, cough, pneumonia, ear and throat</c:v>
                </c:pt>
                <c:pt idx="10">
                  <c:v>Cough, pneumonia</c:v>
                </c:pt>
                <c:pt idx="11">
                  <c:v>Common cold, sinusitis cough, pneumonia, ear and throat</c:v>
                </c:pt>
                <c:pt idx="12">
                  <c:v>Common cold, sinusitits, cough, pneumonia, ear infection</c:v>
                </c:pt>
                <c:pt idx="13">
                  <c:v>Common cold, sinusitits, cough, ear infection</c:v>
                </c:pt>
                <c:pt idx="14">
                  <c:v>Sinusitis</c:v>
                </c:pt>
                <c:pt idx="15">
                  <c:v>Common cold, cough, ear infection</c:v>
                </c:pt>
                <c:pt idx="16">
                  <c:v>Common cold, cough &amp; pneumonia</c:v>
                </c:pt>
              </c:strCache>
            </c:strRef>
          </c:cat>
          <c:val>
            <c:numRef>
              <c:f>Sheet4!$E$5:$E$21</c:f>
              <c:numCache>
                <c:formatCode>General</c:formatCode>
                <c:ptCount val="17"/>
                <c:pt idx="0">
                  <c:v>40</c:v>
                </c:pt>
                <c:pt idx="1">
                  <c:v>13</c:v>
                </c:pt>
                <c:pt idx="2">
                  <c:v>11</c:v>
                </c:pt>
                <c:pt idx="3">
                  <c:v>9</c:v>
                </c:pt>
                <c:pt idx="4">
                  <c:v>2</c:v>
                </c:pt>
                <c:pt idx="5">
                  <c:v>2</c:v>
                </c:pt>
                <c:pt idx="6">
                  <c:v>2</c:v>
                </c:pt>
                <c:pt idx="7">
                  <c:v>2</c:v>
                </c:pt>
                <c:pt idx="8">
                  <c:v>1</c:v>
                </c:pt>
                <c:pt idx="9">
                  <c:v>1</c:v>
                </c:pt>
                <c:pt idx="10">
                  <c:v>1</c:v>
                </c:pt>
                <c:pt idx="11">
                  <c:v>1</c:v>
                </c:pt>
                <c:pt idx="12">
                  <c:v>1</c:v>
                </c:pt>
                <c:pt idx="13">
                  <c:v>0</c:v>
                </c:pt>
                <c:pt idx="14">
                  <c:v>0</c:v>
                </c:pt>
                <c:pt idx="15">
                  <c:v>0</c:v>
                </c:pt>
                <c:pt idx="16">
                  <c:v>0</c:v>
                </c:pt>
              </c:numCache>
            </c:numRef>
          </c:val>
        </c:ser>
        <c:ser>
          <c:idx val="1"/>
          <c:order val="1"/>
          <c:tx>
            <c:strRef>
              <c:f>Sheet4!$F$4</c:f>
              <c:strCache>
                <c:ptCount val="1"/>
                <c:pt idx="0">
                  <c:v>No Antibiotic used</c:v>
                </c:pt>
              </c:strCache>
            </c:strRef>
          </c:tx>
          <c:invertIfNegative val="0"/>
          <c:cat>
            <c:strRef>
              <c:f>Sheet4!$D$5:$D$21</c:f>
              <c:strCache>
                <c:ptCount val="17"/>
                <c:pt idx="0">
                  <c:v>Common cold  &amp; Cough</c:v>
                </c:pt>
                <c:pt idx="1">
                  <c:v>Common cold</c:v>
                </c:pt>
                <c:pt idx="2">
                  <c:v>Common cold , Cough &amp; Sinusitis</c:v>
                </c:pt>
                <c:pt idx="3">
                  <c:v>Common cold, Cough, throat infetion</c:v>
                </c:pt>
                <c:pt idx="4">
                  <c:v>Common cold, cough, ear and throat</c:v>
                </c:pt>
                <c:pt idx="5">
                  <c:v>Common Cold &amp; Sinusitis</c:v>
                </c:pt>
                <c:pt idx="6">
                  <c:v>Common cold, Cough, pneumonia/throat infection</c:v>
                </c:pt>
                <c:pt idx="7">
                  <c:v>Common cold, sinusitits, cough, pneumonia</c:v>
                </c:pt>
                <c:pt idx="8">
                  <c:v>Common cold , Throat and Ear infection</c:v>
                </c:pt>
                <c:pt idx="9">
                  <c:v>Common cold, cough, pneumonia, ear and throat</c:v>
                </c:pt>
                <c:pt idx="10">
                  <c:v>Cough, pneumonia</c:v>
                </c:pt>
                <c:pt idx="11">
                  <c:v>Common cold, sinusitis cough, pneumonia, ear and throat</c:v>
                </c:pt>
                <c:pt idx="12">
                  <c:v>Common cold, sinusitits, cough, pneumonia, ear infection</c:v>
                </c:pt>
                <c:pt idx="13">
                  <c:v>Common cold, sinusitits, cough, ear infection</c:v>
                </c:pt>
                <c:pt idx="14">
                  <c:v>Sinusitis</c:v>
                </c:pt>
                <c:pt idx="15">
                  <c:v>Common cold, cough, ear infection</c:v>
                </c:pt>
                <c:pt idx="16">
                  <c:v>Common cold, cough &amp; pneumonia</c:v>
                </c:pt>
              </c:strCache>
            </c:strRef>
          </c:cat>
          <c:val>
            <c:numRef>
              <c:f>Sheet4!$F$5:$F$21</c:f>
              <c:numCache>
                <c:formatCode>General</c:formatCode>
                <c:ptCount val="17"/>
                <c:pt idx="0">
                  <c:v>58</c:v>
                </c:pt>
                <c:pt idx="1">
                  <c:v>18</c:v>
                </c:pt>
                <c:pt idx="2">
                  <c:v>7</c:v>
                </c:pt>
                <c:pt idx="3">
                  <c:v>9</c:v>
                </c:pt>
                <c:pt idx="4">
                  <c:v>5</c:v>
                </c:pt>
                <c:pt idx="5">
                  <c:v>3</c:v>
                </c:pt>
                <c:pt idx="6">
                  <c:v>2</c:v>
                </c:pt>
                <c:pt idx="7">
                  <c:v>0</c:v>
                </c:pt>
                <c:pt idx="8">
                  <c:v>1</c:v>
                </c:pt>
                <c:pt idx="9">
                  <c:v>1</c:v>
                </c:pt>
                <c:pt idx="10">
                  <c:v>0</c:v>
                </c:pt>
                <c:pt idx="11">
                  <c:v>0</c:v>
                </c:pt>
                <c:pt idx="12">
                  <c:v>0</c:v>
                </c:pt>
                <c:pt idx="13">
                  <c:v>1</c:v>
                </c:pt>
                <c:pt idx="14">
                  <c:v>1</c:v>
                </c:pt>
                <c:pt idx="15">
                  <c:v>2</c:v>
                </c:pt>
                <c:pt idx="16">
                  <c:v>6</c:v>
                </c:pt>
              </c:numCache>
            </c:numRef>
          </c:val>
        </c:ser>
        <c:ser>
          <c:idx val="2"/>
          <c:order val="2"/>
          <c:tx>
            <c:strRef>
              <c:f>Sheet4!$G$4</c:f>
              <c:strCache>
                <c:ptCount val="1"/>
              </c:strCache>
            </c:strRef>
          </c:tx>
          <c:invertIfNegative val="0"/>
          <c:cat>
            <c:strRef>
              <c:f>Sheet4!$D$5:$D$21</c:f>
              <c:strCache>
                <c:ptCount val="17"/>
                <c:pt idx="0">
                  <c:v>Common cold  &amp; Cough</c:v>
                </c:pt>
                <c:pt idx="1">
                  <c:v>Common cold</c:v>
                </c:pt>
                <c:pt idx="2">
                  <c:v>Common cold , Cough &amp; Sinusitis</c:v>
                </c:pt>
                <c:pt idx="3">
                  <c:v>Common cold, Cough, throat infetion</c:v>
                </c:pt>
                <c:pt idx="4">
                  <c:v>Common cold, cough, ear and throat</c:v>
                </c:pt>
                <c:pt idx="5">
                  <c:v>Common Cold &amp; Sinusitis</c:v>
                </c:pt>
                <c:pt idx="6">
                  <c:v>Common cold, Cough, pneumonia/throat infection</c:v>
                </c:pt>
                <c:pt idx="7">
                  <c:v>Common cold, sinusitits, cough, pneumonia</c:v>
                </c:pt>
                <c:pt idx="8">
                  <c:v>Common cold , Throat and Ear infection</c:v>
                </c:pt>
                <c:pt idx="9">
                  <c:v>Common cold, cough, pneumonia, ear and throat</c:v>
                </c:pt>
                <c:pt idx="10">
                  <c:v>Cough, pneumonia</c:v>
                </c:pt>
                <c:pt idx="11">
                  <c:v>Common cold, sinusitis cough, pneumonia, ear and throat</c:v>
                </c:pt>
                <c:pt idx="12">
                  <c:v>Common cold, sinusitits, cough, pneumonia, ear infection</c:v>
                </c:pt>
                <c:pt idx="13">
                  <c:v>Common cold, sinusitits, cough, ear infection</c:v>
                </c:pt>
                <c:pt idx="14">
                  <c:v>Sinusitis</c:v>
                </c:pt>
                <c:pt idx="15">
                  <c:v>Common cold, cough, ear infection</c:v>
                </c:pt>
                <c:pt idx="16">
                  <c:v>Common cold, cough &amp; pneumonia</c:v>
                </c:pt>
              </c:strCache>
            </c:strRef>
          </c:cat>
          <c:val>
            <c:numRef>
              <c:f>Sheet4!$G$5:$G$21</c:f>
              <c:numCache>
                <c:formatCode>General</c:formatCode>
                <c:ptCount val="17"/>
              </c:numCache>
            </c:numRef>
          </c:val>
        </c:ser>
        <c:dLbls>
          <c:showLegendKey val="0"/>
          <c:showVal val="1"/>
          <c:showCatName val="0"/>
          <c:showSerName val="0"/>
          <c:showPercent val="0"/>
          <c:showBubbleSize val="0"/>
        </c:dLbls>
        <c:gapWidth val="95"/>
        <c:overlap val="100"/>
        <c:axId val="136534656"/>
        <c:axId val="136540544"/>
      </c:barChart>
      <c:catAx>
        <c:axId val="136534656"/>
        <c:scaling>
          <c:orientation val="minMax"/>
        </c:scaling>
        <c:delete val="0"/>
        <c:axPos val="l"/>
        <c:majorTickMark val="none"/>
        <c:minorTickMark val="none"/>
        <c:tickLblPos val="nextTo"/>
        <c:crossAx val="136540544"/>
        <c:crosses val="autoZero"/>
        <c:auto val="1"/>
        <c:lblAlgn val="ctr"/>
        <c:lblOffset val="100"/>
        <c:noMultiLvlLbl val="0"/>
      </c:catAx>
      <c:valAx>
        <c:axId val="136540544"/>
        <c:scaling>
          <c:orientation val="minMax"/>
        </c:scaling>
        <c:delete val="1"/>
        <c:axPos val="b"/>
        <c:numFmt formatCode="General" sourceLinked="1"/>
        <c:majorTickMark val="out"/>
        <c:minorTickMark val="none"/>
        <c:tickLblPos val="nextTo"/>
        <c:crossAx val="136534656"/>
        <c:crosses val="autoZero"/>
        <c:crossBetween val="between"/>
      </c:valAx>
    </c:plotArea>
    <c:legend>
      <c:legendPos val="t"/>
      <c:layout>
        <c:manualLayout>
          <c:xMode val="edge"/>
          <c:yMode val="edge"/>
          <c:x val="0.52102822396829029"/>
          <c:y val="0.36699239956568946"/>
          <c:w val="0.33889575133427385"/>
          <c:h val="3.9267998666290493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0.46101</cdr:y>
    </cdr:from>
    <cdr:to>
      <cdr:x>1</cdr:x>
      <cdr:y>0.46101</cdr:y>
    </cdr:to>
    <cdr:cxnSp macro="">
      <cdr:nvCxnSpPr>
        <cdr:cNvPr id="2" name="AutoShape 2"/>
        <cdr:cNvCxnSpPr>
          <a:cxnSpLocks xmlns:a="http://schemas.openxmlformats.org/drawingml/2006/main" noChangeShapeType="1"/>
        </cdr:cNvCxnSpPr>
      </cdr:nvCxnSpPr>
      <cdr:spPr bwMode="auto">
        <a:xfrm xmlns:a="http://schemas.openxmlformats.org/drawingml/2006/main">
          <a:off x="-914400" y="2107730"/>
          <a:ext cx="6376670" cy="0"/>
        </a:xfrm>
        <a:prstGeom xmlns:a="http://schemas.openxmlformats.org/drawingml/2006/main" prst="straightConnector1">
          <a:avLst/>
        </a:prstGeom>
        <a:noFill xmlns:a="http://schemas.openxmlformats.org/drawingml/2006/main"/>
        <a:ln xmlns:a="http://schemas.openxmlformats.org/drawingml/2006/main" w="9525">
          <a:solidFill>
            <a:srgbClr val="00B0F0"/>
          </a:solidFill>
          <a:prstDash val="sysDot"/>
          <a:round/>
          <a:headEnd/>
          <a:tailEnd/>
        </a:ln>
        <a:extLst xmlns:a="http://schemas.openxmlformats.org/drawingml/2006/main">
          <a:ext uri="{909E8E84-426E-40DD-AFC4-6F175D3DCCD1}">
            <a14:hiddenFill xmlns:a14="http://schemas.microsoft.com/office/drawing/2010/main">
              <a:noFill/>
            </a14:hiddenFill>
          </a:ext>
        </a:extLst>
      </cdr:spPr>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29E9-172C-4034-A409-2A7ED4D6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6760</Words>
  <Characters>38532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Kibuule, D</dc:creator>
  <cp:lastModifiedBy>Brian</cp:lastModifiedBy>
  <cp:revision>3</cp:revision>
  <cp:lastPrinted>2016-06-17T09:02:00Z</cp:lastPrinted>
  <dcterms:created xsi:type="dcterms:W3CDTF">2016-06-29T08:37:00Z</dcterms:created>
  <dcterms:modified xsi:type="dcterms:W3CDTF">2016-06-29T08:47:00Z</dcterms:modified>
</cp:coreProperties>
</file>