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B5" w:rsidRDefault="004B6A86" w:rsidP="004B6A86">
      <w:pPr>
        <w:pStyle w:val="Heading1"/>
      </w:pPr>
      <w:bookmarkStart w:id="0" w:name="_GoBack"/>
      <w:bookmarkEnd w:id="0"/>
      <w:r>
        <w:t>Action Learning and Action Research – Revisiting Similarities, Difference</w:t>
      </w:r>
      <w:r w:rsidR="008C6422">
        <w:t>s</w:t>
      </w:r>
      <w:r>
        <w:t>, Complementarities and whether it matters</w:t>
      </w:r>
    </w:p>
    <w:p w:rsidR="004B6A86" w:rsidRDefault="004B6A86">
      <w:r>
        <w:t>Clare Rigg, David Coghlan</w:t>
      </w:r>
    </w:p>
    <w:p w:rsidR="004B6A86" w:rsidRPr="005F5FEA" w:rsidRDefault="004B6A86" w:rsidP="004B6A86">
      <w:pPr>
        <w:rPr>
          <w:rFonts w:ascii="Times New Roman" w:hAnsi="Times New Roman" w:cs="Times New Roman"/>
          <w:b/>
          <w:sz w:val="24"/>
          <w:szCs w:val="24"/>
        </w:rPr>
      </w:pPr>
      <w:r w:rsidRPr="005F5FEA">
        <w:rPr>
          <w:rFonts w:ascii="Times New Roman" w:hAnsi="Times New Roman" w:cs="Times New Roman"/>
          <w:b/>
          <w:sz w:val="24"/>
          <w:szCs w:val="24"/>
        </w:rPr>
        <w:t>Action Learning – Making a ‘Research Turn’</w:t>
      </w:r>
    </w:p>
    <w:p w:rsidR="0074549C" w:rsidRDefault="006974ED" w:rsidP="004B6A86">
      <w:pPr>
        <w:rPr>
          <w:rFonts w:ascii="Times New Roman" w:hAnsi="Times New Roman" w:cs="Times New Roman"/>
          <w:sz w:val="24"/>
          <w:szCs w:val="24"/>
        </w:rPr>
      </w:pPr>
      <w:r>
        <w:rPr>
          <w:rFonts w:ascii="Times New Roman" w:hAnsi="Times New Roman" w:cs="Times New Roman"/>
          <w:sz w:val="24"/>
          <w:szCs w:val="24"/>
        </w:rPr>
        <w:t xml:space="preserve">A colloquium at the recent 2016 conference of Action Learning: Research &amp; Practice brought participants </w:t>
      </w:r>
      <w:r w:rsidR="004D0E45">
        <w:rPr>
          <w:rFonts w:ascii="Times New Roman" w:hAnsi="Times New Roman" w:cs="Times New Roman"/>
          <w:sz w:val="24"/>
          <w:szCs w:val="24"/>
        </w:rPr>
        <w:t>together in</w:t>
      </w:r>
      <w:r>
        <w:rPr>
          <w:rFonts w:ascii="Times New Roman" w:hAnsi="Times New Roman" w:cs="Times New Roman"/>
          <w:sz w:val="24"/>
          <w:szCs w:val="24"/>
        </w:rPr>
        <w:t xml:space="preserve"> a forum that explored </w:t>
      </w:r>
      <w:r w:rsidRPr="008C6422">
        <w:rPr>
          <w:rFonts w:ascii="Times New Roman" w:hAnsi="Times New Roman" w:cs="Times New Roman"/>
          <w:sz w:val="24"/>
          <w:szCs w:val="24"/>
        </w:rPr>
        <w:t>similarities, difference</w:t>
      </w:r>
      <w:r>
        <w:rPr>
          <w:rFonts w:ascii="Times New Roman" w:hAnsi="Times New Roman" w:cs="Times New Roman"/>
          <w:sz w:val="24"/>
          <w:szCs w:val="24"/>
        </w:rPr>
        <w:t>s</w:t>
      </w:r>
      <w:r w:rsidRPr="008C642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C6422">
        <w:rPr>
          <w:rFonts w:ascii="Times New Roman" w:hAnsi="Times New Roman" w:cs="Times New Roman"/>
          <w:sz w:val="24"/>
          <w:szCs w:val="24"/>
        </w:rPr>
        <w:t xml:space="preserve">complementarities </w:t>
      </w:r>
      <w:r>
        <w:rPr>
          <w:rFonts w:ascii="Times New Roman" w:hAnsi="Times New Roman" w:cs="Times New Roman"/>
          <w:sz w:val="24"/>
          <w:szCs w:val="24"/>
        </w:rPr>
        <w:t>between action learning and action research.  Offering this space was prompted by our experience of editing the journal to which increasing</w:t>
      </w:r>
      <w:r w:rsidR="004B6A86">
        <w:rPr>
          <w:rFonts w:ascii="Times New Roman" w:hAnsi="Times New Roman" w:cs="Times New Roman"/>
          <w:sz w:val="24"/>
          <w:szCs w:val="24"/>
        </w:rPr>
        <w:t xml:space="preserve"> numbers of papers submitted in recent years </w:t>
      </w:r>
      <w:r>
        <w:rPr>
          <w:rFonts w:ascii="Times New Roman" w:hAnsi="Times New Roman" w:cs="Times New Roman"/>
          <w:sz w:val="24"/>
          <w:szCs w:val="24"/>
        </w:rPr>
        <w:t>have been</w:t>
      </w:r>
      <w:r w:rsidR="004B6A86">
        <w:rPr>
          <w:rFonts w:ascii="Times New Roman" w:hAnsi="Times New Roman" w:cs="Times New Roman"/>
          <w:sz w:val="24"/>
          <w:szCs w:val="24"/>
        </w:rPr>
        <w:t xml:space="preserve"> coming from </w:t>
      </w:r>
      <w:r>
        <w:rPr>
          <w:rFonts w:ascii="Times New Roman" w:hAnsi="Times New Roman" w:cs="Times New Roman"/>
          <w:sz w:val="24"/>
          <w:szCs w:val="24"/>
        </w:rPr>
        <w:t xml:space="preserve">people working with </w:t>
      </w:r>
      <w:r w:rsidR="004B6A86">
        <w:rPr>
          <w:rFonts w:ascii="Times New Roman" w:hAnsi="Times New Roman" w:cs="Times New Roman"/>
          <w:sz w:val="24"/>
          <w:szCs w:val="24"/>
        </w:rPr>
        <w:t xml:space="preserve">action research. </w:t>
      </w:r>
      <w:r w:rsidR="008C6422">
        <w:rPr>
          <w:rFonts w:ascii="Times New Roman" w:hAnsi="Times New Roman" w:cs="Times New Roman"/>
          <w:sz w:val="24"/>
          <w:szCs w:val="24"/>
        </w:rPr>
        <w:t>Although choosing to submit to this action learning journal they o</w:t>
      </w:r>
      <w:r w:rsidR="004B6A86">
        <w:rPr>
          <w:rFonts w:ascii="Times New Roman" w:hAnsi="Times New Roman" w:cs="Times New Roman"/>
          <w:sz w:val="24"/>
          <w:szCs w:val="24"/>
        </w:rPr>
        <w:t xml:space="preserve">ften </w:t>
      </w:r>
      <w:r w:rsidR="008C6422">
        <w:rPr>
          <w:rFonts w:ascii="Times New Roman" w:hAnsi="Times New Roman" w:cs="Times New Roman"/>
          <w:sz w:val="24"/>
          <w:szCs w:val="24"/>
        </w:rPr>
        <w:t>are written without reference to the action learning literature</w:t>
      </w:r>
      <w:r>
        <w:rPr>
          <w:rFonts w:ascii="Times New Roman" w:hAnsi="Times New Roman" w:cs="Times New Roman"/>
          <w:sz w:val="24"/>
          <w:szCs w:val="24"/>
        </w:rPr>
        <w:t>, and do not explicitly consider what they can offer the action learning community</w:t>
      </w:r>
      <w:r w:rsidR="008C6422">
        <w:rPr>
          <w:rFonts w:ascii="Times New Roman" w:hAnsi="Times New Roman" w:cs="Times New Roman"/>
          <w:sz w:val="24"/>
          <w:szCs w:val="24"/>
        </w:rPr>
        <w:t xml:space="preserve">.  </w:t>
      </w:r>
      <w:r>
        <w:rPr>
          <w:rFonts w:ascii="Times New Roman" w:hAnsi="Times New Roman" w:cs="Times New Roman"/>
          <w:sz w:val="24"/>
          <w:szCs w:val="24"/>
        </w:rPr>
        <w:t>E</w:t>
      </w:r>
      <w:r w:rsidR="008C6422">
        <w:rPr>
          <w:rFonts w:ascii="Times New Roman" w:hAnsi="Times New Roman" w:cs="Times New Roman"/>
          <w:sz w:val="24"/>
          <w:szCs w:val="24"/>
        </w:rPr>
        <w:t>qually action learners writing for publication are more familiar with the field of action learning than they are with the action research literature.</w:t>
      </w:r>
      <w:r w:rsidR="004B6A86">
        <w:rPr>
          <w:rFonts w:ascii="Times New Roman" w:hAnsi="Times New Roman" w:cs="Times New Roman"/>
          <w:sz w:val="24"/>
          <w:szCs w:val="24"/>
        </w:rPr>
        <w:t xml:space="preserve"> </w:t>
      </w:r>
      <w:r>
        <w:rPr>
          <w:rFonts w:ascii="Times New Roman" w:hAnsi="Times New Roman" w:cs="Times New Roman"/>
          <w:sz w:val="24"/>
          <w:szCs w:val="24"/>
        </w:rPr>
        <w:t xml:space="preserve"> This seems another lost opportunity given that in choosing to write for a wider community such authors are taking a ‘research turn’ and will often be encountering similar ethical and methodological challenges that confront those who are researching and writing about organisational issues from other inquiring traditions</w:t>
      </w:r>
      <w:r w:rsidR="0074549C">
        <w:rPr>
          <w:rFonts w:ascii="Times New Roman" w:hAnsi="Times New Roman" w:cs="Times New Roman"/>
          <w:sz w:val="24"/>
          <w:szCs w:val="24"/>
        </w:rPr>
        <w:t xml:space="preserve"> such as action research.</w:t>
      </w:r>
      <w:r>
        <w:rPr>
          <w:rFonts w:ascii="Times New Roman" w:hAnsi="Times New Roman" w:cs="Times New Roman"/>
          <w:sz w:val="24"/>
          <w:szCs w:val="24"/>
        </w:rPr>
        <w:t xml:space="preserve">  </w:t>
      </w:r>
    </w:p>
    <w:p w:rsidR="0074549C" w:rsidRDefault="0074549C" w:rsidP="004B6A86">
      <w:pPr>
        <w:rPr>
          <w:rFonts w:ascii="Times New Roman" w:hAnsi="Times New Roman" w:cs="Times New Roman"/>
          <w:sz w:val="24"/>
          <w:szCs w:val="24"/>
        </w:rPr>
      </w:pPr>
      <w:r>
        <w:rPr>
          <w:rFonts w:ascii="Times New Roman" w:hAnsi="Times New Roman" w:cs="Times New Roman"/>
          <w:sz w:val="24"/>
          <w:szCs w:val="24"/>
        </w:rPr>
        <w:t>In this colloquium we explored questions such as:</w:t>
      </w:r>
    </w:p>
    <w:p w:rsidR="0074549C" w:rsidRPr="0074549C" w:rsidRDefault="0074549C" w:rsidP="0074549C">
      <w:pPr>
        <w:pStyle w:val="ListParagraph"/>
        <w:numPr>
          <w:ilvl w:val="0"/>
          <w:numId w:val="3"/>
        </w:numPr>
        <w:rPr>
          <w:rFonts w:ascii="Times New Roman" w:hAnsi="Times New Roman" w:cs="Times New Roman"/>
          <w:sz w:val="24"/>
          <w:szCs w:val="24"/>
        </w:rPr>
      </w:pPr>
      <w:r w:rsidRPr="0074549C">
        <w:rPr>
          <w:rFonts w:ascii="Times New Roman" w:hAnsi="Times New Roman" w:cs="Times New Roman"/>
          <w:sz w:val="24"/>
          <w:szCs w:val="24"/>
        </w:rPr>
        <w:t xml:space="preserve">Why are the literatures of action learning and action research </w:t>
      </w:r>
      <w:r>
        <w:rPr>
          <w:rFonts w:ascii="Times New Roman" w:hAnsi="Times New Roman" w:cs="Times New Roman"/>
          <w:sz w:val="24"/>
          <w:szCs w:val="24"/>
        </w:rPr>
        <w:t xml:space="preserve">apparently </w:t>
      </w:r>
      <w:r w:rsidRPr="0074549C">
        <w:rPr>
          <w:rFonts w:ascii="Times New Roman" w:hAnsi="Times New Roman" w:cs="Times New Roman"/>
          <w:sz w:val="24"/>
          <w:szCs w:val="24"/>
        </w:rPr>
        <w:t xml:space="preserve">so </w:t>
      </w:r>
      <w:proofErr w:type="spellStart"/>
      <w:r w:rsidRPr="0074549C">
        <w:rPr>
          <w:rFonts w:ascii="Times New Roman" w:hAnsi="Times New Roman" w:cs="Times New Roman"/>
          <w:sz w:val="24"/>
          <w:szCs w:val="24"/>
        </w:rPr>
        <w:t>siloed</w:t>
      </w:r>
      <w:proofErr w:type="spellEnd"/>
      <w:r w:rsidRPr="0074549C">
        <w:rPr>
          <w:rFonts w:ascii="Times New Roman" w:hAnsi="Times New Roman" w:cs="Times New Roman"/>
          <w:sz w:val="24"/>
          <w:szCs w:val="24"/>
        </w:rPr>
        <w:t>?</w:t>
      </w:r>
    </w:p>
    <w:p w:rsidR="0074549C" w:rsidRDefault="0074549C" w:rsidP="0074549C">
      <w:pPr>
        <w:pStyle w:val="ListParagraph"/>
        <w:numPr>
          <w:ilvl w:val="0"/>
          <w:numId w:val="3"/>
        </w:numPr>
        <w:rPr>
          <w:rFonts w:ascii="Times New Roman" w:hAnsi="Times New Roman" w:cs="Times New Roman"/>
          <w:sz w:val="24"/>
          <w:szCs w:val="24"/>
        </w:rPr>
      </w:pPr>
      <w:r w:rsidRPr="0074549C">
        <w:rPr>
          <w:rFonts w:ascii="Times New Roman" w:hAnsi="Times New Roman" w:cs="Times New Roman"/>
          <w:sz w:val="24"/>
          <w:szCs w:val="24"/>
        </w:rPr>
        <w:t>What are the distinctive origins of each?</w:t>
      </w:r>
    </w:p>
    <w:p w:rsidR="0074549C" w:rsidRDefault="0074549C" w:rsidP="007454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it simply splitting hairs to keep emphasizing distinctions between action learning and action research?</w:t>
      </w:r>
    </w:p>
    <w:p w:rsidR="0074549C" w:rsidRPr="0074549C" w:rsidRDefault="0074549C" w:rsidP="007454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 does it depend on who you are working with or who the audience is?</w:t>
      </w:r>
    </w:p>
    <w:p w:rsidR="0074549C" w:rsidRPr="0074549C" w:rsidRDefault="0074549C" w:rsidP="007454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much</w:t>
      </w:r>
      <w:r w:rsidRPr="0074549C">
        <w:rPr>
          <w:rFonts w:ascii="Times New Roman" w:hAnsi="Times New Roman" w:cs="Times New Roman"/>
          <w:sz w:val="24"/>
          <w:szCs w:val="24"/>
        </w:rPr>
        <w:t xml:space="preserve"> difference </w:t>
      </w:r>
      <w:r>
        <w:rPr>
          <w:rFonts w:ascii="Times New Roman" w:hAnsi="Times New Roman" w:cs="Times New Roman"/>
          <w:sz w:val="24"/>
          <w:szCs w:val="24"/>
        </w:rPr>
        <w:t xml:space="preserve">is there really </w:t>
      </w:r>
      <w:r w:rsidR="00E92A53">
        <w:rPr>
          <w:rFonts w:ascii="Times New Roman" w:hAnsi="Times New Roman" w:cs="Times New Roman"/>
          <w:sz w:val="24"/>
          <w:szCs w:val="24"/>
        </w:rPr>
        <w:t xml:space="preserve">between </w:t>
      </w:r>
      <w:proofErr w:type="spellStart"/>
      <w:r w:rsidR="00E92A53">
        <w:rPr>
          <w:rFonts w:ascii="Times New Roman" w:hAnsi="Times New Roman" w:cs="Times New Roman"/>
          <w:sz w:val="24"/>
          <w:szCs w:val="24"/>
        </w:rPr>
        <w:t>Revans</w:t>
      </w:r>
      <w:proofErr w:type="spellEnd"/>
      <w:r w:rsidR="00E92A53">
        <w:rPr>
          <w:rFonts w:ascii="Times New Roman" w:hAnsi="Times New Roman" w:cs="Times New Roman"/>
          <w:sz w:val="24"/>
          <w:szCs w:val="24"/>
        </w:rPr>
        <w:t>’</w:t>
      </w:r>
      <w:r w:rsidR="00E92A53" w:rsidRPr="0074549C">
        <w:rPr>
          <w:rFonts w:ascii="Times New Roman" w:hAnsi="Times New Roman" w:cs="Times New Roman"/>
          <w:sz w:val="24"/>
          <w:szCs w:val="24"/>
        </w:rPr>
        <w:t xml:space="preserve"> </w:t>
      </w:r>
      <w:r w:rsidRPr="0074549C">
        <w:rPr>
          <w:rFonts w:ascii="Times New Roman" w:hAnsi="Times New Roman" w:cs="Times New Roman"/>
          <w:sz w:val="24"/>
          <w:szCs w:val="24"/>
        </w:rPr>
        <w:t xml:space="preserve">philosophy of learning as captured in his System </w:t>
      </w:r>
      <w:r w:rsidR="00E92A53" w:rsidRPr="00A06D27">
        <w:rPr>
          <w:rFonts w:ascii="Times New Roman" w:hAnsi="Times New Roman" w:cs="Times New Roman"/>
          <w:i/>
          <w:sz w:val="24"/>
          <w:szCs w:val="24"/>
        </w:rPr>
        <w:t>a</w:t>
      </w:r>
      <w:r w:rsidRPr="00A06D27">
        <w:rPr>
          <w:rFonts w:ascii="Times New Roman" w:hAnsi="Times New Roman" w:cs="Times New Roman"/>
          <w:i/>
          <w:sz w:val="24"/>
          <w:szCs w:val="24"/>
        </w:rPr>
        <w:t>lpha</w:t>
      </w:r>
      <w:r w:rsidRPr="0074549C">
        <w:rPr>
          <w:rFonts w:ascii="Times New Roman" w:hAnsi="Times New Roman" w:cs="Times New Roman"/>
          <w:sz w:val="24"/>
          <w:szCs w:val="24"/>
        </w:rPr>
        <w:t xml:space="preserve">, </w:t>
      </w:r>
      <w:r w:rsidR="00E92A53" w:rsidRPr="00A06D27">
        <w:rPr>
          <w:rFonts w:ascii="Times New Roman" w:hAnsi="Times New Roman" w:cs="Times New Roman"/>
          <w:i/>
          <w:sz w:val="24"/>
          <w:szCs w:val="24"/>
        </w:rPr>
        <w:t>b</w:t>
      </w:r>
      <w:r w:rsidRPr="00A06D27">
        <w:rPr>
          <w:rFonts w:ascii="Times New Roman" w:hAnsi="Times New Roman" w:cs="Times New Roman"/>
          <w:i/>
          <w:sz w:val="24"/>
          <w:szCs w:val="24"/>
        </w:rPr>
        <w:t>eta</w:t>
      </w:r>
      <w:r w:rsidRPr="0074549C">
        <w:rPr>
          <w:rFonts w:ascii="Times New Roman" w:hAnsi="Times New Roman" w:cs="Times New Roman"/>
          <w:sz w:val="24"/>
          <w:szCs w:val="24"/>
        </w:rPr>
        <w:t xml:space="preserve"> and </w:t>
      </w:r>
      <w:r w:rsidR="00E92A53" w:rsidRPr="00A06D27">
        <w:rPr>
          <w:rFonts w:ascii="Times New Roman" w:hAnsi="Times New Roman" w:cs="Times New Roman"/>
          <w:i/>
          <w:sz w:val="24"/>
          <w:szCs w:val="24"/>
        </w:rPr>
        <w:t>g</w:t>
      </w:r>
      <w:r w:rsidRPr="00A06D27">
        <w:rPr>
          <w:rFonts w:ascii="Times New Roman" w:hAnsi="Times New Roman" w:cs="Times New Roman"/>
          <w:i/>
          <w:sz w:val="24"/>
          <w:szCs w:val="24"/>
        </w:rPr>
        <w:t>amma</w:t>
      </w:r>
      <w:r w:rsidRPr="0074549C">
        <w:rPr>
          <w:rFonts w:ascii="Times New Roman" w:hAnsi="Times New Roman" w:cs="Times New Roman"/>
          <w:sz w:val="24"/>
          <w:szCs w:val="24"/>
        </w:rPr>
        <w:t xml:space="preserve"> (where </w:t>
      </w:r>
      <w:r w:rsidRPr="0074549C">
        <w:rPr>
          <w:rFonts w:ascii="Times New Roman" w:hAnsi="Times New Roman" w:cs="Times New Roman"/>
          <w:i/>
          <w:iCs/>
          <w:sz w:val="24"/>
          <w:szCs w:val="24"/>
          <w:lang w:val="en"/>
        </w:rPr>
        <w:t>System alpha</w:t>
      </w:r>
      <w:r w:rsidRPr="0074549C">
        <w:rPr>
          <w:rFonts w:ascii="Times New Roman" w:hAnsi="Times New Roman" w:cs="Times New Roman"/>
          <w:sz w:val="24"/>
          <w:szCs w:val="24"/>
          <w:lang w:val="en"/>
        </w:rPr>
        <w:t xml:space="preserve"> is investigation of the </w:t>
      </w:r>
      <w:proofErr w:type="spellStart"/>
      <w:r w:rsidRPr="0074549C">
        <w:rPr>
          <w:rFonts w:ascii="Times New Roman" w:hAnsi="Times New Roman" w:cs="Times New Roman"/>
          <w:sz w:val="24"/>
          <w:szCs w:val="24"/>
          <w:lang w:val="en"/>
        </w:rPr>
        <w:t>organisational</w:t>
      </w:r>
      <w:proofErr w:type="spellEnd"/>
      <w:r w:rsidRPr="0074549C">
        <w:rPr>
          <w:rFonts w:ascii="Times New Roman" w:hAnsi="Times New Roman" w:cs="Times New Roman"/>
          <w:sz w:val="24"/>
          <w:szCs w:val="24"/>
          <w:lang w:val="en"/>
        </w:rPr>
        <w:t xml:space="preserve"> issue in its context;  </w:t>
      </w:r>
      <w:r w:rsidRPr="0074549C">
        <w:rPr>
          <w:rFonts w:ascii="Times New Roman" w:hAnsi="Times New Roman" w:cs="Times New Roman"/>
          <w:i/>
          <w:iCs/>
          <w:sz w:val="24"/>
          <w:szCs w:val="24"/>
          <w:lang w:val="en"/>
        </w:rPr>
        <w:t>System beta</w:t>
      </w:r>
      <w:r w:rsidRPr="0074549C">
        <w:rPr>
          <w:rFonts w:ascii="Times New Roman" w:hAnsi="Times New Roman" w:cs="Times New Roman"/>
          <w:sz w:val="24"/>
          <w:szCs w:val="24"/>
          <w:lang w:val="en"/>
        </w:rPr>
        <w:t xml:space="preserve"> is inquiry into resolution, through cycles of trial and error, action and reflection; and </w:t>
      </w:r>
      <w:r w:rsidRPr="0074549C">
        <w:rPr>
          <w:rFonts w:ascii="Times New Roman" w:hAnsi="Times New Roman" w:cs="Times New Roman"/>
          <w:i/>
          <w:iCs/>
          <w:sz w:val="24"/>
          <w:szCs w:val="24"/>
          <w:lang w:val="en"/>
        </w:rPr>
        <w:t>System gamma</w:t>
      </w:r>
      <w:r w:rsidRPr="0074549C">
        <w:rPr>
          <w:rFonts w:ascii="Times New Roman" w:hAnsi="Times New Roman" w:cs="Times New Roman"/>
          <w:sz w:val="24"/>
          <w:szCs w:val="24"/>
          <w:lang w:val="en"/>
        </w:rPr>
        <w:t xml:space="preserve"> is the learning, framing and self-awareness of the participants) </w:t>
      </w:r>
      <w:r w:rsidRPr="0074549C">
        <w:rPr>
          <w:rFonts w:ascii="Times New Roman" w:hAnsi="Times New Roman" w:cs="Times New Roman"/>
          <w:sz w:val="24"/>
          <w:szCs w:val="24"/>
        </w:rPr>
        <w:t xml:space="preserve">and the </w:t>
      </w:r>
      <w:r w:rsidR="00E92A53">
        <w:rPr>
          <w:rFonts w:ascii="Times New Roman" w:hAnsi="Times New Roman" w:cs="Times New Roman"/>
          <w:sz w:val="24"/>
          <w:szCs w:val="24"/>
        </w:rPr>
        <w:t>f</w:t>
      </w:r>
      <w:r w:rsidRPr="0074549C">
        <w:rPr>
          <w:rFonts w:ascii="Times New Roman" w:hAnsi="Times New Roman" w:cs="Times New Roman"/>
          <w:sz w:val="24"/>
          <w:szCs w:val="24"/>
        </w:rPr>
        <w:t xml:space="preserve">irst, </w:t>
      </w:r>
      <w:r w:rsidR="00E92A53">
        <w:rPr>
          <w:rFonts w:ascii="Times New Roman" w:hAnsi="Times New Roman" w:cs="Times New Roman"/>
          <w:sz w:val="24"/>
          <w:szCs w:val="24"/>
        </w:rPr>
        <w:t>s</w:t>
      </w:r>
      <w:r w:rsidRPr="0074549C">
        <w:rPr>
          <w:rFonts w:ascii="Times New Roman" w:hAnsi="Times New Roman" w:cs="Times New Roman"/>
          <w:sz w:val="24"/>
          <w:szCs w:val="24"/>
        </w:rPr>
        <w:t xml:space="preserve">econd and </w:t>
      </w:r>
      <w:r w:rsidR="00E92A53">
        <w:rPr>
          <w:rFonts w:ascii="Times New Roman" w:hAnsi="Times New Roman" w:cs="Times New Roman"/>
          <w:sz w:val="24"/>
          <w:szCs w:val="24"/>
        </w:rPr>
        <w:t>t</w:t>
      </w:r>
      <w:r w:rsidRPr="0074549C">
        <w:rPr>
          <w:rFonts w:ascii="Times New Roman" w:hAnsi="Times New Roman" w:cs="Times New Roman"/>
          <w:sz w:val="24"/>
          <w:szCs w:val="24"/>
        </w:rPr>
        <w:t xml:space="preserve">hird person </w:t>
      </w:r>
      <w:r w:rsidR="00E92A53">
        <w:rPr>
          <w:rFonts w:ascii="Times New Roman" w:hAnsi="Times New Roman" w:cs="Times New Roman"/>
          <w:sz w:val="24"/>
          <w:szCs w:val="24"/>
        </w:rPr>
        <w:t>i</w:t>
      </w:r>
      <w:r w:rsidRPr="0074549C">
        <w:rPr>
          <w:rFonts w:ascii="Times New Roman" w:hAnsi="Times New Roman" w:cs="Times New Roman"/>
          <w:sz w:val="24"/>
          <w:szCs w:val="24"/>
        </w:rPr>
        <w:t xml:space="preserve">nquiry of AR (Reason &amp; </w:t>
      </w:r>
      <w:proofErr w:type="spellStart"/>
      <w:r w:rsidRPr="0074549C">
        <w:rPr>
          <w:rFonts w:ascii="Times New Roman" w:hAnsi="Times New Roman" w:cs="Times New Roman"/>
          <w:sz w:val="24"/>
          <w:szCs w:val="24"/>
        </w:rPr>
        <w:t>Torbert</w:t>
      </w:r>
      <w:proofErr w:type="spellEnd"/>
      <w:r w:rsidRPr="0074549C">
        <w:rPr>
          <w:rFonts w:ascii="Times New Roman" w:hAnsi="Times New Roman" w:cs="Times New Roman"/>
          <w:sz w:val="24"/>
          <w:szCs w:val="24"/>
        </w:rPr>
        <w:t>, 2007) (first person - enquiring into my own practice; second – investigating with others; third – engaging with or contribution to a wider audience such as policy and debates in the world at large).</w:t>
      </w:r>
    </w:p>
    <w:p w:rsidR="004B6A86" w:rsidRPr="005F5FEA" w:rsidRDefault="008C6422" w:rsidP="004B6A86">
      <w:pPr>
        <w:rPr>
          <w:rFonts w:ascii="Times New Roman" w:hAnsi="Times New Roman" w:cs="Times New Roman"/>
          <w:sz w:val="24"/>
          <w:szCs w:val="24"/>
        </w:rPr>
      </w:pPr>
      <w:r>
        <w:rPr>
          <w:rFonts w:ascii="Times New Roman" w:hAnsi="Times New Roman" w:cs="Times New Roman"/>
          <w:sz w:val="24"/>
          <w:szCs w:val="24"/>
        </w:rPr>
        <w:t>Commonalities</w:t>
      </w:r>
      <w:r w:rsidR="004B6A86" w:rsidRPr="005F5FEA">
        <w:rPr>
          <w:rFonts w:ascii="Times New Roman" w:hAnsi="Times New Roman" w:cs="Times New Roman"/>
          <w:sz w:val="24"/>
          <w:szCs w:val="24"/>
        </w:rPr>
        <w:t xml:space="preserve"> and </w:t>
      </w:r>
      <w:r>
        <w:rPr>
          <w:rFonts w:ascii="Times New Roman" w:hAnsi="Times New Roman" w:cs="Times New Roman"/>
          <w:sz w:val="24"/>
          <w:szCs w:val="24"/>
        </w:rPr>
        <w:t>comparison</w:t>
      </w:r>
      <w:r w:rsidR="004B6A86" w:rsidRPr="005F5FEA">
        <w:rPr>
          <w:rFonts w:ascii="Times New Roman" w:hAnsi="Times New Roman" w:cs="Times New Roman"/>
          <w:sz w:val="24"/>
          <w:szCs w:val="24"/>
        </w:rPr>
        <w:t xml:space="preserve">s between action learning </w:t>
      </w:r>
      <w:r w:rsidR="004B6A86">
        <w:rPr>
          <w:rFonts w:ascii="Times New Roman" w:hAnsi="Times New Roman" w:cs="Times New Roman"/>
          <w:sz w:val="24"/>
          <w:szCs w:val="24"/>
        </w:rPr>
        <w:t xml:space="preserve">(AL) </w:t>
      </w:r>
      <w:r w:rsidR="004B6A86" w:rsidRPr="005F5FEA">
        <w:rPr>
          <w:rFonts w:ascii="Times New Roman" w:hAnsi="Times New Roman" w:cs="Times New Roman"/>
          <w:sz w:val="24"/>
          <w:szCs w:val="24"/>
        </w:rPr>
        <w:t xml:space="preserve">and action research </w:t>
      </w:r>
      <w:r w:rsidR="004B6A86">
        <w:rPr>
          <w:rFonts w:ascii="Times New Roman" w:hAnsi="Times New Roman" w:cs="Times New Roman"/>
          <w:sz w:val="24"/>
          <w:szCs w:val="24"/>
        </w:rPr>
        <w:t xml:space="preserve">(AR) </w:t>
      </w:r>
      <w:r>
        <w:rPr>
          <w:rFonts w:ascii="Times New Roman" w:hAnsi="Times New Roman" w:cs="Times New Roman"/>
          <w:sz w:val="24"/>
          <w:szCs w:val="24"/>
        </w:rPr>
        <w:t>have been</w:t>
      </w:r>
      <w:r w:rsidR="004B6A86" w:rsidRPr="005F5FEA">
        <w:rPr>
          <w:rFonts w:ascii="Times New Roman" w:hAnsi="Times New Roman" w:cs="Times New Roman"/>
          <w:sz w:val="24"/>
          <w:szCs w:val="24"/>
        </w:rPr>
        <w:t xml:space="preserve"> much discussed (Raelin</w:t>
      </w:r>
      <w:r w:rsidR="004B6A86">
        <w:rPr>
          <w:rFonts w:ascii="Times New Roman" w:hAnsi="Times New Roman" w:cs="Times New Roman"/>
          <w:sz w:val="24"/>
          <w:szCs w:val="24"/>
        </w:rPr>
        <w:t>, 2009</w:t>
      </w:r>
      <w:r w:rsidR="004B6A86" w:rsidRPr="005F5FEA">
        <w:rPr>
          <w:rFonts w:ascii="Times New Roman" w:hAnsi="Times New Roman" w:cs="Times New Roman"/>
          <w:sz w:val="24"/>
          <w:szCs w:val="24"/>
        </w:rPr>
        <w:t>; Coghlan</w:t>
      </w:r>
      <w:r w:rsidR="00E92A53">
        <w:rPr>
          <w:rFonts w:ascii="Times New Roman" w:hAnsi="Times New Roman" w:cs="Times New Roman"/>
          <w:sz w:val="24"/>
          <w:szCs w:val="24"/>
        </w:rPr>
        <w:t>,</w:t>
      </w:r>
      <w:r w:rsidR="004B6A86" w:rsidRPr="005F5FEA">
        <w:rPr>
          <w:rFonts w:ascii="Times New Roman" w:hAnsi="Times New Roman" w:cs="Times New Roman"/>
          <w:sz w:val="24"/>
          <w:szCs w:val="24"/>
        </w:rPr>
        <w:t xml:space="preserve"> </w:t>
      </w:r>
      <w:r w:rsidR="004B6A86">
        <w:rPr>
          <w:rFonts w:ascii="Times New Roman" w:hAnsi="Times New Roman" w:cs="Times New Roman"/>
          <w:sz w:val="24"/>
          <w:szCs w:val="24"/>
        </w:rPr>
        <w:t>2010</w:t>
      </w:r>
      <w:r w:rsidR="004B6A86" w:rsidRPr="005F5FEA">
        <w:rPr>
          <w:rFonts w:ascii="Times New Roman" w:hAnsi="Times New Roman" w:cs="Times New Roman"/>
          <w:sz w:val="24"/>
          <w:szCs w:val="24"/>
        </w:rPr>
        <w:t>).  Each ha</w:t>
      </w:r>
      <w:r w:rsidR="004B6A86">
        <w:rPr>
          <w:rFonts w:ascii="Times New Roman" w:hAnsi="Times New Roman" w:cs="Times New Roman"/>
          <w:sz w:val="24"/>
          <w:szCs w:val="24"/>
        </w:rPr>
        <w:t>s</w:t>
      </w:r>
      <w:r w:rsidR="004B6A86" w:rsidRPr="005F5FEA">
        <w:rPr>
          <w:rFonts w:ascii="Times New Roman" w:hAnsi="Times New Roman" w:cs="Times New Roman"/>
          <w:sz w:val="24"/>
          <w:szCs w:val="24"/>
        </w:rPr>
        <w:t xml:space="preserve"> differing origins and forebears (</w:t>
      </w:r>
      <w:proofErr w:type="spellStart"/>
      <w:r w:rsidR="004B6A86" w:rsidRPr="005F5FEA">
        <w:rPr>
          <w:rFonts w:ascii="Times New Roman" w:hAnsi="Times New Roman" w:cs="Times New Roman"/>
          <w:sz w:val="24"/>
          <w:szCs w:val="24"/>
        </w:rPr>
        <w:t>Revans</w:t>
      </w:r>
      <w:proofErr w:type="spellEnd"/>
      <w:r w:rsidR="004B6A86">
        <w:rPr>
          <w:rFonts w:ascii="Times New Roman" w:hAnsi="Times New Roman" w:cs="Times New Roman"/>
          <w:sz w:val="24"/>
          <w:szCs w:val="24"/>
        </w:rPr>
        <w:t xml:space="preserve"> for AL</w:t>
      </w:r>
      <w:r w:rsidR="00A92950">
        <w:rPr>
          <w:rFonts w:ascii="Times New Roman" w:hAnsi="Times New Roman" w:cs="Times New Roman"/>
          <w:sz w:val="24"/>
          <w:szCs w:val="24"/>
        </w:rPr>
        <w:t xml:space="preserve"> (</w:t>
      </w:r>
      <w:proofErr w:type="spellStart"/>
      <w:r w:rsidR="00A92950">
        <w:rPr>
          <w:rFonts w:ascii="Times New Roman" w:hAnsi="Times New Roman" w:cs="Times New Roman"/>
          <w:sz w:val="24"/>
          <w:szCs w:val="24"/>
        </w:rPr>
        <w:t>Revans</w:t>
      </w:r>
      <w:proofErr w:type="spellEnd"/>
      <w:r w:rsidR="00A92950">
        <w:rPr>
          <w:rFonts w:ascii="Times New Roman" w:hAnsi="Times New Roman" w:cs="Times New Roman"/>
          <w:sz w:val="24"/>
          <w:szCs w:val="24"/>
        </w:rPr>
        <w:t>, 1998)</w:t>
      </w:r>
      <w:r w:rsidR="004B6A86">
        <w:rPr>
          <w:rFonts w:ascii="Times New Roman" w:hAnsi="Times New Roman" w:cs="Times New Roman"/>
          <w:sz w:val="24"/>
          <w:szCs w:val="24"/>
        </w:rPr>
        <w:t xml:space="preserve">; </w:t>
      </w:r>
      <w:r w:rsidR="004B6A86" w:rsidRPr="005F5FEA">
        <w:rPr>
          <w:rFonts w:ascii="Times New Roman" w:hAnsi="Times New Roman" w:cs="Times New Roman"/>
          <w:sz w:val="24"/>
          <w:szCs w:val="24"/>
        </w:rPr>
        <w:t>Lewin for AR</w:t>
      </w:r>
      <w:r w:rsidR="00A92950">
        <w:rPr>
          <w:rFonts w:ascii="Times New Roman" w:hAnsi="Times New Roman" w:cs="Times New Roman"/>
          <w:sz w:val="24"/>
          <w:szCs w:val="24"/>
        </w:rPr>
        <w:t xml:space="preserve"> (</w:t>
      </w:r>
      <w:r w:rsidR="006A3466">
        <w:rPr>
          <w:rFonts w:ascii="Times New Roman" w:hAnsi="Times New Roman" w:cs="Times New Roman"/>
          <w:sz w:val="24"/>
          <w:szCs w:val="24"/>
        </w:rPr>
        <w:t>Coghlan and Brydon-Miller</w:t>
      </w:r>
      <w:r w:rsidR="00A92950">
        <w:rPr>
          <w:rFonts w:ascii="Times New Roman" w:hAnsi="Times New Roman" w:cs="Times New Roman"/>
          <w:sz w:val="24"/>
          <w:szCs w:val="24"/>
        </w:rPr>
        <w:t>, 2014</w:t>
      </w:r>
      <w:r w:rsidR="004B6A86" w:rsidRPr="005F5FEA">
        <w:rPr>
          <w:rFonts w:ascii="Times New Roman" w:hAnsi="Times New Roman" w:cs="Times New Roman"/>
          <w:sz w:val="24"/>
          <w:szCs w:val="24"/>
        </w:rPr>
        <w:t xml:space="preserve">). Yet ironically and confusingly for those coming new to the field, the literatures are fairly </w:t>
      </w:r>
      <w:proofErr w:type="spellStart"/>
      <w:r w:rsidR="004B6A86" w:rsidRPr="005F5FEA">
        <w:rPr>
          <w:rFonts w:ascii="Times New Roman" w:hAnsi="Times New Roman" w:cs="Times New Roman"/>
          <w:sz w:val="24"/>
          <w:szCs w:val="24"/>
        </w:rPr>
        <w:t>siloed</w:t>
      </w:r>
      <w:proofErr w:type="spellEnd"/>
      <w:r w:rsidR="004B6A86" w:rsidRPr="005F5FEA">
        <w:rPr>
          <w:rFonts w:ascii="Times New Roman" w:hAnsi="Times New Roman" w:cs="Times New Roman"/>
          <w:sz w:val="24"/>
          <w:szCs w:val="24"/>
        </w:rPr>
        <w:t xml:space="preserve">, with Raelin and Coghlan </w:t>
      </w:r>
      <w:r w:rsidR="004B6A86">
        <w:rPr>
          <w:rFonts w:ascii="Times New Roman" w:hAnsi="Times New Roman" w:cs="Times New Roman"/>
          <w:sz w:val="24"/>
          <w:szCs w:val="24"/>
        </w:rPr>
        <w:t>being relatively</w:t>
      </w:r>
      <w:r w:rsidR="004B6A86" w:rsidRPr="005F5FEA">
        <w:rPr>
          <w:rFonts w:ascii="Times New Roman" w:hAnsi="Times New Roman" w:cs="Times New Roman"/>
          <w:sz w:val="24"/>
          <w:szCs w:val="24"/>
        </w:rPr>
        <w:t xml:space="preserve"> rare in straddling and contributing to both</w:t>
      </w:r>
      <w:r w:rsidR="009A512C">
        <w:rPr>
          <w:rFonts w:ascii="Times New Roman" w:hAnsi="Times New Roman" w:cs="Times New Roman"/>
          <w:sz w:val="24"/>
          <w:szCs w:val="24"/>
        </w:rPr>
        <w:t xml:space="preserve">, </w:t>
      </w:r>
      <w:r w:rsidR="00A92950">
        <w:rPr>
          <w:rFonts w:ascii="Times New Roman" w:hAnsi="Times New Roman" w:cs="Times New Roman"/>
          <w:sz w:val="24"/>
          <w:szCs w:val="24"/>
        </w:rPr>
        <w:t>a notable exception being</w:t>
      </w:r>
      <w:r w:rsidR="009A512C">
        <w:rPr>
          <w:rFonts w:ascii="Times New Roman" w:hAnsi="Times New Roman" w:cs="Times New Roman"/>
          <w:sz w:val="24"/>
          <w:szCs w:val="24"/>
        </w:rPr>
        <w:t xml:space="preserve"> the Australian Action Learning, Action Research Association</w:t>
      </w:r>
      <w:r w:rsidR="00A92950">
        <w:rPr>
          <w:rFonts w:ascii="Times New Roman" w:hAnsi="Times New Roman" w:cs="Times New Roman"/>
          <w:sz w:val="24"/>
          <w:szCs w:val="24"/>
        </w:rPr>
        <w:t xml:space="preserve"> (Zuber-</w:t>
      </w:r>
      <w:proofErr w:type="spellStart"/>
      <w:r w:rsidR="00A92950">
        <w:rPr>
          <w:rFonts w:ascii="Times New Roman" w:hAnsi="Times New Roman" w:cs="Times New Roman"/>
          <w:sz w:val="24"/>
          <w:szCs w:val="24"/>
        </w:rPr>
        <w:t>Skerritt</w:t>
      </w:r>
      <w:proofErr w:type="spellEnd"/>
      <w:r w:rsidR="00A92950">
        <w:rPr>
          <w:rFonts w:ascii="Times New Roman" w:hAnsi="Times New Roman" w:cs="Times New Roman"/>
          <w:sz w:val="24"/>
          <w:szCs w:val="24"/>
        </w:rPr>
        <w:t xml:space="preserve"> and </w:t>
      </w:r>
      <w:proofErr w:type="spellStart"/>
      <w:r w:rsidR="00A92950">
        <w:rPr>
          <w:rFonts w:ascii="Times New Roman" w:hAnsi="Times New Roman" w:cs="Times New Roman"/>
          <w:sz w:val="24"/>
          <w:szCs w:val="24"/>
        </w:rPr>
        <w:t>Passfield</w:t>
      </w:r>
      <w:proofErr w:type="spellEnd"/>
      <w:r w:rsidR="00A92950">
        <w:rPr>
          <w:rFonts w:ascii="Times New Roman" w:hAnsi="Times New Roman" w:cs="Times New Roman"/>
          <w:sz w:val="24"/>
          <w:szCs w:val="24"/>
        </w:rPr>
        <w:t>, 2016</w:t>
      </w:r>
      <w:r w:rsidR="009A512C">
        <w:rPr>
          <w:rFonts w:ascii="Times New Roman" w:hAnsi="Times New Roman" w:cs="Times New Roman"/>
          <w:sz w:val="24"/>
          <w:szCs w:val="24"/>
        </w:rPr>
        <w:t>)</w:t>
      </w:r>
      <w:r w:rsidR="004B6A86" w:rsidRPr="005F5FEA">
        <w:rPr>
          <w:rFonts w:ascii="Times New Roman" w:hAnsi="Times New Roman" w:cs="Times New Roman"/>
          <w:sz w:val="24"/>
          <w:szCs w:val="24"/>
        </w:rPr>
        <w:t>.  Typically the key difference highlighted</w:t>
      </w:r>
      <w:r w:rsidR="004B6A86">
        <w:rPr>
          <w:rFonts w:ascii="Times New Roman" w:hAnsi="Times New Roman" w:cs="Times New Roman"/>
          <w:sz w:val="24"/>
          <w:szCs w:val="24"/>
        </w:rPr>
        <w:t xml:space="preserve"> between AR </w:t>
      </w:r>
      <w:r w:rsidR="004B6A86">
        <w:rPr>
          <w:rFonts w:ascii="Times New Roman" w:hAnsi="Times New Roman" w:cs="Times New Roman"/>
          <w:sz w:val="24"/>
          <w:szCs w:val="24"/>
        </w:rPr>
        <w:lastRenderedPageBreak/>
        <w:t>and AL</w:t>
      </w:r>
      <w:r w:rsidR="004B6A86" w:rsidRPr="005F5FEA">
        <w:rPr>
          <w:rFonts w:ascii="Times New Roman" w:hAnsi="Times New Roman" w:cs="Times New Roman"/>
          <w:sz w:val="24"/>
          <w:szCs w:val="24"/>
        </w:rPr>
        <w:t xml:space="preserve"> is </w:t>
      </w:r>
      <w:r w:rsidR="004B6A86">
        <w:rPr>
          <w:rFonts w:ascii="Times New Roman" w:hAnsi="Times New Roman" w:cs="Times New Roman"/>
          <w:sz w:val="24"/>
          <w:szCs w:val="24"/>
        </w:rPr>
        <w:t xml:space="preserve">to say </w:t>
      </w:r>
      <w:r w:rsidR="004B6A86" w:rsidRPr="005F5FEA">
        <w:rPr>
          <w:rFonts w:ascii="Times New Roman" w:hAnsi="Times New Roman" w:cs="Times New Roman"/>
          <w:sz w:val="24"/>
          <w:szCs w:val="24"/>
        </w:rPr>
        <w:t>that whil</w:t>
      </w:r>
      <w:r w:rsidR="00E92A53">
        <w:rPr>
          <w:rFonts w:ascii="Times New Roman" w:hAnsi="Times New Roman" w:cs="Times New Roman"/>
          <w:sz w:val="24"/>
          <w:szCs w:val="24"/>
        </w:rPr>
        <w:t>e</w:t>
      </w:r>
      <w:r w:rsidR="004B6A86" w:rsidRPr="005F5FEA">
        <w:rPr>
          <w:rFonts w:ascii="Times New Roman" w:hAnsi="Times New Roman" w:cs="Times New Roman"/>
          <w:sz w:val="24"/>
          <w:szCs w:val="24"/>
        </w:rPr>
        <w:t xml:space="preserve"> both are grounded in tackling </w:t>
      </w:r>
      <w:r w:rsidR="004B6A86">
        <w:rPr>
          <w:rFonts w:ascii="Times New Roman" w:hAnsi="Times New Roman" w:cs="Times New Roman"/>
          <w:sz w:val="24"/>
          <w:szCs w:val="24"/>
        </w:rPr>
        <w:t xml:space="preserve">real </w:t>
      </w:r>
      <w:r w:rsidR="004B6A86" w:rsidRPr="005F5FEA">
        <w:rPr>
          <w:rFonts w:ascii="Times New Roman" w:hAnsi="Times New Roman" w:cs="Times New Roman"/>
          <w:sz w:val="24"/>
          <w:szCs w:val="24"/>
        </w:rPr>
        <w:t>organisational</w:t>
      </w:r>
      <w:r w:rsidR="004B6A86">
        <w:rPr>
          <w:rFonts w:ascii="Times New Roman" w:hAnsi="Times New Roman" w:cs="Times New Roman"/>
          <w:sz w:val="24"/>
          <w:szCs w:val="24"/>
        </w:rPr>
        <w:t xml:space="preserve"> or </w:t>
      </w:r>
      <w:r w:rsidR="004B6A86" w:rsidRPr="005F5FEA">
        <w:rPr>
          <w:rFonts w:ascii="Times New Roman" w:hAnsi="Times New Roman" w:cs="Times New Roman"/>
          <w:sz w:val="24"/>
          <w:szCs w:val="24"/>
        </w:rPr>
        <w:t>societal issues, AL is principally co</w:t>
      </w:r>
      <w:r w:rsidR="004B6A86">
        <w:rPr>
          <w:rFonts w:ascii="Times New Roman" w:hAnsi="Times New Roman" w:cs="Times New Roman"/>
          <w:sz w:val="24"/>
          <w:szCs w:val="24"/>
        </w:rPr>
        <w:t>mmitt</w:t>
      </w:r>
      <w:r w:rsidR="004B6A86" w:rsidRPr="005F5FEA">
        <w:rPr>
          <w:rFonts w:ascii="Times New Roman" w:hAnsi="Times New Roman" w:cs="Times New Roman"/>
          <w:sz w:val="24"/>
          <w:szCs w:val="24"/>
        </w:rPr>
        <w:t xml:space="preserve">ed </w:t>
      </w:r>
      <w:r w:rsidR="004B6A86">
        <w:rPr>
          <w:rFonts w:ascii="Times New Roman" w:hAnsi="Times New Roman" w:cs="Times New Roman"/>
          <w:sz w:val="24"/>
          <w:szCs w:val="24"/>
        </w:rPr>
        <w:t>beyond this to</w:t>
      </w:r>
      <w:r w:rsidR="004B6A86" w:rsidRPr="005F5FEA">
        <w:rPr>
          <w:rFonts w:ascii="Times New Roman" w:hAnsi="Times New Roman" w:cs="Times New Roman"/>
          <w:sz w:val="24"/>
          <w:szCs w:val="24"/>
        </w:rPr>
        <w:t xml:space="preserve"> </w:t>
      </w:r>
      <w:r w:rsidR="004B6A86" w:rsidRPr="005F5FEA">
        <w:rPr>
          <w:rFonts w:ascii="Times New Roman" w:hAnsi="Times New Roman" w:cs="Times New Roman"/>
          <w:sz w:val="24"/>
          <w:szCs w:val="24"/>
          <w:lang w:val="en"/>
        </w:rPr>
        <w:t xml:space="preserve">learning </w:t>
      </w:r>
      <w:r w:rsidR="004B6A86">
        <w:rPr>
          <w:rFonts w:ascii="Times New Roman" w:hAnsi="Times New Roman" w:cs="Times New Roman"/>
          <w:sz w:val="24"/>
          <w:szCs w:val="24"/>
        </w:rPr>
        <w:t>for those directly involved</w:t>
      </w:r>
      <w:r w:rsidR="004B6A86" w:rsidRPr="005F5FEA">
        <w:rPr>
          <w:rFonts w:ascii="Times New Roman" w:hAnsi="Times New Roman" w:cs="Times New Roman"/>
          <w:sz w:val="24"/>
          <w:szCs w:val="24"/>
          <w:lang w:val="en"/>
        </w:rPr>
        <w:t xml:space="preserve"> and is not </w:t>
      </w:r>
      <w:r w:rsidR="004B6A86">
        <w:rPr>
          <w:rFonts w:ascii="Times New Roman" w:hAnsi="Times New Roman" w:cs="Times New Roman"/>
          <w:sz w:val="24"/>
          <w:szCs w:val="24"/>
          <w:lang w:val="en"/>
        </w:rPr>
        <w:t xml:space="preserve">particularly </w:t>
      </w:r>
      <w:r w:rsidR="004B6A86" w:rsidRPr="005F5FEA">
        <w:rPr>
          <w:rFonts w:ascii="Times New Roman" w:hAnsi="Times New Roman" w:cs="Times New Roman"/>
          <w:sz w:val="24"/>
          <w:szCs w:val="24"/>
          <w:lang w:val="en"/>
        </w:rPr>
        <w:t xml:space="preserve">interested in whether such learning goes beyond the specific group or </w:t>
      </w:r>
      <w:proofErr w:type="spellStart"/>
      <w:r w:rsidR="004B6A86" w:rsidRPr="005F5FEA">
        <w:rPr>
          <w:rFonts w:ascii="Times New Roman" w:hAnsi="Times New Roman" w:cs="Times New Roman"/>
          <w:sz w:val="24"/>
          <w:szCs w:val="24"/>
          <w:lang w:val="en"/>
        </w:rPr>
        <w:t>organisation</w:t>
      </w:r>
      <w:proofErr w:type="spellEnd"/>
      <w:r w:rsidR="004B6A86">
        <w:rPr>
          <w:rFonts w:ascii="Times New Roman" w:hAnsi="Times New Roman" w:cs="Times New Roman"/>
          <w:sz w:val="24"/>
          <w:szCs w:val="24"/>
          <w:lang w:val="en"/>
        </w:rPr>
        <w:t>, whereas</w:t>
      </w:r>
      <w:r w:rsidR="004B6A86" w:rsidRPr="005F5FEA">
        <w:rPr>
          <w:rFonts w:ascii="Times New Roman" w:hAnsi="Times New Roman" w:cs="Times New Roman"/>
          <w:sz w:val="24"/>
          <w:szCs w:val="24"/>
          <w:lang w:val="en"/>
        </w:rPr>
        <w:t xml:space="preserve">, </w:t>
      </w:r>
      <w:r w:rsidR="004B6A86" w:rsidRPr="005F5FEA">
        <w:rPr>
          <w:rFonts w:ascii="Times New Roman" w:hAnsi="Times New Roman" w:cs="Times New Roman"/>
          <w:sz w:val="24"/>
          <w:szCs w:val="24"/>
        </w:rPr>
        <w:t xml:space="preserve">AR is concerned </w:t>
      </w:r>
      <w:r w:rsidR="004B6A86">
        <w:rPr>
          <w:rFonts w:ascii="Times New Roman" w:hAnsi="Times New Roman" w:cs="Times New Roman"/>
          <w:sz w:val="24"/>
          <w:szCs w:val="24"/>
        </w:rPr>
        <w:t>that</w:t>
      </w:r>
      <w:r w:rsidR="004B6A86" w:rsidRPr="005F5FEA">
        <w:rPr>
          <w:rFonts w:ascii="Times New Roman" w:hAnsi="Times New Roman" w:cs="Times New Roman"/>
          <w:sz w:val="24"/>
          <w:szCs w:val="24"/>
        </w:rPr>
        <w:t xml:space="preserve"> wider knowledge be distilled from the specific issue, </w:t>
      </w:r>
      <w:r w:rsidR="004B6A86">
        <w:rPr>
          <w:rFonts w:ascii="Times New Roman" w:hAnsi="Times New Roman" w:cs="Times New Roman"/>
          <w:sz w:val="24"/>
          <w:szCs w:val="24"/>
        </w:rPr>
        <w:t>to be</w:t>
      </w:r>
      <w:r w:rsidR="004B6A86" w:rsidRPr="005F5FEA">
        <w:rPr>
          <w:rFonts w:ascii="Times New Roman" w:hAnsi="Times New Roman" w:cs="Times New Roman"/>
          <w:sz w:val="24"/>
          <w:szCs w:val="24"/>
        </w:rPr>
        <w:t xml:space="preserve"> shared </w:t>
      </w:r>
      <w:r w:rsidR="004B6A86">
        <w:rPr>
          <w:rFonts w:ascii="Times New Roman" w:hAnsi="Times New Roman" w:cs="Times New Roman"/>
          <w:sz w:val="24"/>
          <w:szCs w:val="24"/>
        </w:rPr>
        <w:t>with</w:t>
      </w:r>
      <w:r w:rsidR="004B6A86" w:rsidRPr="005F5FEA">
        <w:rPr>
          <w:rFonts w:ascii="Times New Roman" w:hAnsi="Times New Roman" w:cs="Times New Roman"/>
          <w:sz w:val="24"/>
          <w:szCs w:val="24"/>
        </w:rPr>
        <w:t xml:space="preserve"> a wider (third person) audience</w:t>
      </w:r>
      <w:r w:rsidR="004B6A86">
        <w:rPr>
          <w:rFonts w:ascii="Times New Roman" w:hAnsi="Times New Roman" w:cs="Times New Roman"/>
          <w:sz w:val="24"/>
          <w:szCs w:val="24"/>
        </w:rPr>
        <w:t>.</w:t>
      </w:r>
      <w:r w:rsidR="00E92A53">
        <w:rPr>
          <w:rFonts w:ascii="Times New Roman" w:hAnsi="Times New Roman" w:cs="Times New Roman"/>
          <w:sz w:val="24"/>
          <w:szCs w:val="24"/>
        </w:rPr>
        <w:t xml:space="preserve"> There is a central difference between </w:t>
      </w:r>
      <w:proofErr w:type="spellStart"/>
      <w:r w:rsidR="00E92A53">
        <w:rPr>
          <w:rFonts w:ascii="Times New Roman" w:hAnsi="Times New Roman" w:cs="Times New Roman"/>
          <w:sz w:val="24"/>
          <w:szCs w:val="24"/>
        </w:rPr>
        <w:t>Revans</w:t>
      </w:r>
      <w:proofErr w:type="spellEnd"/>
      <w:r w:rsidR="00E92A53">
        <w:rPr>
          <w:rFonts w:ascii="Times New Roman" w:hAnsi="Times New Roman" w:cs="Times New Roman"/>
          <w:sz w:val="24"/>
          <w:szCs w:val="24"/>
        </w:rPr>
        <w:t xml:space="preserve">’ systems </w:t>
      </w:r>
      <w:r w:rsidR="00E92A53" w:rsidRPr="00A06D27">
        <w:rPr>
          <w:rFonts w:ascii="Times New Roman" w:hAnsi="Times New Roman" w:cs="Times New Roman"/>
          <w:i/>
          <w:sz w:val="24"/>
          <w:szCs w:val="24"/>
        </w:rPr>
        <w:t>alpha,</w:t>
      </w:r>
      <w:r w:rsidR="00E92A53">
        <w:rPr>
          <w:rFonts w:ascii="Times New Roman" w:hAnsi="Times New Roman" w:cs="Times New Roman"/>
          <w:sz w:val="24"/>
          <w:szCs w:val="24"/>
        </w:rPr>
        <w:t xml:space="preserve"> </w:t>
      </w:r>
      <w:r w:rsidR="00E92A53" w:rsidRPr="00A06D27">
        <w:rPr>
          <w:rFonts w:ascii="Times New Roman" w:hAnsi="Times New Roman" w:cs="Times New Roman"/>
          <w:i/>
          <w:sz w:val="24"/>
          <w:szCs w:val="24"/>
        </w:rPr>
        <w:t>beta</w:t>
      </w:r>
      <w:r w:rsidR="00E92A53">
        <w:rPr>
          <w:rFonts w:ascii="Times New Roman" w:hAnsi="Times New Roman" w:cs="Times New Roman"/>
          <w:sz w:val="24"/>
          <w:szCs w:val="24"/>
        </w:rPr>
        <w:t xml:space="preserve"> and </w:t>
      </w:r>
      <w:r w:rsidR="00E92A53" w:rsidRPr="00A06D27">
        <w:rPr>
          <w:rFonts w:ascii="Times New Roman" w:hAnsi="Times New Roman" w:cs="Times New Roman"/>
          <w:i/>
          <w:sz w:val="24"/>
          <w:szCs w:val="24"/>
        </w:rPr>
        <w:t>gamma</w:t>
      </w:r>
      <w:r w:rsidR="00E92A53">
        <w:rPr>
          <w:rFonts w:ascii="Times New Roman" w:hAnsi="Times New Roman" w:cs="Times New Roman"/>
          <w:sz w:val="24"/>
          <w:szCs w:val="24"/>
        </w:rPr>
        <w:t xml:space="preserve"> and </w:t>
      </w:r>
      <w:proofErr w:type="spellStart"/>
      <w:r w:rsidR="00E92A53">
        <w:rPr>
          <w:rFonts w:ascii="Times New Roman" w:hAnsi="Times New Roman" w:cs="Times New Roman"/>
          <w:sz w:val="24"/>
          <w:szCs w:val="24"/>
        </w:rPr>
        <w:t>Torbert’s</w:t>
      </w:r>
      <w:proofErr w:type="spellEnd"/>
      <w:r w:rsidR="00E92A53">
        <w:rPr>
          <w:rFonts w:ascii="Times New Roman" w:hAnsi="Times New Roman" w:cs="Times New Roman"/>
          <w:sz w:val="24"/>
          <w:szCs w:val="24"/>
        </w:rPr>
        <w:t xml:space="preserve"> first-, second- and third-person inquiry/practice. </w:t>
      </w:r>
      <w:proofErr w:type="spellStart"/>
      <w:r w:rsidR="00E92A53">
        <w:rPr>
          <w:rFonts w:ascii="Times New Roman" w:hAnsi="Times New Roman" w:cs="Times New Roman"/>
          <w:sz w:val="24"/>
          <w:szCs w:val="24"/>
        </w:rPr>
        <w:t>Revans</w:t>
      </w:r>
      <w:proofErr w:type="spellEnd"/>
      <w:r w:rsidR="00E92A53">
        <w:rPr>
          <w:rFonts w:ascii="Times New Roman" w:hAnsi="Times New Roman" w:cs="Times New Roman"/>
          <w:sz w:val="24"/>
          <w:szCs w:val="24"/>
        </w:rPr>
        <w:t xml:space="preserve">’ emphasis in </w:t>
      </w:r>
      <w:r w:rsidR="00E92A53" w:rsidRPr="00A06D27">
        <w:rPr>
          <w:rFonts w:ascii="Times New Roman" w:hAnsi="Times New Roman" w:cs="Times New Roman"/>
          <w:i/>
          <w:sz w:val="24"/>
          <w:szCs w:val="24"/>
        </w:rPr>
        <w:t>system alpha</w:t>
      </w:r>
      <w:r w:rsidR="00E92A53">
        <w:rPr>
          <w:rFonts w:ascii="Times New Roman" w:hAnsi="Times New Roman" w:cs="Times New Roman"/>
          <w:sz w:val="24"/>
          <w:szCs w:val="24"/>
        </w:rPr>
        <w:t xml:space="preserve"> on elaborating the context of the problem and the barriers to addressing it </w:t>
      </w:r>
      <w:r w:rsidR="009C4CDC">
        <w:rPr>
          <w:rFonts w:ascii="Times New Roman" w:hAnsi="Times New Roman" w:cs="Times New Roman"/>
          <w:sz w:val="24"/>
          <w:szCs w:val="24"/>
        </w:rPr>
        <w:t>is</w:t>
      </w:r>
      <w:r w:rsidR="00E92A53">
        <w:rPr>
          <w:rFonts w:ascii="Times New Roman" w:hAnsi="Times New Roman" w:cs="Times New Roman"/>
          <w:sz w:val="24"/>
          <w:szCs w:val="24"/>
        </w:rPr>
        <w:t xml:space="preserve"> not explicit for </w:t>
      </w:r>
      <w:proofErr w:type="spellStart"/>
      <w:r w:rsidR="00E92A53">
        <w:rPr>
          <w:rFonts w:ascii="Times New Roman" w:hAnsi="Times New Roman" w:cs="Times New Roman"/>
          <w:sz w:val="24"/>
          <w:szCs w:val="24"/>
        </w:rPr>
        <w:t>Torbert</w:t>
      </w:r>
      <w:proofErr w:type="spellEnd"/>
      <w:r w:rsidR="00E92A53">
        <w:rPr>
          <w:rFonts w:ascii="Times New Roman" w:hAnsi="Times New Roman" w:cs="Times New Roman"/>
          <w:sz w:val="24"/>
          <w:szCs w:val="24"/>
        </w:rPr>
        <w:t xml:space="preserve">. The latter’s third-person practice is about contributing to a wider impersonal audience, an activity that does not feature as significant for </w:t>
      </w:r>
      <w:proofErr w:type="spellStart"/>
      <w:r w:rsidR="00E92A53">
        <w:rPr>
          <w:rFonts w:ascii="Times New Roman" w:hAnsi="Times New Roman" w:cs="Times New Roman"/>
          <w:sz w:val="24"/>
          <w:szCs w:val="24"/>
        </w:rPr>
        <w:t>Revans</w:t>
      </w:r>
      <w:proofErr w:type="spellEnd"/>
      <w:r w:rsidR="00E92A53">
        <w:rPr>
          <w:rFonts w:ascii="Times New Roman" w:hAnsi="Times New Roman" w:cs="Times New Roman"/>
          <w:sz w:val="24"/>
          <w:szCs w:val="24"/>
        </w:rPr>
        <w:t xml:space="preserve">. </w:t>
      </w:r>
      <w:r w:rsidR="00E92A53" w:rsidRPr="00A06D27">
        <w:rPr>
          <w:rFonts w:ascii="Times New Roman" w:hAnsi="Times New Roman" w:cs="Times New Roman"/>
          <w:i/>
          <w:sz w:val="24"/>
          <w:szCs w:val="24"/>
        </w:rPr>
        <w:t>System</w:t>
      </w:r>
      <w:r w:rsidR="00E92A53">
        <w:rPr>
          <w:rFonts w:ascii="Times New Roman" w:hAnsi="Times New Roman" w:cs="Times New Roman"/>
          <w:i/>
          <w:sz w:val="24"/>
          <w:szCs w:val="24"/>
        </w:rPr>
        <w:t>s</w:t>
      </w:r>
      <w:r w:rsidR="00E92A53" w:rsidRPr="00A06D27">
        <w:rPr>
          <w:rFonts w:ascii="Times New Roman" w:hAnsi="Times New Roman" w:cs="Times New Roman"/>
          <w:i/>
          <w:sz w:val="24"/>
          <w:szCs w:val="24"/>
        </w:rPr>
        <w:t xml:space="preserve"> beta</w:t>
      </w:r>
      <w:r w:rsidR="00E92A53">
        <w:rPr>
          <w:rFonts w:ascii="Times New Roman" w:hAnsi="Times New Roman" w:cs="Times New Roman"/>
          <w:sz w:val="24"/>
          <w:szCs w:val="24"/>
        </w:rPr>
        <w:t xml:space="preserve"> and </w:t>
      </w:r>
      <w:r w:rsidR="00E92A53" w:rsidRPr="00A06D27">
        <w:rPr>
          <w:rFonts w:ascii="Times New Roman" w:hAnsi="Times New Roman" w:cs="Times New Roman"/>
          <w:i/>
          <w:sz w:val="24"/>
          <w:szCs w:val="24"/>
        </w:rPr>
        <w:t xml:space="preserve">gamma </w:t>
      </w:r>
      <w:r w:rsidR="00E92A53">
        <w:rPr>
          <w:rFonts w:ascii="Times New Roman" w:hAnsi="Times New Roman" w:cs="Times New Roman"/>
          <w:sz w:val="24"/>
          <w:szCs w:val="24"/>
        </w:rPr>
        <w:t xml:space="preserve">in </w:t>
      </w:r>
      <w:proofErr w:type="spellStart"/>
      <w:r w:rsidR="00E92A53">
        <w:rPr>
          <w:rFonts w:ascii="Times New Roman" w:hAnsi="Times New Roman" w:cs="Times New Roman"/>
          <w:sz w:val="24"/>
          <w:szCs w:val="24"/>
        </w:rPr>
        <w:t>Revans</w:t>
      </w:r>
      <w:proofErr w:type="spellEnd"/>
      <w:r w:rsidR="00E92A53">
        <w:rPr>
          <w:rFonts w:ascii="Times New Roman" w:hAnsi="Times New Roman" w:cs="Times New Roman"/>
          <w:sz w:val="24"/>
          <w:szCs w:val="24"/>
        </w:rPr>
        <w:t xml:space="preserve">’ encompass </w:t>
      </w:r>
      <w:proofErr w:type="spellStart"/>
      <w:r w:rsidR="00E92A53">
        <w:rPr>
          <w:rFonts w:ascii="Times New Roman" w:hAnsi="Times New Roman" w:cs="Times New Roman"/>
          <w:sz w:val="24"/>
          <w:szCs w:val="24"/>
        </w:rPr>
        <w:t>Torbert’s</w:t>
      </w:r>
      <w:proofErr w:type="spellEnd"/>
      <w:r w:rsidR="00E92A53">
        <w:rPr>
          <w:rFonts w:ascii="Times New Roman" w:hAnsi="Times New Roman" w:cs="Times New Roman"/>
          <w:sz w:val="24"/>
          <w:szCs w:val="24"/>
        </w:rPr>
        <w:t xml:space="preserve"> first- and second person practice.  </w:t>
      </w:r>
    </w:p>
    <w:p w:rsidR="001E5748" w:rsidRDefault="004B6A86" w:rsidP="004B6A86">
      <w:pPr>
        <w:rPr>
          <w:rFonts w:ascii="Times New Roman" w:hAnsi="Times New Roman" w:cs="Times New Roman"/>
          <w:sz w:val="24"/>
          <w:szCs w:val="24"/>
        </w:rPr>
      </w:pPr>
      <w:r>
        <w:rPr>
          <w:rFonts w:ascii="Times New Roman" w:hAnsi="Times New Roman" w:cs="Times New Roman"/>
          <w:sz w:val="24"/>
          <w:szCs w:val="24"/>
        </w:rPr>
        <w:t xml:space="preserve">Yet even while we debate the similarities and distinctions there are times </w:t>
      </w:r>
      <w:r w:rsidRPr="005F5FEA">
        <w:rPr>
          <w:rFonts w:ascii="Times New Roman" w:hAnsi="Times New Roman" w:cs="Times New Roman"/>
          <w:sz w:val="24"/>
          <w:szCs w:val="24"/>
        </w:rPr>
        <w:t xml:space="preserve">when </w:t>
      </w:r>
      <w:r>
        <w:rPr>
          <w:rFonts w:ascii="Times New Roman" w:hAnsi="Times New Roman" w:cs="Times New Roman"/>
          <w:sz w:val="24"/>
          <w:szCs w:val="24"/>
        </w:rPr>
        <w:t>the worlds of</w:t>
      </w:r>
      <w:r w:rsidRPr="005F5FEA">
        <w:rPr>
          <w:rFonts w:ascii="Times New Roman" w:hAnsi="Times New Roman" w:cs="Times New Roman"/>
          <w:sz w:val="24"/>
          <w:szCs w:val="24"/>
        </w:rPr>
        <w:t xml:space="preserve"> action learning </w:t>
      </w:r>
      <w:r>
        <w:rPr>
          <w:rFonts w:ascii="Times New Roman" w:hAnsi="Times New Roman" w:cs="Times New Roman"/>
          <w:sz w:val="24"/>
          <w:szCs w:val="24"/>
        </w:rPr>
        <w:t>and</w:t>
      </w:r>
      <w:r w:rsidRPr="005F5FEA">
        <w:rPr>
          <w:rFonts w:ascii="Times New Roman" w:hAnsi="Times New Roman" w:cs="Times New Roman"/>
          <w:sz w:val="24"/>
          <w:szCs w:val="24"/>
        </w:rPr>
        <w:t xml:space="preserve"> action research</w:t>
      </w:r>
      <w:r>
        <w:rPr>
          <w:rFonts w:ascii="Times New Roman" w:hAnsi="Times New Roman" w:cs="Times New Roman"/>
          <w:sz w:val="24"/>
          <w:szCs w:val="24"/>
        </w:rPr>
        <w:t xml:space="preserve"> overlap</w:t>
      </w:r>
      <w:r w:rsidR="008C6422">
        <w:rPr>
          <w:rFonts w:ascii="Times New Roman" w:hAnsi="Times New Roman" w:cs="Times New Roman"/>
          <w:sz w:val="24"/>
          <w:szCs w:val="24"/>
        </w:rPr>
        <w:t>. At times</w:t>
      </w:r>
      <w:r w:rsidRPr="005F5FEA">
        <w:rPr>
          <w:rFonts w:ascii="Times New Roman" w:hAnsi="Times New Roman" w:cs="Times New Roman"/>
          <w:sz w:val="24"/>
          <w:szCs w:val="24"/>
        </w:rPr>
        <w:t xml:space="preserve"> action learning mak</w:t>
      </w:r>
      <w:r>
        <w:rPr>
          <w:rFonts w:ascii="Times New Roman" w:hAnsi="Times New Roman" w:cs="Times New Roman"/>
          <w:sz w:val="24"/>
          <w:szCs w:val="24"/>
        </w:rPr>
        <w:t>e</w:t>
      </w:r>
      <w:r w:rsidR="008C6422">
        <w:rPr>
          <w:rFonts w:ascii="Times New Roman" w:hAnsi="Times New Roman" w:cs="Times New Roman"/>
          <w:sz w:val="24"/>
          <w:szCs w:val="24"/>
        </w:rPr>
        <w:t>s</w:t>
      </w:r>
      <w:r w:rsidR="001E5748">
        <w:rPr>
          <w:rFonts w:ascii="Times New Roman" w:hAnsi="Times New Roman" w:cs="Times New Roman"/>
          <w:sz w:val="24"/>
          <w:szCs w:val="24"/>
        </w:rPr>
        <w:t xml:space="preserve"> a ‘research turn’. For example, i</w:t>
      </w:r>
      <w:r w:rsidRPr="005F5FEA">
        <w:rPr>
          <w:rFonts w:ascii="Times New Roman" w:hAnsi="Times New Roman" w:cs="Times New Roman"/>
          <w:sz w:val="24"/>
          <w:szCs w:val="24"/>
        </w:rPr>
        <w:t>n th</w:t>
      </w:r>
      <w:r w:rsidR="008C6422">
        <w:rPr>
          <w:rFonts w:ascii="Times New Roman" w:hAnsi="Times New Roman" w:cs="Times New Roman"/>
          <w:sz w:val="24"/>
          <w:szCs w:val="24"/>
        </w:rPr>
        <w:t>e</w:t>
      </w:r>
      <w:r w:rsidRPr="005F5FEA">
        <w:rPr>
          <w:rFonts w:ascii="Times New Roman" w:hAnsi="Times New Roman" w:cs="Times New Roman"/>
          <w:sz w:val="24"/>
          <w:szCs w:val="24"/>
        </w:rPr>
        <w:t xml:space="preserve"> journal</w:t>
      </w:r>
      <w:r w:rsidR="0074549C">
        <w:rPr>
          <w:rFonts w:ascii="Times New Roman" w:hAnsi="Times New Roman" w:cs="Times New Roman"/>
          <w:sz w:val="24"/>
          <w:szCs w:val="24"/>
        </w:rPr>
        <w:t xml:space="preserve"> of </w:t>
      </w:r>
      <w:r w:rsidR="0074549C" w:rsidRPr="00A06D27">
        <w:rPr>
          <w:rFonts w:ascii="Times New Roman" w:hAnsi="Times New Roman" w:cs="Times New Roman"/>
          <w:i/>
          <w:sz w:val="24"/>
          <w:szCs w:val="24"/>
        </w:rPr>
        <w:t>Action Learning: Research and P</w:t>
      </w:r>
      <w:r w:rsidR="008C6422" w:rsidRPr="00A06D27">
        <w:rPr>
          <w:rFonts w:ascii="Times New Roman" w:hAnsi="Times New Roman" w:cs="Times New Roman"/>
          <w:i/>
          <w:sz w:val="24"/>
          <w:szCs w:val="24"/>
        </w:rPr>
        <w:t>ractice</w:t>
      </w:r>
      <w:r w:rsidRPr="005F5FEA">
        <w:rPr>
          <w:rFonts w:ascii="Times New Roman" w:hAnsi="Times New Roman" w:cs="Times New Roman"/>
          <w:sz w:val="24"/>
          <w:szCs w:val="24"/>
        </w:rPr>
        <w:t xml:space="preserve">, </w:t>
      </w:r>
      <w:r w:rsidR="004D0E45">
        <w:rPr>
          <w:rFonts w:ascii="Times New Roman" w:hAnsi="Times New Roman" w:cs="Times New Roman"/>
          <w:sz w:val="24"/>
          <w:szCs w:val="24"/>
        </w:rPr>
        <w:t>when</w:t>
      </w:r>
      <w:r w:rsidRPr="005F5FEA">
        <w:rPr>
          <w:rFonts w:ascii="Times New Roman" w:hAnsi="Times New Roman" w:cs="Times New Roman"/>
          <w:sz w:val="24"/>
          <w:szCs w:val="24"/>
        </w:rPr>
        <w:t xml:space="preserve"> action learners write up their experiences or systematically evaluate and theorise from their</w:t>
      </w:r>
      <w:r>
        <w:rPr>
          <w:rFonts w:ascii="Times New Roman" w:hAnsi="Times New Roman" w:cs="Times New Roman"/>
          <w:sz w:val="24"/>
          <w:szCs w:val="24"/>
        </w:rPr>
        <w:t xml:space="preserve"> practice,</w:t>
      </w:r>
      <w:r w:rsidRPr="005F5FEA">
        <w:rPr>
          <w:rFonts w:ascii="Times New Roman" w:hAnsi="Times New Roman" w:cs="Times New Roman"/>
          <w:sz w:val="24"/>
          <w:szCs w:val="24"/>
        </w:rPr>
        <w:t xml:space="preserve"> isn’t that now a sharing to a third person audience and a concern to generate wider, useable knowledge for others? </w:t>
      </w:r>
      <w:r>
        <w:rPr>
          <w:rFonts w:ascii="Times New Roman" w:hAnsi="Times New Roman" w:cs="Times New Roman"/>
          <w:sz w:val="24"/>
          <w:szCs w:val="24"/>
        </w:rPr>
        <w:t xml:space="preserve"> Arguably the research turn of action learning </w:t>
      </w:r>
      <w:r w:rsidRPr="005F5FEA">
        <w:rPr>
          <w:rFonts w:ascii="Times New Roman" w:hAnsi="Times New Roman" w:cs="Times New Roman"/>
          <w:sz w:val="24"/>
          <w:szCs w:val="24"/>
        </w:rPr>
        <w:t xml:space="preserve">is captured by the hybrid term ‘action learning research’ </w:t>
      </w:r>
      <w:r>
        <w:rPr>
          <w:rFonts w:ascii="Times New Roman" w:hAnsi="Times New Roman" w:cs="Times New Roman"/>
          <w:sz w:val="24"/>
          <w:szCs w:val="24"/>
        </w:rPr>
        <w:t>(</w:t>
      </w:r>
      <w:r w:rsidRPr="005F5FEA">
        <w:rPr>
          <w:rFonts w:ascii="Times New Roman" w:hAnsi="Times New Roman" w:cs="Times New Roman"/>
          <w:sz w:val="24"/>
          <w:szCs w:val="24"/>
        </w:rPr>
        <w:t>Coghlan and Coughlan</w:t>
      </w:r>
      <w:r>
        <w:rPr>
          <w:rFonts w:ascii="Times New Roman" w:hAnsi="Times New Roman" w:cs="Times New Roman"/>
          <w:sz w:val="24"/>
          <w:szCs w:val="24"/>
        </w:rPr>
        <w:t xml:space="preserve">, </w:t>
      </w:r>
      <w:r w:rsidRPr="005F5FEA">
        <w:rPr>
          <w:rFonts w:ascii="Times New Roman" w:hAnsi="Times New Roman" w:cs="Times New Roman"/>
          <w:sz w:val="24"/>
          <w:szCs w:val="24"/>
        </w:rPr>
        <w:t xml:space="preserve">2010) </w:t>
      </w:r>
      <w:r>
        <w:rPr>
          <w:rFonts w:ascii="Times New Roman" w:hAnsi="Times New Roman" w:cs="Times New Roman"/>
          <w:sz w:val="24"/>
          <w:szCs w:val="24"/>
        </w:rPr>
        <w:t xml:space="preserve">introduced </w:t>
      </w:r>
      <w:r w:rsidRPr="005F5FEA">
        <w:rPr>
          <w:rFonts w:ascii="Times New Roman" w:hAnsi="Times New Roman" w:cs="Times New Roman"/>
          <w:sz w:val="24"/>
          <w:szCs w:val="24"/>
        </w:rPr>
        <w:t xml:space="preserve">to describe activity that has a </w:t>
      </w:r>
      <w:r>
        <w:rPr>
          <w:rFonts w:ascii="Times New Roman" w:hAnsi="Times New Roman" w:cs="Times New Roman"/>
          <w:sz w:val="24"/>
          <w:szCs w:val="24"/>
        </w:rPr>
        <w:t>threefold</w:t>
      </w:r>
      <w:r w:rsidRPr="005F5FEA">
        <w:rPr>
          <w:rFonts w:ascii="Times New Roman" w:hAnsi="Times New Roman" w:cs="Times New Roman"/>
          <w:sz w:val="24"/>
          <w:szCs w:val="24"/>
        </w:rPr>
        <w:t xml:space="preserve"> commitment to learning, to action and to the generation of ‘actionabl</w:t>
      </w:r>
      <w:r>
        <w:rPr>
          <w:rFonts w:ascii="Times New Roman" w:hAnsi="Times New Roman" w:cs="Times New Roman"/>
          <w:sz w:val="24"/>
          <w:szCs w:val="24"/>
        </w:rPr>
        <w:t>e knowle</w:t>
      </w:r>
      <w:r w:rsidRPr="005F5FEA">
        <w:rPr>
          <w:rFonts w:ascii="Times New Roman" w:hAnsi="Times New Roman" w:cs="Times New Roman"/>
          <w:sz w:val="24"/>
          <w:szCs w:val="24"/>
        </w:rPr>
        <w:t>dge’ (</w:t>
      </w:r>
      <w:proofErr w:type="spellStart"/>
      <w:r w:rsidRPr="005F5FEA">
        <w:rPr>
          <w:rFonts w:ascii="Times New Roman" w:hAnsi="Times New Roman" w:cs="Times New Roman"/>
          <w:sz w:val="24"/>
          <w:szCs w:val="24"/>
          <w:lang w:val="en"/>
        </w:rPr>
        <w:t>A</w:t>
      </w:r>
      <w:r>
        <w:rPr>
          <w:rFonts w:ascii="Times New Roman" w:hAnsi="Times New Roman" w:cs="Times New Roman"/>
          <w:sz w:val="24"/>
          <w:szCs w:val="24"/>
          <w:lang w:val="en"/>
        </w:rPr>
        <w:t>rgyris</w:t>
      </w:r>
      <w:proofErr w:type="spellEnd"/>
      <w:r w:rsidRPr="005F5FEA">
        <w:rPr>
          <w:rFonts w:ascii="Times New Roman" w:hAnsi="Times New Roman" w:cs="Times New Roman"/>
          <w:sz w:val="24"/>
          <w:szCs w:val="24"/>
          <w:lang w:val="en"/>
        </w:rPr>
        <w:t xml:space="preserve">, </w:t>
      </w:r>
      <w:r>
        <w:rPr>
          <w:rFonts w:ascii="Times New Roman" w:hAnsi="Times New Roman" w:cs="Times New Roman"/>
          <w:sz w:val="24"/>
          <w:szCs w:val="24"/>
          <w:lang w:val="en"/>
        </w:rPr>
        <w:t>2003</w:t>
      </w:r>
      <w:r w:rsidRPr="005F5FEA">
        <w:rPr>
          <w:rFonts w:ascii="Times New Roman" w:hAnsi="Times New Roman" w:cs="Times New Roman"/>
          <w:sz w:val="24"/>
          <w:szCs w:val="24"/>
          <w:lang w:val="en"/>
        </w:rPr>
        <w:t xml:space="preserve">), </w:t>
      </w:r>
      <w:r w:rsidRPr="005F5FEA">
        <w:rPr>
          <w:rFonts w:ascii="Times New Roman" w:hAnsi="Times New Roman" w:cs="Times New Roman"/>
          <w:sz w:val="24"/>
          <w:szCs w:val="24"/>
        </w:rPr>
        <w:t xml:space="preserve">what </w:t>
      </w:r>
      <w:r>
        <w:rPr>
          <w:rFonts w:ascii="Times New Roman" w:hAnsi="Times New Roman" w:cs="Times New Roman"/>
          <w:sz w:val="24"/>
          <w:szCs w:val="24"/>
        </w:rPr>
        <w:t>Coghlan and Coughlan refer</w:t>
      </w:r>
      <w:r w:rsidRPr="005F5FEA">
        <w:rPr>
          <w:rFonts w:ascii="Times New Roman" w:hAnsi="Times New Roman" w:cs="Times New Roman"/>
          <w:sz w:val="24"/>
          <w:szCs w:val="24"/>
        </w:rPr>
        <w:t xml:space="preserve"> to as the ‘action turn’ of research.</w:t>
      </w:r>
      <w:r>
        <w:rPr>
          <w:rFonts w:ascii="Times New Roman" w:hAnsi="Times New Roman" w:cs="Times New Roman"/>
          <w:sz w:val="24"/>
          <w:szCs w:val="24"/>
        </w:rPr>
        <w:t xml:space="preserve">  </w:t>
      </w:r>
    </w:p>
    <w:p w:rsidR="006439DD" w:rsidRDefault="009741C9" w:rsidP="004B6A86">
      <w:pPr>
        <w:rPr>
          <w:rFonts w:ascii="Times New Roman" w:hAnsi="Times New Roman" w:cs="Times New Roman"/>
          <w:sz w:val="24"/>
          <w:szCs w:val="24"/>
        </w:rPr>
      </w:pPr>
      <w:r>
        <w:rPr>
          <w:rFonts w:ascii="Times New Roman" w:hAnsi="Times New Roman" w:cs="Times New Roman"/>
          <w:sz w:val="24"/>
          <w:szCs w:val="24"/>
        </w:rPr>
        <w:t xml:space="preserve">This colloquium brought together some new to both action learning and action research, a few who work explicitly with both, and others steeped more in one or the other.  People’s spheres of work also varied, with some employing action learning and/or action research within organisations, as an internal or external change agent. Others worked principally in academia supporting professional practitioners to engage in action learning and/or action research as part of management/leadership education.   One point emerging from this variation when we discussed whether it was no more than splitting hairs to emphasize </w:t>
      </w:r>
      <w:proofErr w:type="gramStart"/>
      <w:r>
        <w:rPr>
          <w:rFonts w:ascii="Times New Roman" w:hAnsi="Times New Roman" w:cs="Times New Roman"/>
          <w:sz w:val="24"/>
          <w:szCs w:val="24"/>
        </w:rPr>
        <w:t>distinctions,</w:t>
      </w:r>
      <w:proofErr w:type="gramEnd"/>
      <w:r>
        <w:rPr>
          <w:rFonts w:ascii="Times New Roman" w:hAnsi="Times New Roman" w:cs="Times New Roman"/>
          <w:sz w:val="24"/>
          <w:szCs w:val="24"/>
        </w:rPr>
        <w:t xml:space="preserve"> was that it depends on </w:t>
      </w:r>
      <w:r w:rsidR="006439DD">
        <w:rPr>
          <w:rFonts w:ascii="Times New Roman" w:hAnsi="Times New Roman" w:cs="Times New Roman"/>
          <w:sz w:val="24"/>
          <w:szCs w:val="24"/>
        </w:rPr>
        <w:t>to whom</w:t>
      </w:r>
      <w:r>
        <w:rPr>
          <w:rFonts w:ascii="Times New Roman" w:hAnsi="Times New Roman" w:cs="Times New Roman"/>
          <w:sz w:val="24"/>
          <w:szCs w:val="24"/>
        </w:rPr>
        <w:t xml:space="preserve"> you are talking and what you are trying to achieve.  Further, that when working with industry practitioners it may not be necessary or useful to ever talk the language of action learning or action research if you find a practice akin to these that is already adopted.  David for example, recounted working with </w:t>
      </w:r>
      <w:r w:rsidR="00A51DE0">
        <w:rPr>
          <w:rFonts w:ascii="Times New Roman" w:hAnsi="Times New Roman" w:cs="Times New Roman"/>
          <w:sz w:val="24"/>
          <w:szCs w:val="24"/>
        </w:rPr>
        <w:t>purchasing managers</w:t>
      </w:r>
      <w:r>
        <w:rPr>
          <w:rFonts w:ascii="Times New Roman" w:hAnsi="Times New Roman" w:cs="Times New Roman"/>
          <w:sz w:val="24"/>
          <w:szCs w:val="24"/>
        </w:rPr>
        <w:t xml:space="preserve"> who were already familiar with </w:t>
      </w:r>
      <w:proofErr w:type="spellStart"/>
      <w:r w:rsidR="00A51DE0">
        <w:rPr>
          <w:rFonts w:ascii="Times New Roman" w:hAnsi="Times New Roman" w:cs="Times New Roman"/>
          <w:sz w:val="24"/>
          <w:szCs w:val="24"/>
        </w:rPr>
        <w:t>Demings</w:t>
      </w:r>
      <w:proofErr w:type="spellEnd"/>
      <w:r w:rsidR="00A51DE0">
        <w:rPr>
          <w:rFonts w:ascii="Times New Roman" w:hAnsi="Times New Roman" w:cs="Times New Roman"/>
          <w:sz w:val="24"/>
          <w:szCs w:val="24"/>
        </w:rPr>
        <w:t xml:space="preserve">’ </w:t>
      </w:r>
      <w:r>
        <w:rPr>
          <w:rFonts w:ascii="Times New Roman" w:hAnsi="Times New Roman" w:cs="Times New Roman"/>
          <w:sz w:val="24"/>
          <w:szCs w:val="24"/>
        </w:rPr>
        <w:t>‘plan, do, check’ cycle of action and reflection</w:t>
      </w:r>
      <w:r w:rsidR="00A51DE0">
        <w:rPr>
          <w:rFonts w:ascii="Times New Roman" w:hAnsi="Times New Roman" w:cs="Times New Roman"/>
          <w:sz w:val="24"/>
          <w:szCs w:val="24"/>
        </w:rPr>
        <w:t xml:space="preserve"> in the quality field.</w:t>
      </w:r>
      <w:r>
        <w:rPr>
          <w:rFonts w:ascii="Times New Roman" w:hAnsi="Times New Roman" w:cs="Times New Roman"/>
          <w:sz w:val="24"/>
          <w:szCs w:val="24"/>
        </w:rPr>
        <w:t xml:space="preserve">  In this context, </w:t>
      </w:r>
      <w:r w:rsidR="00A51DE0">
        <w:rPr>
          <w:rFonts w:ascii="Times New Roman" w:hAnsi="Times New Roman" w:cs="Times New Roman"/>
          <w:sz w:val="24"/>
          <w:szCs w:val="24"/>
        </w:rPr>
        <w:t xml:space="preserve">there was </w:t>
      </w:r>
      <w:r>
        <w:rPr>
          <w:rFonts w:ascii="Times New Roman" w:hAnsi="Times New Roman" w:cs="Times New Roman"/>
          <w:sz w:val="24"/>
          <w:szCs w:val="24"/>
        </w:rPr>
        <w:t>no benefit if bringing in new</w:t>
      </w:r>
      <w:r w:rsidR="00703770">
        <w:rPr>
          <w:rFonts w:ascii="Times New Roman" w:hAnsi="Times New Roman" w:cs="Times New Roman"/>
          <w:sz w:val="24"/>
          <w:szCs w:val="24"/>
        </w:rPr>
        <w:t xml:space="preserve"> terminology of action learning.</w:t>
      </w:r>
      <w:r>
        <w:rPr>
          <w:rFonts w:ascii="Times New Roman" w:hAnsi="Times New Roman" w:cs="Times New Roman"/>
          <w:sz w:val="24"/>
          <w:szCs w:val="24"/>
        </w:rPr>
        <w:t xml:space="preserve"> </w:t>
      </w:r>
    </w:p>
    <w:p w:rsidR="006439DD" w:rsidRPr="005F5FEA" w:rsidRDefault="006439DD" w:rsidP="004B6A86">
      <w:pPr>
        <w:rPr>
          <w:rFonts w:ascii="Times New Roman" w:hAnsi="Times New Roman" w:cs="Times New Roman"/>
          <w:sz w:val="24"/>
          <w:szCs w:val="24"/>
        </w:rPr>
      </w:pPr>
      <w:r>
        <w:rPr>
          <w:rFonts w:ascii="Times New Roman" w:hAnsi="Times New Roman" w:cs="Times New Roman"/>
          <w:sz w:val="24"/>
          <w:szCs w:val="24"/>
        </w:rPr>
        <w:t>Our conclusion to our reflection on this colloquium is that it depends on to whom you are talking to and what you are trying to achieve. What might that mean? For us it suggests that if a practitioner, researcher or author is working within an action learning perspective or wishing to contribute to an action learning publication outlet then i</w:t>
      </w:r>
      <w:r w:rsidR="00A06D27">
        <w:rPr>
          <w:rFonts w:ascii="Times New Roman" w:hAnsi="Times New Roman" w:cs="Times New Roman"/>
          <w:sz w:val="24"/>
          <w:szCs w:val="24"/>
        </w:rPr>
        <w:t>t</w:t>
      </w:r>
      <w:r>
        <w:rPr>
          <w:rFonts w:ascii="Times New Roman" w:hAnsi="Times New Roman" w:cs="Times New Roman"/>
          <w:sz w:val="24"/>
          <w:szCs w:val="24"/>
        </w:rPr>
        <w:t xml:space="preserve"> would be expected t</w:t>
      </w:r>
      <w:r w:rsidR="00A06D27">
        <w:rPr>
          <w:rFonts w:ascii="Times New Roman" w:hAnsi="Times New Roman" w:cs="Times New Roman"/>
          <w:sz w:val="24"/>
          <w:szCs w:val="24"/>
        </w:rPr>
        <w:t>hey</w:t>
      </w:r>
      <w:r>
        <w:rPr>
          <w:rFonts w:ascii="Times New Roman" w:hAnsi="Times New Roman" w:cs="Times New Roman"/>
          <w:sz w:val="24"/>
          <w:szCs w:val="24"/>
        </w:rPr>
        <w:t xml:space="preserve"> draw on and explore the experience/research data in terms of the rich action leaning heritage of theory and practice. </w:t>
      </w:r>
    </w:p>
    <w:p w:rsidR="004B6A86" w:rsidRPr="005F5FEA" w:rsidRDefault="004B6A86" w:rsidP="004B6A86">
      <w:pPr>
        <w:rPr>
          <w:rFonts w:ascii="Times New Roman" w:hAnsi="Times New Roman" w:cs="Times New Roman"/>
          <w:b/>
          <w:sz w:val="24"/>
          <w:szCs w:val="24"/>
        </w:rPr>
      </w:pPr>
      <w:r w:rsidRPr="005F5FEA">
        <w:rPr>
          <w:rFonts w:ascii="Times New Roman" w:hAnsi="Times New Roman" w:cs="Times New Roman"/>
          <w:sz w:val="24"/>
          <w:szCs w:val="24"/>
          <w:lang w:val="en"/>
        </w:rPr>
        <w:lastRenderedPageBreak/>
        <w:br/>
      </w:r>
      <w:r w:rsidRPr="005F5FEA">
        <w:rPr>
          <w:rFonts w:ascii="Times New Roman" w:hAnsi="Times New Roman" w:cs="Times New Roman"/>
          <w:b/>
          <w:sz w:val="24"/>
          <w:szCs w:val="24"/>
          <w:lang w:val="en"/>
        </w:rPr>
        <w:t>References</w:t>
      </w:r>
    </w:p>
    <w:p w:rsidR="004B6A86" w:rsidRPr="00A51DE0" w:rsidRDefault="004B6A86" w:rsidP="004B6A86">
      <w:pPr>
        <w:rPr>
          <w:rFonts w:ascii="Times New Roman" w:hAnsi="Times New Roman" w:cs="Times New Roman"/>
          <w:sz w:val="24"/>
          <w:szCs w:val="24"/>
          <w:lang w:val="en"/>
        </w:rPr>
      </w:pPr>
      <w:proofErr w:type="spellStart"/>
      <w:r w:rsidRPr="00A51DE0">
        <w:rPr>
          <w:rFonts w:ascii="Times New Roman" w:hAnsi="Times New Roman" w:cs="Times New Roman"/>
          <w:sz w:val="24"/>
          <w:szCs w:val="24"/>
          <w:lang w:val="en"/>
        </w:rPr>
        <w:t>Argyris</w:t>
      </w:r>
      <w:proofErr w:type="spellEnd"/>
      <w:r w:rsidRPr="00A51DE0">
        <w:rPr>
          <w:rFonts w:ascii="Times New Roman" w:hAnsi="Times New Roman" w:cs="Times New Roman"/>
          <w:sz w:val="24"/>
          <w:szCs w:val="24"/>
          <w:lang w:val="en"/>
        </w:rPr>
        <w:t xml:space="preserve">, C. 2003. </w:t>
      </w:r>
      <w:proofErr w:type="gramStart"/>
      <w:r w:rsidRPr="00A51DE0">
        <w:rPr>
          <w:rFonts w:ascii="Times New Roman" w:hAnsi="Times New Roman" w:cs="Times New Roman"/>
          <w:sz w:val="24"/>
          <w:szCs w:val="24"/>
          <w:lang w:val="en"/>
        </w:rPr>
        <w:t>“Actionable Knowledge”.</w:t>
      </w:r>
      <w:proofErr w:type="gramEnd"/>
      <w:r w:rsidRPr="00A51DE0">
        <w:rPr>
          <w:rFonts w:ascii="Times New Roman" w:hAnsi="Times New Roman" w:cs="Times New Roman"/>
          <w:sz w:val="24"/>
          <w:szCs w:val="24"/>
          <w:lang w:val="en"/>
        </w:rPr>
        <w:t xml:space="preserve"> In </w:t>
      </w:r>
      <w:r w:rsidRPr="00A51DE0">
        <w:rPr>
          <w:rFonts w:ascii="Times New Roman" w:hAnsi="Times New Roman" w:cs="Times New Roman"/>
          <w:i/>
          <w:sz w:val="24"/>
          <w:szCs w:val="24"/>
          <w:lang w:val="en"/>
        </w:rPr>
        <w:t>The Oxford Handbook of Organization Theory</w:t>
      </w:r>
      <w:r w:rsidRPr="00A51DE0">
        <w:rPr>
          <w:rFonts w:ascii="Times New Roman" w:hAnsi="Times New Roman" w:cs="Times New Roman"/>
          <w:sz w:val="24"/>
          <w:szCs w:val="24"/>
          <w:lang w:val="en"/>
        </w:rPr>
        <w:t xml:space="preserve">, Edited by: </w:t>
      </w:r>
      <w:proofErr w:type="spellStart"/>
      <w:r w:rsidRPr="00A51DE0">
        <w:rPr>
          <w:rFonts w:ascii="Times New Roman" w:hAnsi="Times New Roman" w:cs="Times New Roman"/>
          <w:sz w:val="24"/>
          <w:szCs w:val="24"/>
          <w:lang w:val="en"/>
        </w:rPr>
        <w:t>Tsoukas</w:t>
      </w:r>
      <w:proofErr w:type="spellEnd"/>
      <w:r w:rsidRPr="00A51DE0">
        <w:rPr>
          <w:rFonts w:ascii="Times New Roman" w:hAnsi="Times New Roman" w:cs="Times New Roman"/>
          <w:sz w:val="24"/>
          <w:szCs w:val="24"/>
          <w:lang w:val="en"/>
        </w:rPr>
        <w:t xml:space="preserve">, T. and Knudsen, C. 423–452. Oxford: Oxford University Press. </w:t>
      </w:r>
    </w:p>
    <w:p w:rsidR="00A92950" w:rsidRPr="008357A4" w:rsidRDefault="00A92950" w:rsidP="004B6A86">
      <w:pPr>
        <w:rPr>
          <w:rFonts w:ascii="Times New Roman" w:hAnsi="Times New Roman" w:cs="Times New Roman"/>
          <w:i/>
          <w:sz w:val="24"/>
          <w:szCs w:val="24"/>
        </w:rPr>
      </w:pPr>
      <w:r>
        <w:rPr>
          <w:rFonts w:ascii="Times New Roman" w:hAnsi="Times New Roman" w:cs="Times New Roman"/>
          <w:sz w:val="24"/>
          <w:szCs w:val="24"/>
        </w:rPr>
        <w:t xml:space="preserve">Coghlan, D. and </w:t>
      </w:r>
      <w:r w:rsidR="008F570E">
        <w:rPr>
          <w:rFonts w:ascii="Times New Roman" w:hAnsi="Times New Roman" w:cs="Times New Roman"/>
          <w:sz w:val="24"/>
          <w:szCs w:val="24"/>
        </w:rPr>
        <w:t>Brydon-</w:t>
      </w:r>
      <w:proofErr w:type="spellStart"/>
      <w:r w:rsidR="008F570E">
        <w:rPr>
          <w:rFonts w:ascii="Times New Roman" w:hAnsi="Times New Roman" w:cs="Times New Roman"/>
          <w:sz w:val="24"/>
          <w:szCs w:val="24"/>
        </w:rPr>
        <w:t>Miller</w:t>
      </w:r>
      <w:proofErr w:type="gramStart"/>
      <w:r w:rsidR="008F570E">
        <w:rPr>
          <w:rFonts w:ascii="Times New Roman" w:hAnsi="Times New Roman" w:cs="Times New Roman"/>
          <w:sz w:val="24"/>
          <w:szCs w:val="24"/>
        </w:rPr>
        <w:t>,M</w:t>
      </w:r>
      <w:proofErr w:type="spellEnd"/>
      <w:proofErr w:type="gramEnd"/>
      <w:r w:rsidR="008F570E">
        <w:rPr>
          <w:rFonts w:ascii="Times New Roman" w:hAnsi="Times New Roman" w:cs="Times New Roman"/>
          <w:sz w:val="24"/>
          <w:szCs w:val="24"/>
        </w:rPr>
        <w:t>.</w:t>
      </w:r>
      <w:r>
        <w:rPr>
          <w:rFonts w:ascii="Times New Roman" w:hAnsi="Times New Roman" w:cs="Times New Roman"/>
          <w:sz w:val="24"/>
          <w:szCs w:val="24"/>
        </w:rPr>
        <w:t xml:space="preserve"> 2014. </w:t>
      </w:r>
      <w:r w:rsidR="008F570E">
        <w:rPr>
          <w:rFonts w:ascii="Times New Roman" w:hAnsi="Times New Roman" w:cs="Times New Roman"/>
          <w:sz w:val="24"/>
          <w:szCs w:val="24"/>
        </w:rPr>
        <w:t xml:space="preserve">Lewin, Kurt. </w:t>
      </w:r>
      <w:proofErr w:type="gramStart"/>
      <w:r w:rsidR="008F570E">
        <w:rPr>
          <w:rFonts w:ascii="Times New Roman" w:hAnsi="Times New Roman" w:cs="Times New Roman"/>
          <w:i/>
          <w:sz w:val="24"/>
          <w:szCs w:val="24"/>
        </w:rPr>
        <w:t xml:space="preserve">The Sage </w:t>
      </w:r>
      <w:proofErr w:type="spellStart"/>
      <w:r w:rsidR="008F570E">
        <w:rPr>
          <w:rFonts w:ascii="Times New Roman" w:hAnsi="Times New Roman" w:cs="Times New Roman"/>
          <w:i/>
          <w:sz w:val="24"/>
          <w:szCs w:val="24"/>
        </w:rPr>
        <w:t>Enclyopedia</w:t>
      </w:r>
      <w:proofErr w:type="spellEnd"/>
      <w:r w:rsidR="008F570E">
        <w:rPr>
          <w:rFonts w:ascii="Times New Roman" w:hAnsi="Times New Roman" w:cs="Times New Roman"/>
          <w:i/>
          <w:sz w:val="24"/>
          <w:szCs w:val="24"/>
        </w:rPr>
        <w:t xml:space="preserve"> of Action Research.</w:t>
      </w:r>
      <w:proofErr w:type="gramEnd"/>
      <w:r w:rsidR="008F570E">
        <w:rPr>
          <w:rFonts w:ascii="Times New Roman" w:hAnsi="Times New Roman" w:cs="Times New Roman"/>
          <w:i/>
          <w:sz w:val="24"/>
          <w:szCs w:val="24"/>
        </w:rPr>
        <w:t xml:space="preserve"> </w:t>
      </w:r>
      <w:proofErr w:type="gramStart"/>
      <w:r w:rsidR="008F570E">
        <w:rPr>
          <w:rFonts w:ascii="Times New Roman" w:hAnsi="Times New Roman" w:cs="Times New Roman"/>
          <w:sz w:val="24"/>
          <w:szCs w:val="24"/>
        </w:rPr>
        <w:t>p</w:t>
      </w:r>
      <w:r w:rsidR="008F570E" w:rsidRPr="008357A4">
        <w:rPr>
          <w:rFonts w:ascii="Times New Roman" w:hAnsi="Times New Roman" w:cs="Times New Roman"/>
          <w:sz w:val="24"/>
          <w:szCs w:val="24"/>
        </w:rPr>
        <w:t>500-503</w:t>
      </w:r>
      <w:proofErr w:type="gramEnd"/>
    </w:p>
    <w:p w:rsidR="004B6A86" w:rsidRPr="00A51DE0" w:rsidRDefault="004B6A86" w:rsidP="004B6A86">
      <w:pPr>
        <w:rPr>
          <w:rFonts w:ascii="Times New Roman" w:hAnsi="Times New Roman" w:cs="Times New Roman"/>
          <w:sz w:val="24"/>
          <w:szCs w:val="24"/>
        </w:rPr>
      </w:pPr>
      <w:r w:rsidRPr="00A51DE0">
        <w:rPr>
          <w:rFonts w:ascii="Times New Roman" w:hAnsi="Times New Roman" w:cs="Times New Roman"/>
          <w:sz w:val="24"/>
          <w:szCs w:val="24"/>
        </w:rPr>
        <w:t>Coghlan, D.</w:t>
      </w:r>
      <w:r w:rsidRPr="00A06D27">
        <w:rPr>
          <w:rFonts w:ascii="Times New Roman" w:hAnsi="Times New Roman" w:cs="Times New Roman"/>
          <w:sz w:val="24"/>
          <w:szCs w:val="24"/>
        </w:rPr>
        <w:t xml:space="preserve"> 2010. </w:t>
      </w:r>
      <w:r w:rsidRPr="00A51DE0">
        <w:rPr>
          <w:rFonts w:ascii="Times New Roman" w:hAnsi="Times New Roman" w:cs="Times New Roman"/>
          <w:sz w:val="24"/>
          <w:szCs w:val="24"/>
        </w:rPr>
        <w:t xml:space="preserve">Seeking common ground in the diversity and diffusion of action research and collaborative management research modalities: toward a general empirical method in, editor(s)W.A. </w:t>
      </w:r>
      <w:proofErr w:type="spellStart"/>
      <w:r w:rsidRPr="00A51DE0">
        <w:rPr>
          <w:rFonts w:ascii="Times New Roman" w:hAnsi="Times New Roman" w:cs="Times New Roman"/>
          <w:sz w:val="24"/>
          <w:szCs w:val="24"/>
        </w:rPr>
        <w:t>Pasmore</w:t>
      </w:r>
      <w:proofErr w:type="spellEnd"/>
      <w:r w:rsidRPr="00A51DE0">
        <w:rPr>
          <w:rFonts w:ascii="Times New Roman" w:hAnsi="Times New Roman" w:cs="Times New Roman"/>
          <w:sz w:val="24"/>
          <w:szCs w:val="24"/>
        </w:rPr>
        <w:t xml:space="preserve">, A. B (Rami) Shani &amp; R.W. Woodman , </w:t>
      </w:r>
      <w:r w:rsidRPr="00A51DE0">
        <w:rPr>
          <w:rFonts w:ascii="Times New Roman" w:hAnsi="Times New Roman" w:cs="Times New Roman"/>
          <w:i/>
          <w:sz w:val="24"/>
          <w:szCs w:val="24"/>
        </w:rPr>
        <w:t>Research in Organizational Change and Development</w:t>
      </w:r>
      <w:r w:rsidRPr="00A51DE0">
        <w:rPr>
          <w:rFonts w:ascii="Times New Roman" w:hAnsi="Times New Roman" w:cs="Times New Roman"/>
          <w:sz w:val="24"/>
          <w:szCs w:val="24"/>
        </w:rPr>
        <w:t>, Vol. 18. Bingley, UK:</w:t>
      </w:r>
      <w:r w:rsidR="006439DD">
        <w:rPr>
          <w:rFonts w:ascii="Times New Roman" w:hAnsi="Times New Roman" w:cs="Times New Roman"/>
          <w:sz w:val="24"/>
          <w:szCs w:val="24"/>
        </w:rPr>
        <w:t xml:space="preserve"> </w:t>
      </w:r>
      <w:r w:rsidRPr="00A51DE0">
        <w:rPr>
          <w:rFonts w:ascii="Times New Roman" w:hAnsi="Times New Roman" w:cs="Times New Roman"/>
          <w:sz w:val="24"/>
          <w:szCs w:val="24"/>
        </w:rPr>
        <w:t>Emerald: p149 - 181</w:t>
      </w:r>
    </w:p>
    <w:p w:rsidR="004B6A86" w:rsidRPr="00A51DE0" w:rsidRDefault="004B6A86" w:rsidP="004B6A86">
      <w:pPr>
        <w:rPr>
          <w:rFonts w:ascii="Times New Roman" w:hAnsi="Times New Roman" w:cs="Times New Roman"/>
          <w:sz w:val="24"/>
          <w:szCs w:val="24"/>
        </w:rPr>
      </w:pPr>
      <w:r w:rsidRPr="00A51DE0">
        <w:rPr>
          <w:rFonts w:ascii="Times New Roman" w:hAnsi="Times New Roman" w:cs="Times New Roman"/>
          <w:sz w:val="24"/>
          <w:szCs w:val="24"/>
        </w:rPr>
        <w:t xml:space="preserve">Coghlan, D. &amp; Coughlan, P. 2010. Notes </w:t>
      </w:r>
      <w:proofErr w:type="gramStart"/>
      <w:r w:rsidRPr="00A51DE0">
        <w:rPr>
          <w:rFonts w:ascii="Times New Roman" w:hAnsi="Times New Roman" w:cs="Times New Roman"/>
          <w:sz w:val="24"/>
          <w:szCs w:val="24"/>
        </w:rPr>
        <w:t>Towards</w:t>
      </w:r>
      <w:proofErr w:type="gramEnd"/>
      <w:r w:rsidRPr="00A51DE0">
        <w:rPr>
          <w:rFonts w:ascii="Times New Roman" w:hAnsi="Times New Roman" w:cs="Times New Roman"/>
          <w:sz w:val="24"/>
          <w:szCs w:val="24"/>
        </w:rPr>
        <w:t xml:space="preserve"> a Philosophy of Action Learning Research. </w:t>
      </w:r>
      <w:r w:rsidRPr="00A51DE0">
        <w:rPr>
          <w:rFonts w:ascii="Times New Roman" w:hAnsi="Times New Roman" w:cs="Times New Roman"/>
          <w:i/>
          <w:sz w:val="24"/>
          <w:szCs w:val="24"/>
        </w:rPr>
        <w:t>Action Learning: Research and Practice</w:t>
      </w:r>
      <w:r w:rsidRPr="00A51DE0">
        <w:rPr>
          <w:rFonts w:ascii="Times New Roman" w:hAnsi="Times New Roman" w:cs="Times New Roman"/>
          <w:sz w:val="24"/>
          <w:szCs w:val="24"/>
        </w:rPr>
        <w:t>. 7(2) 2010: 193-203</w:t>
      </w:r>
    </w:p>
    <w:p w:rsidR="004B6A86" w:rsidRPr="00A51DE0" w:rsidRDefault="004B6A86" w:rsidP="004B6A86">
      <w:pPr>
        <w:rPr>
          <w:rFonts w:ascii="Times New Roman" w:eastAsia="Times New Roman" w:hAnsi="Times New Roman" w:cs="Times New Roman"/>
          <w:sz w:val="24"/>
          <w:szCs w:val="24"/>
          <w:lang w:val="en" w:eastAsia="en-GB"/>
        </w:rPr>
      </w:pPr>
      <w:r w:rsidRPr="00A51DE0">
        <w:rPr>
          <w:rFonts w:ascii="Times New Roman" w:eastAsia="Times New Roman" w:hAnsi="Times New Roman" w:cs="Times New Roman"/>
          <w:sz w:val="24"/>
          <w:szCs w:val="24"/>
          <w:lang w:val="en" w:eastAsia="en-GB"/>
        </w:rPr>
        <w:t xml:space="preserve">Raelin, J. 2009. </w:t>
      </w:r>
      <w:proofErr w:type="gramStart"/>
      <w:r w:rsidRPr="00A51DE0">
        <w:rPr>
          <w:rFonts w:ascii="Times New Roman" w:eastAsia="Times New Roman" w:hAnsi="Times New Roman" w:cs="Times New Roman"/>
          <w:sz w:val="24"/>
          <w:szCs w:val="24"/>
          <w:lang w:val="en" w:eastAsia="en-GB"/>
        </w:rPr>
        <w:t xml:space="preserve">Seeking </w:t>
      </w:r>
      <w:r w:rsidR="006439DD">
        <w:rPr>
          <w:rFonts w:ascii="Times New Roman" w:eastAsia="Times New Roman" w:hAnsi="Times New Roman" w:cs="Times New Roman"/>
          <w:sz w:val="24"/>
          <w:szCs w:val="24"/>
          <w:lang w:val="en" w:eastAsia="en-GB"/>
        </w:rPr>
        <w:t>c</w:t>
      </w:r>
      <w:r w:rsidRPr="00A51DE0">
        <w:rPr>
          <w:rFonts w:ascii="Times New Roman" w:eastAsia="Times New Roman" w:hAnsi="Times New Roman" w:cs="Times New Roman"/>
          <w:sz w:val="24"/>
          <w:szCs w:val="24"/>
          <w:lang w:val="en" w:eastAsia="en-GB"/>
        </w:rPr>
        <w:t xml:space="preserve">onceptual </w:t>
      </w:r>
      <w:r w:rsidR="006439DD">
        <w:rPr>
          <w:rFonts w:ascii="Times New Roman" w:eastAsia="Times New Roman" w:hAnsi="Times New Roman" w:cs="Times New Roman"/>
          <w:sz w:val="24"/>
          <w:szCs w:val="24"/>
          <w:lang w:val="en" w:eastAsia="en-GB"/>
        </w:rPr>
        <w:t>c</w:t>
      </w:r>
      <w:r w:rsidRPr="00A51DE0">
        <w:rPr>
          <w:rFonts w:ascii="Times New Roman" w:eastAsia="Times New Roman" w:hAnsi="Times New Roman" w:cs="Times New Roman"/>
          <w:sz w:val="24"/>
          <w:szCs w:val="24"/>
          <w:lang w:val="en" w:eastAsia="en-GB"/>
        </w:rPr>
        <w:t xml:space="preserve">larity in the </w:t>
      </w:r>
      <w:r w:rsidR="006439DD">
        <w:rPr>
          <w:rFonts w:ascii="Times New Roman" w:eastAsia="Times New Roman" w:hAnsi="Times New Roman" w:cs="Times New Roman"/>
          <w:sz w:val="24"/>
          <w:szCs w:val="24"/>
          <w:lang w:val="en" w:eastAsia="en-GB"/>
        </w:rPr>
        <w:t>a</w:t>
      </w:r>
      <w:r w:rsidRPr="00A51DE0">
        <w:rPr>
          <w:rFonts w:ascii="Times New Roman" w:eastAsia="Times New Roman" w:hAnsi="Times New Roman" w:cs="Times New Roman"/>
          <w:sz w:val="24"/>
          <w:szCs w:val="24"/>
          <w:lang w:val="en" w:eastAsia="en-GB"/>
        </w:rPr>
        <w:t xml:space="preserve">ction </w:t>
      </w:r>
      <w:r w:rsidR="006439DD">
        <w:rPr>
          <w:rFonts w:ascii="Times New Roman" w:eastAsia="Times New Roman" w:hAnsi="Times New Roman" w:cs="Times New Roman"/>
          <w:sz w:val="24"/>
          <w:szCs w:val="24"/>
          <w:lang w:val="en" w:eastAsia="en-GB"/>
        </w:rPr>
        <w:t>m</w:t>
      </w:r>
      <w:r w:rsidRPr="00A51DE0">
        <w:rPr>
          <w:rFonts w:ascii="Times New Roman" w:eastAsia="Times New Roman" w:hAnsi="Times New Roman" w:cs="Times New Roman"/>
          <w:sz w:val="24"/>
          <w:szCs w:val="24"/>
          <w:lang w:val="en" w:eastAsia="en-GB"/>
        </w:rPr>
        <w:t>odalities.</w:t>
      </w:r>
      <w:proofErr w:type="gramEnd"/>
      <w:r w:rsidRPr="00A51DE0">
        <w:rPr>
          <w:rFonts w:ascii="Times New Roman" w:eastAsia="Times New Roman" w:hAnsi="Times New Roman" w:cs="Times New Roman"/>
          <w:sz w:val="24"/>
          <w:szCs w:val="24"/>
          <w:lang w:val="en" w:eastAsia="en-GB"/>
        </w:rPr>
        <w:t xml:space="preserve"> </w:t>
      </w:r>
      <w:r w:rsidRPr="00A51DE0">
        <w:rPr>
          <w:rFonts w:ascii="Times New Roman" w:eastAsia="Times New Roman" w:hAnsi="Times New Roman" w:cs="Times New Roman"/>
          <w:i/>
          <w:sz w:val="24"/>
          <w:szCs w:val="24"/>
          <w:lang w:val="en" w:eastAsia="en-GB"/>
        </w:rPr>
        <w:t>Action Learning: Research and Practice</w:t>
      </w:r>
      <w:r w:rsidRPr="00A51DE0">
        <w:rPr>
          <w:rFonts w:ascii="Times New Roman" w:eastAsia="Times New Roman" w:hAnsi="Times New Roman" w:cs="Times New Roman"/>
          <w:sz w:val="24"/>
          <w:szCs w:val="24"/>
          <w:lang w:val="en" w:eastAsia="en-GB"/>
        </w:rPr>
        <w:t xml:space="preserve">, 6(1): 17–24 </w:t>
      </w:r>
    </w:p>
    <w:p w:rsidR="004B6A86" w:rsidRPr="00A51DE0" w:rsidRDefault="009C7513" w:rsidP="004B6A86">
      <w:pPr>
        <w:rPr>
          <w:rFonts w:ascii="Times New Roman" w:eastAsia="Times New Roman" w:hAnsi="Times New Roman" w:cs="Times New Roman"/>
          <w:sz w:val="24"/>
          <w:szCs w:val="24"/>
          <w:lang w:val="en" w:eastAsia="en-GB"/>
        </w:rPr>
      </w:pPr>
      <w:proofErr w:type="gramStart"/>
      <w:r w:rsidRPr="009C7513">
        <w:rPr>
          <w:rFonts w:ascii="Times New Roman" w:eastAsia="Times New Roman" w:hAnsi="Times New Roman" w:cs="Times New Roman"/>
          <w:sz w:val="24"/>
          <w:szCs w:val="24"/>
          <w:lang w:val="en" w:eastAsia="en-GB"/>
        </w:rPr>
        <w:t xml:space="preserve">Reason, P., &amp; </w:t>
      </w:r>
      <w:proofErr w:type="spellStart"/>
      <w:r w:rsidRPr="009C7513">
        <w:rPr>
          <w:rFonts w:ascii="Times New Roman" w:eastAsia="Times New Roman" w:hAnsi="Times New Roman" w:cs="Times New Roman"/>
          <w:sz w:val="24"/>
          <w:szCs w:val="24"/>
          <w:lang w:val="en" w:eastAsia="en-GB"/>
        </w:rPr>
        <w:t>Torbert</w:t>
      </w:r>
      <w:proofErr w:type="spellEnd"/>
      <w:r w:rsidRPr="009C7513">
        <w:rPr>
          <w:rFonts w:ascii="Times New Roman" w:eastAsia="Times New Roman" w:hAnsi="Times New Roman" w:cs="Times New Roman"/>
          <w:sz w:val="24"/>
          <w:szCs w:val="24"/>
          <w:lang w:val="en" w:eastAsia="en-GB"/>
        </w:rPr>
        <w:t>, W.R. 2001.</w:t>
      </w:r>
      <w:proofErr w:type="gramEnd"/>
      <w:r w:rsidRPr="009C7513">
        <w:rPr>
          <w:rFonts w:ascii="Times New Roman" w:eastAsia="Times New Roman" w:hAnsi="Times New Roman" w:cs="Times New Roman"/>
          <w:sz w:val="24"/>
          <w:szCs w:val="24"/>
          <w:lang w:val="en" w:eastAsia="en-GB"/>
        </w:rPr>
        <w:t xml:space="preserve"> Toward a transformational science: A further look at the scientific merits of action research. Concepts and </w:t>
      </w:r>
      <w:proofErr w:type="gramStart"/>
      <w:r w:rsidRPr="009C7513">
        <w:rPr>
          <w:rFonts w:ascii="Times New Roman" w:eastAsia="Times New Roman" w:hAnsi="Times New Roman" w:cs="Times New Roman"/>
          <w:sz w:val="24"/>
          <w:szCs w:val="24"/>
          <w:lang w:val="en" w:eastAsia="en-GB"/>
        </w:rPr>
        <w:t>Transformation  6</w:t>
      </w:r>
      <w:proofErr w:type="gramEnd"/>
      <w:r w:rsidRPr="009C7513">
        <w:rPr>
          <w:rFonts w:ascii="Times New Roman" w:eastAsia="Times New Roman" w:hAnsi="Times New Roman" w:cs="Times New Roman"/>
          <w:sz w:val="24"/>
          <w:szCs w:val="24"/>
          <w:lang w:val="en" w:eastAsia="en-GB"/>
        </w:rPr>
        <w:t>(1) 1-37</w:t>
      </w:r>
      <w:r w:rsidR="006439DD">
        <w:rPr>
          <w:rFonts w:ascii="Times New Roman" w:eastAsia="Times New Roman" w:hAnsi="Times New Roman" w:cs="Times New Roman"/>
          <w:sz w:val="24"/>
          <w:szCs w:val="24"/>
          <w:lang w:val="en" w:eastAsia="en-GB"/>
        </w:rPr>
        <w:t>.</w:t>
      </w:r>
      <w:r w:rsidR="004B6A86" w:rsidRPr="00A51DE0">
        <w:rPr>
          <w:rFonts w:ascii="Times New Roman" w:eastAsia="Times New Roman" w:hAnsi="Times New Roman" w:cs="Times New Roman"/>
          <w:sz w:val="24"/>
          <w:szCs w:val="24"/>
          <w:lang w:val="en" w:eastAsia="en-GB"/>
        </w:rPr>
        <w:t xml:space="preserve"> </w:t>
      </w:r>
    </w:p>
    <w:p w:rsidR="004B6A86" w:rsidRDefault="004B6A86" w:rsidP="004B6A86">
      <w:pPr>
        <w:rPr>
          <w:rFonts w:ascii="Times New Roman" w:eastAsia="Times New Roman" w:hAnsi="Times New Roman" w:cs="Times New Roman"/>
          <w:sz w:val="24"/>
          <w:szCs w:val="24"/>
          <w:lang w:val="en" w:eastAsia="en-GB"/>
        </w:rPr>
      </w:pPr>
      <w:proofErr w:type="spellStart"/>
      <w:proofErr w:type="gramStart"/>
      <w:r w:rsidRPr="00A51DE0">
        <w:rPr>
          <w:rFonts w:ascii="Times New Roman" w:eastAsia="Times New Roman" w:hAnsi="Times New Roman" w:cs="Times New Roman"/>
          <w:sz w:val="24"/>
          <w:szCs w:val="24"/>
          <w:lang w:val="en" w:eastAsia="en-GB"/>
        </w:rPr>
        <w:t>Revans</w:t>
      </w:r>
      <w:proofErr w:type="spellEnd"/>
      <w:r w:rsidRPr="00A51DE0">
        <w:rPr>
          <w:rFonts w:ascii="Times New Roman" w:eastAsia="Times New Roman" w:hAnsi="Times New Roman" w:cs="Times New Roman"/>
          <w:sz w:val="24"/>
          <w:szCs w:val="24"/>
          <w:lang w:val="en" w:eastAsia="en-GB"/>
        </w:rPr>
        <w:t>, R.W. 1998.</w:t>
      </w:r>
      <w:proofErr w:type="gramEnd"/>
      <w:r w:rsidRPr="00A51DE0">
        <w:rPr>
          <w:rFonts w:ascii="Times New Roman" w:eastAsia="Times New Roman" w:hAnsi="Times New Roman" w:cs="Times New Roman"/>
          <w:sz w:val="24"/>
          <w:szCs w:val="24"/>
          <w:lang w:val="en" w:eastAsia="en-GB"/>
        </w:rPr>
        <w:t xml:space="preserve"> </w:t>
      </w:r>
      <w:r w:rsidRPr="00A51DE0">
        <w:rPr>
          <w:rFonts w:ascii="Times New Roman" w:eastAsia="Times New Roman" w:hAnsi="Times New Roman" w:cs="Times New Roman"/>
          <w:i/>
          <w:iCs/>
          <w:sz w:val="24"/>
          <w:szCs w:val="24"/>
          <w:lang w:val="en" w:eastAsia="en-GB"/>
        </w:rPr>
        <w:t>ABC of action learning</w:t>
      </w:r>
      <w:r w:rsidRPr="00A51DE0">
        <w:rPr>
          <w:rFonts w:ascii="Times New Roman" w:eastAsia="Times New Roman" w:hAnsi="Times New Roman" w:cs="Times New Roman"/>
          <w:sz w:val="24"/>
          <w:szCs w:val="24"/>
          <w:lang w:val="en" w:eastAsia="en-GB"/>
        </w:rPr>
        <w:t xml:space="preserve">, London: </w:t>
      </w:r>
      <w:proofErr w:type="spellStart"/>
      <w:r w:rsidRPr="00A51DE0">
        <w:rPr>
          <w:rFonts w:ascii="Times New Roman" w:eastAsia="Times New Roman" w:hAnsi="Times New Roman" w:cs="Times New Roman"/>
          <w:sz w:val="24"/>
          <w:szCs w:val="24"/>
          <w:lang w:val="en" w:eastAsia="en-GB"/>
        </w:rPr>
        <w:t>Lemos</w:t>
      </w:r>
      <w:proofErr w:type="spellEnd"/>
      <w:r w:rsidRPr="00A51DE0">
        <w:rPr>
          <w:rFonts w:ascii="Times New Roman" w:eastAsia="Times New Roman" w:hAnsi="Times New Roman" w:cs="Times New Roman"/>
          <w:sz w:val="24"/>
          <w:szCs w:val="24"/>
          <w:lang w:val="en" w:eastAsia="en-GB"/>
        </w:rPr>
        <w:t xml:space="preserve"> and Crane.</w:t>
      </w:r>
    </w:p>
    <w:p w:rsidR="009A512C" w:rsidRPr="00A51DE0" w:rsidRDefault="009A512C" w:rsidP="009A512C">
      <w:pPr>
        <w:rPr>
          <w:rFonts w:ascii="Times New Roman" w:eastAsia="Times New Roman" w:hAnsi="Times New Roman" w:cs="Times New Roman"/>
          <w:sz w:val="24"/>
          <w:szCs w:val="24"/>
          <w:lang w:val="en" w:eastAsia="en-GB"/>
        </w:rPr>
      </w:pPr>
      <w:proofErr w:type="gramStart"/>
      <w:r>
        <w:rPr>
          <w:rFonts w:ascii="Times New Roman" w:eastAsia="Times New Roman" w:hAnsi="Times New Roman" w:cs="Times New Roman"/>
          <w:sz w:val="24"/>
          <w:szCs w:val="24"/>
          <w:lang w:val="en" w:eastAsia="en-GB"/>
        </w:rPr>
        <w:t>Zuber-</w:t>
      </w:r>
      <w:proofErr w:type="spellStart"/>
      <w:r>
        <w:rPr>
          <w:rFonts w:ascii="Times New Roman" w:eastAsia="Times New Roman" w:hAnsi="Times New Roman" w:cs="Times New Roman"/>
          <w:sz w:val="24"/>
          <w:szCs w:val="24"/>
          <w:lang w:val="en" w:eastAsia="en-GB"/>
        </w:rPr>
        <w:t>Skerritt</w:t>
      </w:r>
      <w:proofErr w:type="spellEnd"/>
      <w:r>
        <w:rPr>
          <w:rFonts w:ascii="Times New Roman" w:eastAsia="Times New Roman" w:hAnsi="Times New Roman" w:cs="Times New Roman"/>
          <w:sz w:val="24"/>
          <w:szCs w:val="24"/>
          <w:lang w:val="en" w:eastAsia="en-GB"/>
        </w:rPr>
        <w:t xml:space="preserve">, O. and </w:t>
      </w:r>
      <w:proofErr w:type="spellStart"/>
      <w:r>
        <w:rPr>
          <w:rFonts w:ascii="Times New Roman" w:eastAsia="Times New Roman" w:hAnsi="Times New Roman" w:cs="Times New Roman"/>
          <w:sz w:val="24"/>
          <w:szCs w:val="24"/>
          <w:lang w:val="en" w:eastAsia="en-GB"/>
        </w:rPr>
        <w:t>Passfield</w:t>
      </w:r>
      <w:proofErr w:type="spellEnd"/>
      <w:r>
        <w:rPr>
          <w:rFonts w:ascii="Times New Roman" w:eastAsia="Times New Roman" w:hAnsi="Times New Roman" w:cs="Times New Roman"/>
          <w:sz w:val="24"/>
          <w:szCs w:val="24"/>
          <w:lang w:val="en" w:eastAsia="en-GB"/>
        </w:rPr>
        <w:t>, R. 2016.</w:t>
      </w:r>
      <w:proofErr w:type="gramEnd"/>
      <w:r>
        <w:rPr>
          <w:rFonts w:ascii="Times New Roman" w:eastAsia="Times New Roman" w:hAnsi="Times New Roman" w:cs="Times New Roman"/>
          <w:sz w:val="24"/>
          <w:szCs w:val="24"/>
          <w:lang w:val="en" w:eastAsia="en-GB"/>
        </w:rPr>
        <w:t xml:space="preserve"> </w:t>
      </w:r>
      <w:proofErr w:type="gramStart"/>
      <w:r w:rsidRPr="009A512C">
        <w:rPr>
          <w:rFonts w:ascii="Times New Roman" w:eastAsia="Times New Roman" w:hAnsi="Times New Roman" w:cs="Times New Roman"/>
          <w:sz w:val="24"/>
          <w:szCs w:val="24"/>
          <w:lang w:val="en" w:eastAsia="en-GB"/>
        </w:rPr>
        <w:t>History and culture</w:t>
      </w:r>
      <w:r>
        <w:rPr>
          <w:rFonts w:ascii="Times New Roman" w:eastAsia="Times New Roman" w:hAnsi="Times New Roman" w:cs="Times New Roman"/>
          <w:sz w:val="24"/>
          <w:szCs w:val="24"/>
          <w:lang w:val="en" w:eastAsia="en-GB"/>
        </w:rPr>
        <w:t xml:space="preserve"> of ALARA – the Action Learning </w:t>
      </w:r>
      <w:r w:rsidRPr="009A512C">
        <w:rPr>
          <w:rFonts w:ascii="Times New Roman" w:eastAsia="Times New Roman" w:hAnsi="Times New Roman" w:cs="Times New Roman"/>
          <w:sz w:val="24"/>
          <w:szCs w:val="24"/>
          <w:lang w:val="en" w:eastAsia="en-GB"/>
        </w:rPr>
        <w:t>and Action Research Association</w:t>
      </w:r>
      <w:r>
        <w:rPr>
          <w:rFonts w:ascii="Times New Roman" w:eastAsia="Times New Roman" w:hAnsi="Times New Roman" w:cs="Times New Roman"/>
          <w:sz w:val="24"/>
          <w:szCs w:val="24"/>
          <w:lang w:val="en" w:eastAsia="en-GB"/>
        </w:rPr>
        <w:t>.</w:t>
      </w:r>
      <w:proofErr w:type="gramEnd"/>
      <w:r>
        <w:rPr>
          <w:rFonts w:ascii="Times New Roman" w:eastAsia="Times New Roman" w:hAnsi="Times New Roman" w:cs="Times New Roman"/>
          <w:sz w:val="24"/>
          <w:szCs w:val="24"/>
          <w:lang w:val="en" w:eastAsia="en-GB"/>
        </w:rPr>
        <w:t xml:space="preserve"> </w:t>
      </w:r>
      <w:r w:rsidRPr="009A512C">
        <w:rPr>
          <w:rFonts w:ascii="Times New Roman" w:eastAsia="Times New Roman" w:hAnsi="Times New Roman" w:cs="Times New Roman"/>
          <w:sz w:val="24"/>
          <w:szCs w:val="24"/>
          <w:lang w:val="en" w:eastAsia="en-GB"/>
        </w:rPr>
        <w:t>Educational Action Research, 24:1, 65-76</w:t>
      </w:r>
    </w:p>
    <w:p w:rsidR="004B6A86" w:rsidRPr="00A51DE0" w:rsidRDefault="004B6A86" w:rsidP="004B6A86">
      <w:pPr>
        <w:pStyle w:val="NoSpacing"/>
        <w:rPr>
          <w:rFonts w:ascii="Times New Roman" w:hAnsi="Times New Roman" w:cs="Times New Roman"/>
          <w:sz w:val="24"/>
          <w:szCs w:val="24"/>
        </w:rPr>
      </w:pPr>
    </w:p>
    <w:p w:rsidR="004B6A86" w:rsidRPr="00A51DE0" w:rsidRDefault="004B6A86" w:rsidP="004B6A86">
      <w:pPr>
        <w:pStyle w:val="NoSpacing"/>
        <w:rPr>
          <w:rFonts w:ascii="Times New Roman" w:hAnsi="Times New Roman" w:cs="Times New Roman"/>
          <w:sz w:val="24"/>
          <w:szCs w:val="24"/>
        </w:rPr>
      </w:pPr>
    </w:p>
    <w:p w:rsidR="00457EAC" w:rsidRPr="00A06D27" w:rsidRDefault="00457EAC">
      <w:pPr>
        <w:rPr>
          <w:rFonts w:ascii="Times New Roman" w:hAnsi="Times New Roman" w:cs="Times New Roman"/>
          <w:sz w:val="24"/>
          <w:szCs w:val="24"/>
        </w:rPr>
      </w:pPr>
    </w:p>
    <w:sectPr w:rsidR="00457EAC" w:rsidRPr="00A06D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97" w:rsidRDefault="00120F97" w:rsidP="00457EAC">
      <w:pPr>
        <w:spacing w:after="0" w:line="240" w:lineRule="auto"/>
      </w:pPr>
      <w:r>
        <w:separator/>
      </w:r>
    </w:p>
  </w:endnote>
  <w:endnote w:type="continuationSeparator" w:id="0">
    <w:p w:rsidR="00120F97" w:rsidRDefault="00120F97" w:rsidP="0045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47083"/>
      <w:docPartObj>
        <w:docPartGallery w:val="Page Numbers (Bottom of Page)"/>
        <w:docPartUnique/>
      </w:docPartObj>
    </w:sdtPr>
    <w:sdtEndPr>
      <w:rPr>
        <w:noProof/>
      </w:rPr>
    </w:sdtEndPr>
    <w:sdtContent>
      <w:p w:rsidR="001E5748" w:rsidRDefault="001E5748">
        <w:pPr>
          <w:pStyle w:val="Footer"/>
          <w:jc w:val="right"/>
        </w:pPr>
        <w:r>
          <w:fldChar w:fldCharType="begin"/>
        </w:r>
        <w:r>
          <w:instrText xml:space="preserve"> PAGE   \* MERGEFORMAT </w:instrText>
        </w:r>
        <w:r>
          <w:fldChar w:fldCharType="separate"/>
        </w:r>
        <w:r w:rsidR="008357A4">
          <w:rPr>
            <w:noProof/>
          </w:rPr>
          <w:t>3</w:t>
        </w:r>
        <w:r>
          <w:rPr>
            <w:noProof/>
          </w:rPr>
          <w:fldChar w:fldCharType="end"/>
        </w:r>
      </w:p>
    </w:sdtContent>
  </w:sdt>
  <w:p w:rsidR="001E5748" w:rsidRDefault="001E5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97" w:rsidRDefault="00120F97" w:rsidP="00457EAC">
      <w:pPr>
        <w:spacing w:after="0" w:line="240" w:lineRule="auto"/>
      </w:pPr>
      <w:r>
        <w:separator/>
      </w:r>
    </w:p>
  </w:footnote>
  <w:footnote w:type="continuationSeparator" w:id="0">
    <w:p w:rsidR="00120F97" w:rsidRDefault="00120F97" w:rsidP="00457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56" w:rsidRDefault="00DE5456">
    <w:pPr>
      <w:pStyle w:val="Header"/>
    </w:pPr>
    <w:r>
      <w:t>AL &amp; AR conference reflections</w:t>
    </w:r>
  </w:p>
  <w:p w:rsidR="00DE5456" w:rsidRDefault="00DE5456">
    <w:pPr>
      <w:pStyle w:val="Header"/>
    </w:pPr>
  </w:p>
  <w:p w:rsidR="00457EAC" w:rsidRDefault="00457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2AB1"/>
    <w:multiLevelType w:val="hybridMultilevel"/>
    <w:tmpl w:val="24FE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F9313D"/>
    <w:multiLevelType w:val="hybridMultilevel"/>
    <w:tmpl w:val="D1CC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E15F01"/>
    <w:multiLevelType w:val="hybridMultilevel"/>
    <w:tmpl w:val="C3EA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oghlan">
    <w15:presenceInfo w15:providerId="AD" w15:userId="S-1-5-21-3781580678-689260438-1208428872-5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AC"/>
    <w:rsid w:val="0005577C"/>
    <w:rsid w:val="00070928"/>
    <w:rsid w:val="00120F97"/>
    <w:rsid w:val="001E5748"/>
    <w:rsid w:val="00260F18"/>
    <w:rsid w:val="002620AB"/>
    <w:rsid w:val="002D1A9A"/>
    <w:rsid w:val="00412F91"/>
    <w:rsid w:val="004420AB"/>
    <w:rsid w:val="00457EAC"/>
    <w:rsid w:val="004B6A86"/>
    <w:rsid w:val="004D0E45"/>
    <w:rsid w:val="006439DD"/>
    <w:rsid w:val="006974ED"/>
    <w:rsid w:val="006A3466"/>
    <w:rsid w:val="00703770"/>
    <w:rsid w:val="0074549C"/>
    <w:rsid w:val="008357A4"/>
    <w:rsid w:val="008C6422"/>
    <w:rsid w:val="008F570E"/>
    <w:rsid w:val="009741C9"/>
    <w:rsid w:val="009833EE"/>
    <w:rsid w:val="009A512C"/>
    <w:rsid w:val="009C4CDC"/>
    <w:rsid w:val="009C7513"/>
    <w:rsid w:val="00A06D27"/>
    <w:rsid w:val="00A51DE0"/>
    <w:rsid w:val="00A63F14"/>
    <w:rsid w:val="00A92950"/>
    <w:rsid w:val="00BB1FE7"/>
    <w:rsid w:val="00D47BB5"/>
    <w:rsid w:val="00DD656A"/>
    <w:rsid w:val="00DE5456"/>
    <w:rsid w:val="00E51B98"/>
    <w:rsid w:val="00E9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EAC"/>
  </w:style>
  <w:style w:type="paragraph" w:styleId="Footer">
    <w:name w:val="footer"/>
    <w:basedOn w:val="Normal"/>
    <w:link w:val="FooterChar"/>
    <w:uiPriority w:val="99"/>
    <w:unhideWhenUsed/>
    <w:rsid w:val="00457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AC"/>
  </w:style>
  <w:style w:type="paragraph" w:styleId="BalloonText">
    <w:name w:val="Balloon Text"/>
    <w:basedOn w:val="Normal"/>
    <w:link w:val="BalloonTextChar"/>
    <w:uiPriority w:val="99"/>
    <w:semiHidden/>
    <w:unhideWhenUsed/>
    <w:rsid w:val="0045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AC"/>
    <w:rPr>
      <w:rFonts w:ascii="Tahoma" w:hAnsi="Tahoma" w:cs="Tahoma"/>
      <w:sz w:val="16"/>
      <w:szCs w:val="16"/>
    </w:rPr>
  </w:style>
  <w:style w:type="character" w:customStyle="1" w:styleId="Heading1Char">
    <w:name w:val="Heading 1 Char"/>
    <w:basedOn w:val="DefaultParagraphFont"/>
    <w:link w:val="Heading1"/>
    <w:uiPriority w:val="9"/>
    <w:rsid w:val="004B6A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6A86"/>
    <w:pPr>
      <w:spacing w:after="0" w:line="240" w:lineRule="auto"/>
    </w:pPr>
  </w:style>
  <w:style w:type="paragraph" w:styleId="ListParagraph">
    <w:name w:val="List Paragraph"/>
    <w:basedOn w:val="Normal"/>
    <w:uiPriority w:val="34"/>
    <w:qFormat/>
    <w:rsid w:val="001E5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EAC"/>
  </w:style>
  <w:style w:type="paragraph" w:styleId="Footer">
    <w:name w:val="footer"/>
    <w:basedOn w:val="Normal"/>
    <w:link w:val="FooterChar"/>
    <w:uiPriority w:val="99"/>
    <w:unhideWhenUsed/>
    <w:rsid w:val="00457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AC"/>
  </w:style>
  <w:style w:type="paragraph" w:styleId="BalloonText">
    <w:name w:val="Balloon Text"/>
    <w:basedOn w:val="Normal"/>
    <w:link w:val="BalloonTextChar"/>
    <w:uiPriority w:val="99"/>
    <w:semiHidden/>
    <w:unhideWhenUsed/>
    <w:rsid w:val="0045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AC"/>
    <w:rPr>
      <w:rFonts w:ascii="Tahoma" w:hAnsi="Tahoma" w:cs="Tahoma"/>
      <w:sz w:val="16"/>
      <w:szCs w:val="16"/>
    </w:rPr>
  </w:style>
  <w:style w:type="character" w:customStyle="1" w:styleId="Heading1Char">
    <w:name w:val="Heading 1 Char"/>
    <w:basedOn w:val="DefaultParagraphFont"/>
    <w:link w:val="Heading1"/>
    <w:uiPriority w:val="9"/>
    <w:rsid w:val="004B6A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6A86"/>
    <w:pPr>
      <w:spacing w:after="0" w:line="240" w:lineRule="auto"/>
    </w:pPr>
  </w:style>
  <w:style w:type="paragraph" w:styleId="ListParagraph">
    <w:name w:val="List Paragraph"/>
    <w:basedOn w:val="Normal"/>
    <w:uiPriority w:val="34"/>
    <w:qFormat/>
    <w:rsid w:val="001E5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F2DD-7AAF-49EF-B163-CBAD47A4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 Clare [crigg]</dc:creator>
  <cp:lastModifiedBy>Rigg, Clare [crigg]</cp:lastModifiedBy>
  <cp:revision>2</cp:revision>
  <dcterms:created xsi:type="dcterms:W3CDTF">2017-08-14T09:13:00Z</dcterms:created>
  <dcterms:modified xsi:type="dcterms:W3CDTF">2017-08-14T09:13:00Z</dcterms:modified>
</cp:coreProperties>
</file>