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C834" w14:textId="66358F37" w:rsidR="00B41865" w:rsidRDefault="00DA1E83" w:rsidP="000D104A">
      <w:pPr>
        <w:spacing w:line="360" w:lineRule="auto"/>
        <w:rPr>
          <w:rFonts w:ascii="Times New Roman" w:hAnsi="Times New Roman" w:cs="Times New Roman"/>
          <w:b/>
          <w:sz w:val="24"/>
          <w:szCs w:val="24"/>
        </w:rPr>
      </w:pPr>
      <w:r w:rsidRPr="00B77B26">
        <w:rPr>
          <w:rFonts w:ascii="Times New Roman" w:hAnsi="Times New Roman" w:cs="Times New Roman"/>
          <w:b/>
          <w:color w:val="000000"/>
          <w:sz w:val="24"/>
          <w:szCs w:val="24"/>
          <w:shd w:val="clear" w:color="auto" w:fill="FFFFFF"/>
        </w:rPr>
        <w:t>Achieving Child Friendly Justice</w:t>
      </w:r>
      <w:r w:rsidR="008379F8" w:rsidRPr="00B77B26">
        <w:rPr>
          <w:rFonts w:ascii="Times New Roman" w:hAnsi="Times New Roman" w:cs="Times New Roman"/>
          <w:b/>
          <w:color w:val="000000"/>
          <w:sz w:val="24"/>
          <w:szCs w:val="24"/>
          <w:shd w:val="clear" w:color="auto" w:fill="FFFFFF"/>
        </w:rPr>
        <w:t xml:space="preserve"> </w:t>
      </w:r>
      <w:r w:rsidR="00071CAF" w:rsidRPr="00B77B26">
        <w:rPr>
          <w:rFonts w:ascii="Times New Roman" w:hAnsi="Times New Roman" w:cs="Times New Roman"/>
          <w:b/>
          <w:color w:val="000000"/>
          <w:sz w:val="24"/>
          <w:szCs w:val="24"/>
          <w:shd w:val="clear" w:color="auto" w:fill="FFFFFF"/>
        </w:rPr>
        <w:t>t</w:t>
      </w:r>
      <w:r w:rsidR="005919B9" w:rsidRPr="00B77B26">
        <w:rPr>
          <w:rFonts w:ascii="Times New Roman" w:hAnsi="Times New Roman" w:cs="Times New Roman"/>
          <w:b/>
          <w:color w:val="000000"/>
          <w:sz w:val="24"/>
          <w:szCs w:val="24"/>
          <w:shd w:val="clear" w:color="auto" w:fill="FFFFFF"/>
        </w:rPr>
        <w:t>hrough Child Friendly Methods</w:t>
      </w:r>
      <w:r w:rsidRPr="00B77B26">
        <w:rPr>
          <w:rFonts w:ascii="Times New Roman" w:hAnsi="Times New Roman" w:cs="Times New Roman"/>
          <w:b/>
          <w:color w:val="000000"/>
          <w:sz w:val="24"/>
          <w:szCs w:val="24"/>
          <w:shd w:val="clear" w:color="auto" w:fill="FFFFFF"/>
        </w:rPr>
        <w:t xml:space="preserve">: </w:t>
      </w:r>
      <w:r w:rsidRPr="00B77B26">
        <w:rPr>
          <w:rFonts w:ascii="Times New Roman" w:hAnsi="Times New Roman" w:cs="Times New Roman"/>
          <w:b/>
          <w:sz w:val="24"/>
          <w:szCs w:val="24"/>
        </w:rPr>
        <w:t>Let’s Start with the Right to Information</w:t>
      </w:r>
    </w:p>
    <w:p w14:paraId="2FC40BF2" w14:textId="15AFBC73" w:rsidR="00F4084F" w:rsidRPr="00B77B26" w:rsidRDefault="00F4084F" w:rsidP="000D104A">
      <w:pPr>
        <w:spacing w:line="360" w:lineRule="auto"/>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Helen Stalford, Liam Cairns and Jeremy Marshall</w:t>
      </w:r>
      <w:r w:rsidRPr="00F4084F">
        <w:rPr>
          <w:rStyle w:val="FootnoteReference"/>
          <w:rFonts w:ascii="Times New Roman" w:hAnsi="Times New Roman" w:cs="Times New Roman"/>
          <w:b/>
          <w:sz w:val="24"/>
          <w:szCs w:val="24"/>
        </w:rPr>
        <w:footnoteReference w:customMarkFollows="1" w:id="1"/>
        <w:sym w:font="Symbol" w:char="F02A"/>
      </w:r>
    </w:p>
    <w:p w14:paraId="061E9875" w14:textId="6B123F86" w:rsidR="00EE3D2A" w:rsidRPr="00B77B26" w:rsidRDefault="0086663D" w:rsidP="00D11728">
      <w:pPr>
        <w:spacing w:line="360" w:lineRule="auto"/>
        <w:rPr>
          <w:rFonts w:ascii="Times New Roman" w:hAnsi="Times New Roman" w:cs="Times New Roman"/>
          <w:b/>
          <w:sz w:val="24"/>
          <w:szCs w:val="24"/>
        </w:rPr>
      </w:pPr>
      <w:r w:rsidRPr="00B77B26">
        <w:rPr>
          <w:rFonts w:ascii="Times New Roman" w:hAnsi="Times New Roman" w:cs="Times New Roman"/>
          <w:b/>
          <w:sz w:val="24"/>
          <w:szCs w:val="24"/>
        </w:rPr>
        <w:t>Abstract</w:t>
      </w:r>
    </w:p>
    <w:p w14:paraId="361BD5A4" w14:textId="44CECE7B" w:rsidR="0086663D" w:rsidRPr="00B77B26" w:rsidRDefault="0086663D" w:rsidP="000D104A">
      <w:pPr>
        <w:pStyle w:val="NoSpacing2"/>
        <w:jc w:val="both"/>
        <w:rPr>
          <w:rFonts w:ascii="Times New Roman" w:hAnsi="Times New Roman"/>
          <w:b/>
          <w:sz w:val="24"/>
          <w:szCs w:val="24"/>
        </w:rPr>
      </w:pPr>
      <w:r w:rsidRPr="00B77B26">
        <w:rPr>
          <w:rFonts w:ascii="Times New Roman" w:hAnsi="Times New Roman"/>
          <w:shd w:val="clear" w:color="auto" w:fill="FFFFFF"/>
        </w:rPr>
        <w:t xml:space="preserve">Making the justice process </w:t>
      </w:r>
      <w:r w:rsidR="0087217F" w:rsidRPr="00B77B26">
        <w:rPr>
          <w:rFonts w:ascii="Times New Roman" w:hAnsi="Times New Roman"/>
          <w:shd w:val="clear" w:color="auto" w:fill="FFFFFF"/>
        </w:rPr>
        <w:t>‘c</w:t>
      </w:r>
      <w:r w:rsidRPr="00B77B26">
        <w:rPr>
          <w:rFonts w:ascii="Times New Roman" w:hAnsi="Times New Roman"/>
          <w:shd w:val="clear" w:color="auto" w:fill="FFFFFF"/>
        </w:rPr>
        <w:t>hild friendly’ is a key priority</w:t>
      </w:r>
      <w:r w:rsidR="0087217F" w:rsidRPr="00B77B26">
        <w:rPr>
          <w:rFonts w:ascii="Times New Roman" w:hAnsi="Times New Roman"/>
          <w:shd w:val="clear" w:color="auto" w:fill="FFFFFF"/>
        </w:rPr>
        <w:t xml:space="preserve"> for the children’s rights community</w:t>
      </w:r>
      <w:r w:rsidRPr="00B77B26">
        <w:rPr>
          <w:rFonts w:ascii="Times New Roman" w:hAnsi="Times New Roman"/>
          <w:shd w:val="clear" w:color="auto" w:fill="FFFFFF"/>
        </w:rPr>
        <w:t xml:space="preserve">. An abundance of commentary has been produced by the UN Committee on the Rights of the Child to highlight how justice proceedings can be made more accessible for children and, in 2010, the Council of Europe issued its comprehensive 'Guidelines on Child Friendly Justice'. Despite these efforts, children remain ill-informed not just about the nature of justice proceedings in which they may be implicated, but about the very nature and scope of their rights and how to enforce them. Despite unequivocal acknowledgement that the availability and accessibility of information is the crucial starting point in any child rights based approach to dispensing justice, there has been surprisingly little attempt to scrutinise the availability, quality and accessibility of information about laws and policies affecting children. This article takes a closer look at what, exactly, ‘child friendly’ information means in practice. In doing so, we argue that attempts to develop child friendly information have yet to progress beyond </w:t>
      </w:r>
      <w:r w:rsidR="0087217F" w:rsidRPr="00B77B26">
        <w:rPr>
          <w:rFonts w:ascii="Times New Roman" w:hAnsi="Times New Roman"/>
          <w:shd w:val="clear" w:color="auto" w:fill="FFFFFF"/>
        </w:rPr>
        <w:t xml:space="preserve">adult-driven, largely </w:t>
      </w:r>
      <w:r w:rsidRPr="00B77B26">
        <w:rPr>
          <w:rFonts w:ascii="Times New Roman" w:hAnsi="Times New Roman"/>
          <w:shd w:val="clear" w:color="auto" w:fill="FFFFFF"/>
        </w:rPr>
        <w:t>tokenistic and superficial re-branding exercises.  As such, efforts to develop child friendly resources are often of limited value in empowering young people to develop their legal literacy and realise their rights in practice. </w:t>
      </w:r>
      <w:r w:rsidRPr="00B77B26">
        <w:rPr>
          <w:rStyle w:val="apple-converted-space"/>
          <w:rFonts w:ascii="Times New Roman" w:hAnsi="Times New Roman"/>
          <w:color w:val="212121"/>
          <w:shd w:val="clear" w:color="auto" w:fill="FFFFFF"/>
        </w:rPr>
        <w:t> </w:t>
      </w:r>
      <w:r w:rsidRPr="00B77B26">
        <w:rPr>
          <w:rFonts w:ascii="Times New Roman" w:hAnsi="Times New Roman"/>
          <w:shd w:val="clear" w:color="auto" w:fill="FFFFFF"/>
        </w:rPr>
        <w:t xml:space="preserve">We reflect on our attempt to develop an explicitly child rights-based approach to the development of child friendly resources with a view to enhancing their purchase. This took place in the context of a pilot project, commissioned by the Council of Europe in June 2014, to create a child friendly version of their Child Friendly Justice Guidelines. </w:t>
      </w:r>
    </w:p>
    <w:p w14:paraId="756B62DD" w14:textId="77777777" w:rsidR="003902B3" w:rsidRPr="00B77B26" w:rsidRDefault="003902B3" w:rsidP="00D11728">
      <w:pPr>
        <w:spacing w:line="360" w:lineRule="auto"/>
        <w:rPr>
          <w:rFonts w:ascii="Times New Roman" w:hAnsi="Times New Roman" w:cs="Times New Roman"/>
          <w:b/>
          <w:sz w:val="24"/>
          <w:szCs w:val="24"/>
        </w:rPr>
      </w:pPr>
    </w:p>
    <w:p w14:paraId="5A96890A" w14:textId="38216D50" w:rsidR="004E53D9" w:rsidRPr="00B77B26" w:rsidRDefault="004E53D9" w:rsidP="00D11728">
      <w:pPr>
        <w:spacing w:line="360" w:lineRule="auto"/>
        <w:rPr>
          <w:rFonts w:ascii="Times New Roman" w:hAnsi="Times New Roman" w:cs="Times New Roman"/>
          <w:b/>
          <w:sz w:val="24"/>
          <w:szCs w:val="24"/>
        </w:rPr>
      </w:pPr>
      <w:r w:rsidRPr="00B77B26">
        <w:rPr>
          <w:rFonts w:ascii="Times New Roman" w:hAnsi="Times New Roman" w:cs="Times New Roman"/>
          <w:b/>
          <w:sz w:val="24"/>
          <w:szCs w:val="24"/>
        </w:rPr>
        <w:t>Introduction</w:t>
      </w:r>
      <w:r w:rsidR="009F0BFB" w:rsidRPr="00B77B26">
        <w:rPr>
          <w:rFonts w:ascii="Times New Roman" w:hAnsi="Times New Roman" w:cs="Times New Roman"/>
          <w:b/>
          <w:sz w:val="24"/>
          <w:szCs w:val="24"/>
        </w:rPr>
        <w:t>: The right to information as a central tenet of child friendly justice</w:t>
      </w:r>
    </w:p>
    <w:p w14:paraId="0F45C711" w14:textId="701FD486" w:rsidR="005712FB" w:rsidRPr="00B77B26" w:rsidRDefault="004E53D9" w:rsidP="00D11728">
      <w:pPr>
        <w:spacing w:line="360" w:lineRule="auto"/>
        <w:jc w:val="both"/>
        <w:rPr>
          <w:rFonts w:ascii="Times New Roman" w:hAnsi="Times New Roman" w:cs="Times New Roman"/>
          <w:sz w:val="24"/>
          <w:szCs w:val="24"/>
        </w:rPr>
      </w:pPr>
      <w:r w:rsidRPr="00B77B26">
        <w:rPr>
          <w:rFonts w:ascii="Times New Roman" w:hAnsi="Times New Roman" w:cs="Times New Roman"/>
          <w:color w:val="000000"/>
          <w:sz w:val="24"/>
          <w:szCs w:val="24"/>
          <w:shd w:val="clear" w:color="auto" w:fill="FFFFFF"/>
        </w:rPr>
        <w:t xml:space="preserve">‘Child friendly justice’ has become a familiar refrain accompanying developments in international and domestic justice processes involving children and young people. </w:t>
      </w:r>
      <w:r w:rsidR="005919B9" w:rsidRPr="00B77B26">
        <w:rPr>
          <w:rFonts w:ascii="Times New Roman" w:hAnsi="Times New Roman" w:cs="Times New Roman"/>
          <w:color w:val="000000"/>
          <w:sz w:val="24"/>
          <w:szCs w:val="24"/>
          <w:shd w:val="clear" w:color="auto" w:fill="FFFFFF"/>
        </w:rPr>
        <w:t xml:space="preserve">Virtually every provision of the </w:t>
      </w:r>
      <w:r w:rsidR="006456C0" w:rsidRPr="00B77B26">
        <w:rPr>
          <w:rFonts w:ascii="Times New Roman" w:hAnsi="Times New Roman" w:cs="Times New Roman"/>
          <w:color w:val="000000"/>
          <w:sz w:val="24"/>
          <w:szCs w:val="24"/>
          <w:shd w:val="clear" w:color="auto" w:fill="FFFFFF"/>
        </w:rPr>
        <w:t xml:space="preserve">UN </w:t>
      </w:r>
      <w:r w:rsidR="005919B9" w:rsidRPr="00B77B26">
        <w:rPr>
          <w:rFonts w:ascii="Times New Roman" w:hAnsi="Times New Roman" w:cs="Times New Roman"/>
          <w:color w:val="000000"/>
          <w:sz w:val="24"/>
          <w:szCs w:val="24"/>
          <w:shd w:val="clear" w:color="auto" w:fill="FFFFFF"/>
        </w:rPr>
        <w:t xml:space="preserve">Convention on the Rights of the Child </w:t>
      </w:r>
      <w:r w:rsidR="006456C0" w:rsidRPr="00B77B26">
        <w:rPr>
          <w:rFonts w:ascii="Times New Roman" w:hAnsi="Times New Roman" w:cs="Times New Roman"/>
          <w:color w:val="000000"/>
          <w:sz w:val="24"/>
          <w:szCs w:val="24"/>
          <w:shd w:val="clear" w:color="auto" w:fill="FFFFFF"/>
        </w:rPr>
        <w:t xml:space="preserve">1989 </w:t>
      </w:r>
      <w:r w:rsidR="00E15466" w:rsidRPr="00B77B26">
        <w:rPr>
          <w:rFonts w:ascii="Times New Roman" w:hAnsi="Times New Roman" w:cs="Times New Roman"/>
          <w:color w:val="000000"/>
          <w:sz w:val="24"/>
          <w:szCs w:val="24"/>
          <w:shd w:val="clear" w:color="auto" w:fill="FFFFFF"/>
        </w:rPr>
        <w:t xml:space="preserve">(UNCRC) </w:t>
      </w:r>
      <w:r w:rsidR="005919B9" w:rsidRPr="00B77B26">
        <w:rPr>
          <w:rFonts w:ascii="Times New Roman" w:hAnsi="Times New Roman" w:cs="Times New Roman"/>
          <w:color w:val="000000"/>
          <w:sz w:val="24"/>
          <w:szCs w:val="24"/>
          <w:shd w:val="clear" w:color="auto" w:fill="FFFFFF"/>
        </w:rPr>
        <w:t>includes at least one reference to</w:t>
      </w:r>
      <w:r w:rsidR="0085151A" w:rsidRPr="00B77B26">
        <w:rPr>
          <w:rFonts w:ascii="Times New Roman" w:hAnsi="Times New Roman" w:cs="Times New Roman"/>
          <w:color w:val="000000"/>
          <w:sz w:val="24"/>
          <w:szCs w:val="24"/>
          <w:shd w:val="clear" w:color="auto" w:fill="FFFFFF"/>
        </w:rPr>
        <w:t xml:space="preserve"> children’s rights</w:t>
      </w:r>
      <w:r w:rsidR="005919B9" w:rsidRPr="00B77B26">
        <w:rPr>
          <w:rFonts w:ascii="Times New Roman" w:hAnsi="Times New Roman" w:cs="Times New Roman"/>
          <w:color w:val="000000"/>
          <w:sz w:val="24"/>
          <w:szCs w:val="24"/>
          <w:shd w:val="clear" w:color="auto" w:fill="FFFFFF"/>
        </w:rPr>
        <w:t xml:space="preserve"> in the context of justice proceedings, </w:t>
      </w:r>
      <w:r w:rsidR="005919B9" w:rsidRPr="00B77B26">
        <w:rPr>
          <w:rFonts w:ascii="Times New Roman" w:hAnsi="Times New Roman" w:cs="Times New Roman"/>
          <w:sz w:val="24"/>
          <w:szCs w:val="24"/>
        </w:rPr>
        <w:t>including children’s right to appropriate (</w:t>
      </w:r>
      <w:r w:rsidR="00E15466" w:rsidRPr="00B77B26">
        <w:rPr>
          <w:rFonts w:ascii="Times New Roman" w:hAnsi="Times New Roman" w:cs="Times New Roman"/>
          <w:sz w:val="24"/>
          <w:szCs w:val="24"/>
        </w:rPr>
        <w:t>legal) assistance and direction</w:t>
      </w:r>
      <w:r w:rsidR="00F07E57" w:rsidRPr="00B77B26">
        <w:rPr>
          <w:rFonts w:ascii="Times New Roman" w:hAnsi="Times New Roman" w:cs="Times New Roman"/>
          <w:sz w:val="24"/>
          <w:szCs w:val="24"/>
        </w:rPr>
        <w:t xml:space="preserve"> (eg. Arts 5, 14, 22 and 37)</w:t>
      </w:r>
      <w:r w:rsidR="005919B9" w:rsidRPr="00B77B26">
        <w:rPr>
          <w:rFonts w:ascii="Times New Roman" w:hAnsi="Times New Roman" w:cs="Times New Roman"/>
          <w:sz w:val="24"/>
          <w:szCs w:val="24"/>
        </w:rPr>
        <w:t xml:space="preserve"> to participate</w:t>
      </w:r>
      <w:r w:rsidR="00E15466" w:rsidRPr="00B77B26">
        <w:rPr>
          <w:rFonts w:ascii="Times New Roman" w:hAnsi="Times New Roman" w:cs="Times New Roman"/>
          <w:sz w:val="24"/>
          <w:szCs w:val="24"/>
        </w:rPr>
        <w:t xml:space="preserve"> in the decision-making process</w:t>
      </w:r>
      <w:r w:rsidR="00F07E57" w:rsidRPr="00B77B26">
        <w:rPr>
          <w:rFonts w:ascii="Times New Roman" w:hAnsi="Times New Roman" w:cs="Times New Roman"/>
          <w:sz w:val="24"/>
          <w:szCs w:val="24"/>
        </w:rPr>
        <w:t xml:space="preserve"> (Arts 9 and 12)</w:t>
      </w:r>
      <w:r w:rsidR="00E15466" w:rsidRPr="00B77B26">
        <w:rPr>
          <w:rFonts w:ascii="Times New Roman" w:hAnsi="Times New Roman" w:cs="Times New Roman"/>
          <w:sz w:val="24"/>
          <w:szCs w:val="24"/>
        </w:rPr>
        <w:t>,</w:t>
      </w:r>
      <w:r w:rsidR="005919B9" w:rsidRPr="00B77B26">
        <w:rPr>
          <w:rFonts w:ascii="Times New Roman" w:hAnsi="Times New Roman" w:cs="Times New Roman"/>
          <w:sz w:val="24"/>
          <w:szCs w:val="24"/>
        </w:rPr>
        <w:t xml:space="preserve"> to </w:t>
      </w:r>
      <w:r w:rsidR="00E15466" w:rsidRPr="00B77B26">
        <w:rPr>
          <w:rFonts w:ascii="Times New Roman" w:hAnsi="Times New Roman" w:cs="Times New Roman"/>
          <w:sz w:val="24"/>
          <w:szCs w:val="24"/>
        </w:rPr>
        <w:t>the avoidance of undue delay</w:t>
      </w:r>
      <w:r w:rsidR="00F07E57" w:rsidRPr="00B77B26">
        <w:rPr>
          <w:rFonts w:ascii="Times New Roman" w:hAnsi="Times New Roman" w:cs="Times New Roman"/>
          <w:sz w:val="24"/>
          <w:szCs w:val="24"/>
        </w:rPr>
        <w:t xml:space="preserve"> (Art 10 and 37)</w:t>
      </w:r>
      <w:r w:rsidR="00E15466" w:rsidRPr="00B77B26">
        <w:rPr>
          <w:rFonts w:ascii="Times New Roman" w:hAnsi="Times New Roman" w:cs="Times New Roman"/>
          <w:sz w:val="24"/>
          <w:szCs w:val="24"/>
        </w:rPr>
        <w:t>,</w:t>
      </w:r>
      <w:r w:rsidR="00F07E57" w:rsidRPr="00B77B26">
        <w:rPr>
          <w:rFonts w:ascii="Times New Roman" w:hAnsi="Times New Roman" w:cs="Times New Roman"/>
          <w:sz w:val="24"/>
          <w:szCs w:val="24"/>
        </w:rPr>
        <w:t xml:space="preserve"> a</w:t>
      </w:r>
      <w:r w:rsidR="005919B9" w:rsidRPr="00B77B26">
        <w:rPr>
          <w:rFonts w:ascii="Times New Roman" w:hAnsi="Times New Roman" w:cs="Times New Roman"/>
          <w:sz w:val="24"/>
          <w:szCs w:val="24"/>
        </w:rPr>
        <w:t>nd to be protected before, during and after justice proceedings</w:t>
      </w:r>
      <w:r w:rsidR="00F07E57" w:rsidRPr="00B77B26">
        <w:rPr>
          <w:rFonts w:ascii="Times New Roman" w:hAnsi="Times New Roman" w:cs="Times New Roman"/>
          <w:sz w:val="24"/>
          <w:szCs w:val="24"/>
        </w:rPr>
        <w:t xml:space="preserve"> (Arts 16, 19, 20 and 21)</w:t>
      </w:r>
      <w:r w:rsidR="005919B9" w:rsidRPr="00B77B26">
        <w:rPr>
          <w:rFonts w:ascii="Times New Roman" w:hAnsi="Times New Roman" w:cs="Times New Roman"/>
          <w:sz w:val="24"/>
          <w:szCs w:val="24"/>
        </w:rPr>
        <w:t>.</w:t>
      </w:r>
      <w:r w:rsidR="00F07E57" w:rsidRPr="00B77B26">
        <w:rPr>
          <w:rFonts w:ascii="Times New Roman" w:hAnsi="Times New Roman" w:cs="Times New Roman"/>
          <w:sz w:val="24"/>
          <w:szCs w:val="24"/>
        </w:rPr>
        <w:t xml:space="preserve"> </w:t>
      </w:r>
      <w:r w:rsidR="006C69BD" w:rsidRPr="00B77B26">
        <w:rPr>
          <w:rFonts w:ascii="Times New Roman" w:hAnsi="Times New Roman" w:cs="Times New Roman"/>
          <w:color w:val="000000"/>
          <w:sz w:val="24"/>
          <w:szCs w:val="24"/>
          <w:shd w:val="clear" w:color="auto" w:fill="FFFFFF"/>
        </w:rPr>
        <w:t xml:space="preserve">The UN Committee on the Rights of the Child has fleshed out what these obligations entail through a series of General Comments (detailed guidance on how to interpret </w:t>
      </w:r>
      <w:r w:rsidR="006C69BD" w:rsidRPr="00B77B26">
        <w:rPr>
          <w:rFonts w:ascii="Times New Roman" w:hAnsi="Times New Roman" w:cs="Times New Roman"/>
          <w:color w:val="000000"/>
          <w:sz w:val="24"/>
          <w:szCs w:val="24"/>
          <w:shd w:val="clear" w:color="auto" w:fill="FFFFFF"/>
        </w:rPr>
        <w:lastRenderedPageBreak/>
        <w:t>and apply the substantive provisions of the UNCRC) including: General Comment 12 on the right of the child to be heard</w:t>
      </w:r>
      <w:r w:rsidR="00F07E57" w:rsidRPr="00B77B26">
        <w:rPr>
          <w:rFonts w:ascii="Times New Roman" w:hAnsi="Times New Roman" w:cs="Times New Roman"/>
          <w:color w:val="000000"/>
          <w:sz w:val="24"/>
          <w:szCs w:val="24"/>
          <w:shd w:val="clear" w:color="auto" w:fill="FFFFFF"/>
        </w:rPr>
        <w:t xml:space="preserve"> (</w:t>
      </w:r>
      <w:r w:rsidR="00F07E57" w:rsidRPr="00B77B26">
        <w:rPr>
          <w:rFonts w:ascii="Times New Roman" w:hAnsi="Times New Roman" w:cs="Times New Roman"/>
          <w:sz w:val="24"/>
          <w:szCs w:val="24"/>
        </w:rPr>
        <w:t>CRC/C/GC/12 1 July 2009)</w:t>
      </w:r>
      <w:r w:rsidR="00F07E57" w:rsidRPr="00B77B26">
        <w:rPr>
          <w:rFonts w:ascii="Times New Roman" w:hAnsi="Times New Roman" w:cs="Times New Roman"/>
          <w:color w:val="000000"/>
          <w:sz w:val="24"/>
          <w:szCs w:val="24"/>
          <w:shd w:val="clear" w:color="auto" w:fill="FFFFFF"/>
        </w:rPr>
        <w:t>;</w:t>
      </w:r>
      <w:r w:rsidR="006C69BD" w:rsidRPr="00B77B26">
        <w:rPr>
          <w:rStyle w:val="FootnoteReference"/>
          <w:rFonts w:ascii="Times New Roman" w:hAnsi="Times New Roman" w:cs="Times New Roman"/>
          <w:color w:val="000000"/>
          <w:sz w:val="24"/>
          <w:szCs w:val="24"/>
          <w:shd w:val="clear" w:color="auto" w:fill="FFFFFF"/>
        </w:rPr>
        <w:footnoteReference w:id="2"/>
      </w:r>
      <w:r w:rsidR="006C69BD" w:rsidRPr="00B77B26">
        <w:rPr>
          <w:rFonts w:ascii="Times New Roman" w:hAnsi="Times New Roman" w:cs="Times New Roman"/>
          <w:color w:val="000000"/>
          <w:sz w:val="24"/>
          <w:szCs w:val="24"/>
          <w:shd w:val="clear" w:color="auto" w:fill="FFFFFF"/>
        </w:rPr>
        <w:t xml:space="preserve"> </w:t>
      </w:r>
      <w:r w:rsidR="005712FB" w:rsidRPr="00B77B26">
        <w:rPr>
          <w:rFonts w:ascii="Times New Roman" w:hAnsi="Times New Roman" w:cs="Times New Roman"/>
          <w:sz w:val="24"/>
          <w:szCs w:val="24"/>
        </w:rPr>
        <w:t>General Comment No. 10 on Children's rights in juvenile justice</w:t>
      </w:r>
      <w:r w:rsidR="00F07E57" w:rsidRPr="00B77B26">
        <w:rPr>
          <w:rFonts w:ascii="Times New Roman" w:hAnsi="Times New Roman" w:cs="Times New Roman"/>
          <w:sz w:val="24"/>
          <w:szCs w:val="24"/>
        </w:rPr>
        <w:t xml:space="preserve"> (CRC/C/GC/10 25 April 2007)</w:t>
      </w:r>
      <w:r w:rsidR="005712FB" w:rsidRPr="00B77B26">
        <w:rPr>
          <w:rFonts w:ascii="Times New Roman" w:hAnsi="Times New Roman" w:cs="Times New Roman"/>
          <w:sz w:val="24"/>
          <w:szCs w:val="24"/>
        </w:rPr>
        <w:t>; and General Comment No. 5 on General measures of implementation for the Conven</w:t>
      </w:r>
      <w:r w:rsidR="002F3C9E" w:rsidRPr="00B77B26">
        <w:rPr>
          <w:rFonts w:ascii="Times New Roman" w:hAnsi="Times New Roman" w:cs="Times New Roman"/>
          <w:sz w:val="24"/>
          <w:szCs w:val="24"/>
        </w:rPr>
        <w:t>tion on the Rights of the Child</w:t>
      </w:r>
      <w:r w:rsidR="00F07E57" w:rsidRPr="00B77B26">
        <w:rPr>
          <w:rFonts w:ascii="Times New Roman" w:hAnsi="Times New Roman" w:cs="Times New Roman"/>
          <w:sz w:val="24"/>
          <w:szCs w:val="24"/>
        </w:rPr>
        <w:t xml:space="preserve"> (</w:t>
      </w:r>
      <w:r w:rsidR="00F07E57" w:rsidRPr="00B77B26">
        <w:rPr>
          <w:rFonts w:ascii="Times New Roman" w:hAnsi="Times New Roman" w:cs="Times New Roman"/>
          <w:bCs/>
          <w:iCs/>
          <w:color w:val="000000"/>
          <w:sz w:val="24"/>
          <w:szCs w:val="24"/>
          <w:shd w:val="clear" w:color="auto" w:fill="FFFFFF"/>
        </w:rPr>
        <w:t>CRC/GC/2003/5</w:t>
      </w:r>
      <w:r w:rsidR="00F07E57" w:rsidRPr="00B77B26">
        <w:rPr>
          <w:rFonts w:ascii="Times New Roman" w:hAnsi="Times New Roman" w:cs="Times New Roman"/>
          <w:sz w:val="24"/>
          <w:szCs w:val="24"/>
        </w:rPr>
        <w:t xml:space="preserve"> of </w:t>
      </w:r>
      <w:r w:rsidR="00F07E57" w:rsidRPr="00B77B26">
        <w:rPr>
          <w:rFonts w:ascii="Times New Roman" w:hAnsi="Times New Roman" w:cs="Times New Roman"/>
          <w:color w:val="000000"/>
          <w:sz w:val="24"/>
          <w:szCs w:val="24"/>
          <w:shd w:val="clear" w:color="auto" w:fill="FFFFFF"/>
        </w:rPr>
        <w:t>3 October 2003)</w:t>
      </w:r>
      <w:r w:rsidR="00E15466" w:rsidRPr="00B77B26">
        <w:rPr>
          <w:rFonts w:ascii="Times New Roman" w:hAnsi="Times New Roman" w:cs="Times New Roman"/>
          <w:sz w:val="24"/>
          <w:szCs w:val="24"/>
        </w:rPr>
        <w:t>.</w:t>
      </w:r>
    </w:p>
    <w:p w14:paraId="02F28A22" w14:textId="2441E5AE" w:rsidR="005919B9" w:rsidRPr="00B77B26" w:rsidRDefault="005712FB" w:rsidP="00D11728">
      <w:pPr>
        <w:spacing w:line="360" w:lineRule="auto"/>
        <w:jc w:val="both"/>
        <w:rPr>
          <w:rFonts w:ascii="Times New Roman" w:hAnsi="Times New Roman" w:cs="Times New Roman"/>
          <w:color w:val="000000"/>
          <w:sz w:val="24"/>
          <w:szCs w:val="24"/>
          <w:shd w:val="clear" w:color="auto" w:fill="FFFFFF"/>
        </w:rPr>
      </w:pPr>
      <w:r w:rsidRPr="00B77B26">
        <w:rPr>
          <w:rFonts w:ascii="Times New Roman" w:hAnsi="Times New Roman" w:cs="Times New Roman"/>
          <w:color w:val="000000"/>
          <w:sz w:val="24"/>
          <w:szCs w:val="24"/>
          <w:shd w:val="clear" w:color="auto" w:fill="FFFFFF"/>
        </w:rPr>
        <w:t>International</w:t>
      </w:r>
      <w:r w:rsidR="006C69BD" w:rsidRPr="00B77B26">
        <w:rPr>
          <w:rFonts w:ascii="Times New Roman" w:hAnsi="Times New Roman" w:cs="Times New Roman"/>
          <w:color w:val="000000"/>
          <w:sz w:val="24"/>
          <w:szCs w:val="24"/>
          <w:shd w:val="clear" w:color="auto" w:fill="FFFFFF"/>
        </w:rPr>
        <w:t xml:space="preserve"> support for </w:t>
      </w:r>
      <w:r w:rsidRPr="00B77B26">
        <w:rPr>
          <w:rFonts w:ascii="Times New Roman" w:hAnsi="Times New Roman" w:cs="Times New Roman"/>
          <w:color w:val="000000"/>
          <w:sz w:val="24"/>
          <w:szCs w:val="24"/>
          <w:shd w:val="clear" w:color="auto" w:fill="FFFFFF"/>
        </w:rPr>
        <w:t xml:space="preserve">the development of </w:t>
      </w:r>
      <w:r w:rsidR="006C69BD" w:rsidRPr="00B77B26">
        <w:rPr>
          <w:rFonts w:ascii="Times New Roman" w:hAnsi="Times New Roman" w:cs="Times New Roman"/>
          <w:color w:val="000000"/>
          <w:sz w:val="24"/>
          <w:szCs w:val="24"/>
          <w:shd w:val="clear" w:color="auto" w:fill="FFFFFF"/>
        </w:rPr>
        <w:t xml:space="preserve">child sensitive justice processes has been further reinforced </w:t>
      </w:r>
      <w:r w:rsidR="00AE01AB" w:rsidRPr="00B77B26">
        <w:rPr>
          <w:rFonts w:ascii="Times New Roman" w:hAnsi="Times New Roman" w:cs="Times New Roman"/>
          <w:color w:val="000000"/>
          <w:sz w:val="24"/>
          <w:szCs w:val="24"/>
          <w:shd w:val="clear" w:color="auto" w:fill="FFFFFF"/>
        </w:rPr>
        <w:t xml:space="preserve">by the introduction, in </w:t>
      </w:r>
      <w:r w:rsidR="00E15466" w:rsidRPr="00B77B26">
        <w:rPr>
          <w:rFonts w:ascii="Times New Roman" w:hAnsi="Times New Roman" w:cs="Times New Roman"/>
          <w:color w:val="000000"/>
          <w:sz w:val="24"/>
          <w:szCs w:val="24"/>
          <w:shd w:val="clear" w:color="auto" w:fill="FFFFFF"/>
        </w:rPr>
        <w:t>2010, of the Council of Europe G</w:t>
      </w:r>
      <w:r w:rsidR="00AE01AB" w:rsidRPr="00B77B26">
        <w:rPr>
          <w:rFonts w:ascii="Times New Roman" w:hAnsi="Times New Roman" w:cs="Times New Roman"/>
          <w:color w:val="000000"/>
          <w:sz w:val="24"/>
          <w:szCs w:val="24"/>
          <w:shd w:val="clear" w:color="auto" w:fill="FFFFFF"/>
        </w:rPr>
        <w:t xml:space="preserve">uidelines (the Guidelines) on Child Friendly Justice, </w:t>
      </w:r>
      <w:r w:rsidR="00AE01AB" w:rsidRPr="00B77B26">
        <w:rPr>
          <w:rFonts w:ascii="Times New Roman" w:hAnsi="Times New Roman" w:cs="Times New Roman"/>
          <w:sz w:val="24"/>
          <w:szCs w:val="24"/>
        </w:rPr>
        <w:t>developed as part of the CoE’s comprehensive children’s rights strategy</w:t>
      </w:r>
      <w:r w:rsidR="00F07E57" w:rsidRPr="00B77B26">
        <w:rPr>
          <w:rFonts w:ascii="Times New Roman" w:hAnsi="Times New Roman" w:cs="Times New Roman"/>
          <w:sz w:val="24"/>
          <w:szCs w:val="24"/>
        </w:rPr>
        <w:t xml:space="preserve"> (Council of Europe, 2016, pp. 18-19)</w:t>
      </w:r>
      <w:r w:rsidR="00AE01AB" w:rsidRPr="00B77B26">
        <w:rPr>
          <w:rFonts w:ascii="Times New Roman" w:hAnsi="Times New Roman" w:cs="Times New Roman"/>
          <w:sz w:val="24"/>
          <w:szCs w:val="24"/>
        </w:rPr>
        <w:t xml:space="preserve">. </w:t>
      </w:r>
      <w:r w:rsidR="00AE01AB" w:rsidRPr="00B77B26">
        <w:rPr>
          <w:rFonts w:ascii="Times New Roman" w:hAnsi="Times New Roman" w:cs="Times New Roman"/>
          <w:b/>
          <w:color w:val="000000"/>
          <w:sz w:val="24"/>
          <w:szCs w:val="24"/>
          <w:shd w:val="clear" w:color="auto" w:fill="FFFFFF"/>
        </w:rPr>
        <w:t xml:space="preserve"> </w:t>
      </w:r>
      <w:r w:rsidR="00422B30" w:rsidRPr="00B77B26">
        <w:rPr>
          <w:rFonts w:ascii="Times New Roman" w:hAnsi="Times New Roman" w:cs="Times New Roman"/>
          <w:sz w:val="24"/>
          <w:szCs w:val="24"/>
        </w:rPr>
        <w:t xml:space="preserve">These Guidelines were developed </w:t>
      </w:r>
      <w:r w:rsidR="00422B30" w:rsidRPr="00B77B26">
        <w:rPr>
          <w:rFonts w:ascii="Times New Roman" w:hAnsi="Times New Roman" w:cs="Times New Roman"/>
          <w:sz w:val="24"/>
          <w:szCs w:val="24"/>
          <w:shd w:val="clear" w:color="auto" w:fill="FFFFFF"/>
        </w:rPr>
        <w:t xml:space="preserve">to enhance children’s access to and treatment in the justice process. They apply to a range of justice contexts, including family, immigration, criminal justice, public administration and civil proceedings. They explain precisely how children’s rights should be upheld before, during and after justice proceedings, </w:t>
      </w:r>
      <w:r w:rsidR="00422B30" w:rsidRPr="00B77B26">
        <w:rPr>
          <w:rFonts w:ascii="Times New Roman" w:hAnsi="Times New Roman" w:cs="Times New Roman"/>
          <w:color w:val="000000"/>
          <w:sz w:val="24"/>
          <w:szCs w:val="24"/>
          <w:shd w:val="clear" w:color="auto" w:fill="FFFFFF"/>
        </w:rPr>
        <w:t>and define</w:t>
      </w:r>
      <w:r w:rsidR="00AE01AB" w:rsidRPr="00B77B26">
        <w:rPr>
          <w:rFonts w:ascii="Times New Roman" w:hAnsi="Times New Roman" w:cs="Times New Roman"/>
          <w:color w:val="000000"/>
          <w:sz w:val="24"/>
          <w:szCs w:val="24"/>
          <w:shd w:val="clear" w:color="auto" w:fill="FFFFFF"/>
        </w:rPr>
        <w:t xml:space="preserve"> child friendly justice as</w:t>
      </w:r>
      <w:r w:rsidR="005919B9" w:rsidRPr="00B77B26">
        <w:rPr>
          <w:rFonts w:ascii="Times New Roman" w:hAnsi="Times New Roman" w:cs="Times New Roman"/>
          <w:color w:val="000000"/>
          <w:sz w:val="24"/>
          <w:szCs w:val="24"/>
          <w:shd w:val="clear" w:color="auto" w:fill="FFFFFF"/>
        </w:rPr>
        <w:t>:</w:t>
      </w:r>
    </w:p>
    <w:p w14:paraId="2DA9DB3F" w14:textId="1734B4F0" w:rsidR="004E53D9" w:rsidRPr="00B77B26" w:rsidRDefault="005919B9" w:rsidP="00D11728">
      <w:pPr>
        <w:spacing w:line="360" w:lineRule="auto"/>
        <w:ind w:left="720" w:right="804"/>
        <w:jc w:val="both"/>
        <w:rPr>
          <w:rFonts w:ascii="Times New Roman" w:hAnsi="Times New Roman" w:cs="Times New Roman"/>
          <w:i/>
          <w:color w:val="000000"/>
          <w:sz w:val="24"/>
          <w:szCs w:val="24"/>
          <w:shd w:val="clear" w:color="auto" w:fill="FFFFFF"/>
        </w:rPr>
      </w:pPr>
      <w:r w:rsidRPr="00B77B26">
        <w:rPr>
          <w:rFonts w:ascii="Times New Roman" w:hAnsi="Times New Roman" w:cs="Times New Roman"/>
          <w:i/>
          <w:color w:val="000000"/>
          <w:sz w:val="24"/>
          <w:szCs w:val="24"/>
          <w:shd w:val="clear" w:color="auto" w:fill="FFFFFF"/>
        </w:rPr>
        <w:t>“…</w:t>
      </w:r>
      <w:r w:rsidR="00AE01AB" w:rsidRPr="00B77B26">
        <w:rPr>
          <w:rFonts w:ascii="Times New Roman" w:hAnsi="Times New Roman" w:cs="Times New Roman"/>
          <w:i/>
          <w:color w:val="000000"/>
          <w:sz w:val="24"/>
          <w:szCs w:val="24"/>
          <w:shd w:val="clear" w:color="auto" w:fill="FFFFFF"/>
        </w:rPr>
        <w:t>justice systems which guarantee the respect and the effective implementation of all children's rights a</w:t>
      </w:r>
      <w:r w:rsidRPr="00B77B26">
        <w:rPr>
          <w:rFonts w:ascii="Times New Roman" w:hAnsi="Times New Roman" w:cs="Times New Roman"/>
          <w:i/>
          <w:color w:val="000000"/>
          <w:sz w:val="24"/>
          <w:szCs w:val="24"/>
          <w:shd w:val="clear" w:color="auto" w:fill="FFFFFF"/>
        </w:rPr>
        <w:t>t the highest attainable level…</w:t>
      </w:r>
      <w:r w:rsidR="00AE01AB" w:rsidRPr="00B77B26">
        <w:rPr>
          <w:rFonts w:ascii="Times New Roman" w:hAnsi="Times New Roman" w:cs="Times New Roman"/>
          <w:i/>
          <w:color w:val="000000"/>
          <w:sz w:val="24"/>
          <w:szCs w:val="24"/>
          <w:shd w:val="clear" w:color="auto" w:fill="FFFFFF"/>
        </w:rPr>
        <w:t>. It is, in particular, justice that is accessible, age appropriate, speedy, diligent, adapted to and focused on the needs and rights of the child, respecting the rights of the child including the rights to due process, to participate in and to understand the proceedings, to respect for private and family life and to integrity and dignity</w:t>
      </w:r>
      <w:r w:rsidRPr="00B77B26">
        <w:rPr>
          <w:rFonts w:ascii="Times New Roman" w:hAnsi="Times New Roman" w:cs="Times New Roman"/>
          <w:i/>
          <w:color w:val="000000"/>
          <w:sz w:val="24"/>
          <w:szCs w:val="24"/>
          <w:shd w:val="clear" w:color="auto" w:fill="FFFFFF"/>
        </w:rPr>
        <w:t>.”</w:t>
      </w:r>
      <w:r w:rsidR="00576B6E" w:rsidRPr="00B77B26">
        <w:rPr>
          <w:rFonts w:ascii="Times New Roman" w:hAnsi="Times New Roman" w:cs="Times New Roman"/>
          <w:i/>
          <w:color w:val="000000"/>
          <w:sz w:val="24"/>
          <w:szCs w:val="24"/>
          <w:shd w:val="clear" w:color="auto" w:fill="FFFFFF"/>
        </w:rPr>
        <w:t xml:space="preserve"> </w:t>
      </w:r>
      <w:r w:rsidR="00576B6E" w:rsidRPr="00B77B26">
        <w:rPr>
          <w:rFonts w:ascii="Times New Roman" w:hAnsi="Times New Roman" w:cs="Times New Roman"/>
          <w:color w:val="000000"/>
          <w:sz w:val="24"/>
          <w:szCs w:val="24"/>
          <w:shd w:val="clear" w:color="auto" w:fill="FFFFFF"/>
        </w:rPr>
        <w:t xml:space="preserve">(CoE, 2010, </w:t>
      </w:r>
      <w:r w:rsidR="00576B6E" w:rsidRPr="00B77B26">
        <w:rPr>
          <w:rFonts w:ascii="Times New Roman" w:hAnsi="Times New Roman" w:cs="Times New Roman"/>
          <w:sz w:val="24"/>
          <w:szCs w:val="24"/>
        </w:rPr>
        <w:t>para. IIc)</w:t>
      </w:r>
      <w:r w:rsidRPr="00B77B26">
        <w:rPr>
          <w:rFonts w:ascii="Times New Roman" w:hAnsi="Times New Roman" w:cs="Times New Roman"/>
          <w:i/>
          <w:color w:val="000000"/>
          <w:sz w:val="24"/>
          <w:szCs w:val="24"/>
          <w:shd w:val="clear" w:color="auto" w:fill="FFFFFF"/>
        </w:rPr>
        <w:t xml:space="preserve"> </w:t>
      </w:r>
    </w:p>
    <w:p w14:paraId="269C9946" w14:textId="77777777" w:rsidR="0057242D" w:rsidRDefault="001D6F72" w:rsidP="006E3A59">
      <w:pPr>
        <w:spacing w:line="360" w:lineRule="auto"/>
        <w:ind w:firstLine="720"/>
        <w:jc w:val="both"/>
        <w:rPr>
          <w:rFonts w:ascii="Times New Roman" w:hAnsi="Times New Roman" w:cs="Times New Roman"/>
          <w:sz w:val="24"/>
          <w:szCs w:val="24"/>
        </w:rPr>
      </w:pPr>
      <w:r w:rsidRPr="00B77B26">
        <w:rPr>
          <w:rFonts w:ascii="Times New Roman" w:hAnsi="Times New Roman" w:cs="Times New Roman"/>
          <w:color w:val="000000"/>
          <w:sz w:val="24"/>
          <w:szCs w:val="24"/>
          <w:shd w:val="clear" w:color="auto" w:fill="FFFFFF"/>
        </w:rPr>
        <w:t xml:space="preserve">While it remains open to debate the extent to </w:t>
      </w:r>
      <w:r w:rsidR="00E15466" w:rsidRPr="00B77B26">
        <w:rPr>
          <w:rFonts w:ascii="Times New Roman" w:hAnsi="Times New Roman" w:cs="Times New Roman"/>
          <w:color w:val="000000"/>
          <w:sz w:val="24"/>
          <w:szCs w:val="24"/>
          <w:shd w:val="clear" w:color="auto" w:fill="FFFFFF"/>
        </w:rPr>
        <w:t>these ideals have been successfully transposed into justice processes</w:t>
      </w:r>
      <w:r w:rsidR="004C3A9E" w:rsidRPr="00B77B26">
        <w:rPr>
          <w:rFonts w:ascii="Times New Roman" w:hAnsi="Times New Roman" w:cs="Times New Roman"/>
          <w:color w:val="000000"/>
          <w:sz w:val="24"/>
          <w:szCs w:val="24"/>
          <w:shd w:val="clear" w:color="auto" w:fill="FFFFFF"/>
        </w:rPr>
        <w:t xml:space="preserve"> at national level</w:t>
      </w:r>
      <w:r w:rsidRPr="00B77B26">
        <w:rPr>
          <w:rFonts w:ascii="Times New Roman" w:hAnsi="Times New Roman" w:cs="Times New Roman"/>
          <w:color w:val="000000"/>
          <w:sz w:val="24"/>
          <w:szCs w:val="24"/>
          <w:shd w:val="clear" w:color="auto" w:fill="FFFFFF"/>
        </w:rPr>
        <w:t xml:space="preserve">, there </w:t>
      </w:r>
      <w:r w:rsidR="009B65E4" w:rsidRPr="00B77B26">
        <w:rPr>
          <w:rFonts w:ascii="Times New Roman" w:hAnsi="Times New Roman" w:cs="Times New Roman"/>
          <w:color w:val="000000"/>
          <w:sz w:val="24"/>
          <w:szCs w:val="24"/>
          <w:shd w:val="clear" w:color="auto" w:fill="FFFFFF"/>
        </w:rPr>
        <w:t xml:space="preserve">is </w:t>
      </w:r>
      <w:r w:rsidRPr="00B77B26">
        <w:rPr>
          <w:rFonts w:ascii="Times New Roman" w:hAnsi="Times New Roman" w:cs="Times New Roman"/>
          <w:color w:val="000000"/>
          <w:sz w:val="24"/>
          <w:szCs w:val="24"/>
          <w:shd w:val="clear" w:color="auto" w:fill="FFFFFF"/>
        </w:rPr>
        <w:t xml:space="preserve">certainly </w:t>
      </w:r>
      <w:r w:rsidR="009B65E4" w:rsidRPr="00B77B26">
        <w:rPr>
          <w:rFonts w:ascii="Times New Roman" w:hAnsi="Times New Roman" w:cs="Times New Roman"/>
          <w:color w:val="000000"/>
          <w:sz w:val="24"/>
          <w:szCs w:val="24"/>
          <w:shd w:val="clear" w:color="auto" w:fill="FFFFFF"/>
        </w:rPr>
        <w:t xml:space="preserve">evidence of a concerted effort in </w:t>
      </w:r>
      <w:r w:rsidRPr="00B77B26">
        <w:rPr>
          <w:rFonts w:ascii="Times New Roman" w:hAnsi="Times New Roman" w:cs="Times New Roman"/>
          <w:color w:val="000000"/>
          <w:sz w:val="24"/>
          <w:szCs w:val="24"/>
          <w:shd w:val="clear" w:color="auto" w:fill="FFFFFF"/>
        </w:rPr>
        <w:t>jurisdictions across the globe to accommodate more sensitively the interests and n</w:t>
      </w:r>
      <w:r w:rsidR="009B65E4" w:rsidRPr="00B77B26">
        <w:rPr>
          <w:rFonts w:ascii="Times New Roman" w:hAnsi="Times New Roman" w:cs="Times New Roman"/>
          <w:color w:val="000000"/>
          <w:sz w:val="24"/>
          <w:szCs w:val="24"/>
          <w:shd w:val="clear" w:color="auto" w:fill="FFFFFF"/>
        </w:rPr>
        <w:t>eeds of children</w:t>
      </w:r>
      <w:r w:rsidR="009F0BFB" w:rsidRPr="00B77B26">
        <w:rPr>
          <w:rFonts w:ascii="Times New Roman" w:hAnsi="Times New Roman" w:cs="Times New Roman"/>
          <w:color w:val="000000"/>
          <w:sz w:val="24"/>
          <w:szCs w:val="24"/>
          <w:shd w:val="clear" w:color="auto" w:fill="FFFFFF"/>
        </w:rPr>
        <w:t xml:space="preserve"> (</w:t>
      </w:r>
      <w:r w:rsidR="009F0BFB" w:rsidRPr="00B77B26">
        <w:rPr>
          <w:rFonts w:ascii="Times New Roman" w:hAnsi="Times New Roman" w:cs="Times New Roman"/>
          <w:sz w:val="24"/>
          <w:szCs w:val="24"/>
        </w:rPr>
        <w:t xml:space="preserve">African Child Policy forum (ACPf) and Defence for Children International (DCI), 2012); Grandjean, 2009; O’Donnell, 2009).  </w:t>
      </w:r>
    </w:p>
    <w:p w14:paraId="65CB4E72" w14:textId="7FB38FB2" w:rsidR="006C662F" w:rsidRPr="00B77B26" w:rsidRDefault="00320644" w:rsidP="006E3A59">
      <w:pPr>
        <w:spacing w:line="360" w:lineRule="auto"/>
        <w:ind w:firstLine="720"/>
        <w:jc w:val="both"/>
        <w:rPr>
          <w:rFonts w:ascii="Times New Roman" w:hAnsi="Times New Roman" w:cs="Times New Roman"/>
          <w:color w:val="000000"/>
          <w:sz w:val="24"/>
          <w:szCs w:val="24"/>
        </w:rPr>
      </w:pPr>
      <w:r w:rsidRPr="00B77B26">
        <w:rPr>
          <w:rFonts w:ascii="Times New Roman" w:hAnsi="Times New Roman" w:cs="Times New Roman"/>
          <w:color w:val="000000"/>
          <w:sz w:val="24"/>
          <w:szCs w:val="24"/>
          <w:shd w:val="clear" w:color="auto" w:fill="FFFFFF"/>
        </w:rPr>
        <w:t xml:space="preserve">A central component </w:t>
      </w:r>
      <w:r w:rsidR="009B65E4" w:rsidRPr="00B77B26">
        <w:rPr>
          <w:rFonts w:ascii="Times New Roman" w:hAnsi="Times New Roman" w:cs="Times New Roman"/>
          <w:color w:val="000000"/>
          <w:sz w:val="24"/>
          <w:szCs w:val="24"/>
          <w:shd w:val="clear" w:color="auto" w:fill="FFFFFF"/>
        </w:rPr>
        <w:t>and, one might argue, the critical starting point</w:t>
      </w:r>
      <w:r w:rsidR="00912E13" w:rsidRPr="00B77B26">
        <w:rPr>
          <w:rFonts w:ascii="Times New Roman" w:hAnsi="Times New Roman" w:cs="Times New Roman"/>
          <w:color w:val="000000"/>
          <w:sz w:val="24"/>
          <w:szCs w:val="24"/>
          <w:shd w:val="clear" w:color="auto" w:fill="FFFFFF"/>
        </w:rPr>
        <w:t>,</w:t>
      </w:r>
      <w:r w:rsidR="009B65E4" w:rsidRPr="00B77B26">
        <w:rPr>
          <w:rFonts w:ascii="Times New Roman" w:hAnsi="Times New Roman" w:cs="Times New Roman"/>
          <w:color w:val="000000"/>
          <w:sz w:val="24"/>
          <w:szCs w:val="24"/>
          <w:shd w:val="clear" w:color="auto" w:fill="FFFFFF"/>
        </w:rPr>
        <w:t xml:space="preserve"> </w:t>
      </w:r>
      <w:r w:rsidRPr="00B77B26">
        <w:rPr>
          <w:rFonts w:ascii="Times New Roman" w:hAnsi="Times New Roman" w:cs="Times New Roman"/>
          <w:color w:val="000000"/>
          <w:sz w:val="24"/>
          <w:szCs w:val="24"/>
          <w:shd w:val="clear" w:color="auto" w:fill="FFFFFF"/>
        </w:rPr>
        <w:t xml:space="preserve">of child friendly justice is the provision of information. </w:t>
      </w:r>
      <w:r w:rsidR="009B65E4" w:rsidRPr="00B77B26">
        <w:rPr>
          <w:rFonts w:ascii="Times New Roman" w:hAnsi="Times New Roman" w:cs="Times New Roman"/>
          <w:color w:val="000000"/>
          <w:sz w:val="24"/>
          <w:szCs w:val="24"/>
          <w:shd w:val="clear" w:color="auto" w:fill="FFFFFF"/>
        </w:rPr>
        <w:t xml:space="preserve"> </w:t>
      </w:r>
      <w:r w:rsidR="00912E13" w:rsidRPr="00B77B26">
        <w:rPr>
          <w:rFonts w:ascii="Times New Roman" w:hAnsi="Times New Roman" w:cs="Times New Roman"/>
          <w:color w:val="000000"/>
          <w:sz w:val="24"/>
          <w:szCs w:val="24"/>
          <w:shd w:val="clear" w:color="auto" w:fill="FFFFFF"/>
        </w:rPr>
        <w:t xml:space="preserve">The UN Committee states as such in its General </w:t>
      </w:r>
      <w:r w:rsidR="00912E13" w:rsidRPr="00B77B26">
        <w:rPr>
          <w:rFonts w:ascii="Times New Roman" w:hAnsi="Times New Roman" w:cs="Times New Roman"/>
          <w:color w:val="000000"/>
          <w:sz w:val="24"/>
          <w:szCs w:val="24"/>
          <w:shd w:val="clear" w:color="auto" w:fill="FFFFFF"/>
        </w:rPr>
        <w:lastRenderedPageBreak/>
        <w:t>Comment 12 on the right to be heard: “</w:t>
      </w:r>
      <w:r w:rsidR="00912E13" w:rsidRPr="00B77B26">
        <w:rPr>
          <w:rFonts w:ascii="Times New Roman" w:hAnsi="Times New Roman" w:cs="Times New Roman"/>
          <w:sz w:val="24"/>
          <w:szCs w:val="24"/>
        </w:rPr>
        <w:t>Particular attention needs to be paid to the provision and delivery of child-friendly information…”</w:t>
      </w:r>
      <w:r w:rsidR="009F0BFB" w:rsidRPr="00B77B26">
        <w:rPr>
          <w:rFonts w:ascii="Times New Roman" w:hAnsi="Times New Roman" w:cs="Times New Roman"/>
          <w:sz w:val="24"/>
          <w:szCs w:val="24"/>
        </w:rPr>
        <w:t xml:space="preserve"> (para 34).</w:t>
      </w:r>
      <w:r w:rsidR="00912E13" w:rsidRPr="00B77B26">
        <w:rPr>
          <w:rFonts w:ascii="Times New Roman" w:hAnsi="Times New Roman" w:cs="Times New Roman"/>
          <w:sz w:val="24"/>
          <w:szCs w:val="24"/>
        </w:rPr>
        <w:t xml:space="preserve"> </w:t>
      </w:r>
      <w:r w:rsidR="009B65E4" w:rsidRPr="00B77B26">
        <w:rPr>
          <w:rFonts w:ascii="Times New Roman" w:hAnsi="Times New Roman" w:cs="Times New Roman"/>
          <w:color w:val="000000"/>
          <w:sz w:val="24"/>
          <w:szCs w:val="24"/>
          <w:shd w:val="clear" w:color="auto" w:fill="FFFFFF"/>
        </w:rPr>
        <w:t xml:space="preserve">Children and their representatives cannot realise </w:t>
      </w:r>
      <w:r w:rsidR="00912E13" w:rsidRPr="00B77B26">
        <w:rPr>
          <w:rFonts w:ascii="Times New Roman" w:hAnsi="Times New Roman" w:cs="Times New Roman"/>
          <w:color w:val="000000"/>
          <w:sz w:val="24"/>
          <w:szCs w:val="24"/>
          <w:shd w:val="clear" w:color="auto" w:fill="FFFFFF"/>
        </w:rPr>
        <w:t xml:space="preserve">their </w:t>
      </w:r>
      <w:r w:rsidR="009B65E4" w:rsidRPr="00B77B26">
        <w:rPr>
          <w:rFonts w:ascii="Times New Roman" w:hAnsi="Times New Roman" w:cs="Times New Roman"/>
          <w:color w:val="000000"/>
          <w:sz w:val="24"/>
          <w:szCs w:val="24"/>
          <w:shd w:val="clear" w:color="auto" w:fill="FFFFFF"/>
        </w:rPr>
        <w:t xml:space="preserve">rights without </w:t>
      </w:r>
      <w:r w:rsidR="00912E13" w:rsidRPr="00B77B26">
        <w:rPr>
          <w:rFonts w:ascii="Times New Roman" w:hAnsi="Times New Roman" w:cs="Times New Roman"/>
          <w:sz w:val="24"/>
          <w:szCs w:val="24"/>
        </w:rPr>
        <w:t>reliable and accurate information</w:t>
      </w:r>
      <w:r w:rsidR="00912E13" w:rsidRPr="00B77B26">
        <w:rPr>
          <w:rFonts w:ascii="Times New Roman" w:hAnsi="Times New Roman" w:cs="Times New Roman"/>
          <w:color w:val="000000"/>
          <w:sz w:val="24"/>
          <w:szCs w:val="24"/>
          <w:shd w:val="clear" w:color="auto" w:fill="FFFFFF"/>
        </w:rPr>
        <w:t xml:space="preserve"> </w:t>
      </w:r>
      <w:r w:rsidR="00912E13" w:rsidRPr="00B77B26">
        <w:rPr>
          <w:rFonts w:ascii="Times New Roman" w:hAnsi="Times New Roman" w:cs="Times New Roman"/>
          <w:sz w:val="24"/>
          <w:szCs w:val="24"/>
        </w:rPr>
        <w:t>not only about the content and scope of their entitlement in any given context, but about how to enforce those rights.</w:t>
      </w:r>
      <w:r w:rsidR="009B65E4" w:rsidRPr="00B77B26">
        <w:rPr>
          <w:rFonts w:ascii="Times New Roman" w:hAnsi="Times New Roman" w:cs="Times New Roman"/>
          <w:b/>
          <w:color w:val="000000"/>
          <w:sz w:val="24"/>
          <w:szCs w:val="24"/>
          <w:shd w:val="clear" w:color="auto" w:fill="FFFFFF"/>
        </w:rPr>
        <w:t xml:space="preserve"> </w:t>
      </w:r>
      <w:r w:rsidR="006C662F" w:rsidRPr="00B77B26">
        <w:rPr>
          <w:rFonts w:ascii="Times New Roman" w:hAnsi="Times New Roman" w:cs="Times New Roman"/>
          <w:sz w:val="24"/>
          <w:szCs w:val="24"/>
        </w:rPr>
        <w:t xml:space="preserve">In the same vein, the CoE Guidelines on Child friendly justice state that, </w:t>
      </w:r>
      <w:r w:rsidR="009B65E4" w:rsidRPr="00B77B26">
        <w:rPr>
          <w:rFonts w:ascii="Times New Roman" w:hAnsi="Times New Roman" w:cs="Times New Roman"/>
          <w:sz w:val="24"/>
          <w:szCs w:val="24"/>
        </w:rPr>
        <w:t>“…</w:t>
      </w:r>
      <w:r w:rsidR="006C662F" w:rsidRPr="00B77B26">
        <w:rPr>
          <w:rFonts w:ascii="Times New Roman" w:hAnsi="Times New Roman" w:cs="Times New Roman"/>
          <w:sz w:val="24"/>
          <w:szCs w:val="24"/>
        </w:rPr>
        <w:t>from their</w:t>
      </w:r>
      <w:r w:rsidR="006C662F" w:rsidRPr="00B77B26">
        <w:rPr>
          <w:rFonts w:ascii="Times New Roman" w:hAnsi="Times New Roman" w:cs="Times New Roman"/>
          <w:color w:val="000000"/>
          <w:sz w:val="24"/>
          <w:szCs w:val="24"/>
        </w:rPr>
        <w:t xml:space="preserve"> first involvement with the justice system or other competent authorities (such as the police, immigration, educational, social or health care services), children and their parents should be promptly and adeq</w:t>
      </w:r>
      <w:r w:rsidR="009B65E4" w:rsidRPr="00B77B26">
        <w:rPr>
          <w:rFonts w:ascii="Times New Roman" w:hAnsi="Times New Roman" w:cs="Times New Roman"/>
          <w:color w:val="000000"/>
          <w:sz w:val="24"/>
          <w:szCs w:val="24"/>
        </w:rPr>
        <w:t>uately informed of their rights…</w:t>
      </w:r>
      <w:r w:rsidR="006C662F" w:rsidRPr="00B77B26">
        <w:rPr>
          <w:rFonts w:ascii="Times New Roman" w:hAnsi="Times New Roman" w:cs="Times New Roman"/>
          <w:color w:val="000000"/>
          <w:sz w:val="24"/>
          <w:szCs w:val="24"/>
        </w:rPr>
        <w:t>and of what to expect from each stage of the proceedings</w:t>
      </w:r>
      <w:r w:rsidR="009B65E4" w:rsidRPr="00B77B26">
        <w:rPr>
          <w:rFonts w:ascii="Times New Roman" w:hAnsi="Times New Roman" w:cs="Times New Roman"/>
          <w:color w:val="000000"/>
          <w:sz w:val="24"/>
          <w:szCs w:val="24"/>
        </w:rPr>
        <w:t>….” (</w:t>
      </w:r>
      <w:r w:rsidR="009F0BFB" w:rsidRPr="00B77B26">
        <w:rPr>
          <w:rFonts w:ascii="Times New Roman" w:hAnsi="Times New Roman" w:cs="Times New Roman"/>
          <w:color w:val="000000"/>
          <w:sz w:val="24"/>
          <w:szCs w:val="24"/>
        </w:rPr>
        <w:t>para IV(A)(1)(1)</w:t>
      </w:r>
      <w:r w:rsidR="009B65E4" w:rsidRPr="00B77B26">
        <w:rPr>
          <w:rFonts w:ascii="Times New Roman" w:hAnsi="Times New Roman" w:cs="Times New Roman"/>
          <w:color w:val="000000"/>
          <w:sz w:val="24"/>
          <w:szCs w:val="24"/>
        </w:rPr>
        <w:t>). To achieve this, the Guidelines prescribe that “</w:t>
      </w:r>
      <w:r w:rsidR="006C662F" w:rsidRPr="00B77B26">
        <w:rPr>
          <w:rFonts w:ascii="Times New Roman" w:hAnsi="Times New Roman" w:cs="Times New Roman"/>
          <w:color w:val="000000"/>
          <w:sz w:val="24"/>
          <w:szCs w:val="24"/>
        </w:rPr>
        <w:t>Child-friendly materials containing relevant legal information should be made available and widely distributed, and special information services for children such as specialised websites and helplines established.</w:t>
      </w:r>
      <w:r w:rsidR="009B65E4" w:rsidRPr="00B77B26">
        <w:rPr>
          <w:rFonts w:ascii="Times New Roman" w:hAnsi="Times New Roman" w:cs="Times New Roman"/>
          <w:color w:val="000000"/>
          <w:sz w:val="24"/>
          <w:szCs w:val="24"/>
        </w:rPr>
        <w:t xml:space="preserve">” </w:t>
      </w:r>
      <w:r w:rsidR="00565E0E" w:rsidRPr="00B77B26">
        <w:rPr>
          <w:rFonts w:ascii="Times New Roman" w:hAnsi="Times New Roman" w:cs="Times New Roman"/>
          <w:color w:val="000000"/>
          <w:sz w:val="24"/>
          <w:szCs w:val="24"/>
        </w:rPr>
        <w:t>(para IV(A)(4)</w:t>
      </w:r>
      <w:r w:rsidR="009B65E4" w:rsidRPr="00B77B26">
        <w:rPr>
          <w:rFonts w:ascii="Times New Roman" w:hAnsi="Times New Roman" w:cs="Times New Roman"/>
          <w:color w:val="000000"/>
          <w:sz w:val="24"/>
          <w:szCs w:val="24"/>
        </w:rPr>
        <w:t>)</w:t>
      </w:r>
      <w:r w:rsidR="00565E0E" w:rsidRPr="00B77B26">
        <w:rPr>
          <w:rFonts w:ascii="Times New Roman" w:hAnsi="Times New Roman" w:cs="Times New Roman"/>
          <w:color w:val="000000"/>
          <w:sz w:val="24"/>
          <w:szCs w:val="24"/>
        </w:rPr>
        <w:t xml:space="preserve">. </w:t>
      </w:r>
    </w:p>
    <w:p w14:paraId="438D46C0" w14:textId="42E04AF0" w:rsidR="000A02AA" w:rsidRPr="006E3A59" w:rsidRDefault="00912E13" w:rsidP="006E3A59">
      <w:pPr>
        <w:spacing w:line="360" w:lineRule="auto"/>
        <w:jc w:val="both"/>
        <w:rPr>
          <w:rFonts w:ascii="Times New Roman" w:hAnsi="Times New Roman" w:cs="Times New Roman"/>
          <w:color w:val="212121"/>
          <w:sz w:val="24"/>
          <w:szCs w:val="24"/>
          <w:shd w:val="clear" w:color="auto" w:fill="FFFFFF"/>
        </w:rPr>
      </w:pPr>
      <w:r w:rsidRPr="00B77B26">
        <w:rPr>
          <w:rFonts w:ascii="Times New Roman" w:hAnsi="Times New Roman" w:cs="Times New Roman"/>
          <w:sz w:val="24"/>
          <w:szCs w:val="24"/>
        </w:rPr>
        <w:t>Despite unequivocal acknowledgement that the availability and accessibility of information is the crucial starting point in any child rights based approach to dispensing justice, there has been surprisingly little attempt to scrut</w:t>
      </w:r>
      <w:r w:rsidR="00136E58" w:rsidRPr="00B77B26">
        <w:rPr>
          <w:rFonts w:ascii="Times New Roman" w:hAnsi="Times New Roman" w:cs="Times New Roman"/>
          <w:sz w:val="24"/>
          <w:szCs w:val="24"/>
        </w:rPr>
        <w:t xml:space="preserve">inise the availability, quality, </w:t>
      </w:r>
      <w:r w:rsidRPr="00B77B26">
        <w:rPr>
          <w:rFonts w:ascii="Times New Roman" w:hAnsi="Times New Roman" w:cs="Times New Roman"/>
          <w:sz w:val="24"/>
          <w:szCs w:val="24"/>
        </w:rPr>
        <w:t>accessibility</w:t>
      </w:r>
      <w:r w:rsidR="00136E58" w:rsidRPr="00B77B26">
        <w:rPr>
          <w:rFonts w:ascii="Times New Roman" w:hAnsi="Times New Roman" w:cs="Times New Roman"/>
          <w:sz w:val="24"/>
          <w:szCs w:val="24"/>
        </w:rPr>
        <w:t xml:space="preserve"> and value</w:t>
      </w:r>
      <w:r w:rsidRPr="00B77B26">
        <w:rPr>
          <w:rFonts w:ascii="Times New Roman" w:hAnsi="Times New Roman" w:cs="Times New Roman"/>
          <w:sz w:val="24"/>
          <w:szCs w:val="24"/>
        </w:rPr>
        <w:t xml:space="preserve"> of information about laws and policies affecting children.</w:t>
      </w:r>
      <w:r w:rsidR="00F74110" w:rsidRPr="00B77B26">
        <w:rPr>
          <w:rFonts w:ascii="Times New Roman" w:hAnsi="Times New Roman" w:cs="Times New Roman"/>
          <w:sz w:val="24"/>
          <w:szCs w:val="24"/>
        </w:rPr>
        <w:t xml:space="preserve"> Rather,</w:t>
      </w:r>
      <w:r w:rsidRPr="00B77B26">
        <w:rPr>
          <w:rFonts w:ascii="Times New Roman" w:hAnsi="Times New Roman" w:cs="Times New Roman"/>
          <w:sz w:val="24"/>
          <w:szCs w:val="24"/>
        </w:rPr>
        <w:t xml:space="preserve"> most attempts to critically engage with justice processes, even those that purport to be from a children’s rights perspective, have focused on </w:t>
      </w:r>
      <w:r w:rsidR="004263C1" w:rsidRPr="00B77B26">
        <w:rPr>
          <w:rFonts w:ascii="Times New Roman" w:hAnsi="Times New Roman" w:cs="Times New Roman"/>
          <w:sz w:val="24"/>
          <w:szCs w:val="24"/>
        </w:rPr>
        <w:t>procedural and environmental factors</w:t>
      </w:r>
      <w:r w:rsidRPr="00B77B26">
        <w:rPr>
          <w:rFonts w:ascii="Times New Roman" w:hAnsi="Times New Roman" w:cs="Times New Roman"/>
          <w:sz w:val="24"/>
          <w:szCs w:val="24"/>
        </w:rPr>
        <w:t xml:space="preserve">: the conditions under and extent to which children’s views are heard and taken into account by professionals/practitioners </w:t>
      </w:r>
      <w:r w:rsidR="00720F27">
        <w:rPr>
          <w:rFonts w:ascii="Times New Roman" w:hAnsi="Times New Roman" w:cs="Times New Roman"/>
          <w:sz w:val="24"/>
          <w:szCs w:val="24"/>
        </w:rPr>
        <w:t xml:space="preserve">and </w:t>
      </w:r>
      <w:r w:rsidR="00720F27" w:rsidRPr="006E3A59">
        <w:rPr>
          <w:rFonts w:ascii="Times New Roman" w:hAnsi="Times New Roman" w:cs="Times New Roman"/>
          <w:sz w:val="24"/>
          <w:szCs w:val="24"/>
        </w:rPr>
        <w:t xml:space="preserve">parents </w:t>
      </w:r>
      <w:r w:rsidRPr="006E3A59">
        <w:rPr>
          <w:rFonts w:ascii="Times New Roman" w:hAnsi="Times New Roman" w:cs="Times New Roman"/>
          <w:sz w:val="24"/>
          <w:szCs w:val="24"/>
        </w:rPr>
        <w:t>(</w:t>
      </w:r>
      <w:r w:rsidR="004269E9" w:rsidRPr="006E3A59">
        <w:rPr>
          <w:rFonts w:ascii="Times New Roman" w:hAnsi="Times New Roman" w:cs="Times New Roman"/>
          <w:sz w:val="24"/>
          <w:szCs w:val="24"/>
        </w:rPr>
        <w:t xml:space="preserve">Brighouse, 2003; </w:t>
      </w:r>
      <w:r w:rsidR="00565E0E" w:rsidRPr="006E3A59">
        <w:rPr>
          <w:rFonts w:ascii="Times New Roman" w:hAnsi="Times New Roman" w:cs="Times New Roman"/>
          <w:sz w:val="24"/>
          <w:szCs w:val="24"/>
        </w:rPr>
        <w:t>Fortin, 2004; Nolan, 2010</w:t>
      </w:r>
      <w:r w:rsidR="004269E9" w:rsidRPr="006E3A59">
        <w:rPr>
          <w:rFonts w:ascii="Times New Roman" w:hAnsi="Times New Roman" w:cs="Times New Roman"/>
          <w:sz w:val="24"/>
          <w:szCs w:val="24"/>
        </w:rPr>
        <w:t xml:space="preserve">; </w:t>
      </w:r>
      <w:r w:rsidR="00720F27" w:rsidRPr="006E3A59">
        <w:rPr>
          <w:rFonts w:ascii="Times New Roman" w:hAnsi="Times New Roman" w:cs="Times New Roman"/>
          <w:color w:val="212121"/>
          <w:sz w:val="24"/>
          <w:szCs w:val="24"/>
          <w:shd w:val="clear" w:color="auto" w:fill="FFFFFF"/>
        </w:rPr>
        <w:t>Cashmore</w:t>
      </w:r>
      <w:r w:rsidR="00720F27" w:rsidRPr="006E3A59">
        <w:rPr>
          <w:rFonts w:ascii="Times New Roman" w:hAnsi="Times New Roman" w:cs="Times New Roman"/>
          <w:color w:val="212121"/>
          <w:sz w:val="24"/>
          <w:szCs w:val="24"/>
        </w:rPr>
        <w:br/>
      </w:r>
      <w:r w:rsidR="00720F27" w:rsidRPr="006E3A59">
        <w:rPr>
          <w:rFonts w:ascii="Times New Roman" w:hAnsi="Times New Roman" w:cs="Times New Roman"/>
          <w:color w:val="212121"/>
          <w:sz w:val="24"/>
          <w:szCs w:val="24"/>
          <w:shd w:val="clear" w:color="auto" w:fill="FFFFFF"/>
        </w:rPr>
        <w:t>and</w:t>
      </w:r>
      <w:r w:rsidR="006E3A59">
        <w:rPr>
          <w:rFonts w:ascii="Times New Roman" w:hAnsi="Times New Roman" w:cs="Times New Roman"/>
          <w:color w:val="212121"/>
          <w:sz w:val="24"/>
          <w:szCs w:val="24"/>
          <w:shd w:val="clear" w:color="auto" w:fill="FFFFFF"/>
        </w:rPr>
        <w:t xml:space="preserve"> </w:t>
      </w:r>
      <w:r w:rsidR="00720F27" w:rsidRPr="006E3A59">
        <w:rPr>
          <w:rFonts w:ascii="Times New Roman" w:hAnsi="Times New Roman" w:cs="Times New Roman"/>
          <w:color w:val="212121"/>
          <w:sz w:val="24"/>
          <w:szCs w:val="24"/>
          <w:shd w:val="clear" w:color="auto" w:fill="FFFFFF"/>
        </w:rPr>
        <w:t xml:space="preserve">Parkinson, 2008 and 2009; </w:t>
      </w:r>
      <w:r w:rsidR="006E3A59" w:rsidRPr="006E3A59">
        <w:rPr>
          <w:rFonts w:ascii="Times New Roman" w:eastAsia="Times New Roman" w:hAnsi="Times New Roman" w:cs="Times New Roman"/>
          <w:color w:val="333333"/>
          <w:sz w:val="24"/>
          <w:szCs w:val="24"/>
          <w:lang w:eastAsia="en-GB"/>
        </w:rPr>
        <w:t>Birnbaum et. al,</w:t>
      </w:r>
      <w:r w:rsidR="006E3A59">
        <w:rPr>
          <w:rFonts w:ascii="Times New Roman" w:eastAsia="Times New Roman" w:hAnsi="Times New Roman" w:cs="Times New Roman"/>
          <w:color w:val="333333"/>
          <w:sz w:val="24"/>
          <w:szCs w:val="24"/>
          <w:lang w:eastAsia="en-GB"/>
        </w:rPr>
        <w:t xml:space="preserve"> </w:t>
      </w:r>
      <w:r w:rsidR="006E3A59" w:rsidRPr="006E3A59">
        <w:rPr>
          <w:rFonts w:ascii="Times New Roman" w:eastAsia="Times New Roman" w:hAnsi="Times New Roman" w:cs="Times New Roman"/>
          <w:color w:val="333333"/>
          <w:sz w:val="24"/>
          <w:szCs w:val="24"/>
          <w:lang w:eastAsia="en-GB"/>
        </w:rPr>
        <w:t>2011</w:t>
      </w:r>
      <w:r w:rsidR="005D1ED0">
        <w:rPr>
          <w:rFonts w:ascii="Times New Roman" w:eastAsia="Times New Roman" w:hAnsi="Times New Roman" w:cs="Times New Roman"/>
          <w:color w:val="333333"/>
          <w:sz w:val="24"/>
          <w:szCs w:val="24"/>
          <w:lang w:eastAsia="en-GB"/>
        </w:rPr>
        <w:t>;</w:t>
      </w:r>
      <w:r w:rsidR="006E3A59">
        <w:rPr>
          <w:rFonts w:ascii="Arial" w:eastAsia="Times New Roman" w:hAnsi="Arial" w:cs="Arial"/>
          <w:color w:val="333333"/>
          <w:sz w:val="21"/>
          <w:szCs w:val="21"/>
          <w:lang w:eastAsia="en-GB"/>
        </w:rPr>
        <w:t xml:space="preserve"> </w:t>
      </w:r>
      <w:r w:rsidR="003F79BE">
        <w:rPr>
          <w:rFonts w:ascii="Arial" w:eastAsia="Times New Roman" w:hAnsi="Arial" w:cs="Arial"/>
          <w:color w:val="333333"/>
          <w:sz w:val="21"/>
          <w:szCs w:val="21"/>
          <w:lang w:eastAsia="en-GB"/>
        </w:rPr>
        <w:t>Leviner, 2015</w:t>
      </w:r>
      <w:r w:rsidR="00A11E09">
        <w:rPr>
          <w:rFonts w:ascii="Arial" w:eastAsia="Times New Roman" w:hAnsi="Arial" w:cs="Arial"/>
          <w:color w:val="333333"/>
          <w:sz w:val="21"/>
          <w:szCs w:val="21"/>
          <w:lang w:eastAsia="en-GB"/>
        </w:rPr>
        <w:t xml:space="preserve">; </w:t>
      </w:r>
      <w:r w:rsidR="004269E9" w:rsidRPr="00B77B26">
        <w:rPr>
          <w:rFonts w:ascii="Times New Roman" w:hAnsi="Times New Roman" w:cs="Times New Roman"/>
          <w:sz w:val="24"/>
          <w:szCs w:val="24"/>
        </w:rPr>
        <w:t>Daly, 2017</w:t>
      </w:r>
      <w:r w:rsidRPr="00B77B26">
        <w:rPr>
          <w:rFonts w:ascii="Times New Roman" w:hAnsi="Times New Roman" w:cs="Times New Roman"/>
          <w:sz w:val="24"/>
          <w:szCs w:val="24"/>
        </w:rPr>
        <w:t>); the methods by which children’s best interests are assessed (</w:t>
      </w:r>
      <w:r w:rsidR="004269E9" w:rsidRPr="00B77B26">
        <w:rPr>
          <w:rFonts w:ascii="Times New Roman" w:hAnsi="Times New Roman" w:cs="Times New Roman"/>
          <w:sz w:val="24"/>
          <w:szCs w:val="24"/>
        </w:rPr>
        <w:t xml:space="preserve">Mnookin, 1985; Parker, 1994; Piper, 2001; </w:t>
      </w:r>
      <w:r w:rsidR="00565E0E" w:rsidRPr="00B77B26">
        <w:rPr>
          <w:rFonts w:ascii="Times New Roman" w:hAnsi="Times New Roman" w:cs="Times New Roman"/>
          <w:sz w:val="24"/>
          <w:szCs w:val="24"/>
        </w:rPr>
        <w:t>Eekelaar, 2015</w:t>
      </w:r>
      <w:r w:rsidRPr="00B77B26">
        <w:rPr>
          <w:rFonts w:ascii="Times New Roman" w:hAnsi="Times New Roman" w:cs="Times New Roman"/>
          <w:sz w:val="24"/>
          <w:szCs w:val="24"/>
        </w:rPr>
        <w:t>); or the amenability of the physical (court) environment to children’s specific</w:t>
      </w:r>
      <w:r w:rsidR="00D05269" w:rsidRPr="00B77B26">
        <w:rPr>
          <w:rFonts w:ascii="Times New Roman" w:hAnsi="Times New Roman" w:cs="Times New Roman"/>
          <w:sz w:val="24"/>
          <w:szCs w:val="24"/>
        </w:rPr>
        <w:t xml:space="preserve"> interests and vulnerabilities</w:t>
      </w:r>
      <w:r w:rsidR="001370D1">
        <w:rPr>
          <w:rFonts w:ascii="Times New Roman" w:hAnsi="Times New Roman" w:cs="Times New Roman"/>
          <w:sz w:val="24"/>
          <w:szCs w:val="24"/>
        </w:rPr>
        <w:t xml:space="preserve"> (FRA, 2017</w:t>
      </w:r>
      <w:r w:rsidR="00031E3D">
        <w:rPr>
          <w:rFonts w:ascii="Times New Roman" w:hAnsi="Times New Roman" w:cs="Times New Roman"/>
          <w:sz w:val="24"/>
          <w:szCs w:val="24"/>
        </w:rPr>
        <w:t>: 13</w:t>
      </w:r>
      <w:r w:rsidR="001370D1">
        <w:rPr>
          <w:rFonts w:ascii="Times New Roman" w:hAnsi="Times New Roman" w:cs="Times New Roman"/>
          <w:sz w:val="24"/>
          <w:szCs w:val="24"/>
        </w:rPr>
        <w:t>)</w:t>
      </w:r>
      <w:r w:rsidRPr="00B77B26">
        <w:rPr>
          <w:rFonts w:ascii="Times New Roman" w:hAnsi="Times New Roman" w:cs="Times New Roman"/>
          <w:sz w:val="24"/>
          <w:szCs w:val="24"/>
        </w:rPr>
        <w:t xml:space="preserve">. </w:t>
      </w:r>
      <w:r w:rsidR="0035635D" w:rsidRPr="00B77B26">
        <w:rPr>
          <w:rFonts w:ascii="Times New Roman" w:hAnsi="Times New Roman" w:cs="Times New Roman"/>
          <w:sz w:val="24"/>
          <w:szCs w:val="24"/>
        </w:rPr>
        <w:t xml:space="preserve">There has been a surprising lack of critical engagement with the actual ‘triggers’ of </w:t>
      </w:r>
      <w:r w:rsidR="00843DA7" w:rsidRPr="00B77B26">
        <w:rPr>
          <w:rFonts w:ascii="Times New Roman" w:hAnsi="Times New Roman" w:cs="Times New Roman"/>
          <w:sz w:val="24"/>
          <w:szCs w:val="24"/>
        </w:rPr>
        <w:t>or ‘gate</w:t>
      </w:r>
      <w:r w:rsidR="006456C0" w:rsidRPr="00B77B26">
        <w:rPr>
          <w:rFonts w:ascii="Times New Roman" w:hAnsi="Times New Roman" w:cs="Times New Roman"/>
          <w:sz w:val="24"/>
          <w:szCs w:val="24"/>
        </w:rPr>
        <w:t>ways’ to child friendly justice. By this</w:t>
      </w:r>
      <w:r w:rsidR="0035635D" w:rsidRPr="00B77B26">
        <w:rPr>
          <w:rFonts w:ascii="Times New Roman" w:hAnsi="Times New Roman" w:cs="Times New Roman"/>
          <w:sz w:val="24"/>
          <w:szCs w:val="24"/>
        </w:rPr>
        <w:t xml:space="preserve"> we mean the nature, quality and relevance of information </w:t>
      </w:r>
      <w:r w:rsidR="00843DA7" w:rsidRPr="00B77B26">
        <w:rPr>
          <w:rFonts w:ascii="Times New Roman" w:hAnsi="Times New Roman" w:cs="Times New Roman"/>
          <w:sz w:val="24"/>
          <w:szCs w:val="24"/>
        </w:rPr>
        <w:t xml:space="preserve">to which </w:t>
      </w:r>
      <w:r w:rsidR="0035635D" w:rsidRPr="00B77B26">
        <w:rPr>
          <w:rFonts w:ascii="Times New Roman" w:hAnsi="Times New Roman" w:cs="Times New Roman"/>
          <w:sz w:val="24"/>
          <w:szCs w:val="24"/>
        </w:rPr>
        <w:t>children have access that enables them to understand and assert their rights at various stages of the j</w:t>
      </w:r>
      <w:r w:rsidR="002A632A" w:rsidRPr="00B77B26">
        <w:rPr>
          <w:rFonts w:ascii="Times New Roman" w:hAnsi="Times New Roman" w:cs="Times New Roman"/>
          <w:sz w:val="24"/>
          <w:szCs w:val="24"/>
        </w:rPr>
        <w:t>ustice process. We regard this a</w:t>
      </w:r>
      <w:r w:rsidR="0035635D" w:rsidRPr="00B77B26">
        <w:rPr>
          <w:rFonts w:ascii="Times New Roman" w:hAnsi="Times New Roman" w:cs="Times New Roman"/>
          <w:sz w:val="24"/>
          <w:szCs w:val="24"/>
        </w:rPr>
        <w:t>s the crucial sta</w:t>
      </w:r>
      <w:r w:rsidR="00F74110" w:rsidRPr="00B77B26">
        <w:rPr>
          <w:rFonts w:ascii="Times New Roman" w:hAnsi="Times New Roman" w:cs="Times New Roman"/>
          <w:sz w:val="24"/>
          <w:szCs w:val="24"/>
        </w:rPr>
        <w:t>rting point in any child rights-</w:t>
      </w:r>
      <w:r w:rsidR="0035635D" w:rsidRPr="00B77B26">
        <w:rPr>
          <w:rFonts w:ascii="Times New Roman" w:hAnsi="Times New Roman" w:cs="Times New Roman"/>
          <w:sz w:val="24"/>
          <w:szCs w:val="24"/>
        </w:rPr>
        <w:t>based approach to dispensing justice and refer to it as children’s legal literacy</w:t>
      </w:r>
      <w:r w:rsidR="002A632A" w:rsidRPr="00B77B26">
        <w:rPr>
          <w:rFonts w:ascii="Times New Roman" w:hAnsi="Times New Roman" w:cs="Times New Roman"/>
          <w:sz w:val="24"/>
          <w:szCs w:val="24"/>
        </w:rPr>
        <w:t xml:space="preserve"> (</w:t>
      </w:r>
      <w:r w:rsidR="00EE3D2A" w:rsidRPr="00B77B26">
        <w:rPr>
          <w:rFonts w:ascii="Times New Roman" w:hAnsi="Times New Roman" w:cs="Times New Roman"/>
          <w:sz w:val="24"/>
          <w:szCs w:val="24"/>
        </w:rPr>
        <w:t xml:space="preserve">see also Watkins </w:t>
      </w:r>
      <w:r w:rsidR="005757AA" w:rsidRPr="00B77B26">
        <w:rPr>
          <w:rFonts w:ascii="Times New Roman" w:hAnsi="Times New Roman" w:cs="Times New Roman"/>
          <w:sz w:val="24"/>
          <w:szCs w:val="24"/>
        </w:rPr>
        <w:t>et al, 2017)</w:t>
      </w:r>
      <w:r w:rsidR="0035635D" w:rsidRPr="00B77B26">
        <w:rPr>
          <w:rFonts w:ascii="Times New Roman" w:hAnsi="Times New Roman" w:cs="Times New Roman"/>
          <w:sz w:val="24"/>
          <w:szCs w:val="24"/>
        </w:rPr>
        <w:t>.</w:t>
      </w:r>
      <w:r w:rsidR="00843DA7" w:rsidRPr="00B77B26">
        <w:rPr>
          <w:rFonts w:ascii="Times New Roman" w:hAnsi="Times New Roman" w:cs="Times New Roman"/>
          <w:sz w:val="24"/>
          <w:szCs w:val="24"/>
        </w:rPr>
        <w:t xml:space="preserve"> Literacy, in the conventional sense, denotes the ability to read </w:t>
      </w:r>
      <w:r w:rsidR="003B1231" w:rsidRPr="00B77B26">
        <w:rPr>
          <w:rFonts w:ascii="Times New Roman" w:hAnsi="Times New Roman" w:cs="Times New Roman"/>
          <w:sz w:val="24"/>
          <w:szCs w:val="24"/>
        </w:rPr>
        <w:t>and write. Ch</w:t>
      </w:r>
      <w:r w:rsidR="00843DA7" w:rsidRPr="00B77B26">
        <w:rPr>
          <w:rFonts w:ascii="Times New Roman" w:hAnsi="Times New Roman" w:cs="Times New Roman"/>
          <w:sz w:val="24"/>
          <w:szCs w:val="24"/>
        </w:rPr>
        <w:t>ildren’s experience of education, in the convention</w:t>
      </w:r>
      <w:r w:rsidR="000A02AA" w:rsidRPr="00B77B26">
        <w:rPr>
          <w:rFonts w:ascii="Times New Roman" w:hAnsi="Times New Roman" w:cs="Times New Roman"/>
          <w:sz w:val="24"/>
          <w:szCs w:val="24"/>
        </w:rPr>
        <w:t>al</w:t>
      </w:r>
      <w:r w:rsidR="00843DA7" w:rsidRPr="00B77B26">
        <w:rPr>
          <w:rFonts w:ascii="Times New Roman" w:hAnsi="Times New Roman" w:cs="Times New Roman"/>
          <w:sz w:val="24"/>
          <w:szCs w:val="24"/>
        </w:rPr>
        <w:t xml:space="preserve"> sense, implies a heavy reliance on the acquisition of literacy skills since, without them, a child’s progress within</w:t>
      </w:r>
      <w:r w:rsidR="00BB7D34" w:rsidRPr="00B77B26">
        <w:rPr>
          <w:rFonts w:ascii="Times New Roman" w:hAnsi="Times New Roman" w:cs="Times New Roman"/>
          <w:sz w:val="24"/>
          <w:szCs w:val="24"/>
        </w:rPr>
        <w:t xml:space="preserve"> and experience of</w:t>
      </w:r>
      <w:r w:rsidR="00843DA7" w:rsidRPr="00B77B26">
        <w:rPr>
          <w:rFonts w:ascii="Times New Roman" w:hAnsi="Times New Roman" w:cs="Times New Roman"/>
          <w:sz w:val="24"/>
          <w:szCs w:val="24"/>
        </w:rPr>
        <w:t xml:space="preserve"> education will be limited.</w:t>
      </w:r>
      <w:r w:rsidR="00BB7D34" w:rsidRPr="00B77B26">
        <w:rPr>
          <w:rFonts w:ascii="Times New Roman" w:hAnsi="Times New Roman" w:cs="Times New Roman"/>
          <w:sz w:val="24"/>
          <w:szCs w:val="24"/>
        </w:rPr>
        <w:t xml:space="preserve"> In the same token, a child’s access to, progress within and experience of the justice process will be </w:t>
      </w:r>
      <w:r w:rsidR="000A02AA" w:rsidRPr="00B77B26">
        <w:rPr>
          <w:rFonts w:ascii="Times New Roman" w:hAnsi="Times New Roman" w:cs="Times New Roman"/>
          <w:sz w:val="24"/>
          <w:szCs w:val="24"/>
        </w:rPr>
        <w:t xml:space="preserve">limited, </w:t>
      </w:r>
      <w:r w:rsidR="000A02AA" w:rsidRPr="00B77B26">
        <w:rPr>
          <w:rFonts w:ascii="Times New Roman" w:hAnsi="Times New Roman" w:cs="Times New Roman"/>
          <w:sz w:val="24"/>
          <w:szCs w:val="24"/>
        </w:rPr>
        <w:lastRenderedPageBreak/>
        <w:t>damaging even, if</w:t>
      </w:r>
      <w:r w:rsidR="00BB7D34" w:rsidRPr="00B77B26">
        <w:rPr>
          <w:rFonts w:ascii="Times New Roman" w:hAnsi="Times New Roman" w:cs="Times New Roman"/>
          <w:sz w:val="24"/>
          <w:szCs w:val="24"/>
        </w:rPr>
        <w:t xml:space="preserve"> </w:t>
      </w:r>
      <w:r w:rsidR="000A02AA" w:rsidRPr="00B77B26">
        <w:rPr>
          <w:rFonts w:ascii="Times New Roman" w:hAnsi="Times New Roman" w:cs="Times New Roman"/>
          <w:sz w:val="24"/>
          <w:szCs w:val="24"/>
        </w:rPr>
        <w:t>they have inaccurate or insufficient knowledge and</w:t>
      </w:r>
      <w:r w:rsidR="00BB7D34" w:rsidRPr="00B77B26">
        <w:rPr>
          <w:rFonts w:ascii="Times New Roman" w:hAnsi="Times New Roman" w:cs="Times New Roman"/>
          <w:sz w:val="24"/>
          <w:szCs w:val="24"/>
        </w:rPr>
        <w:t xml:space="preserve"> unders</w:t>
      </w:r>
      <w:r w:rsidR="000C65E7" w:rsidRPr="00B77B26">
        <w:rPr>
          <w:rFonts w:ascii="Times New Roman" w:hAnsi="Times New Roman" w:cs="Times New Roman"/>
          <w:sz w:val="24"/>
          <w:szCs w:val="24"/>
        </w:rPr>
        <w:t xml:space="preserve">tanding </w:t>
      </w:r>
      <w:r w:rsidR="000A02AA" w:rsidRPr="00B77B26">
        <w:rPr>
          <w:rFonts w:ascii="Times New Roman" w:hAnsi="Times New Roman" w:cs="Times New Roman"/>
          <w:sz w:val="24"/>
          <w:szCs w:val="24"/>
        </w:rPr>
        <w:t>of what their rights mean in practice.</w:t>
      </w:r>
    </w:p>
    <w:p w14:paraId="1C45B1F6" w14:textId="0F6B1AB4" w:rsidR="00932603" w:rsidRPr="00B77B26" w:rsidRDefault="002C0B22" w:rsidP="00D11728">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 xml:space="preserve">With this in mind, this article takes a closer look at what, exactly, ‘child friendly’ information </w:t>
      </w:r>
      <w:r w:rsidR="004C3A9E" w:rsidRPr="00B77B26">
        <w:rPr>
          <w:rFonts w:ascii="Times New Roman" w:hAnsi="Times New Roman" w:cs="Times New Roman"/>
          <w:sz w:val="24"/>
          <w:szCs w:val="24"/>
        </w:rPr>
        <w:t>means</w:t>
      </w:r>
      <w:r w:rsidRPr="00B77B26">
        <w:rPr>
          <w:rFonts w:ascii="Times New Roman" w:hAnsi="Times New Roman" w:cs="Times New Roman"/>
          <w:sz w:val="24"/>
          <w:szCs w:val="24"/>
        </w:rPr>
        <w:t xml:space="preserve"> in practice. Specifically, it will critically evaluate examples of </w:t>
      </w:r>
      <w:r w:rsidR="00AC452D" w:rsidRPr="00B77B26">
        <w:rPr>
          <w:rFonts w:ascii="Times New Roman" w:hAnsi="Times New Roman" w:cs="Times New Roman"/>
          <w:sz w:val="24"/>
          <w:szCs w:val="24"/>
        </w:rPr>
        <w:t>so-called ‘</w:t>
      </w:r>
      <w:r w:rsidRPr="00B77B26">
        <w:rPr>
          <w:rFonts w:ascii="Times New Roman" w:hAnsi="Times New Roman" w:cs="Times New Roman"/>
          <w:sz w:val="24"/>
          <w:szCs w:val="24"/>
        </w:rPr>
        <w:t>child friendly</w:t>
      </w:r>
      <w:r w:rsidR="00AC452D" w:rsidRPr="00B77B26">
        <w:rPr>
          <w:rFonts w:ascii="Times New Roman" w:hAnsi="Times New Roman" w:cs="Times New Roman"/>
          <w:sz w:val="24"/>
          <w:szCs w:val="24"/>
        </w:rPr>
        <w:t>’</w:t>
      </w:r>
      <w:r w:rsidRPr="00B77B26">
        <w:rPr>
          <w:rFonts w:ascii="Times New Roman" w:hAnsi="Times New Roman" w:cs="Times New Roman"/>
          <w:sz w:val="24"/>
          <w:szCs w:val="24"/>
        </w:rPr>
        <w:t xml:space="preserve"> versions of the law in terms of how they are developed, how they are made available to children, and how they are used by children and their advocates. In doing so, we </w:t>
      </w:r>
      <w:r w:rsidR="00DD4950" w:rsidRPr="00B77B26">
        <w:rPr>
          <w:rFonts w:ascii="Times New Roman" w:hAnsi="Times New Roman" w:cs="Times New Roman"/>
          <w:sz w:val="24"/>
          <w:szCs w:val="24"/>
        </w:rPr>
        <w:t>argue that attempts to develop child friendly information</w:t>
      </w:r>
      <w:r w:rsidRPr="00B77B26">
        <w:rPr>
          <w:rFonts w:ascii="Times New Roman" w:hAnsi="Times New Roman" w:cs="Times New Roman"/>
          <w:sz w:val="24"/>
          <w:szCs w:val="24"/>
        </w:rPr>
        <w:t xml:space="preserve"> have yet to progress beyond largely tokenistic and superficial re-branding exercise</w:t>
      </w:r>
      <w:r w:rsidR="00DD51B8" w:rsidRPr="00B77B26">
        <w:rPr>
          <w:rFonts w:ascii="Times New Roman" w:hAnsi="Times New Roman" w:cs="Times New Roman"/>
          <w:sz w:val="24"/>
          <w:szCs w:val="24"/>
        </w:rPr>
        <w:t>s</w:t>
      </w:r>
      <w:r w:rsidR="004263C1" w:rsidRPr="00B77B26">
        <w:rPr>
          <w:rFonts w:ascii="Times New Roman" w:hAnsi="Times New Roman" w:cs="Times New Roman"/>
          <w:sz w:val="24"/>
          <w:szCs w:val="24"/>
        </w:rPr>
        <w:t>.</w:t>
      </w:r>
      <w:r w:rsidR="00DD51B8" w:rsidRPr="00B77B26">
        <w:rPr>
          <w:rFonts w:ascii="Times New Roman" w:hAnsi="Times New Roman" w:cs="Times New Roman"/>
          <w:sz w:val="24"/>
          <w:szCs w:val="24"/>
        </w:rPr>
        <w:t xml:space="preserve"> </w:t>
      </w:r>
      <w:r w:rsidR="00DD4950" w:rsidRPr="00B77B26">
        <w:rPr>
          <w:rFonts w:ascii="Times New Roman" w:hAnsi="Times New Roman" w:cs="Times New Roman"/>
          <w:sz w:val="24"/>
          <w:szCs w:val="24"/>
        </w:rPr>
        <w:t>Rather, i</w:t>
      </w:r>
      <w:r w:rsidR="00DD51B8" w:rsidRPr="00B77B26">
        <w:rPr>
          <w:rFonts w:ascii="Times New Roman" w:hAnsi="Times New Roman" w:cs="Times New Roman"/>
          <w:sz w:val="24"/>
          <w:szCs w:val="24"/>
        </w:rPr>
        <w:t>nsofar as such attempts are routinely driven by adults and fail</w:t>
      </w:r>
      <w:r w:rsidRPr="00B77B26">
        <w:rPr>
          <w:rFonts w:ascii="Times New Roman" w:hAnsi="Times New Roman" w:cs="Times New Roman"/>
          <w:sz w:val="24"/>
          <w:szCs w:val="24"/>
        </w:rPr>
        <w:t xml:space="preserve"> to engage with how children see and experience the </w:t>
      </w:r>
      <w:r w:rsidR="00DD51B8" w:rsidRPr="00B77B26">
        <w:rPr>
          <w:rFonts w:ascii="Times New Roman" w:hAnsi="Times New Roman" w:cs="Times New Roman"/>
          <w:sz w:val="24"/>
          <w:szCs w:val="24"/>
        </w:rPr>
        <w:t xml:space="preserve">justice process, the </w:t>
      </w:r>
      <w:r w:rsidR="006456C0" w:rsidRPr="00B77B26">
        <w:rPr>
          <w:rFonts w:ascii="Times New Roman" w:hAnsi="Times New Roman" w:cs="Times New Roman"/>
          <w:sz w:val="24"/>
          <w:szCs w:val="24"/>
        </w:rPr>
        <w:t xml:space="preserve">resulting </w:t>
      </w:r>
      <w:r w:rsidR="00DD51B8" w:rsidRPr="00B77B26">
        <w:rPr>
          <w:rFonts w:ascii="Times New Roman" w:hAnsi="Times New Roman" w:cs="Times New Roman"/>
          <w:sz w:val="24"/>
          <w:szCs w:val="24"/>
        </w:rPr>
        <w:t xml:space="preserve">outputs </w:t>
      </w:r>
      <w:r w:rsidR="00136E58" w:rsidRPr="00B77B26">
        <w:rPr>
          <w:rFonts w:ascii="Times New Roman" w:hAnsi="Times New Roman" w:cs="Times New Roman"/>
          <w:sz w:val="24"/>
          <w:szCs w:val="24"/>
        </w:rPr>
        <w:t xml:space="preserve">might make adults feel that they are discharging their duties but </w:t>
      </w:r>
      <w:r w:rsidR="00DD51B8" w:rsidRPr="00B77B26">
        <w:rPr>
          <w:rFonts w:ascii="Times New Roman" w:hAnsi="Times New Roman" w:cs="Times New Roman"/>
          <w:sz w:val="24"/>
          <w:szCs w:val="24"/>
        </w:rPr>
        <w:t>are of limited value in empowering young people to realise their rights in practice</w:t>
      </w:r>
      <w:r w:rsidRPr="00B77B26">
        <w:rPr>
          <w:rFonts w:ascii="Times New Roman" w:hAnsi="Times New Roman" w:cs="Times New Roman"/>
          <w:sz w:val="24"/>
          <w:szCs w:val="24"/>
        </w:rPr>
        <w:t>.</w:t>
      </w:r>
      <w:r w:rsidR="00B51E09" w:rsidRPr="00B77B26">
        <w:rPr>
          <w:rFonts w:ascii="Times New Roman" w:hAnsi="Times New Roman" w:cs="Times New Roman"/>
          <w:sz w:val="24"/>
          <w:szCs w:val="24"/>
        </w:rPr>
        <w:t xml:space="preserve"> </w:t>
      </w:r>
      <w:r w:rsidR="00074ABF" w:rsidRPr="00B77B26">
        <w:rPr>
          <w:rFonts w:ascii="Times New Roman" w:hAnsi="Times New Roman" w:cs="Times New Roman"/>
          <w:sz w:val="24"/>
          <w:szCs w:val="24"/>
        </w:rPr>
        <w:t xml:space="preserve">We </w:t>
      </w:r>
      <w:r w:rsidR="00AC452D" w:rsidRPr="00B77B26">
        <w:rPr>
          <w:rFonts w:ascii="Times New Roman" w:hAnsi="Times New Roman" w:cs="Times New Roman"/>
          <w:sz w:val="24"/>
          <w:szCs w:val="24"/>
        </w:rPr>
        <w:t>reflect critically on</w:t>
      </w:r>
      <w:r w:rsidR="00AF3CE8" w:rsidRPr="00B77B26">
        <w:rPr>
          <w:rFonts w:ascii="Times New Roman" w:hAnsi="Times New Roman" w:cs="Times New Roman"/>
          <w:sz w:val="24"/>
          <w:szCs w:val="24"/>
        </w:rPr>
        <w:t xml:space="preserve"> our </w:t>
      </w:r>
      <w:r w:rsidR="004004F1" w:rsidRPr="00B77B26">
        <w:rPr>
          <w:rFonts w:ascii="Times New Roman" w:hAnsi="Times New Roman" w:cs="Times New Roman"/>
          <w:sz w:val="24"/>
          <w:szCs w:val="24"/>
        </w:rPr>
        <w:t xml:space="preserve">efforts </w:t>
      </w:r>
      <w:r w:rsidR="00AF3CE8" w:rsidRPr="00B77B26">
        <w:rPr>
          <w:rFonts w:ascii="Times New Roman" w:hAnsi="Times New Roman" w:cs="Times New Roman"/>
          <w:sz w:val="24"/>
          <w:szCs w:val="24"/>
        </w:rPr>
        <w:t xml:space="preserve">to </w:t>
      </w:r>
      <w:r w:rsidR="00F74110" w:rsidRPr="00B77B26">
        <w:rPr>
          <w:rFonts w:ascii="Times New Roman" w:hAnsi="Times New Roman" w:cs="Times New Roman"/>
          <w:sz w:val="24"/>
          <w:szCs w:val="24"/>
        </w:rPr>
        <w:t>develop</w:t>
      </w:r>
      <w:r w:rsidR="00AF3CE8" w:rsidRPr="00B77B26">
        <w:rPr>
          <w:rFonts w:ascii="Times New Roman" w:hAnsi="Times New Roman" w:cs="Times New Roman"/>
          <w:sz w:val="24"/>
          <w:szCs w:val="24"/>
        </w:rPr>
        <w:t xml:space="preserve"> an explicit</w:t>
      </w:r>
      <w:r w:rsidR="00F74110" w:rsidRPr="00B77B26">
        <w:rPr>
          <w:rFonts w:ascii="Times New Roman" w:hAnsi="Times New Roman" w:cs="Times New Roman"/>
          <w:sz w:val="24"/>
          <w:szCs w:val="24"/>
        </w:rPr>
        <w:t>ly</w:t>
      </w:r>
      <w:r w:rsidR="00AF3CE8" w:rsidRPr="00B77B26">
        <w:rPr>
          <w:rFonts w:ascii="Times New Roman" w:hAnsi="Times New Roman" w:cs="Times New Roman"/>
          <w:sz w:val="24"/>
          <w:szCs w:val="24"/>
        </w:rPr>
        <w:t xml:space="preserve"> </w:t>
      </w:r>
      <w:r w:rsidR="00074ABF" w:rsidRPr="00B77B26">
        <w:rPr>
          <w:rFonts w:ascii="Times New Roman" w:hAnsi="Times New Roman" w:cs="Times New Roman"/>
          <w:sz w:val="24"/>
          <w:szCs w:val="24"/>
        </w:rPr>
        <w:t xml:space="preserve">child rights-based approach to the development of child friendly </w:t>
      </w:r>
      <w:r w:rsidR="004C3A9E" w:rsidRPr="00B77B26">
        <w:rPr>
          <w:rFonts w:ascii="Times New Roman" w:hAnsi="Times New Roman" w:cs="Times New Roman"/>
          <w:sz w:val="24"/>
          <w:szCs w:val="24"/>
        </w:rPr>
        <w:t>resources</w:t>
      </w:r>
      <w:r w:rsidR="004004F1" w:rsidRPr="00B77B26">
        <w:rPr>
          <w:rFonts w:ascii="Times New Roman" w:hAnsi="Times New Roman" w:cs="Times New Roman"/>
          <w:sz w:val="24"/>
          <w:szCs w:val="24"/>
        </w:rPr>
        <w:t xml:space="preserve"> which </w:t>
      </w:r>
      <w:r w:rsidR="00530813" w:rsidRPr="00B77B26">
        <w:rPr>
          <w:rFonts w:ascii="Times New Roman" w:hAnsi="Times New Roman" w:cs="Times New Roman"/>
          <w:sz w:val="24"/>
          <w:szCs w:val="24"/>
        </w:rPr>
        <w:t>started with</w:t>
      </w:r>
      <w:r w:rsidR="000803C2" w:rsidRPr="00B77B26">
        <w:rPr>
          <w:rFonts w:ascii="Times New Roman" w:hAnsi="Times New Roman" w:cs="Times New Roman"/>
          <w:sz w:val="24"/>
          <w:szCs w:val="24"/>
        </w:rPr>
        <w:t xml:space="preserve"> a </w:t>
      </w:r>
      <w:r w:rsidR="004C3A9E" w:rsidRPr="00B77B26">
        <w:rPr>
          <w:rFonts w:ascii="Times New Roman" w:hAnsi="Times New Roman" w:cs="Times New Roman"/>
          <w:sz w:val="24"/>
          <w:szCs w:val="24"/>
        </w:rPr>
        <w:t xml:space="preserve">pilot project, </w:t>
      </w:r>
      <w:r w:rsidR="00530813" w:rsidRPr="00B77B26">
        <w:rPr>
          <w:rFonts w:ascii="Times New Roman" w:hAnsi="Times New Roman" w:cs="Times New Roman"/>
          <w:sz w:val="24"/>
          <w:szCs w:val="24"/>
        </w:rPr>
        <w:t xml:space="preserve">funded </w:t>
      </w:r>
      <w:r w:rsidR="004C3A9E" w:rsidRPr="00B77B26">
        <w:rPr>
          <w:rFonts w:ascii="Times New Roman" w:hAnsi="Times New Roman" w:cs="Times New Roman"/>
          <w:sz w:val="24"/>
          <w:szCs w:val="24"/>
        </w:rPr>
        <w:t xml:space="preserve">by the </w:t>
      </w:r>
      <w:r w:rsidR="00522439" w:rsidRPr="00B77B26">
        <w:rPr>
          <w:rFonts w:ascii="Times New Roman" w:hAnsi="Times New Roman" w:cs="Times New Roman"/>
          <w:sz w:val="24"/>
          <w:szCs w:val="24"/>
        </w:rPr>
        <w:t>CoE</w:t>
      </w:r>
      <w:r w:rsidR="004C3A9E" w:rsidRPr="00B77B26">
        <w:rPr>
          <w:rFonts w:ascii="Times New Roman" w:hAnsi="Times New Roman" w:cs="Times New Roman"/>
          <w:sz w:val="24"/>
          <w:szCs w:val="24"/>
        </w:rPr>
        <w:t xml:space="preserve">, to create a child friendly version of their Guidelines. </w:t>
      </w:r>
      <w:r w:rsidR="004004F1" w:rsidRPr="00B77B26">
        <w:rPr>
          <w:rFonts w:ascii="Times New Roman" w:hAnsi="Times New Roman" w:cs="Times New Roman"/>
          <w:sz w:val="24"/>
          <w:szCs w:val="24"/>
        </w:rPr>
        <w:t xml:space="preserve"> The </w:t>
      </w:r>
      <w:r w:rsidR="00522439" w:rsidRPr="00B77B26">
        <w:rPr>
          <w:rFonts w:ascii="Times New Roman" w:hAnsi="Times New Roman" w:cs="Times New Roman"/>
          <w:sz w:val="24"/>
          <w:szCs w:val="24"/>
        </w:rPr>
        <w:t>CoE</w:t>
      </w:r>
      <w:r w:rsidR="004004F1" w:rsidRPr="00B77B26">
        <w:rPr>
          <w:rFonts w:ascii="Times New Roman" w:hAnsi="Times New Roman" w:cs="Times New Roman"/>
          <w:sz w:val="24"/>
          <w:szCs w:val="24"/>
        </w:rPr>
        <w:t xml:space="preserve"> were rightfully concerned that in the years following their adoption </w:t>
      </w:r>
      <w:r w:rsidR="00BF290F" w:rsidRPr="00B77B26">
        <w:rPr>
          <w:rFonts w:ascii="Times New Roman" w:hAnsi="Times New Roman" w:cs="Times New Roman"/>
          <w:sz w:val="24"/>
          <w:szCs w:val="24"/>
        </w:rPr>
        <w:t xml:space="preserve">the Guidelines remain largely unknown to both professionals and children in the justice system. </w:t>
      </w:r>
      <w:r w:rsidR="004004F1" w:rsidRPr="00B77B26">
        <w:rPr>
          <w:rFonts w:ascii="Times New Roman" w:hAnsi="Times New Roman" w:cs="Times New Roman"/>
          <w:sz w:val="24"/>
          <w:szCs w:val="24"/>
        </w:rPr>
        <w:t>Inevitably, therefore,</w:t>
      </w:r>
      <w:r w:rsidR="00BF290F" w:rsidRPr="00B77B26">
        <w:rPr>
          <w:rFonts w:ascii="Times New Roman" w:hAnsi="Times New Roman" w:cs="Times New Roman"/>
          <w:sz w:val="24"/>
          <w:szCs w:val="24"/>
        </w:rPr>
        <w:t xml:space="preserve"> </w:t>
      </w:r>
      <w:r w:rsidR="004004F1" w:rsidRPr="00B77B26">
        <w:rPr>
          <w:rFonts w:ascii="Times New Roman" w:hAnsi="Times New Roman" w:cs="Times New Roman"/>
          <w:sz w:val="24"/>
          <w:szCs w:val="24"/>
        </w:rPr>
        <w:t>it was difficult to discern whether they had had any</w:t>
      </w:r>
      <w:r w:rsidR="00BF290F" w:rsidRPr="00B77B26">
        <w:rPr>
          <w:rFonts w:ascii="Times New Roman" w:hAnsi="Times New Roman" w:cs="Times New Roman"/>
          <w:sz w:val="24"/>
          <w:szCs w:val="24"/>
        </w:rPr>
        <w:t xml:space="preserve"> positive impact</w:t>
      </w:r>
      <w:r w:rsidR="004004F1" w:rsidRPr="00B77B26">
        <w:rPr>
          <w:rFonts w:ascii="Times New Roman" w:hAnsi="Times New Roman" w:cs="Times New Roman"/>
          <w:sz w:val="24"/>
          <w:szCs w:val="24"/>
        </w:rPr>
        <w:t xml:space="preserve"> at all</w:t>
      </w:r>
      <w:r w:rsidR="00BF290F" w:rsidRPr="00B77B26">
        <w:rPr>
          <w:rFonts w:ascii="Times New Roman" w:hAnsi="Times New Roman" w:cs="Times New Roman"/>
          <w:sz w:val="24"/>
          <w:szCs w:val="24"/>
        </w:rPr>
        <w:t xml:space="preserve"> on how </w:t>
      </w:r>
      <w:r w:rsidR="004004F1" w:rsidRPr="00B77B26">
        <w:rPr>
          <w:rFonts w:ascii="Times New Roman" w:hAnsi="Times New Roman" w:cs="Times New Roman"/>
          <w:sz w:val="24"/>
          <w:szCs w:val="24"/>
        </w:rPr>
        <w:t xml:space="preserve">justice </w:t>
      </w:r>
      <w:r w:rsidR="00BF290F" w:rsidRPr="00B77B26">
        <w:rPr>
          <w:rFonts w:ascii="Times New Roman" w:hAnsi="Times New Roman" w:cs="Times New Roman"/>
          <w:sz w:val="24"/>
          <w:szCs w:val="24"/>
        </w:rPr>
        <w:t xml:space="preserve">professionals engage with children or on how children themselves experience </w:t>
      </w:r>
      <w:r w:rsidR="003C5196" w:rsidRPr="00B77B26">
        <w:rPr>
          <w:rFonts w:ascii="Times New Roman" w:hAnsi="Times New Roman" w:cs="Times New Roman"/>
          <w:sz w:val="24"/>
          <w:szCs w:val="24"/>
        </w:rPr>
        <w:t xml:space="preserve">such </w:t>
      </w:r>
      <w:r w:rsidR="00BF290F" w:rsidRPr="00B77B26">
        <w:rPr>
          <w:rFonts w:ascii="Times New Roman" w:hAnsi="Times New Roman" w:cs="Times New Roman"/>
          <w:sz w:val="24"/>
          <w:szCs w:val="24"/>
        </w:rPr>
        <w:t>process</w:t>
      </w:r>
      <w:r w:rsidR="003C5196" w:rsidRPr="00B77B26">
        <w:rPr>
          <w:rFonts w:ascii="Times New Roman" w:hAnsi="Times New Roman" w:cs="Times New Roman"/>
          <w:sz w:val="24"/>
          <w:szCs w:val="24"/>
        </w:rPr>
        <w:t>es</w:t>
      </w:r>
      <w:r w:rsidR="00BF290F" w:rsidRPr="00B77B26">
        <w:rPr>
          <w:rFonts w:ascii="Times New Roman" w:hAnsi="Times New Roman" w:cs="Times New Roman"/>
          <w:sz w:val="24"/>
          <w:szCs w:val="24"/>
        </w:rPr>
        <w:t>.</w:t>
      </w:r>
      <w:r w:rsidR="00325479" w:rsidRPr="00B77B26">
        <w:rPr>
          <w:rFonts w:ascii="Times New Roman" w:hAnsi="Times New Roman" w:cs="Times New Roman"/>
          <w:sz w:val="24"/>
          <w:szCs w:val="24"/>
        </w:rPr>
        <w:t xml:space="preserve"> This is perhaps not surprising; the Guidelines run to 15 pages and just under 6,000 words, </w:t>
      </w:r>
      <w:r w:rsidR="001540E4" w:rsidRPr="00B77B26">
        <w:rPr>
          <w:rFonts w:ascii="Times New Roman" w:hAnsi="Times New Roman" w:cs="Times New Roman"/>
          <w:sz w:val="24"/>
          <w:szCs w:val="24"/>
        </w:rPr>
        <w:t>including a preamble, six</w:t>
      </w:r>
      <w:r w:rsidR="00325479" w:rsidRPr="00B77B26">
        <w:rPr>
          <w:rFonts w:ascii="Times New Roman" w:hAnsi="Times New Roman" w:cs="Times New Roman"/>
          <w:sz w:val="24"/>
          <w:szCs w:val="24"/>
        </w:rPr>
        <w:t xml:space="preserve"> main sections and 83 sub-sections</w:t>
      </w:r>
      <w:r w:rsidR="00325479" w:rsidRPr="00B77B26">
        <w:rPr>
          <w:rFonts w:ascii="Times New Roman" w:hAnsi="Times New Roman" w:cs="Times New Roman"/>
          <w:b/>
          <w:sz w:val="24"/>
          <w:szCs w:val="24"/>
        </w:rPr>
        <w:t>.</w:t>
      </w:r>
      <w:r w:rsidR="00325479" w:rsidRPr="00B77B26">
        <w:rPr>
          <w:rFonts w:ascii="Times New Roman" w:hAnsi="Times New Roman" w:cs="Times New Roman"/>
          <w:sz w:val="24"/>
          <w:szCs w:val="24"/>
        </w:rPr>
        <w:t xml:space="preserve"> With this in mind, </w:t>
      </w:r>
      <w:r w:rsidR="003C5196" w:rsidRPr="00B77B26">
        <w:rPr>
          <w:rFonts w:ascii="Times New Roman" w:hAnsi="Times New Roman" w:cs="Times New Roman"/>
          <w:sz w:val="24"/>
          <w:szCs w:val="24"/>
        </w:rPr>
        <w:t xml:space="preserve">the </w:t>
      </w:r>
      <w:r w:rsidR="00522439" w:rsidRPr="00B77B26">
        <w:rPr>
          <w:rFonts w:ascii="Times New Roman" w:hAnsi="Times New Roman" w:cs="Times New Roman"/>
          <w:sz w:val="24"/>
          <w:szCs w:val="24"/>
        </w:rPr>
        <w:t xml:space="preserve">authors </w:t>
      </w:r>
      <w:r w:rsidR="00530813" w:rsidRPr="00B77B26">
        <w:rPr>
          <w:rFonts w:ascii="Times New Roman" w:hAnsi="Times New Roman" w:cs="Times New Roman"/>
          <w:sz w:val="24"/>
          <w:szCs w:val="24"/>
        </w:rPr>
        <w:t xml:space="preserve">were commissioned by the </w:t>
      </w:r>
      <w:r w:rsidR="00325479" w:rsidRPr="00B77B26">
        <w:rPr>
          <w:rFonts w:ascii="Times New Roman" w:hAnsi="Times New Roman" w:cs="Times New Roman"/>
          <w:sz w:val="24"/>
          <w:szCs w:val="24"/>
        </w:rPr>
        <w:t xml:space="preserve">CoE </w:t>
      </w:r>
      <w:r w:rsidR="008E0E86" w:rsidRPr="00B77B26">
        <w:rPr>
          <w:rFonts w:ascii="Times New Roman" w:hAnsi="Times New Roman" w:cs="Times New Roman"/>
          <w:sz w:val="24"/>
          <w:szCs w:val="24"/>
        </w:rPr>
        <w:t xml:space="preserve">in 2014 </w:t>
      </w:r>
      <w:r w:rsidR="00325479" w:rsidRPr="00B77B26">
        <w:rPr>
          <w:rFonts w:ascii="Times New Roman" w:hAnsi="Times New Roman" w:cs="Times New Roman"/>
          <w:sz w:val="24"/>
          <w:szCs w:val="24"/>
        </w:rPr>
        <w:t xml:space="preserve">to </w:t>
      </w:r>
      <w:r w:rsidR="008E0E86" w:rsidRPr="00B77B26">
        <w:rPr>
          <w:rFonts w:ascii="Times New Roman" w:hAnsi="Times New Roman" w:cs="Times New Roman"/>
          <w:sz w:val="24"/>
          <w:szCs w:val="24"/>
        </w:rPr>
        <w:t xml:space="preserve">run a </w:t>
      </w:r>
      <w:r w:rsidR="00D11728" w:rsidRPr="00B77B26">
        <w:rPr>
          <w:rFonts w:ascii="Times New Roman" w:hAnsi="Times New Roman" w:cs="Times New Roman"/>
          <w:sz w:val="24"/>
          <w:szCs w:val="24"/>
        </w:rPr>
        <w:t xml:space="preserve">modest </w:t>
      </w:r>
      <w:r w:rsidR="008E0E86" w:rsidRPr="00B77B26">
        <w:rPr>
          <w:rFonts w:ascii="Times New Roman" w:hAnsi="Times New Roman" w:cs="Times New Roman"/>
          <w:sz w:val="24"/>
          <w:szCs w:val="24"/>
        </w:rPr>
        <w:t>pilot project aimed at demonstrating how</w:t>
      </w:r>
      <w:r w:rsidR="00325479" w:rsidRPr="00B77B26">
        <w:rPr>
          <w:rFonts w:ascii="Times New Roman" w:hAnsi="Times New Roman" w:cs="Times New Roman"/>
          <w:sz w:val="24"/>
          <w:szCs w:val="24"/>
        </w:rPr>
        <w:t xml:space="preserve"> a child friendly version</w:t>
      </w:r>
      <w:r w:rsidR="001540E4" w:rsidRPr="00B77B26">
        <w:rPr>
          <w:rFonts w:ascii="Times New Roman" w:hAnsi="Times New Roman" w:cs="Times New Roman"/>
          <w:sz w:val="24"/>
          <w:szCs w:val="24"/>
        </w:rPr>
        <w:t xml:space="preserve"> of the Guidelines</w:t>
      </w:r>
      <w:r w:rsidR="00837221" w:rsidRPr="00B77B26">
        <w:rPr>
          <w:rFonts w:ascii="Times New Roman" w:hAnsi="Times New Roman" w:cs="Times New Roman"/>
          <w:sz w:val="24"/>
          <w:szCs w:val="24"/>
        </w:rPr>
        <w:t xml:space="preserve"> </w:t>
      </w:r>
      <w:r w:rsidR="008E0E86" w:rsidRPr="00B77B26">
        <w:rPr>
          <w:rFonts w:ascii="Times New Roman" w:hAnsi="Times New Roman" w:cs="Times New Roman"/>
          <w:sz w:val="24"/>
          <w:szCs w:val="24"/>
        </w:rPr>
        <w:t xml:space="preserve">could be developed </w:t>
      </w:r>
      <w:r w:rsidR="00837221" w:rsidRPr="00B77B26">
        <w:rPr>
          <w:rFonts w:ascii="Times New Roman" w:hAnsi="Times New Roman" w:cs="Times New Roman"/>
          <w:sz w:val="24"/>
          <w:szCs w:val="24"/>
        </w:rPr>
        <w:t>in partnership with children and young people.</w:t>
      </w:r>
    </w:p>
    <w:p w14:paraId="4B5827C8" w14:textId="77777777" w:rsidR="000C6745" w:rsidRPr="00B77B26" w:rsidRDefault="000C6745" w:rsidP="00D11728">
      <w:pPr>
        <w:pStyle w:val="Default"/>
        <w:spacing w:line="360" w:lineRule="auto"/>
        <w:jc w:val="both"/>
        <w:rPr>
          <w:rFonts w:ascii="Times New Roman" w:hAnsi="Times New Roman" w:cs="Times New Roman"/>
          <w:b/>
          <w:i/>
        </w:rPr>
      </w:pPr>
    </w:p>
    <w:p w14:paraId="16E6B646" w14:textId="2E59EFFA" w:rsidR="00837221" w:rsidRPr="00054C7D" w:rsidRDefault="00837221" w:rsidP="00D11728">
      <w:pPr>
        <w:pStyle w:val="Default"/>
        <w:spacing w:line="360" w:lineRule="auto"/>
        <w:jc w:val="both"/>
        <w:rPr>
          <w:rFonts w:ascii="Times New Roman" w:hAnsi="Times New Roman" w:cs="Times New Roman"/>
          <w:b/>
          <w:i/>
          <w:color w:val="auto"/>
        </w:rPr>
      </w:pPr>
      <w:r w:rsidRPr="00054C7D">
        <w:rPr>
          <w:rFonts w:ascii="Times New Roman" w:hAnsi="Times New Roman" w:cs="Times New Roman"/>
          <w:b/>
          <w:i/>
          <w:color w:val="auto"/>
        </w:rPr>
        <w:t>Methodological Overview</w:t>
      </w:r>
    </w:p>
    <w:p w14:paraId="375B5628" w14:textId="77777777" w:rsidR="00D57189" w:rsidRPr="00054C7D" w:rsidRDefault="00837221" w:rsidP="00D11728">
      <w:pPr>
        <w:pStyle w:val="Default"/>
        <w:spacing w:line="360" w:lineRule="auto"/>
        <w:jc w:val="both"/>
        <w:rPr>
          <w:rFonts w:ascii="Times New Roman" w:hAnsi="Times New Roman" w:cs="Times New Roman"/>
          <w:color w:val="auto"/>
        </w:rPr>
      </w:pPr>
      <w:r w:rsidRPr="00054C7D">
        <w:rPr>
          <w:rFonts w:ascii="Times New Roman" w:hAnsi="Times New Roman" w:cs="Times New Roman"/>
          <w:color w:val="auto"/>
        </w:rPr>
        <w:t xml:space="preserve">Our research methodology </w:t>
      </w:r>
      <w:r w:rsidR="00CE792B" w:rsidRPr="00054C7D">
        <w:rPr>
          <w:rFonts w:ascii="Times New Roman" w:hAnsi="Times New Roman" w:cs="Times New Roman"/>
          <w:color w:val="auto"/>
        </w:rPr>
        <w:t xml:space="preserve">was designed with the aim of reliably gathering young people’s views on all aspects of the Guidelines including their form, accessibility, clarity, meaning, and potential impact on real lives. </w:t>
      </w:r>
      <w:r w:rsidR="008E0E86" w:rsidRPr="00054C7D">
        <w:rPr>
          <w:rFonts w:ascii="Times New Roman" w:hAnsi="Times New Roman" w:cs="Times New Roman"/>
          <w:color w:val="auto"/>
        </w:rPr>
        <w:t>To achieve this, the pilot was undertaken in three stages</w:t>
      </w:r>
      <w:r w:rsidR="00CE792B" w:rsidRPr="00054C7D">
        <w:rPr>
          <w:rFonts w:ascii="Times New Roman" w:hAnsi="Times New Roman" w:cs="Times New Roman"/>
          <w:color w:val="auto"/>
        </w:rPr>
        <w:t xml:space="preserve">. </w:t>
      </w:r>
      <w:r w:rsidRPr="00054C7D">
        <w:rPr>
          <w:rFonts w:ascii="Times New Roman" w:hAnsi="Times New Roman" w:cs="Times New Roman"/>
          <w:color w:val="auto"/>
        </w:rPr>
        <w:t xml:space="preserve">First, </w:t>
      </w:r>
      <w:r w:rsidR="00F66985" w:rsidRPr="00054C7D">
        <w:rPr>
          <w:rFonts w:ascii="Times New Roman" w:hAnsi="Times New Roman" w:cs="Times New Roman"/>
          <w:color w:val="auto"/>
        </w:rPr>
        <w:t>we conducted</w:t>
      </w:r>
      <w:r w:rsidRPr="00054C7D">
        <w:rPr>
          <w:rFonts w:ascii="Times New Roman" w:hAnsi="Times New Roman" w:cs="Times New Roman"/>
          <w:color w:val="auto"/>
        </w:rPr>
        <w:t xml:space="preserve"> a desk-based mapping and review of existing information tools relating to children’s rights</w:t>
      </w:r>
      <w:r w:rsidR="00F66985" w:rsidRPr="00054C7D">
        <w:rPr>
          <w:rFonts w:ascii="Times New Roman" w:hAnsi="Times New Roman" w:cs="Times New Roman"/>
          <w:color w:val="auto"/>
        </w:rPr>
        <w:t xml:space="preserve">. </w:t>
      </w:r>
      <w:r w:rsidR="00CD198C" w:rsidRPr="00054C7D">
        <w:rPr>
          <w:rFonts w:ascii="Times New Roman" w:hAnsi="Times New Roman" w:cs="Times New Roman"/>
          <w:color w:val="auto"/>
        </w:rPr>
        <w:t xml:space="preserve">Second, </w:t>
      </w:r>
      <w:r w:rsidR="008E0E86" w:rsidRPr="00054C7D">
        <w:rPr>
          <w:rFonts w:ascii="Times New Roman" w:hAnsi="Times New Roman" w:cs="Times New Roman"/>
          <w:color w:val="auto"/>
        </w:rPr>
        <w:t xml:space="preserve">two </w:t>
      </w:r>
      <w:r w:rsidR="00CD198C" w:rsidRPr="00054C7D">
        <w:rPr>
          <w:rFonts w:ascii="Times New Roman" w:hAnsi="Times New Roman" w:cs="Times New Roman"/>
          <w:color w:val="auto"/>
        </w:rPr>
        <w:t>group</w:t>
      </w:r>
      <w:r w:rsidR="008E0E86" w:rsidRPr="00054C7D">
        <w:rPr>
          <w:rFonts w:ascii="Times New Roman" w:hAnsi="Times New Roman" w:cs="Times New Roman"/>
          <w:color w:val="auto"/>
        </w:rPr>
        <w:t>s</w:t>
      </w:r>
      <w:r w:rsidR="00CD198C" w:rsidRPr="00054C7D">
        <w:rPr>
          <w:rFonts w:ascii="Times New Roman" w:hAnsi="Times New Roman" w:cs="Times New Roman"/>
          <w:color w:val="auto"/>
        </w:rPr>
        <w:t xml:space="preserve"> </w:t>
      </w:r>
      <w:r w:rsidR="002B69FC" w:rsidRPr="00054C7D">
        <w:rPr>
          <w:rFonts w:ascii="Times New Roman" w:hAnsi="Times New Roman" w:cs="Times New Roman"/>
          <w:color w:val="auto"/>
        </w:rPr>
        <w:t>involving a total of 11</w:t>
      </w:r>
      <w:r w:rsidR="00CD198C" w:rsidRPr="00054C7D">
        <w:rPr>
          <w:rFonts w:ascii="Times New Roman" w:hAnsi="Times New Roman" w:cs="Times New Roman"/>
          <w:color w:val="auto"/>
        </w:rPr>
        <w:t xml:space="preserve"> young people between the ages of 14-18 years were recruited to act as a Reference Group</w:t>
      </w:r>
      <w:r w:rsidR="00DA63BF" w:rsidRPr="00054C7D">
        <w:rPr>
          <w:rFonts w:ascii="Times New Roman" w:hAnsi="Times New Roman" w:cs="Times New Roman"/>
          <w:color w:val="auto"/>
        </w:rPr>
        <w:t xml:space="preserve"> in both Ireland and England</w:t>
      </w:r>
      <w:r w:rsidR="00B67290" w:rsidRPr="00054C7D">
        <w:rPr>
          <w:rFonts w:ascii="Times New Roman" w:hAnsi="Times New Roman" w:cs="Times New Roman"/>
          <w:color w:val="auto"/>
        </w:rPr>
        <w:t xml:space="preserve">, all of whom had experience of the justice process in a range of contexts (including criminal justice, </w:t>
      </w:r>
      <w:r w:rsidR="00B67290" w:rsidRPr="00054C7D">
        <w:rPr>
          <w:rFonts w:ascii="Times New Roman" w:hAnsi="Times New Roman" w:cs="Times New Roman"/>
          <w:color w:val="auto"/>
        </w:rPr>
        <w:lastRenderedPageBreak/>
        <w:t>child protection, education and community care, and private family proceedings)</w:t>
      </w:r>
      <w:r w:rsidR="00CD198C" w:rsidRPr="00054C7D">
        <w:rPr>
          <w:rFonts w:ascii="Times New Roman" w:hAnsi="Times New Roman" w:cs="Times New Roman"/>
          <w:color w:val="auto"/>
        </w:rPr>
        <w:t xml:space="preserve">. They </w:t>
      </w:r>
      <w:r w:rsidR="00357079" w:rsidRPr="00054C7D">
        <w:rPr>
          <w:rFonts w:ascii="Times New Roman" w:hAnsi="Times New Roman" w:cs="Times New Roman"/>
          <w:color w:val="auto"/>
        </w:rPr>
        <w:t>provided</w:t>
      </w:r>
      <w:r w:rsidR="00CD198C" w:rsidRPr="00054C7D">
        <w:rPr>
          <w:rFonts w:ascii="Times New Roman" w:hAnsi="Times New Roman" w:cs="Times New Roman"/>
          <w:color w:val="auto"/>
        </w:rPr>
        <w:t xml:space="preserve"> feedback on our met</w:t>
      </w:r>
      <w:r w:rsidR="00357079" w:rsidRPr="00054C7D">
        <w:rPr>
          <w:rFonts w:ascii="Times New Roman" w:hAnsi="Times New Roman" w:cs="Times New Roman"/>
          <w:color w:val="auto"/>
        </w:rPr>
        <w:t>hodological tools and findings</w:t>
      </w:r>
      <w:r w:rsidR="00BC284A" w:rsidRPr="00054C7D">
        <w:rPr>
          <w:rFonts w:ascii="Times New Roman" w:hAnsi="Times New Roman" w:cs="Times New Roman"/>
          <w:color w:val="auto"/>
        </w:rPr>
        <w:t xml:space="preserve"> as the project progressed. </w:t>
      </w:r>
      <w:r w:rsidR="008E0E86" w:rsidRPr="00054C7D">
        <w:rPr>
          <w:rFonts w:ascii="Times New Roman" w:hAnsi="Times New Roman" w:cs="Times New Roman"/>
          <w:color w:val="auto"/>
        </w:rPr>
        <w:t xml:space="preserve">We were particularly keen to evaluate the clarity and accessibility of some of the existing information tools we had identified in phase 1, as well as their relevance and use by young people to support their rights. </w:t>
      </w:r>
    </w:p>
    <w:p w14:paraId="5471CA83" w14:textId="78EE8984" w:rsidR="00D57189" w:rsidRPr="00054C7D" w:rsidRDefault="00D57189" w:rsidP="00054C7D">
      <w:pPr>
        <w:spacing w:line="360" w:lineRule="auto"/>
        <w:rPr>
          <w:rFonts w:ascii="Times New Roman" w:hAnsi="Times New Roman" w:cs="Times New Roman"/>
          <w:sz w:val="24"/>
          <w:szCs w:val="24"/>
        </w:rPr>
      </w:pPr>
      <w:r w:rsidRPr="00054C7D">
        <w:rPr>
          <w:rFonts w:ascii="Times New Roman" w:hAnsi="Times New Roman" w:cs="Times New Roman"/>
          <w:sz w:val="24"/>
          <w:szCs w:val="24"/>
        </w:rPr>
        <w:t xml:space="preserve">This part of the process was coordinated by Investing in Children (IiC), a children’s rights agency base in the northeast of England and a regular collaborator with the European Children’s Rights Unit (ECRU) at </w:t>
      </w:r>
      <w:r w:rsidR="00054C7D" w:rsidRPr="00054C7D">
        <w:rPr>
          <w:rFonts w:ascii="Times New Roman" w:hAnsi="Times New Roman" w:cs="Times New Roman"/>
          <w:sz w:val="24"/>
          <w:szCs w:val="24"/>
        </w:rPr>
        <w:t xml:space="preserve">the University of </w:t>
      </w:r>
      <w:r w:rsidRPr="00054C7D">
        <w:rPr>
          <w:rFonts w:ascii="Times New Roman" w:hAnsi="Times New Roman" w:cs="Times New Roman"/>
          <w:sz w:val="24"/>
          <w:szCs w:val="24"/>
        </w:rPr>
        <w:t xml:space="preserve">Liverpool. IiC has a track record of successfully creating innovative ways in which children and young people, particularly those living in marginalised communities, can be supported to participate in dialogue about issues that affect them. </w:t>
      </w:r>
    </w:p>
    <w:p w14:paraId="2C72D6E9" w14:textId="7AB71372" w:rsidR="00D57189" w:rsidRPr="00054C7D" w:rsidRDefault="00D57189" w:rsidP="00054C7D">
      <w:pPr>
        <w:spacing w:line="360" w:lineRule="auto"/>
        <w:jc w:val="both"/>
        <w:rPr>
          <w:rFonts w:ascii="Times New Roman" w:hAnsi="Times New Roman" w:cs="Times New Roman"/>
        </w:rPr>
      </w:pPr>
      <w:r w:rsidRPr="00054C7D">
        <w:rPr>
          <w:rFonts w:ascii="Times New Roman" w:hAnsi="Times New Roman" w:cs="Times New Roman"/>
          <w:sz w:val="24"/>
          <w:szCs w:val="24"/>
        </w:rPr>
        <w:t>The Youth Advocacy Project (YAP) Ireland is an IiC partner. Both IiC and YAP have a database of children and young people with</w:t>
      </w:r>
      <w:r w:rsidR="00054C7D" w:rsidRPr="00054C7D">
        <w:rPr>
          <w:rFonts w:ascii="Times New Roman" w:hAnsi="Times New Roman" w:cs="Times New Roman"/>
          <w:sz w:val="24"/>
          <w:szCs w:val="24"/>
        </w:rPr>
        <w:t xml:space="preserve"> whom they have worked and members of the Reference G</w:t>
      </w:r>
      <w:r w:rsidRPr="00054C7D">
        <w:rPr>
          <w:rFonts w:ascii="Times New Roman" w:hAnsi="Times New Roman" w:cs="Times New Roman"/>
          <w:sz w:val="24"/>
          <w:szCs w:val="24"/>
        </w:rPr>
        <w:t>roup were recruited by advertising the opportunity to become involved</w:t>
      </w:r>
      <w:r w:rsidR="00054C7D" w:rsidRPr="00054C7D">
        <w:rPr>
          <w:rFonts w:ascii="Times New Roman" w:hAnsi="Times New Roman" w:cs="Times New Roman"/>
          <w:sz w:val="24"/>
          <w:szCs w:val="24"/>
        </w:rPr>
        <w:t xml:space="preserve"> </w:t>
      </w:r>
      <w:r w:rsidRPr="00054C7D">
        <w:rPr>
          <w:rFonts w:ascii="Times New Roman" w:hAnsi="Times New Roman" w:cs="Times New Roman"/>
          <w:sz w:val="24"/>
          <w:szCs w:val="24"/>
        </w:rPr>
        <w:t xml:space="preserve">(mainly </w:t>
      </w:r>
      <w:r w:rsidR="00054C7D" w:rsidRPr="00054C7D">
        <w:rPr>
          <w:rFonts w:ascii="Times New Roman" w:hAnsi="Times New Roman" w:cs="Times New Roman"/>
          <w:sz w:val="24"/>
          <w:szCs w:val="24"/>
        </w:rPr>
        <w:t xml:space="preserve">through </w:t>
      </w:r>
      <w:r w:rsidRPr="00054C7D">
        <w:rPr>
          <w:rFonts w:ascii="Times New Roman" w:hAnsi="Times New Roman" w:cs="Times New Roman"/>
          <w:sz w:val="24"/>
          <w:szCs w:val="24"/>
        </w:rPr>
        <w:t xml:space="preserve">social media). </w:t>
      </w:r>
    </w:p>
    <w:p w14:paraId="4CAB81E2" w14:textId="77777777" w:rsidR="00D57189" w:rsidRPr="00054C7D" w:rsidRDefault="00D57189" w:rsidP="00054C7D">
      <w:pPr>
        <w:pStyle w:val="Default"/>
        <w:spacing w:line="360" w:lineRule="auto"/>
        <w:jc w:val="both"/>
        <w:rPr>
          <w:rFonts w:ascii="Times New Roman" w:hAnsi="Times New Roman" w:cs="Times New Roman"/>
          <w:color w:val="auto"/>
        </w:rPr>
      </w:pPr>
      <w:r w:rsidRPr="00054C7D">
        <w:rPr>
          <w:rFonts w:ascii="Times New Roman" w:hAnsi="Times New Roman" w:cs="Times New Roman"/>
          <w:color w:val="auto"/>
        </w:rPr>
        <w:t>The Reference Group provided feedback on our methodological tools and findings as the project progressed. We were particularly keen to evaluate the clarity and accessibility of some of the existing information tools we had identified in phase 1, as well as their relevance and use by young people to support their rights. To enable the Reference Groups to fully understand the context and aims of this project and, indeed, of the CoE Guidelines, the authors provided face-to-face and online briefings. A four-minute animation was produced to support this process which was made available online so that all project participants in Ireland and the UK could refer to it at any time.</w:t>
      </w:r>
      <w:r w:rsidRPr="00054C7D">
        <w:rPr>
          <w:rStyle w:val="FootnoteReference"/>
          <w:rFonts w:ascii="Times New Roman" w:hAnsi="Times New Roman" w:cs="Times New Roman"/>
          <w:color w:val="auto"/>
        </w:rPr>
        <w:footnoteReference w:id="3"/>
      </w:r>
      <w:r w:rsidRPr="00054C7D">
        <w:rPr>
          <w:rFonts w:ascii="Times New Roman" w:hAnsi="Times New Roman" w:cs="Times New Roman"/>
          <w:color w:val="auto"/>
        </w:rPr>
        <w:t xml:space="preserve"> </w:t>
      </w:r>
    </w:p>
    <w:p w14:paraId="6AA2A1C0" w14:textId="44B02685" w:rsidR="00D57189" w:rsidRPr="00054C7D" w:rsidRDefault="00D57189" w:rsidP="00D57189">
      <w:pPr>
        <w:pStyle w:val="Default"/>
        <w:spacing w:line="360" w:lineRule="auto"/>
        <w:ind w:firstLine="720"/>
        <w:jc w:val="both"/>
        <w:rPr>
          <w:rFonts w:ascii="Times New Roman" w:hAnsi="Times New Roman" w:cs="Times New Roman"/>
          <w:color w:val="auto"/>
        </w:rPr>
      </w:pPr>
      <w:r w:rsidRPr="00054C7D">
        <w:rPr>
          <w:rFonts w:ascii="Times New Roman" w:hAnsi="Times New Roman" w:cs="Times New Roman"/>
          <w:color w:val="auto"/>
        </w:rPr>
        <w:t xml:space="preserve">Most importantly, the Reference Groups were tasked with recruiting other young people in their respective countries </w:t>
      </w:r>
      <w:r w:rsidR="00054C7D" w:rsidRPr="00054C7D">
        <w:rPr>
          <w:rFonts w:ascii="Times New Roman" w:hAnsi="Times New Roman" w:cs="Times New Roman"/>
          <w:color w:val="auto"/>
        </w:rPr>
        <w:t xml:space="preserve">(through their existing social networks) to assist with the </w:t>
      </w:r>
      <w:r w:rsidRPr="00054C7D">
        <w:rPr>
          <w:rFonts w:ascii="Times New Roman" w:hAnsi="Times New Roman" w:cs="Times New Roman"/>
          <w:color w:val="auto"/>
        </w:rPr>
        <w:t xml:space="preserve">second aspect of the project </w:t>
      </w:r>
      <w:r w:rsidR="00054C7D" w:rsidRPr="00054C7D">
        <w:rPr>
          <w:rFonts w:ascii="Times New Roman" w:hAnsi="Times New Roman" w:cs="Times New Roman"/>
          <w:color w:val="auto"/>
        </w:rPr>
        <w:t xml:space="preserve">which </w:t>
      </w:r>
      <w:r w:rsidRPr="00054C7D">
        <w:rPr>
          <w:rFonts w:ascii="Times New Roman" w:hAnsi="Times New Roman" w:cs="Times New Roman"/>
          <w:color w:val="auto"/>
        </w:rPr>
        <w:t xml:space="preserve">involved consultation with other young people about the relevance and value of the Guidelines in light of their experiences of the justice process. </w:t>
      </w:r>
      <w:r w:rsidRPr="00054C7D">
        <w:rPr>
          <w:rFonts w:ascii="Times New Roman" w:hAnsi="Times New Roman" w:cs="Times New Roman"/>
          <w:color w:val="auto"/>
        </w:rPr>
        <w:lastRenderedPageBreak/>
        <w:t>Mindful of the broad scope of the Guidelines, in terms of the range of judicial and administrative contexts and the range of children’s rights principles reflected, we selected one specific justice context in which to locate children and young people’s evaluation: the family justice process. This enabled us to involve children and young people who had been through family proceedings, i.e. either public child protection proceedings (care, fostering and adoption) or civil proceedings (divorce, custody and access), and to provide a space for them to share real life experiences and insights. We also ensured that young people who might be described as living in marginalised communities were included, notably young people in the care system, young people in trouble with police, or young people living in deprived areas.</w:t>
      </w:r>
      <w:r w:rsidR="006A7C03">
        <w:rPr>
          <w:rStyle w:val="FootnoteReference"/>
          <w:rFonts w:ascii="Times New Roman" w:hAnsi="Times New Roman" w:cs="Times New Roman"/>
          <w:color w:val="auto"/>
        </w:rPr>
        <w:footnoteReference w:id="4"/>
      </w:r>
      <w:r w:rsidRPr="00054C7D">
        <w:rPr>
          <w:rFonts w:ascii="Times New Roman" w:hAnsi="Times New Roman" w:cs="Times New Roman"/>
          <w:color w:val="auto"/>
        </w:rPr>
        <w:t xml:space="preserve"> The Reference Group recruited a total of 58 other young people with experience of the justice system, to participate by means of three ‘Agenda Days’ (two in the UK and one in Ireland). </w:t>
      </w:r>
    </w:p>
    <w:p w14:paraId="7C243D1B" w14:textId="3D8269E5" w:rsidR="00D57189" w:rsidRPr="00054C7D" w:rsidRDefault="00D57189" w:rsidP="00D57189">
      <w:pPr>
        <w:pStyle w:val="Default"/>
        <w:spacing w:line="360" w:lineRule="auto"/>
        <w:ind w:firstLine="720"/>
        <w:jc w:val="both"/>
        <w:rPr>
          <w:rFonts w:ascii="Times New Roman" w:hAnsi="Times New Roman" w:cs="Times New Roman"/>
          <w:color w:val="auto"/>
        </w:rPr>
      </w:pPr>
      <w:r w:rsidRPr="00054C7D">
        <w:rPr>
          <w:rFonts w:ascii="Times New Roman" w:hAnsi="Times New Roman" w:cs="Times New Roman"/>
          <w:color w:val="auto"/>
        </w:rPr>
        <w:t xml:space="preserve">An Agenda Day is a unique technique developed by Investing in Children to create an adult-free opportunity for children and young people to consider specific issues or concerns and identify priorities and proposals for improvement. 15-20 young people attended each Agenda Day and discussion was facilitated by members of the Reference Group. Adults did not attend. They were asked to consider how accessible the Guidelines are and to make suggestions as to how they could be made more so. They were asked to reflect specifically on </w:t>
      </w:r>
      <w:r w:rsidRPr="006A7C03">
        <w:rPr>
          <w:rFonts w:ascii="Times New Roman" w:hAnsi="Times New Roman" w:cs="Times New Roman"/>
          <w:color w:val="auto"/>
        </w:rPr>
        <w:t>how useful and relevant the Guidelines are in assisting young people who are living through justice proceedings and to make suggestions about what might need to be done to make more effective use of the Guidelines in practice. The young facilitators from the Reference Group drafted reports of the discussions at the ‘Agenda Day’</w:t>
      </w:r>
      <w:r w:rsidR="00054C7D" w:rsidRPr="006A7C03">
        <w:rPr>
          <w:rFonts w:ascii="Times New Roman" w:hAnsi="Times New Roman" w:cs="Times New Roman"/>
          <w:color w:val="auto"/>
        </w:rPr>
        <w:t xml:space="preserve"> </w:t>
      </w:r>
      <w:r w:rsidR="00DF2530">
        <w:rPr>
          <w:rFonts w:ascii="Times New Roman" w:hAnsi="Times New Roman" w:cs="Times New Roman"/>
          <w:color w:val="auto"/>
        </w:rPr>
        <w:t>summarising</w:t>
      </w:r>
      <w:r w:rsidR="00DF2530" w:rsidRPr="00054C7D">
        <w:rPr>
          <w:rFonts w:ascii="Times New Roman" w:hAnsi="Times New Roman" w:cs="Times New Roman"/>
          <w:color w:val="auto"/>
        </w:rPr>
        <w:t xml:space="preserve"> the key findings of their Agenda Days and identif</w:t>
      </w:r>
      <w:r w:rsidR="00DF2530">
        <w:rPr>
          <w:rFonts w:ascii="Times New Roman" w:hAnsi="Times New Roman" w:cs="Times New Roman"/>
          <w:color w:val="auto"/>
        </w:rPr>
        <w:t>ying</w:t>
      </w:r>
      <w:r w:rsidR="00DF2530" w:rsidRPr="00054C7D">
        <w:rPr>
          <w:rFonts w:ascii="Times New Roman" w:hAnsi="Times New Roman" w:cs="Times New Roman"/>
          <w:color w:val="auto"/>
        </w:rPr>
        <w:t xml:space="preserve"> priority areas and suggestions as to how to make the Guidelines more child-friendly.</w:t>
      </w:r>
      <w:r w:rsidR="00DF2530">
        <w:rPr>
          <w:rFonts w:ascii="Times New Roman" w:hAnsi="Times New Roman" w:cs="Times New Roman"/>
          <w:color w:val="auto"/>
        </w:rPr>
        <w:t xml:space="preserve"> These reports were sent to the other </w:t>
      </w:r>
      <w:r w:rsidR="00DF2530" w:rsidRPr="006A7C03">
        <w:rPr>
          <w:rFonts w:ascii="Times New Roman" w:hAnsi="Times New Roman" w:cs="Times New Roman"/>
          <w:color w:val="auto"/>
        </w:rPr>
        <w:t xml:space="preserve">participants </w:t>
      </w:r>
      <w:r w:rsidR="00DF2530">
        <w:rPr>
          <w:rFonts w:ascii="Times New Roman" w:hAnsi="Times New Roman" w:cs="Times New Roman"/>
          <w:color w:val="auto"/>
        </w:rPr>
        <w:t>for their endorsement</w:t>
      </w:r>
      <w:r w:rsidR="00DF2530" w:rsidRPr="006A7C03">
        <w:rPr>
          <w:rFonts w:ascii="Times New Roman" w:hAnsi="Times New Roman" w:cs="Times New Roman"/>
          <w:color w:val="auto"/>
        </w:rPr>
        <w:t xml:space="preserve"> before they were made available to the researchers.</w:t>
      </w:r>
      <w:r w:rsidR="00DF2530" w:rsidRPr="00DF2530">
        <w:rPr>
          <w:rFonts w:ascii="Times New Roman" w:hAnsi="Times New Roman" w:cs="Times New Roman"/>
          <w:color w:val="auto"/>
        </w:rPr>
        <w:t xml:space="preserve"> </w:t>
      </w:r>
    </w:p>
    <w:p w14:paraId="15492667" w14:textId="42A2CCC2" w:rsidR="00D57189" w:rsidRPr="00054C7D" w:rsidRDefault="00D57189" w:rsidP="00D57189">
      <w:pPr>
        <w:pStyle w:val="Default"/>
        <w:spacing w:line="360" w:lineRule="auto"/>
        <w:ind w:firstLine="720"/>
        <w:jc w:val="both"/>
        <w:rPr>
          <w:rFonts w:ascii="Times New Roman" w:hAnsi="Times New Roman" w:cs="Times New Roman"/>
          <w:color w:val="auto"/>
        </w:rPr>
      </w:pPr>
      <w:r w:rsidRPr="00054C7D">
        <w:rPr>
          <w:rFonts w:ascii="Times New Roman" w:hAnsi="Times New Roman" w:cs="Times New Roman"/>
          <w:color w:val="auto"/>
        </w:rPr>
        <w:t xml:space="preserve">A </w:t>
      </w:r>
      <w:r w:rsidRPr="00054C7D">
        <w:rPr>
          <w:rFonts w:ascii="Times New Roman" w:hAnsi="Times New Roman" w:cs="Times New Roman"/>
          <w:bCs/>
          <w:color w:val="auto"/>
        </w:rPr>
        <w:t>video conference</w:t>
      </w:r>
      <w:r w:rsidRPr="00054C7D">
        <w:rPr>
          <w:rFonts w:ascii="Times New Roman" w:hAnsi="Times New Roman" w:cs="Times New Roman"/>
          <w:b/>
          <w:bCs/>
          <w:color w:val="auto"/>
        </w:rPr>
        <w:t xml:space="preserve"> </w:t>
      </w:r>
      <w:r w:rsidRPr="00054C7D">
        <w:rPr>
          <w:rFonts w:ascii="Times New Roman" w:hAnsi="Times New Roman" w:cs="Times New Roman"/>
          <w:color w:val="auto"/>
        </w:rPr>
        <w:t xml:space="preserve">was </w:t>
      </w:r>
      <w:r w:rsidR="00DF2530">
        <w:rPr>
          <w:rFonts w:ascii="Times New Roman" w:hAnsi="Times New Roman" w:cs="Times New Roman"/>
          <w:color w:val="auto"/>
        </w:rPr>
        <w:t xml:space="preserve">then </w:t>
      </w:r>
      <w:r w:rsidRPr="00054C7D">
        <w:rPr>
          <w:rFonts w:ascii="Times New Roman" w:hAnsi="Times New Roman" w:cs="Times New Roman"/>
          <w:color w:val="auto"/>
        </w:rPr>
        <w:t>held to link representatives from the Reference Group and project team in England with representatives from the Reference Group and project partners in Ireland. This enabled us to exchange experiences of the Agenda Days</w:t>
      </w:r>
      <w:r w:rsidR="003B077C">
        <w:rPr>
          <w:rFonts w:ascii="Times New Roman" w:hAnsi="Times New Roman" w:cs="Times New Roman"/>
          <w:color w:val="auto"/>
        </w:rPr>
        <w:t>, to tease out differences and commonalities in experiences,</w:t>
      </w:r>
      <w:r w:rsidRPr="00054C7D">
        <w:rPr>
          <w:rFonts w:ascii="Times New Roman" w:hAnsi="Times New Roman" w:cs="Times New Roman"/>
          <w:color w:val="auto"/>
        </w:rPr>
        <w:t xml:space="preserve"> and to consider how the findings could be used to inform the development of some </w:t>
      </w:r>
      <w:r w:rsidR="003B077C">
        <w:rPr>
          <w:rFonts w:ascii="Times New Roman" w:hAnsi="Times New Roman" w:cs="Times New Roman"/>
          <w:color w:val="auto"/>
        </w:rPr>
        <w:t xml:space="preserve">universally applicable </w:t>
      </w:r>
      <w:r w:rsidRPr="00054C7D">
        <w:rPr>
          <w:rFonts w:ascii="Times New Roman" w:hAnsi="Times New Roman" w:cs="Times New Roman"/>
          <w:color w:val="auto"/>
        </w:rPr>
        <w:t xml:space="preserve">child friendly alternatives. </w:t>
      </w:r>
    </w:p>
    <w:p w14:paraId="39E02FB9" w14:textId="3F985BB5" w:rsidR="00EC6C2F" w:rsidRPr="00B77B26" w:rsidRDefault="008379F8" w:rsidP="00D11728">
      <w:pPr>
        <w:spacing w:line="360" w:lineRule="auto"/>
        <w:ind w:firstLine="360"/>
        <w:jc w:val="both"/>
        <w:rPr>
          <w:rFonts w:ascii="Times New Roman" w:hAnsi="Times New Roman" w:cs="Times New Roman"/>
          <w:sz w:val="24"/>
          <w:szCs w:val="24"/>
        </w:rPr>
      </w:pPr>
      <w:r w:rsidRPr="00B77B26">
        <w:rPr>
          <w:rFonts w:ascii="Times New Roman" w:hAnsi="Times New Roman" w:cs="Times New Roman"/>
          <w:sz w:val="24"/>
          <w:szCs w:val="24"/>
        </w:rPr>
        <w:lastRenderedPageBreak/>
        <w:t>The following discussion set</w:t>
      </w:r>
      <w:r w:rsidR="00530813" w:rsidRPr="00B77B26">
        <w:rPr>
          <w:rFonts w:ascii="Times New Roman" w:hAnsi="Times New Roman" w:cs="Times New Roman"/>
          <w:sz w:val="24"/>
          <w:szCs w:val="24"/>
        </w:rPr>
        <w:t>s out</w:t>
      </w:r>
      <w:r w:rsidRPr="00B77B26">
        <w:rPr>
          <w:rFonts w:ascii="Times New Roman" w:hAnsi="Times New Roman" w:cs="Times New Roman"/>
          <w:sz w:val="24"/>
          <w:szCs w:val="24"/>
        </w:rPr>
        <w:t xml:space="preserve"> the findings of this pilot </w:t>
      </w:r>
      <w:r w:rsidR="004C3A9E" w:rsidRPr="00B77B26">
        <w:rPr>
          <w:rFonts w:ascii="Times New Roman" w:hAnsi="Times New Roman" w:cs="Times New Roman"/>
          <w:sz w:val="24"/>
          <w:szCs w:val="24"/>
        </w:rPr>
        <w:t>which sought not only to develop a more acces</w:t>
      </w:r>
      <w:r w:rsidR="00F74110" w:rsidRPr="00B77B26">
        <w:rPr>
          <w:rFonts w:ascii="Times New Roman" w:hAnsi="Times New Roman" w:cs="Times New Roman"/>
          <w:sz w:val="24"/>
          <w:szCs w:val="24"/>
        </w:rPr>
        <w:t>sible version of the Guidelines</w:t>
      </w:r>
      <w:r w:rsidR="004C3A9E" w:rsidRPr="00B77B26">
        <w:rPr>
          <w:rFonts w:ascii="Times New Roman" w:hAnsi="Times New Roman" w:cs="Times New Roman"/>
          <w:sz w:val="24"/>
          <w:szCs w:val="24"/>
        </w:rPr>
        <w:t xml:space="preserve"> but</w:t>
      </w:r>
      <w:r w:rsidR="00F74110" w:rsidRPr="00B77B26">
        <w:rPr>
          <w:rFonts w:ascii="Times New Roman" w:hAnsi="Times New Roman" w:cs="Times New Roman"/>
          <w:sz w:val="24"/>
          <w:szCs w:val="24"/>
        </w:rPr>
        <w:t>,</w:t>
      </w:r>
      <w:r w:rsidR="004C3A9E" w:rsidRPr="00B77B26">
        <w:rPr>
          <w:rFonts w:ascii="Times New Roman" w:hAnsi="Times New Roman" w:cs="Times New Roman"/>
          <w:sz w:val="24"/>
          <w:szCs w:val="24"/>
        </w:rPr>
        <w:t xml:space="preserve"> more broadly, to arrive </w:t>
      </w:r>
      <w:r w:rsidRPr="00B77B26">
        <w:rPr>
          <w:rFonts w:ascii="Times New Roman" w:hAnsi="Times New Roman" w:cs="Times New Roman"/>
          <w:sz w:val="24"/>
          <w:szCs w:val="24"/>
        </w:rPr>
        <w:t>at a meaningful and useful methodology for developing child friendly information</w:t>
      </w:r>
      <w:r w:rsidR="00F74110" w:rsidRPr="00B77B26">
        <w:rPr>
          <w:rFonts w:ascii="Times New Roman" w:hAnsi="Times New Roman" w:cs="Times New Roman"/>
          <w:sz w:val="24"/>
          <w:szCs w:val="24"/>
        </w:rPr>
        <w:t xml:space="preserve"> in any context</w:t>
      </w:r>
      <w:r w:rsidRPr="00B77B26">
        <w:rPr>
          <w:rFonts w:ascii="Times New Roman" w:hAnsi="Times New Roman" w:cs="Times New Roman"/>
          <w:sz w:val="24"/>
          <w:szCs w:val="24"/>
        </w:rPr>
        <w:t xml:space="preserve">. </w:t>
      </w:r>
      <w:r w:rsidR="00082E8F" w:rsidRPr="00B77B26">
        <w:rPr>
          <w:rFonts w:ascii="Times New Roman" w:hAnsi="Times New Roman" w:cs="Times New Roman"/>
          <w:sz w:val="24"/>
          <w:szCs w:val="24"/>
        </w:rPr>
        <w:t xml:space="preserve">Whilst </w:t>
      </w:r>
      <w:r w:rsidR="00837221" w:rsidRPr="00B77B26">
        <w:rPr>
          <w:rFonts w:ascii="Times New Roman" w:hAnsi="Times New Roman" w:cs="Times New Roman"/>
          <w:sz w:val="24"/>
          <w:szCs w:val="24"/>
        </w:rPr>
        <w:t>the findings are</w:t>
      </w:r>
      <w:r w:rsidR="00082E8F" w:rsidRPr="00B77B26">
        <w:rPr>
          <w:rFonts w:ascii="Times New Roman" w:hAnsi="Times New Roman" w:cs="Times New Roman"/>
          <w:sz w:val="24"/>
          <w:szCs w:val="24"/>
        </w:rPr>
        <w:t xml:space="preserve"> of relevance to a pan-European audience, </w:t>
      </w:r>
      <w:r w:rsidR="00DF2530">
        <w:rPr>
          <w:rFonts w:ascii="Times New Roman" w:hAnsi="Times New Roman" w:cs="Times New Roman"/>
          <w:sz w:val="24"/>
          <w:szCs w:val="24"/>
        </w:rPr>
        <w:t>they</w:t>
      </w:r>
      <w:r w:rsidR="00082E8F" w:rsidRPr="00B77B26">
        <w:rPr>
          <w:rFonts w:ascii="Times New Roman" w:hAnsi="Times New Roman" w:cs="Times New Roman"/>
          <w:sz w:val="24"/>
          <w:szCs w:val="24"/>
        </w:rPr>
        <w:t xml:space="preserve"> respond very directly </w:t>
      </w:r>
      <w:r w:rsidR="004F09CB" w:rsidRPr="00B77B26">
        <w:rPr>
          <w:rFonts w:ascii="Times New Roman" w:hAnsi="Times New Roman" w:cs="Times New Roman"/>
          <w:sz w:val="24"/>
          <w:szCs w:val="24"/>
        </w:rPr>
        <w:t xml:space="preserve">to </w:t>
      </w:r>
      <w:r w:rsidR="00E95DDB" w:rsidRPr="00B77B26">
        <w:rPr>
          <w:rFonts w:ascii="Times New Roman" w:hAnsi="Times New Roman" w:cs="Times New Roman"/>
          <w:sz w:val="24"/>
          <w:szCs w:val="24"/>
        </w:rPr>
        <w:t>cuts in legal aid</w:t>
      </w:r>
      <w:r w:rsidR="004F09CB" w:rsidRPr="00B77B26">
        <w:rPr>
          <w:rFonts w:ascii="Times New Roman" w:hAnsi="Times New Roman" w:cs="Times New Roman"/>
          <w:sz w:val="24"/>
          <w:szCs w:val="24"/>
        </w:rPr>
        <w:t xml:space="preserve"> in the UK</w:t>
      </w:r>
      <w:r w:rsidR="0010159E" w:rsidRPr="00B77B26">
        <w:rPr>
          <w:rStyle w:val="FootnoteReference"/>
          <w:rFonts w:ascii="Times New Roman" w:hAnsi="Times New Roman" w:cs="Times New Roman"/>
          <w:sz w:val="24"/>
          <w:szCs w:val="24"/>
        </w:rPr>
        <w:footnoteReference w:id="5"/>
      </w:r>
      <w:r w:rsidR="004F09CB" w:rsidRPr="00B77B26">
        <w:rPr>
          <w:rFonts w:ascii="Times New Roman" w:hAnsi="Times New Roman" w:cs="Times New Roman"/>
          <w:sz w:val="24"/>
          <w:szCs w:val="24"/>
        </w:rPr>
        <w:t xml:space="preserve"> which</w:t>
      </w:r>
      <w:r w:rsidR="00E95DDB" w:rsidRPr="00B77B26">
        <w:rPr>
          <w:rFonts w:ascii="Times New Roman" w:hAnsi="Times New Roman" w:cs="Times New Roman"/>
          <w:sz w:val="24"/>
          <w:szCs w:val="24"/>
        </w:rPr>
        <w:t xml:space="preserve"> </w:t>
      </w:r>
      <w:r w:rsidR="004F09CB" w:rsidRPr="00B77B26">
        <w:rPr>
          <w:rFonts w:ascii="Times New Roman" w:hAnsi="Times New Roman" w:cs="Times New Roman"/>
          <w:sz w:val="24"/>
          <w:szCs w:val="24"/>
        </w:rPr>
        <w:t>have impacted</w:t>
      </w:r>
      <w:r w:rsidR="00E95DDB" w:rsidRPr="00B77B26">
        <w:rPr>
          <w:rFonts w:ascii="Times New Roman" w:hAnsi="Times New Roman" w:cs="Times New Roman"/>
          <w:sz w:val="24"/>
          <w:szCs w:val="24"/>
        </w:rPr>
        <w:t xml:space="preserve"> profoundly on the availability of legal and financial support to enable children to enforce their rights</w:t>
      </w:r>
      <w:r w:rsidR="00456374" w:rsidRPr="00B77B26">
        <w:rPr>
          <w:rFonts w:ascii="Times New Roman" w:hAnsi="Times New Roman" w:cs="Times New Roman"/>
          <w:sz w:val="24"/>
          <w:szCs w:val="24"/>
        </w:rPr>
        <w:t xml:space="preserve"> (Office of the Children’s Commissioner 2014; UK Children’s Commissioners, 2015</w:t>
      </w:r>
      <w:r w:rsidR="00154F3F">
        <w:rPr>
          <w:rFonts w:ascii="Times New Roman" w:hAnsi="Times New Roman" w:cs="Times New Roman"/>
          <w:sz w:val="24"/>
          <w:szCs w:val="24"/>
        </w:rPr>
        <w:t>; Law Society, 2017</w:t>
      </w:r>
      <w:r w:rsidR="00456374" w:rsidRPr="00B77B26">
        <w:rPr>
          <w:rFonts w:ascii="Times New Roman" w:hAnsi="Times New Roman" w:cs="Times New Roman"/>
          <w:sz w:val="24"/>
          <w:szCs w:val="24"/>
        </w:rPr>
        <w:t>)</w:t>
      </w:r>
      <w:r w:rsidR="00F74110" w:rsidRPr="00B77B26">
        <w:rPr>
          <w:rFonts w:ascii="Times New Roman" w:hAnsi="Times New Roman" w:cs="Times New Roman"/>
          <w:sz w:val="24"/>
          <w:szCs w:val="24"/>
        </w:rPr>
        <w:t xml:space="preserve">. </w:t>
      </w:r>
      <w:r w:rsidR="004F09CB" w:rsidRPr="00B77B26">
        <w:rPr>
          <w:rFonts w:ascii="Times New Roman" w:hAnsi="Times New Roman" w:cs="Times New Roman"/>
          <w:sz w:val="24"/>
          <w:szCs w:val="24"/>
        </w:rPr>
        <w:t>The increasing paucity of affordable face-to-face legal advice and support for children renders reliable, accessible and adapted information all the more essential.</w:t>
      </w:r>
      <w:r w:rsidR="00092AA1" w:rsidRPr="00B77B26">
        <w:rPr>
          <w:rFonts w:ascii="Times New Roman" w:hAnsi="Times New Roman" w:cs="Times New Roman"/>
          <w:sz w:val="24"/>
          <w:szCs w:val="24"/>
        </w:rPr>
        <w:t xml:space="preserve"> </w:t>
      </w:r>
      <w:r w:rsidR="00F74110" w:rsidRPr="00B77B26">
        <w:rPr>
          <w:rFonts w:ascii="Times New Roman" w:hAnsi="Times New Roman" w:cs="Times New Roman"/>
          <w:sz w:val="24"/>
          <w:szCs w:val="24"/>
        </w:rPr>
        <w:t xml:space="preserve">It </w:t>
      </w:r>
      <w:r w:rsidR="00092AA1" w:rsidRPr="00B77B26">
        <w:rPr>
          <w:rFonts w:ascii="Times New Roman" w:hAnsi="Times New Roman" w:cs="Times New Roman"/>
          <w:sz w:val="24"/>
          <w:szCs w:val="24"/>
        </w:rPr>
        <w:t xml:space="preserve">also </w:t>
      </w:r>
      <w:r w:rsidR="004F09CB" w:rsidRPr="00B77B26">
        <w:rPr>
          <w:rFonts w:ascii="Times New Roman" w:hAnsi="Times New Roman" w:cs="Times New Roman"/>
          <w:sz w:val="24"/>
          <w:szCs w:val="24"/>
        </w:rPr>
        <w:t xml:space="preserve">reinforces </w:t>
      </w:r>
      <w:r w:rsidR="00092AA1" w:rsidRPr="00B77B26">
        <w:rPr>
          <w:rFonts w:ascii="Times New Roman" w:hAnsi="Times New Roman" w:cs="Times New Roman"/>
          <w:sz w:val="24"/>
          <w:szCs w:val="24"/>
        </w:rPr>
        <w:t xml:space="preserve">the </w:t>
      </w:r>
      <w:r w:rsidR="00C43F46" w:rsidRPr="00B77B26">
        <w:rPr>
          <w:rFonts w:ascii="Times New Roman" w:hAnsi="Times New Roman" w:cs="Times New Roman"/>
          <w:sz w:val="24"/>
          <w:szCs w:val="24"/>
        </w:rPr>
        <w:t>potential value</w:t>
      </w:r>
      <w:r w:rsidR="00092AA1" w:rsidRPr="00B77B26">
        <w:rPr>
          <w:rFonts w:ascii="Times New Roman" w:hAnsi="Times New Roman" w:cs="Times New Roman"/>
          <w:sz w:val="24"/>
          <w:szCs w:val="24"/>
        </w:rPr>
        <w:t xml:space="preserve"> of </w:t>
      </w:r>
      <w:r w:rsidR="00530813" w:rsidRPr="00B77B26">
        <w:rPr>
          <w:rFonts w:ascii="Times New Roman" w:hAnsi="Times New Roman" w:cs="Times New Roman"/>
          <w:sz w:val="24"/>
          <w:szCs w:val="24"/>
        </w:rPr>
        <w:t>new media – particularly</w:t>
      </w:r>
      <w:r w:rsidR="004F09CB" w:rsidRPr="00B77B26">
        <w:rPr>
          <w:rFonts w:ascii="Times New Roman" w:hAnsi="Times New Roman" w:cs="Times New Roman"/>
          <w:sz w:val="24"/>
          <w:szCs w:val="24"/>
        </w:rPr>
        <w:t xml:space="preserve"> the online environment -</w:t>
      </w:r>
      <w:r w:rsidR="00092AA1" w:rsidRPr="00B77B26">
        <w:rPr>
          <w:rFonts w:ascii="Times New Roman" w:hAnsi="Times New Roman" w:cs="Times New Roman"/>
          <w:sz w:val="24"/>
          <w:szCs w:val="24"/>
        </w:rPr>
        <w:t xml:space="preserve"> </w:t>
      </w:r>
      <w:r w:rsidR="00F74110" w:rsidRPr="00B77B26">
        <w:rPr>
          <w:rFonts w:ascii="Times New Roman" w:hAnsi="Times New Roman" w:cs="Times New Roman"/>
          <w:sz w:val="24"/>
          <w:szCs w:val="24"/>
        </w:rPr>
        <w:t xml:space="preserve">as a platform for </w:t>
      </w:r>
      <w:r w:rsidR="00530813" w:rsidRPr="00B77B26">
        <w:rPr>
          <w:rFonts w:ascii="Times New Roman" w:hAnsi="Times New Roman" w:cs="Times New Roman"/>
          <w:sz w:val="24"/>
          <w:szCs w:val="24"/>
        </w:rPr>
        <w:t>more creative engagement</w:t>
      </w:r>
      <w:r w:rsidR="004F09CB" w:rsidRPr="00B77B26">
        <w:rPr>
          <w:rFonts w:ascii="Times New Roman" w:hAnsi="Times New Roman" w:cs="Times New Roman"/>
          <w:sz w:val="24"/>
          <w:szCs w:val="24"/>
        </w:rPr>
        <w:t xml:space="preserve"> </w:t>
      </w:r>
      <w:r w:rsidR="00F74110" w:rsidRPr="00B77B26">
        <w:rPr>
          <w:rFonts w:ascii="Times New Roman" w:hAnsi="Times New Roman" w:cs="Times New Roman"/>
          <w:sz w:val="24"/>
          <w:szCs w:val="24"/>
        </w:rPr>
        <w:t>with children and y</w:t>
      </w:r>
      <w:r w:rsidR="00530813" w:rsidRPr="00B77B26">
        <w:rPr>
          <w:rFonts w:ascii="Times New Roman" w:hAnsi="Times New Roman" w:cs="Times New Roman"/>
          <w:sz w:val="24"/>
          <w:szCs w:val="24"/>
        </w:rPr>
        <w:t>oung people on their own terms and</w:t>
      </w:r>
      <w:r w:rsidR="00092AA1" w:rsidRPr="00B77B26">
        <w:rPr>
          <w:rFonts w:ascii="Times New Roman" w:hAnsi="Times New Roman" w:cs="Times New Roman"/>
          <w:sz w:val="24"/>
          <w:szCs w:val="24"/>
        </w:rPr>
        <w:t xml:space="preserve"> for the development and dissemination of </w:t>
      </w:r>
      <w:r w:rsidR="00F74110" w:rsidRPr="00B77B26">
        <w:rPr>
          <w:rFonts w:ascii="Times New Roman" w:hAnsi="Times New Roman" w:cs="Times New Roman"/>
          <w:sz w:val="24"/>
          <w:szCs w:val="24"/>
        </w:rPr>
        <w:t xml:space="preserve">legal </w:t>
      </w:r>
      <w:r w:rsidR="00092AA1" w:rsidRPr="00B77B26">
        <w:rPr>
          <w:rFonts w:ascii="Times New Roman" w:hAnsi="Times New Roman" w:cs="Times New Roman"/>
          <w:sz w:val="24"/>
          <w:szCs w:val="24"/>
        </w:rPr>
        <w:t xml:space="preserve">information in </w:t>
      </w:r>
      <w:r w:rsidR="00F74110" w:rsidRPr="00B77B26">
        <w:rPr>
          <w:rFonts w:ascii="Times New Roman" w:hAnsi="Times New Roman" w:cs="Times New Roman"/>
          <w:sz w:val="24"/>
          <w:szCs w:val="24"/>
        </w:rPr>
        <w:t xml:space="preserve">genuine </w:t>
      </w:r>
      <w:r w:rsidR="00092AA1" w:rsidRPr="00B77B26">
        <w:rPr>
          <w:rFonts w:ascii="Times New Roman" w:hAnsi="Times New Roman" w:cs="Times New Roman"/>
          <w:sz w:val="24"/>
          <w:szCs w:val="24"/>
        </w:rPr>
        <w:t xml:space="preserve">partnership with </w:t>
      </w:r>
      <w:r w:rsidR="00F74110" w:rsidRPr="00B77B26">
        <w:rPr>
          <w:rFonts w:ascii="Times New Roman" w:hAnsi="Times New Roman" w:cs="Times New Roman"/>
          <w:sz w:val="24"/>
          <w:szCs w:val="24"/>
        </w:rPr>
        <w:t>them</w:t>
      </w:r>
      <w:r w:rsidR="00EC6C2F" w:rsidRPr="00B77B26">
        <w:rPr>
          <w:rFonts w:ascii="Times New Roman" w:hAnsi="Times New Roman" w:cs="Times New Roman"/>
          <w:sz w:val="24"/>
          <w:szCs w:val="24"/>
        </w:rPr>
        <w:t xml:space="preserve">.   </w:t>
      </w:r>
    </w:p>
    <w:p w14:paraId="6893A1EC" w14:textId="672483D7" w:rsidR="00186410" w:rsidRPr="00B77B26" w:rsidRDefault="004E3E2F" w:rsidP="00D11728">
      <w:pPr>
        <w:spacing w:line="360" w:lineRule="auto"/>
        <w:ind w:firstLine="360"/>
        <w:jc w:val="both"/>
        <w:rPr>
          <w:rFonts w:ascii="Times New Roman" w:hAnsi="Times New Roman" w:cs="Times New Roman"/>
          <w:sz w:val="24"/>
          <w:szCs w:val="24"/>
        </w:rPr>
      </w:pPr>
      <w:r w:rsidRPr="00B77B26">
        <w:rPr>
          <w:rFonts w:ascii="Times New Roman" w:hAnsi="Times New Roman" w:cs="Times New Roman"/>
          <w:sz w:val="24"/>
          <w:szCs w:val="24"/>
        </w:rPr>
        <w:t xml:space="preserve">With this in mind, </w:t>
      </w:r>
      <w:r w:rsidR="00F31C64" w:rsidRPr="00B77B26">
        <w:rPr>
          <w:rFonts w:ascii="Times New Roman" w:hAnsi="Times New Roman" w:cs="Times New Roman"/>
          <w:sz w:val="24"/>
          <w:szCs w:val="24"/>
        </w:rPr>
        <w:t xml:space="preserve">the remaining </w:t>
      </w:r>
      <w:r w:rsidR="00C007E3" w:rsidRPr="00B77B26">
        <w:rPr>
          <w:rFonts w:ascii="Times New Roman" w:hAnsi="Times New Roman" w:cs="Times New Roman"/>
          <w:sz w:val="24"/>
          <w:szCs w:val="24"/>
        </w:rPr>
        <w:t>disc</w:t>
      </w:r>
      <w:r w:rsidR="00F31C64" w:rsidRPr="00B77B26">
        <w:rPr>
          <w:rFonts w:ascii="Times New Roman" w:hAnsi="Times New Roman" w:cs="Times New Roman"/>
          <w:sz w:val="24"/>
          <w:szCs w:val="24"/>
        </w:rPr>
        <w:t>ussion</w:t>
      </w:r>
      <w:r w:rsidR="00C52B97" w:rsidRPr="00B77B26">
        <w:rPr>
          <w:rFonts w:ascii="Times New Roman" w:hAnsi="Times New Roman" w:cs="Times New Roman"/>
          <w:sz w:val="24"/>
          <w:szCs w:val="24"/>
        </w:rPr>
        <w:t xml:space="preserve"> explores in more depth the meaning and scope of children’s right to information, not only as a central tenet of child friendly justice, but as a central tenet of their right to participate in decisions that affect them. </w:t>
      </w:r>
      <w:r w:rsidR="00C007E3" w:rsidRPr="00B77B26">
        <w:rPr>
          <w:rFonts w:ascii="Times New Roman" w:hAnsi="Times New Roman" w:cs="Times New Roman"/>
          <w:sz w:val="24"/>
          <w:szCs w:val="24"/>
        </w:rPr>
        <w:t xml:space="preserve">We consider </w:t>
      </w:r>
      <w:r w:rsidR="00C52B97" w:rsidRPr="00B77B26">
        <w:rPr>
          <w:rFonts w:ascii="Times New Roman" w:hAnsi="Times New Roman" w:cs="Times New Roman"/>
          <w:sz w:val="24"/>
          <w:szCs w:val="24"/>
        </w:rPr>
        <w:t>how ‘child friendly</w:t>
      </w:r>
      <w:r w:rsidR="005A7764" w:rsidRPr="00B77B26">
        <w:rPr>
          <w:rFonts w:ascii="Times New Roman" w:hAnsi="Times New Roman" w:cs="Times New Roman"/>
          <w:sz w:val="24"/>
          <w:szCs w:val="24"/>
        </w:rPr>
        <w:t>’ information</w:t>
      </w:r>
      <w:r w:rsidR="00C52B97" w:rsidRPr="00B77B26">
        <w:rPr>
          <w:rFonts w:ascii="Times New Roman" w:hAnsi="Times New Roman" w:cs="Times New Roman"/>
          <w:sz w:val="24"/>
          <w:szCs w:val="24"/>
        </w:rPr>
        <w:t xml:space="preserve"> </w:t>
      </w:r>
      <w:r w:rsidR="004C3A9E" w:rsidRPr="00B77B26">
        <w:rPr>
          <w:rFonts w:ascii="Times New Roman" w:hAnsi="Times New Roman" w:cs="Times New Roman"/>
          <w:sz w:val="24"/>
          <w:szCs w:val="24"/>
        </w:rPr>
        <w:t>is commonly understood and packaged</w:t>
      </w:r>
      <w:r w:rsidR="00C52B97" w:rsidRPr="00B77B26">
        <w:rPr>
          <w:rFonts w:ascii="Times New Roman" w:hAnsi="Times New Roman" w:cs="Times New Roman"/>
          <w:sz w:val="24"/>
          <w:szCs w:val="24"/>
        </w:rPr>
        <w:t xml:space="preserve"> by </w:t>
      </w:r>
      <w:r w:rsidR="00E95DDB" w:rsidRPr="00B77B26">
        <w:rPr>
          <w:rFonts w:ascii="Times New Roman" w:hAnsi="Times New Roman" w:cs="Times New Roman"/>
          <w:sz w:val="24"/>
          <w:szCs w:val="24"/>
        </w:rPr>
        <w:t xml:space="preserve">reference to </w:t>
      </w:r>
      <w:r w:rsidR="00C52B97" w:rsidRPr="00B77B26">
        <w:rPr>
          <w:rFonts w:ascii="Times New Roman" w:hAnsi="Times New Roman" w:cs="Times New Roman"/>
          <w:sz w:val="24"/>
          <w:szCs w:val="24"/>
        </w:rPr>
        <w:t xml:space="preserve">prominent </w:t>
      </w:r>
      <w:r w:rsidR="008505FA" w:rsidRPr="00B77B26">
        <w:rPr>
          <w:rFonts w:ascii="Times New Roman" w:hAnsi="Times New Roman" w:cs="Times New Roman"/>
          <w:sz w:val="24"/>
          <w:szCs w:val="24"/>
        </w:rPr>
        <w:t>‘</w:t>
      </w:r>
      <w:r w:rsidR="00C52B97" w:rsidRPr="00B77B26">
        <w:rPr>
          <w:rFonts w:ascii="Times New Roman" w:hAnsi="Times New Roman" w:cs="Times New Roman"/>
          <w:sz w:val="24"/>
          <w:szCs w:val="24"/>
        </w:rPr>
        <w:t>child friendly</w:t>
      </w:r>
      <w:r w:rsidR="008505FA" w:rsidRPr="00B77B26">
        <w:rPr>
          <w:rFonts w:ascii="Times New Roman" w:hAnsi="Times New Roman" w:cs="Times New Roman"/>
          <w:sz w:val="24"/>
          <w:szCs w:val="24"/>
        </w:rPr>
        <w:t>’</w:t>
      </w:r>
      <w:r w:rsidR="00C52B97" w:rsidRPr="00B77B26">
        <w:rPr>
          <w:rFonts w:ascii="Times New Roman" w:hAnsi="Times New Roman" w:cs="Times New Roman"/>
          <w:sz w:val="24"/>
          <w:szCs w:val="24"/>
        </w:rPr>
        <w:t xml:space="preserve"> versions of </w:t>
      </w:r>
      <w:r w:rsidR="004263C1" w:rsidRPr="00B77B26">
        <w:rPr>
          <w:rFonts w:ascii="Times New Roman" w:hAnsi="Times New Roman" w:cs="Times New Roman"/>
          <w:sz w:val="24"/>
          <w:szCs w:val="24"/>
        </w:rPr>
        <w:t>law and policy</w:t>
      </w:r>
      <w:r w:rsidR="00C52B97" w:rsidRPr="00B77B26">
        <w:rPr>
          <w:rFonts w:ascii="Times New Roman" w:hAnsi="Times New Roman" w:cs="Times New Roman"/>
          <w:sz w:val="24"/>
          <w:szCs w:val="24"/>
        </w:rPr>
        <w:t xml:space="preserve">. </w:t>
      </w:r>
      <w:r w:rsidR="00C007E3" w:rsidRPr="00B77B26">
        <w:rPr>
          <w:rFonts w:ascii="Times New Roman" w:hAnsi="Times New Roman" w:cs="Times New Roman"/>
          <w:sz w:val="24"/>
          <w:szCs w:val="24"/>
        </w:rPr>
        <w:t>We then</w:t>
      </w:r>
      <w:r w:rsidR="008505FA" w:rsidRPr="00B77B26">
        <w:rPr>
          <w:rFonts w:ascii="Times New Roman" w:hAnsi="Times New Roman" w:cs="Times New Roman"/>
          <w:sz w:val="24"/>
          <w:szCs w:val="24"/>
        </w:rPr>
        <w:t xml:space="preserve"> </w:t>
      </w:r>
      <w:r w:rsidR="00C007E3" w:rsidRPr="00B77B26">
        <w:rPr>
          <w:rFonts w:ascii="Times New Roman" w:hAnsi="Times New Roman" w:cs="Times New Roman"/>
          <w:sz w:val="24"/>
          <w:szCs w:val="24"/>
        </w:rPr>
        <w:t>present</w:t>
      </w:r>
      <w:r w:rsidR="00103C85" w:rsidRPr="00B77B26">
        <w:rPr>
          <w:rFonts w:ascii="Times New Roman" w:hAnsi="Times New Roman" w:cs="Times New Roman"/>
          <w:sz w:val="24"/>
          <w:szCs w:val="24"/>
        </w:rPr>
        <w:t xml:space="preserve"> our attempt to apply a</w:t>
      </w:r>
      <w:r w:rsidR="008505FA" w:rsidRPr="00B77B26">
        <w:rPr>
          <w:rFonts w:ascii="Times New Roman" w:hAnsi="Times New Roman" w:cs="Times New Roman"/>
          <w:sz w:val="24"/>
          <w:szCs w:val="24"/>
        </w:rPr>
        <w:t xml:space="preserve"> child rights-based approach to the development of </w:t>
      </w:r>
      <w:r w:rsidR="00103C85" w:rsidRPr="00B77B26">
        <w:rPr>
          <w:rFonts w:ascii="Times New Roman" w:hAnsi="Times New Roman" w:cs="Times New Roman"/>
          <w:sz w:val="24"/>
          <w:szCs w:val="24"/>
        </w:rPr>
        <w:t xml:space="preserve">child friendly </w:t>
      </w:r>
      <w:r w:rsidR="008505FA" w:rsidRPr="00B77B26">
        <w:rPr>
          <w:rFonts w:ascii="Times New Roman" w:hAnsi="Times New Roman" w:cs="Times New Roman"/>
          <w:sz w:val="24"/>
          <w:szCs w:val="24"/>
        </w:rPr>
        <w:t>information</w:t>
      </w:r>
      <w:r w:rsidR="00103C85" w:rsidRPr="00B77B26">
        <w:rPr>
          <w:rFonts w:ascii="Times New Roman" w:hAnsi="Times New Roman" w:cs="Times New Roman"/>
          <w:sz w:val="24"/>
          <w:szCs w:val="24"/>
        </w:rPr>
        <w:t xml:space="preserve"> and </w:t>
      </w:r>
      <w:r w:rsidR="00407F2E" w:rsidRPr="00B77B26">
        <w:rPr>
          <w:rFonts w:ascii="Times New Roman" w:hAnsi="Times New Roman" w:cs="Times New Roman"/>
          <w:sz w:val="24"/>
          <w:szCs w:val="24"/>
        </w:rPr>
        <w:t xml:space="preserve">critically </w:t>
      </w:r>
      <w:r w:rsidR="00103C85" w:rsidRPr="00B77B26">
        <w:rPr>
          <w:rFonts w:ascii="Times New Roman" w:hAnsi="Times New Roman" w:cs="Times New Roman"/>
          <w:sz w:val="24"/>
          <w:szCs w:val="24"/>
        </w:rPr>
        <w:t xml:space="preserve">consider the difference this might make to the </w:t>
      </w:r>
      <w:r w:rsidR="000E76C3" w:rsidRPr="00B77B26">
        <w:rPr>
          <w:rFonts w:ascii="Times New Roman" w:hAnsi="Times New Roman" w:cs="Times New Roman"/>
          <w:sz w:val="24"/>
          <w:szCs w:val="24"/>
        </w:rPr>
        <w:t xml:space="preserve">relevance </w:t>
      </w:r>
      <w:r w:rsidR="00103C85" w:rsidRPr="00B77B26">
        <w:rPr>
          <w:rFonts w:ascii="Times New Roman" w:hAnsi="Times New Roman" w:cs="Times New Roman"/>
          <w:sz w:val="24"/>
          <w:szCs w:val="24"/>
        </w:rPr>
        <w:t xml:space="preserve">and </w:t>
      </w:r>
      <w:r w:rsidR="000E76C3" w:rsidRPr="00B77B26">
        <w:rPr>
          <w:rFonts w:ascii="Times New Roman" w:hAnsi="Times New Roman" w:cs="Times New Roman"/>
          <w:sz w:val="24"/>
          <w:szCs w:val="24"/>
        </w:rPr>
        <w:t xml:space="preserve">value </w:t>
      </w:r>
      <w:r w:rsidR="00103C85" w:rsidRPr="00B77B26">
        <w:rPr>
          <w:rFonts w:ascii="Times New Roman" w:hAnsi="Times New Roman" w:cs="Times New Roman"/>
          <w:sz w:val="24"/>
          <w:szCs w:val="24"/>
        </w:rPr>
        <w:t>of those materials.</w:t>
      </w:r>
      <w:r w:rsidR="0097737F" w:rsidRPr="00B77B26">
        <w:rPr>
          <w:rFonts w:ascii="Times New Roman" w:hAnsi="Times New Roman" w:cs="Times New Roman"/>
          <w:sz w:val="24"/>
          <w:szCs w:val="24"/>
        </w:rPr>
        <w:t xml:space="preserve"> </w:t>
      </w:r>
      <w:r w:rsidR="0092286C">
        <w:rPr>
          <w:rFonts w:ascii="Times New Roman" w:hAnsi="Times New Roman" w:cs="Times New Roman"/>
          <w:sz w:val="24"/>
          <w:szCs w:val="24"/>
        </w:rPr>
        <w:t>The</w:t>
      </w:r>
      <w:r w:rsidR="00186410" w:rsidRPr="00B77B26">
        <w:rPr>
          <w:rFonts w:ascii="Times New Roman" w:hAnsi="Times New Roman" w:cs="Times New Roman"/>
          <w:sz w:val="24"/>
          <w:szCs w:val="24"/>
        </w:rPr>
        <w:t xml:space="preserve"> analysis </w:t>
      </w:r>
      <w:r w:rsidR="00FD50E3" w:rsidRPr="00B77B26">
        <w:rPr>
          <w:rFonts w:ascii="Times New Roman" w:hAnsi="Times New Roman" w:cs="Times New Roman"/>
          <w:sz w:val="24"/>
          <w:szCs w:val="24"/>
        </w:rPr>
        <w:t>points</w:t>
      </w:r>
      <w:r w:rsidR="0092286C">
        <w:rPr>
          <w:rFonts w:ascii="Times New Roman" w:hAnsi="Times New Roman" w:cs="Times New Roman"/>
          <w:sz w:val="24"/>
          <w:szCs w:val="24"/>
        </w:rPr>
        <w:t>, albeit cautiously,</w:t>
      </w:r>
      <w:r w:rsidR="00FD50E3" w:rsidRPr="00B77B26">
        <w:rPr>
          <w:rFonts w:ascii="Times New Roman" w:hAnsi="Times New Roman" w:cs="Times New Roman"/>
          <w:sz w:val="24"/>
          <w:szCs w:val="24"/>
        </w:rPr>
        <w:t xml:space="preserve"> to</w:t>
      </w:r>
      <w:r w:rsidR="00186410" w:rsidRPr="00B77B26">
        <w:rPr>
          <w:rFonts w:ascii="Times New Roman" w:hAnsi="Times New Roman" w:cs="Times New Roman"/>
          <w:sz w:val="24"/>
          <w:szCs w:val="24"/>
        </w:rPr>
        <w:t xml:space="preserve"> the role of </w:t>
      </w:r>
      <w:r w:rsidR="000878C9" w:rsidRPr="00B77B26">
        <w:rPr>
          <w:rFonts w:ascii="Times New Roman" w:hAnsi="Times New Roman" w:cs="Times New Roman"/>
          <w:sz w:val="24"/>
          <w:szCs w:val="24"/>
        </w:rPr>
        <w:t>online media</w:t>
      </w:r>
      <w:r w:rsidR="00186410" w:rsidRPr="00B77B26">
        <w:rPr>
          <w:rFonts w:ascii="Times New Roman" w:hAnsi="Times New Roman" w:cs="Times New Roman"/>
          <w:sz w:val="24"/>
          <w:szCs w:val="24"/>
        </w:rPr>
        <w:t xml:space="preserve">, not simply as a vehicle for developing </w:t>
      </w:r>
      <w:r w:rsidR="00FD50E3" w:rsidRPr="00B77B26">
        <w:rPr>
          <w:rFonts w:ascii="Times New Roman" w:hAnsi="Times New Roman" w:cs="Times New Roman"/>
          <w:sz w:val="24"/>
          <w:szCs w:val="24"/>
        </w:rPr>
        <w:t>appealing</w:t>
      </w:r>
      <w:r w:rsidR="00186410" w:rsidRPr="00B77B26">
        <w:rPr>
          <w:rFonts w:ascii="Times New Roman" w:hAnsi="Times New Roman" w:cs="Times New Roman"/>
          <w:sz w:val="24"/>
          <w:szCs w:val="24"/>
        </w:rPr>
        <w:t xml:space="preserve"> resources </w:t>
      </w:r>
      <w:r w:rsidR="00FD50E3" w:rsidRPr="00B77B26">
        <w:rPr>
          <w:rFonts w:ascii="Times New Roman" w:hAnsi="Times New Roman" w:cs="Times New Roman"/>
          <w:sz w:val="24"/>
          <w:szCs w:val="24"/>
        </w:rPr>
        <w:t>and facilitating dissemination, but as a means of shifting power dynamics in the justice process and positively exploiting children’s natural capabilities to engage with and respond to digital media</w:t>
      </w:r>
      <w:r w:rsidR="0097737F" w:rsidRPr="00B77B26">
        <w:rPr>
          <w:rFonts w:ascii="Times New Roman" w:hAnsi="Times New Roman" w:cs="Times New Roman"/>
          <w:sz w:val="24"/>
          <w:szCs w:val="24"/>
        </w:rPr>
        <w:t xml:space="preserve"> in a way that </w:t>
      </w:r>
      <w:r w:rsidR="00C007E3" w:rsidRPr="00B77B26">
        <w:rPr>
          <w:rFonts w:ascii="Times New Roman" w:hAnsi="Times New Roman" w:cs="Times New Roman"/>
          <w:sz w:val="24"/>
          <w:szCs w:val="24"/>
        </w:rPr>
        <w:t>may far exceed</w:t>
      </w:r>
      <w:r w:rsidR="0097737F" w:rsidRPr="00B77B26">
        <w:rPr>
          <w:rFonts w:ascii="Times New Roman" w:hAnsi="Times New Roman" w:cs="Times New Roman"/>
          <w:sz w:val="24"/>
          <w:szCs w:val="24"/>
        </w:rPr>
        <w:t xml:space="preserve"> normal adult capabilities</w:t>
      </w:r>
      <w:r w:rsidR="00FD50E3" w:rsidRPr="00B77B26">
        <w:rPr>
          <w:rFonts w:ascii="Times New Roman" w:hAnsi="Times New Roman" w:cs="Times New Roman"/>
          <w:sz w:val="24"/>
          <w:szCs w:val="24"/>
        </w:rPr>
        <w:t>.</w:t>
      </w:r>
      <w:r w:rsidR="003B672D" w:rsidRPr="00B77B26">
        <w:rPr>
          <w:rFonts w:ascii="Times New Roman" w:hAnsi="Times New Roman" w:cs="Times New Roman"/>
          <w:sz w:val="24"/>
          <w:szCs w:val="24"/>
        </w:rPr>
        <w:t xml:space="preserve"> </w:t>
      </w:r>
      <w:r w:rsidR="0097737F" w:rsidRPr="00B77B26">
        <w:rPr>
          <w:rFonts w:ascii="Times New Roman" w:hAnsi="Times New Roman" w:cs="Times New Roman"/>
          <w:sz w:val="24"/>
          <w:szCs w:val="24"/>
        </w:rPr>
        <w:t xml:space="preserve"> </w:t>
      </w:r>
      <w:r w:rsidR="00FD50E3" w:rsidRPr="00B77B26">
        <w:rPr>
          <w:rFonts w:ascii="Times New Roman" w:hAnsi="Times New Roman" w:cs="Times New Roman"/>
          <w:sz w:val="24"/>
          <w:szCs w:val="24"/>
        </w:rPr>
        <w:t xml:space="preserve"> </w:t>
      </w:r>
    </w:p>
    <w:p w14:paraId="5A57815C" w14:textId="77777777" w:rsidR="00867188" w:rsidRPr="00B77B26" w:rsidRDefault="00867188" w:rsidP="00D11728">
      <w:pPr>
        <w:spacing w:line="360" w:lineRule="auto"/>
        <w:jc w:val="both"/>
        <w:rPr>
          <w:rFonts w:ascii="Times New Roman" w:hAnsi="Times New Roman" w:cs="Times New Roman"/>
          <w:sz w:val="24"/>
          <w:szCs w:val="24"/>
        </w:rPr>
      </w:pPr>
    </w:p>
    <w:p w14:paraId="02B7D326" w14:textId="3CACC9BF" w:rsidR="00186410" w:rsidRPr="00B77B26" w:rsidRDefault="00A437D2" w:rsidP="00D11728">
      <w:pPr>
        <w:pStyle w:val="ListParagraph"/>
        <w:numPr>
          <w:ilvl w:val="0"/>
          <w:numId w:val="23"/>
        </w:numPr>
        <w:spacing w:line="360" w:lineRule="auto"/>
        <w:jc w:val="both"/>
        <w:rPr>
          <w:rFonts w:ascii="Times New Roman" w:hAnsi="Times New Roman" w:cs="Times New Roman"/>
          <w:b/>
          <w:sz w:val="24"/>
          <w:szCs w:val="24"/>
        </w:rPr>
      </w:pPr>
      <w:r w:rsidRPr="00B77B26">
        <w:rPr>
          <w:rFonts w:ascii="Times New Roman" w:hAnsi="Times New Roman" w:cs="Times New Roman"/>
          <w:b/>
          <w:sz w:val="24"/>
          <w:szCs w:val="24"/>
        </w:rPr>
        <w:t xml:space="preserve">The meaning, </w:t>
      </w:r>
      <w:r w:rsidR="00E62A4D" w:rsidRPr="00B77B26">
        <w:rPr>
          <w:rFonts w:ascii="Times New Roman" w:hAnsi="Times New Roman" w:cs="Times New Roman"/>
          <w:b/>
          <w:sz w:val="24"/>
          <w:szCs w:val="24"/>
        </w:rPr>
        <w:t xml:space="preserve">scope </w:t>
      </w:r>
      <w:r w:rsidRPr="00B77B26">
        <w:rPr>
          <w:rFonts w:ascii="Times New Roman" w:hAnsi="Times New Roman" w:cs="Times New Roman"/>
          <w:b/>
          <w:sz w:val="24"/>
          <w:szCs w:val="24"/>
        </w:rPr>
        <w:t xml:space="preserve">and importance </w:t>
      </w:r>
      <w:r w:rsidR="00E62A4D" w:rsidRPr="00B77B26">
        <w:rPr>
          <w:rFonts w:ascii="Times New Roman" w:hAnsi="Times New Roman" w:cs="Times New Roman"/>
          <w:b/>
          <w:sz w:val="24"/>
          <w:szCs w:val="24"/>
        </w:rPr>
        <w:t>of children’s right to information</w:t>
      </w:r>
    </w:p>
    <w:p w14:paraId="6DCE9835" w14:textId="77777777" w:rsidR="005F5701" w:rsidRPr="00B77B26" w:rsidRDefault="005F5701" w:rsidP="00D11728">
      <w:pPr>
        <w:pStyle w:val="ListParagraph"/>
        <w:autoSpaceDE w:val="0"/>
        <w:autoSpaceDN w:val="0"/>
        <w:adjustRightInd w:val="0"/>
        <w:spacing w:after="0" w:line="360" w:lineRule="auto"/>
        <w:ind w:left="360"/>
        <w:rPr>
          <w:rFonts w:ascii="Times New Roman" w:hAnsi="Times New Roman" w:cs="Times New Roman"/>
          <w:color w:val="FF0000"/>
          <w:sz w:val="24"/>
          <w:szCs w:val="24"/>
        </w:rPr>
      </w:pPr>
    </w:p>
    <w:p w14:paraId="612C084F" w14:textId="589965C0" w:rsidR="00301F8D" w:rsidRPr="00B77B26" w:rsidRDefault="005F5701" w:rsidP="00D11728">
      <w:pPr>
        <w:spacing w:line="360" w:lineRule="auto"/>
        <w:jc w:val="both"/>
        <w:rPr>
          <w:rFonts w:ascii="Times New Roman" w:hAnsi="Times New Roman" w:cs="Times New Roman"/>
          <w:sz w:val="24"/>
          <w:szCs w:val="24"/>
        </w:rPr>
      </w:pPr>
      <w:r w:rsidRPr="00B77B26">
        <w:rPr>
          <w:rFonts w:ascii="Times New Roman" w:hAnsi="Times New Roman" w:cs="Times New Roman"/>
          <w:sz w:val="24"/>
          <w:szCs w:val="24"/>
        </w:rPr>
        <w:lastRenderedPageBreak/>
        <w:t xml:space="preserve">While it is somewhat pedestrian to note that information plays a central role in rendering justice processes child friendly, it is worth rehearsing precisely </w:t>
      </w:r>
      <w:r w:rsidRPr="00B77B26">
        <w:rPr>
          <w:rFonts w:ascii="Times New Roman" w:hAnsi="Times New Roman" w:cs="Times New Roman"/>
          <w:i/>
          <w:sz w:val="24"/>
          <w:szCs w:val="24"/>
        </w:rPr>
        <w:t>why</w:t>
      </w:r>
      <w:r w:rsidRPr="00B77B26">
        <w:rPr>
          <w:rFonts w:ascii="Times New Roman" w:hAnsi="Times New Roman" w:cs="Times New Roman"/>
          <w:sz w:val="24"/>
          <w:szCs w:val="24"/>
        </w:rPr>
        <w:t xml:space="preserve"> this is the case. Perhaps most importantly information is an essential starting point for stimulating meaningful participation. Analysing the accessibility, quality, relevance and use of the information that children receive</w:t>
      </w:r>
      <w:r w:rsidR="003E31FF" w:rsidRPr="00B77B26">
        <w:rPr>
          <w:rFonts w:ascii="Times New Roman" w:hAnsi="Times New Roman" w:cs="Times New Roman"/>
          <w:sz w:val="24"/>
          <w:szCs w:val="24"/>
        </w:rPr>
        <w:t xml:space="preserve"> </w:t>
      </w:r>
      <w:r w:rsidRPr="00B77B26">
        <w:rPr>
          <w:rFonts w:ascii="Times New Roman" w:hAnsi="Times New Roman" w:cs="Times New Roman"/>
          <w:sz w:val="24"/>
          <w:szCs w:val="24"/>
        </w:rPr>
        <w:t xml:space="preserve">is a useful indicator of the participatory currency of a process.  </w:t>
      </w:r>
      <w:r w:rsidR="00361771" w:rsidRPr="00B77B26">
        <w:rPr>
          <w:rFonts w:ascii="Times New Roman" w:hAnsi="Times New Roman" w:cs="Times New Roman"/>
          <w:sz w:val="24"/>
          <w:szCs w:val="24"/>
        </w:rPr>
        <w:t xml:space="preserve">It is unsurprising, therefore, that </w:t>
      </w:r>
      <w:r w:rsidR="00361771" w:rsidRPr="00B77B26">
        <w:rPr>
          <w:rFonts w:ascii="Times New Roman" w:hAnsi="Times New Roman" w:cs="Times New Roman"/>
          <w:color w:val="000000"/>
          <w:sz w:val="24"/>
          <w:szCs w:val="24"/>
          <w:shd w:val="clear" w:color="auto" w:fill="FFFFFF"/>
        </w:rPr>
        <w:t xml:space="preserve">the </w:t>
      </w:r>
      <w:r w:rsidR="00747C24" w:rsidRPr="00B77B26">
        <w:rPr>
          <w:rFonts w:ascii="Times New Roman" w:hAnsi="Times New Roman" w:cs="Times New Roman"/>
          <w:color w:val="000000"/>
          <w:sz w:val="24"/>
          <w:szCs w:val="24"/>
          <w:shd w:val="clear" w:color="auto" w:fill="FFFFFF"/>
        </w:rPr>
        <w:t xml:space="preserve">right to </w:t>
      </w:r>
      <w:r w:rsidR="005A7764" w:rsidRPr="00B77B26">
        <w:rPr>
          <w:rFonts w:ascii="Times New Roman" w:hAnsi="Times New Roman" w:cs="Times New Roman"/>
          <w:sz w:val="24"/>
          <w:szCs w:val="24"/>
        </w:rPr>
        <w:t>i</w:t>
      </w:r>
      <w:r w:rsidR="009660DE" w:rsidRPr="00B77B26">
        <w:rPr>
          <w:rFonts w:ascii="Times New Roman" w:hAnsi="Times New Roman" w:cs="Times New Roman"/>
          <w:sz w:val="24"/>
          <w:szCs w:val="24"/>
        </w:rPr>
        <w:t>nformation is</w:t>
      </w:r>
      <w:r w:rsidR="00747C24" w:rsidRPr="00B77B26">
        <w:rPr>
          <w:rFonts w:ascii="Times New Roman" w:hAnsi="Times New Roman" w:cs="Times New Roman"/>
          <w:sz w:val="24"/>
          <w:szCs w:val="24"/>
        </w:rPr>
        <w:t xml:space="preserve"> </w:t>
      </w:r>
      <w:r w:rsidR="00361771" w:rsidRPr="00B77B26">
        <w:rPr>
          <w:rFonts w:ascii="Times New Roman" w:hAnsi="Times New Roman" w:cs="Times New Roman"/>
          <w:sz w:val="24"/>
          <w:szCs w:val="24"/>
        </w:rPr>
        <w:t xml:space="preserve">heavily endorsed by the CRC as </w:t>
      </w:r>
      <w:r w:rsidR="00747C24" w:rsidRPr="00B77B26">
        <w:rPr>
          <w:rFonts w:ascii="Times New Roman" w:hAnsi="Times New Roman" w:cs="Times New Roman"/>
          <w:sz w:val="24"/>
          <w:szCs w:val="24"/>
        </w:rPr>
        <w:t>one of a suite of participation rights</w:t>
      </w:r>
      <w:r w:rsidR="00361771" w:rsidRPr="00B77B26">
        <w:rPr>
          <w:rFonts w:ascii="Times New Roman" w:hAnsi="Times New Roman" w:cs="Times New Roman"/>
          <w:sz w:val="24"/>
          <w:szCs w:val="24"/>
        </w:rPr>
        <w:t>. The f</w:t>
      </w:r>
      <w:r w:rsidR="00747C24" w:rsidRPr="00B77B26">
        <w:rPr>
          <w:rFonts w:ascii="Times New Roman" w:hAnsi="Times New Roman" w:cs="Times New Roman"/>
          <w:color w:val="000000"/>
          <w:sz w:val="24"/>
          <w:szCs w:val="24"/>
          <w:shd w:val="clear" w:color="auto" w:fill="FFFFFF"/>
        </w:rPr>
        <w:t>reedom to “..</w:t>
      </w:r>
      <w:r w:rsidR="00967188" w:rsidRPr="00B77B26">
        <w:rPr>
          <w:rFonts w:ascii="Times New Roman" w:hAnsi="Times New Roman" w:cs="Times New Roman"/>
          <w:color w:val="000000"/>
          <w:sz w:val="24"/>
          <w:szCs w:val="24"/>
          <w:shd w:val="clear" w:color="auto" w:fill="FFFFFF"/>
        </w:rPr>
        <w:t>.</w:t>
      </w:r>
      <w:r w:rsidR="00747C24" w:rsidRPr="00B77B26">
        <w:rPr>
          <w:rFonts w:ascii="Times New Roman" w:hAnsi="Times New Roman" w:cs="Times New Roman"/>
          <w:color w:val="000000"/>
          <w:sz w:val="24"/>
          <w:szCs w:val="24"/>
          <w:shd w:val="clear" w:color="auto" w:fill="FFFFFF"/>
        </w:rPr>
        <w:t>seek, receive and impart information...”</w:t>
      </w:r>
      <w:r w:rsidR="00747C24" w:rsidRPr="00B77B26">
        <w:rPr>
          <w:rFonts w:ascii="Times New Roman" w:hAnsi="Times New Roman" w:cs="Times New Roman"/>
          <w:sz w:val="24"/>
          <w:szCs w:val="24"/>
        </w:rPr>
        <w:t xml:space="preserve"> is an explicit component of the right to freedom of expression contained in Article 13 </w:t>
      </w:r>
      <w:r w:rsidR="00276FE1" w:rsidRPr="00B77B26">
        <w:rPr>
          <w:rFonts w:ascii="Times New Roman" w:hAnsi="Times New Roman" w:cs="Times New Roman"/>
          <w:sz w:val="24"/>
          <w:szCs w:val="24"/>
        </w:rPr>
        <w:t>UN</w:t>
      </w:r>
      <w:r w:rsidR="00747C24" w:rsidRPr="00B77B26">
        <w:rPr>
          <w:rFonts w:ascii="Times New Roman" w:hAnsi="Times New Roman" w:cs="Times New Roman"/>
          <w:sz w:val="24"/>
          <w:szCs w:val="24"/>
        </w:rPr>
        <w:t xml:space="preserve">CRC; </w:t>
      </w:r>
      <w:r w:rsidR="00C148D1" w:rsidRPr="00B77B26">
        <w:rPr>
          <w:rFonts w:ascii="Times New Roman" w:hAnsi="Times New Roman" w:cs="Times New Roman"/>
          <w:sz w:val="24"/>
          <w:szCs w:val="24"/>
        </w:rPr>
        <w:t xml:space="preserve">and </w:t>
      </w:r>
      <w:r w:rsidR="00747C24" w:rsidRPr="00B77B26">
        <w:rPr>
          <w:rFonts w:ascii="Times New Roman" w:hAnsi="Times New Roman" w:cs="Times New Roman"/>
          <w:sz w:val="24"/>
          <w:szCs w:val="24"/>
        </w:rPr>
        <w:t xml:space="preserve">Article 17 </w:t>
      </w:r>
      <w:r w:rsidR="00C148D1" w:rsidRPr="00B77B26">
        <w:rPr>
          <w:rFonts w:ascii="Times New Roman" w:hAnsi="Times New Roman" w:cs="Times New Roman"/>
          <w:sz w:val="24"/>
          <w:szCs w:val="24"/>
        </w:rPr>
        <w:t xml:space="preserve">recognises the </w:t>
      </w:r>
      <w:r w:rsidR="00747C24" w:rsidRPr="00B77B26">
        <w:rPr>
          <w:rFonts w:ascii="Times New Roman" w:hAnsi="Times New Roman" w:cs="Times New Roman"/>
          <w:color w:val="000000"/>
          <w:sz w:val="24"/>
          <w:szCs w:val="24"/>
          <w:shd w:val="clear" w:color="auto" w:fill="FFFFFF"/>
        </w:rPr>
        <w:t xml:space="preserve">important function performed by the mass media </w:t>
      </w:r>
      <w:r w:rsidR="00C148D1" w:rsidRPr="00B77B26">
        <w:rPr>
          <w:rFonts w:ascii="Times New Roman" w:hAnsi="Times New Roman" w:cs="Times New Roman"/>
          <w:color w:val="000000"/>
          <w:sz w:val="24"/>
          <w:szCs w:val="24"/>
          <w:shd w:val="clear" w:color="auto" w:fill="FFFFFF"/>
        </w:rPr>
        <w:t xml:space="preserve">to </w:t>
      </w:r>
      <w:r w:rsidR="00747C24" w:rsidRPr="00B77B26">
        <w:rPr>
          <w:rFonts w:ascii="Times New Roman" w:hAnsi="Times New Roman" w:cs="Times New Roman"/>
          <w:color w:val="000000"/>
          <w:sz w:val="24"/>
          <w:szCs w:val="24"/>
          <w:shd w:val="clear" w:color="auto" w:fill="FFFFFF"/>
        </w:rPr>
        <w:t xml:space="preserve">ensure that </w:t>
      </w:r>
      <w:r w:rsidR="00284F93" w:rsidRPr="00B77B26">
        <w:rPr>
          <w:rFonts w:ascii="Times New Roman" w:hAnsi="Times New Roman" w:cs="Times New Roman"/>
          <w:color w:val="000000"/>
          <w:sz w:val="24"/>
          <w:szCs w:val="24"/>
          <w:shd w:val="clear" w:color="auto" w:fill="FFFFFF"/>
        </w:rPr>
        <w:t>children</w:t>
      </w:r>
      <w:r w:rsidR="00747C24" w:rsidRPr="00B77B26">
        <w:rPr>
          <w:rFonts w:ascii="Times New Roman" w:hAnsi="Times New Roman" w:cs="Times New Roman"/>
          <w:color w:val="000000"/>
          <w:sz w:val="24"/>
          <w:szCs w:val="24"/>
          <w:shd w:val="clear" w:color="auto" w:fill="FFFFFF"/>
        </w:rPr>
        <w:t xml:space="preserve"> </w:t>
      </w:r>
      <w:r w:rsidR="00284F93" w:rsidRPr="00B77B26">
        <w:rPr>
          <w:rFonts w:ascii="Times New Roman" w:hAnsi="Times New Roman" w:cs="Times New Roman"/>
          <w:color w:val="000000"/>
          <w:sz w:val="24"/>
          <w:szCs w:val="24"/>
          <w:shd w:val="clear" w:color="auto" w:fill="FFFFFF"/>
        </w:rPr>
        <w:t xml:space="preserve">have </w:t>
      </w:r>
      <w:r w:rsidR="00747C24" w:rsidRPr="00B77B26">
        <w:rPr>
          <w:rFonts w:ascii="Times New Roman" w:hAnsi="Times New Roman" w:cs="Times New Roman"/>
          <w:color w:val="000000"/>
          <w:sz w:val="24"/>
          <w:szCs w:val="24"/>
          <w:shd w:val="clear" w:color="auto" w:fill="FFFFFF"/>
        </w:rPr>
        <w:t xml:space="preserve">access to information and material from a diversity of national and international sources, especially those aimed at the promotion of </w:t>
      </w:r>
      <w:r w:rsidR="00284F93" w:rsidRPr="00B77B26">
        <w:rPr>
          <w:rFonts w:ascii="Times New Roman" w:hAnsi="Times New Roman" w:cs="Times New Roman"/>
          <w:color w:val="000000"/>
          <w:sz w:val="24"/>
          <w:szCs w:val="24"/>
          <w:shd w:val="clear" w:color="auto" w:fill="FFFFFF"/>
        </w:rPr>
        <w:t>thei</w:t>
      </w:r>
      <w:r w:rsidR="00747C24" w:rsidRPr="00B77B26">
        <w:rPr>
          <w:rFonts w:ascii="Times New Roman" w:hAnsi="Times New Roman" w:cs="Times New Roman"/>
          <w:color w:val="000000"/>
          <w:sz w:val="24"/>
          <w:szCs w:val="24"/>
          <w:shd w:val="clear" w:color="auto" w:fill="FFFFFF"/>
        </w:rPr>
        <w:t>r social, spiritual and moral well-being and physical and mental health.</w:t>
      </w:r>
      <w:r w:rsidR="00747C24" w:rsidRPr="00B77B26">
        <w:rPr>
          <w:rFonts w:ascii="Times New Roman" w:hAnsi="Times New Roman" w:cs="Times New Roman"/>
          <w:sz w:val="24"/>
          <w:szCs w:val="24"/>
        </w:rPr>
        <w:t xml:space="preserve"> </w:t>
      </w:r>
      <w:r w:rsidR="009660DE" w:rsidRPr="00B77B26">
        <w:rPr>
          <w:rFonts w:ascii="Times New Roman" w:hAnsi="Times New Roman" w:cs="Times New Roman"/>
          <w:sz w:val="24"/>
          <w:szCs w:val="24"/>
        </w:rPr>
        <w:t xml:space="preserve">  </w:t>
      </w:r>
      <w:r w:rsidR="00C148D1" w:rsidRPr="00B77B26">
        <w:rPr>
          <w:rFonts w:ascii="Times New Roman" w:hAnsi="Times New Roman" w:cs="Times New Roman"/>
          <w:sz w:val="24"/>
          <w:szCs w:val="24"/>
        </w:rPr>
        <w:t xml:space="preserve">The availability of appropriate information is also at the heart of a range of substantive rights covered by the </w:t>
      </w:r>
      <w:r w:rsidR="00276FE1" w:rsidRPr="00B77B26">
        <w:rPr>
          <w:rFonts w:ascii="Times New Roman" w:hAnsi="Times New Roman" w:cs="Times New Roman"/>
          <w:sz w:val="24"/>
          <w:szCs w:val="24"/>
        </w:rPr>
        <w:t>UN</w:t>
      </w:r>
      <w:r w:rsidR="00C148D1" w:rsidRPr="00B77B26">
        <w:rPr>
          <w:rFonts w:ascii="Times New Roman" w:hAnsi="Times New Roman" w:cs="Times New Roman"/>
          <w:sz w:val="24"/>
          <w:szCs w:val="24"/>
        </w:rPr>
        <w:t xml:space="preserve">CRC, including adoption (Article 21(a)); immigration and asylum (Article 22(2)), health care for disabled children (Article 23(4)); and educational and vocational training (Article 28(d)).  </w:t>
      </w:r>
      <w:r w:rsidR="00772DA6" w:rsidRPr="00B77B26">
        <w:rPr>
          <w:rFonts w:ascii="Times New Roman" w:hAnsi="Times New Roman" w:cs="Times New Roman"/>
          <w:sz w:val="24"/>
          <w:szCs w:val="24"/>
        </w:rPr>
        <w:t xml:space="preserve">Without </w:t>
      </w:r>
      <w:r w:rsidR="00301F8D" w:rsidRPr="00B77B26">
        <w:rPr>
          <w:rFonts w:ascii="Times New Roman" w:hAnsi="Times New Roman" w:cs="Times New Roman"/>
          <w:sz w:val="24"/>
          <w:szCs w:val="24"/>
        </w:rPr>
        <w:t xml:space="preserve">access to reliable, relevant information, children cannot meaningfully engage in any decision-making process. In the context of justice proceedings, this implies that children should have access to </w:t>
      </w:r>
      <w:r w:rsidR="00F3295D" w:rsidRPr="00B77B26">
        <w:rPr>
          <w:rFonts w:ascii="Times New Roman" w:hAnsi="Times New Roman" w:cs="Times New Roman"/>
          <w:sz w:val="24"/>
          <w:szCs w:val="24"/>
        </w:rPr>
        <w:t xml:space="preserve">clear </w:t>
      </w:r>
      <w:r w:rsidR="00301F8D" w:rsidRPr="00B77B26">
        <w:rPr>
          <w:rFonts w:ascii="Times New Roman" w:hAnsi="Times New Roman" w:cs="Times New Roman"/>
          <w:sz w:val="24"/>
          <w:szCs w:val="24"/>
        </w:rPr>
        <w:t xml:space="preserve">information about </w:t>
      </w:r>
      <w:r w:rsidR="00F3295D" w:rsidRPr="00B77B26">
        <w:rPr>
          <w:rFonts w:ascii="Times New Roman" w:hAnsi="Times New Roman" w:cs="Times New Roman"/>
          <w:sz w:val="24"/>
          <w:szCs w:val="24"/>
        </w:rPr>
        <w:t>the nature, scope and purpose of each stage of the justice process, including how long it will take, where it will take place</w:t>
      </w:r>
      <w:r w:rsidR="00063F16" w:rsidRPr="00B77B26">
        <w:rPr>
          <w:rFonts w:ascii="Times New Roman" w:hAnsi="Times New Roman" w:cs="Times New Roman"/>
          <w:sz w:val="24"/>
          <w:szCs w:val="24"/>
        </w:rPr>
        <w:t>,</w:t>
      </w:r>
      <w:r w:rsidR="00483564" w:rsidRPr="00B77B26">
        <w:rPr>
          <w:rFonts w:ascii="Times New Roman" w:hAnsi="Times New Roman" w:cs="Times New Roman"/>
          <w:sz w:val="24"/>
          <w:szCs w:val="24"/>
        </w:rPr>
        <w:t xml:space="preserve"> why it is taking place at all</w:t>
      </w:r>
      <w:r w:rsidR="00063F16" w:rsidRPr="00B77B26">
        <w:rPr>
          <w:rFonts w:ascii="Times New Roman" w:hAnsi="Times New Roman" w:cs="Times New Roman"/>
          <w:sz w:val="24"/>
          <w:szCs w:val="24"/>
        </w:rPr>
        <w:t>, and who will be involved in the decision-making</w:t>
      </w:r>
      <w:r w:rsidR="00483564" w:rsidRPr="00B77B26">
        <w:rPr>
          <w:rFonts w:ascii="Times New Roman" w:hAnsi="Times New Roman" w:cs="Times New Roman"/>
          <w:sz w:val="24"/>
          <w:szCs w:val="24"/>
        </w:rPr>
        <w:t>.</w:t>
      </w:r>
      <w:r w:rsidR="00366970" w:rsidRPr="00B77B26">
        <w:rPr>
          <w:rFonts w:ascii="Times New Roman" w:hAnsi="Times New Roman" w:cs="Times New Roman"/>
          <w:sz w:val="24"/>
          <w:szCs w:val="24"/>
        </w:rPr>
        <w:t xml:space="preserve"> </w:t>
      </w:r>
      <w:r w:rsidR="00483564" w:rsidRPr="00B77B26">
        <w:rPr>
          <w:rFonts w:ascii="Times New Roman" w:hAnsi="Times New Roman" w:cs="Times New Roman"/>
          <w:sz w:val="24"/>
          <w:szCs w:val="24"/>
        </w:rPr>
        <w:t xml:space="preserve">   </w:t>
      </w:r>
      <w:r w:rsidR="00F3295D" w:rsidRPr="00B77B26">
        <w:rPr>
          <w:rFonts w:ascii="Times New Roman" w:hAnsi="Times New Roman" w:cs="Times New Roman"/>
          <w:sz w:val="24"/>
          <w:szCs w:val="24"/>
        </w:rPr>
        <w:t xml:space="preserve"> </w:t>
      </w:r>
    </w:p>
    <w:p w14:paraId="71479EAF" w14:textId="54A86BD9" w:rsidR="00A437D2" w:rsidRPr="00B77B26" w:rsidRDefault="00A437D2" w:rsidP="00B22DB4">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Unsurprisingly, t</w:t>
      </w:r>
      <w:r w:rsidR="008B2F96" w:rsidRPr="00B77B26">
        <w:rPr>
          <w:rFonts w:ascii="Times New Roman" w:hAnsi="Times New Roman" w:cs="Times New Roman"/>
          <w:sz w:val="24"/>
          <w:szCs w:val="24"/>
        </w:rPr>
        <w:t xml:space="preserve">he right to information </w:t>
      </w:r>
      <w:r w:rsidRPr="00B77B26">
        <w:rPr>
          <w:rFonts w:ascii="Times New Roman" w:hAnsi="Times New Roman" w:cs="Times New Roman"/>
          <w:sz w:val="24"/>
          <w:szCs w:val="24"/>
        </w:rPr>
        <w:t xml:space="preserve">headlines the ‘General Elements of Child Friendly Justice’ set out at the beginning of the </w:t>
      </w:r>
      <w:r w:rsidR="009562D3" w:rsidRPr="00B77B26">
        <w:rPr>
          <w:rFonts w:ascii="Times New Roman" w:hAnsi="Times New Roman" w:cs="Times New Roman"/>
          <w:sz w:val="24"/>
          <w:szCs w:val="24"/>
        </w:rPr>
        <w:t>CoE</w:t>
      </w:r>
      <w:r w:rsidR="006E74F9" w:rsidRPr="00B77B26">
        <w:rPr>
          <w:rFonts w:ascii="Times New Roman" w:hAnsi="Times New Roman" w:cs="Times New Roman"/>
          <w:sz w:val="24"/>
          <w:szCs w:val="24"/>
        </w:rPr>
        <w:t xml:space="preserve"> Guidelines</w:t>
      </w:r>
      <w:r w:rsidR="008B2F96" w:rsidRPr="00B77B26">
        <w:rPr>
          <w:rFonts w:ascii="Times New Roman" w:hAnsi="Times New Roman" w:cs="Times New Roman"/>
          <w:sz w:val="24"/>
          <w:szCs w:val="24"/>
        </w:rPr>
        <w:t xml:space="preserve"> </w:t>
      </w:r>
      <w:r w:rsidRPr="00B77B26">
        <w:rPr>
          <w:rFonts w:ascii="Times New Roman" w:hAnsi="Times New Roman" w:cs="Times New Roman"/>
          <w:sz w:val="24"/>
          <w:szCs w:val="24"/>
        </w:rPr>
        <w:t xml:space="preserve">and features heavily in the substantive provisions thereafter </w:t>
      </w:r>
      <w:r w:rsidR="008B2F96" w:rsidRPr="00B77B26">
        <w:rPr>
          <w:rFonts w:ascii="Times New Roman" w:hAnsi="Times New Roman" w:cs="Times New Roman"/>
          <w:sz w:val="24"/>
          <w:szCs w:val="24"/>
        </w:rPr>
        <w:t>(no less than 23 times, in fact).</w:t>
      </w:r>
      <w:r w:rsidRPr="00B77B26">
        <w:rPr>
          <w:rFonts w:ascii="Times New Roman" w:hAnsi="Times New Roman" w:cs="Times New Roman"/>
          <w:sz w:val="24"/>
          <w:szCs w:val="24"/>
        </w:rPr>
        <w:t xml:space="preserve"> Thus, we are advised that children should receive information </w:t>
      </w:r>
      <w:r w:rsidRPr="00B77B26">
        <w:rPr>
          <w:rFonts w:ascii="Times New Roman" w:eastAsia="Times New Roman" w:hAnsi="Times New Roman" w:cs="Times New Roman"/>
          <w:color w:val="000000"/>
          <w:sz w:val="24"/>
          <w:szCs w:val="24"/>
          <w:lang w:eastAsia="en-GB"/>
        </w:rPr>
        <w:t xml:space="preserve">in a manner adapted to their age and maturity, in a language </w:t>
      </w:r>
      <w:r w:rsidR="00361771" w:rsidRPr="00B77B26">
        <w:rPr>
          <w:rFonts w:ascii="Times New Roman" w:eastAsia="Times New Roman" w:hAnsi="Times New Roman" w:cs="Times New Roman"/>
          <w:color w:val="000000"/>
          <w:sz w:val="24"/>
          <w:szCs w:val="24"/>
          <w:lang w:eastAsia="en-GB"/>
        </w:rPr>
        <w:t xml:space="preserve">that they can understand, </w:t>
      </w:r>
      <w:r w:rsidRPr="00B77B26">
        <w:rPr>
          <w:rFonts w:ascii="Times New Roman" w:eastAsia="Times New Roman" w:hAnsi="Times New Roman" w:cs="Times New Roman"/>
          <w:color w:val="000000"/>
          <w:sz w:val="24"/>
          <w:szCs w:val="24"/>
          <w:lang w:eastAsia="en-GB"/>
        </w:rPr>
        <w:t xml:space="preserve">is gender- and culture-sensitive (Section IV(A)(1)(2)); and it should be given directly to children as well as their parents and/or legal representatives (Section IV(A)(1)(3). Information rights also encompass the right to be protected against information or images that might be harmful to the child’s welfare </w:t>
      </w:r>
      <w:r w:rsidR="00184318" w:rsidRPr="00B77B26">
        <w:rPr>
          <w:rFonts w:ascii="Times New Roman" w:eastAsia="Times New Roman" w:hAnsi="Times New Roman" w:cs="Times New Roman"/>
          <w:color w:val="000000"/>
          <w:sz w:val="24"/>
          <w:szCs w:val="24"/>
          <w:lang w:eastAsia="en-GB"/>
        </w:rPr>
        <w:t xml:space="preserve">(Section IV(D)(5)(60)). </w:t>
      </w:r>
    </w:p>
    <w:p w14:paraId="3D4CE0E4" w14:textId="0161AC2A" w:rsidR="005F5701" w:rsidRPr="00B77B26" w:rsidRDefault="005F5701" w:rsidP="00B22DB4">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Information that is designed to both equip children and young people with what they need to understand the</w:t>
      </w:r>
      <w:r w:rsidR="009562D3" w:rsidRPr="00B77B26">
        <w:rPr>
          <w:rFonts w:ascii="Times New Roman" w:hAnsi="Times New Roman" w:cs="Times New Roman"/>
          <w:sz w:val="24"/>
          <w:szCs w:val="24"/>
        </w:rPr>
        <w:t xml:space="preserve"> workings of the justice system</w:t>
      </w:r>
      <w:r w:rsidRPr="00B77B26">
        <w:rPr>
          <w:rFonts w:ascii="Times New Roman" w:hAnsi="Times New Roman" w:cs="Times New Roman"/>
          <w:sz w:val="24"/>
          <w:szCs w:val="24"/>
        </w:rPr>
        <w:t xml:space="preserve"> and to provide them with the confidence to assert their rights</w:t>
      </w:r>
      <w:r w:rsidR="003B077C">
        <w:rPr>
          <w:rFonts w:ascii="Times New Roman" w:hAnsi="Times New Roman" w:cs="Times New Roman"/>
          <w:sz w:val="24"/>
          <w:szCs w:val="24"/>
        </w:rPr>
        <w:t xml:space="preserve"> will go some of the way to making</w:t>
      </w:r>
      <w:r w:rsidRPr="00B77B26">
        <w:rPr>
          <w:rFonts w:ascii="Times New Roman" w:hAnsi="Times New Roman" w:cs="Times New Roman"/>
          <w:sz w:val="24"/>
          <w:szCs w:val="24"/>
        </w:rPr>
        <w:t xml:space="preserve"> their participation in justice proceedings meaningful. But the right to information demands a more nuanced understanding of the scope </w:t>
      </w:r>
      <w:r w:rsidRPr="00B77B26">
        <w:rPr>
          <w:rFonts w:ascii="Times New Roman" w:hAnsi="Times New Roman" w:cs="Times New Roman"/>
          <w:sz w:val="24"/>
          <w:szCs w:val="24"/>
        </w:rPr>
        <w:lastRenderedPageBreak/>
        <w:t>of the right to information and about how information should be conveyed, particularly in the context of justice proceedings.</w:t>
      </w:r>
    </w:p>
    <w:p w14:paraId="0CD422FD" w14:textId="77777777" w:rsidR="004C16BE" w:rsidRPr="00B77B26" w:rsidRDefault="004C16BE" w:rsidP="00D11728">
      <w:pPr>
        <w:spacing w:line="360" w:lineRule="auto"/>
        <w:jc w:val="both"/>
        <w:rPr>
          <w:rFonts w:ascii="Times New Roman" w:hAnsi="Times New Roman" w:cs="Times New Roman"/>
          <w:sz w:val="24"/>
          <w:szCs w:val="24"/>
        </w:rPr>
      </w:pPr>
    </w:p>
    <w:p w14:paraId="63F22985" w14:textId="3714E0EC" w:rsidR="00875D9B" w:rsidRPr="00B77B26" w:rsidRDefault="00AB3805" w:rsidP="00D11728">
      <w:pPr>
        <w:spacing w:line="360" w:lineRule="auto"/>
        <w:rPr>
          <w:rFonts w:ascii="Times New Roman" w:hAnsi="Times New Roman" w:cs="Times New Roman"/>
          <w:b/>
          <w:sz w:val="24"/>
          <w:szCs w:val="24"/>
        </w:rPr>
      </w:pPr>
      <w:r>
        <w:rPr>
          <w:rFonts w:ascii="Times New Roman" w:hAnsi="Times New Roman" w:cs="Times New Roman"/>
          <w:b/>
          <w:sz w:val="24"/>
          <w:szCs w:val="24"/>
        </w:rPr>
        <w:t>Three distinct layers of information</w:t>
      </w:r>
    </w:p>
    <w:p w14:paraId="163EAC07" w14:textId="4FC5A42A" w:rsidR="00500E54" w:rsidRPr="00B77B26" w:rsidRDefault="00500E54" w:rsidP="00D11728">
      <w:pPr>
        <w:spacing w:before="0" w:line="360" w:lineRule="auto"/>
        <w:ind w:left="720"/>
        <w:contextualSpacing/>
        <w:rPr>
          <w:rFonts w:ascii="Times New Roman" w:eastAsia="Calibri" w:hAnsi="Times New Roman" w:cs="Times New Roman"/>
          <w:i/>
          <w:sz w:val="24"/>
          <w:szCs w:val="24"/>
          <w:lang w:eastAsia="en-GB"/>
        </w:rPr>
      </w:pPr>
      <w:r w:rsidRPr="00B77B26">
        <w:rPr>
          <w:rFonts w:ascii="Times New Roman" w:eastAsia="Calibri" w:hAnsi="Times New Roman" w:cs="Times New Roman"/>
          <w:i/>
          <w:sz w:val="24"/>
          <w:szCs w:val="24"/>
          <w:lang w:eastAsia="en-GB"/>
        </w:rPr>
        <w:t xml:space="preserve">Child Friendly Justice means better support from adults so that young people understand different laws and how to challenge them if they are not happy with how they are treated </w:t>
      </w:r>
      <w:r w:rsidRPr="00B77B26">
        <w:rPr>
          <w:rFonts w:ascii="Times New Roman" w:eastAsia="Calibri" w:hAnsi="Times New Roman" w:cs="Times New Roman"/>
          <w:sz w:val="24"/>
          <w:szCs w:val="24"/>
          <w:lang w:eastAsia="en-GB"/>
        </w:rPr>
        <w:t>(Young Persons Reference Group, 2015, p.6)</w:t>
      </w:r>
      <w:r w:rsidRPr="00B77B26">
        <w:rPr>
          <w:rFonts w:ascii="Times New Roman" w:eastAsia="Calibri" w:hAnsi="Times New Roman" w:cs="Times New Roman"/>
          <w:i/>
          <w:sz w:val="24"/>
          <w:szCs w:val="24"/>
          <w:lang w:eastAsia="en-GB"/>
        </w:rPr>
        <w:t xml:space="preserve">.                          </w:t>
      </w:r>
    </w:p>
    <w:p w14:paraId="71335244" w14:textId="77777777" w:rsidR="00506ACE" w:rsidRPr="00B77B26" w:rsidRDefault="00506ACE" w:rsidP="00D11728">
      <w:pPr>
        <w:spacing w:line="360" w:lineRule="auto"/>
        <w:rPr>
          <w:rFonts w:ascii="Times New Roman" w:hAnsi="Times New Roman" w:cs="Times New Roman"/>
          <w:sz w:val="24"/>
          <w:szCs w:val="24"/>
        </w:rPr>
      </w:pPr>
    </w:p>
    <w:p w14:paraId="50D178BF" w14:textId="221F49D2" w:rsidR="00875D9B" w:rsidRPr="00B77B26" w:rsidRDefault="00875D9B" w:rsidP="00B22DB4">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 xml:space="preserve">In terms of the scope of the right to information, </w:t>
      </w:r>
      <w:r w:rsidR="003A46C2">
        <w:rPr>
          <w:rFonts w:ascii="Times New Roman" w:hAnsi="Times New Roman" w:cs="Times New Roman"/>
          <w:sz w:val="24"/>
          <w:szCs w:val="24"/>
        </w:rPr>
        <w:t xml:space="preserve">the findings of this project point to </w:t>
      </w:r>
      <w:r w:rsidR="00DB0E0C" w:rsidRPr="00B77B26">
        <w:rPr>
          <w:rFonts w:ascii="Times New Roman" w:hAnsi="Times New Roman" w:cs="Times New Roman"/>
          <w:sz w:val="24"/>
          <w:szCs w:val="24"/>
        </w:rPr>
        <w:t>three layers of information that support a genuinely participatory process</w:t>
      </w:r>
      <w:r w:rsidR="00D73192" w:rsidRPr="00B77B26">
        <w:rPr>
          <w:rFonts w:ascii="Times New Roman" w:hAnsi="Times New Roman" w:cs="Times New Roman"/>
          <w:sz w:val="24"/>
          <w:szCs w:val="24"/>
        </w:rPr>
        <w:t xml:space="preserve">, but </w:t>
      </w:r>
      <w:r w:rsidR="003A46C2">
        <w:rPr>
          <w:rFonts w:ascii="Times New Roman" w:hAnsi="Times New Roman" w:cs="Times New Roman"/>
          <w:sz w:val="24"/>
          <w:szCs w:val="24"/>
        </w:rPr>
        <w:t>we suggest</w:t>
      </w:r>
      <w:r w:rsidR="00D73192" w:rsidRPr="00B77B26">
        <w:rPr>
          <w:rFonts w:ascii="Times New Roman" w:hAnsi="Times New Roman" w:cs="Times New Roman"/>
          <w:sz w:val="24"/>
          <w:szCs w:val="24"/>
        </w:rPr>
        <w:t xml:space="preserve"> that (</w:t>
      </w:r>
      <w:r w:rsidR="00361771" w:rsidRPr="00B77B26">
        <w:rPr>
          <w:rFonts w:ascii="Times New Roman" w:hAnsi="Times New Roman" w:cs="Times New Roman"/>
          <w:sz w:val="24"/>
          <w:szCs w:val="24"/>
        </w:rPr>
        <w:t xml:space="preserve">justice </w:t>
      </w:r>
      <w:r w:rsidR="00D73192" w:rsidRPr="00B77B26">
        <w:rPr>
          <w:rFonts w:ascii="Times New Roman" w:hAnsi="Times New Roman" w:cs="Times New Roman"/>
          <w:sz w:val="24"/>
          <w:szCs w:val="24"/>
        </w:rPr>
        <w:t>professional</w:t>
      </w:r>
      <w:r w:rsidR="00361771" w:rsidRPr="00B77B26">
        <w:rPr>
          <w:rFonts w:ascii="Times New Roman" w:hAnsi="Times New Roman" w:cs="Times New Roman"/>
          <w:sz w:val="24"/>
          <w:szCs w:val="24"/>
        </w:rPr>
        <w:t>s’</w:t>
      </w:r>
      <w:r w:rsidR="00D73192" w:rsidRPr="00B77B26">
        <w:rPr>
          <w:rFonts w:ascii="Times New Roman" w:hAnsi="Times New Roman" w:cs="Times New Roman"/>
          <w:sz w:val="24"/>
          <w:szCs w:val="24"/>
        </w:rPr>
        <w:t xml:space="preserve">) </w:t>
      </w:r>
      <w:r w:rsidR="004E6127" w:rsidRPr="00B77B26">
        <w:rPr>
          <w:rFonts w:ascii="Times New Roman" w:hAnsi="Times New Roman" w:cs="Times New Roman"/>
          <w:sz w:val="24"/>
          <w:szCs w:val="24"/>
        </w:rPr>
        <w:t>i</w:t>
      </w:r>
      <w:r w:rsidR="00D73192" w:rsidRPr="00B77B26">
        <w:rPr>
          <w:rFonts w:ascii="Times New Roman" w:hAnsi="Times New Roman" w:cs="Times New Roman"/>
          <w:sz w:val="24"/>
          <w:szCs w:val="24"/>
        </w:rPr>
        <w:t>nterpretations of the right to information rarely incorporates all three</w:t>
      </w:r>
      <w:r w:rsidR="005E077B" w:rsidRPr="00B77B26">
        <w:rPr>
          <w:rFonts w:ascii="Times New Roman" w:hAnsi="Times New Roman" w:cs="Times New Roman"/>
          <w:sz w:val="24"/>
          <w:szCs w:val="24"/>
        </w:rPr>
        <w:t xml:space="preserve">. </w:t>
      </w:r>
      <w:r w:rsidR="00AE6764" w:rsidRPr="00B77B26">
        <w:rPr>
          <w:rFonts w:ascii="Times New Roman" w:hAnsi="Times New Roman" w:cs="Times New Roman"/>
          <w:sz w:val="24"/>
          <w:szCs w:val="24"/>
        </w:rPr>
        <w:t xml:space="preserve">We define the first layer of information as </w:t>
      </w:r>
      <w:r w:rsidR="00AE6764" w:rsidRPr="00C33E95">
        <w:rPr>
          <w:rFonts w:ascii="Times New Roman" w:hAnsi="Times New Roman" w:cs="Times New Roman"/>
          <w:sz w:val="24"/>
          <w:szCs w:val="24"/>
        </w:rPr>
        <w:t>‘</w:t>
      </w:r>
      <w:r w:rsidR="00220965" w:rsidRPr="00C33E95">
        <w:rPr>
          <w:rFonts w:ascii="Times New Roman" w:hAnsi="Times New Roman" w:cs="Times New Roman"/>
          <w:sz w:val="24"/>
          <w:szCs w:val="24"/>
        </w:rPr>
        <w:t>p</w:t>
      </w:r>
      <w:r w:rsidR="005E077B" w:rsidRPr="00C33E95">
        <w:rPr>
          <w:rFonts w:ascii="Times New Roman" w:hAnsi="Times New Roman" w:cs="Times New Roman"/>
          <w:sz w:val="24"/>
          <w:szCs w:val="24"/>
        </w:rPr>
        <w:t xml:space="preserve">ractical and </w:t>
      </w:r>
      <w:r w:rsidR="00220965" w:rsidRPr="00C33E95">
        <w:rPr>
          <w:rFonts w:ascii="Times New Roman" w:hAnsi="Times New Roman" w:cs="Times New Roman"/>
          <w:sz w:val="24"/>
          <w:szCs w:val="24"/>
        </w:rPr>
        <w:t>p</w:t>
      </w:r>
      <w:r w:rsidR="005E077B" w:rsidRPr="00C33E95">
        <w:rPr>
          <w:rFonts w:ascii="Times New Roman" w:hAnsi="Times New Roman" w:cs="Times New Roman"/>
          <w:sz w:val="24"/>
          <w:szCs w:val="24"/>
        </w:rPr>
        <w:t>rocedural information</w:t>
      </w:r>
      <w:r w:rsidR="00AE6764" w:rsidRPr="00C33E95">
        <w:rPr>
          <w:rFonts w:ascii="Times New Roman" w:hAnsi="Times New Roman" w:cs="Times New Roman"/>
          <w:sz w:val="24"/>
          <w:szCs w:val="24"/>
        </w:rPr>
        <w:t>’.</w:t>
      </w:r>
      <w:r w:rsidR="005E077B" w:rsidRPr="00B77B26">
        <w:rPr>
          <w:rFonts w:ascii="Times New Roman" w:hAnsi="Times New Roman" w:cs="Times New Roman"/>
          <w:sz w:val="24"/>
          <w:szCs w:val="24"/>
        </w:rPr>
        <w:t xml:space="preserve"> </w:t>
      </w:r>
      <w:r w:rsidR="00B63BD3" w:rsidRPr="00B77B26">
        <w:rPr>
          <w:rFonts w:ascii="Times New Roman" w:hAnsi="Times New Roman" w:cs="Times New Roman"/>
          <w:sz w:val="24"/>
          <w:szCs w:val="24"/>
        </w:rPr>
        <w:t>The</w:t>
      </w:r>
      <w:r w:rsidR="00BD6594" w:rsidRPr="00B77B26">
        <w:rPr>
          <w:rFonts w:ascii="Times New Roman" w:hAnsi="Times New Roman" w:cs="Times New Roman"/>
          <w:sz w:val="24"/>
          <w:szCs w:val="24"/>
        </w:rPr>
        <w:t xml:space="preserve"> experiences discussed during the Agenda Days confirmed that</w:t>
      </w:r>
      <w:r w:rsidR="004C16BE" w:rsidRPr="00B77B26">
        <w:rPr>
          <w:rFonts w:ascii="Times New Roman" w:hAnsi="Times New Roman" w:cs="Times New Roman"/>
          <w:sz w:val="24"/>
          <w:szCs w:val="24"/>
        </w:rPr>
        <w:t>,</w:t>
      </w:r>
      <w:r w:rsidR="00B63BD3" w:rsidRPr="00B77B26">
        <w:rPr>
          <w:rFonts w:ascii="Times New Roman" w:hAnsi="Times New Roman" w:cs="Times New Roman"/>
          <w:sz w:val="24"/>
          <w:szCs w:val="24"/>
        </w:rPr>
        <w:t xml:space="preserve"> </w:t>
      </w:r>
      <w:r w:rsidR="004C16BE" w:rsidRPr="00B77B26">
        <w:rPr>
          <w:rFonts w:ascii="Times New Roman" w:hAnsi="Times New Roman" w:cs="Times New Roman"/>
          <w:sz w:val="24"/>
          <w:szCs w:val="24"/>
        </w:rPr>
        <w:t xml:space="preserve">to stand any chance of making a meaningful contribution, </w:t>
      </w:r>
      <w:r w:rsidR="00BD6594" w:rsidRPr="00B77B26">
        <w:rPr>
          <w:rFonts w:ascii="Times New Roman" w:hAnsi="Times New Roman" w:cs="Times New Roman"/>
          <w:sz w:val="24"/>
          <w:szCs w:val="24"/>
        </w:rPr>
        <w:t>c</w:t>
      </w:r>
      <w:r w:rsidRPr="00B77B26">
        <w:rPr>
          <w:rFonts w:ascii="Times New Roman" w:hAnsi="Times New Roman" w:cs="Times New Roman"/>
          <w:sz w:val="24"/>
          <w:szCs w:val="24"/>
        </w:rPr>
        <w:t xml:space="preserve">hildren and young people </w:t>
      </w:r>
      <w:r w:rsidR="00407F2E" w:rsidRPr="00B77B26">
        <w:rPr>
          <w:rFonts w:ascii="Times New Roman" w:hAnsi="Times New Roman" w:cs="Times New Roman"/>
          <w:sz w:val="24"/>
          <w:szCs w:val="24"/>
        </w:rPr>
        <w:t xml:space="preserve">who are involved in justice proceedings </w:t>
      </w:r>
      <w:r w:rsidRPr="00B77B26">
        <w:rPr>
          <w:rFonts w:ascii="Times New Roman" w:hAnsi="Times New Roman" w:cs="Times New Roman"/>
          <w:sz w:val="24"/>
          <w:szCs w:val="24"/>
        </w:rPr>
        <w:t>need practical information about how the legal process works, when and where it will take place, and the roles and responsibilities of the various actors, in order to understand what is happening.</w:t>
      </w:r>
      <w:r w:rsidR="004C16BE" w:rsidRPr="00B77B26">
        <w:rPr>
          <w:rFonts w:ascii="Times New Roman" w:hAnsi="Times New Roman" w:cs="Times New Roman"/>
          <w:sz w:val="24"/>
          <w:szCs w:val="24"/>
        </w:rPr>
        <w:t xml:space="preserve"> There are many examples of </w:t>
      </w:r>
      <w:r w:rsidR="006A7AB4" w:rsidRPr="00B77B26">
        <w:rPr>
          <w:rFonts w:ascii="Times New Roman" w:hAnsi="Times New Roman" w:cs="Times New Roman"/>
          <w:sz w:val="24"/>
          <w:szCs w:val="24"/>
        </w:rPr>
        <w:t>child friendly resources to explain different aspects of the justice process</w:t>
      </w:r>
      <w:r w:rsidR="004C16BE" w:rsidRPr="00B77B26">
        <w:rPr>
          <w:rFonts w:ascii="Times New Roman" w:hAnsi="Times New Roman" w:cs="Times New Roman"/>
          <w:sz w:val="24"/>
          <w:szCs w:val="24"/>
        </w:rPr>
        <w:t>, many of which have been produced by specialist children’s legal services</w:t>
      </w:r>
      <w:r w:rsidR="00693B33" w:rsidRPr="00B77B26">
        <w:rPr>
          <w:rFonts w:ascii="Times New Roman" w:hAnsi="Times New Roman" w:cs="Times New Roman"/>
          <w:sz w:val="24"/>
          <w:szCs w:val="24"/>
        </w:rPr>
        <w:t>.</w:t>
      </w:r>
      <w:r w:rsidR="00693B33" w:rsidRPr="00B77B26">
        <w:rPr>
          <w:rStyle w:val="FootnoteReference"/>
          <w:rFonts w:ascii="Times New Roman" w:hAnsi="Times New Roman" w:cs="Times New Roman"/>
          <w:sz w:val="24"/>
          <w:szCs w:val="24"/>
        </w:rPr>
        <w:footnoteReference w:id="6"/>
      </w:r>
      <w:r w:rsidR="00693B33" w:rsidRPr="00B77B26">
        <w:rPr>
          <w:rFonts w:ascii="Times New Roman" w:hAnsi="Times New Roman" w:cs="Times New Roman"/>
          <w:sz w:val="24"/>
          <w:szCs w:val="24"/>
        </w:rPr>
        <w:t xml:space="preserve"> </w:t>
      </w:r>
      <w:r w:rsidR="004C16BE" w:rsidRPr="00B77B26">
        <w:rPr>
          <w:rFonts w:ascii="Times New Roman" w:hAnsi="Times New Roman" w:cs="Times New Roman"/>
          <w:sz w:val="24"/>
          <w:szCs w:val="24"/>
        </w:rPr>
        <w:t xml:space="preserve">And yet, </w:t>
      </w:r>
      <w:r w:rsidR="00843790" w:rsidRPr="00B77B26">
        <w:rPr>
          <w:rFonts w:ascii="Times New Roman" w:hAnsi="Times New Roman" w:cs="Times New Roman"/>
          <w:sz w:val="24"/>
          <w:szCs w:val="24"/>
        </w:rPr>
        <w:t>some</w:t>
      </w:r>
      <w:r w:rsidR="006A7AB4" w:rsidRPr="00B77B26">
        <w:rPr>
          <w:rFonts w:ascii="Times New Roman" w:hAnsi="Times New Roman" w:cs="Times New Roman"/>
          <w:sz w:val="24"/>
          <w:szCs w:val="24"/>
        </w:rPr>
        <w:t xml:space="preserve"> of the young people involved in our project alluded to the lack of information they </w:t>
      </w:r>
      <w:r w:rsidR="00343BD9" w:rsidRPr="00B77B26">
        <w:rPr>
          <w:rFonts w:ascii="Times New Roman" w:hAnsi="Times New Roman" w:cs="Times New Roman"/>
          <w:sz w:val="24"/>
          <w:szCs w:val="24"/>
        </w:rPr>
        <w:t xml:space="preserve">had </w:t>
      </w:r>
      <w:r w:rsidR="006A7AB4" w:rsidRPr="00B77B26">
        <w:rPr>
          <w:rFonts w:ascii="Times New Roman" w:hAnsi="Times New Roman" w:cs="Times New Roman"/>
          <w:sz w:val="24"/>
          <w:szCs w:val="24"/>
        </w:rPr>
        <w:t>received about even the most basic aspects of their case</w:t>
      </w:r>
      <w:r w:rsidR="005E13F8" w:rsidRPr="00B77B26">
        <w:rPr>
          <w:rFonts w:ascii="Times New Roman" w:hAnsi="Times New Roman" w:cs="Times New Roman"/>
          <w:sz w:val="24"/>
          <w:szCs w:val="24"/>
        </w:rPr>
        <w:t xml:space="preserve">, including </w:t>
      </w:r>
      <w:r w:rsidR="00343BD9" w:rsidRPr="00B77B26">
        <w:rPr>
          <w:rFonts w:ascii="Times New Roman" w:hAnsi="Times New Roman" w:cs="Times New Roman"/>
          <w:sz w:val="24"/>
          <w:szCs w:val="24"/>
        </w:rPr>
        <w:t xml:space="preserve">the time and location of </w:t>
      </w:r>
      <w:r w:rsidR="00843790" w:rsidRPr="00B77B26">
        <w:rPr>
          <w:rFonts w:ascii="Times New Roman" w:hAnsi="Times New Roman" w:cs="Times New Roman"/>
          <w:sz w:val="24"/>
          <w:szCs w:val="24"/>
        </w:rPr>
        <w:t>hearings and</w:t>
      </w:r>
      <w:r w:rsidR="00343BD9" w:rsidRPr="00B77B26">
        <w:rPr>
          <w:rFonts w:ascii="Times New Roman" w:hAnsi="Times New Roman" w:cs="Times New Roman"/>
          <w:sz w:val="24"/>
          <w:szCs w:val="24"/>
        </w:rPr>
        <w:t xml:space="preserve"> </w:t>
      </w:r>
      <w:r w:rsidR="00EC031B" w:rsidRPr="00B77B26">
        <w:rPr>
          <w:rFonts w:ascii="Times New Roman" w:hAnsi="Times New Roman" w:cs="Times New Roman"/>
          <w:sz w:val="24"/>
          <w:szCs w:val="24"/>
        </w:rPr>
        <w:t>the names and roles of the various adults appearing i</w:t>
      </w:r>
      <w:r w:rsidR="00843790" w:rsidRPr="00B77B26">
        <w:rPr>
          <w:rFonts w:ascii="Times New Roman" w:hAnsi="Times New Roman" w:cs="Times New Roman"/>
          <w:sz w:val="24"/>
          <w:szCs w:val="24"/>
        </w:rPr>
        <w:t>n court hearings.</w:t>
      </w:r>
      <w:r w:rsidR="00DF14B9" w:rsidRPr="00B77B26">
        <w:rPr>
          <w:rStyle w:val="FootnoteReference"/>
          <w:rFonts w:ascii="Times New Roman" w:hAnsi="Times New Roman" w:cs="Times New Roman"/>
          <w:sz w:val="24"/>
          <w:szCs w:val="24"/>
        </w:rPr>
        <w:footnoteReference w:id="7"/>
      </w:r>
      <w:r w:rsidR="00843790" w:rsidRPr="00B77B26">
        <w:rPr>
          <w:rFonts w:ascii="Times New Roman" w:hAnsi="Times New Roman" w:cs="Times New Roman"/>
          <w:sz w:val="24"/>
          <w:szCs w:val="24"/>
        </w:rPr>
        <w:t xml:space="preserve"> </w:t>
      </w:r>
    </w:p>
    <w:p w14:paraId="60C8C640" w14:textId="43A7DA66" w:rsidR="00792788" w:rsidRPr="00B77B26" w:rsidRDefault="00220965" w:rsidP="00D11728">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 xml:space="preserve">But practical information on its own is unlikely to be enough to </w:t>
      </w:r>
      <w:r w:rsidR="00C33E95">
        <w:rPr>
          <w:rFonts w:ascii="Times New Roman" w:hAnsi="Times New Roman" w:cs="Times New Roman"/>
          <w:sz w:val="24"/>
          <w:szCs w:val="24"/>
        </w:rPr>
        <w:t xml:space="preserve">enable children and young people to </w:t>
      </w:r>
      <w:r w:rsidRPr="00B77B26">
        <w:rPr>
          <w:rFonts w:ascii="Times New Roman" w:hAnsi="Times New Roman" w:cs="Times New Roman"/>
          <w:sz w:val="24"/>
          <w:szCs w:val="24"/>
        </w:rPr>
        <w:t>contribute</w:t>
      </w:r>
      <w:r w:rsidR="00C33E95">
        <w:rPr>
          <w:rFonts w:ascii="Times New Roman" w:hAnsi="Times New Roman" w:cs="Times New Roman"/>
          <w:sz w:val="24"/>
          <w:szCs w:val="24"/>
        </w:rPr>
        <w:t xml:space="preserve"> meaningfully to decision-making</w:t>
      </w:r>
      <w:r w:rsidRPr="00B77B26">
        <w:rPr>
          <w:rFonts w:ascii="Times New Roman" w:hAnsi="Times New Roman" w:cs="Times New Roman"/>
          <w:sz w:val="24"/>
          <w:szCs w:val="24"/>
        </w:rPr>
        <w:t>. For children to achieve that transformational redefinition of themselves as ‘competent beings’</w:t>
      </w:r>
      <w:r w:rsidR="00361771" w:rsidRPr="00B77B26">
        <w:rPr>
          <w:rFonts w:ascii="Times New Roman" w:hAnsi="Times New Roman" w:cs="Times New Roman"/>
          <w:sz w:val="24"/>
          <w:szCs w:val="24"/>
        </w:rPr>
        <w:t xml:space="preserve"> with an active stake in the justice process</w:t>
      </w:r>
      <w:r w:rsidRPr="00B77B26">
        <w:rPr>
          <w:rFonts w:ascii="Times New Roman" w:hAnsi="Times New Roman" w:cs="Times New Roman"/>
          <w:sz w:val="24"/>
          <w:szCs w:val="24"/>
        </w:rPr>
        <w:t xml:space="preserve">, it is necessary to consider information from a slightly more nuanced position. This is why the second (commonly overlooked) layer of information is so </w:t>
      </w:r>
      <w:r w:rsidR="00361771" w:rsidRPr="00B77B26">
        <w:rPr>
          <w:rFonts w:ascii="Times New Roman" w:hAnsi="Times New Roman" w:cs="Times New Roman"/>
          <w:sz w:val="24"/>
          <w:szCs w:val="24"/>
        </w:rPr>
        <w:t xml:space="preserve">critical. It is what </w:t>
      </w:r>
      <w:r w:rsidR="00361771" w:rsidRPr="00B77B26">
        <w:rPr>
          <w:rFonts w:ascii="Times New Roman" w:hAnsi="Times New Roman" w:cs="Times New Roman"/>
          <w:sz w:val="24"/>
          <w:szCs w:val="24"/>
        </w:rPr>
        <w:lastRenderedPageBreak/>
        <w:t>we call</w:t>
      </w:r>
      <w:r w:rsidRPr="00B77B26">
        <w:rPr>
          <w:rFonts w:ascii="Times New Roman" w:hAnsi="Times New Roman" w:cs="Times New Roman"/>
          <w:sz w:val="24"/>
          <w:szCs w:val="24"/>
        </w:rPr>
        <w:t xml:space="preserve"> </w:t>
      </w:r>
      <w:r w:rsidRPr="00253356">
        <w:rPr>
          <w:rFonts w:ascii="Times New Roman" w:hAnsi="Times New Roman" w:cs="Times New Roman"/>
          <w:sz w:val="24"/>
          <w:szCs w:val="24"/>
        </w:rPr>
        <w:t>‘f</w:t>
      </w:r>
      <w:r w:rsidR="005E077B" w:rsidRPr="00253356">
        <w:rPr>
          <w:rFonts w:ascii="Times New Roman" w:hAnsi="Times New Roman" w:cs="Times New Roman"/>
          <w:sz w:val="24"/>
          <w:szCs w:val="24"/>
        </w:rPr>
        <w:t>oundational rights-based information</w:t>
      </w:r>
      <w:r w:rsidRPr="00253356">
        <w:rPr>
          <w:rFonts w:ascii="Times New Roman" w:hAnsi="Times New Roman" w:cs="Times New Roman"/>
          <w:sz w:val="24"/>
          <w:szCs w:val="24"/>
        </w:rPr>
        <w:t>’.</w:t>
      </w:r>
      <w:r w:rsidRPr="00B77B26">
        <w:rPr>
          <w:rFonts w:ascii="Times New Roman" w:hAnsi="Times New Roman" w:cs="Times New Roman"/>
          <w:sz w:val="24"/>
          <w:szCs w:val="24"/>
        </w:rPr>
        <w:t xml:space="preserve"> Children and young people need to be informed not only about what is likely to happen, but also about what </w:t>
      </w:r>
      <w:r w:rsidRPr="00B77B26">
        <w:rPr>
          <w:rFonts w:ascii="Times New Roman" w:hAnsi="Times New Roman" w:cs="Times New Roman"/>
          <w:i/>
          <w:sz w:val="24"/>
          <w:szCs w:val="24"/>
        </w:rPr>
        <w:t>should</w:t>
      </w:r>
      <w:r w:rsidRPr="00B77B26">
        <w:rPr>
          <w:rFonts w:ascii="Times New Roman" w:hAnsi="Times New Roman" w:cs="Times New Roman"/>
          <w:sz w:val="24"/>
          <w:szCs w:val="24"/>
        </w:rPr>
        <w:t xml:space="preserve"> happen. </w:t>
      </w:r>
      <w:r w:rsidR="00792788" w:rsidRPr="00B77B26">
        <w:rPr>
          <w:rFonts w:ascii="Times New Roman" w:hAnsi="Times New Roman" w:cs="Times New Roman"/>
          <w:sz w:val="24"/>
          <w:szCs w:val="24"/>
        </w:rPr>
        <w:t xml:space="preserve">For instance, children cannot object to a failure on the part of justice and welfare professionals to hear their views (for example regarding their adoption or foster placement) if they do not know that such a right exists in the first place.  They need to know that they have the </w:t>
      </w:r>
      <w:r w:rsidR="00792788" w:rsidRPr="00B77B26">
        <w:rPr>
          <w:rFonts w:ascii="Times New Roman" w:hAnsi="Times New Roman" w:cs="Times New Roman"/>
          <w:i/>
          <w:sz w:val="24"/>
          <w:szCs w:val="24"/>
        </w:rPr>
        <w:t>right</w:t>
      </w:r>
      <w:r w:rsidR="00607128" w:rsidRPr="00B77B26">
        <w:rPr>
          <w:rFonts w:ascii="Times New Roman" w:hAnsi="Times New Roman" w:cs="Times New Roman"/>
          <w:i/>
          <w:sz w:val="24"/>
          <w:szCs w:val="24"/>
        </w:rPr>
        <w:t xml:space="preserve"> </w:t>
      </w:r>
      <w:r w:rsidR="00607128" w:rsidRPr="00B77B26">
        <w:rPr>
          <w:rFonts w:ascii="Times New Roman" w:hAnsi="Times New Roman" w:cs="Times New Roman"/>
          <w:sz w:val="24"/>
          <w:szCs w:val="24"/>
        </w:rPr>
        <w:t>to be heard and</w:t>
      </w:r>
      <w:r w:rsidR="00792788" w:rsidRPr="00B77B26">
        <w:rPr>
          <w:rFonts w:ascii="Times New Roman" w:hAnsi="Times New Roman" w:cs="Times New Roman"/>
          <w:sz w:val="24"/>
          <w:szCs w:val="24"/>
        </w:rPr>
        <w:t xml:space="preserve"> that what they say should be given due weight. </w:t>
      </w:r>
    </w:p>
    <w:p w14:paraId="6D43502A" w14:textId="4CEB2FE6" w:rsidR="00C949F4" w:rsidRPr="00B77B26" w:rsidRDefault="00C949F4" w:rsidP="00D11728">
      <w:pPr>
        <w:spacing w:line="360" w:lineRule="auto"/>
        <w:ind w:firstLine="720"/>
        <w:jc w:val="both"/>
        <w:rPr>
          <w:rFonts w:ascii="Times New Roman" w:hAnsi="Times New Roman" w:cs="Times New Roman"/>
          <w:color w:val="000000"/>
          <w:sz w:val="24"/>
          <w:szCs w:val="24"/>
          <w:shd w:val="clear" w:color="auto" w:fill="FFFFFF"/>
        </w:rPr>
      </w:pPr>
      <w:r w:rsidRPr="00B77B26">
        <w:rPr>
          <w:rFonts w:ascii="Times New Roman" w:hAnsi="Times New Roman" w:cs="Times New Roman"/>
          <w:sz w:val="24"/>
          <w:szCs w:val="24"/>
        </w:rPr>
        <w:t xml:space="preserve">Acknowledging the importance of foundational rights information to children’s active and meaningful participation, children’s rights advocates have made some steps towards reproducing child friendly versions of existing laws, policies and guidance, particularly the CRC, through a variety of media. </w:t>
      </w:r>
      <w:r w:rsidR="00D27FE2" w:rsidRPr="00B77B26">
        <w:rPr>
          <w:rFonts w:ascii="Times New Roman" w:hAnsi="Times New Roman" w:cs="Times New Roman"/>
          <w:sz w:val="24"/>
          <w:szCs w:val="24"/>
        </w:rPr>
        <w:t>Whilst</w:t>
      </w:r>
      <w:r w:rsidRPr="00B77B26">
        <w:rPr>
          <w:rFonts w:ascii="Times New Roman" w:hAnsi="Times New Roman" w:cs="Times New Roman"/>
          <w:sz w:val="24"/>
          <w:szCs w:val="24"/>
        </w:rPr>
        <w:t xml:space="preserve"> a comprehensive review of them all is beyond the scope of this paper, they generally share two key features: they re-package the text of the original document in simpler language; and they present it in a more visually appealing format (shorter, bigger text, more colourful, and often with animation). </w:t>
      </w:r>
    </w:p>
    <w:p w14:paraId="75C5C24F" w14:textId="6F2BC0EB" w:rsidR="00C949F4" w:rsidRPr="00B77B26" w:rsidRDefault="004E6127" w:rsidP="00B22DB4">
      <w:pPr>
        <w:spacing w:before="0" w:after="0" w:line="360" w:lineRule="auto"/>
        <w:ind w:firstLine="720"/>
        <w:jc w:val="both"/>
        <w:rPr>
          <w:rFonts w:ascii="Times New Roman" w:hAnsi="Times New Roman" w:cs="Times New Roman"/>
          <w:sz w:val="24"/>
          <w:szCs w:val="24"/>
          <w:shd w:val="clear" w:color="auto" w:fill="FFFFFF"/>
        </w:rPr>
      </w:pPr>
      <w:r w:rsidRPr="00B77B26">
        <w:rPr>
          <w:rFonts w:ascii="Times New Roman" w:hAnsi="Times New Roman" w:cs="Times New Roman"/>
          <w:color w:val="000000"/>
          <w:sz w:val="24"/>
          <w:szCs w:val="24"/>
          <w:shd w:val="clear" w:color="auto" w:fill="FFFFFF"/>
        </w:rPr>
        <w:t xml:space="preserve">Recognising the appeal of these types of online resources, the young people involved in our project </w:t>
      </w:r>
      <w:r w:rsidR="004A1B2E" w:rsidRPr="00B77B26">
        <w:rPr>
          <w:rFonts w:ascii="Times New Roman" w:hAnsi="Times New Roman" w:cs="Times New Roman"/>
          <w:sz w:val="24"/>
          <w:szCs w:val="24"/>
        </w:rPr>
        <w:t xml:space="preserve">recommended that the </w:t>
      </w:r>
      <w:r w:rsidRPr="00B77B26">
        <w:rPr>
          <w:rFonts w:ascii="Times New Roman" w:hAnsi="Times New Roman" w:cs="Times New Roman"/>
          <w:sz w:val="24"/>
          <w:szCs w:val="24"/>
        </w:rPr>
        <w:t>G</w:t>
      </w:r>
      <w:r w:rsidR="004A1B2E" w:rsidRPr="00B77B26">
        <w:rPr>
          <w:rFonts w:ascii="Times New Roman" w:hAnsi="Times New Roman" w:cs="Times New Roman"/>
          <w:sz w:val="24"/>
          <w:szCs w:val="24"/>
        </w:rPr>
        <w:t xml:space="preserve">uidelines needed to be online and in a format young people understand, suggesting cartoons and animation, along with young people talking about the key components of child friendly justice. Some attempts have been made to achieve this already, but none of the young people </w:t>
      </w:r>
      <w:r w:rsidR="00D24F60" w:rsidRPr="00B77B26">
        <w:rPr>
          <w:rFonts w:ascii="Times New Roman" w:hAnsi="Times New Roman" w:cs="Times New Roman"/>
          <w:sz w:val="24"/>
          <w:szCs w:val="24"/>
        </w:rPr>
        <w:t>we spoke to</w:t>
      </w:r>
      <w:r w:rsidR="004A1B2E" w:rsidRPr="00B77B26">
        <w:rPr>
          <w:rFonts w:ascii="Times New Roman" w:hAnsi="Times New Roman" w:cs="Times New Roman"/>
          <w:sz w:val="24"/>
          <w:szCs w:val="24"/>
        </w:rPr>
        <w:t xml:space="preserve"> were aware of or had used them.</w:t>
      </w:r>
      <w:r w:rsidR="004A1B2E" w:rsidRPr="00B77B26">
        <w:rPr>
          <w:rFonts w:ascii="Times New Roman" w:hAnsi="Times New Roman" w:cs="Times New Roman"/>
          <w:sz w:val="24"/>
          <w:szCs w:val="24"/>
          <w:shd w:val="clear" w:color="auto" w:fill="FFFFFF"/>
        </w:rPr>
        <w:t xml:space="preserve"> For example</w:t>
      </w:r>
      <w:r w:rsidR="00C949F4" w:rsidRPr="00B77B26">
        <w:rPr>
          <w:rFonts w:ascii="Times New Roman" w:hAnsi="Times New Roman" w:cs="Times New Roman"/>
          <w:sz w:val="24"/>
          <w:szCs w:val="24"/>
          <w:shd w:val="clear" w:color="auto" w:fill="FFFFFF"/>
        </w:rPr>
        <w:t>, the European Union Agency for Fundamental Rights (FRA) has produced a br</w:t>
      </w:r>
      <w:r w:rsidR="00E94DEA" w:rsidRPr="00B77B26">
        <w:rPr>
          <w:rFonts w:ascii="Times New Roman" w:hAnsi="Times New Roman" w:cs="Times New Roman"/>
          <w:sz w:val="24"/>
          <w:szCs w:val="24"/>
          <w:shd w:val="clear" w:color="auto" w:fill="FFFFFF"/>
        </w:rPr>
        <w:t xml:space="preserve">ochure for children explaining </w:t>
      </w:r>
      <w:r w:rsidR="00C949F4" w:rsidRPr="00B77B26">
        <w:rPr>
          <w:rFonts w:ascii="Times New Roman" w:hAnsi="Times New Roman" w:cs="Times New Roman"/>
          <w:sz w:val="24"/>
          <w:szCs w:val="24"/>
          <w:shd w:val="clear" w:color="auto" w:fill="FFFFFF"/>
        </w:rPr>
        <w:t>the features of child friendly justice</w:t>
      </w:r>
      <w:r w:rsidR="00E94DEA" w:rsidRPr="00B77B26">
        <w:rPr>
          <w:rFonts w:ascii="Times New Roman" w:hAnsi="Times New Roman" w:cs="Times New Roman"/>
          <w:sz w:val="24"/>
          <w:szCs w:val="24"/>
          <w:shd w:val="clear" w:color="auto" w:fill="FFFFFF"/>
        </w:rPr>
        <w:t>.</w:t>
      </w:r>
      <w:r w:rsidR="00C949F4" w:rsidRPr="00B77B26">
        <w:rPr>
          <w:rStyle w:val="FootnoteReference"/>
          <w:rFonts w:ascii="Times New Roman" w:hAnsi="Times New Roman" w:cs="Times New Roman"/>
          <w:sz w:val="24"/>
          <w:szCs w:val="24"/>
          <w:shd w:val="clear" w:color="auto" w:fill="FFFFFF"/>
        </w:rPr>
        <w:footnoteReference w:id="8"/>
      </w:r>
      <w:r w:rsidR="00C949F4" w:rsidRPr="00B77B26">
        <w:rPr>
          <w:rFonts w:ascii="Times New Roman" w:hAnsi="Times New Roman" w:cs="Times New Roman"/>
          <w:sz w:val="24"/>
          <w:szCs w:val="24"/>
          <w:shd w:val="clear" w:color="auto" w:fill="FFFFFF"/>
        </w:rPr>
        <w:t xml:space="preserve"> Published in nine languages with some illustrations, this brochure sets out key principles and procedural issues in simple terms and highlights their practical application by reference to some concrete examples. For example, it </w:t>
      </w:r>
      <w:r w:rsidR="00E94DEA" w:rsidRPr="00B77B26">
        <w:rPr>
          <w:rFonts w:ascii="Times New Roman" w:hAnsi="Times New Roman" w:cs="Times New Roman"/>
          <w:sz w:val="24"/>
          <w:szCs w:val="24"/>
          <w:shd w:val="clear" w:color="auto" w:fill="FFFFFF"/>
        </w:rPr>
        <w:t>explains</w:t>
      </w:r>
      <w:r w:rsidR="00C949F4" w:rsidRPr="00B77B26">
        <w:rPr>
          <w:rFonts w:ascii="Times New Roman" w:hAnsi="Times New Roman" w:cs="Times New Roman"/>
          <w:sz w:val="24"/>
          <w:szCs w:val="24"/>
          <w:shd w:val="clear" w:color="auto" w:fill="FFFFFF"/>
        </w:rPr>
        <w:t xml:space="preserve"> the ‘best interests’ principle</w:t>
      </w:r>
      <w:r w:rsidR="00E94DEA" w:rsidRPr="00B77B26">
        <w:rPr>
          <w:rFonts w:ascii="Times New Roman" w:hAnsi="Times New Roman" w:cs="Times New Roman"/>
          <w:sz w:val="24"/>
          <w:szCs w:val="24"/>
          <w:shd w:val="clear" w:color="auto" w:fill="FFFFFF"/>
        </w:rPr>
        <w:t xml:space="preserve"> as follows</w:t>
      </w:r>
      <w:r w:rsidR="00C949F4" w:rsidRPr="00B77B26">
        <w:rPr>
          <w:rFonts w:ascii="Times New Roman" w:hAnsi="Times New Roman" w:cs="Times New Roman"/>
          <w:sz w:val="24"/>
          <w:szCs w:val="24"/>
          <w:shd w:val="clear" w:color="auto" w:fill="FFFFFF"/>
        </w:rPr>
        <w:t>:</w:t>
      </w:r>
    </w:p>
    <w:p w14:paraId="536B590A" w14:textId="7AC07E72" w:rsidR="00C949F4" w:rsidRPr="00327B4B" w:rsidRDefault="00C949F4" w:rsidP="00D11728">
      <w:pPr>
        <w:spacing w:line="360" w:lineRule="auto"/>
        <w:ind w:left="720" w:right="1088"/>
        <w:jc w:val="both"/>
        <w:rPr>
          <w:rFonts w:ascii="Times New Roman" w:hAnsi="Times New Roman" w:cs="Times New Roman"/>
          <w:i/>
          <w:iCs/>
          <w:sz w:val="24"/>
          <w:szCs w:val="24"/>
        </w:rPr>
      </w:pPr>
      <w:r w:rsidRPr="00327B4B">
        <w:rPr>
          <w:rFonts w:ascii="Times New Roman" w:hAnsi="Times New Roman" w:cs="Times New Roman"/>
          <w:i/>
          <w:sz w:val="24"/>
          <w:szCs w:val="24"/>
          <w:shd w:val="clear" w:color="auto" w:fill="FFFFFF"/>
        </w:rPr>
        <w:t xml:space="preserve">When adults make decisions about you, they should think if this decision is best for you.  </w:t>
      </w:r>
      <w:r w:rsidRPr="00327B4B">
        <w:rPr>
          <w:rFonts w:ascii="Times New Roman" w:hAnsi="Times New Roman" w:cs="Times New Roman"/>
          <w:i/>
          <w:iCs/>
          <w:sz w:val="24"/>
          <w:szCs w:val="24"/>
        </w:rPr>
        <w:t>For example, when parents are divorcing, the decision where and who the child should live with, should be taken thinking about what is best for the child, not what is best for the mother or the father.</w:t>
      </w:r>
    </w:p>
    <w:p w14:paraId="1D549F5F" w14:textId="743BFC91" w:rsidR="00696A33" w:rsidRPr="00B77B26" w:rsidRDefault="00C949F4" w:rsidP="00C5776A">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 xml:space="preserve">While the FRA’s attempts to present justice concepts to children in a way that can be understood are welcome, this resource is not particularly accessible (it is buried in the FRA </w:t>
      </w:r>
      <w:r w:rsidRPr="00B77B26">
        <w:rPr>
          <w:rFonts w:ascii="Times New Roman" w:hAnsi="Times New Roman" w:cs="Times New Roman"/>
          <w:sz w:val="24"/>
          <w:szCs w:val="24"/>
        </w:rPr>
        <w:lastRenderedPageBreak/>
        <w:t xml:space="preserve">webpages) </w:t>
      </w:r>
      <w:r w:rsidR="00E94DEA" w:rsidRPr="00B77B26">
        <w:rPr>
          <w:rFonts w:ascii="Times New Roman" w:hAnsi="Times New Roman" w:cs="Times New Roman"/>
          <w:sz w:val="24"/>
          <w:szCs w:val="24"/>
        </w:rPr>
        <w:t>such that the</w:t>
      </w:r>
      <w:r w:rsidRPr="00B77B26">
        <w:rPr>
          <w:rFonts w:ascii="Times New Roman" w:hAnsi="Times New Roman" w:cs="Times New Roman"/>
          <w:sz w:val="24"/>
          <w:szCs w:val="24"/>
        </w:rPr>
        <w:t xml:space="preserve"> likelihood of it being widely used by children and young people, or with professionals working with them in the justice system, is relatively slim. </w:t>
      </w:r>
      <w:r w:rsidR="006D3553" w:rsidRPr="00B77B26">
        <w:rPr>
          <w:rFonts w:ascii="Times New Roman" w:hAnsi="Times New Roman" w:cs="Times New Roman"/>
          <w:sz w:val="24"/>
          <w:szCs w:val="24"/>
        </w:rPr>
        <w:t>Indeed, n</w:t>
      </w:r>
      <w:r w:rsidR="007D23E3" w:rsidRPr="00B77B26">
        <w:rPr>
          <w:rFonts w:ascii="Times New Roman" w:hAnsi="Times New Roman" w:cs="Times New Roman"/>
          <w:sz w:val="24"/>
          <w:szCs w:val="24"/>
        </w:rPr>
        <w:t>ot a single young person involved in our study had ever heard of the Guidelines</w:t>
      </w:r>
      <w:r w:rsidR="004A1B2E" w:rsidRPr="00B77B26">
        <w:rPr>
          <w:rFonts w:ascii="Times New Roman" w:hAnsi="Times New Roman" w:cs="Times New Roman"/>
          <w:sz w:val="24"/>
          <w:szCs w:val="24"/>
        </w:rPr>
        <w:t>, let alone the ‘child friendly’ resources aimed at explaining them</w:t>
      </w:r>
      <w:r w:rsidR="007D23E3" w:rsidRPr="00B77B26">
        <w:rPr>
          <w:rFonts w:ascii="Times New Roman" w:hAnsi="Times New Roman" w:cs="Times New Roman"/>
          <w:sz w:val="24"/>
          <w:szCs w:val="24"/>
        </w:rPr>
        <w:t xml:space="preserve">, and they suspected that the justice professionals representing their interests had not heard of them either. </w:t>
      </w:r>
      <w:r w:rsidR="009A6A11" w:rsidRPr="00B77B26">
        <w:rPr>
          <w:rFonts w:ascii="Times New Roman" w:hAnsi="Times New Roman" w:cs="Times New Roman"/>
          <w:sz w:val="24"/>
          <w:szCs w:val="24"/>
        </w:rPr>
        <w:t xml:space="preserve">As such, none had had the opportunity or, indeed, inclination to </w:t>
      </w:r>
      <w:r w:rsidR="004A1B2E" w:rsidRPr="00B77B26">
        <w:rPr>
          <w:rFonts w:ascii="Times New Roman" w:hAnsi="Times New Roman" w:cs="Times New Roman"/>
          <w:sz w:val="24"/>
          <w:szCs w:val="24"/>
        </w:rPr>
        <w:t>evaluate their experiences or assert their rights by reference</w:t>
      </w:r>
      <w:r w:rsidR="009A6A11" w:rsidRPr="00B77B26">
        <w:rPr>
          <w:rFonts w:ascii="Times New Roman" w:hAnsi="Times New Roman" w:cs="Times New Roman"/>
          <w:sz w:val="24"/>
          <w:szCs w:val="24"/>
        </w:rPr>
        <w:t xml:space="preserve"> to Guidelines</w:t>
      </w:r>
      <w:r w:rsidR="004A1B2E" w:rsidRPr="00B77B26">
        <w:rPr>
          <w:rFonts w:ascii="Times New Roman" w:hAnsi="Times New Roman" w:cs="Times New Roman"/>
          <w:sz w:val="24"/>
          <w:szCs w:val="24"/>
        </w:rPr>
        <w:t>.</w:t>
      </w:r>
      <w:r w:rsidR="009A6A11" w:rsidRPr="00B77B26">
        <w:rPr>
          <w:rFonts w:ascii="Times New Roman" w:hAnsi="Times New Roman" w:cs="Times New Roman"/>
          <w:sz w:val="24"/>
          <w:szCs w:val="24"/>
        </w:rPr>
        <w:t xml:space="preserve"> </w:t>
      </w:r>
      <w:r w:rsidR="009A2CA6" w:rsidRPr="00B77B26">
        <w:rPr>
          <w:rFonts w:ascii="Times New Roman" w:hAnsi="Times New Roman" w:cs="Times New Roman"/>
          <w:sz w:val="24"/>
          <w:szCs w:val="24"/>
        </w:rPr>
        <w:t>It is perhaps u</w:t>
      </w:r>
      <w:r w:rsidR="00C5776A" w:rsidRPr="00B77B26">
        <w:rPr>
          <w:rFonts w:ascii="Times New Roman" w:hAnsi="Times New Roman" w:cs="Times New Roman"/>
          <w:sz w:val="24"/>
          <w:szCs w:val="24"/>
        </w:rPr>
        <w:t>nsurprising</w:t>
      </w:r>
      <w:r w:rsidR="00696A33" w:rsidRPr="00B77B26">
        <w:rPr>
          <w:rFonts w:ascii="Times New Roman" w:hAnsi="Times New Roman" w:cs="Times New Roman"/>
          <w:sz w:val="24"/>
          <w:szCs w:val="24"/>
        </w:rPr>
        <w:t xml:space="preserve">, therefore, </w:t>
      </w:r>
      <w:r w:rsidR="009A2CA6" w:rsidRPr="00B77B26">
        <w:rPr>
          <w:rFonts w:ascii="Times New Roman" w:hAnsi="Times New Roman" w:cs="Times New Roman"/>
          <w:sz w:val="24"/>
          <w:szCs w:val="24"/>
        </w:rPr>
        <w:t xml:space="preserve">that some of </w:t>
      </w:r>
      <w:r w:rsidR="00696A33" w:rsidRPr="00B77B26">
        <w:rPr>
          <w:rFonts w:ascii="Times New Roman" w:hAnsi="Times New Roman" w:cs="Times New Roman"/>
          <w:sz w:val="24"/>
          <w:szCs w:val="24"/>
        </w:rPr>
        <w:t xml:space="preserve">the young people who participated in the project revealed alarming deficiencies in information and knowledge about their fundamental rights in a justice context. </w:t>
      </w:r>
      <w:r w:rsidR="009A2CA6" w:rsidRPr="00B77B26">
        <w:rPr>
          <w:rFonts w:ascii="Times New Roman" w:hAnsi="Times New Roman" w:cs="Times New Roman"/>
          <w:sz w:val="24"/>
          <w:szCs w:val="24"/>
        </w:rPr>
        <w:t>The y</w:t>
      </w:r>
      <w:r w:rsidR="00696A33" w:rsidRPr="00B77B26">
        <w:rPr>
          <w:rFonts w:ascii="Times New Roman" w:hAnsi="Times New Roman" w:cs="Times New Roman"/>
          <w:sz w:val="24"/>
          <w:szCs w:val="24"/>
        </w:rPr>
        <w:t xml:space="preserve">oung </w:t>
      </w:r>
      <w:r w:rsidR="009A2CA6" w:rsidRPr="00B77B26">
        <w:rPr>
          <w:rFonts w:ascii="Times New Roman" w:hAnsi="Times New Roman" w:cs="Times New Roman"/>
          <w:sz w:val="24"/>
          <w:szCs w:val="24"/>
        </w:rPr>
        <w:t xml:space="preserve">participants who were </w:t>
      </w:r>
      <w:r w:rsidR="00696A33" w:rsidRPr="00B77B26">
        <w:rPr>
          <w:rFonts w:ascii="Times New Roman" w:hAnsi="Times New Roman" w:cs="Times New Roman"/>
          <w:sz w:val="24"/>
          <w:szCs w:val="24"/>
        </w:rPr>
        <w:t xml:space="preserve">in care had no idea whether they could access their own case files, or whether they had a right to maintain contact or reside with their siblings. Others questioned whether they had a right to legal aid or whether they could have a say in who they lived with following their parents’ separation. </w:t>
      </w:r>
      <w:r w:rsidR="00287D26" w:rsidRPr="00B77B26">
        <w:rPr>
          <w:rFonts w:ascii="Times New Roman" w:hAnsi="Times New Roman" w:cs="Times New Roman"/>
          <w:sz w:val="24"/>
          <w:szCs w:val="24"/>
        </w:rPr>
        <w:t xml:space="preserve">Most conveyed an image of </w:t>
      </w:r>
      <w:r w:rsidR="004D26BB" w:rsidRPr="00B77B26">
        <w:rPr>
          <w:rFonts w:ascii="Times New Roman" w:hAnsi="Times New Roman" w:cs="Times New Roman"/>
          <w:sz w:val="24"/>
          <w:szCs w:val="24"/>
        </w:rPr>
        <w:t xml:space="preserve">being </w:t>
      </w:r>
      <w:r w:rsidR="004D26BB" w:rsidRPr="00B77B26">
        <w:rPr>
          <w:rFonts w:ascii="Times New Roman" w:hAnsi="Times New Roman" w:cs="Times New Roman"/>
          <w:i/>
          <w:sz w:val="24"/>
          <w:szCs w:val="24"/>
        </w:rPr>
        <w:t>subjected to</w:t>
      </w:r>
      <w:r w:rsidR="004D26BB" w:rsidRPr="00B77B26">
        <w:rPr>
          <w:rFonts w:ascii="Times New Roman" w:hAnsi="Times New Roman" w:cs="Times New Roman"/>
          <w:sz w:val="24"/>
          <w:szCs w:val="24"/>
        </w:rPr>
        <w:t xml:space="preserve"> </w:t>
      </w:r>
      <w:r w:rsidR="00287D26" w:rsidRPr="00B77B26">
        <w:rPr>
          <w:rFonts w:ascii="Times New Roman" w:hAnsi="Times New Roman" w:cs="Times New Roman"/>
          <w:sz w:val="24"/>
          <w:szCs w:val="24"/>
        </w:rPr>
        <w:t xml:space="preserve">the justice process rather than </w:t>
      </w:r>
      <w:r w:rsidR="004D26BB" w:rsidRPr="00B77B26">
        <w:rPr>
          <w:rFonts w:ascii="Times New Roman" w:hAnsi="Times New Roman" w:cs="Times New Roman"/>
          <w:i/>
          <w:sz w:val="24"/>
          <w:szCs w:val="24"/>
        </w:rPr>
        <w:t>subjects party to</w:t>
      </w:r>
      <w:r w:rsidR="004D26BB" w:rsidRPr="00B77B26">
        <w:rPr>
          <w:rFonts w:ascii="Times New Roman" w:hAnsi="Times New Roman" w:cs="Times New Roman"/>
          <w:sz w:val="24"/>
          <w:szCs w:val="24"/>
        </w:rPr>
        <w:t xml:space="preserve"> the process</w:t>
      </w:r>
      <w:r w:rsidR="004B3353" w:rsidRPr="00B77B26">
        <w:rPr>
          <w:rFonts w:ascii="Times New Roman" w:hAnsi="Times New Roman" w:cs="Times New Roman"/>
          <w:sz w:val="24"/>
          <w:szCs w:val="24"/>
        </w:rPr>
        <w:t>, and much of that common sense of isolation and subjugation boils down to a basic lack of information</w:t>
      </w:r>
      <w:r w:rsidR="00287D26" w:rsidRPr="00B77B26">
        <w:rPr>
          <w:rFonts w:ascii="Times New Roman" w:hAnsi="Times New Roman" w:cs="Times New Roman"/>
          <w:sz w:val="24"/>
          <w:szCs w:val="24"/>
        </w:rPr>
        <w:t xml:space="preserve">. </w:t>
      </w:r>
      <w:r w:rsidR="00696A33" w:rsidRPr="00B77B26">
        <w:rPr>
          <w:rFonts w:ascii="Times New Roman" w:hAnsi="Times New Roman" w:cs="Times New Roman"/>
          <w:sz w:val="24"/>
          <w:szCs w:val="24"/>
        </w:rPr>
        <w:t xml:space="preserve">   </w:t>
      </w:r>
    </w:p>
    <w:p w14:paraId="7BC88451" w14:textId="2E57C9D0" w:rsidR="00220965" w:rsidRPr="00B77B26" w:rsidRDefault="00CA2536" w:rsidP="00D11728">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T</w:t>
      </w:r>
      <w:r w:rsidR="004A1B2E" w:rsidRPr="00B77B26">
        <w:rPr>
          <w:rFonts w:ascii="Times New Roman" w:hAnsi="Times New Roman" w:cs="Times New Roman"/>
          <w:sz w:val="24"/>
          <w:szCs w:val="24"/>
        </w:rPr>
        <w:t xml:space="preserve">he young people </w:t>
      </w:r>
      <w:r w:rsidRPr="00B77B26">
        <w:rPr>
          <w:rFonts w:ascii="Times New Roman" w:hAnsi="Times New Roman" w:cs="Times New Roman"/>
          <w:sz w:val="24"/>
          <w:szCs w:val="24"/>
        </w:rPr>
        <w:t xml:space="preserve">thus </w:t>
      </w:r>
      <w:r w:rsidR="000111D6" w:rsidRPr="00B77B26">
        <w:rPr>
          <w:rFonts w:ascii="Times New Roman" w:hAnsi="Times New Roman" w:cs="Times New Roman"/>
          <w:sz w:val="24"/>
          <w:szCs w:val="24"/>
        </w:rPr>
        <w:t xml:space="preserve">recognised the value of and need for </w:t>
      </w:r>
      <w:r w:rsidRPr="00B77B26">
        <w:rPr>
          <w:rFonts w:ascii="Times New Roman" w:hAnsi="Times New Roman" w:cs="Times New Roman"/>
          <w:sz w:val="24"/>
          <w:szCs w:val="24"/>
        </w:rPr>
        <w:t>more guidance on the nature and scope of their rights in the context of justice proceedings</w:t>
      </w:r>
      <w:r w:rsidR="000111D6" w:rsidRPr="00B77B26">
        <w:rPr>
          <w:rFonts w:ascii="Times New Roman" w:hAnsi="Times New Roman" w:cs="Times New Roman"/>
          <w:sz w:val="24"/>
          <w:szCs w:val="24"/>
        </w:rPr>
        <w:t xml:space="preserve"> and </w:t>
      </w:r>
      <w:r w:rsidRPr="00B77B26">
        <w:rPr>
          <w:rFonts w:ascii="Times New Roman" w:hAnsi="Times New Roman" w:cs="Times New Roman"/>
          <w:sz w:val="24"/>
          <w:szCs w:val="24"/>
        </w:rPr>
        <w:t>agreed</w:t>
      </w:r>
      <w:r w:rsidR="000111D6" w:rsidRPr="00B77B26">
        <w:rPr>
          <w:rFonts w:ascii="Times New Roman" w:hAnsi="Times New Roman" w:cs="Times New Roman"/>
          <w:sz w:val="24"/>
          <w:szCs w:val="24"/>
        </w:rPr>
        <w:t xml:space="preserve"> that, had they been informed of the full extent of their rights as detailed in the Guidelines, their experiences of the justice process might have been more positive. Specifically, some young people</w:t>
      </w:r>
      <w:r w:rsidR="00F357D5" w:rsidRPr="00B77B26">
        <w:rPr>
          <w:rFonts w:ascii="Times New Roman" w:hAnsi="Times New Roman" w:cs="Times New Roman"/>
          <w:sz w:val="24"/>
          <w:szCs w:val="24"/>
        </w:rPr>
        <w:t xml:space="preserve"> involved in child protection proceedings</w:t>
      </w:r>
      <w:r w:rsidR="000111D6" w:rsidRPr="00B77B26">
        <w:rPr>
          <w:rFonts w:ascii="Times New Roman" w:hAnsi="Times New Roman" w:cs="Times New Roman"/>
          <w:sz w:val="24"/>
          <w:szCs w:val="24"/>
        </w:rPr>
        <w:t xml:space="preserve"> </w:t>
      </w:r>
      <w:r w:rsidR="00F357D5" w:rsidRPr="00B77B26">
        <w:rPr>
          <w:rFonts w:ascii="Times New Roman" w:hAnsi="Times New Roman" w:cs="Times New Roman"/>
          <w:sz w:val="24"/>
          <w:szCs w:val="24"/>
        </w:rPr>
        <w:t xml:space="preserve">felt </w:t>
      </w:r>
      <w:r w:rsidR="000111D6" w:rsidRPr="00B77B26">
        <w:rPr>
          <w:rFonts w:ascii="Times New Roman" w:hAnsi="Times New Roman" w:cs="Times New Roman"/>
          <w:sz w:val="24"/>
          <w:szCs w:val="24"/>
        </w:rPr>
        <w:t xml:space="preserve">that </w:t>
      </w:r>
      <w:r w:rsidR="00F357D5" w:rsidRPr="00B77B26">
        <w:rPr>
          <w:rFonts w:ascii="Times New Roman" w:hAnsi="Times New Roman" w:cs="Times New Roman"/>
          <w:sz w:val="24"/>
          <w:szCs w:val="24"/>
        </w:rPr>
        <w:t>more explicit allegiance to the</w:t>
      </w:r>
      <w:r w:rsidR="00D24F60" w:rsidRPr="00B77B26">
        <w:rPr>
          <w:rFonts w:ascii="Times New Roman" w:hAnsi="Times New Roman" w:cs="Times New Roman"/>
          <w:sz w:val="24"/>
          <w:szCs w:val="24"/>
        </w:rPr>
        <w:t xml:space="preserve"> G</w:t>
      </w:r>
      <w:r w:rsidR="000111D6" w:rsidRPr="00B77B26">
        <w:rPr>
          <w:rFonts w:ascii="Times New Roman" w:hAnsi="Times New Roman" w:cs="Times New Roman"/>
          <w:sz w:val="24"/>
          <w:szCs w:val="24"/>
        </w:rPr>
        <w:t xml:space="preserve">uidelines might have reinforced their right to </w:t>
      </w:r>
      <w:r w:rsidR="00F357D5" w:rsidRPr="00B77B26">
        <w:rPr>
          <w:rFonts w:ascii="Times New Roman" w:hAnsi="Times New Roman" w:cs="Times New Roman"/>
          <w:sz w:val="24"/>
          <w:szCs w:val="24"/>
        </w:rPr>
        <w:t>be heard</w:t>
      </w:r>
      <w:r w:rsidR="000111D6" w:rsidRPr="00B77B26">
        <w:rPr>
          <w:rFonts w:ascii="Times New Roman" w:hAnsi="Times New Roman" w:cs="Times New Roman"/>
          <w:sz w:val="24"/>
          <w:szCs w:val="24"/>
        </w:rPr>
        <w:t xml:space="preserve"> in </w:t>
      </w:r>
      <w:r w:rsidR="00F357D5" w:rsidRPr="00B77B26">
        <w:rPr>
          <w:rFonts w:ascii="Times New Roman" w:hAnsi="Times New Roman" w:cs="Times New Roman"/>
          <w:sz w:val="24"/>
          <w:szCs w:val="24"/>
        </w:rPr>
        <w:t xml:space="preserve">relation to </w:t>
      </w:r>
      <w:r w:rsidR="000111D6" w:rsidRPr="00B77B26">
        <w:rPr>
          <w:rFonts w:ascii="Times New Roman" w:hAnsi="Times New Roman" w:cs="Times New Roman"/>
          <w:sz w:val="24"/>
          <w:szCs w:val="24"/>
        </w:rPr>
        <w:t>decis</w:t>
      </w:r>
      <w:r w:rsidR="00F357D5" w:rsidRPr="00B77B26">
        <w:rPr>
          <w:rFonts w:ascii="Times New Roman" w:hAnsi="Times New Roman" w:cs="Times New Roman"/>
          <w:sz w:val="24"/>
          <w:szCs w:val="24"/>
        </w:rPr>
        <w:t xml:space="preserve">ions </w:t>
      </w:r>
      <w:r w:rsidR="009610CE" w:rsidRPr="00B77B26">
        <w:rPr>
          <w:rFonts w:ascii="Times New Roman" w:hAnsi="Times New Roman" w:cs="Times New Roman"/>
          <w:sz w:val="24"/>
          <w:szCs w:val="24"/>
        </w:rPr>
        <w:t xml:space="preserve">about </w:t>
      </w:r>
      <w:r w:rsidR="00F357D5" w:rsidRPr="00B77B26">
        <w:rPr>
          <w:rFonts w:ascii="Times New Roman" w:hAnsi="Times New Roman" w:cs="Times New Roman"/>
          <w:sz w:val="24"/>
          <w:szCs w:val="24"/>
        </w:rPr>
        <w:t>their care</w:t>
      </w:r>
      <w:r w:rsidR="009610CE" w:rsidRPr="00B77B26">
        <w:rPr>
          <w:rFonts w:ascii="Times New Roman" w:hAnsi="Times New Roman" w:cs="Times New Roman"/>
          <w:sz w:val="24"/>
          <w:szCs w:val="24"/>
        </w:rPr>
        <w:t xml:space="preserve"> and contact with siblings. </w:t>
      </w:r>
      <w:r w:rsidR="00DC5F49" w:rsidRPr="00B77B26">
        <w:rPr>
          <w:rFonts w:ascii="Times New Roman" w:hAnsi="Times New Roman" w:cs="Times New Roman"/>
          <w:sz w:val="24"/>
          <w:szCs w:val="24"/>
        </w:rPr>
        <w:t xml:space="preserve">Additionally, </w:t>
      </w:r>
      <w:r w:rsidR="004E3248" w:rsidRPr="00B77B26">
        <w:rPr>
          <w:rFonts w:ascii="Times New Roman" w:hAnsi="Times New Roman" w:cs="Times New Roman"/>
          <w:sz w:val="24"/>
          <w:szCs w:val="24"/>
        </w:rPr>
        <w:t xml:space="preserve">it </w:t>
      </w:r>
      <w:r w:rsidR="00376DFC" w:rsidRPr="00B77B26">
        <w:rPr>
          <w:rFonts w:ascii="Times New Roman" w:hAnsi="Times New Roman" w:cs="Times New Roman"/>
          <w:sz w:val="24"/>
          <w:szCs w:val="24"/>
        </w:rPr>
        <w:t>would have rendered decision-makers more transparent in explaining the factors they had taken into account to determine what was in their best interests.</w:t>
      </w:r>
      <w:r w:rsidR="00CA1927" w:rsidRPr="00B77B26">
        <w:rPr>
          <w:rFonts w:ascii="Times New Roman" w:hAnsi="Times New Roman" w:cs="Times New Roman"/>
          <w:sz w:val="24"/>
          <w:szCs w:val="24"/>
        </w:rPr>
        <w:t xml:space="preserve"> </w:t>
      </w:r>
      <w:r w:rsidRPr="00B77B26">
        <w:rPr>
          <w:rFonts w:ascii="Times New Roman" w:hAnsi="Times New Roman" w:cs="Times New Roman"/>
          <w:sz w:val="24"/>
          <w:szCs w:val="24"/>
        </w:rPr>
        <w:t>T</w:t>
      </w:r>
      <w:r w:rsidR="003B7BCA" w:rsidRPr="00B77B26">
        <w:rPr>
          <w:rFonts w:ascii="Times New Roman" w:hAnsi="Times New Roman" w:cs="Times New Roman"/>
          <w:sz w:val="24"/>
          <w:szCs w:val="24"/>
        </w:rPr>
        <w:t>he young people</w:t>
      </w:r>
      <w:r w:rsidRPr="00B77B26">
        <w:rPr>
          <w:rFonts w:ascii="Times New Roman" w:hAnsi="Times New Roman" w:cs="Times New Roman"/>
          <w:sz w:val="24"/>
          <w:szCs w:val="24"/>
        </w:rPr>
        <w:t xml:space="preserve"> also</w:t>
      </w:r>
      <w:r w:rsidR="003B7BCA" w:rsidRPr="00B77B26">
        <w:rPr>
          <w:rFonts w:ascii="Times New Roman" w:hAnsi="Times New Roman" w:cs="Times New Roman"/>
          <w:sz w:val="24"/>
          <w:szCs w:val="24"/>
        </w:rPr>
        <w:t xml:space="preserve"> agreed that this obligation to provide </w:t>
      </w:r>
      <w:r w:rsidR="00F8757A" w:rsidRPr="00B77B26">
        <w:rPr>
          <w:rFonts w:ascii="Times New Roman" w:hAnsi="Times New Roman" w:cs="Times New Roman"/>
          <w:sz w:val="24"/>
          <w:szCs w:val="24"/>
        </w:rPr>
        <w:t xml:space="preserve">them </w:t>
      </w:r>
      <w:r w:rsidR="003B7BCA" w:rsidRPr="00B77B26">
        <w:rPr>
          <w:rFonts w:ascii="Times New Roman" w:hAnsi="Times New Roman" w:cs="Times New Roman"/>
          <w:sz w:val="24"/>
          <w:szCs w:val="24"/>
        </w:rPr>
        <w:t xml:space="preserve">with </w:t>
      </w:r>
      <w:r w:rsidR="00CA1927" w:rsidRPr="00B77B26">
        <w:rPr>
          <w:rFonts w:ascii="Times New Roman" w:hAnsi="Times New Roman" w:cs="Times New Roman"/>
          <w:sz w:val="24"/>
          <w:szCs w:val="24"/>
        </w:rPr>
        <w:t>founda</w:t>
      </w:r>
      <w:r w:rsidR="00F8757A" w:rsidRPr="00B77B26">
        <w:rPr>
          <w:rFonts w:ascii="Times New Roman" w:hAnsi="Times New Roman" w:cs="Times New Roman"/>
          <w:sz w:val="24"/>
          <w:szCs w:val="24"/>
        </w:rPr>
        <w:t>tional rights-based information</w:t>
      </w:r>
      <w:r w:rsidR="00CA1927" w:rsidRPr="00B77B26">
        <w:rPr>
          <w:rFonts w:ascii="Times New Roman" w:hAnsi="Times New Roman" w:cs="Times New Roman"/>
          <w:sz w:val="24"/>
          <w:szCs w:val="24"/>
        </w:rPr>
        <w:t xml:space="preserve"> </w:t>
      </w:r>
      <w:r w:rsidR="003B7BCA" w:rsidRPr="00B77B26">
        <w:rPr>
          <w:rFonts w:ascii="Times New Roman" w:hAnsi="Times New Roman" w:cs="Times New Roman"/>
          <w:sz w:val="24"/>
          <w:szCs w:val="24"/>
        </w:rPr>
        <w:t>is incumbent on a</w:t>
      </w:r>
      <w:r w:rsidR="00CA1927" w:rsidRPr="00B77B26">
        <w:rPr>
          <w:rFonts w:ascii="Times New Roman" w:hAnsi="Times New Roman" w:cs="Times New Roman"/>
          <w:sz w:val="24"/>
          <w:szCs w:val="24"/>
        </w:rPr>
        <w:t>l</w:t>
      </w:r>
      <w:r w:rsidR="003B7BCA" w:rsidRPr="00B77B26">
        <w:rPr>
          <w:rFonts w:ascii="Times New Roman" w:hAnsi="Times New Roman" w:cs="Times New Roman"/>
          <w:sz w:val="24"/>
          <w:szCs w:val="24"/>
        </w:rPr>
        <w:t>l</w:t>
      </w:r>
      <w:r w:rsidR="00CA1927" w:rsidRPr="00B77B26">
        <w:rPr>
          <w:rFonts w:ascii="Times New Roman" w:hAnsi="Times New Roman" w:cs="Times New Roman"/>
          <w:sz w:val="24"/>
          <w:szCs w:val="24"/>
        </w:rPr>
        <w:t xml:space="preserve"> adults involved</w:t>
      </w:r>
      <w:r w:rsidR="003B7BCA" w:rsidRPr="00B77B26">
        <w:rPr>
          <w:rFonts w:ascii="Times New Roman" w:hAnsi="Times New Roman" w:cs="Times New Roman"/>
          <w:sz w:val="24"/>
          <w:szCs w:val="24"/>
        </w:rPr>
        <w:t xml:space="preserve"> in the justice process</w:t>
      </w:r>
      <w:r w:rsidR="00CA1927" w:rsidRPr="00B77B26">
        <w:rPr>
          <w:rFonts w:ascii="Times New Roman" w:hAnsi="Times New Roman" w:cs="Times New Roman"/>
          <w:sz w:val="24"/>
          <w:szCs w:val="24"/>
        </w:rPr>
        <w:t xml:space="preserve">, from family members through to </w:t>
      </w:r>
      <w:r w:rsidR="00310051" w:rsidRPr="00B77B26">
        <w:rPr>
          <w:rFonts w:ascii="Times New Roman" w:hAnsi="Times New Roman" w:cs="Times New Roman"/>
          <w:sz w:val="24"/>
          <w:szCs w:val="24"/>
        </w:rPr>
        <w:t xml:space="preserve">police, </w:t>
      </w:r>
      <w:r w:rsidR="00CA1927" w:rsidRPr="00B77B26">
        <w:rPr>
          <w:rFonts w:ascii="Times New Roman" w:hAnsi="Times New Roman" w:cs="Times New Roman"/>
          <w:sz w:val="24"/>
          <w:szCs w:val="24"/>
        </w:rPr>
        <w:t xml:space="preserve">social workers, lawyers and judges. </w:t>
      </w:r>
      <w:r w:rsidR="00376DFC" w:rsidRPr="00B77B26">
        <w:rPr>
          <w:rFonts w:ascii="Times New Roman" w:hAnsi="Times New Roman" w:cs="Times New Roman"/>
          <w:sz w:val="24"/>
          <w:szCs w:val="24"/>
        </w:rPr>
        <w:t xml:space="preserve">  </w:t>
      </w:r>
    </w:p>
    <w:p w14:paraId="4DAEF446" w14:textId="77777777" w:rsidR="00741A75" w:rsidRPr="00B77B26" w:rsidRDefault="00741A75" w:rsidP="00D11728">
      <w:pPr>
        <w:spacing w:line="360" w:lineRule="auto"/>
        <w:jc w:val="both"/>
        <w:rPr>
          <w:rFonts w:ascii="Times New Roman" w:hAnsi="Times New Roman" w:cs="Times New Roman"/>
          <w:b/>
          <w:sz w:val="24"/>
          <w:szCs w:val="24"/>
        </w:rPr>
      </w:pPr>
    </w:p>
    <w:p w14:paraId="26807AE1" w14:textId="37763A7F" w:rsidR="00074ABF" w:rsidRPr="00B77B26" w:rsidRDefault="00151EF7" w:rsidP="00D11728">
      <w:pPr>
        <w:spacing w:line="360" w:lineRule="auto"/>
        <w:jc w:val="both"/>
        <w:rPr>
          <w:rFonts w:ascii="Times New Roman" w:hAnsi="Times New Roman" w:cs="Times New Roman"/>
          <w:b/>
          <w:sz w:val="24"/>
          <w:szCs w:val="24"/>
        </w:rPr>
      </w:pPr>
      <w:r w:rsidRPr="00B77B26">
        <w:rPr>
          <w:rFonts w:ascii="Times New Roman" w:hAnsi="Times New Roman" w:cs="Times New Roman"/>
          <w:b/>
          <w:sz w:val="24"/>
          <w:szCs w:val="24"/>
        </w:rPr>
        <w:t>B</w:t>
      </w:r>
      <w:r w:rsidR="00E62A4D" w:rsidRPr="00B77B26">
        <w:rPr>
          <w:rFonts w:ascii="Times New Roman" w:hAnsi="Times New Roman" w:cs="Times New Roman"/>
          <w:b/>
          <w:sz w:val="24"/>
          <w:szCs w:val="24"/>
        </w:rPr>
        <w:t>eyond knowledge towards Understanding</w:t>
      </w:r>
      <w:r w:rsidR="004A7091" w:rsidRPr="00B77B26">
        <w:rPr>
          <w:rFonts w:ascii="Times New Roman" w:hAnsi="Times New Roman" w:cs="Times New Roman"/>
          <w:b/>
          <w:sz w:val="24"/>
          <w:szCs w:val="24"/>
        </w:rPr>
        <w:t>: Agency Asserting Information</w:t>
      </w:r>
      <w:r w:rsidR="00E62A4D" w:rsidRPr="00B77B26">
        <w:rPr>
          <w:rFonts w:ascii="Times New Roman" w:hAnsi="Times New Roman" w:cs="Times New Roman"/>
          <w:b/>
          <w:sz w:val="24"/>
          <w:szCs w:val="24"/>
        </w:rPr>
        <w:t xml:space="preserve"> </w:t>
      </w:r>
    </w:p>
    <w:p w14:paraId="200AA73F" w14:textId="5509E7D3" w:rsidR="00F12990" w:rsidRPr="00B77B26" w:rsidRDefault="00BB5B73" w:rsidP="00D11728">
      <w:pPr>
        <w:spacing w:line="360" w:lineRule="auto"/>
        <w:jc w:val="both"/>
        <w:rPr>
          <w:rFonts w:ascii="Times New Roman" w:hAnsi="Times New Roman" w:cs="Times New Roman"/>
          <w:sz w:val="24"/>
          <w:szCs w:val="24"/>
        </w:rPr>
      </w:pPr>
      <w:r w:rsidRPr="00B77B26">
        <w:rPr>
          <w:rFonts w:ascii="Times New Roman" w:hAnsi="Times New Roman" w:cs="Times New Roman"/>
          <w:sz w:val="24"/>
          <w:szCs w:val="24"/>
        </w:rPr>
        <w:t>Despite</w:t>
      </w:r>
      <w:r w:rsidR="00ED6B78" w:rsidRPr="00B77B26">
        <w:rPr>
          <w:rFonts w:ascii="Times New Roman" w:hAnsi="Times New Roman" w:cs="Times New Roman"/>
          <w:sz w:val="24"/>
          <w:szCs w:val="24"/>
        </w:rPr>
        <w:t xml:space="preserve"> the proliferation of online and printed resources that present children’s rights in a supposedly ‘child friendly’ way, it remains the case that children and young people remain largely unaware of the true nature and extent of their rights.</w:t>
      </w:r>
      <w:r w:rsidR="009439F7" w:rsidRPr="00B77B26">
        <w:rPr>
          <w:rFonts w:ascii="Times New Roman" w:hAnsi="Times New Roman" w:cs="Times New Roman"/>
          <w:sz w:val="24"/>
          <w:szCs w:val="24"/>
        </w:rPr>
        <w:t xml:space="preserve"> </w:t>
      </w:r>
      <w:r w:rsidR="00FD3864" w:rsidRPr="00B77B26">
        <w:rPr>
          <w:rFonts w:ascii="Times New Roman" w:hAnsi="Times New Roman" w:cs="Times New Roman"/>
          <w:sz w:val="24"/>
          <w:szCs w:val="24"/>
        </w:rPr>
        <w:t>E</w:t>
      </w:r>
      <w:r w:rsidR="009439F7" w:rsidRPr="00B77B26">
        <w:rPr>
          <w:rFonts w:ascii="Times New Roman" w:hAnsi="Times New Roman" w:cs="Times New Roman"/>
          <w:sz w:val="24"/>
          <w:szCs w:val="24"/>
        </w:rPr>
        <w:t xml:space="preserve">ven those children who </w:t>
      </w:r>
      <w:r w:rsidR="00FD3864" w:rsidRPr="00B77B26">
        <w:rPr>
          <w:rFonts w:ascii="Times New Roman" w:hAnsi="Times New Roman" w:cs="Times New Roman"/>
          <w:sz w:val="24"/>
          <w:szCs w:val="24"/>
        </w:rPr>
        <w:t xml:space="preserve">routinely </w:t>
      </w:r>
      <w:r w:rsidR="00FD3864" w:rsidRPr="00B77B26">
        <w:rPr>
          <w:rFonts w:ascii="Times New Roman" w:hAnsi="Times New Roman" w:cs="Times New Roman"/>
          <w:sz w:val="24"/>
          <w:szCs w:val="24"/>
        </w:rPr>
        <w:lastRenderedPageBreak/>
        <w:t xml:space="preserve">access this type of information still raise significant questions and barriers relating to their actual enforcement in practice. </w:t>
      </w:r>
      <w:r w:rsidR="00ED6B78" w:rsidRPr="00B77B26">
        <w:rPr>
          <w:rFonts w:ascii="Times New Roman" w:hAnsi="Times New Roman" w:cs="Times New Roman"/>
          <w:sz w:val="24"/>
          <w:szCs w:val="24"/>
        </w:rPr>
        <w:t xml:space="preserve">We think the </w:t>
      </w:r>
      <w:r w:rsidR="00FD3864" w:rsidRPr="00B77B26">
        <w:rPr>
          <w:rFonts w:ascii="Times New Roman" w:hAnsi="Times New Roman" w:cs="Times New Roman"/>
          <w:sz w:val="24"/>
          <w:szCs w:val="24"/>
        </w:rPr>
        <w:t xml:space="preserve">problem </w:t>
      </w:r>
      <w:r w:rsidR="00ED6B78" w:rsidRPr="00B77B26">
        <w:rPr>
          <w:rFonts w:ascii="Times New Roman" w:hAnsi="Times New Roman" w:cs="Times New Roman"/>
          <w:sz w:val="24"/>
          <w:szCs w:val="24"/>
        </w:rPr>
        <w:t>partly lies in the fact that</w:t>
      </w:r>
      <w:r w:rsidR="00FD3864" w:rsidRPr="00B77B26">
        <w:rPr>
          <w:rFonts w:ascii="Times New Roman" w:hAnsi="Times New Roman" w:cs="Times New Roman"/>
          <w:sz w:val="24"/>
          <w:szCs w:val="24"/>
        </w:rPr>
        <w:t xml:space="preserve"> some basic </w:t>
      </w:r>
      <w:r w:rsidR="00ED6B78" w:rsidRPr="00B77B26">
        <w:rPr>
          <w:rFonts w:ascii="Times New Roman" w:hAnsi="Times New Roman" w:cs="Times New Roman"/>
          <w:sz w:val="24"/>
          <w:szCs w:val="24"/>
        </w:rPr>
        <w:t>messages underpinning children’s rights</w:t>
      </w:r>
      <w:r w:rsidR="00FD3864" w:rsidRPr="00B77B26">
        <w:rPr>
          <w:rFonts w:ascii="Times New Roman" w:hAnsi="Times New Roman" w:cs="Times New Roman"/>
          <w:sz w:val="24"/>
          <w:szCs w:val="24"/>
        </w:rPr>
        <w:t xml:space="preserve"> information are </w:t>
      </w:r>
      <w:r w:rsidR="00D048EF" w:rsidRPr="00B77B26">
        <w:rPr>
          <w:rFonts w:ascii="Times New Roman" w:hAnsi="Times New Roman" w:cs="Times New Roman"/>
          <w:sz w:val="24"/>
          <w:szCs w:val="24"/>
        </w:rPr>
        <w:t xml:space="preserve">commonly overlooked and even </w:t>
      </w:r>
      <w:r w:rsidR="00FD3864" w:rsidRPr="00B77B26">
        <w:rPr>
          <w:rFonts w:ascii="Times New Roman" w:hAnsi="Times New Roman" w:cs="Times New Roman"/>
          <w:sz w:val="24"/>
          <w:szCs w:val="24"/>
        </w:rPr>
        <w:t xml:space="preserve">obscured: </w:t>
      </w:r>
      <w:r w:rsidR="00ED6B78" w:rsidRPr="00B77B26">
        <w:rPr>
          <w:rFonts w:ascii="Times New Roman" w:hAnsi="Times New Roman" w:cs="Times New Roman"/>
          <w:sz w:val="24"/>
          <w:szCs w:val="24"/>
        </w:rPr>
        <w:t xml:space="preserve">specifically, how they </w:t>
      </w:r>
      <w:r w:rsidR="00ED6B78" w:rsidRPr="00B77B26">
        <w:rPr>
          <w:rFonts w:ascii="Times New Roman" w:hAnsi="Times New Roman" w:cs="Times New Roman"/>
          <w:i/>
          <w:sz w:val="24"/>
          <w:szCs w:val="24"/>
        </w:rPr>
        <w:t>can and should be used</w:t>
      </w:r>
      <w:r w:rsidR="00ED6B78" w:rsidRPr="00B77B26">
        <w:rPr>
          <w:rFonts w:ascii="Times New Roman" w:hAnsi="Times New Roman" w:cs="Times New Roman"/>
          <w:sz w:val="24"/>
          <w:szCs w:val="24"/>
        </w:rPr>
        <w:t xml:space="preserve"> to protec</w:t>
      </w:r>
      <w:r w:rsidR="00FD3864" w:rsidRPr="00B77B26">
        <w:rPr>
          <w:rFonts w:ascii="Times New Roman" w:hAnsi="Times New Roman" w:cs="Times New Roman"/>
          <w:sz w:val="24"/>
          <w:szCs w:val="24"/>
        </w:rPr>
        <w:t xml:space="preserve">t and enhance children’s lives in </w:t>
      </w:r>
      <w:r w:rsidR="00FD3864" w:rsidRPr="00B77B26">
        <w:rPr>
          <w:rFonts w:ascii="Times New Roman" w:hAnsi="Times New Roman" w:cs="Times New Roman"/>
          <w:i/>
          <w:sz w:val="24"/>
          <w:szCs w:val="24"/>
        </w:rPr>
        <w:t>real life</w:t>
      </w:r>
      <w:r w:rsidR="00FD3864" w:rsidRPr="00B77B26">
        <w:rPr>
          <w:rFonts w:ascii="Times New Roman" w:hAnsi="Times New Roman" w:cs="Times New Roman"/>
          <w:sz w:val="24"/>
          <w:szCs w:val="24"/>
        </w:rPr>
        <w:t xml:space="preserve"> situations.</w:t>
      </w:r>
      <w:r w:rsidR="00ED6B78" w:rsidRPr="00B77B26">
        <w:rPr>
          <w:rFonts w:ascii="Times New Roman" w:hAnsi="Times New Roman" w:cs="Times New Roman"/>
          <w:sz w:val="24"/>
          <w:szCs w:val="24"/>
        </w:rPr>
        <w:t xml:space="preserve">  </w:t>
      </w:r>
      <w:r w:rsidR="00D24F60" w:rsidRPr="00B77B26">
        <w:rPr>
          <w:rFonts w:ascii="Times New Roman" w:hAnsi="Times New Roman" w:cs="Times New Roman"/>
          <w:sz w:val="24"/>
          <w:szCs w:val="24"/>
        </w:rPr>
        <w:t>Certainly the young people involved in our study bemoaned the presentation of foundational rights-related information (including material relating to child friendly justice in a supposedly child friendly format) in largely abstract terms, detached from the specific realities of the processes and decisions confronting them. Our review of the materials supported this criticism: w</w:t>
      </w:r>
      <w:r w:rsidR="00ED6B78" w:rsidRPr="00B77B26">
        <w:rPr>
          <w:rFonts w:ascii="Times New Roman" w:hAnsi="Times New Roman" w:cs="Times New Roman"/>
          <w:sz w:val="24"/>
          <w:szCs w:val="24"/>
        </w:rPr>
        <w:t>hile many of the exis</w:t>
      </w:r>
      <w:r w:rsidR="00D24F60" w:rsidRPr="00B77B26">
        <w:rPr>
          <w:rFonts w:ascii="Times New Roman" w:hAnsi="Times New Roman" w:cs="Times New Roman"/>
          <w:sz w:val="24"/>
          <w:szCs w:val="24"/>
        </w:rPr>
        <w:t xml:space="preserve">ting child friendly versions </w:t>
      </w:r>
      <w:r w:rsidR="00ED6B78" w:rsidRPr="00B77B26">
        <w:rPr>
          <w:rFonts w:ascii="Times New Roman" w:hAnsi="Times New Roman" w:cs="Times New Roman"/>
          <w:sz w:val="24"/>
          <w:szCs w:val="24"/>
        </w:rPr>
        <w:t xml:space="preserve">are appealing visually, they still present rights in relatively abstract terms. In other words, they focus largely on providing children and young people with </w:t>
      </w:r>
      <w:r w:rsidR="00ED6B78" w:rsidRPr="00B77B26">
        <w:rPr>
          <w:rFonts w:ascii="Times New Roman" w:hAnsi="Times New Roman" w:cs="Times New Roman"/>
          <w:i/>
          <w:sz w:val="24"/>
          <w:szCs w:val="24"/>
        </w:rPr>
        <w:t>information</w:t>
      </w:r>
      <w:r w:rsidR="00ED6B78" w:rsidRPr="00B77B26">
        <w:rPr>
          <w:rFonts w:ascii="Times New Roman" w:hAnsi="Times New Roman" w:cs="Times New Roman"/>
          <w:sz w:val="24"/>
          <w:szCs w:val="24"/>
        </w:rPr>
        <w:t xml:space="preserve"> about their rights, but they stop short of really enabling children </w:t>
      </w:r>
      <w:r w:rsidRPr="00B77B26">
        <w:rPr>
          <w:rFonts w:ascii="Times New Roman" w:hAnsi="Times New Roman" w:cs="Times New Roman"/>
          <w:sz w:val="24"/>
          <w:szCs w:val="24"/>
        </w:rPr>
        <w:t xml:space="preserve">(and, indeed their adult representatives) </w:t>
      </w:r>
      <w:r w:rsidR="00ED6B78" w:rsidRPr="00B77B26">
        <w:rPr>
          <w:rFonts w:ascii="Times New Roman" w:hAnsi="Times New Roman" w:cs="Times New Roman"/>
          <w:sz w:val="24"/>
          <w:szCs w:val="24"/>
        </w:rPr>
        <w:t xml:space="preserve">to </w:t>
      </w:r>
      <w:r w:rsidR="00ED6B78" w:rsidRPr="00B77B26">
        <w:rPr>
          <w:rFonts w:ascii="Times New Roman" w:hAnsi="Times New Roman" w:cs="Times New Roman"/>
          <w:i/>
          <w:sz w:val="24"/>
          <w:szCs w:val="24"/>
        </w:rPr>
        <w:t>understand</w:t>
      </w:r>
      <w:r w:rsidR="00ED6B78" w:rsidRPr="00B77B26">
        <w:rPr>
          <w:rFonts w:ascii="Times New Roman" w:hAnsi="Times New Roman" w:cs="Times New Roman"/>
          <w:sz w:val="24"/>
          <w:szCs w:val="24"/>
        </w:rPr>
        <w:t xml:space="preserve"> how these rights might be </w:t>
      </w:r>
      <w:r w:rsidR="00D24F60" w:rsidRPr="00B77B26">
        <w:rPr>
          <w:rFonts w:ascii="Times New Roman" w:hAnsi="Times New Roman" w:cs="Times New Roman"/>
          <w:sz w:val="24"/>
          <w:szCs w:val="24"/>
        </w:rPr>
        <w:t>used</w:t>
      </w:r>
      <w:r w:rsidR="00ED6B78" w:rsidRPr="00B77B26">
        <w:rPr>
          <w:rFonts w:ascii="Times New Roman" w:hAnsi="Times New Roman" w:cs="Times New Roman"/>
          <w:sz w:val="24"/>
          <w:szCs w:val="24"/>
        </w:rPr>
        <w:t xml:space="preserve"> in practice.  With this in mind, while we acknowledge that translating children’s rights into simple language and presenting them in an appealing format are important, they are just two</w:t>
      </w:r>
      <w:r w:rsidR="00E85526" w:rsidRPr="00B77B26">
        <w:rPr>
          <w:rFonts w:ascii="Times New Roman" w:hAnsi="Times New Roman" w:cs="Times New Roman"/>
          <w:sz w:val="24"/>
          <w:szCs w:val="24"/>
        </w:rPr>
        <w:t xml:space="preserve"> (relatively superficial components)</w:t>
      </w:r>
      <w:r w:rsidR="00ED6B78" w:rsidRPr="00B77B26">
        <w:rPr>
          <w:rFonts w:ascii="Times New Roman" w:hAnsi="Times New Roman" w:cs="Times New Roman"/>
          <w:sz w:val="24"/>
          <w:szCs w:val="24"/>
        </w:rPr>
        <w:t xml:space="preserve"> that need to be present if abstract principles are to be made more </w:t>
      </w:r>
      <w:r w:rsidR="00A60A7B" w:rsidRPr="00B77B26">
        <w:rPr>
          <w:rFonts w:ascii="Times New Roman" w:hAnsi="Times New Roman" w:cs="Times New Roman"/>
          <w:sz w:val="24"/>
          <w:szCs w:val="24"/>
        </w:rPr>
        <w:t>relevant</w:t>
      </w:r>
      <w:r w:rsidR="00ED6B78" w:rsidRPr="00B77B26">
        <w:rPr>
          <w:rFonts w:ascii="Times New Roman" w:hAnsi="Times New Roman" w:cs="Times New Roman"/>
          <w:sz w:val="24"/>
          <w:szCs w:val="24"/>
        </w:rPr>
        <w:t xml:space="preserve"> to children. </w:t>
      </w:r>
      <w:r w:rsidR="00234392" w:rsidRPr="00B77B26">
        <w:rPr>
          <w:rFonts w:ascii="Times New Roman" w:hAnsi="Times New Roman" w:cs="Times New Roman"/>
          <w:sz w:val="24"/>
          <w:szCs w:val="24"/>
        </w:rPr>
        <w:t xml:space="preserve"> Beyond this, the</w:t>
      </w:r>
      <w:r w:rsidR="00AA6ACA" w:rsidRPr="00B77B26">
        <w:rPr>
          <w:rFonts w:ascii="Times New Roman" w:hAnsi="Times New Roman" w:cs="Times New Roman"/>
          <w:sz w:val="24"/>
          <w:szCs w:val="24"/>
        </w:rPr>
        <w:t xml:space="preserve"> challenge, is to provide information (and support) that will provide children and young people with the reassurance they need in order to be able to insist that their voices are heard. </w:t>
      </w:r>
      <w:r w:rsidR="00E85526" w:rsidRPr="00B77B26">
        <w:rPr>
          <w:rFonts w:ascii="Times New Roman" w:hAnsi="Times New Roman" w:cs="Times New Roman"/>
          <w:sz w:val="24"/>
          <w:szCs w:val="24"/>
        </w:rPr>
        <w:t xml:space="preserve">It is at this point that </w:t>
      </w:r>
      <w:r w:rsidR="007F39F0" w:rsidRPr="00B77B26">
        <w:rPr>
          <w:rFonts w:ascii="Times New Roman" w:hAnsi="Times New Roman" w:cs="Times New Roman"/>
          <w:sz w:val="24"/>
          <w:szCs w:val="24"/>
        </w:rPr>
        <w:t>the right to information is understood not merely as conveying facts to the child</w:t>
      </w:r>
      <w:r w:rsidR="001E488A" w:rsidRPr="00B77B26">
        <w:rPr>
          <w:rFonts w:ascii="Times New Roman" w:hAnsi="Times New Roman" w:cs="Times New Roman"/>
          <w:sz w:val="24"/>
          <w:szCs w:val="24"/>
        </w:rPr>
        <w:t xml:space="preserve">, but as a process of </w:t>
      </w:r>
      <w:r w:rsidR="007F39F0" w:rsidRPr="00B77B26">
        <w:rPr>
          <w:rFonts w:ascii="Times New Roman" w:hAnsi="Times New Roman" w:cs="Times New Roman"/>
          <w:sz w:val="24"/>
          <w:szCs w:val="24"/>
        </w:rPr>
        <w:t xml:space="preserve">contextualising that information, presenting genuine choices, </w:t>
      </w:r>
      <w:r w:rsidR="001E488A" w:rsidRPr="00B77B26">
        <w:rPr>
          <w:rFonts w:ascii="Times New Roman" w:hAnsi="Times New Roman" w:cs="Times New Roman"/>
          <w:sz w:val="24"/>
          <w:szCs w:val="24"/>
        </w:rPr>
        <w:t xml:space="preserve">defining </w:t>
      </w:r>
      <w:r w:rsidR="007F39F0" w:rsidRPr="00B77B26">
        <w:rPr>
          <w:rFonts w:ascii="Times New Roman" w:hAnsi="Times New Roman" w:cs="Times New Roman"/>
          <w:sz w:val="24"/>
          <w:szCs w:val="24"/>
        </w:rPr>
        <w:t xml:space="preserve">what support </w:t>
      </w:r>
      <w:r w:rsidR="001E488A" w:rsidRPr="00B77B26">
        <w:rPr>
          <w:rFonts w:ascii="Times New Roman" w:hAnsi="Times New Roman" w:cs="Times New Roman"/>
          <w:sz w:val="24"/>
          <w:szCs w:val="24"/>
        </w:rPr>
        <w:t xml:space="preserve">is available to enable the </w:t>
      </w:r>
      <w:r w:rsidR="007F39F0" w:rsidRPr="00B77B26">
        <w:rPr>
          <w:rFonts w:ascii="Times New Roman" w:hAnsi="Times New Roman" w:cs="Times New Roman"/>
          <w:sz w:val="24"/>
          <w:szCs w:val="24"/>
        </w:rPr>
        <w:t xml:space="preserve">child to exercise </w:t>
      </w:r>
      <w:r w:rsidR="001E488A" w:rsidRPr="00B77B26">
        <w:rPr>
          <w:rFonts w:ascii="Times New Roman" w:hAnsi="Times New Roman" w:cs="Times New Roman"/>
          <w:sz w:val="24"/>
          <w:szCs w:val="24"/>
        </w:rPr>
        <w:t xml:space="preserve">those </w:t>
      </w:r>
      <w:r w:rsidR="007F39F0" w:rsidRPr="00B77B26">
        <w:rPr>
          <w:rFonts w:ascii="Times New Roman" w:hAnsi="Times New Roman" w:cs="Times New Roman"/>
          <w:sz w:val="24"/>
          <w:szCs w:val="24"/>
        </w:rPr>
        <w:t>choices, calibrating expectations in the light of other factors that influence decisions about the child, and</w:t>
      </w:r>
      <w:r w:rsidR="001E488A" w:rsidRPr="00B77B26">
        <w:rPr>
          <w:rFonts w:ascii="Times New Roman" w:hAnsi="Times New Roman" w:cs="Times New Roman"/>
          <w:sz w:val="24"/>
          <w:szCs w:val="24"/>
        </w:rPr>
        <w:t xml:space="preserve"> </w:t>
      </w:r>
      <w:r w:rsidR="004271B2" w:rsidRPr="00B77B26">
        <w:rPr>
          <w:rFonts w:ascii="Times New Roman" w:hAnsi="Times New Roman" w:cs="Times New Roman"/>
          <w:sz w:val="24"/>
          <w:szCs w:val="24"/>
        </w:rPr>
        <w:t xml:space="preserve">presenting </w:t>
      </w:r>
      <w:r w:rsidR="00C31E49" w:rsidRPr="00B77B26">
        <w:rPr>
          <w:rFonts w:ascii="Times New Roman" w:hAnsi="Times New Roman" w:cs="Times New Roman"/>
          <w:sz w:val="24"/>
          <w:szCs w:val="24"/>
        </w:rPr>
        <w:t>realistic</w:t>
      </w:r>
      <w:r w:rsidR="004271B2" w:rsidRPr="00B77B26">
        <w:rPr>
          <w:rFonts w:ascii="Times New Roman" w:hAnsi="Times New Roman" w:cs="Times New Roman"/>
          <w:sz w:val="24"/>
          <w:szCs w:val="24"/>
        </w:rPr>
        <w:t xml:space="preserve"> and clear</w:t>
      </w:r>
      <w:r w:rsidR="00C31E49" w:rsidRPr="00B77B26">
        <w:rPr>
          <w:rFonts w:ascii="Times New Roman" w:hAnsi="Times New Roman" w:cs="Times New Roman"/>
          <w:sz w:val="24"/>
          <w:szCs w:val="24"/>
        </w:rPr>
        <w:t xml:space="preserve"> </w:t>
      </w:r>
      <w:r w:rsidR="004271B2" w:rsidRPr="00B77B26">
        <w:rPr>
          <w:rFonts w:ascii="Times New Roman" w:hAnsi="Times New Roman" w:cs="Times New Roman"/>
          <w:sz w:val="24"/>
          <w:szCs w:val="24"/>
        </w:rPr>
        <w:t xml:space="preserve">projections as to what outcomes might arise from different courses of action. </w:t>
      </w:r>
      <w:r w:rsidR="00F12990" w:rsidRPr="00B77B26">
        <w:rPr>
          <w:rFonts w:ascii="Times New Roman" w:hAnsi="Times New Roman" w:cs="Times New Roman"/>
          <w:sz w:val="24"/>
          <w:szCs w:val="24"/>
        </w:rPr>
        <w:t xml:space="preserve"> </w:t>
      </w:r>
    </w:p>
    <w:p w14:paraId="2C9CD3DB" w14:textId="43B8F7C9" w:rsidR="00F12990" w:rsidRPr="00B77B26" w:rsidRDefault="0010074F" w:rsidP="00D11728">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This defines</w:t>
      </w:r>
      <w:r w:rsidR="00D24F60" w:rsidRPr="00B77B26">
        <w:rPr>
          <w:rFonts w:ascii="Times New Roman" w:hAnsi="Times New Roman" w:cs="Times New Roman"/>
          <w:sz w:val="24"/>
          <w:szCs w:val="24"/>
        </w:rPr>
        <w:t xml:space="preserve"> what we see as a vital</w:t>
      </w:r>
      <w:r w:rsidRPr="00B77B26">
        <w:rPr>
          <w:rFonts w:ascii="Times New Roman" w:hAnsi="Times New Roman" w:cs="Times New Roman"/>
          <w:sz w:val="24"/>
          <w:szCs w:val="24"/>
        </w:rPr>
        <w:t xml:space="preserve"> third layer of information rights: what we call </w:t>
      </w:r>
      <w:r w:rsidRPr="005C4FA5">
        <w:rPr>
          <w:rFonts w:ascii="Times New Roman" w:hAnsi="Times New Roman" w:cs="Times New Roman"/>
          <w:sz w:val="24"/>
          <w:szCs w:val="24"/>
        </w:rPr>
        <w:t>‘</w:t>
      </w:r>
      <w:r w:rsidR="00D24F60" w:rsidRPr="005C4FA5">
        <w:rPr>
          <w:rFonts w:ascii="Times New Roman" w:hAnsi="Times New Roman" w:cs="Times New Roman"/>
          <w:sz w:val="24"/>
          <w:szCs w:val="24"/>
        </w:rPr>
        <w:t>agency asserting i</w:t>
      </w:r>
      <w:r w:rsidRPr="005C4FA5">
        <w:rPr>
          <w:rFonts w:ascii="Times New Roman" w:hAnsi="Times New Roman" w:cs="Times New Roman"/>
          <w:sz w:val="24"/>
          <w:szCs w:val="24"/>
        </w:rPr>
        <w:t>nformation’. This is where the process of providing information</w:t>
      </w:r>
      <w:r w:rsidRPr="00B77B26">
        <w:rPr>
          <w:rFonts w:ascii="Times New Roman" w:hAnsi="Times New Roman" w:cs="Times New Roman"/>
          <w:sz w:val="24"/>
          <w:szCs w:val="24"/>
        </w:rPr>
        <w:t xml:space="preserve"> transmutes into a space and opportunity for the child to use that information in a way that enables them to assert their rights or, as Roger Smith puts is, to become ‘</w:t>
      </w:r>
      <w:r w:rsidR="00F12990" w:rsidRPr="00B77B26">
        <w:rPr>
          <w:rFonts w:ascii="Times New Roman" w:hAnsi="Times New Roman" w:cs="Times New Roman"/>
          <w:i/>
          <w:sz w:val="24"/>
          <w:szCs w:val="24"/>
        </w:rPr>
        <w:t>necessary and active agents in making justice, regardless of whether they are offenders, victims, both or neither.’</w:t>
      </w:r>
      <w:r w:rsidR="00237E50" w:rsidRPr="00B77B26">
        <w:rPr>
          <w:rFonts w:ascii="Times New Roman" w:hAnsi="Times New Roman" w:cs="Times New Roman"/>
          <w:i/>
          <w:sz w:val="24"/>
          <w:szCs w:val="24"/>
        </w:rPr>
        <w:t xml:space="preserve"> </w:t>
      </w:r>
      <w:r w:rsidR="00237E50" w:rsidRPr="00B77B26">
        <w:rPr>
          <w:rFonts w:ascii="Times New Roman" w:hAnsi="Times New Roman" w:cs="Times New Roman"/>
          <w:sz w:val="24"/>
          <w:szCs w:val="24"/>
        </w:rPr>
        <w:t xml:space="preserve">(Smith, 2011: 252). </w:t>
      </w:r>
      <w:r w:rsidR="00D24F60" w:rsidRPr="00B77B26">
        <w:rPr>
          <w:rFonts w:ascii="Times New Roman" w:hAnsi="Times New Roman" w:cs="Times New Roman"/>
          <w:sz w:val="24"/>
          <w:szCs w:val="24"/>
        </w:rPr>
        <w:t xml:space="preserve">It is </w:t>
      </w:r>
      <w:r w:rsidR="000B53CD" w:rsidRPr="00B77B26">
        <w:rPr>
          <w:rFonts w:ascii="Times New Roman" w:hAnsi="Times New Roman" w:cs="Times New Roman"/>
          <w:sz w:val="24"/>
          <w:szCs w:val="24"/>
        </w:rPr>
        <w:t>at this stage that</w:t>
      </w:r>
      <w:r w:rsidR="00D24F60" w:rsidRPr="00B77B26">
        <w:rPr>
          <w:rFonts w:ascii="Times New Roman" w:hAnsi="Times New Roman" w:cs="Times New Roman"/>
          <w:sz w:val="24"/>
          <w:szCs w:val="24"/>
        </w:rPr>
        <w:t xml:space="preserve"> we start to </w:t>
      </w:r>
      <w:r w:rsidR="000B53CD" w:rsidRPr="00B77B26">
        <w:rPr>
          <w:rFonts w:ascii="Times New Roman" w:hAnsi="Times New Roman" w:cs="Times New Roman"/>
          <w:sz w:val="24"/>
          <w:szCs w:val="24"/>
        </w:rPr>
        <w:t>value and use</w:t>
      </w:r>
      <w:r w:rsidR="00D24F60" w:rsidRPr="00B77B26">
        <w:rPr>
          <w:rFonts w:ascii="Times New Roman" w:hAnsi="Times New Roman" w:cs="Times New Roman"/>
          <w:sz w:val="24"/>
          <w:szCs w:val="24"/>
        </w:rPr>
        <w:t xml:space="preserve"> information as a cri</w:t>
      </w:r>
      <w:r w:rsidR="00237E50" w:rsidRPr="00B77B26">
        <w:rPr>
          <w:rFonts w:ascii="Times New Roman" w:hAnsi="Times New Roman" w:cs="Times New Roman"/>
          <w:sz w:val="24"/>
          <w:szCs w:val="24"/>
        </w:rPr>
        <w:t xml:space="preserve">tical gateway to participation and as </w:t>
      </w:r>
      <w:r w:rsidR="00F12990" w:rsidRPr="00B77B26">
        <w:rPr>
          <w:rFonts w:ascii="Times New Roman" w:hAnsi="Times New Roman" w:cs="Times New Roman"/>
          <w:sz w:val="24"/>
          <w:szCs w:val="24"/>
        </w:rPr>
        <w:t>an essential ingredient in creating a child friendly ju</w:t>
      </w:r>
      <w:r w:rsidR="0098663F" w:rsidRPr="00B77B26">
        <w:rPr>
          <w:rFonts w:ascii="Times New Roman" w:hAnsi="Times New Roman" w:cs="Times New Roman"/>
          <w:sz w:val="24"/>
          <w:szCs w:val="24"/>
        </w:rPr>
        <w:t>stice system;</w:t>
      </w:r>
      <w:r w:rsidR="00F12990" w:rsidRPr="00B77B26">
        <w:rPr>
          <w:rFonts w:ascii="Times New Roman" w:hAnsi="Times New Roman" w:cs="Times New Roman"/>
          <w:sz w:val="24"/>
          <w:szCs w:val="24"/>
        </w:rPr>
        <w:t xml:space="preserve"> </w:t>
      </w:r>
      <w:r w:rsidR="00237E50" w:rsidRPr="00B77B26">
        <w:rPr>
          <w:rFonts w:ascii="Times New Roman" w:hAnsi="Times New Roman" w:cs="Times New Roman"/>
          <w:sz w:val="24"/>
          <w:szCs w:val="24"/>
        </w:rPr>
        <w:t>participation</w:t>
      </w:r>
      <w:r w:rsidR="00144D2C" w:rsidRPr="00B77B26">
        <w:rPr>
          <w:rFonts w:ascii="Times New Roman" w:hAnsi="Times New Roman" w:cs="Times New Roman"/>
          <w:sz w:val="24"/>
          <w:szCs w:val="24"/>
        </w:rPr>
        <w:t xml:space="preserve"> both depends upon and facilitates children’s understanding of the information they receive and the processes they are going through</w:t>
      </w:r>
      <w:r w:rsidR="00802B8A" w:rsidRPr="00B77B26">
        <w:rPr>
          <w:rFonts w:ascii="Times New Roman" w:hAnsi="Times New Roman" w:cs="Times New Roman"/>
          <w:sz w:val="24"/>
          <w:szCs w:val="24"/>
        </w:rPr>
        <w:t xml:space="preserve"> and, in turn, enables them to have a meaningful stake in </w:t>
      </w:r>
      <w:r w:rsidR="00BD20D9" w:rsidRPr="00B77B26">
        <w:rPr>
          <w:rFonts w:ascii="Times New Roman" w:hAnsi="Times New Roman" w:cs="Times New Roman"/>
          <w:sz w:val="24"/>
          <w:szCs w:val="24"/>
        </w:rPr>
        <w:t>any decisions involved</w:t>
      </w:r>
      <w:r w:rsidR="00144D2C" w:rsidRPr="00B77B26">
        <w:rPr>
          <w:rFonts w:ascii="Times New Roman" w:hAnsi="Times New Roman" w:cs="Times New Roman"/>
          <w:sz w:val="24"/>
          <w:szCs w:val="24"/>
        </w:rPr>
        <w:t xml:space="preserve">. </w:t>
      </w:r>
      <w:r w:rsidR="00F12990" w:rsidRPr="00B77B26">
        <w:rPr>
          <w:rFonts w:ascii="Times New Roman" w:hAnsi="Times New Roman" w:cs="Times New Roman"/>
          <w:sz w:val="24"/>
          <w:szCs w:val="24"/>
        </w:rPr>
        <w:t xml:space="preserve">However, this is not straightforward. Evidence from other areas of practice </w:t>
      </w:r>
      <w:r w:rsidR="00F12990" w:rsidRPr="00B77B26">
        <w:rPr>
          <w:rFonts w:ascii="Times New Roman" w:hAnsi="Times New Roman" w:cs="Times New Roman"/>
          <w:sz w:val="24"/>
          <w:szCs w:val="24"/>
        </w:rPr>
        <w:lastRenderedPageBreak/>
        <w:t>such as medicine, social work and education would indicate that, even when the legislative and policy requirements to listen to and take into account children’s views are clear, efforts to achieve this are often tokenistic</w:t>
      </w:r>
      <w:r w:rsidRPr="00B77B26">
        <w:rPr>
          <w:rFonts w:ascii="Times New Roman" w:hAnsi="Times New Roman" w:cs="Times New Roman"/>
          <w:sz w:val="24"/>
          <w:szCs w:val="24"/>
        </w:rPr>
        <w:t>, largely because the type of information given to children</w:t>
      </w:r>
      <w:r w:rsidR="00F77BD4" w:rsidRPr="00B77B26">
        <w:rPr>
          <w:rFonts w:ascii="Times New Roman" w:hAnsi="Times New Roman" w:cs="Times New Roman"/>
          <w:sz w:val="24"/>
          <w:szCs w:val="24"/>
        </w:rPr>
        <w:t xml:space="preserve"> </w:t>
      </w:r>
      <w:r w:rsidRPr="00B77B26">
        <w:rPr>
          <w:rFonts w:ascii="Times New Roman" w:hAnsi="Times New Roman" w:cs="Times New Roman"/>
          <w:sz w:val="24"/>
          <w:szCs w:val="24"/>
        </w:rPr>
        <w:t>and the</w:t>
      </w:r>
      <w:r w:rsidR="009F2CB5" w:rsidRPr="00B77B26">
        <w:rPr>
          <w:rFonts w:ascii="Times New Roman" w:hAnsi="Times New Roman" w:cs="Times New Roman"/>
          <w:sz w:val="24"/>
          <w:szCs w:val="24"/>
        </w:rPr>
        <w:t xml:space="preserve"> lazy</w:t>
      </w:r>
      <w:r w:rsidRPr="00B77B26">
        <w:rPr>
          <w:rFonts w:ascii="Times New Roman" w:hAnsi="Times New Roman" w:cs="Times New Roman"/>
          <w:sz w:val="24"/>
          <w:szCs w:val="24"/>
        </w:rPr>
        <w:t xml:space="preserve"> method</w:t>
      </w:r>
      <w:r w:rsidR="009F2CB5" w:rsidRPr="00B77B26">
        <w:rPr>
          <w:rFonts w:ascii="Times New Roman" w:hAnsi="Times New Roman" w:cs="Times New Roman"/>
          <w:sz w:val="24"/>
          <w:szCs w:val="24"/>
        </w:rPr>
        <w:t>s</w:t>
      </w:r>
      <w:r w:rsidRPr="00B77B26">
        <w:rPr>
          <w:rFonts w:ascii="Times New Roman" w:hAnsi="Times New Roman" w:cs="Times New Roman"/>
          <w:sz w:val="24"/>
          <w:szCs w:val="24"/>
        </w:rPr>
        <w:t xml:space="preserve"> and </w:t>
      </w:r>
      <w:r w:rsidR="009F2CB5" w:rsidRPr="00B77B26">
        <w:rPr>
          <w:rFonts w:ascii="Times New Roman" w:hAnsi="Times New Roman" w:cs="Times New Roman"/>
          <w:sz w:val="24"/>
          <w:szCs w:val="24"/>
        </w:rPr>
        <w:t xml:space="preserve">belated </w:t>
      </w:r>
      <w:r w:rsidRPr="00B77B26">
        <w:rPr>
          <w:rFonts w:ascii="Times New Roman" w:hAnsi="Times New Roman" w:cs="Times New Roman"/>
          <w:sz w:val="24"/>
          <w:szCs w:val="24"/>
        </w:rPr>
        <w:t>point</w:t>
      </w:r>
      <w:r w:rsidR="009F2CB5" w:rsidRPr="00B77B26">
        <w:rPr>
          <w:rFonts w:ascii="Times New Roman" w:hAnsi="Times New Roman" w:cs="Times New Roman"/>
          <w:sz w:val="24"/>
          <w:szCs w:val="24"/>
        </w:rPr>
        <w:t>s</w:t>
      </w:r>
      <w:r w:rsidRPr="00B77B26">
        <w:rPr>
          <w:rFonts w:ascii="Times New Roman" w:hAnsi="Times New Roman" w:cs="Times New Roman"/>
          <w:sz w:val="24"/>
          <w:szCs w:val="24"/>
        </w:rPr>
        <w:t xml:space="preserve"> at which it is provided</w:t>
      </w:r>
      <w:r w:rsidR="00F12990" w:rsidRPr="00B77B26">
        <w:rPr>
          <w:rFonts w:ascii="Times New Roman" w:hAnsi="Times New Roman" w:cs="Times New Roman"/>
          <w:sz w:val="24"/>
          <w:szCs w:val="24"/>
        </w:rPr>
        <w:t xml:space="preserve">. Indeed, a number of commentators in the UK and Europe have suggested that the priority is to be </w:t>
      </w:r>
      <w:r w:rsidR="00F12990" w:rsidRPr="00B77B26">
        <w:rPr>
          <w:rFonts w:ascii="Times New Roman" w:hAnsi="Times New Roman" w:cs="Times New Roman"/>
          <w:i/>
          <w:sz w:val="24"/>
          <w:szCs w:val="24"/>
        </w:rPr>
        <w:t>seen</w:t>
      </w:r>
      <w:r w:rsidR="00F12990" w:rsidRPr="00B77B26">
        <w:rPr>
          <w:rFonts w:ascii="Times New Roman" w:hAnsi="Times New Roman" w:cs="Times New Roman"/>
          <w:sz w:val="24"/>
          <w:szCs w:val="24"/>
        </w:rPr>
        <w:t xml:space="preserve"> to be promoting participation rather than promoting participation </w:t>
      </w:r>
      <w:r w:rsidR="00F12990" w:rsidRPr="00B77B26">
        <w:rPr>
          <w:rFonts w:ascii="Times New Roman" w:hAnsi="Times New Roman" w:cs="Times New Roman"/>
          <w:i/>
          <w:sz w:val="24"/>
          <w:szCs w:val="24"/>
        </w:rPr>
        <w:t>per se</w:t>
      </w:r>
      <w:r w:rsidR="00237F84" w:rsidRPr="00B77B26">
        <w:rPr>
          <w:rFonts w:ascii="Times New Roman" w:hAnsi="Times New Roman" w:cs="Times New Roman"/>
          <w:i/>
          <w:sz w:val="24"/>
          <w:szCs w:val="24"/>
        </w:rPr>
        <w:t xml:space="preserve"> </w:t>
      </w:r>
      <w:r w:rsidR="00237F84" w:rsidRPr="00B77B26">
        <w:rPr>
          <w:rFonts w:ascii="Times New Roman" w:hAnsi="Times New Roman" w:cs="Times New Roman"/>
          <w:sz w:val="24"/>
          <w:szCs w:val="24"/>
        </w:rPr>
        <w:t>(Crimmens, 2005, Henricson and Bainham, 2005, Mori, 2005, Cairns, 2006)</w:t>
      </w:r>
      <w:r w:rsidR="00F12990" w:rsidRPr="00B77B26">
        <w:rPr>
          <w:rFonts w:ascii="Times New Roman" w:hAnsi="Times New Roman" w:cs="Times New Roman"/>
          <w:i/>
          <w:sz w:val="24"/>
          <w:szCs w:val="24"/>
        </w:rPr>
        <w:t xml:space="preserve">. </w:t>
      </w:r>
      <w:r w:rsidRPr="00B77B26">
        <w:rPr>
          <w:rFonts w:ascii="Times New Roman" w:hAnsi="Times New Roman" w:cs="Times New Roman"/>
          <w:sz w:val="24"/>
          <w:szCs w:val="24"/>
        </w:rPr>
        <w:t>As far as the vital ingredient of information is concerned, this can become a mechanis</w:t>
      </w:r>
      <w:r w:rsidR="0044558A" w:rsidRPr="00B77B26">
        <w:rPr>
          <w:rFonts w:ascii="Times New Roman" w:hAnsi="Times New Roman" w:cs="Times New Roman"/>
          <w:sz w:val="24"/>
          <w:szCs w:val="24"/>
        </w:rPr>
        <w:t xml:space="preserve">tic, largely unilateral process with the adult passing information onto the child about particular aspects of their case (perhaps in the form of a leaflet, but more commonly in a letter, a text message, phone call, or a face-to-face meeting), </w:t>
      </w:r>
      <w:r w:rsidR="00B14C87" w:rsidRPr="00B77B26">
        <w:rPr>
          <w:rFonts w:ascii="Times New Roman" w:hAnsi="Times New Roman" w:cs="Times New Roman"/>
          <w:sz w:val="24"/>
          <w:szCs w:val="24"/>
        </w:rPr>
        <w:t xml:space="preserve">and </w:t>
      </w:r>
      <w:r w:rsidR="0044558A" w:rsidRPr="00B77B26">
        <w:rPr>
          <w:rFonts w:ascii="Times New Roman" w:hAnsi="Times New Roman" w:cs="Times New Roman"/>
          <w:sz w:val="24"/>
          <w:szCs w:val="24"/>
        </w:rPr>
        <w:t xml:space="preserve">the child passively receiving that information, but with limited opportunity to </w:t>
      </w:r>
      <w:r w:rsidR="00C25868" w:rsidRPr="00B77B26">
        <w:rPr>
          <w:rFonts w:ascii="Times New Roman" w:hAnsi="Times New Roman" w:cs="Times New Roman"/>
          <w:sz w:val="24"/>
          <w:szCs w:val="24"/>
        </w:rPr>
        <w:t>clarify how they go about actually using that information in a way that might respond to their specific needs and desires</w:t>
      </w:r>
      <w:r w:rsidR="0044558A" w:rsidRPr="00B77B26">
        <w:rPr>
          <w:rFonts w:ascii="Times New Roman" w:hAnsi="Times New Roman" w:cs="Times New Roman"/>
          <w:sz w:val="24"/>
          <w:szCs w:val="24"/>
        </w:rPr>
        <w:t xml:space="preserve">. </w:t>
      </w:r>
    </w:p>
    <w:p w14:paraId="790FFD7F" w14:textId="7905F77D" w:rsidR="00F12990" w:rsidRPr="00B77B26" w:rsidRDefault="009F2CB5" w:rsidP="00D11728">
      <w:pPr>
        <w:spacing w:line="360" w:lineRule="auto"/>
        <w:ind w:firstLine="426"/>
        <w:jc w:val="both"/>
        <w:rPr>
          <w:rFonts w:ascii="Times New Roman" w:hAnsi="Times New Roman" w:cs="Times New Roman"/>
          <w:sz w:val="24"/>
          <w:szCs w:val="24"/>
        </w:rPr>
      </w:pPr>
      <w:r w:rsidRPr="00B77B26">
        <w:rPr>
          <w:rFonts w:ascii="Times New Roman" w:hAnsi="Times New Roman" w:cs="Times New Roman"/>
          <w:sz w:val="24"/>
          <w:szCs w:val="24"/>
        </w:rPr>
        <w:t>This perpetuates what has become an established</w:t>
      </w:r>
      <w:r w:rsidR="00F12990" w:rsidRPr="00B77B26">
        <w:rPr>
          <w:rFonts w:ascii="Times New Roman" w:hAnsi="Times New Roman" w:cs="Times New Roman"/>
          <w:sz w:val="24"/>
          <w:szCs w:val="24"/>
        </w:rPr>
        <w:t xml:space="preserve"> default position within many of the institutions </w:t>
      </w:r>
      <w:r w:rsidRPr="00B77B26">
        <w:rPr>
          <w:rFonts w:ascii="Times New Roman" w:hAnsi="Times New Roman" w:cs="Times New Roman"/>
          <w:sz w:val="24"/>
          <w:szCs w:val="24"/>
        </w:rPr>
        <w:t xml:space="preserve">(justice-related and otherwise) </w:t>
      </w:r>
      <w:r w:rsidR="00F12990" w:rsidRPr="00B77B26">
        <w:rPr>
          <w:rFonts w:ascii="Times New Roman" w:hAnsi="Times New Roman" w:cs="Times New Roman"/>
          <w:sz w:val="24"/>
          <w:szCs w:val="24"/>
        </w:rPr>
        <w:t>concerned</w:t>
      </w:r>
      <w:r w:rsidRPr="00B77B26">
        <w:rPr>
          <w:rFonts w:ascii="Times New Roman" w:hAnsi="Times New Roman" w:cs="Times New Roman"/>
          <w:sz w:val="24"/>
          <w:szCs w:val="24"/>
        </w:rPr>
        <w:t xml:space="preserve"> with children and young people: </w:t>
      </w:r>
      <w:r w:rsidR="00F12990" w:rsidRPr="00B77B26">
        <w:rPr>
          <w:rFonts w:ascii="Times New Roman" w:hAnsi="Times New Roman" w:cs="Times New Roman"/>
          <w:sz w:val="24"/>
          <w:szCs w:val="24"/>
        </w:rPr>
        <w:t>that decisions</w:t>
      </w:r>
      <w:r w:rsidR="005C4FA5">
        <w:rPr>
          <w:rFonts w:ascii="Times New Roman" w:hAnsi="Times New Roman" w:cs="Times New Roman"/>
          <w:sz w:val="24"/>
          <w:szCs w:val="24"/>
        </w:rPr>
        <w:t xml:space="preserve"> – particularly those of a complex or sensitive nature -</w:t>
      </w:r>
      <w:r w:rsidR="00F12990" w:rsidRPr="00B77B26">
        <w:rPr>
          <w:rFonts w:ascii="Times New Roman" w:hAnsi="Times New Roman" w:cs="Times New Roman"/>
          <w:sz w:val="24"/>
          <w:szCs w:val="24"/>
        </w:rPr>
        <w:t xml:space="preserve"> are best left to the adults</w:t>
      </w:r>
      <w:r w:rsidR="003A4D28" w:rsidRPr="00B77B26">
        <w:rPr>
          <w:rFonts w:ascii="Times New Roman" w:hAnsi="Times New Roman" w:cs="Times New Roman"/>
          <w:sz w:val="24"/>
          <w:szCs w:val="24"/>
        </w:rPr>
        <w:t>. In other words, adults are</w:t>
      </w:r>
      <w:r w:rsidR="00383D38" w:rsidRPr="00B77B26">
        <w:rPr>
          <w:rFonts w:ascii="Times New Roman" w:hAnsi="Times New Roman" w:cs="Times New Roman"/>
          <w:sz w:val="24"/>
          <w:szCs w:val="24"/>
        </w:rPr>
        <w:t xml:space="preserve"> presumed to be</w:t>
      </w:r>
      <w:r w:rsidR="003A4D28" w:rsidRPr="00B77B26">
        <w:rPr>
          <w:rFonts w:ascii="Times New Roman" w:hAnsi="Times New Roman" w:cs="Times New Roman"/>
          <w:sz w:val="24"/>
          <w:szCs w:val="24"/>
        </w:rPr>
        <w:t xml:space="preserve"> </w:t>
      </w:r>
      <w:r w:rsidR="00383D38" w:rsidRPr="00B77B26">
        <w:rPr>
          <w:rFonts w:ascii="Times New Roman" w:hAnsi="Times New Roman" w:cs="Times New Roman"/>
          <w:sz w:val="24"/>
          <w:szCs w:val="24"/>
        </w:rPr>
        <w:t>‘</w:t>
      </w:r>
      <w:r w:rsidR="003A4D28" w:rsidRPr="00B77B26">
        <w:rPr>
          <w:rFonts w:ascii="Times New Roman" w:hAnsi="Times New Roman" w:cs="Times New Roman"/>
          <w:sz w:val="24"/>
          <w:szCs w:val="24"/>
        </w:rPr>
        <w:t>better informed</w:t>
      </w:r>
      <w:r w:rsidR="00383D38" w:rsidRPr="00B77B26">
        <w:rPr>
          <w:rFonts w:ascii="Times New Roman" w:hAnsi="Times New Roman" w:cs="Times New Roman"/>
          <w:sz w:val="24"/>
          <w:szCs w:val="24"/>
        </w:rPr>
        <w:t>’</w:t>
      </w:r>
      <w:r w:rsidR="00C002EB" w:rsidRPr="00B77B26">
        <w:rPr>
          <w:rFonts w:ascii="Times New Roman" w:hAnsi="Times New Roman" w:cs="Times New Roman"/>
          <w:sz w:val="24"/>
          <w:szCs w:val="24"/>
        </w:rPr>
        <w:t xml:space="preserve"> It neglects to consider that,</w:t>
      </w:r>
      <w:r w:rsidR="00BD528C" w:rsidRPr="00B77B26">
        <w:rPr>
          <w:rFonts w:ascii="Times New Roman" w:hAnsi="Times New Roman" w:cs="Times New Roman"/>
          <w:sz w:val="24"/>
          <w:szCs w:val="24"/>
        </w:rPr>
        <w:t xml:space="preserve"> in the absence of </w:t>
      </w:r>
      <w:r w:rsidR="00C002EB" w:rsidRPr="00B77B26">
        <w:rPr>
          <w:rFonts w:ascii="Times New Roman" w:hAnsi="Times New Roman" w:cs="Times New Roman"/>
          <w:sz w:val="24"/>
          <w:szCs w:val="24"/>
        </w:rPr>
        <w:t xml:space="preserve">regular </w:t>
      </w:r>
      <w:r w:rsidR="00BD528C" w:rsidRPr="00B77B26">
        <w:rPr>
          <w:rFonts w:ascii="Times New Roman" w:hAnsi="Times New Roman" w:cs="Times New Roman"/>
          <w:sz w:val="24"/>
          <w:szCs w:val="24"/>
        </w:rPr>
        <w:t>knowledge</w:t>
      </w:r>
      <w:r w:rsidR="00C002EB" w:rsidRPr="00B77B26">
        <w:rPr>
          <w:rFonts w:ascii="Times New Roman" w:hAnsi="Times New Roman" w:cs="Times New Roman"/>
          <w:sz w:val="24"/>
          <w:szCs w:val="24"/>
        </w:rPr>
        <w:t xml:space="preserve"> (or information)</w:t>
      </w:r>
      <w:r w:rsidR="00BD528C" w:rsidRPr="00B77B26">
        <w:rPr>
          <w:rFonts w:ascii="Times New Roman" w:hAnsi="Times New Roman" w:cs="Times New Roman"/>
          <w:sz w:val="24"/>
          <w:szCs w:val="24"/>
        </w:rPr>
        <w:t xml:space="preserve"> exchange with the child, </w:t>
      </w:r>
      <w:r w:rsidR="00C002EB" w:rsidRPr="00B77B26">
        <w:rPr>
          <w:rFonts w:ascii="Times New Roman" w:hAnsi="Times New Roman" w:cs="Times New Roman"/>
          <w:sz w:val="24"/>
          <w:szCs w:val="24"/>
        </w:rPr>
        <w:t>adults may be as ill-informed as the child insofar as they are likely to have limited information as to what the child actually knows and understands, what they really need, and what they really want</w:t>
      </w:r>
      <w:r w:rsidR="00BD528C" w:rsidRPr="00B77B26">
        <w:rPr>
          <w:rFonts w:ascii="Times New Roman" w:hAnsi="Times New Roman" w:cs="Times New Roman"/>
          <w:sz w:val="24"/>
          <w:szCs w:val="24"/>
        </w:rPr>
        <w:t xml:space="preserve">. </w:t>
      </w:r>
      <w:r w:rsidR="00F12990" w:rsidRPr="00B77B26">
        <w:rPr>
          <w:rFonts w:ascii="Times New Roman" w:hAnsi="Times New Roman" w:cs="Times New Roman"/>
          <w:sz w:val="24"/>
          <w:szCs w:val="24"/>
        </w:rPr>
        <w:t xml:space="preserve"> Orama, for example, observes that ‘adult professionals tend to take for granted that they know what is in the best interest of children, often without even asking the children concerned.’</w:t>
      </w:r>
      <w:r w:rsidR="00237E50" w:rsidRPr="00B77B26">
        <w:rPr>
          <w:rFonts w:ascii="Times New Roman" w:hAnsi="Times New Roman" w:cs="Times New Roman"/>
          <w:sz w:val="24"/>
          <w:szCs w:val="24"/>
        </w:rPr>
        <w:t xml:space="preserve"> (Orama, 2009).</w:t>
      </w:r>
      <w:r w:rsidR="00F12990" w:rsidRPr="00B77B26">
        <w:rPr>
          <w:rFonts w:ascii="Times New Roman" w:hAnsi="Times New Roman" w:cs="Times New Roman"/>
          <w:sz w:val="24"/>
          <w:szCs w:val="24"/>
        </w:rPr>
        <w:t xml:space="preserve">  </w:t>
      </w:r>
      <w:r w:rsidR="00C002EB" w:rsidRPr="00B77B26">
        <w:rPr>
          <w:rFonts w:ascii="Times New Roman" w:hAnsi="Times New Roman" w:cs="Times New Roman"/>
          <w:sz w:val="24"/>
          <w:szCs w:val="24"/>
        </w:rPr>
        <w:t>This is supported by the burgeoning</w:t>
      </w:r>
      <w:r w:rsidR="005A639C" w:rsidRPr="00B77B26">
        <w:rPr>
          <w:rFonts w:ascii="Times New Roman" w:hAnsi="Times New Roman" w:cs="Times New Roman"/>
          <w:sz w:val="24"/>
          <w:szCs w:val="24"/>
        </w:rPr>
        <w:t xml:space="preserve"> contemporary r</w:t>
      </w:r>
      <w:r w:rsidR="00F37E89" w:rsidRPr="00B77B26">
        <w:rPr>
          <w:rFonts w:ascii="Times New Roman" w:hAnsi="Times New Roman" w:cs="Times New Roman"/>
          <w:sz w:val="24"/>
          <w:szCs w:val="24"/>
        </w:rPr>
        <w:t xml:space="preserve">esearch </w:t>
      </w:r>
      <w:r w:rsidR="005A639C" w:rsidRPr="00B77B26">
        <w:rPr>
          <w:rFonts w:ascii="Times New Roman" w:hAnsi="Times New Roman" w:cs="Times New Roman"/>
          <w:sz w:val="24"/>
          <w:szCs w:val="24"/>
        </w:rPr>
        <w:t>on</w:t>
      </w:r>
      <w:r w:rsidR="00F37E89" w:rsidRPr="00B77B26">
        <w:rPr>
          <w:rFonts w:ascii="Times New Roman" w:hAnsi="Times New Roman" w:cs="Times New Roman"/>
          <w:sz w:val="24"/>
          <w:szCs w:val="24"/>
        </w:rPr>
        <w:t xml:space="preserve"> the justice process </w:t>
      </w:r>
      <w:r w:rsidR="00C002EB" w:rsidRPr="00B77B26">
        <w:rPr>
          <w:rFonts w:ascii="Times New Roman" w:hAnsi="Times New Roman" w:cs="Times New Roman"/>
          <w:sz w:val="24"/>
          <w:szCs w:val="24"/>
        </w:rPr>
        <w:t>which points</w:t>
      </w:r>
      <w:r w:rsidR="005A639C" w:rsidRPr="00B77B26">
        <w:rPr>
          <w:rFonts w:ascii="Times New Roman" w:hAnsi="Times New Roman" w:cs="Times New Roman"/>
          <w:sz w:val="24"/>
          <w:szCs w:val="24"/>
        </w:rPr>
        <w:t xml:space="preserve"> to a stubborn </w:t>
      </w:r>
      <w:r w:rsidR="00F12990" w:rsidRPr="00B77B26">
        <w:rPr>
          <w:rFonts w:ascii="Times New Roman" w:hAnsi="Times New Roman" w:cs="Times New Roman"/>
          <w:sz w:val="24"/>
          <w:szCs w:val="24"/>
        </w:rPr>
        <w:t xml:space="preserve">tendency </w:t>
      </w:r>
      <w:r w:rsidR="005A639C" w:rsidRPr="00B77B26">
        <w:rPr>
          <w:rFonts w:ascii="Times New Roman" w:hAnsi="Times New Roman" w:cs="Times New Roman"/>
          <w:sz w:val="24"/>
          <w:szCs w:val="24"/>
        </w:rPr>
        <w:t>on the part of</w:t>
      </w:r>
      <w:r w:rsidR="00F12990" w:rsidRPr="00B77B26">
        <w:rPr>
          <w:rFonts w:ascii="Times New Roman" w:hAnsi="Times New Roman" w:cs="Times New Roman"/>
          <w:sz w:val="24"/>
          <w:szCs w:val="24"/>
        </w:rPr>
        <w:t xml:space="preserve"> adults </w:t>
      </w:r>
      <w:r w:rsidR="005A639C" w:rsidRPr="00B77B26">
        <w:rPr>
          <w:rFonts w:ascii="Times New Roman" w:hAnsi="Times New Roman" w:cs="Times New Roman"/>
          <w:sz w:val="24"/>
          <w:szCs w:val="24"/>
        </w:rPr>
        <w:t xml:space="preserve">(particularly justice professionals) </w:t>
      </w:r>
      <w:r w:rsidR="00F12990" w:rsidRPr="00B77B26">
        <w:rPr>
          <w:rFonts w:ascii="Times New Roman" w:hAnsi="Times New Roman" w:cs="Times New Roman"/>
          <w:sz w:val="24"/>
          <w:szCs w:val="24"/>
        </w:rPr>
        <w:t>to ‘make decisions on behalf of children without any reference to children’s knowledge, experience or preferences’</w:t>
      </w:r>
      <w:r w:rsidR="005A639C" w:rsidRPr="00B77B26">
        <w:rPr>
          <w:rFonts w:ascii="Times New Roman" w:hAnsi="Times New Roman" w:cs="Times New Roman"/>
          <w:sz w:val="24"/>
          <w:szCs w:val="24"/>
        </w:rPr>
        <w:t xml:space="preserve"> (Lansdown and O’Kane, 2014; </w:t>
      </w:r>
      <w:r w:rsidR="00D04E10" w:rsidRPr="00B77B26">
        <w:rPr>
          <w:rFonts w:ascii="Times New Roman" w:hAnsi="Times New Roman" w:cs="Times New Roman"/>
          <w:sz w:val="24"/>
          <w:szCs w:val="24"/>
        </w:rPr>
        <w:t xml:space="preserve">Emmerson et al, 2014; </w:t>
      </w:r>
      <w:r w:rsidR="005A639C" w:rsidRPr="00B77B26">
        <w:rPr>
          <w:rFonts w:ascii="Times New Roman" w:hAnsi="Times New Roman" w:cs="Times New Roman"/>
          <w:sz w:val="24"/>
          <w:szCs w:val="24"/>
        </w:rPr>
        <w:t>Daly, 2017)</w:t>
      </w:r>
      <w:r w:rsidR="00F12990" w:rsidRPr="00B77B26">
        <w:rPr>
          <w:rFonts w:ascii="Times New Roman" w:hAnsi="Times New Roman" w:cs="Times New Roman"/>
          <w:sz w:val="24"/>
          <w:szCs w:val="24"/>
        </w:rPr>
        <w:t xml:space="preserve">. </w:t>
      </w:r>
    </w:p>
    <w:p w14:paraId="3FD5C33A" w14:textId="77777777" w:rsidR="00056477" w:rsidRPr="00B77B26" w:rsidRDefault="00056477" w:rsidP="00D11728">
      <w:pPr>
        <w:autoSpaceDE w:val="0"/>
        <w:autoSpaceDN w:val="0"/>
        <w:adjustRightInd w:val="0"/>
        <w:spacing w:after="0" w:line="360" w:lineRule="auto"/>
        <w:rPr>
          <w:rFonts w:ascii="Times New Roman" w:hAnsi="Times New Roman" w:cs="Times New Roman"/>
          <w:sz w:val="24"/>
          <w:szCs w:val="24"/>
        </w:rPr>
      </w:pPr>
    </w:p>
    <w:p w14:paraId="72569C37" w14:textId="2A72686C" w:rsidR="008C4493" w:rsidRPr="00B77B26" w:rsidRDefault="008C4493" w:rsidP="00D11728">
      <w:pPr>
        <w:pStyle w:val="ListParagraph"/>
        <w:numPr>
          <w:ilvl w:val="0"/>
          <w:numId w:val="23"/>
        </w:numPr>
        <w:spacing w:line="360" w:lineRule="auto"/>
        <w:ind w:left="426" w:hanging="426"/>
        <w:jc w:val="both"/>
        <w:rPr>
          <w:rFonts w:ascii="Times New Roman" w:hAnsi="Times New Roman" w:cs="Times New Roman"/>
          <w:b/>
          <w:sz w:val="24"/>
          <w:szCs w:val="24"/>
        </w:rPr>
      </w:pPr>
      <w:r w:rsidRPr="00B77B26">
        <w:rPr>
          <w:rFonts w:ascii="Times New Roman" w:hAnsi="Times New Roman" w:cs="Times New Roman"/>
          <w:b/>
          <w:sz w:val="24"/>
          <w:szCs w:val="24"/>
        </w:rPr>
        <w:t xml:space="preserve">Towards a child rights-based approach to developing child friendly resources: </w:t>
      </w:r>
      <w:r w:rsidR="001C2E06" w:rsidRPr="00B77B26">
        <w:rPr>
          <w:rFonts w:ascii="Times New Roman" w:hAnsi="Times New Roman" w:cs="Times New Roman"/>
          <w:b/>
          <w:sz w:val="24"/>
          <w:szCs w:val="24"/>
        </w:rPr>
        <w:t xml:space="preserve">five </w:t>
      </w:r>
      <w:r w:rsidR="00B741BC" w:rsidRPr="00B77B26">
        <w:rPr>
          <w:rFonts w:ascii="Times New Roman" w:hAnsi="Times New Roman" w:cs="Times New Roman"/>
          <w:b/>
          <w:sz w:val="24"/>
          <w:szCs w:val="24"/>
        </w:rPr>
        <w:t xml:space="preserve">key </w:t>
      </w:r>
      <w:r w:rsidRPr="00B77B26">
        <w:rPr>
          <w:rFonts w:ascii="Times New Roman" w:hAnsi="Times New Roman" w:cs="Times New Roman"/>
          <w:b/>
          <w:sz w:val="24"/>
          <w:szCs w:val="24"/>
        </w:rPr>
        <w:t>components.</w:t>
      </w:r>
    </w:p>
    <w:p w14:paraId="7DEF8DDE" w14:textId="26D8CD6C" w:rsidR="007D2361" w:rsidRDefault="00464D78" w:rsidP="00D11728">
      <w:pPr>
        <w:spacing w:line="360" w:lineRule="auto"/>
        <w:jc w:val="both"/>
        <w:rPr>
          <w:rFonts w:ascii="Times New Roman" w:hAnsi="Times New Roman" w:cs="Times New Roman"/>
          <w:sz w:val="24"/>
          <w:szCs w:val="24"/>
        </w:rPr>
      </w:pPr>
      <w:r>
        <w:rPr>
          <w:rFonts w:ascii="Times New Roman" w:hAnsi="Times New Roman" w:cs="Times New Roman"/>
          <w:sz w:val="24"/>
          <w:szCs w:val="24"/>
        </w:rPr>
        <w:t>Informed by the findings of the project</w:t>
      </w:r>
      <w:r w:rsidR="007D2361">
        <w:rPr>
          <w:rFonts w:ascii="Times New Roman" w:hAnsi="Times New Roman" w:cs="Times New Roman"/>
          <w:sz w:val="24"/>
          <w:szCs w:val="24"/>
        </w:rPr>
        <w:t xml:space="preserve"> and the feedback from the young people</w:t>
      </w:r>
      <w:r>
        <w:rPr>
          <w:rFonts w:ascii="Times New Roman" w:hAnsi="Times New Roman" w:cs="Times New Roman"/>
          <w:sz w:val="24"/>
          <w:szCs w:val="24"/>
        </w:rPr>
        <w:t>, w</w:t>
      </w:r>
      <w:r w:rsidR="006D63EF" w:rsidRPr="00B77B26">
        <w:rPr>
          <w:rFonts w:ascii="Times New Roman" w:hAnsi="Times New Roman" w:cs="Times New Roman"/>
          <w:sz w:val="24"/>
          <w:szCs w:val="24"/>
        </w:rPr>
        <w:t xml:space="preserve">e </w:t>
      </w:r>
      <w:r w:rsidR="007D2361">
        <w:rPr>
          <w:rFonts w:ascii="Times New Roman" w:hAnsi="Times New Roman" w:cs="Times New Roman"/>
          <w:sz w:val="24"/>
          <w:szCs w:val="24"/>
        </w:rPr>
        <w:t xml:space="preserve">identified </w:t>
      </w:r>
      <w:r w:rsidR="001C2E06" w:rsidRPr="00B77B26">
        <w:rPr>
          <w:rFonts w:ascii="Times New Roman" w:hAnsi="Times New Roman" w:cs="Times New Roman"/>
          <w:sz w:val="24"/>
          <w:szCs w:val="24"/>
        </w:rPr>
        <w:t>five</w:t>
      </w:r>
      <w:r w:rsidR="006D63EF" w:rsidRPr="00B77B26">
        <w:rPr>
          <w:rFonts w:ascii="Times New Roman" w:hAnsi="Times New Roman" w:cs="Times New Roman"/>
          <w:sz w:val="24"/>
          <w:szCs w:val="24"/>
        </w:rPr>
        <w:t xml:space="preserve"> components that </w:t>
      </w:r>
      <w:r w:rsidR="0054798C" w:rsidRPr="00B77B26">
        <w:rPr>
          <w:rFonts w:ascii="Times New Roman" w:hAnsi="Times New Roman" w:cs="Times New Roman"/>
          <w:sz w:val="24"/>
          <w:szCs w:val="24"/>
        </w:rPr>
        <w:t>should</w:t>
      </w:r>
      <w:r w:rsidR="006D63EF" w:rsidRPr="00B77B26">
        <w:rPr>
          <w:rFonts w:ascii="Times New Roman" w:hAnsi="Times New Roman" w:cs="Times New Roman"/>
          <w:sz w:val="24"/>
          <w:szCs w:val="24"/>
        </w:rPr>
        <w:t xml:space="preserve"> be present if an information resource is to be genuinely child </w:t>
      </w:r>
      <w:r w:rsidR="006D63EF" w:rsidRPr="00B77B26">
        <w:rPr>
          <w:rFonts w:ascii="Times New Roman" w:hAnsi="Times New Roman" w:cs="Times New Roman"/>
          <w:sz w:val="24"/>
          <w:szCs w:val="24"/>
        </w:rPr>
        <w:lastRenderedPageBreak/>
        <w:t>friendly</w:t>
      </w:r>
      <w:r w:rsidR="007D2361">
        <w:rPr>
          <w:rFonts w:ascii="Times New Roman" w:hAnsi="Times New Roman" w:cs="Times New Roman"/>
          <w:sz w:val="24"/>
          <w:szCs w:val="24"/>
        </w:rPr>
        <w:t>. We</w:t>
      </w:r>
      <w:r w:rsidR="006D63EF" w:rsidRPr="00B77B26">
        <w:rPr>
          <w:rFonts w:ascii="Times New Roman" w:hAnsi="Times New Roman" w:cs="Times New Roman"/>
          <w:sz w:val="24"/>
          <w:szCs w:val="24"/>
        </w:rPr>
        <w:t xml:space="preserve"> </w:t>
      </w:r>
      <w:r w:rsidR="007D2361">
        <w:rPr>
          <w:rFonts w:ascii="Times New Roman" w:hAnsi="Times New Roman" w:cs="Times New Roman"/>
          <w:sz w:val="24"/>
          <w:szCs w:val="24"/>
        </w:rPr>
        <w:t>attempted to</w:t>
      </w:r>
      <w:r w:rsidR="006D63EF" w:rsidRPr="00B77B26">
        <w:rPr>
          <w:rFonts w:ascii="Times New Roman" w:hAnsi="Times New Roman" w:cs="Times New Roman"/>
          <w:sz w:val="24"/>
          <w:szCs w:val="24"/>
        </w:rPr>
        <w:t xml:space="preserve"> </w:t>
      </w:r>
      <w:r w:rsidR="008476E1" w:rsidRPr="00B77B26">
        <w:rPr>
          <w:rFonts w:ascii="Times New Roman" w:hAnsi="Times New Roman" w:cs="Times New Roman"/>
          <w:sz w:val="24"/>
          <w:szCs w:val="24"/>
        </w:rPr>
        <w:t xml:space="preserve">test </w:t>
      </w:r>
      <w:r w:rsidR="007D2361">
        <w:rPr>
          <w:rFonts w:ascii="Times New Roman" w:hAnsi="Times New Roman" w:cs="Times New Roman"/>
          <w:sz w:val="24"/>
          <w:szCs w:val="24"/>
        </w:rPr>
        <w:t>these</w:t>
      </w:r>
      <w:r w:rsidR="008476E1" w:rsidRPr="00B77B26">
        <w:rPr>
          <w:rFonts w:ascii="Times New Roman" w:hAnsi="Times New Roman" w:cs="Times New Roman"/>
          <w:sz w:val="24"/>
          <w:szCs w:val="24"/>
        </w:rPr>
        <w:t xml:space="preserve"> </w:t>
      </w:r>
      <w:r w:rsidR="007D2361">
        <w:rPr>
          <w:rFonts w:ascii="Times New Roman" w:hAnsi="Times New Roman" w:cs="Times New Roman"/>
          <w:sz w:val="24"/>
          <w:szCs w:val="24"/>
        </w:rPr>
        <w:t>by</w:t>
      </w:r>
      <w:r w:rsidR="008476E1" w:rsidRPr="00B77B26">
        <w:rPr>
          <w:rFonts w:ascii="Times New Roman" w:hAnsi="Times New Roman" w:cs="Times New Roman"/>
          <w:sz w:val="24"/>
          <w:szCs w:val="24"/>
        </w:rPr>
        <w:t xml:space="preserve"> develop</w:t>
      </w:r>
      <w:r w:rsidR="007D2361">
        <w:rPr>
          <w:rFonts w:ascii="Times New Roman" w:hAnsi="Times New Roman" w:cs="Times New Roman"/>
          <w:sz w:val="24"/>
          <w:szCs w:val="24"/>
        </w:rPr>
        <w:t>ing our own</w:t>
      </w:r>
      <w:r w:rsidR="006D63EF" w:rsidRPr="00B77B26">
        <w:rPr>
          <w:rFonts w:ascii="Times New Roman" w:hAnsi="Times New Roman" w:cs="Times New Roman"/>
          <w:sz w:val="24"/>
          <w:szCs w:val="24"/>
        </w:rPr>
        <w:t xml:space="preserve"> a child friendly version of the Guidelines. Ultimately, we wanted to </w:t>
      </w:r>
      <w:r w:rsidR="00B932B2" w:rsidRPr="00B77B26">
        <w:rPr>
          <w:rFonts w:ascii="Times New Roman" w:hAnsi="Times New Roman" w:cs="Times New Roman"/>
          <w:sz w:val="24"/>
          <w:szCs w:val="24"/>
        </w:rPr>
        <w:t>move beyond merely re-</w:t>
      </w:r>
      <w:r w:rsidR="00512E82" w:rsidRPr="00B77B26">
        <w:rPr>
          <w:rFonts w:ascii="Times New Roman" w:hAnsi="Times New Roman" w:cs="Times New Roman"/>
          <w:sz w:val="24"/>
          <w:szCs w:val="24"/>
        </w:rPr>
        <w:t xml:space="preserve">branding content </w:t>
      </w:r>
      <w:r w:rsidR="007D2361">
        <w:rPr>
          <w:rFonts w:ascii="Times New Roman" w:hAnsi="Times New Roman" w:cs="Times New Roman"/>
          <w:sz w:val="24"/>
          <w:szCs w:val="24"/>
        </w:rPr>
        <w:t>defined</w:t>
      </w:r>
      <w:r w:rsidR="00512E82" w:rsidRPr="00B77B26">
        <w:rPr>
          <w:rFonts w:ascii="Times New Roman" w:hAnsi="Times New Roman" w:cs="Times New Roman"/>
          <w:sz w:val="24"/>
          <w:szCs w:val="24"/>
        </w:rPr>
        <w:t xml:space="preserve"> by adul</w:t>
      </w:r>
      <w:r w:rsidR="008A7953" w:rsidRPr="00B77B26">
        <w:rPr>
          <w:rFonts w:ascii="Times New Roman" w:hAnsi="Times New Roman" w:cs="Times New Roman"/>
          <w:sz w:val="24"/>
          <w:szCs w:val="24"/>
        </w:rPr>
        <w:t>ts</w:t>
      </w:r>
      <w:r w:rsidR="00CF3A19" w:rsidRPr="00B77B26">
        <w:rPr>
          <w:rFonts w:ascii="Times New Roman" w:hAnsi="Times New Roman" w:cs="Times New Roman"/>
          <w:sz w:val="24"/>
          <w:szCs w:val="24"/>
        </w:rPr>
        <w:t xml:space="preserve"> or simply </w:t>
      </w:r>
      <w:r w:rsidR="007D2361">
        <w:rPr>
          <w:rFonts w:ascii="Times New Roman" w:hAnsi="Times New Roman" w:cs="Times New Roman"/>
          <w:sz w:val="24"/>
          <w:szCs w:val="24"/>
        </w:rPr>
        <w:t>re-</w:t>
      </w:r>
      <w:r w:rsidR="00B932B2" w:rsidRPr="00B77B26">
        <w:rPr>
          <w:rFonts w:ascii="Times New Roman" w:hAnsi="Times New Roman" w:cs="Times New Roman"/>
          <w:sz w:val="24"/>
          <w:szCs w:val="24"/>
        </w:rPr>
        <w:t xml:space="preserve">presenting the text in simpler language or in a more colourful format. </w:t>
      </w:r>
      <w:r w:rsidR="007D2361">
        <w:rPr>
          <w:rFonts w:ascii="Times New Roman" w:hAnsi="Times New Roman" w:cs="Times New Roman"/>
          <w:sz w:val="24"/>
          <w:szCs w:val="24"/>
        </w:rPr>
        <w:t>The five suggested components are as follows:</w:t>
      </w:r>
    </w:p>
    <w:p w14:paraId="6C5B3D52" w14:textId="2F398589" w:rsidR="002B7E5E" w:rsidRPr="00B77B26" w:rsidRDefault="00AE0907" w:rsidP="00D11728">
      <w:pPr>
        <w:spacing w:line="360" w:lineRule="auto"/>
        <w:jc w:val="both"/>
        <w:rPr>
          <w:rFonts w:ascii="Times New Roman" w:hAnsi="Times New Roman" w:cs="Times New Roman"/>
          <w:sz w:val="24"/>
          <w:szCs w:val="24"/>
        </w:rPr>
      </w:pPr>
      <w:r w:rsidRPr="00B77B26">
        <w:rPr>
          <w:rFonts w:ascii="Times New Roman" w:hAnsi="Times New Roman" w:cs="Times New Roman"/>
          <w:sz w:val="24"/>
          <w:szCs w:val="24"/>
        </w:rPr>
        <w:t xml:space="preserve">First, children and young people’s views and lived experiences should be the </w:t>
      </w:r>
      <w:r w:rsidRPr="00B77B26">
        <w:rPr>
          <w:rFonts w:ascii="Times New Roman" w:hAnsi="Times New Roman" w:cs="Times New Roman"/>
          <w:bCs/>
          <w:sz w:val="24"/>
          <w:szCs w:val="24"/>
        </w:rPr>
        <w:t>starting point for developing the resource</w:t>
      </w:r>
      <w:r w:rsidR="005E3E7A" w:rsidRPr="00B77B26">
        <w:rPr>
          <w:rFonts w:ascii="Times New Roman" w:hAnsi="Times New Roman" w:cs="Times New Roman"/>
          <w:bCs/>
          <w:sz w:val="24"/>
          <w:szCs w:val="24"/>
        </w:rPr>
        <w:t xml:space="preserve">. </w:t>
      </w:r>
      <w:r w:rsidR="005E3E7A" w:rsidRPr="00B77B26">
        <w:rPr>
          <w:rFonts w:ascii="Times New Roman" w:hAnsi="Times New Roman" w:cs="Times New Roman"/>
          <w:sz w:val="24"/>
          <w:szCs w:val="24"/>
        </w:rPr>
        <w:t xml:space="preserve">This ensures that the child friendly resource responds to children’s perspectives and experiences in a </w:t>
      </w:r>
      <w:r w:rsidR="00DD1D1B" w:rsidRPr="00B77B26">
        <w:rPr>
          <w:rFonts w:ascii="Times New Roman" w:hAnsi="Times New Roman" w:cs="Times New Roman"/>
          <w:sz w:val="24"/>
          <w:szCs w:val="24"/>
        </w:rPr>
        <w:t xml:space="preserve">meaningful </w:t>
      </w:r>
      <w:r w:rsidR="005E3E7A" w:rsidRPr="00B77B26">
        <w:rPr>
          <w:rFonts w:ascii="Times New Roman" w:hAnsi="Times New Roman" w:cs="Times New Roman"/>
          <w:sz w:val="24"/>
          <w:szCs w:val="24"/>
        </w:rPr>
        <w:t>way, and maximises the likelihood of children engaging with them</w:t>
      </w:r>
      <w:r w:rsidR="005E3E7A" w:rsidRPr="00B77B26">
        <w:rPr>
          <w:rFonts w:ascii="Times New Roman" w:hAnsi="Times New Roman" w:cs="Times New Roman"/>
          <w:bCs/>
          <w:sz w:val="24"/>
          <w:szCs w:val="24"/>
        </w:rPr>
        <w:t xml:space="preserve">. </w:t>
      </w:r>
      <w:r w:rsidR="00B741BC" w:rsidRPr="00B77B26">
        <w:rPr>
          <w:rFonts w:ascii="Times New Roman" w:hAnsi="Times New Roman" w:cs="Times New Roman"/>
          <w:sz w:val="24"/>
          <w:szCs w:val="24"/>
        </w:rPr>
        <w:t xml:space="preserve">One of the fundamental limitations that we identified in existing models of child friendly information is that they were developed almost exclusively by adults </w:t>
      </w:r>
      <w:r w:rsidR="00B741BC" w:rsidRPr="00B77B26">
        <w:rPr>
          <w:rFonts w:ascii="Times New Roman" w:hAnsi="Times New Roman" w:cs="Times New Roman"/>
          <w:i/>
          <w:sz w:val="24"/>
          <w:szCs w:val="24"/>
        </w:rPr>
        <w:t>for</w:t>
      </w:r>
      <w:r w:rsidR="00B741BC" w:rsidRPr="00B77B26">
        <w:rPr>
          <w:rFonts w:ascii="Times New Roman" w:hAnsi="Times New Roman" w:cs="Times New Roman"/>
          <w:sz w:val="24"/>
          <w:szCs w:val="24"/>
        </w:rPr>
        <w:t xml:space="preserve"> children; there is very little evidence of any attempts to engage </w:t>
      </w:r>
      <w:r w:rsidR="00B741BC" w:rsidRPr="00B77B26">
        <w:rPr>
          <w:rFonts w:ascii="Times New Roman" w:hAnsi="Times New Roman" w:cs="Times New Roman"/>
          <w:i/>
          <w:sz w:val="24"/>
          <w:szCs w:val="24"/>
        </w:rPr>
        <w:t>with</w:t>
      </w:r>
      <w:r w:rsidR="00B741BC" w:rsidRPr="00B77B26">
        <w:rPr>
          <w:rFonts w:ascii="Times New Roman" w:hAnsi="Times New Roman" w:cs="Times New Roman"/>
          <w:sz w:val="24"/>
          <w:szCs w:val="24"/>
        </w:rPr>
        <w:t xml:space="preserve"> children directly in the process of developing the resources. The extension of participation debates beyond the actual substance and process of decision-making to actual research methodologies is nothing new; there is a wealth of literature exploring the ideological, ethical and practical aspects of participatory methods as a means of achieving participatory outcomes</w:t>
      </w:r>
      <w:r w:rsidR="0054798C" w:rsidRPr="00B77B26">
        <w:rPr>
          <w:rFonts w:ascii="Times New Roman" w:hAnsi="Times New Roman" w:cs="Times New Roman"/>
          <w:sz w:val="24"/>
          <w:szCs w:val="24"/>
        </w:rPr>
        <w:t>, including in a justice context</w:t>
      </w:r>
      <w:r w:rsidR="00B741BC" w:rsidRPr="00B77B26">
        <w:rPr>
          <w:rFonts w:ascii="Times New Roman" w:hAnsi="Times New Roman" w:cs="Times New Roman"/>
          <w:sz w:val="24"/>
          <w:szCs w:val="24"/>
        </w:rPr>
        <w:t>. This intelligence, however, has yet to permeate efforts to develop child friendly versions of law and policy. This omission is significant for two reasons: first of all, it belies the wisdom that direct engagement with children in all aspects of research and human rights education generates more relevant, accurate and meaningful outputs; and secondly, it creates an ar</w:t>
      </w:r>
      <w:r w:rsidR="0054798C" w:rsidRPr="00B77B26">
        <w:rPr>
          <w:rFonts w:ascii="Times New Roman" w:hAnsi="Times New Roman" w:cs="Times New Roman"/>
          <w:sz w:val="24"/>
          <w:szCs w:val="24"/>
        </w:rPr>
        <w:t xml:space="preserve">tificial and unhelpful distance or </w:t>
      </w:r>
      <w:r w:rsidR="00B741BC" w:rsidRPr="00B77B26">
        <w:rPr>
          <w:rFonts w:ascii="Times New Roman" w:hAnsi="Times New Roman" w:cs="Times New Roman"/>
          <w:sz w:val="24"/>
          <w:szCs w:val="24"/>
        </w:rPr>
        <w:t xml:space="preserve">distinction between </w:t>
      </w:r>
      <w:r w:rsidR="0054798C" w:rsidRPr="00B77B26">
        <w:rPr>
          <w:rFonts w:ascii="Times New Roman" w:hAnsi="Times New Roman" w:cs="Times New Roman"/>
          <w:sz w:val="24"/>
          <w:szCs w:val="24"/>
        </w:rPr>
        <w:t xml:space="preserve">the delivery </w:t>
      </w:r>
      <w:r w:rsidR="00B741BC" w:rsidRPr="00B77B26">
        <w:rPr>
          <w:rFonts w:ascii="Times New Roman" w:hAnsi="Times New Roman" w:cs="Times New Roman"/>
          <w:sz w:val="24"/>
          <w:szCs w:val="24"/>
        </w:rPr>
        <w:t xml:space="preserve">of information about children’s rights on the one hand, and the process of enforcing those rights on the other. In reality, both are inextricably linked. </w:t>
      </w:r>
      <w:r w:rsidR="002B7E5E" w:rsidRPr="00B77B26">
        <w:rPr>
          <w:rFonts w:ascii="Times New Roman" w:hAnsi="Times New Roman" w:cs="Times New Roman"/>
          <w:sz w:val="24"/>
          <w:szCs w:val="24"/>
        </w:rPr>
        <w:t xml:space="preserve">The chances of enabling children to understand the substance and scope of their rights are much greater if that information is framed in a way that responds very directly and deliberately to children’s lived experiences and desired modes of communication. </w:t>
      </w:r>
    </w:p>
    <w:p w14:paraId="65660A3A" w14:textId="2FED1F9B" w:rsidR="00832519" w:rsidRPr="00B77B26" w:rsidRDefault="00AE0907" w:rsidP="00D11728">
      <w:pPr>
        <w:spacing w:after="50" w:line="360" w:lineRule="auto"/>
        <w:ind w:right="60" w:firstLine="720"/>
        <w:jc w:val="both"/>
        <w:rPr>
          <w:rFonts w:ascii="Times New Roman" w:hAnsi="Times New Roman" w:cs="Times New Roman"/>
          <w:sz w:val="24"/>
          <w:szCs w:val="24"/>
        </w:rPr>
      </w:pPr>
      <w:r w:rsidRPr="00B77B26">
        <w:rPr>
          <w:rFonts w:ascii="Times New Roman" w:hAnsi="Times New Roman" w:cs="Times New Roman"/>
          <w:bCs/>
          <w:sz w:val="24"/>
          <w:szCs w:val="24"/>
        </w:rPr>
        <w:t xml:space="preserve">Second, </w:t>
      </w:r>
      <w:r w:rsidRPr="00B77B26">
        <w:rPr>
          <w:rFonts w:ascii="Times New Roman" w:hAnsi="Times New Roman" w:cs="Times New Roman"/>
          <w:sz w:val="24"/>
          <w:szCs w:val="24"/>
        </w:rPr>
        <w:t xml:space="preserve">the resource should be </w:t>
      </w:r>
      <w:r w:rsidRPr="00B77B26">
        <w:rPr>
          <w:rFonts w:ascii="Times New Roman" w:hAnsi="Times New Roman" w:cs="Times New Roman"/>
          <w:bCs/>
          <w:sz w:val="24"/>
          <w:szCs w:val="24"/>
        </w:rPr>
        <w:t>easy to follow</w:t>
      </w:r>
      <w:r w:rsidR="005E3E7A" w:rsidRPr="00B77B26">
        <w:rPr>
          <w:rFonts w:ascii="Times New Roman" w:hAnsi="Times New Roman" w:cs="Times New Roman"/>
          <w:bCs/>
          <w:sz w:val="24"/>
          <w:szCs w:val="24"/>
        </w:rPr>
        <w:t xml:space="preserve">. </w:t>
      </w:r>
      <w:r w:rsidR="00786506">
        <w:rPr>
          <w:rFonts w:ascii="Times New Roman" w:hAnsi="Times New Roman" w:cs="Times New Roman"/>
          <w:bCs/>
          <w:sz w:val="24"/>
          <w:szCs w:val="24"/>
        </w:rPr>
        <w:t xml:space="preserve">The young people identified as a priority the use of </w:t>
      </w:r>
      <w:r w:rsidR="005E3E7A" w:rsidRPr="00B77B26">
        <w:rPr>
          <w:rFonts w:ascii="Times New Roman" w:hAnsi="Times New Roman" w:cs="Times New Roman"/>
          <w:bCs/>
          <w:sz w:val="24"/>
          <w:szCs w:val="24"/>
        </w:rPr>
        <w:t xml:space="preserve">language </w:t>
      </w:r>
      <w:r w:rsidR="00786506">
        <w:rPr>
          <w:rFonts w:ascii="Times New Roman" w:hAnsi="Times New Roman" w:cs="Times New Roman"/>
          <w:bCs/>
          <w:sz w:val="24"/>
          <w:szCs w:val="24"/>
        </w:rPr>
        <w:t xml:space="preserve">and terminology </w:t>
      </w:r>
      <w:r w:rsidR="00786506">
        <w:rPr>
          <w:rFonts w:ascii="Times New Roman" w:hAnsi="Times New Roman" w:cs="Times New Roman"/>
          <w:sz w:val="24"/>
          <w:szCs w:val="24"/>
        </w:rPr>
        <w:t xml:space="preserve">that they can understand, ideally </w:t>
      </w:r>
      <w:r w:rsidR="005E3E7A" w:rsidRPr="00B77B26">
        <w:rPr>
          <w:rFonts w:ascii="Times New Roman" w:hAnsi="Times New Roman" w:cs="Times New Roman"/>
          <w:sz w:val="24"/>
          <w:szCs w:val="24"/>
        </w:rPr>
        <w:t xml:space="preserve">supported by </w:t>
      </w:r>
      <w:r w:rsidR="005E3E7A" w:rsidRPr="00B77B26">
        <w:rPr>
          <w:rFonts w:ascii="Times New Roman" w:hAnsi="Times New Roman" w:cs="Times New Roman"/>
          <w:bCs/>
          <w:sz w:val="24"/>
          <w:szCs w:val="24"/>
        </w:rPr>
        <w:t xml:space="preserve">images </w:t>
      </w:r>
      <w:r w:rsidR="005E3E7A" w:rsidRPr="00B77B26">
        <w:rPr>
          <w:rFonts w:ascii="Times New Roman" w:hAnsi="Times New Roman" w:cs="Times New Roman"/>
          <w:sz w:val="24"/>
          <w:szCs w:val="24"/>
        </w:rPr>
        <w:t xml:space="preserve">that correspond closely with the text. The child friendly resource should not try to capture all of the detail of the original text; instead it has to </w:t>
      </w:r>
      <w:r w:rsidR="005E3E7A" w:rsidRPr="00B77B26">
        <w:rPr>
          <w:rFonts w:ascii="Times New Roman" w:hAnsi="Times New Roman" w:cs="Times New Roman"/>
          <w:bCs/>
          <w:sz w:val="24"/>
          <w:szCs w:val="24"/>
        </w:rPr>
        <w:t xml:space="preserve">highlight the key points </w:t>
      </w:r>
      <w:r w:rsidR="005E3E7A" w:rsidRPr="00B77B26">
        <w:rPr>
          <w:rFonts w:ascii="Times New Roman" w:hAnsi="Times New Roman" w:cs="Times New Roman"/>
          <w:sz w:val="24"/>
          <w:szCs w:val="24"/>
        </w:rPr>
        <w:t xml:space="preserve">that will be most relevant and useful to children and young people. </w:t>
      </w:r>
      <w:r w:rsidR="007C41C9" w:rsidRPr="00B77B26">
        <w:rPr>
          <w:rFonts w:ascii="Times New Roman" w:hAnsi="Times New Roman" w:cs="Times New Roman"/>
          <w:sz w:val="24"/>
          <w:szCs w:val="24"/>
        </w:rPr>
        <w:t xml:space="preserve">Many of the young people </w:t>
      </w:r>
      <w:r w:rsidR="002150AE" w:rsidRPr="00B77B26">
        <w:rPr>
          <w:rFonts w:ascii="Times New Roman" w:hAnsi="Times New Roman" w:cs="Times New Roman"/>
          <w:sz w:val="24"/>
          <w:szCs w:val="24"/>
        </w:rPr>
        <w:t xml:space="preserve">with whom </w:t>
      </w:r>
      <w:r w:rsidR="007C41C9" w:rsidRPr="00B77B26">
        <w:rPr>
          <w:rFonts w:ascii="Times New Roman" w:hAnsi="Times New Roman" w:cs="Times New Roman"/>
          <w:sz w:val="24"/>
          <w:szCs w:val="24"/>
        </w:rPr>
        <w:t xml:space="preserve">we have engaged </w:t>
      </w:r>
      <w:r w:rsidR="002150AE" w:rsidRPr="00B77B26">
        <w:rPr>
          <w:rFonts w:ascii="Times New Roman" w:hAnsi="Times New Roman" w:cs="Times New Roman"/>
          <w:sz w:val="24"/>
          <w:szCs w:val="24"/>
        </w:rPr>
        <w:t xml:space="preserve">in </w:t>
      </w:r>
      <w:r w:rsidR="007C41C9" w:rsidRPr="00B77B26">
        <w:rPr>
          <w:rFonts w:ascii="Times New Roman" w:hAnsi="Times New Roman" w:cs="Times New Roman"/>
          <w:sz w:val="24"/>
          <w:szCs w:val="24"/>
        </w:rPr>
        <w:t>more recent work on child friendly justice</w:t>
      </w:r>
      <w:r w:rsidR="002150AE" w:rsidRPr="00B77B26">
        <w:rPr>
          <w:rFonts w:ascii="Times New Roman" w:hAnsi="Times New Roman" w:cs="Times New Roman"/>
          <w:sz w:val="24"/>
          <w:szCs w:val="24"/>
        </w:rPr>
        <w:t xml:space="preserve"> (</w:t>
      </w:r>
      <w:r w:rsidR="00735DAE">
        <w:rPr>
          <w:rFonts w:ascii="Times New Roman" w:hAnsi="Times New Roman" w:cs="Times New Roman"/>
          <w:sz w:val="24"/>
          <w:szCs w:val="24"/>
        </w:rPr>
        <w:t>Stalford et al</w:t>
      </w:r>
      <w:r w:rsidR="007D2361">
        <w:rPr>
          <w:rFonts w:ascii="Times New Roman" w:hAnsi="Times New Roman" w:cs="Times New Roman"/>
          <w:sz w:val="24"/>
          <w:szCs w:val="24"/>
        </w:rPr>
        <w:t xml:space="preserve"> (TALE)</w:t>
      </w:r>
      <w:r w:rsidR="002150AE" w:rsidRPr="00B77B26">
        <w:rPr>
          <w:rFonts w:ascii="Times New Roman" w:hAnsi="Times New Roman" w:cs="Times New Roman"/>
          <w:sz w:val="24"/>
          <w:szCs w:val="24"/>
        </w:rPr>
        <w:t>, 2015-17)</w:t>
      </w:r>
      <w:r w:rsidR="007C41C9" w:rsidRPr="00B77B26">
        <w:rPr>
          <w:rFonts w:ascii="Times New Roman" w:hAnsi="Times New Roman" w:cs="Times New Roman"/>
          <w:sz w:val="24"/>
          <w:szCs w:val="24"/>
        </w:rPr>
        <w:t xml:space="preserve"> reinforce the point that they, like adults, will rarely absorb or even read </w:t>
      </w:r>
      <w:r w:rsidR="00832519" w:rsidRPr="00B77B26">
        <w:rPr>
          <w:rFonts w:ascii="Times New Roman" w:hAnsi="Times New Roman" w:cs="Times New Roman"/>
          <w:sz w:val="24"/>
          <w:szCs w:val="24"/>
        </w:rPr>
        <w:t xml:space="preserve">or listen to </w:t>
      </w:r>
      <w:r w:rsidR="007C41C9" w:rsidRPr="00B77B26">
        <w:rPr>
          <w:rFonts w:ascii="Times New Roman" w:hAnsi="Times New Roman" w:cs="Times New Roman"/>
          <w:sz w:val="24"/>
          <w:szCs w:val="24"/>
        </w:rPr>
        <w:t xml:space="preserve">long-winded </w:t>
      </w:r>
      <w:r w:rsidR="00832519" w:rsidRPr="00B77B26">
        <w:rPr>
          <w:rFonts w:ascii="Times New Roman" w:hAnsi="Times New Roman" w:cs="Times New Roman"/>
          <w:sz w:val="24"/>
          <w:szCs w:val="24"/>
        </w:rPr>
        <w:t>information resources</w:t>
      </w:r>
      <w:r w:rsidR="007C41C9" w:rsidRPr="00B77B26">
        <w:rPr>
          <w:rFonts w:ascii="Times New Roman" w:hAnsi="Times New Roman" w:cs="Times New Roman"/>
          <w:sz w:val="24"/>
          <w:szCs w:val="24"/>
        </w:rPr>
        <w:t>, no matter how appealing their presentation.</w:t>
      </w:r>
      <w:r w:rsidR="00832519" w:rsidRPr="00B77B26">
        <w:rPr>
          <w:rFonts w:ascii="Times New Roman" w:hAnsi="Times New Roman" w:cs="Times New Roman"/>
          <w:sz w:val="24"/>
          <w:szCs w:val="24"/>
        </w:rPr>
        <w:t xml:space="preserve"> </w:t>
      </w:r>
      <w:r w:rsidR="00786506" w:rsidRPr="00B77B26">
        <w:rPr>
          <w:rFonts w:ascii="Times New Roman" w:hAnsi="Times New Roman" w:cs="Times New Roman"/>
          <w:sz w:val="24"/>
          <w:szCs w:val="24"/>
        </w:rPr>
        <w:t xml:space="preserve">The young people engaged </w:t>
      </w:r>
      <w:r w:rsidR="00786506" w:rsidRPr="00B77B26">
        <w:rPr>
          <w:rFonts w:ascii="Times New Roman" w:hAnsi="Times New Roman" w:cs="Times New Roman"/>
          <w:sz w:val="24"/>
          <w:szCs w:val="24"/>
        </w:rPr>
        <w:lastRenderedPageBreak/>
        <w:t xml:space="preserve">in our study mined from the 83 paragraphs of the Guidelines just three issues that they felt were instrumental to achieving child friendly justice:  the provision of clear, reliable and useful information at all stages of the process; specialist training and awareness raising among justice professionals as to the mechanisms that need to be put in place to achieve child friendly justice; and the right to have a say in decisions that affect them. </w:t>
      </w:r>
    </w:p>
    <w:p w14:paraId="381D485F" w14:textId="64EF3DDB" w:rsidR="00CA17A4" w:rsidRPr="00B77B26" w:rsidRDefault="00AE0907" w:rsidP="00D11728">
      <w:pPr>
        <w:spacing w:after="50" w:line="360" w:lineRule="auto"/>
        <w:ind w:right="60" w:firstLine="720"/>
        <w:jc w:val="both"/>
        <w:rPr>
          <w:rFonts w:ascii="Times New Roman" w:hAnsi="Times New Roman" w:cs="Times New Roman"/>
          <w:sz w:val="24"/>
          <w:szCs w:val="24"/>
        </w:rPr>
      </w:pPr>
      <w:r w:rsidRPr="00B77B26">
        <w:rPr>
          <w:rFonts w:ascii="Times New Roman" w:hAnsi="Times New Roman" w:cs="Times New Roman"/>
          <w:sz w:val="24"/>
          <w:szCs w:val="24"/>
        </w:rPr>
        <w:t xml:space="preserve">Third, the </w:t>
      </w:r>
      <w:r w:rsidR="00832519" w:rsidRPr="00B77B26">
        <w:rPr>
          <w:rFonts w:ascii="Times New Roman" w:hAnsi="Times New Roman" w:cs="Times New Roman"/>
          <w:sz w:val="24"/>
          <w:szCs w:val="24"/>
        </w:rPr>
        <w:t xml:space="preserve">information </w:t>
      </w:r>
      <w:r w:rsidRPr="00B77B26">
        <w:rPr>
          <w:rFonts w:ascii="Times New Roman" w:hAnsi="Times New Roman" w:cs="Times New Roman"/>
          <w:sz w:val="24"/>
          <w:szCs w:val="24"/>
        </w:rPr>
        <w:t xml:space="preserve">resource should </w:t>
      </w:r>
      <w:r w:rsidRPr="00B77B26">
        <w:rPr>
          <w:rFonts w:ascii="Times New Roman" w:hAnsi="Times New Roman" w:cs="Times New Roman"/>
          <w:bCs/>
          <w:sz w:val="24"/>
          <w:szCs w:val="24"/>
        </w:rPr>
        <w:t>focus on facilitating understanding not just conveying information</w:t>
      </w:r>
      <w:r w:rsidR="005E3E7A" w:rsidRPr="00B77B26">
        <w:rPr>
          <w:rFonts w:ascii="Times New Roman" w:hAnsi="Times New Roman" w:cs="Times New Roman"/>
          <w:sz w:val="24"/>
          <w:szCs w:val="24"/>
        </w:rPr>
        <w:t xml:space="preserve">. In addition to using simpler language, a child friendly resource needs to be designed in a way </w:t>
      </w:r>
      <w:r w:rsidR="00853CB0" w:rsidRPr="00B77B26">
        <w:rPr>
          <w:rFonts w:ascii="Times New Roman" w:hAnsi="Times New Roman" w:cs="Times New Roman"/>
          <w:sz w:val="24"/>
          <w:szCs w:val="24"/>
        </w:rPr>
        <w:t>that not only</w:t>
      </w:r>
      <w:r w:rsidR="005E3E7A" w:rsidRPr="00B77B26">
        <w:rPr>
          <w:rFonts w:ascii="Times New Roman" w:hAnsi="Times New Roman" w:cs="Times New Roman"/>
          <w:sz w:val="24"/>
          <w:szCs w:val="24"/>
        </w:rPr>
        <w:t xml:space="preserve"> inform</w:t>
      </w:r>
      <w:r w:rsidR="00853CB0" w:rsidRPr="00B77B26">
        <w:rPr>
          <w:rFonts w:ascii="Times New Roman" w:hAnsi="Times New Roman" w:cs="Times New Roman"/>
          <w:sz w:val="24"/>
          <w:szCs w:val="24"/>
        </w:rPr>
        <w:t>s</w:t>
      </w:r>
      <w:r w:rsidR="005E3E7A" w:rsidRPr="00B77B26">
        <w:rPr>
          <w:rFonts w:ascii="Times New Roman" w:hAnsi="Times New Roman" w:cs="Times New Roman"/>
          <w:sz w:val="24"/>
          <w:szCs w:val="24"/>
        </w:rPr>
        <w:t xml:space="preserve"> children and young people about their rights</w:t>
      </w:r>
      <w:r w:rsidR="00853CB0" w:rsidRPr="00B77B26">
        <w:rPr>
          <w:rFonts w:ascii="Times New Roman" w:hAnsi="Times New Roman" w:cs="Times New Roman"/>
          <w:sz w:val="24"/>
          <w:szCs w:val="24"/>
        </w:rPr>
        <w:t xml:space="preserve"> (foundational rights information)</w:t>
      </w:r>
      <w:r w:rsidR="005E3E7A" w:rsidRPr="00B77B26">
        <w:rPr>
          <w:rFonts w:ascii="Times New Roman" w:hAnsi="Times New Roman" w:cs="Times New Roman"/>
          <w:sz w:val="24"/>
          <w:szCs w:val="24"/>
        </w:rPr>
        <w:t xml:space="preserve">, but </w:t>
      </w:r>
      <w:r w:rsidR="00853CB0" w:rsidRPr="00B77B26">
        <w:rPr>
          <w:rFonts w:ascii="Times New Roman" w:hAnsi="Times New Roman" w:cs="Times New Roman"/>
          <w:sz w:val="24"/>
          <w:szCs w:val="24"/>
        </w:rPr>
        <w:t xml:space="preserve">that </w:t>
      </w:r>
      <w:r w:rsidR="005E3E7A" w:rsidRPr="00B77B26">
        <w:rPr>
          <w:rFonts w:ascii="Times New Roman" w:hAnsi="Times New Roman" w:cs="Times New Roman"/>
          <w:sz w:val="24"/>
          <w:szCs w:val="24"/>
        </w:rPr>
        <w:t>enables them to appreciate</w:t>
      </w:r>
      <w:r w:rsidRPr="00B77B26">
        <w:rPr>
          <w:rFonts w:ascii="Times New Roman" w:hAnsi="Times New Roman" w:cs="Times New Roman"/>
          <w:sz w:val="24"/>
          <w:szCs w:val="24"/>
        </w:rPr>
        <w:t xml:space="preserve"> and reflect upon</w:t>
      </w:r>
      <w:r w:rsidR="005E3E7A" w:rsidRPr="00B77B26">
        <w:rPr>
          <w:rFonts w:ascii="Times New Roman" w:hAnsi="Times New Roman" w:cs="Times New Roman"/>
          <w:sz w:val="24"/>
          <w:szCs w:val="24"/>
        </w:rPr>
        <w:t xml:space="preserve"> how </w:t>
      </w:r>
      <w:r w:rsidRPr="00B77B26">
        <w:rPr>
          <w:rFonts w:ascii="Times New Roman" w:hAnsi="Times New Roman" w:cs="Times New Roman"/>
          <w:sz w:val="24"/>
          <w:szCs w:val="24"/>
        </w:rPr>
        <w:t xml:space="preserve">and when </w:t>
      </w:r>
      <w:r w:rsidR="005E3E7A" w:rsidRPr="00B77B26">
        <w:rPr>
          <w:rFonts w:ascii="Times New Roman" w:hAnsi="Times New Roman" w:cs="Times New Roman"/>
          <w:sz w:val="24"/>
          <w:szCs w:val="24"/>
        </w:rPr>
        <w:t>they apply in practice</w:t>
      </w:r>
      <w:r w:rsidR="00203FC7" w:rsidRPr="00B77B26">
        <w:rPr>
          <w:rFonts w:ascii="Times New Roman" w:hAnsi="Times New Roman" w:cs="Times New Roman"/>
          <w:sz w:val="24"/>
          <w:szCs w:val="24"/>
        </w:rPr>
        <w:t xml:space="preserve"> (agency asserting i</w:t>
      </w:r>
      <w:r w:rsidR="00512E82" w:rsidRPr="00B77B26">
        <w:rPr>
          <w:rFonts w:ascii="Times New Roman" w:hAnsi="Times New Roman" w:cs="Times New Roman"/>
          <w:sz w:val="24"/>
          <w:szCs w:val="24"/>
        </w:rPr>
        <w:t>nformation)</w:t>
      </w:r>
      <w:r w:rsidR="005E3E7A" w:rsidRPr="00B77B26">
        <w:rPr>
          <w:rFonts w:ascii="Times New Roman" w:hAnsi="Times New Roman" w:cs="Times New Roman"/>
          <w:sz w:val="24"/>
          <w:szCs w:val="24"/>
        </w:rPr>
        <w:t>.</w:t>
      </w:r>
      <w:r w:rsidRPr="00B77B26">
        <w:rPr>
          <w:rFonts w:ascii="Times New Roman" w:hAnsi="Times New Roman" w:cs="Times New Roman"/>
          <w:sz w:val="24"/>
          <w:szCs w:val="24"/>
        </w:rPr>
        <w:t xml:space="preserve"> </w:t>
      </w:r>
      <w:r w:rsidR="00CA17A4" w:rsidRPr="00B77B26">
        <w:rPr>
          <w:rFonts w:ascii="Times New Roman" w:hAnsi="Times New Roman" w:cs="Times New Roman"/>
          <w:sz w:val="24"/>
          <w:szCs w:val="24"/>
        </w:rPr>
        <w:t>This points to the need to use child friendly resources not simply as an end in themselves (job done!) but as a tool for use by practit</w:t>
      </w:r>
      <w:r w:rsidR="00424A6B" w:rsidRPr="00B77B26">
        <w:rPr>
          <w:rFonts w:ascii="Times New Roman" w:hAnsi="Times New Roman" w:cs="Times New Roman"/>
          <w:sz w:val="24"/>
          <w:szCs w:val="24"/>
        </w:rPr>
        <w:t>ioners and other adults in face-to-</w:t>
      </w:r>
      <w:r w:rsidR="00CA17A4" w:rsidRPr="00B77B26">
        <w:rPr>
          <w:rFonts w:ascii="Times New Roman" w:hAnsi="Times New Roman" w:cs="Times New Roman"/>
          <w:sz w:val="24"/>
          <w:szCs w:val="24"/>
        </w:rPr>
        <w:t>face meetings with children and young people</w:t>
      </w:r>
      <w:r w:rsidR="00832519" w:rsidRPr="00B77B26">
        <w:rPr>
          <w:rFonts w:ascii="Times New Roman" w:hAnsi="Times New Roman" w:cs="Times New Roman"/>
          <w:sz w:val="24"/>
          <w:szCs w:val="24"/>
        </w:rPr>
        <w:t>, accompanied by ongoing sign-posting to other relevant services and information, depending on the nature of the child’s legal query</w:t>
      </w:r>
      <w:r w:rsidR="00CA17A4" w:rsidRPr="00B77B26">
        <w:rPr>
          <w:rFonts w:ascii="Times New Roman" w:hAnsi="Times New Roman" w:cs="Times New Roman"/>
          <w:sz w:val="24"/>
          <w:szCs w:val="24"/>
        </w:rPr>
        <w:t xml:space="preserve">. </w:t>
      </w:r>
    </w:p>
    <w:p w14:paraId="74215E3D" w14:textId="1465705C" w:rsidR="005C69F0" w:rsidRPr="00B77B26" w:rsidRDefault="003F7635" w:rsidP="00D11728">
      <w:pPr>
        <w:spacing w:after="50" w:line="360" w:lineRule="auto"/>
        <w:ind w:right="60" w:firstLine="720"/>
        <w:jc w:val="both"/>
        <w:rPr>
          <w:rFonts w:ascii="Times New Roman" w:hAnsi="Times New Roman" w:cs="Times New Roman"/>
          <w:sz w:val="24"/>
          <w:szCs w:val="24"/>
        </w:rPr>
      </w:pPr>
      <w:r w:rsidRPr="00B77B26">
        <w:rPr>
          <w:rFonts w:ascii="Times New Roman" w:hAnsi="Times New Roman" w:cs="Times New Roman"/>
          <w:sz w:val="24"/>
          <w:szCs w:val="24"/>
        </w:rPr>
        <w:t>T</w:t>
      </w:r>
      <w:r w:rsidR="005E3E7A" w:rsidRPr="00B77B26">
        <w:rPr>
          <w:rFonts w:ascii="Times New Roman" w:hAnsi="Times New Roman" w:cs="Times New Roman"/>
          <w:sz w:val="24"/>
          <w:szCs w:val="24"/>
        </w:rPr>
        <w:t>o achieve true understanding</w:t>
      </w:r>
      <w:r w:rsidR="00512E82" w:rsidRPr="00B77B26">
        <w:rPr>
          <w:rFonts w:ascii="Times New Roman" w:hAnsi="Times New Roman" w:cs="Times New Roman"/>
          <w:sz w:val="24"/>
          <w:szCs w:val="24"/>
        </w:rPr>
        <w:t xml:space="preserve"> and</w:t>
      </w:r>
      <w:r w:rsidR="00714FAE" w:rsidRPr="00B77B26">
        <w:rPr>
          <w:rFonts w:ascii="Times New Roman" w:hAnsi="Times New Roman" w:cs="Times New Roman"/>
          <w:sz w:val="24"/>
          <w:szCs w:val="24"/>
        </w:rPr>
        <w:t xml:space="preserve"> to</w:t>
      </w:r>
      <w:r w:rsidR="00512E82" w:rsidRPr="00B77B26">
        <w:rPr>
          <w:rFonts w:ascii="Times New Roman" w:hAnsi="Times New Roman" w:cs="Times New Roman"/>
          <w:sz w:val="24"/>
          <w:szCs w:val="24"/>
        </w:rPr>
        <w:t xml:space="preserve"> support agency</w:t>
      </w:r>
      <w:r w:rsidR="005E3E7A" w:rsidRPr="00B77B26">
        <w:rPr>
          <w:rFonts w:ascii="Times New Roman" w:hAnsi="Times New Roman" w:cs="Times New Roman"/>
          <w:sz w:val="24"/>
          <w:szCs w:val="24"/>
        </w:rPr>
        <w:t xml:space="preserve">, a child friendly resource </w:t>
      </w:r>
      <w:r w:rsidR="00786506">
        <w:rPr>
          <w:rFonts w:ascii="Times New Roman" w:hAnsi="Times New Roman" w:cs="Times New Roman"/>
          <w:sz w:val="24"/>
          <w:szCs w:val="24"/>
        </w:rPr>
        <w:t xml:space="preserve">has to be </w:t>
      </w:r>
      <w:r w:rsidR="005E3E7A" w:rsidRPr="00B77B26">
        <w:rPr>
          <w:rFonts w:ascii="Times New Roman" w:hAnsi="Times New Roman" w:cs="Times New Roman"/>
          <w:sz w:val="24"/>
          <w:szCs w:val="24"/>
        </w:rPr>
        <w:t>relevant to children and young people</w:t>
      </w:r>
      <w:r w:rsidR="00786506">
        <w:rPr>
          <w:rFonts w:ascii="Times New Roman" w:hAnsi="Times New Roman" w:cs="Times New Roman"/>
          <w:sz w:val="24"/>
          <w:szCs w:val="24"/>
        </w:rPr>
        <w:t>’s lives and</w:t>
      </w:r>
      <w:r w:rsidR="005E3E7A" w:rsidRPr="00B77B26">
        <w:rPr>
          <w:rFonts w:ascii="Times New Roman" w:hAnsi="Times New Roman" w:cs="Times New Roman"/>
          <w:sz w:val="24"/>
          <w:szCs w:val="24"/>
        </w:rPr>
        <w:t xml:space="preserve"> to respond to the reality of children’s everyday experiences of the justice process if it is to move beyond abstract information. The best way of achieving this is to illustrate specific points by reference to </w:t>
      </w:r>
      <w:r w:rsidR="005E3E7A" w:rsidRPr="00B77B26">
        <w:rPr>
          <w:rFonts w:ascii="Times New Roman" w:hAnsi="Times New Roman" w:cs="Times New Roman"/>
          <w:bCs/>
          <w:sz w:val="24"/>
          <w:szCs w:val="24"/>
        </w:rPr>
        <w:t>concrete examples</w:t>
      </w:r>
      <w:r w:rsidR="005E3E7A" w:rsidRPr="00B77B26">
        <w:rPr>
          <w:rFonts w:ascii="Times New Roman" w:hAnsi="Times New Roman" w:cs="Times New Roman"/>
          <w:sz w:val="24"/>
          <w:szCs w:val="24"/>
        </w:rPr>
        <w:t xml:space="preserve">, drawing on children’s real life experiences of the issues covered by the law, policy or guidance. </w:t>
      </w:r>
      <w:r w:rsidR="00714FAE" w:rsidRPr="00B77B26">
        <w:rPr>
          <w:rFonts w:ascii="Times New Roman" w:hAnsi="Times New Roman" w:cs="Times New Roman"/>
          <w:sz w:val="24"/>
          <w:szCs w:val="24"/>
        </w:rPr>
        <w:t>For instance, a resource telling children that they have a right to have a say in decisions that affect them in relation to contact or residence with their parents who are separating should be accompanied by specific examples as to how a child goes a</w:t>
      </w:r>
      <w:r w:rsidR="00E80778" w:rsidRPr="00B77B26">
        <w:rPr>
          <w:rFonts w:ascii="Times New Roman" w:hAnsi="Times New Roman" w:cs="Times New Roman"/>
          <w:sz w:val="24"/>
          <w:szCs w:val="24"/>
        </w:rPr>
        <w:t xml:space="preserve">bout asserting this in practice: who they should speak to and when; how much influence that may have on the decision ultimately </w:t>
      </w:r>
      <w:r w:rsidR="001F0A56" w:rsidRPr="00B77B26">
        <w:rPr>
          <w:rFonts w:ascii="Times New Roman" w:hAnsi="Times New Roman" w:cs="Times New Roman"/>
          <w:sz w:val="24"/>
          <w:szCs w:val="24"/>
        </w:rPr>
        <w:t>made;</w:t>
      </w:r>
      <w:r w:rsidR="00714FAE" w:rsidRPr="00B77B26">
        <w:rPr>
          <w:rFonts w:ascii="Times New Roman" w:hAnsi="Times New Roman" w:cs="Times New Roman"/>
          <w:sz w:val="24"/>
          <w:szCs w:val="24"/>
        </w:rPr>
        <w:t xml:space="preserve"> </w:t>
      </w:r>
      <w:r w:rsidR="00E80778" w:rsidRPr="00B77B26">
        <w:rPr>
          <w:rFonts w:ascii="Times New Roman" w:hAnsi="Times New Roman" w:cs="Times New Roman"/>
          <w:sz w:val="24"/>
          <w:szCs w:val="24"/>
        </w:rPr>
        <w:t xml:space="preserve">and </w:t>
      </w:r>
      <w:r w:rsidR="001F0A56" w:rsidRPr="00B77B26">
        <w:rPr>
          <w:rFonts w:ascii="Times New Roman" w:hAnsi="Times New Roman" w:cs="Times New Roman"/>
          <w:sz w:val="24"/>
          <w:szCs w:val="24"/>
        </w:rPr>
        <w:t xml:space="preserve">whether/how they go about complaining </w:t>
      </w:r>
      <w:r w:rsidR="00E80778" w:rsidRPr="00B77B26">
        <w:rPr>
          <w:rFonts w:ascii="Times New Roman" w:hAnsi="Times New Roman" w:cs="Times New Roman"/>
          <w:sz w:val="24"/>
          <w:szCs w:val="24"/>
        </w:rPr>
        <w:t xml:space="preserve">if they feel their views have not been heard or taken into account. </w:t>
      </w:r>
      <w:r w:rsidR="00714FAE" w:rsidRPr="00B77B26">
        <w:rPr>
          <w:rFonts w:ascii="Times New Roman" w:hAnsi="Times New Roman" w:cs="Times New Roman"/>
          <w:sz w:val="24"/>
          <w:szCs w:val="24"/>
        </w:rPr>
        <w:t xml:space="preserve"> </w:t>
      </w:r>
    </w:p>
    <w:p w14:paraId="64B95BC9" w14:textId="5A7D0C83" w:rsidR="004D3CA9" w:rsidRPr="00B77B26" w:rsidRDefault="00194324" w:rsidP="00D11728">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Fourth</w:t>
      </w:r>
      <w:r w:rsidR="00AE0907" w:rsidRPr="00B77B26">
        <w:rPr>
          <w:rFonts w:ascii="Times New Roman" w:hAnsi="Times New Roman" w:cs="Times New Roman"/>
          <w:sz w:val="24"/>
          <w:szCs w:val="24"/>
        </w:rPr>
        <w:t>, a</w:t>
      </w:r>
      <w:r w:rsidR="005E3E7A" w:rsidRPr="00B77B26">
        <w:rPr>
          <w:rFonts w:ascii="Times New Roman" w:hAnsi="Times New Roman" w:cs="Times New Roman"/>
          <w:sz w:val="24"/>
          <w:szCs w:val="24"/>
        </w:rPr>
        <w:t xml:space="preserve"> child friendly resource has to be</w:t>
      </w:r>
      <w:r w:rsidR="00AE0907" w:rsidRPr="00B77B26">
        <w:rPr>
          <w:rFonts w:ascii="Times New Roman" w:hAnsi="Times New Roman" w:cs="Times New Roman"/>
          <w:sz w:val="24"/>
          <w:szCs w:val="24"/>
        </w:rPr>
        <w:t xml:space="preserve"> appealing, requiring presentation</w:t>
      </w:r>
      <w:r w:rsidR="005E3E7A" w:rsidRPr="00B77B26">
        <w:rPr>
          <w:rFonts w:ascii="Times New Roman" w:hAnsi="Times New Roman" w:cs="Times New Roman"/>
          <w:sz w:val="24"/>
          <w:szCs w:val="24"/>
        </w:rPr>
        <w:t xml:space="preserve"> in a format or range of formats that children will want to use. They should not be too lengthy or complicated and the amount of text used should be kept to a minimum</w:t>
      </w:r>
      <w:r w:rsidR="00A95F5F" w:rsidRPr="00B77B26">
        <w:rPr>
          <w:rFonts w:ascii="Times New Roman" w:hAnsi="Times New Roman" w:cs="Times New Roman"/>
          <w:sz w:val="24"/>
          <w:szCs w:val="24"/>
        </w:rPr>
        <w:t xml:space="preserve"> (</w:t>
      </w:r>
      <w:r w:rsidR="00AE75E7">
        <w:rPr>
          <w:rFonts w:ascii="Times New Roman" w:hAnsi="Times New Roman" w:cs="Times New Roman"/>
          <w:sz w:val="24"/>
          <w:szCs w:val="24"/>
        </w:rPr>
        <w:t xml:space="preserve">we have heard anecdotally that </w:t>
      </w:r>
      <w:r w:rsidR="00A95F5F" w:rsidRPr="00B77B26">
        <w:rPr>
          <w:rFonts w:ascii="Times New Roman" w:hAnsi="Times New Roman" w:cs="Times New Roman"/>
          <w:sz w:val="24"/>
          <w:szCs w:val="24"/>
        </w:rPr>
        <w:t>the average attention span of an online viewer is about 90-120 seconds!).</w:t>
      </w:r>
      <w:r w:rsidR="005E3E7A" w:rsidRPr="00B77B26">
        <w:rPr>
          <w:rFonts w:ascii="Times New Roman" w:hAnsi="Times New Roman" w:cs="Times New Roman"/>
          <w:sz w:val="24"/>
          <w:szCs w:val="24"/>
        </w:rPr>
        <w:t xml:space="preserve"> Key points </w:t>
      </w:r>
      <w:r w:rsidR="00A95F5F" w:rsidRPr="00B77B26">
        <w:rPr>
          <w:rFonts w:ascii="Times New Roman" w:hAnsi="Times New Roman" w:cs="Times New Roman"/>
          <w:sz w:val="24"/>
          <w:szCs w:val="24"/>
        </w:rPr>
        <w:t xml:space="preserve">or words </w:t>
      </w:r>
      <w:r w:rsidR="005E3E7A" w:rsidRPr="00B77B26">
        <w:rPr>
          <w:rFonts w:ascii="Times New Roman" w:hAnsi="Times New Roman" w:cs="Times New Roman"/>
          <w:sz w:val="24"/>
          <w:szCs w:val="24"/>
        </w:rPr>
        <w:t xml:space="preserve">should be emphasised </w:t>
      </w:r>
      <w:r w:rsidR="00A95F5F" w:rsidRPr="00B77B26">
        <w:rPr>
          <w:rFonts w:ascii="Times New Roman" w:hAnsi="Times New Roman" w:cs="Times New Roman"/>
          <w:sz w:val="24"/>
          <w:szCs w:val="24"/>
        </w:rPr>
        <w:t>through</w:t>
      </w:r>
      <w:r w:rsidR="005E3E7A" w:rsidRPr="00B77B26">
        <w:rPr>
          <w:rFonts w:ascii="Times New Roman" w:hAnsi="Times New Roman" w:cs="Times New Roman"/>
          <w:sz w:val="24"/>
          <w:szCs w:val="24"/>
        </w:rPr>
        <w:t xml:space="preserve"> repetition and</w:t>
      </w:r>
      <w:r w:rsidR="00512E82" w:rsidRPr="00B77B26">
        <w:rPr>
          <w:rFonts w:ascii="Times New Roman" w:hAnsi="Times New Roman" w:cs="Times New Roman"/>
          <w:sz w:val="24"/>
          <w:szCs w:val="24"/>
        </w:rPr>
        <w:t>, in an online context,</w:t>
      </w:r>
      <w:r w:rsidR="005E3E7A" w:rsidRPr="00B77B26">
        <w:rPr>
          <w:rFonts w:ascii="Times New Roman" w:hAnsi="Times New Roman" w:cs="Times New Roman"/>
          <w:sz w:val="24"/>
          <w:szCs w:val="24"/>
        </w:rPr>
        <w:t xml:space="preserve"> supported by vo</w:t>
      </w:r>
      <w:r w:rsidR="00A95F5F" w:rsidRPr="00B77B26">
        <w:rPr>
          <w:rFonts w:ascii="Times New Roman" w:hAnsi="Times New Roman" w:cs="Times New Roman"/>
          <w:sz w:val="24"/>
          <w:szCs w:val="24"/>
        </w:rPr>
        <w:t>ice-over, images, animations or</w:t>
      </w:r>
      <w:r w:rsidR="005E3E7A" w:rsidRPr="00B77B26">
        <w:rPr>
          <w:rFonts w:ascii="Times New Roman" w:hAnsi="Times New Roman" w:cs="Times New Roman"/>
          <w:sz w:val="24"/>
          <w:szCs w:val="24"/>
        </w:rPr>
        <w:t xml:space="preserve"> sound eff</w:t>
      </w:r>
      <w:r w:rsidR="00A95F5F" w:rsidRPr="00B77B26">
        <w:rPr>
          <w:rFonts w:ascii="Times New Roman" w:hAnsi="Times New Roman" w:cs="Times New Roman"/>
          <w:sz w:val="24"/>
          <w:szCs w:val="24"/>
        </w:rPr>
        <w:t xml:space="preserve">ects, whilst avoiding the temptation to over-clutter resources with too many gimmicks. </w:t>
      </w:r>
      <w:r w:rsidR="005E3E7A" w:rsidRPr="00B77B26">
        <w:rPr>
          <w:rFonts w:ascii="Times New Roman" w:hAnsi="Times New Roman" w:cs="Times New Roman"/>
          <w:sz w:val="24"/>
          <w:szCs w:val="24"/>
        </w:rPr>
        <w:t xml:space="preserve">We would therefore recommend that an online child </w:t>
      </w:r>
      <w:r w:rsidR="005E3E7A" w:rsidRPr="00B77B26">
        <w:rPr>
          <w:rFonts w:ascii="Times New Roman" w:hAnsi="Times New Roman" w:cs="Times New Roman"/>
          <w:sz w:val="24"/>
          <w:szCs w:val="24"/>
        </w:rPr>
        <w:lastRenderedPageBreak/>
        <w:t xml:space="preserve">friendly resource should </w:t>
      </w:r>
      <w:r w:rsidR="004B5A74" w:rsidRPr="00B77B26">
        <w:rPr>
          <w:rFonts w:ascii="Times New Roman" w:hAnsi="Times New Roman" w:cs="Times New Roman"/>
          <w:sz w:val="24"/>
          <w:szCs w:val="24"/>
        </w:rPr>
        <w:t xml:space="preserve">last no more than 60-90 seconds and </w:t>
      </w:r>
      <w:r w:rsidR="00D21D1D" w:rsidRPr="00B77B26">
        <w:rPr>
          <w:rFonts w:ascii="Times New Roman" w:hAnsi="Times New Roman" w:cs="Times New Roman"/>
          <w:sz w:val="24"/>
          <w:szCs w:val="24"/>
        </w:rPr>
        <w:t xml:space="preserve">that any </w:t>
      </w:r>
      <w:r w:rsidR="005E3E7A" w:rsidRPr="00B77B26">
        <w:rPr>
          <w:rFonts w:ascii="Times New Roman" w:hAnsi="Times New Roman" w:cs="Times New Roman"/>
          <w:sz w:val="24"/>
          <w:szCs w:val="24"/>
        </w:rPr>
        <w:t>printed version</w:t>
      </w:r>
      <w:r w:rsidR="00D21D1D" w:rsidRPr="00B77B26">
        <w:rPr>
          <w:rFonts w:ascii="Times New Roman" w:hAnsi="Times New Roman" w:cs="Times New Roman"/>
          <w:sz w:val="24"/>
          <w:szCs w:val="24"/>
        </w:rPr>
        <w:t>s</w:t>
      </w:r>
      <w:r w:rsidR="005E3E7A" w:rsidRPr="00B77B26">
        <w:rPr>
          <w:rFonts w:ascii="Times New Roman" w:hAnsi="Times New Roman" w:cs="Times New Roman"/>
          <w:sz w:val="24"/>
          <w:szCs w:val="24"/>
        </w:rPr>
        <w:t xml:space="preserve"> should </w:t>
      </w:r>
      <w:r w:rsidR="00A95F5F" w:rsidRPr="00B77B26">
        <w:rPr>
          <w:rFonts w:ascii="Times New Roman" w:hAnsi="Times New Roman" w:cs="Times New Roman"/>
          <w:sz w:val="24"/>
          <w:szCs w:val="24"/>
        </w:rPr>
        <w:t xml:space="preserve">be </w:t>
      </w:r>
      <w:r w:rsidR="00512E82" w:rsidRPr="00B77B26">
        <w:rPr>
          <w:rFonts w:ascii="Times New Roman" w:hAnsi="Times New Roman" w:cs="Times New Roman"/>
          <w:sz w:val="24"/>
          <w:szCs w:val="24"/>
        </w:rPr>
        <w:t>equally succinct</w:t>
      </w:r>
      <w:r w:rsidR="005E3E7A" w:rsidRPr="00B77B26">
        <w:rPr>
          <w:rFonts w:ascii="Times New Roman" w:hAnsi="Times New Roman" w:cs="Times New Roman"/>
          <w:sz w:val="24"/>
          <w:szCs w:val="24"/>
        </w:rPr>
        <w:t xml:space="preserve">. </w:t>
      </w:r>
    </w:p>
    <w:p w14:paraId="180B2222" w14:textId="04DDF93A" w:rsidR="00AF0D28" w:rsidRPr="00B77B26" w:rsidRDefault="004D3CA9" w:rsidP="00D11728">
      <w:pPr>
        <w:spacing w:after="50" w:line="360" w:lineRule="auto"/>
        <w:ind w:right="60" w:firstLine="360"/>
        <w:jc w:val="both"/>
        <w:rPr>
          <w:rFonts w:ascii="Times New Roman" w:hAnsi="Times New Roman" w:cs="Times New Roman"/>
          <w:sz w:val="24"/>
          <w:szCs w:val="24"/>
        </w:rPr>
      </w:pPr>
      <w:r w:rsidRPr="00B77B26">
        <w:rPr>
          <w:rFonts w:ascii="Times New Roman" w:hAnsi="Times New Roman" w:cs="Times New Roman"/>
          <w:sz w:val="24"/>
          <w:szCs w:val="24"/>
        </w:rPr>
        <w:t>Fifth</w:t>
      </w:r>
      <w:r w:rsidR="00AE0907" w:rsidRPr="00B77B26">
        <w:rPr>
          <w:rFonts w:ascii="Times New Roman" w:hAnsi="Times New Roman" w:cs="Times New Roman"/>
          <w:sz w:val="24"/>
          <w:szCs w:val="24"/>
        </w:rPr>
        <w:t xml:space="preserve">, </w:t>
      </w:r>
      <w:r w:rsidR="00AE0907" w:rsidRPr="00B77B26">
        <w:rPr>
          <w:rFonts w:ascii="Times New Roman" w:hAnsi="Times New Roman" w:cs="Times New Roman"/>
          <w:bCs/>
          <w:sz w:val="24"/>
          <w:szCs w:val="24"/>
        </w:rPr>
        <w:t xml:space="preserve">to </w:t>
      </w:r>
      <w:r w:rsidR="005E3E7A" w:rsidRPr="00B77B26">
        <w:rPr>
          <w:rFonts w:ascii="Times New Roman" w:hAnsi="Times New Roman" w:cs="Times New Roman"/>
          <w:sz w:val="24"/>
          <w:szCs w:val="24"/>
        </w:rPr>
        <w:t xml:space="preserve">ensure that the resource reaches the greatest number of children across the greatest range of contexts (age, region, culture etc.), it should be immediately available, preferably online, but supported by other media (ex. printed leaflets and posters etc). It should ideally be accessible through online sites visited routinely by children and young people (such as YouTube, Facebook or other social networking media), and integrated into practitioners’ training programmes and everyday practice resources. </w:t>
      </w:r>
      <w:r w:rsidR="00A33673" w:rsidRPr="00B77B26">
        <w:rPr>
          <w:rFonts w:ascii="Times New Roman" w:hAnsi="Times New Roman" w:cs="Times New Roman"/>
          <w:sz w:val="24"/>
          <w:szCs w:val="24"/>
        </w:rPr>
        <w:t xml:space="preserve">Of course, in a rapidly changing and competitive technological environment, children are accustomed to engaging with graphically sophisticated resources. As such, there is a danger that any online models (including our own, developed on a shoe-string budget) become quickly dated and, consequently, </w:t>
      </w:r>
      <w:r w:rsidR="00840309" w:rsidRPr="00B77B26">
        <w:rPr>
          <w:rFonts w:ascii="Times New Roman" w:hAnsi="Times New Roman" w:cs="Times New Roman"/>
          <w:sz w:val="24"/>
          <w:szCs w:val="24"/>
        </w:rPr>
        <w:t xml:space="preserve">have only a short-lived </w:t>
      </w:r>
      <w:r w:rsidR="00A33673" w:rsidRPr="00B77B26">
        <w:rPr>
          <w:rFonts w:ascii="Times New Roman" w:hAnsi="Times New Roman" w:cs="Times New Roman"/>
          <w:sz w:val="24"/>
          <w:szCs w:val="24"/>
        </w:rPr>
        <w:t xml:space="preserve">appeal to young people. </w:t>
      </w:r>
      <w:r w:rsidR="00F370AF" w:rsidRPr="00B77B26">
        <w:rPr>
          <w:rFonts w:ascii="Times New Roman" w:hAnsi="Times New Roman" w:cs="Times New Roman"/>
          <w:sz w:val="24"/>
          <w:szCs w:val="24"/>
        </w:rPr>
        <w:t xml:space="preserve">Notwithstanding such constraints, we end our discussion with a </w:t>
      </w:r>
      <w:r w:rsidR="00134850">
        <w:rPr>
          <w:rFonts w:ascii="Times New Roman" w:hAnsi="Times New Roman" w:cs="Times New Roman"/>
          <w:sz w:val="24"/>
          <w:szCs w:val="24"/>
        </w:rPr>
        <w:t xml:space="preserve">note on </w:t>
      </w:r>
      <w:r w:rsidR="00F370AF" w:rsidRPr="00B77B26">
        <w:rPr>
          <w:rFonts w:ascii="Times New Roman" w:hAnsi="Times New Roman" w:cs="Times New Roman"/>
          <w:sz w:val="24"/>
          <w:szCs w:val="24"/>
        </w:rPr>
        <w:t xml:space="preserve">the value of online </w:t>
      </w:r>
      <w:r w:rsidR="004A5A7A" w:rsidRPr="00B77B26">
        <w:rPr>
          <w:rFonts w:ascii="Times New Roman" w:hAnsi="Times New Roman" w:cs="Times New Roman"/>
          <w:sz w:val="24"/>
          <w:szCs w:val="24"/>
        </w:rPr>
        <w:t>information</w:t>
      </w:r>
      <w:r w:rsidR="00F370AF" w:rsidRPr="00B77B26">
        <w:rPr>
          <w:rFonts w:ascii="Times New Roman" w:hAnsi="Times New Roman" w:cs="Times New Roman"/>
          <w:sz w:val="24"/>
          <w:szCs w:val="24"/>
        </w:rPr>
        <w:t xml:space="preserve"> in</w:t>
      </w:r>
      <w:r w:rsidR="005B634A" w:rsidRPr="00B77B26">
        <w:rPr>
          <w:rFonts w:ascii="Times New Roman" w:hAnsi="Times New Roman" w:cs="Times New Roman"/>
          <w:sz w:val="24"/>
          <w:szCs w:val="24"/>
        </w:rPr>
        <w:t xml:space="preserve"> </w:t>
      </w:r>
      <w:r w:rsidR="004A5A7A" w:rsidRPr="00B77B26">
        <w:rPr>
          <w:rFonts w:ascii="Times New Roman" w:hAnsi="Times New Roman" w:cs="Times New Roman"/>
          <w:sz w:val="24"/>
          <w:szCs w:val="24"/>
        </w:rPr>
        <w:t>achieving child friendly justice</w:t>
      </w:r>
      <w:r w:rsidR="00134850">
        <w:rPr>
          <w:rFonts w:ascii="Times New Roman" w:hAnsi="Times New Roman" w:cs="Times New Roman"/>
          <w:sz w:val="24"/>
          <w:szCs w:val="24"/>
        </w:rPr>
        <w:t>, since this was highlighted by the young people as a particularly routine media used by them.</w:t>
      </w:r>
    </w:p>
    <w:p w14:paraId="1322094F" w14:textId="77777777" w:rsidR="005B634A" w:rsidRPr="00B77B26" w:rsidRDefault="005B634A" w:rsidP="00D11728">
      <w:pPr>
        <w:spacing w:after="50" w:line="360" w:lineRule="auto"/>
        <w:ind w:right="60" w:firstLine="360"/>
        <w:jc w:val="both"/>
        <w:rPr>
          <w:rFonts w:ascii="Times New Roman" w:hAnsi="Times New Roman" w:cs="Times New Roman"/>
          <w:sz w:val="24"/>
          <w:szCs w:val="24"/>
        </w:rPr>
      </w:pPr>
    </w:p>
    <w:p w14:paraId="262BA057" w14:textId="057AEB6C" w:rsidR="00E51DB1" w:rsidRPr="00B77B26" w:rsidRDefault="00134850" w:rsidP="00D11728">
      <w:pPr>
        <w:pStyle w:val="ListParagraph"/>
        <w:numPr>
          <w:ilvl w:val="0"/>
          <w:numId w:val="23"/>
        </w:numPr>
        <w:spacing w:line="360" w:lineRule="auto"/>
        <w:rPr>
          <w:rFonts w:ascii="Times New Roman" w:hAnsi="Times New Roman" w:cs="Times New Roman"/>
          <w:b/>
          <w:sz w:val="24"/>
          <w:szCs w:val="24"/>
        </w:rPr>
      </w:pPr>
      <w:r>
        <w:rPr>
          <w:rFonts w:ascii="Times New Roman" w:hAnsi="Times New Roman" w:cs="Times New Roman"/>
          <w:b/>
          <w:sz w:val="24"/>
          <w:szCs w:val="24"/>
        </w:rPr>
        <w:t>An attempt to develop a child friendly version of the child friendly justice guidelines using o</w:t>
      </w:r>
      <w:r w:rsidR="00716C0B" w:rsidRPr="00B77B26">
        <w:rPr>
          <w:rFonts w:ascii="Times New Roman" w:hAnsi="Times New Roman" w:cs="Times New Roman"/>
          <w:b/>
          <w:sz w:val="24"/>
          <w:szCs w:val="24"/>
        </w:rPr>
        <w:t xml:space="preserve">nline </w:t>
      </w:r>
      <w:r>
        <w:rPr>
          <w:rFonts w:ascii="Times New Roman" w:hAnsi="Times New Roman" w:cs="Times New Roman"/>
          <w:b/>
          <w:sz w:val="24"/>
          <w:szCs w:val="24"/>
        </w:rPr>
        <w:t>media</w:t>
      </w:r>
    </w:p>
    <w:p w14:paraId="6539F775" w14:textId="07D1C3E8" w:rsidR="008F5AE7" w:rsidRDefault="008F5AE7" w:rsidP="00C00352">
      <w:pPr>
        <w:spacing w:line="360" w:lineRule="auto"/>
        <w:jc w:val="both"/>
        <w:rPr>
          <w:rFonts w:ascii="Times New Roman" w:hAnsi="Times New Roman" w:cs="Times New Roman"/>
          <w:sz w:val="24"/>
          <w:szCs w:val="24"/>
        </w:rPr>
      </w:pPr>
      <w:r w:rsidRPr="00B77B26">
        <w:rPr>
          <w:rFonts w:ascii="Times New Roman" w:hAnsi="Times New Roman" w:cs="Times New Roman"/>
          <w:sz w:val="24"/>
          <w:szCs w:val="24"/>
        </w:rPr>
        <w:t xml:space="preserve">One of the key findings of our research is that young people are heavily inclined towards using the internet to search for advice on legal questions and that they endorse the use of the internet to promote access to that information amongst their peers. </w:t>
      </w:r>
      <w:r>
        <w:rPr>
          <w:rFonts w:ascii="Times New Roman" w:hAnsi="Times New Roman" w:cs="Times New Roman"/>
          <w:sz w:val="24"/>
          <w:szCs w:val="24"/>
        </w:rPr>
        <w:t>As such, t</w:t>
      </w:r>
      <w:r w:rsidR="00F803A9">
        <w:rPr>
          <w:rFonts w:ascii="Times New Roman" w:hAnsi="Times New Roman" w:cs="Times New Roman"/>
          <w:sz w:val="24"/>
          <w:szCs w:val="24"/>
        </w:rPr>
        <w:t>he final stage of our project involved the development of some pilot, child friendly alternatives of the Child Friendly Justice Guidelines, using basic animation technology and the online platform, You</w:t>
      </w:r>
      <w:r>
        <w:rPr>
          <w:rFonts w:ascii="Times New Roman" w:hAnsi="Times New Roman" w:cs="Times New Roman"/>
          <w:sz w:val="24"/>
          <w:szCs w:val="24"/>
        </w:rPr>
        <w:t>t</w:t>
      </w:r>
      <w:r w:rsidR="00F803A9">
        <w:rPr>
          <w:rFonts w:ascii="Times New Roman" w:hAnsi="Times New Roman" w:cs="Times New Roman"/>
          <w:sz w:val="24"/>
          <w:szCs w:val="24"/>
        </w:rPr>
        <w:t>ube.</w:t>
      </w:r>
      <w:r w:rsidR="00F35F1B">
        <w:rPr>
          <w:rFonts w:ascii="Times New Roman" w:hAnsi="Times New Roman" w:cs="Times New Roman"/>
          <w:sz w:val="24"/>
          <w:szCs w:val="24"/>
        </w:rPr>
        <w:t xml:space="preserve"> </w:t>
      </w:r>
      <w:r w:rsidR="00F35F1B" w:rsidRPr="00B77B26">
        <w:rPr>
          <w:rFonts w:ascii="Times New Roman" w:hAnsi="Times New Roman" w:cs="Times New Roman"/>
          <w:sz w:val="24"/>
          <w:szCs w:val="24"/>
        </w:rPr>
        <w:t xml:space="preserve">We developed three animations, narrated by the young people, that responded to each of </w:t>
      </w:r>
      <w:r w:rsidR="00327B4B">
        <w:rPr>
          <w:rFonts w:ascii="Times New Roman" w:hAnsi="Times New Roman" w:cs="Times New Roman"/>
          <w:sz w:val="24"/>
          <w:szCs w:val="24"/>
        </w:rPr>
        <w:t xml:space="preserve">the </w:t>
      </w:r>
      <w:r w:rsidR="00F35F1B" w:rsidRPr="00B77B26">
        <w:rPr>
          <w:rFonts w:ascii="Times New Roman" w:hAnsi="Times New Roman" w:cs="Times New Roman"/>
          <w:sz w:val="24"/>
          <w:szCs w:val="24"/>
        </w:rPr>
        <w:t>priorities</w:t>
      </w:r>
      <w:r w:rsidR="00327B4B">
        <w:rPr>
          <w:rFonts w:ascii="Times New Roman" w:hAnsi="Times New Roman" w:cs="Times New Roman"/>
          <w:sz w:val="24"/>
          <w:szCs w:val="24"/>
        </w:rPr>
        <w:t xml:space="preserve"> noted earlier that the children teased out of their reading of the Child Friendly Justice Guidelines: the right to information; the right to participate in decisions; and the importance of practitioner training</w:t>
      </w:r>
      <w:r w:rsidR="00F35F1B" w:rsidRPr="00B77B26">
        <w:rPr>
          <w:rFonts w:ascii="Times New Roman" w:hAnsi="Times New Roman" w:cs="Times New Roman"/>
          <w:sz w:val="24"/>
          <w:szCs w:val="24"/>
        </w:rPr>
        <w:t>.</w:t>
      </w:r>
      <w:r w:rsidR="00F35F1B" w:rsidRPr="00B77B26">
        <w:rPr>
          <w:rStyle w:val="FootnoteReference"/>
          <w:rFonts w:ascii="Times New Roman" w:hAnsi="Times New Roman" w:cs="Times New Roman"/>
          <w:sz w:val="24"/>
          <w:szCs w:val="24"/>
        </w:rPr>
        <w:footnoteReference w:id="9"/>
      </w:r>
      <w:r w:rsidR="00F35F1B" w:rsidRPr="00B77B26">
        <w:rPr>
          <w:rFonts w:ascii="Times New Roman" w:hAnsi="Times New Roman" w:cs="Times New Roman"/>
          <w:sz w:val="24"/>
          <w:szCs w:val="24"/>
        </w:rPr>
        <w:t xml:space="preserve">  </w:t>
      </w:r>
    </w:p>
    <w:p w14:paraId="7CB02201" w14:textId="051F14E9" w:rsidR="00B504A8" w:rsidRPr="00B77B26" w:rsidRDefault="00B504A8" w:rsidP="00C00352">
      <w:pPr>
        <w:spacing w:line="360" w:lineRule="auto"/>
        <w:jc w:val="both"/>
        <w:rPr>
          <w:rFonts w:ascii="Times New Roman" w:hAnsi="Times New Roman" w:cs="Times New Roman"/>
          <w:sz w:val="24"/>
          <w:szCs w:val="24"/>
        </w:rPr>
      </w:pPr>
      <w:r w:rsidRPr="00B77B26">
        <w:rPr>
          <w:rFonts w:ascii="Times New Roman" w:hAnsi="Times New Roman" w:cs="Times New Roman"/>
          <w:sz w:val="24"/>
          <w:szCs w:val="24"/>
        </w:rPr>
        <w:lastRenderedPageBreak/>
        <w:t>We emphasise</w:t>
      </w:r>
      <w:r w:rsidR="00B77B26">
        <w:rPr>
          <w:rFonts w:ascii="Times New Roman" w:hAnsi="Times New Roman" w:cs="Times New Roman"/>
          <w:sz w:val="24"/>
          <w:szCs w:val="24"/>
        </w:rPr>
        <w:t xml:space="preserve"> </w:t>
      </w:r>
      <w:r w:rsidRPr="00B77B26">
        <w:rPr>
          <w:rFonts w:ascii="Times New Roman" w:hAnsi="Times New Roman" w:cs="Times New Roman"/>
          <w:sz w:val="24"/>
          <w:szCs w:val="24"/>
        </w:rPr>
        <w:t xml:space="preserve">the participatory currency of social media and online technology in the context of developing child friendly justice information for a number of reasons. First, it has a cultural appeal: the internet is now embedded in our culture and is the key way that we access information, including information about our legal rights. This is becoming particularly important in legal areas (such as private family law) that have been subject to significant cuts in legal aid provision such that face-to-face legal advice and representation is gradually being replaced by online self-help guides (Barlow et al, 2015-16). The practical appeal is also evident, insofar as costs (particularly relating to dissemination) can be contained, whilst also wide and rapid.  Perhaps most importantly for our purposes, however, is the fact that online information resources have an ideological appeal, potentially advancing children’s participation above and beyond many other methods of engaging children. This is because children, as natives of this environment, can be engaged in more creative and intensive way, not simply as recipients of the information it hosts, but as active co-creators. In that sense, developing online information resources flips the power dynamic, with children leading the way in supporting adults (more likely to be internet ‘immigrants’ than natives) to convey information rather than the other way round (Prensky, 2001). While the notion that the digital native generation are digitally </w:t>
      </w:r>
      <w:r w:rsidRPr="00B77B26">
        <w:rPr>
          <w:rFonts w:ascii="Times New Roman" w:hAnsi="Times New Roman" w:cs="Times New Roman"/>
          <w:i/>
          <w:sz w:val="24"/>
          <w:szCs w:val="24"/>
        </w:rPr>
        <w:t>literate</w:t>
      </w:r>
      <w:r w:rsidRPr="00B77B26">
        <w:rPr>
          <w:rFonts w:ascii="Times New Roman" w:hAnsi="Times New Roman" w:cs="Times New Roman"/>
          <w:sz w:val="24"/>
          <w:szCs w:val="24"/>
        </w:rPr>
        <w:t xml:space="preserve"> is highly contested (Livingstone and Brake, 2010) there is at least strong evidence that the internet generation has a preference and desire to communicate and locate information on the web.</w:t>
      </w:r>
      <w:r w:rsidR="00C23A49">
        <w:rPr>
          <w:rStyle w:val="FootnoteReference"/>
          <w:rFonts w:ascii="Times New Roman" w:hAnsi="Times New Roman" w:cs="Times New Roman"/>
          <w:sz w:val="24"/>
          <w:szCs w:val="24"/>
        </w:rPr>
        <w:footnoteReference w:id="10"/>
      </w:r>
      <w:r w:rsidRPr="00B77B26">
        <w:rPr>
          <w:rFonts w:ascii="Times New Roman" w:hAnsi="Times New Roman" w:cs="Times New Roman"/>
          <w:sz w:val="24"/>
          <w:szCs w:val="24"/>
        </w:rPr>
        <w:t xml:space="preserve"> For commentators like Prensky, efforts to provide information through this media demands two things:</w:t>
      </w:r>
      <w:r w:rsidR="00B77B26">
        <w:rPr>
          <w:rFonts w:ascii="Times New Roman" w:hAnsi="Times New Roman" w:cs="Times New Roman"/>
          <w:sz w:val="24"/>
          <w:szCs w:val="24"/>
        </w:rPr>
        <w:t xml:space="preserve"> an acknowledgement</w:t>
      </w:r>
      <w:r w:rsidRPr="00B77B26">
        <w:rPr>
          <w:rFonts w:ascii="Times New Roman" w:hAnsi="Times New Roman" w:cs="Times New Roman"/>
          <w:sz w:val="24"/>
          <w:szCs w:val="24"/>
        </w:rPr>
        <w:t xml:space="preserve"> that</w:t>
      </w:r>
      <w:r w:rsidR="00B77B26">
        <w:rPr>
          <w:rFonts w:ascii="Times New Roman" w:hAnsi="Times New Roman" w:cs="Times New Roman"/>
          <w:sz w:val="24"/>
          <w:szCs w:val="24"/>
        </w:rPr>
        <w:t xml:space="preserve"> we</w:t>
      </w:r>
      <w:r w:rsidRPr="00B77B26">
        <w:rPr>
          <w:rFonts w:ascii="Times New Roman" w:hAnsi="Times New Roman" w:cs="Times New Roman"/>
          <w:sz w:val="24"/>
          <w:szCs w:val="24"/>
        </w:rPr>
        <w:t>, as adults, do not know everything (</w:t>
      </w:r>
      <w:r w:rsidR="00850EA9" w:rsidRPr="00B77B26">
        <w:rPr>
          <w:rFonts w:ascii="Times New Roman" w:hAnsi="Times New Roman" w:cs="Times New Roman"/>
          <w:sz w:val="24"/>
          <w:szCs w:val="24"/>
        </w:rPr>
        <w:t xml:space="preserve">or, indeed, </w:t>
      </w:r>
      <w:r w:rsidRPr="00B77B26">
        <w:rPr>
          <w:rFonts w:ascii="Times New Roman" w:hAnsi="Times New Roman" w:cs="Times New Roman"/>
          <w:sz w:val="24"/>
          <w:szCs w:val="24"/>
        </w:rPr>
        <w:t xml:space="preserve">that we may know very little), particularly when it comes to online engagement; and </w:t>
      </w:r>
      <w:r w:rsidR="00B77B26">
        <w:rPr>
          <w:rFonts w:ascii="Times New Roman" w:hAnsi="Times New Roman" w:cs="Times New Roman"/>
          <w:sz w:val="24"/>
          <w:szCs w:val="24"/>
        </w:rPr>
        <w:t>an</w:t>
      </w:r>
      <w:r w:rsidRPr="00B77B26">
        <w:rPr>
          <w:rFonts w:ascii="Times New Roman" w:hAnsi="Times New Roman" w:cs="Times New Roman"/>
          <w:sz w:val="24"/>
          <w:szCs w:val="24"/>
        </w:rPr>
        <w:t xml:space="preserve"> open</w:t>
      </w:r>
      <w:r w:rsidR="00B77B26">
        <w:rPr>
          <w:rFonts w:ascii="Times New Roman" w:hAnsi="Times New Roman" w:cs="Times New Roman"/>
          <w:sz w:val="24"/>
          <w:szCs w:val="24"/>
        </w:rPr>
        <w:t>ness</w:t>
      </w:r>
      <w:r w:rsidRPr="00B77B26">
        <w:rPr>
          <w:rFonts w:ascii="Times New Roman" w:hAnsi="Times New Roman" w:cs="Times New Roman"/>
          <w:sz w:val="24"/>
          <w:szCs w:val="24"/>
        </w:rPr>
        <w:t xml:space="preserve"> to recruiting the views and experience of young people</w:t>
      </w:r>
      <w:r w:rsidR="00B77B26">
        <w:rPr>
          <w:rFonts w:ascii="Times New Roman" w:hAnsi="Times New Roman" w:cs="Times New Roman"/>
          <w:sz w:val="24"/>
          <w:szCs w:val="24"/>
        </w:rPr>
        <w:t xml:space="preserve"> from the outset</w:t>
      </w:r>
      <w:r w:rsidRPr="00B77B26">
        <w:rPr>
          <w:rFonts w:ascii="Times New Roman" w:hAnsi="Times New Roman" w:cs="Times New Roman"/>
          <w:sz w:val="24"/>
          <w:szCs w:val="24"/>
        </w:rPr>
        <w:t xml:space="preserve">. </w:t>
      </w:r>
    </w:p>
    <w:p w14:paraId="72B2EAB7" w14:textId="43E95ED3" w:rsidR="00E51DB1" w:rsidRPr="00B77B26" w:rsidRDefault="00E51DB1" w:rsidP="00D11728">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 xml:space="preserve">While the dissemination of legal advice and other information via the web is taken for granted by many organisations, the observations of the young people in our project highlighted the nuanced differences between young people’s and adults’ perceptions of the best approach to online information dissemination. </w:t>
      </w:r>
      <w:r w:rsidR="009F1429" w:rsidRPr="00B77B26">
        <w:rPr>
          <w:rFonts w:ascii="Times New Roman" w:hAnsi="Times New Roman" w:cs="Times New Roman"/>
          <w:sz w:val="24"/>
          <w:szCs w:val="24"/>
        </w:rPr>
        <w:t>Key points raised by the Reference G</w:t>
      </w:r>
      <w:r w:rsidRPr="00B77B26">
        <w:rPr>
          <w:rFonts w:ascii="Times New Roman" w:hAnsi="Times New Roman" w:cs="Times New Roman"/>
          <w:sz w:val="24"/>
          <w:szCs w:val="24"/>
        </w:rPr>
        <w:t xml:space="preserve">roups included: a desire for online advice in a format that was engaging, easy to understand, and relevant to the young people’s needs; endorsement of social media platforms as effective mechanisms for both locating and for actively sharing relevant legal advice; a  desire for online resources that could </w:t>
      </w:r>
      <w:r w:rsidRPr="00B77B26">
        <w:rPr>
          <w:rFonts w:ascii="Times New Roman" w:hAnsi="Times New Roman" w:cs="Times New Roman"/>
          <w:sz w:val="24"/>
          <w:szCs w:val="24"/>
        </w:rPr>
        <w:lastRenderedPageBreak/>
        <w:t xml:space="preserve">be accessed by social workers and other justice professionals acting in the role of advisors as well as by children themselves in order to provide a quality control mechanism for those types of advisors; the value of commenting and discussion tools within some social media platforms to provide users with a Q &amp; A mechanism; </w:t>
      </w:r>
      <w:r w:rsidR="00C06E5E" w:rsidRPr="00B77B26">
        <w:rPr>
          <w:rFonts w:ascii="Times New Roman" w:hAnsi="Times New Roman" w:cs="Times New Roman"/>
          <w:sz w:val="24"/>
          <w:szCs w:val="24"/>
        </w:rPr>
        <w:t xml:space="preserve">and the importance of </w:t>
      </w:r>
      <w:r w:rsidRPr="00B77B26">
        <w:rPr>
          <w:rFonts w:ascii="Times New Roman" w:hAnsi="Times New Roman" w:cs="Times New Roman"/>
          <w:sz w:val="24"/>
          <w:szCs w:val="24"/>
        </w:rPr>
        <w:t xml:space="preserve">maintaining avenues through which legal advice could be obtained other than online, for example, </w:t>
      </w:r>
      <w:r w:rsidR="00B77B26">
        <w:rPr>
          <w:rFonts w:ascii="Times New Roman" w:hAnsi="Times New Roman" w:cs="Times New Roman"/>
          <w:sz w:val="24"/>
          <w:szCs w:val="24"/>
        </w:rPr>
        <w:t>through lawyers, social workers and police who have received training in child friendly justice</w:t>
      </w:r>
      <w:r w:rsidRPr="00B77B26">
        <w:rPr>
          <w:rFonts w:ascii="Times New Roman" w:hAnsi="Times New Roman" w:cs="Times New Roman"/>
          <w:sz w:val="24"/>
          <w:szCs w:val="24"/>
        </w:rPr>
        <w:t>.</w:t>
      </w:r>
    </w:p>
    <w:p w14:paraId="5CF3F9EA" w14:textId="6D2CC368" w:rsidR="00E51DB1" w:rsidRPr="00B77B26" w:rsidRDefault="00E51DB1" w:rsidP="001F0F19">
      <w:pPr>
        <w:spacing w:line="360" w:lineRule="auto"/>
        <w:ind w:firstLine="720"/>
        <w:rPr>
          <w:rFonts w:ascii="Times New Roman" w:hAnsi="Times New Roman" w:cs="Times New Roman"/>
          <w:sz w:val="24"/>
          <w:szCs w:val="24"/>
        </w:rPr>
      </w:pPr>
      <w:r w:rsidRPr="00B77B26">
        <w:rPr>
          <w:rFonts w:ascii="Times New Roman" w:hAnsi="Times New Roman" w:cs="Times New Roman"/>
          <w:sz w:val="24"/>
          <w:szCs w:val="24"/>
        </w:rPr>
        <w:t>Participants did not</w:t>
      </w:r>
      <w:r w:rsidR="00814B44" w:rsidRPr="00B77B26">
        <w:rPr>
          <w:rFonts w:ascii="Times New Roman" w:hAnsi="Times New Roman" w:cs="Times New Roman"/>
          <w:sz w:val="24"/>
          <w:szCs w:val="24"/>
        </w:rPr>
        <w:t>,</w:t>
      </w:r>
      <w:r w:rsidRPr="00B77B26">
        <w:rPr>
          <w:rFonts w:ascii="Times New Roman" w:hAnsi="Times New Roman" w:cs="Times New Roman"/>
          <w:sz w:val="24"/>
          <w:szCs w:val="24"/>
        </w:rPr>
        <w:t xml:space="preserve"> therefore</w:t>
      </w:r>
      <w:r w:rsidR="00814B44" w:rsidRPr="00B77B26">
        <w:rPr>
          <w:rFonts w:ascii="Times New Roman" w:hAnsi="Times New Roman" w:cs="Times New Roman"/>
          <w:sz w:val="24"/>
          <w:szCs w:val="24"/>
        </w:rPr>
        <w:t>,</w:t>
      </w:r>
      <w:r w:rsidRPr="00B77B26">
        <w:rPr>
          <w:rFonts w:ascii="Times New Roman" w:hAnsi="Times New Roman" w:cs="Times New Roman"/>
          <w:sz w:val="24"/>
          <w:szCs w:val="24"/>
        </w:rPr>
        <w:t xml:space="preserve"> anticipate that social media and the web would fulfil all of their legal advice needs, or that social media would be a reliable option for all young people. </w:t>
      </w:r>
      <w:r w:rsidR="00291EE7" w:rsidRPr="00B77B26">
        <w:rPr>
          <w:rFonts w:ascii="Times New Roman" w:hAnsi="Times New Roman" w:cs="Times New Roman"/>
          <w:sz w:val="24"/>
          <w:szCs w:val="24"/>
        </w:rPr>
        <w:t xml:space="preserve">Indeed, for information to be truly ‘agency asserting’, it has to be </w:t>
      </w:r>
      <w:r w:rsidR="00870604" w:rsidRPr="00B77B26">
        <w:rPr>
          <w:rFonts w:ascii="Times New Roman" w:hAnsi="Times New Roman" w:cs="Times New Roman"/>
          <w:sz w:val="24"/>
          <w:szCs w:val="24"/>
        </w:rPr>
        <w:t>adaptable</w:t>
      </w:r>
      <w:r w:rsidR="00291EE7" w:rsidRPr="00B77B26">
        <w:rPr>
          <w:rFonts w:ascii="Times New Roman" w:hAnsi="Times New Roman" w:cs="Times New Roman"/>
          <w:sz w:val="24"/>
          <w:szCs w:val="24"/>
        </w:rPr>
        <w:t xml:space="preserve"> to the specific context and concerns of </w:t>
      </w:r>
      <w:r w:rsidR="00870604" w:rsidRPr="00B77B26">
        <w:rPr>
          <w:rFonts w:ascii="Times New Roman" w:hAnsi="Times New Roman" w:cs="Times New Roman"/>
          <w:sz w:val="24"/>
          <w:szCs w:val="24"/>
        </w:rPr>
        <w:t>individual children or communities rather than represent or reinforce particular stereotypes</w:t>
      </w:r>
      <w:r w:rsidR="00291EE7" w:rsidRPr="00B77B26">
        <w:rPr>
          <w:rFonts w:ascii="Times New Roman" w:hAnsi="Times New Roman" w:cs="Times New Roman"/>
          <w:sz w:val="24"/>
          <w:szCs w:val="24"/>
        </w:rPr>
        <w:t xml:space="preserve">. </w:t>
      </w:r>
      <w:r w:rsidR="00980688" w:rsidRPr="00B77B26">
        <w:rPr>
          <w:rFonts w:ascii="Times New Roman" w:hAnsi="Times New Roman" w:cs="Times New Roman"/>
          <w:sz w:val="24"/>
          <w:szCs w:val="24"/>
        </w:rPr>
        <w:t>Face-to-face support and ongoing information provided (by text, phone or other digital media) in a more responsive way by practitioners</w:t>
      </w:r>
      <w:r w:rsidR="00B77B26">
        <w:rPr>
          <w:rFonts w:ascii="Times New Roman" w:hAnsi="Times New Roman" w:cs="Times New Roman"/>
          <w:sz w:val="24"/>
          <w:szCs w:val="24"/>
        </w:rPr>
        <w:t xml:space="preserve"> or their peers</w:t>
      </w:r>
      <w:r w:rsidR="00980688" w:rsidRPr="00B77B26">
        <w:rPr>
          <w:rFonts w:ascii="Times New Roman" w:hAnsi="Times New Roman" w:cs="Times New Roman"/>
          <w:sz w:val="24"/>
          <w:szCs w:val="24"/>
        </w:rPr>
        <w:t xml:space="preserve"> as concerns and opportunities arise are </w:t>
      </w:r>
      <w:r w:rsidR="00B77B26">
        <w:rPr>
          <w:rFonts w:ascii="Times New Roman" w:hAnsi="Times New Roman" w:cs="Times New Roman"/>
          <w:sz w:val="24"/>
          <w:szCs w:val="24"/>
        </w:rPr>
        <w:t>critical</w:t>
      </w:r>
      <w:r w:rsidR="00980688" w:rsidRPr="00B77B26">
        <w:rPr>
          <w:rFonts w:ascii="Times New Roman" w:hAnsi="Times New Roman" w:cs="Times New Roman"/>
          <w:sz w:val="24"/>
          <w:szCs w:val="24"/>
        </w:rPr>
        <w:t xml:space="preserve">. </w:t>
      </w:r>
      <w:r w:rsidRPr="00B77B26">
        <w:rPr>
          <w:rFonts w:ascii="Times New Roman" w:hAnsi="Times New Roman" w:cs="Times New Roman"/>
          <w:sz w:val="24"/>
          <w:szCs w:val="24"/>
        </w:rPr>
        <w:t xml:space="preserve">Work by Roe and Livingstone </w:t>
      </w:r>
      <w:r w:rsidR="00814B44" w:rsidRPr="00B77B26">
        <w:rPr>
          <w:rFonts w:ascii="Times New Roman" w:hAnsi="Times New Roman" w:cs="Times New Roman"/>
          <w:sz w:val="24"/>
          <w:szCs w:val="24"/>
        </w:rPr>
        <w:t xml:space="preserve">further </w:t>
      </w:r>
      <w:r w:rsidR="00870604" w:rsidRPr="00B77B26">
        <w:rPr>
          <w:rFonts w:ascii="Times New Roman" w:hAnsi="Times New Roman" w:cs="Times New Roman"/>
          <w:sz w:val="24"/>
          <w:szCs w:val="24"/>
        </w:rPr>
        <w:t xml:space="preserve">supports the need for </w:t>
      </w:r>
      <w:r w:rsidR="00814B44" w:rsidRPr="00B77B26">
        <w:rPr>
          <w:rFonts w:ascii="Times New Roman" w:hAnsi="Times New Roman" w:cs="Times New Roman"/>
          <w:sz w:val="24"/>
          <w:szCs w:val="24"/>
        </w:rPr>
        <w:t>this</w:t>
      </w:r>
      <w:r w:rsidR="00870604" w:rsidRPr="00B77B26">
        <w:rPr>
          <w:rFonts w:ascii="Times New Roman" w:hAnsi="Times New Roman" w:cs="Times New Roman"/>
          <w:sz w:val="24"/>
          <w:szCs w:val="24"/>
        </w:rPr>
        <w:t xml:space="preserve"> more nuanced understanding of how and why </w:t>
      </w:r>
      <w:r w:rsidR="00716C0B" w:rsidRPr="00B77B26">
        <w:rPr>
          <w:rFonts w:ascii="Times New Roman" w:hAnsi="Times New Roman" w:cs="Times New Roman"/>
          <w:sz w:val="24"/>
          <w:szCs w:val="24"/>
        </w:rPr>
        <w:t xml:space="preserve">and, indeed, whether </w:t>
      </w:r>
      <w:r w:rsidR="00870604" w:rsidRPr="00B77B26">
        <w:rPr>
          <w:rFonts w:ascii="Times New Roman" w:hAnsi="Times New Roman" w:cs="Times New Roman"/>
          <w:sz w:val="24"/>
          <w:szCs w:val="24"/>
        </w:rPr>
        <w:t>children and young people access information</w:t>
      </w:r>
      <w:r w:rsidR="00716C0B" w:rsidRPr="00B77B26">
        <w:rPr>
          <w:rFonts w:ascii="Times New Roman" w:hAnsi="Times New Roman" w:cs="Times New Roman"/>
          <w:sz w:val="24"/>
          <w:szCs w:val="24"/>
        </w:rPr>
        <w:t xml:space="preserve"> online</w:t>
      </w:r>
      <w:r w:rsidRPr="00B77B26">
        <w:rPr>
          <w:rFonts w:ascii="Times New Roman" w:hAnsi="Times New Roman" w:cs="Times New Roman"/>
          <w:sz w:val="24"/>
          <w:szCs w:val="24"/>
        </w:rPr>
        <w:t>.  What emerges from Roe’s work is the distinct difference in media consumption between young people based on gender, education, socio-economic status, family and country of residence</w:t>
      </w:r>
      <w:r w:rsidR="00716C0B" w:rsidRPr="00B77B26">
        <w:rPr>
          <w:rFonts w:ascii="Times New Roman" w:hAnsi="Times New Roman" w:cs="Times New Roman"/>
          <w:sz w:val="24"/>
          <w:szCs w:val="24"/>
        </w:rPr>
        <w:t xml:space="preserve"> (Roe, 2000)</w:t>
      </w:r>
      <w:r w:rsidRPr="00B77B26">
        <w:rPr>
          <w:rFonts w:ascii="Times New Roman" w:hAnsi="Times New Roman" w:cs="Times New Roman"/>
          <w:sz w:val="24"/>
          <w:szCs w:val="24"/>
        </w:rPr>
        <w:t>.</w:t>
      </w:r>
      <w:r w:rsidR="003C1251">
        <w:rPr>
          <w:rStyle w:val="FootnoteReference"/>
          <w:rFonts w:ascii="Times New Roman" w:hAnsi="Times New Roman" w:cs="Times New Roman"/>
          <w:sz w:val="24"/>
          <w:szCs w:val="24"/>
        </w:rPr>
        <w:footnoteReference w:id="11"/>
      </w:r>
      <w:r w:rsidRPr="00B77B26">
        <w:rPr>
          <w:rFonts w:ascii="Times New Roman" w:hAnsi="Times New Roman" w:cs="Times New Roman"/>
          <w:sz w:val="24"/>
          <w:szCs w:val="24"/>
        </w:rPr>
        <w:t xml:space="preserve"> </w:t>
      </w:r>
      <w:r w:rsidR="00870604" w:rsidRPr="00B77B26">
        <w:rPr>
          <w:rFonts w:ascii="Times New Roman" w:hAnsi="Times New Roman" w:cs="Times New Roman"/>
          <w:sz w:val="24"/>
          <w:szCs w:val="24"/>
        </w:rPr>
        <w:t xml:space="preserve">Moreover, </w:t>
      </w:r>
      <w:r w:rsidRPr="00B77B26">
        <w:rPr>
          <w:rFonts w:ascii="Times New Roman" w:hAnsi="Times New Roman" w:cs="Times New Roman"/>
          <w:sz w:val="24"/>
          <w:szCs w:val="24"/>
        </w:rPr>
        <w:t>Livingstone’s research argues that the notion of young people as simple consumers of online media is too simplistic</w:t>
      </w:r>
      <w:r w:rsidR="00716C0B" w:rsidRPr="00B77B26">
        <w:rPr>
          <w:rFonts w:ascii="Times New Roman" w:hAnsi="Times New Roman" w:cs="Times New Roman"/>
          <w:sz w:val="24"/>
          <w:szCs w:val="24"/>
        </w:rPr>
        <w:t xml:space="preserve"> (Livingstone, 1998)</w:t>
      </w:r>
      <w:r w:rsidRPr="00B77B26">
        <w:rPr>
          <w:rFonts w:ascii="Times New Roman" w:hAnsi="Times New Roman" w:cs="Times New Roman"/>
          <w:sz w:val="24"/>
          <w:szCs w:val="24"/>
        </w:rPr>
        <w:t xml:space="preserve">. </w:t>
      </w:r>
      <w:r w:rsidR="00716C0B" w:rsidRPr="00B77B26">
        <w:rPr>
          <w:rFonts w:ascii="Times New Roman" w:hAnsi="Times New Roman" w:cs="Times New Roman"/>
          <w:sz w:val="24"/>
          <w:szCs w:val="24"/>
        </w:rPr>
        <w:t>Online m</w:t>
      </w:r>
      <w:r w:rsidRPr="00B77B26">
        <w:rPr>
          <w:rFonts w:ascii="Times New Roman" w:hAnsi="Times New Roman" w:cs="Times New Roman"/>
          <w:sz w:val="24"/>
          <w:szCs w:val="24"/>
        </w:rPr>
        <w:t>edia consumption</w:t>
      </w:r>
      <w:r w:rsidR="00716C0B" w:rsidRPr="00B77B26">
        <w:rPr>
          <w:rFonts w:ascii="Times New Roman" w:hAnsi="Times New Roman" w:cs="Times New Roman"/>
          <w:sz w:val="24"/>
          <w:szCs w:val="24"/>
        </w:rPr>
        <w:t>, she argues,</w:t>
      </w:r>
      <w:r w:rsidRPr="00B77B26">
        <w:rPr>
          <w:rFonts w:ascii="Times New Roman" w:hAnsi="Times New Roman" w:cs="Times New Roman"/>
          <w:sz w:val="24"/>
          <w:szCs w:val="24"/>
        </w:rPr>
        <w:t xml:space="preserve"> has to be understood as part of young people’s active participation within their peer culture and not as a result of the</w:t>
      </w:r>
      <w:r w:rsidR="003D3696">
        <w:rPr>
          <w:rFonts w:ascii="Times New Roman" w:hAnsi="Times New Roman" w:cs="Times New Roman"/>
          <w:sz w:val="24"/>
          <w:szCs w:val="24"/>
        </w:rPr>
        <w:t>ir</w:t>
      </w:r>
      <w:r w:rsidRPr="00B77B26">
        <w:rPr>
          <w:rFonts w:ascii="Times New Roman" w:hAnsi="Times New Roman" w:cs="Times New Roman"/>
          <w:sz w:val="24"/>
          <w:szCs w:val="24"/>
        </w:rPr>
        <w:t xml:space="preserve"> passive absorption of broadcasting. </w:t>
      </w:r>
    </w:p>
    <w:p w14:paraId="12516574" w14:textId="509887AD" w:rsidR="00051E9A" w:rsidRPr="00B77B26" w:rsidRDefault="00E51DB1" w:rsidP="00E50C2B">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The</w:t>
      </w:r>
      <w:r w:rsidR="00051E9A" w:rsidRPr="00B77B26">
        <w:rPr>
          <w:rFonts w:ascii="Times New Roman" w:hAnsi="Times New Roman" w:cs="Times New Roman"/>
          <w:sz w:val="24"/>
          <w:szCs w:val="24"/>
        </w:rPr>
        <w:t>se same points were echoed</w:t>
      </w:r>
      <w:r w:rsidRPr="00B77B26">
        <w:rPr>
          <w:rFonts w:ascii="Times New Roman" w:hAnsi="Times New Roman" w:cs="Times New Roman"/>
          <w:sz w:val="24"/>
          <w:szCs w:val="24"/>
        </w:rPr>
        <w:t xml:space="preserve"> </w:t>
      </w:r>
      <w:r w:rsidR="00051E9A" w:rsidRPr="00B77B26">
        <w:rPr>
          <w:rFonts w:ascii="Times New Roman" w:hAnsi="Times New Roman" w:cs="Times New Roman"/>
          <w:sz w:val="24"/>
          <w:szCs w:val="24"/>
        </w:rPr>
        <w:t xml:space="preserve">by </w:t>
      </w:r>
      <w:r w:rsidRPr="00B77B26">
        <w:rPr>
          <w:rFonts w:ascii="Times New Roman" w:hAnsi="Times New Roman" w:cs="Times New Roman"/>
          <w:sz w:val="24"/>
          <w:szCs w:val="24"/>
        </w:rPr>
        <w:t>the young people involved in our pilot</w:t>
      </w:r>
      <w:r w:rsidR="00051E9A" w:rsidRPr="00B77B26">
        <w:rPr>
          <w:rFonts w:ascii="Times New Roman" w:hAnsi="Times New Roman" w:cs="Times New Roman"/>
          <w:sz w:val="24"/>
          <w:szCs w:val="24"/>
        </w:rPr>
        <w:t xml:space="preserve"> and, indeed, in our subsequent work</w:t>
      </w:r>
      <w:r w:rsidR="003D3696">
        <w:rPr>
          <w:rFonts w:ascii="Times New Roman" w:hAnsi="Times New Roman" w:cs="Times New Roman"/>
          <w:sz w:val="24"/>
          <w:szCs w:val="24"/>
        </w:rPr>
        <w:t xml:space="preserve"> (Stalford et al, (TALE) 2015-17</w:t>
      </w:r>
      <w:r w:rsidR="00051E9A" w:rsidRPr="00B77B26">
        <w:rPr>
          <w:rFonts w:ascii="Times New Roman" w:hAnsi="Times New Roman" w:cs="Times New Roman"/>
          <w:sz w:val="24"/>
          <w:szCs w:val="24"/>
        </w:rPr>
        <w:t>. They were keenly aware of the viral marketing potential of social media, a characteristic which has been acknowledged by policy makers in different sectors</w:t>
      </w:r>
      <w:r w:rsidR="002D7280" w:rsidRPr="00B77B26">
        <w:rPr>
          <w:rFonts w:ascii="Times New Roman" w:hAnsi="Times New Roman" w:cs="Times New Roman"/>
          <w:sz w:val="24"/>
          <w:szCs w:val="24"/>
        </w:rPr>
        <w:t>. This, in turn, reinforces the need to focus more strategically not just on the content and format of online legal information, but on how young people can be instrumental in its dissemination</w:t>
      </w:r>
      <w:r w:rsidR="00051E9A" w:rsidRPr="00B77B26">
        <w:rPr>
          <w:rFonts w:ascii="Times New Roman" w:hAnsi="Times New Roman" w:cs="Times New Roman"/>
          <w:sz w:val="24"/>
          <w:szCs w:val="24"/>
        </w:rPr>
        <w:t xml:space="preserve">: </w:t>
      </w:r>
    </w:p>
    <w:p w14:paraId="57ADD959" w14:textId="77777777" w:rsidR="00051E9A" w:rsidRPr="00B77B26" w:rsidRDefault="00051E9A" w:rsidP="00D11728">
      <w:pPr>
        <w:spacing w:line="360" w:lineRule="auto"/>
        <w:ind w:left="720"/>
        <w:rPr>
          <w:rFonts w:ascii="Times New Roman" w:hAnsi="Times New Roman" w:cs="Times New Roman"/>
          <w:sz w:val="24"/>
          <w:szCs w:val="24"/>
        </w:rPr>
      </w:pPr>
      <w:r w:rsidRPr="00F35F1B">
        <w:rPr>
          <w:rFonts w:ascii="Times New Roman" w:hAnsi="Times New Roman" w:cs="Times New Roman"/>
          <w:i/>
          <w:sz w:val="24"/>
          <w:szCs w:val="24"/>
        </w:rPr>
        <w:t xml:space="preserve">“Many public sector and non-governmental organisations, from educators to child welfare workers to activist movements hope that through social networking services </w:t>
      </w:r>
      <w:r w:rsidRPr="00F35F1B">
        <w:rPr>
          <w:rFonts w:ascii="Times New Roman" w:hAnsi="Times New Roman" w:cs="Times New Roman"/>
          <w:i/>
          <w:sz w:val="24"/>
          <w:szCs w:val="24"/>
        </w:rPr>
        <w:lastRenderedPageBreak/>
        <w:t>they can address young people on their own terms, putting the potential of viral marketing to positive use.</w:t>
      </w:r>
      <w:r w:rsidRPr="00B77B26">
        <w:rPr>
          <w:rFonts w:ascii="Times New Roman" w:hAnsi="Times New Roman" w:cs="Times New Roman"/>
          <w:sz w:val="24"/>
          <w:szCs w:val="24"/>
        </w:rPr>
        <w:t>”</w:t>
      </w:r>
      <w:r w:rsidRPr="00B77B26">
        <w:rPr>
          <w:rStyle w:val="FootnoteReference"/>
          <w:rFonts w:ascii="Times New Roman" w:hAnsi="Times New Roman" w:cs="Times New Roman"/>
          <w:sz w:val="24"/>
          <w:szCs w:val="24"/>
        </w:rPr>
        <w:footnoteReference w:id="12"/>
      </w:r>
    </w:p>
    <w:p w14:paraId="397ABB35" w14:textId="274FAE97" w:rsidR="00E51DB1" w:rsidRPr="00B77B26" w:rsidRDefault="00051E9A" w:rsidP="00AF3EDF">
      <w:pPr>
        <w:spacing w:line="360" w:lineRule="auto"/>
        <w:ind w:firstLine="720"/>
        <w:jc w:val="both"/>
        <w:rPr>
          <w:rFonts w:ascii="Times New Roman" w:hAnsi="Times New Roman" w:cs="Times New Roman"/>
          <w:sz w:val="24"/>
          <w:szCs w:val="24"/>
        </w:rPr>
      </w:pPr>
      <w:r w:rsidRPr="00B77B26">
        <w:rPr>
          <w:rFonts w:ascii="Times New Roman" w:hAnsi="Times New Roman" w:cs="Times New Roman"/>
          <w:sz w:val="24"/>
          <w:szCs w:val="24"/>
        </w:rPr>
        <w:t xml:space="preserve">In the same token, the young people </w:t>
      </w:r>
      <w:r w:rsidR="00E51DB1" w:rsidRPr="00B77B26">
        <w:rPr>
          <w:rFonts w:ascii="Times New Roman" w:hAnsi="Times New Roman" w:cs="Times New Roman"/>
          <w:sz w:val="24"/>
          <w:szCs w:val="24"/>
        </w:rPr>
        <w:t xml:space="preserve">supported approaches to social media use that </w:t>
      </w:r>
      <w:r w:rsidRPr="00B77B26">
        <w:rPr>
          <w:rFonts w:ascii="Times New Roman" w:hAnsi="Times New Roman" w:cs="Times New Roman"/>
          <w:sz w:val="24"/>
          <w:szCs w:val="24"/>
        </w:rPr>
        <w:t>a</w:t>
      </w:r>
      <w:r w:rsidR="00E51DB1" w:rsidRPr="00B77B26">
        <w:rPr>
          <w:rFonts w:ascii="Times New Roman" w:hAnsi="Times New Roman" w:cs="Times New Roman"/>
          <w:sz w:val="24"/>
          <w:szCs w:val="24"/>
        </w:rPr>
        <w:t xml:space="preserve">re more sophisticated, more diverse, and more central to their legal advice needs than we currently see used in practice. </w:t>
      </w:r>
      <w:r w:rsidR="00130E7A" w:rsidRPr="00B77B26">
        <w:rPr>
          <w:rFonts w:ascii="Times New Roman" w:hAnsi="Times New Roman" w:cs="Times New Roman"/>
          <w:sz w:val="24"/>
          <w:szCs w:val="24"/>
        </w:rPr>
        <w:t>But the fact that such information is developed by adults, in response to adult-determined preconceptions and priorities, fundamentally limits the potential appeal and impact of the information. Donnelly and Kilkelly</w:t>
      </w:r>
      <w:r w:rsidR="003B246B" w:rsidRPr="00B77B26">
        <w:rPr>
          <w:rFonts w:ascii="Times New Roman" w:hAnsi="Times New Roman" w:cs="Times New Roman"/>
          <w:sz w:val="24"/>
          <w:szCs w:val="24"/>
        </w:rPr>
        <w:t xml:space="preserve"> (2011)</w:t>
      </w:r>
      <w:r w:rsidR="00130E7A" w:rsidRPr="00B77B26">
        <w:rPr>
          <w:rFonts w:ascii="Times New Roman" w:hAnsi="Times New Roman" w:cs="Times New Roman"/>
          <w:sz w:val="24"/>
          <w:szCs w:val="24"/>
        </w:rPr>
        <w:t xml:space="preserve"> discuss this problem in the context of information available to young people about healthcare. Specifically, they </w:t>
      </w:r>
      <w:r w:rsidR="003D3696">
        <w:rPr>
          <w:rFonts w:ascii="Times New Roman" w:hAnsi="Times New Roman" w:cs="Times New Roman"/>
          <w:sz w:val="24"/>
          <w:szCs w:val="24"/>
        </w:rPr>
        <w:t>contend that by</w:t>
      </w:r>
      <w:r w:rsidR="00130E7A" w:rsidRPr="00B77B26">
        <w:rPr>
          <w:rFonts w:ascii="Times New Roman" w:hAnsi="Times New Roman" w:cs="Times New Roman"/>
          <w:sz w:val="24"/>
          <w:szCs w:val="24"/>
        </w:rPr>
        <w:t xml:space="preserve"> excluding young people from the very process of </w:t>
      </w:r>
      <w:r w:rsidR="003D3696">
        <w:rPr>
          <w:rFonts w:ascii="Times New Roman" w:hAnsi="Times New Roman" w:cs="Times New Roman"/>
          <w:sz w:val="24"/>
          <w:szCs w:val="24"/>
        </w:rPr>
        <w:t>developing</w:t>
      </w:r>
      <w:r w:rsidR="00130E7A" w:rsidRPr="00B77B26">
        <w:rPr>
          <w:rFonts w:ascii="Times New Roman" w:hAnsi="Times New Roman" w:cs="Times New Roman"/>
          <w:sz w:val="24"/>
          <w:szCs w:val="24"/>
        </w:rPr>
        <w:t xml:space="preserve"> </w:t>
      </w:r>
      <w:r w:rsidR="003D3696">
        <w:rPr>
          <w:rFonts w:ascii="Times New Roman" w:hAnsi="Times New Roman" w:cs="Times New Roman"/>
          <w:sz w:val="24"/>
          <w:szCs w:val="24"/>
        </w:rPr>
        <w:t>healthcare</w:t>
      </w:r>
      <w:r w:rsidR="00130E7A" w:rsidRPr="00B77B26">
        <w:rPr>
          <w:rFonts w:ascii="Times New Roman" w:hAnsi="Times New Roman" w:cs="Times New Roman"/>
          <w:sz w:val="24"/>
          <w:szCs w:val="24"/>
        </w:rPr>
        <w:t xml:space="preserve"> inf</w:t>
      </w:r>
      <w:r w:rsidR="007B2155" w:rsidRPr="00B77B26">
        <w:rPr>
          <w:rFonts w:ascii="Times New Roman" w:hAnsi="Times New Roman" w:cs="Times New Roman"/>
          <w:sz w:val="24"/>
          <w:szCs w:val="24"/>
        </w:rPr>
        <w:t>ormation</w:t>
      </w:r>
      <w:r w:rsidR="003D3696">
        <w:rPr>
          <w:rFonts w:ascii="Times New Roman" w:hAnsi="Times New Roman" w:cs="Times New Roman"/>
          <w:sz w:val="24"/>
          <w:szCs w:val="24"/>
        </w:rPr>
        <w:t>, it</w:t>
      </w:r>
      <w:r w:rsidR="007B2155" w:rsidRPr="00B77B26">
        <w:rPr>
          <w:rFonts w:ascii="Times New Roman" w:hAnsi="Times New Roman" w:cs="Times New Roman"/>
          <w:sz w:val="24"/>
          <w:szCs w:val="24"/>
        </w:rPr>
        <w:t xml:space="preserve"> </w:t>
      </w:r>
      <w:r w:rsidR="00130E7A" w:rsidRPr="00B77B26">
        <w:rPr>
          <w:rFonts w:ascii="Times New Roman" w:hAnsi="Times New Roman" w:cs="Times New Roman"/>
          <w:sz w:val="24"/>
          <w:szCs w:val="24"/>
        </w:rPr>
        <w:t>effectively police</w:t>
      </w:r>
      <w:r w:rsidR="00602432" w:rsidRPr="00B77B26">
        <w:rPr>
          <w:rFonts w:ascii="Times New Roman" w:hAnsi="Times New Roman" w:cs="Times New Roman"/>
          <w:sz w:val="24"/>
          <w:szCs w:val="24"/>
        </w:rPr>
        <w:t>s</w:t>
      </w:r>
      <w:r w:rsidR="00E51DB1" w:rsidRPr="00B77B26">
        <w:rPr>
          <w:rFonts w:ascii="Times New Roman" w:hAnsi="Times New Roman" w:cs="Times New Roman"/>
          <w:sz w:val="24"/>
          <w:szCs w:val="24"/>
        </w:rPr>
        <w:t xml:space="preserve"> </w:t>
      </w:r>
      <w:r w:rsidR="00130E7A" w:rsidRPr="00B77B26">
        <w:rPr>
          <w:rFonts w:ascii="Times New Roman" w:hAnsi="Times New Roman" w:cs="Times New Roman"/>
          <w:sz w:val="24"/>
          <w:szCs w:val="24"/>
        </w:rPr>
        <w:t>young people’s access to</w:t>
      </w:r>
      <w:r w:rsidR="00602432" w:rsidRPr="00B77B26">
        <w:rPr>
          <w:rFonts w:ascii="Times New Roman" w:hAnsi="Times New Roman" w:cs="Times New Roman"/>
          <w:sz w:val="24"/>
          <w:szCs w:val="24"/>
        </w:rPr>
        <w:t xml:space="preserve"> the full range of</w:t>
      </w:r>
      <w:r w:rsidR="00130E7A" w:rsidRPr="00B77B26">
        <w:rPr>
          <w:rFonts w:ascii="Times New Roman" w:hAnsi="Times New Roman" w:cs="Times New Roman"/>
          <w:sz w:val="24"/>
          <w:szCs w:val="24"/>
        </w:rPr>
        <w:t xml:space="preserve"> information</w:t>
      </w:r>
      <w:r w:rsidR="00017D5D" w:rsidRPr="00B77B26">
        <w:rPr>
          <w:rFonts w:ascii="Times New Roman" w:hAnsi="Times New Roman" w:cs="Times New Roman"/>
          <w:sz w:val="24"/>
          <w:szCs w:val="24"/>
        </w:rPr>
        <w:t xml:space="preserve"> </w:t>
      </w:r>
      <w:r w:rsidR="00602432" w:rsidRPr="00B77B26">
        <w:rPr>
          <w:rFonts w:ascii="Times New Roman" w:hAnsi="Times New Roman" w:cs="Times New Roman"/>
          <w:sz w:val="24"/>
          <w:szCs w:val="24"/>
        </w:rPr>
        <w:t>that they need</w:t>
      </w:r>
      <w:r w:rsidR="00130E7A" w:rsidRPr="00B77B26">
        <w:rPr>
          <w:rFonts w:ascii="Times New Roman" w:hAnsi="Times New Roman" w:cs="Times New Roman"/>
          <w:sz w:val="24"/>
          <w:szCs w:val="24"/>
        </w:rPr>
        <w:t>.</w:t>
      </w:r>
      <w:r w:rsidR="00017D5D" w:rsidRPr="00B77B26">
        <w:rPr>
          <w:rFonts w:ascii="Times New Roman" w:hAnsi="Times New Roman" w:cs="Times New Roman"/>
          <w:sz w:val="24"/>
          <w:szCs w:val="24"/>
        </w:rPr>
        <w:t xml:space="preserve"> This, they argue, inevitably limits</w:t>
      </w:r>
      <w:r w:rsidR="00E51DB1" w:rsidRPr="00B77B26">
        <w:rPr>
          <w:rFonts w:ascii="Times New Roman" w:hAnsi="Times New Roman" w:cs="Times New Roman"/>
          <w:sz w:val="24"/>
          <w:szCs w:val="24"/>
        </w:rPr>
        <w:t xml:space="preserve"> young people’s ability to participate </w:t>
      </w:r>
      <w:r w:rsidR="003B246B" w:rsidRPr="00B77B26">
        <w:rPr>
          <w:rFonts w:ascii="Times New Roman" w:hAnsi="Times New Roman" w:cs="Times New Roman"/>
          <w:sz w:val="24"/>
          <w:szCs w:val="24"/>
        </w:rPr>
        <w:t xml:space="preserve">meaningfully </w:t>
      </w:r>
      <w:r w:rsidR="00E51DB1" w:rsidRPr="00B77B26">
        <w:rPr>
          <w:rFonts w:ascii="Times New Roman" w:hAnsi="Times New Roman" w:cs="Times New Roman"/>
          <w:sz w:val="24"/>
          <w:szCs w:val="24"/>
        </w:rPr>
        <w:t>in health care decision making</w:t>
      </w:r>
      <w:r w:rsidR="003D3696">
        <w:rPr>
          <w:rFonts w:ascii="Times New Roman" w:hAnsi="Times New Roman" w:cs="Times New Roman"/>
          <w:sz w:val="24"/>
          <w:szCs w:val="24"/>
        </w:rPr>
        <w:t xml:space="preserve"> because </w:t>
      </w:r>
      <w:r w:rsidR="00DB40A6">
        <w:rPr>
          <w:rFonts w:ascii="Times New Roman" w:hAnsi="Times New Roman" w:cs="Times New Roman"/>
          <w:sz w:val="24"/>
          <w:szCs w:val="24"/>
        </w:rPr>
        <w:t>the information they receive is only</w:t>
      </w:r>
      <w:r w:rsidR="003D3696">
        <w:rPr>
          <w:rFonts w:ascii="Times New Roman" w:hAnsi="Times New Roman" w:cs="Times New Roman"/>
          <w:sz w:val="24"/>
          <w:szCs w:val="24"/>
        </w:rPr>
        <w:t xml:space="preserve"> partially relevant and useful to them</w:t>
      </w:r>
      <w:r w:rsidR="00E51DB1" w:rsidRPr="00B77B26">
        <w:rPr>
          <w:rFonts w:ascii="Times New Roman" w:hAnsi="Times New Roman" w:cs="Times New Roman"/>
          <w:sz w:val="24"/>
          <w:szCs w:val="24"/>
        </w:rPr>
        <w:t xml:space="preserve">. The problem of gatekeepers </w:t>
      </w:r>
      <w:r w:rsidR="00051DC6" w:rsidRPr="00B77B26">
        <w:rPr>
          <w:rFonts w:ascii="Times New Roman" w:hAnsi="Times New Roman" w:cs="Times New Roman"/>
          <w:sz w:val="24"/>
          <w:szCs w:val="24"/>
        </w:rPr>
        <w:t xml:space="preserve">frustrating effective participation by limiting </w:t>
      </w:r>
      <w:r w:rsidR="00E51DB1" w:rsidRPr="00B77B26">
        <w:rPr>
          <w:rFonts w:ascii="Times New Roman" w:hAnsi="Times New Roman" w:cs="Times New Roman"/>
          <w:sz w:val="24"/>
          <w:szCs w:val="24"/>
        </w:rPr>
        <w:t xml:space="preserve">information </w:t>
      </w:r>
      <w:r w:rsidR="003B246B" w:rsidRPr="00B77B26">
        <w:rPr>
          <w:rFonts w:ascii="Times New Roman" w:hAnsi="Times New Roman" w:cs="Times New Roman"/>
          <w:sz w:val="24"/>
          <w:szCs w:val="24"/>
        </w:rPr>
        <w:t>in this way</w:t>
      </w:r>
      <w:r w:rsidR="00602432" w:rsidRPr="00B77B26">
        <w:rPr>
          <w:rFonts w:ascii="Times New Roman" w:hAnsi="Times New Roman" w:cs="Times New Roman"/>
          <w:sz w:val="24"/>
          <w:szCs w:val="24"/>
        </w:rPr>
        <w:t xml:space="preserve"> </w:t>
      </w:r>
      <w:r w:rsidR="00E51DB1" w:rsidRPr="00B77B26">
        <w:rPr>
          <w:rFonts w:ascii="Times New Roman" w:hAnsi="Times New Roman" w:cs="Times New Roman"/>
          <w:sz w:val="24"/>
          <w:szCs w:val="24"/>
        </w:rPr>
        <w:t xml:space="preserve">applies equally to decision making </w:t>
      </w:r>
      <w:r w:rsidR="003B246B" w:rsidRPr="00B77B26">
        <w:rPr>
          <w:rFonts w:ascii="Times New Roman" w:hAnsi="Times New Roman" w:cs="Times New Roman"/>
          <w:sz w:val="24"/>
          <w:szCs w:val="24"/>
        </w:rPr>
        <w:t>in a justice context</w:t>
      </w:r>
      <w:r w:rsidR="00E51DB1" w:rsidRPr="00B77B26">
        <w:rPr>
          <w:rFonts w:ascii="Times New Roman" w:hAnsi="Times New Roman" w:cs="Times New Roman"/>
          <w:sz w:val="24"/>
          <w:szCs w:val="24"/>
        </w:rPr>
        <w:t>.</w:t>
      </w:r>
      <w:r w:rsidR="003B246B" w:rsidRPr="00B77B26">
        <w:rPr>
          <w:rFonts w:ascii="Times New Roman" w:hAnsi="Times New Roman" w:cs="Times New Roman"/>
          <w:sz w:val="24"/>
          <w:szCs w:val="24"/>
        </w:rPr>
        <w:t xml:space="preserve">  </w:t>
      </w:r>
    </w:p>
    <w:p w14:paraId="59207EC5" w14:textId="48BD2545" w:rsidR="00E51DB1" w:rsidRPr="00611B38" w:rsidRDefault="003B246B" w:rsidP="00611B38">
      <w:pPr>
        <w:spacing w:line="360" w:lineRule="auto"/>
        <w:ind w:firstLine="720"/>
        <w:rPr>
          <w:rFonts w:ascii="Times New Roman" w:hAnsi="Times New Roman" w:cs="Times New Roman"/>
          <w:sz w:val="24"/>
          <w:szCs w:val="24"/>
        </w:rPr>
      </w:pPr>
      <w:r w:rsidRPr="00611B38">
        <w:rPr>
          <w:rFonts w:ascii="Times New Roman" w:hAnsi="Times New Roman" w:cs="Times New Roman"/>
          <w:sz w:val="24"/>
          <w:szCs w:val="24"/>
        </w:rPr>
        <w:t>S</w:t>
      </w:r>
      <w:r w:rsidR="00E51DB1" w:rsidRPr="00611B38">
        <w:rPr>
          <w:rFonts w:ascii="Times New Roman" w:hAnsi="Times New Roman" w:cs="Times New Roman"/>
          <w:sz w:val="24"/>
          <w:szCs w:val="24"/>
        </w:rPr>
        <w:t xml:space="preserve">ocial media offers </w:t>
      </w:r>
      <w:r w:rsidRPr="00611B38">
        <w:rPr>
          <w:rFonts w:ascii="Times New Roman" w:hAnsi="Times New Roman" w:cs="Times New Roman"/>
          <w:sz w:val="24"/>
          <w:szCs w:val="24"/>
        </w:rPr>
        <w:t xml:space="preserve">a positive </w:t>
      </w:r>
      <w:r w:rsidR="00D63352" w:rsidRPr="00611B38">
        <w:rPr>
          <w:rFonts w:ascii="Times New Roman" w:hAnsi="Times New Roman" w:cs="Times New Roman"/>
          <w:sz w:val="24"/>
          <w:szCs w:val="24"/>
        </w:rPr>
        <w:t xml:space="preserve">(albeit partial) </w:t>
      </w:r>
      <w:r w:rsidR="00E51DB1" w:rsidRPr="00611B38">
        <w:rPr>
          <w:rFonts w:ascii="Times New Roman" w:hAnsi="Times New Roman" w:cs="Times New Roman"/>
          <w:sz w:val="24"/>
          <w:szCs w:val="24"/>
        </w:rPr>
        <w:t xml:space="preserve">solution to those issues due to its power to present information in ways that support searching and sharing and which usually positively promote comment, correction and criticism. </w:t>
      </w:r>
      <w:r w:rsidRPr="00611B38">
        <w:rPr>
          <w:rFonts w:ascii="Times New Roman" w:hAnsi="Times New Roman" w:cs="Times New Roman"/>
          <w:sz w:val="24"/>
          <w:szCs w:val="24"/>
        </w:rPr>
        <w:t>But this is a double-edged sword: w</w:t>
      </w:r>
      <w:r w:rsidR="00E51DB1" w:rsidRPr="00611B38">
        <w:rPr>
          <w:rFonts w:ascii="Times New Roman" w:hAnsi="Times New Roman" w:cs="Times New Roman"/>
          <w:sz w:val="24"/>
          <w:szCs w:val="24"/>
        </w:rPr>
        <w:t>hilst social media sites like Facebook, Youtube and Twitter may present information for public view and public scrutiny, in the context of legal advice provision (as well as many other areas such as health advice) the public scrutiny of these sites may not be adequate to ensure that content presents a true and reliable picture of the law. Indeed</w:t>
      </w:r>
      <w:r w:rsidR="00E1091F" w:rsidRPr="00611B38">
        <w:rPr>
          <w:rFonts w:ascii="Times New Roman" w:hAnsi="Times New Roman" w:cs="Times New Roman"/>
          <w:sz w:val="24"/>
          <w:szCs w:val="24"/>
        </w:rPr>
        <w:t xml:space="preserve">, the commenting and </w:t>
      </w:r>
      <w:r w:rsidR="00E51DB1" w:rsidRPr="00611B38">
        <w:rPr>
          <w:rFonts w:ascii="Times New Roman" w:hAnsi="Times New Roman" w:cs="Times New Roman"/>
          <w:sz w:val="24"/>
          <w:szCs w:val="24"/>
        </w:rPr>
        <w:t>discussion function within social media sites may play a more valuable role in developing an authentic discourse between users that reinforces the law’s relevance to young people’s lives rather than its legal accuracy</w:t>
      </w:r>
      <w:r w:rsidRPr="00611B38">
        <w:rPr>
          <w:rFonts w:ascii="Times New Roman" w:hAnsi="Times New Roman" w:cs="Times New Roman"/>
          <w:sz w:val="24"/>
          <w:szCs w:val="24"/>
        </w:rPr>
        <w:t>.</w:t>
      </w:r>
    </w:p>
    <w:p w14:paraId="694D0A84" w14:textId="77777777" w:rsidR="00D63352" w:rsidRPr="00611B38" w:rsidRDefault="00D63352" w:rsidP="00611B38">
      <w:pPr>
        <w:autoSpaceDE w:val="0"/>
        <w:autoSpaceDN w:val="0"/>
        <w:adjustRightInd w:val="0"/>
        <w:spacing w:after="0" w:line="360" w:lineRule="auto"/>
        <w:rPr>
          <w:rFonts w:ascii="Times New Roman" w:hAnsi="Times New Roman" w:cs="Times New Roman"/>
          <w:b/>
          <w:sz w:val="24"/>
          <w:szCs w:val="24"/>
        </w:rPr>
      </w:pPr>
    </w:p>
    <w:p w14:paraId="1F32500A" w14:textId="6CADF997" w:rsidR="00DA0AE5" w:rsidRPr="00611B38" w:rsidRDefault="00DA0AE5" w:rsidP="00611B38">
      <w:pPr>
        <w:autoSpaceDE w:val="0"/>
        <w:autoSpaceDN w:val="0"/>
        <w:adjustRightInd w:val="0"/>
        <w:spacing w:after="0" w:line="360" w:lineRule="auto"/>
        <w:rPr>
          <w:rFonts w:ascii="Times New Roman" w:hAnsi="Times New Roman" w:cs="Times New Roman"/>
          <w:b/>
          <w:sz w:val="24"/>
          <w:szCs w:val="24"/>
        </w:rPr>
      </w:pPr>
      <w:r w:rsidRPr="00611B38">
        <w:rPr>
          <w:rFonts w:ascii="Times New Roman" w:hAnsi="Times New Roman" w:cs="Times New Roman"/>
          <w:b/>
          <w:sz w:val="24"/>
          <w:szCs w:val="24"/>
        </w:rPr>
        <w:t>Conclusion</w:t>
      </w:r>
    </w:p>
    <w:p w14:paraId="5E72F16B" w14:textId="77777777" w:rsidR="000467CE" w:rsidRDefault="00C569B2" w:rsidP="00611B38">
      <w:pPr>
        <w:pStyle w:val="Default"/>
        <w:spacing w:line="360" w:lineRule="auto"/>
        <w:jc w:val="both"/>
        <w:rPr>
          <w:rFonts w:ascii="Times New Roman" w:hAnsi="Times New Roman" w:cs="Times New Roman"/>
          <w:color w:val="auto"/>
        </w:rPr>
      </w:pPr>
      <w:r w:rsidRPr="00611B38">
        <w:rPr>
          <w:rFonts w:ascii="Times New Roman" w:hAnsi="Times New Roman" w:cs="Times New Roman"/>
          <w:color w:val="auto"/>
        </w:rPr>
        <w:lastRenderedPageBreak/>
        <w:t xml:space="preserve">Ongoing efforts to highlight the value of achieving children’s meaningful participation in decision-making continue to dovetail with efforts to render the justice process more child friendly. </w:t>
      </w:r>
      <w:r w:rsidR="00C16C95" w:rsidRPr="00611B38">
        <w:rPr>
          <w:rFonts w:ascii="Times New Roman" w:hAnsi="Times New Roman" w:cs="Times New Roman"/>
          <w:color w:val="auto"/>
        </w:rPr>
        <w:t xml:space="preserve">But both campaigns, </w:t>
      </w:r>
      <w:r w:rsidR="00DA0AE5" w:rsidRPr="00611B38">
        <w:rPr>
          <w:rFonts w:ascii="Times New Roman" w:hAnsi="Times New Roman" w:cs="Times New Roman"/>
          <w:color w:val="auto"/>
        </w:rPr>
        <w:t>we argue,</w:t>
      </w:r>
      <w:r w:rsidR="00C16C95" w:rsidRPr="00611B38">
        <w:rPr>
          <w:rFonts w:ascii="Times New Roman" w:hAnsi="Times New Roman" w:cs="Times New Roman"/>
          <w:color w:val="auto"/>
        </w:rPr>
        <w:t xml:space="preserve"> have largely failed to scrutinise the currency of children’s right to information as an instrumental component. </w:t>
      </w:r>
      <w:r w:rsidR="005E0E16" w:rsidRPr="00611B38">
        <w:rPr>
          <w:rFonts w:ascii="Times New Roman" w:hAnsi="Times New Roman" w:cs="Times New Roman"/>
          <w:color w:val="auto"/>
        </w:rPr>
        <w:t>Information is the life-blood of participation, but we need to substantially shift</w:t>
      </w:r>
      <w:r w:rsidR="00DA0AE5" w:rsidRPr="00611B38">
        <w:rPr>
          <w:rFonts w:ascii="Times New Roman" w:hAnsi="Times New Roman" w:cs="Times New Roman"/>
          <w:color w:val="auto"/>
        </w:rPr>
        <w:t xml:space="preserve"> the way in which we think about and deal with </w:t>
      </w:r>
      <w:r w:rsidR="005E0E16" w:rsidRPr="00611B38">
        <w:rPr>
          <w:rFonts w:ascii="Times New Roman" w:hAnsi="Times New Roman" w:cs="Times New Roman"/>
          <w:color w:val="auto"/>
        </w:rPr>
        <w:t>it</w:t>
      </w:r>
      <w:r w:rsidR="00F35F1B" w:rsidRPr="00611B38">
        <w:rPr>
          <w:rFonts w:ascii="Times New Roman" w:hAnsi="Times New Roman" w:cs="Times New Roman"/>
          <w:color w:val="auto"/>
        </w:rPr>
        <w:t>. Fulfilling the right to information</w:t>
      </w:r>
      <w:r w:rsidR="00DA0AE5" w:rsidRPr="00611B38">
        <w:rPr>
          <w:rFonts w:ascii="Times New Roman" w:hAnsi="Times New Roman" w:cs="Times New Roman"/>
          <w:color w:val="auto"/>
        </w:rPr>
        <w:t xml:space="preserve"> has to progress beyond merely providing young people with practical and procedural facts (the first layer), and even beyond informing them about the nature and scope of their fundamental rights in relation to particular aspects of the justice process</w:t>
      </w:r>
      <w:r w:rsidR="00A23E67" w:rsidRPr="00611B38">
        <w:rPr>
          <w:rFonts w:ascii="Times New Roman" w:hAnsi="Times New Roman" w:cs="Times New Roman"/>
          <w:color w:val="auto"/>
        </w:rPr>
        <w:t xml:space="preserve"> (the second layer)</w:t>
      </w:r>
      <w:r w:rsidR="00DA0AE5" w:rsidRPr="00611B38">
        <w:rPr>
          <w:rFonts w:ascii="Times New Roman" w:hAnsi="Times New Roman" w:cs="Times New Roman"/>
          <w:color w:val="auto"/>
        </w:rPr>
        <w:t>. Information has to be reinf</w:t>
      </w:r>
      <w:r w:rsidR="0057202F" w:rsidRPr="00611B38">
        <w:rPr>
          <w:rFonts w:ascii="Times New Roman" w:hAnsi="Times New Roman" w:cs="Times New Roman"/>
          <w:color w:val="auto"/>
        </w:rPr>
        <w:t xml:space="preserve">orced, repeated and </w:t>
      </w:r>
      <w:r w:rsidR="00DA0AE5" w:rsidRPr="00611B38">
        <w:rPr>
          <w:rFonts w:ascii="Times New Roman" w:hAnsi="Times New Roman" w:cs="Times New Roman"/>
          <w:color w:val="auto"/>
        </w:rPr>
        <w:t>refined as the process unfolds so that young people know exactly how t</w:t>
      </w:r>
      <w:r w:rsidR="0057202F" w:rsidRPr="00611B38">
        <w:rPr>
          <w:rFonts w:ascii="Times New Roman" w:hAnsi="Times New Roman" w:cs="Times New Roman"/>
          <w:color w:val="auto"/>
        </w:rPr>
        <w:t xml:space="preserve">hey can implement their rights. They need to know who has the authority, </w:t>
      </w:r>
      <w:r w:rsidR="00DA0AE5" w:rsidRPr="00611B38">
        <w:rPr>
          <w:rFonts w:ascii="Times New Roman" w:hAnsi="Times New Roman" w:cs="Times New Roman"/>
          <w:color w:val="auto"/>
        </w:rPr>
        <w:t xml:space="preserve">experience and knowledge to </w:t>
      </w:r>
      <w:r w:rsidR="0057202F" w:rsidRPr="00611B38">
        <w:rPr>
          <w:rFonts w:ascii="Times New Roman" w:hAnsi="Times New Roman" w:cs="Times New Roman"/>
          <w:color w:val="auto"/>
        </w:rPr>
        <w:t>address their concerns appropriately and how to access them.</w:t>
      </w:r>
      <w:r w:rsidR="00DA0AE5" w:rsidRPr="00611B38">
        <w:rPr>
          <w:rFonts w:ascii="Times New Roman" w:hAnsi="Times New Roman" w:cs="Times New Roman"/>
          <w:color w:val="auto"/>
        </w:rPr>
        <w:t xml:space="preserve">   Importantly, the information they receive should be provided in a way that gives them confidence that </w:t>
      </w:r>
      <w:r w:rsidR="000467CE">
        <w:rPr>
          <w:rFonts w:ascii="Times New Roman" w:hAnsi="Times New Roman" w:cs="Times New Roman"/>
          <w:color w:val="auto"/>
        </w:rPr>
        <w:t>their contribution</w:t>
      </w:r>
      <w:r w:rsidR="00DA0AE5" w:rsidRPr="00611B38">
        <w:rPr>
          <w:rFonts w:ascii="Times New Roman" w:hAnsi="Times New Roman" w:cs="Times New Roman"/>
          <w:color w:val="auto"/>
        </w:rPr>
        <w:t xml:space="preserve"> will be welcomed and valued by a child friendly justice system and that any failure to do so would be an injustice that should be contested. In short, the information has to have the potential to lead to </w:t>
      </w:r>
      <w:r w:rsidR="005E0E16" w:rsidRPr="00611B38">
        <w:rPr>
          <w:rFonts w:ascii="Times New Roman" w:hAnsi="Times New Roman" w:cs="Times New Roman"/>
          <w:color w:val="auto"/>
        </w:rPr>
        <w:t>a truly transformative</w:t>
      </w:r>
      <w:r w:rsidR="005A5B1D" w:rsidRPr="00611B38">
        <w:rPr>
          <w:rFonts w:ascii="Times New Roman" w:hAnsi="Times New Roman" w:cs="Times New Roman"/>
          <w:color w:val="auto"/>
        </w:rPr>
        <w:t xml:space="preserve"> </w:t>
      </w:r>
      <w:r w:rsidR="00DA0AE5" w:rsidRPr="00611B38">
        <w:rPr>
          <w:rFonts w:ascii="Times New Roman" w:hAnsi="Times New Roman" w:cs="Times New Roman"/>
          <w:color w:val="auto"/>
        </w:rPr>
        <w:t xml:space="preserve">change in the way </w:t>
      </w:r>
      <w:r w:rsidR="00100DFC" w:rsidRPr="00611B38">
        <w:rPr>
          <w:rFonts w:ascii="Times New Roman" w:hAnsi="Times New Roman" w:cs="Times New Roman"/>
          <w:color w:val="auto"/>
        </w:rPr>
        <w:t>children and young people</w:t>
      </w:r>
      <w:r w:rsidR="00DA0AE5" w:rsidRPr="00611B38">
        <w:rPr>
          <w:rFonts w:ascii="Times New Roman" w:hAnsi="Times New Roman" w:cs="Times New Roman"/>
          <w:color w:val="auto"/>
        </w:rPr>
        <w:t xml:space="preserve"> experience the </w:t>
      </w:r>
      <w:r w:rsidR="00175884" w:rsidRPr="00611B38">
        <w:rPr>
          <w:rFonts w:ascii="Times New Roman" w:hAnsi="Times New Roman" w:cs="Times New Roman"/>
          <w:color w:val="auto"/>
        </w:rPr>
        <w:t xml:space="preserve">justice </w:t>
      </w:r>
      <w:r w:rsidR="00DA0AE5" w:rsidRPr="00611B38">
        <w:rPr>
          <w:rFonts w:ascii="Times New Roman" w:hAnsi="Times New Roman" w:cs="Times New Roman"/>
          <w:color w:val="auto"/>
        </w:rPr>
        <w:t xml:space="preserve">process. </w:t>
      </w:r>
    </w:p>
    <w:p w14:paraId="48542853" w14:textId="2B453A7C" w:rsidR="00C13186" w:rsidRPr="00611B38" w:rsidRDefault="00EC6412" w:rsidP="000467CE">
      <w:pPr>
        <w:pStyle w:val="Default"/>
        <w:spacing w:line="360" w:lineRule="auto"/>
        <w:ind w:firstLine="720"/>
        <w:jc w:val="both"/>
        <w:rPr>
          <w:rFonts w:ascii="Times New Roman" w:hAnsi="Times New Roman" w:cs="Times New Roman"/>
          <w:color w:val="auto"/>
        </w:rPr>
      </w:pPr>
      <w:r w:rsidRPr="00611B38">
        <w:rPr>
          <w:rFonts w:ascii="Times New Roman" w:hAnsi="Times New Roman" w:cs="Times New Roman"/>
          <w:color w:val="auto"/>
        </w:rPr>
        <w:t xml:space="preserve">The project described above represents an attempt to </w:t>
      </w:r>
      <w:r w:rsidR="00B84FB5" w:rsidRPr="00611B38">
        <w:rPr>
          <w:rFonts w:ascii="Times New Roman" w:hAnsi="Times New Roman" w:cs="Times New Roman"/>
          <w:color w:val="auto"/>
        </w:rPr>
        <w:t xml:space="preserve">develop some tools in </w:t>
      </w:r>
      <w:r w:rsidR="00B84FB5" w:rsidRPr="001370D1">
        <w:rPr>
          <w:rFonts w:ascii="Times New Roman" w:hAnsi="Times New Roman" w:cs="Times New Roman"/>
          <w:color w:val="auto"/>
        </w:rPr>
        <w:t>partnership with children that will assist in achieving this</w:t>
      </w:r>
      <w:r w:rsidRPr="001370D1">
        <w:rPr>
          <w:rFonts w:ascii="Times New Roman" w:hAnsi="Times New Roman" w:cs="Times New Roman"/>
          <w:color w:val="auto"/>
        </w:rPr>
        <w:t xml:space="preserve">, although we acknowledge its limitations. </w:t>
      </w:r>
      <w:r w:rsidR="006A27E1" w:rsidRPr="001370D1">
        <w:rPr>
          <w:rFonts w:ascii="Times New Roman" w:hAnsi="Times New Roman" w:cs="Times New Roman"/>
          <w:color w:val="auto"/>
        </w:rPr>
        <w:t>Our animations are the product of a modest pilot</w:t>
      </w:r>
      <w:r w:rsidR="000467CE">
        <w:rPr>
          <w:rFonts w:ascii="Times New Roman" w:hAnsi="Times New Roman" w:cs="Times New Roman"/>
          <w:color w:val="auto"/>
        </w:rPr>
        <w:t>; r</w:t>
      </w:r>
      <w:r w:rsidR="00FF5D58" w:rsidRPr="001370D1">
        <w:rPr>
          <w:rFonts w:ascii="Times New Roman" w:hAnsi="Times New Roman" w:cs="Times New Roman"/>
          <w:color w:val="auto"/>
        </w:rPr>
        <w:t xml:space="preserve">ather than promoting these as by any means a definitive model, </w:t>
      </w:r>
      <w:r w:rsidR="006A27E1" w:rsidRPr="001370D1">
        <w:rPr>
          <w:rFonts w:ascii="Times New Roman" w:hAnsi="Times New Roman" w:cs="Times New Roman"/>
          <w:color w:val="auto"/>
        </w:rPr>
        <w:t xml:space="preserve">the aim of </w:t>
      </w:r>
      <w:r w:rsidR="00FF5D58" w:rsidRPr="001370D1">
        <w:rPr>
          <w:rFonts w:ascii="Times New Roman" w:hAnsi="Times New Roman" w:cs="Times New Roman"/>
          <w:color w:val="auto"/>
        </w:rPr>
        <w:t xml:space="preserve">our study and this paper has been </w:t>
      </w:r>
      <w:r w:rsidR="006A27E1" w:rsidRPr="001370D1">
        <w:rPr>
          <w:rFonts w:ascii="Times New Roman" w:hAnsi="Times New Roman" w:cs="Times New Roman"/>
          <w:color w:val="auto"/>
        </w:rPr>
        <w:t>to highlight the value of online technology and participatory methods as a vehicle for achieving child friendly information</w:t>
      </w:r>
      <w:r w:rsidR="00FF5D58" w:rsidRPr="001370D1">
        <w:rPr>
          <w:rFonts w:ascii="Times New Roman" w:hAnsi="Times New Roman" w:cs="Times New Roman"/>
          <w:color w:val="auto"/>
        </w:rPr>
        <w:t xml:space="preserve">. </w:t>
      </w:r>
      <w:r w:rsidR="000467CE">
        <w:rPr>
          <w:rFonts w:ascii="Times New Roman" w:hAnsi="Times New Roman" w:cs="Times New Roman"/>
          <w:color w:val="auto"/>
        </w:rPr>
        <w:t>Moreover, w</w:t>
      </w:r>
      <w:r w:rsidRPr="001370D1">
        <w:rPr>
          <w:rFonts w:ascii="Times New Roman" w:hAnsi="Times New Roman" w:cs="Times New Roman"/>
          <w:color w:val="auto"/>
        </w:rPr>
        <w:t>e did not consciously recruit children with disabilities</w:t>
      </w:r>
      <w:r w:rsidR="00D611EA" w:rsidRPr="001370D1">
        <w:rPr>
          <w:rFonts w:ascii="Times New Roman" w:hAnsi="Times New Roman" w:cs="Times New Roman"/>
          <w:color w:val="auto"/>
        </w:rPr>
        <w:t xml:space="preserve"> or children from minority ethnic or non-English speaking backgrounds</w:t>
      </w:r>
      <w:r w:rsidRPr="001370D1">
        <w:rPr>
          <w:rFonts w:ascii="Times New Roman" w:hAnsi="Times New Roman" w:cs="Times New Roman"/>
          <w:color w:val="auto"/>
        </w:rPr>
        <w:t xml:space="preserve">. As such, our project does not interrogate how </w:t>
      </w:r>
      <w:r w:rsidR="009B1E4E" w:rsidRPr="001370D1">
        <w:rPr>
          <w:rFonts w:ascii="Times New Roman" w:hAnsi="Times New Roman" w:cs="Times New Roman"/>
          <w:color w:val="auto"/>
        </w:rPr>
        <w:t xml:space="preserve">legal </w:t>
      </w:r>
      <w:r w:rsidRPr="001370D1">
        <w:rPr>
          <w:rFonts w:ascii="Times New Roman" w:hAnsi="Times New Roman" w:cs="Times New Roman"/>
          <w:color w:val="auto"/>
        </w:rPr>
        <w:t xml:space="preserve">information should be adapted </w:t>
      </w:r>
      <w:r w:rsidR="009B1E4E" w:rsidRPr="001370D1">
        <w:rPr>
          <w:rFonts w:ascii="Times New Roman" w:hAnsi="Times New Roman" w:cs="Times New Roman"/>
          <w:color w:val="auto"/>
        </w:rPr>
        <w:t xml:space="preserve">or presented </w:t>
      </w:r>
      <w:r w:rsidRPr="001370D1">
        <w:rPr>
          <w:rFonts w:ascii="Times New Roman" w:hAnsi="Times New Roman" w:cs="Times New Roman"/>
          <w:color w:val="auto"/>
        </w:rPr>
        <w:t>to render it accessible to children with different impairments</w:t>
      </w:r>
      <w:r w:rsidR="00D611EA" w:rsidRPr="001370D1">
        <w:rPr>
          <w:rFonts w:ascii="Times New Roman" w:hAnsi="Times New Roman" w:cs="Times New Roman"/>
          <w:color w:val="auto"/>
        </w:rPr>
        <w:t xml:space="preserve"> or levels of linguistic ability</w:t>
      </w:r>
      <w:r w:rsidR="009B1E4E" w:rsidRPr="001370D1">
        <w:rPr>
          <w:rFonts w:ascii="Times New Roman" w:hAnsi="Times New Roman" w:cs="Times New Roman"/>
          <w:color w:val="auto"/>
        </w:rPr>
        <w:t xml:space="preserve">. </w:t>
      </w:r>
      <w:r w:rsidR="006A27E1" w:rsidRPr="001370D1">
        <w:rPr>
          <w:rFonts w:ascii="Times New Roman" w:hAnsi="Times New Roman" w:cs="Times New Roman"/>
          <w:color w:val="auto"/>
        </w:rPr>
        <w:t xml:space="preserve">Nor did we have the scope to explore fully how to engage children in disseminating child friendly information. </w:t>
      </w:r>
      <w:r w:rsidR="000467CE">
        <w:rPr>
          <w:rFonts w:ascii="Times New Roman" w:hAnsi="Times New Roman" w:cs="Times New Roman"/>
          <w:color w:val="auto"/>
        </w:rPr>
        <w:t>That said</w:t>
      </w:r>
      <w:r w:rsidR="002B1B93" w:rsidRPr="001370D1">
        <w:rPr>
          <w:rFonts w:ascii="Times New Roman" w:hAnsi="Times New Roman" w:cs="Times New Roman"/>
          <w:color w:val="auto"/>
        </w:rPr>
        <w:t>, as the appetite for online legal advice and information grows, and as cuts in legal aid for children persists,</w:t>
      </w:r>
      <w:r w:rsidR="009B1E4E" w:rsidRPr="001370D1">
        <w:rPr>
          <w:rFonts w:ascii="Times New Roman" w:hAnsi="Times New Roman" w:cs="Times New Roman"/>
          <w:color w:val="auto"/>
        </w:rPr>
        <w:t xml:space="preserve"> </w:t>
      </w:r>
      <w:r w:rsidR="002B1B93" w:rsidRPr="001370D1">
        <w:rPr>
          <w:rFonts w:ascii="Times New Roman" w:hAnsi="Times New Roman" w:cs="Times New Roman"/>
          <w:color w:val="auto"/>
        </w:rPr>
        <w:t>there has never been a better time for innovation in this regard.</w:t>
      </w:r>
      <w:r w:rsidR="002B1B93" w:rsidRPr="00611B38">
        <w:rPr>
          <w:rFonts w:ascii="Times New Roman" w:hAnsi="Times New Roman" w:cs="Times New Roman"/>
          <w:color w:val="auto"/>
        </w:rPr>
        <w:t xml:space="preserve"> </w:t>
      </w:r>
    </w:p>
    <w:p w14:paraId="186C8E08" w14:textId="77777777" w:rsidR="00724E45" w:rsidRPr="00B77B26" w:rsidRDefault="00724E45" w:rsidP="00D11728">
      <w:pPr>
        <w:autoSpaceDE w:val="0"/>
        <w:autoSpaceDN w:val="0"/>
        <w:adjustRightInd w:val="0"/>
        <w:spacing w:after="0" w:line="360" w:lineRule="auto"/>
        <w:jc w:val="both"/>
        <w:rPr>
          <w:rFonts w:ascii="Times New Roman" w:hAnsi="Times New Roman" w:cs="Times New Roman"/>
          <w:b/>
          <w:sz w:val="24"/>
          <w:szCs w:val="24"/>
        </w:rPr>
      </w:pPr>
    </w:p>
    <w:p w14:paraId="467409B5" w14:textId="77777777" w:rsidR="00724E45" w:rsidRPr="00B77B26" w:rsidRDefault="00724E45" w:rsidP="00D11728">
      <w:pPr>
        <w:autoSpaceDE w:val="0"/>
        <w:autoSpaceDN w:val="0"/>
        <w:adjustRightInd w:val="0"/>
        <w:spacing w:after="0" w:line="360" w:lineRule="auto"/>
        <w:jc w:val="both"/>
        <w:rPr>
          <w:rFonts w:ascii="Times New Roman" w:hAnsi="Times New Roman" w:cs="Times New Roman"/>
          <w:b/>
          <w:sz w:val="24"/>
          <w:szCs w:val="24"/>
        </w:rPr>
      </w:pPr>
    </w:p>
    <w:p w14:paraId="2BC8AC16" w14:textId="179190FD" w:rsidR="009D4B16" w:rsidRPr="00B77B26" w:rsidRDefault="009D4B16" w:rsidP="00D11728">
      <w:pPr>
        <w:autoSpaceDE w:val="0"/>
        <w:autoSpaceDN w:val="0"/>
        <w:adjustRightInd w:val="0"/>
        <w:spacing w:after="0" w:line="360" w:lineRule="auto"/>
        <w:jc w:val="both"/>
        <w:rPr>
          <w:rFonts w:ascii="Times New Roman" w:hAnsi="Times New Roman" w:cs="Times New Roman"/>
          <w:b/>
          <w:sz w:val="24"/>
          <w:szCs w:val="24"/>
        </w:rPr>
      </w:pPr>
      <w:r w:rsidRPr="00B77B26">
        <w:rPr>
          <w:rFonts w:ascii="Times New Roman" w:hAnsi="Times New Roman" w:cs="Times New Roman"/>
          <w:b/>
          <w:sz w:val="24"/>
          <w:szCs w:val="24"/>
        </w:rPr>
        <w:t>References</w:t>
      </w:r>
    </w:p>
    <w:p w14:paraId="5BC882E6" w14:textId="77777777" w:rsidR="00640613" w:rsidRPr="00B77B26" w:rsidRDefault="00640613" w:rsidP="00640613">
      <w:pPr>
        <w:ind w:left="567" w:hanging="567"/>
        <w:rPr>
          <w:rFonts w:ascii="Times New Roman" w:hAnsi="Times New Roman" w:cs="Times New Roman"/>
          <w:sz w:val="24"/>
          <w:szCs w:val="24"/>
        </w:rPr>
      </w:pPr>
      <w:r w:rsidRPr="00B77B26">
        <w:rPr>
          <w:rFonts w:ascii="Times New Roman" w:hAnsi="Times New Roman" w:cs="Times New Roman"/>
          <w:sz w:val="24"/>
          <w:szCs w:val="24"/>
        </w:rPr>
        <w:lastRenderedPageBreak/>
        <w:t xml:space="preserve">African Child Policy forum (ACPf) and Defence for Children International (DCI) ‘Achieving Child Friendly Justice in Africa’, 2012, available at: </w:t>
      </w:r>
      <w:hyperlink r:id="rId8" w:history="1">
        <w:r w:rsidRPr="00B77B26">
          <w:rPr>
            <w:rStyle w:val="Hyperlink"/>
            <w:rFonts w:ascii="Times New Roman" w:hAnsi="Times New Roman" w:cs="Times New Roman"/>
            <w:sz w:val="24"/>
            <w:szCs w:val="24"/>
          </w:rPr>
          <w:t>http://www.africanchildforum.org/clr/Harmonisation%20of%20Laws%20in%20Africa/Publications/supplementary-acpf-justice_en.pdf</w:t>
        </w:r>
      </w:hyperlink>
      <w:r w:rsidRPr="00B77B26">
        <w:rPr>
          <w:rFonts w:ascii="Times New Roman" w:hAnsi="Times New Roman" w:cs="Times New Roman"/>
          <w:sz w:val="24"/>
          <w:szCs w:val="24"/>
        </w:rPr>
        <w:t xml:space="preserve">; </w:t>
      </w:r>
    </w:p>
    <w:p w14:paraId="4FFEF3BB" w14:textId="77777777" w:rsidR="00640613" w:rsidRPr="00B77B26" w:rsidRDefault="00640613" w:rsidP="00640613">
      <w:pPr>
        <w:ind w:left="567" w:hanging="567"/>
        <w:rPr>
          <w:rFonts w:ascii="Times New Roman" w:hAnsi="Times New Roman" w:cs="Times New Roman"/>
          <w:color w:val="000000"/>
          <w:sz w:val="24"/>
          <w:szCs w:val="24"/>
          <w:shd w:val="clear" w:color="auto" w:fill="FFFFFF"/>
        </w:rPr>
      </w:pPr>
      <w:r w:rsidRPr="00B77B26">
        <w:rPr>
          <w:rFonts w:ascii="Times New Roman" w:hAnsi="Times New Roman" w:cs="Times New Roman"/>
          <w:sz w:val="24"/>
          <w:szCs w:val="24"/>
        </w:rPr>
        <w:t xml:space="preserve">Barlow, A., </w:t>
      </w:r>
      <w:r w:rsidRPr="00B77B26">
        <w:rPr>
          <w:rFonts w:ascii="Times New Roman" w:hAnsi="Times New Roman" w:cs="Times New Roman"/>
          <w:color w:val="000000"/>
          <w:sz w:val="24"/>
          <w:szCs w:val="24"/>
          <w:shd w:val="clear" w:color="auto" w:fill="FFFFFF"/>
        </w:rPr>
        <w:t xml:space="preserve">Smithson, </w:t>
      </w:r>
      <w:r w:rsidRPr="00B77B26">
        <w:rPr>
          <w:rFonts w:ascii="Times New Roman" w:hAnsi="Times New Roman" w:cs="Times New Roman"/>
          <w:sz w:val="24"/>
          <w:szCs w:val="24"/>
        </w:rPr>
        <w:t xml:space="preserve">J., </w:t>
      </w:r>
      <w:r w:rsidRPr="00B77B26">
        <w:rPr>
          <w:rFonts w:ascii="Times New Roman" w:hAnsi="Times New Roman" w:cs="Times New Roman"/>
          <w:color w:val="000000"/>
          <w:sz w:val="24"/>
          <w:szCs w:val="24"/>
          <w:shd w:val="clear" w:color="auto" w:fill="FFFFFF"/>
        </w:rPr>
        <w:t xml:space="preserve">Ewing, J. and Hunter, R. </w:t>
      </w:r>
      <w:r w:rsidRPr="00B77B26">
        <w:rPr>
          <w:rFonts w:ascii="Times New Roman" w:hAnsi="Times New Roman" w:cs="Times New Roman"/>
          <w:i/>
          <w:color w:val="000000"/>
          <w:sz w:val="24"/>
          <w:szCs w:val="24"/>
          <w:shd w:val="clear" w:color="auto" w:fill="FFFFFF"/>
        </w:rPr>
        <w:t xml:space="preserve">Creating Paths to Family Justice </w:t>
      </w:r>
      <w:r w:rsidRPr="00B77B26">
        <w:rPr>
          <w:rFonts w:ascii="Times New Roman" w:hAnsi="Times New Roman" w:cs="Times New Roman"/>
          <w:color w:val="000000"/>
          <w:sz w:val="24"/>
          <w:szCs w:val="24"/>
          <w:shd w:val="clear" w:color="auto" w:fill="FFFFFF"/>
        </w:rPr>
        <w:t xml:space="preserve">(ESRC, 2015-2016). </w:t>
      </w:r>
    </w:p>
    <w:p w14:paraId="3B3FED1D" w14:textId="26C3EEC0" w:rsidR="005D1ED0" w:rsidRPr="005D1ED0" w:rsidRDefault="005D1ED0" w:rsidP="005D1ED0">
      <w:pPr>
        <w:spacing w:before="0" w:after="0" w:line="300" w:lineRule="atLeast"/>
        <w:ind w:left="567" w:hanging="567"/>
        <w:rPr>
          <w:rFonts w:ascii="Times New Roman" w:eastAsia="Times New Roman" w:hAnsi="Times New Roman" w:cs="Times New Roman"/>
          <w:color w:val="333333"/>
          <w:sz w:val="24"/>
          <w:szCs w:val="24"/>
          <w:lang w:eastAsia="en-GB"/>
        </w:rPr>
      </w:pPr>
      <w:r w:rsidRPr="005D1ED0">
        <w:rPr>
          <w:rFonts w:ascii="Times New Roman" w:eastAsia="Times New Roman" w:hAnsi="Times New Roman" w:cs="Times New Roman"/>
          <w:color w:val="333333"/>
          <w:sz w:val="24"/>
          <w:szCs w:val="24"/>
          <w:lang w:eastAsia="en-GB"/>
        </w:rPr>
        <w:t xml:space="preserve">Birnbaum R., Bala N., Cyr F. </w:t>
      </w:r>
      <w:r>
        <w:rPr>
          <w:rFonts w:ascii="Times New Roman" w:eastAsia="Times New Roman" w:hAnsi="Times New Roman" w:cs="Times New Roman"/>
          <w:color w:val="333333"/>
          <w:sz w:val="24"/>
          <w:szCs w:val="24"/>
          <w:lang w:eastAsia="en-GB"/>
        </w:rPr>
        <w:t>‘</w:t>
      </w:r>
      <w:r w:rsidRPr="005D1ED0">
        <w:rPr>
          <w:rFonts w:ascii="Times New Roman" w:eastAsia="Times New Roman" w:hAnsi="Times New Roman" w:cs="Times New Roman"/>
          <w:color w:val="333333"/>
          <w:sz w:val="24"/>
          <w:szCs w:val="24"/>
          <w:lang w:eastAsia="en-GB"/>
        </w:rPr>
        <w:t>Children’s experiences with family justice professionals and judges in Ontario and Ohio</w:t>
      </w:r>
      <w:r>
        <w:rPr>
          <w:rFonts w:ascii="Times New Roman" w:eastAsia="Times New Roman" w:hAnsi="Times New Roman" w:cs="Times New Roman"/>
          <w:color w:val="333333"/>
          <w:sz w:val="24"/>
          <w:szCs w:val="24"/>
          <w:lang w:eastAsia="en-GB"/>
        </w:rPr>
        <w:t>’</w:t>
      </w:r>
      <w:r w:rsidRPr="005D1ED0">
        <w:rPr>
          <w:rFonts w:ascii="Times New Roman" w:eastAsia="Times New Roman" w:hAnsi="Times New Roman" w:cs="Times New Roman"/>
          <w:color w:val="333333"/>
          <w:sz w:val="24"/>
          <w:szCs w:val="24"/>
          <w:lang w:eastAsia="en-GB"/>
        </w:rPr>
        <w:t xml:space="preserve"> (2011</w:t>
      </w:r>
      <w:r>
        <w:rPr>
          <w:rFonts w:ascii="Times New Roman" w:eastAsia="Times New Roman" w:hAnsi="Times New Roman" w:cs="Times New Roman"/>
          <w:color w:val="333333"/>
          <w:sz w:val="24"/>
          <w:szCs w:val="24"/>
          <w:lang w:eastAsia="en-GB"/>
        </w:rPr>
        <w:t xml:space="preserve">) </w:t>
      </w:r>
      <w:r w:rsidRPr="005D1ED0">
        <w:rPr>
          <w:rFonts w:ascii="Times New Roman" w:eastAsia="Times New Roman" w:hAnsi="Times New Roman" w:cs="Times New Roman"/>
          <w:i/>
          <w:color w:val="333333"/>
          <w:sz w:val="24"/>
          <w:szCs w:val="24"/>
          <w:lang w:eastAsia="en-GB"/>
        </w:rPr>
        <w:t>International Journal</w:t>
      </w:r>
      <w:r>
        <w:rPr>
          <w:rFonts w:ascii="Times New Roman" w:eastAsia="Times New Roman" w:hAnsi="Times New Roman" w:cs="Times New Roman"/>
          <w:i/>
          <w:color w:val="333333"/>
          <w:sz w:val="24"/>
          <w:szCs w:val="24"/>
          <w:lang w:eastAsia="en-GB"/>
        </w:rPr>
        <w:t xml:space="preserve"> of Law, Policy and the Family,</w:t>
      </w:r>
      <w:r w:rsidRPr="005D1ED0">
        <w:rPr>
          <w:rFonts w:ascii="Times New Roman" w:eastAsia="Times New Roman" w:hAnsi="Times New Roman" w:cs="Times New Roman"/>
          <w:color w:val="333333"/>
          <w:sz w:val="24"/>
          <w:szCs w:val="24"/>
          <w:lang w:eastAsia="en-GB"/>
        </w:rPr>
        <w:t> </w:t>
      </w:r>
      <w:r>
        <w:rPr>
          <w:rFonts w:ascii="Times New Roman" w:eastAsia="Times New Roman" w:hAnsi="Times New Roman" w:cs="Times New Roman"/>
          <w:color w:val="333333"/>
          <w:sz w:val="24"/>
          <w:szCs w:val="24"/>
          <w:lang w:eastAsia="en-GB"/>
        </w:rPr>
        <w:t xml:space="preserve">25, </w:t>
      </w:r>
      <w:r w:rsidRPr="005D1ED0">
        <w:rPr>
          <w:rFonts w:ascii="Times New Roman" w:eastAsia="Times New Roman" w:hAnsi="Times New Roman" w:cs="Times New Roman"/>
          <w:color w:val="333333"/>
          <w:sz w:val="24"/>
          <w:szCs w:val="24"/>
          <w:lang w:eastAsia="en-GB"/>
        </w:rPr>
        <w:t>398–422</w:t>
      </w:r>
    </w:p>
    <w:p w14:paraId="7EFE414D" w14:textId="71D2B392" w:rsidR="00640613" w:rsidRPr="0087090C" w:rsidRDefault="00640613" w:rsidP="00640613">
      <w:pPr>
        <w:ind w:left="567" w:hanging="567"/>
        <w:rPr>
          <w:rFonts w:ascii="Times New Roman" w:hAnsi="Times New Roman" w:cs="Times New Roman"/>
          <w:sz w:val="24"/>
          <w:szCs w:val="24"/>
        </w:rPr>
      </w:pPr>
      <w:r>
        <w:rPr>
          <w:rFonts w:ascii="Times New Roman" w:hAnsi="Times New Roman" w:cs="Times New Roman"/>
          <w:sz w:val="24"/>
          <w:szCs w:val="24"/>
        </w:rPr>
        <w:t>B</w:t>
      </w:r>
      <w:r w:rsidRPr="00B77B26">
        <w:rPr>
          <w:rFonts w:ascii="Times New Roman" w:hAnsi="Times New Roman" w:cs="Times New Roman"/>
          <w:sz w:val="24"/>
          <w:szCs w:val="24"/>
        </w:rPr>
        <w:t xml:space="preserve">righouse, H. (2003) ‘How </w:t>
      </w:r>
      <w:r w:rsidRPr="0087090C">
        <w:rPr>
          <w:rFonts w:ascii="Times New Roman" w:hAnsi="Times New Roman" w:cs="Times New Roman"/>
          <w:sz w:val="24"/>
          <w:szCs w:val="24"/>
        </w:rPr>
        <w:t xml:space="preserve">Should Children Be Heard?’ </w:t>
      </w:r>
      <w:r w:rsidRPr="0087090C">
        <w:rPr>
          <w:rFonts w:ascii="Times New Roman" w:hAnsi="Times New Roman" w:cs="Times New Roman"/>
          <w:i/>
          <w:sz w:val="24"/>
          <w:szCs w:val="24"/>
        </w:rPr>
        <w:t>Arizona Law Review</w:t>
      </w:r>
      <w:r w:rsidRPr="0087090C">
        <w:rPr>
          <w:rFonts w:ascii="Times New Roman" w:hAnsi="Times New Roman" w:cs="Times New Roman"/>
          <w:sz w:val="24"/>
          <w:szCs w:val="24"/>
        </w:rPr>
        <w:t xml:space="preserve"> 45(3), </w:t>
      </w:r>
      <w:r w:rsidRPr="0087090C">
        <w:rPr>
          <w:rFonts w:ascii="Times New Roman" w:hAnsi="Times New Roman" w:cs="Times New Roman"/>
          <w:color w:val="535353"/>
          <w:sz w:val="24"/>
          <w:szCs w:val="24"/>
        </w:rPr>
        <w:t>691-711</w:t>
      </w:r>
    </w:p>
    <w:p w14:paraId="1C6A091C" w14:textId="63237A46" w:rsidR="00720F27" w:rsidRDefault="00720F27" w:rsidP="006E3A59">
      <w:pPr>
        <w:pStyle w:val="Heading1"/>
        <w:shd w:val="clear" w:color="auto" w:fill="FFFFFF"/>
        <w:spacing w:before="0" w:beforeAutospacing="0" w:after="101" w:afterAutospacing="0"/>
        <w:ind w:left="567" w:hanging="567"/>
        <w:textAlignment w:val="baseline"/>
        <w:rPr>
          <w:b w:val="0"/>
          <w:color w:val="333333"/>
          <w:sz w:val="24"/>
          <w:szCs w:val="24"/>
          <w:shd w:val="clear" w:color="auto" w:fill="FFFFFF"/>
        </w:rPr>
      </w:pPr>
      <w:r w:rsidRPr="00720F27">
        <w:rPr>
          <w:b w:val="0"/>
          <w:color w:val="212121"/>
          <w:sz w:val="24"/>
          <w:szCs w:val="24"/>
          <w:shd w:val="clear" w:color="auto" w:fill="FFFFFF"/>
        </w:rPr>
        <w:t xml:space="preserve">Cashmore, J. and Parkinson, P. </w:t>
      </w:r>
      <w:r w:rsidR="005D1ED0" w:rsidRPr="00720F27">
        <w:rPr>
          <w:b w:val="0"/>
          <w:color w:val="212121"/>
          <w:sz w:val="24"/>
          <w:szCs w:val="24"/>
          <w:shd w:val="clear" w:color="auto" w:fill="FFFFFF"/>
        </w:rPr>
        <w:t>(</w:t>
      </w:r>
      <w:r w:rsidR="005D1ED0" w:rsidRPr="00720F27">
        <w:rPr>
          <w:b w:val="0"/>
          <w:color w:val="333333"/>
          <w:sz w:val="24"/>
          <w:szCs w:val="24"/>
          <w:shd w:val="clear" w:color="auto" w:fill="FFFFFF"/>
        </w:rPr>
        <w:t xml:space="preserve">2008) </w:t>
      </w:r>
      <w:r>
        <w:rPr>
          <w:b w:val="0"/>
          <w:color w:val="212121"/>
          <w:sz w:val="24"/>
          <w:szCs w:val="24"/>
          <w:shd w:val="clear" w:color="auto" w:fill="FFFFFF"/>
        </w:rPr>
        <w:t>‘</w:t>
      </w:r>
      <w:r w:rsidRPr="00720F27">
        <w:rPr>
          <w:b w:val="0"/>
          <w:color w:val="000000"/>
          <w:sz w:val="24"/>
          <w:szCs w:val="24"/>
        </w:rPr>
        <w:t>Children's and Parents’ Perceptions on Children's Participation in Decision Making after Parental Separation and Divorce</w:t>
      </w:r>
      <w:r>
        <w:rPr>
          <w:b w:val="0"/>
          <w:color w:val="000000"/>
          <w:sz w:val="24"/>
          <w:szCs w:val="24"/>
        </w:rPr>
        <w:t>’</w:t>
      </w:r>
      <w:r w:rsidRPr="00720F27">
        <w:rPr>
          <w:b w:val="0"/>
          <w:color w:val="333333"/>
          <w:sz w:val="24"/>
          <w:szCs w:val="24"/>
          <w:shd w:val="clear" w:color="auto" w:fill="FFFFFF"/>
        </w:rPr>
        <w:t xml:space="preserve"> </w:t>
      </w:r>
      <w:r w:rsidRPr="00720F27">
        <w:rPr>
          <w:b w:val="0"/>
          <w:i/>
          <w:color w:val="333333"/>
          <w:sz w:val="24"/>
          <w:szCs w:val="24"/>
          <w:shd w:val="clear" w:color="auto" w:fill="FFFFFF"/>
        </w:rPr>
        <w:t>Family Court Review</w:t>
      </w:r>
      <w:r>
        <w:rPr>
          <w:b w:val="0"/>
          <w:i/>
          <w:color w:val="333333"/>
          <w:sz w:val="24"/>
          <w:szCs w:val="24"/>
          <w:shd w:val="clear" w:color="auto" w:fill="FFFFFF"/>
        </w:rPr>
        <w:t>’</w:t>
      </w:r>
      <w:r w:rsidRPr="00720F27">
        <w:rPr>
          <w:b w:val="0"/>
          <w:i/>
          <w:color w:val="333333"/>
          <w:sz w:val="24"/>
          <w:szCs w:val="24"/>
          <w:shd w:val="clear" w:color="auto" w:fill="FFFFFF"/>
        </w:rPr>
        <w:t>,</w:t>
      </w:r>
      <w:r w:rsidRPr="00720F27">
        <w:rPr>
          <w:b w:val="0"/>
          <w:color w:val="333333"/>
          <w:sz w:val="24"/>
          <w:szCs w:val="24"/>
          <w:shd w:val="clear" w:color="auto" w:fill="FFFFFF"/>
        </w:rPr>
        <w:t> </w:t>
      </w:r>
      <w:r w:rsidR="005D1ED0" w:rsidRPr="00720F27">
        <w:rPr>
          <w:b w:val="0"/>
          <w:color w:val="333333"/>
          <w:sz w:val="24"/>
          <w:szCs w:val="24"/>
          <w:shd w:val="clear" w:color="auto" w:fill="FFFFFF"/>
        </w:rPr>
        <w:t>46(1)</w:t>
      </w:r>
      <w:r w:rsidR="005D1ED0">
        <w:rPr>
          <w:b w:val="0"/>
          <w:color w:val="333333"/>
          <w:sz w:val="24"/>
          <w:szCs w:val="24"/>
          <w:shd w:val="clear" w:color="auto" w:fill="FFFFFF"/>
        </w:rPr>
        <w:t>,</w:t>
      </w:r>
      <w:r w:rsidR="005D1ED0" w:rsidRPr="00720F27">
        <w:rPr>
          <w:b w:val="0"/>
          <w:color w:val="333333"/>
          <w:sz w:val="24"/>
          <w:szCs w:val="24"/>
          <w:shd w:val="clear" w:color="auto" w:fill="FFFFFF"/>
        </w:rPr>
        <w:t xml:space="preserve"> </w:t>
      </w:r>
      <w:r w:rsidRPr="00720F27">
        <w:rPr>
          <w:b w:val="0"/>
          <w:color w:val="333333"/>
          <w:sz w:val="24"/>
          <w:szCs w:val="24"/>
          <w:shd w:val="clear" w:color="auto" w:fill="FFFFFF"/>
        </w:rPr>
        <w:t>91–104</w:t>
      </w:r>
      <w:r>
        <w:rPr>
          <w:b w:val="0"/>
          <w:color w:val="333333"/>
          <w:sz w:val="24"/>
          <w:szCs w:val="24"/>
          <w:shd w:val="clear" w:color="auto" w:fill="FFFFFF"/>
        </w:rPr>
        <w:t>.</w:t>
      </w:r>
    </w:p>
    <w:p w14:paraId="5F9F5875" w14:textId="79F64F94" w:rsidR="00346C19" w:rsidRPr="00346C19" w:rsidRDefault="00346C19" w:rsidP="006E3A59">
      <w:pPr>
        <w:pStyle w:val="NoSpacing2"/>
        <w:ind w:left="567" w:hanging="567"/>
        <w:rPr>
          <w:rFonts w:ascii="Times New Roman" w:hAnsi="Times New Roman"/>
          <w:i/>
          <w:iCs/>
          <w:sz w:val="24"/>
        </w:rPr>
      </w:pPr>
      <w:r w:rsidRPr="00346C19">
        <w:rPr>
          <w:rFonts w:ascii="Times New Roman" w:hAnsi="Times New Roman"/>
          <w:sz w:val="24"/>
          <w:shd w:val="clear" w:color="auto" w:fill="FFFFFF"/>
        </w:rPr>
        <w:t>Cashmore, J. and Parkinson, P. ‘</w:t>
      </w:r>
      <w:r w:rsidRPr="00346C19">
        <w:rPr>
          <w:rFonts w:ascii="Times New Roman" w:hAnsi="Times New Roman"/>
          <w:sz w:val="24"/>
        </w:rPr>
        <w:t>Children’s Participation in Family Law Disputes: The Views of Children, Parents, Lawyers and Counsellors’ (</w:t>
      </w:r>
      <w:r w:rsidRPr="00346C19">
        <w:rPr>
          <w:rFonts w:ascii="Times New Roman" w:hAnsi="Times New Roman"/>
          <w:iCs/>
          <w:sz w:val="24"/>
        </w:rPr>
        <w:t xml:space="preserve">2009) No. 82, </w:t>
      </w:r>
      <w:r w:rsidRPr="00346C19">
        <w:rPr>
          <w:rFonts w:ascii="Times New Roman" w:hAnsi="Times New Roman"/>
          <w:i/>
          <w:iCs/>
          <w:sz w:val="24"/>
        </w:rPr>
        <w:t>Family Matters</w:t>
      </w:r>
      <w:r w:rsidRPr="00346C19">
        <w:rPr>
          <w:rFonts w:ascii="Times New Roman" w:hAnsi="Times New Roman"/>
          <w:iCs/>
          <w:sz w:val="24"/>
        </w:rPr>
        <w:t>, pp. 15-21.</w:t>
      </w:r>
    </w:p>
    <w:p w14:paraId="17E7191A" w14:textId="1B72C130" w:rsidR="00640613" w:rsidRPr="00B77B26" w:rsidRDefault="00640613" w:rsidP="00640613">
      <w:pPr>
        <w:ind w:left="567" w:hanging="567"/>
        <w:rPr>
          <w:rFonts w:ascii="Times New Roman" w:hAnsi="Times New Roman" w:cs="Times New Roman"/>
          <w:sz w:val="24"/>
          <w:szCs w:val="24"/>
        </w:rPr>
      </w:pPr>
      <w:r w:rsidRPr="00B77B26">
        <w:rPr>
          <w:rFonts w:ascii="Times New Roman" w:hAnsi="Times New Roman" w:cs="Times New Roman"/>
          <w:sz w:val="24"/>
          <w:szCs w:val="24"/>
        </w:rPr>
        <w:t>Cairns, L. (2006) ‘Participation with Purpose’, in Tisdall , Davis, Hill and Prout (eds)  Children,</w:t>
      </w:r>
      <w:r w:rsidRPr="00B77B26">
        <w:rPr>
          <w:rFonts w:ascii="Times New Roman" w:hAnsi="Times New Roman" w:cs="Times New Roman"/>
          <w:i/>
          <w:sz w:val="24"/>
          <w:szCs w:val="24"/>
        </w:rPr>
        <w:t xml:space="preserve"> </w:t>
      </w:r>
      <w:r w:rsidRPr="00B77B26">
        <w:rPr>
          <w:rFonts w:ascii="Times New Roman" w:hAnsi="Times New Roman" w:cs="Times New Roman"/>
          <w:sz w:val="24"/>
          <w:szCs w:val="24"/>
        </w:rPr>
        <w:t>Young People and Social Inclusion. Participation for What</w:t>
      </w:r>
      <w:r w:rsidRPr="00B77B26">
        <w:rPr>
          <w:rFonts w:ascii="Times New Roman" w:hAnsi="Times New Roman" w:cs="Times New Roman"/>
          <w:i/>
          <w:sz w:val="24"/>
          <w:szCs w:val="24"/>
        </w:rPr>
        <w:t xml:space="preserve">?  </w:t>
      </w:r>
      <w:r w:rsidRPr="00B77B26">
        <w:rPr>
          <w:rFonts w:ascii="Times New Roman" w:hAnsi="Times New Roman" w:cs="Times New Roman"/>
          <w:sz w:val="24"/>
          <w:szCs w:val="24"/>
        </w:rPr>
        <w:t xml:space="preserve">Bristol.  The Policy Press. </w:t>
      </w:r>
    </w:p>
    <w:p w14:paraId="17BACB85" w14:textId="77777777" w:rsidR="00640613" w:rsidRPr="00B77B26" w:rsidRDefault="00640613" w:rsidP="00640613">
      <w:pPr>
        <w:ind w:left="567" w:hanging="567"/>
        <w:rPr>
          <w:rFonts w:ascii="Times New Roman" w:hAnsi="Times New Roman" w:cs="Times New Roman"/>
          <w:sz w:val="24"/>
          <w:szCs w:val="24"/>
        </w:rPr>
      </w:pPr>
      <w:r w:rsidRPr="00B77B26">
        <w:rPr>
          <w:rFonts w:ascii="Times New Roman" w:hAnsi="Times New Roman" w:cs="Times New Roman"/>
          <w:sz w:val="24"/>
          <w:szCs w:val="24"/>
        </w:rPr>
        <w:t xml:space="preserve">Crimmens, D, (2005) The Role of Government in Promoting Youth Participation in England. In D Crimmens and </w:t>
      </w:r>
      <w:r>
        <w:rPr>
          <w:rFonts w:ascii="Times New Roman" w:hAnsi="Times New Roman" w:cs="Times New Roman"/>
          <w:sz w:val="24"/>
          <w:szCs w:val="24"/>
        </w:rPr>
        <w:t>A</w:t>
      </w:r>
      <w:r w:rsidRPr="00B77B26">
        <w:rPr>
          <w:rFonts w:ascii="Times New Roman" w:hAnsi="Times New Roman" w:cs="Times New Roman"/>
          <w:sz w:val="24"/>
          <w:szCs w:val="24"/>
        </w:rPr>
        <w:t xml:space="preserve"> West (Eds) </w:t>
      </w:r>
      <w:r w:rsidRPr="00B77B26">
        <w:rPr>
          <w:rFonts w:ascii="Times New Roman" w:hAnsi="Times New Roman" w:cs="Times New Roman"/>
          <w:i/>
          <w:iCs/>
          <w:sz w:val="24"/>
          <w:szCs w:val="24"/>
        </w:rPr>
        <w:t>Having their say. Young people and part</w:t>
      </w:r>
      <w:r>
        <w:rPr>
          <w:rFonts w:ascii="Times New Roman" w:hAnsi="Times New Roman" w:cs="Times New Roman"/>
          <w:i/>
          <w:iCs/>
          <w:sz w:val="24"/>
          <w:szCs w:val="24"/>
        </w:rPr>
        <w:t xml:space="preserve">icipation: European experiences, </w:t>
      </w:r>
      <w:r w:rsidRPr="00B12D87">
        <w:rPr>
          <w:rFonts w:ascii="Times New Roman" w:hAnsi="Times New Roman" w:cs="Times New Roman"/>
          <w:iCs/>
          <w:sz w:val="24"/>
          <w:szCs w:val="24"/>
        </w:rPr>
        <w:t>Lincoln</w:t>
      </w:r>
      <w:r w:rsidRPr="007F2698">
        <w:rPr>
          <w:rFonts w:ascii="Times New Roman" w:hAnsi="Times New Roman" w:cs="Times New Roman"/>
          <w:iCs/>
          <w:sz w:val="24"/>
          <w:szCs w:val="24"/>
        </w:rPr>
        <w:t>:</w:t>
      </w:r>
      <w:r w:rsidRPr="007F2698">
        <w:rPr>
          <w:rFonts w:ascii="Times New Roman" w:hAnsi="Times New Roman" w:cs="Times New Roman"/>
          <w:i/>
          <w:iCs/>
          <w:sz w:val="24"/>
          <w:szCs w:val="24"/>
        </w:rPr>
        <w:t xml:space="preserve"> </w:t>
      </w:r>
      <w:r w:rsidRPr="007F2698">
        <w:rPr>
          <w:rFonts w:ascii="Times New Roman" w:hAnsi="Times New Roman" w:cs="Times New Roman"/>
          <w:sz w:val="24"/>
          <w:szCs w:val="24"/>
        </w:rPr>
        <w:t xml:space="preserve">Russell House Publishing </w:t>
      </w:r>
    </w:p>
    <w:p w14:paraId="38816D07" w14:textId="43979C1B" w:rsidR="00640613" w:rsidRPr="00B77B26" w:rsidRDefault="00640613" w:rsidP="00640613">
      <w:pPr>
        <w:ind w:left="567" w:hanging="567"/>
        <w:rPr>
          <w:rFonts w:ascii="Times New Roman" w:hAnsi="Times New Roman" w:cs="Times New Roman"/>
          <w:sz w:val="24"/>
          <w:szCs w:val="24"/>
        </w:rPr>
      </w:pPr>
      <w:r w:rsidRPr="00B77B26">
        <w:rPr>
          <w:rFonts w:ascii="Times New Roman" w:hAnsi="Times New Roman" w:cs="Times New Roman"/>
          <w:sz w:val="24"/>
          <w:szCs w:val="24"/>
        </w:rPr>
        <w:t xml:space="preserve">Council of Europe Strategy for the Rights of the Child (2016-2021) (Strasbourg, March 2016) </w:t>
      </w:r>
    </w:p>
    <w:p w14:paraId="7B4BA88B" w14:textId="77777777" w:rsidR="00640613" w:rsidRPr="00B77B26" w:rsidRDefault="00640613" w:rsidP="00640613">
      <w:pPr>
        <w:ind w:left="567" w:hanging="567"/>
        <w:rPr>
          <w:rFonts w:ascii="Times New Roman" w:hAnsi="Times New Roman" w:cs="Times New Roman"/>
          <w:sz w:val="24"/>
          <w:szCs w:val="24"/>
        </w:rPr>
      </w:pPr>
      <w:r w:rsidRPr="00B77B26">
        <w:rPr>
          <w:rFonts w:ascii="Times New Roman" w:hAnsi="Times New Roman" w:cs="Times New Roman"/>
          <w:sz w:val="24"/>
          <w:szCs w:val="24"/>
        </w:rPr>
        <w:t xml:space="preserve">Davis, J and Edwards R (2004) ‘Setting the Agenda: Social Inclusion, Children and Young People’, </w:t>
      </w:r>
      <w:r w:rsidRPr="00B77B26">
        <w:rPr>
          <w:rFonts w:ascii="Times New Roman" w:hAnsi="Times New Roman" w:cs="Times New Roman"/>
          <w:i/>
          <w:sz w:val="24"/>
          <w:szCs w:val="24"/>
        </w:rPr>
        <w:t>Children and Society</w:t>
      </w:r>
      <w:r w:rsidRPr="00B77B26">
        <w:rPr>
          <w:rFonts w:ascii="Times New Roman" w:hAnsi="Times New Roman" w:cs="Times New Roman"/>
          <w:sz w:val="24"/>
          <w:szCs w:val="24"/>
        </w:rPr>
        <w:t xml:space="preserve"> Vol. 18, 97-105 </w:t>
      </w:r>
    </w:p>
    <w:p w14:paraId="53AD5974" w14:textId="75D9983C" w:rsidR="00640613" w:rsidRDefault="00640613" w:rsidP="00640613">
      <w:pPr>
        <w:ind w:left="567" w:hanging="567"/>
        <w:rPr>
          <w:rFonts w:ascii="Times New Roman" w:hAnsi="Times New Roman" w:cs="Times New Roman"/>
          <w:sz w:val="24"/>
          <w:szCs w:val="24"/>
        </w:rPr>
      </w:pPr>
      <w:r w:rsidRPr="00647913">
        <w:rPr>
          <w:rFonts w:ascii="Times New Roman" w:hAnsi="Times New Roman" w:cs="Times New Roman"/>
          <w:sz w:val="24"/>
          <w:szCs w:val="24"/>
        </w:rPr>
        <w:t>Donnelly</w:t>
      </w:r>
      <w:r>
        <w:rPr>
          <w:rFonts w:ascii="Times New Roman" w:hAnsi="Times New Roman" w:cs="Times New Roman"/>
          <w:sz w:val="24"/>
          <w:szCs w:val="24"/>
        </w:rPr>
        <w:t>, M.</w:t>
      </w:r>
      <w:r w:rsidRPr="00647913">
        <w:rPr>
          <w:rFonts w:ascii="Times New Roman" w:hAnsi="Times New Roman" w:cs="Times New Roman"/>
          <w:sz w:val="24"/>
          <w:szCs w:val="24"/>
        </w:rPr>
        <w:t xml:space="preserve"> and Kilkelly, U</w:t>
      </w:r>
      <w:r>
        <w:rPr>
          <w:rFonts w:ascii="Times New Roman" w:hAnsi="Times New Roman" w:cs="Times New Roman"/>
          <w:sz w:val="24"/>
          <w:szCs w:val="24"/>
        </w:rPr>
        <w:t>.</w:t>
      </w:r>
      <w:r w:rsidRPr="00647913">
        <w:rPr>
          <w:rFonts w:ascii="Times New Roman" w:hAnsi="Times New Roman" w:cs="Times New Roman"/>
          <w:sz w:val="24"/>
          <w:szCs w:val="24"/>
        </w:rPr>
        <w:t xml:space="preserve"> (2011) ‘Child-Friendly Healthcare: Delivering on the Right to be Heard’ </w:t>
      </w:r>
      <w:r w:rsidRPr="00647913">
        <w:rPr>
          <w:rFonts w:ascii="Times New Roman" w:hAnsi="Times New Roman" w:cs="Times New Roman"/>
          <w:i/>
          <w:sz w:val="24"/>
          <w:szCs w:val="24"/>
        </w:rPr>
        <w:t xml:space="preserve">Medical Law Review </w:t>
      </w:r>
      <w:r w:rsidRPr="00647913">
        <w:rPr>
          <w:rFonts w:ascii="Times New Roman" w:hAnsi="Times New Roman" w:cs="Times New Roman"/>
          <w:sz w:val="24"/>
          <w:szCs w:val="24"/>
        </w:rPr>
        <w:t>19(1) 27-54</w:t>
      </w:r>
    </w:p>
    <w:p w14:paraId="1C9DD6EF" w14:textId="77777777" w:rsidR="00640613" w:rsidRPr="004166A3" w:rsidRDefault="00640613" w:rsidP="00640613">
      <w:pPr>
        <w:ind w:left="567" w:hanging="567"/>
        <w:rPr>
          <w:rFonts w:ascii="Times New Roman" w:hAnsi="Times New Roman" w:cs="Times New Roman"/>
          <w:sz w:val="24"/>
          <w:szCs w:val="24"/>
          <w:shd w:val="clear" w:color="auto" w:fill="FFFFFF"/>
        </w:rPr>
      </w:pPr>
      <w:r w:rsidRPr="00B77B26">
        <w:rPr>
          <w:rFonts w:ascii="Times New Roman" w:hAnsi="Times New Roman" w:cs="Times New Roman"/>
          <w:sz w:val="24"/>
          <w:szCs w:val="24"/>
          <w:shd w:val="clear" w:color="auto" w:fill="FFFFFF"/>
        </w:rPr>
        <w:t xml:space="preserve">Eekelaar, J.M. (2015) 'The Role of the Best Interests Principle in Decisions Affecting </w:t>
      </w:r>
      <w:r w:rsidRPr="004166A3">
        <w:rPr>
          <w:rFonts w:ascii="Times New Roman" w:hAnsi="Times New Roman" w:cs="Times New Roman"/>
          <w:sz w:val="24"/>
          <w:szCs w:val="24"/>
          <w:shd w:val="clear" w:color="auto" w:fill="FFFFFF"/>
        </w:rPr>
        <w:t xml:space="preserve">Children and Decisions about Children ' </w:t>
      </w:r>
      <w:r w:rsidRPr="004166A3">
        <w:rPr>
          <w:rFonts w:ascii="Times New Roman" w:hAnsi="Times New Roman" w:cs="Times New Roman"/>
          <w:i/>
          <w:sz w:val="24"/>
          <w:szCs w:val="24"/>
          <w:shd w:val="clear" w:color="auto" w:fill="FFFFFF"/>
        </w:rPr>
        <w:t xml:space="preserve">International Journal of Children’s Rights </w:t>
      </w:r>
      <w:r w:rsidRPr="004166A3">
        <w:rPr>
          <w:rFonts w:ascii="Times New Roman" w:hAnsi="Times New Roman" w:cs="Times New Roman"/>
          <w:sz w:val="24"/>
          <w:szCs w:val="24"/>
          <w:shd w:val="clear" w:color="auto" w:fill="FFFFFF"/>
        </w:rPr>
        <w:t>Vol. 23(1) 3-26;</w:t>
      </w:r>
    </w:p>
    <w:p w14:paraId="693CF3EA" w14:textId="77777777" w:rsidR="00640613" w:rsidRPr="00B77B26" w:rsidRDefault="00640613" w:rsidP="00640613">
      <w:pPr>
        <w:autoSpaceDE w:val="0"/>
        <w:autoSpaceDN w:val="0"/>
        <w:adjustRightInd w:val="0"/>
        <w:spacing w:after="0" w:line="240" w:lineRule="auto"/>
        <w:ind w:left="567" w:hanging="567"/>
        <w:rPr>
          <w:rFonts w:ascii="Times New Roman" w:hAnsi="Times New Roman" w:cs="Times New Roman"/>
          <w:sz w:val="24"/>
          <w:szCs w:val="24"/>
        </w:rPr>
      </w:pPr>
      <w:r w:rsidRPr="007F2698">
        <w:rPr>
          <w:rFonts w:ascii="Times New Roman" w:hAnsi="Times New Roman" w:cs="Times New Roman"/>
          <w:sz w:val="24"/>
          <w:szCs w:val="24"/>
        </w:rPr>
        <w:t>Emerso</w:t>
      </w:r>
      <w:r>
        <w:rPr>
          <w:rFonts w:ascii="Times New Roman" w:hAnsi="Times New Roman" w:cs="Times New Roman"/>
          <w:sz w:val="24"/>
          <w:szCs w:val="24"/>
        </w:rPr>
        <w:t xml:space="preserve">n, L, Lloyd, K, Lundy, L, Orr, </w:t>
      </w:r>
      <w:r w:rsidRPr="007F2698">
        <w:rPr>
          <w:rFonts w:ascii="Times New Roman" w:hAnsi="Times New Roman" w:cs="Times New Roman"/>
          <w:sz w:val="24"/>
          <w:szCs w:val="24"/>
        </w:rPr>
        <w:t>K, and Weaver, E. (2014) ‘</w:t>
      </w:r>
      <w:r w:rsidRPr="007F2698">
        <w:rPr>
          <w:rFonts w:ascii="Times New Roman" w:hAnsi="Times New Roman" w:cs="Times New Roman"/>
          <w:iCs/>
          <w:sz w:val="24"/>
          <w:szCs w:val="24"/>
        </w:rPr>
        <w:t>The Legal Needs of Children and Young People in Northern Ireland; the views of young people and adult stakeholders’,</w:t>
      </w:r>
      <w:r w:rsidRPr="007F2698">
        <w:rPr>
          <w:rFonts w:ascii="Times New Roman" w:hAnsi="Times New Roman" w:cs="Times New Roman"/>
          <w:i/>
          <w:iCs/>
          <w:sz w:val="24"/>
          <w:szCs w:val="24"/>
        </w:rPr>
        <w:t xml:space="preserve"> </w:t>
      </w:r>
      <w:r w:rsidRPr="007F2698">
        <w:rPr>
          <w:rFonts w:ascii="Times New Roman" w:hAnsi="Times New Roman" w:cs="Times New Roman"/>
          <w:sz w:val="24"/>
          <w:szCs w:val="24"/>
        </w:rPr>
        <w:t>Belfast: Centre for Children’s Rights</w:t>
      </w:r>
    </w:p>
    <w:p w14:paraId="6727A6C5" w14:textId="7445DA7E" w:rsidR="001370D1" w:rsidRPr="001370D1" w:rsidRDefault="001370D1" w:rsidP="001370D1">
      <w:pPr>
        <w:pStyle w:val="Default"/>
        <w:rPr>
          <w:rFonts w:ascii="Times New Roman" w:hAnsi="Times New Roman" w:cs="Times New Roman"/>
          <w:i/>
        </w:rPr>
      </w:pPr>
      <w:r w:rsidRPr="001370D1">
        <w:rPr>
          <w:rFonts w:ascii="Times New Roman" w:hAnsi="Times New Roman" w:cs="Times New Roman"/>
        </w:rPr>
        <w:t xml:space="preserve">EU Agency for Fundamental Rights (FRA) </w:t>
      </w:r>
      <w:r>
        <w:rPr>
          <w:rFonts w:ascii="Times New Roman" w:hAnsi="Times New Roman" w:cs="Times New Roman"/>
        </w:rPr>
        <w:t xml:space="preserve">(2017) </w:t>
      </w:r>
      <w:r w:rsidRPr="001370D1">
        <w:rPr>
          <w:rFonts w:ascii="Times New Roman" w:hAnsi="Times New Roman" w:cs="Times New Roman"/>
          <w:bCs/>
          <w:i/>
        </w:rPr>
        <w:t>Child-friendly justice:</w:t>
      </w:r>
      <w:r w:rsidRPr="001370D1">
        <w:rPr>
          <w:rFonts w:ascii="Times New Roman" w:hAnsi="Times New Roman" w:cs="Times New Roman"/>
          <w:b/>
          <w:bCs/>
          <w:i/>
        </w:rPr>
        <w:t xml:space="preserve"> </w:t>
      </w:r>
      <w:r w:rsidRPr="001370D1">
        <w:rPr>
          <w:rFonts w:ascii="Times New Roman" w:hAnsi="Times New Roman" w:cs="Times New Roman"/>
          <w:i/>
        </w:rPr>
        <w:t>Perspectives and experiences of children involved in judicial proceedings as victims, witnesses or parties in nine EU Member States</w:t>
      </w:r>
      <w:r>
        <w:rPr>
          <w:rFonts w:ascii="Times New Roman" w:hAnsi="Times New Roman" w:cs="Times New Roman"/>
          <w:i/>
        </w:rPr>
        <w:t xml:space="preserve">, </w:t>
      </w:r>
    </w:p>
    <w:p w14:paraId="1CFBECDF" w14:textId="6E0594BA" w:rsidR="00640613" w:rsidRPr="00B77B26" w:rsidRDefault="00640613" w:rsidP="00640613">
      <w:pPr>
        <w:ind w:left="567" w:hanging="567"/>
        <w:rPr>
          <w:rFonts w:ascii="Times New Roman" w:hAnsi="Times New Roman" w:cs="Times New Roman"/>
          <w:sz w:val="24"/>
          <w:szCs w:val="24"/>
        </w:rPr>
      </w:pPr>
      <w:r w:rsidRPr="00B77B26">
        <w:rPr>
          <w:rFonts w:ascii="Times New Roman" w:hAnsi="Times New Roman" w:cs="Times New Roman"/>
          <w:sz w:val="24"/>
          <w:szCs w:val="24"/>
        </w:rPr>
        <w:lastRenderedPageBreak/>
        <w:t xml:space="preserve">Fortin, J. (2004) ‘Children’s Rights: Are the Courts Now Taking Them </w:t>
      </w:r>
      <w:r w:rsidRPr="004166A3">
        <w:rPr>
          <w:rFonts w:ascii="Times New Roman" w:hAnsi="Times New Roman" w:cs="Times New Roman"/>
          <w:sz w:val="24"/>
          <w:szCs w:val="24"/>
        </w:rPr>
        <w:t xml:space="preserve">More Seriously?’ </w:t>
      </w:r>
      <w:r w:rsidRPr="004166A3">
        <w:rPr>
          <w:rFonts w:ascii="Times New Roman" w:hAnsi="Times New Roman" w:cs="Times New Roman"/>
          <w:i/>
          <w:sz w:val="24"/>
          <w:szCs w:val="24"/>
        </w:rPr>
        <w:t xml:space="preserve">Kings College Law Journal </w:t>
      </w:r>
      <w:r w:rsidRPr="004166A3">
        <w:rPr>
          <w:rFonts w:ascii="Times New Roman" w:hAnsi="Times New Roman" w:cs="Times New Roman"/>
          <w:sz w:val="24"/>
          <w:szCs w:val="24"/>
        </w:rPr>
        <w:t>Vol. 15(2), 253-272.</w:t>
      </w:r>
    </w:p>
    <w:p w14:paraId="46E61CC1" w14:textId="377A01F8" w:rsidR="00640613" w:rsidRPr="00B77B26" w:rsidRDefault="00640613" w:rsidP="00640613">
      <w:pPr>
        <w:ind w:left="567" w:hanging="567"/>
        <w:rPr>
          <w:rFonts w:ascii="Times New Roman" w:hAnsi="Times New Roman" w:cs="Times New Roman"/>
          <w:sz w:val="24"/>
          <w:szCs w:val="24"/>
        </w:rPr>
      </w:pPr>
      <w:r w:rsidRPr="00B77B26">
        <w:rPr>
          <w:rFonts w:ascii="Times New Roman" w:hAnsi="Times New Roman" w:cs="Times New Roman"/>
          <w:sz w:val="24"/>
          <w:szCs w:val="24"/>
        </w:rPr>
        <w:t xml:space="preserve">Grandjean, A. (2009) ‘No Rights Without Accountability: Promoting Access to Justice for Children’, </w:t>
      </w:r>
      <w:r w:rsidRPr="00B77B26">
        <w:rPr>
          <w:rFonts w:ascii="Times New Roman" w:hAnsi="Times New Roman" w:cs="Times New Roman"/>
          <w:i/>
          <w:sz w:val="24"/>
          <w:szCs w:val="24"/>
        </w:rPr>
        <w:t>Legal Empowerment Working Papers</w:t>
      </w:r>
      <w:r w:rsidRPr="00B77B26">
        <w:rPr>
          <w:rFonts w:ascii="Times New Roman" w:hAnsi="Times New Roman" w:cs="Times New Roman"/>
          <w:sz w:val="24"/>
          <w:szCs w:val="24"/>
        </w:rPr>
        <w:t xml:space="preserve"> (No.10) </w:t>
      </w:r>
    </w:p>
    <w:p w14:paraId="560EB794" w14:textId="16B41545" w:rsidR="00724E45" w:rsidRPr="00B77B26" w:rsidRDefault="00724E45" w:rsidP="00724E45">
      <w:pPr>
        <w:ind w:left="567" w:hanging="567"/>
        <w:rPr>
          <w:rFonts w:ascii="Times New Roman" w:hAnsi="Times New Roman" w:cs="Times New Roman"/>
          <w:i/>
          <w:iCs/>
          <w:color w:val="000000"/>
          <w:sz w:val="24"/>
          <w:szCs w:val="24"/>
        </w:rPr>
      </w:pPr>
      <w:r w:rsidRPr="00B77B26">
        <w:rPr>
          <w:rFonts w:ascii="Times New Roman" w:hAnsi="Times New Roman" w:cs="Times New Roman"/>
          <w:bCs/>
          <w:color w:val="000000"/>
          <w:sz w:val="24"/>
          <w:szCs w:val="24"/>
        </w:rPr>
        <w:t>Guidelines of the Committee of Ministers of the Council of Europe on child friendly justice</w:t>
      </w:r>
      <w:r w:rsidRPr="00B77B26">
        <w:rPr>
          <w:rFonts w:ascii="Times New Roman" w:hAnsi="Times New Roman" w:cs="Times New Roman"/>
          <w:b/>
          <w:bCs/>
          <w:color w:val="000000"/>
          <w:sz w:val="24"/>
          <w:szCs w:val="24"/>
        </w:rPr>
        <w:t xml:space="preserve"> </w:t>
      </w:r>
      <w:r w:rsidRPr="00B77B26">
        <w:rPr>
          <w:rFonts w:ascii="Times New Roman" w:hAnsi="Times New Roman" w:cs="Times New Roman"/>
          <w:i/>
          <w:iCs/>
          <w:color w:val="000000"/>
          <w:sz w:val="24"/>
          <w:szCs w:val="24"/>
        </w:rPr>
        <w:t>(Adopted by the Committee of Ministers on 17 November 2010 at the 1098th meeting of the Ministers' Deputies)</w:t>
      </w:r>
    </w:p>
    <w:p w14:paraId="3124C216" w14:textId="77777777" w:rsidR="00953C81" w:rsidRPr="00B77B26" w:rsidRDefault="00953C81" w:rsidP="00953C81">
      <w:pPr>
        <w:ind w:left="567" w:hanging="567"/>
        <w:rPr>
          <w:rFonts w:ascii="Times New Roman" w:hAnsi="Times New Roman" w:cs="Times New Roman"/>
          <w:sz w:val="24"/>
          <w:szCs w:val="24"/>
        </w:rPr>
      </w:pPr>
      <w:r w:rsidRPr="007F2698">
        <w:rPr>
          <w:rFonts w:ascii="Times New Roman" w:hAnsi="Times New Roman" w:cs="Times New Roman"/>
          <w:sz w:val="24"/>
          <w:szCs w:val="24"/>
        </w:rPr>
        <w:t xml:space="preserve">Henricson, C and Bainham, A (2005) </w:t>
      </w:r>
      <w:r w:rsidRPr="007F2698">
        <w:rPr>
          <w:rFonts w:ascii="Times New Roman" w:hAnsi="Times New Roman" w:cs="Times New Roman"/>
          <w:i/>
          <w:iCs/>
          <w:sz w:val="24"/>
          <w:szCs w:val="24"/>
        </w:rPr>
        <w:t>The Child and Family Policy Divide: Tensions, Convergence and Rights</w:t>
      </w:r>
      <w:r w:rsidRPr="007F2698">
        <w:rPr>
          <w:rFonts w:ascii="Times New Roman" w:hAnsi="Times New Roman" w:cs="Times New Roman"/>
          <w:iCs/>
          <w:sz w:val="24"/>
          <w:szCs w:val="24"/>
        </w:rPr>
        <w:t>,</w:t>
      </w:r>
      <w:r w:rsidRPr="007F2698">
        <w:rPr>
          <w:rFonts w:ascii="Times New Roman" w:hAnsi="Times New Roman" w:cs="Times New Roman"/>
          <w:i/>
          <w:iCs/>
          <w:sz w:val="24"/>
          <w:szCs w:val="24"/>
        </w:rPr>
        <w:t xml:space="preserve"> </w:t>
      </w:r>
      <w:r w:rsidRPr="007F2698">
        <w:rPr>
          <w:rFonts w:ascii="Times New Roman" w:hAnsi="Times New Roman" w:cs="Times New Roman"/>
          <w:iCs/>
          <w:sz w:val="24"/>
          <w:szCs w:val="24"/>
        </w:rPr>
        <w:t>York:</w:t>
      </w:r>
      <w:r w:rsidRPr="007F2698">
        <w:rPr>
          <w:rFonts w:ascii="Times New Roman" w:hAnsi="Times New Roman" w:cs="Times New Roman"/>
          <w:i/>
          <w:iCs/>
          <w:sz w:val="24"/>
          <w:szCs w:val="24"/>
        </w:rPr>
        <w:t xml:space="preserve"> </w:t>
      </w:r>
      <w:r w:rsidRPr="007F2698">
        <w:rPr>
          <w:rFonts w:ascii="Times New Roman" w:hAnsi="Times New Roman" w:cs="Times New Roman"/>
          <w:sz w:val="24"/>
          <w:szCs w:val="24"/>
        </w:rPr>
        <w:t>Joseph Rowntree Foundation</w:t>
      </w:r>
    </w:p>
    <w:p w14:paraId="2B7BAEAA" w14:textId="196274EA" w:rsidR="002906B5" w:rsidRPr="00E560F0" w:rsidRDefault="002906B5" w:rsidP="002906B5">
      <w:pPr>
        <w:ind w:left="567" w:hanging="567"/>
        <w:rPr>
          <w:rFonts w:ascii="Times New Roman" w:hAnsi="Times New Roman" w:cs="Times New Roman"/>
          <w:sz w:val="24"/>
          <w:szCs w:val="24"/>
        </w:rPr>
      </w:pPr>
      <w:r w:rsidRPr="00B77B26">
        <w:rPr>
          <w:rFonts w:ascii="Times New Roman" w:hAnsi="Times New Roman" w:cs="Times New Roman"/>
          <w:sz w:val="24"/>
          <w:szCs w:val="24"/>
        </w:rPr>
        <w:t xml:space="preserve">Landsown, G and O’Kane C (2014) </w:t>
      </w:r>
      <w:r w:rsidRPr="00B77B26">
        <w:rPr>
          <w:rFonts w:ascii="Times New Roman" w:hAnsi="Times New Roman" w:cs="Times New Roman"/>
          <w:i/>
          <w:sz w:val="24"/>
          <w:szCs w:val="24"/>
        </w:rPr>
        <w:t xml:space="preserve">A Toolkit for Monitoring and Evaluating Children’s </w:t>
      </w:r>
      <w:r w:rsidRPr="00E560F0">
        <w:rPr>
          <w:rFonts w:ascii="Times New Roman" w:hAnsi="Times New Roman" w:cs="Times New Roman"/>
          <w:i/>
          <w:sz w:val="24"/>
          <w:szCs w:val="24"/>
        </w:rPr>
        <w:t>Participation,</w:t>
      </w:r>
      <w:r w:rsidRPr="00E560F0">
        <w:rPr>
          <w:rFonts w:ascii="Times New Roman" w:hAnsi="Times New Roman" w:cs="Times New Roman"/>
          <w:sz w:val="24"/>
          <w:szCs w:val="24"/>
        </w:rPr>
        <w:t xml:space="preserve"> London: Save the Children</w:t>
      </w:r>
    </w:p>
    <w:p w14:paraId="518D0464" w14:textId="194067AE" w:rsidR="00154F3F" w:rsidRPr="00154F3F" w:rsidRDefault="00154F3F" w:rsidP="00154F3F">
      <w:pPr>
        <w:autoSpaceDE w:val="0"/>
        <w:autoSpaceDN w:val="0"/>
        <w:adjustRightInd w:val="0"/>
        <w:spacing w:before="0" w:after="0" w:line="240" w:lineRule="auto"/>
        <w:ind w:left="567" w:hanging="567"/>
        <w:rPr>
          <w:rFonts w:ascii="Times New Roman" w:hAnsi="Times New Roman" w:cs="Times New Roman"/>
          <w:sz w:val="24"/>
          <w:szCs w:val="24"/>
        </w:rPr>
      </w:pPr>
      <w:r w:rsidRPr="00154F3F">
        <w:rPr>
          <w:rFonts w:ascii="Times New Roman" w:hAnsi="Times New Roman" w:cs="Times New Roman"/>
          <w:sz w:val="24"/>
          <w:szCs w:val="24"/>
          <w:shd w:val="clear" w:color="auto" w:fill="FFFFFF"/>
        </w:rPr>
        <w:t xml:space="preserve">Law Society, </w:t>
      </w:r>
      <w:r>
        <w:rPr>
          <w:rFonts w:ascii="Times New Roman" w:hAnsi="Times New Roman" w:cs="Times New Roman"/>
          <w:sz w:val="24"/>
          <w:szCs w:val="24"/>
          <w:shd w:val="clear" w:color="auto" w:fill="FFFFFF"/>
        </w:rPr>
        <w:t>(</w:t>
      </w:r>
      <w:r w:rsidRPr="00154F3F">
        <w:rPr>
          <w:rFonts w:ascii="Times New Roman" w:hAnsi="Times New Roman" w:cs="Times New Roman"/>
          <w:bCs/>
          <w:sz w:val="24"/>
          <w:szCs w:val="24"/>
        </w:rPr>
        <w:t>2017</w:t>
      </w:r>
      <w:r>
        <w:rPr>
          <w:rFonts w:ascii="Times New Roman" w:hAnsi="Times New Roman" w:cs="Times New Roman"/>
          <w:bCs/>
          <w:sz w:val="24"/>
          <w:szCs w:val="24"/>
        </w:rPr>
        <w:t xml:space="preserve">) </w:t>
      </w:r>
      <w:r w:rsidRPr="00154F3F">
        <w:rPr>
          <w:rFonts w:ascii="Times New Roman" w:hAnsi="Times New Roman" w:cs="Times New Roman"/>
          <w:bCs/>
          <w:sz w:val="24"/>
          <w:szCs w:val="24"/>
        </w:rPr>
        <w:t>ACCESS DENIED? LASPO four years on: a Law Society review, Law Society of England and Wales</w:t>
      </w:r>
      <w:r>
        <w:rPr>
          <w:rFonts w:ascii="Times New Roman" w:hAnsi="Times New Roman" w:cs="Times New Roman"/>
          <w:bCs/>
          <w:sz w:val="24"/>
          <w:szCs w:val="24"/>
        </w:rPr>
        <w:t>.</w:t>
      </w:r>
    </w:p>
    <w:p w14:paraId="4F7BA055" w14:textId="7D997A9C" w:rsidR="00761038" w:rsidRPr="00E560F0" w:rsidRDefault="00761038" w:rsidP="00154F3F">
      <w:pPr>
        <w:ind w:left="567" w:hanging="567"/>
        <w:rPr>
          <w:rFonts w:ascii="Times New Roman" w:hAnsi="Times New Roman"/>
          <w:color w:val="000000" w:themeColor="text1"/>
          <w:sz w:val="24"/>
          <w:szCs w:val="24"/>
          <w:shd w:val="clear" w:color="auto" w:fill="FFFFFF"/>
        </w:rPr>
      </w:pPr>
      <w:r w:rsidRPr="00154F3F">
        <w:rPr>
          <w:rFonts w:ascii="Times New Roman" w:hAnsi="Times New Roman" w:cs="Times New Roman"/>
          <w:sz w:val="24"/>
          <w:szCs w:val="24"/>
          <w:shd w:val="clear" w:color="auto" w:fill="FFFFFF"/>
        </w:rPr>
        <w:t>Leviner, P. ‘</w:t>
      </w:r>
      <w:r w:rsidRPr="00154F3F">
        <w:rPr>
          <w:rFonts w:ascii="Times New Roman" w:hAnsi="Times New Roman" w:cs="Times New Roman"/>
          <w:iCs/>
          <w:sz w:val="24"/>
          <w:szCs w:val="24"/>
          <w:shd w:val="clear" w:color="auto" w:fill="FFFFFF"/>
        </w:rPr>
        <w:t>The Right to a Fair Trial from a Child's Perspective: Reflections from a Comparative Analysis of Two Child Protection Systems’</w:t>
      </w:r>
      <w:r w:rsidRPr="00154F3F">
        <w:rPr>
          <w:rFonts w:ascii="Times New Roman" w:hAnsi="Times New Roman" w:cs="Times New Roman"/>
          <w:i/>
          <w:iCs/>
          <w:sz w:val="24"/>
          <w:szCs w:val="24"/>
          <w:shd w:val="clear" w:color="auto" w:fill="FFFFFF"/>
        </w:rPr>
        <w:t xml:space="preserve"> </w:t>
      </w:r>
      <w:r w:rsidRPr="00154F3F">
        <w:rPr>
          <w:rFonts w:ascii="Times New Roman" w:hAnsi="Times New Roman" w:cs="Times New Roman"/>
          <w:sz w:val="24"/>
          <w:szCs w:val="24"/>
          <w:shd w:val="clear" w:color="auto" w:fill="FFFFFF"/>
        </w:rPr>
        <w:t xml:space="preserve">in Mahmoudi, S. </w:t>
      </w:r>
      <w:r w:rsidRPr="00154F3F">
        <w:rPr>
          <w:rFonts w:ascii="Times New Roman" w:hAnsi="Times New Roman" w:cs="Times New Roman"/>
          <w:i/>
          <w:sz w:val="24"/>
          <w:szCs w:val="24"/>
          <w:shd w:val="clear" w:color="auto" w:fill="FFFFFF"/>
        </w:rPr>
        <w:t>et al.</w:t>
      </w:r>
      <w:r w:rsidRPr="00154F3F">
        <w:rPr>
          <w:rFonts w:ascii="Times New Roman" w:hAnsi="Times New Roman" w:cs="Times New Roman"/>
          <w:sz w:val="24"/>
          <w:szCs w:val="24"/>
          <w:shd w:val="clear" w:color="auto" w:fill="FFFFFF"/>
        </w:rPr>
        <w:t xml:space="preserve">, eds, </w:t>
      </w:r>
      <w:r w:rsidRPr="00154F3F">
        <w:rPr>
          <w:rFonts w:ascii="Times New Roman" w:hAnsi="Times New Roman" w:cs="Times New Roman"/>
          <w:i/>
          <w:iCs/>
          <w:sz w:val="24"/>
          <w:szCs w:val="24"/>
          <w:shd w:val="clear" w:color="auto" w:fill="FFFFFF"/>
        </w:rPr>
        <w:t xml:space="preserve">Child-Friendly Justice: A Quarter of a Century with the UN Convention on the Rights of the Child </w:t>
      </w:r>
      <w:r w:rsidRPr="00154F3F">
        <w:rPr>
          <w:rFonts w:ascii="Times New Roman" w:hAnsi="Times New Roman" w:cs="Times New Roman"/>
          <w:iCs/>
          <w:sz w:val="24"/>
          <w:szCs w:val="24"/>
          <w:shd w:val="clear" w:color="auto" w:fill="FFFFFF"/>
        </w:rPr>
        <w:t>(</w:t>
      </w:r>
      <w:r w:rsidRPr="00154F3F">
        <w:rPr>
          <w:rFonts w:ascii="Times New Roman" w:hAnsi="Times New Roman" w:cs="Times New Roman"/>
          <w:sz w:val="24"/>
          <w:szCs w:val="24"/>
          <w:shd w:val="clear" w:color="auto" w:fill="FFFFFF"/>
        </w:rPr>
        <w:t>Martinus</w:t>
      </w:r>
      <w:r w:rsidRPr="00154F3F">
        <w:rPr>
          <w:rFonts w:ascii="Times New Roman" w:hAnsi="Times New Roman"/>
          <w:sz w:val="24"/>
          <w:szCs w:val="24"/>
          <w:shd w:val="clear" w:color="auto" w:fill="FFFFFF"/>
        </w:rPr>
        <w:t xml:space="preserve"> </w:t>
      </w:r>
      <w:r w:rsidRPr="00E560F0">
        <w:rPr>
          <w:rFonts w:ascii="Times New Roman" w:hAnsi="Times New Roman"/>
          <w:color w:val="000000" w:themeColor="text1"/>
          <w:sz w:val="24"/>
          <w:szCs w:val="24"/>
          <w:shd w:val="clear" w:color="auto" w:fill="FFFFFF"/>
        </w:rPr>
        <w:t>Nijhoff Publishers, 2015).</w:t>
      </w:r>
    </w:p>
    <w:p w14:paraId="0D722A65" w14:textId="1E05618A" w:rsidR="00640613" w:rsidRDefault="00640613" w:rsidP="00640613">
      <w:pPr>
        <w:ind w:left="567" w:hanging="567"/>
        <w:rPr>
          <w:rFonts w:ascii="Times New Roman" w:hAnsi="Times New Roman" w:cs="Times New Roman"/>
          <w:sz w:val="24"/>
          <w:szCs w:val="24"/>
        </w:rPr>
      </w:pPr>
      <w:r w:rsidRPr="00E560F0">
        <w:rPr>
          <w:rFonts w:ascii="Times New Roman" w:hAnsi="Times New Roman" w:cs="Times New Roman"/>
          <w:sz w:val="24"/>
          <w:szCs w:val="24"/>
        </w:rPr>
        <w:t xml:space="preserve">Livingstone, S. (1998) ‘A Comparative Approach to Young People’s Changing Media Environment in Europe’ </w:t>
      </w:r>
      <w:r w:rsidRPr="00E560F0">
        <w:rPr>
          <w:rFonts w:ascii="Times New Roman" w:hAnsi="Times New Roman" w:cs="Times New Roman"/>
          <w:i/>
          <w:sz w:val="24"/>
          <w:szCs w:val="24"/>
        </w:rPr>
        <w:t>European Journal of Communication</w:t>
      </w:r>
      <w:r>
        <w:rPr>
          <w:rFonts w:ascii="Times New Roman" w:hAnsi="Times New Roman" w:cs="Times New Roman"/>
          <w:i/>
          <w:sz w:val="24"/>
          <w:szCs w:val="24"/>
        </w:rPr>
        <w:t xml:space="preserve">, </w:t>
      </w:r>
      <w:r w:rsidRPr="00B77B26">
        <w:rPr>
          <w:rFonts w:ascii="Times New Roman" w:hAnsi="Times New Roman" w:cs="Times New Roman"/>
          <w:sz w:val="24"/>
          <w:szCs w:val="24"/>
        </w:rPr>
        <w:t>13(4)</w:t>
      </w:r>
      <w:r>
        <w:rPr>
          <w:rFonts w:ascii="Times New Roman" w:hAnsi="Times New Roman" w:cs="Times New Roman"/>
          <w:sz w:val="24"/>
          <w:szCs w:val="24"/>
        </w:rPr>
        <w:t>,</w:t>
      </w:r>
      <w:r w:rsidRPr="00B77B26">
        <w:rPr>
          <w:rFonts w:ascii="Times New Roman" w:hAnsi="Times New Roman" w:cs="Times New Roman"/>
          <w:sz w:val="24"/>
          <w:szCs w:val="24"/>
        </w:rPr>
        <w:t xml:space="preserve"> 435-456</w:t>
      </w:r>
    </w:p>
    <w:p w14:paraId="7A82E0A1" w14:textId="77777777" w:rsidR="00BD6B6A" w:rsidRPr="00B77B26" w:rsidRDefault="00BD6B6A" w:rsidP="00BD6B6A">
      <w:pPr>
        <w:ind w:left="567" w:hanging="567"/>
        <w:rPr>
          <w:rFonts w:ascii="Times New Roman" w:hAnsi="Times New Roman" w:cs="Times New Roman"/>
          <w:sz w:val="24"/>
          <w:szCs w:val="24"/>
        </w:rPr>
      </w:pPr>
      <w:r w:rsidRPr="007F2698">
        <w:rPr>
          <w:rFonts w:ascii="Times New Roman" w:hAnsi="Times New Roman" w:cs="Times New Roman"/>
          <w:sz w:val="24"/>
          <w:szCs w:val="24"/>
        </w:rPr>
        <w:t xml:space="preserve">Livingstone, S. and Brake, S. (2010) ‘On the Rapid Rise of Social Networking Sites: new Findings and Policy Implications’ </w:t>
      </w:r>
      <w:r w:rsidRPr="007F2698">
        <w:rPr>
          <w:rFonts w:ascii="Times New Roman" w:hAnsi="Times New Roman" w:cs="Times New Roman"/>
          <w:i/>
          <w:sz w:val="24"/>
          <w:szCs w:val="24"/>
        </w:rPr>
        <w:t>Children &amp; Society</w:t>
      </w:r>
      <w:r w:rsidRPr="007F2698">
        <w:rPr>
          <w:rFonts w:ascii="Times New Roman" w:hAnsi="Times New Roman" w:cs="Times New Roman"/>
          <w:sz w:val="24"/>
          <w:szCs w:val="24"/>
        </w:rPr>
        <w:t xml:space="preserve"> Vol. 24(1), 75-83</w:t>
      </w:r>
    </w:p>
    <w:p w14:paraId="1E621EE3" w14:textId="435F3ADF" w:rsidR="00640613" w:rsidRPr="00B77B26" w:rsidRDefault="00640613" w:rsidP="00640613">
      <w:pPr>
        <w:ind w:left="567" w:hanging="567"/>
        <w:rPr>
          <w:rFonts w:ascii="Times New Roman" w:hAnsi="Times New Roman" w:cs="Times New Roman"/>
          <w:sz w:val="24"/>
          <w:szCs w:val="24"/>
          <w:lang w:val="en-US"/>
        </w:rPr>
      </w:pPr>
      <w:r w:rsidRPr="00B77B26">
        <w:rPr>
          <w:rFonts w:ascii="Times New Roman" w:hAnsi="Times New Roman" w:cs="Times New Roman"/>
          <w:sz w:val="24"/>
          <w:szCs w:val="24"/>
          <w:lang w:val="en-US"/>
        </w:rPr>
        <w:t xml:space="preserve">Mnookin, R. (1985) </w:t>
      </w:r>
      <w:r w:rsidRPr="00B77B26">
        <w:rPr>
          <w:rFonts w:ascii="Times New Roman" w:hAnsi="Times New Roman" w:cs="Times New Roman"/>
          <w:i/>
          <w:sz w:val="24"/>
          <w:szCs w:val="24"/>
          <w:lang w:val="en-US"/>
        </w:rPr>
        <w:t xml:space="preserve">In the Interests of Children: Advocacy, Law Reform and Public Policy, </w:t>
      </w:r>
      <w:r w:rsidRPr="00B77B26">
        <w:rPr>
          <w:rFonts w:ascii="Times New Roman" w:hAnsi="Times New Roman" w:cs="Times New Roman"/>
          <w:sz w:val="24"/>
          <w:szCs w:val="24"/>
          <w:lang w:val="en-US"/>
        </w:rPr>
        <w:t>New York: WH Freeman.</w:t>
      </w:r>
    </w:p>
    <w:p w14:paraId="402E9AC9" w14:textId="77777777" w:rsidR="002906B5" w:rsidRPr="00B77B26" w:rsidRDefault="002906B5" w:rsidP="002906B5">
      <w:pPr>
        <w:ind w:left="567" w:hanging="567"/>
        <w:rPr>
          <w:rFonts w:ascii="Times New Roman" w:hAnsi="Times New Roman" w:cs="Times New Roman"/>
          <w:sz w:val="24"/>
          <w:szCs w:val="24"/>
        </w:rPr>
      </w:pPr>
      <w:r w:rsidRPr="007F2698">
        <w:rPr>
          <w:rFonts w:ascii="Times New Roman" w:hAnsi="Times New Roman" w:cs="Times New Roman"/>
          <w:sz w:val="24"/>
          <w:szCs w:val="24"/>
        </w:rPr>
        <w:t xml:space="preserve">Mori, L, (2005) ‘Young People as Outsiders: The Italian Process of Youth Inclusion’, in Crimmens and West (Eds) </w:t>
      </w:r>
      <w:r w:rsidRPr="007F2698">
        <w:rPr>
          <w:rFonts w:ascii="Times New Roman" w:hAnsi="Times New Roman" w:cs="Times New Roman"/>
          <w:i/>
          <w:iCs/>
          <w:sz w:val="24"/>
          <w:szCs w:val="24"/>
        </w:rPr>
        <w:t xml:space="preserve">Having their say. Young people and participation: European experiences, </w:t>
      </w:r>
      <w:r w:rsidRPr="007F2698">
        <w:rPr>
          <w:rFonts w:ascii="Times New Roman" w:hAnsi="Times New Roman" w:cs="Times New Roman"/>
          <w:iCs/>
          <w:sz w:val="24"/>
          <w:szCs w:val="24"/>
        </w:rPr>
        <w:t>Lincoln: Russell House Publishing</w:t>
      </w:r>
      <w:r w:rsidRPr="00B77B26">
        <w:rPr>
          <w:rFonts w:ascii="Times New Roman" w:hAnsi="Times New Roman" w:cs="Times New Roman"/>
          <w:i/>
          <w:iCs/>
          <w:sz w:val="24"/>
          <w:szCs w:val="24"/>
        </w:rPr>
        <w:t xml:space="preserve"> </w:t>
      </w:r>
    </w:p>
    <w:p w14:paraId="66D71A33" w14:textId="4C57B795" w:rsidR="00724E45" w:rsidRPr="00B77B26" w:rsidRDefault="00724E45" w:rsidP="00724E45">
      <w:pPr>
        <w:ind w:left="567" w:hanging="567"/>
        <w:rPr>
          <w:rFonts w:ascii="Times New Roman" w:hAnsi="Times New Roman" w:cs="Times New Roman"/>
          <w:sz w:val="24"/>
          <w:szCs w:val="24"/>
          <w:lang w:val="en-US"/>
        </w:rPr>
      </w:pPr>
      <w:r w:rsidRPr="004166A3">
        <w:rPr>
          <w:rFonts w:ascii="Times New Roman" w:hAnsi="Times New Roman" w:cs="Times New Roman"/>
          <w:sz w:val="24"/>
          <w:szCs w:val="24"/>
          <w:lang w:val="en-US"/>
        </w:rPr>
        <w:t xml:space="preserve">Nolan, </w:t>
      </w:r>
      <w:r w:rsidR="00A30245" w:rsidRPr="004166A3">
        <w:rPr>
          <w:rFonts w:ascii="Times New Roman" w:hAnsi="Times New Roman" w:cs="Times New Roman"/>
          <w:sz w:val="24"/>
          <w:szCs w:val="24"/>
          <w:lang w:val="en-US"/>
        </w:rPr>
        <w:t xml:space="preserve">A. (2010) </w:t>
      </w:r>
      <w:r w:rsidRPr="004166A3">
        <w:rPr>
          <w:rFonts w:ascii="Times New Roman" w:hAnsi="Times New Roman" w:cs="Times New Roman"/>
          <w:sz w:val="24"/>
          <w:szCs w:val="24"/>
          <w:lang w:val="en-US"/>
        </w:rPr>
        <w:t xml:space="preserve">‘The Child as “Democratic Citizen”: Challenging the “Participation Gap”’ </w:t>
      </w:r>
      <w:r w:rsidRPr="004166A3">
        <w:rPr>
          <w:rFonts w:ascii="Times New Roman" w:hAnsi="Times New Roman" w:cs="Times New Roman"/>
          <w:i/>
          <w:sz w:val="24"/>
          <w:szCs w:val="24"/>
          <w:lang w:val="en-US"/>
        </w:rPr>
        <w:t xml:space="preserve">Public Law </w:t>
      </w:r>
      <w:r w:rsidR="00B77B26" w:rsidRPr="004166A3">
        <w:rPr>
          <w:rFonts w:ascii="Times New Roman" w:hAnsi="Times New Roman" w:cs="Times New Roman"/>
          <w:sz w:val="24"/>
          <w:szCs w:val="24"/>
          <w:lang w:val="en-US"/>
        </w:rPr>
        <w:t xml:space="preserve">Vol.4, </w:t>
      </w:r>
      <w:r w:rsidRPr="004166A3">
        <w:rPr>
          <w:rFonts w:ascii="Times New Roman" w:hAnsi="Times New Roman" w:cs="Times New Roman"/>
          <w:sz w:val="24"/>
          <w:szCs w:val="24"/>
          <w:lang w:val="en-US"/>
        </w:rPr>
        <w:t>767</w:t>
      </w:r>
      <w:r w:rsidR="00B77B26" w:rsidRPr="004166A3">
        <w:rPr>
          <w:rFonts w:ascii="Times New Roman" w:hAnsi="Times New Roman" w:cs="Times New Roman"/>
          <w:sz w:val="24"/>
          <w:szCs w:val="24"/>
          <w:lang w:val="en-US"/>
        </w:rPr>
        <w:t>-782</w:t>
      </w:r>
    </w:p>
    <w:p w14:paraId="1C2CC027" w14:textId="77777777" w:rsidR="00640613" w:rsidRPr="00B77B26" w:rsidRDefault="00640613" w:rsidP="00640613">
      <w:pPr>
        <w:ind w:left="567" w:hanging="567"/>
        <w:rPr>
          <w:rFonts w:ascii="Times New Roman" w:hAnsi="Times New Roman" w:cs="Times New Roman"/>
          <w:sz w:val="24"/>
          <w:szCs w:val="24"/>
        </w:rPr>
      </w:pPr>
      <w:r w:rsidRPr="00B77B26">
        <w:rPr>
          <w:rFonts w:ascii="Times New Roman" w:hAnsi="Times New Roman" w:cs="Times New Roman"/>
          <w:sz w:val="24"/>
          <w:szCs w:val="24"/>
        </w:rPr>
        <w:t xml:space="preserve">O’Donnell, D. (2009) ‘The rights of children to be heard: children’s rights to have their views taken into account and to participate in legal and administrative proceedings’, </w:t>
      </w:r>
      <w:r w:rsidRPr="00B77B26">
        <w:rPr>
          <w:rFonts w:ascii="Times New Roman" w:hAnsi="Times New Roman" w:cs="Times New Roman"/>
          <w:i/>
          <w:sz w:val="24"/>
          <w:szCs w:val="24"/>
        </w:rPr>
        <w:t>UNICEF Innocenti Working Paper</w:t>
      </w:r>
      <w:r w:rsidRPr="00B77B26">
        <w:rPr>
          <w:rFonts w:ascii="Times New Roman" w:hAnsi="Times New Roman" w:cs="Times New Roman"/>
          <w:sz w:val="24"/>
          <w:szCs w:val="24"/>
        </w:rPr>
        <w:t xml:space="preserve"> No. 4. </w:t>
      </w:r>
    </w:p>
    <w:p w14:paraId="023457A2" w14:textId="77777777" w:rsidR="00640613" w:rsidRPr="00B77B26" w:rsidRDefault="00640613" w:rsidP="00640613">
      <w:pPr>
        <w:ind w:left="567" w:hanging="567"/>
        <w:rPr>
          <w:rFonts w:ascii="Times New Roman" w:hAnsi="Times New Roman" w:cs="Times New Roman"/>
          <w:sz w:val="24"/>
          <w:szCs w:val="24"/>
        </w:rPr>
      </w:pPr>
      <w:r w:rsidRPr="00B77B26">
        <w:rPr>
          <w:rFonts w:ascii="Times New Roman" w:hAnsi="Times New Roman" w:cs="Times New Roman"/>
          <w:sz w:val="24"/>
          <w:szCs w:val="24"/>
        </w:rPr>
        <w:t xml:space="preserve">Office of the Children’s Commissioner </w:t>
      </w:r>
      <w:r w:rsidRPr="00B77B26">
        <w:rPr>
          <w:rFonts w:ascii="Times New Roman" w:hAnsi="Times New Roman" w:cs="Times New Roman"/>
          <w:i/>
          <w:sz w:val="24"/>
          <w:szCs w:val="24"/>
        </w:rPr>
        <w:t xml:space="preserve">Legal Aid Changes since April 2013 – Child Rights Impact Assessment, </w:t>
      </w:r>
      <w:r w:rsidRPr="00B77B26">
        <w:rPr>
          <w:rFonts w:ascii="Times New Roman" w:hAnsi="Times New Roman" w:cs="Times New Roman"/>
          <w:sz w:val="24"/>
          <w:szCs w:val="24"/>
        </w:rPr>
        <w:t xml:space="preserve">September 2014; </w:t>
      </w:r>
    </w:p>
    <w:p w14:paraId="27D7402C" w14:textId="43CF98D6" w:rsidR="00640613" w:rsidRPr="00B77B26" w:rsidRDefault="00640613" w:rsidP="00640613">
      <w:pPr>
        <w:ind w:left="567" w:hanging="567"/>
        <w:rPr>
          <w:rFonts w:ascii="Times New Roman" w:hAnsi="Times New Roman" w:cs="Times New Roman"/>
          <w:sz w:val="24"/>
          <w:szCs w:val="24"/>
        </w:rPr>
      </w:pPr>
      <w:r w:rsidRPr="0087090C">
        <w:rPr>
          <w:rFonts w:ascii="Times New Roman" w:hAnsi="Times New Roman" w:cs="Times New Roman"/>
          <w:sz w:val="24"/>
          <w:szCs w:val="24"/>
        </w:rPr>
        <w:lastRenderedPageBreak/>
        <w:t xml:space="preserve">Parker, S. (1994) ‘The Best Interests of the Child – Principles and Problems’ </w:t>
      </w:r>
      <w:r w:rsidRPr="0087090C">
        <w:rPr>
          <w:rFonts w:ascii="Times New Roman" w:hAnsi="Times New Roman" w:cs="Times New Roman"/>
          <w:i/>
          <w:iCs/>
          <w:sz w:val="24"/>
          <w:szCs w:val="24"/>
        </w:rPr>
        <w:t xml:space="preserve">International Journal of Law and the Family, </w:t>
      </w:r>
      <w:r w:rsidRPr="0087090C">
        <w:rPr>
          <w:rFonts w:ascii="Times New Roman" w:hAnsi="Times New Roman" w:cs="Times New Roman"/>
          <w:iCs/>
          <w:sz w:val="24"/>
          <w:szCs w:val="24"/>
        </w:rPr>
        <w:t>Vol.8(1),</w:t>
      </w:r>
      <w:r w:rsidRPr="0087090C">
        <w:rPr>
          <w:rFonts w:ascii="Times New Roman" w:hAnsi="Times New Roman" w:cs="Times New Roman"/>
          <w:i/>
          <w:iCs/>
          <w:sz w:val="24"/>
          <w:szCs w:val="24"/>
        </w:rPr>
        <w:t xml:space="preserve"> </w:t>
      </w:r>
      <w:r w:rsidRPr="0087090C">
        <w:rPr>
          <w:rFonts w:ascii="Times New Roman" w:hAnsi="Times New Roman" w:cs="Times New Roman"/>
          <w:sz w:val="24"/>
          <w:szCs w:val="24"/>
        </w:rPr>
        <w:t>26-41</w:t>
      </w:r>
      <w:r>
        <w:rPr>
          <w:rFonts w:ascii="Times New Roman" w:hAnsi="Times New Roman" w:cs="Times New Roman"/>
          <w:sz w:val="24"/>
          <w:szCs w:val="24"/>
        </w:rPr>
        <w:t xml:space="preserve"> </w:t>
      </w:r>
    </w:p>
    <w:p w14:paraId="12DC0DC9" w14:textId="77777777" w:rsidR="00640613" w:rsidRPr="00B77B26" w:rsidRDefault="00640613" w:rsidP="00640613">
      <w:pPr>
        <w:ind w:left="567" w:hanging="567"/>
        <w:rPr>
          <w:rFonts w:ascii="Times New Roman" w:hAnsi="Times New Roman" w:cs="Times New Roman"/>
          <w:sz w:val="24"/>
          <w:szCs w:val="24"/>
          <w:lang w:val="en-US"/>
        </w:rPr>
      </w:pPr>
      <w:r w:rsidRPr="004166A3">
        <w:rPr>
          <w:rFonts w:ascii="Times New Roman" w:hAnsi="Times New Roman" w:cs="Times New Roman"/>
          <w:sz w:val="24"/>
          <w:szCs w:val="24"/>
          <w:lang w:val="en-US"/>
        </w:rPr>
        <w:t xml:space="preserve">Piper, C. (2001) ‘Assumptions about Children's Best Interests’ </w:t>
      </w:r>
      <w:r w:rsidRPr="004166A3">
        <w:rPr>
          <w:rFonts w:ascii="Times New Roman" w:hAnsi="Times New Roman" w:cs="Times New Roman"/>
          <w:i/>
          <w:sz w:val="24"/>
          <w:szCs w:val="24"/>
          <w:lang w:val="en-US"/>
        </w:rPr>
        <w:t xml:space="preserve">Journal of Social Welfare and Family Law </w:t>
      </w:r>
      <w:r w:rsidRPr="004166A3">
        <w:rPr>
          <w:rFonts w:ascii="Times New Roman" w:hAnsi="Times New Roman" w:cs="Times New Roman"/>
          <w:sz w:val="24"/>
          <w:szCs w:val="24"/>
          <w:lang w:val="en-US"/>
        </w:rPr>
        <w:t>Vol. 22(3), 261-276</w:t>
      </w:r>
      <w:r w:rsidRPr="004166A3">
        <w:rPr>
          <w:rFonts w:ascii="Helvetica" w:hAnsi="Helvetica" w:cs="Helvetica"/>
          <w:color w:val="535353"/>
          <w:sz w:val="18"/>
          <w:szCs w:val="18"/>
        </w:rPr>
        <w:t xml:space="preserve"> </w:t>
      </w:r>
    </w:p>
    <w:p w14:paraId="35965BC0" w14:textId="77777777" w:rsidR="00BD6B6A" w:rsidRPr="007F2698" w:rsidRDefault="00BD6B6A" w:rsidP="00BD6B6A">
      <w:pPr>
        <w:ind w:left="567" w:hanging="567"/>
        <w:rPr>
          <w:rFonts w:ascii="Times New Roman" w:hAnsi="Times New Roman" w:cs="Times New Roman"/>
          <w:sz w:val="24"/>
          <w:szCs w:val="24"/>
        </w:rPr>
      </w:pPr>
      <w:r w:rsidRPr="007F2698">
        <w:rPr>
          <w:rFonts w:ascii="Times New Roman" w:hAnsi="Times New Roman" w:cs="Times New Roman"/>
          <w:sz w:val="24"/>
          <w:szCs w:val="24"/>
        </w:rPr>
        <w:t xml:space="preserve">Prensky, M. (2001) ‘Digital Natives, Digital Immigrants’ Vol. 9(5) </w:t>
      </w:r>
      <w:r w:rsidRPr="007F2698">
        <w:rPr>
          <w:rFonts w:ascii="Times New Roman" w:hAnsi="Times New Roman" w:cs="Times New Roman"/>
          <w:i/>
          <w:sz w:val="24"/>
          <w:szCs w:val="24"/>
        </w:rPr>
        <w:t>On the Horizon,</w:t>
      </w:r>
      <w:r w:rsidRPr="007F2698">
        <w:rPr>
          <w:rFonts w:ascii="Times New Roman" w:hAnsi="Times New Roman" w:cs="Times New Roman"/>
          <w:sz w:val="24"/>
          <w:szCs w:val="24"/>
        </w:rPr>
        <w:t xml:space="preserve"> 1-6</w:t>
      </w:r>
    </w:p>
    <w:p w14:paraId="406AB5AC" w14:textId="76636EBF" w:rsidR="00640613" w:rsidRPr="00B77B26" w:rsidRDefault="00640613" w:rsidP="00640613">
      <w:pPr>
        <w:ind w:left="567" w:hanging="567"/>
        <w:rPr>
          <w:rFonts w:ascii="Times New Roman" w:hAnsi="Times New Roman" w:cs="Times New Roman"/>
          <w:i/>
          <w:sz w:val="24"/>
          <w:szCs w:val="24"/>
        </w:rPr>
      </w:pPr>
      <w:r w:rsidRPr="00B77B26">
        <w:rPr>
          <w:rFonts w:ascii="Times New Roman" w:hAnsi="Times New Roman" w:cs="Times New Roman"/>
          <w:sz w:val="24"/>
          <w:szCs w:val="24"/>
        </w:rPr>
        <w:t xml:space="preserve">Report of the UK Children’s Commissioners, </w:t>
      </w:r>
      <w:r w:rsidRPr="00B77B26">
        <w:rPr>
          <w:rFonts w:ascii="Times New Roman" w:hAnsi="Times New Roman" w:cs="Times New Roman"/>
          <w:i/>
          <w:sz w:val="24"/>
          <w:szCs w:val="24"/>
        </w:rPr>
        <w:t xml:space="preserve">UN Committee on the rights of the child, examination of the fifth periodic report of the United Kingdom of Great Britain and Northern Ireland, </w:t>
      </w:r>
      <w:r w:rsidRPr="00B77B26">
        <w:rPr>
          <w:rFonts w:ascii="Times New Roman" w:hAnsi="Times New Roman" w:cs="Times New Roman"/>
          <w:sz w:val="24"/>
          <w:szCs w:val="24"/>
        </w:rPr>
        <w:t>1 July 2015</w:t>
      </w:r>
      <w:r w:rsidRPr="00B77B26">
        <w:rPr>
          <w:rFonts w:ascii="Times New Roman" w:hAnsi="Times New Roman" w:cs="Times New Roman"/>
          <w:i/>
          <w:sz w:val="24"/>
          <w:szCs w:val="24"/>
        </w:rPr>
        <w:t xml:space="preserve"> </w:t>
      </w:r>
    </w:p>
    <w:p w14:paraId="5AB2DF69" w14:textId="77777777" w:rsidR="00BD6B6A" w:rsidRPr="00B77B26" w:rsidRDefault="00BD6B6A" w:rsidP="00BD6B6A">
      <w:pPr>
        <w:ind w:left="567" w:hanging="567"/>
        <w:rPr>
          <w:rFonts w:ascii="Times New Roman" w:hAnsi="Times New Roman" w:cs="Times New Roman"/>
          <w:sz w:val="24"/>
          <w:szCs w:val="24"/>
        </w:rPr>
      </w:pPr>
      <w:r w:rsidRPr="00647913">
        <w:rPr>
          <w:rFonts w:ascii="Times New Roman" w:hAnsi="Times New Roman" w:cs="Times New Roman"/>
          <w:sz w:val="24"/>
          <w:szCs w:val="24"/>
        </w:rPr>
        <w:t xml:space="preserve">Roe, K. (2000) ‘Adolescents’ media Use: A European View’ </w:t>
      </w:r>
      <w:r w:rsidRPr="00647913">
        <w:rPr>
          <w:rFonts w:ascii="Times New Roman" w:hAnsi="Times New Roman" w:cs="Times New Roman"/>
          <w:i/>
          <w:sz w:val="24"/>
          <w:szCs w:val="24"/>
        </w:rPr>
        <w:t>Journal of Adolescent Health</w:t>
      </w:r>
      <w:r w:rsidRPr="00647913">
        <w:rPr>
          <w:rFonts w:ascii="Times New Roman" w:hAnsi="Times New Roman" w:cs="Times New Roman"/>
          <w:sz w:val="24"/>
          <w:szCs w:val="24"/>
        </w:rPr>
        <w:t xml:space="preserve"> 27(2), 15-21</w:t>
      </w:r>
    </w:p>
    <w:p w14:paraId="1B319444" w14:textId="77777777" w:rsidR="00BD6B6A" w:rsidRPr="00B77B26" w:rsidRDefault="00BD6B6A" w:rsidP="00BD6B6A">
      <w:pPr>
        <w:pStyle w:val="BodyText"/>
        <w:ind w:left="567" w:hanging="567"/>
        <w:jc w:val="both"/>
        <w:rPr>
          <w:rFonts w:ascii="Times New Roman" w:hAnsi="Times New Roman" w:cs="Times New Roman"/>
          <w:sz w:val="24"/>
          <w:szCs w:val="24"/>
        </w:rPr>
      </w:pPr>
      <w:r w:rsidRPr="00B77B26">
        <w:rPr>
          <w:rFonts w:ascii="Times New Roman" w:hAnsi="Times New Roman" w:cs="Times New Roman"/>
          <w:sz w:val="24"/>
          <w:szCs w:val="24"/>
        </w:rPr>
        <w:t>Rogers, W (2001)</w:t>
      </w:r>
      <w:r w:rsidRPr="00B77B26">
        <w:rPr>
          <w:rFonts w:ascii="Times New Roman" w:hAnsi="Times New Roman" w:cs="Times New Roman"/>
          <w:i/>
          <w:sz w:val="24"/>
          <w:szCs w:val="24"/>
        </w:rPr>
        <w:t xml:space="preserve"> </w:t>
      </w:r>
      <w:r w:rsidRPr="00B77B26">
        <w:rPr>
          <w:rFonts w:ascii="Times New Roman" w:hAnsi="Times New Roman" w:cs="Times New Roman"/>
          <w:sz w:val="24"/>
          <w:szCs w:val="24"/>
        </w:rPr>
        <w:t>Constructing Childhood</w:t>
      </w:r>
      <w:r w:rsidRPr="00B77B26">
        <w:rPr>
          <w:rFonts w:ascii="Times New Roman" w:hAnsi="Times New Roman" w:cs="Times New Roman"/>
          <w:i/>
          <w:sz w:val="24"/>
          <w:szCs w:val="24"/>
        </w:rPr>
        <w:t xml:space="preserve">, </w:t>
      </w:r>
      <w:r w:rsidRPr="00B77B26">
        <w:rPr>
          <w:rFonts w:ascii="Times New Roman" w:hAnsi="Times New Roman" w:cs="Times New Roman"/>
          <w:sz w:val="24"/>
          <w:szCs w:val="24"/>
        </w:rPr>
        <w:t>Constructing Child Concern. In Foley, Roche and Tucker (eds) Children in Society. Contemporary Theory, Policy and Practice</w:t>
      </w:r>
      <w:r>
        <w:rPr>
          <w:rFonts w:ascii="Times New Roman" w:hAnsi="Times New Roman" w:cs="Times New Roman"/>
          <w:i/>
          <w:sz w:val="24"/>
          <w:szCs w:val="24"/>
        </w:rPr>
        <w:t xml:space="preserve">, </w:t>
      </w:r>
      <w:r>
        <w:rPr>
          <w:rFonts w:ascii="Times New Roman" w:hAnsi="Times New Roman" w:cs="Times New Roman"/>
          <w:sz w:val="24"/>
          <w:szCs w:val="24"/>
        </w:rPr>
        <w:t>Oxford:</w:t>
      </w:r>
      <w:r w:rsidRPr="00B77B26">
        <w:rPr>
          <w:rFonts w:ascii="Times New Roman" w:hAnsi="Times New Roman" w:cs="Times New Roman"/>
          <w:i/>
          <w:sz w:val="24"/>
          <w:szCs w:val="24"/>
        </w:rPr>
        <w:t xml:space="preserve"> </w:t>
      </w:r>
      <w:r w:rsidRPr="00B77B26">
        <w:rPr>
          <w:rFonts w:ascii="Times New Roman" w:hAnsi="Times New Roman" w:cs="Times New Roman"/>
          <w:sz w:val="24"/>
          <w:szCs w:val="24"/>
        </w:rPr>
        <w:t>OUP</w:t>
      </w:r>
    </w:p>
    <w:p w14:paraId="6514F54F" w14:textId="3F22503B" w:rsidR="00724E45" w:rsidRPr="00B77B26" w:rsidRDefault="00724E45" w:rsidP="00724E45">
      <w:pPr>
        <w:ind w:left="567" w:hanging="567"/>
        <w:rPr>
          <w:rFonts w:ascii="Times New Roman" w:hAnsi="Times New Roman" w:cs="Times New Roman"/>
          <w:sz w:val="24"/>
          <w:szCs w:val="24"/>
        </w:rPr>
      </w:pPr>
      <w:r w:rsidRPr="00B77B26">
        <w:rPr>
          <w:rFonts w:ascii="Times New Roman" w:hAnsi="Times New Roman" w:cs="Times New Roman"/>
          <w:sz w:val="24"/>
          <w:szCs w:val="24"/>
        </w:rPr>
        <w:t xml:space="preserve">Shier, H. </w:t>
      </w:r>
      <w:r w:rsidR="00A30245" w:rsidRPr="00B77B26">
        <w:rPr>
          <w:rFonts w:ascii="Times New Roman" w:hAnsi="Times New Roman" w:cs="Times New Roman"/>
          <w:sz w:val="24"/>
          <w:szCs w:val="24"/>
        </w:rPr>
        <w:t xml:space="preserve">(2001) </w:t>
      </w:r>
      <w:r w:rsidRPr="00B77B26">
        <w:rPr>
          <w:rFonts w:ascii="Times New Roman" w:hAnsi="Times New Roman" w:cs="Times New Roman"/>
          <w:sz w:val="24"/>
          <w:szCs w:val="24"/>
        </w:rPr>
        <w:t xml:space="preserve">‘Participation in Decision-making, in line with Art 12(1) of the UNCRC’ </w:t>
      </w:r>
      <w:r w:rsidRPr="00B77B26">
        <w:rPr>
          <w:rFonts w:ascii="Times New Roman" w:hAnsi="Times New Roman" w:cs="Times New Roman"/>
          <w:i/>
          <w:iCs/>
          <w:sz w:val="24"/>
          <w:szCs w:val="24"/>
        </w:rPr>
        <w:t xml:space="preserve">Children and Society </w:t>
      </w:r>
      <w:r w:rsidR="00A30245" w:rsidRPr="00B77B26">
        <w:rPr>
          <w:rFonts w:ascii="Times New Roman" w:hAnsi="Times New Roman" w:cs="Times New Roman"/>
          <w:iCs/>
          <w:sz w:val="24"/>
          <w:szCs w:val="24"/>
        </w:rPr>
        <w:t>Vol.</w:t>
      </w:r>
      <w:r w:rsidR="00A30245" w:rsidRPr="00B77B26">
        <w:rPr>
          <w:rFonts w:ascii="Times New Roman" w:hAnsi="Times New Roman" w:cs="Times New Roman"/>
          <w:sz w:val="24"/>
          <w:szCs w:val="24"/>
        </w:rPr>
        <w:t xml:space="preserve">15, </w:t>
      </w:r>
      <w:r w:rsidRPr="00B77B26">
        <w:rPr>
          <w:rFonts w:ascii="Times New Roman" w:hAnsi="Times New Roman" w:cs="Times New Roman"/>
          <w:sz w:val="24"/>
          <w:szCs w:val="24"/>
        </w:rPr>
        <w:t>107-117</w:t>
      </w:r>
    </w:p>
    <w:p w14:paraId="09A3B98E" w14:textId="77777777" w:rsidR="00741A30" w:rsidRPr="00B77B26" w:rsidRDefault="00741A30" w:rsidP="00741A30">
      <w:pPr>
        <w:pStyle w:val="BodyText"/>
        <w:ind w:left="567" w:hanging="567"/>
        <w:jc w:val="both"/>
        <w:rPr>
          <w:rFonts w:ascii="Times New Roman" w:hAnsi="Times New Roman" w:cs="Times New Roman"/>
          <w:i/>
          <w:sz w:val="24"/>
          <w:szCs w:val="24"/>
        </w:rPr>
      </w:pPr>
      <w:r w:rsidRPr="00B77B26">
        <w:rPr>
          <w:rFonts w:ascii="Times New Roman" w:hAnsi="Times New Roman" w:cs="Times New Roman"/>
          <w:sz w:val="24"/>
          <w:szCs w:val="24"/>
        </w:rPr>
        <w:t>Smith, R</w:t>
      </w:r>
      <w:r>
        <w:rPr>
          <w:rFonts w:ascii="Times New Roman" w:hAnsi="Times New Roman" w:cs="Times New Roman"/>
          <w:sz w:val="24"/>
          <w:szCs w:val="24"/>
        </w:rPr>
        <w:t>.</w:t>
      </w:r>
      <w:r w:rsidRPr="00B77B26">
        <w:rPr>
          <w:rFonts w:ascii="Times New Roman" w:hAnsi="Times New Roman" w:cs="Times New Roman"/>
          <w:sz w:val="24"/>
          <w:szCs w:val="24"/>
        </w:rPr>
        <w:t xml:space="preserve"> (2009) ‘Childhood, Agency and Youth Justice’.</w:t>
      </w:r>
      <w:r w:rsidRPr="00B77B26">
        <w:rPr>
          <w:rFonts w:ascii="Times New Roman" w:hAnsi="Times New Roman" w:cs="Times New Roman"/>
          <w:i/>
          <w:sz w:val="24"/>
          <w:szCs w:val="24"/>
        </w:rPr>
        <w:t xml:space="preserve"> Children and Society</w:t>
      </w:r>
      <w:r w:rsidRPr="00B77B26">
        <w:rPr>
          <w:rFonts w:ascii="Times New Roman" w:hAnsi="Times New Roman" w:cs="Times New Roman"/>
          <w:sz w:val="24"/>
          <w:szCs w:val="24"/>
        </w:rPr>
        <w:t xml:space="preserve"> Vol. 23, 252-264</w:t>
      </w:r>
      <w:r w:rsidRPr="00B77B26">
        <w:rPr>
          <w:rFonts w:ascii="Times New Roman" w:hAnsi="Times New Roman" w:cs="Times New Roman"/>
          <w:i/>
          <w:sz w:val="24"/>
          <w:szCs w:val="24"/>
        </w:rPr>
        <w:t xml:space="preserve">  </w:t>
      </w:r>
    </w:p>
    <w:p w14:paraId="770AF5C3" w14:textId="7B8F9E5C" w:rsidR="00953C81" w:rsidRPr="00B77B26" w:rsidRDefault="00953C81" w:rsidP="00953C81">
      <w:pPr>
        <w:ind w:left="567" w:hanging="567"/>
        <w:rPr>
          <w:rFonts w:ascii="Times New Roman" w:hAnsi="Times New Roman" w:cs="Times New Roman"/>
          <w:sz w:val="24"/>
          <w:szCs w:val="24"/>
        </w:rPr>
      </w:pPr>
      <w:r w:rsidRPr="00B77B26">
        <w:rPr>
          <w:rFonts w:ascii="Times New Roman" w:hAnsi="Times New Roman" w:cs="Times New Roman"/>
          <w:sz w:val="24"/>
          <w:szCs w:val="24"/>
        </w:rPr>
        <w:t>Smith, R. (2011)</w:t>
      </w:r>
      <w:r w:rsidRPr="00B77B26">
        <w:rPr>
          <w:rFonts w:ascii="Times New Roman" w:hAnsi="Times New Roman" w:cs="Times New Roman"/>
          <w:i/>
          <w:sz w:val="24"/>
          <w:szCs w:val="24"/>
        </w:rPr>
        <w:t xml:space="preserve"> Doing Justice to Young People: Youth Crime and Social Justice, </w:t>
      </w:r>
      <w:r w:rsidRPr="00B77B26">
        <w:rPr>
          <w:rFonts w:ascii="Times New Roman" w:hAnsi="Times New Roman" w:cs="Times New Roman"/>
          <w:sz w:val="24"/>
          <w:szCs w:val="24"/>
        </w:rPr>
        <w:t xml:space="preserve">Oxford: Willan Publishing </w:t>
      </w:r>
    </w:p>
    <w:p w14:paraId="7013CF48" w14:textId="4B03728B" w:rsidR="00724E45" w:rsidRPr="00B77B26" w:rsidRDefault="00724E45" w:rsidP="00724E45">
      <w:pPr>
        <w:pStyle w:val="HTMLPreformatted"/>
        <w:ind w:left="567" w:hanging="567"/>
        <w:rPr>
          <w:rFonts w:ascii="Times New Roman" w:hAnsi="Times New Roman" w:cs="Times New Roman"/>
          <w:b/>
          <w:sz w:val="24"/>
          <w:szCs w:val="24"/>
        </w:rPr>
      </w:pPr>
      <w:r w:rsidRPr="00B77B26">
        <w:rPr>
          <w:rFonts w:ascii="Times New Roman" w:hAnsi="Times New Roman" w:cs="Times New Roman"/>
          <w:sz w:val="24"/>
          <w:szCs w:val="24"/>
        </w:rPr>
        <w:t xml:space="preserve">Stalford, H., Cairns, L., Marshall, J. and Woodhouse, S. (2015-17) </w:t>
      </w:r>
      <w:r w:rsidRPr="00B77B26">
        <w:rPr>
          <w:rFonts w:ascii="Times New Roman" w:hAnsi="Times New Roman" w:cs="Times New Roman"/>
          <w:sz w:val="24"/>
          <w:szCs w:val="24"/>
          <w:lang w:val="en-US"/>
        </w:rPr>
        <w:t xml:space="preserve">T.A.L.E. (Training Activities for Legal Experts on children rights) European Commission, EU Grant Agreement  </w:t>
      </w:r>
      <w:r w:rsidRPr="00B77B26">
        <w:rPr>
          <w:rFonts w:ascii="Times New Roman" w:hAnsi="Times New Roman" w:cs="Times New Roman"/>
          <w:sz w:val="24"/>
          <w:szCs w:val="24"/>
        </w:rPr>
        <w:t>JUST/2014/RCHI/AG/PROF/7052</w:t>
      </w:r>
    </w:p>
    <w:p w14:paraId="6B9BAD37" w14:textId="30DEC077" w:rsidR="00667B63" w:rsidRPr="00B77B26" w:rsidRDefault="00640613" w:rsidP="000D104A">
      <w:pPr>
        <w:pStyle w:val="BodyText"/>
        <w:spacing w:line="360" w:lineRule="auto"/>
        <w:ind w:left="567" w:hanging="567"/>
        <w:jc w:val="both"/>
        <w:rPr>
          <w:rFonts w:ascii="Times New Roman" w:hAnsi="Times New Roman" w:cs="Times New Roman"/>
          <w:i/>
          <w:sz w:val="24"/>
          <w:szCs w:val="24"/>
        </w:rPr>
      </w:pPr>
      <w:r w:rsidRPr="00B77B26">
        <w:rPr>
          <w:rFonts w:ascii="Times New Roman" w:hAnsi="Times New Roman" w:cs="Times New Roman"/>
          <w:sz w:val="24"/>
          <w:szCs w:val="24"/>
        </w:rPr>
        <w:t>Watkins, D.</w:t>
      </w:r>
      <w:r w:rsidRPr="00B77B26">
        <w:rPr>
          <w:rFonts w:ascii="Times New Roman" w:hAnsi="Times New Roman" w:cs="Times New Roman"/>
        </w:rPr>
        <w:t>,</w:t>
      </w:r>
      <w:r w:rsidRPr="00B77B26">
        <w:rPr>
          <w:rFonts w:ascii="Times New Roman" w:hAnsi="Times New Roman" w:cs="Times New Roman"/>
          <w:sz w:val="24"/>
          <w:szCs w:val="24"/>
        </w:rPr>
        <w:t xml:space="preserve"> Lai-Chong, E., Barwick, J., and Kirk, J (2017 forthcoming) ‘Exploring children’s understanding of the law in their everyday lives’ </w:t>
      </w:r>
      <w:r w:rsidRPr="00B77B26">
        <w:rPr>
          <w:rFonts w:ascii="Times New Roman" w:hAnsi="Times New Roman" w:cs="Times New Roman"/>
          <w:i/>
          <w:sz w:val="24"/>
          <w:szCs w:val="24"/>
        </w:rPr>
        <w:t>Legal Studies</w:t>
      </w:r>
    </w:p>
    <w:sectPr w:rsidR="00667B63" w:rsidRPr="00B77B26" w:rsidSect="000D104A">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C2D61" w14:textId="77777777" w:rsidR="00047923" w:rsidRDefault="00047923" w:rsidP="00AE01AB">
      <w:pPr>
        <w:spacing w:after="0" w:line="240" w:lineRule="auto"/>
      </w:pPr>
      <w:r>
        <w:separator/>
      </w:r>
    </w:p>
  </w:endnote>
  <w:endnote w:type="continuationSeparator" w:id="0">
    <w:p w14:paraId="213FDBB4" w14:textId="77777777" w:rsidR="00047923" w:rsidRDefault="00047923" w:rsidP="00AE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linePro-Bold">
    <w:altName w:val="DaxlinePro-Bold"/>
    <w:panose1 w:val="00000000000000000000"/>
    <w:charset w:val="00"/>
    <w:family w:val="swiss"/>
    <w:notTrueType/>
    <w:pitch w:val="default"/>
    <w:sig w:usb0="00000003" w:usb1="00000000" w:usb2="00000000" w:usb3="00000000" w:csb0="00000001"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69975" w14:textId="77777777" w:rsidR="00047923" w:rsidRDefault="00047923" w:rsidP="00AE01AB">
      <w:pPr>
        <w:spacing w:after="0" w:line="240" w:lineRule="auto"/>
      </w:pPr>
      <w:r>
        <w:separator/>
      </w:r>
    </w:p>
  </w:footnote>
  <w:footnote w:type="continuationSeparator" w:id="0">
    <w:p w14:paraId="6A737342" w14:textId="77777777" w:rsidR="00047923" w:rsidRDefault="00047923" w:rsidP="00AE01AB">
      <w:pPr>
        <w:spacing w:after="0" w:line="240" w:lineRule="auto"/>
      </w:pPr>
      <w:r>
        <w:continuationSeparator/>
      </w:r>
    </w:p>
  </w:footnote>
  <w:footnote w:id="1">
    <w:p w14:paraId="7D9B0233" w14:textId="1D6CCC43" w:rsidR="00F4084F" w:rsidRDefault="00F4084F">
      <w:pPr>
        <w:pStyle w:val="FootnoteText"/>
      </w:pPr>
      <w:r w:rsidRPr="00F4084F">
        <w:rPr>
          <w:rStyle w:val="FootnoteReference"/>
        </w:rPr>
        <w:sym w:font="Symbol" w:char="F02A"/>
      </w:r>
      <w:r>
        <w:t xml:space="preserve"> corresponding author </w:t>
      </w:r>
      <w:hyperlink r:id="rId1" w:history="1">
        <w:r w:rsidRPr="009D5CF5">
          <w:rPr>
            <w:rStyle w:val="Hyperlink"/>
          </w:rPr>
          <w:t>stalford@liv.ac.uk</w:t>
        </w:r>
      </w:hyperlink>
      <w:r>
        <w:t xml:space="preserve">. We would like to express out thanks to the 58 children and young people in England the Republic of Ireland who took part in </w:t>
      </w:r>
      <w:r>
        <w:t>the project that underpins this paper</w:t>
      </w:r>
      <w:r>
        <w:t xml:space="preserve">, and to the Council of Europe for funding it. We are grateful also to the anonymous reviewers for their feedback. </w:t>
      </w:r>
      <w:bookmarkStart w:id="0" w:name="_GoBack"/>
      <w:bookmarkEnd w:id="0"/>
    </w:p>
  </w:footnote>
  <w:footnote w:id="2">
    <w:p w14:paraId="3E300E63" w14:textId="5B513800" w:rsidR="00F3111F" w:rsidRPr="009036DD" w:rsidRDefault="00F3111F" w:rsidP="00E4473C">
      <w:pPr>
        <w:pStyle w:val="NoSpacing2"/>
        <w:jc w:val="both"/>
        <w:rPr>
          <w:rFonts w:ascii="Times New Roman" w:hAnsi="Times New Roman"/>
          <w:sz w:val="20"/>
          <w:szCs w:val="20"/>
        </w:rPr>
      </w:pPr>
      <w:r w:rsidRPr="009036DD">
        <w:rPr>
          <w:rStyle w:val="FootnoteReference"/>
          <w:rFonts w:ascii="Times New Roman" w:hAnsi="Times New Roman"/>
          <w:sz w:val="20"/>
          <w:szCs w:val="20"/>
        </w:rPr>
        <w:footnoteRef/>
      </w:r>
      <w:r w:rsidRPr="009036DD">
        <w:rPr>
          <w:rFonts w:ascii="Times New Roman" w:hAnsi="Times New Roman"/>
          <w:sz w:val="20"/>
          <w:szCs w:val="20"/>
        </w:rPr>
        <w:t>“Article 12… specifies that opportunities to be heard have to be provided in particular in any judicial and administrative proceedings affecting the child... A child cannot be heard effectively where the environment is intimidating, hostile, insensitive or inappropriate for her or his age. Proceedings must be both accessible and child-appropriate.” (paras 32 and 34)</w:t>
      </w:r>
    </w:p>
  </w:footnote>
  <w:footnote w:id="3">
    <w:p w14:paraId="52C8BE31" w14:textId="77777777" w:rsidR="00D57189" w:rsidRPr="009036DD" w:rsidRDefault="00D57189" w:rsidP="00D57189">
      <w:pPr>
        <w:pStyle w:val="FootnoteText"/>
        <w:rPr>
          <w:rFonts w:ascii="Times New Roman" w:hAnsi="Times New Roman" w:cs="Times New Roman"/>
        </w:rPr>
      </w:pPr>
      <w:r w:rsidRPr="009036DD">
        <w:rPr>
          <w:rStyle w:val="FootnoteReference"/>
          <w:rFonts w:ascii="Times New Roman" w:hAnsi="Times New Roman" w:cs="Times New Roman"/>
        </w:rPr>
        <w:footnoteRef/>
      </w:r>
      <w:r w:rsidRPr="009036DD">
        <w:rPr>
          <w:rFonts w:ascii="Times New Roman" w:hAnsi="Times New Roman" w:cs="Times New Roman"/>
        </w:rPr>
        <w:t xml:space="preserve"> The online project briefing is available on YouTube at the following link: </w:t>
      </w:r>
      <w:r>
        <w:rPr>
          <w:rFonts w:ascii="Times New Roman" w:hAnsi="Times New Roman" w:cs="Times New Roman"/>
        </w:rPr>
        <w:t>[insert link here]</w:t>
      </w:r>
    </w:p>
    <w:p w14:paraId="7A354606" w14:textId="77777777" w:rsidR="00D57189" w:rsidRPr="009036DD" w:rsidRDefault="00D57189" w:rsidP="00D57189">
      <w:pPr>
        <w:pStyle w:val="FootnoteText"/>
        <w:rPr>
          <w:rFonts w:ascii="Times New Roman" w:hAnsi="Times New Roman" w:cs="Times New Roman"/>
        </w:rPr>
      </w:pPr>
    </w:p>
  </w:footnote>
  <w:footnote w:id="4">
    <w:p w14:paraId="34C29841" w14:textId="476D2462" w:rsidR="006A7C03" w:rsidRPr="00154F3F" w:rsidRDefault="006A7C03">
      <w:pPr>
        <w:pStyle w:val="FootnoteText"/>
        <w:rPr>
          <w:rFonts w:ascii="Times New Roman" w:hAnsi="Times New Roman" w:cs="Times New Roman"/>
        </w:rPr>
      </w:pPr>
      <w:r w:rsidRPr="00154F3F">
        <w:rPr>
          <w:rStyle w:val="FootnoteReference"/>
          <w:rFonts w:ascii="Times New Roman" w:hAnsi="Times New Roman" w:cs="Times New Roman"/>
        </w:rPr>
        <w:footnoteRef/>
      </w:r>
      <w:r w:rsidRPr="00154F3F">
        <w:rPr>
          <w:rFonts w:ascii="Times New Roman" w:hAnsi="Times New Roman" w:cs="Times New Roman"/>
        </w:rPr>
        <w:t xml:space="preserve"> We did not aim specifically to recruit children and young people with disabilities to the project; some of those who participated may well have had special educational needs, but we did not ask them to disclose such issues. The only pre-condition for their participation was that they had some experience of the family justice process.   </w:t>
      </w:r>
    </w:p>
  </w:footnote>
  <w:footnote w:id="5">
    <w:p w14:paraId="07A24621" w14:textId="77777777" w:rsidR="00F3111F" w:rsidRPr="009036DD" w:rsidRDefault="00F3111F" w:rsidP="00E4473C">
      <w:pPr>
        <w:pStyle w:val="FootnoteText"/>
        <w:jc w:val="both"/>
        <w:rPr>
          <w:rFonts w:ascii="Times New Roman" w:hAnsi="Times New Roman" w:cs="Times New Roman"/>
        </w:rPr>
      </w:pPr>
      <w:r w:rsidRPr="009036DD">
        <w:rPr>
          <w:rStyle w:val="FootnoteReference"/>
          <w:rFonts w:ascii="Times New Roman" w:hAnsi="Times New Roman" w:cs="Times New Roman"/>
        </w:rPr>
        <w:footnoteRef/>
      </w:r>
      <w:r w:rsidRPr="009036DD">
        <w:rPr>
          <w:rFonts w:ascii="Times New Roman" w:hAnsi="Times New Roman" w:cs="Times New Roman"/>
        </w:rPr>
        <w:t xml:space="preserve"> The Legal Aid changes came into force on 1 April 2013 by virtue of the Legal Aid Sentencing and Punishment of Offenders Act 2012, removing from the scope of legal aid funding a range of civil and administrative issues, of relevance to children, including private family law (custody and maintenance), personal injury, education, a significant proportion of immigration cases, housing and welfare benefits.  </w:t>
      </w:r>
    </w:p>
  </w:footnote>
  <w:footnote w:id="6">
    <w:p w14:paraId="4BB1722C" w14:textId="41C6C3E6" w:rsidR="00F3111F" w:rsidRPr="009036DD" w:rsidRDefault="00F3111F" w:rsidP="00F3111F">
      <w:pPr>
        <w:spacing w:line="240" w:lineRule="auto"/>
        <w:rPr>
          <w:rFonts w:ascii="Times New Roman" w:hAnsi="Times New Roman" w:cs="Times New Roman"/>
          <w:sz w:val="20"/>
          <w:szCs w:val="20"/>
        </w:rPr>
      </w:pPr>
      <w:r w:rsidRPr="009036DD">
        <w:rPr>
          <w:rStyle w:val="FootnoteReference"/>
          <w:rFonts w:ascii="Times New Roman" w:hAnsi="Times New Roman" w:cs="Times New Roman"/>
          <w:sz w:val="20"/>
          <w:szCs w:val="20"/>
        </w:rPr>
        <w:footnoteRef/>
      </w:r>
      <w:r w:rsidRPr="009036DD">
        <w:rPr>
          <w:rFonts w:ascii="Times New Roman" w:hAnsi="Times New Roman" w:cs="Times New Roman"/>
          <w:sz w:val="20"/>
          <w:szCs w:val="20"/>
        </w:rPr>
        <w:t xml:space="preserve"> See notably the ‘Lawstuff’ resource developed by CORAM children’s legal centre: http://lawstuff.org.uk/ </w:t>
      </w:r>
    </w:p>
  </w:footnote>
  <w:footnote w:id="7">
    <w:p w14:paraId="1F573416" w14:textId="47BBDB6E" w:rsidR="00DF14B9" w:rsidRPr="009036DD" w:rsidRDefault="00DF14B9">
      <w:pPr>
        <w:pStyle w:val="FootnoteText"/>
        <w:rPr>
          <w:rFonts w:ascii="Times New Roman" w:hAnsi="Times New Roman" w:cs="Times New Roman"/>
        </w:rPr>
      </w:pPr>
      <w:r w:rsidRPr="009036DD">
        <w:rPr>
          <w:rStyle w:val="FootnoteReference"/>
          <w:rFonts w:ascii="Times New Roman" w:hAnsi="Times New Roman" w:cs="Times New Roman"/>
        </w:rPr>
        <w:footnoteRef/>
      </w:r>
      <w:r w:rsidRPr="009036DD">
        <w:rPr>
          <w:rFonts w:ascii="Times New Roman" w:hAnsi="Times New Roman" w:cs="Times New Roman"/>
        </w:rPr>
        <w:t xml:space="preserve"> This omission is reinforced by subsequent research, funded by the European Commission</w:t>
      </w:r>
      <w:r w:rsidR="002E11A8" w:rsidRPr="009036DD">
        <w:rPr>
          <w:rFonts w:ascii="Times New Roman" w:hAnsi="Times New Roman" w:cs="Times New Roman"/>
        </w:rPr>
        <w:t xml:space="preserve"> in which the authors are involved</w:t>
      </w:r>
      <w:r w:rsidRPr="009036DD">
        <w:rPr>
          <w:rFonts w:ascii="Times New Roman" w:hAnsi="Times New Roman" w:cs="Times New Roman"/>
        </w:rPr>
        <w:t xml:space="preserve">, aimed at developing </w:t>
      </w:r>
      <w:r w:rsidR="00650424" w:rsidRPr="009036DD">
        <w:rPr>
          <w:rFonts w:ascii="Times New Roman" w:hAnsi="Times New Roman" w:cs="Times New Roman"/>
        </w:rPr>
        <w:t xml:space="preserve">(in collaboration with young people) </w:t>
      </w:r>
      <w:r w:rsidRPr="009036DD">
        <w:rPr>
          <w:rFonts w:ascii="Times New Roman" w:hAnsi="Times New Roman" w:cs="Times New Roman"/>
        </w:rPr>
        <w:t>training for legal practitioners on how to adopt a child friendly approach to legal case work involving children (</w:t>
      </w:r>
      <w:r w:rsidR="000D104A">
        <w:rPr>
          <w:rFonts w:ascii="Times New Roman" w:hAnsi="Times New Roman" w:cs="Times New Roman"/>
        </w:rPr>
        <w:t>PROJECT NAME</w:t>
      </w:r>
      <w:r w:rsidRPr="009036DD">
        <w:rPr>
          <w:rFonts w:ascii="Times New Roman" w:hAnsi="Times New Roman" w:cs="Times New Roman"/>
        </w:rPr>
        <w:t xml:space="preserve">, 2015-17). </w:t>
      </w:r>
    </w:p>
  </w:footnote>
  <w:footnote w:id="8">
    <w:p w14:paraId="2A7E9761" w14:textId="2CE11095" w:rsidR="00E94DEA" w:rsidRPr="009036DD" w:rsidRDefault="00F3111F" w:rsidP="00C949F4">
      <w:pPr>
        <w:pStyle w:val="FootnoteText"/>
        <w:rPr>
          <w:rFonts w:ascii="Times New Roman" w:hAnsi="Times New Roman" w:cs="Times New Roman"/>
        </w:rPr>
      </w:pPr>
      <w:r w:rsidRPr="009036DD">
        <w:rPr>
          <w:rStyle w:val="FootnoteReference"/>
          <w:rFonts w:ascii="Times New Roman" w:hAnsi="Times New Roman" w:cs="Times New Roman"/>
        </w:rPr>
        <w:footnoteRef/>
      </w:r>
      <w:r w:rsidRPr="009036DD">
        <w:rPr>
          <w:rFonts w:ascii="Times New Roman" w:hAnsi="Times New Roman" w:cs="Times New Roman"/>
        </w:rPr>
        <w:t xml:space="preserve"> </w:t>
      </w:r>
      <w:r w:rsidR="00E94DEA" w:rsidRPr="009036DD">
        <w:rPr>
          <w:rFonts w:ascii="Times New Roman" w:hAnsi="Times New Roman" w:cs="Times New Roman"/>
        </w:rPr>
        <w:t>http://fra.europa.eu/en/news/2014/fra-brochure-explains-child-friendly-justice-children</w:t>
      </w:r>
    </w:p>
  </w:footnote>
  <w:footnote w:id="9">
    <w:p w14:paraId="580ACF97" w14:textId="1327D3AF" w:rsidR="00F35F1B" w:rsidRPr="009036DD" w:rsidRDefault="00F35F1B" w:rsidP="000467CE">
      <w:pPr>
        <w:pStyle w:val="Default"/>
        <w:rPr>
          <w:rFonts w:ascii="Times New Roman" w:hAnsi="Times New Roman" w:cs="Times New Roman"/>
          <w:sz w:val="20"/>
          <w:szCs w:val="20"/>
        </w:rPr>
      </w:pPr>
      <w:r w:rsidRPr="009036DD">
        <w:rPr>
          <w:rStyle w:val="FootnoteReference"/>
          <w:rFonts w:ascii="Times New Roman" w:hAnsi="Times New Roman" w:cs="Times New Roman"/>
          <w:sz w:val="20"/>
          <w:szCs w:val="20"/>
        </w:rPr>
        <w:footnoteRef/>
      </w:r>
      <w:r w:rsidRPr="009036DD">
        <w:rPr>
          <w:rFonts w:ascii="Times New Roman" w:hAnsi="Times New Roman" w:cs="Times New Roman"/>
          <w:sz w:val="20"/>
          <w:szCs w:val="20"/>
        </w:rPr>
        <w:t xml:space="preserve"> The animations </w:t>
      </w:r>
      <w:r w:rsidR="000467CE">
        <w:rPr>
          <w:rFonts w:ascii="Times New Roman" w:hAnsi="Times New Roman" w:cs="Times New Roman"/>
          <w:sz w:val="20"/>
          <w:szCs w:val="20"/>
        </w:rPr>
        <w:t xml:space="preserve">and project documentary </w:t>
      </w:r>
      <w:r w:rsidRPr="009036DD">
        <w:rPr>
          <w:rFonts w:ascii="Times New Roman" w:hAnsi="Times New Roman" w:cs="Times New Roman"/>
          <w:sz w:val="20"/>
          <w:szCs w:val="20"/>
        </w:rPr>
        <w:t xml:space="preserve">can be viewed here: </w:t>
      </w:r>
      <w:hyperlink r:id="rId2" w:history="1">
        <w:r w:rsidRPr="009036DD">
          <w:rPr>
            <w:rStyle w:val="Hyperlink"/>
            <w:rFonts w:ascii="Times New Roman" w:hAnsi="Times New Roman" w:cs="Times New Roman"/>
            <w:sz w:val="20"/>
            <w:szCs w:val="20"/>
          </w:rPr>
          <w:t>https://www.youtube.com/playlist?list=PLXz7NWZi5SdKcqu4DE6m4MOEL3DqWMl9C</w:t>
        </w:r>
      </w:hyperlink>
      <w:r w:rsidRPr="009036DD">
        <w:rPr>
          <w:rFonts w:ascii="Times New Roman" w:hAnsi="Times New Roman" w:cs="Times New Roman"/>
          <w:sz w:val="20"/>
          <w:szCs w:val="20"/>
        </w:rPr>
        <w:t xml:space="preserve">. </w:t>
      </w:r>
    </w:p>
    <w:p w14:paraId="31CABE54" w14:textId="77777777" w:rsidR="00F35F1B" w:rsidRPr="009036DD" w:rsidRDefault="00F35F1B" w:rsidP="00F35F1B">
      <w:pPr>
        <w:pStyle w:val="FootnoteText"/>
        <w:rPr>
          <w:rFonts w:ascii="Times New Roman" w:hAnsi="Times New Roman" w:cs="Times New Roman"/>
        </w:rPr>
      </w:pPr>
    </w:p>
  </w:footnote>
  <w:footnote w:id="10">
    <w:p w14:paraId="75A790C2" w14:textId="79CFE548" w:rsidR="00C23A49" w:rsidRDefault="00C23A49">
      <w:pPr>
        <w:pStyle w:val="FootnoteText"/>
      </w:pPr>
      <w:r>
        <w:rPr>
          <w:rStyle w:val="FootnoteReference"/>
        </w:rPr>
        <w:footnoteRef/>
      </w:r>
      <w:r>
        <w:t xml:space="preserve"> There is insufficient scope in this paper to explore the risks associated with young people’s use of online media but we suggest that supported </w:t>
      </w:r>
      <w:r w:rsidR="0001471B">
        <w:t xml:space="preserve">use of reliable online information materials that have been developed through rigorous, participatory methods should be </w:t>
      </w:r>
      <w:r w:rsidR="008B0A84">
        <w:t>encouraged</w:t>
      </w:r>
      <w:r w:rsidR="0001471B">
        <w:t xml:space="preserve"> </w:t>
      </w:r>
    </w:p>
  </w:footnote>
  <w:footnote w:id="11">
    <w:p w14:paraId="3A372820" w14:textId="6BCD130F" w:rsidR="003C1251" w:rsidRDefault="003C1251">
      <w:pPr>
        <w:pStyle w:val="FootnoteText"/>
      </w:pPr>
      <w:r>
        <w:rPr>
          <w:rStyle w:val="FootnoteReference"/>
        </w:rPr>
        <w:footnoteRef/>
      </w:r>
      <w:r>
        <w:t xml:space="preserve"> There was insufficient scope to explore these issues in our pilot. </w:t>
      </w:r>
    </w:p>
  </w:footnote>
  <w:footnote w:id="12">
    <w:p w14:paraId="43780CBD" w14:textId="77777777" w:rsidR="00051E9A" w:rsidRPr="009036DD" w:rsidRDefault="00051E9A" w:rsidP="00051E9A">
      <w:pPr>
        <w:pStyle w:val="FootnoteText"/>
        <w:jc w:val="both"/>
        <w:rPr>
          <w:rFonts w:ascii="Times New Roman" w:hAnsi="Times New Roman" w:cs="Times New Roman"/>
        </w:rPr>
      </w:pPr>
      <w:r w:rsidRPr="009036DD">
        <w:rPr>
          <w:rStyle w:val="FootnoteReference"/>
          <w:rFonts w:ascii="Times New Roman" w:hAnsi="Times New Roman" w:cs="Times New Roman"/>
        </w:rPr>
        <w:footnoteRef/>
      </w:r>
      <w:r w:rsidRPr="009036DD">
        <w:rPr>
          <w:rFonts w:ascii="Times New Roman" w:hAnsi="Times New Roman" w:cs="Times New Roman"/>
        </w:rPr>
        <w:t xml:space="preserve"> Livingstone and Brake ‘On the Rapid Rise of Social Networking Sites: new Findings and Policy Implications’ (2010) 24 Children &amp; Society 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68C"/>
    <w:multiLevelType w:val="hybridMultilevel"/>
    <w:tmpl w:val="4FFC06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206BF"/>
    <w:multiLevelType w:val="hybridMultilevel"/>
    <w:tmpl w:val="0B8C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E1BBE"/>
    <w:multiLevelType w:val="hybridMultilevel"/>
    <w:tmpl w:val="20AA6CE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4F24072"/>
    <w:multiLevelType w:val="multilevel"/>
    <w:tmpl w:val="10CCE1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1E1037"/>
    <w:multiLevelType w:val="hybridMultilevel"/>
    <w:tmpl w:val="55A06FC8"/>
    <w:lvl w:ilvl="0" w:tplc="0B4CC256">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64CA1"/>
    <w:multiLevelType w:val="hybridMultilevel"/>
    <w:tmpl w:val="F8F462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34787B"/>
    <w:multiLevelType w:val="hybridMultilevel"/>
    <w:tmpl w:val="C3CA92C4"/>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6246EB7"/>
    <w:multiLevelType w:val="hybridMultilevel"/>
    <w:tmpl w:val="3E4EAD6E"/>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8655773"/>
    <w:multiLevelType w:val="multilevel"/>
    <w:tmpl w:val="C4904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7A36C1"/>
    <w:multiLevelType w:val="hybridMultilevel"/>
    <w:tmpl w:val="E1E2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A12E5"/>
    <w:multiLevelType w:val="hybridMultilevel"/>
    <w:tmpl w:val="DC7298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855084"/>
    <w:multiLevelType w:val="hybridMultilevel"/>
    <w:tmpl w:val="C6B8FB48"/>
    <w:lvl w:ilvl="0" w:tplc="AA3C3E0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07CBF"/>
    <w:multiLevelType w:val="multilevel"/>
    <w:tmpl w:val="E752C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8610D3"/>
    <w:multiLevelType w:val="hybridMultilevel"/>
    <w:tmpl w:val="95D0EB0E"/>
    <w:lvl w:ilvl="0" w:tplc="DDB2A5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83C60"/>
    <w:multiLevelType w:val="hybridMultilevel"/>
    <w:tmpl w:val="D86A1A7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E0B05"/>
    <w:multiLevelType w:val="hybridMultilevel"/>
    <w:tmpl w:val="C52CCC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C0156"/>
    <w:multiLevelType w:val="hybridMultilevel"/>
    <w:tmpl w:val="DD2A4834"/>
    <w:lvl w:ilvl="0" w:tplc="0809001B">
      <w:start w:val="1"/>
      <w:numFmt w:val="lowerRoman"/>
      <w:lvlText w:val="%1."/>
      <w:lvlJc w:val="right"/>
      <w:pPr>
        <w:ind w:left="720" w:hanging="360"/>
      </w:pPr>
    </w:lvl>
    <w:lvl w:ilvl="1" w:tplc="5F40AC82">
      <w:start w:val="1"/>
      <w:numFmt w:val="decimal"/>
      <w:lvlText w:val="%2)"/>
      <w:lvlJc w:val="left"/>
      <w:pPr>
        <w:ind w:left="1440" w:hanging="360"/>
      </w:pPr>
      <w:rPr>
        <w:rFonts w:hint="default"/>
      </w:rPr>
    </w:lvl>
    <w:lvl w:ilvl="2" w:tplc="A7306F5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6A58CC"/>
    <w:multiLevelType w:val="hybridMultilevel"/>
    <w:tmpl w:val="9192F564"/>
    <w:lvl w:ilvl="0" w:tplc="0809000F">
      <w:start w:val="1"/>
      <w:numFmt w:val="decimal"/>
      <w:lvlText w:val="%1."/>
      <w:lvlJc w:val="left"/>
      <w:pPr>
        <w:ind w:left="720" w:hanging="360"/>
      </w:pPr>
    </w:lvl>
    <w:lvl w:ilvl="1" w:tplc="5F40AC82">
      <w:start w:val="1"/>
      <w:numFmt w:val="decimal"/>
      <w:lvlText w:val="%2)"/>
      <w:lvlJc w:val="left"/>
      <w:pPr>
        <w:ind w:left="1440" w:hanging="360"/>
      </w:pPr>
      <w:rPr>
        <w:rFonts w:hint="default"/>
      </w:rPr>
    </w:lvl>
    <w:lvl w:ilvl="2" w:tplc="A7306F5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D30C1"/>
    <w:multiLevelType w:val="hybridMultilevel"/>
    <w:tmpl w:val="60203E96"/>
    <w:lvl w:ilvl="0" w:tplc="D614659A">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60303"/>
    <w:multiLevelType w:val="hybridMultilevel"/>
    <w:tmpl w:val="D570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124E1"/>
    <w:multiLevelType w:val="hybridMultilevel"/>
    <w:tmpl w:val="7714A750"/>
    <w:lvl w:ilvl="0" w:tplc="D614659A">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34AAF"/>
    <w:multiLevelType w:val="multilevel"/>
    <w:tmpl w:val="C4904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97361F"/>
    <w:multiLevelType w:val="hybridMultilevel"/>
    <w:tmpl w:val="1C509B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D5822"/>
    <w:multiLevelType w:val="hybridMultilevel"/>
    <w:tmpl w:val="D668DB0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E94A2D"/>
    <w:multiLevelType w:val="hybridMultilevel"/>
    <w:tmpl w:val="B5D8BFB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1D56CD"/>
    <w:multiLevelType w:val="hybridMultilevel"/>
    <w:tmpl w:val="979249CE"/>
    <w:lvl w:ilvl="0" w:tplc="08090017">
      <w:start w:val="1"/>
      <w:numFmt w:val="lowerLetter"/>
      <w:lvlText w:val="%1)"/>
      <w:lvlJc w:val="left"/>
      <w:pPr>
        <w:ind w:left="720" w:hanging="360"/>
      </w:pPr>
      <w:rPr>
        <w:rFonts w:hint="default"/>
      </w:rPr>
    </w:lvl>
    <w:lvl w:ilvl="1" w:tplc="DCE6F6B6">
      <w:start w:val="1"/>
      <w:numFmt w:val="lowerRoman"/>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193F12"/>
    <w:multiLevelType w:val="hybridMultilevel"/>
    <w:tmpl w:val="CB783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B5DD0"/>
    <w:multiLevelType w:val="multilevel"/>
    <w:tmpl w:val="C49043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E5B44F5"/>
    <w:multiLevelType w:val="hybridMultilevel"/>
    <w:tmpl w:val="83503980"/>
    <w:lvl w:ilvl="0" w:tplc="6E66B87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8"/>
  </w:num>
  <w:num w:numId="4">
    <w:abstractNumId w:val="20"/>
  </w:num>
  <w:num w:numId="5">
    <w:abstractNumId w:val="13"/>
  </w:num>
  <w:num w:numId="6">
    <w:abstractNumId w:val="17"/>
  </w:num>
  <w:num w:numId="7">
    <w:abstractNumId w:val="24"/>
  </w:num>
  <w:num w:numId="8">
    <w:abstractNumId w:val="14"/>
  </w:num>
  <w:num w:numId="9">
    <w:abstractNumId w:val="0"/>
  </w:num>
  <w:num w:numId="10">
    <w:abstractNumId w:val="10"/>
  </w:num>
  <w:num w:numId="11">
    <w:abstractNumId w:val="7"/>
  </w:num>
  <w:num w:numId="12">
    <w:abstractNumId w:val="23"/>
  </w:num>
  <w:num w:numId="13">
    <w:abstractNumId w:val="6"/>
  </w:num>
  <w:num w:numId="14">
    <w:abstractNumId w:val="2"/>
  </w:num>
  <w:num w:numId="15">
    <w:abstractNumId w:val="1"/>
  </w:num>
  <w:num w:numId="16">
    <w:abstractNumId w:val="15"/>
  </w:num>
  <w:num w:numId="17">
    <w:abstractNumId w:val="16"/>
  </w:num>
  <w:num w:numId="18">
    <w:abstractNumId w:val="25"/>
  </w:num>
  <w:num w:numId="19">
    <w:abstractNumId w:val="26"/>
  </w:num>
  <w:num w:numId="20">
    <w:abstractNumId w:val="3"/>
  </w:num>
  <w:num w:numId="21">
    <w:abstractNumId w:val="28"/>
  </w:num>
  <w:num w:numId="22">
    <w:abstractNumId w:val="22"/>
  </w:num>
  <w:num w:numId="23">
    <w:abstractNumId w:val="21"/>
  </w:num>
  <w:num w:numId="24">
    <w:abstractNumId w:val="11"/>
  </w:num>
  <w:num w:numId="25">
    <w:abstractNumId w:val="9"/>
  </w:num>
  <w:num w:numId="26">
    <w:abstractNumId w:val="4"/>
  </w:num>
  <w:num w:numId="27">
    <w:abstractNumId w:val="19"/>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D9"/>
    <w:rsid w:val="000030C9"/>
    <w:rsid w:val="00004068"/>
    <w:rsid w:val="00010AF5"/>
    <w:rsid w:val="000111D6"/>
    <w:rsid w:val="0001471B"/>
    <w:rsid w:val="00016D6C"/>
    <w:rsid w:val="00017D5D"/>
    <w:rsid w:val="00017E57"/>
    <w:rsid w:val="000249A0"/>
    <w:rsid w:val="00031E3D"/>
    <w:rsid w:val="00035ED3"/>
    <w:rsid w:val="0003666A"/>
    <w:rsid w:val="00037B2E"/>
    <w:rsid w:val="0004050E"/>
    <w:rsid w:val="000420FB"/>
    <w:rsid w:val="000434D9"/>
    <w:rsid w:val="00044D18"/>
    <w:rsid w:val="00045284"/>
    <w:rsid w:val="000467CE"/>
    <w:rsid w:val="00047923"/>
    <w:rsid w:val="00050BA7"/>
    <w:rsid w:val="00051DC6"/>
    <w:rsid w:val="00051E9A"/>
    <w:rsid w:val="00054C7D"/>
    <w:rsid w:val="0005629B"/>
    <w:rsid w:val="00056477"/>
    <w:rsid w:val="00063F16"/>
    <w:rsid w:val="00071CAF"/>
    <w:rsid w:val="00074ABF"/>
    <w:rsid w:val="00074E48"/>
    <w:rsid w:val="00076D13"/>
    <w:rsid w:val="000803C2"/>
    <w:rsid w:val="00082E8F"/>
    <w:rsid w:val="000878C9"/>
    <w:rsid w:val="00092AA1"/>
    <w:rsid w:val="00094FB6"/>
    <w:rsid w:val="000A02AA"/>
    <w:rsid w:val="000A7BEA"/>
    <w:rsid w:val="000B175E"/>
    <w:rsid w:val="000B2BF9"/>
    <w:rsid w:val="000B53CD"/>
    <w:rsid w:val="000B70C9"/>
    <w:rsid w:val="000C073F"/>
    <w:rsid w:val="000C3572"/>
    <w:rsid w:val="000C5015"/>
    <w:rsid w:val="000C65E7"/>
    <w:rsid w:val="000C6745"/>
    <w:rsid w:val="000C78B1"/>
    <w:rsid w:val="000D104A"/>
    <w:rsid w:val="000D2861"/>
    <w:rsid w:val="000D3242"/>
    <w:rsid w:val="000D3D7D"/>
    <w:rsid w:val="000D4DFD"/>
    <w:rsid w:val="000D779C"/>
    <w:rsid w:val="000E30F3"/>
    <w:rsid w:val="000E6323"/>
    <w:rsid w:val="000E76C3"/>
    <w:rsid w:val="0010074F"/>
    <w:rsid w:val="00100DFC"/>
    <w:rsid w:val="0010159E"/>
    <w:rsid w:val="00101D83"/>
    <w:rsid w:val="00103C85"/>
    <w:rsid w:val="00107D7F"/>
    <w:rsid w:val="00110B63"/>
    <w:rsid w:val="001127FC"/>
    <w:rsid w:val="00114265"/>
    <w:rsid w:val="00120929"/>
    <w:rsid w:val="0012727B"/>
    <w:rsid w:val="00130E7A"/>
    <w:rsid w:val="001318FB"/>
    <w:rsid w:val="00134850"/>
    <w:rsid w:val="00136E58"/>
    <w:rsid w:val="001370D1"/>
    <w:rsid w:val="00140580"/>
    <w:rsid w:val="00144416"/>
    <w:rsid w:val="00144D2C"/>
    <w:rsid w:val="00145D93"/>
    <w:rsid w:val="00146910"/>
    <w:rsid w:val="0015003F"/>
    <w:rsid w:val="00151997"/>
    <w:rsid w:val="00151EF7"/>
    <w:rsid w:val="001540E4"/>
    <w:rsid w:val="00154F3F"/>
    <w:rsid w:val="001607BB"/>
    <w:rsid w:val="001656CE"/>
    <w:rsid w:val="00170EED"/>
    <w:rsid w:val="001710D2"/>
    <w:rsid w:val="0017232A"/>
    <w:rsid w:val="00173EBA"/>
    <w:rsid w:val="0017477A"/>
    <w:rsid w:val="00175240"/>
    <w:rsid w:val="00175884"/>
    <w:rsid w:val="00184318"/>
    <w:rsid w:val="001856BB"/>
    <w:rsid w:val="00186410"/>
    <w:rsid w:val="001869C6"/>
    <w:rsid w:val="00187D82"/>
    <w:rsid w:val="00194324"/>
    <w:rsid w:val="001A0EC0"/>
    <w:rsid w:val="001C033B"/>
    <w:rsid w:val="001C1239"/>
    <w:rsid w:val="001C159F"/>
    <w:rsid w:val="001C2E06"/>
    <w:rsid w:val="001C2E66"/>
    <w:rsid w:val="001D0D40"/>
    <w:rsid w:val="001D6A8B"/>
    <w:rsid w:val="001D6F72"/>
    <w:rsid w:val="001E1790"/>
    <w:rsid w:val="001E1A18"/>
    <w:rsid w:val="001E488A"/>
    <w:rsid w:val="001E4A7C"/>
    <w:rsid w:val="001E577B"/>
    <w:rsid w:val="001E780B"/>
    <w:rsid w:val="001F0A56"/>
    <w:rsid w:val="001F0F19"/>
    <w:rsid w:val="001F24D8"/>
    <w:rsid w:val="001F2B12"/>
    <w:rsid w:val="001F30A6"/>
    <w:rsid w:val="002033E3"/>
    <w:rsid w:val="00203FC7"/>
    <w:rsid w:val="0020686B"/>
    <w:rsid w:val="002150AE"/>
    <w:rsid w:val="00215597"/>
    <w:rsid w:val="00215A45"/>
    <w:rsid w:val="00220965"/>
    <w:rsid w:val="00220DAC"/>
    <w:rsid w:val="002240AE"/>
    <w:rsid w:val="0022493B"/>
    <w:rsid w:val="002253C5"/>
    <w:rsid w:val="0023003C"/>
    <w:rsid w:val="00232234"/>
    <w:rsid w:val="00234392"/>
    <w:rsid w:val="00234BC7"/>
    <w:rsid w:val="00236BB6"/>
    <w:rsid w:val="00237E50"/>
    <w:rsid w:val="00237F84"/>
    <w:rsid w:val="0024036A"/>
    <w:rsid w:val="0024547A"/>
    <w:rsid w:val="00253356"/>
    <w:rsid w:val="00257F69"/>
    <w:rsid w:val="00264ADE"/>
    <w:rsid w:val="00276A75"/>
    <w:rsid w:val="00276FE1"/>
    <w:rsid w:val="00282C44"/>
    <w:rsid w:val="00284F93"/>
    <w:rsid w:val="00287D26"/>
    <w:rsid w:val="002906B5"/>
    <w:rsid w:val="00291EE7"/>
    <w:rsid w:val="002931C3"/>
    <w:rsid w:val="002A4B3D"/>
    <w:rsid w:val="002A5B64"/>
    <w:rsid w:val="002A632A"/>
    <w:rsid w:val="002B1B93"/>
    <w:rsid w:val="002B69FC"/>
    <w:rsid w:val="002B7E5E"/>
    <w:rsid w:val="002C0B22"/>
    <w:rsid w:val="002D0E0B"/>
    <w:rsid w:val="002D2AD2"/>
    <w:rsid w:val="002D2D26"/>
    <w:rsid w:val="002D3A9D"/>
    <w:rsid w:val="002D456C"/>
    <w:rsid w:val="002D5466"/>
    <w:rsid w:val="002D7280"/>
    <w:rsid w:val="002E11A8"/>
    <w:rsid w:val="002E1578"/>
    <w:rsid w:val="002E1D67"/>
    <w:rsid w:val="002E1D8E"/>
    <w:rsid w:val="002F1D91"/>
    <w:rsid w:val="002F24B6"/>
    <w:rsid w:val="002F3C9E"/>
    <w:rsid w:val="002F4E57"/>
    <w:rsid w:val="002F6927"/>
    <w:rsid w:val="002F7794"/>
    <w:rsid w:val="00301F8D"/>
    <w:rsid w:val="00306746"/>
    <w:rsid w:val="00310051"/>
    <w:rsid w:val="00310E69"/>
    <w:rsid w:val="0031592A"/>
    <w:rsid w:val="00320644"/>
    <w:rsid w:val="00325479"/>
    <w:rsid w:val="00327B4B"/>
    <w:rsid w:val="003426A9"/>
    <w:rsid w:val="00343BD9"/>
    <w:rsid w:val="003449C5"/>
    <w:rsid w:val="00346C19"/>
    <w:rsid w:val="0035635D"/>
    <w:rsid w:val="00357079"/>
    <w:rsid w:val="00361771"/>
    <w:rsid w:val="00366970"/>
    <w:rsid w:val="00366BC6"/>
    <w:rsid w:val="003707E6"/>
    <w:rsid w:val="00371EFD"/>
    <w:rsid w:val="00376DFC"/>
    <w:rsid w:val="003772A5"/>
    <w:rsid w:val="00383D38"/>
    <w:rsid w:val="003902B3"/>
    <w:rsid w:val="003A0CCC"/>
    <w:rsid w:val="003A2C17"/>
    <w:rsid w:val="003A46C2"/>
    <w:rsid w:val="003A4812"/>
    <w:rsid w:val="003A4D28"/>
    <w:rsid w:val="003A4E7A"/>
    <w:rsid w:val="003A7EC4"/>
    <w:rsid w:val="003B077C"/>
    <w:rsid w:val="003B1231"/>
    <w:rsid w:val="003B246B"/>
    <w:rsid w:val="003B672D"/>
    <w:rsid w:val="003B679B"/>
    <w:rsid w:val="003B7BCA"/>
    <w:rsid w:val="003C034D"/>
    <w:rsid w:val="003C1251"/>
    <w:rsid w:val="003C5196"/>
    <w:rsid w:val="003D3696"/>
    <w:rsid w:val="003D519B"/>
    <w:rsid w:val="003D570D"/>
    <w:rsid w:val="003D6BC9"/>
    <w:rsid w:val="003E19DE"/>
    <w:rsid w:val="003E31FF"/>
    <w:rsid w:val="003E3CB5"/>
    <w:rsid w:val="003F0456"/>
    <w:rsid w:val="003F1A6A"/>
    <w:rsid w:val="003F3D0F"/>
    <w:rsid w:val="003F7635"/>
    <w:rsid w:val="003F79BE"/>
    <w:rsid w:val="004004F1"/>
    <w:rsid w:val="00402B8C"/>
    <w:rsid w:val="0040310D"/>
    <w:rsid w:val="00407F2E"/>
    <w:rsid w:val="00412FEC"/>
    <w:rsid w:val="004136D2"/>
    <w:rsid w:val="00414C9C"/>
    <w:rsid w:val="004166A3"/>
    <w:rsid w:val="00422B30"/>
    <w:rsid w:val="00424A6B"/>
    <w:rsid w:val="004263C1"/>
    <w:rsid w:val="004269E9"/>
    <w:rsid w:val="004271B2"/>
    <w:rsid w:val="00437B23"/>
    <w:rsid w:val="004424BA"/>
    <w:rsid w:val="0044496D"/>
    <w:rsid w:val="0044558A"/>
    <w:rsid w:val="0045098E"/>
    <w:rsid w:val="0045171E"/>
    <w:rsid w:val="00451859"/>
    <w:rsid w:val="004537C1"/>
    <w:rsid w:val="00456374"/>
    <w:rsid w:val="00464D78"/>
    <w:rsid w:val="00465D3F"/>
    <w:rsid w:val="00466F37"/>
    <w:rsid w:val="0047373A"/>
    <w:rsid w:val="00475BCF"/>
    <w:rsid w:val="0047749C"/>
    <w:rsid w:val="00480C1B"/>
    <w:rsid w:val="00481AFE"/>
    <w:rsid w:val="00482E49"/>
    <w:rsid w:val="00482FE7"/>
    <w:rsid w:val="00483564"/>
    <w:rsid w:val="00484FCB"/>
    <w:rsid w:val="0049162B"/>
    <w:rsid w:val="00495565"/>
    <w:rsid w:val="004A1148"/>
    <w:rsid w:val="004A1610"/>
    <w:rsid w:val="004A1B2E"/>
    <w:rsid w:val="004A3B43"/>
    <w:rsid w:val="004A5A7A"/>
    <w:rsid w:val="004A7091"/>
    <w:rsid w:val="004B0A20"/>
    <w:rsid w:val="004B15BB"/>
    <w:rsid w:val="004B25ED"/>
    <w:rsid w:val="004B2B90"/>
    <w:rsid w:val="004B3353"/>
    <w:rsid w:val="004B5A74"/>
    <w:rsid w:val="004B68A3"/>
    <w:rsid w:val="004C0A62"/>
    <w:rsid w:val="004C16BE"/>
    <w:rsid w:val="004C3A9E"/>
    <w:rsid w:val="004C6F2C"/>
    <w:rsid w:val="004D25CA"/>
    <w:rsid w:val="004D26BB"/>
    <w:rsid w:val="004D3CA9"/>
    <w:rsid w:val="004E3248"/>
    <w:rsid w:val="004E3E2F"/>
    <w:rsid w:val="004E53D9"/>
    <w:rsid w:val="004E6085"/>
    <w:rsid w:val="004E6127"/>
    <w:rsid w:val="004F0382"/>
    <w:rsid w:val="004F09CB"/>
    <w:rsid w:val="00500E54"/>
    <w:rsid w:val="0050150E"/>
    <w:rsid w:val="00503461"/>
    <w:rsid w:val="00506ACE"/>
    <w:rsid w:val="005120A4"/>
    <w:rsid w:val="00512E82"/>
    <w:rsid w:val="0051483A"/>
    <w:rsid w:val="00517EB1"/>
    <w:rsid w:val="00522439"/>
    <w:rsid w:val="00524309"/>
    <w:rsid w:val="00524F17"/>
    <w:rsid w:val="0052588A"/>
    <w:rsid w:val="00530687"/>
    <w:rsid w:val="00530813"/>
    <w:rsid w:val="0053214C"/>
    <w:rsid w:val="005351FA"/>
    <w:rsid w:val="00535AEE"/>
    <w:rsid w:val="00536C39"/>
    <w:rsid w:val="00537C5B"/>
    <w:rsid w:val="005401AD"/>
    <w:rsid w:val="0054164D"/>
    <w:rsid w:val="00541B84"/>
    <w:rsid w:val="005448B9"/>
    <w:rsid w:val="00546221"/>
    <w:rsid w:val="0054798C"/>
    <w:rsid w:val="00554353"/>
    <w:rsid w:val="00555F28"/>
    <w:rsid w:val="00556AAE"/>
    <w:rsid w:val="00563EFD"/>
    <w:rsid w:val="00565E0E"/>
    <w:rsid w:val="005674E1"/>
    <w:rsid w:val="005712FB"/>
    <w:rsid w:val="0057202F"/>
    <w:rsid w:val="0057242D"/>
    <w:rsid w:val="00572432"/>
    <w:rsid w:val="005757AA"/>
    <w:rsid w:val="005769F2"/>
    <w:rsid w:val="00576B6E"/>
    <w:rsid w:val="00581533"/>
    <w:rsid w:val="00582F62"/>
    <w:rsid w:val="005841EC"/>
    <w:rsid w:val="00585F0C"/>
    <w:rsid w:val="0058626F"/>
    <w:rsid w:val="005919B9"/>
    <w:rsid w:val="00593732"/>
    <w:rsid w:val="0059468D"/>
    <w:rsid w:val="00595A58"/>
    <w:rsid w:val="005A5B1D"/>
    <w:rsid w:val="005A639C"/>
    <w:rsid w:val="005A7764"/>
    <w:rsid w:val="005B634A"/>
    <w:rsid w:val="005C1D28"/>
    <w:rsid w:val="005C38F3"/>
    <w:rsid w:val="005C4058"/>
    <w:rsid w:val="005C4FA5"/>
    <w:rsid w:val="005C5C52"/>
    <w:rsid w:val="005C69F0"/>
    <w:rsid w:val="005D1ED0"/>
    <w:rsid w:val="005D1EF1"/>
    <w:rsid w:val="005E077B"/>
    <w:rsid w:val="005E091B"/>
    <w:rsid w:val="005E0979"/>
    <w:rsid w:val="005E0E16"/>
    <w:rsid w:val="005E13F8"/>
    <w:rsid w:val="005E3E7A"/>
    <w:rsid w:val="005F1771"/>
    <w:rsid w:val="005F3E49"/>
    <w:rsid w:val="005F5701"/>
    <w:rsid w:val="00602432"/>
    <w:rsid w:val="00606B73"/>
    <w:rsid w:val="00607128"/>
    <w:rsid w:val="00611B38"/>
    <w:rsid w:val="00611B84"/>
    <w:rsid w:val="0061290B"/>
    <w:rsid w:val="00614E34"/>
    <w:rsid w:val="00621019"/>
    <w:rsid w:val="00623B11"/>
    <w:rsid w:val="006251C9"/>
    <w:rsid w:val="00625AD6"/>
    <w:rsid w:val="00626582"/>
    <w:rsid w:val="00627A00"/>
    <w:rsid w:val="00630856"/>
    <w:rsid w:val="0063419F"/>
    <w:rsid w:val="0063604D"/>
    <w:rsid w:val="00640613"/>
    <w:rsid w:val="006439A2"/>
    <w:rsid w:val="006456C0"/>
    <w:rsid w:val="00647913"/>
    <w:rsid w:val="00650424"/>
    <w:rsid w:val="00661A38"/>
    <w:rsid w:val="00667B63"/>
    <w:rsid w:val="00675182"/>
    <w:rsid w:val="00677221"/>
    <w:rsid w:val="0067739A"/>
    <w:rsid w:val="006832BB"/>
    <w:rsid w:val="00685CA0"/>
    <w:rsid w:val="00686780"/>
    <w:rsid w:val="0069003F"/>
    <w:rsid w:val="00693B33"/>
    <w:rsid w:val="00696A33"/>
    <w:rsid w:val="00696A6C"/>
    <w:rsid w:val="006A27E1"/>
    <w:rsid w:val="006A3EA4"/>
    <w:rsid w:val="006A7336"/>
    <w:rsid w:val="006A7AB4"/>
    <w:rsid w:val="006A7C03"/>
    <w:rsid w:val="006B18C0"/>
    <w:rsid w:val="006B3100"/>
    <w:rsid w:val="006C6105"/>
    <w:rsid w:val="006C662F"/>
    <w:rsid w:val="006C66B9"/>
    <w:rsid w:val="006C69BD"/>
    <w:rsid w:val="006D3553"/>
    <w:rsid w:val="006D63EF"/>
    <w:rsid w:val="006D6B99"/>
    <w:rsid w:val="006E3A59"/>
    <w:rsid w:val="006E450F"/>
    <w:rsid w:val="006E6D8A"/>
    <w:rsid w:val="006E74F9"/>
    <w:rsid w:val="006F6C9B"/>
    <w:rsid w:val="00700BD1"/>
    <w:rsid w:val="007108B9"/>
    <w:rsid w:val="007118E5"/>
    <w:rsid w:val="00714FAE"/>
    <w:rsid w:val="0071602E"/>
    <w:rsid w:val="00716C0B"/>
    <w:rsid w:val="007179E7"/>
    <w:rsid w:val="00720F27"/>
    <w:rsid w:val="00721137"/>
    <w:rsid w:val="00724E45"/>
    <w:rsid w:val="007254D7"/>
    <w:rsid w:val="00733B6F"/>
    <w:rsid w:val="00735DAE"/>
    <w:rsid w:val="00736647"/>
    <w:rsid w:val="00741644"/>
    <w:rsid w:val="00741A30"/>
    <w:rsid w:val="00741A75"/>
    <w:rsid w:val="00742069"/>
    <w:rsid w:val="00743D89"/>
    <w:rsid w:val="00747C24"/>
    <w:rsid w:val="0075022A"/>
    <w:rsid w:val="00754BAC"/>
    <w:rsid w:val="00761038"/>
    <w:rsid w:val="0076218F"/>
    <w:rsid w:val="007643FD"/>
    <w:rsid w:val="0076453A"/>
    <w:rsid w:val="00765E5E"/>
    <w:rsid w:val="00772DA6"/>
    <w:rsid w:val="00785512"/>
    <w:rsid w:val="00786506"/>
    <w:rsid w:val="00792788"/>
    <w:rsid w:val="0079427C"/>
    <w:rsid w:val="00795FB2"/>
    <w:rsid w:val="00797706"/>
    <w:rsid w:val="007A2488"/>
    <w:rsid w:val="007B0416"/>
    <w:rsid w:val="007B2155"/>
    <w:rsid w:val="007B4B10"/>
    <w:rsid w:val="007C0D61"/>
    <w:rsid w:val="007C41C9"/>
    <w:rsid w:val="007C4B1F"/>
    <w:rsid w:val="007C7138"/>
    <w:rsid w:val="007D2361"/>
    <w:rsid w:val="007D23E3"/>
    <w:rsid w:val="007D58AF"/>
    <w:rsid w:val="007D64C2"/>
    <w:rsid w:val="007E0C40"/>
    <w:rsid w:val="007E678B"/>
    <w:rsid w:val="007E75EC"/>
    <w:rsid w:val="007F2698"/>
    <w:rsid w:val="007F39F0"/>
    <w:rsid w:val="007F3EB1"/>
    <w:rsid w:val="007F4FD4"/>
    <w:rsid w:val="007F55CD"/>
    <w:rsid w:val="007F7669"/>
    <w:rsid w:val="00802B8A"/>
    <w:rsid w:val="00814B44"/>
    <w:rsid w:val="0082541C"/>
    <w:rsid w:val="008323B5"/>
    <w:rsid w:val="00832519"/>
    <w:rsid w:val="008345A9"/>
    <w:rsid w:val="008354FA"/>
    <w:rsid w:val="0083655C"/>
    <w:rsid w:val="00837221"/>
    <w:rsid w:val="008379F8"/>
    <w:rsid w:val="00840309"/>
    <w:rsid w:val="008411EB"/>
    <w:rsid w:val="0084372F"/>
    <w:rsid w:val="00843790"/>
    <w:rsid w:val="00843C20"/>
    <w:rsid w:val="00843DA7"/>
    <w:rsid w:val="008476E1"/>
    <w:rsid w:val="008505FA"/>
    <w:rsid w:val="00850EA9"/>
    <w:rsid w:val="0085151A"/>
    <w:rsid w:val="00853CB0"/>
    <w:rsid w:val="00855A91"/>
    <w:rsid w:val="00864047"/>
    <w:rsid w:val="008646F7"/>
    <w:rsid w:val="0086663D"/>
    <w:rsid w:val="00867188"/>
    <w:rsid w:val="00870604"/>
    <w:rsid w:val="0087090C"/>
    <w:rsid w:val="0087217F"/>
    <w:rsid w:val="00875D9B"/>
    <w:rsid w:val="0088035B"/>
    <w:rsid w:val="00881F43"/>
    <w:rsid w:val="0089686B"/>
    <w:rsid w:val="008A12FC"/>
    <w:rsid w:val="008A65D1"/>
    <w:rsid w:val="008A7953"/>
    <w:rsid w:val="008A7D66"/>
    <w:rsid w:val="008B0A84"/>
    <w:rsid w:val="008B2F96"/>
    <w:rsid w:val="008B48CA"/>
    <w:rsid w:val="008C213A"/>
    <w:rsid w:val="008C3363"/>
    <w:rsid w:val="008C3DB1"/>
    <w:rsid w:val="008C4493"/>
    <w:rsid w:val="008C57E0"/>
    <w:rsid w:val="008D5A06"/>
    <w:rsid w:val="008E0E86"/>
    <w:rsid w:val="008E21E7"/>
    <w:rsid w:val="008E3EC1"/>
    <w:rsid w:val="008E556B"/>
    <w:rsid w:val="008E72E0"/>
    <w:rsid w:val="008F2489"/>
    <w:rsid w:val="008F2B9D"/>
    <w:rsid w:val="008F3477"/>
    <w:rsid w:val="008F360C"/>
    <w:rsid w:val="008F50C7"/>
    <w:rsid w:val="008F541A"/>
    <w:rsid w:val="008F5AE7"/>
    <w:rsid w:val="008F606B"/>
    <w:rsid w:val="008F7C02"/>
    <w:rsid w:val="00901356"/>
    <w:rsid w:val="009036DD"/>
    <w:rsid w:val="00903B39"/>
    <w:rsid w:val="00907C40"/>
    <w:rsid w:val="00910C17"/>
    <w:rsid w:val="00912E13"/>
    <w:rsid w:val="00912E2B"/>
    <w:rsid w:val="00914DB0"/>
    <w:rsid w:val="0092286C"/>
    <w:rsid w:val="00930128"/>
    <w:rsid w:val="00932386"/>
    <w:rsid w:val="00932603"/>
    <w:rsid w:val="00932C8B"/>
    <w:rsid w:val="009439F7"/>
    <w:rsid w:val="00943A5E"/>
    <w:rsid w:val="00953C81"/>
    <w:rsid w:val="009562D3"/>
    <w:rsid w:val="009610CE"/>
    <w:rsid w:val="0096415E"/>
    <w:rsid w:val="009660DE"/>
    <w:rsid w:val="00967188"/>
    <w:rsid w:val="00974064"/>
    <w:rsid w:val="00974EA9"/>
    <w:rsid w:val="0097737F"/>
    <w:rsid w:val="00980688"/>
    <w:rsid w:val="00982B31"/>
    <w:rsid w:val="00986300"/>
    <w:rsid w:val="0098663F"/>
    <w:rsid w:val="009872E3"/>
    <w:rsid w:val="00994843"/>
    <w:rsid w:val="009A2CA6"/>
    <w:rsid w:val="009A3B0D"/>
    <w:rsid w:val="009A5C5F"/>
    <w:rsid w:val="009A6A11"/>
    <w:rsid w:val="009A713F"/>
    <w:rsid w:val="009B0C29"/>
    <w:rsid w:val="009B1E4E"/>
    <w:rsid w:val="009B65E4"/>
    <w:rsid w:val="009C1147"/>
    <w:rsid w:val="009D06DE"/>
    <w:rsid w:val="009D4B16"/>
    <w:rsid w:val="009D6AE8"/>
    <w:rsid w:val="009E0096"/>
    <w:rsid w:val="009F0BFB"/>
    <w:rsid w:val="009F1429"/>
    <w:rsid w:val="009F220C"/>
    <w:rsid w:val="009F2CB5"/>
    <w:rsid w:val="009F4F5E"/>
    <w:rsid w:val="009F69F6"/>
    <w:rsid w:val="009F6B29"/>
    <w:rsid w:val="00A00585"/>
    <w:rsid w:val="00A1074A"/>
    <w:rsid w:val="00A11E09"/>
    <w:rsid w:val="00A12FD3"/>
    <w:rsid w:val="00A17C74"/>
    <w:rsid w:val="00A23E67"/>
    <w:rsid w:val="00A27814"/>
    <w:rsid w:val="00A30245"/>
    <w:rsid w:val="00A33673"/>
    <w:rsid w:val="00A37431"/>
    <w:rsid w:val="00A37996"/>
    <w:rsid w:val="00A437D2"/>
    <w:rsid w:val="00A467FD"/>
    <w:rsid w:val="00A538AD"/>
    <w:rsid w:val="00A54A8A"/>
    <w:rsid w:val="00A55780"/>
    <w:rsid w:val="00A57C78"/>
    <w:rsid w:val="00A60A7B"/>
    <w:rsid w:val="00A77812"/>
    <w:rsid w:val="00A868E1"/>
    <w:rsid w:val="00A911B3"/>
    <w:rsid w:val="00A95F5F"/>
    <w:rsid w:val="00AA2AE8"/>
    <w:rsid w:val="00AA5046"/>
    <w:rsid w:val="00AA6ACA"/>
    <w:rsid w:val="00AA7574"/>
    <w:rsid w:val="00AA7AEA"/>
    <w:rsid w:val="00AB3805"/>
    <w:rsid w:val="00AB4019"/>
    <w:rsid w:val="00AB5D3D"/>
    <w:rsid w:val="00AC1CCD"/>
    <w:rsid w:val="00AC452D"/>
    <w:rsid w:val="00AD4307"/>
    <w:rsid w:val="00AD562E"/>
    <w:rsid w:val="00AE01AB"/>
    <w:rsid w:val="00AE0907"/>
    <w:rsid w:val="00AE0A0C"/>
    <w:rsid w:val="00AE24F9"/>
    <w:rsid w:val="00AE6764"/>
    <w:rsid w:val="00AE75E7"/>
    <w:rsid w:val="00AF0D28"/>
    <w:rsid w:val="00AF3CE8"/>
    <w:rsid w:val="00AF3EDF"/>
    <w:rsid w:val="00AF4ED5"/>
    <w:rsid w:val="00B032C1"/>
    <w:rsid w:val="00B05EDD"/>
    <w:rsid w:val="00B10632"/>
    <w:rsid w:val="00B12D87"/>
    <w:rsid w:val="00B13290"/>
    <w:rsid w:val="00B14C87"/>
    <w:rsid w:val="00B173F2"/>
    <w:rsid w:val="00B22DB4"/>
    <w:rsid w:val="00B23B08"/>
    <w:rsid w:val="00B247B4"/>
    <w:rsid w:val="00B26775"/>
    <w:rsid w:val="00B271D5"/>
    <w:rsid w:val="00B308BF"/>
    <w:rsid w:val="00B34066"/>
    <w:rsid w:val="00B41865"/>
    <w:rsid w:val="00B41B58"/>
    <w:rsid w:val="00B41D6B"/>
    <w:rsid w:val="00B422E9"/>
    <w:rsid w:val="00B45B2F"/>
    <w:rsid w:val="00B46CC4"/>
    <w:rsid w:val="00B504A8"/>
    <w:rsid w:val="00B5108B"/>
    <w:rsid w:val="00B51E09"/>
    <w:rsid w:val="00B63BD3"/>
    <w:rsid w:val="00B66601"/>
    <w:rsid w:val="00B67290"/>
    <w:rsid w:val="00B71138"/>
    <w:rsid w:val="00B73F2B"/>
    <w:rsid w:val="00B741BC"/>
    <w:rsid w:val="00B77B26"/>
    <w:rsid w:val="00B83C04"/>
    <w:rsid w:val="00B84FB5"/>
    <w:rsid w:val="00B874A5"/>
    <w:rsid w:val="00B87CC8"/>
    <w:rsid w:val="00B90670"/>
    <w:rsid w:val="00B9262A"/>
    <w:rsid w:val="00B932B2"/>
    <w:rsid w:val="00B96595"/>
    <w:rsid w:val="00BA0B90"/>
    <w:rsid w:val="00BA4498"/>
    <w:rsid w:val="00BB0343"/>
    <w:rsid w:val="00BB5B73"/>
    <w:rsid w:val="00BB645F"/>
    <w:rsid w:val="00BB6FD8"/>
    <w:rsid w:val="00BB7D34"/>
    <w:rsid w:val="00BB7EC8"/>
    <w:rsid w:val="00BC284A"/>
    <w:rsid w:val="00BC4589"/>
    <w:rsid w:val="00BD0292"/>
    <w:rsid w:val="00BD1CFA"/>
    <w:rsid w:val="00BD1D34"/>
    <w:rsid w:val="00BD20D9"/>
    <w:rsid w:val="00BD21F0"/>
    <w:rsid w:val="00BD528C"/>
    <w:rsid w:val="00BD5421"/>
    <w:rsid w:val="00BD6594"/>
    <w:rsid w:val="00BD6B6A"/>
    <w:rsid w:val="00BF0C9D"/>
    <w:rsid w:val="00BF290F"/>
    <w:rsid w:val="00BF6C88"/>
    <w:rsid w:val="00C002EB"/>
    <w:rsid w:val="00C00352"/>
    <w:rsid w:val="00C007E3"/>
    <w:rsid w:val="00C067F0"/>
    <w:rsid w:val="00C06E5E"/>
    <w:rsid w:val="00C078D1"/>
    <w:rsid w:val="00C112B4"/>
    <w:rsid w:val="00C13186"/>
    <w:rsid w:val="00C148D1"/>
    <w:rsid w:val="00C1546D"/>
    <w:rsid w:val="00C16BC9"/>
    <w:rsid w:val="00C16C95"/>
    <w:rsid w:val="00C1792F"/>
    <w:rsid w:val="00C2381B"/>
    <w:rsid w:val="00C23A49"/>
    <w:rsid w:val="00C2439A"/>
    <w:rsid w:val="00C24475"/>
    <w:rsid w:val="00C25868"/>
    <w:rsid w:val="00C25F7A"/>
    <w:rsid w:val="00C31E49"/>
    <w:rsid w:val="00C324E5"/>
    <w:rsid w:val="00C32FCE"/>
    <w:rsid w:val="00C331FE"/>
    <w:rsid w:val="00C33E95"/>
    <w:rsid w:val="00C34349"/>
    <w:rsid w:val="00C43F46"/>
    <w:rsid w:val="00C455BB"/>
    <w:rsid w:val="00C45F78"/>
    <w:rsid w:val="00C47941"/>
    <w:rsid w:val="00C50FB2"/>
    <w:rsid w:val="00C52684"/>
    <w:rsid w:val="00C52B97"/>
    <w:rsid w:val="00C52CAD"/>
    <w:rsid w:val="00C561FF"/>
    <w:rsid w:val="00C569B2"/>
    <w:rsid w:val="00C5776A"/>
    <w:rsid w:val="00C57F6E"/>
    <w:rsid w:val="00C67B07"/>
    <w:rsid w:val="00C71D00"/>
    <w:rsid w:val="00C764EA"/>
    <w:rsid w:val="00C76E10"/>
    <w:rsid w:val="00C818A5"/>
    <w:rsid w:val="00C81E78"/>
    <w:rsid w:val="00C86402"/>
    <w:rsid w:val="00C90AA0"/>
    <w:rsid w:val="00C949F4"/>
    <w:rsid w:val="00C95BCA"/>
    <w:rsid w:val="00C971AE"/>
    <w:rsid w:val="00C97B02"/>
    <w:rsid w:val="00CA17A4"/>
    <w:rsid w:val="00CA1927"/>
    <w:rsid w:val="00CA2536"/>
    <w:rsid w:val="00CA364F"/>
    <w:rsid w:val="00CA4D03"/>
    <w:rsid w:val="00CB16BC"/>
    <w:rsid w:val="00CB1992"/>
    <w:rsid w:val="00CB4AF1"/>
    <w:rsid w:val="00CC2D76"/>
    <w:rsid w:val="00CC3F16"/>
    <w:rsid w:val="00CC5520"/>
    <w:rsid w:val="00CC7B79"/>
    <w:rsid w:val="00CD0C09"/>
    <w:rsid w:val="00CD198C"/>
    <w:rsid w:val="00CE3566"/>
    <w:rsid w:val="00CE792B"/>
    <w:rsid w:val="00CF3A19"/>
    <w:rsid w:val="00CF5FDF"/>
    <w:rsid w:val="00CF62C3"/>
    <w:rsid w:val="00D019E3"/>
    <w:rsid w:val="00D048EF"/>
    <w:rsid w:val="00D04E10"/>
    <w:rsid w:val="00D05269"/>
    <w:rsid w:val="00D0609B"/>
    <w:rsid w:val="00D0633B"/>
    <w:rsid w:val="00D068F4"/>
    <w:rsid w:val="00D10D5D"/>
    <w:rsid w:val="00D11728"/>
    <w:rsid w:val="00D12D2B"/>
    <w:rsid w:val="00D16F03"/>
    <w:rsid w:val="00D21D1D"/>
    <w:rsid w:val="00D23B8B"/>
    <w:rsid w:val="00D24F60"/>
    <w:rsid w:val="00D26A19"/>
    <w:rsid w:val="00D27FE2"/>
    <w:rsid w:val="00D3065A"/>
    <w:rsid w:val="00D308EC"/>
    <w:rsid w:val="00D32681"/>
    <w:rsid w:val="00D337BE"/>
    <w:rsid w:val="00D459B5"/>
    <w:rsid w:val="00D50B28"/>
    <w:rsid w:val="00D544F4"/>
    <w:rsid w:val="00D5711E"/>
    <w:rsid w:val="00D57189"/>
    <w:rsid w:val="00D607E2"/>
    <w:rsid w:val="00D611EA"/>
    <w:rsid w:val="00D61F52"/>
    <w:rsid w:val="00D629CF"/>
    <w:rsid w:val="00D63352"/>
    <w:rsid w:val="00D643CA"/>
    <w:rsid w:val="00D73192"/>
    <w:rsid w:val="00D739E4"/>
    <w:rsid w:val="00D74D3A"/>
    <w:rsid w:val="00D8348E"/>
    <w:rsid w:val="00D84512"/>
    <w:rsid w:val="00D87261"/>
    <w:rsid w:val="00D91410"/>
    <w:rsid w:val="00DA0AE5"/>
    <w:rsid w:val="00DA1E83"/>
    <w:rsid w:val="00DA264C"/>
    <w:rsid w:val="00DA3515"/>
    <w:rsid w:val="00DA63BF"/>
    <w:rsid w:val="00DB0E0C"/>
    <w:rsid w:val="00DB1C44"/>
    <w:rsid w:val="00DB397D"/>
    <w:rsid w:val="00DB40A6"/>
    <w:rsid w:val="00DB41B0"/>
    <w:rsid w:val="00DC17DD"/>
    <w:rsid w:val="00DC2133"/>
    <w:rsid w:val="00DC5F49"/>
    <w:rsid w:val="00DC7231"/>
    <w:rsid w:val="00DD1D1B"/>
    <w:rsid w:val="00DD4950"/>
    <w:rsid w:val="00DD51B8"/>
    <w:rsid w:val="00DD714D"/>
    <w:rsid w:val="00DD7485"/>
    <w:rsid w:val="00DD7F5D"/>
    <w:rsid w:val="00DE5075"/>
    <w:rsid w:val="00DE67DB"/>
    <w:rsid w:val="00DF043E"/>
    <w:rsid w:val="00DF14B9"/>
    <w:rsid w:val="00DF1B58"/>
    <w:rsid w:val="00DF2530"/>
    <w:rsid w:val="00DF59D5"/>
    <w:rsid w:val="00DF7C08"/>
    <w:rsid w:val="00E02085"/>
    <w:rsid w:val="00E0271B"/>
    <w:rsid w:val="00E10453"/>
    <w:rsid w:val="00E1091F"/>
    <w:rsid w:val="00E10CDE"/>
    <w:rsid w:val="00E15466"/>
    <w:rsid w:val="00E23265"/>
    <w:rsid w:val="00E23A85"/>
    <w:rsid w:val="00E23AC7"/>
    <w:rsid w:val="00E27ECB"/>
    <w:rsid w:val="00E30E6F"/>
    <w:rsid w:val="00E36D33"/>
    <w:rsid w:val="00E40003"/>
    <w:rsid w:val="00E40032"/>
    <w:rsid w:val="00E40547"/>
    <w:rsid w:val="00E4329A"/>
    <w:rsid w:val="00E4473C"/>
    <w:rsid w:val="00E455C3"/>
    <w:rsid w:val="00E478EE"/>
    <w:rsid w:val="00E50C2B"/>
    <w:rsid w:val="00E51DB1"/>
    <w:rsid w:val="00E560F0"/>
    <w:rsid w:val="00E57675"/>
    <w:rsid w:val="00E57E6E"/>
    <w:rsid w:val="00E60F8C"/>
    <w:rsid w:val="00E62A4D"/>
    <w:rsid w:val="00E753E2"/>
    <w:rsid w:val="00E80778"/>
    <w:rsid w:val="00E85526"/>
    <w:rsid w:val="00E865F7"/>
    <w:rsid w:val="00E86EF2"/>
    <w:rsid w:val="00E87455"/>
    <w:rsid w:val="00E878C1"/>
    <w:rsid w:val="00E90AAA"/>
    <w:rsid w:val="00E91519"/>
    <w:rsid w:val="00E94DEA"/>
    <w:rsid w:val="00E95DDB"/>
    <w:rsid w:val="00EA27ED"/>
    <w:rsid w:val="00EB5C47"/>
    <w:rsid w:val="00EB620F"/>
    <w:rsid w:val="00EC031B"/>
    <w:rsid w:val="00EC6412"/>
    <w:rsid w:val="00EC658B"/>
    <w:rsid w:val="00EC6C2F"/>
    <w:rsid w:val="00ED49C6"/>
    <w:rsid w:val="00ED6B78"/>
    <w:rsid w:val="00ED77DA"/>
    <w:rsid w:val="00ED77DF"/>
    <w:rsid w:val="00EE018C"/>
    <w:rsid w:val="00EE0906"/>
    <w:rsid w:val="00EE3D2A"/>
    <w:rsid w:val="00EF019C"/>
    <w:rsid w:val="00EF2A49"/>
    <w:rsid w:val="00F00016"/>
    <w:rsid w:val="00F05ADC"/>
    <w:rsid w:val="00F067EA"/>
    <w:rsid w:val="00F06F76"/>
    <w:rsid w:val="00F07E57"/>
    <w:rsid w:val="00F12990"/>
    <w:rsid w:val="00F16878"/>
    <w:rsid w:val="00F21E88"/>
    <w:rsid w:val="00F221E6"/>
    <w:rsid w:val="00F245D8"/>
    <w:rsid w:val="00F265CF"/>
    <w:rsid w:val="00F3111F"/>
    <w:rsid w:val="00F31C64"/>
    <w:rsid w:val="00F3295D"/>
    <w:rsid w:val="00F33617"/>
    <w:rsid w:val="00F357D5"/>
    <w:rsid w:val="00F35F1B"/>
    <w:rsid w:val="00F3622B"/>
    <w:rsid w:val="00F370AF"/>
    <w:rsid w:val="00F37E89"/>
    <w:rsid w:val="00F4084F"/>
    <w:rsid w:val="00F4299F"/>
    <w:rsid w:val="00F42E51"/>
    <w:rsid w:val="00F44B18"/>
    <w:rsid w:val="00F56C59"/>
    <w:rsid w:val="00F63940"/>
    <w:rsid w:val="00F66985"/>
    <w:rsid w:val="00F74110"/>
    <w:rsid w:val="00F74FE4"/>
    <w:rsid w:val="00F77BD4"/>
    <w:rsid w:val="00F803A9"/>
    <w:rsid w:val="00F80959"/>
    <w:rsid w:val="00F87512"/>
    <w:rsid w:val="00F8757A"/>
    <w:rsid w:val="00F937AC"/>
    <w:rsid w:val="00F9461B"/>
    <w:rsid w:val="00FA0475"/>
    <w:rsid w:val="00FA057B"/>
    <w:rsid w:val="00FA44A9"/>
    <w:rsid w:val="00FB3F19"/>
    <w:rsid w:val="00FB5D49"/>
    <w:rsid w:val="00FB5FE6"/>
    <w:rsid w:val="00FD1F1E"/>
    <w:rsid w:val="00FD3864"/>
    <w:rsid w:val="00FD50E3"/>
    <w:rsid w:val="00FD6F5C"/>
    <w:rsid w:val="00FE3947"/>
    <w:rsid w:val="00FE5B05"/>
    <w:rsid w:val="00FE7601"/>
    <w:rsid w:val="00FF0FE3"/>
    <w:rsid w:val="00FF40D2"/>
    <w:rsid w:val="00FF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7256"/>
  <w15:docId w15:val="{B6BD12CC-C7F7-419D-AC93-CB46F45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4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20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0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AB"/>
    <w:rPr>
      <w:sz w:val="20"/>
      <w:szCs w:val="20"/>
    </w:rPr>
  </w:style>
  <w:style w:type="character" w:styleId="FootnoteReference">
    <w:name w:val="footnote reference"/>
    <w:aliases w:val="Footnote Refernece,Footnotemark,Footnotemark1,FR,Footnotemark2,FR1,Footnotemark3,FR2,Footnotemark4,FR3,Footnotemark5,FR4,Footnotemark6,Footnotemark7,Footnotemark8,FR5,Footnotemark11,Footnotemark21,FR11,Footnotemark31,FR21,ftref,4_G"/>
    <w:basedOn w:val="DefaultParagraphFont"/>
    <w:uiPriority w:val="99"/>
    <w:unhideWhenUsed/>
    <w:rsid w:val="00AE01AB"/>
    <w:rPr>
      <w:vertAlign w:val="superscript"/>
    </w:rPr>
  </w:style>
  <w:style w:type="paragraph" w:styleId="NoSpacing">
    <w:name w:val="No Spacing"/>
    <w:link w:val="NoSpacingChar"/>
    <w:qFormat/>
    <w:rsid w:val="00AE01AB"/>
    <w:pPr>
      <w:spacing w:after="0" w:line="240" w:lineRule="auto"/>
    </w:pPr>
    <w:rPr>
      <w:rFonts w:ascii="Calibri" w:eastAsia="Calibri" w:hAnsi="Calibri" w:cs="Times New Roman"/>
      <w:lang w:val="en-US" w:eastAsia="en-GB"/>
    </w:rPr>
  </w:style>
  <w:style w:type="character" w:customStyle="1" w:styleId="NoSpacingChar">
    <w:name w:val="No Spacing Char"/>
    <w:basedOn w:val="DefaultParagraphFont"/>
    <w:link w:val="NoSpacing"/>
    <w:locked/>
    <w:rsid w:val="00AE01AB"/>
    <w:rPr>
      <w:rFonts w:ascii="Calibri" w:eastAsia="Calibri" w:hAnsi="Calibri" w:cs="Times New Roman"/>
      <w:lang w:val="en-US" w:eastAsia="en-GB"/>
    </w:rPr>
  </w:style>
  <w:style w:type="paragraph" w:styleId="NormalWeb">
    <w:name w:val="Normal (Web)"/>
    <w:basedOn w:val="Normal"/>
    <w:uiPriority w:val="99"/>
    <w:unhideWhenUsed/>
    <w:rsid w:val="00AE01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Spacing2">
    <w:name w:val="No Spacing2"/>
    <w:qFormat/>
    <w:rsid w:val="005919B9"/>
    <w:pPr>
      <w:spacing w:after="0" w:line="240" w:lineRule="auto"/>
    </w:pPr>
    <w:rPr>
      <w:rFonts w:ascii="Calibri" w:eastAsia="Times New Roman" w:hAnsi="Calibri" w:cs="Times New Roman"/>
      <w:lang w:eastAsia="en-GB"/>
    </w:rPr>
  </w:style>
  <w:style w:type="character" w:customStyle="1" w:styleId="apple-converted-space">
    <w:name w:val="apple-converted-space"/>
    <w:basedOn w:val="DefaultParagraphFont"/>
    <w:rsid w:val="006C662F"/>
  </w:style>
  <w:style w:type="character" w:styleId="Hyperlink">
    <w:name w:val="Hyperlink"/>
    <w:basedOn w:val="DefaultParagraphFont"/>
    <w:uiPriority w:val="99"/>
    <w:unhideWhenUsed/>
    <w:rsid w:val="001D6F72"/>
    <w:rPr>
      <w:color w:val="0000FF" w:themeColor="hyperlink"/>
      <w:u w:val="single"/>
    </w:rPr>
  </w:style>
  <w:style w:type="paragraph" w:styleId="ListParagraph">
    <w:name w:val="List Paragraph"/>
    <w:basedOn w:val="Normal"/>
    <w:uiPriority w:val="34"/>
    <w:qFormat/>
    <w:rsid w:val="0022493B"/>
    <w:pPr>
      <w:ind w:left="720"/>
      <w:contextualSpacing/>
    </w:pPr>
    <w:rPr>
      <w:rFonts w:eastAsiaTheme="minorEastAsia"/>
      <w:lang w:eastAsia="en-GB"/>
    </w:rPr>
  </w:style>
  <w:style w:type="paragraph" w:styleId="BodyTextIndent">
    <w:name w:val="Body Text Indent"/>
    <w:basedOn w:val="Normal"/>
    <w:link w:val="BodyTextIndentChar"/>
    <w:uiPriority w:val="99"/>
    <w:semiHidden/>
    <w:unhideWhenUsed/>
    <w:rsid w:val="00EC6C2F"/>
    <w:pPr>
      <w:spacing w:after="120" w:line="240" w:lineRule="auto"/>
      <w:ind w:left="283"/>
      <w:jc w:val="center"/>
    </w:pPr>
    <w:rPr>
      <w:rFonts w:ascii="Times New Roman" w:eastAsia="SimSun" w:hAnsi="Times New Roman" w:cs="Times New Roman"/>
      <w:sz w:val="20"/>
      <w:szCs w:val="20"/>
      <w:lang w:val="en-US"/>
    </w:rPr>
  </w:style>
  <w:style w:type="character" w:customStyle="1" w:styleId="BodyTextIndentChar">
    <w:name w:val="Body Text Indent Char"/>
    <w:basedOn w:val="DefaultParagraphFont"/>
    <w:link w:val="BodyTextIndent"/>
    <w:uiPriority w:val="99"/>
    <w:semiHidden/>
    <w:rsid w:val="00EC6C2F"/>
    <w:rPr>
      <w:rFonts w:ascii="Times New Roman" w:eastAsia="SimSun" w:hAnsi="Times New Roman" w:cs="Times New Roman"/>
      <w:sz w:val="20"/>
      <w:szCs w:val="20"/>
      <w:lang w:val="en-US"/>
    </w:rPr>
  </w:style>
  <w:style w:type="paragraph" w:customStyle="1" w:styleId="Default">
    <w:name w:val="Default"/>
    <w:rsid w:val="00B308B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C57E0"/>
    <w:rPr>
      <w:sz w:val="16"/>
      <w:szCs w:val="16"/>
    </w:rPr>
  </w:style>
  <w:style w:type="paragraph" w:styleId="CommentText">
    <w:name w:val="annotation text"/>
    <w:basedOn w:val="Normal"/>
    <w:link w:val="CommentTextChar"/>
    <w:uiPriority w:val="99"/>
    <w:unhideWhenUsed/>
    <w:rsid w:val="008C57E0"/>
    <w:pPr>
      <w:spacing w:line="240" w:lineRule="auto"/>
    </w:pPr>
    <w:rPr>
      <w:sz w:val="20"/>
      <w:szCs w:val="20"/>
    </w:rPr>
  </w:style>
  <w:style w:type="character" w:customStyle="1" w:styleId="CommentTextChar">
    <w:name w:val="Comment Text Char"/>
    <w:basedOn w:val="DefaultParagraphFont"/>
    <w:link w:val="CommentText"/>
    <w:uiPriority w:val="99"/>
    <w:rsid w:val="008C57E0"/>
    <w:rPr>
      <w:sz w:val="20"/>
      <w:szCs w:val="20"/>
    </w:rPr>
  </w:style>
  <w:style w:type="paragraph" w:styleId="CommentSubject">
    <w:name w:val="annotation subject"/>
    <w:basedOn w:val="CommentText"/>
    <w:next w:val="CommentText"/>
    <w:link w:val="CommentSubjectChar"/>
    <w:uiPriority w:val="99"/>
    <w:semiHidden/>
    <w:unhideWhenUsed/>
    <w:rsid w:val="008C57E0"/>
    <w:rPr>
      <w:b/>
      <w:bCs/>
    </w:rPr>
  </w:style>
  <w:style w:type="character" w:customStyle="1" w:styleId="CommentSubjectChar">
    <w:name w:val="Comment Subject Char"/>
    <w:basedOn w:val="CommentTextChar"/>
    <w:link w:val="CommentSubject"/>
    <w:uiPriority w:val="99"/>
    <w:semiHidden/>
    <w:rsid w:val="008C57E0"/>
    <w:rPr>
      <w:b/>
      <w:bCs/>
      <w:sz w:val="20"/>
      <w:szCs w:val="20"/>
    </w:rPr>
  </w:style>
  <w:style w:type="paragraph" w:styleId="BalloonText">
    <w:name w:val="Balloon Text"/>
    <w:basedOn w:val="Normal"/>
    <w:link w:val="BalloonTextChar"/>
    <w:uiPriority w:val="99"/>
    <w:semiHidden/>
    <w:unhideWhenUsed/>
    <w:rsid w:val="008C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E0"/>
    <w:rPr>
      <w:rFonts w:ascii="Tahoma" w:hAnsi="Tahoma" w:cs="Tahoma"/>
      <w:sz w:val="16"/>
      <w:szCs w:val="16"/>
    </w:rPr>
  </w:style>
  <w:style w:type="character" w:styleId="FollowedHyperlink">
    <w:name w:val="FollowedHyperlink"/>
    <w:basedOn w:val="DefaultParagraphFont"/>
    <w:uiPriority w:val="99"/>
    <w:semiHidden/>
    <w:unhideWhenUsed/>
    <w:rsid w:val="00FB5FE6"/>
    <w:rPr>
      <w:color w:val="800080" w:themeColor="followedHyperlink"/>
      <w:u w:val="single"/>
    </w:rPr>
  </w:style>
  <w:style w:type="paragraph" w:styleId="EndnoteText">
    <w:name w:val="endnote text"/>
    <w:basedOn w:val="Normal"/>
    <w:link w:val="EndnoteTextChar"/>
    <w:uiPriority w:val="99"/>
    <w:unhideWhenUsed/>
    <w:rsid w:val="004A1610"/>
    <w:pPr>
      <w:spacing w:after="0" w:line="240" w:lineRule="auto"/>
    </w:pPr>
    <w:rPr>
      <w:sz w:val="20"/>
      <w:szCs w:val="20"/>
    </w:rPr>
  </w:style>
  <w:style w:type="character" w:customStyle="1" w:styleId="EndnoteTextChar">
    <w:name w:val="Endnote Text Char"/>
    <w:basedOn w:val="DefaultParagraphFont"/>
    <w:link w:val="EndnoteText"/>
    <w:uiPriority w:val="99"/>
    <w:rsid w:val="004A1610"/>
    <w:rPr>
      <w:sz w:val="20"/>
      <w:szCs w:val="20"/>
    </w:rPr>
  </w:style>
  <w:style w:type="character" w:styleId="EndnoteReference">
    <w:name w:val="endnote reference"/>
    <w:basedOn w:val="DefaultParagraphFont"/>
    <w:uiPriority w:val="99"/>
    <w:semiHidden/>
    <w:unhideWhenUsed/>
    <w:rsid w:val="004A1610"/>
    <w:rPr>
      <w:vertAlign w:val="superscript"/>
    </w:rPr>
  </w:style>
  <w:style w:type="paragraph" w:styleId="Title">
    <w:name w:val="Title"/>
    <w:basedOn w:val="Normal"/>
    <w:link w:val="TitleChar"/>
    <w:qFormat/>
    <w:rsid w:val="00B032C1"/>
    <w:pPr>
      <w:spacing w:before="0"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032C1"/>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EE018C"/>
    <w:pPr>
      <w:spacing w:after="120"/>
    </w:pPr>
  </w:style>
  <w:style w:type="character" w:customStyle="1" w:styleId="BodyTextChar">
    <w:name w:val="Body Text Char"/>
    <w:basedOn w:val="DefaultParagraphFont"/>
    <w:link w:val="BodyText"/>
    <w:uiPriority w:val="99"/>
    <w:semiHidden/>
    <w:rsid w:val="00EE018C"/>
  </w:style>
  <w:style w:type="paragraph" w:styleId="HTMLPreformatted">
    <w:name w:val="HTML Preformatted"/>
    <w:basedOn w:val="Normal"/>
    <w:link w:val="HTMLPreformattedChar"/>
    <w:uiPriority w:val="99"/>
    <w:unhideWhenUsed/>
    <w:rsid w:val="0072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rsid w:val="00724E45"/>
    <w:rPr>
      <w:rFonts w:ascii="Courier New" w:eastAsia="Times New Roman" w:hAnsi="Courier New" w:cs="Courier New"/>
      <w:sz w:val="20"/>
      <w:szCs w:val="20"/>
      <w:lang w:val="it-IT" w:eastAsia="it-IT"/>
    </w:rPr>
  </w:style>
  <w:style w:type="character" w:styleId="LineNumber">
    <w:name w:val="line number"/>
    <w:basedOn w:val="DefaultParagraphFont"/>
    <w:uiPriority w:val="99"/>
    <w:semiHidden/>
    <w:unhideWhenUsed/>
    <w:rsid w:val="000D104A"/>
  </w:style>
  <w:style w:type="character" w:customStyle="1" w:styleId="Heading1Char">
    <w:name w:val="Heading 1 Char"/>
    <w:basedOn w:val="DefaultParagraphFont"/>
    <w:link w:val="Heading1"/>
    <w:uiPriority w:val="9"/>
    <w:rsid w:val="00720F27"/>
    <w:rPr>
      <w:rFonts w:ascii="Times New Roman" w:eastAsia="Times New Roman" w:hAnsi="Times New Roman" w:cs="Times New Roman"/>
      <w:b/>
      <w:bCs/>
      <w:kern w:val="36"/>
      <w:sz w:val="48"/>
      <w:szCs w:val="48"/>
      <w:lang w:eastAsia="en-GB"/>
    </w:rPr>
  </w:style>
  <w:style w:type="character" w:customStyle="1" w:styleId="nlmstring-name">
    <w:name w:val="nlm_string-name"/>
    <w:basedOn w:val="DefaultParagraphFont"/>
    <w:rsid w:val="006E3A59"/>
  </w:style>
  <w:style w:type="character" w:customStyle="1" w:styleId="nlmyear">
    <w:name w:val="nlm_year"/>
    <w:basedOn w:val="DefaultParagraphFont"/>
    <w:rsid w:val="006E3A59"/>
  </w:style>
  <w:style w:type="character" w:customStyle="1" w:styleId="nlmarticle-title">
    <w:name w:val="nlm_article-title"/>
    <w:basedOn w:val="DefaultParagraphFont"/>
    <w:rsid w:val="006E3A59"/>
  </w:style>
  <w:style w:type="character" w:customStyle="1" w:styleId="nlmfpage">
    <w:name w:val="nlm_fpage"/>
    <w:basedOn w:val="DefaultParagraphFont"/>
    <w:rsid w:val="006E3A59"/>
  </w:style>
  <w:style w:type="character" w:customStyle="1" w:styleId="nlmlpage">
    <w:name w:val="nlm_lpage"/>
    <w:basedOn w:val="DefaultParagraphFont"/>
    <w:rsid w:val="006E3A59"/>
  </w:style>
  <w:style w:type="paragraph" w:customStyle="1" w:styleId="Pa1">
    <w:name w:val="Pa1"/>
    <w:basedOn w:val="Default"/>
    <w:next w:val="Default"/>
    <w:uiPriority w:val="99"/>
    <w:rsid w:val="001370D1"/>
    <w:pPr>
      <w:spacing w:before="0" w:line="541" w:lineRule="atLeast"/>
    </w:pPr>
    <w:rPr>
      <w:rFonts w:ascii="DaxlinePro-Bold" w:hAnsi="DaxlinePro-Bold" w:cstheme="minorBidi"/>
      <w:color w:val="auto"/>
    </w:rPr>
  </w:style>
  <w:style w:type="character" w:customStyle="1" w:styleId="A1">
    <w:name w:val="A1"/>
    <w:uiPriority w:val="99"/>
    <w:rsid w:val="001370D1"/>
    <w:rPr>
      <w:rFonts w:cs="DaxlinePro-Bold"/>
      <w:b/>
      <w:bCs/>
      <w:color w:val="000000"/>
      <w:sz w:val="64"/>
      <w:szCs w:val="64"/>
    </w:rPr>
  </w:style>
  <w:style w:type="character" w:customStyle="1" w:styleId="A2">
    <w:name w:val="A2"/>
    <w:uiPriority w:val="99"/>
    <w:rsid w:val="001370D1"/>
    <w:rPr>
      <w:rFonts w:ascii="DaxlinePro-Regular" w:hAnsi="DaxlinePro-Regular" w:cs="DaxlinePro-Regular"/>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6076">
      <w:bodyDiv w:val="1"/>
      <w:marLeft w:val="0"/>
      <w:marRight w:val="0"/>
      <w:marTop w:val="0"/>
      <w:marBottom w:val="0"/>
      <w:divBdr>
        <w:top w:val="none" w:sz="0" w:space="0" w:color="auto"/>
        <w:left w:val="none" w:sz="0" w:space="0" w:color="auto"/>
        <w:bottom w:val="none" w:sz="0" w:space="0" w:color="auto"/>
        <w:right w:val="none" w:sz="0" w:space="0" w:color="auto"/>
      </w:divBdr>
    </w:div>
    <w:div w:id="1008099764">
      <w:bodyDiv w:val="1"/>
      <w:marLeft w:val="0"/>
      <w:marRight w:val="0"/>
      <w:marTop w:val="0"/>
      <w:marBottom w:val="0"/>
      <w:divBdr>
        <w:top w:val="none" w:sz="0" w:space="0" w:color="auto"/>
        <w:left w:val="none" w:sz="0" w:space="0" w:color="auto"/>
        <w:bottom w:val="none" w:sz="0" w:space="0" w:color="auto"/>
        <w:right w:val="none" w:sz="0" w:space="0" w:color="auto"/>
      </w:divBdr>
    </w:div>
    <w:div w:id="1094977397">
      <w:bodyDiv w:val="1"/>
      <w:marLeft w:val="0"/>
      <w:marRight w:val="0"/>
      <w:marTop w:val="0"/>
      <w:marBottom w:val="0"/>
      <w:divBdr>
        <w:top w:val="none" w:sz="0" w:space="0" w:color="auto"/>
        <w:left w:val="none" w:sz="0" w:space="0" w:color="auto"/>
        <w:bottom w:val="none" w:sz="0" w:space="0" w:color="auto"/>
        <w:right w:val="none" w:sz="0" w:space="0" w:color="auto"/>
      </w:divBdr>
    </w:div>
    <w:div w:id="1130515352">
      <w:bodyDiv w:val="1"/>
      <w:marLeft w:val="0"/>
      <w:marRight w:val="0"/>
      <w:marTop w:val="0"/>
      <w:marBottom w:val="0"/>
      <w:divBdr>
        <w:top w:val="none" w:sz="0" w:space="0" w:color="auto"/>
        <w:left w:val="none" w:sz="0" w:space="0" w:color="auto"/>
        <w:bottom w:val="none" w:sz="0" w:space="0" w:color="auto"/>
        <w:right w:val="none" w:sz="0" w:space="0" w:color="auto"/>
      </w:divBdr>
    </w:div>
    <w:div w:id="1239902564">
      <w:bodyDiv w:val="1"/>
      <w:marLeft w:val="0"/>
      <w:marRight w:val="0"/>
      <w:marTop w:val="0"/>
      <w:marBottom w:val="0"/>
      <w:divBdr>
        <w:top w:val="none" w:sz="0" w:space="0" w:color="auto"/>
        <w:left w:val="none" w:sz="0" w:space="0" w:color="auto"/>
        <w:bottom w:val="none" w:sz="0" w:space="0" w:color="auto"/>
        <w:right w:val="none" w:sz="0" w:space="0" w:color="auto"/>
      </w:divBdr>
      <w:divsChild>
        <w:div w:id="175850809">
          <w:marLeft w:val="0"/>
          <w:marRight w:val="0"/>
          <w:marTop w:val="0"/>
          <w:marBottom w:val="195"/>
          <w:divBdr>
            <w:top w:val="none" w:sz="0" w:space="0" w:color="auto"/>
            <w:left w:val="none" w:sz="0" w:space="0" w:color="auto"/>
            <w:bottom w:val="none" w:sz="0" w:space="0" w:color="auto"/>
            <w:right w:val="none" w:sz="0" w:space="0" w:color="auto"/>
          </w:divBdr>
        </w:div>
      </w:divsChild>
    </w:div>
    <w:div w:id="1696072687">
      <w:bodyDiv w:val="1"/>
      <w:marLeft w:val="0"/>
      <w:marRight w:val="0"/>
      <w:marTop w:val="0"/>
      <w:marBottom w:val="0"/>
      <w:divBdr>
        <w:top w:val="none" w:sz="0" w:space="0" w:color="auto"/>
        <w:left w:val="none" w:sz="0" w:space="0" w:color="auto"/>
        <w:bottom w:val="none" w:sz="0" w:space="0" w:color="auto"/>
        <w:right w:val="none" w:sz="0" w:space="0" w:color="auto"/>
      </w:divBdr>
    </w:div>
    <w:div w:id="1766725098">
      <w:bodyDiv w:val="1"/>
      <w:marLeft w:val="0"/>
      <w:marRight w:val="0"/>
      <w:marTop w:val="0"/>
      <w:marBottom w:val="0"/>
      <w:divBdr>
        <w:top w:val="none" w:sz="0" w:space="0" w:color="auto"/>
        <w:left w:val="none" w:sz="0" w:space="0" w:color="auto"/>
        <w:bottom w:val="none" w:sz="0" w:space="0" w:color="auto"/>
        <w:right w:val="none" w:sz="0" w:space="0" w:color="auto"/>
      </w:divBdr>
    </w:div>
    <w:div w:id="18746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canchildforum.org/clr/Harmonisation%20of%20Laws%20in%20Africa/Publications/supplementary-acpf-justice_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playlist?list=PLXz7NWZi5SdKcqu4DE6m4MOEL3DqWMl9C" TargetMode="External"/><Relationship Id="rId1" Type="http://schemas.openxmlformats.org/officeDocument/2006/relationships/hyperlink" Target="mailto:stalford@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BCC-7D2A-40FF-B15E-AB4E5C0E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23</Pages>
  <Words>8567</Words>
  <Characters>48836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Cairns</dc:creator>
  <cp:lastModifiedBy>Anonymous</cp:lastModifiedBy>
  <cp:revision>65</cp:revision>
  <cp:lastPrinted>2017-05-12T10:08:00Z</cp:lastPrinted>
  <dcterms:created xsi:type="dcterms:W3CDTF">2017-07-14T05:13:00Z</dcterms:created>
  <dcterms:modified xsi:type="dcterms:W3CDTF">2017-07-22T14:46:00Z</dcterms:modified>
</cp:coreProperties>
</file>