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ADE10" w14:textId="77777777" w:rsidR="00A72633" w:rsidRDefault="00A72633" w:rsidP="00DC35AC">
      <w:pPr>
        <w:spacing w:after="120"/>
        <w:jc w:val="center"/>
        <w:rPr>
          <w:rFonts w:ascii="Times New Roman" w:hAnsi="Times New Roman"/>
          <w:b/>
        </w:rPr>
      </w:pPr>
      <w:r>
        <w:rPr>
          <w:rFonts w:ascii="Times New Roman" w:hAnsi="Times New Roman"/>
          <w:b/>
        </w:rPr>
        <w:t xml:space="preserve">Exploring the Punitive Surge: </w:t>
      </w:r>
    </w:p>
    <w:p w14:paraId="7BC5D850" w14:textId="26F06869" w:rsidR="00A72633" w:rsidRDefault="00A72633" w:rsidP="00DC35AC">
      <w:pPr>
        <w:spacing w:after="120"/>
        <w:jc w:val="center"/>
        <w:rPr>
          <w:rFonts w:ascii="Times New Roman" w:hAnsi="Times New Roman"/>
          <w:b/>
        </w:rPr>
      </w:pPr>
      <w:r>
        <w:rPr>
          <w:rFonts w:ascii="Times New Roman" w:hAnsi="Times New Roman"/>
          <w:b/>
        </w:rPr>
        <w:t>Crown Court sentencing practices before and after the 2011 English riots</w:t>
      </w:r>
      <w:r w:rsidR="00C77B8D">
        <w:rPr>
          <w:rStyle w:val="FootnoteReference"/>
          <w:rFonts w:ascii="Times New Roman" w:hAnsi="Times New Roman"/>
          <w:b/>
        </w:rPr>
        <w:footnoteReference w:id="1"/>
      </w:r>
    </w:p>
    <w:p w14:paraId="4A8F586F" w14:textId="77777777" w:rsidR="00BD7A36" w:rsidRDefault="00BD7A36" w:rsidP="00DC35AC">
      <w:pPr>
        <w:spacing w:after="120"/>
        <w:jc w:val="center"/>
        <w:rPr>
          <w:rFonts w:ascii="Times New Roman" w:hAnsi="Times New Roman"/>
          <w:b/>
        </w:rPr>
      </w:pPr>
    </w:p>
    <w:p w14:paraId="0DEA598F" w14:textId="77777777" w:rsidR="00BD7A36" w:rsidRDefault="00BD7A36" w:rsidP="00BD7A36">
      <w:pPr>
        <w:spacing w:after="120"/>
        <w:jc w:val="center"/>
        <w:rPr>
          <w:rFonts w:ascii="Times New Roman" w:hAnsi="Times New Roman"/>
        </w:rPr>
      </w:pPr>
      <w:r>
        <w:rPr>
          <w:rFonts w:ascii="Times New Roman" w:hAnsi="Times New Roman"/>
        </w:rPr>
        <w:t>Jose Pina-Sanchez</w:t>
      </w:r>
      <w:r>
        <w:rPr>
          <w:rFonts w:ascii="Times New Roman" w:hAnsi="Times New Roman"/>
          <w:vertAlign w:val="superscript"/>
        </w:rPr>
        <w:t>1</w:t>
      </w:r>
      <w:r>
        <w:rPr>
          <w:rFonts w:ascii="Times New Roman" w:hAnsi="Times New Roman"/>
        </w:rPr>
        <w:t>, Carly Lightowlers</w:t>
      </w:r>
      <w:r>
        <w:rPr>
          <w:rFonts w:ascii="Times New Roman" w:hAnsi="Times New Roman"/>
          <w:vertAlign w:val="superscript"/>
        </w:rPr>
        <w:t>2</w:t>
      </w:r>
      <w:r>
        <w:rPr>
          <w:rFonts w:ascii="Times New Roman" w:hAnsi="Times New Roman"/>
        </w:rPr>
        <w:t xml:space="preserve"> and Julian Roberts</w:t>
      </w:r>
      <w:r w:rsidRPr="00AC67CB">
        <w:rPr>
          <w:rFonts w:ascii="Times New Roman" w:hAnsi="Times New Roman"/>
          <w:vertAlign w:val="superscript"/>
        </w:rPr>
        <w:t>3</w:t>
      </w:r>
    </w:p>
    <w:p w14:paraId="727A729A" w14:textId="77777777" w:rsidR="00BD7A36" w:rsidRDefault="00BD7A36" w:rsidP="00BD7A36">
      <w:pPr>
        <w:spacing w:after="120"/>
        <w:jc w:val="center"/>
        <w:rPr>
          <w:rFonts w:ascii="Times New Roman" w:hAnsi="Times New Roman"/>
          <w:vertAlign w:val="superscript"/>
        </w:rPr>
      </w:pPr>
    </w:p>
    <w:p w14:paraId="5E8B6BDD" w14:textId="77777777" w:rsidR="00BD7A36" w:rsidRDefault="00BD7A36" w:rsidP="00BD7A36">
      <w:pPr>
        <w:spacing w:after="120"/>
        <w:jc w:val="center"/>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Lecturer in Quantitative Criminology, School of Law, University of Leeds, UK</w:t>
      </w:r>
    </w:p>
    <w:p w14:paraId="25B5E91C" w14:textId="77777777" w:rsidR="00BD7A36" w:rsidRDefault="00BD7A36" w:rsidP="00BD7A36">
      <w:pPr>
        <w:jc w:val="center"/>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Academic Fellow, School of Law, University of Leeds, UK</w:t>
      </w:r>
    </w:p>
    <w:p w14:paraId="4EBC9942" w14:textId="77777777" w:rsidR="00BD7A36" w:rsidRPr="00AC67CB" w:rsidRDefault="00BD7A36" w:rsidP="00BD7A36">
      <w:pPr>
        <w:jc w:val="center"/>
        <w:rPr>
          <w:rFonts w:ascii="Times New Roman" w:hAnsi="Times New Roman"/>
          <w:sz w:val="20"/>
        </w:rPr>
      </w:pPr>
      <w:r w:rsidRPr="00AC67CB">
        <w:rPr>
          <w:rFonts w:ascii="Times New Roman" w:hAnsi="Times New Roman"/>
          <w:sz w:val="20"/>
          <w:vertAlign w:val="superscript"/>
        </w:rPr>
        <w:t>3</w:t>
      </w:r>
      <w:r>
        <w:rPr>
          <w:rFonts w:ascii="Times New Roman" w:hAnsi="Times New Roman"/>
          <w:sz w:val="20"/>
        </w:rPr>
        <w:t>Professor of Criminology, Faculty</w:t>
      </w:r>
      <w:r w:rsidRPr="00AC67CB">
        <w:rPr>
          <w:rFonts w:ascii="Times New Roman" w:hAnsi="Times New Roman"/>
          <w:sz w:val="20"/>
        </w:rPr>
        <w:t xml:space="preserve"> </w:t>
      </w:r>
      <w:bookmarkStart w:id="0" w:name="_GoBack"/>
      <w:bookmarkEnd w:id="0"/>
      <w:r w:rsidRPr="00AC67CB">
        <w:rPr>
          <w:rFonts w:ascii="Times New Roman" w:hAnsi="Times New Roman"/>
          <w:sz w:val="20"/>
        </w:rPr>
        <w:t>of Law, University of Oxford, UK</w:t>
      </w:r>
    </w:p>
    <w:p w14:paraId="34505AC2" w14:textId="77777777" w:rsidR="00BD7A36" w:rsidRDefault="00BD7A36" w:rsidP="00BD7A36">
      <w:pPr>
        <w:spacing w:after="120"/>
        <w:jc w:val="both"/>
        <w:rPr>
          <w:rFonts w:ascii="Times New Roman" w:hAnsi="Times New Roman"/>
          <w:b/>
        </w:rPr>
      </w:pPr>
    </w:p>
    <w:p w14:paraId="09B69FE5" w14:textId="77777777" w:rsidR="00BD7A36" w:rsidRPr="00BD0B76" w:rsidRDefault="00BD7A36" w:rsidP="00BD7A36">
      <w:pPr>
        <w:spacing w:after="120"/>
        <w:jc w:val="both"/>
        <w:rPr>
          <w:rFonts w:ascii="Times New Roman" w:hAnsi="Times New Roman"/>
          <w:b/>
        </w:rPr>
      </w:pPr>
      <w:r>
        <w:rPr>
          <w:rFonts w:ascii="Times New Roman" w:hAnsi="Times New Roman"/>
          <w:b/>
        </w:rPr>
        <w:t>Biographies</w:t>
      </w:r>
    </w:p>
    <w:p w14:paraId="3E20B862" w14:textId="77777777" w:rsidR="00BD7A36" w:rsidRPr="00591694" w:rsidRDefault="00BD7A36" w:rsidP="00BD7A36">
      <w:pPr>
        <w:spacing w:after="120"/>
        <w:jc w:val="both"/>
        <w:rPr>
          <w:rFonts w:ascii="Times New Roman" w:hAnsi="Times New Roman"/>
        </w:rPr>
      </w:pPr>
      <w:r w:rsidRPr="00591694">
        <w:rPr>
          <w:rFonts w:ascii="Times New Roman" w:hAnsi="Times New Roman"/>
          <w:i/>
        </w:rPr>
        <w:t xml:space="preserve">Dr Jose Pina-Sánchez </w:t>
      </w:r>
      <w:r w:rsidRPr="00591694">
        <w:rPr>
          <w:rFonts w:ascii="Times New Roman" w:hAnsi="Times New Roman"/>
        </w:rPr>
        <w:t>is a Lecturer in Quantitative Criminology in the School of Law at the University of Leeds. He has previously worked as a Fellow in Statistics at the London School of Economics and as an ESRC intern at the Sentencing Council for England and Wales.</w:t>
      </w:r>
    </w:p>
    <w:p w14:paraId="084E572E" w14:textId="77777777" w:rsidR="00BD7A36" w:rsidRDefault="00D448F7" w:rsidP="00BD7A36">
      <w:pPr>
        <w:spacing w:after="120"/>
        <w:jc w:val="both"/>
        <w:rPr>
          <w:rFonts w:ascii="Times New Roman" w:hAnsi="Times New Roman"/>
        </w:rPr>
      </w:pPr>
      <w:hyperlink r:id="rId8" w:history="1">
        <w:r w:rsidR="00BD7A36" w:rsidRPr="00745188">
          <w:rPr>
            <w:rStyle w:val="Hyperlink"/>
            <w:rFonts w:ascii="Times New Roman" w:hAnsi="Times New Roman"/>
          </w:rPr>
          <w:t>J.PinaSanchez@leeds.ac.uk</w:t>
        </w:r>
      </w:hyperlink>
      <w:r w:rsidR="00BD7A36">
        <w:rPr>
          <w:rFonts w:ascii="Times New Roman" w:hAnsi="Times New Roman"/>
        </w:rPr>
        <w:t xml:space="preserve"> Tel: </w:t>
      </w:r>
      <w:r w:rsidR="00BD7A36" w:rsidRPr="00BD0B76">
        <w:rPr>
          <w:rFonts w:ascii="Times New Roman" w:hAnsi="Times New Roman"/>
        </w:rPr>
        <w:t>0113-34-37771</w:t>
      </w:r>
    </w:p>
    <w:p w14:paraId="40732F71" w14:textId="77777777" w:rsidR="00BD7A36" w:rsidRDefault="00BD7A36" w:rsidP="00BD7A36">
      <w:pPr>
        <w:spacing w:after="120"/>
        <w:jc w:val="both"/>
        <w:rPr>
          <w:rFonts w:ascii="Times New Roman" w:hAnsi="Times New Roman"/>
        </w:rPr>
      </w:pPr>
    </w:p>
    <w:p w14:paraId="1DEFD094" w14:textId="77777777" w:rsidR="00BD7A36" w:rsidRDefault="00BD7A36" w:rsidP="00BD7A36">
      <w:pPr>
        <w:spacing w:after="120"/>
        <w:jc w:val="both"/>
        <w:rPr>
          <w:rFonts w:ascii="Times New Roman" w:hAnsi="Times New Roman"/>
        </w:rPr>
      </w:pPr>
      <w:r w:rsidRPr="00BD0B76">
        <w:rPr>
          <w:rFonts w:ascii="Times New Roman" w:hAnsi="Times New Roman"/>
          <w:i/>
        </w:rPr>
        <w:t xml:space="preserve">Dr </w:t>
      </w:r>
      <w:r>
        <w:rPr>
          <w:rFonts w:ascii="Times New Roman" w:hAnsi="Times New Roman"/>
          <w:i/>
        </w:rPr>
        <w:t xml:space="preserve">Carly </w:t>
      </w:r>
      <w:r w:rsidRPr="00BD0B76">
        <w:rPr>
          <w:rFonts w:ascii="Times New Roman" w:hAnsi="Times New Roman"/>
          <w:i/>
        </w:rPr>
        <w:t>Lightowlers</w:t>
      </w:r>
      <w:r>
        <w:rPr>
          <w:rFonts w:ascii="Times New Roman" w:hAnsi="Times New Roman"/>
          <w:i/>
        </w:rPr>
        <w:t xml:space="preserve"> </w:t>
      </w:r>
      <w:r>
        <w:rPr>
          <w:rFonts w:ascii="Times New Roman" w:hAnsi="Times New Roman"/>
        </w:rPr>
        <w:t>is an Academic Fellow at the Centre for Criminal Justice Studies in the School of Law at the University of Leeds.</w:t>
      </w:r>
      <w:r w:rsidRPr="00573A1D">
        <w:t xml:space="preserve"> </w:t>
      </w:r>
      <w:r>
        <w:rPr>
          <w:rFonts w:ascii="Times New Roman" w:hAnsi="Times New Roman"/>
        </w:rPr>
        <w:t>She</w:t>
      </w:r>
      <w:r w:rsidRPr="00573A1D">
        <w:rPr>
          <w:rFonts w:ascii="Times New Roman" w:hAnsi="Times New Roman"/>
        </w:rPr>
        <w:t xml:space="preserve"> completed </w:t>
      </w:r>
      <w:r>
        <w:rPr>
          <w:rFonts w:ascii="Times New Roman" w:hAnsi="Times New Roman"/>
        </w:rPr>
        <w:t>her</w:t>
      </w:r>
      <w:r w:rsidRPr="00573A1D">
        <w:rPr>
          <w:rFonts w:ascii="Times New Roman" w:hAnsi="Times New Roman"/>
        </w:rPr>
        <w:t xml:space="preserve"> degree at the University of Lancaster and MSc as well as </w:t>
      </w:r>
      <w:r>
        <w:rPr>
          <w:rFonts w:ascii="Times New Roman" w:hAnsi="Times New Roman"/>
        </w:rPr>
        <w:t xml:space="preserve">her </w:t>
      </w:r>
      <w:r w:rsidRPr="00174B4E">
        <w:t>ESRC funded</w:t>
      </w:r>
      <w:r w:rsidRPr="00573A1D">
        <w:rPr>
          <w:rFonts w:ascii="Times New Roman" w:hAnsi="Times New Roman"/>
        </w:rPr>
        <w:t xml:space="preserve"> PhD at the University of Manchester. </w:t>
      </w:r>
      <w:r>
        <w:rPr>
          <w:rFonts w:ascii="Times New Roman" w:hAnsi="Times New Roman"/>
        </w:rPr>
        <w:t xml:space="preserve"> </w:t>
      </w:r>
      <w:hyperlink r:id="rId9" w:history="1">
        <w:r w:rsidRPr="00745188">
          <w:rPr>
            <w:rStyle w:val="Hyperlink"/>
            <w:rFonts w:ascii="Times New Roman" w:hAnsi="Times New Roman"/>
          </w:rPr>
          <w:t>c.lightowlers@leeds.ac.uk</w:t>
        </w:r>
      </w:hyperlink>
      <w:r>
        <w:rPr>
          <w:rFonts w:ascii="Times New Roman" w:hAnsi="Times New Roman"/>
        </w:rPr>
        <w:t xml:space="preserve"> Tel: </w:t>
      </w:r>
      <w:r w:rsidRPr="00BD0B76">
        <w:rPr>
          <w:rFonts w:ascii="Times New Roman" w:hAnsi="Times New Roman"/>
        </w:rPr>
        <w:t>0113-34-39577</w:t>
      </w:r>
    </w:p>
    <w:p w14:paraId="14217F08" w14:textId="77777777" w:rsidR="00BD7A36" w:rsidRPr="00BD0B76" w:rsidRDefault="00BD7A36" w:rsidP="00BD7A36">
      <w:pPr>
        <w:spacing w:after="120"/>
        <w:jc w:val="both"/>
        <w:rPr>
          <w:rFonts w:ascii="Times New Roman" w:hAnsi="Times New Roman"/>
        </w:rPr>
      </w:pPr>
    </w:p>
    <w:p w14:paraId="64131166" w14:textId="77777777" w:rsidR="00BD7A36" w:rsidRPr="00BD0B76" w:rsidRDefault="00BD7A36" w:rsidP="00BD7A36">
      <w:pPr>
        <w:rPr>
          <w:rFonts w:ascii="Times New Roman" w:hAnsi="Times New Roman"/>
        </w:rPr>
      </w:pPr>
      <w:r w:rsidRPr="005041E3">
        <w:rPr>
          <w:rFonts w:ascii="Times New Roman" w:hAnsi="Times New Roman"/>
          <w:i/>
        </w:rPr>
        <w:t xml:space="preserve">Julian V. Roberts </w:t>
      </w:r>
      <w:r w:rsidRPr="00CD2FC7">
        <w:rPr>
          <w:rFonts w:ascii="Times New Roman" w:hAnsi="Times New Roman"/>
        </w:rPr>
        <w:t>is professor of Criminology at the University of Oxford. He is an Associate Editor of the European Journal of Criminology and an adviser to the Model Penal Code Sentencing project.</w:t>
      </w:r>
      <w:r>
        <w:rPr>
          <w:rFonts w:ascii="Times New Roman" w:hAnsi="Times New Roman"/>
        </w:rPr>
        <w:t xml:space="preserve"> </w:t>
      </w:r>
      <w:hyperlink r:id="rId10" w:history="1">
        <w:r w:rsidRPr="00745188">
          <w:rPr>
            <w:rStyle w:val="Hyperlink"/>
            <w:rFonts w:ascii="Times New Roman" w:hAnsi="Times New Roman"/>
          </w:rPr>
          <w:t>julian.roberts@crim.ox.ac.uk</w:t>
        </w:r>
      </w:hyperlink>
      <w:r>
        <w:rPr>
          <w:rFonts w:ascii="Times New Roman" w:hAnsi="Times New Roman"/>
        </w:rPr>
        <w:t xml:space="preserve"> </w:t>
      </w:r>
    </w:p>
    <w:p w14:paraId="7008605B" w14:textId="77777777" w:rsidR="00A72633" w:rsidRDefault="00A72633" w:rsidP="00DC35AC">
      <w:pPr>
        <w:spacing w:after="120"/>
        <w:jc w:val="center"/>
        <w:rPr>
          <w:rFonts w:ascii="Times New Roman" w:hAnsi="Times New Roman"/>
          <w:b/>
        </w:rPr>
      </w:pPr>
    </w:p>
    <w:p w14:paraId="51AAECA2" w14:textId="0E0FC23F" w:rsidR="00BD7A36" w:rsidRPr="00BD0B76" w:rsidRDefault="00BD7A36" w:rsidP="00BD7A36">
      <w:pPr>
        <w:spacing w:after="120"/>
        <w:jc w:val="both"/>
        <w:rPr>
          <w:rFonts w:ascii="Times New Roman" w:hAnsi="Times New Roman"/>
          <w:b/>
        </w:rPr>
      </w:pPr>
      <w:r>
        <w:rPr>
          <w:rFonts w:ascii="Times New Roman" w:hAnsi="Times New Roman"/>
          <w:b/>
        </w:rPr>
        <w:t xml:space="preserve">Word count </w:t>
      </w:r>
      <w:r w:rsidRPr="00BD7A36">
        <w:rPr>
          <w:rFonts w:ascii="Times New Roman" w:hAnsi="Times New Roman"/>
        </w:rPr>
        <w:t>6745</w:t>
      </w:r>
    </w:p>
    <w:p w14:paraId="36861A47" w14:textId="77777777" w:rsidR="00BD7A36" w:rsidRDefault="00BD7A36" w:rsidP="00BD7A36">
      <w:pPr>
        <w:spacing w:after="120"/>
        <w:rPr>
          <w:rFonts w:ascii="Times New Roman" w:hAnsi="Times New Roman"/>
          <w:b/>
        </w:rPr>
      </w:pPr>
    </w:p>
    <w:p w14:paraId="74C832E6" w14:textId="77777777" w:rsidR="00A72633" w:rsidRDefault="00A72633" w:rsidP="00DC35AC">
      <w:pPr>
        <w:spacing w:after="120"/>
        <w:jc w:val="center"/>
        <w:rPr>
          <w:rFonts w:ascii="Times New Roman" w:hAnsi="Times New Roman"/>
          <w:b/>
        </w:rPr>
      </w:pPr>
    </w:p>
    <w:p w14:paraId="60D2C171" w14:textId="77777777" w:rsidR="00BD7A36" w:rsidRDefault="00BD7A36">
      <w:pPr>
        <w:suppressAutoHyphens w:val="0"/>
        <w:spacing w:after="0"/>
        <w:rPr>
          <w:rFonts w:ascii="Times New Roman" w:hAnsi="Times New Roman"/>
          <w:b/>
        </w:rPr>
      </w:pPr>
      <w:r>
        <w:rPr>
          <w:rFonts w:ascii="Times New Roman" w:hAnsi="Times New Roman"/>
          <w:b/>
        </w:rPr>
        <w:br w:type="page"/>
      </w:r>
    </w:p>
    <w:p w14:paraId="32B851BA" w14:textId="77777777" w:rsidR="00BD7A36" w:rsidRDefault="00BD7A36" w:rsidP="00BD7A36">
      <w:pPr>
        <w:spacing w:after="120"/>
        <w:jc w:val="both"/>
        <w:rPr>
          <w:rFonts w:ascii="Times New Roman" w:hAnsi="Times New Roman"/>
          <w:b/>
        </w:rPr>
      </w:pPr>
      <w:r>
        <w:rPr>
          <w:rFonts w:ascii="Times New Roman" w:hAnsi="Times New Roman"/>
          <w:b/>
        </w:rPr>
        <w:lastRenderedPageBreak/>
        <w:t>Keywords</w:t>
      </w:r>
    </w:p>
    <w:p w14:paraId="64240909" w14:textId="77777777" w:rsidR="00BD7A36" w:rsidRDefault="00BD7A36" w:rsidP="00BD7A36">
      <w:pPr>
        <w:spacing w:after="120"/>
        <w:jc w:val="both"/>
        <w:rPr>
          <w:rFonts w:ascii="Times New Roman" w:hAnsi="Times New Roman"/>
        </w:rPr>
      </w:pPr>
      <w:r>
        <w:rPr>
          <w:rFonts w:ascii="Times New Roman" w:hAnsi="Times New Roman"/>
        </w:rPr>
        <w:t>Riots, sentencing, guidelines, consistency, severity</w:t>
      </w:r>
    </w:p>
    <w:p w14:paraId="557B8E83" w14:textId="77777777" w:rsidR="00BD7A36" w:rsidRDefault="00BD7A36" w:rsidP="00BD7A36">
      <w:pPr>
        <w:spacing w:after="120"/>
        <w:jc w:val="both"/>
        <w:rPr>
          <w:rFonts w:ascii="Times New Roman" w:hAnsi="Times New Roman"/>
        </w:rPr>
      </w:pPr>
    </w:p>
    <w:p w14:paraId="3F558AE7" w14:textId="2544F0B3" w:rsidR="00A72633" w:rsidRDefault="00A72633" w:rsidP="00DC35AC">
      <w:pPr>
        <w:spacing w:after="120"/>
        <w:jc w:val="center"/>
        <w:rPr>
          <w:rFonts w:ascii="Times New Roman" w:hAnsi="Times New Roman"/>
        </w:rPr>
      </w:pPr>
      <w:r>
        <w:rPr>
          <w:rFonts w:ascii="Times New Roman" w:hAnsi="Times New Roman"/>
          <w:b/>
        </w:rPr>
        <w:t>Abstract</w:t>
      </w:r>
    </w:p>
    <w:p w14:paraId="4FBEA8BE" w14:textId="77777777" w:rsidR="00A72633" w:rsidRDefault="00A72633" w:rsidP="00DC35AC">
      <w:pPr>
        <w:spacing w:after="120"/>
        <w:rPr>
          <w:rFonts w:ascii="Times New Roman" w:hAnsi="Times New Roman"/>
        </w:rPr>
      </w:pPr>
    </w:p>
    <w:p w14:paraId="4BB1897F" w14:textId="40A13B40" w:rsidR="00361DDD" w:rsidRDefault="00361DDD" w:rsidP="00361DDD">
      <w:pPr>
        <w:spacing w:after="120"/>
        <w:rPr>
          <w:rFonts w:ascii="Times New Roman" w:hAnsi="Times New Roman"/>
        </w:rPr>
      </w:pPr>
      <w:r>
        <w:rPr>
          <w:rFonts w:ascii="Times New Roman" w:hAnsi="Times New Roman"/>
        </w:rPr>
        <w:t>The English summer riots of 2011 resulted in the criminal justice system having to process an unprecedented number of offenders in a short timeframe. T</w:t>
      </w:r>
      <w:r w:rsidRPr="00014368">
        <w:rPr>
          <w:rFonts w:ascii="Times New Roman" w:hAnsi="Times New Roman"/>
        </w:rPr>
        <w:t xml:space="preserve">his study </w:t>
      </w:r>
      <w:r>
        <w:rPr>
          <w:rFonts w:ascii="Times New Roman" w:hAnsi="Times New Roman"/>
        </w:rPr>
        <w:t>explores</w:t>
      </w:r>
      <w:r w:rsidRPr="00014368">
        <w:rPr>
          <w:rFonts w:ascii="Times New Roman" w:hAnsi="Times New Roman"/>
        </w:rPr>
        <w:t xml:space="preserve"> sentencing practice </w:t>
      </w:r>
      <w:r w:rsidR="003D18FE">
        <w:rPr>
          <w:rFonts w:ascii="Times New Roman" w:hAnsi="Times New Roman"/>
        </w:rPr>
        <w:t>in the wake</w:t>
      </w:r>
      <w:r>
        <w:rPr>
          <w:rFonts w:ascii="Times New Roman" w:hAnsi="Times New Roman"/>
        </w:rPr>
        <w:t xml:space="preserve"> of the riots using the 2011 Crown Court Sentencing Survey. A multilevel model was implemented to specify the probability of receiving a custodial sentence</w:t>
      </w:r>
      <w:r>
        <w:rPr>
          <w:rFonts w:ascii="Times New Roman" w:hAnsi="Times New Roman"/>
          <w:szCs w:val="20"/>
        </w:rPr>
        <w:t xml:space="preserve">. This model allows exploring differences in sentencing before and after the </w:t>
      </w:r>
      <w:r w:rsidR="00E948C5">
        <w:rPr>
          <w:rFonts w:ascii="Times New Roman" w:hAnsi="Times New Roman"/>
          <w:szCs w:val="20"/>
        </w:rPr>
        <w:t>riots</w:t>
      </w:r>
      <w:r>
        <w:rPr>
          <w:rFonts w:ascii="Times New Roman" w:hAnsi="Times New Roman"/>
          <w:szCs w:val="20"/>
        </w:rPr>
        <w:t xml:space="preserve">.  </w:t>
      </w:r>
      <w:r>
        <w:rPr>
          <w:rFonts w:ascii="Times New Roman" w:hAnsi="Times New Roman"/>
        </w:rPr>
        <w:t xml:space="preserve">An increased probability of receiving a custodial sentence in the post-riot period was identified. An increase in variability was also detected, changing from a state of almost perfect consistency to a one in which substantial variation was observed between courts. Custodial rates for burglary increased to a level associated with more serious offences, thereby undermining the principle of proportionality. This, as well as the increased dispersion between courts, challenges other principles such as legal certainty and transparency. </w:t>
      </w:r>
    </w:p>
    <w:p w14:paraId="52C03A53" w14:textId="77777777" w:rsidR="00A72633" w:rsidRDefault="00A72633" w:rsidP="00DC35AC">
      <w:pPr>
        <w:suppressAutoHyphens w:val="0"/>
        <w:spacing w:after="0"/>
        <w:jc w:val="center"/>
        <w:rPr>
          <w:rFonts w:ascii="Times New Roman" w:hAnsi="Times New Roman"/>
          <w:b/>
        </w:rPr>
      </w:pPr>
      <w:r>
        <w:rPr>
          <w:rFonts w:ascii="Times New Roman" w:hAnsi="Times New Roman"/>
          <w:b/>
        </w:rPr>
        <w:br w:type="page"/>
      </w:r>
      <w:r>
        <w:rPr>
          <w:rFonts w:ascii="Times New Roman" w:hAnsi="Times New Roman"/>
          <w:b/>
        </w:rPr>
        <w:lastRenderedPageBreak/>
        <w:t>Introduction</w:t>
      </w:r>
    </w:p>
    <w:p w14:paraId="338A74F2" w14:textId="77777777" w:rsidR="00A72633" w:rsidRDefault="00A72633" w:rsidP="00DC35AC">
      <w:pPr>
        <w:spacing w:after="120"/>
        <w:rPr>
          <w:rFonts w:ascii="Times New Roman" w:hAnsi="Times New Roman"/>
        </w:rPr>
      </w:pPr>
    </w:p>
    <w:p w14:paraId="7D7B0AE4" w14:textId="28CE0E37" w:rsidR="00A72633" w:rsidRDefault="00A72633" w:rsidP="00F470E0">
      <w:pPr>
        <w:spacing w:after="120"/>
        <w:ind w:firstLine="720"/>
        <w:rPr>
          <w:rFonts w:ascii="Times New Roman" w:hAnsi="Times New Roman"/>
        </w:rPr>
      </w:pPr>
      <w:r>
        <w:rPr>
          <w:rFonts w:ascii="Times New Roman" w:hAnsi="Times New Roman"/>
        </w:rPr>
        <w:t>As is now well known, in early August 2011, riots</w:t>
      </w:r>
      <w:r>
        <w:rPr>
          <w:rStyle w:val="EndnoteReference"/>
          <w:rFonts w:ascii="Times New Roman" w:hAnsi="Times New Roman"/>
        </w:rPr>
        <w:endnoteReference w:id="1"/>
      </w:r>
      <w:r>
        <w:rPr>
          <w:rFonts w:ascii="Times New Roman" w:hAnsi="Times New Roman"/>
        </w:rPr>
        <w:t xml:space="preserve"> broke out across England. They started in London (Tottenham), arising from what were initially peaceful protests regarding the suspicious circumstances surrounding the death of Mark Duggan.</w:t>
      </w:r>
      <w:r>
        <w:rPr>
          <w:rStyle w:val="EndnoteReference"/>
          <w:rFonts w:ascii="Times New Roman" w:hAnsi="Times New Roman"/>
        </w:rPr>
        <w:endnoteReference w:id="2"/>
      </w:r>
      <w:r>
        <w:rPr>
          <w:rFonts w:ascii="Times New Roman" w:hAnsi="Times New Roman"/>
        </w:rPr>
        <w:t xml:space="preserve"> Social disorder quickly spread across a number of other cities including Birmingham, Bristol, Liverpool, Manchester and Salford. These events resulted in 3,103 prosecutions brought within the following year (Ministry of Justice 2012b) and associated costs estimated at around half a billion pounds, including policing, clean-up operations, damage to property, losses to business and lost tourism revenue (see Riots Communities and Victims Panel 2012). Newburn described the riots as the “</w:t>
      </w:r>
      <w:r w:rsidRPr="00266F07">
        <w:rPr>
          <w:rFonts w:ascii="Times New Roman" w:hAnsi="Times New Roman"/>
          <w:i/>
        </w:rPr>
        <w:t>biggest civil disorder in mainland Britain in a generation</w:t>
      </w:r>
      <w:r w:rsidRPr="00DC35AC">
        <w:rPr>
          <w:rFonts w:ascii="Times New Roman" w:hAnsi="Times New Roman"/>
        </w:rPr>
        <w:t>”</w:t>
      </w:r>
      <w:r>
        <w:rPr>
          <w:rFonts w:ascii="Times New Roman" w:hAnsi="Times New Roman"/>
        </w:rPr>
        <w:t xml:space="preserve"> (2015:39). </w:t>
      </w:r>
      <w:r w:rsidR="00F470E0" w:rsidRPr="00F470E0">
        <w:rPr>
          <w:rFonts w:ascii="Times New Roman" w:hAnsi="Times New Roman"/>
        </w:rPr>
        <w:t>Responding to the riots created a significant challenge for the criminal justice system, particularly at the most visible stage of the process, namely sentencing.</w:t>
      </w:r>
    </w:p>
    <w:p w14:paraId="745DCB14" w14:textId="0404207C" w:rsidR="00A72633" w:rsidRDefault="00A72633" w:rsidP="00DC35AC">
      <w:pPr>
        <w:spacing w:after="120"/>
        <w:ind w:firstLine="720"/>
        <w:rPr>
          <w:rFonts w:ascii="Times New Roman" w:hAnsi="Times New Roman"/>
        </w:rPr>
      </w:pPr>
      <w:r>
        <w:rPr>
          <w:rFonts w:ascii="Times New Roman" w:hAnsi="Times New Roman"/>
        </w:rPr>
        <w:t xml:space="preserve">To date, </w:t>
      </w:r>
      <w:r w:rsidR="00784D24">
        <w:rPr>
          <w:rFonts w:ascii="Times New Roman" w:hAnsi="Times New Roman"/>
        </w:rPr>
        <w:t>t</w:t>
      </w:r>
      <w:r>
        <w:rPr>
          <w:rStyle w:val="slug-pub-date"/>
          <w:rFonts w:ascii="Times New Roman" w:hAnsi="Times New Roman"/>
          <w:iCs/>
        </w:rPr>
        <w:t xml:space="preserve">here has been little research on </w:t>
      </w:r>
      <w:r w:rsidR="00F470E0">
        <w:rPr>
          <w:rStyle w:val="slug-pub-date"/>
          <w:rFonts w:ascii="Times New Roman" w:hAnsi="Times New Roman"/>
          <w:iCs/>
        </w:rPr>
        <w:t>this</w:t>
      </w:r>
      <w:r>
        <w:rPr>
          <w:rStyle w:val="slug-pub-date"/>
          <w:rFonts w:ascii="Times New Roman" w:hAnsi="Times New Roman"/>
          <w:iCs/>
        </w:rPr>
        <w:t xml:space="preserve"> contested aspect of the riots, namely the sentencing of riot-related cases. The Ministry of Justice</w:t>
      </w:r>
      <w:r w:rsidR="00D831D3">
        <w:rPr>
          <w:rStyle w:val="slug-pub-date"/>
          <w:rFonts w:ascii="Times New Roman" w:hAnsi="Times New Roman"/>
          <w:iCs/>
        </w:rPr>
        <w:t xml:space="preserve"> (MoJ)</w:t>
      </w:r>
      <w:r w:rsidR="00C94300">
        <w:rPr>
          <w:rStyle w:val="slug-pub-date"/>
          <w:rFonts w:ascii="Times New Roman" w:hAnsi="Times New Roman"/>
          <w:iCs/>
        </w:rPr>
        <w:t xml:space="preserve"> </w:t>
      </w:r>
      <w:r>
        <w:rPr>
          <w:rStyle w:val="slug-pub-date"/>
          <w:rFonts w:ascii="Times New Roman" w:hAnsi="Times New Roman"/>
          <w:iCs/>
        </w:rPr>
        <w:t xml:space="preserve">has published aggregate comparisons of sentencing trends for the post-riot period and a year before the riots (see </w:t>
      </w:r>
      <w:r>
        <w:rPr>
          <w:rFonts w:ascii="Times New Roman" w:hAnsi="Times New Roman"/>
        </w:rPr>
        <w:t>Ministry of Justice 2011; 2012a; 2012b)</w:t>
      </w:r>
      <w:r w:rsidR="003E4CD4">
        <w:rPr>
          <w:rFonts w:ascii="Times New Roman" w:hAnsi="Times New Roman"/>
        </w:rPr>
        <w:t xml:space="preserve"> and </w:t>
      </w:r>
      <w:r w:rsidR="00784D24">
        <w:rPr>
          <w:rFonts w:ascii="Times New Roman" w:hAnsi="Times New Roman"/>
        </w:rPr>
        <w:t>revea</w:t>
      </w:r>
      <w:r w:rsidR="00C13A7C">
        <w:rPr>
          <w:rFonts w:ascii="Times New Roman" w:hAnsi="Times New Roman"/>
        </w:rPr>
        <w:t>led a</w:t>
      </w:r>
      <w:r w:rsidR="003E4CD4">
        <w:rPr>
          <w:rFonts w:ascii="Times New Roman" w:hAnsi="Times New Roman"/>
        </w:rPr>
        <w:t>n increase in sentence length</w:t>
      </w:r>
      <w:r w:rsidR="00C13A7C">
        <w:rPr>
          <w:rFonts w:ascii="Times New Roman" w:hAnsi="Times New Roman"/>
        </w:rPr>
        <w:t xml:space="preserve">. This finding was replicated in London by </w:t>
      </w:r>
      <w:r w:rsidR="003E4CD4">
        <w:rPr>
          <w:rFonts w:ascii="Times New Roman" w:hAnsi="Times New Roman"/>
        </w:rPr>
        <w:t>Bell et</w:t>
      </w:r>
      <w:r w:rsidR="00784D24">
        <w:rPr>
          <w:rFonts w:ascii="Times New Roman" w:hAnsi="Times New Roman"/>
        </w:rPr>
        <w:t xml:space="preserve"> al</w:t>
      </w:r>
      <w:r w:rsidR="003E4CD4">
        <w:rPr>
          <w:rFonts w:ascii="Times New Roman" w:hAnsi="Times New Roman"/>
        </w:rPr>
        <w:t>. (2014)</w:t>
      </w:r>
      <w:r>
        <w:rPr>
          <w:rFonts w:ascii="Times New Roman" w:hAnsi="Times New Roman"/>
        </w:rPr>
        <w:t xml:space="preserve">. </w:t>
      </w:r>
      <w:r>
        <w:rPr>
          <w:rStyle w:val="slug-pub-date"/>
          <w:rFonts w:ascii="Times New Roman" w:hAnsi="Times New Roman"/>
          <w:iCs/>
        </w:rPr>
        <w:t xml:space="preserve"> </w:t>
      </w:r>
      <w:r w:rsidR="00F96F00" w:rsidRPr="0035241D">
        <w:rPr>
          <w:rFonts w:ascii="Times New Roman" w:hAnsi="Times New Roman"/>
        </w:rPr>
        <w:t>Lightowlers and Quirk</w:t>
      </w:r>
      <w:r w:rsidRPr="0035241D">
        <w:rPr>
          <w:rFonts w:ascii="Times New Roman" w:hAnsi="Times New Roman"/>
        </w:rPr>
        <w:t xml:space="preserve"> (2015</w:t>
      </w:r>
      <w:r>
        <w:rPr>
          <w:rFonts w:ascii="Times New Roman" w:hAnsi="Times New Roman"/>
        </w:rPr>
        <w:t xml:space="preserve">) analysed </w:t>
      </w:r>
      <w:r w:rsidR="00C13A7C">
        <w:rPr>
          <w:rFonts w:ascii="Times New Roman" w:hAnsi="Times New Roman"/>
        </w:rPr>
        <w:t xml:space="preserve">data </w:t>
      </w:r>
      <w:r>
        <w:rPr>
          <w:rFonts w:ascii="Times New Roman" w:hAnsi="Times New Roman"/>
        </w:rPr>
        <w:t xml:space="preserve">from Greater Manchester while the only </w:t>
      </w:r>
      <w:r w:rsidRPr="006974DC">
        <w:rPr>
          <w:rFonts w:ascii="Times New Roman" w:hAnsi="Times New Roman"/>
        </w:rPr>
        <w:t>quantitative ass</w:t>
      </w:r>
      <w:r>
        <w:rPr>
          <w:rFonts w:ascii="Times New Roman" w:hAnsi="Times New Roman"/>
        </w:rPr>
        <w:t>ess</w:t>
      </w:r>
      <w:r w:rsidRPr="006974DC">
        <w:rPr>
          <w:rFonts w:ascii="Times New Roman" w:hAnsi="Times New Roman"/>
        </w:rPr>
        <w:t>ment of scale of the increase in severity in sentencing practice relating to the</w:t>
      </w:r>
      <w:r>
        <w:rPr>
          <w:rFonts w:ascii="Times New Roman" w:hAnsi="Times New Roman"/>
        </w:rPr>
        <w:t xml:space="preserve"> disorder of summer 2011 is reported by </w:t>
      </w:r>
      <w:r w:rsidR="00D34D3E">
        <w:rPr>
          <w:rFonts w:ascii="Times New Roman" w:hAnsi="Times New Roman"/>
        </w:rPr>
        <w:t>Bell</w:t>
      </w:r>
      <w:r w:rsidR="0023114D">
        <w:rPr>
          <w:rFonts w:ascii="Times New Roman" w:hAnsi="Times New Roman"/>
        </w:rPr>
        <w:t xml:space="preserve"> et al.</w:t>
      </w:r>
      <w:r w:rsidR="00C13A7C">
        <w:rPr>
          <w:rFonts w:ascii="Times New Roman" w:hAnsi="Times New Roman"/>
        </w:rPr>
        <w:t xml:space="preserve"> </w:t>
      </w:r>
      <w:r w:rsidR="00D34D3E">
        <w:rPr>
          <w:rFonts w:ascii="Times New Roman" w:hAnsi="Times New Roman"/>
        </w:rPr>
        <w:t>(2014)</w:t>
      </w:r>
      <w:r>
        <w:rPr>
          <w:rFonts w:ascii="Times New Roman" w:hAnsi="Times New Roman"/>
        </w:rPr>
        <w:t xml:space="preserve">. </w:t>
      </w:r>
      <w:r w:rsidR="00784D24">
        <w:rPr>
          <w:rFonts w:ascii="Times New Roman" w:hAnsi="Times New Roman"/>
        </w:rPr>
        <w:t>Lowenstein (2016) reports a qualitative analysis of sentencing remarks related to riot cases. Yet m</w:t>
      </w:r>
      <w:r>
        <w:rPr>
          <w:rStyle w:val="slug-pub-date"/>
          <w:rFonts w:ascii="Times New Roman" w:hAnsi="Times New Roman"/>
          <w:iCs/>
        </w:rPr>
        <w:t>any sentencing-related issues remain to be explored, including the effects of the riot</w:t>
      </w:r>
      <w:r w:rsidR="00D831D3">
        <w:rPr>
          <w:rStyle w:val="slug-pub-date"/>
          <w:rFonts w:ascii="Times New Roman" w:hAnsi="Times New Roman"/>
          <w:iCs/>
        </w:rPr>
        <w:t>-related</w:t>
      </w:r>
      <w:r>
        <w:rPr>
          <w:rStyle w:val="slug-pub-date"/>
          <w:rFonts w:ascii="Times New Roman" w:hAnsi="Times New Roman"/>
          <w:iCs/>
        </w:rPr>
        <w:t xml:space="preserve"> punitive uplift on proportionality and consistency. This article draws upon a new database to answer a series of questions arising from the </w:t>
      </w:r>
      <w:r w:rsidR="00D831D3">
        <w:rPr>
          <w:rStyle w:val="slug-pub-date"/>
          <w:rFonts w:ascii="Times New Roman" w:hAnsi="Times New Roman"/>
          <w:iCs/>
        </w:rPr>
        <w:t>Crown C</w:t>
      </w:r>
      <w:r>
        <w:rPr>
          <w:rStyle w:val="slug-pub-date"/>
          <w:rFonts w:ascii="Times New Roman" w:hAnsi="Times New Roman"/>
          <w:iCs/>
        </w:rPr>
        <w:t>ourts’ response.</w:t>
      </w:r>
    </w:p>
    <w:p w14:paraId="5A51A13F" w14:textId="14FC5313" w:rsidR="00A72633" w:rsidRDefault="00A72633" w:rsidP="003B0CAD">
      <w:pPr>
        <w:spacing w:after="120"/>
        <w:ind w:firstLine="720"/>
        <w:rPr>
          <w:rFonts w:ascii="Times New Roman" w:hAnsi="Times New Roman"/>
        </w:rPr>
      </w:pPr>
      <w:r>
        <w:rPr>
          <w:rFonts w:ascii="Times New Roman" w:hAnsi="Times New Roman"/>
        </w:rPr>
        <w:t xml:space="preserve">The unprecedented scale and numbers remanded and sentenced to custody, as well as the all-night court sittings, are </w:t>
      </w:r>
      <w:r w:rsidR="00784D24">
        <w:rPr>
          <w:rFonts w:ascii="Times New Roman" w:hAnsi="Times New Roman"/>
        </w:rPr>
        <w:t>k</w:t>
      </w:r>
      <w:r w:rsidR="00E71F2E">
        <w:rPr>
          <w:rFonts w:ascii="Times New Roman" w:hAnsi="Times New Roman"/>
        </w:rPr>
        <w:t xml:space="preserve">ey </w:t>
      </w:r>
      <w:r>
        <w:rPr>
          <w:rFonts w:ascii="Times New Roman" w:hAnsi="Times New Roman"/>
        </w:rPr>
        <w:t>distinguishing features of the penal response to these riots (Newburn 2015</w:t>
      </w:r>
      <w:r w:rsidRPr="00904840">
        <w:rPr>
          <w:rFonts w:ascii="Times New Roman" w:hAnsi="Times New Roman"/>
        </w:rPr>
        <w:t xml:space="preserve">). This </w:t>
      </w:r>
      <w:r>
        <w:rPr>
          <w:rFonts w:ascii="Times New Roman" w:hAnsi="Times New Roman"/>
        </w:rPr>
        <w:t xml:space="preserve">response </w:t>
      </w:r>
      <w:r w:rsidRPr="00904840">
        <w:rPr>
          <w:rFonts w:ascii="Times New Roman" w:hAnsi="Times New Roman"/>
        </w:rPr>
        <w:t xml:space="preserve">was driven by a political expectation that offenders </w:t>
      </w:r>
      <w:r w:rsidRPr="00EB11E5">
        <w:rPr>
          <w:rFonts w:ascii="Times New Roman" w:hAnsi="Times New Roman"/>
        </w:rPr>
        <w:t>ought to be processed rapidly and receive custodial sentences (Cameron 2011: Col. 1052)</w:t>
      </w:r>
      <w:r>
        <w:rPr>
          <w:rFonts w:ascii="Times New Roman" w:hAnsi="Times New Roman"/>
        </w:rPr>
        <w:t xml:space="preserve"> in order to</w:t>
      </w:r>
      <w:r w:rsidRPr="00EB11E5">
        <w:rPr>
          <w:rFonts w:ascii="Times New Roman" w:hAnsi="Times New Roman"/>
        </w:rPr>
        <w:t xml:space="preserve"> </w:t>
      </w:r>
      <w:r>
        <w:rPr>
          <w:rFonts w:ascii="Times New Roman" w:hAnsi="Times New Roman"/>
        </w:rPr>
        <w:t>make</w:t>
      </w:r>
      <w:r w:rsidRPr="003878F2">
        <w:rPr>
          <w:rFonts w:ascii="Times New Roman" w:hAnsi="Times New Roman"/>
        </w:rPr>
        <w:t xml:space="preserve"> an example</w:t>
      </w:r>
      <w:r w:rsidRPr="00EB11E5">
        <w:rPr>
          <w:rFonts w:ascii="Times New Roman" w:hAnsi="Times New Roman"/>
        </w:rPr>
        <w:t xml:space="preserve"> of those</w:t>
      </w:r>
      <w:r w:rsidRPr="00904840">
        <w:rPr>
          <w:rFonts w:ascii="Times New Roman" w:hAnsi="Times New Roman"/>
        </w:rPr>
        <w:t xml:space="preserve"> involved. The</w:t>
      </w:r>
      <w:r>
        <w:rPr>
          <w:rFonts w:ascii="Times New Roman" w:hAnsi="Times New Roman"/>
        </w:rPr>
        <w:t xml:space="preserve"> C</w:t>
      </w:r>
      <w:r w:rsidRPr="00162469">
        <w:rPr>
          <w:rFonts w:ascii="Times New Roman" w:hAnsi="Times New Roman"/>
        </w:rPr>
        <w:t>rown Prosecution Service</w:t>
      </w:r>
      <w:r>
        <w:rPr>
          <w:rFonts w:ascii="Times New Roman" w:hAnsi="Times New Roman"/>
        </w:rPr>
        <w:t xml:space="preserve"> (2011)</w:t>
      </w:r>
      <w:r>
        <w:rPr>
          <w:rStyle w:val="EndnoteReference"/>
          <w:rFonts w:ascii="Times New Roman" w:hAnsi="Times New Roman"/>
        </w:rPr>
        <w:endnoteReference w:id="3"/>
      </w:r>
      <w:r>
        <w:rPr>
          <w:rFonts w:ascii="Times New Roman" w:hAnsi="Times New Roman"/>
        </w:rPr>
        <w:t xml:space="preserve"> and </w:t>
      </w:r>
      <w:r w:rsidRPr="00D85E2A">
        <w:rPr>
          <w:rFonts w:ascii="Times New Roman" w:hAnsi="Times New Roman"/>
        </w:rPr>
        <w:t>Her Majesty</w:t>
      </w:r>
      <w:r>
        <w:rPr>
          <w:rFonts w:ascii="Times New Roman" w:hAnsi="Times New Roman"/>
        </w:rPr>
        <w:t>’</w:t>
      </w:r>
      <w:r w:rsidRPr="00D85E2A">
        <w:rPr>
          <w:rFonts w:ascii="Times New Roman" w:hAnsi="Times New Roman"/>
        </w:rPr>
        <w:t>s Courts and Tribunals Service</w:t>
      </w:r>
      <w:r>
        <w:rPr>
          <w:rFonts w:ascii="Times New Roman" w:hAnsi="Times New Roman"/>
        </w:rPr>
        <w:t xml:space="preserve"> responded soon after suggesting public disturbances ought to be treated as an aggravating factor. </w:t>
      </w:r>
      <w:r w:rsidR="00CE44C7" w:rsidRPr="007D285E">
        <w:rPr>
          <w:rFonts w:ascii="Times New Roman" w:hAnsi="Times New Roman"/>
        </w:rPr>
        <w:t>Ultimately the court response had particularly punitive repercussions for thousands of defendants</w:t>
      </w:r>
      <w:r>
        <w:rPr>
          <w:rFonts w:ascii="Times New Roman" w:hAnsi="Times New Roman"/>
        </w:rPr>
        <w:t xml:space="preserve"> (</w:t>
      </w:r>
      <w:r w:rsidRPr="00D034EF">
        <w:rPr>
          <w:rFonts w:ascii="Times New Roman" w:hAnsi="Times New Roman"/>
        </w:rPr>
        <w:t>McConville</w:t>
      </w:r>
      <w:r>
        <w:rPr>
          <w:rFonts w:ascii="Times New Roman" w:hAnsi="Times New Roman"/>
        </w:rPr>
        <w:t xml:space="preserve"> and Marsch</w:t>
      </w:r>
      <w:r w:rsidR="0036286B">
        <w:rPr>
          <w:rFonts w:ascii="Times New Roman" w:hAnsi="Times New Roman"/>
        </w:rPr>
        <w:t>,</w:t>
      </w:r>
      <w:r>
        <w:rPr>
          <w:rFonts w:ascii="Times New Roman" w:hAnsi="Times New Roman"/>
        </w:rPr>
        <w:t xml:space="preserve"> 2014). Setting a precedent, the Recorder of Manchester unilaterally established higher starting points and sentence ranges to be applied in the Manchester Crown Court (Carter and others 2011). Although not binding, his approach was adopted in other Crown Court locations (Alagago and others 2011; Twemlow and others 2011). The vast number of cases being prosecuted</w:t>
      </w:r>
      <w:r w:rsidRPr="00D5465F">
        <w:rPr>
          <w:rFonts w:ascii="Times New Roman" w:hAnsi="Times New Roman"/>
        </w:rPr>
        <w:t>, the political pressure to be ‘tough’</w:t>
      </w:r>
      <w:r>
        <w:rPr>
          <w:rFonts w:ascii="Times New Roman" w:hAnsi="Times New Roman"/>
        </w:rPr>
        <w:t xml:space="preserve"> on</w:t>
      </w:r>
      <w:r w:rsidRPr="00D5465F">
        <w:rPr>
          <w:rFonts w:ascii="Times New Roman" w:hAnsi="Times New Roman"/>
        </w:rPr>
        <w:t xml:space="preserve"> offenders</w:t>
      </w:r>
      <w:r>
        <w:rPr>
          <w:rFonts w:ascii="Times New Roman" w:hAnsi="Times New Roman"/>
        </w:rPr>
        <w:t>,</w:t>
      </w:r>
      <w:r w:rsidRPr="00D5465F">
        <w:rPr>
          <w:rFonts w:ascii="Times New Roman" w:hAnsi="Times New Roman"/>
        </w:rPr>
        <w:t xml:space="preserve"> </w:t>
      </w:r>
      <w:r>
        <w:rPr>
          <w:rFonts w:ascii="Times New Roman" w:hAnsi="Times New Roman"/>
        </w:rPr>
        <w:t xml:space="preserve">and the </w:t>
      </w:r>
      <w:r w:rsidRPr="00D5465F">
        <w:rPr>
          <w:rFonts w:ascii="Times New Roman" w:hAnsi="Times New Roman"/>
        </w:rPr>
        <w:t xml:space="preserve">ad hoc guidance </w:t>
      </w:r>
      <w:r>
        <w:rPr>
          <w:rFonts w:ascii="Times New Roman" w:hAnsi="Times New Roman"/>
        </w:rPr>
        <w:t xml:space="preserve">generated a confusing landscape for sentencing practice. </w:t>
      </w:r>
    </w:p>
    <w:p w14:paraId="08A3C4BB" w14:textId="064B9B32" w:rsidR="00A72633" w:rsidRDefault="00A72633" w:rsidP="00DC35AC">
      <w:pPr>
        <w:spacing w:after="120"/>
        <w:ind w:firstLine="720"/>
        <w:rPr>
          <w:rFonts w:ascii="Times New Roman" w:hAnsi="Times New Roman"/>
        </w:rPr>
      </w:pPr>
      <w:r>
        <w:rPr>
          <w:rFonts w:ascii="Times New Roman" w:hAnsi="Times New Roman"/>
        </w:rPr>
        <w:t>Ministry of Justice data on the processing of offenders brought before the courts in relation to the public disorder of August 2011 revealed an increase in the proportion of cases sentenced to immediate custody in the magistrates’ courts of 24% compared to similar offences in 2010, as well as an increase in the average custodial sentence length of 13.4 months for those sentenced in relation to the riots (Ministry of Justice, 2012b)</w:t>
      </w:r>
      <w:r>
        <w:rPr>
          <w:rStyle w:val="EndnoteReference"/>
          <w:rFonts w:ascii="Times New Roman" w:hAnsi="Times New Roman"/>
        </w:rPr>
        <w:footnoteRef/>
      </w:r>
      <w:r>
        <w:rPr>
          <w:rFonts w:ascii="Times New Roman" w:hAnsi="Times New Roman"/>
        </w:rPr>
        <w:t xml:space="preserve">. These findings suggest a ‘punitive surge’ </w:t>
      </w:r>
      <w:r w:rsidR="00CA4B21">
        <w:rPr>
          <w:rFonts w:ascii="Times New Roman" w:hAnsi="Times New Roman"/>
        </w:rPr>
        <w:t>took place</w:t>
      </w:r>
      <w:r w:rsidR="00327571">
        <w:rPr>
          <w:rFonts w:ascii="Times New Roman" w:hAnsi="Times New Roman"/>
        </w:rPr>
        <w:t xml:space="preserve"> (Roberts, 2013</w:t>
      </w:r>
      <w:r w:rsidR="00CA4B21">
        <w:rPr>
          <w:rFonts w:ascii="Times New Roman" w:hAnsi="Times New Roman"/>
        </w:rPr>
        <w:t>.</w:t>
      </w:r>
      <w:r>
        <w:rPr>
          <w:rFonts w:ascii="Times New Roman" w:hAnsi="Times New Roman"/>
        </w:rPr>
        <w:t xml:space="preserve"> </w:t>
      </w:r>
      <w:r w:rsidR="00CA4B21">
        <w:rPr>
          <w:rFonts w:ascii="Times New Roman" w:hAnsi="Times New Roman"/>
        </w:rPr>
        <w:lastRenderedPageBreak/>
        <w:t>The uplift was demonstrated by</w:t>
      </w:r>
      <w:r>
        <w:rPr>
          <w:rFonts w:ascii="Times New Roman" w:hAnsi="Times New Roman"/>
        </w:rPr>
        <w:t xml:space="preserve"> empirical analysis </w:t>
      </w:r>
      <w:r w:rsidRPr="0035241D">
        <w:rPr>
          <w:rFonts w:ascii="Times New Roman" w:hAnsi="Times New Roman"/>
        </w:rPr>
        <w:t>of the processing of offenders through the criminal justice system from arrest to sentence (</w:t>
      </w:r>
      <w:r w:rsidR="00F96F00" w:rsidRPr="0035241D">
        <w:rPr>
          <w:rFonts w:ascii="Times New Roman" w:hAnsi="Times New Roman"/>
        </w:rPr>
        <w:t>Lightowlers and Quirk, 2015</w:t>
      </w:r>
      <w:r w:rsidRPr="0035241D">
        <w:rPr>
          <w:rFonts w:ascii="Times New Roman" w:hAnsi="Times New Roman"/>
        </w:rPr>
        <w:t>)</w:t>
      </w:r>
      <w:r w:rsidR="00C94300" w:rsidRPr="0035241D">
        <w:rPr>
          <w:rFonts w:ascii="Times New Roman" w:hAnsi="Times New Roman"/>
        </w:rPr>
        <w:t xml:space="preserve"> and further analyses of the MoJ data conducted by Bell</w:t>
      </w:r>
      <w:r w:rsidR="00D831D3" w:rsidRPr="0035241D">
        <w:rPr>
          <w:rFonts w:ascii="Times New Roman" w:hAnsi="Times New Roman"/>
        </w:rPr>
        <w:t xml:space="preserve"> et al. </w:t>
      </w:r>
      <w:r w:rsidR="00C94300" w:rsidRPr="0035241D">
        <w:rPr>
          <w:rFonts w:ascii="Times New Roman" w:hAnsi="Times New Roman"/>
        </w:rPr>
        <w:t>(2014)</w:t>
      </w:r>
      <w:r w:rsidRPr="0035241D">
        <w:rPr>
          <w:rFonts w:ascii="Times New Roman" w:hAnsi="Times New Roman"/>
        </w:rPr>
        <w:t xml:space="preserve">. It is important to recognise how this ‘punitive surge’ could pose a challenge to the principle of ordinal proportionality, with sentences for these crimes exceeding in severity those imposed for more serious offences (see </w:t>
      </w:r>
      <w:r w:rsidR="00F96F00" w:rsidRPr="0035241D">
        <w:rPr>
          <w:rFonts w:ascii="Times New Roman" w:hAnsi="Times New Roman"/>
        </w:rPr>
        <w:t>Roberts, 2013</w:t>
      </w:r>
      <w:r w:rsidRPr="0035241D">
        <w:rPr>
          <w:rFonts w:ascii="Times New Roman" w:hAnsi="Times New Roman"/>
        </w:rPr>
        <w:t xml:space="preserve">). </w:t>
      </w:r>
      <w:r w:rsidR="00784D24" w:rsidRPr="0035241D">
        <w:rPr>
          <w:rFonts w:ascii="Times New Roman" w:hAnsi="Times New Roman"/>
        </w:rPr>
        <w:t>If sentences were dramatically increased and without warning, this would undermine</w:t>
      </w:r>
      <w:r w:rsidR="00436E31" w:rsidRPr="0035241D">
        <w:rPr>
          <w:rFonts w:ascii="Times New Roman" w:hAnsi="Times New Roman"/>
        </w:rPr>
        <w:t xml:space="preserve"> </w:t>
      </w:r>
      <w:r w:rsidRPr="0035241D">
        <w:rPr>
          <w:rFonts w:ascii="Times New Roman" w:hAnsi="Times New Roman"/>
        </w:rPr>
        <w:t>the principle of legal certainty</w:t>
      </w:r>
      <w:r w:rsidR="00784D24" w:rsidRPr="0035241D">
        <w:rPr>
          <w:rFonts w:ascii="Times New Roman" w:hAnsi="Times New Roman"/>
        </w:rPr>
        <w:t>. It might also affect</w:t>
      </w:r>
      <w:r w:rsidRPr="0035241D">
        <w:rPr>
          <w:rFonts w:ascii="Times New Roman" w:hAnsi="Times New Roman"/>
        </w:rPr>
        <w:t xml:space="preserve"> t</w:t>
      </w:r>
      <w:r w:rsidR="00784D24" w:rsidRPr="0035241D">
        <w:rPr>
          <w:rFonts w:ascii="Times New Roman" w:hAnsi="Times New Roman"/>
        </w:rPr>
        <w:t>he predictability of sentencing</w:t>
      </w:r>
      <w:r w:rsidRPr="0035241D">
        <w:rPr>
          <w:rFonts w:ascii="Times New Roman" w:hAnsi="Times New Roman"/>
        </w:rPr>
        <w:t>. Ultimately, th</w:t>
      </w:r>
      <w:r w:rsidR="00784D24" w:rsidRPr="0035241D">
        <w:rPr>
          <w:rFonts w:ascii="Times New Roman" w:hAnsi="Times New Roman"/>
        </w:rPr>
        <w:t>is</w:t>
      </w:r>
      <w:r w:rsidR="00784D24">
        <w:rPr>
          <w:rFonts w:ascii="Times New Roman" w:hAnsi="Times New Roman"/>
        </w:rPr>
        <w:t xml:space="preserve"> may weaken</w:t>
      </w:r>
      <w:r>
        <w:rPr>
          <w:rFonts w:ascii="Times New Roman" w:hAnsi="Times New Roman"/>
        </w:rPr>
        <w:t xml:space="preserve"> public confidence in the criminal justice system, and in particular</w:t>
      </w:r>
      <w:r w:rsidR="00D831D3">
        <w:rPr>
          <w:rFonts w:ascii="Times New Roman" w:hAnsi="Times New Roman"/>
        </w:rPr>
        <w:t xml:space="preserve"> amongst</w:t>
      </w:r>
      <w:r>
        <w:rPr>
          <w:rFonts w:ascii="Times New Roman" w:hAnsi="Times New Roman"/>
        </w:rPr>
        <w:t xml:space="preserve"> certain groups such as the young adults, the generation most affected by the riot litigation.</w:t>
      </w:r>
      <w:r w:rsidR="00CA4B21" w:rsidRPr="00CA4B21">
        <w:rPr>
          <w:rFonts w:ascii="Times New Roman" w:hAnsi="Times New Roman"/>
        </w:rPr>
        <w:t xml:space="preserve"> Approximately three-quarters of the defendants brought before the courts for offences relating to the public disorder were under 24 years of age (Ministry of Justice, 2012b, Table 1a).</w:t>
      </w:r>
    </w:p>
    <w:p w14:paraId="0DBF016B" w14:textId="77777777" w:rsidR="00A72633" w:rsidRDefault="00A72633" w:rsidP="00192049">
      <w:pPr>
        <w:spacing w:after="120"/>
        <w:ind w:firstLine="720"/>
        <w:rPr>
          <w:rFonts w:ascii="Times New Roman" w:hAnsi="Times New Roman"/>
        </w:rPr>
      </w:pPr>
    </w:p>
    <w:p w14:paraId="73A62449" w14:textId="51C6AEA3" w:rsidR="00A72633" w:rsidRDefault="00A72633" w:rsidP="00C012F3">
      <w:pPr>
        <w:spacing w:after="120"/>
        <w:ind w:firstLine="720"/>
        <w:rPr>
          <w:rFonts w:ascii="Times New Roman" w:hAnsi="Times New Roman"/>
        </w:rPr>
      </w:pPr>
      <w:r>
        <w:rPr>
          <w:rFonts w:ascii="Times New Roman" w:hAnsi="Times New Roman"/>
        </w:rPr>
        <w:t>Commentary in the popular and professional media has been both supportive and critical of the courts’ response to the riots. Critics have argued that the punitive uplift was both excessive and too general</w:t>
      </w:r>
      <w:r w:rsidR="00784D24">
        <w:rPr>
          <w:rFonts w:ascii="Times New Roman" w:hAnsi="Times New Roman"/>
        </w:rPr>
        <w:t>ised</w:t>
      </w:r>
      <w:r>
        <w:rPr>
          <w:rFonts w:ascii="Times New Roman" w:hAnsi="Times New Roman"/>
        </w:rPr>
        <w:t xml:space="preserve"> – all offenders were subject to harsher sentencing without sufficient regard to individual circumstances</w:t>
      </w:r>
      <w:r w:rsidR="000D1771">
        <w:rPr>
          <w:rFonts w:ascii="Times New Roman" w:hAnsi="Times New Roman"/>
        </w:rPr>
        <w:t xml:space="preserve"> and a consequence of </w:t>
      </w:r>
      <w:r w:rsidR="000D1771" w:rsidRPr="0035241D">
        <w:rPr>
          <w:rFonts w:ascii="Times New Roman" w:hAnsi="Times New Roman"/>
        </w:rPr>
        <w:t>the precipitate haste with which cases were resolved (see Nacro, 2011; Cooper, 2011; Mitchell, 2012; Roberts, 2012; Farrington</w:t>
      </w:r>
      <w:r w:rsidR="000D1771">
        <w:rPr>
          <w:rFonts w:ascii="Times New Roman" w:hAnsi="Times New Roman"/>
        </w:rPr>
        <w:t>, 2016; Jefferson, 2015)</w:t>
      </w:r>
      <w:r>
        <w:rPr>
          <w:rFonts w:ascii="Times New Roman" w:hAnsi="Times New Roman"/>
        </w:rPr>
        <w:t xml:space="preserve">. Another criticism is that the sentences imposed failed to adequately reflect personal mitigation, including factors such as age, absence of prior convictions and </w:t>
      </w:r>
      <w:r w:rsidR="00E354F5">
        <w:rPr>
          <w:rFonts w:ascii="Times New Roman" w:hAnsi="Times New Roman"/>
        </w:rPr>
        <w:t xml:space="preserve">whether they were a carer for </w:t>
      </w:r>
      <w:r w:rsidR="00B76995">
        <w:rPr>
          <w:rFonts w:ascii="Times New Roman" w:hAnsi="Times New Roman"/>
        </w:rPr>
        <w:t>a relative</w:t>
      </w:r>
      <w:r>
        <w:rPr>
          <w:rFonts w:ascii="Times New Roman" w:hAnsi="Times New Roman"/>
        </w:rPr>
        <w:t xml:space="preserve">. Finally, academics have argued that sentencing practices lost sight of both proportionality and parsimony, key principles in sentencing. Proportionality may have been lost when relatively minor offences attracted severe, and hence disproportionate sentences. Parsimony or restraint may have been undermined if courts disregarded the custodial threshold provision in the </w:t>
      </w:r>
      <w:r w:rsidRPr="00030B72">
        <w:rPr>
          <w:rFonts w:ascii="Times New Roman" w:hAnsi="Times New Roman"/>
          <w:u w:val="single"/>
        </w:rPr>
        <w:t>Criminal Justice Act 2003</w:t>
      </w:r>
      <w:r>
        <w:rPr>
          <w:rFonts w:ascii="Times New Roman" w:hAnsi="Times New Roman"/>
        </w:rPr>
        <w:t xml:space="preserve">, by imposing a term of custody when a lesser sentence (or a suspended sentence) may have been adequate to achieve the objectives of sentencing. In this article we provide an empirical test for these assertions. </w:t>
      </w:r>
      <w:r w:rsidR="000D1771">
        <w:rPr>
          <w:rFonts w:ascii="Times New Roman" w:hAnsi="Times New Roman"/>
        </w:rPr>
        <w:t>D</w:t>
      </w:r>
      <w:r>
        <w:rPr>
          <w:rFonts w:ascii="Times New Roman" w:hAnsi="Times New Roman"/>
        </w:rPr>
        <w:t>etailed research questions cannot be answered by aggregate data</w:t>
      </w:r>
      <w:r w:rsidR="00D831D3">
        <w:rPr>
          <w:rFonts w:ascii="Times New Roman" w:hAnsi="Times New Roman"/>
        </w:rPr>
        <w:t>, such as those released by the MoJ</w:t>
      </w:r>
      <w:r>
        <w:rPr>
          <w:rFonts w:ascii="Times New Roman" w:hAnsi="Times New Roman"/>
        </w:rPr>
        <w:t xml:space="preserve">. What is needed is a dataset which reflects the factors actually considered by the court at sentencing, and one capable of multivariate analyses to estimate the impact of specific factors while controlling for other case characteristics. By happy coincidence, a year before the riots the Sentencing Council inaugurated such a database. </w:t>
      </w:r>
    </w:p>
    <w:p w14:paraId="47CAEA1F" w14:textId="77777777" w:rsidR="00A72633" w:rsidRDefault="00A72633" w:rsidP="00FD1F23">
      <w:pPr>
        <w:spacing w:after="120"/>
        <w:rPr>
          <w:rFonts w:ascii="Times New Roman" w:hAnsi="Times New Roman"/>
        </w:rPr>
      </w:pPr>
    </w:p>
    <w:p w14:paraId="567CA33B" w14:textId="078F8FD6" w:rsidR="00A72633" w:rsidRDefault="00A72633" w:rsidP="00F470E0">
      <w:pPr>
        <w:spacing w:after="120"/>
        <w:ind w:firstLine="720"/>
        <w:rPr>
          <w:rFonts w:ascii="Times New Roman" w:hAnsi="Times New Roman"/>
        </w:rPr>
      </w:pPr>
      <w:r w:rsidRPr="00C52B3F">
        <w:rPr>
          <w:rFonts w:ascii="Times New Roman" w:hAnsi="Times New Roman"/>
        </w:rPr>
        <w:t>The current</w:t>
      </w:r>
      <w:r>
        <w:rPr>
          <w:rFonts w:ascii="Times New Roman" w:hAnsi="Times New Roman"/>
        </w:rPr>
        <w:t xml:space="preserve"> study</w:t>
      </w:r>
      <w:r w:rsidRPr="00C52B3F">
        <w:rPr>
          <w:rFonts w:ascii="Times New Roman" w:hAnsi="Times New Roman"/>
        </w:rPr>
        <w:t xml:space="preserve"> </w:t>
      </w:r>
      <w:r>
        <w:rPr>
          <w:rFonts w:ascii="Times New Roman" w:hAnsi="Times New Roman"/>
        </w:rPr>
        <w:t xml:space="preserve">provides multivariate analysis of sentencing practice in relation to the summer riots 2011 drawing upon data provided directly by the sentencing authority: Crown </w:t>
      </w:r>
      <w:r w:rsidR="00472E2D">
        <w:rPr>
          <w:rFonts w:ascii="Times New Roman" w:hAnsi="Times New Roman"/>
        </w:rPr>
        <w:t>C</w:t>
      </w:r>
      <w:r>
        <w:rPr>
          <w:rFonts w:ascii="Times New Roman" w:hAnsi="Times New Roman"/>
        </w:rPr>
        <w:t>ourt judges and recorders. Our analysis employs national, representative data and controls for relevant legal factors, focusing on the offence most prevalent during the riots, namely commercial burglary. The current research addressed the following specific questions, relating to sentencing severity, consistency and proportionality:</w:t>
      </w:r>
    </w:p>
    <w:p w14:paraId="068EF0BE" w14:textId="2C3AFBDE" w:rsidR="00A72633" w:rsidRDefault="00A72633" w:rsidP="00DC35AC">
      <w:pPr>
        <w:pStyle w:val="ListParagraph"/>
        <w:numPr>
          <w:ilvl w:val="0"/>
          <w:numId w:val="4"/>
        </w:numPr>
        <w:spacing w:after="120"/>
        <w:rPr>
          <w:rFonts w:ascii="Times New Roman" w:hAnsi="Times New Roman"/>
        </w:rPr>
      </w:pPr>
      <w:r>
        <w:rPr>
          <w:rFonts w:ascii="Times New Roman" w:hAnsi="Times New Roman"/>
        </w:rPr>
        <w:t>How much harsher were sentences imposed in cases</w:t>
      </w:r>
      <w:r w:rsidR="00CC3726">
        <w:rPr>
          <w:rFonts w:ascii="Times New Roman" w:hAnsi="Times New Roman"/>
        </w:rPr>
        <w:t xml:space="preserve"> processed after the riots</w:t>
      </w:r>
      <w:r>
        <w:rPr>
          <w:rFonts w:ascii="Times New Roman" w:hAnsi="Times New Roman"/>
        </w:rPr>
        <w:t xml:space="preserve">? </w:t>
      </w:r>
    </w:p>
    <w:p w14:paraId="34B6687D" w14:textId="659B0C10" w:rsidR="00A72633" w:rsidRDefault="00A72633" w:rsidP="00DC35AC">
      <w:pPr>
        <w:pStyle w:val="ListParagraph"/>
        <w:numPr>
          <w:ilvl w:val="0"/>
          <w:numId w:val="4"/>
        </w:numPr>
        <w:spacing w:after="120"/>
        <w:rPr>
          <w:rFonts w:ascii="Times New Roman" w:hAnsi="Times New Roman"/>
        </w:rPr>
      </w:pPr>
      <w:r>
        <w:rPr>
          <w:rFonts w:ascii="Times New Roman" w:hAnsi="Times New Roman"/>
        </w:rPr>
        <w:t xml:space="preserve">Did any punitive effect generalise to other, non-riot </w:t>
      </w:r>
      <w:r w:rsidR="00390857">
        <w:rPr>
          <w:rFonts w:ascii="Times New Roman" w:hAnsi="Times New Roman"/>
        </w:rPr>
        <w:t xml:space="preserve">related </w:t>
      </w:r>
      <w:r>
        <w:rPr>
          <w:rFonts w:ascii="Times New Roman" w:hAnsi="Times New Roman"/>
        </w:rPr>
        <w:t>offences committed at the same time?</w:t>
      </w:r>
    </w:p>
    <w:p w14:paraId="54D3577B" w14:textId="6DDD3ECD" w:rsidR="00A72633" w:rsidRDefault="00A72633" w:rsidP="00DC35AC">
      <w:pPr>
        <w:pStyle w:val="ListParagraph"/>
        <w:numPr>
          <w:ilvl w:val="0"/>
          <w:numId w:val="4"/>
        </w:numPr>
        <w:spacing w:after="120"/>
        <w:rPr>
          <w:rFonts w:ascii="Times New Roman" w:hAnsi="Times New Roman"/>
        </w:rPr>
      </w:pPr>
      <w:r>
        <w:rPr>
          <w:rFonts w:ascii="Times New Roman" w:hAnsi="Times New Roman"/>
        </w:rPr>
        <w:lastRenderedPageBreak/>
        <w:t xml:space="preserve">Was the sentencing uplift </w:t>
      </w:r>
      <w:r w:rsidR="00390857">
        <w:rPr>
          <w:rFonts w:ascii="Times New Roman" w:hAnsi="Times New Roman"/>
        </w:rPr>
        <w:t xml:space="preserve">in the post-riot period </w:t>
      </w:r>
      <w:r>
        <w:rPr>
          <w:rFonts w:ascii="Times New Roman" w:hAnsi="Times New Roman"/>
        </w:rPr>
        <w:t>consistent across court locations?</w:t>
      </w:r>
    </w:p>
    <w:p w14:paraId="4ACFDBE1" w14:textId="77777777" w:rsidR="00A72633" w:rsidRDefault="00A72633" w:rsidP="00DC35AC">
      <w:pPr>
        <w:pStyle w:val="ListParagraph"/>
        <w:numPr>
          <w:ilvl w:val="0"/>
          <w:numId w:val="4"/>
        </w:numPr>
        <w:spacing w:after="120"/>
        <w:rPr>
          <w:rFonts w:ascii="Times New Roman" w:hAnsi="Times New Roman"/>
        </w:rPr>
      </w:pPr>
      <w:r>
        <w:rPr>
          <w:rFonts w:ascii="Times New Roman" w:hAnsi="Times New Roman"/>
        </w:rPr>
        <w:t>Was there any change in consistency of sentencing following the riots?</w:t>
      </w:r>
    </w:p>
    <w:p w14:paraId="23332A8B" w14:textId="5BBF1F6E" w:rsidR="00A72633" w:rsidRDefault="00A72633" w:rsidP="00DC35AC">
      <w:pPr>
        <w:pStyle w:val="ListParagraph"/>
        <w:numPr>
          <w:ilvl w:val="0"/>
          <w:numId w:val="4"/>
        </w:numPr>
        <w:spacing w:after="120"/>
        <w:rPr>
          <w:rFonts w:ascii="Times New Roman" w:hAnsi="Times New Roman"/>
        </w:rPr>
      </w:pPr>
      <w:r>
        <w:rPr>
          <w:rFonts w:ascii="Times New Roman" w:hAnsi="Times New Roman"/>
        </w:rPr>
        <w:t xml:space="preserve">Aside from severity and consistency, were there any other discernible shifts in sentencing practices </w:t>
      </w:r>
      <w:r w:rsidR="00390857">
        <w:rPr>
          <w:rFonts w:ascii="Times New Roman" w:hAnsi="Times New Roman"/>
        </w:rPr>
        <w:t>in the post-riot period</w:t>
      </w:r>
      <w:r>
        <w:rPr>
          <w:rFonts w:ascii="Times New Roman" w:hAnsi="Times New Roman"/>
        </w:rPr>
        <w:t>? For example, did courts pay less attention to mitigating factors, as claimed by practitioners?</w:t>
      </w:r>
    </w:p>
    <w:p w14:paraId="7CF3EE3C" w14:textId="77777777" w:rsidR="00A72633" w:rsidRDefault="00A72633" w:rsidP="00DC35AC">
      <w:pPr>
        <w:pStyle w:val="ListParagraph"/>
        <w:numPr>
          <w:ilvl w:val="0"/>
          <w:numId w:val="4"/>
        </w:numPr>
        <w:spacing w:after="120"/>
        <w:rPr>
          <w:rFonts w:ascii="Times New Roman" w:hAnsi="Times New Roman"/>
        </w:rPr>
      </w:pPr>
      <w:r>
        <w:rPr>
          <w:rFonts w:ascii="Times New Roman" w:hAnsi="Times New Roman"/>
        </w:rPr>
        <w:t>What effect did the riots have on</w:t>
      </w:r>
      <w:r w:rsidR="00E71F2E">
        <w:rPr>
          <w:rFonts w:ascii="Times New Roman" w:hAnsi="Times New Roman"/>
        </w:rPr>
        <w:t xml:space="preserve"> the principle of</w:t>
      </w:r>
      <w:r>
        <w:rPr>
          <w:rFonts w:ascii="Times New Roman" w:hAnsi="Times New Roman"/>
        </w:rPr>
        <w:t xml:space="preserve"> proportionality in sentencing?</w:t>
      </w:r>
    </w:p>
    <w:p w14:paraId="35076889" w14:textId="77777777" w:rsidR="00A72633" w:rsidRDefault="00A72633" w:rsidP="00DC35AC">
      <w:pPr>
        <w:pStyle w:val="ListParagraph"/>
        <w:spacing w:after="120"/>
        <w:ind w:left="1080"/>
        <w:rPr>
          <w:rFonts w:ascii="Times New Roman" w:hAnsi="Times New Roman"/>
        </w:rPr>
      </w:pPr>
    </w:p>
    <w:p w14:paraId="1D431759" w14:textId="77777777" w:rsidR="00A72633" w:rsidRPr="003B6050" w:rsidRDefault="00A72633" w:rsidP="00DC35AC">
      <w:pPr>
        <w:pStyle w:val="ListParagraph"/>
        <w:spacing w:after="120"/>
        <w:ind w:left="1080"/>
        <w:rPr>
          <w:rFonts w:ascii="Times New Roman" w:hAnsi="Times New Roman"/>
        </w:rPr>
      </w:pPr>
    </w:p>
    <w:p w14:paraId="31E36482" w14:textId="77777777" w:rsidR="00A72633" w:rsidRPr="002B6B7F" w:rsidRDefault="00A72633" w:rsidP="00DC35AC">
      <w:pPr>
        <w:spacing w:after="120"/>
        <w:jc w:val="center"/>
        <w:rPr>
          <w:rFonts w:ascii="Times New Roman" w:hAnsi="Times New Roman"/>
          <w:b/>
        </w:rPr>
      </w:pPr>
      <w:r>
        <w:rPr>
          <w:rFonts w:ascii="Times New Roman" w:hAnsi="Times New Roman"/>
          <w:b/>
        </w:rPr>
        <w:t>Data</w:t>
      </w:r>
    </w:p>
    <w:p w14:paraId="6B32CD3F" w14:textId="71B062EA" w:rsidR="009C19EE" w:rsidRDefault="00A72633" w:rsidP="0046018C">
      <w:pPr>
        <w:spacing w:after="120"/>
        <w:ind w:firstLine="720"/>
        <w:rPr>
          <w:rFonts w:ascii="Times New Roman" w:hAnsi="Times New Roman"/>
        </w:rPr>
      </w:pPr>
      <w:r>
        <w:rPr>
          <w:rFonts w:ascii="Times New Roman" w:hAnsi="Times New Roman"/>
        </w:rPr>
        <w:t xml:space="preserve">The analysis was carried out using the 2011 dataset of the Crown Court Sentencing Survey (CCSS) which </w:t>
      </w:r>
      <w:r w:rsidR="001E3E03">
        <w:rPr>
          <w:rFonts w:ascii="Times New Roman" w:hAnsi="Times New Roman"/>
        </w:rPr>
        <w:t>captures</w:t>
      </w:r>
      <w:r>
        <w:rPr>
          <w:rFonts w:ascii="Times New Roman" w:hAnsi="Times New Roman"/>
        </w:rPr>
        <w:t xml:space="preserve"> offences sentenced at the Crown Court in 2011, with questionnaires being completed directly by judges after a sentence is passed. The level of detail used in defining the characteristics of the offence makes the CCSS a unique dataset in the field of sentencing. It captures information on: all the relevant mitigating and aggravation factors considered by the judge, the stage at which a guilty plea was entered, the criminal history of the offender, the specific type of offence being sentenced, the sentence outcome, and, crucially, an identifier of the court at which each offence was sentenced. Regrettably, before being released to external users, some of the information contained in the original CCSS was restricted for the sake of anonymity. For example, custodial sentence </w:t>
      </w:r>
      <w:r w:rsidRPr="00874D8D">
        <w:rPr>
          <w:rFonts w:ascii="Times New Roman" w:hAnsi="Times New Roman"/>
        </w:rPr>
        <w:t>length</w:t>
      </w:r>
      <w:r>
        <w:rPr>
          <w:rFonts w:ascii="Times New Roman" w:hAnsi="Times New Roman"/>
        </w:rPr>
        <w:t>s</w:t>
      </w:r>
      <w:r w:rsidRPr="00874D8D">
        <w:rPr>
          <w:rFonts w:ascii="Times New Roman" w:hAnsi="Times New Roman"/>
        </w:rPr>
        <w:t xml:space="preserve"> were </w:t>
      </w:r>
      <w:r>
        <w:rPr>
          <w:rFonts w:ascii="Times New Roman" w:hAnsi="Times New Roman"/>
        </w:rPr>
        <w:t xml:space="preserve">converted to </w:t>
      </w:r>
      <w:r w:rsidRPr="00874D8D">
        <w:rPr>
          <w:rFonts w:ascii="Times New Roman" w:hAnsi="Times New Roman"/>
        </w:rPr>
        <w:t>interva</w:t>
      </w:r>
      <w:r>
        <w:rPr>
          <w:rFonts w:ascii="Times New Roman" w:hAnsi="Times New Roman"/>
        </w:rPr>
        <w:t>ls, thus</w:t>
      </w:r>
      <w:r w:rsidRPr="00874D8D">
        <w:rPr>
          <w:rFonts w:ascii="Times New Roman" w:hAnsi="Times New Roman"/>
        </w:rPr>
        <w:t xml:space="preserve"> </w:t>
      </w:r>
      <w:r>
        <w:rPr>
          <w:rFonts w:ascii="Times New Roman" w:hAnsi="Times New Roman"/>
        </w:rPr>
        <w:t>transforming</w:t>
      </w:r>
      <w:r w:rsidRPr="00874D8D">
        <w:rPr>
          <w:rFonts w:ascii="Times New Roman" w:hAnsi="Times New Roman"/>
        </w:rPr>
        <w:t xml:space="preserve"> continuous variables into ordinal scales and reducing the level of detail available.</w:t>
      </w:r>
      <w:r>
        <w:rPr>
          <w:rStyle w:val="EndnoteReference"/>
          <w:rFonts w:ascii="Times New Roman" w:hAnsi="Times New Roman"/>
        </w:rPr>
        <w:endnoteReference w:id="4"/>
      </w:r>
      <w:r w:rsidRPr="00874D8D">
        <w:rPr>
          <w:rFonts w:ascii="Times New Roman" w:hAnsi="Times New Roman"/>
        </w:rPr>
        <w:t xml:space="preserve"> </w:t>
      </w:r>
      <w:r w:rsidR="009C19EE">
        <w:rPr>
          <w:rFonts w:ascii="Times New Roman" w:hAnsi="Times New Roman"/>
        </w:rPr>
        <w:t>Variables deemed to be more sensitive such as age or gender of the offender were dropped</w:t>
      </w:r>
      <w:r w:rsidR="00472E2D">
        <w:rPr>
          <w:rFonts w:ascii="Times New Roman" w:hAnsi="Times New Roman"/>
        </w:rPr>
        <w:t xml:space="preserve"> completely</w:t>
      </w:r>
      <w:r w:rsidR="009C19EE">
        <w:rPr>
          <w:rFonts w:ascii="Times New Roman" w:hAnsi="Times New Roman"/>
        </w:rPr>
        <w:t xml:space="preserve">. </w:t>
      </w:r>
      <w:r w:rsidRPr="00874D8D">
        <w:rPr>
          <w:rFonts w:ascii="Times New Roman" w:hAnsi="Times New Roman"/>
        </w:rPr>
        <w:t xml:space="preserve">Fortunately, the court identifiers for each of the 76 </w:t>
      </w:r>
      <w:r>
        <w:rPr>
          <w:rFonts w:ascii="Times New Roman" w:hAnsi="Times New Roman"/>
        </w:rPr>
        <w:t>court locations</w:t>
      </w:r>
      <w:r w:rsidRPr="00874D8D">
        <w:rPr>
          <w:rFonts w:ascii="Times New Roman" w:hAnsi="Times New Roman"/>
        </w:rPr>
        <w:t xml:space="preserve"> in England and Wales were available in the first published version of the 2011 CCSS</w:t>
      </w:r>
      <w:r>
        <w:rPr>
          <w:rFonts w:ascii="Times New Roman" w:hAnsi="Times New Roman"/>
        </w:rPr>
        <w:t>,</w:t>
      </w:r>
      <w:r w:rsidRPr="00874D8D">
        <w:rPr>
          <w:rFonts w:ascii="Times New Roman" w:hAnsi="Times New Roman"/>
        </w:rPr>
        <w:t xml:space="preserve"> which is used in the analysis that follows.</w:t>
      </w:r>
      <w:r>
        <w:rPr>
          <w:rFonts w:ascii="Times New Roman" w:hAnsi="Times New Roman"/>
        </w:rPr>
        <w:t xml:space="preserve"> </w:t>
      </w:r>
    </w:p>
    <w:p w14:paraId="34B67C89" w14:textId="2EFF7FBC" w:rsidR="00882E0C" w:rsidRDefault="009F49C3" w:rsidP="00436E31">
      <w:pPr>
        <w:spacing w:after="120"/>
        <w:ind w:firstLine="720"/>
        <w:rPr>
          <w:rFonts w:ascii="Times New Roman" w:hAnsi="Times New Roman"/>
        </w:rPr>
      </w:pPr>
      <w:r>
        <w:rPr>
          <w:rFonts w:ascii="Times New Roman" w:hAnsi="Times New Roman"/>
        </w:rPr>
        <w:t>In spite of its aim to be a census</w:t>
      </w:r>
      <w:r w:rsidR="00521876">
        <w:rPr>
          <w:rFonts w:ascii="Times New Roman" w:hAnsi="Times New Roman"/>
        </w:rPr>
        <w:t xml:space="preserve"> of all Crown Court cases</w:t>
      </w:r>
      <w:r>
        <w:rPr>
          <w:rFonts w:ascii="Times New Roman" w:hAnsi="Times New Roman"/>
        </w:rPr>
        <w:t xml:space="preserve">, the </w:t>
      </w:r>
      <w:r w:rsidR="002F080B">
        <w:rPr>
          <w:rFonts w:ascii="Times New Roman" w:hAnsi="Times New Roman"/>
        </w:rPr>
        <w:t xml:space="preserve">2011 CCSS </w:t>
      </w:r>
      <w:r>
        <w:rPr>
          <w:rFonts w:ascii="Times New Roman" w:hAnsi="Times New Roman"/>
        </w:rPr>
        <w:t xml:space="preserve">suffers from a 39% non-response rate (Sentencing Council, 2012). </w:t>
      </w:r>
      <w:r w:rsidR="00F56ED5">
        <w:rPr>
          <w:rFonts w:ascii="Times New Roman" w:hAnsi="Times New Roman"/>
        </w:rPr>
        <w:t>This is problematic since it represents a considerable</w:t>
      </w:r>
      <w:r w:rsidR="00234566">
        <w:rPr>
          <w:rFonts w:ascii="Times New Roman" w:hAnsi="Times New Roman"/>
        </w:rPr>
        <w:t xml:space="preserve"> loss of statistical power </w:t>
      </w:r>
      <w:r w:rsidR="00F56ED5">
        <w:rPr>
          <w:rFonts w:ascii="Times New Roman" w:hAnsi="Times New Roman"/>
        </w:rPr>
        <w:t xml:space="preserve">to detect any of the effects </w:t>
      </w:r>
      <w:r w:rsidR="000731E2">
        <w:rPr>
          <w:rFonts w:ascii="Times New Roman" w:hAnsi="Times New Roman"/>
        </w:rPr>
        <w:t xml:space="preserve">in the sentencing practice </w:t>
      </w:r>
      <w:r w:rsidR="00F56ED5">
        <w:rPr>
          <w:rFonts w:ascii="Times New Roman" w:hAnsi="Times New Roman"/>
        </w:rPr>
        <w:t>that we seek to investigate.</w:t>
      </w:r>
      <w:r w:rsidR="00234566">
        <w:rPr>
          <w:rFonts w:ascii="Times New Roman" w:hAnsi="Times New Roman"/>
        </w:rPr>
        <w:t xml:space="preserve"> </w:t>
      </w:r>
      <w:r w:rsidR="000731E2">
        <w:rPr>
          <w:rFonts w:ascii="Times New Roman" w:hAnsi="Times New Roman"/>
        </w:rPr>
        <w:t>M</w:t>
      </w:r>
      <w:r w:rsidR="00234566">
        <w:rPr>
          <w:rFonts w:ascii="Times New Roman" w:hAnsi="Times New Roman"/>
        </w:rPr>
        <w:t>ore importantly</w:t>
      </w:r>
      <w:r w:rsidR="000731E2">
        <w:rPr>
          <w:rFonts w:ascii="Times New Roman" w:hAnsi="Times New Roman"/>
        </w:rPr>
        <w:t>,</w:t>
      </w:r>
      <w:r w:rsidR="00234566">
        <w:rPr>
          <w:rFonts w:ascii="Times New Roman" w:hAnsi="Times New Roman"/>
        </w:rPr>
        <w:t xml:space="preserve"> </w:t>
      </w:r>
      <w:r w:rsidR="003A7829">
        <w:rPr>
          <w:rFonts w:ascii="Times New Roman" w:hAnsi="Times New Roman"/>
        </w:rPr>
        <w:t>it is not possible to</w:t>
      </w:r>
      <w:r w:rsidR="00234566">
        <w:rPr>
          <w:rFonts w:ascii="Times New Roman" w:hAnsi="Times New Roman"/>
        </w:rPr>
        <w:t xml:space="preserve"> rule out the possibility that these cases were missing for a reason (i.e. missing not at random). The latter </w:t>
      </w:r>
      <w:r w:rsidR="000731E2">
        <w:rPr>
          <w:rFonts w:ascii="Times New Roman" w:hAnsi="Times New Roman"/>
        </w:rPr>
        <w:t>represents a limitation to the validity of the study</w:t>
      </w:r>
      <w:r w:rsidR="000D1771">
        <w:rPr>
          <w:rFonts w:ascii="Times New Roman" w:hAnsi="Times New Roman"/>
        </w:rPr>
        <w:t xml:space="preserve"> and it </w:t>
      </w:r>
      <w:r w:rsidR="001E3E03">
        <w:rPr>
          <w:rFonts w:ascii="Times New Roman" w:hAnsi="Times New Roman"/>
        </w:rPr>
        <w:t xml:space="preserve">will </w:t>
      </w:r>
      <w:r w:rsidR="00234566">
        <w:rPr>
          <w:rFonts w:ascii="Times New Roman" w:hAnsi="Times New Roman"/>
        </w:rPr>
        <w:t>be</w:t>
      </w:r>
      <w:r w:rsidR="008A242D">
        <w:rPr>
          <w:rFonts w:ascii="Times New Roman" w:hAnsi="Times New Roman"/>
        </w:rPr>
        <w:t xml:space="preserve"> </w:t>
      </w:r>
      <w:r w:rsidR="000D1771">
        <w:rPr>
          <w:rFonts w:ascii="Times New Roman" w:hAnsi="Times New Roman"/>
        </w:rPr>
        <w:t>discussed later in this article</w:t>
      </w:r>
      <w:r w:rsidR="00234566">
        <w:rPr>
          <w:rFonts w:ascii="Times New Roman" w:hAnsi="Times New Roman"/>
        </w:rPr>
        <w:t xml:space="preserve">. </w:t>
      </w:r>
      <w:r>
        <w:rPr>
          <w:rFonts w:ascii="Times New Roman" w:hAnsi="Times New Roman"/>
        </w:rPr>
        <w:t xml:space="preserve">The size of the dataset is nonetheless remarkable, </w:t>
      </w:r>
      <w:r w:rsidR="00921DAC">
        <w:rPr>
          <w:rFonts w:ascii="Times New Roman" w:hAnsi="Times New Roman"/>
        </w:rPr>
        <w:t>comprising</w:t>
      </w:r>
      <w:r>
        <w:rPr>
          <w:rFonts w:ascii="Times New Roman" w:hAnsi="Times New Roman"/>
        </w:rPr>
        <w:t xml:space="preserve"> 56,481 cases </w:t>
      </w:r>
      <w:r w:rsidR="00DD5521">
        <w:rPr>
          <w:rFonts w:ascii="Times New Roman" w:hAnsi="Times New Roman"/>
        </w:rPr>
        <w:t xml:space="preserve">of which 1,405 were offences of “burglary other than in a dwelling”, hereafter described as commercial burglary. Of these, 718 were sentenced from January to July, with the remaining 687 cases sentenced between </w:t>
      </w:r>
      <w:r w:rsidR="00DD5521" w:rsidRPr="009170E0">
        <w:rPr>
          <w:rFonts w:ascii="Times New Roman" w:hAnsi="Times New Roman"/>
        </w:rPr>
        <w:t>August to December.</w:t>
      </w:r>
      <w:r w:rsidR="001E3E03">
        <w:rPr>
          <w:rFonts w:ascii="Times New Roman" w:hAnsi="Times New Roman"/>
        </w:rPr>
        <w:t xml:space="preserve"> In the analysis that follows t</w:t>
      </w:r>
      <w:r w:rsidR="009F2253">
        <w:rPr>
          <w:rFonts w:ascii="Times New Roman" w:hAnsi="Times New Roman"/>
        </w:rPr>
        <w:t>hese</w:t>
      </w:r>
      <w:r w:rsidR="001E3E03">
        <w:rPr>
          <w:rFonts w:ascii="Times New Roman" w:hAnsi="Times New Roman"/>
        </w:rPr>
        <w:t xml:space="preserve"> two groups will be compared to detect changes in the sentencing practice before and </w:t>
      </w:r>
      <w:r w:rsidR="00DD5521" w:rsidRPr="009170E0">
        <w:rPr>
          <w:rFonts w:ascii="Times New Roman" w:hAnsi="Times New Roman"/>
        </w:rPr>
        <w:t>after the eruption of the riots.</w:t>
      </w:r>
      <w:r w:rsidR="001E3E03">
        <w:rPr>
          <w:rFonts w:ascii="Times New Roman" w:hAnsi="Times New Roman"/>
        </w:rPr>
        <w:t xml:space="preserve"> </w:t>
      </w:r>
    </w:p>
    <w:p w14:paraId="5358E196" w14:textId="1AD42B03" w:rsidR="003C030D" w:rsidRDefault="007E457F" w:rsidP="00436E31">
      <w:pPr>
        <w:spacing w:after="120"/>
        <w:ind w:firstLine="720"/>
        <w:rPr>
          <w:rFonts w:ascii="Times New Roman" w:hAnsi="Times New Roman"/>
        </w:rPr>
      </w:pPr>
      <w:r>
        <w:rPr>
          <w:rFonts w:ascii="Times New Roman" w:hAnsi="Times New Roman"/>
        </w:rPr>
        <w:t xml:space="preserve">Unfortunately, the CCSS does not indicate whether cases were related to the riots. Hence the need to rely on specific types of offences that were more </w:t>
      </w:r>
      <w:r w:rsidR="003A3FB1">
        <w:rPr>
          <w:rFonts w:ascii="Times New Roman" w:hAnsi="Times New Roman"/>
        </w:rPr>
        <w:t>common in the summer riots of 2011</w:t>
      </w:r>
      <w:r>
        <w:rPr>
          <w:rFonts w:ascii="Times New Roman" w:hAnsi="Times New Roman"/>
        </w:rPr>
        <w:t xml:space="preserve">. </w:t>
      </w:r>
      <w:r w:rsidR="00521876">
        <w:rPr>
          <w:rFonts w:ascii="Times New Roman" w:hAnsi="Times New Roman"/>
        </w:rPr>
        <w:t>The focus</w:t>
      </w:r>
      <w:r w:rsidR="00712E74">
        <w:rPr>
          <w:rFonts w:ascii="Times New Roman" w:hAnsi="Times New Roman"/>
        </w:rPr>
        <w:t xml:space="preserve"> of this study</w:t>
      </w:r>
      <w:r w:rsidR="00521876">
        <w:rPr>
          <w:rFonts w:ascii="Times New Roman" w:hAnsi="Times New Roman"/>
        </w:rPr>
        <w:t xml:space="preserve"> is on burglary offences because they accounted for 50% of prosecutions </w:t>
      </w:r>
      <w:r w:rsidR="00D91927">
        <w:rPr>
          <w:rFonts w:ascii="Times New Roman" w:hAnsi="Times New Roman"/>
        </w:rPr>
        <w:t>related to the riots</w:t>
      </w:r>
      <w:r w:rsidR="00521876">
        <w:rPr>
          <w:rFonts w:ascii="Times New Roman" w:hAnsi="Times New Roman"/>
        </w:rPr>
        <w:t xml:space="preserve"> (Ministry of Justice, 2012b)</w:t>
      </w:r>
      <w:r w:rsidR="00521876">
        <w:rPr>
          <w:rStyle w:val="EndnoteReference"/>
          <w:rFonts w:ascii="Times New Roman" w:hAnsi="Times New Roman"/>
        </w:rPr>
        <w:endnoteReference w:id="5"/>
      </w:r>
      <w:r w:rsidR="00521876">
        <w:rPr>
          <w:rFonts w:ascii="Times New Roman" w:hAnsi="Times New Roman"/>
        </w:rPr>
        <w:t xml:space="preserve">. </w:t>
      </w:r>
      <w:r w:rsidR="00D91927">
        <w:rPr>
          <w:rFonts w:ascii="Times New Roman" w:hAnsi="Times New Roman"/>
        </w:rPr>
        <w:t xml:space="preserve"> </w:t>
      </w:r>
      <w:r w:rsidR="001B6FCB">
        <w:rPr>
          <w:rFonts w:ascii="Times New Roman" w:hAnsi="Times New Roman"/>
        </w:rPr>
        <w:t xml:space="preserve">Offences that represented a more marginal proportion of riot related prosecutions were discarded (e.g. violent disorder, which accounted for 22% of them), given the higher difficulty </w:t>
      </w:r>
      <w:r w:rsidR="00712E74">
        <w:rPr>
          <w:rFonts w:ascii="Times New Roman" w:hAnsi="Times New Roman"/>
        </w:rPr>
        <w:t xml:space="preserve">associated with </w:t>
      </w:r>
      <w:r w:rsidR="001B6FCB">
        <w:rPr>
          <w:rFonts w:ascii="Times New Roman" w:hAnsi="Times New Roman"/>
        </w:rPr>
        <w:t>disentangl</w:t>
      </w:r>
      <w:r w:rsidR="00712E74">
        <w:rPr>
          <w:rFonts w:ascii="Times New Roman" w:hAnsi="Times New Roman"/>
        </w:rPr>
        <w:t>ing</w:t>
      </w:r>
      <w:r w:rsidR="001B6FCB">
        <w:rPr>
          <w:rFonts w:ascii="Times New Roman" w:hAnsi="Times New Roman"/>
        </w:rPr>
        <w:t xml:space="preserve"> genuine </w:t>
      </w:r>
      <w:r w:rsidR="00712E74">
        <w:rPr>
          <w:rFonts w:ascii="Times New Roman" w:hAnsi="Times New Roman"/>
        </w:rPr>
        <w:t xml:space="preserve">riot-related </w:t>
      </w:r>
      <w:r w:rsidR="001B6FCB">
        <w:rPr>
          <w:rFonts w:ascii="Times New Roman" w:hAnsi="Times New Roman"/>
        </w:rPr>
        <w:t>effects from any other sentencing trends</w:t>
      </w:r>
      <w:r w:rsidR="00882E0C">
        <w:rPr>
          <w:rFonts w:ascii="Times New Roman" w:hAnsi="Times New Roman"/>
        </w:rPr>
        <w:t xml:space="preserve">. This </w:t>
      </w:r>
      <w:r w:rsidR="00FF2326">
        <w:rPr>
          <w:rFonts w:ascii="Times New Roman" w:hAnsi="Times New Roman"/>
        </w:rPr>
        <w:t>limitation would be</w:t>
      </w:r>
      <w:r w:rsidR="00882E0C">
        <w:rPr>
          <w:rFonts w:ascii="Times New Roman" w:hAnsi="Times New Roman"/>
        </w:rPr>
        <w:t xml:space="preserve"> particularly </w:t>
      </w:r>
      <w:r w:rsidR="00712E74">
        <w:rPr>
          <w:rFonts w:ascii="Times New Roman" w:hAnsi="Times New Roman"/>
        </w:rPr>
        <w:t xml:space="preserve">problematic if considering </w:t>
      </w:r>
      <w:r w:rsidR="00882E0C">
        <w:rPr>
          <w:rFonts w:ascii="Times New Roman" w:hAnsi="Times New Roman"/>
        </w:rPr>
        <w:t xml:space="preserve">cases of assault, since a new guideline dealing with these types of offence </w:t>
      </w:r>
      <w:r w:rsidR="00882E0C">
        <w:rPr>
          <w:rFonts w:ascii="Times New Roman" w:hAnsi="Times New Roman"/>
        </w:rPr>
        <w:lastRenderedPageBreak/>
        <w:t>became effective 13</w:t>
      </w:r>
      <w:r w:rsidR="00882E0C">
        <w:rPr>
          <w:rFonts w:ascii="Times New Roman" w:hAnsi="Times New Roman"/>
          <w:vertAlign w:val="superscript"/>
        </w:rPr>
        <w:t>th</w:t>
      </w:r>
      <w:r w:rsidR="00882E0C">
        <w:rPr>
          <w:rFonts w:ascii="Times New Roman" w:hAnsi="Times New Roman"/>
        </w:rPr>
        <w:t xml:space="preserve"> June 2011, </w:t>
      </w:r>
      <w:r w:rsidR="007D747C">
        <w:rPr>
          <w:rFonts w:ascii="Times New Roman" w:hAnsi="Times New Roman"/>
        </w:rPr>
        <w:t xml:space="preserve">which would </w:t>
      </w:r>
      <w:r w:rsidR="00FF2326">
        <w:rPr>
          <w:rFonts w:ascii="Times New Roman" w:hAnsi="Times New Roman"/>
        </w:rPr>
        <w:t xml:space="preserve">increase the possibility of </w:t>
      </w:r>
      <w:r w:rsidR="007D747C">
        <w:rPr>
          <w:rFonts w:ascii="Times New Roman" w:hAnsi="Times New Roman"/>
        </w:rPr>
        <w:t>different effects being confounded</w:t>
      </w:r>
      <w:r w:rsidR="00FF2326">
        <w:rPr>
          <w:rFonts w:ascii="Times New Roman" w:hAnsi="Times New Roman"/>
        </w:rPr>
        <w:t>.</w:t>
      </w:r>
    </w:p>
    <w:p w14:paraId="0F74B9E9" w14:textId="7A83EEDA" w:rsidR="009F49C3" w:rsidRDefault="009F49C3" w:rsidP="005F4C45">
      <w:pPr>
        <w:spacing w:after="120"/>
        <w:rPr>
          <w:rFonts w:ascii="Times New Roman" w:hAnsi="Times New Roman"/>
        </w:rPr>
      </w:pPr>
    </w:p>
    <w:p w14:paraId="33CBAAE8" w14:textId="326F23B9" w:rsidR="00A72633" w:rsidRDefault="00FB5F9A" w:rsidP="00DC35AC">
      <w:pPr>
        <w:jc w:val="center"/>
        <w:rPr>
          <w:rFonts w:ascii="Times New Roman" w:hAnsi="Times New Roman"/>
          <w:b/>
        </w:rPr>
      </w:pPr>
      <w:r>
        <w:rPr>
          <w:rFonts w:ascii="Times New Roman" w:hAnsi="Times New Roman"/>
          <w:b/>
        </w:rPr>
        <w:t>Analysis</w:t>
      </w:r>
      <w:r w:rsidR="008F6B3D">
        <w:rPr>
          <w:rFonts w:ascii="Times New Roman" w:hAnsi="Times New Roman"/>
          <w:b/>
        </w:rPr>
        <w:t xml:space="preserve"> and results</w:t>
      </w:r>
    </w:p>
    <w:p w14:paraId="2FE4E96E" w14:textId="6C17DE27" w:rsidR="005F4C45" w:rsidRPr="00712E74" w:rsidRDefault="005F4C45" w:rsidP="005F4C45">
      <w:pPr>
        <w:spacing w:after="120"/>
        <w:ind w:firstLine="720"/>
        <w:rPr>
          <w:rFonts w:ascii="Times New Roman" w:hAnsi="Times New Roman"/>
        </w:rPr>
      </w:pPr>
      <w:r>
        <w:rPr>
          <w:rFonts w:ascii="Times New Roman" w:hAnsi="Times New Roman"/>
        </w:rPr>
        <w:t>Analytic strategies are adopted to</w:t>
      </w:r>
      <w:r w:rsidR="00366887">
        <w:rPr>
          <w:rFonts w:ascii="Times New Roman" w:hAnsi="Times New Roman"/>
        </w:rPr>
        <w:t xml:space="preserve"> first</w:t>
      </w:r>
      <w:r>
        <w:rPr>
          <w:rFonts w:ascii="Times New Roman" w:hAnsi="Times New Roman"/>
        </w:rPr>
        <w:t xml:space="preserve"> determine the degree to which severity changed in response to the riots. First, sentencing for cases of commercial burglary before and after the riots in courts processing riot cases (the ‘pre-post’ analysis) are compared. Second, any change is compared to changes in sentencing practices for a commercial burglary offence unrelated to the riots. Third, we compare sentences imposed for this offence in courts handling riot cases and other court locations where no rioting took place.</w:t>
      </w:r>
    </w:p>
    <w:p w14:paraId="40B2E1D6" w14:textId="7AC2365A" w:rsidR="005F4C45" w:rsidRDefault="009F0BB7" w:rsidP="009F0BB7">
      <w:pPr>
        <w:spacing w:after="120"/>
        <w:ind w:firstLine="720"/>
        <w:rPr>
          <w:rFonts w:ascii="Times New Roman" w:hAnsi="Times New Roman"/>
        </w:rPr>
      </w:pPr>
      <w:r>
        <w:rPr>
          <w:rFonts w:ascii="Times New Roman" w:hAnsi="Times New Roman"/>
        </w:rPr>
        <w:t>O</w:t>
      </w:r>
      <w:r w:rsidR="005F4C45">
        <w:rPr>
          <w:rFonts w:ascii="Times New Roman" w:hAnsi="Times New Roman"/>
        </w:rPr>
        <w:t>ffences heard between January and July 2011 and August to December 2011 are compared, due to further detail of the date of the offence being available in the CCSS.  This relatively crude distinction will inevitably limit the effectiveness with which the research questions set out above can be answered. In particular, as a result of conflating cases of commercial burglary that were (signal) and were not (noise) related to the riots in the post-riot group the probability of committing a type I error is increased. That is, the capacity to detect any actual change in the sentencing practice will be reduced. On the other hand, the probability of committing a type II error are reduced here given the deliberate use of just cases of commercial burglary. Put differently, the probability of detecting an effect that did not actually took place, or was caused by an event other than the riots, is reduced by focusing on burglary offences which were the offence type most commonly associated with the riots. Lastly, it could be argued that the comparison of pre and post-riot groups, could be adding further noise since some of the offences captured in the latter group could be representing index offences that occurred before August. The CCSS does not indicate whether cases recorded represent index offences. However, the Sentencing Council (2012) in its CCSS 2011 annual publication indicated that 93% of the cases recorded represented principal offences, which limits substantially the extent of the problem.</w:t>
      </w:r>
    </w:p>
    <w:p w14:paraId="25BAC9F0" w14:textId="6A020508" w:rsidR="00A72633" w:rsidRDefault="009F0BB7" w:rsidP="00DC35AC">
      <w:pPr>
        <w:spacing w:after="120"/>
        <w:ind w:firstLine="720"/>
        <w:rPr>
          <w:rFonts w:ascii="Times New Roman" w:hAnsi="Times New Roman"/>
        </w:rPr>
      </w:pPr>
      <w:r>
        <w:rPr>
          <w:rFonts w:ascii="Times New Roman" w:hAnsi="Times New Roman"/>
        </w:rPr>
        <w:t>I</w:t>
      </w:r>
      <w:r w:rsidR="009953C1">
        <w:rPr>
          <w:rFonts w:ascii="Times New Roman" w:hAnsi="Times New Roman"/>
        </w:rPr>
        <w:t xml:space="preserve">nitial </w:t>
      </w:r>
      <w:r w:rsidR="00443D0E">
        <w:rPr>
          <w:rFonts w:ascii="Times New Roman" w:hAnsi="Times New Roman"/>
        </w:rPr>
        <w:t>comparison of the</w:t>
      </w:r>
      <w:r w:rsidR="00A72633">
        <w:rPr>
          <w:rFonts w:ascii="Times New Roman" w:hAnsi="Times New Roman"/>
        </w:rPr>
        <w:t xml:space="preserve"> bands of custodial sentence length</w:t>
      </w:r>
      <w:r>
        <w:rPr>
          <w:rFonts w:ascii="Times New Roman" w:hAnsi="Times New Roman"/>
        </w:rPr>
        <w:t>s</w:t>
      </w:r>
      <w:r w:rsidR="00A72633">
        <w:rPr>
          <w:rFonts w:ascii="Times New Roman" w:hAnsi="Times New Roman"/>
        </w:rPr>
        <w:t xml:space="preserve"> </w:t>
      </w:r>
      <w:r>
        <w:rPr>
          <w:rFonts w:ascii="Times New Roman" w:hAnsi="Times New Roman"/>
        </w:rPr>
        <w:t>reveal no change in severity from the pre to post riots period</w:t>
      </w:r>
      <w:r w:rsidR="00A72633">
        <w:rPr>
          <w:rFonts w:ascii="Times New Roman" w:hAnsi="Times New Roman"/>
        </w:rPr>
        <w:t xml:space="preserve">. As shown in Figure 1, the proportion of sentences longer than three years went down in the </w:t>
      </w:r>
      <w:r w:rsidR="00E71F2E">
        <w:rPr>
          <w:rFonts w:ascii="Times New Roman" w:hAnsi="Times New Roman"/>
        </w:rPr>
        <w:t>post-riots period</w:t>
      </w:r>
      <w:r w:rsidR="00A72633">
        <w:rPr>
          <w:rFonts w:ascii="Times New Roman" w:hAnsi="Times New Roman"/>
        </w:rPr>
        <w:t>, however, so did sentences shorter than six months, with only the bands encompassing more than six months to three years going up. Hence, it is difficult to identify a net effect attributable to the riots. It is more meaningful to examine the change in sentence lengths after the riots in light of the definitive guideline in force at that time (Sentencing Guidelines Council</w:t>
      </w:r>
      <w:r w:rsidR="003A2D46">
        <w:rPr>
          <w:rFonts w:ascii="Times New Roman" w:hAnsi="Times New Roman"/>
        </w:rPr>
        <w:t>, 200</w:t>
      </w:r>
      <w:r w:rsidR="00C646E8">
        <w:rPr>
          <w:rFonts w:ascii="Times New Roman" w:hAnsi="Times New Roman"/>
        </w:rPr>
        <w:t>8</w:t>
      </w:r>
      <w:r w:rsidR="00A72633">
        <w:rPr>
          <w:rFonts w:ascii="Times New Roman" w:hAnsi="Times New Roman"/>
        </w:rPr>
        <w:t>), summarised in Table 1 below. As can be seen, burglaries resulting in property valued under £2,000 were subject to a sentence range of a fine to 26 weeks custody. Almost all riot-related cases fell within this category</w:t>
      </w:r>
      <w:r w:rsidR="00784D24">
        <w:rPr>
          <w:rFonts w:ascii="Times New Roman" w:hAnsi="Times New Roman"/>
        </w:rPr>
        <w:t xml:space="preserve">, as the </w:t>
      </w:r>
      <w:r w:rsidR="003A2D46">
        <w:rPr>
          <w:rFonts w:ascii="Times New Roman" w:hAnsi="Times New Roman"/>
        </w:rPr>
        <w:t xml:space="preserve">riots affected mostly </w:t>
      </w:r>
      <w:r w:rsidR="00A72633">
        <w:rPr>
          <w:rFonts w:ascii="Times New Roman" w:hAnsi="Times New Roman"/>
        </w:rPr>
        <w:t xml:space="preserve">clothing and </w:t>
      </w:r>
      <w:r w:rsidR="00A72633" w:rsidRPr="00134615">
        <w:rPr>
          <w:rFonts w:ascii="Times New Roman" w:hAnsi="Times New Roman"/>
        </w:rPr>
        <w:t>food shops</w:t>
      </w:r>
      <w:r w:rsidR="00A72633">
        <w:rPr>
          <w:rFonts w:ascii="Times New Roman" w:hAnsi="Times New Roman"/>
        </w:rPr>
        <w:t>.  In light of these assumptions, the most severe sentences (from three years upwards) may safely be ruled out as unrelated to the riots, and we can examine the extent to which the remaining bands of sentence length show an increase in severity.</w:t>
      </w:r>
    </w:p>
    <w:p w14:paraId="09E1C758" w14:textId="77777777" w:rsidR="00A72633" w:rsidRDefault="00A72633" w:rsidP="00192049">
      <w:pPr>
        <w:jc w:val="center"/>
        <w:rPr>
          <w:rFonts w:ascii="Times New Roman" w:hAnsi="Times New Roman"/>
          <w:b/>
        </w:rPr>
      </w:pPr>
    </w:p>
    <w:p w14:paraId="35A93590" w14:textId="77777777" w:rsidR="00A72633" w:rsidRDefault="00A72633" w:rsidP="00192049">
      <w:pPr>
        <w:jc w:val="center"/>
        <w:rPr>
          <w:rFonts w:ascii="Times New Roman" w:hAnsi="Times New Roman"/>
          <w:b/>
        </w:rPr>
      </w:pPr>
      <w:r>
        <w:rPr>
          <w:rFonts w:ascii="Times New Roman" w:hAnsi="Times New Roman"/>
          <w:b/>
        </w:rPr>
        <w:t>Insert Figure 1, Table 1</w:t>
      </w:r>
      <w:r w:rsidRPr="00FA7F0C">
        <w:rPr>
          <w:rFonts w:ascii="Times New Roman" w:hAnsi="Times New Roman"/>
          <w:b/>
        </w:rPr>
        <w:t xml:space="preserve"> </w:t>
      </w:r>
      <w:r>
        <w:rPr>
          <w:rFonts w:ascii="Times New Roman" w:hAnsi="Times New Roman"/>
          <w:b/>
        </w:rPr>
        <w:t>here</w:t>
      </w:r>
    </w:p>
    <w:p w14:paraId="4BF75674" w14:textId="43944A29" w:rsidR="00A72633" w:rsidRDefault="00A72633" w:rsidP="00DC35AC">
      <w:pPr>
        <w:spacing w:after="120"/>
        <w:ind w:firstLine="720"/>
        <w:rPr>
          <w:rFonts w:ascii="Times New Roman" w:hAnsi="Times New Roman"/>
        </w:rPr>
      </w:pPr>
      <w:r>
        <w:rPr>
          <w:rFonts w:ascii="Times New Roman" w:hAnsi="Times New Roman"/>
        </w:rPr>
        <w:lastRenderedPageBreak/>
        <w:t xml:space="preserve">The overall increase in severity following the outbreak of the disturbances can be clearly seen in the custody rate for non-domestic burglary which rose from 61.3% before the riots to 70.7% afterwards. A t-test for the difference between proportions confirms that this change is statistically significant (p &lt; .001). In order to incorporate a ‘control’ offence, we compared sentencing in nondomestic burglary to another high volume offence less prevalent during </w:t>
      </w:r>
      <w:r w:rsidRPr="003C6FEE">
        <w:rPr>
          <w:rFonts w:ascii="Times New Roman" w:hAnsi="Times New Roman"/>
        </w:rPr>
        <w:t>the riots</w:t>
      </w:r>
      <w:r>
        <w:rPr>
          <w:rFonts w:ascii="Times New Roman" w:hAnsi="Times New Roman"/>
        </w:rPr>
        <w:t>, namely robbery. No s</w:t>
      </w:r>
      <w:r w:rsidRPr="003C6FEE">
        <w:rPr>
          <w:rFonts w:ascii="Times New Roman" w:hAnsi="Times New Roman"/>
        </w:rPr>
        <w:t xml:space="preserve">uch increase in the use of custodial sentences </w:t>
      </w:r>
      <w:r>
        <w:rPr>
          <w:rFonts w:ascii="Times New Roman" w:hAnsi="Times New Roman"/>
        </w:rPr>
        <w:t>was observed for this ‘control’ offence</w:t>
      </w:r>
      <w:r w:rsidRPr="003C6FEE">
        <w:rPr>
          <w:rFonts w:ascii="Times New Roman" w:hAnsi="Times New Roman"/>
        </w:rPr>
        <w:t>. This is shown</w:t>
      </w:r>
      <w:r>
        <w:rPr>
          <w:rFonts w:ascii="Times New Roman" w:hAnsi="Times New Roman"/>
        </w:rPr>
        <w:t xml:space="preserve"> in Figure 2, in which the monthly custodial rate for cases of burglary other than in a dwelling (black circle</w:t>
      </w:r>
      <w:r>
        <w:rPr>
          <w:rFonts w:ascii="Times New Roman" w:eastAsia="PMingLiU" w:hAnsi="Times New Roman"/>
        </w:rPr>
        <w:t xml:space="preserve">) </w:t>
      </w:r>
      <w:r>
        <w:rPr>
          <w:rFonts w:ascii="Times New Roman" w:hAnsi="Times New Roman"/>
        </w:rPr>
        <w:t>and for offences of robbery (white circle</w:t>
      </w:r>
      <w:r>
        <w:rPr>
          <w:rFonts w:ascii="Times New Roman" w:eastAsia="PMingLiU" w:hAnsi="Times New Roman"/>
        </w:rPr>
        <w:t>)</w:t>
      </w:r>
      <w:r>
        <w:rPr>
          <w:rFonts w:ascii="Times New Roman" w:hAnsi="Times New Roman"/>
        </w:rPr>
        <w:t xml:space="preserve"> are plotted. The custodial rate for cases of robbery remains stable across 2011, whereas the custodial rates for offence of burglary other than in a dwelling are higher after August than before. These analyses confirm the aggregate increase in sentence severity following the riots. However, since this analysis covers the entire country, it is necessary to focus on the courts that actually sentenced riot-related cases.</w:t>
      </w:r>
    </w:p>
    <w:p w14:paraId="6ABC70E9" w14:textId="77777777" w:rsidR="00A72633" w:rsidRDefault="00A72633" w:rsidP="00DC35AC">
      <w:pPr>
        <w:jc w:val="center"/>
        <w:rPr>
          <w:rFonts w:ascii="Times New Roman" w:hAnsi="Times New Roman"/>
          <w:b/>
        </w:rPr>
      </w:pPr>
      <w:r>
        <w:rPr>
          <w:rFonts w:ascii="Times New Roman" w:hAnsi="Times New Roman"/>
          <w:b/>
        </w:rPr>
        <w:t>Insert Figure 2 here</w:t>
      </w:r>
    </w:p>
    <w:p w14:paraId="69F6CCF7" w14:textId="14DBC606" w:rsidR="00A72633" w:rsidRDefault="00A72633" w:rsidP="00DC35AC">
      <w:pPr>
        <w:spacing w:after="120"/>
        <w:ind w:firstLine="720"/>
        <w:rPr>
          <w:rFonts w:ascii="Times New Roman" w:hAnsi="Times New Roman"/>
        </w:rPr>
      </w:pPr>
      <w:r w:rsidRPr="009B263A">
        <w:rPr>
          <w:rFonts w:ascii="Times New Roman" w:hAnsi="Times New Roman"/>
        </w:rPr>
        <w:t>To refine the inquiry</w:t>
      </w:r>
      <w:r>
        <w:rPr>
          <w:rFonts w:ascii="Times New Roman" w:hAnsi="Times New Roman"/>
        </w:rPr>
        <w:t xml:space="preserve"> into the increase in severity following the riots, changes in custody rates within specific courts were also compared. Courts identified as having sentenced riot related cases were compared to those where none were sentenced. </w:t>
      </w:r>
      <w:r w:rsidR="009C4305" w:rsidRPr="009C4305">
        <w:rPr>
          <w:rFonts w:ascii="Times New Roman" w:hAnsi="Times New Roman"/>
        </w:rPr>
        <w:t>The list of court locations were riot related cases were sentenced was provided by the Ministry of Justice in response to a Freedom of Information request.</w:t>
      </w:r>
      <w:r w:rsidR="009C4305">
        <w:rPr>
          <w:rFonts w:ascii="Times New Roman" w:hAnsi="Times New Roman"/>
        </w:rPr>
        <w:t xml:space="preserve"> </w:t>
      </w:r>
      <w:r>
        <w:rPr>
          <w:rFonts w:ascii="Times New Roman" w:hAnsi="Times New Roman"/>
        </w:rPr>
        <w:t>Figure 3 shows the proportion of custodial sentences imposed before and after the disorders in different court locations. The 2011 CCSS identifies 75 court locations. However, to minimize unreliability in the estimations, only results for the 12 courts that sentenced at least 10 cases of commercial burglary both before and after the riots are shown. This analysis reveals a dramatic increase in severity in most</w:t>
      </w:r>
      <w:r>
        <w:rPr>
          <w:rStyle w:val="EndnoteReference"/>
          <w:rFonts w:ascii="Times New Roman" w:hAnsi="Times New Roman"/>
        </w:rPr>
        <w:endnoteReference w:id="6"/>
      </w:r>
      <w:r>
        <w:rPr>
          <w:rFonts w:ascii="Times New Roman" w:hAnsi="Times New Roman"/>
        </w:rPr>
        <w:t xml:space="preserve"> of the courts where rioters were sentenced, with Manchester Crown Square and Wolverhampton doubling their custodial rate after the event of the summer riots (from 46.1% to 91.7% in the former, and from 45.4% to 90% in the latter)</w:t>
      </w:r>
      <w:r>
        <w:rPr>
          <w:rStyle w:val="EndnoteReference"/>
          <w:rFonts w:ascii="Times New Roman" w:hAnsi="Times New Roman"/>
        </w:rPr>
        <w:endnoteReference w:id="7"/>
      </w:r>
      <w:r>
        <w:rPr>
          <w:rFonts w:ascii="Times New Roman" w:hAnsi="Times New Roman"/>
        </w:rPr>
        <w:t xml:space="preserve">. This effect is not observed in courts where no riots were sentenced. In fact, with the exception of Isleworth, these all showed a reduction in their custodial rates.  </w:t>
      </w:r>
    </w:p>
    <w:p w14:paraId="3C2215F8" w14:textId="77777777" w:rsidR="00A72633" w:rsidRDefault="00A72633" w:rsidP="00DC35AC">
      <w:pPr>
        <w:spacing w:after="120"/>
        <w:ind w:firstLine="720"/>
        <w:rPr>
          <w:rFonts w:ascii="Times New Roman" w:hAnsi="Times New Roman"/>
        </w:rPr>
      </w:pPr>
    </w:p>
    <w:p w14:paraId="02B196B3" w14:textId="77777777" w:rsidR="00A72633" w:rsidRDefault="00A72633" w:rsidP="00DC35AC">
      <w:pPr>
        <w:spacing w:after="120"/>
        <w:ind w:firstLine="720"/>
        <w:rPr>
          <w:rFonts w:ascii="Times New Roman" w:hAnsi="Times New Roman"/>
        </w:rPr>
      </w:pPr>
      <w:r>
        <w:rPr>
          <w:rFonts w:ascii="Times New Roman" w:hAnsi="Times New Roman"/>
        </w:rPr>
        <w:t>Table 2 presents comparative data for courts sentencing riot cases and those which had no riot related cases. Three offences are presented: commercial burglary; domestic burglary and robbery. As can be seen, the punitive uplift was seen only for commercial burglary and then only in court locations processing the riot-related cases.</w:t>
      </w:r>
    </w:p>
    <w:p w14:paraId="71EF0F11" w14:textId="77777777" w:rsidR="00A72633" w:rsidRDefault="00A72633" w:rsidP="00A05DEC">
      <w:pPr>
        <w:spacing w:after="120"/>
        <w:jc w:val="center"/>
        <w:rPr>
          <w:rFonts w:ascii="Times New Roman" w:hAnsi="Times New Roman"/>
          <w:b/>
        </w:rPr>
      </w:pPr>
    </w:p>
    <w:p w14:paraId="7B21E84D" w14:textId="77777777" w:rsidR="00A72633" w:rsidRPr="00A05DEC" w:rsidRDefault="00A72633" w:rsidP="00A05DEC">
      <w:pPr>
        <w:spacing w:after="120"/>
        <w:jc w:val="center"/>
        <w:rPr>
          <w:rFonts w:ascii="Times New Roman" w:hAnsi="Times New Roman"/>
          <w:b/>
        </w:rPr>
      </w:pPr>
      <w:r w:rsidRPr="00A05DEC">
        <w:rPr>
          <w:rFonts w:ascii="Times New Roman" w:hAnsi="Times New Roman"/>
          <w:b/>
        </w:rPr>
        <w:t>Insert Table 2 here</w:t>
      </w:r>
    </w:p>
    <w:p w14:paraId="5ED9BCBE" w14:textId="77777777" w:rsidR="00A72633" w:rsidRDefault="00A72633" w:rsidP="00DC35AC">
      <w:pPr>
        <w:spacing w:after="120"/>
        <w:jc w:val="both"/>
        <w:rPr>
          <w:rFonts w:ascii="Times New Roman" w:hAnsi="Times New Roman"/>
          <w:i/>
        </w:rPr>
      </w:pPr>
    </w:p>
    <w:p w14:paraId="622ABF14" w14:textId="4E48899A" w:rsidR="00A72633" w:rsidRPr="00411C19" w:rsidRDefault="009C4305" w:rsidP="00DC35AC">
      <w:pPr>
        <w:spacing w:after="120"/>
        <w:jc w:val="both"/>
        <w:rPr>
          <w:rFonts w:ascii="Times New Roman" w:hAnsi="Times New Roman"/>
          <w:i/>
        </w:rPr>
      </w:pPr>
      <w:r>
        <w:rPr>
          <w:rFonts w:ascii="Times New Roman" w:hAnsi="Times New Roman"/>
          <w:i/>
        </w:rPr>
        <w:t>Changes in Sentencing Consistency</w:t>
      </w:r>
    </w:p>
    <w:p w14:paraId="0AB2AE54" w14:textId="0A6CD8F1" w:rsidR="00AF6B4A" w:rsidRDefault="009C4305" w:rsidP="00DC35AC">
      <w:pPr>
        <w:spacing w:after="120"/>
        <w:ind w:firstLine="720"/>
        <w:rPr>
          <w:rFonts w:ascii="Times New Roman" w:hAnsi="Times New Roman"/>
        </w:rPr>
      </w:pPr>
      <w:r>
        <w:rPr>
          <w:rFonts w:ascii="Times New Roman" w:hAnsi="Times New Roman"/>
        </w:rPr>
        <w:t>C</w:t>
      </w:r>
      <w:r w:rsidR="00A72633">
        <w:rPr>
          <w:rFonts w:ascii="Times New Roman" w:hAnsi="Times New Roman"/>
        </w:rPr>
        <w:t xml:space="preserve">hanges in </w:t>
      </w:r>
      <w:r>
        <w:rPr>
          <w:rFonts w:ascii="Times New Roman" w:hAnsi="Times New Roman"/>
        </w:rPr>
        <w:t>consistency</w:t>
      </w:r>
      <w:r w:rsidR="009C397B">
        <w:rPr>
          <w:rFonts w:ascii="Times New Roman" w:hAnsi="Times New Roman"/>
        </w:rPr>
        <w:t xml:space="preserve"> were also explored</w:t>
      </w:r>
      <w:r w:rsidR="00A72633">
        <w:rPr>
          <w:rFonts w:ascii="Times New Roman" w:hAnsi="Times New Roman"/>
        </w:rPr>
        <w:t xml:space="preserve">, using the standard deviation of custodial sentence lengths as our index of dispersion or spread. The standard deviations of custodial rates before and after the riots rose from 12.5% in the before-riot period to 20.7% in the post-riot period. That is, between court variability increased after the riots took place, as illustrated in Figure 3. </w:t>
      </w:r>
    </w:p>
    <w:p w14:paraId="54805591" w14:textId="77777777" w:rsidR="000B3715" w:rsidRDefault="000B3715" w:rsidP="00DC35AC">
      <w:pPr>
        <w:spacing w:after="120"/>
        <w:ind w:firstLine="720"/>
        <w:rPr>
          <w:rFonts w:ascii="Times New Roman" w:hAnsi="Times New Roman"/>
        </w:rPr>
      </w:pPr>
    </w:p>
    <w:p w14:paraId="2DBD8D12" w14:textId="18B84669" w:rsidR="00AF6B4A" w:rsidRDefault="00AF6B4A" w:rsidP="00AF6B4A">
      <w:pPr>
        <w:tabs>
          <w:tab w:val="left" w:pos="1331"/>
        </w:tabs>
        <w:spacing w:after="120"/>
        <w:jc w:val="center"/>
        <w:rPr>
          <w:rFonts w:ascii="Times New Roman" w:hAnsi="Times New Roman"/>
          <w:b/>
        </w:rPr>
      </w:pPr>
      <w:r>
        <w:rPr>
          <w:rFonts w:ascii="Times New Roman" w:hAnsi="Times New Roman"/>
          <w:b/>
        </w:rPr>
        <w:lastRenderedPageBreak/>
        <w:t xml:space="preserve">Insert </w:t>
      </w:r>
      <w:r w:rsidRPr="007A053C">
        <w:rPr>
          <w:rFonts w:ascii="Times New Roman" w:hAnsi="Times New Roman"/>
          <w:b/>
        </w:rPr>
        <w:t>Figure 3</w:t>
      </w:r>
      <w:r>
        <w:rPr>
          <w:rFonts w:ascii="Times New Roman" w:hAnsi="Times New Roman"/>
          <w:b/>
        </w:rPr>
        <w:t xml:space="preserve"> here</w:t>
      </w:r>
    </w:p>
    <w:p w14:paraId="7071E423" w14:textId="77777777" w:rsidR="000B3715" w:rsidRDefault="000B3715" w:rsidP="00AF6B4A">
      <w:pPr>
        <w:tabs>
          <w:tab w:val="left" w:pos="1331"/>
        </w:tabs>
        <w:spacing w:after="120"/>
        <w:jc w:val="center"/>
        <w:rPr>
          <w:rFonts w:ascii="Times New Roman" w:hAnsi="Times New Roman"/>
          <w:b/>
        </w:rPr>
      </w:pPr>
    </w:p>
    <w:p w14:paraId="1CF15E59" w14:textId="5A30E1ED" w:rsidR="00A72633" w:rsidRPr="0035241D" w:rsidRDefault="00A72633" w:rsidP="00DC35AC">
      <w:pPr>
        <w:spacing w:after="120"/>
        <w:ind w:firstLine="720"/>
        <w:rPr>
          <w:rFonts w:ascii="Times New Roman" w:hAnsi="Times New Roman"/>
        </w:rPr>
      </w:pPr>
      <w:r>
        <w:rPr>
          <w:rFonts w:ascii="Times New Roman" w:hAnsi="Times New Roman"/>
        </w:rPr>
        <w:t xml:space="preserve">The generalisability of these findings is limited since the analysis was based on only 12 of the 76 Crown court locations. Further analysis was conducted to ascertain any possible changes in sentencing dispersion as a result of the riots in a more reliable manner. Multilevel modelling techniques (also known as hierarchical or mixed models) were employed </w:t>
      </w:r>
      <w:r w:rsidRPr="0035241D">
        <w:rPr>
          <w:rFonts w:ascii="Times New Roman" w:hAnsi="Times New Roman"/>
        </w:rPr>
        <w:t xml:space="preserve">to do so. These types of regression models have been previously used in the literature to explore consistency in sentencing (Anderson, Kling &amp; Stith, 1999; Anderson &amp; Spohn, 2011; </w:t>
      </w:r>
      <w:r w:rsidR="00F96F00" w:rsidRPr="0035241D">
        <w:rPr>
          <w:rFonts w:ascii="Times New Roman" w:hAnsi="Times New Roman"/>
        </w:rPr>
        <w:t>Pina-Sánchez &amp; Linacre, 2013; and Pina-Sánchez, 2015</w:t>
      </w:r>
      <w:r w:rsidRPr="0035241D">
        <w:rPr>
          <w:rFonts w:ascii="Times New Roman" w:hAnsi="Times New Roman"/>
        </w:rPr>
        <w:t>). Their key advantage resides in their capacity to estimate the proportion of unexplained variability that is due to differences across courts while controlling for relevant case characteristics.</w:t>
      </w:r>
    </w:p>
    <w:p w14:paraId="4087C757" w14:textId="6D758672" w:rsidR="00C114DE" w:rsidRDefault="00094EDC" w:rsidP="00DC35AC">
      <w:pPr>
        <w:spacing w:after="120"/>
        <w:ind w:firstLine="720"/>
        <w:rPr>
          <w:rFonts w:ascii="Times New Roman" w:hAnsi="Times New Roman"/>
        </w:rPr>
      </w:pPr>
      <w:r w:rsidRPr="0035241D">
        <w:rPr>
          <w:rFonts w:ascii="Times New Roman" w:hAnsi="Times New Roman"/>
        </w:rPr>
        <w:t xml:space="preserve">In particular, differences in cases </w:t>
      </w:r>
      <w:r w:rsidR="00DA18BD" w:rsidRPr="0035241D">
        <w:rPr>
          <w:rFonts w:ascii="Times New Roman" w:hAnsi="Times New Roman"/>
        </w:rPr>
        <w:t xml:space="preserve">due to </w:t>
      </w:r>
      <w:r w:rsidR="009C4305" w:rsidRPr="0035241D">
        <w:rPr>
          <w:rFonts w:ascii="Times New Roman" w:hAnsi="Times New Roman"/>
        </w:rPr>
        <w:t xml:space="preserve">13 </w:t>
      </w:r>
      <w:r w:rsidRPr="0035241D">
        <w:rPr>
          <w:rFonts w:ascii="Times New Roman" w:hAnsi="Times New Roman"/>
        </w:rPr>
        <w:t>aggravating and mitigating factors considered in the guideline</w:t>
      </w:r>
      <w:r w:rsidR="007E1D86" w:rsidRPr="0035241D">
        <w:rPr>
          <w:rFonts w:ascii="Times New Roman" w:hAnsi="Times New Roman"/>
        </w:rPr>
        <w:t xml:space="preserve"> were controlled for</w:t>
      </w:r>
      <w:r w:rsidRPr="0035241D">
        <w:rPr>
          <w:rFonts w:ascii="Times New Roman" w:hAnsi="Times New Roman"/>
        </w:rPr>
        <w:t>.</w:t>
      </w:r>
      <w:r>
        <w:rPr>
          <w:rFonts w:ascii="Times New Roman" w:hAnsi="Times New Roman"/>
        </w:rPr>
        <w:t xml:space="preserve"> </w:t>
      </w:r>
      <w:r w:rsidR="00DA0BBD">
        <w:rPr>
          <w:rFonts w:ascii="Times New Roman" w:hAnsi="Times New Roman"/>
        </w:rPr>
        <w:t>Perhaps the most important factor is</w:t>
      </w:r>
      <w:r w:rsidR="00FB5F9A">
        <w:rPr>
          <w:rFonts w:ascii="Times New Roman" w:hAnsi="Times New Roman"/>
        </w:rPr>
        <w:t xml:space="preserve"> the</w:t>
      </w:r>
      <w:r w:rsidR="00DA18BD">
        <w:rPr>
          <w:rFonts w:ascii="Times New Roman" w:hAnsi="Times New Roman"/>
        </w:rPr>
        <w:t xml:space="preserve"> number of relevant previous</w:t>
      </w:r>
      <w:r w:rsidR="00864BF6">
        <w:rPr>
          <w:rFonts w:ascii="Times New Roman" w:hAnsi="Times New Roman"/>
        </w:rPr>
        <w:t xml:space="preserve"> convictions, measured </w:t>
      </w:r>
      <w:r w:rsidR="00C114DE">
        <w:rPr>
          <w:rFonts w:ascii="Times New Roman" w:hAnsi="Times New Roman"/>
        </w:rPr>
        <w:t>a four-categories nominal variable (“none”, “1-3”, “4-9”, and ≥10+)</w:t>
      </w:r>
      <w:r w:rsidR="00DA0BBD">
        <w:rPr>
          <w:rFonts w:ascii="Times New Roman" w:hAnsi="Times New Roman"/>
        </w:rPr>
        <w:t xml:space="preserve">. The remaining twelve factors are measured as binary variables indicating their presence or absence in the case. </w:t>
      </w:r>
      <w:r w:rsidR="009953C1">
        <w:rPr>
          <w:rFonts w:ascii="Times New Roman" w:hAnsi="Times New Roman"/>
        </w:rPr>
        <w:t>Additional</w:t>
      </w:r>
      <w:r w:rsidR="00DA0BBD">
        <w:rPr>
          <w:rFonts w:ascii="Times New Roman" w:hAnsi="Times New Roman"/>
        </w:rPr>
        <w:t xml:space="preserve"> aggravating factors are:</w:t>
      </w:r>
      <w:r w:rsidR="00FB5F9A">
        <w:rPr>
          <w:rFonts w:ascii="Times New Roman" w:hAnsi="Times New Roman"/>
        </w:rPr>
        <w:t xml:space="preserve"> whether the offender was on bail; under the influence of alcohol or drugs</w:t>
      </w:r>
      <w:r w:rsidR="00F07D39">
        <w:rPr>
          <w:rFonts w:ascii="Times New Roman" w:hAnsi="Times New Roman"/>
        </w:rPr>
        <w:t>,</w:t>
      </w:r>
      <w:r w:rsidR="00FB5F9A">
        <w:rPr>
          <w:rFonts w:ascii="Times New Roman" w:hAnsi="Times New Roman"/>
        </w:rPr>
        <w:t xml:space="preserve"> whether there was more than one vic</w:t>
      </w:r>
      <w:r w:rsidR="00F07D39">
        <w:rPr>
          <w:rFonts w:ascii="Times New Roman" w:hAnsi="Times New Roman"/>
        </w:rPr>
        <w:t>tim,</w:t>
      </w:r>
      <w:r w:rsidR="00FB5F9A">
        <w:rPr>
          <w:rFonts w:ascii="Times New Roman" w:hAnsi="Times New Roman"/>
        </w:rPr>
        <w:t xml:space="preserve"> whether </w:t>
      </w:r>
      <w:r w:rsidR="005B744E">
        <w:rPr>
          <w:rFonts w:ascii="Times New Roman" w:hAnsi="Times New Roman"/>
        </w:rPr>
        <w:t>the victim</w:t>
      </w:r>
      <w:r w:rsidR="00FB5F9A">
        <w:rPr>
          <w:rFonts w:ascii="Times New Roman" w:hAnsi="Times New Roman"/>
        </w:rPr>
        <w:t xml:space="preserve"> was especially vulnerable</w:t>
      </w:r>
      <w:r w:rsidR="00F07D39">
        <w:rPr>
          <w:rFonts w:ascii="Times New Roman" w:hAnsi="Times New Roman"/>
        </w:rPr>
        <w:t>,</w:t>
      </w:r>
      <w:r w:rsidR="00FB5F9A">
        <w:rPr>
          <w:rFonts w:ascii="Times New Roman" w:hAnsi="Times New Roman"/>
        </w:rPr>
        <w:t xml:space="preserve"> and whether </w:t>
      </w:r>
      <w:r w:rsidR="005B744E">
        <w:rPr>
          <w:rFonts w:ascii="Times New Roman" w:hAnsi="Times New Roman"/>
        </w:rPr>
        <w:t xml:space="preserve">the property subtracted was of high </w:t>
      </w:r>
      <w:r w:rsidR="00FB5F9A">
        <w:rPr>
          <w:rFonts w:ascii="Times New Roman" w:hAnsi="Times New Roman"/>
        </w:rPr>
        <w:t xml:space="preserve">value. </w:t>
      </w:r>
      <w:r w:rsidR="009953C1">
        <w:rPr>
          <w:rFonts w:ascii="Times New Roman" w:hAnsi="Times New Roman"/>
        </w:rPr>
        <w:t>Potential m</w:t>
      </w:r>
      <w:r w:rsidR="00FB5F9A">
        <w:rPr>
          <w:rFonts w:ascii="Times New Roman" w:hAnsi="Times New Roman"/>
        </w:rPr>
        <w:t xml:space="preserve">itigating factors </w:t>
      </w:r>
      <w:r w:rsidR="009953C1">
        <w:rPr>
          <w:rFonts w:ascii="Times New Roman" w:hAnsi="Times New Roman"/>
        </w:rPr>
        <w:t>comprise:</w:t>
      </w:r>
      <w:r w:rsidR="00FB5F9A">
        <w:rPr>
          <w:rFonts w:ascii="Times New Roman" w:hAnsi="Times New Roman"/>
        </w:rPr>
        <w:t xml:space="preserve"> age or</w:t>
      </w:r>
      <w:r w:rsidR="005B744E">
        <w:rPr>
          <w:rFonts w:ascii="Times New Roman" w:hAnsi="Times New Roman"/>
        </w:rPr>
        <w:t xml:space="preserve"> lack of</w:t>
      </w:r>
      <w:r w:rsidR="00FB5F9A">
        <w:rPr>
          <w:rFonts w:ascii="Times New Roman" w:hAnsi="Times New Roman"/>
        </w:rPr>
        <w:t xml:space="preserve"> maturity of the offender, whether he or she showed remorse, w</w:t>
      </w:r>
      <w:r w:rsidR="00F07D39">
        <w:rPr>
          <w:rFonts w:ascii="Times New Roman" w:hAnsi="Times New Roman"/>
        </w:rPr>
        <w:t>hether addressing needs, suffering from physical or mental illness, coming from a difficult background, showed good character, or whether the sentence will impact on an offender’s dependency.</w:t>
      </w:r>
    </w:p>
    <w:p w14:paraId="38440B9A" w14:textId="50B3B71A" w:rsidR="00FB5F9A" w:rsidRDefault="00A72633" w:rsidP="008A242D">
      <w:pPr>
        <w:spacing w:after="120"/>
        <w:ind w:firstLine="720"/>
        <w:rPr>
          <w:rFonts w:ascii="Times New Roman" w:hAnsi="Times New Roman"/>
        </w:rPr>
      </w:pPr>
      <w:r>
        <w:rPr>
          <w:rFonts w:ascii="Times New Roman" w:hAnsi="Times New Roman"/>
        </w:rPr>
        <w:t xml:space="preserve">To make the most of the sample of 1,405 </w:t>
      </w:r>
      <w:r w:rsidR="00C4480E">
        <w:rPr>
          <w:rFonts w:ascii="Times New Roman" w:hAnsi="Times New Roman"/>
        </w:rPr>
        <w:t xml:space="preserve">commercial burglary </w:t>
      </w:r>
      <w:r>
        <w:rPr>
          <w:rFonts w:ascii="Times New Roman" w:hAnsi="Times New Roman"/>
        </w:rPr>
        <w:t>offences captu</w:t>
      </w:r>
      <w:r w:rsidR="00E21647">
        <w:rPr>
          <w:rFonts w:ascii="Times New Roman" w:hAnsi="Times New Roman"/>
        </w:rPr>
        <w:t xml:space="preserve">red by the 2011 CCSS the model </w:t>
      </w:r>
      <w:r>
        <w:rPr>
          <w:rFonts w:ascii="Times New Roman" w:hAnsi="Times New Roman"/>
        </w:rPr>
        <w:t>estimate</w:t>
      </w:r>
      <w:r w:rsidR="00E21647">
        <w:rPr>
          <w:rFonts w:ascii="Times New Roman" w:hAnsi="Times New Roman"/>
        </w:rPr>
        <w:t>s</w:t>
      </w:r>
      <w:r>
        <w:rPr>
          <w:rFonts w:ascii="Times New Roman" w:hAnsi="Times New Roman"/>
        </w:rPr>
        <w:t xml:space="preserve"> the disposal type defined as a binary variable</w:t>
      </w:r>
      <w:r w:rsidR="00C4480E">
        <w:rPr>
          <w:rFonts w:ascii="Times New Roman" w:hAnsi="Times New Roman"/>
        </w:rPr>
        <w:t xml:space="preserve"> indicating whether the offender is sentenced to custody or not</w:t>
      </w:r>
      <w:r w:rsidR="00837100">
        <w:rPr>
          <w:rStyle w:val="EndnoteReference"/>
          <w:rFonts w:ascii="Times New Roman" w:hAnsi="Times New Roman"/>
        </w:rPr>
        <w:endnoteReference w:id="8"/>
      </w:r>
      <w:r>
        <w:rPr>
          <w:rFonts w:ascii="Times New Roman" w:hAnsi="Times New Roman"/>
        </w:rPr>
        <w:t xml:space="preserve">. </w:t>
      </w:r>
      <w:r w:rsidR="00FB5F9A">
        <w:rPr>
          <w:rFonts w:ascii="Times New Roman" w:hAnsi="Times New Roman"/>
        </w:rPr>
        <w:t>A generalised linear mixed model with a logit link function is specified.</w:t>
      </w:r>
      <w:r w:rsidR="00C178A0">
        <w:rPr>
          <w:rStyle w:val="EndnoteReference"/>
          <w:rFonts w:ascii="Times New Roman" w:hAnsi="Times New Roman"/>
        </w:rPr>
        <w:endnoteReference w:id="9"/>
      </w:r>
      <w:r w:rsidR="00FB5F9A">
        <w:rPr>
          <w:rFonts w:ascii="Times New Roman" w:hAnsi="Times New Roman"/>
        </w:rPr>
        <w:t xml:space="preserve">  The model takes the following form: </w:t>
      </w:r>
    </w:p>
    <w:p w14:paraId="257DDFD3" w14:textId="77777777" w:rsidR="00FB5F9A" w:rsidRPr="00FF4B57" w:rsidRDefault="00D448F7" w:rsidP="00FB5F9A">
      <w:pPr>
        <w:spacing w:after="120"/>
        <w:rPr>
          <w:rFonts w:ascii="Times New Roman" w:hAnsi="Times New Roman"/>
        </w:rPr>
      </w:pPr>
      <m:oMathPara>
        <m:oMath>
          <m:sSubSup>
            <m:sSubSupPr>
              <m:ctrlPr>
                <w:rPr>
                  <w:rFonts w:ascii="Cambria Math" w:hAnsi="Cambria Math"/>
                  <w:i/>
                </w:rPr>
              </m:ctrlPr>
            </m:sSubSupPr>
            <m:e>
              <m:r>
                <w:rPr>
                  <w:rFonts w:ascii="Cambria Math" w:hAnsi="Cambria Math"/>
                </w:rPr>
                <m:t>y</m:t>
              </m:r>
            </m:e>
            <m:sub>
              <m:r>
                <w:rPr>
                  <w:rFonts w:ascii="Cambria Math" w:hAnsi="Cambria Math"/>
                </w:rPr>
                <m:t>ij</m:t>
              </m:r>
            </m:sub>
            <m:sup>
              <m:r>
                <w:rPr>
                  <w:rFonts w:ascii="Cambria Math" w:hAnsi="Cambria Math"/>
                </w:rPr>
                <m:t>*</m:t>
              </m:r>
            </m:sup>
          </m:sSubSup>
          <m:r>
            <w:rPr>
              <w:rFonts w:ascii="Cambria Math" w:eastAsia="PMingLiU" w:hAnsi="Cambria Math"/>
            </w:rPr>
            <m:t>=α+</m:t>
          </m:r>
          <m:d>
            <m:dPr>
              <m:ctrlPr>
                <w:rPr>
                  <w:rFonts w:ascii="Cambria Math" w:eastAsia="PMingLiU" w:hAnsi="Cambria Math"/>
                  <w:i/>
                </w:rPr>
              </m:ctrlPr>
            </m:dPr>
            <m:e>
              <m:sSub>
                <m:sSubPr>
                  <m:ctrlPr>
                    <w:rPr>
                      <w:rFonts w:ascii="Cambria Math" w:eastAsia="PMingLiU" w:hAnsi="Cambria Math"/>
                      <w:i/>
                    </w:rPr>
                  </m:ctrlPr>
                </m:sSubPr>
                <m:e>
                  <m:r>
                    <w:rPr>
                      <w:rFonts w:ascii="Cambria Math" w:eastAsia="PMingLiU" w:hAnsi="Cambria Math"/>
                    </w:rPr>
                    <m:t>β</m:t>
                  </m:r>
                </m:e>
                <m:sub>
                  <m:r>
                    <w:rPr>
                      <w:rFonts w:ascii="Cambria Math" w:eastAsia="PMingLiU" w:hAnsi="Cambria Math"/>
                    </w:rPr>
                    <m:t>1</m:t>
                  </m:r>
                </m:sub>
              </m:sSub>
              <m:r>
                <w:rPr>
                  <w:rFonts w:ascii="Cambria Math" w:eastAsia="PMingLiU" w:hAnsi="Cambria Math"/>
                </w:rPr>
                <m:t>+</m:t>
              </m:r>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1j</m:t>
                  </m:r>
                </m:sub>
              </m:sSub>
            </m:e>
          </m:d>
          <m:sSub>
            <m:sSubPr>
              <m:ctrlPr>
                <w:rPr>
                  <w:rFonts w:ascii="Cambria Math" w:hAnsi="Cambria Math"/>
                  <w:i/>
                </w:rPr>
              </m:ctrlPr>
            </m:sSubPr>
            <m:e>
              <m:r>
                <w:rPr>
                  <w:rFonts w:ascii="Cambria Math" w:hAnsi="Cambria Math"/>
                </w:rPr>
                <m:t>x</m:t>
              </m:r>
            </m:e>
            <m:sub>
              <m:r>
                <w:rPr>
                  <w:rFonts w:ascii="Cambria Math" w:hAnsi="Cambria Math"/>
                </w:rPr>
                <m:t>1ij</m:t>
              </m:r>
            </m:sub>
          </m:sSub>
          <m:r>
            <w:rPr>
              <w:rFonts w:ascii="Cambria Math" w:hAnsi="Cambria Math"/>
            </w:rPr>
            <m:t>+</m:t>
          </m:r>
          <m:sSub>
            <m:sSubPr>
              <m:ctrlPr>
                <w:rPr>
                  <w:rFonts w:ascii="Cambria Math" w:eastAsia="PMingLiU" w:hAnsi="Cambria Math"/>
                  <w:i/>
                </w:rPr>
              </m:ctrlPr>
            </m:sSubPr>
            <m:e>
              <m:r>
                <w:rPr>
                  <w:rFonts w:ascii="Cambria Math" w:eastAsia="PMingLiU" w:hAnsi="Cambria Math"/>
                </w:rPr>
                <m:t>β</m:t>
              </m:r>
            </m:e>
            <m:sub>
              <m:r>
                <w:rPr>
                  <w:rFonts w:ascii="Cambria Math" w:eastAsia="PMingLiU" w:hAnsi="Cambria Math"/>
                </w:rPr>
                <m:t>l</m:t>
              </m:r>
            </m:sub>
          </m:sSub>
          <m:sSub>
            <m:sSubPr>
              <m:ctrlPr>
                <w:rPr>
                  <w:rFonts w:ascii="Cambria Math" w:hAnsi="Cambria Math"/>
                  <w:i/>
                </w:rPr>
              </m:ctrlPr>
            </m:sSubPr>
            <m:e>
              <m:r>
                <w:rPr>
                  <w:rFonts w:ascii="Cambria Math" w:hAnsi="Cambria Math"/>
                </w:rPr>
                <m:t>x</m:t>
              </m:r>
            </m:e>
            <m:sub>
              <m:r>
                <w:rPr>
                  <w:rFonts w:ascii="Cambria Math" w:hAnsi="Cambria Math"/>
                </w:rPr>
                <m:t>lij</m:t>
              </m:r>
            </m:sub>
          </m:sSub>
          <m:r>
            <w:rPr>
              <w:rFonts w:ascii="Cambria Math" w:hAnsi="Cambria Math"/>
            </w:rPr>
            <m:t>+</m:t>
          </m:r>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0j</m:t>
              </m:r>
            </m:sub>
          </m:sSub>
          <m:r>
            <w:rPr>
              <w:rFonts w:ascii="Cambria Math" w:eastAsia="PMingLiU" w:hAnsi="Cambria Math"/>
            </w:rPr>
            <m:t>+</m:t>
          </m:r>
          <m:sSub>
            <m:sSubPr>
              <m:ctrlPr>
                <w:rPr>
                  <w:rFonts w:ascii="Cambria Math" w:eastAsia="PMingLiU" w:hAnsi="Cambria Math"/>
                  <w:i/>
                </w:rPr>
              </m:ctrlPr>
            </m:sSubPr>
            <m:e>
              <m:r>
                <w:rPr>
                  <w:rFonts w:ascii="Cambria Math" w:eastAsia="PMingLiU" w:hAnsi="Cambria Math"/>
                </w:rPr>
                <m:t>ε</m:t>
              </m:r>
            </m:e>
            <m:sub>
              <m:r>
                <w:rPr>
                  <w:rFonts w:ascii="Cambria Math" w:eastAsia="PMingLiU" w:hAnsi="Cambria Math"/>
                </w:rPr>
                <m:t>ij</m:t>
              </m:r>
            </m:sub>
          </m:sSub>
        </m:oMath>
      </m:oMathPara>
    </w:p>
    <w:p w14:paraId="69006310" w14:textId="26ADFBA6" w:rsidR="00FB5F9A" w:rsidRDefault="00FB5F9A" w:rsidP="00FB5F9A">
      <w:pPr>
        <w:spacing w:after="120"/>
        <w:rPr>
          <w:rFonts w:ascii="Times New Roman" w:eastAsia="PMingLiU" w:hAnsi="Times New Roman"/>
        </w:rPr>
      </w:pPr>
      <w:r>
        <w:rPr>
          <w:rFonts w:ascii="Times New Roman" w:eastAsia="PMingLiU" w:hAnsi="Times New Roman"/>
        </w:rPr>
        <w:t xml:space="preserve">On the left-hand side of the equation </w:t>
      </w:r>
      <m:oMath>
        <m:sSup>
          <m:sSupPr>
            <m:ctrlPr>
              <w:rPr>
                <w:rFonts w:ascii="Cambria Math" w:eastAsia="PMingLiU" w:hAnsi="Cambria Math"/>
                <w:i/>
              </w:rPr>
            </m:ctrlPr>
          </m:sSupPr>
          <m:e>
            <m:r>
              <w:rPr>
                <w:rFonts w:ascii="Cambria Math" w:eastAsia="PMingLiU" w:hAnsi="Cambria Math"/>
              </w:rPr>
              <m:t>y</m:t>
            </m:r>
          </m:e>
          <m:sup>
            <m:r>
              <w:rPr>
                <w:rFonts w:ascii="Cambria Math" w:eastAsia="PMingLiU" w:hAnsi="Cambria Math"/>
              </w:rPr>
              <m:t>*</m:t>
            </m:r>
          </m:sup>
        </m:sSup>
      </m:oMath>
      <w:r>
        <w:rPr>
          <w:rFonts w:ascii="Times New Roman" w:eastAsia="PMingLiU" w:hAnsi="Times New Roman"/>
        </w:rPr>
        <w:t xml:space="preserve"> represents a latent continuous variable that underlines the binary </w:t>
      </w:r>
      <m:oMath>
        <m:r>
          <w:rPr>
            <w:rFonts w:ascii="Cambria Math" w:hAnsi="Cambria Math"/>
          </w:rPr>
          <m:t>y</m:t>
        </m:r>
      </m:oMath>
      <w:r>
        <w:rPr>
          <w:rFonts w:ascii="Times New Roman" w:eastAsia="PMingLiU" w:hAnsi="Times New Roman"/>
        </w:rPr>
        <w:t xml:space="preserve"> such that </w:t>
      </w: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eastAsia="PMingLiU" w:hAnsi="Cambria Math"/>
          </w:rPr>
          <m:t>=</m:t>
        </m:r>
        <m:d>
          <m:dPr>
            <m:begChr m:val="{"/>
            <m:endChr m:val=""/>
            <m:ctrlPr>
              <w:rPr>
                <w:rFonts w:ascii="Cambria Math" w:eastAsia="PMingLiU" w:hAnsi="Cambria Math"/>
                <w:i/>
              </w:rPr>
            </m:ctrlPr>
          </m:dPr>
          <m:e>
            <m:eqArr>
              <m:eqArrPr>
                <m:ctrlPr>
                  <w:rPr>
                    <w:rFonts w:ascii="Cambria Math" w:eastAsia="PMingLiU" w:hAnsi="Cambria Math"/>
                    <w:i/>
                  </w:rPr>
                </m:ctrlPr>
              </m:eqArrPr>
              <m:e>
                <m:r>
                  <w:rPr>
                    <w:rFonts w:ascii="Cambria Math" w:eastAsia="PMingLiU" w:hAnsi="Cambria Math"/>
                  </w:rPr>
                  <m:t xml:space="preserve">1  if  </m:t>
                </m:r>
                <m:sSubSup>
                  <m:sSubSupPr>
                    <m:ctrlPr>
                      <w:rPr>
                        <w:rFonts w:ascii="Cambria Math" w:hAnsi="Cambria Math"/>
                        <w:i/>
                      </w:rPr>
                    </m:ctrlPr>
                  </m:sSubSupPr>
                  <m:e>
                    <m:r>
                      <w:rPr>
                        <w:rFonts w:ascii="Cambria Math" w:hAnsi="Cambria Math"/>
                      </w:rPr>
                      <m:t>y</m:t>
                    </m:r>
                  </m:e>
                  <m:sub>
                    <m:r>
                      <w:rPr>
                        <w:rFonts w:ascii="Cambria Math" w:hAnsi="Cambria Math"/>
                      </w:rPr>
                      <m:t>ij</m:t>
                    </m:r>
                  </m:sub>
                  <m:sup>
                    <m:r>
                      <w:rPr>
                        <w:rFonts w:ascii="Cambria Math" w:hAnsi="Cambria Math"/>
                      </w:rPr>
                      <m:t>*</m:t>
                    </m:r>
                  </m:sup>
                </m:sSubSup>
                <m:r>
                  <w:rPr>
                    <w:rFonts w:ascii="Cambria Math" w:eastAsia="PMingLiU" w:hAnsi="Cambria Math"/>
                  </w:rPr>
                  <m:t xml:space="preserve">&gt;0 </m:t>
                </m:r>
              </m:e>
              <m:e>
                <m:r>
                  <w:rPr>
                    <w:rFonts w:ascii="Cambria Math" w:eastAsia="PMingLiU" w:hAnsi="Cambria Math"/>
                  </w:rPr>
                  <m:t xml:space="preserve">0  if  </m:t>
                </m:r>
                <m:sSubSup>
                  <m:sSubSupPr>
                    <m:ctrlPr>
                      <w:rPr>
                        <w:rFonts w:ascii="Cambria Math" w:hAnsi="Cambria Math"/>
                        <w:i/>
                      </w:rPr>
                    </m:ctrlPr>
                  </m:sSubSupPr>
                  <m:e>
                    <m:r>
                      <w:rPr>
                        <w:rFonts w:ascii="Cambria Math" w:hAnsi="Cambria Math"/>
                      </w:rPr>
                      <m:t>y</m:t>
                    </m:r>
                  </m:e>
                  <m:sub>
                    <m:r>
                      <w:rPr>
                        <w:rFonts w:ascii="Cambria Math" w:hAnsi="Cambria Math"/>
                      </w:rPr>
                      <m:t>ij</m:t>
                    </m:r>
                  </m:sub>
                  <m:sup>
                    <m:r>
                      <w:rPr>
                        <w:rFonts w:ascii="Cambria Math" w:hAnsi="Cambria Math"/>
                      </w:rPr>
                      <m:t>*</m:t>
                    </m:r>
                  </m:sup>
                </m:sSubSup>
                <m:r>
                  <w:rPr>
                    <w:rFonts w:ascii="Cambria Math" w:eastAsia="PMingLiU" w:hAnsi="Cambria Math"/>
                  </w:rPr>
                  <m:t>&lt;0</m:t>
                </m:r>
              </m:e>
            </m:eqArr>
          </m:e>
        </m:d>
      </m:oMath>
      <w:r>
        <w:rPr>
          <w:rFonts w:ascii="Times New Roman" w:eastAsia="PMingLiU" w:hAnsi="Times New Roman"/>
        </w:rPr>
        <w:t xml:space="preserve">, where </w:t>
      </w:r>
      <m:oMath>
        <m:r>
          <w:rPr>
            <w:rFonts w:ascii="Cambria Math" w:hAnsi="Cambria Math"/>
          </w:rPr>
          <m:t>i</m:t>
        </m:r>
      </m:oMath>
      <w:r>
        <w:rPr>
          <w:rFonts w:ascii="Times New Roman" w:eastAsia="PMingLiU" w:hAnsi="Times New Roman"/>
        </w:rPr>
        <w:t xml:space="preserve"> and </w:t>
      </w:r>
      <m:oMath>
        <m:r>
          <w:rPr>
            <w:rFonts w:ascii="Cambria Math" w:eastAsia="PMingLiU" w:hAnsi="Cambria Math"/>
          </w:rPr>
          <m:t>j</m:t>
        </m:r>
      </m:oMath>
      <w:r>
        <w:rPr>
          <w:rFonts w:ascii="Times New Roman" w:eastAsia="PMingLiU" w:hAnsi="Times New Roman"/>
        </w:rPr>
        <w:t xml:space="preserve"> are subscripts used to index the sentence and court levels, respectively, so, </w:t>
      </w:r>
      <m:oMath>
        <m:r>
          <w:rPr>
            <w:rFonts w:ascii="Cambria Math" w:hAnsi="Cambria Math"/>
          </w:rPr>
          <m:t>i=1,2,…,1,384</m:t>
        </m:r>
      </m:oMath>
      <w:r>
        <w:rPr>
          <w:rFonts w:ascii="Times New Roman" w:eastAsia="PMingLiU" w:hAnsi="Times New Roman"/>
        </w:rPr>
        <w:t xml:space="preserve"> and </w:t>
      </w:r>
      <m:oMath>
        <m:r>
          <w:rPr>
            <w:rFonts w:ascii="Cambria Math" w:hAnsi="Cambria Math"/>
          </w:rPr>
          <m:t>j=1,2,…,67</m:t>
        </m:r>
      </m:oMath>
      <w:r>
        <w:rPr>
          <w:rFonts w:ascii="Times New Roman" w:eastAsia="PMingLiU" w:hAnsi="Times New Roman"/>
        </w:rPr>
        <w:t>. The right-</w:t>
      </w:r>
      <w:r>
        <w:rPr>
          <w:rFonts w:ascii="Times New Roman" w:hAnsi="Times New Roman"/>
        </w:rPr>
        <w:t xml:space="preserve">hand side of the model is formed by a fixed and a random part. The former is composed of: an </w:t>
      </w:r>
      <w:r w:rsidRPr="0026109B">
        <w:rPr>
          <w:rFonts w:ascii="Times New Roman" w:hAnsi="Times New Roman"/>
        </w:rPr>
        <w:t xml:space="preserve">intercept, </w:t>
      </w:r>
      <m:oMath>
        <m:r>
          <m:rPr>
            <m:sty m:val="p"/>
          </m:rPr>
          <w:rPr>
            <w:rFonts w:ascii="Cambria Math" w:hAnsi="Cambria Math"/>
          </w:rPr>
          <m:t>α</m:t>
        </m:r>
      </m:oMath>
      <w:r>
        <w:rPr>
          <w:rFonts w:ascii="Times New Roman" w:eastAsia="PMingLiU" w:hAnsi="Times New Roman"/>
        </w:rPr>
        <w:t>;</w:t>
      </w:r>
      <w:r w:rsidRPr="0026109B">
        <w:rPr>
          <w:rFonts w:ascii="Times New Roman" w:hAnsi="Times New Roman"/>
        </w:rPr>
        <w:t xml:space="preserve"> </w:t>
      </w:r>
      <w:r>
        <w:rPr>
          <w:rFonts w:ascii="Times New Roman" w:eastAsia="PMingLiU" w:hAnsi="Times New Roman"/>
        </w:rPr>
        <w:t xml:space="preserve">a </w:t>
      </w:r>
      <w:r w:rsidRPr="0026109B">
        <w:rPr>
          <w:rFonts w:ascii="Times New Roman" w:hAnsi="Times New Roman"/>
        </w:rPr>
        <w:t>binary variable,</w:t>
      </w:r>
      <w:r>
        <w:rPr>
          <w:rFonts w:ascii="Times New Roman" w:hAnsi="Times New Roman"/>
        </w:rPr>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1ij</m:t>
            </m:r>
          </m:sub>
        </m:sSub>
      </m:oMath>
      <w:r w:rsidRPr="0026109B">
        <w:rPr>
          <w:rFonts w:ascii="Times New Roman" w:eastAsia="PMingLiU" w:hAnsi="Times New Roman"/>
        </w:rPr>
        <w:t>,</w:t>
      </w:r>
      <w:r>
        <w:rPr>
          <w:rFonts w:ascii="Times New Roman" w:eastAsia="PMingLiU" w:hAnsi="Times New Roman"/>
        </w:rPr>
        <w:t xml:space="preserve"> labelled “riot”, capturing whether the offence was sentenced after August</w:t>
      </w:r>
      <w:r>
        <w:rPr>
          <w:rFonts w:ascii="Times New Roman" w:hAnsi="Times New Roman"/>
        </w:rPr>
        <w:t>; its associated regression coefficient</w:t>
      </w:r>
      <w:r w:rsidRPr="0026109B">
        <w:rPr>
          <w:rFonts w:ascii="Times New Roman" w:eastAsia="PMingLiU" w:hAnsi="Times New Roman"/>
        </w:rPr>
        <w:t xml:space="preserve">, </w:t>
      </w:r>
      <m:oMath>
        <m:sSub>
          <m:sSubPr>
            <m:ctrlPr>
              <w:rPr>
                <w:rFonts w:ascii="Cambria Math" w:eastAsia="PMingLiU" w:hAnsi="Cambria Math"/>
                <w:i/>
              </w:rPr>
            </m:ctrlPr>
          </m:sSubPr>
          <m:e>
            <m:r>
              <w:rPr>
                <w:rFonts w:ascii="Cambria Math" w:eastAsia="PMingLiU" w:hAnsi="Cambria Math"/>
              </w:rPr>
              <m:t>β</m:t>
            </m:r>
          </m:e>
          <m:sub>
            <m:r>
              <w:rPr>
                <w:rFonts w:ascii="Cambria Math" w:eastAsia="PMingLiU" w:hAnsi="Cambria Math"/>
              </w:rPr>
              <m:t>1</m:t>
            </m:r>
          </m:sub>
        </m:sSub>
      </m:oMath>
      <w:r>
        <w:rPr>
          <w:rFonts w:ascii="Times New Roman" w:eastAsia="PMingLiU" w:hAnsi="Times New Roman"/>
        </w:rPr>
        <w:t xml:space="preserve">; a matrix of binary variables, </w:t>
      </w:r>
      <m:oMath>
        <m:sSub>
          <m:sSubPr>
            <m:ctrlPr>
              <w:rPr>
                <w:rFonts w:ascii="Cambria Math" w:hAnsi="Cambria Math"/>
                <w:i/>
              </w:rPr>
            </m:ctrlPr>
          </m:sSubPr>
          <m:e>
            <m:r>
              <w:rPr>
                <w:rFonts w:ascii="Cambria Math" w:hAnsi="Cambria Math"/>
              </w:rPr>
              <m:t>x</m:t>
            </m:r>
          </m:e>
          <m:sub>
            <m:r>
              <w:rPr>
                <w:rFonts w:ascii="Cambria Math" w:hAnsi="Cambria Math"/>
              </w:rPr>
              <m:t>lij</m:t>
            </m:r>
          </m:sub>
        </m:sSub>
      </m:oMath>
      <w:r>
        <w:rPr>
          <w:rFonts w:ascii="Times New Roman" w:eastAsia="PMingLiU" w:hAnsi="Times New Roman"/>
        </w:rPr>
        <w:t xml:space="preserve">, with </w:t>
      </w:r>
      <m:oMath>
        <m:r>
          <w:rPr>
            <w:rFonts w:ascii="Cambria Math" w:hAnsi="Cambria Math"/>
          </w:rPr>
          <m:t>l=2,3,…,15</m:t>
        </m:r>
      </m:oMath>
      <w:r>
        <w:rPr>
          <w:rFonts w:ascii="Times New Roman" w:eastAsia="PMingLiU" w:hAnsi="Times New Roman"/>
        </w:rPr>
        <w:t xml:space="preserve">, representing the relevant legal factors defining cases of burglary </w:t>
      </w:r>
      <w:r w:rsidRPr="009237B9">
        <w:rPr>
          <w:rFonts w:ascii="Times New Roman" w:eastAsia="PMingLiU" w:hAnsi="Times New Roman"/>
        </w:rPr>
        <w:t>described above</w:t>
      </w:r>
      <w:r>
        <w:rPr>
          <w:rFonts w:ascii="Times New Roman" w:eastAsia="PMingLiU" w:hAnsi="Times New Roman"/>
        </w:rPr>
        <w:t xml:space="preserve">; and the regression coefficients, </w:t>
      </w:r>
      <m:oMath>
        <m:sSub>
          <m:sSubPr>
            <m:ctrlPr>
              <w:rPr>
                <w:rFonts w:ascii="Cambria Math" w:eastAsia="PMingLiU" w:hAnsi="Cambria Math"/>
                <w:i/>
              </w:rPr>
            </m:ctrlPr>
          </m:sSubPr>
          <m:e>
            <m:r>
              <w:rPr>
                <w:rFonts w:ascii="Cambria Math" w:eastAsia="PMingLiU" w:hAnsi="Cambria Math"/>
              </w:rPr>
              <m:t>β</m:t>
            </m:r>
          </m:e>
          <m:sub>
            <m:r>
              <w:rPr>
                <w:rFonts w:ascii="Cambria Math" w:eastAsia="PMingLiU" w:hAnsi="Cambria Math"/>
              </w:rPr>
              <m:t>l</m:t>
            </m:r>
          </m:sub>
        </m:sSub>
      </m:oMath>
      <w:r>
        <w:rPr>
          <w:rFonts w:ascii="Times New Roman" w:eastAsia="PMingLiU" w:hAnsi="Times New Roman"/>
        </w:rPr>
        <w:t xml:space="preserve">, associated with each of these dummy variables. The random part of the model is composed of </w:t>
      </w:r>
      <w:r w:rsidRPr="0026109B">
        <w:rPr>
          <w:rFonts w:ascii="Times New Roman" w:eastAsia="PMingLiU" w:hAnsi="Times New Roman"/>
        </w:rPr>
        <w:t xml:space="preserve">an error term, </w:t>
      </w:r>
      <m:oMath>
        <m:sSub>
          <m:sSubPr>
            <m:ctrlPr>
              <w:rPr>
                <w:rFonts w:ascii="Cambria Math" w:eastAsia="PMingLiU" w:hAnsi="Cambria Math"/>
                <w:i/>
              </w:rPr>
            </m:ctrlPr>
          </m:sSubPr>
          <m:e>
            <m:r>
              <w:rPr>
                <w:rFonts w:ascii="Cambria Math" w:eastAsia="PMingLiU" w:hAnsi="Cambria Math"/>
              </w:rPr>
              <m:t>ε</m:t>
            </m:r>
          </m:e>
          <m:sub>
            <m:r>
              <w:rPr>
                <w:rFonts w:ascii="Cambria Math" w:eastAsia="PMingLiU" w:hAnsi="Cambria Math"/>
              </w:rPr>
              <m:t>ij</m:t>
            </m:r>
          </m:sub>
        </m:sSub>
      </m:oMath>
      <w:r w:rsidRPr="0026109B">
        <w:rPr>
          <w:rFonts w:ascii="Times New Roman" w:eastAsia="PMingLiU" w:hAnsi="Times New Roman"/>
        </w:rPr>
        <w:t xml:space="preserve">, distributed as a standard logistic with variance approximately equal to </w:t>
      </w:r>
      <m:oMath>
        <m:r>
          <m:rPr>
            <m:sty m:val="p"/>
          </m:rPr>
          <w:rPr>
            <w:rFonts w:ascii="Cambria Math" w:eastAsia="PMingLiU" w:hAnsi="Cambria Math"/>
          </w:rPr>
          <m:t>3.29</m:t>
        </m:r>
      </m:oMath>
      <w:r w:rsidRPr="0026109B">
        <w:rPr>
          <w:rFonts w:ascii="Times New Roman" w:eastAsia="PMingLiU" w:hAnsi="Times New Roman"/>
        </w:rPr>
        <w:t xml:space="preserve"> capturing the sentence-level unexplained variability, a random intercepts</w:t>
      </w:r>
      <w:r>
        <w:rPr>
          <w:rFonts w:ascii="Times New Roman" w:eastAsia="PMingLiU" w:hAnsi="Times New Roman"/>
        </w:rPr>
        <w:t xml:space="preserve"> term, </w:t>
      </w:r>
      <m:oMath>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0</m:t>
            </m:r>
          </m:sub>
        </m:sSub>
        <m:r>
          <w:rPr>
            <w:rFonts w:ascii="Cambria Math" w:eastAsia="PMingLiU" w:hAnsi="Cambria Math"/>
          </w:rPr>
          <m:t>~N(0,</m:t>
        </m:r>
        <m:sSubSup>
          <m:sSubSupPr>
            <m:ctrlPr>
              <w:rPr>
                <w:rFonts w:ascii="Cambria Math" w:eastAsia="PMingLiU" w:hAnsi="Cambria Math"/>
                <w:i/>
              </w:rPr>
            </m:ctrlPr>
          </m:sSubSupPr>
          <m:e>
            <m:r>
              <w:rPr>
                <w:rFonts w:ascii="Cambria Math" w:eastAsia="PMingLiU" w:hAnsi="Cambria Math"/>
              </w:rPr>
              <m:t>σ</m:t>
            </m:r>
          </m:e>
          <m:sub>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0</m:t>
                </m:r>
              </m:sub>
            </m:sSub>
          </m:sub>
          <m:sup>
            <m:r>
              <w:rPr>
                <w:rFonts w:ascii="Cambria Math" w:eastAsia="PMingLiU" w:hAnsi="Cambria Math"/>
              </w:rPr>
              <m:t>2</m:t>
            </m:r>
          </m:sup>
        </m:sSubSup>
        <m:r>
          <w:rPr>
            <w:rFonts w:ascii="Cambria Math" w:eastAsia="PMingLiU" w:hAnsi="Cambria Math"/>
          </w:rPr>
          <m:t>)</m:t>
        </m:r>
      </m:oMath>
      <w:r>
        <w:rPr>
          <w:rFonts w:ascii="Times New Roman" w:eastAsia="PMingLiU" w:hAnsi="Times New Roman"/>
        </w:rPr>
        <w:t xml:space="preserve">, capturing the court-level unexplained variability associated with the estimate of </w:t>
      </w:r>
      <m:oMath>
        <m:r>
          <w:rPr>
            <w:rFonts w:ascii="Cambria Math" w:eastAsia="PMingLiU" w:hAnsi="Cambria Math"/>
          </w:rPr>
          <m:t>α</m:t>
        </m:r>
      </m:oMath>
      <w:r>
        <w:rPr>
          <w:rFonts w:ascii="Times New Roman" w:eastAsia="PMingLiU" w:hAnsi="Times New Roman"/>
        </w:rPr>
        <w:t xml:space="preserve">, and </w:t>
      </w:r>
      <w:r w:rsidRPr="0026109B">
        <w:rPr>
          <w:rFonts w:ascii="Times New Roman" w:eastAsia="PMingLiU" w:hAnsi="Times New Roman"/>
        </w:rPr>
        <w:t>a random coefficient</w:t>
      </w:r>
      <w:r>
        <w:rPr>
          <w:rFonts w:ascii="Times New Roman" w:eastAsia="PMingLiU" w:hAnsi="Times New Roman"/>
        </w:rPr>
        <w:t xml:space="preserve">, </w:t>
      </w:r>
      <m:oMath>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1</m:t>
            </m:r>
          </m:sub>
        </m:sSub>
        <m:r>
          <w:rPr>
            <w:rFonts w:ascii="Cambria Math" w:eastAsia="PMingLiU" w:hAnsi="Cambria Math"/>
          </w:rPr>
          <m:t>~N(0,</m:t>
        </m:r>
        <m:sSubSup>
          <m:sSubSupPr>
            <m:ctrlPr>
              <w:rPr>
                <w:rFonts w:ascii="Cambria Math" w:eastAsia="PMingLiU" w:hAnsi="Cambria Math"/>
                <w:i/>
              </w:rPr>
            </m:ctrlPr>
          </m:sSubSupPr>
          <m:e>
            <m:r>
              <w:rPr>
                <w:rFonts w:ascii="Cambria Math" w:eastAsia="PMingLiU" w:hAnsi="Cambria Math"/>
              </w:rPr>
              <m:t>σ</m:t>
            </m:r>
          </m:e>
          <m:sub>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1</m:t>
                </m:r>
              </m:sub>
            </m:sSub>
          </m:sub>
          <m:sup>
            <m:r>
              <w:rPr>
                <w:rFonts w:ascii="Cambria Math" w:eastAsia="PMingLiU" w:hAnsi="Cambria Math"/>
              </w:rPr>
              <m:t>2</m:t>
            </m:r>
          </m:sup>
        </m:sSubSup>
        <m:r>
          <w:rPr>
            <w:rFonts w:ascii="Cambria Math" w:eastAsia="PMingLiU" w:hAnsi="Cambria Math"/>
          </w:rPr>
          <m:t>)</m:t>
        </m:r>
      </m:oMath>
      <w:r>
        <w:rPr>
          <w:rFonts w:ascii="Times New Roman" w:eastAsia="PMingLiU" w:hAnsi="Times New Roman"/>
        </w:rPr>
        <w:t xml:space="preserve">, capturing the court-level unexplained variability associated with the estimate of </w:t>
      </w:r>
      <m:oMath>
        <m:sSub>
          <m:sSubPr>
            <m:ctrlPr>
              <w:rPr>
                <w:rFonts w:ascii="Cambria Math" w:eastAsia="PMingLiU" w:hAnsi="Cambria Math"/>
                <w:i/>
              </w:rPr>
            </m:ctrlPr>
          </m:sSubPr>
          <m:e>
            <m:r>
              <w:rPr>
                <w:rFonts w:ascii="Cambria Math" w:eastAsia="PMingLiU" w:hAnsi="Cambria Math"/>
              </w:rPr>
              <m:t>β</m:t>
            </m:r>
          </m:e>
          <m:sub>
            <m:r>
              <w:rPr>
                <w:rFonts w:ascii="Cambria Math" w:eastAsia="PMingLiU" w:hAnsi="Cambria Math"/>
              </w:rPr>
              <m:t>1</m:t>
            </m:r>
          </m:sub>
        </m:sSub>
      </m:oMath>
      <w:r>
        <w:rPr>
          <w:rFonts w:ascii="Times New Roman" w:eastAsia="PMingLiU" w:hAnsi="Times New Roman"/>
        </w:rPr>
        <w:t xml:space="preserve">. </w:t>
      </w:r>
    </w:p>
    <w:p w14:paraId="0718A949" w14:textId="4E95B17C" w:rsidR="00697F86" w:rsidRDefault="00FB5F9A" w:rsidP="00FB5F9A">
      <w:pPr>
        <w:spacing w:after="120"/>
        <w:ind w:firstLine="720"/>
        <w:rPr>
          <w:rFonts w:ascii="Times New Roman" w:eastAsia="PMingLiU" w:hAnsi="Times New Roman"/>
        </w:rPr>
      </w:pPr>
      <w:r>
        <w:rPr>
          <w:rFonts w:ascii="Times New Roman" w:eastAsia="PMingLiU" w:hAnsi="Times New Roman"/>
        </w:rPr>
        <w:lastRenderedPageBreak/>
        <w:t xml:space="preserve">The random part of the above model can be used to detect and measure a potential change of consistency in sentencing without having to rely on comparisons of separate models for the before and after scenario, which would represent a division of the available sample size. </w:t>
      </w:r>
      <w:r w:rsidR="00B707F1">
        <w:rPr>
          <w:rFonts w:ascii="Times New Roman" w:eastAsia="PMingLiU" w:hAnsi="Times New Roman"/>
        </w:rPr>
        <w:t>This novel approach means</w:t>
      </w:r>
      <w:r>
        <w:rPr>
          <w:rFonts w:ascii="Times New Roman" w:eastAsia="PMingLiU" w:hAnsi="Times New Roman"/>
        </w:rPr>
        <w:t xml:space="preserve"> </w:t>
      </w:r>
      <w:r w:rsidR="00691F67">
        <w:rPr>
          <w:rFonts w:ascii="Times New Roman" w:eastAsia="PMingLiU" w:hAnsi="Times New Roman"/>
        </w:rPr>
        <w:t xml:space="preserve">that </w:t>
      </w:r>
      <w:r>
        <w:rPr>
          <w:rFonts w:ascii="Times New Roman" w:eastAsia="PMingLiU" w:hAnsi="Times New Roman"/>
        </w:rPr>
        <w:t xml:space="preserve">the existence of an increase in dispersion can be determined by testing the statistical significance of </w:t>
      </w:r>
      <m:oMath>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1</m:t>
            </m:r>
          </m:sub>
        </m:sSub>
      </m:oMath>
      <w:r>
        <w:rPr>
          <w:rFonts w:ascii="Times New Roman" w:eastAsia="PMingLiU" w:hAnsi="Times New Roman"/>
        </w:rPr>
        <w:t xml:space="preserve">. This is the random coefficient associated with </w:t>
      </w:r>
      <m:oMath>
        <m:sSub>
          <m:sSubPr>
            <m:ctrlPr>
              <w:rPr>
                <w:rFonts w:ascii="Cambria Math" w:eastAsia="PMingLiU" w:hAnsi="Cambria Math"/>
                <w:i/>
              </w:rPr>
            </m:ctrlPr>
          </m:sSubPr>
          <m:e>
            <m:r>
              <w:rPr>
                <w:rFonts w:ascii="Cambria Math" w:eastAsia="PMingLiU" w:hAnsi="Cambria Math"/>
              </w:rPr>
              <m:t>β</m:t>
            </m:r>
          </m:e>
          <m:sub>
            <m:r>
              <w:rPr>
                <w:rFonts w:ascii="Cambria Math" w:eastAsia="PMingLiU" w:hAnsi="Cambria Math"/>
              </w:rPr>
              <m:t>1</m:t>
            </m:r>
          </m:sub>
        </m:sSub>
      </m:oMath>
      <w:r>
        <w:rPr>
          <w:rFonts w:ascii="Times New Roman" w:eastAsia="PMingLiU" w:hAnsi="Times New Roman"/>
        </w:rPr>
        <w:t xml:space="preserve">, which is equal to zero for cases before the riots, hence </w:t>
      </w:r>
      <m:oMath>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1</m:t>
            </m:r>
          </m:sub>
        </m:sSub>
      </m:oMath>
      <w:r w:rsidR="00697F86">
        <w:rPr>
          <w:rFonts w:ascii="Times New Roman" w:eastAsia="PMingLiU" w:hAnsi="Times New Roman"/>
        </w:rPr>
        <w:t xml:space="preserve"> will be </w:t>
      </w:r>
      <w:r>
        <w:rPr>
          <w:rFonts w:ascii="Times New Roman" w:eastAsia="PMingLiU" w:hAnsi="Times New Roman"/>
        </w:rPr>
        <w:t xml:space="preserve">capturing the added unexplained between court variability present in the after riots scenario. The approximated degree of inconsistency can be measured using the intra-cluster correlation (ICC), which is defined as the ratio between unexplained level-2 variability against the overall model’s (level-2 plus level-1) unexplained variability. Here, the ICC can be interpreted as the proportion of unexplained variability - after controlling for a set of </w:t>
      </w:r>
      <w:r w:rsidR="00697F86">
        <w:rPr>
          <w:rFonts w:ascii="Times New Roman" w:eastAsia="PMingLiU" w:hAnsi="Times New Roman"/>
        </w:rPr>
        <w:t>thir</w:t>
      </w:r>
      <w:r>
        <w:rPr>
          <w:rFonts w:ascii="Times New Roman" w:eastAsia="PMingLiU" w:hAnsi="Times New Roman"/>
        </w:rPr>
        <w:t xml:space="preserve">teen aggravating and mitigating factors, </w:t>
      </w:r>
      <m:oMath>
        <m:sSub>
          <m:sSubPr>
            <m:ctrlPr>
              <w:rPr>
                <w:rFonts w:ascii="Cambria Math" w:eastAsia="PMingLiU" w:hAnsi="Cambria Math"/>
                <w:i/>
              </w:rPr>
            </m:ctrlPr>
          </m:sSubPr>
          <m:e>
            <m:r>
              <w:rPr>
                <w:rFonts w:ascii="Cambria Math" w:eastAsia="PMingLiU" w:hAnsi="Cambria Math"/>
              </w:rPr>
              <m:t>β</m:t>
            </m:r>
          </m:e>
          <m:sub>
            <m:r>
              <w:rPr>
                <w:rFonts w:ascii="Cambria Math" w:eastAsia="PMingLiU" w:hAnsi="Cambria Math"/>
              </w:rPr>
              <m:t>l</m:t>
            </m:r>
          </m:sub>
        </m:sSub>
        <m:sSub>
          <m:sSubPr>
            <m:ctrlPr>
              <w:rPr>
                <w:rFonts w:ascii="Cambria Math" w:hAnsi="Cambria Math"/>
                <w:i/>
              </w:rPr>
            </m:ctrlPr>
          </m:sSubPr>
          <m:e>
            <m:r>
              <w:rPr>
                <w:rFonts w:ascii="Cambria Math" w:hAnsi="Cambria Math"/>
              </w:rPr>
              <m:t>x</m:t>
            </m:r>
          </m:e>
          <m:sub>
            <m:r>
              <w:rPr>
                <w:rFonts w:ascii="Cambria Math" w:hAnsi="Cambria Math"/>
              </w:rPr>
              <m:t>lij</m:t>
            </m:r>
          </m:sub>
        </m:sSub>
      </m:oMath>
      <w:r>
        <w:rPr>
          <w:rFonts w:ascii="Times New Roman" w:eastAsia="PMingLiU" w:hAnsi="Times New Roman"/>
        </w:rPr>
        <w:t>, and the average custodial rate before (</w:t>
      </w:r>
      <m:oMath>
        <m:r>
          <w:rPr>
            <w:rFonts w:ascii="Cambria Math" w:hAnsi="Cambria Math"/>
          </w:rPr>
          <m:t>α</m:t>
        </m:r>
      </m:oMath>
      <w:r>
        <w:rPr>
          <w:rFonts w:ascii="Times New Roman" w:eastAsia="PMingLiU" w:hAnsi="Times New Roman"/>
        </w:rPr>
        <w:t>) and after (</w:t>
      </w:r>
      <m:oMath>
        <m:r>
          <w:rPr>
            <w:rFonts w:ascii="Cambria Math" w:hAnsi="Cambria Math"/>
          </w:rPr>
          <m:t>α+</m:t>
        </m:r>
        <m:sSub>
          <m:sSubPr>
            <m:ctrlPr>
              <w:rPr>
                <w:rFonts w:ascii="Cambria Math" w:eastAsia="PMingLiU" w:hAnsi="Cambria Math"/>
                <w:i/>
              </w:rPr>
            </m:ctrlPr>
          </m:sSubPr>
          <m:e>
            <m:r>
              <w:rPr>
                <w:rFonts w:ascii="Cambria Math" w:eastAsia="PMingLiU" w:hAnsi="Cambria Math"/>
              </w:rPr>
              <m:t>β</m:t>
            </m:r>
          </m:e>
          <m:sub>
            <m:r>
              <w:rPr>
                <w:rFonts w:ascii="Cambria Math" w:eastAsia="PMingLiU"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1ij</m:t>
            </m:r>
          </m:sub>
        </m:sSub>
      </m:oMath>
      <w:r>
        <w:rPr>
          <w:rFonts w:ascii="Times New Roman" w:eastAsia="PMingLiU" w:hAnsi="Times New Roman"/>
        </w:rPr>
        <w:t xml:space="preserve">) the riots – that can be attributed to differences in severity between courts. Note as well how the ICC will vary if the variance of the random coefficient, </w:t>
      </w:r>
      <m:oMath>
        <m:sSubSup>
          <m:sSubSupPr>
            <m:ctrlPr>
              <w:rPr>
                <w:rFonts w:ascii="Cambria Math" w:eastAsia="PMingLiU" w:hAnsi="Cambria Math"/>
                <w:i/>
              </w:rPr>
            </m:ctrlPr>
          </m:sSubSupPr>
          <m:e>
            <m:r>
              <w:rPr>
                <w:rFonts w:ascii="Cambria Math" w:eastAsia="PMingLiU" w:hAnsi="Cambria Math"/>
              </w:rPr>
              <m:t>σ</m:t>
            </m:r>
          </m:e>
          <m:sub>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1</m:t>
                </m:r>
              </m:sub>
            </m:sSub>
          </m:sub>
          <m:sup>
            <m:r>
              <w:rPr>
                <w:rFonts w:ascii="Cambria Math" w:eastAsia="PMingLiU" w:hAnsi="Cambria Math"/>
              </w:rPr>
              <m:t>2</m:t>
            </m:r>
          </m:sup>
        </m:sSubSup>
      </m:oMath>
      <w:r>
        <w:rPr>
          <w:rFonts w:ascii="Times New Roman" w:eastAsia="PMingLiU" w:hAnsi="Times New Roman"/>
        </w:rPr>
        <w:t>, is found statistically significant, in which case, the ICC for cases sentenced before the riots will be defined as</w:t>
      </w:r>
    </w:p>
    <w:p w14:paraId="63BB12A3" w14:textId="7A424A8C" w:rsidR="00697F86" w:rsidRDefault="00FB5F9A" w:rsidP="00FB5F9A">
      <w:pPr>
        <w:spacing w:after="120"/>
        <w:ind w:firstLine="720"/>
        <w:rPr>
          <w:rFonts w:ascii="Times New Roman" w:eastAsia="PMingLiU" w:hAnsi="Times New Roman"/>
        </w:rPr>
      </w:pPr>
      <m:oMathPara>
        <m:oMath>
          <m:r>
            <m:rPr>
              <m:sty m:val="p"/>
            </m:rPr>
            <w:rPr>
              <w:rFonts w:ascii="Cambria Math" w:eastAsia="PMingLiU" w:hAnsi="Cambria Math"/>
            </w:rPr>
            <m:t>ICC</m:t>
          </m:r>
          <m:r>
            <w:rPr>
              <w:rFonts w:ascii="Cambria Math" w:eastAsia="PMingLiU" w:hAnsi="Cambria Math"/>
            </w:rPr>
            <m:t>=</m:t>
          </m:r>
          <m:f>
            <m:fPr>
              <m:type m:val="skw"/>
              <m:ctrlPr>
                <w:rPr>
                  <w:rFonts w:ascii="Cambria Math" w:eastAsia="PMingLiU" w:hAnsi="Cambria Math"/>
                  <w:i/>
                </w:rPr>
              </m:ctrlPr>
            </m:fPr>
            <m:num>
              <m:r>
                <w:rPr>
                  <w:rFonts w:ascii="Cambria Math" w:eastAsia="PMingLiU" w:hAnsi="Cambria Math"/>
                </w:rPr>
                <m:t>(</m:t>
              </m:r>
              <m:sSubSup>
                <m:sSubSupPr>
                  <m:ctrlPr>
                    <w:rPr>
                      <w:rFonts w:ascii="Cambria Math" w:eastAsia="PMingLiU" w:hAnsi="Cambria Math"/>
                      <w:i/>
                    </w:rPr>
                  </m:ctrlPr>
                </m:sSubSupPr>
                <m:e>
                  <m:r>
                    <w:rPr>
                      <w:rFonts w:ascii="Cambria Math" w:eastAsia="PMingLiU" w:hAnsi="Cambria Math"/>
                    </w:rPr>
                    <m:t>σ</m:t>
                  </m:r>
                </m:e>
                <m:sub>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0</m:t>
                      </m:r>
                    </m:sub>
                  </m:sSub>
                </m:sub>
                <m:sup>
                  <m:r>
                    <w:rPr>
                      <w:rFonts w:ascii="Cambria Math" w:eastAsia="PMingLiU" w:hAnsi="Cambria Math"/>
                    </w:rPr>
                    <m:t>2</m:t>
                  </m:r>
                </m:sup>
              </m:sSubSup>
              <m:r>
                <w:rPr>
                  <w:rFonts w:ascii="Cambria Math" w:eastAsia="PMingLiU" w:hAnsi="Cambria Math"/>
                </w:rPr>
                <m:t>)</m:t>
              </m:r>
            </m:num>
            <m:den>
              <m:r>
                <w:rPr>
                  <w:rFonts w:ascii="Cambria Math" w:eastAsia="PMingLiU" w:hAnsi="Cambria Math"/>
                </w:rPr>
                <m:t>(</m:t>
              </m:r>
              <m:sSubSup>
                <m:sSubSupPr>
                  <m:ctrlPr>
                    <w:rPr>
                      <w:rFonts w:ascii="Cambria Math" w:eastAsia="PMingLiU" w:hAnsi="Cambria Math"/>
                      <w:i/>
                    </w:rPr>
                  </m:ctrlPr>
                </m:sSubSupPr>
                <m:e>
                  <m:r>
                    <w:rPr>
                      <w:rFonts w:ascii="Cambria Math" w:eastAsia="PMingLiU" w:hAnsi="Cambria Math"/>
                    </w:rPr>
                    <m:t>σ</m:t>
                  </m:r>
                </m:e>
                <m:sub>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0</m:t>
                      </m:r>
                    </m:sub>
                  </m:sSub>
                </m:sub>
                <m:sup>
                  <m:r>
                    <w:rPr>
                      <w:rFonts w:ascii="Cambria Math" w:eastAsia="PMingLiU" w:hAnsi="Cambria Math"/>
                    </w:rPr>
                    <m:t>2</m:t>
                  </m:r>
                </m:sup>
              </m:sSubSup>
              <m:r>
                <w:rPr>
                  <w:rFonts w:ascii="Cambria Math" w:eastAsia="PMingLiU" w:hAnsi="Cambria Math"/>
                </w:rPr>
                <m:t>+</m:t>
              </m:r>
              <m:sSubSup>
                <m:sSubSupPr>
                  <m:ctrlPr>
                    <w:rPr>
                      <w:rFonts w:ascii="Cambria Math" w:eastAsia="PMingLiU" w:hAnsi="Cambria Math"/>
                      <w:i/>
                    </w:rPr>
                  </m:ctrlPr>
                </m:sSubSupPr>
                <m:e>
                  <m:r>
                    <w:rPr>
                      <w:rFonts w:ascii="Cambria Math" w:eastAsia="PMingLiU" w:hAnsi="Cambria Math"/>
                    </w:rPr>
                    <m:t>σ</m:t>
                  </m:r>
                </m:e>
                <m:sub>
                  <m:r>
                    <w:rPr>
                      <w:rFonts w:ascii="Cambria Math" w:eastAsia="PMingLiU" w:hAnsi="Cambria Math"/>
                    </w:rPr>
                    <m:t>ε</m:t>
                  </m:r>
                </m:sub>
                <m:sup>
                  <m:r>
                    <w:rPr>
                      <w:rFonts w:ascii="Cambria Math" w:eastAsia="PMingLiU" w:hAnsi="Cambria Math"/>
                    </w:rPr>
                    <m:t>2</m:t>
                  </m:r>
                </m:sup>
              </m:sSubSup>
              <m:r>
                <w:rPr>
                  <w:rFonts w:ascii="Cambria Math" w:eastAsia="PMingLiU" w:hAnsi="Cambria Math"/>
                </w:rPr>
                <m:t>)</m:t>
              </m:r>
            </m:den>
          </m:f>
        </m:oMath>
      </m:oMathPara>
    </w:p>
    <w:p w14:paraId="0365DB90" w14:textId="77777777" w:rsidR="00697F86" w:rsidRDefault="00FB5F9A" w:rsidP="00697F86">
      <w:pPr>
        <w:spacing w:after="120"/>
        <w:rPr>
          <w:rFonts w:ascii="Times New Roman" w:eastAsia="PMingLiU" w:hAnsi="Times New Roman"/>
        </w:rPr>
      </w:pPr>
      <w:r>
        <w:rPr>
          <w:rFonts w:ascii="Times New Roman" w:eastAsia="PMingLiU" w:hAnsi="Times New Roman"/>
        </w:rPr>
        <w:t xml:space="preserve">whereas the ICC for cases sentenced in the after scenario will take the following form, </w:t>
      </w:r>
    </w:p>
    <w:p w14:paraId="4EE54C9B" w14:textId="248E7C34" w:rsidR="00FB5F9A" w:rsidRDefault="00FB5F9A" w:rsidP="00FB5F9A">
      <w:pPr>
        <w:spacing w:after="120"/>
        <w:ind w:firstLine="720"/>
        <w:rPr>
          <w:rFonts w:ascii="Times New Roman" w:eastAsia="PMingLiU" w:hAnsi="Times New Roman"/>
        </w:rPr>
      </w:pPr>
      <m:oMathPara>
        <m:oMath>
          <m:r>
            <m:rPr>
              <m:sty m:val="p"/>
            </m:rPr>
            <w:rPr>
              <w:rFonts w:ascii="Cambria Math" w:eastAsia="PMingLiU" w:hAnsi="Cambria Math"/>
            </w:rPr>
            <m:t>ICC</m:t>
          </m:r>
          <m:r>
            <w:rPr>
              <w:rFonts w:ascii="Cambria Math" w:eastAsia="PMingLiU" w:hAnsi="Cambria Math"/>
            </w:rPr>
            <m:t>=</m:t>
          </m:r>
          <m:f>
            <m:fPr>
              <m:type m:val="skw"/>
              <m:ctrlPr>
                <w:rPr>
                  <w:rFonts w:ascii="Cambria Math" w:eastAsia="PMingLiU" w:hAnsi="Cambria Math"/>
                  <w:i/>
                </w:rPr>
              </m:ctrlPr>
            </m:fPr>
            <m:num>
              <m:r>
                <w:rPr>
                  <w:rFonts w:ascii="Cambria Math" w:eastAsia="PMingLiU" w:hAnsi="Cambria Math"/>
                </w:rPr>
                <m:t>(</m:t>
              </m:r>
              <m:sSubSup>
                <m:sSubSupPr>
                  <m:ctrlPr>
                    <w:rPr>
                      <w:rFonts w:ascii="Cambria Math" w:eastAsia="PMingLiU" w:hAnsi="Cambria Math"/>
                      <w:i/>
                    </w:rPr>
                  </m:ctrlPr>
                </m:sSubSupPr>
                <m:e>
                  <m:r>
                    <w:rPr>
                      <w:rFonts w:ascii="Cambria Math" w:eastAsia="PMingLiU" w:hAnsi="Cambria Math"/>
                    </w:rPr>
                    <m:t>σ</m:t>
                  </m:r>
                </m:e>
                <m:sub>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0</m:t>
                      </m:r>
                    </m:sub>
                  </m:sSub>
                </m:sub>
                <m:sup>
                  <m:r>
                    <w:rPr>
                      <w:rFonts w:ascii="Cambria Math" w:eastAsia="PMingLiU" w:hAnsi="Cambria Math"/>
                    </w:rPr>
                    <m:t>2</m:t>
                  </m:r>
                </m:sup>
              </m:sSubSup>
              <m:r>
                <w:rPr>
                  <w:rFonts w:ascii="Cambria Math" w:eastAsia="PMingLiU" w:hAnsi="Cambria Math"/>
                </w:rPr>
                <m:t>+</m:t>
              </m:r>
              <m:sSubSup>
                <m:sSubSupPr>
                  <m:ctrlPr>
                    <w:rPr>
                      <w:rFonts w:ascii="Cambria Math" w:eastAsia="PMingLiU" w:hAnsi="Cambria Math"/>
                      <w:i/>
                    </w:rPr>
                  </m:ctrlPr>
                </m:sSubSupPr>
                <m:e>
                  <m:r>
                    <w:rPr>
                      <w:rFonts w:ascii="Cambria Math" w:eastAsia="PMingLiU" w:hAnsi="Cambria Math"/>
                    </w:rPr>
                    <m:t>σ</m:t>
                  </m:r>
                </m:e>
                <m:sub>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1</m:t>
                      </m:r>
                    </m:sub>
                  </m:sSub>
                </m:sub>
                <m:sup>
                  <m:r>
                    <w:rPr>
                      <w:rFonts w:ascii="Cambria Math" w:eastAsia="PMingLiU" w:hAnsi="Cambria Math"/>
                    </w:rPr>
                    <m:t>2</m:t>
                  </m:r>
                </m:sup>
              </m:sSubSup>
              <m:r>
                <w:rPr>
                  <w:rFonts w:ascii="Cambria Math" w:eastAsia="PMingLiU" w:hAnsi="Cambria Math"/>
                </w:rPr>
                <m:t>)</m:t>
              </m:r>
            </m:num>
            <m:den>
              <m:r>
                <w:rPr>
                  <w:rFonts w:ascii="Cambria Math" w:eastAsia="PMingLiU" w:hAnsi="Cambria Math"/>
                </w:rPr>
                <m:t>(</m:t>
              </m:r>
              <m:sSubSup>
                <m:sSubSupPr>
                  <m:ctrlPr>
                    <w:rPr>
                      <w:rFonts w:ascii="Cambria Math" w:eastAsia="PMingLiU" w:hAnsi="Cambria Math"/>
                      <w:i/>
                    </w:rPr>
                  </m:ctrlPr>
                </m:sSubSupPr>
                <m:e>
                  <m:r>
                    <w:rPr>
                      <w:rFonts w:ascii="Cambria Math" w:eastAsia="PMingLiU" w:hAnsi="Cambria Math"/>
                    </w:rPr>
                    <m:t>σ</m:t>
                  </m:r>
                </m:e>
                <m:sub>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0</m:t>
                      </m:r>
                    </m:sub>
                  </m:sSub>
                </m:sub>
                <m:sup>
                  <m:r>
                    <w:rPr>
                      <w:rFonts w:ascii="Cambria Math" w:eastAsia="PMingLiU" w:hAnsi="Cambria Math"/>
                    </w:rPr>
                    <m:t>2</m:t>
                  </m:r>
                </m:sup>
              </m:sSubSup>
              <m:r>
                <w:rPr>
                  <w:rFonts w:ascii="Cambria Math" w:eastAsia="PMingLiU" w:hAnsi="Cambria Math"/>
                </w:rPr>
                <m:t>+</m:t>
              </m:r>
              <m:sSubSup>
                <m:sSubSupPr>
                  <m:ctrlPr>
                    <w:rPr>
                      <w:rFonts w:ascii="Cambria Math" w:eastAsia="PMingLiU" w:hAnsi="Cambria Math"/>
                      <w:i/>
                    </w:rPr>
                  </m:ctrlPr>
                </m:sSubSupPr>
                <m:e>
                  <m:r>
                    <w:rPr>
                      <w:rFonts w:ascii="Cambria Math" w:eastAsia="PMingLiU" w:hAnsi="Cambria Math"/>
                    </w:rPr>
                    <m:t>σ</m:t>
                  </m:r>
                </m:e>
                <m:sub>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1</m:t>
                      </m:r>
                    </m:sub>
                  </m:sSub>
                </m:sub>
                <m:sup>
                  <m:r>
                    <w:rPr>
                      <w:rFonts w:ascii="Cambria Math" w:eastAsia="PMingLiU" w:hAnsi="Cambria Math"/>
                    </w:rPr>
                    <m:t>2</m:t>
                  </m:r>
                </m:sup>
              </m:sSubSup>
              <m:r>
                <w:rPr>
                  <w:rFonts w:ascii="Cambria Math" w:eastAsia="PMingLiU" w:hAnsi="Cambria Math"/>
                </w:rPr>
                <m:t>+</m:t>
              </m:r>
              <m:sSubSup>
                <m:sSubSupPr>
                  <m:ctrlPr>
                    <w:rPr>
                      <w:rFonts w:ascii="Cambria Math" w:eastAsia="PMingLiU" w:hAnsi="Cambria Math"/>
                      <w:i/>
                    </w:rPr>
                  </m:ctrlPr>
                </m:sSubSupPr>
                <m:e>
                  <m:r>
                    <w:rPr>
                      <w:rFonts w:ascii="Cambria Math" w:eastAsia="PMingLiU" w:hAnsi="Cambria Math"/>
                    </w:rPr>
                    <m:t>σ</m:t>
                  </m:r>
                </m:e>
                <m:sub>
                  <m:r>
                    <w:rPr>
                      <w:rFonts w:ascii="Cambria Math" w:eastAsia="PMingLiU" w:hAnsi="Cambria Math"/>
                    </w:rPr>
                    <m:t>ε</m:t>
                  </m:r>
                </m:sub>
                <m:sup>
                  <m:r>
                    <w:rPr>
                      <w:rFonts w:ascii="Cambria Math" w:eastAsia="PMingLiU" w:hAnsi="Cambria Math"/>
                    </w:rPr>
                    <m:t>2</m:t>
                  </m:r>
                </m:sup>
              </m:sSubSup>
              <m:r>
                <w:rPr>
                  <w:rFonts w:ascii="Cambria Math" w:eastAsia="PMingLiU" w:hAnsi="Cambria Math"/>
                </w:rPr>
                <m:t>)</m:t>
              </m:r>
            </m:den>
          </m:f>
        </m:oMath>
      </m:oMathPara>
    </w:p>
    <w:p w14:paraId="0F54ACF2" w14:textId="6572C80C" w:rsidR="00A72633" w:rsidRDefault="00FB5F9A" w:rsidP="00192049">
      <w:pPr>
        <w:spacing w:after="120"/>
        <w:ind w:firstLine="720"/>
        <w:rPr>
          <w:rFonts w:ascii="Times New Roman" w:hAnsi="Times New Roman"/>
          <w:szCs w:val="20"/>
        </w:rPr>
      </w:pPr>
      <w:r>
        <w:rPr>
          <w:rFonts w:ascii="Times New Roman" w:hAnsi="Times New Roman"/>
        </w:rPr>
        <w:t>R</w:t>
      </w:r>
      <w:r w:rsidR="00A72633">
        <w:rPr>
          <w:rFonts w:ascii="Times New Roman" w:hAnsi="Times New Roman"/>
        </w:rPr>
        <w:t xml:space="preserve">esults </w:t>
      </w:r>
      <w:r w:rsidR="00697F86">
        <w:rPr>
          <w:rFonts w:ascii="Times New Roman" w:hAnsi="Times New Roman"/>
        </w:rPr>
        <w:t xml:space="preserve">from the model </w:t>
      </w:r>
      <w:r w:rsidR="00A72633">
        <w:rPr>
          <w:rFonts w:ascii="Times New Roman" w:hAnsi="Times New Roman"/>
        </w:rPr>
        <w:t xml:space="preserve">are presented in Table 2. All </w:t>
      </w:r>
      <w:r w:rsidR="00A72633">
        <w:rPr>
          <w:rFonts w:ascii="Times New Roman" w:hAnsi="Times New Roman"/>
          <w:szCs w:val="20"/>
        </w:rPr>
        <w:t>the aggravating and mitigating factors show the expected sign (positive for aggravating, negative for mitigating factors), except for the variable indicating whether the offender comes from a difficult background, which was not significant. After controlling for all the legal factors included in the model the coefficient for riot (</w:t>
      </w:r>
      <m:oMath>
        <m:sSub>
          <m:sSubPr>
            <m:ctrlPr>
              <w:rPr>
                <w:rFonts w:ascii="Cambria Math" w:eastAsia="PMingLiU" w:hAnsi="Cambria Math"/>
                <w:i/>
              </w:rPr>
            </m:ctrlPr>
          </m:sSubPr>
          <m:e>
            <m:r>
              <w:rPr>
                <w:rFonts w:ascii="Cambria Math" w:eastAsia="PMingLiU" w:hAnsi="Cambria Math"/>
              </w:rPr>
              <m:t>β</m:t>
            </m:r>
          </m:e>
          <m:sub>
            <m:r>
              <w:rPr>
                <w:rFonts w:ascii="Cambria Math" w:eastAsia="PMingLiU" w:hAnsi="Cambria Math"/>
              </w:rPr>
              <m:t>1</m:t>
            </m:r>
          </m:sub>
        </m:sSub>
      </m:oMath>
      <w:r w:rsidR="00A72633">
        <w:rPr>
          <w:rFonts w:ascii="Times New Roman" w:hAnsi="Times New Roman"/>
        </w:rPr>
        <w:t>)</w:t>
      </w:r>
      <w:r w:rsidR="00A72633">
        <w:rPr>
          <w:rFonts w:ascii="Times New Roman" w:hAnsi="Times New Roman"/>
          <w:szCs w:val="20"/>
        </w:rPr>
        <w:t xml:space="preserve"> was not found significant. This was not the case for the variance of its random coefficient (</w:t>
      </w:r>
      <m:oMath>
        <m:sSubSup>
          <m:sSubSupPr>
            <m:ctrlPr>
              <w:rPr>
                <w:rFonts w:ascii="Cambria Math" w:eastAsia="PMingLiU" w:hAnsi="Cambria Math"/>
                <w:i/>
              </w:rPr>
            </m:ctrlPr>
          </m:sSubSupPr>
          <m:e>
            <m:r>
              <w:rPr>
                <w:rFonts w:ascii="Cambria Math" w:eastAsia="PMingLiU" w:hAnsi="Cambria Math"/>
              </w:rPr>
              <m:t>σ</m:t>
            </m:r>
          </m:e>
          <m:sub>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1</m:t>
                </m:r>
              </m:sub>
            </m:sSub>
          </m:sub>
          <m:sup>
            <m:r>
              <w:rPr>
                <w:rFonts w:ascii="Cambria Math" w:eastAsia="PMingLiU" w:hAnsi="Cambria Math"/>
              </w:rPr>
              <m:t>2</m:t>
            </m:r>
          </m:sup>
        </m:sSubSup>
      </m:oMath>
      <w:r w:rsidR="00A72633">
        <w:rPr>
          <w:rFonts w:ascii="Times New Roman" w:hAnsi="Times New Roman"/>
          <w:szCs w:val="20"/>
        </w:rPr>
        <w:t>) where the difference of -2log-likelihoods between the model presented here and a simpler random intercepts model was tested</w:t>
      </w:r>
      <w:r w:rsidR="00A72633">
        <w:rPr>
          <w:rStyle w:val="EndnoteReference"/>
          <w:rFonts w:ascii="Times New Roman" w:hAnsi="Times New Roman"/>
          <w:szCs w:val="20"/>
        </w:rPr>
        <w:endnoteReference w:id="10"/>
      </w:r>
      <w:r w:rsidR="00A72633">
        <w:rPr>
          <w:rFonts w:ascii="Times New Roman" w:hAnsi="Times New Roman"/>
          <w:szCs w:val="20"/>
        </w:rPr>
        <w:t xml:space="preserve"> and found significant</w:t>
      </w:r>
      <w:r w:rsidR="00A72633">
        <w:rPr>
          <w:rFonts w:ascii="Times New Roman" w:eastAsia="PMingLiU" w:hAnsi="Times New Roman"/>
          <w:szCs w:val="20"/>
        </w:rPr>
        <w:t xml:space="preserve"> </w:t>
      </w:r>
      <m:oMath>
        <m:r>
          <w:rPr>
            <w:rFonts w:ascii="Cambria Math" w:hAnsi="Cambria Math"/>
            <w:szCs w:val="20"/>
          </w:rPr>
          <m:t xml:space="preserve"> P</m:t>
        </m:r>
        <m:d>
          <m:dPr>
            <m:ctrlPr>
              <w:rPr>
                <w:rFonts w:ascii="Cambria Math" w:hAnsi="Cambria Math"/>
                <w:i/>
                <w:szCs w:val="20"/>
              </w:rPr>
            </m:ctrlPr>
          </m:dPr>
          <m:e>
            <m:sSubSup>
              <m:sSubSupPr>
                <m:ctrlPr>
                  <w:rPr>
                    <w:rFonts w:ascii="Cambria Math" w:hAnsi="Cambria Math"/>
                    <w:i/>
                    <w:szCs w:val="20"/>
                  </w:rPr>
                </m:ctrlPr>
              </m:sSubSupPr>
              <m:e>
                <m:r>
                  <w:rPr>
                    <w:rFonts w:ascii="Cambria Math" w:hAnsi="Cambria Math"/>
                    <w:szCs w:val="20"/>
                  </w:rPr>
                  <m:t>χ</m:t>
                </m:r>
              </m:e>
              <m:sub>
                <m:d>
                  <m:dPr>
                    <m:ctrlPr>
                      <w:rPr>
                        <w:rFonts w:ascii="Cambria Math" w:hAnsi="Cambria Math"/>
                        <w:i/>
                        <w:szCs w:val="20"/>
                      </w:rPr>
                    </m:ctrlPr>
                  </m:dPr>
                  <m:e>
                    <m:r>
                      <w:rPr>
                        <w:rFonts w:ascii="Cambria Math" w:hAnsi="Cambria Math"/>
                        <w:szCs w:val="20"/>
                      </w:rPr>
                      <m:t>1</m:t>
                    </m:r>
                  </m:e>
                </m:d>
              </m:sub>
              <m:sup>
                <m:r>
                  <w:rPr>
                    <w:rFonts w:ascii="Cambria Math" w:hAnsi="Cambria Math"/>
                    <w:szCs w:val="20"/>
                  </w:rPr>
                  <m:t>2</m:t>
                </m:r>
              </m:sup>
            </m:sSubSup>
            <m:r>
              <w:rPr>
                <w:rFonts w:ascii="Cambria Math" w:eastAsia="PMingLiU" w:hAnsi="Cambria Math"/>
                <w:szCs w:val="20"/>
              </w:rPr>
              <m:t>=13.1</m:t>
            </m:r>
            <m:ctrlPr>
              <w:rPr>
                <w:rFonts w:ascii="Cambria Math" w:eastAsia="PMingLiU" w:hAnsi="Cambria Math"/>
                <w:i/>
                <w:szCs w:val="20"/>
              </w:rPr>
            </m:ctrlPr>
          </m:e>
        </m:d>
        <m:r>
          <w:rPr>
            <w:rFonts w:ascii="Cambria Math" w:eastAsia="PMingLiU" w:hAnsi="Cambria Math"/>
            <w:szCs w:val="20"/>
          </w:rPr>
          <m:t>&lt;.001</m:t>
        </m:r>
      </m:oMath>
      <w:r w:rsidR="00A72633">
        <w:rPr>
          <w:rFonts w:ascii="Times New Roman" w:eastAsia="PMingLiU" w:hAnsi="Times New Roman"/>
          <w:szCs w:val="20"/>
        </w:rPr>
        <w:t>.</w:t>
      </w:r>
      <w:r w:rsidR="00A72633">
        <w:rPr>
          <w:rFonts w:ascii="Times New Roman" w:hAnsi="Times New Roman"/>
          <w:szCs w:val="20"/>
        </w:rPr>
        <w:t xml:space="preserve"> </w:t>
      </w:r>
    </w:p>
    <w:p w14:paraId="3E7B751D" w14:textId="4C24A96D" w:rsidR="00A72633" w:rsidRDefault="00A72633" w:rsidP="00A05DEC">
      <w:pPr>
        <w:suppressAutoHyphens w:val="0"/>
        <w:spacing w:after="120"/>
        <w:ind w:firstLine="720"/>
        <w:rPr>
          <w:rFonts w:ascii="Times New Roman" w:eastAsia="PMingLiU" w:hAnsi="Times New Roman"/>
        </w:rPr>
      </w:pPr>
      <w:r>
        <w:rPr>
          <w:rFonts w:ascii="Times New Roman" w:hAnsi="Times New Roman"/>
          <w:szCs w:val="20"/>
        </w:rPr>
        <w:t xml:space="preserve">Once established that </w:t>
      </w:r>
      <m:oMath>
        <m:sSubSup>
          <m:sSubSupPr>
            <m:ctrlPr>
              <w:rPr>
                <w:rFonts w:ascii="Cambria Math" w:eastAsia="PMingLiU" w:hAnsi="Cambria Math"/>
                <w:i/>
              </w:rPr>
            </m:ctrlPr>
          </m:sSubSupPr>
          <m:e>
            <m:r>
              <w:rPr>
                <w:rFonts w:ascii="Cambria Math" w:eastAsia="PMingLiU" w:hAnsi="Cambria Math"/>
              </w:rPr>
              <m:t>σ</m:t>
            </m:r>
          </m:e>
          <m:sub>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1</m:t>
                </m:r>
              </m:sub>
            </m:sSub>
          </m:sub>
          <m:sup>
            <m:r>
              <w:rPr>
                <w:rFonts w:ascii="Cambria Math" w:eastAsia="PMingLiU" w:hAnsi="Cambria Math"/>
              </w:rPr>
              <m:t>2</m:t>
            </m:r>
          </m:sup>
        </m:sSubSup>
      </m:oMath>
      <w:r>
        <w:rPr>
          <w:rFonts w:ascii="Times New Roman" w:eastAsia="PMingLiU" w:hAnsi="Times New Roman"/>
        </w:rPr>
        <w:t xml:space="preserve"> is statistically significant </w:t>
      </w:r>
      <w:r w:rsidR="003E3004">
        <w:rPr>
          <w:rFonts w:ascii="Times New Roman" w:eastAsia="PMingLiU" w:hAnsi="Times New Roman"/>
        </w:rPr>
        <w:t>it is possible to</w:t>
      </w:r>
      <w:r>
        <w:rPr>
          <w:rFonts w:ascii="Times New Roman" w:eastAsia="PMingLiU" w:hAnsi="Times New Roman"/>
        </w:rPr>
        <w:t xml:space="preserve"> calculate the intra-cluster correlation in the model (ICC), which </w:t>
      </w:r>
      <w:r w:rsidR="003E3004">
        <w:rPr>
          <w:rFonts w:ascii="Times New Roman" w:eastAsia="PMingLiU" w:hAnsi="Times New Roman"/>
        </w:rPr>
        <w:t xml:space="preserve">increased </w:t>
      </w:r>
      <w:r>
        <w:rPr>
          <w:rFonts w:ascii="Times New Roman" w:eastAsia="PMingLiU" w:hAnsi="Times New Roman"/>
        </w:rPr>
        <w:t>from 3.2% in the before riots period to 24.3% in the after period. This change indicates that the between-court unexplained variability went up after the riots took place; or put it differently, the differences in sentencing practices for cases of commercial burglary increased after the riots. This is a result that could be anticipated from Figure 2, where it was observed that some of the courts processing riot-related offences increased their severity while courts that had not processed such cases did not. The validity of the findings obtained from this model is, however, superior to those noted from Figure 2 in two important ways. First</w:t>
      </w:r>
      <w:r w:rsidR="003E3004">
        <w:rPr>
          <w:rFonts w:ascii="Times New Roman" w:eastAsia="PMingLiU" w:hAnsi="Times New Roman"/>
        </w:rPr>
        <w:t xml:space="preserve"> </w:t>
      </w:r>
      <w:r>
        <w:rPr>
          <w:rFonts w:ascii="Times New Roman" w:eastAsia="PMingLiU" w:hAnsi="Times New Roman"/>
        </w:rPr>
        <w:t>Figure 2 only compare</w:t>
      </w:r>
      <w:r w:rsidR="00962104">
        <w:rPr>
          <w:rFonts w:ascii="Times New Roman" w:eastAsia="PMingLiU" w:hAnsi="Times New Roman"/>
        </w:rPr>
        <w:t>s</w:t>
      </w:r>
      <w:r>
        <w:rPr>
          <w:rFonts w:ascii="Times New Roman" w:eastAsia="PMingLiU" w:hAnsi="Times New Roman"/>
        </w:rPr>
        <w:t xml:space="preserve"> results from 12 courts, whereas in the multilevel model 67 of the 76 court locations</w:t>
      </w:r>
      <w:r w:rsidR="003E3004">
        <w:rPr>
          <w:rFonts w:ascii="Times New Roman" w:eastAsia="PMingLiU" w:hAnsi="Times New Roman"/>
        </w:rPr>
        <w:t xml:space="preserve"> can be included</w:t>
      </w:r>
      <w:r>
        <w:rPr>
          <w:rFonts w:ascii="Times New Roman" w:eastAsia="PMingLiU" w:hAnsi="Times New Roman"/>
        </w:rPr>
        <w:t xml:space="preserve">. Second, whereas before the overall between-court variability was compared using the standard deviations of the custodial rates </w:t>
      </w:r>
      <w:r w:rsidRPr="00AC6B71">
        <w:rPr>
          <w:rFonts w:ascii="Times New Roman" w:eastAsia="PMingLiU" w:hAnsi="Times New Roman"/>
        </w:rPr>
        <w:t>selected, now the comparison is based on the</w:t>
      </w:r>
      <w:r>
        <w:rPr>
          <w:rFonts w:ascii="Times New Roman" w:eastAsia="PMingLiU" w:hAnsi="Times New Roman"/>
        </w:rPr>
        <w:t xml:space="preserve"> unexplained variability between courts after controlling for a set of 15 legal factors defining cases of burglary. </w:t>
      </w:r>
    </w:p>
    <w:p w14:paraId="7CE27DDF" w14:textId="77777777" w:rsidR="00A72633" w:rsidRDefault="00A72633" w:rsidP="00DC35AC">
      <w:pPr>
        <w:suppressAutoHyphens w:val="0"/>
        <w:spacing w:after="0"/>
        <w:jc w:val="center"/>
        <w:rPr>
          <w:rFonts w:ascii="Times New Roman" w:hAnsi="Times New Roman"/>
          <w:b/>
        </w:rPr>
      </w:pPr>
      <w:r>
        <w:rPr>
          <w:rFonts w:ascii="Times New Roman" w:hAnsi="Times New Roman"/>
          <w:b/>
        </w:rPr>
        <w:lastRenderedPageBreak/>
        <w:t>Insert Table 2 here</w:t>
      </w:r>
    </w:p>
    <w:p w14:paraId="1803D138" w14:textId="77777777" w:rsidR="00A72633" w:rsidRDefault="00A72633" w:rsidP="00DC35AC">
      <w:pPr>
        <w:suppressAutoHyphens w:val="0"/>
        <w:spacing w:after="120"/>
        <w:ind w:firstLine="720"/>
        <w:rPr>
          <w:rFonts w:ascii="Times New Roman" w:eastAsia="PMingLiU" w:hAnsi="Times New Roman"/>
        </w:rPr>
      </w:pPr>
    </w:p>
    <w:p w14:paraId="657E18E6" w14:textId="5795A9D9" w:rsidR="00A72633" w:rsidRDefault="00A72633" w:rsidP="00DC35AC">
      <w:pPr>
        <w:suppressAutoHyphens w:val="0"/>
        <w:spacing w:after="120"/>
        <w:ind w:firstLine="720"/>
        <w:rPr>
          <w:rFonts w:ascii="Times New Roman" w:eastAsia="PMingLiU" w:hAnsi="Times New Roman"/>
        </w:rPr>
      </w:pPr>
      <w:r>
        <w:rPr>
          <w:rFonts w:ascii="Times New Roman" w:eastAsia="PMingLiU" w:hAnsi="Times New Roman"/>
        </w:rPr>
        <w:t xml:space="preserve">The measures of consistency obtained from the ICCs are not </w:t>
      </w:r>
      <w:r w:rsidR="00691F67">
        <w:rPr>
          <w:rFonts w:ascii="Times New Roman" w:eastAsia="PMingLiU" w:hAnsi="Times New Roman"/>
        </w:rPr>
        <w:t>perfectly valid</w:t>
      </w:r>
      <w:r>
        <w:rPr>
          <w:rFonts w:ascii="Times New Roman" w:eastAsia="PMingLiU" w:hAnsi="Times New Roman"/>
        </w:rPr>
        <w:t xml:space="preserve"> since there might be relevant differences between cases that have not been controlled for in the model. It was not possible to control for the aggravating factor of being involved in the riots since this was not identified in the CCSS questionnaires used in 2011. That is, it is likely that the between-court variability captured by the model is not due to differences in the way similar offences are sentenced across courts, but to differences in the distribution of more or less serious cases across courts. For that reason the measures of consistency provided by the ICCs are bound to be biased upwards. Having said this, it is worth noting not only the substantial increase of more than 20 percentage points between the two ICCs, but also the fact that the ICC referring to the before riots period laid at an extremely low level, 3.2%. Since this figure is so small, the presence of any upward bias should also be relatively meaningless, hence, it is possible to claim that this particular measure of consistency is reasonably robust. On a more substantive note, it is worth noting how consistently offences of commercial burglary were sentenced in the Crown Court in the first half of 2011, and how the summer riots appear to have changed this pattern of consistency. </w:t>
      </w:r>
    </w:p>
    <w:p w14:paraId="33BA3A75" w14:textId="77777777" w:rsidR="00A72633" w:rsidRDefault="00A72633" w:rsidP="00DC35AC">
      <w:pPr>
        <w:suppressAutoHyphens w:val="0"/>
        <w:spacing w:after="120"/>
        <w:ind w:firstLine="720"/>
        <w:rPr>
          <w:rFonts w:ascii="Times New Roman" w:hAnsi="Times New Roman"/>
        </w:rPr>
      </w:pPr>
      <w:r>
        <w:rPr>
          <w:rFonts w:ascii="Times New Roman" w:eastAsia="PMingLiU" w:hAnsi="Times New Roman"/>
        </w:rPr>
        <w:t>Before discussing the implications of the findings, namely an increase in both severity and variability in sentencing following the 2011 summer riots, these are summarised graphically in Figure 4. Results from the multilevel model have been used to plot the estimated custodial rates</w:t>
      </w:r>
      <w:r>
        <w:rPr>
          <w:rStyle w:val="EndnoteReference"/>
          <w:rFonts w:ascii="Times New Roman" w:eastAsia="PMingLiU" w:hAnsi="Times New Roman"/>
        </w:rPr>
        <w:endnoteReference w:id="11"/>
      </w:r>
      <w:r>
        <w:rPr>
          <w:rFonts w:ascii="Times New Roman" w:eastAsia="PMingLiU" w:hAnsi="Times New Roman"/>
        </w:rPr>
        <w:t xml:space="preserve"> before and after the riots</w:t>
      </w:r>
      <w:r w:rsidRPr="00C2545B">
        <w:rPr>
          <w:rFonts w:ascii="Times New Roman" w:eastAsia="PMingLiU" w:hAnsi="Times New Roman"/>
        </w:rPr>
        <w:t xml:space="preserve"> </w:t>
      </w:r>
      <w:r>
        <w:rPr>
          <w:rFonts w:ascii="Times New Roman" w:eastAsia="PMingLiU" w:hAnsi="Times New Roman"/>
        </w:rPr>
        <w:t xml:space="preserve">for each of the 67 courts included. </w:t>
      </w:r>
      <w:r>
        <w:rPr>
          <w:rFonts w:ascii="Times New Roman" w:hAnsi="Times New Roman"/>
        </w:rPr>
        <w:t>The black bars, representing the before period, are relatively uniformly distributed, while the white bars, representing the after period, are on average higher, especially so in those courts that processed riot-related cases.</w:t>
      </w:r>
    </w:p>
    <w:p w14:paraId="4338B2F1" w14:textId="77777777" w:rsidR="00784D24" w:rsidRDefault="00784D24" w:rsidP="00DC35AC">
      <w:pPr>
        <w:jc w:val="center"/>
        <w:rPr>
          <w:rFonts w:ascii="Times New Roman" w:hAnsi="Times New Roman"/>
          <w:b/>
        </w:rPr>
      </w:pPr>
    </w:p>
    <w:p w14:paraId="53C83308" w14:textId="77777777" w:rsidR="00A72633" w:rsidRDefault="00A72633" w:rsidP="00DC35AC">
      <w:pPr>
        <w:jc w:val="center"/>
        <w:rPr>
          <w:rFonts w:ascii="Times New Roman" w:hAnsi="Times New Roman"/>
          <w:b/>
        </w:rPr>
      </w:pPr>
      <w:r>
        <w:rPr>
          <w:rFonts w:ascii="Times New Roman" w:hAnsi="Times New Roman"/>
          <w:b/>
        </w:rPr>
        <w:t xml:space="preserve">Insert </w:t>
      </w:r>
      <w:r w:rsidRPr="00DE0417">
        <w:rPr>
          <w:rFonts w:ascii="Times New Roman" w:hAnsi="Times New Roman"/>
          <w:b/>
        </w:rPr>
        <w:t>Figure 4</w:t>
      </w:r>
      <w:r>
        <w:rPr>
          <w:rFonts w:ascii="Times New Roman" w:hAnsi="Times New Roman"/>
          <w:b/>
        </w:rPr>
        <w:t xml:space="preserve"> here</w:t>
      </w:r>
    </w:p>
    <w:p w14:paraId="7A0B4007" w14:textId="77777777" w:rsidR="005E174F" w:rsidRDefault="005E174F" w:rsidP="005E174F">
      <w:pPr>
        <w:rPr>
          <w:rFonts w:ascii="Times New Roman" w:hAnsi="Times New Roman"/>
          <w:b/>
        </w:rPr>
      </w:pPr>
    </w:p>
    <w:p w14:paraId="2BDF4A26" w14:textId="77777777" w:rsidR="00A72633" w:rsidRPr="00436E31" w:rsidRDefault="00A72633" w:rsidP="00DC35AC">
      <w:pPr>
        <w:rPr>
          <w:rFonts w:ascii="Times New Roman" w:hAnsi="Times New Roman"/>
          <w:i/>
        </w:rPr>
      </w:pPr>
      <w:r w:rsidRPr="00436E31">
        <w:rPr>
          <w:rFonts w:ascii="Times New Roman" w:hAnsi="Times New Roman"/>
          <w:i/>
        </w:rPr>
        <w:t>Other Riot-Related Effects on Sentencing Trends</w:t>
      </w:r>
    </w:p>
    <w:p w14:paraId="302C6806" w14:textId="0357B631" w:rsidR="00A72633" w:rsidRDefault="00BA22BD" w:rsidP="00DC35AC">
      <w:pPr>
        <w:rPr>
          <w:rFonts w:ascii="Times New Roman" w:hAnsi="Times New Roman"/>
        </w:rPr>
      </w:pPr>
      <w:r>
        <w:rPr>
          <w:rFonts w:ascii="Times New Roman" w:hAnsi="Times New Roman"/>
        </w:rPr>
        <w:t xml:space="preserve">Another </w:t>
      </w:r>
      <w:r w:rsidR="00A72633">
        <w:rPr>
          <w:rFonts w:ascii="Times New Roman" w:hAnsi="Times New Roman"/>
        </w:rPr>
        <w:t xml:space="preserve">important issue concerns the role of prior convictions. According to s. 143(2) of the CJA 2003, previous convictions should aggravate the sentence imposed, unless it would be unreasonable to do so. Prior convictions are located at Step Two of the Council’s Burglary guideline. One of the features of the </w:t>
      </w:r>
      <w:r w:rsidR="007E135E">
        <w:rPr>
          <w:rFonts w:ascii="Times New Roman" w:hAnsi="Times New Roman"/>
        </w:rPr>
        <w:t>riots</w:t>
      </w:r>
      <w:r w:rsidR="00A72633">
        <w:rPr>
          <w:rFonts w:ascii="Times New Roman" w:hAnsi="Times New Roman"/>
        </w:rPr>
        <w:t xml:space="preserve"> was the high number of people participating; this fact alone suggests that most would not have relevant prior convictions. In addition, the spontaneous and opportunistic nature of most of the commercial burglaries </w:t>
      </w:r>
      <w:r w:rsidR="007E135E">
        <w:rPr>
          <w:rFonts w:ascii="Times New Roman" w:hAnsi="Times New Roman"/>
        </w:rPr>
        <w:t xml:space="preserve">that took place </w:t>
      </w:r>
      <w:r w:rsidR="00A72633">
        <w:rPr>
          <w:rFonts w:ascii="Times New Roman" w:hAnsi="Times New Roman"/>
        </w:rPr>
        <w:t>suggests that members of the general public (rather than known offenders) allowed themselves to be drawn into events.</w:t>
      </w:r>
    </w:p>
    <w:p w14:paraId="329F8E50" w14:textId="169F1612" w:rsidR="00A72633" w:rsidRDefault="00A72633" w:rsidP="00DC35AC">
      <w:pPr>
        <w:ind w:firstLine="720"/>
        <w:rPr>
          <w:rFonts w:ascii="Times New Roman" w:hAnsi="Times New Roman"/>
        </w:rPr>
      </w:pPr>
      <w:r>
        <w:rPr>
          <w:rFonts w:ascii="Times New Roman" w:hAnsi="Times New Roman"/>
        </w:rPr>
        <w:t>The absence of prior convictions constitutes one of the most powerful mitigating factors at sentencing</w:t>
      </w:r>
      <w:r w:rsidR="00BA22BD">
        <w:rPr>
          <w:rFonts w:ascii="Times New Roman" w:hAnsi="Times New Roman"/>
        </w:rPr>
        <w:t xml:space="preserve"> (Ashworth, 2015, p178)</w:t>
      </w:r>
      <w:r>
        <w:rPr>
          <w:rFonts w:ascii="Times New Roman" w:hAnsi="Times New Roman"/>
        </w:rPr>
        <w:t xml:space="preserve">. This is true in all common law jurisdictions; first offenders are deemed less culpable and are empirically less likely to re-offend than </w:t>
      </w:r>
      <w:r w:rsidRPr="0035241D">
        <w:rPr>
          <w:rFonts w:ascii="Times New Roman" w:hAnsi="Times New Roman"/>
        </w:rPr>
        <w:t>recidivists (</w:t>
      </w:r>
      <w:r w:rsidR="00F96F00" w:rsidRPr="0035241D">
        <w:rPr>
          <w:rFonts w:ascii="Times New Roman" w:hAnsi="Times New Roman"/>
        </w:rPr>
        <w:t>Roberts, 2010</w:t>
      </w:r>
      <w:r w:rsidRPr="0035241D">
        <w:rPr>
          <w:rFonts w:ascii="Times New Roman" w:hAnsi="Times New Roman"/>
        </w:rPr>
        <w:t>). First</w:t>
      </w:r>
      <w:r w:rsidR="00784D24" w:rsidRPr="0035241D">
        <w:rPr>
          <w:rFonts w:ascii="Times New Roman" w:hAnsi="Times New Roman"/>
        </w:rPr>
        <w:t>-time</w:t>
      </w:r>
      <w:r w:rsidRPr="0035241D">
        <w:rPr>
          <w:rFonts w:ascii="Times New Roman" w:hAnsi="Times New Roman"/>
        </w:rPr>
        <w:t xml:space="preserve"> offenders should</w:t>
      </w:r>
      <w:r>
        <w:rPr>
          <w:rFonts w:ascii="Times New Roman" w:hAnsi="Times New Roman"/>
        </w:rPr>
        <w:t xml:space="preserve"> receive a more lenient sentence, even those committed during a period of social disorder. What role did this variable play in sentencing the rioters? Two important findings emerge. First, consistent with the observation that many normally law-abiding people were tempted by events to commit a crime, a significantly higher </w:t>
      </w:r>
      <w:r>
        <w:rPr>
          <w:rFonts w:ascii="Times New Roman" w:hAnsi="Times New Roman"/>
        </w:rPr>
        <w:lastRenderedPageBreak/>
        <w:t xml:space="preserve">percentage of offenders in the </w:t>
      </w:r>
      <w:r w:rsidR="00C8245E">
        <w:rPr>
          <w:rFonts w:ascii="Times New Roman" w:hAnsi="Times New Roman"/>
        </w:rPr>
        <w:t>post-</w:t>
      </w:r>
      <w:r>
        <w:rPr>
          <w:rFonts w:ascii="Times New Roman" w:hAnsi="Times New Roman"/>
        </w:rPr>
        <w:t>riot s</w:t>
      </w:r>
      <w:r w:rsidR="00C8245E">
        <w:rPr>
          <w:rFonts w:ascii="Times New Roman" w:hAnsi="Times New Roman"/>
        </w:rPr>
        <w:t>cenario</w:t>
      </w:r>
      <w:r>
        <w:rPr>
          <w:rFonts w:ascii="Times New Roman" w:hAnsi="Times New Roman"/>
        </w:rPr>
        <w:t xml:space="preserve"> had no prior convictions (see Table 3 below). Second, consistent with the criticism that when sentencing the ‘rioters’ courts were less sensitive to mitigating factors, first offenders were significantly more likely to be sent to prison in the </w:t>
      </w:r>
      <w:r w:rsidR="00C8245E">
        <w:rPr>
          <w:rFonts w:ascii="Times New Roman" w:hAnsi="Times New Roman"/>
        </w:rPr>
        <w:t xml:space="preserve">post-riot scenario. </w:t>
      </w:r>
      <w:r>
        <w:rPr>
          <w:rFonts w:ascii="Times New Roman" w:hAnsi="Times New Roman"/>
        </w:rPr>
        <w:t xml:space="preserve">Less than half (45%) of the commercial burglaries involving first offenders in the pre-riot period were imprisoned, but approximately two-thirds (67%) of the first offenders </w:t>
      </w:r>
      <w:r w:rsidR="00F76EE6">
        <w:rPr>
          <w:rFonts w:ascii="Times New Roman" w:hAnsi="Times New Roman"/>
        </w:rPr>
        <w:t>in the post</w:t>
      </w:r>
      <w:r>
        <w:rPr>
          <w:rFonts w:ascii="Times New Roman" w:hAnsi="Times New Roman"/>
        </w:rPr>
        <w:t xml:space="preserve"> riots</w:t>
      </w:r>
      <w:r w:rsidR="00F76EE6">
        <w:rPr>
          <w:rFonts w:ascii="Times New Roman" w:hAnsi="Times New Roman"/>
        </w:rPr>
        <w:t xml:space="preserve"> period</w:t>
      </w:r>
      <w:r>
        <w:rPr>
          <w:rFonts w:ascii="Times New Roman" w:hAnsi="Times New Roman"/>
        </w:rPr>
        <w:t xml:space="preserve">. This is evidence of the riot context </w:t>
      </w:r>
      <w:r w:rsidR="00784D24">
        <w:rPr>
          <w:rFonts w:ascii="Times New Roman" w:hAnsi="Times New Roman"/>
        </w:rPr>
        <w:t>overwhelming</w:t>
      </w:r>
      <w:r>
        <w:rPr>
          <w:rFonts w:ascii="Times New Roman" w:hAnsi="Times New Roman"/>
        </w:rPr>
        <w:t xml:space="preserve"> an important </w:t>
      </w:r>
      <w:r w:rsidR="00656B1E">
        <w:rPr>
          <w:rFonts w:ascii="Times New Roman" w:hAnsi="Times New Roman"/>
        </w:rPr>
        <w:t xml:space="preserve">aggravating </w:t>
      </w:r>
      <w:r>
        <w:rPr>
          <w:rFonts w:ascii="Times New Roman" w:hAnsi="Times New Roman"/>
        </w:rPr>
        <w:t>factor.</w:t>
      </w:r>
    </w:p>
    <w:p w14:paraId="33036E2F" w14:textId="1DAE530F" w:rsidR="00784D24" w:rsidRPr="006E2229" w:rsidRDefault="00A72633" w:rsidP="006E2229">
      <w:pPr>
        <w:ind w:firstLine="720"/>
        <w:rPr>
          <w:rFonts w:ascii="Times New Roman" w:hAnsi="Times New Roman"/>
        </w:rPr>
      </w:pPr>
      <w:r>
        <w:rPr>
          <w:rFonts w:ascii="Times New Roman" w:hAnsi="Times New Roman"/>
        </w:rPr>
        <w:t xml:space="preserve">Further evidence that previous good character assumed far less importance during the riots comes from more fine grained analyses involving the mitigating factors captured by the CCSS form. It will be recalled that courts complete the form after sentencing, noting all the guideline factors taken into account. This being the case, it is possible to model the impact of specific factors on the sentence outcome. </w:t>
      </w:r>
      <w:r w:rsidR="00BA22BD" w:rsidRPr="00BA22BD">
        <w:rPr>
          <w:rFonts w:ascii="Times New Roman" w:hAnsi="Times New Roman"/>
        </w:rPr>
        <w:t xml:space="preserve">An important (and common) mitigating factor is ‘offence out of character’. The CCSS found that this factor appeared frequently in the factors cited by courts for all offences, including burglary (Sentencing Council, 2013, Table 1.55). </w:t>
      </w:r>
      <w:r>
        <w:rPr>
          <w:rFonts w:ascii="Times New Roman" w:hAnsi="Times New Roman"/>
        </w:rPr>
        <w:t>A pre-post riots</w:t>
      </w:r>
      <w:r w:rsidR="007E135E">
        <w:rPr>
          <w:rFonts w:ascii="Times New Roman" w:hAnsi="Times New Roman"/>
        </w:rPr>
        <w:t xml:space="preserve"> group</w:t>
      </w:r>
      <w:r>
        <w:rPr>
          <w:rFonts w:ascii="Times New Roman" w:hAnsi="Times New Roman"/>
        </w:rPr>
        <w:t xml:space="preserve"> comparison revealed that, consistent with the previous convictions analysis, previous good character carried less weight in the post-riots cases</w:t>
      </w:r>
      <w:r w:rsidR="00B07AFE">
        <w:rPr>
          <w:rFonts w:ascii="Times New Roman" w:hAnsi="Times New Roman"/>
        </w:rPr>
        <w:t>. The probability of receiving a custodial sentence</w:t>
      </w:r>
      <w:r w:rsidR="00B07AFE" w:rsidRPr="00B07AFE">
        <w:t xml:space="preserve"> </w:t>
      </w:r>
      <w:r w:rsidR="00B07AFE" w:rsidRPr="00B07AFE">
        <w:rPr>
          <w:rFonts w:ascii="Times New Roman" w:hAnsi="Times New Roman"/>
        </w:rPr>
        <w:t>for the reference case of an individual sentenced to commercial burglary with no aggravating or mitigating factors oth</w:t>
      </w:r>
      <w:r w:rsidR="00C03651">
        <w:rPr>
          <w:rFonts w:ascii="Times New Roman" w:hAnsi="Times New Roman"/>
        </w:rPr>
        <w:t>er than showing good character</w:t>
      </w:r>
      <w:r w:rsidR="005754A4">
        <w:rPr>
          <w:rFonts w:ascii="Times New Roman" w:hAnsi="Times New Roman"/>
        </w:rPr>
        <w:t xml:space="preserve"> </w:t>
      </w:r>
      <w:r w:rsidR="00B07AFE">
        <w:rPr>
          <w:rFonts w:ascii="Times New Roman" w:hAnsi="Times New Roman"/>
        </w:rPr>
        <w:t>fell</w:t>
      </w:r>
      <w:r w:rsidR="00B07AFE" w:rsidRPr="00B07AFE">
        <w:rPr>
          <w:rFonts w:ascii="Times New Roman" w:hAnsi="Times New Roman"/>
        </w:rPr>
        <w:t xml:space="preserve"> from .53 to .46</w:t>
      </w:r>
      <w:r w:rsidR="00B07AFE">
        <w:rPr>
          <w:rFonts w:ascii="Times New Roman" w:hAnsi="Times New Roman"/>
        </w:rPr>
        <w:t xml:space="preserve"> in the post</w:t>
      </w:r>
      <w:r w:rsidR="005754A4">
        <w:rPr>
          <w:rFonts w:ascii="Times New Roman" w:hAnsi="Times New Roman"/>
        </w:rPr>
        <w:t>-</w:t>
      </w:r>
      <w:r w:rsidR="00B07AFE">
        <w:rPr>
          <w:rFonts w:ascii="Times New Roman" w:hAnsi="Times New Roman"/>
        </w:rPr>
        <w:t>riot period</w:t>
      </w:r>
      <w:r>
        <w:rPr>
          <w:rFonts w:ascii="Times New Roman" w:hAnsi="Times New Roman"/>
        </w:rPr>
        <w:t>.</w:t>
      </w:r>
    </w:p>
    <w:p w14:paraId="1E346CB6" w14:textId="35FB2B8B" w:rsidR="00871091" w:rsidRDefault="00A72633" w:rsidP="00871091">
      <w:pPr>
        <w:jc w:val="center"/>
        <w:rPr>
          <w:rFonts w:ascii="Times New Roman" w:hAnsi="Times New Roman"/>
        </w:rPr>
      </w:pPr>
      <w:r>
        <w:rPr>
          <w:rFonts w:ascii="Times New Roman" w:hAnsi="Times New Roman"/>
          <w:b/>
        </w:rPr>
        <w:t>Discussion and Conclusions</w:t>
      </w:r>
    </w:p>
    <w:p w14:paraId="75E226AF" w14:textId="67464D19" w:rsidR="00AE26A6" w:rsidRDefault="00A72633" w:rsidP="00871091">
      <w:pPr>
        <w:spacing w:after="120"/>
        <w:ind w:firstLine="720"/>
        <w:rPr>
          <w:rFonts w:ascii="Times New Roman" w:hAnsi="Times New Roman"/>
        </w:rPr>
      </w:pPr>
      <w:r>
        <w:rPr>
          <w:rFonts w:ascii="Times New Roman" w:hAnsi="Times New Roman"/>
        </w:rPr>
        <w:t xml:space="preserve">A new era of sentencing in England and Wales began in 2010 with the creation of the </w:t>
      </w:r>
      <w:r w:rsidRPr="00C52B3F">
        <w:rPr>
          <w:rFonts w:ascii="Times New Roman" w:hAnsi="Times New Roman"/>
        </w:rPr>
        <w:t>Sentencing Council</w:t>
      </w:r>
      <w:r>
        <w:rPr>
          <w:rFonts w:ascii="Times New Roman" w:hAnsi="Times New Roman"/>
        </w:rPr>
        <w:t xml:space="preserve">, responsible for </w:t>
      </w:r>
      <w:r w:rsidRPr="00F02779">
        <w:rPr>
          <w:rFonts w:ascii="Times New Roman" w:hAnsi="Times New Roman"/>
        </w:rPr>
        <w:t>promoting transparency and public confidence in sentencing</w:t>
      </w:r>
      <w:r>
        <w:rPr>
          <w:rFonts w:ascii="Times New Roman" w:hAnsi="Times New Roman"/>
        </w:rPr>
        <w:t xml:space="preserve">. The 2011 summer disorder represented an unexpected challenge soon after the Council was created. As </w:t>
      </w:r>
      <w:r w:rsidR="00962104">
        <w:rPr>
          <w:rFonts w:ascii="Times New Roman" w:hAnsi="Times New Roman"/>
        </w:rPr>
        <w:t>this study</w:t>
      </w:r>
      <w:r>
        <w:rPr>
          <w:rFonts w:ascii="Times New Roman" w:hAnsi="Times New Roman"/>
        </w:rPr>
        <w:t xml:space="preserve"> show</w:t>
      </w:r>
      <w:r w:rsidR="00962104">
        <w:rPr>
          <w:rFonts w:ascii="Times New Roman" w:hAnsi="Times New Roman"/>
        </w:rPr>
        <w:t>s</w:t>
      </w:r>
      <w:r>
        <w:rPr>
          <w:rFonts w:ascii="Times New Roman" w:hAnsi="Times New Roman"/>
        </w:rPr>
        <w:t xml:space="preserve">, there was a significant increase in the custody rate in the post-riot sentences. For example, after controlling for a range of legal factors, the probability of being sent to prison for commercial burglary if sentenced at </w:t>
      </w:r>
      <w:r w:rsidRPr="0035241D">
        <w:rPr>
          <w:rFonts w:ascii="Times New Roman" w:hAnsi="Times New Roman"/>
        </w:rPr>
        <w:t xml:space="preserve">Manchester Crown Square rose from 46.8% to 84.3%. </w:t>
      </w:r>
      <w:r w:rsidR="00270A96" w:rsidRPr="0035241D">
        <w:rPr>
          <w:rFonts w:ascii="Times New Roman" w:hAnsi="Times New Roman"/>
        </w:rPr>
        <w:t>Indeed in Manchester Judge Gilbart QC had set a precedent for riot-related offending by setting out higher starting points for riot related offending, which influenced sentencing practice in other locations (</w:t>
      </w:r>
      <w:r w:rsidR="00F96F00" w:rsidRPr="0035241D">
        <w:rPr>
          <w:rFonts w:ascii="Times New Roman" w:hAnsi="Times New Roman"/>
        </w:rPr>
        <w:t>Lightowlers and Quirk,</w:t>
      </w:r>
      <w:r w:rsidR="00270A96" w:rsidRPr="0035241D">
        <w:rPr>
          <w:rFonts w:ascii="Times New Roman" w:hAnsi="Times New Roman"/>
        </w:rPr>
        <w:t xml:space="preserve"> 2015). </w:t>
      </w:r>
      <w:r w:rsidRPr="0035241D">
        <w:rPr>
          <w:rFonts w:ascii="Times New Roman" w:hAnsi="Times New Roman"/>
        </w:rPr>
        <w:t xml:space="preserve">In contrast, the probability of being sentenced in other areas remained stable. For example, in Norwich it declined slightly from 48.8% to 45.2%. </w:t>
      </w:r>
      <w:r w:rsidR="00962104" w:rsidRPr="0035241D">
        <w:rPr>
          <w:rFonts w:ascii="Times New Roman" w:hAnsi="Times New Roman"/>
        </w:rPr>
        <w:t>This corresponds with the fact that, courts were working under great pressure at the time and made it clear</w:t>
      </w:r>
      <w:r w:rsidR="00962104" w:rsidRPr="00962104">
        <w:rPr>
          <w:rFonts w:ascii="Times New Roman" w:hAnsi="Times New Roman"/>
        </w:rPr>
        <w:t xml:space="preserve"> that they saw their role as being to pass enhanced sentences to reinforce notions of punishment and deterrence</w:t>
      </w:r>
      <w:r w:rsidR="00AE26A6">
        <w:rPr>
          <w:rFonts w:ascii="Times New Roman" w:hAnsi="Times New Roman"/>
        </w:rPr>
        <w:t>.</w:t>
      </w:r>
      <w:r w:rsidR="001F5082">
        <w:rPr>
          <w:rFonts w:ascii="Times New Roman" w:hAnsi="Times New Roman"/>
        </w:rPr>
        <w:t xml:space="preserve"> </w:t>
      </w:r>
    </w:p>
    <w:p w14:paraId="796AA3F2" w14:textId="27299B64" w:rsidR="00E95E70" w:rsidRDefault="00AE26A6" w:rsidP="00871091">
      <w:pPr>
        <w:spacing w:after="120"/>
        <w:ind w:firstLine="720"/>
        <w:rPr>
          <w:rFonts w:ascii="Times New Roman" w:hAnsi="Times New Roman"/>
        </w:rPr>
      </w:pPr>
      <w:r w:rsidRPr="00AE26A6">
        <w:rPr>
          <w:rFonts w:ascii="Times New Roman" w:hAnsi="Times New Roman"/>
        </w:rPr>
        <w:t>The emphasis on punishment and particularly deterrence was endorsed by the Court of Appeal. In the first important judgment (R. v. Blackshaw), the Court noted that:  “the imposition of severe sentences, intended to provide both punishment and deterrence, must follow.” (para 4). And, given that the Sentencing Council had not issued any guidance in relation to offences taking place as part of wider public disorder, the Court concluded that sentences beyond the range in the guidelines for conventional offending (i.e. offending which lacked the aggravating features of widespread public disorder common to these appeals) were not only appropriate but “ine</w:t>
      </w:r>
      <w:r w:rsidR="00AE37A2">
        <w:rPr>
          <w:rFonts w:ascii="Times New Roman" w:hAnsi="Times New Roman"/>
        </w:rPr>
        <w:t>vitable</w:t>
      </w:r>
      <w:r w:rsidRPr="00AE26A6">
        <w:rPr>
          <w:rFonts w:ascii="Times New Roman" w:hAnsi="Times New Roman"/>
        </w:rPr>
        <w:t>” (</w:t>
      </w:r>
      <w:r w:rsidR="00AE37A2">
        <w:rPr>
          <w:rFonts w:ascii="Times New Roman" w:hAnsi="Times New Roman"/>
        </w:rPr>
        <w:t>Court of Appeal, 2012:23</w:t>
      </w:r>
      <w:r w:rsidRPr="00AE26A6">
        <w:rPr>
          <w:rFonts w:ascii="Times New Roman" w:hAnsi="Times New Roman"/>
        </w:rPr>
        <w:t>)</w:t>
      </w:r>
      <w:r w:rsidR="00AE37A2">
        <w:rPr>
          <w:rFonts w:ascii="Times New Roman" w:hAnsi="Times New Roman"/>
        </w:rPr>
        <w:t>.</w:t>
      </w:r>
    </w:p>
    <w:p w14:paraId="0CAD3325" w14:textId="0404ECEE" w:rsidR="006A72C5" w:rsidRDefault="006A72C5" w:rsidP="006A72C5">
      <w:pPr>
        <w:spacing w:after="120"/>
        <w:ind w:firstLine="720"/>
        <w:rPr>
          <w:rFonts w:ascii="Times New Roman" w:hAnsi="Times New Roman"/>
        </w:rPr>
      </w:pPr>
      <w:r>
        <w:rPr>
          <w:rFonts w:ascii="Times New Roman" w:hAnsi="Times New Roman"/>
        </w:rPr>
        <w:t>These findings are relevant for many other jurisdictions that have experienced urban disorders</w:t>
      </w:r>
      <w:r w:rsidRPr="00C52B3F">
        <w:rPr>
          <w:rFonts w:ascii="Times New Roman" w:hAnsi="Times New Roman"/>
        </w:rPr>
        <w:t xml:space="preserve"> </w:t>
      </w:r>
      <w:r>
        <w:rPr>
          <w:rFonts w:ascii="Times New Roman" w:hAnsi="Times New Roman"/>
        </w:rPr>
        <w:t xml:space="preserve">in recent years, including Athens (in </w:t>
      </w:r>
      <w:r w:rsidRPr="00C52B3F">
        <w:rPr>
          <w:rFonts w:ascii="Times New Roman" w:hAnsi="Times New Roman"/>
        </w:rPr>
        <w:t>2008</w:t>
      </w:r>
      <w:r>
        <w:rPr>
          <w:rFonts w:ascii="Times New Roman" w:hAnsi="Times New Roman"/>
        </w:rPr>
        <w:t>)</w:t>
      </w:r>
      <w:r w:rsidRPr="00C52B3F">
        <w:rPr>
          <w:rFonts w:ascii="Times New Roman" w:hAnsi="Times New Roman"/>
        </w:rPr>
        <w:t xml:space="preserve">; </w:t>
      </w:r>
      <w:r>
        <w:rPr>
          <w:rFonts w:ascii="Times New Roman" w:hAnsi="Times New Roman"/>
        </w:rPr>
        <w:t xml:space="preserve">Montreal (2009); </w:t>
      </w:r>
      <w:r>
        <w:rPr>
          <w:rFonts w:ascii="Times New Roman" w:hAnsi="Times New Roman"/>
        </w:rPr>
        <w:lastRenderedPageBreak/>
        <w:t>Stockholm</w:t>
      </w:r>
      <w:r w:rsidRPr="00C52B3F">
        <w:rPr>
          <w:rFonts w:ascii="Times New Roman" w:hAnsi="Times New Roman"/>
        </w:rPr>
        <w:t xml:space="preserve"> </w:t>
      </w:r>
      <w:r>
        <w:rPr>
          <w:rFonts w:ascii="Times New Roman" w:hAnsi="Times New Roman"/>
        </w:rPr>
        <w:t>(</w:t>
      </w:r>
      <w:r w:rsidRPr="00C52B3F">
        <w:rPr>
          <w:rFonts w:ascii="Times New Roman" w:hAnsi="Times New Roman"/>
        </w:rPr>
        <w:t>2013</w:t>
      </w:r>
      <w:r>
        <w:rPr>
          <w:rFonts w:ascii="Times New Roman" w:hAnsi="Times New Roman"/>
        </w:rPr>
        <w:t>)</w:t>
      </w:r>
      <w:r w:rsidRPr="00C52B3F">
        <w:rPr>
          <w:rFonts w:ascii="Times New Roman" w:hAnsi="Times New Roman"/>
        </w:rPr>
        <w:t xml:space="preserve"> Ferguson </w:t>
      </w:r>
      <w:r>
        <w:rPr>
          <w:rFonts w:ascii="Times New Roman" w:hAnsi="Times New Roman"/>
        </w:rPr>
        <w:t>(</w:t>
      </w:r>
      <w:r w:rsidRPr="00C52B3F">
        <w:rPr>
          <w:rFonts w:ascii="Times New Roman" w:hAnsi="Times New Roman"/>
        </w:rPr>
        <w:t>2014</w:t>
      </w:r>
      <w:r>
        <w:rPr>
          <w:rFonts w:ascii="Times New Roman" w:hAnsi="Times New Roman"/>
        </w:rPr>
        <w:t>)</w:t>
      </w:r>
      <w:r w:rsidRPr="00C52B3F">
        <w:rPr>
          <w:rFonts w:ascii="Times New Roman" w:hAnsi="Times New Roman"/>
        </w:rPr>
        <w:t xml:space="preserve">, </w:t>
      </w:r>
      <w:r>
        <w:rPr>
          <w:rFonts w:ascii="Times New Roman" w:hAnsi="Times New Roman"/>
        </w:rPr>
        <w:t xml:space="preserve">and </w:t>
      </w:r>
      <w:r w:rsidRPr="00C52B3F">
        <w:rPr>
          <w:rFonts w:ascii="Times New Roman" w:hAnsi="Times New Roman"/>
        </w:rPr>
        <w:t>Baltimore</w:t>
      </w:r>
      <w:r>
        <w:rPr>
          <w:rFonts w:ascii="Times New Roman" w:hAnsi="Times New Roman"/>
        </w:rPr>
        <w:t xml:space="preserve"> (</w:t>
      </w:r>
      <w:r w:rsidRPr="00C52B3F">
        <w:rPr>
          <w:rFonts w:ascii="Times New Roman" w:hAnsi="Times New Roman"/>
        </w:rPr>
        <w:t xml:space="preserve">2015). </w:t>
      </w:r>
      <w:r>
        <w:rPr>
          <w:rFonts w:ascii="Times New Roman" w:hAnsi="Times New Roman"/>
        </w:rPr>
        <w:t>Criminal justice responses</w:t>
      </w:r>
      <w:r w:rsidRPr="00C52B3F">
        <w:rPr>
          <w:rFonts w:ascii="Times New Roman" w:hAnsi="Times New Roman"/>
        </w:rPr>
        <w:t xml:space="preserve"> to such events </w:t>
      </w:r>
      <w:r>
        <w:rPr>
          <w:rFonts w:ascii="Times New Roman" w:hAnsi="Times New Roman"/>
        </w:rPr>
        <w:t>are</w:t>
      </w:r>
      <w:r w:rsidRPr="00C52B3F">
        <w:rPr>
          <w:rFonts w:ascii="Times New Roman" w:hAnsi="Times New Roman"/>
        </w:rPr>
        <w:t xml:space="preserve"> important as </w:t>
      </w:r>
      <w:r>
        <w:rPr>
          <w:rFonts w:ascii="Times New Roman" w:hAnsi="Times New Roman"/>
        </w:rPr>
        <w:t>they</w:t>
      </w:r>
      <w:r w:rsidRPr="00C52B3F">
        <w:rPr>
          <w:rFonts w:ascii="Times New Roman" w:hAnsi="Times New Roman"/>
        </w:rPr>
        <w:t xml:space="preserve"> shape penal policy and </w:t>
      </w:r>
      <w:r>
        <w:rPr>
          <w:rFonts w:ascii="Times New Roman" w:hAnsi="Times New Roman"/>
        </w:rPr>
        <w:t>may affect</w:t>
      </w:r>
      <w:r w:rsidRPr="00C52B3F">
        <w:rPr>
          <w:rFonts w:ascii="Times New Roman" w:hAnsi="Times New Roman"/>
        </w:rPr>
        <w:t xml:space="preserve"> the credibility of the </w:t>
      </w:r>
      <w:r>
        <w:rPr>
          <w:rFonts w:ascii="Times New Roman" w:hAnsi="Times New Roman"/>
        </w:rPr>
        <w:t>criminal justice system</w:t>
      </w:r>
      <w:r w:rsidRPr="00C52B3F">
        <w:rPr>
          <w:rFonts w:ascii="Times New Roman" w:hAnsi="Times New Roman"/>
        </w:rPr>
        <w:t xml:space="preserve">. </w:t>
      </w:r>
      <w:r>
        <w:rPr>
          <w:rFonts w:ascii="Times New Roman" w:hAnsi="Times New Roman"/>
        </w:rPr>
        <w:t>D</w:t>
      </w:r>
      <w:r w:rsidRPr="002D61A3">
        <w:rPr>
          <w:rFonts w:ascii="Times New Roman" w:hAnsi="Times New Roman"/>
        </w:rPr>
        <w:t xml:space="preserve">espite the argument </w:t>
      </w:r>
      <w:r>
        <w:rPr>
          <w:rFonts w:ascii="Times New Roman" w:hAnsi="Times New Roman"/>
        </w:rPr>
        <w:t>advanced</w:t>
      </w:r>
      <w:r w:rsidRPr="002D61A3">
        <w:rPr>
          <w:rFonts w:ascii="Times New Roman" w:hAnsi="Times New Roman"/>
        </w:rPr>
        <w:t xml:space="preserve"> by </w:t>
      </w:r>
      <w:r>
        <w:rPr>
          <w:rFonts w:ascii="Times New Roman" w:hAnsi="Times New Roman"/>
        </w:rPr>
        <w:t>the Recorder of</w:t>
      </w:r>
      <w:r w:rsidRPr="002D61A3">
        <w:rPr>
          <w:rFonts w:ascii="Times New Roman" w:hAnsi="Times New Roman"/>
        </w:rPr>
        <w:t xml:space="preserve"> Manchester that </w:t>
      </w:r>
      <w:r w:rsidRPr="001556A4">
        <w:rPr>
          <w:rFonts w:ascii="Times New Roman" w:hAnsi="Times New Roman"/>
        </w:rPr>
        <w:t xml:space="preserve">offending in this context was </w:t>
      </w:r>
      <w:r w:rsidRPr="00266F07">
        <w:rPr>
          <w:rFonts w:ascii="Times New Roman" w:hAnsi="Times New Roman"/>
          <w:i/>
        </w:rPr>
        <w:t>“completely outside the usual context of criminality”</w:t>
      </w:r>
      <w:r w:rsidRPr="001556A4">
        <w:rPr>
          <w:rFonts w:ascii="Times New Roman" w:hAnsi="Times New Roman"/>
        </w:rPr>
        <w:t xml:space="preserve"> </w:t>
      </w:r>
      <w:r>
        <w:rPr>
          <w:rFonts w:ascii="Times New Roman" w:hAnsi="Times New Roman"/>
        </w:rPr>
        <w:t>(R. v. Carter 2011)</w:t>
      </w:r>
      <w:r w:rsidRPr="00B76984">
        <w:rPr>
          <w:rFonts w:ascii="Times New Roman" w:hAnsi="Times New Roman"/>
        </w:rPr>
        <w:t xml:space="preserve">, </w:t>
      </w:r>
      <w:r>
        <w:rPr>
          <w:rFonts w:ascii="Times New Roman" w:hAnsi="Times New Roman"/>
        </w:rPr>
        <w:t>t</w:t>
      </w:r>
      <w:r w:rsidRPr="00C52B3F">
        <w:rPr>
          <w:rFonts w:ascii="Times New Roman" w:hAnsi="Times New Roman"/>
        </w:rPr>
        <w:t>he events of 2011 were n</w:t>
      </w:r>
      <w:r>
        <w:rPr>
          <w:rFonts w:ascii="Times New Roman" w:hAnsi="Times New Roman"/>
        </w:rPr>
        <w:t>ot without precedent. After all, riots had erupted</w:t>
      </w:r>
      <w:r w:rsidRPr="00C52B3F">
        <w:rPr>
          <w:rFonts w:ascii="Times New Roman" w:hAnsi="Times New Roman"/>
        </w:rPr>
        <w:t xml:space="preserve"> in Bradford and other mill towns </w:t>
      </w:r>
      <w:r>
        <w:rPr>
          <w:rFonts w:ascii="Times New Roman" w:hAnsi="Times New Roman"/>
        </w:rPr>
        <w:t xml:space="preserve">in England only </w:t>
      </w:r>
      <w:r w:rsidRPr="00C52B3F">
        <w:rPr>
          <w:rFonts w:ascii="Times New Roman" w:hAnsi="Times New Roman"/>
        </w:rPr>
        <w:t>ten years previous</w:t>
      </w:r>
      <w:r>
        <w:rPr>
          <w:rFonts w:ascii="Times New Roman" w:hAnsi="Times New Roman"/>
        </w:rPr>
        <w:t>ly (2001).</w:t>
      </w:r>
      <w:r w:rsidRPr="002805AB">
        <w:rPr>
          <w:rFonts w:ascii="Times New Roman" w:hAnsi="Times New Roman"/>
        </w:rPr>
        <w:t xml:space="preserve"> </w:t>
      </w:r>
    </w:p>
    <w:p w14:paraId="2CA49E5C" w14:textId="77777777" w:rsidR="00A72633" w:rsidRDefault="00A72633" w:rsidP="00F36DC5">
      <w:pPr>
        <w:spacing w:after="120"/>
        <w:rPr>
          <w:rFonts w:ascii="Times New Roman" w:hAnsi="Times New Roman"/>
        </w:rPr>
      </w:pPr>
    </w:p>
    <w:p w14:paraId="425BEE96" w14:textId="53DC3AF8" w:rsidR="00A72633" w:rsidRPr="00F36DC5" w:rsidRDefault="00A72633" w:rsidP="00F36DC5">
      <w:pPr>
        <w:spacing w:after="120"/>
        <w:rPr>
          <w:rFonts w:ascii="Times New Roman" w:hAnsi="Times New Roman"/>
          <w:i/>
        </w:rPr>
      </w:pPr>
      <w:r w:rsidRPr="00F36DC5">
        <w:rPr>
          <w:rFonts w:ascii="Times New Roman" w:hAnsi="Times New Roman"/>
          <w:i/>
        </w:rPr>
        <w:t xml:space="preserve">Fair </w:t>
      </w:r>
      <w:r w:rsidR="00983D88">
        <w:rPr>
          <w:rFonts w:ascii="Times New Roman" w:hAnsi="Times New Roman"/>
          <w:i/>
        </w:rPr>
        <w:t>Notice, P</w:t>
      </w:r>
      <w:r w:rsidR="00983D88" w:rsidRPr="00983D88">
        <w:rPr>
          <w:rFonts w:ascii="Times New Roman" w:hAnsi="Times New Roman"/>
          <w:i/>
        </w:rPr>
        <w:t>roportionality</w:t>
      </w:r>
      <w:r w:rsidR="00983D88">
        <w:rPr>
          <w:rFonts w:ascii="Times New Roman" w:hAnsi="Times New Roman"/>
          <w:i/>
        </w:rPr>
        <w:t xml:space="preserve"> and Deterrence </w:t>
      </w:r>
    </w:p>
    <w:p w14:paraId="5BDCCF0D" w14:textId="1B7FF24C" w:rsidR="00A72633" w:rsidRDefault="00A72633" w:rsidP="00DC35AC">
      <w:pPr>
        <w:spacing w:after="120"/>
        <w:ind w:firstLine="720"/>
        <w:rPr>
          <w:rFonts w:ascii="Times New Roman" w:hAnsi="Times New Roman"/>
        </w:rPr>
      </w:pPr>
      <w:r>
        <w:rPr>
          <w:rFonts w:ascii="Times New Roman" w:hAnsi="Times New Roman"/>
        </w:rPr>
        <w:t xml:space="preserve">There is a ‘fair notice’ problem arising from the sharp uplift in severity. The punitive surcharge was effectively applied retrospectively, representing a violation to the principle of legal certainty. Offenders taking advantage of the social disorder to steal from a ransacked shop, for example, would not have known that their misconduct would carry such a severity premium. The sentences were imposed to promote general deterrence – to inhibit future generations from profiting from a period of urban disorder. Research by </w:t>
      </w:r>
      <w:r w:rsidR="00D34D3E">
        <w:rPr>
          <w:rFonts w:ascii="Times New Roman" w:hAnsi="Times New Roman"/>
        </w:rPr>
        <w:t>Bell et al. (2014) revealed a</w:t>
      </w:r>
      <w:r>
        <w:rPr>
          <w:rFonts w:ascii="Times New Roman" w:hAnsi="Times New Roman"/>
        </w:rPr>
        <w:t xml:space="preserve"> short-term </w:t>
      </w:r>
      <w:r w:rsidR="00D34D3E">
        <w:rPr>
          <w:rFonts w:ascii="Times New Roman" w:hAnsi="Times New Roman"/>
        </w:rPr>
        <w:t>reduction in crime in London following the riot sentencing. It is unclear whether this reflects a general deterrent effect due to the severity uplift, or whether the drop in London crime was a result of other factors. It is also important to recall that the significant severity premium was not imposed in order to deter a range of crimes such as burglary, theft, handling and assault (the offences examined in the Bell et al</w:t>
      </w:r>
      <w:r w:rsidR="00784D24">
        <w:rPr>
          <w:rFonts w:ascii="Times New Roman" w:hAnsi="Times New Roman"/>
        </w:rPr>
        <w:t>. (2014)</w:t>
      </w:r>
      <w:r w:rsidR="00D34D3E">
        <w:rPr>
          <w:rFonts w:ascii="Times New Roman" w:hAnsi="Times New Roman"/>
        </w:rPr>
        <w:t xml:space="preserve"> study) but rather to deter the specific criminal conduct of offending during a period of social disorder. To know whether sentences </w:t>
      </w:r>
      <w:r w:rsidR="009A0879">
        <w:rPr>
          <w:rFonts w:ascii="Times New Roman" w:hAnsi="Times New Roman"/>
        </w:rPr>
        <w:t xml:space="preserve">following the outburst of the riots </w:t>
      </w:r>
      <w:r w:rsidR="00D34D3E">
        <w:rPr>
          <w:rFonts w:ascii="Times New Roman" w:hAnsi="Times New Roman"/>
        </w:rPr>
        <w:t>have achieved that effect requires another empirical test: another riot</w:t>
      </w:r>
      <w:r w:rsidR="00155D26">
        <w:rPr>
          <w:rFonts w:ascii="Times New Roman" w:hAnsi="Times New Roman"/>
        </w:rPr>
        <w:t>,</w:t>
      </w:r>
      <w:r w:rsidR="00D34D3E">
        <w:rPr>
          <w:rFonts w:ascii="Times New Roman" w:hAnsi="Times New Roman"/>
        </w:rPr>
        <w:t xml:space="preserve"> in </w:t>
      </w:r>
      <w:r w:rsidR="00155D26">
        <w:rPr>
          <w:rFonts w:ascii="Times New Roman" w:hAnsi="Times New Roman"/>
        </w:rPr>
        <w:t>fact</w:t>
      </w:r>
      <w:r w:rsidR="00D34D3E">
        <w:rPr>
          <w:rFonts w:ascii="Times New Roman" w:hAnsi="Times New Roman"/>
        </w:rPr>
        <w:t xml:space="preserve">. </w:t>
      </w:r>
      <w:r w:rsidR="00155D26">
        <w:rPr>
          <w:rFonts w:ascii="Times New Roman" w:hAnsi="Times New Roman"/>
        </w:rPr>
        <w:t>I</w:t>
      </w:r>
      <w:r w:rsidR="00D34D3E">
        <w:rPr>
          <w:rFonts w:ascii="Times New Roman" w:hAnsi="Times New Roman"/>
        </w:rPr>
        <w:t>t</w:t>
      </w:r>
      <w:r>
        <w:rPr>
          <w:rFonts w:ascii="Times New Roman" w:hAnsi="Times New Roman"/>
        </w:rPr>
        <w:t xml:space="preserve"> seems unlikely that </w:t>
      </w:r>
      <w:r w:rsidR="006932C4">
        <w:rPr>
          <w:rFonts w:ascii="Times New Roman" w:hAnsi="Times New Roman"/>
        </w:rPr>
        <w:t xml:space="preserve">in the future </w:t>
      </w:r>
      <w:r>
        <w:rPr>
          <w:rFonts w:ascii="Times New Roman" w:hAnsi="Times New Roman"/>
        </w:rPr>
        <w:t xml:space="preserve">young people contemplating crimes such as those </w:t>
      </w:r>
      <w:r w:rsidR="00784D24">
        <w:rPr>
          <w:rFonts w:ascii="Times New Roman" w:hAnsi="Times New Roman"/>
        </w:rPr>
        <w:t xml:space="preserve">that were </w:t>
      </w:r>
      <w:r>
        <w:rPr>
          <w:rFonts w:ascii="Times New Roman" w:hAnsi="Times New Roman"/>
        </w:rPr>
        <w:t xml:space="preserve">committed in the summer of 2011 are going to recall the harsher sentences imposed, and be deterred thereby. In this sense the punitive uplift came too late to </w:t>
      </w:r>
      <w:r w:rsidR="00D34D3E">
        <w:rPr>
          <w:rFonts w:ascii="Times New Roman" w:hAnsi="Times New Roman"/>
        </w:rPr>
        <w:t>prevent</w:t>
      </w:r>
      <w:r>
        <w:rPr>
          <w:rFonts w:ascii="Times New Roman" w:hAnsi="Times New Roman"/>
        </w:rPr>
        <w:t xml:space="preserve"> the 2011 offenders</w:t>
      </w:r>
      <w:r w:rsidR="00D34D3E">
        <w:rPr>
          <w:rFonts w:ascii="Times New Roman" w:hAnsi="Times New Roman"/>
        </w:rPr>
        <w:t xml:space="preserve"> fro</w:t>
      </w:r>
      <w:r w:rsidR="00C13A7C">
        <w:rPr>
          <w:rFonts w:ascii="Times New Roman" w:hAnsi="Times New Roman"/>
        </w:rPr>
        <w:t>m</w:t>
      </w:r>
      <w:r w:rsidR="00D34D3E">
        <w:rPr>
          <w:rFonts w:ascii="Times New Roman" w:hAnsi="Times New Roman"/>
        </w:rPr>
        <w:t xml:space="preserve"> offending</w:t>
      </w:r>
      <w:r>
        <w:rPr>
          <w:rFonts w:ascii="Times New Roman" w:hAnsi="Times New Roman"/>
        </w:rPr>
        <w:t>, and too early to deter future potential offenders.</w:t>
      </w:r>
    </w:p>
    <w:p w14:paraId="24410306" w14:textId="2E3C3E29" w:rsidR="00F641E9" w:rsidRDefault="00983D88" w:rsidP="00F641E9">
      <w:pPr>
        <w:spacing w:after="120"/>
        <w:ind w:firstLine="720"/>
        <w:rPr>
          <w:rFonts w:ascii="Times New Roman" w:hAnsi="Times New Roman"/>
        </w:rPr>
      </w:pPr>
      <w:r w:rsidRPr="006932C4">
        <w:rPr>
          <w:rFonts w:ascii="Times New Roman" w:hAnsi="Times New Roman"/>
        </w:rPr>
        <w:t xml:space="preserve">In addition, the increase in severity arguably undermined the principle of offence-based proportionality. </w:t>
      </w:r>
      <w:r w:rsidR="00F641E9" w:rsidRPr="00C0544B">
        <w:rPr>
          <w:rFonts w:ascii="Times New Roman" w:hAnsi="Times New Roman"/>
        </w:rPr>
        <w:t xml:space="preserve">For example, the probability of being sent to prison for an offence of </w:t>
      </w:r>
      <w:r w:rsidR="00F641E9">
        <w:rPr>
          <w:rFonts w:ascii="Times New Roman" w:hAnsi="Times New Roman"/>
        </w:rPr>
        <w:t xml:space="preserve">commercial </w:t>
      </w:r>
      <w:r w:rsidR="00F641E9" w:rsidRPr="00C0544B">
        <w:rPr>
          <w:rFonts w:ascii="Times New Roman" w:hAnsi="Times New Roman"/>
        </w:rPr>
        <w:t xml:space="preserve">burglary if sentenced in Wood Green was 90.2%, </w:t>
      </w:r>
      <w:r w:rsidR="00F641E9">
        <w:rPr>
          <w:rFonts w:ascii="Times New Roman" w:hAnsi="Times New Roman"/>
        </w:rPr>
        <w:t xml:space="preserve">approximately the same custody rate for a much more serious offence, namely </w:t>
      </w:r>
      <w:r w:rsidR="00F641E9" w:rsidRPr="00C0544B">
        <w:rPr>
          <w:rFonts w:ascii="Times New Roman" w:hAnsi="Times New Roman"/>
        </w:rPr>
        <w:t>manslaughter (91.8%</w:t>
      </w:r>
      <w:r w:rsidR="00F641E9">
        <w:rPr>
          <w:rFonts w:ascii="Times New Roman" w:hAnsi="Times New Roman"/>
        </w:rPr>
        <w:t>; CCSS 2011</w:t>
      </w:r>
      <w:r w:rsidR="00F641E9" w:rsidRPr="00C0544B">
        <w:rPr>
          <w:rFonts w:ascii="Times New Roman" w:hAnsi="Times New Roman"/>
        </w:rPr>
        <w:t xml:space="preserve">). </w:t>
      </w:r>
      <w:r w:rsidR="00F641E9">
        <w:rPr>
          <w:rFonts w:ascii="Times New Roman" w:hAnsi="Times New Roman"/>
        </w:rPr>
        <w:t>When a less serious offence attracts a more severe sentence, this constitutes a violation of the principle of offence-based ordinal proportionality (see Ashworth, 2015). Committing the offence during a time of social disorder is a legitimate aggravating factor at sentencing, well established in sentencing law (Thomas, 2012)</w:t>
      </w:r>
      <w:r w:rsidR="00F641E9">
        <w:rPr>
          <w:rStyle w:val="EndnoteReference"/>
          <w:rFonts w:ascii="Times New Roman" w:hAnsi="Times New Roman"/>
        </w:rPr>
        <w:endnoteReference w:id="12"/>
      </w:r>
      <w:r w:rsidR="00F641E9">
        <w:rPr>
          <w:rFonts w:ascii="Times New Roman" w:hAnsi="Times New Roman"/>
        </w:rPr>
        <w:t>. However, when an aggravating factor carries this much weight at sentencing, the clarity of a proportional sentence is lost. Proportionality involves calibrating the severity of sentence to the seriousness of the offence. Ordinal proportionality requires offences to be ranked in terms of their relative seriousness (von Hirsch, 1995). Assigning excessive weight to an aggravating factor results in a crime (commercial burglary) leapfrogging over more serious offences in terms of the severity of punishments – in direct violation of ordinal proportionality.</w:t>
      </w:r>
      <w:r w:rsidR="00F641E9" w:rsidRPr="002E1363">
        <w:rPr>
          <w:rFonts w:ascii="Times New Roman" w:hAnsi="Times New Roman"/>
        </w:rPr>
        <w:t xml:space="preserve"> </w:t>
      </w:r>
      <w:r w:rsidR="00F641E9">
        <w:rPr>
          <w:rFonts w:ascii="Times New Roman" w:hAnsi="Times New Roman"/>
        </w:rPr>
        <w:t xml:space="preserve">This seems to have occurred in the riot cases. For example, one defendant convicted of nondomestic burglary having stolen a camera worth less than £300 from a shop in Manchester. This individual pleaded guilty, had no prior convictions, and had accepted full responsibility for the offence. Under the sentencing guideline in effect at the time, the sentencing range for ‘burglary involving goods </w:t>
      </w:r>
      <w:r w:rsidR="00F641E9">
        <w:rPr>
          <w:rFonts w:ascii="Times New Roman" w:hAnsi="Times New Roman"/>
        </w:rPr>
        <w:lastRenderedPageBreak/>
        <w:t>valued at less than £2,000’ ran from a fine to 6 months in custody. The sentence imposed at the trial court and upheld on appeal was 20 months imprisonment.</w:t>
      </w:r>
      <w:r w:rsidR="00F641E9">
        <w:rPr>
          <w:rStyle w:val="EndnoteReference"/>
          <w:rFonts w:ascii="Times New Roman" w:hAnsi="Times New Roman"/>
        </w:rPr>
        <w:endnoteReference w:id="13"/>
      </w:r>
    </w:p>
    <w:p w14:paraId="72801BA0" w14:textId="249A9F80" w:rsidR="00983D88" w:rsidRDefault="00983D88" w:rsidP="00F641E9">
      <w:pPr>
        <w:spacing w:after="120"/>
        <w:ind w:firstLine="720"/>
        <w:rPr>
          <w:rFonts w:ascii="Times New Roman" w:hAnsi="Times New Roman"/>
        </w:rPr>
      </w:pPr>
      <w:r>
        <w:rPr>
          <w:rFonts w:ascii="Times New Roman" w:hAnsi="Times New Roman"/>
        </w:rPr>
        <w:t xml:space="preserve">The undermining of well-established sentencing principles such as proportionality may affect trust in the administration of justice. </w:t>
      </w:r>
      <w:r w:rsidRPr="00760465">
        <w:rPr>
          <w:rFonts w:ascii="Times New Roman" w:hAnsi="Times New Roman"/>
        </w:rPr>
        <w:t>A perceived</w:t>
      </w:r>
      <w:r>
        <w:rPr>
          <w:rFonts w:ascii="Times New Roman" w:hAnsi="Times New Roman"/>
        </w:rPr>
        <w:t xml:space="preserve"> lack of legitimacy in the criminal justice system that is often an underlying cause of public riots: in this instance diminished confidence and mistrust </w:t>
      </w:r>
      <w:r w:rsidRPr="00F90297">
        <w:rPr>
          <w:rFonts w:ascii="Times New Roman" w:hAnsi="Times New Roman"/>
        </w:rPr>
        <w:t xml:space="preserve">in the police was evident </w:t>
      </w:r>
      <w:r>
        <w:rPr>
          <w:rFonts w:ascii="Times New Roman" w:hAnsi="Times New Roman"/>
        </w:rPr>
        <w:t xml:space="preserve">before the riots occurred </w:t>
      </w:r>
      <w:r w:rsidRPr="00F90297">
        <w:rPr>
          <w:rFonts w:ascii="Times New Roman" w:hAnsi="Times New Roman"/>
        </w:rPr>
        <w:t>(Hohl et al. 2012</w:t>
      </w:r>
      <w:r>
        <w:rPr>
          <w:rFonts w:ascii="Times New Roman" w:hAnsi="Times New Roman"/>
        </w:rPr>
        <w:t>; Lewis et al. 2011). Public opinion research conducted after the riots suggested that while the public was very concerned about the riots, there was less support for a punitive sentencing response than many had expected</w:t>
      </w:r>
      <w:r w:rsidRPr="0035241D">
        <w:rPr>
          <w:rFonts w:ascii="Times New Roman" w:hAnsi="Times New Roman"/>
        </w:rPr>
        <w:t>. Thus Roberts et al. (2013) provided members of the public</w:t>
      </w:r>
      <w:r>
        <w:rPr>
          <w:rFonts w:ascii="Times New Roman" w:hAnsi="Times New Roman"/>
        </w:rPr>
        <w:t xml:space="preserve"> with actual cases from the riots and asked them to sentence the offenders described. The researchers found that while people perceived the social disorder as a legitimate aggravating factor, the punitive ‘uplift’ in the public sentences was far more modest than that which h</w:t>
      </w:r>
      <w:r w:rsidR="00F641E9">
        <w:rPr>
          <w:rFonts w:ascii="Times New Roman" w:hAnsi="Times New Roman"/>
        </w:rPr>
        <w:t xml:space="preserve">ad been imposed by the courts. </w:t>
      </w:r>
    </w:p>
    <w:p w14:paraId="1256186B" w14:textId="77777777" w:rsidR="00983D88" w:rsidRDefault="00983D88" w:rsidP="00983D88">
      <w:pPr>
        <w:spacing w:after="120"/>
        <w:ind w:firstLine="720"/>
        <w:rPr>
          <w:rFonts w:ascii="Times New Roman" w:hAnsi="Times New Roman"/>
        </w:rPr>
      </w:pPr>
    </w:p>
    <w:p w14:paraId="1475DB02" w14:textId="77777777" w:rsidR="00983D88" w:rsidRPr="007640C3" w:rsidRDefault="00983D88" w:rsidP="00983D88">
      <w:pPr>
        <w:spacing w:after="120"/>
        <w:rPr>
          <w:rFonts w:ascii="Times New Roman" w:hAnsi="Times New Roman"/>
          <w:i/>
        </w:rPr>
      </w:pPr>
      <w:r w:rsidRPr="007640C3">
        <w:rPr>
          <w:rFonts w:ascii="Times New Roman" w:hAnsi="Times New Roman"/>
          <w:i/>
        </w:rPr>
        <w:t>Deterrence and the Purposes of Sentencing</w:t>
      </w:r>
    </w:p>
    <w:p w14:paraId="085FA071" w14:textId="19E18786" w:rsidR="00983D88" w:rsidRPr="007640C3" w:rsidRDefault="00983D88" w:rsidP="00D87E1B">
      <w:pPr>
        <w:spacing w:after="120"/>
        <w:ind w:firstLine="720"/>
        <w:rPr>
          <w:rFonts w:ascii="Times New Roman" w:hAnsi="Times New Roman"/>
        </w:rPr>
      </w:pPr>
      <w:r w:rsidRPr="007640C3">
        <w:rPr>
          <w:rFonts w:ascii="Times New Roman" w:hAnsi="Times New Roman"/>
        </w:rPr>
        <w:t>Sentencing the rioters exposes a clear tension between competing sentencing philosophies. The punitive surge which occurred in 2011 in response to the public disorder was only possible because of Section 142 of the Criminal Justice Act 2003</w:t>
      </w:r>
      <w:r>
        <w:rPr>
          <w:rFonts w:ascii="Times New Roman" w:hAnsi="Times New Roman"/>
        </w:rPr>
        <w:t>, which</w:t>
      </w:r>
      <w:r w:rsidRPr="007640C3">
        <w:rPr>
          <w:rFonts w:ascii="Times New Roman" w:hAnsi="Times New Roman"/>
        </w:rPr>
        <w:t xml:space="preserve"> enumerates six sentencing objectives, including deterrence. </w:t>
      </w:r>
      <w:r>
        <w:rPr>
          <w:rFonts w:ascii="Times New Roman" w:hAnsi="Times New Roman"/>
        </w:rPr>
        <w:t>T</w:t>
      </w:r>
      <w:r w:rsidRPr="007640C3">
        <w:rPr>
          <w:rFonts w:ascii="Times New Roman" w:hAnsi="Times New Roman"/>
        </w:rPr>
        <w:t xml:space="preserve">ension arises when one objective (deterrence) trumps another important element of sentencing (proportionality). The principle of proportionality underpins sentencing in all common law jurisdictions, including England and Wales. It is codified in many countries and also attracts widespread public support. This principle requires a correspondence between crime seriousness and culpability on the one hand, and sentence severity, on the other. If a very severe sentence is imposed in order to achieve deterrence, proportionality is undermined. Proportionality therefore places limits on the degree to which sentence severity may be enhanced to achieve deterrence. As we have seen (see results), the uplift in </w:t>
      </w:r>
      <w:r w:rsidR="00D87E1B">
        <w:rPr>
          <w:rFonts w:ascii="Times New Roman" w:hAnsi="Times New Roman"/>
        </w:rPr>
        <w:t xml:space="preserve">custodial </w:t>
      </w:r>
      <w:r w:rsidRPr="007640C3">
        <w:rPr>
          <w:rFonts w:ascii="Times New Roman" w:hAnsi="Times New Roman"/>
        </w:rPr>
        <w:t>sentences imposed in cases</w:t>
      </w:r>
      <w:r w:rsidR="0052283C">
        <w:rPr>
          <w:rFonts w:ascii="Times New Roman" w:hAnsi="Times New Roman"/>
        </w:rPr>
        <w:t xml:space="preserve"> in the post-riot period</w:t>
      </w:r>
      <w:r w:rsidRPr="007640C3">
        <w:rPr>
          <w:rFonts w:ascii="Times New Roman" w:hAnsi="Times New Roman"/>
        </w:rPr>
        <w:t xml:space="preserve"> was disproportionate relative to the gravity of the offending and the culpability of the offender.</w:t>
      </w:r>
    </w:p>
    <w:p w14:paraId="579AB1D1" w14:textId="77777777" w:rsidR="00983D88" w:rsidRDefault="00983D88" w:rsidP="00D87E1B">
      <w:pPr>
        <w:spacing w:after="120"/>
        <w:ind w:firstLine="720"/>
        <w:rPr>
          <w:rFonts w:ascii="Times New Roman" w:hAnsi="Times New Roman"/>
        </w:rPr>
      </w:pPr>
      <w:r w:rsidRPr="007640C3">
        <w:rPr>
          <w:rFonts w:ascii="Times New Roman" w:hAnsi="Times New Roman"/>
        </w:rPr>
        <w:t>There is a second reason why courts should be wary of imposing heavy sentences in the pursuit of general deterrence. A great deal of empirical literature has demonstrated that more severe sentencing has little deterrent effect on potential offenders (e.g., Bottoms and von Hirsch, 2010; Webster and Doob, 2012; for a review, Ashworth, 2015, pp. 83-88). In light of the near-universal appeal of proportionality, and the absence of systematic evidence that severe sentencing deters offenders, there is a clear need to curb a tendency to aggravate severity in the way seen in sentencing practices following the riots. Even if one accepts the need for a strong deterrent message, it is also necessary to demonstrate that a striking increase in severity will actually achieve the desired result in terms of crime prevention.</w:t>
      </w:r>
    </w:p>
    <w:p w14:paraId="20074926" w14:textId="77777777" w:rsidR="00E71F2E" w:rsidRDefault="00E71F2E" w:rsidP="00E71F2E">
      <w:pPr>
        <w:spacing w:after="120"/>
        <w:rPr>
          <w:rFonts w:ascii="Times New Roman" w:hAnsi="Times New Roman"/>
        </w:rPr>
      </w:pPr>
    </w:p>
    <w:p w14:paraId="528DEA21" w14:textId="5868BAC3" w:rsidR="00E71F2E" w:rsidRPr="00E71F2E" w:rsidRDefault="00084B54" w:rsidP="00E71F2E">
      <w:pPr>
        <w:spacing w:after="120"/>
        <w:rPr>
          <w:rFonts w:ascii="Times New Roman" w:hAnsi="Times New Roman"/>
          <w:i/>
        </w:rPr>
      </w:pPr>
      <w:r>
        <w:rPr>
          <w:rFonts w:ascii="Times New Roman" w:hAnsi="Times New Roman"/>
          <w:i/>
        </w:rPr>
        <w:t>Study</w:t>
      </w:r>
      <w:r w:rsidRPr="00E71F2E">
        <w:rPr>
          <w:rFonts w:ascii="Times New Roman" w:hAnsi="Times New Roman"/>
          <w:i/>
        </w:rPr>
        <w:t xml:space="preserve"> </w:t>
      </w:r>
      <w:r w:rsidR="00E71F2E" w:rsidRPr="00E71F2E">
        <w:rPr>
          <w:rFonts w:ascii="Times New Roman" w:hAnsi="Times New Roman"/>
          <w:i/>
        </w:rPr>
        <w:t>Limitations</w:t>
      </w:r>
    </w:p>
    <w:p w14:paraId="0C6A2096" w14:textId="07718F0D" w:rsidR="00692277" w:rsidRDefault="00084B54" w:rsidP="00DC35AC">
      <w:pPr>
        <w:spacing w:after="120"/>
        <w:ind w:firstLine="720"/>
        <w:rPr>
          <w:rFonts w:ascii="Times New Roman" w:hAnsi="Times New Roman"/>
        </w:rPr>
      </w:pPr>
      <w:r>
        <w:rPr>
          <w:rFonts w:ascii="Times New Roman" w:hAnsi="Times New Roman"/>
        </w:rPr>
        <w:t xml:space="preserve">Of course there are a number of limitations associated with the approach adopted here. </w:t>
      </w:r>
      <w:r w:rsidR="00D8636A">
        <w:rPr>
          <w:rFonts w:ascii="Times New Roman" w:hAnsi="Times New Roman"/>
        </w:rPr>
        <w:t xml:space="preserve">One of the potential outcomes of </w:t>
      </w:r>
      <w:r w:rsidR="00692277">
        <w:rPr>
          <w:rFonts w:ascii="Times New Roman" w:hAnsi="Times New Roman"/>
        </w:rPr>
        <w:t>not having been a</w:t>
      </w:r>
      <w:r w:rsidR="00D8636A">
        <w:rPr>
          <w:rFonts w:ascii="Times New Roman" w:hAnsi="Times New Roman"/>
        </w:rPr>
        <w:t>ble to</w:t>
      </w:r>
      <w:r w:rsidR="00692277">
        <w:rPr>
          <w:rFonts w:ascii="Times New Roman" w:hAnsi="Times New Roman"/>
        </w:rPr>
        <w:t xml:space="preserve"> identify riot related </w:t>
      </w:r>
      <w:r w:rsidR="00D8636A">
        <w:rPr>
          <w:rFonts w:ascii="Times New Roman" w:hAnsi="Times New Roman"/>
        </w:rPr>
        <w:t>case precisely</w:t>
      </w:r>
      <w:r w:rsidR="00692277">
        <w:rPr>
          <w:rFonts w:ascii="Times New Roman" w:hAnsi="Times New Roman"/>
        </w:rPr>
        <w:t xml:space="preserve"> and having had to rely on a “broad-brush” approach based on </w:t>
      </w:r>
      <w:r>
        <w:rPr>
          <w:rFonts w:ascii="Times New Roman" w:hAnsi="Times New Roman"/>
        </w:rPr>
        <w:t xml:space="preserve">pre and post-riot </w:t>
      </w:r>
      <w:r w:rsidR="00692277">
        <w:rPr>
          <w:rFonts w:ascii="Times New Roman" w:hAnsi="Times New Roman"/>
        </w:rPr>
        <w:t>group comparisons</w:t>
      </w:r>
      <w:r w:rsidR="00D8636A">
        <w:rPr>
          <w:rFonts w:ascii="Times New Roman" w:hAnsi="Times New Roman"/>
        </w:rPr>
        <w:t xml:space="preserve"> was the possibility of committing a type I error. </w:t>
      </w:r>
      <w:r w:rsidR="00D8636A">
        <w:rPr>
          <w:rFonts w:ascii="Times New Roman" w:hAnsi="Times New Roman"/>
        </w:rPr>
        <w:lastRenderedPageBreak/>
        <w:t xml:space="preserve">This scenario </w:t>
      </w:r>
      <w:r w:rsidR="00B223EE">
        <w:rPr>
          <w:rFonts w:ascii="Times New Roman" w:hAnsi="Times New Roman"/>
        </w:rPr>
        <w:t>is unlikely</w:t>
      </w:r>
      <w:r w:rsidR="00D8636A">
        <w:rPr>
          <w:rFonts w:ascii="Times New Roman" w:hAnsi="Times New Roman"/>
        </w:rPr>
        <w:t xml:space="preserve"> since both changes in severity and consistency were detected. On the other hand, as anticipated in the Data section, the possibility of committing a type II error (that is, wrongly attributing the observed effect to an event </w:t>
      </w:r>
      <w:r w:rsidR="00691F67">
        <w:rPr>
          <w:rFonts w:ascii="Times New Roman" w:hAnsi="Times New Roman"/>
        </w:rPr>
        <w:t>other than the riots</w:t>
      </w:r>
      <w:r w:rsidR="00D8636A">
        <w:rPr>
          <w:rFonts w:ascii="Times New Roman" w:hAnsi="Times New Roman"/>
        </w:rPr>
        <w:t>) could be</w:t>
      </w:r>
      <w:r w:rsidR="00691F67">
        <w:rPr>
          <w:rFonts w:ascii="Times New Roman" w:hAnsi="Times New Roman"/>
        </w:rPr>
        <w:t xml:space="preserve"> constrained </w:t>
      </w:r>
      <w:r w:rsidR="00D8636A">
        <w:rPr>
          <w:rFonts w:ascii="Times New Roman" w:hAnsi="Times New Roman"/>
        </w:rPr>
        <w:t>given our conscious choice to focus the analysis on cases of commercial burglary.</w:t>
      </w:r>
    </w:p>
    <w:p w14:paraId="50E568D4" w14:textId="0B937FAF" w:rsidR="007C21B0" w:rsidRDefault="00791FDE" w:rsidP="00DC35AC">
      <w:pPr>
        <w:spacing w:after="120"/>
        <w:ind w:firstLine="720"/>
        <w:rPr>
          <w:rFonts w:ascii="Times New Roman" w:hAnsi="Times New Roman"/>
        </w:rPr>
      </w:pPr>
      <w:r>
        <w:rPr>
          <w:rFonts w:ascii="Times New Roman" w:hAnsi="Times New Roman"/>
        </w:rPr>
        <w:t xml:space="preserve">Perhaps a bigger threat is posed from the rate of non-response affecting the survey, and </w:t>
      </w:r>
      <w:r w:rsidR="009E1F6E">
        <w:rPr>
          <w:rFonts w:ascii="Times New Roman" w:hAnsi="Times New Roman"/>
        </w:rPr>
        <w:t>specifically</w:t>
      </w:r>
      <w:r w:rsidR="00D33E31">
        <w:rPr>
          <w:rFonts w:ascii="Times New Roman" w:hAnsi="Times New Roman"/>
        </w:rPr>
        <w:t>, from</w:t>
      </w:r>
      <w:r>
        <w:rPr>
          <w:rFonts w:ascii="Times New Roman" w:hAnsi="Times New Roman"/>
        </w:rPr>
        <w:t xml:space="preserve"> </w:t>
      </w:r>
      <w:r w:rsidR="009E1F6E">
        <w:rPr>
          <w:rFonts w:ascii="Times New Roman" w:hAnsi="Times New Roman"/>
        </w:rPr>
        <w:t>the possibility that</w:t>
      </w:r>
      <w:r>
        <w:rPr>
          <w:rFonts w:ascii="Times New Roman" w:hAnsi="Times New Roman"/>
        </w:rPr>
        <w:t xml:space="preserve"> this process is not entirely at random. </w:t>
      </w:r>
      <w:r w:rsidR="009E1F6E">
        <w:rPr>
          <w:rFonts w:ascii="Times New Roman" w:hAnsi="Times New Roman"/>
        </w:rPr>
        <w:t>The Sentencing Council (2012) indicates that the response rate varies widely across Crown Court locations, ranging from 20% to 95%. This variability could affect the validity of the findings presented here</w:t>
      </w:r>
      <w:r w:rsidR="00A72633" w:rsidRPr="00C52B3F">
        <w:rPr>
          <w:rFonts w:ascii="Times New Roman" w:hAnsi="Times New Roman"/>
        </w:rPr>
        <w:t xml:space="preserve">. For example, one might argue that judges passing harsher sentences on riot-related cases were making a </w:t>
      </w:r>
      <w:r w:rsidR="00A72633">
        <w:rPr>
          <w:rFonts w:ascii="Times New Roman" w:hAnsi="Times New Roman"/>
        </w:rPr>
        <w:t>greater</w:t>
      </w:r>
      <w:r w:rsidR="00A72633" w:rsidRPr="00C52B3F">
        <w:rPr>
          <w:rFonts w:ascii="Times New Roman" w:hAnsi="Times New Roman"/>
        </w:rPr>
        <w:t xml:space="preserve"> effort at </w:t>
      </w:r>
      <w:r w:rsidR="002E1363">
        <w:rPr>
          <w:rFonts w:ascii="Times New Roman" w:hAnsi="Times New Roman"/>
        </w:rPr>
        <w:t>completing</w:t>
      </w:r>
      <w:r w:rsidR="00A72633" w:rsidRPr="00C52B3F">
        <w:rPr>
          <w:rFonts w:ascii="Times New Roman" w:hAnsi="Times New Roman"/>
        </w:rPr>
        <w:t xml:space="preserve"> their questionnaires given the increased spotlight that they received in the aftermath of the riots. </w:t>
      </w:r>
      <w:r w:rsidR="009E1F6E">
        <w:rPr>
          <w:rFonts w:ascii="Times New Roman" w:hAnsi="Times New Roman"/>
        </w:rPr>
        <w:t>This hypothesis has however been refuted by the Sentencing Council</w:t>
      </w:r>
      <w:r w:rsidR="002E1363">
        <w:rPr>
          <w:rFonts w:ascii="Times New Roman" w:hAnsi="Times New Roman"/>
        </w:rPr>
        <w:t xml:space="preserve"> which drew upon Ministry</w:t>
      </w:r>
      <w:r w:rsidR="00D33E31">
        <w:rPr>
          <w:rFonts w:ascii="Times New Roman" w:hAnsi="Times New Roman"/>
        </w:rPr>
        <w:t xml:space="preserve"> data</w:t>
      </w:r>
      <w:r w:rsidR="002E1363">
        <w:rPr>
          <w:rFonts w:ascii="Times New Roman" w:hAnsi="Times New Roman"/>
        </w:rPr>
        <w:t xml:space="preserve"> to test </w:t>
      </w:r>
      <w:r w:rsidR="00D33E31">
        <w:rPr>
          <w:rFonts w:ascii="Times New Roman" w:hAnsi="Times New Roman"/>
        </w:rPr>
        <w:t xml:space="preserve">the relationship between the sentence outcome and the probability of cases being missing and found it non-significant. </w:t>
      </w:r>
      <w:r w:rsidR="009E1F6E">
        <w:rPr>
          <w:rFonts w:ascii="Times New Roman" w:hAnsi="Times New Roman"/>
        </w:rPr>
        <w:t xml:space="preserve">Hence, it seems that the problem </w:t>
      </w:r>
      <w:r w:rsidR="00D33E31">
        <w:rPr>
          <w:rFonts w:ascii="Times New Roman" w:hAnsi="Times New Roman"/>
        </w:rPr>
        <w:t xml:space="preserve">of non-response is mainly one of a reduced sample size, and not so much one of </w:t>
      </w:r>
      <w:r w:rsidR="009E1F6E">
        <w:rPr>
          <w:rFonts w:ascii="Times New Roman" w:hAnsi="Times New Roman"/>
        </w:rPr>
        <w:t>select</w:t>
      </w:r>
      <w:r w:rsidR="00D33E31">
        <w:rPr>
          <w:rFonts w:ascii="Times New Roman" w:hAnsi="Times New Roman"/>
        </w:rPr>
        <w:t>ion bias that could jeopardised the validity and generalisability of the findings presented here.</w:t>
      </w:r>
    </w:p>
    <w:p w14:paraId="002C98B8" w14:textId="77777777" w:rsidR="003B5562" w:rsidRDefault="003B5562" w:rsidP="00DC35AC">
      <w:pPr>
        <w:spacing w:after="120"/>
        <w:ind w:firstLine="720"/>
        <w:rPr>
          <w:rFonts w:ascii="Times New Roman" w:hAnsi="Times New Roman"/>
        </w:rPr>
      </w:pPr>
    </w:p>
    <w:p w14:paraId="49EB73FB" w14:textId="73116E63" w:rsidR="003B5562" w:rsidRPr="003B5562" w:rsidRDefault="003B5562" w:rsidP="003B5562">
      <w:pPr>
        <w:spacing w:after="120"/>
        <w:rPr>
          <w:rFonts w:ascii="Times New Roman" w:hAnsi="Times New Roman"/>
          <w:i/>
        </w:rPr>
      </w:pPr>
      <w:r w:rsidRPr="003B5562">
        <w:rPr>
          <w:rFonts w:ascii="Times New Roman" w:hAnsi="Times New Roman"/>
          <w:i/>
        </w:rPr>
        <w:t xml:space="preserve">Implications for sentencing </w:t>
      </w:r>
    </w:p>
    <w:p w14:paraId="3F31DCBE" w14:textId="37247C34" w:rsidR="00E71F2E" w:rsidRDefault="00A72633" w:rsidP="00984388">
      <w:pPr>
        <w:spacing w:after="120"/>
        <w:ind w:firstLine="720"/>
        <w:rPr>
          <w:rFonts w:ascii="Times New Roman" w:hAnsi="Times New Roman"/>
        </w:rPr>
      </w:pPr>
      <w:r>
        <w:rPr>
          <w:rFonts w:ascii="Times New Roman" w:hAnsi="Times New Roman"/>
        </w:rPr>
        <w:t>Our findings highlight the</w:t>
      </w:r>
      <w:r w:rsidRPr="00C52B3F">
        <w:rPr>
          <w:rFonts w:ascii="Times New Roman" w:hAnsi="Times New Roman"/>
        </w:rPr>
        <w:t xml:space="preserve"> need for adequate resource and oversight of judicial processes </w:t>
      </w:r>
      <w:r>
        <w:rPr>
          <w:rFonts w:ascii="Times New Roman" w:hAnsi="Times New Roman"/>
        </w:rPr>
        <w:t xml:space="preserve">following large-scale disorder and rioting. Bodies responsible </w:t>
      </w:r>
      <w:r w:rsidRPr="00843B5F">
        <w:rPr>
          <w:rFonts w:ascii="Times New Roman" w:hAnsi="Times New Roman"/>
        </w:rPr>
        <w:t xml:space="preserve">for </w:t>
      </w:r>
      <w:r>
        <w:rPr>
          <w:rFonts w:ascii="Times New Roman" w:hAnsi="Times New Roman"/>
        </w:rPr>
        <w:t>guiding courts (s</w:t>
      </w:r>
      <w:r w:rsidRPr="00843B5F">
        <w:rPr>
          <w:rFonts w:ascii="Times New Roman" w:hAnsi="Times New Roman"/>
        </w:rPr>
        <w:t>uch as the Sentencing Council</w:t>
      </w:r>
      <w:r>
        <w:rPr>
          <w:rFonts w:ascii="Times New Roman" w:hAnsi="Times New Roman"/>
        </w:rPr>
        <w:t xml:space="preserve"> and the Court of Appeal)</w:t>
      </w:r>
      <w:r w:rsidRPr="00843B5F">
        <w:rPr>
          <w:rFonts w:ascii="Times New Roman" w:hAnsi="Times New Roman"/>
        </w:rPr>
        <w:t>, ought to pay particular attention to judicial processes at</w:t>
      </w:r>
      <w:r>
        <w:rPr>
          <w:rFonts w:ascii="Times New Roman" w:hAnsi="Times New Roman"/>
        </w:rPr>
        <w:t xml:space="preserve"> such </w:t>
      </w:r>
      <w:r w:rsidRPr="00843B5F">
        <w:rPr>
          <w:rFonts w:ascii="Times New Roman" w:hAnsi="Times New Roman"/>
        </w:rPr>
        <w:t xml:space="preserve">times </w:t>
      </w:r>
      <w:r>
        <w:rPr>
          <w:rFonts w:ascii="Times New Roman" w:hAnsi="Times New Roman"/>
        </w:rPr>
        <w:t xml:space="preserve">and take </w:t>
      </w:r>
      <w:r w:rsidRPr="00843B5F">
        <w:rPr>
          <w:rFonts w:ascii="Times New Roman" w:hAnsi="Times New Roman"/>
        </w:rPr>
        <w:t xml:space="preserve">the lead </w:t>
      </w:r>
      <w:r>
        <w:rPr>
          <w:rFonts w:ascii="Times New Roman" w:hAnsi="Times New Roman"/>
        </w:rPr>
        <w:t>in promoting consistent practice. T</w:t>
      </w:r>
      <w:r w:rsidRPr="00843B5F">
        <w:rPr>
          <w:rFonts w:ascii="Times New Roman" w:hAnsi="Times New Roman"/>
        </w:rPr>
        <w:t>he Sentencing Council</w:t>
      </w:r>
      <w:r>
        <w:rPr>
          <w:rFonts w:ascii="Times New Roman" w:hAnsi="Times New Roman"/>
        </w:rPr>
        <w:t xml:space="preserve"> may also need to carefully reflect on its potential role as a “circuit breaker” preventing “punitive surges” at times of increased criminality given the potential threat to proportionality arising from short-term punitive surges.</w:t>
      </w:r>
      <w:r w:rsidRPr="00D32DB9">
        <w:rPr>
          <w:rFonts w:ascii="Times New Roman" w:hAnsi="Times New Roman"/>
        </w:rPr>
        <w:t xml:space="preserve"> </w:t>
      </w:r>
      <w:r w:rsidRPr="00C52B3F">
        <w:rPr>
          <w:rFonts w:ascii="Times New Roman" w:hAnsi="Times New Roman"/>
        </w:rPr>
        <w:t xml:space="preserve">In light of </w:t>
      </w:r>
      <w:r>
        <w:rPr>
          <w:rFonts w:ascii="Times New Roman" w:hAnsi="Times New Roman"/>
        </w:rPr>
        <w:t>the stark impact identified here,</w:t>
      </w:r>
      <w:r w:rsidRPr="00C52B3F">
        <w:rPr>
          <w:rFonts w:ascii="Times New Roman" w:hAnsi="Times New Roman"/>
        </w:rPr>
        <w:t xml:space="preserve"> research into the lasting legacy of the riots on sentencing practice</w:t>
      </w:r>
      <w:r>
        <w:rPr>
          <w:rFonts w:ascii="Times New Roman" w:hAnsi="Times New Roman"/>
        </w:rPr>
        <w:t xml:space="preserve">s beyond 2011 should be further explored in the future. </w:t>
      </w:r>
    </w:p>
    <w:p w14:paraId="2ACF090C" w14:textId="70B572DB" w:rsidR="00D37B29" w:rsidRDefault="00A72633" w:rsidP="00984388">
      <w:pPr>
        <w:spacing w:after="120"/>
        <w:ind w:firstLine="720"/>
        <w:rPr>
          <w:rFonts w:ascii="Times New Roman" w:hAnsi="Times New Roman"/>
        </w:rPr>
      </w:pPr>
      <w:r>
        <w:rPr>
          <w:rFonts w:ascii="Times New Roman" w:hAnsi="Times New Roman"/>
        </w:rPr>
        <w:t xml:space="preserve">The resulting lack of transparency contradicts the very spirit in which the sentencing guidelines were introduced in England and </w:t>
      </w:r>
      <w:r w:rsidRPr="009E00B9">
        <w:rPr>
          <w:rFonts w:ascii="Times New Roman" w:hAnsi="Times New Roman"/>
        </w:rPr>
        <w:t>Wales</w:t>
      </w:r>
      <w:r>
        <w:rPr>
          <w:rFonts w:ascii="Times New Roman" w:hAnsi="Times New Roman"/>
        </w:rPr>
        <w:t xml:space="preserve">. These guidelines were created to structure </w:t>
      </w:r>
      <w:r w:rsidRPr="00582A49">
        <w:rPr>
          <w:rFonts w:ascii="Times New Roman" w:hAnsi="Times New Roman"/>
        </w:rPr>
        <w:t>judicial discretion</w:t>
      </w:r>
      <w:r>
        <w:rPr>
          <w:rFonts w:ascii="Times New Roman" w:hAnsi="Times New Roman"/>
        </w:rPr>
        <w:t xml:space="preserve"> and promote greater consistency in sentencing. Whilst the guidelines provide discretion to move outside of the category range prescribed for a particular offence (for example, where </w:t>
      </w:r>
      <w:r w:rsidRPr="00470192">
        <w:rPr>
          <w:rFonts w:ascii="Times New Roman" w:hAnsi="Times New Roman"/>
        </w:rPr>
        <w:t xml:space="preserve">multiple aggravating or mitigating factors </w:t>
      </w:r>
      <w:r w:rsidR="00784D24">
        <w:rPr>
          <w:rFonts w:ascii="Times New Roman" w:hAnsi="Times New Roman"/>
        </w:rPr>
        <w:t>exist),</w:t>
      </w:r>
      <w:r w:rsidR="00286DDB">
        <w:rPr>
          <w:rFonts w:ascii="Times New Roman" w:hAnsi="Times New Roman"/>
        </w:rPr>
        <w:t xml:space="preserve"> </w:t>
      </w:r>
      <w:r w:rsidRPr="00266F07">
        <w:rPr>
          <w:rFonts w:ascii="Times New Roman" w:hAnsi="Times New Roman"/>
          <w:i/>
        </w:rPr>
        <w:t xml:space="preserve">“frequent movement out of a category range would undermine the integrity of the </w:t>
      </w:r>
      <w:r w:rsidRPr="0035241D">
        <w:rPr>
          <w:rFonts w:ascii="Times New Roman" w:hAnsi="Times New Roman"/>
          <w:i/>
        </w:rPr>
        <w:t>guidelines”</w:t>
      </w:r>
      <w:r w:rsidRPr="0035241D">
        <w:rPr>
          <w:rFonts w:ascii="Times New Roman" w:hAnsi="Times New Roman"/>
        </w:rPr>
        <w:t xml:space="preserve"> (</w:t>
      </w:r>
      <w:r w:rsidR="00F96F00" w:rsidRPr="0035241D">
        <w:rPr>
          <w:rFonts w:ascii="Times New Roman" w:hAnsi="Times New Roman"/>
        </w:rPr>
        <w:t>Ashworth and Roberts, 2013</w:t>
      </w:r>
      <w:r w:rsidRPr="0035241D">
        <w:rPr>
          <w:rFonts w:ascii="Times New Roman" w:hAnsi="Times New Roman"/>
        </w:rPr>
        <w:t>:7). Indeed,</w:t>
      </w:r>
      <w:r>
        <w:rPr>
          <w:rFonts w:ascii="Times New Roman" w:hAnsi="Times New Roman"/>
        </w:rPr>
        <w:t xml:space="preserve"> since the </w:t>
      </w:r>
      <w:r w:rsidRPr="00266F07">
        <w:rPr>
          <w:rFonts w:ascii="Times New Roman" w:hAnsi="Times New Roman"/>
        </w:rPr>
        <w:t>Coroners and Justice Act 2009</w:t>
      </w:r>
      <w:r>
        <w:rPr>
          <w:rFonts w:ascii="Times New Roman" w:hAnsi="Times New Roman"/>
        </w:rPr>
        <w:t>, judges must follow these guidelines, only disregarding them where their application is believed to be “</w:t>
      </w:r>
      <w:r w:rsidRPr="00266F07">
        <w:rPr>
          <w:rFonts w:ascii="Times New Roman" w:hAnsi="Times New Roman"/>
          <w:i/>
        </w:rPr>
        <w:t>contrary to the interests of justice</w:t>
      </w:r>
      <w:r w:rsidRPr="00E71FAC">
        <w:rPr>
          <w:rFonts w:ascii="Times New Roman" w:hAnsi="Times New Roman"/>
        </w:rPr>
        <w:t>”</w:t>
      </w:r>
      <w:r>
        <w:rPr>
          <w:rFonts w:ascii="Times New Roman" w:hAnsi="Times New Roman"/>
        </w:rPr>
        <w:t xml:space="preserve"> (s. 128(1)(a)). The Coroners Act also created the Sentencing Council (in 2010). At that time no one could have anticipated what was to come only a year after. The occurrence of the riots and the challenge they posed to the</w:t>
      </w:r>
      <w:r w:rsidRPr="00D8438B">
        <w:rPr>
          <w:rFonts w:ascii="Times New Roman" w:hAnsi="Times New Roman"/>
        </w:rPr>
        <w:t xml:space="preserve"> </w:t>
      </w:r>
      <w:r>
        <w:rPr>
          <w:rFonts w:ascii="Times New Roman" w:hAnsi="Times New Roman"/>
        </w:rPr>
        <w:t xml:space="preserve">vision of a more structured, objective, and transparent sentencing practice in England and Wales was clearly inopportune. </w:t>
      </w:r>
    </w:p>
    <w:p w14:paraId="7A87FEB5" w14:textId="106D4410" w:rsidR="00A4280D" w:rsidRDefault="00413152" w:rsidP="00983D88">
      <w:pPr>
        <w:spacing w:after="120"/>
        <w:ind w:firstLine="720"/>
        <w:rPr>
          <w:rFonts w:ascii="Times New Roman" w:hAnsi="Times New Roman"/>
        </w:rPr>
      </w:pPr>
      <w:r>
        <w:rPr>
          <w:rFonts w:ascii="Times New Roman" w:hAnsi="Times New Roman"/>
        </w:rPr>
        <w:t xml:space="preserve">After </w:t>
      </w:r>
      <w:r w:rsidR="005C01B8">
        <w:rPr>
          <w:rFonts w:ascii="Times New Roman" w:hAnsi="Times New Roman"/>
        </w:rPr>
        <w:t>the riots</w:t>
      </w:r>
      <w:r>
        <w:rPr>
          <w:rFonts w:ascii="Times New Roman" w:hAnsi="Times New Roman"/>
        </w:rPr>
        <w:t xml:space="preserve"> the Sentencing Council released a revised guideline for sentencing burglary offences (2011). This guideline sets out that offending in the context of public disorder is a factor indicating greater harm, thus increasing the </w:t>
      </w:r>
      <w:r>
        <w:rPr>
          <w:rFonts w:ascii="Times New Roman" w:hAnsi="Times New Roman"/>
        </w:rPr>
        <w:lastRenderedPageBreak/>
        <w:t>sentence length/severity. However, it applies only to off</w:t>
      </w:r>
      <w:r w:rsidRPr="00D37B29">
        <w:rPr>
          <w:rFonts w:ascii="Times New Roman" w:hAnsi="Times New Roman"/>
        </w:rPr>
        <w:t xml:space="preserve">enders aged 18 and </w:t>
      </w:r>
      <w:r>
        <w:rPr>
          <w:rFonts w:ascii="Times New Roman" w:hAnsi="Times New Roman"/>
        </w:rPr>
        <w:t>over, who are sentenced on or aft</w:t>
      </w:r>
      <w:r w:rsidRPr="00D37B29">
        <w:rPr>
          <w:rFonts w:ascii="Times New Roman" w:hAnsi="Times New Roman"/>
        </w:rPr>
        <w:t>er</w:t>
      </w:r>
      <w:r>
        <w:rPr>
          <w:rFonts w:ascii="Times New Roman" w:hAnsi="Times New Roman"/>
        </w:rPr>
        <w:t xml:space="preserve"> the </w:t>
      </w:r>
      <w:r w:rsidRPr="00D37B29">
        <w:rPr>
          <w:rFonts w:ascii="Times New Roman" w:hAnsi="Times New Roman"/>
        </w:rPr>
        <w:t>16 January 2012</w:t>
      </w:r>
      <w:r>
        <w:rPr>
          <w:rFonts w:ascii="Times New Roman" w:hAnsi="Times New Roman"/>
        </w:rPr>
        <w:t xml:space="preserve">. This factor has to date only been into the Burglary Guideline, and not to guidelines relating to other types of offending. It will be, however, be important </w:t>
      </w:r>
      <w:r w:rsidR="005C01B8">
        <w:rPr>
          <w:rFonts w:ascii="Times New Roman" w:hAnsi="Times New Roman"/>
        </w:rPr>
        <w:t>for the Sentencing Council to</w:t>
      </w:r>
      <w:r>
        <w:rPr>
          <w:rFonts w:ascii="Times New Roman" w:hAnsi="Times New Roman"/>
        </w:rPr>
        <w:t xml:space="preserve"> monitor </w:t>
      </w:r>
      <w:r w:rsidR="005C01B8">
        <w:rPr>
          <w:rFonts w:ascii="Times New Roman" w:hAnsi="Times New Roman"/>
        </w:rPr>
        <w:t>how this factor is used in</w:t>
      </w:r>
      <w:r>
        <w:rPr>
          <w:rFonts w:ascii="Times New Roman" w:hAnsi="Times New Roman"/>
        </w:rPr>
        <w:t xml:space="preserve"> sentencing practice in </w:t>
      </w:r>
      <w:r w:rsidR="005C01B8">
        <w:rPr>
          <w:rFonts w:ascii="Times New Roman" w:hAnsi="Times New Roman"/>
        </w:rPr>
        <w:t>the future</w:t>
      </w:r>
      <w:r>
        <w:rPr>
          <w:rFonts w:ascii="Times New Roman" w:hAnsi="Times New Roman"/>
        </w:rPr>
        <w:t>.</w:t>
      </w:r>
    </w:p>
    <w:p w14:paraId="5C12B095" w14:textId="77777777" w:rsidR="007640C3" w:rsidRDefault="007640C3" w:rsidP="00413152">
      <w:pPr>
        <w:spacing w:after="120"/>
        <w:rPr>
          <w:rFonts w:ascii="Times New Roman" w:hAnsi="Times New Roman"/>
        </w:rPr>
      </w:pPr>
    </w:p>
    <w:p w14:paraId="00C1438C" w14:textId="77777777" w:rsidR="00D34D3E" w:rsidRPr="00D34D3E" w:rsidRDefault="00D34D3E" w:rsidP="00D34D3E">
      <w:pPr>
        <w:spacing w:after="120"/>
        <w:rPr>
          <w:rFonts w:ascii="Times New Roman" w:hAnsi="Times New Roman"/>
          <w:i/>
        </w:rPr>
      </w:pPr>
      <w:r w:rsidRPr="00D34D3E">
        <w:rPr>
          <w:rFonts w:ascii="Times New Roman" w:hAnsi="Times New Roman"/>
          <w:i/>
        </w:rPr>
        <w:t>Coda: The path not taken</w:t>
      </w:r>
    </w:p>
    <w:p w14:paraId="372B2D8F" w14:textId="62D3D5F4" w:rsidR="00760465" w:rsidRPr="00760465" w:rsidRDefault="00A72633" w:rsidP="00760465">
      <w:pPr>
        <w:spacing w:after="120"/>
        <w:ind w:firstLine="720"/>
        <w:rPr>
          <w:rFonts w:ascii="Times New Roman" w:hAnsi="Times New Roman"/>
        </w:rPr>
      </w:pPr>
      <w:r>
        <w:rPr>
          <w:rFonts w:ascii="Times New Roman" w:hAnsi="Times New Roman"/>
        </w:rPr>
        <w:t xml:space="preserve">Although it takes us beyond the remit of this paper, a final comment upon the penal response to the riots is in order. The criminal justice system laid great emphasis on deterrence, and as a result, harsher punishment. It is worth considering whether a more restorative approach may </w:t>
      </w:r>
      <w:r w:rsidR="00E71F2E">
        <w:rPr>
          <w:rFonts w:ascii="Times New Roman" w:hAnsi="Times New Roman"/>
        </w:rPr>
        <w:t xml:space="preserve">ultimately </w:t>
      </w:r>
      <w:r>
        <w:rPr>
          <w:rFonts w:ascii="Times New Roman" w:hAnsi="Times New Roman"/>
        </w:rPr>
        <w:t xml:space="preserve">have been more productive. </w:t>
      </w:r>
      <w:r w:rsidR="00760465" w:rsidRPr="00760465">
        <w:rPr>
          <w:rFonts w:ascii="Times New Roman" w:hAnsi="Times New Roman"/>
        </w:rPr>
        <w:t xml:space="preserve">The widespread public anger directed at the rioters was largely focused on the relative small number of very serious cases involving violence or the destruction of shops. As noted earlier, when presented with specific cases more typical of the average defendant, members of the public were less punitive than the courts. </w:t>
      </w:r>
    </w:p>
    <w:p w14:paraId="1148EFFC" w14:textId="082A9100" w:rsidR="00A72633" w:rsidRDefault="00760465" w:rsidP="00760465">
      <w:pPr>
        <w:spacing w:after="120"/>
        <w:ind w:firstLine="720"/>
        <w:rPr>
          <w:rFonts w:ascii="Times New Roman" w:hAnsi="Times New Roman"/>
        </w:rPr>
      </w:pPr>
      <w:r w:rsidRPr="00760465">
        <w:rPr>
          <w:rFonts w:ascii="Times New Roman" w:hAnsi="Times New Roman"/>
        </w:rPr>
        <w:t>Most riot cases involved defendants who were convicted of commercial burglary of an opportunistic nature. One specific alternative to immediate imprisonment in such cases would have involved imposing suspended sentence orders or tough, community-based restorative disposals.</w:t>
      </w:r>
      <w:r w:rsidR="0052283C">
        <w:rPr>
          <w:rFonts w:ascii="Times New Roman" w:hAnsi="Times New Roman"/>
        </w:rPr>
        <w:t xml:space="preserve"> The latter may have contributed to the rebuilding of communities, rather than simply serving as a threat to future rioters.</w:t>
      </w:r>
      <w:r w:rsidRPr="00760465">
        <w:rPr>
          <w:rFonts w:ascii="Times New Roman" w:hAnsi="Times New Roman"/>
        </w:rPr>
        <w:t xml:space="preserve"> Of the riot-related cases however, immediate custody was seven times more likely than a suspended sentence order (Ministry of Justice, 2012, Table 1.2). It is unclear why suspended sentences, often imposed for relatively serious crimes but where the offender poses no real threat to the community, where not used more often in riot cases.</w:t>
      </w:r>
    </w:p>
    <w:p w14:paraId="362B4AC6" w14:textId="77777777" w:rsidR="00A72633" w:rsidRDefault="00A72633">
      <w:pPr>
        <w:suppressAutoHyphens w:val="0"/>
        <w:spacing w:after="0"/>
        <w:rPr>
          <w:rFonts w:ascii="Times New Roman" w:hAnsi="Times New Roman"/>
          <w:b/>
        </w:rPr>
      </w:pPr>
      <w:r>
        <w:rPr>
          <w:rFonts w:ascii="Times New Roman" w:hAnsi="Times New Roman"/>
          <w:b/>
        </w:rPr>
        <w:br w:type="page"/>
      </w:r>
    </w:p>
    <w:p w14:paraId="35E06410" w14:textId="77777777" w:rsidR="00A72633" w:rsidRDefault="00A72633" w:rsidP="00870682">
      <w:pPr>
        <w:suppressAutoHyphens w:val="0"/>
        <w:spacing w:after="0"/>
        <w:jc w:val="center"/>
        <w:rPr>
          <w:rFonts w:ascii="Times New Roman" w:hAnsi="Times New Roman"/>
        </w:rPr>
      </w:pPr>
      <w:r>
        <w:rPr>
          <w:rFonts w:ascii="Times New Roman" w:hAnsi="Times New Roman"/>
          <w:b/>
        </w:rPr>
        <w:lastRenderedPageBreak/>
        <w:t>References</w:t>
      </w:r>
    </w:p>
    <w:p w14:paraId="7C6B7899" w14:textId="77777777" w:rsidR="00A72633" w:rsidRDefault="00A72633" w:rsidP="0015754F">
      <w:pPr>
        <w:suppressAutoHyphens w:val="0"/>
        <w:autoSpaceDE w:val="0"/>
        <w:autoSpaceDN w:val="0"/>
        <w:adjustRightInd w:val="0"/>
        <w:spacing w:after="120"/>
        <w:rPr>
          <w:rFonts w:ascii="Times New Roman" w:hAnsi="Times New Roman"/>
        </w:rPr>
      </w:pPr>
    </w:p>
    <w:p w14:paraId="4D11DEE8" w14:textId="77777777" w:rsidR="00480441" w:rsidRDefault="00480441" w:rsidP="00480441">
      <w:pPr>
        <w:suppressAutoHyphens w:val="0"/>
        <w:autoSpaceDE w:val="0"/>
        <w:autoSpaceDN w:val="0"/>
        <w:adjustRightInd w:val="0"/>
        <w:spacing w:after="120"/>
        <w:rPr>
          <w:rFonts w:ascii="Times New Roman" w:hAnsi="Times New Roman"/>
        </w:rPr>
      </w:pPr>
      <w:r w:rsidRPr="00605CA6">
        <w:rPr>
          <w:rFonts w:ascii="Times New Roman" w:hAnsi="Times New Roman"/>
        </w:rPr>
        <w:t>Anderson, J.,</w:t>
      </w:r>
      <w:r>
        <w:rPr>
          <w:rFonts w:ascii="Times New Roman" w:hAnsi="Times New Roman"/>
        </w:rPr>
        <w:t xml:space="preserve"> Kling, J. and Stith, K. (1999).</w:t>
      </w:r>
      <w:r w:rsidRPr="00605CA6">
        <w:rPr>
          <w:rFonts w:ascii="Times New Roman" w:hAnsi="Times New Roman"/>
        </w:rPr>
        <w:t xml:space="preserve"> Measuring Inter-Judge Sentencing Disparity:</w:t>
      </w:r>
      <w:r>
        <w:rPr>
          <w:rFonts w:ascii="Times New Roman" w:hAnsi="Times New Roman"/>
        </w:rPr>
        <w:t xml:space="preserve"> </w:t>
      </w:r>
      <w:r w:rsidRPr="00605CA6">
        <w:rPr>
          <w:rFonts w:ascii="Times New Roman" w:hAnsi="Times New Roman"/>
        </w:rPr>
        <w:t>Before and After th</w:t>
      </w:r>
      <w:r>
        <w:rPr>
          <w:rFonts w:ascii="Times New Roman" w:hAnsi="Times New Roman"/>
        </w:rPr>
        <w:t>e Federal Sentencing Guidelines.</w:t>
      </w:r>
      <w:r w:rsidRPr="00605CA6">
        <w:rPr>
          <w:rFonts w:ascii="Times New Roman" w:hAnsi="Times New Roman"/>
        </w:rPr>
        <w:t xml:space="preserve"> </w:t>
      </w:r>
      <w:r w:rsidRPr="00051974">
        <w:rPr>
          <w:rFonts w:ascii="Times New Roman" w:hAnsi="Times New Roman"/>
          <w:i/>
        </w:rPr>
        <w:t xml:space="preserve">Journal of Law &amp; </w:t>
      </w:r>
      <w:r>
        <w:rPr>
          <w:rFonts w:ascii="Times New Roman" w:hAnsi="Times New Roman"/>
          <w:i/>
        </w:rPr>
        <w:t>E</w:t>
      </w:r>
      <w:r w:rsidRPr="00051974">
        <w:rPr>
          <w:rFonts w:ascii="Times New Roman" w:hAnsi="Times New Roman"/>
          <w:i/>
        </w:rPr>
        <w:t>conomics</w:t>
      </w:r>
      <w:r>
        <w:rPr>
          <w:rFonts w:ascii="Times New Roman" w:hAnsi="Times New Roman"/>
        </w:rPr>
        <w:t xml:space="preserve">, </w:t>
      </w:r>
      <w:r w:rsidRPr="00605CA6">
        <w:rPr>
          <w:rFonts w:ascii="Times New Roman" w:hAnsi="Times New Roman"/>
        </w:rPr>
        <w:t>42:</w:t>
      </w:r>
      <w:r>
        <w:rPr>
          <w:rFonts w:ascii="Times New Roman" w:hAnsi="Times New Roman"/>
        </w:rPr>
        <w:t xml:space="preserve"> </w:t>
      </w:r>
      <w:r w:rsidRPr="00605CA6">
        <w:rPr>
          <w:rFonts w:ascii="Times New Roman" w:hAnsi="Times New Roman"/>
        </w:rPr>
        <w:t>271–307.</w:t>
      </w:r>
    </w:p>
    <w:p w14:paraId="41A15BB9" w14:textId="77777777" w:rsidR="00480441" w:rsidRPr="00605CA6" w:rsidRDefault="00480441" w:rsidP="00480441">
      <w:pPr>
        <w:suppressAutoHyphens w:val="0"/>
        <w:autoSpaceDE w:val="0"/>
        <w:autoSpaceDN w:val="0"/>
        <w:adjustRightInd w:val="0"/>
        <w:spacing w:after="120"/>
        <w:rPr>
          <w:rFonts w:ascii="Times New Roman" w:hAnsi="Times New Roman"/>
        </w:rPr>
      </w:pPr>
      <w:r w:rsidRPr="00605CA6">
        <w:rPr>
          <w:rFonts w:ascii="Times New Roman" w:hAnsi="Times New Roman"/>
        </w:rPr>
        <w:t>An</w:t>
      </w:r>
      <w:r>
        <w:rPr>
          <w:rFonts w:ascii="Times New Roman" w:hAnsi="Times New Roman"/>
        </w:rPr>
        <w:t>derson, A. and Spohn, C. (2011).</w:t>
      </w:r>
      <w:r w:rsidRPr="00605CA6">
        <w:rPr>
          <w:rFonts w:ascii="Times New Roman" w:hAnsi="Times New Roman"/>
        </w:rPr>
        <w:t xml:space="preserve"> </w:t>
      </w:r>
      <w:r>
        <w:rPr>
          <w:rFonts w:ascii="Times New Roman" w:hAnsi="Times New Roman"/>
        </w:rPr>
        <w:t xml:space="preserve"> </w:t>
      </w:r>
      <w:r w:rsidRPr="00605CA6">
        <w:rPr>
          <w:rFonts w:ascii="Times New Roman" w:hAnsi="Times New Roman"/>
        </w:rPr>
        <w:t>Lawlessness in the Federal Sentencing Process:</w:t>
      </w:r>
      <w:r>
        <w:rPr>
          <w:rFonts w:ascii="Times New Roman" w:hAnsi="Times New Roman"/>
        </w:rPr>
        <w:t xml:space="preserve"> </w:t>
      </w:r>
      <w:r w:rsidRPr="00605CA6">
        <w:rPr>
          <w:rFonts w:ascii="Times New Roman" w:hAnsi="Times New Roman"/>
        </w:rPr>
        <w:t xml:space="preserve">A Test for Uniformity and Consistency in Sentence Outcomes, </w:t>
      </w:r>
      <w:r w:rsidRPr="00E71FAC">
        <w:rPr>
          <w:rFonts w:ascii="Times New Roman" w:hAnsi="Times New Roman"/>
          <w:i/>
        </w:rPr>
        <w:t>Justice Quarterly</w:t>
      </w:r>
      <w:r>
        <w:rPr>
          <w:rFonts w:ascii="Times New Roman" w:hAnsi="Times New Roman"/>
        </w:rPr>
        <w:t>,</w:t>
      </w:r>
      <w:r w:rsidRPr="00605CA6">
        <w:rPr>
          <w:rFonts w:ascii="Times New Roman" w:hAnsi="Times New Roman"/>
        </w:rPr>
        <w:t xml:space="preserve"> 27:</w:t>
      </w:r>
      <w:r>
        <w:rPr>
          <w:rFonts w:ascii="Times New Roman" w:hAnsi="Times New Roman"/>
        </w:rPr>
        <w:t xml:space="preserve"> </w:t>
      </w:r>
      <w:r w:rsidRPr="00605CA6">
        <w:rPr>
          <w:rFonts w:ascii="Times New Roman" w:hAnsi="Times New Roman"/>
        </w:rPr>
        <w:t>362–93.</w:t>
      </w:r>
    </w:p>
    <w:p w14:paraId="6648A232" w14:textId="77777777" w:rsidR="00480441" w:rsidRDefault="00480441" w:rsidP="00480441">
      <w:pPr>
        <w:spacing w:after="120"/>
        <w:rPr>
          <w:rFonts w:ascii="Times New Roman" w:hAnsi="Times New Roman"/>
        </w:rPr>
      </w:pPr>
      <w:r>
        <w:rPr>
          <w:rFonts w:ascii="Times New Roman" w:hAnsi="Times New Roman"/>
        </w:rPr>
        <w:t xml:space="preserve">Ashworth, A. (2012). Departures from the English Guidelines. </w:t>
      </w:r>
      <w:r w:rsidRPr="00E71FAC">
        <w:rPr>
          <w:rFonts w:ascii="Times New Roman" w:hAnsi="Times New Roman"/>
          <w:i/>
        </w:rPr>
        <w:t>Crim</w:t>
      </w:r>
      <w:r>
        <w:rPr>
          <w:rFonts w:ascii="Times New Roman" w:hAnsi="Times New Roman"/>
          <w:i/>
        </w:rPr>
        <w:t xml:space="preserve">inal </w:t>
      </w:r>
      <w:r w:rsidRPr="00E71FAC">
        <w:rPr>
          <w:rFonts w:ascii="Times New Roman" w:hAnsi="Times New Roman"/>
          <w:i/>
        </w:rPr>
        <w:t>L</w:t>
      </w:r>
      <w:r>
        <w:rPr>
          <w:rFonts w:ascii="Times New Roman" w:hAnsi="Times New Roman"/>
          <w:i/>
        </w:rPr>
        <w:t xml:space="preserve">aw </w:t>
      </w:r>
      <w:r w:rsidRPr="00E71FAC">
        <w:rPr>
          <w:rFonts w:ascii="Times New Roman" w:hAnsi="Times New Roman"/>
          <w:i/>
        </w:rPr>
        <w:t>R</w:t>
      </w:r>
      <w:r>
        <w:rPr>
          <w:rFonts w:ascii="Times New Roman" w:hAnsi="Times New Roman"/>
          <w:i/>
        </w:rPr>
        <w:t>eview,</w:t>
      </w:r>
      <w:r>
        <w:rPr>
          <w:rFonts w:ascii="Times New Roman" w:hAnsi="Times New Roman"/>
        </w:rPr>
        <w:t xml:space="preserve"> 81-96.</w:t>
      </w:r>
    </w:p>
    <w:p w14:paraId="0B8337C7" w14:textId="77777777" w:rsidR="00480441" w:rsidRDefault="00480441" w:rsidP="00480441">
      <w:pPr>
        <w:spacing w:after="120"/>
        <w:rPr>
          <w:rFonts w:ascii="Times New Roman" w:hAnsi="Times New Roman"/>
        </w:rPr>
      </w:pPr>
      <w:r>
        <w:rPr>
          <w:rFonts w:ascii="Times New Roman" w:hAnsi="Times New Roman"/>
        </w:rPr>
        <w:t xml:space="preserve">Ashworth, A. (2015) </w:t>
      </w:r>
      <w:r w:rsidRPr="00517593">
        <w:rPr>
          <w:rFonts w:ascii="Times New Roman" w:hAnsi="Times New Roman"/>
          <w:i/>
        </w:rPr>
        <w:t>Sentencing and Criminal Justice</w:t>
      </w:r>
      <w:r>
        <w:rPr>
          <w:rFonts w:ascii="Times New Roman" w:hAnsi="Times New Roman"/>
        </w:rPr>
        <w:t>. Cambridge: Cambridge University Press.</w:t>
      </w:r>
    </w:p>
    <w:p w14:paraId="43FF7814" w14:textId="77777777" w:rsidR="00480441" w:rsidRPr="006C41F3" w:rsidRDefault="00480441" w:rsidP="00480441">
      <w:pPr>
        <w:spacing w:after="120"/>
        <w:rPr>
          <w:rFonts w:ascii="Times New Roman" w:hAnsi="Times New Roman"/>
        </w:rPr>
      </w:pPr>
      <w:r w:rsidRPr="0035241D">
        <w:rPr>
          <w:rFonts w:ascii="Times New Roman" w:hAnsi="Times New Roman"/>
        </w:rPr>
        <w:t xml:space="preserve">Ashworth, A. and Roberts, J. V. (2013) (eds.). </w:t>
      </w:r>
      <w:r w:rsidRPr="0035241D">
        <w:rPr>
          <w:rFonts w:ascii="Times New Roman" w:hAnsi="Times New Roman"/>
          <w:i/>
        </w:rPr>
        <w:t>Sentencing Guidelines: Exploring the English Model</w:t>
      </w:r>
      <w:r w:rsidRPr="0035241D">
        <w:rPr>
          <w:rFonts w:ascii="Times New Roman" w:hAnsi="Times New Roman"/>
        </w:rPr>
        <w:t>. Oxford: Oxford University Press.</w:t>
      </w:r>
    </w:p>
    <w:p w14:paraId="3AAE663E" w14:textId="77777777" w:rsidR="00480441" w:rsidRDefault="00480441" w:rsidP="00480441">
      <w:pPr>
        <w:spacing w:after="120"/>
        <w:rPr>
          <w:rFonts w:ascii="Times New Roman" w:hAnsi="Times New Roman"/>
        </w:rPr>
      </w:pPr>
      <w:r>
        <w:rPr>
          <w:rFonts w:ascii="Times New Roman" w:hAnsi="Times New Roman"/>
        </w:rPr>
        <w:t>Bawdon</w:t>
      </w:r>
      <w:r>
        <w:rPr>
          <w:rFonts w:ascii="Times New Roman" w:hAnsi="Times New Roman"/>
          <w:caps/>
        </w:rPr>
        <w:t>,</w:t>
      </w:r>
      <w:r>
        <w:rPr>
          <w:rFonts w:ascii="Times New Roman" w:hAnsi="Times New Roman"/>
        </w:rPr>
        <w:t xml:space="preserve"> F. and Bowcott</w:t>
      </w:r>
      <w:r>
        <w:rPr>
          <w:rFonts w:ascii="Times New Roman" w:hAnsi="Times New Roman"/>
          <w:caps/>
        </w:rPr>
        <w:t>,</w:t>
      </w:r>
      <w:r>
        <w:rPr>
          <w:rFonts w:ascii="Times New Roman" w:hAnsi="Times New Roman"/>
        </w:rPr>
        <w:t xml:space="preserve"> O. (2012). Chaos in the Courts as Justice System Rushed to Restore Order. Available at, </w:t>
      </w:r>
      <w:hyperlink r:id="rId11" w:history="1">
        <w:r w:rsidRPr="00C230AC">
          <w:rPr>
            <w:rStyle w:val="Hyperlink"/>
            <w:rFonts w:ascii="Times New Roman" w:hAnsi="Times New Roman"/>
          </w:rPr>
          <w:t>http://www.theguardian.com/uk/2012/jul/03/chaos-courts-justice-system</w:t>
        </w:r>
      </w:hyperlink>
    </w:p>
    <w:p w14:paraId="4F951D3B" w14:textId="77777777" w:rsidR="00480441" w:rsidRDefault="00480441" w:rsidP="00480441">
      <w:pPr>
        <w:spacing w:after="120"/>
        <w:rPr>
          <w:rStyle w:val="Hyperlink"/>
          <w:rFonts w:ascii="Times New Roman" w:hAnsi="Times New Roman"/>
        </w:rPr>
      </w:pPr>
      <w:r>
        <w:rPr>
          <w:rFonts w:ascii="Times New Roman" w:hAnsi="Times New Roman"/>
        </w:rPr>
        <w:t>Bawdon</w:t>
      </w:r>
      <w:r>
        <w:rPr>
          <w:rFonts w:ascii="Times New Roman" w:hAnsi="Times New Roman"/>
          <w:caps/>
        </w:rPr>
        <w:t>,</w:t>
      </w:r>
      <w:r>
        <w:rPr>
          <w:rFonts w:ascii="Times New Roman" w:hAnsi="Times New Roman"/>
        </w:rPr>
        <w:t xml:space="preserve"> F. and Bowcott</w:t>
      </w:r>
      <w:r>
        <w:rPr>
          <w:rFonts w:ascii="Times New Roman" w:hAnsi="Times New Roman"/>
          <w:caps/>
        </w:rPr>
        <w:t>,</w:t>
      </w:r>
      <w:r>
        <w:rPr>
          <w:rFonts w:ascii="Times New Roman" w:hAnsi="Times New Roman"/>
        </w:rPr>
        <w:t xml:space="preserve"> O. (2012a). Riot Sentencing Put 'Nice Kids' Behind Bars, Lawyers Say. 3 July, </w:t>
      </w:r>
      <w:hyperlink r:id="rId12" w:history="1">
        <w:r w:rsidRPr="00C230AC">
          <w:rPr>
            <w:rStyle w:val="Hyperlink"/>
            <w:rFonts w:ascii="Times New Roman" w:hAnsi="Times New Roman"/>
          </w:rPr>
          <w:t>http://www.theguardian.com/uk/2012/jul/03/riot-sentencing-nice-kids-lawyers</w:t>
        </w:r>
      </w:hyperlink>
    </w:p>
    <w:p w14:paraId="268F4FEE" w14:textId="77777777" w:rsidR="00480441" w:rsidRDefault="00480441" w:rsidP="00480441">
      <w:pPr>
        <w:spacing w:after="120"/>
        <w:rPr>
          <w:rFonts w:ascii="Times New Roman" w:hAnsi="Times New Roman"/>
        </w:rPr>
      </w:pPr>
      <w:r>
        <w:rPr>
          <w:rFonts w:ascii="Times New Roman" w:hAnsi="Times New Roman"/>
        </w:rPr>
        <w:t xml:space="preserve">Bell, B. Jaitman, L. and Machin, S. (2014) Crime Deterrence: Evidence from the London 2011 Riots. </w:t>
      </w:r>
      <w:r w:rsidRPr="00D34D3E">
        <w:rPr>
          <w:rFonts w:ascii="Times New Roman" w:hAnsi="Times New Roman"/>
          <w:i/>
        </w:rPr>
        <w:t>The Economic Journal</w:t>
      </w:r>
      <w:r>
        <w:rPr>
          <w:rFonts w:ascii="Times New Roman" w:hAnsi="Times New Roman"/>
        </w:rPr>
        <w:t>, 124: (May) 480-506.</w:t>
      </w:r>
    </w:p>
    <w:p w14:paraId="62FA1BB9" w14:textId="77777777" w:rsidR="00480441" w:rsidRDefault="00480441" w:rsidP="00480441">
      <w:pPr>
        <w:spacing w:after="120"/>
        <w:rPr>
          <w:rFonts w:ascii="Times New Roman" w:hAnsi="Times New Roman"/>
        </w:rPr>
      </w:pPr>
      <w:r>
        <w:rPr>
          <w:rFonts w:ascii="Times New Roman" w:hAnsi="Times New Roman"/>
        </w:rPr>
        <w:t xml:space="preserve">Bottoms, A. and von Hirsch, A. (2010) The crime-preventive impact of penal sanctions. In: P. Cane and H. Kritzer (eds.) </w:t>
      </w:r>
      <w:r w:rsidRPr="00A75F15">
        <w:rPr>
          <w:rFonts w:ascii="Times New Roman" w:hAnsi="Times New Roman"/>
          <w:i/>
        </w:rPr>
        <w:t>Oxford Handbook of Empirical Legal Research</w:t>
      </w:r>
      <w:r>
        <w:rPr>
          <w:rFonts w:ascii="Times New Roman" w:hAnsi="Times New Roman"/>
        </w:rPr>
        <w:t>. Oxford: Oxford University Press.</w:t>
      </w:r>
    </w:p>
    <w:p w14:paraId="3006863D" w14:textId="77777777" w:rsidR="00480441" w:rsidRDefault="00480441" w:rsidP="00480441">
      <w:pPr>
        <w:spacing w:after="120"/>
        <w:rPr>
          <w:rFonts w:ascii="Times New Roman" w:hAnsi="Times New Roman" w:cs="Arial"/>
          <w:color w:val="000000"/>
          <w:lang w:eastAsia="en-GB"/>
        </w:rPr>
      </w:pPr>
      <w:r>
        <w:rPr>
          <w:rFonts w:ascii="Times New Roman" w:hAnsi="Times New Roman"/>
        </w:rPr>
        <w:t>Bowcott</w:t>
      </w:r>
      <w:r>
        <w:rPr>
          <w:rFonts w:ascii="Times New Roman" w:hAnsi="Times New Roman" w:cs="Arial"/>
          <w:color w:val="000000"/>
          <w:lang w:eastAsia="en-GB"/>
        </w:rPr>
        <w:t xml:space="preserve"> O. (2011). Appeal court criticises judge’s approach to riot sentencing. 27</w:t>
      </w:r>
      <w:r>
        <w:rPr>
          <w:rFonts w:ascii="Times New Roman" w:hAnsi="Times New Roman" w:cs="Arial"/>
          <w:color w:val="000000"/>
          <w:vertAlign w:val="superscript"/>
          <w:lang w:eastAsia="en-GB"/>
        </w:rPr>
        <w:t>th</w:t>
      </w:r>
      <w:r>
        <w:rPr>
          <w:rFonts w:ascii="Times New Roman" w:hAnsi="Times New Roman" w:cs="Arial"/>
          <w:color w:val="000000"/>
          <w:lang w:eastAsia="en-GB"/>
        </w:rPr>
        <w:t xml:space="preserve"> September, </w:t>
      </w:r>
      <w:hyperlink r:id="rId13" w:history="1">
        <w:r w:rsidRPr="00C230AC">
          <w:rPr>
            <w:rStyle w:val="Hyperlink"/>
            <w:rFonts w:ascii="Times New Roman" w:hAnsi="Times New Roman" w:cs="Arial"/>
            <w:lang w:eastAsia="en-GB"/>
          </w:rPr>
          <w:t>http://www.theguardian.com/uk/2011/sep/27/riot-judge-sentencing-guidelines-criticised</w:t>
        </w:r>
      </w:hyperlink>
      <w:r>
        <w:rPr>
          <w:rFonts w:ascii="Times New Roman" w:hAnsi="Times New Roman" w:cs="Arial"/>
          <w:color w:val="000000"/>
          <w:lang w:eastAsia="en-GB"/>
        </w:rPr>
        <w:t xml:space="preserve"> </w:t>
      </w:r>
    </w:p>
    <w:p w14:paraId="05589992" w14:textId="77777777" w:rsidR="00480441" w:rsidRDefault="00480441" w:rsidP="00480441">
      <w:pPr>
        <w:spacing w:after="120"/>
        <w:rPr>
          <w:rFonts w:ascii="Times New Roman" w:hAnsi="Times New Roman" w:cs="Arial"/>
          <w:color w:val="000000"/>
          <w:lang w:eastAsia="en-GB"/>
        </w:rPr>
      </w:pPr>
      <w:r>
        <w:rPr>
          <w:rFonts w:ascii="Times New Roman" w:hAnsi="Times New Roman"/>
        </w:rPr>
        <w:t>Bowcott</w:t>
      </w:r>
      <w:r>
        <w:rPr>
          <w:rFonts w:ascii="Times New Roman" w:hAnsi="Times New Roman" w:cs="Arial"/>
          <w:color w:val="000000"/>
          <w:lang w:eastAsia="en-GB"/>
        </w:rPr>
        <w:t xml:space="preserve"> O. and Bates S. (2011). Riots: Magistrates Advised to “Disregard Normal Sentencing”. 15 August, </w:t>
      </w:r>
      <w:hyperlink r:id="rId14" w:history="1">
        <w:r w:rsidRPr="00C230AC">
          <w:rPr>
            <w:rStyle w:val="Hyperlink"/>
            <w:rFonts w:ascii="Times New Roman" w:hAnsi="Times New Roman" w:cs="Arial"/>
            <w:lang w:eastAsia="en-GB"/>
          </w:rPr>
          <w:t>http://www.theguardian.com/uk/2011/aug/15/riots-magistrates-sentencing</w:t>
        </w:r>
      </w:hyperlink>
    </w:p>
    <w:p w14:paraId="33082D7D" w14:textId="77777777" w:rsidR="00480441" w:rsidRDefault="00480441" w:rsidP="00480441">
      <w:pPr>
        <w:spacing w:after="120"/>
        <w:rPr>
          <w:rFonts w:ascii="Times New Roman" w:hAnsi="Times New Roman" w:cs="Arial"/>
          <w:color w:val="000000"/>
          <w:lang w:eastAsia="en-GB"/>
        </w:rPr>
      </w:pPr>
      <w:r>
        <w:rPr>
          <w:rFonts w:ascii="Times New Roman" w:hAnsi="Times New Roman"/>
        </w:rPr>
        <w:t>Bowcott</w:t>
      </w:r>
      <w:r>
        <w:rPr>
          <w:rFonts w:ascii="Times New Roman" w:hAnsi="Times New Roman" w:cs="Arial"/>
          <w:color w:val="000000"/>
          <w:lang w:eastAsia="en-GB"/>
        </w:rPr>
        <w:t xml:space="preserve"> O., Carter H. and Clifton H. (2011). Facebook Riot Calls Earn Men Four-Year Jail Terms Amid Sentencing Outcry. 16 September  </w:t>
      </w:r>
      <w:hyperlink r:id="rId15" w:history="1">
        <w:r w:rsidRPr="0003214A">
          <w:rPr>
            <w:rStyle w:val="Hyperlink"/>
            <w:rFonts w:ascii="Times New Roman" w:hAnsi="Times New Roman" w:cs="Arial"/>
            <w:lang w:eastAsia="en-GB"/>
          </w:rPr>
          <w:t>http://www.theguardian.com/uk/2011/aug/16/facebook-riot-calls-men-jailed</w:t>
        </w:r>
      </w:hyperlink>
    </w:p>
    <w:p w14:paraId="5BC5D7C5" w14:textId="77777777" w:rsidR="00480441" w:rsidRDefault="00480441" w:rsidP="00480441">
      <w:pPr>
        <w:spacing w:after="120"/>
        <w:rPr>
          <w:rFonts w:ascii="Times New Roman" w:hAnsi="Times New Roman" w:cs="Arial"/>
          <w:color w:val="000000"/>
          <w:lang w:eastAsia="en-GB"/>
        </w:rPr>
      </w:pPr>
      <w:r>
        <w:rPr>
          <w:rFonts w:ascii="Times New Roman" w:hAnsi="Times New Roman" w:cs="Arial"/>
          <w:color w:val="000000"/>
          <w:lang w:eastAsia="en-GB"/>
        </w:rPr>
        <w:t>Cameron, D. (2011).</w:t>
      </w:r>
      <w:r w:rsidRPr="007626E1">
        <w:rPr>
          <w:rFonts w:ascii="Times New Roman" w:hAnsi="Times New Roman" w:cs="Arial"/>
          <w:color w:val="000000"/>
          <w:lang w:eastAsia="en-GB"/>
        </w:rPr>
        <w:t xml:space="preserve"> HC Deb, 11 August 2011 col. 1051–1055.</w:t>
      </w:r>
    </w:p>
    <w:p w14:paraId="4FF385B8" w14:textId="77777777" w:rsidR="00480441" w:rsidRDefault="00480441" w:rsidP="00480441">
      <w:pPr>
        <w:spacing w:after="120"/>
        <w:rPr>
          <w:rFonts w:ascii="Times New Roman" w:hAnsi="Times New Roman" w:cs="Arial"/>
          <w:color w:val="000000"/>
          <w:lang w:eastAsia="en-GB"/>
        </w:rPr>
      </w:pPr>
      <w:r>
        <w:rPr>
          <w:rFonts w:ascii="Times New Roman" w:hAnsi="Times New Roman" w:cs="Arial"/>
          <w:color w:val="000000"/>
          <w:lang w:eastAsia="en-GB"/>
        </w:rPr>
        <w:t>Cooper, J. (2011) Riots have led to a disproportionate increase in sentencing. Guardian, Friday September 9, 2011.</w:t>
      </w:r>
    </w:p>
    <w:p w14:paraId="4C5DC5ED" w14:textId="77777777" w:rsidR="00480441" w:rsidRDefault="00480441" w:rsidP="00480441">
      <w:pPr>
        <w:spacing w:after="120"/>
        <w:rPr>
          <w:rFonts w:ascii="Times New Roman" w:hAnsi="Times New Roman" w:cs="Arial"/>
          <w:color w:val="000000"/>
          <w:lang w:eastAsia="en-GB"/>
        </w:rPr>
      </w:pPr>
      <w:r>
        <w:rPr>
          <w:rFonts w:ascii="Times New Roman" w:hAnsi="Times New Roman" w:cs="Arial"/>
          <w:color w:val="000000"/>
          <w:lang w:eastAsia="en-GB"/>
        </w:rPr>
        <w:t xml:space="preserve">Court of Appeal (2012). </w:t>
      </w:r>
      <w:r w:rsidRPr="00C03DEC">
        <w:rPr>
          <w:rFonts w:ascii="Times New Roman" w:hAnsi="Times New Roman" w:cs="Arial"/>
          <w:color w:val="000000"/>
          <w:lang w:eastAsia="en-GB"/>
        </w:rPr>
        <w:t>In the Court of Appeal</w:t>
      </w:r>
      <w:r>
        <w:rPr>
          <w:rFonts w:ascii="Times New Roman" w:hAnsi="Times New Roman" w:cs="Arial"/>
          <w:color w:val="000000"/>
          <w:lang w:eastAsia="en-GB"/>
        </w:rPr>
        <w:t xml:space="preserve"> </w:t>
      </w:r>
      <w:r w:rsidRPr="00C03DEC">
        <w:rPr>
          <w:rFonts w:ascii="Times New Roman" w:hAnsi="Times New Roman" w:cs="Arial"/>
          <w:color w:val="000000"/>
          <w:lang w:eastAsia="en-GB"/>
        </w:rPr>
        <w:t>Criminal Division</w:t>
      </w:r>
      <w:r>
        <w:rPr>
          <w:rFonts w:ascii="Times New Roman" w:hAnsi="Times New Roman" w:cs="Arial"/>
          <w:color w:val="000000"/>
          <w:lang w:eastAsia="en-GB"/>
        </w:rPr>
        <w:t xml:space="preserve">. Annual report 2011/12. Court of Appeal. Available at </w:t>
      </w:r>
      <w:hyperlink r:id="rId16" w:history="1">
        <w:r w:rsidRPr="00BB40E5">
          <w:rPr>
            <w:rStyle w:val="Hyperlink"/>
            <w:rFonts w:ascii="Times New Roman" w:hAnsi="Times New Roman" w:cs="Arial"/>
            <w:lang w:eastAsia="en-GB"/>
          </w:rPr>
          <w:t>https://www.crimeline.info/uploads/docs/ctofappeal.pdf</w:t>
        </w:r>
      </w:hyperlink>
      <w:r>
        <w:rPr>
          <w:rFonts w:ascii="Times New Roman" w:hAnsi="Times New Roman" w:cs="Arial"/>
          <w:color w:val="000000"/>
          <w:lang w:eastAsia="en-GB"/>
        </w:rPr>
        <w:t xml:space="preserve"> </w:t>
      </w:r>
    </w:p>
    <w:p w14:paraId="447EE605" w14:textId="77777777" w:rsidR="00480441" w:rsidRDefault="00480441" w:rsidP="00480441">
      <w:pPr>
        <w:spacing w:after="120"/>
        <w:rPr>
          <w:rFonts w:ascii="Times New Roman" w:hAnsi="Times New Roman" w:cs="Arial"/>
          <w:color w:val="000000"/>
          <w:lang w:eastAsia="en-GB"/>
        </w:rPr>
      </w:pPr>
      <w:r w:rsidRPr="006C41F3">
        <w:rPr>
          <w:rFonts w:ascii="Times New Roman" w:hAnsi="Times New Roman" w:cs="Arial"/>
          <w:color w:val="000000"/>
          <w:lang w:eastAsia="en-GB"/>
        </w:rPr>
        <w:t xml:space="preserve">Crown </w:t>
      </w:r>
      <w:r>
        <w:rPr>
          <w:rFonts w:ascii="Times New Roman" w:hAnsi="Times New Roman" w:cs="Arial"/>
          <w:color w:val="000000"/>
          <w:lang w:eastAsia="en-GB"/>
        </w:rPr>
        <w:t>P</w:t>
      </w:r>
      <w:r w:rsidRPr="006C41F3">
        <w:rPr>
          <w:rFonts w:ascii="Times New Roman" w:hAnsi="Times New Roman" w:cs="Arial"/>
          <w:color w:val="000000"/>
          <w:lang w:eastAsia="en-GB"/>
        </w:rPr>
        <w:t xml:space="preserve">rosecution </w:t>
      </w:r>
      <w:r>
        <w:rPr>
          <w:rFonts w:ascii="Times New Roman" w:hAnsi="Times New Roman" w:cs="Arial"/>
          <w:color w:val="000000"/>
          <w:lang w:eastAsia="en-GB"/>
        </w:rPr>
        <w:t>S</w:t>
      </w:r>
      <w:r w:rsidRPr="006C41F3">
        <w:rPr>
          <w:rFonts w:ascii="Times New Roman" w:hAnsi="Times New Roman" w:cs="Arial"/>
          <w:color w:val="000000"/>
          <w:lang w:eastAsia="en-GB"/>
        </w:rPr>
        <w:t xml:space="preserve">ervice </w:t>
      </w:r>
      <w:r w:rsidRPr="006C41F3">
        <w:rPr>
          <w:rFonts w:ascii="Times New Roman" w:hAnsi="Times New Roman" w:cs="Arial"/>
          <w:caps/>
          <w:color w:val="000000"/>
          <w:lang w:eastAsia="en-GB"/>
        </w:rPr>
        <w:t xml:space="preserve">(CPS) (2011). </w:t>
      </w:r>
      <w:r w:rsidRPr="006C41F3">
        <w:rPr>
          <w:rFonts w:ascii="Times New Roman" w:hAnsi="Times New Roman" w:cs="Arial"/>
          <w:color w:val="000000"/>
          <w:lang w:eastAsia="en-GB"/>
        </w:rPr>
        <w:t xml:space="preserve">Public disorder—august 2011 guidance for prosecutors on charging public order and other offences. Available at </w:t>
      </w:r>
      <w:hyperlink r:id="rId17" w:history="1">
        <w:r w:rsidRPr="00C230AC">
          <w:rPr>
            <w:rStyle w:val="Hyperlink"/>
            <w:rFonts w:ascii="Times New Roman" w:hAnsi="Times New Roman" w:cs="Arial"/>
            <w:lang w:eastAsia="en-GB"/>
          </w:rPr>
          <w:t>http://www.cps.gov.uk/legal/p_to_r/public_disorder_-</w:t>
        </w:r>
        <w:r w:rsidRPr="00C230AC">
          <w:rPr>
            <w:rStyle w:val="Hyperlink"/>
            <w:rFonts w:ascii="Times New Roman" w:hAnsi="Times New Roman" w:cs="Arial"/>
            <w:lang w:eastAsia="en-GB"/>
          </w:rPr>
          <w:lastRenderedPageBreak/>
          <w:t>_guidance_for_prosecutors_on_charging_public_order_and_other_offences_(august_2011)/</w:t>
        </w:r>
      </w:hyperlink>
    </w:p>
    <w:p w14:paraId="534B2E40" w14:textId="77777777" w:rsidR="00480441" w:rsidRPr="006C41F3" w:rsidRDefault="00480441" w:rsidP="00480441">
      <w:pPr>
        <w:spacing w:after="120"/>
        <w:rPr>
          <w:rFonts w:ascii="Times New Roman" w:hAnsi="Times New Roman" w:cs="Arial"/>
          <w:color w:val="000000"/>
          <w:lang w:eastAsia="en-GB"/>
        </w:rPr>
      </w:pPr>
      <w:r w:rsidRPr="006C41F3">
        <w:rPr>
          <w:rFonts w:ascii="Times New Roman" w:hAnsi="Times New Roman" w:cs="Arial"/>
          <w:color w:val="000000"/>
          <w:lang w:eastAsia="en-GB"/>
        </w:rPr>
        <w:t xml:space="preserve">Davies </w:t>
      </w:r>
      <w:r w:rsidRPr="006C41F3">
        <w:rPr>
          <w:rFonts w:ascii="Times New Roman" w:hAnsi="Times New Roman" w:cs="Arial"/>
          <w:caps/>
          <w:color w:val="000000"/>
          <w:lang w:eastAsia="en-GB"/>
        </w:rPr>
        <w:t xml:space="preserve">M. </w:t>
      </w:r>
      <w:r>
        <w:rPr>
          <w:rFonts w:ascii="Times New Roman" w:hAnsi="Times New Roman" w:cs="Arial"/>
          <w:color w:val="000000"/>
          <w:lang w:eastAsia="en-GB"/>
        </w:rPr>
        <w:t>a</w:t>
      </w:r>
      <w:r w:rsidRPr="006C41F3">
        <w:rPr>
          <w:rFonts w:ascii="Times New Roman" w:hAnsi="Times New Roman" w:cs="Arial"/>
          <w:color w:val="000000"/>
          <w:lang w:eastAsia="en-GB"/>
        </w:rPr>
        <w:t xml:space="preserve">nd Tyrer </w:t>
      </w:r>
      <w:r w:rsidRPr="006C41F3">
        <w:rPr>
          <w:rFonts w:ascii="Times New Roman" w:hAnsi="Times New Roman" w:cs="Arial"/>
          <w:caps/>
          <w:color w:val="000000"/>
          <w:lang w:eastAsia="en-GB"/>
        </w:rPr>
        <w:t>J.</w:t>
      </w:r>
      <w:r w:rsidRPr="006C41F3">
        <w:rPr>
          <w:rFonts w:ascii="Times New Roman" w:hAnsi="Times New Roman" w:cs="Arial"/>
          <w:color w:val="000000"/>
          <w:lang w:eastAsia="en-GB"/>
        </w:rPr>
        <w:t xml:space="preserve"> (2003). “Filling in the Gaps”: A Study of Judicial Culture: Views of Judges in England and Wales on Sentencing Domestic Burglars Contrasted with the Recommendations of the Sentencing Advisory Panel and the Court of Appeal Guidelines’. </w:t>
      </w:r>
      <w:r w:rsidRPr="00AD3327">
        <w:rPr>
          <w:rFonts w:ascii="Times New Roman" w:hAnsi="Times New Roman" w:cs="Arial"/>
          <w:i/>
          <w:color w:val="000000"/>
          <w:lang w:eastAsia="en-GB"/>
        </w:rPr>
        <w:t>Criminal Law Review</w:t>
      </w:r>
      <w:r>
        <w:rPr>
          <w:rFonts w:ascii="Times New Roman" w:hAnsi="Times New Roman" w:cs="Arial"/>
          <w:i/>
          <w:color w:val="000000"/>
          <w:lang w:eastAsia="en-GB"/>
        </w:rPr>
        <w:t>,</w:t>
      </w:r>
      <w:r w:rsidRPr="006C41F3">
        <w:rPr>
          <w:rFonts w:ascii="Times New Roman" w:hAnsi="Times New Roman" w:cs="Arial"/>
          <w:color w:val="000000"/>
          <w:lang w:eastAsia="en-GB"/>
        </w:rPr>
        <w:t xml:space="preserve"> April: 243–65.</w:t>
      </w:r>
    </w:p>
    <w:p w14:paraId="063A1E54" w14:textId="77777777" w:rsidR="00480441" w:rsidRPr="006C41F3" w:rsidRDefault="00480441" w:rsidP="00480441">
      <w:pPr>
        <w:spacing w:after="120"/>
        <w:rPr>
          <w:rFonts w:ascii="Times New Roman" w:hAnsi="Times New Roman" w:cs="Arial"/>
          <w:caps/>
          <w:color w:val="000000"/>
          <w:lang w:eastAsia="en-GB"/>
        </w:rPr>
      </w:pPr>
      <w:r w:rsidRPr="006C41F3">
        <w:rPr>
          <w:rFonts w:ascii="Times New Roman" w:hAnsi="Times New Roman" w:cs="Arial"/>
          <w:color w:val="000000"/>
          <w:lang w:eastAsia="en-GB"/>
        </w:rPr>
        <w:t xml:space="preserve">Davies </w:t>
      </w:r>
      <w:r w:rsidRPr="006C41F3">
        <w:rPr>
          <w:rFonts w:ascii="Times New Roman" w:hAnsi="Times New Roman" w:cs="Arial"/>
          <w:caps/>
          <w:color w:val="000000"/>
          <w:lang w:eastAsia="en-GB"/>
        </w:rPr>
        <w:t xml:space="preserve">M. </w:t>
      </w:r>
      <w:r w:rsidRPr="006C41F3">
        <w:rPr>
          <w:rFonts w:ascii="Times New Roman" w:hAnsi="Times New Roman" w:cs="Arial"/>
          <w:color w:val="000000"/>
          <w:lang w:eastAsia="en-GB"/>
        </w:rPr>
        <w:t xml:space="preserve">Takala </w:t>
      </w:r>
      <w:r w:rsidRPr="006C41F3">
        <w:rPr>
          <w:rFonts w:ascii="Times New Roman" w:hAnsi="Times New Roman" w:cs="Arial"/>
          <w:caps/>
          <w:color w:val="000000"/>
          <w:lang w:eastAsia="en-GB"/>
        </w:rPr>
        <w:t xml:space="preserve">J.P. </w:t>
      </w:r>
      <w:r w:rsidRPr="006C41F3">
        <w:rPr>
          <w:rFonts w:ascii="Times New Roman" w:hAnsi="Times New Roman" w:cs="Arial"/>
          <w:color w:val="000000"/>
          <w:lang w:eastAsia="en-GB"/>
        </w:rPr>
        <w:t xml:space="preserve">and Tyrer </w:t>
      </w:r>
      <w:r w:rsidRPr="006C41F3">
        <w:rPr>
          <w:rFonts w:ascii="Times New Roman" w:hAnsi="Times New Roman" w:cs="Arial"/>
          <w:caps/>
          <w:color w:val="000000"/>
          <w:lang w:eastAsia="en-GB"/>
        </w:rPr>
        <w:t>J.</w:t>
      </w:r>
      <w:r w:rsidRPr="006C41F3">
        <w:rPr>
          <w:rFonts w:ascii="Times New Roman" w:hAnsi="Times New Roman" w:cs="Arial"/>
          <w:color w:val="000000"/>
          <w:lang w:eastAsia="en-GB"/>
        </w:rPr>
        <w:t xml:space="preserve"> (2002). Sentencing Burglars in England and Finland: A Pilot Study’. In Tata C. and Hutton N. (Eds.), </w:t>
      </w:r>
      <w:r w:rsidRPr="00E71FAC">
        <w:rPr>
          <w:rFonts w:ascii="Times New Roman" w:hAnsi="Times New Roman" w:cs="Arial"/>
          <w:i/>
          <w:color w:val="000000"/>
          <w:lang w:eastAsia="en-GB"/>
        </w:rPr>
        <w:t>Sentencing and Society: International Perspectives</w:t>
      </w:r>
      <w:r w:rsidRPr="006C41F3">
        <w:rPr>
          <w:rFonts w:ascii="Times New Roman" w:hAnsi="Times New Roman" w:cs="Arial"/>
          <w:color w:val="000000"/>
          <w:lang w:eastAsia="en-GB"/>
        </w:rPr>
        <w:t>. Ashgate</w:t>
      </w:r>
      <w:r w:rsidRPr="006C41F3">
        <w:rPr>
          <w:rFonts w:ascii="Times New Roman" w:hAnsi="Times New Roman" w:cs="Arial"/>
          <w:caps/>
          <w:color w:val="000000"/>
          <w:lang w:eastAsia="en-GB"/>
        </w:rPr>
        <w:t>.</w:t>
      </w:r>
    </w:p>
    <w:p w14:paraId="60C8CEA3" w14:textId="0F0B790C" w:rsidR="00327571" w:rsidRDefault="00327571" w:rsidP="00327571">
      <w:pPr>
        <w:spacing w:after="120"/>
        <w:rPr>
          <w:rFonts w:ascii="Times New Roman" w:hAnsi="Times New Roman" w:cs="Arial"/>
          <w:color w:val="000000"/>
          <w:lang w:eastAsia="en-GB"/>
        </w:rPr>
      </w:pPr>
      <w:r w:rsidRPr="00327571">
        <w:rPr>
          <w:rFonts w:ascii="Times New Roman" w:hAnsi="Times New Roman" w:cs="Arial"/>
          <w:color w:val="000000"/>
          <w:lang w:eastAsia="en-GB"/>
        </w:rPr>
        <w:t>Farrington, R. (2016) Summary Justice. Are the Magistrates up to it? Kibworth Beauchamp,</w:t>
      </w:r>
      <w:r w:rsidR="00BD40C3">
        <w:rPr>
          <w:rFonts w:ascii="Times New Roman" w:hAnsi="Times New Roman" w:cs="Arial"/>
          <w:color w:val="000000"/>
          <w:lang w:eastAsia="en-GB"/>
        </w:rPr>
        <w:t xml:space="preserve"> </w:t>
      </w:r>
      <w:r w:rsidRPr="00327571">
        <w:rPr>
          <w:rFonts w:ascii="Times New Roman" w:hAnsi="Times New Roman" w:cs="Arial"/>
          <w:color w:val="000000"/>
          <w:lang w:eastAsia="en-GB"/>
        </w:rPr>
        <w:t xml:space="preserve">Leicester: Troubador. </w:t>
      </w:r>
    </w:p>
    <w:p w14:paraId="7EAA1E28" w14:textId="12AC22C0" w:rsidR="00480441" w:rsidRDefault="00480441" w:rsidP="00327571">
      <w:pPr>
        <w:spacing w:after="120"/>
        <w:rPr>
          <w:rFonts w:ascii="Times New Roman" w:hAnsi="Times New Roman" w:cs="Arial"/>
          <w:caps/>
          <w:color w:val="000000"/>
          <w:lang w:eastAsia="en-GB"/>
        </w:rPr>
      </w:pPr>
      <w:r>
        <w:rPr>
          <w:rFonts w:ascii="Times New Roman" w:hAnsi="Times New Roman" w:cs="Arial"/>
          <w:color w:val="000000"/>
          <w:lang w:eastAsia="en-GB"/>
        </w:rPr>
        <w:t>Hohl</w:t>
      </w:r>
      <w:r>
        <w:rPr>
          <w:rFonts w:ascii="Times New Roman" w:hAnsi="Times New Roman" w:cs="Arial"/>
          <w:caps/>
          <w:color w:val="000000"/>
          <w:lang w:eastAsia="en-GB"/>
        </w:rPr>
        <w:t xml:space="preserve">, K. </w:t>
      </w:r>
      <w:r>
        <w:rPr>
          <w:rFonts w:ascii="Times New Roman" w:hAnsi="Times New Roman" w:cs="Arial"/>
          <w:color w:val="000000"/>
          <w:lang w:eastAsia="en-GB"/>
        </w:rPr>
        <w:t>Stanko</w:t>
      </w:r>
      <w:r>
        <w:rPr>
          <w:rFonts w:ascii="Times New Roman" w:hAnsi="Times New Roman" w:cs="Arial"/>
          <w:caps/>
          <w:color w:val="000000"/>
          <w:lang w:eastAsia="en-GB"/>
        </w:rPr>
        <w:t xml:space="preserve">, B. </w:t>
      </w:r>
      <w:r>
        <w:rPr>
          <w:rFonts w:ascii="Times New Roman" w:hAnsi="Times New Roman" w:cs="Arial"/>
          <w:color w:val="000000"/>
          <w:lang w:eastAsia="en-GB"/>
        </w:rPr>
        <w:t xml:space="preserve">Newburn </w:t>
      </w:r>
      <w:r>
        <w:rPr>
          <w:rFonts w:ascii="Times New Roman" w:hAnsi="Times New Roman" w:cs="Arial"/>
          <w:caps/>
          <w:color w:val="000000"/>
          <w:lang w:eastAsia="en-GB"/>
        </w:rPr>
        <w:t xml:space="preserve">T. (2012). </w:t>
      </w:r>
      <w:r>
        <w:rPr>
          <w:rFonts w:ascii="Times New Roman" w:hAnsi="Times New Roman" w:cs="Arial"/>
          <w:color w:val="000000"/>
          <w:lang w:eastAsia="en-GB"/>
        </w:rPr>
        <w:t xml:space="preserve">The Effect of the 2011 London Disorder on Public Opinion of Police and Attitudes Towards Crime, Disorder and Sentencing. </w:t>
      </w:r>
      <w:r w:rsidRPr="00E71FAC">
        <w:rPr>
          <w:rFonts w:ascii="Times New Roman" w:hAnsi="Times New Roman" w:cs="Arial"/>
          <w:i/>
          <w:color w:val="000000"/>
          <w:lang w:eastAsia="en-GB"/>
        </w:rPr>
        <w:t>Policing</w:t>
      </w:r>
      <w:r>
        <w:rPr>
          <w:rFonts w:ascii="Times New Roman" w:hAnsi="Times New Roman" w:cs="Arial"/>
          <w:color w:val="000000"/>
          <w:lang w:eastAsia="en-GB"/>
        </w:rPr>
        <w:t xml:space="preserve"> 7 (1): 12-20.</w:t>
      </w:r>
    </w:p>
    <w:p w14:paraId="5F53D3B9" w14:textId="77777777" w:rsidR="00480441" w:rsidRDefault="00480441" w:rsidP="00480441">
      <w:pPr>
        <w:spacing w:after="120"/>
        <w:rPr>
          <w:rFonts w:ascii="Times New Roman" w:hAnsi="Times New Roman" w:cs="Arial"/>
          <w:caps/>
          <w:color w:val="000000"/>
          <w:lang w:eastAsia="en-GB"/>
        </w:rPr>
      </w:pPr>
      <w:r w:rsidRPr="000B65C9">
        <w:rPr>
          <w:rFonts w:ascii="Times New Roman" w:hAnsi="Times New Roman" w:cs="Arial"/>
          <w:color w:val="000000"/>
          <w:lang w:eastAsia="en-GB"/>
        </w:rPr>
        <w:t>Hough</w:t>
      </w:r>
      <w:r w:rsidRPr="000B65C9">
        <w:rPr>
          <w:rFonts w:ascii="Times New Roman" w:hAnsi="Times New Roman" w:cs="Arial"/>
          <w:caps/>
          <w:color w:val="000000"/>
          <w:lang w:eastAsia="en-GB"/>
        </w:rPr>
        <w:t xml:space="preserve">, M. </w:t>
      </w:r>
      <w:r w:rsidRPr="000B65C9">
        <w:rPr>
          <w:rFonts w:ascii="Times New Roman" w:hAnsi="Times New Roman" w:cs="Arial"/>
          <w:color w:val="000000"/>
          <w:lang w:eastAsia="en-GB"/>
        </w:rPr>
        <w:t xml:space="preserve">Jacobson </w:t>
      </w:r>
      <w:r w:rsidRPr="000B65C9">
        <w:rPr>
          <w:rFonts w:ascii="Times New Roman" w:hAnsi="Times New Roman" w:cs="Arial"/>
          <w:caps/>
          <w:color w:val="000000"/>
          <w:lang w:eastAsia="en-GB"/>
        </w:rPr>
        <w:t>J. a</w:t>
      </w:r>
      <w:r w:rsidRPr="000B65C9">
        <w:rPr>
          <w:rFonts w:ascii="Times New Roman" w:hAnsi="Times New Roman" w:cs="Arial"/>
          <w:color w:val="000000"/>
          <w:lang w:eastAsia="en-GB"/>
        </w:rPr>
        <w:t xml:space="preserve">nd Millie </w:t>
      </w:r>
      <w:r w:rsidRPr="000B65C9">
        <w:rPr>
          <w:rFonts w:ascii="Times New Roman" w:hAnsi="Times New Roman" w:cs="Arial"/>
          <w:caps/>
          <w:color w:val="000000"/>
          <w:lang w:eastAsia="en-GB"/>
        </w:rPr>
        <w:t xml:space="preserve">A. </w:t>
      </w:r>
      <w:r w:rsidRPr="000B65C9">
        <w:rPr>
          <w:rFonts w:ascii="Times New Roman" w:hAnsi="Times New Roman" w:cs="Arial"/>
          <w:color w:val="000000"/>
          <w:lang w:eastAsia="en-GB"/>
        </w:rPr>
        <w:t xml:space="preserve">(2003). </w:t>
      </w:r>
      <w:r w:rsidRPr="00E71FAC">
        <w:rPr>
          <w:rFonts w:ascii="Times New Roman" w:hAnsi="Times New Roman" w:cs="Arial"/>
          <w:i/>
          <w:color w:val="000000"/>
          <w:lang w:eastAsia="en-GB"/>
        </w:rPr>
        <w:t>The Decision to Imprison: Sentencing and the Prison Population</w:t>
      </w:r>
      <w:r w:rsidRPr="000B65C9">
        <w:rPr>
          <w:rFonts w:ascii="Times New Roman" w:hAnsi="Times New Roman" w:cs="Arial"/>
          <w:color w:val="000000"/>
          <w:lang w:eastAsia="en-GB"/>
        </w:rPr>
        <w:t>. Prison Reform Trust</w:t>
      </w:r>
      <w:r w:rsidRPr="000B65C9">
        <w:rPr>
          <w:rFonts w:ascii="Times New Roman" w:hAnsi="Times New Roman" w:cs="Arial"/>
          <w:caps/>
          <w:color w:val="000000"/>
          <w:lang w:eastAsia="en-GB"/>
        </w:rPr>
        <w:t>.</w:t>
      </w:r>
      <w:r>
        <w:rPr>
          <w:rFonts w:ascii="Times New Roman" w:hAnsi="Times New Roman" w:cs="Arial"/>
          <w:caps/>
          <w:color w:val="000000"/>
          <w:lang w:eastAsia="en-GB"/>
        </w:rPr>
        <w:t xml:space="preserve"> </w:t>
      </w:r>
    </w:p>
    <w:p w14:paraId="2DEE4F54" w14:textId="5B6D4676" w:rsidR="00480441" w:rsidRPr="000B65C9" w:rsidRDefault="00480441" w:rsidP="00480441">
      <w:pPr>
        <w:spacing w:after="120"/>
        <w:rPr>
          <w:rFonts w:ascii="Times New Roman" w:hAnsi="Times New Roman" w:cs="Arial"/>
          <w:caps/>
          <w:color w:val="000000"/>
          <w:lang w:eastAsia="en-GB"/>
        </w:rPr>
      </w:pPr>
      <w:r>
        <w:rPr>
          <w:rFonts w:ascii="Times New Roman" w:hAnsi="Times New Roman" w:cs="Arial"/>
          <w:color w:val="000000"/>
          <w:lang w:eastAsia="en-GB"/>
        </w:rPr>
        <w:t>Jefferson</w:t>
      </w:r>
      <w:r>
        <w:rPr>
          <w:rFonts w:ascii="Times New Roman" w:hAnsi="Times New Roman" w:cs="Arial"/>
          <w:caps/>
          <w:color w:val="000000"/>
          <w:lang w:eastAsia="en-GB"/>
        </w:rPr>
        <w:t xml:space="preserve">, t. (2015). </w:t>
      </w:r>
      <w:r>
        <w:rPr>
          <w:rFonts w:ascii="Times New Roman" w:hAnsi="Times New Roman" w:cs="Arial"/>
          <w:color w:val="000000"/>
          <w:lang w:eastAsia="en-GB"/>
        </w:rPr>
        <w:t>The 2011 English riots: a contextualised, dynamic, grounded exploration</w:t>
      </w:r>
      <w:r>
        <w:rPr>
          <w:rFonts w:ascii="Times New Roman" w:hAnsi="Times New Roman" w:cs="Arial"/>
          <w:caps/>
          <w:color w:val="000000"/>
          <w:lang w:eastAsia="en-GB"/>
        </w:rPr>
        <w:t xml:space="preserve">. </w:t>
      </w:r>
      <w:r w:rsidRPr="00A75F15">
        <w:rPr>
          <w:rFonts w:ascii="Times New Roman" w:hAnsi="Times New Roman" w:cs="Arial"/>
          <w:i/>
          <w:color w:val="000000"/>
          <w:lang w:eastAsia="en-GB"/>
        </w:rPr>
        <w:t>Contention</w:t>
      </w:r>
      <w:r>
        <w:rPr>
          <w:rFonts w:ascii="Times New Roman" w:hAnsi="Times New Roman" w:cs="Arial"/>
          <w:caps/>
          <w:color w:val="000000"/>
          <w:lang w:eastAsia="en-GB"/>
        </w:rPr>
        <w:t>, 2(2): 5-22.</w:t>
      </w:r>
    </w:p>
    <w:p w14:paraId="2A660B4E" w14:textId="77777777" w:rsidR="00480441" w:rsidRDefault="00480441" w:rsidP="00480441">
      <w:pPr>
        <w:spacing w:after="120"/>
        <w:rPr>
          <w:rFonts w:ascii="Times New Roman" w:hAnsi="Times New Roman" w:cs="Arial"/>
          <w:caps/>
          <w:color w:val="000000"/>
          <w:lang w:eastAsia="en-GB"/>
        </w:rPr>
      </w:pPr>
      <w:r>
        <w:rPr>
          <w:rFonts w:ascii="Times New Roman" w:hAnsi="Times New Roman" w:cs="Arial"/>
          <w:color w:val="000000"/>
          <w:lang w:eastAsia="en-GB"/>
        </w:rPr>
        <w:t>Lewis</w:t>
      </w:r>
      <w:r>
        <w:rPr>
          <w:rFonts w:ascii="Times New Roman" w:hAnsi="Times New Roman" w:cs="Arial"/>
          <w:caps/>
          <w:color w:val="000000"/>
          <w:lang w:eastAsia="en-GB"/>
        </w:rPr>
        <w:t xml:space="preserve">, P. </w:t>
      </w:r>
      <w:r>
        <w:rPr>
          <w:rFonts w:ascii="Times New Roman" w:hAnsi="Times New Roman" w:cs="Arial"/>
          <w:color w:val="000000"/>
          <w:lang w:eastAsia="en-GB"/>
        </w:rPr>
        <w:t>Newburn</w:t>
      </w:r>
      <w:r>
        <w:rPr>
          <w:rFonts w:ascii="Times New Roman" w:hAnsi="Times New Roman" w:cs="Arial"/>
          <w:caps/>
          <w:color w:val="000000"/>
          <w:lang w:eastAsia="en-GB"/>
        </w:rPr>
        <w:t xml:space="preserve">, T. </w:t>
      </w:r>
      <w:r>
        <w:rPr>
          <w:rFonts w:ascii="Times New Roman" w:hAnsi="Times New Roman" w:cs="Arial"/>
          <w:color w:val="000000"/>
          <w:lang w:eastAsia="en-GB"/>
        </w:rPr>
        <w:t>Taylor</w:t>
      </w:r>
      <w:r>
        <w:rPr>
          <w:rFonts w:ascii="Times New Roman" w:hAnsi="Times New Roman" w:cs="Arial"/>
          <w:caps/>
          <w:color w:val="000000"/>
          <w:lang w:eastAsia="en-GB"/>
        </w:rPr>
        <w:t xml:space="preserve">, M. </w:t>
      </w:r>
      <w:r>
        <w:rPr>
          <w:rFonts w:ascii="Times New Roman" w:hAnsi="Times New Roman" w:cs="Arial"/>
          <w:color w:val="000000"/>
          <w:lang w:eastAsia="en-GB"/>
        </w:rPr>
        <w:t>McGillivray</w:t>
      </w:r>
      <w:r>
        <w:rPr>
          <w:rFonts w:ascii="Times New Roman" w:hAnsi="Times New Roman" w:cs="Arial"/>
          <w:caps/>
          <w:color w:val="000000"/>
          <w:lang w:eastAsia="en-GB"/>
        </w:rPr>
        <w:t xml:space="preserve">, C. </w:t>
      </w:r>
      <w:r>
        <w:rPr>
          <w:rFonts w:ascii="Times New Roman" w:hAnsi="Times New Roman" w:cs="Arial"/>
          <w:color w:val="000000"/>
          <w:lang w:eastAsia="en-GB"/>
        </w:rPr>
        <w:t>Greenhill</w:t>
      </w:r>
      <w:r>
        <w:rPr>
          <w:rFonts w:ascii="Times New Roman" w:hAnsi="Times New Roman" w:cs="Arial"/>
          <w:caps/>
          <w:color w:val="000000"/>
          <w:lang w:eastAsia="en-GB"/>
        </w:rPr>
        <w:t>, a. F</w:t>
      </w:r>
      <w:r>
        <w:rPr>
          <w:rFonts w:ascii="Times New Roman" w:hAnsi="Times New Roman" w:cs="Arial"/>
          <w:color w:val="000000"/>
          <w:lang w:eastAsia="en-GB"/>
        </w:rPr>
        <w:t>rayman</w:t>
      </w:r>
      <w:r>
        <w:rPr>
          <w:rFonts w:ascii="Times New Roman" w:hAnsi="Times New Roman" w:cs="Arial"/>
          <w:caps/>
          <w:color w:val="000000"/>
          <w:lang w:eastAsia="en-GB"/>
        </w:rPr>
        <w:t xml:space="preserve">, H. </w:t>
      </w:r>
      <w:r>
        <w:rPr>
          <w:rFonts w:ascii="Times New Roman" w:hAnsi="Times New Roman" w:cs="Arial"/>
          <w:color w:val="000000"/>
          <w:lang w:eastAsia="en-GB"/>
        </w:rPr>
        <w:t>and proctor</w:t>
      </w:r>
      <w:r>
        <w:rPr>
          <w:rFonts w:ascii="Times New Roman" w:hAnsi="Times New Roman" w:cs="Arial"/>
          <w:caps/>
          <w:color w:val="000000"/>
          <w:lang w:eastAsia="en-GB"/>
        </w:rPr>
        <w:t xml:space="preserve">, R. (2011). </w:t>
      </w:r>
      <w:r>
        <w:rPr>
          <w:rFonts w:ascii="Times New Roman" w:hAnsi="Times New Roman" w:cs="Arial"/>
          <w:color w:val="000000"/>
          <w:lang w:eastAsia="en-GB"/>
        </w:rPr>
        <w:t>Reading the Riots: investigating England</w:t>
      </w:r>
      <w:r>
        <w:rPr>
          <w:rFonts w:ascii="Times New Roman" w:hAnsi="Times New Roman" w:cs="Arial"/>
          <w:caps/>
          <w:color w:val="000000"/>
          <w:lang w:eastAsia="en-GB"/>
        </w:rPr>
        <w:t>’</w:t>
      </w:r>
      <w:r>
        <w:rPr>
          <w:rFonts w:ascii="Times New Roman" w:hAnsi="Times New Roman" w:cs="Arial"/>
          <w:color w:val="000000"/>
          <w:lang w:eastAsia="en-GB"/>
        </w:rPr>
        <w:t xml:space="preserve">s summer of disorder. Available online at </w:t>
      </w:r>
      <w:hyperlink r:id="rId18" w:history="1">
        <w:r w:rsidRPr="002662A5">
          <w:rPr>
            <w:rStyle w:val="Hyperlink"/>
            <w:rFonts w:ascii="Times New Roman" w:hAnsi="Times New Roman" w:cs="Arial"/>
            <w:lang w:eastAsia="en-GB"/>
          </w:rPr>
          <w:t>http://eprints.lse.ac.uk/46297/1/reading%20the%20riots(published).pdf</w:t>
        </w:r>
      </w:hyperlink>
      <w:r>
        <w:rPr>
          <w:rFonts w:ascii="Times New Roman" w:hAnsi="Times New Roman" w:cs="Arial"/>
          <w:caps/>
          <w:color w:val="000000"/>
          <w:lang w:eastAsia="en-GB"/>
        </w:rPr>
        <w:t xml:space="preserve"> </w:t>
      </w:r>
    </w:p>
    <w:p w14:paraId="27CC753F" w14:textId="77777777" w:rsidR="00480441" w:rsidRDefault="00480441" w:rsidP="00480441">
      <w:pPr>
        <w:spacing w:after="120"/>
        <w:rPr>
          <w:rFonts w:ascii="Times New Roman" w:hAnsi="Times New Roman" w:cs="Arial"/>
          <w:color w:val="000000"/>
          <w:lang w:eastAsia="en-GB"/>
        </w:rPr>
      </w:pPr>
      <w:r w:rsidRPr="0035241D">
        <w:rPr>
          <w:rFonts w:ascii="Times New Roman" w:hAnsi="Times New Roman" w:cs="Arial"/>
          <w:color w:val="000000"/>
          <w:lang w:eastAsia="en-GB"/>
        </w:rPr>
        <w:t xml:space="preserve">Lightowlers </w:t>
      </w:r>
      <w:r w:rsidRPr="0035241D">
        <w:rPr>
          <w:rFonts w:ascii="Times New Roman" w:hAnsi="Times New Roman" w:cs="Arial"/>
          <w:caps/>
          <w:color w:val="000000"/>
          <w:lang w:eastAsia="en-GB"/>
        </w:rPr>
        <w:t xml:space="preserve">C. </w:t>
      </w:r>
      <w:r w:rsidRPr="0035241D">
        <w:rPr>
          <w:rFonts w:ascii="Times New Roman" w:hAnsi="Times New Roman" w:cs="Arial"/>
          <w:color w:val="000000"/>
          <w:lang w:eastAsia="en-GB"/>
        </w:rPr>
        <w:t xml:space="preserve">and Quirk </w:t>
      </w:r>
      <w:r w:rsidRPr="0035241D">
        <w:rPr>
          <w:rFonts w:ascii="Times New Roman" w:hAnsi="Times New Roman" w:cs="Arial"/>
          <w:caps/>
          <w:color w:val="000000"/>
          <w:lang w:eastAsia="en-GB"/>
        </w:rPr>
        <w:t xml:space="preserve">H. (2015). </w:t>
      </w:r>
      <w:r w:rsidRPr="0035241D">
        <w:rPr>
          <w:rFonts w:ascii="Times New Roman" w:hAnsi="Times New Roman" w:cs="Arial"/>
          <w:color w:val="000000"/>
          <w:lang w:eastAsia="en-GB"/>
        </w:rPr>
        <w:t xml:space="preserve">The 2011 English ‘riots’: Prosecutorial Zeal and Judicial Abandon. </w:t>
      </w:r>
      <w:r w:rsidRPr="0035241D">
        <w:rPr>
          <w:rFonts w:ascii="Times New Roman" w:hAnsi="Times New Roman" w:cs="Arial"/>
          <w:i/>
          <w:color w:val="000000"/>
          <w:lang w:eastAsia="en-GB"/>
        </w:rPr>
        <w:t>British Journal of Criminology</w:t>
      </w:r>
      <w:r w:rsidRPr="0035241D">
        <w:rPr>
          <w:rFonts w:ascii="Times New Roman" w:hAnsi="Times New Roman" w:cs="Arial"/>
          <w:color w:val="000000"/>
          <w:lang w:eastAsia="en-GB"/>
        </w:rPr>
        <w:t xml:space="preserve"> 55 (1): 65-85.</w:t>
      </w:r>
      <w:r w:rsidRPr="00ED3760">
        <w:rPr>
          <w:rFonts w:ascii="Times New Roman" w:hAnsi="Times New Roman" w:cs="Arial"/>
          <w:color w:val="000000"/>
          <w:lang w:eastAsia="en-GB"/>
        </w:rPr>
        <w:t xml:space="preserve"> </w:t>
      </w:r>
    </w:p>
    <w:p w14:paraId="69BAB76B" w14:textId="77777777" w:rsidR="00480441" w:rsidRPr="00ED3760" w:rsidRDefault="00480441" w:rsidP="00480441">
      <w:pPr>
        <w:spacing w:after="120"/>
        <w:rPr>
          <w:rFonts w:ascii="Times New Roman" w:hAnsi="Times New Roman" w:cs="Arial"/>
          <w:caps/>
          <w:color w:val="000000"/>
          <w:lang w:eastAsia="en-GB"/>
        </w:rPr>
      </w:pPr>
      <w:r>
        <w:rPr>
          <w:rFonts w:ascii="Times New Roman" w:hAnsi="Times New Roman" w:cs="Arial"/>
          <w:color w:val="000000"/>
          <w:lang w:eastAsia="en-GB"/>
        </w:rPr>
        <w:t>Lowenstein, M. (2016) Emotive Riot Sentencing Remarks: Qualitative Analysis of the English Judicial Perspective. Internet Journal of Criminology. ISSN 20456743 (Online).</w:t>
      </w:r>
    </w:p>
    <w:p w14:paraId="3B1B734A" w14:textId="77777777" w:rsidR="00480441" w:rsidRPr="00E66CBF" w:rsidRDefault="00480441" w:rsidP="00480441">
      <w:pPr>
        <w:spacing w:after="120"/>
        <w:rPr>
          <w:rFonts w:ascii="Times New Roman" w:hAnsi="Times New Roman" w:cs="Arial"/>
          <w:caps/>
          <w:color w:val="000000"/>
          <w:lang w:eastAsia="en-GB"/>
        </w:rPr>
      </w:pPr>
      <w:r w:rsidRPr="00E66CBF">
        <w:rPr>
          <w:rFonts w:ascii="Times New Roman" w:hAnsi="Times New Roman" w:cs="Arial"/>
          <w:color w:val="000000"/>
          <w:lang w:eastAsia="en-GB"/>
        </w:rPr>
        <w:t xml:space="preserve">Mason, </w:t>
      </w:r>
      <w:r w:rsidRPr="00E66CBF">
        <w:rPr>
          <w:rFonts w:ascii="Times New Roman" w:hAnsi="Times New Roman" w:cs="Arial"/>
          <w:caps/>
          <w:color w:val="000000"/>
          <w:lang w:eastAsia="en-GB"/>
        </w:rPr>
        <w:t xml:space="preserve">T. </w:t>
      </w:r>
      <w:r w:rsidRPr="00E66CBF">
        <w:rPr>
          <w:rFonts w:ascii="Times New Roman" w:hAnsi="Times New Roman" w:cs="Arial"/>
          <w:color w:val="000000"/>
          <w:lang w:eastAsia="en-GB"/>
        </w:rPr>
        <w:t xml:space="preserve">De Silva, </w:t>
      </w:r>
      <w:r w:rsidRPr="00E66CBF">
        <w:rPr>
          <w:rFonts w:ascii="Times New Roman" w:hAnsi="Times New Roman" w:cs="Arial"/>
          <w:caps/>
          <w:color w:val="000000"/>
          <w:lang w:eastAsia="en-GB"/>
        </w:rPr>
        <w:t xml:space="preserve">N. </w:t>
      </w:r>
      <w:r w:rsidRPr="00E66CBF">
        <w:rPr>
          <w:rFonts w:ascii="Times New Roman" w:hAnsi="Times New Roman" w:cs="Arial"/>
          <w:color w:val="000000"/>
          <w:lang w:eastAsia="en-GB"/>
        </w:rPr>
        <w:t>Sharma</w:t>
      </w:r>
      <w:r w:rsidRPr="00E66CBF">
        <w:rPr>
          <w:rFonts w:ascii="Times New Roman" w:hAnsi="Times New Roman" w:cs="Arial"/>
          <w:caps/>
          <w:color w:val="000000"/>
          <w:lang w:eastAsia="en-GB"/>
        </w:rPr>
        <w:t xml:space="preserve">, N. </w:t>
      </w:r>
      <w:r w:rsidRPr="00E66CBF">
        <w:rPr>
          <w:rFonts w:ascii="Times New Roman" w:hAnsi="Times New Roman" w:cs="Arial"/>
          <w:color w:val="000000"/>
          <w:lang w:eastAsia="en-GB"/>
        </w:rPr>
        <w:t>Brown</w:t>
      </w:r>
      <w:r w:rsidRPr="00E66CBF">
        <w:rPr>
          <w:rFonts w:ascii="Times New Roman" w:hAnsi="Times New Roman" w:cs="Arial"/>
          <w:caps/>
          <w:color w:val="000000"/>
          <w:lang w:eastAsia="en-GB"/>
        </w:rPr>
        <w:t xml:space="preserve">, D. </w:t>
      </w:r>
      <w:r w:rsidRPr="00E66CBF">
        <w:rPr>
          <w:rFonts w:ascii="Times New Roman" w:hAnsi="Times New Roman" w:cs="Arial"/>
          <w:color w:val="000000"/>
          <w:lang w:eastAsia="en-GB"/>
        </w:rPr>
        <w:t xml:space="preserve">and </w:t>
      </w:r>
      <w:r>
        <w:rPr>
          <w:rFonts w:ascii="Times New Roman" w:hAnsi="Times New Roman" w:cs="Arial"/>
          <w:color w:val="000000"/>
          <w:lang w:eastAsia="en-GB"/>
        </w:rPr>
        <w:t>H</w:t>
      </w:r>
      <w:r w:rsidRPr="00E66CBF">
        <w:rPr>
          <w:rFonts w:ascii="Times New Roman" w:hAnsi="Times New Roman" w:cs="Arial"/>
          <w:color w:val="000000"/>
          <w:lang w:eastAsia="en-GB"/>
        </w:rPr>
        <w:t>arper</w:t>
      </w:r>
      <w:r w:rsidRPr="00E66CBF">
        <w:rPr>
          <w:rFonts w:ascii="Times New Roman" w:hAnsi="Times New Roman" w:cs="Arial"/>
          <w:caps/>
          <w:color w:val="000000"/>
          <w:lang w:eastAsia="en-GB"/>
        </w:rPr>
        <w:t xml:space="preserve">, G. (2007). </w:t>
      </w:r>
      <w:r w:rsidRPr="00E66CBF">
        <w:rPr>
          <w:rFonts w:ascii="Times New Roman" w:hAnsi="Times New Roman" w:cs="Arial"/>
          <w:color w:val="000000"/>
          <w:lang w:eastAsia="en-GB"/>
        </w:rPr>
        <w:t>Local Variation in Sentencing in England and Wales. Ministry of Justice.</w:t>
      </w:r>
    </w:p>
    <w:p w14:paraId="2722BB8C" w14:textId="77777777" w:rsidR="00480441" w:rsidRPr="000E0AE9" w:rsidRDefault="00480441" w:rsidP="00480441">
      <w:pPr>
        <w:spacing w:after="120"/>
        <w:rPr>
          <w:rFonts w:ascii="Times New Roman" w:hAnsi="Times New Roman" w:cs="Arial"/>
          <w:caps/>
          <w:color w:val="000000"/>
          <w:lang w:eastAsia="en-GB"/>
        </w:rPr>
      </w:pPr>
      <w:r w:rsidRPr="000E0AE9">
        <w:rPr>
          <w:rFonts w:ascii="Times New Roman" w:hAnsi="Times New Roman" w:cs="Arial"/>
          <w:color w:val="000000"/>
          <w:lang w:eastAsia="en-GB"/>
        </w:rPr>
        <w:t xml:space="preserve">McConville </w:t>
      </w:r>
      <w:r w:rsidRPr="000E0AE9">
        <w:rPr>
          <w:rFonts w:ascii="Times New Roman" w:hAnsi="Times New Roman" w:cs="Arial"/>
          <w:caps/>
          <w:color w:val="000000"/>
          <w:lang w:eastAsia="en-GB"/>
        </w:rPr>
        <w:t xml:space="preserve">M. </w:t>
      </w:r>
      <w:r w:rsidRPr="000E0AE9">
        <w:rPr>
          <w:rFonts w:ascii="Times New Roman" w:hAnsi="Times New Roman" w:cs="Arial"/>
          <w:color w:val="000000"/>
          <w:lang w:eastAsia="en-GB"/>
        </w:rPr>
        <w:t>and</w:t>
      </w:r>
      <w:r w:rsidRPr="000E0AE9">
        <w:rPr>
          <w:rFonts w:ascii="Times New Roman" w:hAnsi="Times New Roman" w:cs="Arial"/>
          <w:caps/>
          <w:color w:val="000000"/>
          <w:lang w:eastAsia="en-GB"/>
        </w:rPr>
        <w:t xml:space="preserve"> </w:t>
      </w:r>
      <w:r w:rsidRPr="000E0AE9">
        <w:rPr>
          <w:rFonts w:ascii="Times New Roman" w:hAnsi="Times New Roman" w:cs="Arial"/>
          <w:color w:val="000000"/>
          <w:lang w:eastAsia="en-GB"/>
        </w:rPr>
        <w:t>Marsh</w:t>
      </w:r>
      <w:r w:rsidRPr="000E0AE9">
        <w:rPr>
          <w:rFonts w:ascii="Times New Roman" w:hAnsi="Times New Roman" w:cs="Arial"/>
          <w:caps/>
          <w:color w:val="000000"/>
          <w:lang w:eastAsia="en-GB"/>
        </w:rPr>
        <w:t xml:space="preserve"> L. (2014)</w:t>
      </w:r>
      <w:r>
        <w:rPr>
          <w:rFonts w:ascii="Times New Roman" w:hAnsi="Times New Roman" w:cs="Arial"/>
          <w:caps/>
          <w:color w:val="000000"/>
          <w:lang w:eastAsia="en-GB"/>
        </w:rPr>
        <w:t>.</w:t>
      </w:r>
      <w:r w:rsidRPr="000E0AE9">
        <w:rPr>
          <w:rFonts w:ascii="Times New Roman" w:hAnsi="Times New Roman" w:cs="Arial"/>
          <w:caps/>
          <w:color w:val="000000"/>
          <w:lang w:eastAsia="en-GB"/>
        </w:rPr>
        <w:t xml:space="preserve"> </w:t>
      </w:r>
      <w:r w:rsidRPr="000E0AE9">
        <w:rPr>
          <w:rFonts w:ascii="Times New Roman" w:hAnsi="Times New Roman" w:cs="Arial"/>
          <w:color w:val="000000"/>
          <w:lang w:eastAsia="en-GB"/>
        </w:rPr>
        <w:t>Criminal judges: legitimacy, courts and state-induced guilty pleas in Britain. Cheltenham: Edward Elgar Publishing.</w:t>
      </w:r>
    </w:p>
    <w:p w14:paraId="7A819F48" w14:textId="77777777" w:rsidR="00480441" w:rsidRPr="000E0AE9" w:rsidRDefault="00480441" w:rsidP="00480441">
      <w:pPr>
        <w:spacing w:after="120"/>
        <w:rPr>
          <w:rFonts w:ascii="Times New Roman" w:hAnsi="Times New Roman" w:cs="Arial"/>
          <w:color w:val="000000"/>
          <w:lang w:eastAsia="en-GB"/>
        </w:rPr>
      </w:pPr>
      <w:r w:rsidRPr="000E0AE9">
        <w:rPr>
          <w:rFonts w:ascii="Times New Roman" w:hAnsi="Times New Roman" w:cs="Arial"/>
          <w:color w:val="000000"/>
          <w:lang w:eastAsia="en-GB"/>
        </w:rPr>
        <w:t>Ministry of Justice (2011). Statistical Bulletin on the Public Disorder of 6</w:t>
      </w:r>
      <w:r w:rsidRPr="000E0AE9">
        <w:rPr>
          <w:rFonts w:ascii="Times New Roman" w:hAnsi="Times New Roman" w:cs="Arial"/>
          <w:color w:val="000000"/>
          <w:vertAlign w:val="superscript"/>
          <w:lang w:eastAsia="en-GB"/>
        </w:rPr>
        <w:t>th</w:t>
      </w:r>
      <w:r w:rsidRPr="000E0AE9">
        <w:rPr>
          <w:rFonts w:ascii="Times New Roman" w:hAnsi="Times New Roman" w:cs="Arial"/>
          <w:color w:val="000000"/>
          <w:lang w:eastAsia="en-GB"/>
        </w:rPr>
        <w:t xml:space="preserve"> to 9</w:t>
      </w:r>
      <w:r w:rsidRPr="000E0AE9">
        <w:rPr>
          <w:rFonts w:ascii="Times New Roman" w:hAnsi="Times New Roman" w:cs="Arial"/>
          <w:color w:val="000000"/>
          <w:vertAlign w:val="superscript"/>
          <w:lang w:eastAsia="en-GB"/>
        </w:rPr>
        <w:t>th</w:t>
      </w:r>
      <w:r w:rsidRPr="000E0AE9">
        <w:rPr>
          <w:rFonts w:ascii="Times New Roman" w:hAnsi="Times New Roman" w:cs="Arial"/>
          <w:color w:val="000000"/>
          <w:lang w:eastAsia="en-GB"/>
        </w:rPr>
        <w:t xml:space="preserve"> August 2011 – October Update. </w:t>
      </w:r>
      <w:r w:rsidRPr="000E0AE9">
        <w:rPr>
          <w:rFonts w:ascii="Times New Roman" w:hAnsi="Times New Roman"/>
        </w:rPr>
        <w:t xml:space="preserve">London: Ministry of Justice. </w:t>
      </w:r>
    </w:p>
    <w:p w14:paraId="59C87A8D" w14:textId="77777777" w:rsidR="00480441" w:rsidRPr="000E0AE9" w:rsidRDefault="00480441" w:rsidP="00480441">
      <w:pPr>
        <w:spacing w:after="120"/>
        <w:rPr>
          <w:rFonts w:ascii="Times New Roman" w:hAnsi="Times New Roman"/>
        </w:rPr>
      </w:pPr>
      <w:r w:rsidRPr="000E0AE9">
        <w:rPr>
          <w:rFonts w:ascii="Times New Roman" w:hAnsi="Times New Roman" w:cs="Arial"/>
          <w:color w:val="000000"/>
          <w:lang w:eastAsia="en-GB"/>
        </w:rPr>
        <w:t>Ministry of Justice (2012a). Statistical Bulletin on the Public Disorder of 6</w:t>
      </w:r>
      <w:r w:rsidRPr="000E0AE9">
        <w:rPr>
          <w:rFonts w:ascii="Times New Roman" w:hAnsi="Times New Roman" w:cs="Arial"/>
          <w:color w:val="000000"/>
          <w:vertAlign w:val="superscript"/>
          <w:lang w:eastAsia="en-GB"/>
        </w:rPr>
        <w:t>th</w:t>
      </w:r>
      <w:r w:rsidRPr="000E0AE9">
        <w:rPr>
          <w:rFonts w:ascii="Times New Roman" w:hAnsi="Times New Roman" w:cs="Arial"/>
          <w:color w:val="000000"/>
          <w:lang w:eastAsia="en-GB"/>
        </w:rPr>
        <w:t xml:space="preserve"> to 9</w:t>
      </w:r>
      <w:r w:rsidRPr="000E0AE9">
        <w:rPr>
          <w:rFonts w:ascii="Times New Roman" w:hAnsi="Times New Roman" w:cs="Arial"/>
          <w:color w:val="000000"/>
          <w:vertAlign w:val="superscript"/>
          <w:lang w:eastAsia="en-GB"/>
        </w:rPr>
        <w:t>th</w:t>
      </w:r>
      <w:r w:rsidRPr="000E0AE9">
        <w:rPr>
          <w:rFonts w:ascii="Times New Roman" w:hAnsi="Times New Roman" w:cs="Arial"/>
          <w:color w:val="000000"/>
          <w:lang w:eastAsia="en-GB"/>
        </w:rPr>
        <w:t xml:space="preserve"> August 2011 – February Update. </w:t>
      </w:r>
      <w:r w:rsidRPr="000E0AE9">
        <w:rPr>
          <w:rFonts w:ascii="Times New Roman" w:hAnsi="Times New Roman"/>
        </w:rPr>
        <w:t xml:space="preserve">London: Ministry of Justice. </w:t>
      </w:r>
    </w:p>
    <w:p w14:paraId="7B12548D" w14:textId="77777777" w:rsidR="00480441" w:rsidRDefault="00480441" w:rsidP="00480441">
      <w:pPr>
        <w:spacing w:after="120"/>
        <w:rPr>
          <w:rFonts w:ascii="Times New Roman" w:hAnsi="Times New Roman"/>
        </w:rPr>
      </w:pPr>
      <w:r w:rsidRPr="000E0AE9">
        <w:rPr>
          <w:rFonts w:ascii="Times New Roman" w:hAnsi="Times New Roman" w:cs="Arial"/>
          <w:color w:val="000000"/>
          <w:lang w:eastAsia="en-GB"/>
        </w:rPr>
        <w:t>Ministry of Justice (2012b). Statistical Bulletin on the Public Disorder of 6</w:t>
      </w:r>
      <w:r w:rsidRPr="000E0AE9">
        <w:rPr>
          <w:rFonts w:ascii="Times New Roman" w:hAnsi="Times New Roman" w:cs="Arial"/>
          <w:color w:val="000000"/>
          <w:vertAlign w:val="superscript"/>
          <w:lang w:eastAsia="en-GB"/>
        </w:rPr>
        <w:t>th</w:t>
      </w:r>
      <w:r w:rsidRPr="000E0AE9">
        <w:rPr>
          <w:rFonts w:ascii="Times New Roman" w:hAnsi="Times New Roman" w:cs="Arial"/>
          <w:color w:val="000000"/>
          <w:lang w:eastAsia="en-GB"/>
        </w:rPr>
        <w:t xml:space="preserve"> to 9</w:t>
      </w:r>
      <w:r w:rsidRPr="000E0AE9">
        <w:rPr>
          <w:rFonts w:ascii="Times New Roman" w:hAnsi="Times New Roman" w:cs="Arial"/>
          <w:color w:val="000000"/>
          <w:vertAlign w:val="superscript"/>
          <w:lang w:eastAsia="en-GB"/>
        </w:rPr>
        <w:t>th</w:t>
      </w:r>
      <w:r w:rsidRPr="000E0AE9">
        <w:rPr>
          <w:rFonts w:ascii="Times New Roman" w:hAnsi="Times New Roman" w:cs="Arial"/>
          <w:color w:val="000000"/>
          <w:lang w:eastAsia="en-GB"/>
        </w:rPr>
        <w:t xml:space="preserve"> August 2011 – September </w:t>
      </w:r>
      <w:r>
        <w:rPr>
          <w:rFonts w:ascii="Times New Roman" w:hAnsi="Times New Roman" w:cs="Arial"/>
          <w:color w:val="000000"/>
          <w:lang w:eastAsia="en-GB"/>
        </w:rPr>
        <w:t xml:space="preserve">2012 </w:t>
      </w:r>
      <w:r w:rsidRPr="000E0AE9">
        <w:rPr>
          <w:rFonts w:ascii="Times New Roman" w:hAnsi="Times New Roman" w:cs="Arial"/>
          <w:color w:val="000000"/>
          <w:lang w:eastAsia="en-GB"/>
        </w:rPr>
        <w:t xml:space="preserve">Update. </w:t>
      </w:r>
      <w:r w:rsidRPr="000E0AE9">
        <w:rPr>
          <w:rFonts w:ascii="Times New Roman" w:hAnsi="Times New Roman"/>
        </w:rPr>
        <w:t xml:space="preserve">London: Ministry of Justice. </w:t>
      </w:r>
    </w:p>
    <w:p w14:paraId="0942A38E" w14:textId="77777777" w:rsidR="00480441" w:rsidRDefault="00480441" w:rsidP="00480441">
      <w:pPr>
        <w:spacing w:after="120"/>
        <w:rPr>
          <w:rFonts w:ascii="Times New Roman" w:hAnsi="Times New Roman"/>
        </w:rPr>
      </w:pPr>
      <w:r>
        <w:rPr>
          <w:rFonts w:ascii="Times New Roman" w:hAnsi="Times New Roman"/>
        </w:rPr>
        <w:t xml:space="preserve">Mitchell, B. (2012) Sentencing Riot-related offending: Considering Blackshaw and others. Criminal Law Journal, </w:t>
      </w:r>
    </w:p>
    <w:p w14:paraId="5C893BA7" w14:textId="77777777" w:rsidR="00480441" w:rsidRPr="000E0AE9" w:rsidRDefault="00480441" w:rsidP="00480441">
      <w:pPr>
        <w:spacing w:after="120"/>
      </w:pPr>
      <w:r>
        <w:rPr>
          <w:rFonts w:ascii="Times New Roman" w:hAnsi="Times New Roman"/>
        </w:rPr>
        <w:t>Nacro (2011) Nacro’s response to the interim report from the Riots, Communities and Victims Panel. London: Nacro.</w:t>
      </w:r>
    </w:p>
    <w:p w14:paraId="17C250EF" w14:textId="77777777" w:rsidR="00480441" w:rsidRDefault="00480441" w:rsidP="00480441">
      <w:pPr>
        <w:spacing w:after="120"/>
        <w:rPr>
          <w:rFonts w:ascii="Times New Roman" w:hAnsi="Times New Roman"/>
        </w:rPr>
      </w:pPr>
      <w:r w:rsidRPr="000E0AE9">
        <w:rPr>
          <w:rFonts w:ascii="Times New Roman" w:hAnsi="Times New Roman"/>
        </w:rPr>
        <w:t>Newburn</w:t>
      </w:r>
      <w:r>
        <w:rPr>
          <w:rFonts w:ascii="Times New Roman" w:hAnsi="Times New Roman"/>
        </w:rPr>
        <w:t>,</w:t>
      </w:r>
      <w:r w:rsidRPr="000E0AE9">
        <w:rPr>
          <w:rFonts w:ascii="Times New Roman" w:hAnsi="Times New Roman"/>
        </w:rPr>
        <w:t xml:space="preserve"> </w:t>
      </w:r>
      <w:r w:rsidRPr="000E0AE9">
        <w:rPr>
          <w:rFonts w:ascii="Times New Roman" w:hAnsi="Times New Roman"/>
          <w:caps/>
        </w:rPr>
        <w:t xml:space="preserve">T. (2015). </w:t>
      </w:r>
      <w:r w:rsidRPr="000E0AE9">
        <w:rPr>
          <w:rFonts w:ascii="Times New Roman" w:hAnsi="Times New Roman"/>
        </w:rPr>
        <w:t>The 2011 England Riots In Recent Historical Perspective. British Journal of Criminology 55: 39-64</w:t>
      </w:r>
      <w:r>
        <w:rPr>
          <w:rFonts w:ascii="Times New Roman" w:hAnsi="Times New Roman"/>
        </w:rPr>
        <w:t>.</w:t>
      </w:r>
    </w:p>
    <w:p w14:paraId="14A79D72" w14:textId="77777777" w:rsidR="00480441" w:rsidRPr="0035241D" w:rsidRDefault="00480441" w:rsidP="00480441">
      <w:pPr>
        <w:spacing w:after="120"/>
        <w:rPr>
          <w:rFonts w:ascii="Times New Roman" w:hAnsi="Times New Roman"/>
          <w:caps/>
        </w:rPr>
      </w:pPr>
      <w:r w:rsidRPr="0035241D">
        <w:rPr>
          <w:rFonts w:ascii="Times New Roman" w:hAnsi="Times New Roman"/>
        </w:rPr>
        <w:lastRenderedPageBreak/>
        <w:t xml:space="preserve">Pina-Sánchez, </w:t>
      </w:r>
      <w:r w:rsidRPr="0035241D">
        <w:rPr>
          <w:rFonts w:ascii="Times New Roman" w:hAnsi="Times New Roman"/>
          <w:caps/>
        </w:rPr>
        <w:t xml:space="preserve">J. </w:t>
      </w:r>
      <w:r w:rsidRPr="0035241D">
        <w:rPr>
          <w:rFonts w:ascii="Times New Roman" w:hAnsi="Times New Roman"/>
        </w:rPr>
        <w:t xml:space="preserve">and Linacre, </w:t>
      </w:r>
      <w:r w:rsidRPr="0035241D">
        <w:rPr>
          <w:rFonts w:ascii="Times New Roman" w:hAnsi="Times New Roman"/>
          <w:caps/>
        </w:rPr>
        <w:t>R. (2013). S</w:t>
      </w:r>
      <w:r w:rsidRPr="0035241D">
        <w:rPr>
          <w:rFonts w:ascii="Times New Roman" w:hAnsi="Times New Roman"/>
        </w:rPr>
        <w:t xml:space="preserve">entencing consistency in England and Wales: Evidence form the crown court sentencing survey. </w:t>
      </w:r>
      <w:r w:rsidRPr="0035241D">
        <w:rPr>
          <w:rFonts w:ascii="Times New Roman" w:hAnsi="Times New Roman"/>
          <w:i/>
        </w:rPr>
        <w:t>British Journal of Criminology</w:t>
      </w:r>
      <w:r w:rsidRPr="0035241D">
        <w:rPr>
          <w:rFonts w:ascii="Times New Roman" w:hAnsi="Times New Roman"/>
        </w:rPr>
        <w:t xml:space="preserve"> 53: 1118-1138. </w:t>
      </w:r>
    </w:p>
    <w:p w14:paraId="7D4FCFDD" w14:textId="77777777" w:rsidR="00480441" w:rsidRPr="0035241D" w:rsidRDefault="00480441" w:rsidP="00480441">
      <w:pPr>
        <w:spacing w:after="120"/>
        <w:rPr>
          <w:rFonts w:ascii="Times New Roman" w:hAnsi="Times New Roman"/>
          <w:color w:val="222222"/>
          <w:shd w:val="clear" w:color="auto" w:fill="FFFFFF"/>
        </w:rPr>
      </w:pPr>
      <w:r w:rsidRPr="0035241D">
        <w:rPr>
          <w:rFonts w:ascii="Times New Roman" w:hAnsi="Times New Roman"/>
          <w:color w:val="222222"/>
          <w:shd w:val="clear" w:color="auto" w:fill="FFFFFF"/>
        </w:rPr>
        <w:t xml:space="preserve">Pina-Sánchez, J. (2015) Defining and Measuring Consistency in Sentencing. In: Roberts J (Ed.) </w:t>
      </w:r>
      <w:r w:rsidRPr="0035241D">
        <w:rPr>
          <w:rFonts w:ascii="Times New Roman" w:hAnsi="Times New Roman"/>
          <w:iCs/>
          <w:color w:val="222222"/>
          <w:shd w:val="clear" w:color="auto" w:fill="FFFFFF"/>
        </w:rPr>
        <w:t>Exploring Sentencing Practice in England and Wales</w:t>
      </w:r>
      <w:r w:rsidRPr="0035241D">
        <w:rPr>
          <w:rFonts w:ascii="Times New Roman" w:hAnsi="Times New Roman"/>
          <w:color w:val="222222"/>
          <w:shd w:val="clear" w:color="auto" w:fill="FFFFFF"/>
        </w:rPr>
        <w:t>. Palgrave MacMillan. Basingstoke, pp 76-92.</w:t>
      </w:r>
    </w:p>
    <w:p w14:paraId="79E64CFD" w14:textId="77777777" w:rsidR="00480441" w:rsidRDefault="00480441" w:rsidP="00480441">
      <w:pPr>
        <w:spacing w:after="120"/>
        <w:rPr>
          <w:rFonts w:ascii="Times New Roman" w:hAnsi="Times New Roman"/>
        </w:rPr>
      </w:pPr>
      <w:r w:rsidRPr="0035241D">
        <w:rPr>
          <w:rFonts w:ascii="Times New Roman" w:hAnsi="Times New Roman"/>
        </w:rPr>
        <w:t>Riots Communities and Victims Panel</w:t>
      </w:r>
      <w:r w:rsidRPr="0035241D">
        <w:rPr>
          <w:rFonts w:ascii="Times New Roman" w:hAnsi="Times New Roman"/>
          <w:caps/>
        </w:rPr>
        <w:t xml:space="preserve"> (2012). </w:t>
      </w:r>
      <w:r w:rsidRPr="0035241D">
        <w:rPr>
          <w:rFonts w:ascii="Times New Roman" w:hAnsi="Times New Roman"/>
        </w:rPr>
        <w:t>After the riots: The final report of the riots</w:t>
      </w:r>
      <w:r w:rsidRPr="0035241D">
        <w:rPr>
          <w:rFonts w:ascii="Times New Roman" w:hAnsi="Times New Roman"/>
          <w:caps/>
        </w:rPr>
        <w:t xml:space="preserve">. London: </w:t>
      </w:r>
      <w:r w:rsidRPr="0035241D">
        <w:rPr>
          <w:rFonts w:ascii="Times New Roman" w:hAnsi="Times New Roman"/>
        </w:rPr>
        <w:t>Communities and victims panel. Riots communities and victims panel.</w:t>
      </w:r>
    </w:p>
    <w:p w14:paraId="132481EB" w14:textId="77777777" w:rsidR="00480441" w:rsidRDefault="00480441" w:rsidP="00480441">
      <w:pPr>
        <w:rPr>
          <w:rFonts w:ascii="Times New Roman" w:hAnsi="Times New Roman"/>
        </w:rPr>
      </w:pPr>
      <w:r w:rsidRPr="00412420">
        <w:rPr>
          <w:rFonts w:ascii="Times New Roman" w:hAnsi="Times New Roman"/>
        </w:rPr>
        <w:t>Roberts, J.V</w:t>
      </w:r>
      <w:r w:rsidRPr="00412420">
        <w:rPr>
          <w:rFonts w:ascii="Times New Roman" w:hAnsi="Times New Roman"/>
          <w:b/>
        </w:rPr>
        <w:t xml:space="preserve"> </w:t>
      </w:r>
      <w:r w:rsidRPr="00412420">
        <w:rPr>
          <w:rFonts w:ascii="Times New Roman" w:hAnsi="Times New Roman"/>
        </w:rPr>
        <w:t>(2012)</w:t>
      </w:r>
      <w:r w:rsidRPr="00412420">
        <w:rPr>
          <w:rFonts w:ascii="Times New Roman" w:hAnsi="Times New Roman"/>
          <w:b/>
        </w:rPr>
        <w:t xml:space="preserve"> </w:t>
      </w:r>
      <w:r w:rsidRPr="00412420">
        <w:rPr>
          <w:rFonts w:ascii="Times New Roman" w:hAnsi="Times New Roman"/>
        </w:rPr>
        <w:t xml:space="preserve">Points of Departure:  Reflections on Sentencing Outside the </w:t>
      </w:r>
    </w:p>
    <w:p w14:paraId="7A98DF85" w14:textId="77777777" w:rsidR="00480441" w:rsidRPr="00412420" w:rsidRDefault="00480441" w:rsidP="00480441">
      <w:pPr>
        <w:rPr>
          <w:rFonts w:ascii="Times New Roman" w:hAnsi="Times New Roman"/>
          <w:b/>
        </w:rPr>
      </w:pPr>
      <w:r w:rsidRPr="00412420">
        <w:rPr>
          <w:rFonts w:ascii="Times New Roman" w:hAnsi="Times New Roman"/>
        </w:rPr>
        <w:t>Definitive</w:t>
      </w:r>
      <w:r>
        <w:rPr>
          <w:rFonts w:ascii="Times New Roman" w:hAnsi="Times New Roman"/>
        </w:rPr>
        <w:t xml:space="preserve"> Guidelines Ranges.</w:t>
      </w:r>
      <w:r w:rsidRPr="00412420">
        <w:rPr>
          <w:rFonts w:ascii="Times New Roman" w:hAnsi="Times New Roman"/>
        </w:rPr>
        <w:t xml:space="preserve"> </w:t>
      </w:r>
      <w:r w:rsidRPr="00412420">
        <w:rPr>
          <w:rFonts w:ascii="Times New Roman" w:hAnsi="Times New Roman"/>
          <w:i/>
        </w:rPr>
        <w:t>Criminal Law Review</w:t>
      </w:r>
      <w:r w:rsidRPr="00412420">
        <w:rPr>
          <w:rFonts w:ascii="Times New Roman" w:hAnsi="Times New Roman"/>
        </w:rPr>
        <w:t>,</w:t>
      </w:r>
      <w:r>
        <w:rPr>
          <w:rFonts w:ascii="Times New Roman" w:hAnsi="Times New Roman"/>
        </w:rPr>
        <w:t xml:space="preserve"> 6: 439-448.</w:t>
      </w:r>
    </w:p>
    <w:p w14:paraId="55C3F8A3" w14:textId="77777777" w:rsidR="00480441" w:rsidRPr="0035241D" w:rsidRDefault="00480441" w:rsidP="00480441">
      <w:pPr>
        <w:spacing w:after="120"/>
        <w:rPr>
          <w:rFonts w:ascii="Times New Roman" w:hAnsi="Times New Roman"/>
        </w:rPr>
      </w:pPr>
      <w:r w:rsidRPr="0035241D">
        <w:rPr>
          <w:rFonts w:ascii="Times New Roman" w:hAnsi="Times New Roman"/>
        </w:rPr>
        <w:t xml:space="preserve">Roberts, J. V. (2013) ‘Sentencing Guidelines in England and Wales: Recent Developments and Emerging Issues’ </w:t>
      </w:r>
      <w:r w:rsidRPr="0035241D">
        <w:rPr>
          <w:rFonts w:ascii="Times New Roman" w:hAnsi="Times New Roman"/>
          <w:i/>
        </w:rPr>
        <w:t xml:space="preserve">Law and Contemporary Problems </w:t>
      </w:r>
      <w:r w:rsidRPr="0035241D">
        <w:rPr>
          <w:rFonts w:ascii="Times New Roman" w:hAnsi="Times New Roman"/>
        </w:rPr>
        <w:t>76:1, 1-26.</w:t>
      </w:r>
    </w:p>
    <w:p w14:paraId="0D5E6AA8" w14:textId="77777777" w:rsidR="00480441" w:rsidRDefault="00480441" w:rsidP="00480441">
      <w:pPr>
        <w:spacing w:after="120"/>
        <w:rPr>
          <w:rFonts w:ascii="Times New Roman" w:hAnsi="Times New Roman"/>
        </w:rPr>
      </w:pPr>
      <w:r w:rsidRPr="00C646E8">
        <w:rPr>
          <w:rFonts w:ascii="Times New Roman" w:hAnsi="Times New Roman"/>
        </w:rPr>
        <w:t xml:space="preserve">Sentencing Council (2008) Theft and Burglary in a building other than a dwelling. Available at </w:t>
      </w:r>
      <w:hyperlink r:id="rId19" w:history="1">
        <w:r w:rsidRPr="008C02CC">
          <w:rPr>
            <w:rStyle w:val="Hyperlink"/>
            <w:rFonts w:ascii="Times New Roman" w:hAnsi="Times New Roman"/>
          </w:rPr>
          <w:t>http://sentencingcouncil.judiciary.gov.uk/</w:t>
        </w:r>
      </w:hyperlink>
    </w:p>
    <w:p w14:paraId="7A2E723D" w14:textId="77777777" w:rsidR="00480441" w:rsidRPr="003A752E" w:rsidRDefault="00480441" w:rsidP="00480441">
      <w:pPr>
        <w:spacing w:after="120"/>
        <w:rPr>
          <w:rFonts w:ascii="Times New Roman" w:hAnsi="Times New Roman"/>
        </w:rPr>
      </w:pPr>
      <w:r>
        <w:rPr>
          <w:rFonts w:ascii="Times New Roman" w:hAnsi="Times New Roman"/>
        </w:rPr>
        <w:t>Sentencing C</w:t>
      </w:r>
      <w:r w:rsidRPr="003A752E">
        <w:rPr>
          <w:rFonts w:ascii="Times New Roman" w:hAnsi="Times New Roman"/>
        </w:rPr>
        <w:t xml:space="preserve">ouncil </w:t>
      </w:r>
      <w:r>
        <w:rPr>
          <w:rFonts w:ascii="Times New Roman" w:hAnsi="Times New Roman"/>
          <w:caps/>
        </w:rPr>
        <w:t>(2011)</w:t>
      </w:r>
      <w:r w:rsidRPr="003A752E">
        <w:rPr>
          <w:rFonts w:ascii="Times New Roman" w:hAnsi="Times New Roman"/>
          <w:caps/>
        </w:rPr>
        <w:t xml:space="preserve"> </w:t>
      </w:r>
      <w:r w:rsidRPr="003A752E">
        <w:rPr>
          <w:rFonts w:ascii="Times New Roman" w:hAnsi="Times New Roman"/>
        </w:rPr>
        <w:t xml:space="preserve">Burglary Offences: Definitive Guideline. Available at </w:t>
      </w:r>
      <w:hyperlink r:id="rId20" w:history="1">
        <w:r w:rsidRPr="003A752E">
          <w:rPr>
            <w:rStyle w:val="Hyperlink"/>
            <w:rFonts w:ascii="Times New Roman" w:hAnsi="Times New Roman"/>
          </w:rPr>
          <w:t>http://sentencingcouncil.judiciary.gov.uk/</w:t>
        </w:r>
      </w:hyperlink>
    </w:p>
    <w:p w14:paraId="62E18BBD" w14:textId="77777777" w:rsidR="00480441" w:rsidRDefault="00480441" w:rsidP="00480441">
      <w:pPr>
        <w:spacing w:after="120"/>
        <w:rPr>
          <w:rFonts w:ascii="Times New Roman" w:hAnsi="Times New Roman"/>
          <w:lang w:val="en-US"/>
        </w:rPr>
      </w:pPr>
      <w:r w:rsidRPr="009F5303">
        <w:rPr>
          <w:rFonts w:ascii="Times New Roman" w:hAnsi="Times New Roman"/>
        </w:rPr>
        <w:t xml:space="preserve">Sentencing Council (2012) </w:t>
      </w:r>
      <w:r w:rsidRPr="009F5303">
        <w:rPr>
          <w:rFonts w:ascii="Times New Roman" w:hAnsi="Times New Roman"/>
          <w:lang w:val="en-US"/>
        </w:rPr>
        <w:t>Crow</w:t>
      </w:r>
      <w:r>
        <w:rPr>
          <w:rFonts w:ascii="Times New Roman" w:hAnsi="Times New Roman"/>
          <w:lang w:val="en-US"/>
        </w:rPr>
        <w:t xml:space="preserve">n Court Sentencing Survey 2011 Annual Publication. Available at:  </w:t>
      </w:r>
    </w:p>
    <w:p w14:paraId="01BABBFD" w14:textId="77777777" w:rsidR="00480441" w:rsidRDefault="00D448F7" w:rsidP="00480441">
      <w:pPr>
        <w:spacing w:after="120"/>
        <w:rPr>
          <w:rFonts w:ascii="Times New Roman" w:hAnsi="Times New Roman"/>
          <w:lang w:val="en-US"/>
        </w:rPr>
      </w:pPr>
      <w:hyperlink w:history="1">
        <w:r w:rsidR="00480441" w:rsidRPr="00586D54">
          <w:rPr>
            <w:rStyle w:val="Hyperlink"/>
            <w:rFonts w:ascii="Times New Roman" w:hAnsi="Times New Roman"/>
            <w:lang w:val="en-US"/>
          </w:rPr>
          <w:t>http://sentencingcouncil.judiciary. gov.uk/facts/crown-survey-results-2011.htm</w:t>
        </w:r>
      </w:hyperlink>
    </w:p>
    <w:p w14:paraId="73CA82B8" w14:textId="77777777" w:rsidR="00480441" w:rsidRDefault="00480441" w:rsidP="00480441">
      <w:pPr>
        <w:spacing w:after="120"/>
        <w:rPr>
          <w:rFonts w:ascii="Times New Roman" w:hAnsi="Times New Roman"/>
          <w:lang w:val="en-US"/>
        </w:rPr>
      </w:pPr>
      <w:r>
        <w:rPr>
          <w:rFonts w:ascii="Times New Roman" w:hAnsi="Times New Roman"/>
        </w:rPr>
        <w:t>Sentencing Council (2013)</w:t>
      </w:r>
      <w:r w:rsidRPr="00E270A7">
        <w:rPr>
          <w:rFonts w:ascii="Times New Roman" w:hAnsi="Times New Roman"/>
          <w:lang w:val="en-US"/>
        </w:rPr>
        <w:t xml:space="preserve"> </w:t>
      </w:r>
      <w:r w:rsidRPr="00E270A7">
        <w:rPr>
          <w:rFonts w:ascii="Times New Roman" w:hAnsi="Times New Roman"/>
          <w:i/>
          <w:lang w:val="en-US"/>
        </w:rPr>
        <w:t>Crown Court Sentencing Survey</w:t>
      </w:r>
      <w:r>
        <w:rPr>
          <w:rFonts w:ascii="Times New Roman" w:hAnsi="Times New Roman"/>
          <w:lang w:val="en-US"/>
        </w:rPr>
        <w:t xml:space="preserve">. Annual Publication 2012. </w:t>
      </w:r>
    </w:p>
    <w:p w14:paraId="3B05B453" w14:textId="77777777" w:rsidR="00480441" w:rsidRDefault="00480441" w:rsidP="00480441">
      <w:pPr>
        <w:spacing w:after="120"/>
        <w:rPr>
          <w:rFonts w:ascii="Times New Roman" w:hAnsi="Times New Roman"/>
        </w:rPr>
      </w:pPr>
      <w:r>
        <w:rPr>
          <w:rFonts w:ascii="Times New Roman" w:hAnsi="Times New Roman"/>
        </w:rPr>
        <w:t>Sentencing C</w:t>
      </w:r>
      <w:r w:rsidRPr="003A752E">
        <w:rPr>
          <w:rFonts w:ascii="Times New Roman" w:hAnsi="Times New Roman"/>
        </w:rPr>
        <w:t xml:space="preserve">ouncil </w:t>
      </w:r>
      <w:r>
        <w:rPr>
          <w:rFonts w:ascii="Times New Roman" w:hAnsi="Times New Roman"/>
          <w:caps/>
        </w:rPr>
        <w:t>(2015) ‘</w:t>
      </w:r>
      <w:r>
        <w:rPr>
          <w:rFonts w:ascii="Times New Roman" w:hAnsi="Times New Roman"/>
        </w:rPr>
        <w:t>About us</w:t>
      </w:r>
      <w:r>
        <w:rPr>
          <w:rFonts w:ascii="Times New Roman" w:hAnsi="Times New Roman"/>
          <w:caps/>
        </w:rPr>
        <w:t>’</w:t>
      </w:r>
      <w:r>
        <w:rPr>
          <w:rFonts w:ascii="Times New Roman" w:hAnsi="Times New Roman"/>
        </w:rPr>
        <w:t xml:space="preserve"> Available at </w:t>
      </w:r>
      <w:hyperlink r:id="rId21" w:history="1">
        <w:r w:rsidRPr="00957027">
          <w:rPr>
            <w:rStyle w:val="Hyperlink"/>
            <w:rFonts w:ascii="Times New Roman" w:hAnsi="Times New Roman"/>
          </w:rPr>
          <w:t>https://www.sentencingcouncil.org.uk/about-us/</w:t>
        </w:r>
      </w:hyperlink>
      <w:r>
        <w:rPr>
          <w:rFonts w:ascii="Times New Roman" w:hAnsi="Times New Roman"/>
          <w:caps/>
        </w:rPr>
        <w:t xml:space="preserve"> </w:t>
      </w:r>
    </w:p>
    <w:p w14:paraId="64E398B6" w14:textId="77777777" w:rsidR="00480441" w:rsidRPr="00A75F15" w:rsidRDefault="00480441" w:rsidP="00480441">
      <w:pPr>
        <w:spacing w:after="120"/>
        <w:rPr>
          <w:rFonts w:ascii="Times New Roman" w:hAnsi="Times New Roman"/>
        </w:rPr>
      </w:pPr>
      <w:r>
        <w:rPr>
          <w:rFonts w:ascii="Times New Roman" w:hAnsi="Times New Roman"/>
        </w:rPr>
        <w:t xml:space="preserve">Sentencing Council (2016) </w:t>
      </w:r>
      <w:r w:rsidRPr="001C1C0F">
        <w:rPr>
          <w:rFonts w:ascii="Times New Roman" w:hAnsi="Times New Roman"/>
        </w:rPr>
        <w:t>Burglary offences: Assessment of guideline</w:t>
      </w:r>
      <w:r>
        <w:rPr>
          <w:rFonts w:ascii="Times New Roman" w:hAnsi="Times New Roman"/>
        </w:rPr>
        <w:t>.</w:t>
      </w:r>
      <w:r w:rsidRPr="001C1C0F">
        <w:rPr>
          <w:rFonts w:ascii="Times New Roman" w:hAnsi="Times New Roman"/>
        </w:rPr>
        <w:t xml:space="preserve"> </w:t>
      </w:r>
      <w:r w:rsidRPr="003A752E">
        <w:rPr>
          <w:rFonts w:ascii="Times New Roman" w:hAnsi="Times New Roman"/>
        </w:rPr>
        <w:t>Available at</w:t>
      </w:r>
      <w:r>
        <w:rPr>
          <w:rFonts w:ascii="Times New Roman" w:hAnsi="Times New Roman"/>
        </w:rPr>
        <w:t xml:space="preserve"> </w:t>
      </w:r>
      <w:hyperlink r:id="rId22" w:history="1">
        <w:r w:rsidRPr="00A75F15">
          <w:rPr>
            <w:rStyle w:val="Hyperlink"/>
            <w:rFonts w:ascii="Times New Roman" w:hAnsi="Times New Roman"/>
          </w:rPr>
          <w:t>https://www.sentencingcouncil.org.uk/wp-content/uploads/Burglary-assessment.pdf</w:t>
        </w:r>
      </w:hyperlink>
      <w:r w:rsidRPr="00A75F15">
        <w:rPr>
          <w:rFonts w:ascii="Times New Roman" w:hAnsi="Times New Roman"/>
        </w:rPr>
        <w:t xml:space="preserve"> </w:t>
      </w:r>
    </w:p>
    <w:p w14:paraId="0A665FAD" w14:textId="77777777" w:rsidR="00480441" w:rsidRPr="00A75F15" w:rsidRDefault="00480441" w:rsidP="00480441">
      <w:pPr>
        <w:spacing w:after="120"/>
        <w:rPr>
          <w:rStyle w:val="slug-pages"/>
          <w:rFonts w:ascii="Times New Roman" w:hAnsi="Times New Roman"/>
        </w:rPr>
      </w:pPr>
      <w:r w:rsidRPr="00A75F15">
        <w:rPr>
          <w:rFonts w:ascii="Times New Roman" w:hAnsi="Times New Roman"/>
        </w:rPr>
        <w:t xml:space="preserve">Tarling </w:t>
      </w:r>
      <w:r w:rsidRPr="00A75F15">
        <w:rPr>
          <w:rFonts w:ascii="Times New Roman" w:hAnsi="Times New Roman"/>
          <w:caps/>
        </w:rPr>
        <w:t>R.</w:t>
      </w:r>
      <w:r w:rsidRPr="00A75F15">
        <w:rPr>
          <w:rStyle w:val="slug-pages"/>
          <w:rFonts w:ascii="Times New Roman" w:hAnsi="Times New Roman"/>
        </w:rPr>
        <w:t xml:space="preserve"> (2006) Sentencing Practice in Magistrates’ Courts Revisited’. Howard Journal 45: 29–41.</w:t>
      </w:r>
    </w:p>
    <w:p w14:paraId="1471365C" w14:textId="77777777" w:rsidR="00480441" w:rsidRPr="00A75F15" w:rsidRDefault="00480441" w:rsidP="00480441">
      <w:pPr>
        <w:spacing w:after="120"/>
        <w:rPr>
          <w:rStyle w:val="slug-pages"/>
          <w:rFonts w:ascii="Times New Roman" w:hAnsi="Times New Roman"/>
        </w:rPr>
      </w:pPr>
      <w:r w:rsidRPr="00A75F15">
        <w:rPr>
          <w:rStyle w:val="slug-pages"/>
          <w:rFonts w:ascii="Times New Roman" w:hAnsi="Times New Roman"/>
        </w:rPr>
        <w:t xml:space="preserve">Thomas, D. (2012) Commentary. </w:t>
      </w:r>
      <w:r w:rsidRPr="00A75F15">
        <w:rPr>
          <w:rStyle w:val="slug-pages"/>
          <w:rFonts w:ascii="Times New Roman" w:hAnsi="Times New Roman"/>
          <w:i/>
        </w:rPr>
        <w:t>Criminal Law Review</w:t>
      </w:r>
      <w:r w:rsidRPr="00A75F15">
        <w:rPr>
          <w:rStyle w:val="slug-pages"/>
          <w:rFonts w:ascii="Times New Roman" w:hAnsi="Times New Roman"/>
        </w:rPr>
        <w:t>, 1: 62.</w:t>
      </w:r>
    </w:p>
    <w:p w14:paraId="563F17F9" w14:textId="77777777" w:rsidR="00480441" w:rsidRDefault="00480441" w:rsidP="00480441">
      <w:pPr>
        <w:spacing w:after="120"/>
        <w:rPr>
          <w:rFonts w:ascii="Times New Roman" w:hAnsi="Times New Roman"/>
        </w:rPr>
      </w:pPr>
      <w:r w:rsidRPr="00A75F15">
        <w:rPr>
          <w:rFonts w:ascii="Times New Roman" w:hAnsi="Times New Roman"/>
        </w:rPr>
        <w:t xml:space="preserve">Webster, C. and Doob, A. (2012) Searching for Sasquatch: Deterrence of Crime Through </w:t>
      </w:r>
      <w:r>
        <w:rPr>
          <w:rFonts w:ascii="Times New Roman" w:hAnsi="Times New Roman"/>
        </w:rPr>
        <w:t xml:space="preserve"> </w:t>
      </w:r>
      <w:r w:rsidRPr="00A75F15">
        <w:rPr>
          <w:rFonts w:ascii="Times New Roman" w:hAnsi="Times New Roman"/>
        </w:rPr>
        <w:t xml:space="preserve">Sentence Severity. In: J. Petersilia and K. Reitz (eds.) </w:t>
      </w:r>
      <w:r w:rsidRPr="00A75F15">
        <w:rPr>
          <w:rFonts w:ascii="Times New Roman" w:hAnsi="Times New Roman"/>
          <w:i/>
        </w:rPr>
        <w:t>Oxford Handbook of Sentencing and Corrections.</w:t>
      </w:r>
      <w:r w:rsidRPr="00A75F15">
        <w:rPr>
          <w:rFonts w:ascii="Times New Roman" w:hAnsi="Times New Roman"/>
        </w:rPr>
        <w:t xml:space="preserve"> New York: Oxford University Press.</w:t>
      </w:r>
    </w:p>
    <w:p w14:paraId="5F85860E" w14:textId="77777777" w:rsidR="00480441" w:rsidRPr="00A75F15" w:rsidRDefault="00480441" w:rsidP="00480441">
      <w:pPr>
        <w:spacing w:after="120"/>
        <w:rPr>
          <w:rFonts w:ascii="Times New Roman" w:hAnsi="Times New Roman"/>
        </w:rPr>
      </w:pPr>
    </w:p>
    <w:p w14:paraId="37C8CC59" w14:textId="66E30305" w:rsidR="00A72633" w:rsidRPr="008D62D1" w:rsidRDefault="00A72633" w:rsidP="0015754F">
      <w:pPr>
        <w:spacing w:after="120"/>
        <w:rPr>
          <w:rFonts w:ascii="Times New Roman" w:hAnsi="Times New Roman"/>
          <w:b/>
          <w:i/>
          <w:caps/>
        </w:rPr>
      </w:pPr>
      <w:r w:rsidRPr="008D62D1">
        <w:rPr>
          <w:rFonts w:ascii="Times New Roman" w:hAnsi="Times New Roman"/>
          <w:b/>
          <w:i/>
        </w:rPr>
        <w:t>Cases</w:t>
      </w:r>
      <w:r w:rsidR="00480441">
        <w:rPr>
          <w:rFonts w:ascii="Times New Roman" w:hAnsi="Times New Roman"/>
          <w:b/>
          <w:i/>
        </w:rPr>
        <w:t xml:space="preserve"> cited</w:t>
      </w:r>
    </w:p>
    <w:p w14:paraId="2D543E89" w14:textId="77777777" w:rsidR="00A72633" w:rsidRDefault="00A72633" w:rsidP="0015754F">
      <w:pPr>
        <w:spacing w:after="120"/>
        <w:rPr>
          <w:rFonts w:ascii="Times New Roman" w:hAnsi="Times New Roman"/>
        </w:rPr>
      </w:pPr>
      <w:r>
        <w:rPr>
          <w:rFonts w:ascii="Times New Roman" w:hAnsi="Times New Roman"/>
          <w:caps/>
        </w:rPr>
        <w:t>R v A</w:t>
      </w:r>
      <w:r>
        <w:rPr>
          <w:rFonts w:ascii="Times New Roman" w:hAnsi="Times New Roman"/>
        </w:rPr>
        <w:t xml:space="preserve">lagago and Others (2011), Sentencing Remarks, available at </w:t>
      </w:r>
      <w:hyperlink r:id="rId23" w:history="1">
        <w:r w:rsidRPr="00C230AC">
          <w:rPr>
            <w:rStyle w:val="Hyperlink"/>
            <w:rFonts w:ascii="Times New Roman" w:hAnsi="Times New Roman"/>
          </w:rPr>
          <w:t>http://www.judiciary.gov.uk/media/judgments/2011/r-v-alagago-others-sentencing-remarks-25082011</w:t>
        </w:r>
      </w:hyperlink>
    </w:p>
    <w:p w14:paraId="13EFDD32" w14:textId="77777777" w:rsidR="00A72633" w:rsidRDefault="00A72633" w:rsidP="0015754F">
      <w:pPr>
        <w:spacing w:after="120"/>
        <w:rPr>
          <w:rFonts w:ascii="Times New Roman" w:hAnsi="Times New Roman" w:cs="Arial"/>
          <w:color w:val="000000"/>
          <w:lang w:eastAsia="en-GB"/>
        </w:rPr>
      </w:pPr>
      <w:r>
        <w:rPr>
          <w:rFonts w:ascii="Times New Roman" w:hAnsi="Times New Roman" w:cs="Arial"/>
          <w:caps/>
          <w:color w:val="000000"/>
          <w:lang w:eastAsia="en-GB"/>
        </w:rPr>
        <w:t xml:space="preserve">R v </w:t>
      </w:r>
      <w:r>
        <w:rPr>
          <w:rFonts w:ascii="Times New Roman" w:hAnsi="Times New Roman" w:cs="Arial"/>
          <w:color w:val="000000"/>
          <w:lang w:eastAsia="en-GB"/>
        </w:rPr>
        <w:t xml:space="preserve">Carter and Others </w:t>
      </w:r>
      <w:r>
        <w:rPr>
          <w:rFonts w:ascii="Times New Roman" w:hAnsi="Times New Roman" w:cs="Arial"/>
          <w:caps/>
          <w:color w:val="000000"/>
          <w:lang w:eastAsia="en-GB"/>
        </w:rPr>
        <w:t>(</w:t>
      </w:r>
      <w:r>
        <w:rPr>
          <w:rFonts w:ascii="Times New Roman" w:hAnsi="Times New Roman" w:cs="Arial"/>
          <w:color w:val="000000"/>
          <w:lang w:eastAsia="en-GB"/>
        </w:rPr>
        <w:t>Sentencing Remarks</w:t>
      </w:r>
      <w:r>
        <w:rPr>
          <w:rFonts w:ascii="Times New Roman" w:hAnsi="Times New Roman" w:cs="Arial"/>
          <w:caps/>
          <w:color w:val="000000"/>
          <w:lang w:eastAsia="en-GB"/>
        </w:rPr>
        <w:t xml:space="preserve">) </w:t>
      </w:r>
      <w:r>
        <w:rPr>
          <w:rFonts w:ascii="Times New Roman" w:hAnsi="Times New Roman" w:cs="Arial"/>
          <w:color w:val="000000"/>
          <w:lang w:eastAsia="en-GB"/>
        </w:rPr>
        <w:t xml:space="preserve">(2011), EW Misc. 12 (CrownC), available online at </w:t>
      </w:r>
      <w:hyperlink r:id="rId24" w:history="1">
        <w:r w:rsidRPr="00C230AC">
          <w:rPr>
            <w:rStyle w:val="Hyperlink"/>
            <w:rFonts w:ascii="Times New Roman" w:hAnsi="Times New Roman" w:cs="Arial"/>
            <w:lang w:eastAsia="en-GB"/>
          </w:rPr>
          <w:t>http://www.judiciary.gov.uk/Resources/JCO /Documents/Judgments/hhj-gilbart-qcsentencing-remarks-r-v-carter-others.pdf</w:t>
        </w:r>
      </w:hyperlink>
    </w:p>
    <w:p w14:paraId="74058F51" w14:textId="77777777" w:rsidR="00A72633" w:rsidRDefault="00A72633" w:rsidP="0015754F">
      <w:pPr>
        <w:spacing w:after="120"/>
        <w:rPr>
          <w:rStyle w:val="slug-pages"/>
        </w:rPr>
      </w:pPr>
      <w:r>
        <w:rPr>
          <w:rStyle w:val="slug-pages"/>
        </w:rPr>
        <w:lastRenderedPageBreak/>
        <w:t>R V Twemlow, Downy, McGrath, Coudjoe, Swarbrick and Winder (2011). Crown Court at Manchester 18 August.</w:t>
      </w:r>
    </w:p>
    <w:p w14:paraId="1458138F" w14:textId="77777777" w:rsidR="00A72633" w:rsidRDefault="00A72633" w:rsidP="0015754F">
      <w:pPr>
        <w:spacing w:after="120"/>
        <w:rPr>
          <w:rStyle w:val="slug-pages"/>
        </w:rPr>
      </w:pPr>
    </w:p>
    <w:p w14:paraId="11F3159E" w14:textId="612A30F9" w:rsidR="00A72633" w:rsidRDefault="00A72633" w:rsidP="0087290A">
      <w:pPr>
        <w:suppressAutoHyphens w:val="0"/>
        <w:spacing w:after="0"/>
        <w:jc w:val="center"/>
        <w:rPr>
          <w:rStyle w:val="slug-pages"/>
          <w:rFonts w:ascii="Times New Roman" w:hAnsi="Times New Roman"/>
          <w:b/>
        </w:rPr>
      </w:pPr>
      <w:r>
        <w:rPr>
          <w:rStyle w:val="slug-pages"/>
        </w:rPr>
        <w:br w:type="page"/>
      </w:r>
    </w:p>
    <w:p w14:paraId="18C063D1" w14:textId="37411D4E" w:rsidR="00A72633" w:rsidRDefault="00A72633" w:rsidP="00DC35AC">
      <w:pPr>
        <w:jc w:val="center"/>
        <w:rPr>
          <w:rFonts w:ascii="Times New Roman" w:hAnsi="Times New Roman"/>
          <w:b/>
        </w:rPr>
      </w:pPr>
      <w:r>
        <w:rPr>
          <w:rFonts w:ascii="Times New Roman" w:hAnsi="Times New Roman"/>
          <w:b/>
        </w:rPr>
        <w:lastRenderedPageBreak/>
        <w:t>Table 1</w:t>
      </w:r>
      <w:r w:rsidRPr="00C83142">
        <w:rPr>
          <w:rFonts w:ascii="Times New Roman" w:hAnsi="Times New Roman"/>
          <w:b/>
        </w:rPr>
        <w:t xml:space="preserve"> </w:t>
      </w:r>
    </w:p>
    <w:p w14:paraId="27C20565" w14:textId="77777777" w:rsidR="00A72633" w:rsidRPr="00C83142" w:rsidRDefault="00A72633" w:rsidP="00DC35AC">
      <w:pPr>
        <w:jc w:val="center"/>
        <w:rPr>
          <w:rFonts w:ascii="Times New Roman" w:hAnsi="Times New Roman"/>
          <w:b/>
        </w:rPr>
      </w:pPr>
      <w:r>
        <w:rPr>
          <w:rFonts w:ascii="Times New Roman" w:hAnsi="Times New Roman"/>
          <w:b/>
        </w:rPr>
        <w:t xml:space="preserve">Guideline </w:t>
      </w:r>
      <w:r w:rsidRPr="00C83142">
        <w:rPr>
          <w:rFonts w:ascii="Times New Roman" w:hAnsi="Times New Roman"/>
          <w:b/>
        </w:rPr>
        <w:t>Recommended sentence</w:t>
      </w:r>
      <w:r>
        <w:rPr>
          <w:rFonts w:ascii="Times New Roman" w:hAnsi="Times New Roman"/>
          <w:b/>
        </w:rPr>
        <w:t>s</w:t>
      </w:r>
      <w:r w:rsidRPr="00C83142">
        <w:rPr>
          <w:rFonts w:ascii="Times New Roman" w:hAnsi="Times New Roman"/>
          <w:b/>
        </w:rPr>
        <w:t xml:space="preserve"> for burglary in a building other than a dwelling</w:t>
      </w:r>
      <w:r>
        <w:rPr>
          <w:rFonts w:ascii="Times New Roman" w:hAnsi="Times New Roman"/>
          <w:b/>
        </w:rPr>
        <w: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763"/>
        <w:gridCol w:w="2764"/>
        <w:gridCol w:w="2763"/>
      </w:tblGrid>
      <w:tr w:rsidR="00A72633" w:rsidRPr="00A76533" w14:paraId="2605C412" w14:textId="77777777" w:rsidTr="008C6996">
        <w:tc>
          <w:tcPr>
            <w:tcW w:w="2840" w:type="dxa"/>
            <w:shd w:val="solid" w:color="000080" w:fill="FFFFFF"/>
          </w:tcPr>
          <w:p w14:paraId="5955BD92" w14:textId="77777777" w:rsidR="00A72633" w:rsidRPr="008C6996" w:rsidRDefault="00A72633" w:rsidP="008C6996">
            <w:pPr>
              <w:spacing w:after="120"/>
              <w:jc w:val="center"/>
              <w:rPr>
                <w:rFonts w:ascii="Times New Roman" w:hAnsi="Times New Roman"/>
                <w:sz w:val="20"/>
                <w:szCs w:val="20"/>
                <w:lang w:eastAsia="en-GB"/>
              </w:rPr>
            </w:pPr>
            <w:r w:rsidRPr="008C6996">
              <w:rPr>
                <w:rFonts w:ascii="Times New Roman" w:hAnsi="Times New Roman"/>
                <w:sz w:val="20"/>
                <w:szCs w:val="20"/>
                <w:lang w:eastAsia="en-GB"/>
              </w:rPr>
              <w:t>Type/nature of activity</w:t>
            </w:r>
          </w:p>
        </w:tc>
        <w:tc>
          <w:tcPr>
            <w:tcW w:w="2841" w:type="dxa"/>
            <w:shd w:val="solid" w:color="000080" w:fill="FFFFFF"/>
          </w:tcPr>
          <w:p w14:paraId="495667A0" w14:textId="77777777" w:rsidR="00A72633" w:rsidRPr="008C6996" w:rsidRDefault="00A72633" w:rsidP="008C6996">
            <w:pPr>
              <w:spacing w:after="120"/>
              <w:jc w:val="center"/>
              <w:rPr>
                <w:rFonts w:ascii="Times New Roman" w:hAnsi="Times New Roman"/>
                <w:sz w:val="20"/>
                <w:szCs w:val="20"/>
                <w:lang w:eastAsia="en-GB"/>
              </w:rPr>
            </w:pPr>
            <w:r w:rsidRPr="008C6996">
              <w:rPr>
                <w:rFonts w:ascii="Times New Roman" w:hAnsi="Times New Roman"/>
                <w:sz w:val="20"/>
                <w:szCs w:val="20"/>
                <w:lang w:eastAsia="en-GB"/>
              </w:rPr>
              <w:t>Starting point</w:t>
            </w:r>
          </w:p>
        </w:tc>
        <w:tc>
          <w:tcPr>
            <w:tcW w:w="2841" w:type="dxa"/>
            <w:shd w:val="solid" w:color="000080" w:fill="FFFFFF"/>
          </w:tcPr>
          <w:p w14:paraId="12D239F2" w14:textId="77777777" w:rsidR="00A72633" w:rsidRPr="008C6996" w:rsidRDefault="00A72633" w:rsidP="008C6996">
            <w:pPr>
              <w:spacing w:after="120"/>
              <w:jc w:val="center"/>
              <w:rPr>
                <w:rFonts w:ascii="Times New Roman" w:hAnsi="Times New Roman"/>
                <w:sz w:val="20"/>
                <w:szCs w:val="20"/>
                <w:lang w:eastAsia="en-GB"/>
              </w:rPr>
            </w:pPr>
            <w:r w:rsidRPr="008C6996">
              <w:rPr>
                <w:rFonts w:ascii="Times New Roman" w:hAnsi="Times New Roman"/>
                <w:sz w:val="20"/>
                <w:szCs w:val="20"/>
                <w:lang w:eastAsia="en-GB"/>
              </w:rPr>
              <w:t>Range</w:t>
            </w:r>
          </w:p>
        </w:tc>
      </w:tr>
      <w:tr w:rsidR="00A72633" w:rsidRPr="00A76533" w14:paraId="405C20F1" w14:textId="77777777" w:rsidTr="008C6996">
        <w:tc>
          <w:tcPr>
            <w:tcW w:w="2840" w:type="dxa"/>
          </w:tcPr>
          <w:p w14:paraId="463FA122" w14:textId="77777777" w:rsidR="00A72633" w:rsidRPr="008C6996" w:rsidRDefault="00A72633" w:rsidP="008C6996">
            <w:pPr>
              <w:spacing w:after="120"/>
              <w:jc w:val="center"/>
              <w:rPr>
                <w:rFonts w:ascii="Times New Roman" w:hAnsi="Times New Roman"/>
                <w:sz w:val="20"/>
                <w:szCs w:val="20"/>
                <w:lang w:eastAsia="en-GB"/>
              </w:rPr>
            </w:pPr>
            <w:r w:rsidRPr="008C6996">
              <w:rPr>
                <w:rFonts w:ascii="Times New Roman" w:hAnsi="Times New Roman"/>
                <w:sz w:val="20"/>
                <w:szCs w:val="20"/>
                <w:lang w:eastAsia="en-GB"/>
              </w:rPr>
              <w:t>Burglary involving goods valued at £20,000 or more</w:t>
            </w:r>
          </w:p>
        </w:tc>
        <w:tc>
          <w:tcPr>
            <w:tcW w:w="2841" w:type="dxa"/>
          </w:tcPr>
          <w:p w14:paraId="121570D8" w14:textId="77777777" w:rsidR="00A72633" w:rsidRPr="008C6996" w:rsidRDefault="00A72633" w:rsidP="008C6996">
            <w:pPr>
              <w:spacing w:after="120"/>
              <w:jc w:val="center"/>
              <w:rPr>
                <w:rFonts w:ascii="Times New Roman" w:hAnsi="Times New Roman"/>
                <w:sz w:val="20"/>
                <w:szCs w:val="20"/>
                <w:lang w:eastAsia="en-GB"/>
              </w:rPr>
            </w:pPr>
            <w:r w:rsidRPr="008C6996">
              <w:rPr>
                <w:rFonts w:ascii="Times New Roman" w:hAnsi="Times New Roman"/>
                <w:sz w:val="20"/>
                <w:szCs w:val="20"/>
                <w:lang w:eastAsia="en-GB"/>
              </w:rPr>
              <w:t>2 years of custody</w:t>
            </w:r>
          </w:p>
        </w:tc>
        <w:tc>
          <w:tcPr>
            <w:tcW w:w="2841" w:type="dxa"/>
          </w:tcPr>
          <w:p w14:paraId="5B96B9A0" w14:textId="77777777" w:rsidR="00A72633" w:rsidRPr="008C6996" w:rsidRDefault="00A72633" w:rsidP="008C6996">
            <w:pPr>
              <w:spacing w:after="120"/>
              <w:jc w:val="center"/>
              <w:rPr>
                <w:rFonts w:ascii="Times New Roman" w:hAnsi="Times New Roman"/>
                <w:sz w:val="20"/>
                <w:szCs w:val="20"/>
                <w:lang w:eastAsia="en-GB"/>
              </w:rPr>
            </w:pPr>
            <w:r w:rsidRPr="008C6996">
              <w:rPr>
                <w:rFonts w:ascii="Times New Roman" w:hAnsi="Times New Roman"/>
                <w:sz w:val="20"/>
                <w:szCs w:val="20"/>
                <w:lang w:eastAsia="en-GB"/>
              </w:rPr>
              <w:t>12 months – 7 years custody</w:t>
            </w:r>
          </w:p>
        </w:tc>
      </w:tr>
      <w:tr w:rsidR="00A72633" w:rsidRPr="00A76533" w14:paraId="3E80376E" w14:textId="77777777" w:rsidTr="008C6996">
        <w:tc>
          <w:tcPr>
            <w:tcW w:w="2840" w:type="dxa"/>
          </w:tcPr>
          <w:p w14:paraId="29689405" w14:textId="77777777" w:rsidR="00A72633" w:rsidRPr="008C6996" w:rsidRDefault="00A72633" w:rsidP="008C6996">
            <w:pPr>
              <w:spacing w:after="120"/>
              <w:jc w:val="center"/>
              <w:rPr>
                <w:rFonts w:ascii="Times New Roman" w:hAnsi="Times New Roman"/>
                <w:sz w:val="20"/>
                <w:szCs w:val="20"/>
                <w:lang w:eastAsia="en-GB"/>
              </w:rPr>
            </w:pPr>
            <w:r w:rsidRPr="008C6996">
              <w:rPr>
                <w:rFonts w:ascii="Times New Roman" w:hAnsi="Times New Roman"/>
                <w:sz w:val="20"/>
                <w:szCs w:val="20"/>
                <w:lang w:eastAsia="en-GB"/>
              </w:rPr>
              <w:t>Burglary involving goods valued at £2,000 or more but less than £20,000</w:t>
            </w:r>
          </w:p>
        </w:tc>
        <w:tc>
          <w:tcPr>
            <w:tcW w:w="2841" w:type="dxa"/>
          </w:tcPr>
          <w:p w14:paraId="2C034ED2" w14:textId="77777777" w:rsidR="00A72633" w:rsidRPr="008C6996" w:rsidRDefault="00A72633" w:rsidP="008C6996">
            <w:pPr>
              <w:spacing w:after="120"/>
              <w:jc w:val="center"/>
              <w:rPr>
                <w:rFonts w:ascii="Times New Roman" w:hAnsi="Times New Roman"/>
                <w:sz w:val="20"/>
                <w:szCs w:val="20"/>
                <w:lang w:eastAsia="en-GB"/>
              </w:rPr>
            </w:pPr>
            <w:r w:rsidRPr="008C6996">
              <w:rPr>
                <w:rFonts w:ascii="Times New Roman" w:hAnsi="Times New Roman"/>
                <w:sz w:val="20"/>
                <w:szCs w:val="20"/>
                <w:lang w:eastAsia="en-GB"/>
              </w:rPr>
              <w:t>18 weeks of custody</w:t>
            </w:r>
          </w:p>
        </w:tc>
        <w:tc>
          <w:tcPr>
            <w:tcW w:w="2841" w:type="dxa"/>
          </w:tcPr>
          <w:p w14:paraId="15F3A150" w14:textId="77777777" w:rsidR="00A72633" w:rsidRPr="008C6996" w:rsidRDefault="00A72633" w:rsidP="008C6996">
            <w:pPr>
              <w:spacing w:after="120"/>
              <w:jc w:val="center"/>
              <w:rPr>
                <w:rFonts w:ascii="Times New Roman" w:hAnsi="Times New Roman"/>
                <w:sz w:val="20"/>
                <w:szCs w:val="20"/>
                <w:lang w:eastAsia="en-GB"/>
              </w:rPr>
            </w:pPr>
            <w:r w:rsidRPr="008C6996">
              <w:rPr>
                <w:rFonts w:ascii="Times New Roman" w:hAnsi="Times New Roman"/>
                <w:sz w:val="20"/>
                <w:szCs w:val="20"/>
                <w:lang w:eastAsia="en-GB"/>
              </w:rPr>
              <w:t>Community order (HIGH) – 12 months custody</w:t>
            </w:r>
          </w:p>
        </w:tc>
      </w:tr>
      <w:tr w:rsidR="00A72633" w:rsidRPr="00A76533" w14:paraId="0A7B0F13" w14:textId="77777777" w:rsidTr="008C6996">
        <w:tc>
          <w:tcPr>
            <w:tcW w:w="2840" w:type="dxa"/>
          </w:tcPr>
          <w:p w14:paraId="57DB47BC" w14:textId="77777777" w:rsidR="00A72633" w:rsidRPr="008C6996" w:rsidRDefault="00A72633" w:rsidP="008C6996">
            <w:pPr>
              <w:spacing w:after="120"/>
              <w:jc w:val="center"/>
              <w:rPr>
                <w:rFonts w:ascii="Times New Roman" w:hAnsi="Times New Roman"/>
                <w:sz w:val="20"/>
                <w:szCs w:val="20"/>
                <w:lang w:eastAsia="en-GB"/>
              </w:rPr>
            </w:pPr>
            <w:r w:rsidRPr="008C6996">
              <w:rPr>
                <w:rFonts w:ascii="Times New Roman" w:hAnsi="Times New Roman"/>
                <w:sz w:val="20"/>
                <w:szCs w:val="20"/>
                <w:lang w:eastAsia="en-GB"/>
              </w:rPr>
              <w:t>Burglary involving goods valued at less than £2,000</w:t>
            </w:r>
          </w:p>
        </w:tc>
        <w:tc>
          <w:tcPr>
            <w:tcW w:w="2841" w:type="dxa"/>
          </w:tcPr>
          <w:p w14:paraId="125BC9CC" w14:textId="77777777" w:rsidR="00A72633" w:rsidRPr="008C6996" w:rsidRDefault="00A72633" w:rsidP="008C6996">
            <w:pPr>
              <w:spacing w:after="120"/>
              <w:jc w:val="center"/>
              <w:rPr>
                <w:rFonts w:ascii="Times New Roman" w:hAnsi="Times New Roman"/>
                <w:sz w:val="20"/>
                <w:szCs w:val="20"/>
                <w:lang w:eastAsia="en-GB"/>
              </w:rPr>
            </w:pPr>
            <w:r w:rsidRPr="008C6996">
              <w:rPr>
                <w:rFonts w:ascii="Times New Roman" w:hAnsi="Times New Roman"/>
                <w:sz w:val="20"/>
                <w:szCs w:val="20"/>
                <w:lang w:eastAsia="en-GB"/>
              </w:rPr>
              <w:t>Community order (MEDIUM)</w:t>
            </w:r>
          </w:p>
        </w:tc>
        <w:tc>
          <w:tcPr>
            <w:tcW w:w="2841" w:type="dxa"/>
          </w:tcPr>
          <w:p w14:paraId="66594A0F" w14:textId="77777777" w:rsidR="00A72633" w:rsidRPr="008C6996" w:rsidRDefault="00A72633" w:rsidP="008C6996">
            <w:pPr>
              <w:spacing w:after="120"/>
              <w:jc w:val="center"/>
              <w:rPr>
                <w:rFonts w:ascii="Times New Roman" w:hAnsi="Times New Roman"/>
                <w:sz w:val="20"/>
                <w:szCs w:val="20"/>
                <w:lang w:eastAsia="en-GB"/>
              </w:rPr>
            </w:pPr>
            <w:r w:rsidRPr="008C6996">
              <w:rPr>
                <w:rFonts w:ascii="Times New Roman" w:hAnsi="Times New Roman"/>
                <w:sz w:val="20"/>
                <w:szCs w:val="20"/>
                <w:lang w:eastAsia="en-GB"/>
              </w:rPr>
              <w:t>Fine – 26 weeks custody</w:t>
            </w:r>
          </w:p>
        </w:tc>
      </w:tr>
    </w:tbl>
    <w:p w14:paraId="2DFDF56A" w14:textId="77777777" w:rsidR="00A72633" w:rsidRPr="007E6A27" w:rsidRDefault="00A72633" w:rsidP="00DC35AC">
      <w:pPr>
        <w:spacing w:line="360" w:lineRule="auto"/>
        <w:rPr>
          <w:rFonts w:ascii="Times New Roman" w:hAnsi="Times New Roman"/>
          <w:sz w:val="20"/>
          <w:szCs w:val="20"/>
        </w:rPr>
      </w:pPr>
      <w:r w:rsidRPr="007E6A27">
        <w:rPr>
          <w:rFonts w:ascii="Times New Roman" w:hAnsi="Times New Roman"/>
          <w:sz w:val="20"/>
          <w:szCs w:val="20"/>
        </w:rPr>
        <w:t>*</w:t>
      </w:r>
      <w:r>
        <w:rPr>
          <w:rFonts w:ascii="Times New Roman" w:hAnsi="Times New Roman"/>
          <w:sz w:val="20"/>
          <w:szCs w:val="20"/>
        </w:rPr>
        <w:t>Source: 2008 Theft and Burglary Sentencing Guideline, p. 19.</w:t>
      </w:r>
    </w:p>
    <w:p w14:paraId="02BCAF1D" w14:textId="77777777" w:rsidR="00A72633" w:rsidRDefault="00A72633" w:rsidP="00B8508B">
      <w:pPr>
        <w:jc w:val="center"/>
        <w:rPr>
          <w:rFonts w:ascii="Times New Roman" w:hAnsi="Times New Roman"/>
          <w:b/>
        </w:rPr>
      </w:pPr>
      <w:r>
        <w:rPr>
          <w:rFonts w:ascii="Times New Roman" w:hAnsi="Times New Roman"/>
          <w:b/>
        </w:rPr>
        <w:t>Table 2</w:t>
      </w:r>
    </w:p>
    <w:p w14:paraId="1B96A994" w14:textId="77777777" w:rsidR="00A72633" w:rsidRDefault="00A72633" w:rsidP="00B8508B">
      <w:pPr>
        <w:jc w:val="center"/>
        <w:rPr>
          <w:rFonts w:ascii="Times New Roman" w:hAnsi="Times New Roman"/>
          <w:b/>
        </w:rPr>
      </w:pPr>
      <w:r>
        <w:rPr>
          <w:rFonts w:ascii="Times New Roman" w:hAnsi="Times New Roman"/>
          <w:b/>
        </w:rPr>
        <w:t>Pre-Post Analyses of Sentencing Patterns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2089"/>
        <w:gridCol w:w="2059"/>
        <w:gridCol w:w="2060"/>
        <w:gridCol w:w="2082"/>
      </w:tblGrid>
      <w:tr w:rsidR="00A72633" w14:paraId="1EBAD0BC" w14:textId="77777777" w:rsidTr="008C6996">
        <w:tc>
          <w:tcPr>
            <w:tcW w:w="2130" w:type="dxa"/>
            <w:shd w:val="solid" w:color="000080" w:fill="FFFFFF"/>
          </w:tcPr>
          <w:p w14:paraId="7DF45587" w14:textId="77777777" w:rsidR="00A72633" w:rsidRPr="008C6996" w:rsidRDefault="00A72633" w:rsidP="008C6996">
            <w:pPr>
              <w:tabs>
                <w:tab w:val="left" w:pos="4860"/>
              </w:tabs>
              <w:jc w:val="center"/>
              <w:rPr>
                <w:rFonts w:ascii="Times New Roman" w:hAnsi="Times New Roman"/>
                <w:b/>
              </w:rPr>
            </w:pPr>
            <w:r w:rsidRPr="008C6996">
              <w:rPr>
                <w:rFonts w:ascii="Times New Roman" w:hAnsi="Times New Roman"/>
                <w:b/>
              </w:rPr>
              <w:t xml:space="preserve"> </w:t>
            </w:r>
          </w:p>
        </w:tc>
        <w:tc>
          <w:tcPr>
            <w:tcW w:w="2130" w:type="dxa"/>
            <w:shd w:val="solid" w:color="000080" w:fill="FFFFFF"/>
          </w:tcPr>
          <w:p w14:paraId="218206D1" w14:textId="77777777" w:rsidR="00A72633" w:rsidRPr="008C6996" w:rsidRDefault="00A72633" w:rsidP="008C6996">
            <w:pPr>
              <w:tabs>
                <w:tab w:val="left" w:pos="4860"/>
              </w:tabs>
              <w:jc w:val="center"/>
              <w:rPr>
                <w:rFonts w:ascii="Times New Roman" w:hAnsi="Times New Roman"/>
                <w:b/>
              </w:rPr>
            </w:pPr>
            <w:r w:rsidRPr="008C6996">
              <w:rPr>
                <w:rFonts w:ascii="Times New Roman" w:hAnsi="Times New Roman"/>
                <w:b/>
              </w:rPr>
              <w:t>Pre-Riot Period</w:t>
            </w:r>
          </w:p>
        </w:tc>
        <w:tc>
          <w:tcPr>
            <w:tcW w:w="2131" w:type="dxa"/>
            <w:shd w:val="solid" w:color="000080" w:fill="FFFFFF"/>
          </w:tcPr>
          <w:p w14:paraId="144C53A0" w14:textId="77777777" w:rsidR="00A72633" w:rsidRPr="008C6996" w:rsidRDefault="00A72633" w:rsidP="008C6996">
            <w:pPr>
              <w:tabs>
                <w:tab w:val="left" w:pos="4860"/>
              </w:tabs>
              <w:jc w:val="center"/>
              <w:rPr>
                <w:rFonts w:ascii="Times New Roman" w:hAnsi="Times New Roman"/>
                <w:b/>
              </w:rPr>
            </w:pPr>
            <w:r w:rsidRPr="008C6996">
              <w:rPr>
                <w:rFonts w:ascii="Times New Roman" w:hAnsi="Times New Roman"/>
                <w:b/>
              </w:rPr>
              <w:t>Riot Period</w:t>
            </w:r>
          </w:p>
        </w:tc>
        <w:tc>
          <w:tcPr>
            <w:tcW w:w="2131" w:type="dxa"/>
            <w:shd w:val="solid" w:color="000080" w:fill="FFFFFF"/>
          </w:tcPr>
          <w:p w14:paraId="4F30D07B" w14:textId="77777777" w:rsidR="00A72633" w:rsidRPr="008C6996" w:rsidRDefault="00A72633" w:rsidP="008C6996">
            <w:pPr>
              <w:tabs>
                <w:tab w:val="left" w:pos="4860"/>
              </w:tabs>
              <w:jc w:val="center"/>
              <w:rPr>
                <w:rFonts w:ascii="Times New Roman" w:hAnsi="Times New Roman"/>
                <w:b/>
              </w:rPr>
            </w:pPr>
            <w:r w:rsidRPr="008C6996">
              <w:rPr>
                <w:rFonts w:ascii="Times New Roman" w:hAnsi="Times New Roman"/>
                <w:b/>
              </w:rPr>
              <w:t>Difference</w:t>
            </w:r>
          </w:p>
        </w:tc>
      </w:tr>
      <w:tr w:rsidR="00A72633" w14:paraId="3D280CAE" w14:textId="77777777" w:rsidTr="008C6996">
        <w:tc>
          <w:tcPr>
            <w:tcW w:w="2130" w:type="dxa"/>
          </w:tcPr>
          <w:p w14:paraId="7FE66BCC" w14:textId="77777777" w:rsidR="00A72633" w:rsidRPr="0087290A" w:rsidRDefault="00A72633" w:rsidP="008C6996">
            <w:pPr>
              <w:tabs>
                <w:tab w:val="left" w:pos="4860"/>
              </w:tabs>
              <w:jc w:val="center"/>
              <w:rPr>
                <w:rFonts w:ascii="Times New Roman" w:hAnsi="Times New Roman"/>
                <w:i/>
              </w:rPr>
            </w:pPr>
            <w:r w:rsidRPr="0087290A">
              <w:rPr>
                <w:rFonts w:ascii="Times New Roman" w:hAnsi="Times New Roman"/>
                <w:i/>
              </w:rPr>
              <w:t>Courts processing riot cases</w:t>
            </w:r>
          </w:p>
        </w:tc>
        <w:tc>
          <w:tcPr>
            <w:tcW w:w="2130" w:type="dxa"/>
          </w:tcPr>
          <w:p w14:paraId="45C27775" w14:textId="77777777" w:rsidR="00A72633" w:rsidRPr="008C6996" w:rsidRDefault="00A72633" w:rsidP="008C6996">
            <w:pPr>
              <w:tabs>
                <w:tab w:val="left" w:pos="4860"/>
              </w:tabs>
              <w:jc w:val="center"/>
              <w:rPr>
                <w:rFonts w:ascii="Times New Roman" w:hAnsi="Times New Roman"/>
                <w:b/>
              </w:rPr>
            </w:pPr>
          </w:p>
        </w:tc>
        <w:tc>
          <w:tcPr>
            <w:tcW w:w="2131" w:type="dxa"/>
          </w:tcPr>
          <w:p w14:paraId="506D9134" w14:textId="77777777" w:rsidR="00A72633" w:rsidRPr="008C6996" w:rsidRDefault="00A72633" w:rsidP="008C6996">
            <w:pPr>
              <w:tabs>
                <w:tab w:val="left" w:pos="4860"/>
              </w:tabs>
              <w:jc w:val="center"/>
              <w:rPr>
                <w:rFonts w:ascii="Times New Roman" w:hAnsi="Times New Roman"/>
                <w:b/>
              </w:rPr>
            </w:pPr>
          </w:p>
        </w:tc>
        <w:tc>
          <w:tcPr>
            <w:tcW w:w="2131" w:type="dxa"/>
          </w:tcPr>
          <w:p w14:paraId="16685F98" w14:textId="77777777" w:rsidR="00A72633" w:rsidRPr="008C6996" w:rsidRDefault="00A72633" w:rsidP="008C6996">
            <w:pPr>
              <w:tabs>
                <w:tab w:val="left" w:pos="4860"/>
              </w:tabs>
              <w:jc w:val="center"/>
              <w:rPr>
                <w:rFonts w:ascii="Times New Roman" w:hAnsi="Times New Roman"/>
                <w:b/>
              </w:rPr>
            </w:pPr>
          </w:p>
        </w:tc>
      </w:tr>
      <w:tr w:rsidR="00A72633" w14:paraId="0A90D016" w14:textId="77777777" w:rsidTr="008C6996">
        <w:tc>
          <w:tcPr>
            <w:tcW w:w="2130" w:type="dxa"/>
          </w:tcPr>
          <w:p w14:paraId="447B4D79"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Commercial Burglary</w:t>
            </w:r>
          </w:p>
        </w:tc>
        <w:tc>
          <w:tcPr>
            <w:tcW w:w="2130" w:type="dxa"/>
          </w:tcPr>
          <w:p w14:paraId="4957E1C4"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55.2%</w:t>
            </w:r>
          </w:p>
        </w:tc>
        <w:tc>
          <w:tcPr>
            <w:tcW w:w="2131" w:type="dxa"/>
          </w:tcPr>
          <w:p w14:paraId="4B7CE8A1"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81.1%</w:t>
            </w:r>
          </w:p>
        </w:tc>
        <w:tc>
          <w:tcPr>
            <w:tcW w:w="2131" w:type="dxa"/>
          </w:tcPr>
          <w:p w14:paraId="11F54CD2" w14:textId="77777777" w:rsidR="00A72633" w:rsidRPr="008C6996" w:rsidRDefault="00A72633" w:rsidP="008C6996">
            <w:pPr>
              <w:tabs>
                <w:tab w:val="left" w:pos="4860"/>
              </w:tabs>
              <w:jc w:val="center"/>
              <w:rPr>
                <w:rFonts w:ascii="Times New Roman" w:hAnsi="Times New Roman"/>
              </w:rPr>
            </w:pPr>
            <w:r w:rsidRPr="008C6996">
              <w:rPr>
                <w:rFonts w:ascii="Times New Roman" w:hAnsi="Times New Roman"/>
              </w:rPr>
              <w:t>+ 26%</w:t>
            </w:r>
          </w:p>
        </w:tc>
      </w:tr>
      <w:tr w:rsidR="00A72633" w14:paraId="67A7D838" w14:textId="77777777" w:rsidTr="008C6996">
        <w:tc>
          <w:tcPr>
            <w:tcW w:w="2130" w:type="dxa"/>
          </w:tcPr>
          <w:p w14:paraId="708B8D84"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Domestic Burglary</w:t>
            </w:r>
          </w:p>
        </w:tc>
        <w:tc>
          <w:tcPr>
            <w:tcW w:w="2130" w:type="dxa"/>
          </w:tcPr>
          <w:p w14:paraId="34C103A1"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73.5%</w:t>
            </w:r>
          </w:p>
        </w:tc>
        <w:tc>
          <w:tcPr>
            <w:tcW w:w="2131" w:type="dxa"/>
          </w:tcPr>
          <w:p w14:paraId="6BB508EF"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78.4%</w:t>
            </w:r>
          </w:p>
        </w:tc>
        <w:tc>
          <w:tcPr>
            <w:tcW w:w="2131" w:type="dxa"/>
          </w:tcPr>
          <w:p w14:paraId="1B24A3AD" w14:textId="77777777" w:rsidR="00A72633" w:rsidRPr="008C6996" w:rsidRDefault="00A72633" w:rsidP="008C6996">
            <w:pPr>
              <w:tabs>
                <w:tab w:val="left" w:pos="4860"/>
              </w:tabs>
              <w:jc w:val="center"/>
              <w:rPr>
                <w:rFonts w:ascii="Times New Roman" w:hAnsi="Times New Roman"/>
              </w:rPr>
            </w:pPr>
            <w:r w:rsidRPr="008C6996">
              <w:rPr>
                <w:rFonts w:ascii="Times New Roman" w:hAnsi="Times New Roman"/>
              </w:rPr>
              <w:t>+ 5%</w:t>
            </w:r>
          </w:p>
        </w:tc>
      </w:tr>
      <w:tr w:rsidR="00A72633" w14:paraId="681463B9" w14:textId="77777777" w:rsidTr="008C6996">
        <w:tc>
          <w:tcPr>
            <w:tcW w:w="2130" w:type="dxa"/>
          </w:tcPr>
          <w:p w14:paraId="2D1EDB46"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Robbery</w:t>
            </w:r>
          </w:p>
        </w:tc>
        <w:tc>
          <w:tcPr>
            <w:tcW w:w="2130" w:type="dxa"/>
          </w:tcPr>
          <w:p w14:paraId="13CEDABC"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83.8%</w:t>
            </w:r>
          </w:p>
        </w:tc>
        <w:tc>
          <w:tcPr>
            <w:tcW w:w="2131" w:type="dxa"/>
          </w:tcPr>
          <w:p w14:paraId="01AA0AA9"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80.5%</w:t>
            </w:r>
          </w:p>
        </w:tc>
        <w:tc>
          <w:tcPr>
            <w:tcW w:w="2131" w:type="dxa"/>
          </w:tcPr>
          <w:p w14:paraId="736796E2" w14:textId="77777777" w:rsidR="00A72633" w:rsidRPr="008C6996" w:rsidRDefault="00A72633" w:rsidP="008C6996">
            <w:pPr>
              <w:tabs>
                <w:tab w:val="left" w:pos="4860"/>
              </w:tabs>
              <w:jc w:val="center"/>
              <w:rPr>
                <w:rFonts w:ascii="Times New Roman" w:hAnsi="Times New Roman"/>
              </w:rPr>
            </w:pPr>
            <w:r w:rsidRPr="008C6996">
              <w:rPr>
                <w:rFonts w:ascii="Times New Roman" w:hAnsi="Times New Roman"/>
              </w:rPr>
              <w:t>- 3.3%</w:t>
            </w:r>
          </w:p>
        </w:tc>
      </w:tr>
      <w:tr w:rsidR="00A72633" w14:paraId="0FDCF390" w14:textId="77777777" w:rsidTr="008C6996">
        <w:tc>
          <w:tcPr>
            <w:tcW w:w="2130" w:type="dxa"/>
          </w:tcPr>
          <w:p w14:paraId="71428CBE" w14:textId="77777777" w:rsidR="00A72633" w:rsidRPr="0087290A" w:rsidRDefault="00A72633" w:rsidP="008C6996">
            <w:pPr>
              <w:tabs>
                <w:tab w:val="left" w:pos="4860"/>
              </w:tabs>
              <w:jc w:val="center"/>
              <w:rPr>
                <w:rFonts w:ascii="Times New Roman" w:hAnsi="Times New Roman"/>
                <w:i/>
              </w:rPr>
            </w:pPr>
            <w:r w:rsidRPr="0087290A">
              <w:rPr>
                <w:rFonts w:ascii="Times New Roman" w:hAnsi="Times New Roman"/>
                <w:i/>
              </w:rPr>
              <w:t>Courts unaffected by riots</w:t>
            </w:r>
          </w:p>
        </w:tc>
        <w:tc>
          <w:tcPr>
            <w:tcW w:w="2130" w:type="dxa"/>
          </w:tcPr>
          <w:p w14:paraId="211E3B61" w14:textId="77777777" w:rsidR="00A72633" w:rsidRPr="008C6996" w:rsidRDefault="00A72633" w:rsidP="008C6996">
            <w:pPr>
              <w:tabs>
                <w:tab w:val="left" w:pos="4860"/>
              </w:tabs>
              <w:jc w:val="center"/>
              <w:rPr>
                <w:rFonts w:ascii="Times New Roman" w:hAnsi="Times New Roman"/>
                <w:b/>
              </w:rPr>
            </w:pPr>
          </w:p>
        </w:tc>
        <w:tc>
          <w:tcPr>
            <w:tcW w:w="2131" w:type="dxa"/>
          </w:tcPr>
          <w:p w14:paraId="1FD8B083" w14:textId="77777777" w:rsidR="00A72633" w:rsidRPr="008C6996" w:rsidRDefault="00A72633" w:rsidP="008C6996">
            <w:pPr>
              <w:tabs>
                <w:tab w:val="left" w:pos="4860"/>
              </w:tabs>
              <w:jc w:val="center"/>
              <w:rPr>
                <w:rFonts w:ascii="Times New Roman" w:hAnsi="Times New Roman"/>
                <w:b/>
              </w:rPr>
            </w:pPr>
          </w:p>
        </w:tc>
        <w:tc>
          <w:tcPr>
            <w:tcW w:w="2131" w:type="dxa"/>
          </w:tcPr>
          <w:p w14:paraId="56F854E0" w14:textId="77777777" w:rsidR="00A72633" w:rsidRPr="008C6996" w:rsidRDefault="00A72633" w:rsidP="008C6996">
            <w:pPr>
              <w:tabs>
                <w:tab w:val="left" w:pos="4860"/>
              </w:tabs>
              <w:jc w:val="center"/>
              <w:rPr>
                <w:rFonts w:ascii="Times New Roman" w:hAnsi="Times New Roman"/>
                <w:b/>
              </w:rPr>
            </w:pPr>
          </w:p>
        </w:tc>
      </w:tr>
      <w:tr w:rsidR="00A72633" w14:paraId="4224B73D" w14:textId="77777777" w:rsidTr="008C6996">
        <w:tc>
          <w:tcPr>
            <w:tcW w:w="2130" w:type="dxa"/>
          </w:tcPr>
          <w:p w14:paraId="2A789B27"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Commercial Burglary</w:t>
            </w:r>
          </w:p>
        </w:tc>
        <w:tc>
          <w:tcPr>
            <w:tcW w:w="2130" w:type="dxa"/>
          </w:tcPr>
          <w:p w14:paraId="6FE4F7B7"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63.9%</w:t>
            </w:r>
          </w:p>
        </w:tc>
        <w:tc>
          <w:tcPr>
            <w:tcW w:w="2131" w:type="dxa"/>
          </w:tcPr>
          <w:p w14:paraId="3E000B6F"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60.3%</w:t>
            </w:r>
          </w:p>
        </w:tc>
        <w:tc>
          <w:tcPr>
            <w:tcW w:w="2131" w:type="dxa"/>
          </w:tcPr>
          <w:p w14:paraId="22C38727" w14:textId="77777777" w:rsidR="00A72633" w:rsidRPr="008C6996" w:rsidRDefault="00A72633" w:rsidP="008C6996">
            <w:pPr>
              <w:tabs>
                <w:tab w:val="left" w:pos="4860"/>
              </w:tabs>
              <w:jc w:val="center"/>
              <w:rPr>
                <w:rFonts w:ascii="Times New Roman" w:hAnsi="Times New Roman"/>
              </w:rPr>
            </w:pPr>
            <w:r w:rsidRPr="008C6996">
              <w:rPr>
                <w:rFonts w:ascii="Times New Roman" w:hAnsi="Times New Roman"/>
              </w:rPr>
              <w:t>-3.6%</w:t>
            </w:r>
          </w:p>
        </w:tc>
      </w:tr>
      <w:tr w:rsidR="00A72633" w14:paraId="46C6480F" w14:textId="77777777" w:rsidTr="008C6996">
        <w:tc>
          <w:tcPr>
            <w:tcW w:w="2130" w:type="dxa"/>
          </w:tcPr>
          <w:p w14:paraId="1596715C"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Domestic Burglary</w:t>
            </w:r>
          </w:p>
        </w:tc>
        <w:tc>
          <w:tcPr>
            <w:tcW w:w="2130" w:type="dxa"/>
          </w:tcPr>
          <w:p w14:paraId="478793DD"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74.6%</w:t>
            </w:r>
          </w:p>
        </w:tc>
        <w:tc>
          <w:tcPr>
            <w:tcW w:w="2131" w:type="dxa"/>
          </w:tcPr>
          <w:p w14:paraId="37405D07"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77.6%</w:t>
            </w:r>
          </w:p>
        </w:tc>
        <w:tc>
          <w:tcPr>
            <w:tcW w:w="2131" w:type="dxa"/>
          </w:tcPr>
          <w:p w14:paraId="3B3DA3EB" w14:textId="77777777" w:rsidR="00A72633" w:rsidRPr="008C6996" w:rsidRDefault="00A72633" w:rsidP="008C6996">
            <w:pPr>
              <w:tabs>
                <w:tab w:val="left" w:pos="4860"/>
              </w:tabs>
              <w:jc w:val="center"/>
              <w:rPr>
                <w:rFonts w:ascii="Times New Roman" w:hAnsi="Times New Roman"/>
              </w:rPr>
            </w:pPr>
            <w:r w:rsidRPr="008C6996">
              <w:rPr>
                <w:rFonts w:ascii="Times New Roman" w:hAnsi="Times New Roman"/>
              </w:rPr>
              <w:t>+3.0%</w:t>
            </w:r>
          </w:p>
        </w:tc>
      </w:tr>
      <w:tr w:rsidR="00A72633" w14:paraId="39DBF12F" w14:textId="77777777" w:rsidTr="008C6996">
        <w:tc>
          <w:tcPr>
            <w:tcW w:w="2130" w:type="dxa"/>
          </w:tcPr>
          <w:p w14:paraId="3FC7518C"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Robbery</w:t>
            </w:r>
          </w:p>
        </w:tc>
        <w:tc>
          <w:tcPr>
            <w:tcW w:w="2130" w:type="dxa"/>
          </w:tcPr>
          <w:p w14:paraId="5C90497D"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85.1%</w:t>
            </w:r>
          </w:p>
        </w:tc>
        <w:tc>
          <w:tcPr>
            <w:tcW w:w="2131" w:type="dxa"/>
          </w:tcPr>
          <w:p w14:paraId="26603440" w14:textId="77777777" w:rsidR="00A72633" w:rsidRPr="008C6996" w:rsidRDefault="00A72633" w:rsidP="008C6996">
            <w:pPr>
              <w:jc w:val="center"/>
              <w:rPr>
                <w:rFonts w:ascii="Times New Roman" w:hAnsi="Times New Roman"/>
                <w:lang w:eastAsia="en-GB"/>
              </w:rPr>
            </w:pPr>
            <w:r w:rsidRPr="008C6996">
              <w:rPr>
                <w:rFonts w:ascii="Times New Roman" w:hAnsi="Times New Roman"/>
                <w:lang w:eastAsia="en-GB"/>
              </w:rPr>
              <w:t>84.6%</w:t>
            </w:r>
          </w:p>
        </w:tc>
        <w:tc>
          <w:tcPr>
            <w:tcW w:w="2131" w:type="dxa"/>
          </w:tcPr>
          <w:p w14:paraId="53C14E0B" w14:textId="77777777" w:rsidR="00A72633" w:rsidRPr="008C6996" w:rsidRDefault="00A72633" w:rsidP="008C6996">
            <w:pPr>
              <w:tabs>
                <w:tab w:val="left" w:pos="4860"/>
              </w:tabs>
              <w:jc w:val="center"/>
              <w:rPr>
                <w:rFonts w:ascii="Times New Roman" w:hAnsi="Times New Roman"/>
              </w:rPr>
            </w:pPr>
            <w:r w:rsidRPr="008C6996">
              <w:rPr>
                <w:rFonts w:ascii="Times New Roman" w:hAnsi="Times New Roman"/>
              </w:rPr>
              <w:t>-.5%</w:t>
            </w:r>
          </w:p>
        </w:tc>
      </w:tr>
    </w:tbl>
    <w:p w14:paraId="45C07536" w14:textId="77777777" w:rsidR="00A72633" w:rsidRDefault="00A72633" w:rsidP="00501550">
      <w:pPr>
        <w:tabs>
          <w:tab w:val="left" w:pos="4860"/>
        </w:tabs>
        <w:jc w:val="center"/>
        <w:rPr>
          <w:rFonts w:ascii="Times New Roman" w:hAnsi="Times New Roman"/>
          <w:b/>
        </w:rPr>
      </w:pPr>
    </w:p>
    <w:p w14:paraId="035D69FE" w14:textId="77777777" w:rsidR="00A72633" w:rsidRDefault="00A72633" w:rsidP="00DC35AC">
      <w:pPr>
        <w:suppressAutoHyphens w:val="0"/>
        <w:spacing w:after="0"/>
        <w:jc w:val="center"/>
        <w:rPr>
          <w:rFonts w:ascii="Times New Roman" w:hAnsi="Times New Roman"/>
          <w:b/>
        </w:rPr>
      </w:pPr>
      <w:r>
        <w:rPr>
          <w:rFonts w:ascii="Times New Roman" w:hAnsi="Times New Roman"/>
          <w:b/>
        </w:rPr>
        <w:br w:type="page"/>
      </w:r>
      <w:r>
        <w:rPr>
          <w:rFonts w:ascii="Times New Roman" w:hAnsi="Times New Roman"/>
          <w:b/>
        </w:rPr>
        <w:lastRenderedPageBreak/>
        <w:t>Table 3</w:t>
      </w:r>
    </w:p>
    <w:p w14:paraId="31B7F2CA" w14:textId="77777777" w:rsidR="00A72633" w:rsidRDefault="00A72633" w:rsidP="00DC35AC">
      <w:pPr>
        <w:jc w:val="center"/>
        <w:rPr>
          <w:rFonts w:ascii="Times New Roman" w:hAnsi="Times New Roman"/>
          <w:b/>
        </w:rPr>
      </w:pPr>
      <w:r>
        <w:rPr>
          <w:rFonts w:ascii="Times New Roman" w:hAnsi="Times New Roman"/>
          <w:b/>
        </w:rPr>
        <w:t xml:space="preserve"> Results from the multilevel model*</w:t>
      </w:r>
    </w:p>
    <w:tbl>
      <w:tblPr>
        <w:tblW w:w="0" w:type="auto"/>
        <w:jc w:val="center"/>
        <w:tblLook w:val="00A0" w:firstRow="1" w:lastRow="0" w:firstColumn="1" w:lastColumn="0" w:noHBand="0" w:noVBand="0"/>
      </w:tblPr>
      <w:tblGrid>
        <w:gridCol w:w="1898"/>
        <w:gridCol w:w="1116"/>
        <w:gridCol w:w="827"/>
      </w:tblGrid>
      <w:tr w:rsidR="00A72633" w:rsidRPr="00A76533" w14:paraId="26522EC4" w14:textId="77777777" w:rsidTr="00D92C59">
        <w:trPr>
          <w:jc w:val="center"/>
        </w:trPr>
        <w:tc>
          <w:tcPr>
            <w:tcW w:w="1898" w:type="dxa"/>
            <w:tcMar>
              <w:left w:w="108" w:type="dxa"/>
            </w:tcMar>
          </w:tcPr>
          <w:p w14:paraId="78EA0E17"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Level-1 units</w:t>
            </w:r>
          </w:p>
        </w:tc>
        <w:tc>
          <w:tcPr>
            <w:tcW w:w="0" w:type="auto"/>
            <w:tcMar>
              <w:left w:w="108" w:type="dxa"/>
            </w:tcMar>
          </w:tcPr>
          <w:p w14:paraId="462B78F9"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1,384</w:t>
            </w:r>
          </w:p>
        </w:tc>
        <w:tc>
          <w:tcPr>
            <w:tcW w:w="0" w:type="auto"/>
            <w:tcMar>
              <w:left w:w="108" w:type="dxa"/>
            </w:tcMar>
          </w:tcPr>
          <w:p w14:paraId="0CCCC299" w14:textId="77777777" w:rsidR="00A72633" w:rsidRPr="00A76533" w:rsidRDefault="00A72633" w:rsidP="00D92C59">
            <w:pPr>
              <w:spacing w:after="0" w:line="360" w:lineRule="auto"/>
              <w:jc w:val="center"/>
              <w:rPr>
                <w:rFonts w:ascii="Times New Roman" w:hAnsi="Times New Roman"/>
                <w:sz w:val="20"/>
                <w:szCs w:val="20"/>
                <w:lang w:eastAsia="en-GB"/>
              </w:rPr>
            </w:pPr>
          </w:p>
        </w:tc>
      </w:tr>
      <w:tr w:rsidR="00A72633" w:rsidRPr="00A76533" w14:paraId="12DCB0FE" w14:textId="77777777" w:rsidTr="00D92C59">
        <w:trPr>
          <w:jc w:val="center"/>
        </w:trPr>
        <w:tc>
          <w:tcPr>
            <w:tcW w:w="1898" w:type="dxa"/>
            <w:tcMar>
              <w:left w:w="108" w:type="dxa"/>
            </w:tcMar>
          </w:tcPr>
          <w:p w14:paraId="39D8DE1C"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Level-2 units</w:t>
            </w:r>
          </w:p>
        </w:tc>
        <w:tc>
          <w:tcPr>
            <w:tcW w:w="0" w:type="auto"/>
            <w:tcMar>
              <w:left w:w="108" w:type="dxa"/>
            </w:tcMar>
          </w:tcPr>
          <w:p w14:paraId="4FCDA7E5"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67</w:t>
            </w:r>
          </w:p>
        </w:tc>
        <w:tc>
          <w:tcPr>
            <w:tcW w:w="0" w:type="auto"/>
            <w:tcMar>
              <w:left w:w="108" w:type="dxa"/>
            </w:tcMar>
          </w:tcPr>
          <w:p w14:paraId="1FAEE039" w14:textId="77777777" w:rsidR="00A72633" w:rsidRPr="00A76533" w:rsidRDefault="00A72633" w:rsidP="00D92C59">
            <w:pPr>
              <w:spacing w:after="0" w:line="360" w:lineRule="auto"/>
              <w:jc w:val="center"/>
              <w:rPr>
                <w:rFonts w:ascii="Times New Roman" w:hAnsi="Times New Roman"/>
                <w:sz w:val="20"/>
                <w:szCs w:val="20"/>
                <w:lang w:eastAsia="en-GB"/>
              </w:rPr>
            </w:pPr>
          </w:p>
        </w:tc>
      </w:tr>
      <w:tr w:rsidR="00A72633" w:rsidRPr="00A76533" w14:paraId="0F2985B1" w14:textId="77777777" w:rsidTr="00D92C59">
        <w:trPr>
          <w:jc w:val="center"/>
        </w:trPr>
        <w:tc>
          <w:tcPr>
            <w:tcW w:w="1898" w:type="dxa"/>
            <w:tcMar>
              <w:left w:w="108" w:type="dxa"/>
            </w:tcMar>
          </w:tcPr>
          <w:p w14:paraId="377EC249"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-2Log-likelihood</w:t>
            </w:r>
          </w:p>
        </w:tc>
        <w:tc>
          <w:tcPr>
            <w:tcW w:w="0" w:type="auto"/>
            <w:tcMar>
              <w:left w:w="108" w:type="dxa"/>
            </w:tcMar>
          </w:tcPr>
          <w:p w14:paraId="14F04556"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-665.9</w:t>
            </w:r>
          </w:p>
        </w:tc>
        <w:tc>
          <w:tcPr>
            <w:tcW w:w="0" w:type="auto"/>
            <w:tcMar>
              <w:left w:w="108" w:type="dxa"/>
            </w:tcMar>
          </w:tcPr>
          <w:p w14:paraId="60A0AD69" w14:textId="77777777" w:rsidR="00A72633" w:rsidRPr="00A76533" w:rsidRDefault="00A72633" w:rsidP="00D92C59">
            <w:pPr>
              <w:spacing w:after="0" w:line="360" w:lineRule="auto"/>
              <w:jc w:val="center"/>
              <w:rPr>
                <w:rFonts w:ascii="Times New Roman" w:hAnsi="Times New Roman"/>
                <w:sz w:val="20"/>
                <w:szCs w:val="20"/>
                <w:lang w:eastAsia="en-GB"/>
              </w:rPr>
            </w:pPr>
          </w:p>
        </w:tc>
      </w:tr>
      <w:tr w:rsidR="00A72633" w:rsidRPr="00A76533" w14:paraId="02AE373E" w14:textId="77777777" w:rsidTr="00D92C59">
        <w:trPr>
          <w:jc w:val="center"/>
        </w:trPr>
        <w:tc>
          <w:tcPr>
            <w:tcW w:w="1898" w:type="dxa"/>
            <w:tcMar>
              <w:left w:w="108" w:type="dxa"/>
            </w:tcMar>
          </w:tcPr>
          <w:p w14:paraId="46FA8408" w14:textId="77777777" w:rsidR="00A72633" w:rsidRPr="00A76533" w:rsidRDefault="00A72633" w:rsidP="00D92C59">
            <w:pPr>
              <w:spacing w:after="0" w:line="360" w:lineRule="auto"/>
              <w:rPr>
                <w:rFonts w:ascii="Times New Roman" w:hAnsi="Times New Roman"/>
                <w:sz w:val="20"/>
                <w:szCs w:val="20"/>
                <w:lang w:eastAsia="en-GB"/>
              </w:rPr>
            </w:pPr>
          </w:p>
        </w:tc>
        <w:tc>
          <w:tcPr>
            <w:tcW w:w="0" w:type="auto"/>
            <w:tcMar>
              <w:left w:w="108" w:type="dxa"/>
            </w:tcMar>
          </w:tcPr>
          <w:p w14:paraId="13A8119B" w14:textId="77777777" w:rsidR="00A72633" w:rsidRPr="00A76533" w:rsidRDefault="00A72633" w:rsidP="00D92C59">
            <w:pPr>
              <w:spacing w:after="0" w:line="360" w:lineRule="auto"/>
              <w:jc w:val="center"/>
              <w:rPr>
                <w:rFonts w:ascii="Times New Roman" w:hAnsi="Times New Roman"/>
                <w:sz w:val="20"/>
                <w:szCs w:val="20"/>
                <w:lang w:eastAsia="en-GB"/>
              </w:rPr>
            </w:pPr>
          </w:p>
        </w:tc>
        <w:tc>
          <w:tcPr>
            <w:tcW w:w="0" w:type="auto"/>
            <w:tcMar>
              <w:left w:w="108" w:type="dxa"/>
            </w:tcMar>
          </w:tcPr>
          <w:p w14:paraId="31B833F6" w14:textId="77777777" w:rsidR="00A72633" w:rsidRPr="00A76533" w:rsidRDefault="00A72633" w:rsidP="00D92C59">
            <w:pPr>
              <w:spacing w:after="0" w:line="360" w:lineRule="auto"/>
              <w:jc w:val="center"/>
              <w:rPr>
                <w:rFonts w:ascii="Times New Roman" w:hAnsi="Times New Roman"/>
                <w:sz w:val="20"/>
                <w:szCs w:val="20"/>
                <w:lang w:eastAsia="en-GB"/>
              </w:rPr>
            </w:pPr>
          </w:p>
        </w:tc>
      </w:tr>
      <w:tr w:rsidR="00A72633" w:rsidRPr="00A76533" w14:paraId="5FC385E4" w14:textId="77777777" w:rsidTr="00D92C59">
        <w:trPr>
          <w:jc w:val="center"/>
        </w:trPr>
        <w:tc>
          <w:tcPr>
            <w:tcW w:w="1898" w:type="dxa"/>
            <w:tcMar>
              <w:left w:w="108" w:type="dxa"/>
            </w:tcMar>
          </w:tcPr>
          <w:p w14:paraId="7089F4F3" w14:textId="77777777" w:rsidR="00A72633" w:rsidRPr="00A76533" w:rsidRDefault="00A72633" w:rsidP="00D92C59">
            <w:pPr>
              <w:spacing w:after="0" w:line="360" w:lineRule="auto"/>
              <w:rPr>
                <w:rFonts w:ascii="Times New Roman" w:hAnsi="Times New Roman"/>
                <w:sz w:val="20"/>
                <w:szCs w:val="20"/>
                <w:lang w:eastAsia="en-GB"/>
              </w:rPr>
            </w:pPr>
          </w:p>
        </w:tc>
        <w:tc>
          <w:tcPr>
            <w:tcW w:w="0" w:type="auto"/>
            <w:tcMar>
              <w:left w:w="108" w:type="dxa"/>
            </w:tcMar>
          </w:tcPr>
          <w:p w14:paraId="77870DA8"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Coefficient</w:t>
            </w:r>
          </w:p>
        </w:tc>
        <w:tc>
          <w:tcPr>
            <w:tcW w:w="0" w:type="auto"/>
            <w:tcMar>
              <w:left w:w="108" w:type="dxa"/>
            </w:tcMar>
          </w:tcPr>
          <w:p w14:paraId="1323CEDC"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P-value</w:t>
            </w:r>
          </w:p>
        </w:tc>
      </w:tr>
      <w:tr w:rsidR="00A72633" w:rsidRPr="00A76533" w14:paraId="757656FB" w14:textId="77777777" w:rsidTr="00D92C59">
        <w:trPr>
          <w:jc w:val="center"/>
        </w:trPr>
        <w:tc>
          <w:tcPr>
            <w:tcW w:w="1898" w:type="dxa"/>
            <w:tcMar>
              <w:left w:w="108" w:type="dxa"/>
            </w:tcMar>
          </w:tcPr>
          <w:p w14:paraId="6AF46FF7" w14:textId="77777777" w:rsidR="00A72633" w:rsidRPr="00A76533" w:rsidRDefault="00A72633" w:rsidP="00D92C59">
            <w:pPr>
              <w:spacing w:after="0" w:line="360" w:lineRule="auto"/>
              <w:rPr>
                <w:rFonts w:ascii="Times New Roman" w:hAnsi="Times New Roman"/>
                <w:b/>
                <w:sz w:val="20"/>
                <w:szCs w:val="20"/>
                <w:lang w:eastAsia="en-GB"/>
              </w:rPr>
            </w:pPr>
            <w:r w:rsidRPr="00A76533">
              <w:rPr>
                <w:rFonts w:ascii="Times New Roman" w:hAnsi="Times New Roman"/>
                <w:b/>
                <w:sz w:val="20"/>
                <w:szCs w:val="20"/>
                <w:lang w:eastAsia="en-GB"/>
              </w:rPr>
              <w:t>Random effects</w:t>
            </w:r>
          </w:p>
        </w:tc>
        <w:tc>
          <w:tcPr>
            <w:tcW w:w="0" w:type="auto"/>
            <w:tcMar>
              <w:left w:w="108" w:type="dxa"/>
            </w:tcMar>
          </w:tcPr>
          <w:p w14:paraId="3E784566" w14:textId="77777777" w:rsidR="00A72633" w:rsidRPr="00A76533" w:rsidRDefault="00A72633" w:rsidP="00D92C59">
            <w:pPr>
              <w:spacing w:after="0" w:line="360" w:lineRule="auto"/>
              <w:jc w:val="center"/>
              <w:rPr>
                <w:rFonts w:ascii="Times New Roman" w:hAnsi="Times New Roman"/>
                <w:sz w:val="20"/>
                <w:szCs w:val="20"/>
                <w:lang w:eastAsia="en-GB"/>
              </w:rPr>
            </w:pPr>
          </w:p>
        </w:tc>
        <w:tc>
          <w:tcPr>
            <w:tcW w:w="0" w:type="auto"/>
            <w:tcMar>
              <w:left w:w="108" w:type="dxa"/>
            </w:tcMar>
          </w:tcPr>
          <w:p w14:paraId="270B3ED6" w14:textId="77777777" w:rsidR="00A72633" w:rsidRPr="00A76533" w:rsidRDefault="00A72633" w:rsidP="00D92C59">
            <w:pPr>
              <w:spacing w:after="0" w:line="360" w:lineRule="auto"/>
              <w:jc w:val="center"/>
              <w:rPr>
                <w:rFonts w:ascii="Times New Roman" w:hAnsi="Times New Roman"/>
                <w:sz w:val="20"/>
                <w:szCs w:val="20"/>
                <w:lang w:eastAsia="en-GB"/>
              </w:rPr>
            </w:pPr>
          </w:p>
        </w:tc>
      </w:tr>
      <w:tr w:rsidR="00A72633" w:rsidRPr="00A76533" w14:paraId="6015BE3D" w14:textId="77777777" w:rsidTr="00D92C59">
        <w:trPr>
          <w:jc w:val="center"/>
        </w:trPr>
        <w:tc>
          <w:tcPr>
            <w:tcW w:w="1898" w:type="dxa"/>
            <w:tcMar>
              <w:left w:w="108" w:type="dxa"/>
            </w:tcMar>
          </w:tcPr>
          <w:p w14:paraId="57F3C0B6"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 xml:space="preserve">Lever-1 variance </w:t>
            </w:r>
          </w:p>
        </w:tc>
        <w:tc>
          <w:tcPr>
            <w:tcW w:w="0" w:type="auto"/>
            <w:tcMar>
              <w:left w:w="108" w:type="dxa"/>
            </w:tcMar>
          </w:tcPr>
          <w:p w14:paraId="3D34E4C1"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.11 (.33)</w:t>
            </w:r>
          </w:p>
        </w:tc>
        <w:tc>
          <w:tcPr>
            <w:tcW w:w="0" w:type="auto"/>
            <w:tcMar>
              <w:left w:w="108" w:type="dxa"/>
            </w:tcMar>
          </w:tcPr>
          <w:p w14:paraId="31388366" w14:textId="77777777" w:rsidR="00A72633" w:rsidRPr="00A76533" w:rsidRDefault="00A72633" w:rsidP="00D92C59">
            <w:pPr>
              <w:spacing w:after="0" w:line="360" w:lineRule="auto"/>
              <w:jc w:val="center"/>
              <w:rPr>
                <w:rFonts w:ascii="Times New Roman" w:hAnsi="Times New Roman"/>
                <w:sz w:val="20"/>
                <w:szCs w:val="20"/>
                <w:lang w:eastAsia="en-GB"/>
              </w:rPr>
            </w:pPr>
          </w:p>
        </w:tc>
      </w:tr>
      <w:tr w:rsidR="00A72633" w:rsidRPr="00A76533" w14:paraId="776D0134" w14:textId="77777777" w:rsidTr="00D92C59">
        <w:trPr>
          <w:jc w:val="center"/>
        </w:trPr>
        <w:tc>
          <w:tcPr>
            <w:tcW w:w="1898" w:type="dxa"/>
            <w:tcMar>
              <w:left w:w="108" w:type="dxa"/>
            </w:tcMar>
          </w:tcPr>
          <w:p w14:paraId="3D30105D"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 xml:space="preserve">Level-2 variance </w:t>
            </w:r>
          </w:p>
        </w:tc>
        <w:tc>
          <w:tcPr>
            <w:tcW w:w="0" w:type="auto"/>
            <w:tcMar>
              <w:left w:w="108" w:type="dxa"/>
            </w:tcMar>
          </w:tcPr>
          <w:p w14:paraId="77F09054"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.95 (.97)</w:t>
            </w:r>
          </w:p>
        </w:tc>
        <w:tc>
          <w:tcPr>
            <w:tcW w:w="0" w:type="auto"/>
            <w:tcMar>
              <w:left w:w="108" w:type="dxa"/>
            </w:tcMar>
          </w:tcPr>
          <w:p w14:paraId="62DDF0D5" w14:textId="77777777" w:rsidR="00A72633" w:rsidRPr="00A76533" w:rsidRDefault="00A72633" w:rsidP="00D92C59">
            <w:pPr>
              <w:spacing w:after="0" w:line="360" w:lineRule="auto"/>
              <w:jc w:val="center"/>
              <w:rPr>
                <w:rFonts w:ascii="Times New Roman" w:hAnsi="Times New Roman"/>
                <w:sz w:val="20"/>
                <w:szCs w:val="20"/>
                <w:lang w:eastAsia="en-GB"/>
              </w:rPr>
            </w:pPr>
          </w:p>
        </w:tc>
      </w:tr>
      <w:tr w:rsidR="00A72633" w:rsidRPr="00A76533" w14:paraId="7B05783C" w14:textId="77777777" w:rsidTr="00D92C59">
        <w:trPr>
          <w:jc w:val="center"/>
        </w:trPr>
        <w:tc>
          <w:tcPr>
            <w:tcW w:w="1898" w:type="dxa"/>
            <w:tcMar>
              <w:left w:w="108" w:type="dxa"/>
            </w:tcMar>
          </w:tcPr>
          <w:p w14:paraId="2BD42253" w14:textId="77777777" w:rsidR="00A72633" w:rsidRPr="00A76533" w:rsidRDefault="00A72633" w:rsidP="00D92C59">
            <w:pPr>
              <w:spacing w:after="0" w:line="360" w:lineRule="auto"/>
              <w:rPr>
                <w:rFonts w:ascii="Times New Roman" w:hAnsi="Times New Roman"/>
                <w:b/>
                <w:sz w:val="20"/>
                <w:szCs w:val="20"/>
                <w:lang w:eastAsia="en-GB"/>
              </w:rPr>
            </w:pPr>
          </w:p>
        </w:tc>
        <w:tc>
          <w:tcPr>
            <w:tcW w:w="0" w:type="auto"/>
            <w:tcMar>
              <w:left w:w="108" w:type="dxa"/>
            </w:tcMar>
          </w:tcPr>
          <w:p w14:paraId="04359C81" w14:textId="77777777" w:rsidR="00A72633" w:rsidRPr="00A76533" w:rsidRDefault="00A72633" w:rsidP="00D92C59">
            <w:pPr>
              <w:spacing w:after="0" w:line="360" w:lineRule="auto"/>
              <w:jc w:val="center"/>
              <w:rPr>
                <w:rFonts w:ascii="Times New Roman" w:hAnsi="Times New Roman"/>
                <w:sz w:val="20"/>
                <w:szCs w:val="20"/>
                <w:lang w:eastAsia="en-GB"/>
              </w:rPr>
            </w:pPr>
          </w:p>
        </w:tc>
        <w:tc>
          <w:tcPr>
            <w:tcW w:w="0" w:type="auto"/>
            <w:tcMar>
              <w:left w:w="108" w:type="dxa"/>
            </w:tcMar>
          </w:tcPr>
          <w:p w14:paraId="17C1A5E1" w14:textId="77777777" w:rsidR="00A72633" w:rsidRPr="00A76533" w:rsidRDefault="00A72633" w:rsidP="00D92C59">
            <w:pPr>
              <w:spacing w:after="0" w:line="360" w:lineRule="auto"/>
              <w:jc w:val="center"/>
              <w:rPr>
                <w:rFonts w:ascii="Times New Roman" w:hAnsi="Times New Roman"/>
                <w:sz w:val="20"/>
                <w:szCs w:val="20"/>
                <w:lang w:eastAsia="en-GB"/>
              </w:rPr>
            </w:pPr>
          </w:p>
        </w:tc>
      </w:tr>
      <w:tr w:rsidR="00A72633" w:rsidRPr="00A76533" w14:paraId="31295C9B" w14:textId="77777777" w:rsidTr="00D92C59">
        <w:trPr>
          <w:jc w:val="center"/>
        </w:trPr>
        <w:tc>
          <w:tcPr>
            <w:tcW w:w="1898" w:type="dxa"/>
            <w:tcMar>
              <w:left w:w="108" w:type="dxa"/>
            </w:tcMar>
          </w:tcPr>
          <w:p w14:paraId="1BE28B49" w14:textId="77777777" w:rsidR="00A72633" w:rsidRPr="00A76533" w:rsidRDefault="00A72633" w:rsidP="00D92C59">
            <w:pPr>
              <w:spacing w:after="0" w:line="360" w:lineRule="auto"/>
              <w:rPr>
                <w:rFonts w:ascii="Times New Roman" w:hAnsi="Times New Roman"/>
                <w:b/>
                <w:sz w:val="20"/>
                <w:szCs w:val="20"/>
                <w:lang w:eastAsia="en-GB"/>
              </w:rPr>
            </w:pPr>
            <w:r w:rsidRPr="00A76533">
              <w:rPr>
                <w:rFonts w:ascii="Times New Roman" w:hAnsi="Times New Roman"/>
                <w:b/>
                <w:sz w:val="20"/>
                <w:szCs w:val="20"/>
                <w:lang w:eastAsia="en-GB"/>
              </w:rPr>
              <w:t>Fixed effects</w:t>
            </w:r>
          </w:p>
        </w:tc>
        <w:tc>
          <w:tcPr>
            <w:tcW w:w="0" w:type="auto"/>
            <w:tcMar>
              <w:left w:w="108" w:type="dxa"/>
            </w:tcMar>
          </w:tcPr>
          <w:p w14:paraId="5D06422A" w14:textId="77777777" w:rsidR="00A72633" w:rsidRPr="00A76533" w:rsidRDefault="00A72633" w:rsidP="00D92C59">
            <w:pPr>
              <w:spacing w:after="0" w:line="360" w:lineRule="auto"/>
              <w:jc w:val="center"/>
              <w:rPr>
                <w:rFonts w:ascii="Times New Roman" w:hAnsi="Times New Roman"/>
                <w:sz w:val="20"/>
                <w:szCs w:val="20"/>
                <w:lang w:eastAsia="en-GB"/>
              </w:rPr>
            </w:pPr>
          </w:p>
        </w:tc>
        <w:tc>
          <w:tcPr>
            <w:tcW w:w="0" w:type="auto"/>
            <w:tcMar>
              <w:left w:w="108" w:type="dxa"/>
            </w:tcMar>
          </w:tcPr>
          <w:p w14:paraId="54252C82" w14:textId="77777777" w:rsidR="00A72633" w:rsidRPr="00A76533" w:rsidRDefault="00A72633" w:rsidP="00D92C59">
            <w:pPr>
              <w:spacing w:after="0" w:line="360" w:lineRule="auto"/>
              <w:jc w:val="center"/>
              <w:rPr>
                <w:rFonts w:ascii="Times New Roman" w:hAnsi="Times New Roman"/>
                <w:sz w:val="20"/>
                <w:szCs w:val="20"/>
                <w:lang w:eastAsia="en-GB"/>
              </w:rPr>
            </w:pPr>
          </w:p>
        </w:tc>
      </w:tr>
      <w:tr w:rsidR="00A72633" w:rsidRPr="00A76533" w14:paraId="220EE367" w14:textId="77777777" w:rsidTr="00D92C59">
        <w:trPr>
          <w:jc w:val="center"/>
        </w:trPr>
        <w:tc>
          <w:tcPr>
            <w:tcW w:w="1898" w:type="dxa"/>
            <w:tcMar>
              <w:left w:w="108" w:type="dxa"/>
            </w:tcMar>
          </w:tcPr>
          <w:p w14:paraId="1AD276EF"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Intercept</w:t>
            </w:r>
          </w:p>
        </w:tc>
        <w:tc>
          <w:tcPr>
            <w:tcW w:w="0" w:type="auto"/>
            <w:tcMar>
              <w:left w:w="108" w:type="dxa"/>
            </w:tcMar>
          </w:tcPr>
          <w:p w14:paraId="17297363"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1.17 (.21)</w:t>
            </w:r>
          </w:p>
        </w:tc>
        <w:tc>
          <w:tcPr>
            <w:tcW w:w="0" w:type="auto"/>
            <w:tcMar>
              <w:left w:w="108" w:type="dxa"/>
            </w:tcMar>
          </w:tcPr>
          <w:p w14:paraId="2C3C5829"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&lt;.001</w:t>
            </w:r>
          </w:p>
        </w:tc>
      </w:tr>
      <w:tr w:rsidR="00A72633" w:rsidRPr="00A76533" w14:paraId="1B3854FC" w14:textId="77777777" w:rsidTr="00D92C59">
        <w:trPr>
          <w:jc w:val="center"/>
        </w:trPr>
        <w:tc>
          <w:tcPr>
            <w:tcW w:w="1898" w:type="dxa"/>
            <w:tcMar>
              <w:left w:w="108" w:type="dxa"/>
            </w:tcMar>
          </w:tcPr>
          <w:p w14:paraId="3036BD56"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Riot</w:t>
            </w:r>
          </w:p>
        </w:tc>
        <w:tc>
          <w:tcPr>
            <w:tcW w:w="0" w:type="auto"/>
            <w:tcMar>
              <w:left w:w="108" w:type="dxa"/>
            </w:tcMar>
          </w:tcPr>
          <w:p w14:paraId="3F0A5AB1"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.29 (.20)</w:t>
            </w:r>
          </w:p>
        </w:tc>
        <w:tc>
          <w:tcPr>
            <w:tcW w:w="0" w:type="auto"/>
            <w:tcMar>
              <w:left w:w="108" w:type="dxa"/>
            </w:tcMar>
          </w:tcPr>
          <w:p w14:paraId="0B4618F6"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.159</w:t>
            </w:r>
          </w:p>
        </w:tc>
      </w:tr>
      <w:tr w:rsidR="00A72633" w:rsidRPr="00A76533" w14:paraId="775EF8D1" w14:textId="77777777" w:rsidTr="00D92C59">
        <w:trPr>
          <w:jc w:val="center"/>
        </w:trPr>
        <w:tc>
          <w:tcPr>
            <w:tcW w:w="1898" w:type="dxa"/>
            <w:tcMar>
              <w:left w:w="108" w:type="dxa"/>
            </w:tcMar>
          </w:tcPr>
          <w:p w14:paraId="5B210330" w14:textId="77777777" w:rsidR="00A72633" w:rsidRPr="00A76533" w:rsidRDefault="00A72633" w:rsidP="00D92C59">
            <w:pPr>
              <w:spacing w:after="0" w:line="360" w:lineRule="auto"/>
              <w:rPr>
                <w:rFonts w:ascii="Times New Roman" w:hAnsi="Times New Roman"/>
                <w:sz w:val="20"/>
                <w:szCs w:val="20"/>
                <w:u w:val="single"/>
                <w:lang w:eastAsia="en-GB"/>
              </w:rPr>
            </w:pPr>
            <w:r w:rsidRPr="00A76533">
              <w:rPr>
                <w:rFonts w:ascii="Times New Roman" w:hAnsi="Times New Roman"/>
                <w:sz w:val="20"/>
                <w:szCs w:val="20"/>
                <w:u w:val="single"/>
                <w:lang w:eastAsia="en-GB"/>
              </w:rPr>
              <w:t>Previous convictions</w:t>
            </w:r>
          </w:p>
        </w:tc>
        <w:tc>
          <w:tcPr>
            <w:tcW w:w="0" w:type="auto"/>
            <w:tcMar>
              <w:left w:w="108" w:type="dxa"/>
            </w:tcMar>
          </w:tcPr>
          <w:p w14:paraId="1C8438C2" w14:textId="77777777" w:rsidR="00A72633" w:rsidRPr="00A76533" w:rsidRDefault="00A72633" w:rsidP="00D92C59">
            <w:pPr>
              <w:spacing w:after="0" w:line="360" w:lineRule="auto"/>
              <w:jc w:val="center"/>
              <w:rPr>
                <w:rFonts w:ascii="Times New Roman" w:hAnsi="Times New Roman"/>
                <w:sz w:val="20"/>
                <w:szCs w:val="20"/>
                <w:lang w:eastAsia="en-GB"/>
              </w:rPr>
            </w:pPr>
          </w:p>
        </w:tc>
        <w:tc>
          <w:tcPr>
            <w:tcW w:w="0" w:type="auto"/>
            <w:tcMar>
              <w:left w:w="108" w:type="dxa"/>
            </w:tcMar>
          </w:tcPr>
          <w:p w14:paraId="178228AB" w14:textId="77777777" w:rsidR="00A72633" w:rsidRPr="00A76533" w:rsidRDefault="00A72633" w:rsidP="00D92C59">
            <w:pPr>
              <w:spacing w:after="0" w:line="360" w:lineRule="auto"/>
              <w:jc w:val="center"/>
              <w:rPr>
                <w:rFonts w:ascii="Times New Roman" w:hAnsi="Times New Roman"/>
                <w:sz w:val="20"/>
                <w:szCs w:val="20"/>
                <w:lang w:eastAsia="en-GB"/>
              </w:rPr>
            </w:pPr>
          </w:p>
        </w:tc>
      </w:tr>
      <w:tr w:rsidR="00A72633" w:rsidRPr="00A76533" w14:paraId="6FC83FAA" w14:textId="77777777" w:rsidTr="00D92C59">
        <w:trPr>
          <w:jc w:val="center"/>
        </w:trPr>
        <w:tc>
          <w:tcPr>
            <w:tcW w:w="1898" w:type="dxa"/>
            <w:tcMar>
              <w:left w:w="108" w:type="dxa"/>
            </w:tcMar>
          </w:tcPr>
          <w:p w14:paraId="117C5BD2"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None</w:t>
            </w:r>
          </w:p>
        </w:tc>
        <w:tc>
          <w:tcPr>
            <w:tcW w:w="0" w:type="auto"/>
            <w:tcMar>
              <w:left w:w="108" w:type="dxa"/>
            </w:tcMar>
          </w:tcPr>
          <w:p w14:paraId="6ADB3E5C"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-1.23 (.22)</w:t>
            </w:r>
          </w:p>
        </w:tc>
        <w:tc>
          <w:tcPr>
            <w:tcW w:w="0" w:type="auto"/>
            <w:tcMar>
              <w:left w:w="108" w:type="dxa"/>
            </w:tcMar>
          </w:tcPr>
          <w:p w14:paraId="77F43CAA"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&lt;.001</w:t>
            </w:r>
          </w:p>
        </w:tc>
      </w:tr>
      <w:tr w:rsidR="00A72633" w:rsidRPr="00A76533" w14:paraId="058A5582" w14:textId="77777777" w:rsidTr="00D92C59">
        <w:trPr>
          <w:jc w:val="center"/>
        </w:trPr>
        <w:tc>
          <w:tcPr>
            <w:tcW w:w="1898" w:type="dxa"/>
            <w:tcMar>
              <w:left w:w="108" w:type="dxa"/>
            </w:tcMar>
          </w:tcPr>
          <w:p w14:paraId="703F4AFA"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1-3</w:t>
            </w:r>
          </w:p>
        </w:tc>
        <w:tc>
          <w:tcPr>
            <w:tcW w:w="0" w:type="auto"/>
            <w:tcMar>
              <w:left w:w="108" w:type="dxa"/>
            </w:tcMar>
          </w:tcPr>
          <w:p w14:paraId="472C3A27"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-1.09 (.23)</w:t>
            </w:r>
          </w:p>
        </w:tc>
        <w:tc>
          <w:tcPr>
            <w:tcW w:w="0" w:type="auto"/>
            <w:tcMar>
              <w:left w:w="108" w:type="dxa"/>
            </w:tcMar>
          </w:tcPr>
          <w:p w14:paraId="06BFC236"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&lt;.001</w:t>
            </w:r>
          </w:p>
        </w:tc>
      </w:tr>
      <w:tr w:rsidR="00A72633" w:rsidRPr="00A76533" w14:paraId="629B9D1A" w14:textId="77777777" w:rsidTr="00D92C59">
        <w:trPr>
          <w:jc w:val="center"/>
        </w:trPr>
        <w:tc>
          <w:tcPr>
            <w:tcW w:w="1898" w:type="dxa"/>
            <w:tcMar>
              <w:left w:w="108" w:type="dxa"/>
            </w:tcMar>
          </w:tcPr>
          <w:p w14:paraId="26FEFF12"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4-9</w:t>
            </w:r>
          </w:p>
        </w:tc>
        <w:tc>
          <w:tcPr>
            <w:tcW w:w="0" w:type="auto"/>
            <w:tcMar>
              <w:left w:w="108" w:type="dxa"/>
            </w:tcMar>
          </w:tcPr>
          <w:p w14:paraId="1F8C1AC6"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.20 (.28)</w:t>
            </w:r>
          </w:p>
        </w:tc>
        <w:tc>
          <w:tcPr>
            <w:tcW w:w="0" w:type="auto"/>
            <w:tcMar>
              <w:left w:w="108" w:type="dxa"/>
            </w:tcMar>
          </w:tcPr>
          <w:p w14:paraId="5CEBF179"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.472</w:t>
            </w:r>
          </w:p>
        </w:tc>
      </w:tr>
      <w:tr w:rsidR="00DA18BD" w:rsidRPr="00A76533" w14:paraId="25BF1A9B" w14:textId="77777777" w:rsidTr="00D92C59">
        <w:trPr>
          <w:jc w:val="center"/>
        </w:trPr>
        <w:tc>
          <w:tcPr>
            <w:tcW w:w="1898" w:type="dxa"/>
            <w:tcMar>
              <w:left w:w="108" w:type="dxa"/>
            </w:tcMar>
          </w:tcPr>
          <w:p w14:paraId="3E93A2CD" w14:textId="52C9CEE6" w:rsidR="00DA18BD" w:rsidRPr="00A76533" w:rsidRDefault="00DA18BD" w:rsidP="00D92C59">
            <w:pPr>
              <w:spacing w:after="0" w:line="360" w:lineRule="auto"/>
              <w:rPr>
                <w:rFonts w:ascii="Times New Roman" w:hAnsi="Times New Roman"/>
                <w:sz w:val="20"/>
                <w:szCs w:val="20"/>
                <w:lang w:eastAsia="en-GB"/>
              </w:rPr>
            </w:pPr>
            <w:r>
              <w:rPr>
                <w:rFonts w:ascii="Times New Roman" w:hAnsi="Times New Roman"/>
                <w:sz w:val="20"/>
                <w:szCs w:val="20"/>
                <w:lang w:eastAsia="en-GB"/>
              </w:rPr>
              <w:t>≥10 (ref. category)</w:t>
            </w:r>
          </w:p>
        </w:tc>
        <w:tc>
          <w:tcPr>
            <w:tcW w:w="0" w:type="auto"/>
            <w:tcMar>
              <w:left w:w="108" w:type="dxa"/>
            </w:tcMar>
          </w:tcPr>
          <w:p w14:paraId="40D95665" w14:textId="77777777" w:rsidR="00DA18BD" w:rsidRPr="00A76533" w:rsidRDefault="00DA18BD" w:rsidP="00D92C59">
            <w:pPr>
              <w:spacing w:after="0" w:line="360" w:lineRule="auto"/>
              <w:jc w:val="center"/>
              <w:rPr>
                <w:rFonts w:ascii="Times New Roman" w:hAnsi="Times New Roman"/>
                <w:sz w:val="20"/>
                <w:szCs w:val="20"/>
                <w:lang w:eastAsia="en-GB"/>
              </w:rPr>
            </w:pPr>
          </w:p>
        </w:tc>
        <w:tc>
          <w:tcPr>
            <w:tcW w:w="0" w:type="auto"/>
            <w:tcMar>
              <w:left w:w="108" w:type="dxa"/>
            </w:tcMar>
          </w:tcPr>
          <w:p w14:paraId="6CD44099" w14:textId="77777777" w:rsidR="00DA18BD" w:rsidRPr="00A76533" w:rsidRDefault="00DA18BD" w:rsidP="00D92C59">
            <w:pPr>
              <w:spacing w:after="0" w:line="360" w:lineRule="auto"/>
              <w:jc w:val="center"/>
              <w:rPr>
                <w:rFonts w:ascii="Times New Roman" w:hAnsi="Times New Roman"/>
                <w:sz w:val="20"/>
                <w:szCs w:val="20"/>
                <w:lang w:eastAsia="en-GB"/>
              </w:rPr>
            </w:pPr>
          </w:p>
        </w:tc>
      </w:tr>
      <w:tr w:rsidR="00A72633" w:rsidRPr="00A76533" w14:paraId="591D0E3E" w14:textId="77777777" w:rsidTr="00D92C59">
        <w:trPr>
          <w:jc w:val="center"/>
        </w:trPr>
        <w:tc>
          <w:tcPr>
            <w:tcW w:w="1898" w:type="dxa"/>
            <w:tcMar>
              <w:left w:w="108" w:type="dxa"/>
            </w:tcMar>
          </w:tcPr>
          <w:p w14:paraId="06E6C8BD" w14:textId="77777777" w:rsidR="00A72633" w:rsidRPr="00A76533" w:rsidRDefault="00A72633" w:rsidP="00D92C59">
            <w:pPr>
              <w:spacing w:after="0" w:line="360" w:lineRule="auto"/>
              <w:rPr>
                <w:rFonts w:ascii="Times New Roman" w:hAnsi="Times New Roman"/>
                <w:sz w:val="20"/>
                <w:szCs w:val="20"/>
                <w:u w:val="single"/>
                <w:lang w:eastAsia="en-GB"/>
              </w:rPr>
            </w:pPr>
            <w:r w:rsidRPr="00A76533">
              <w:rPr>
                <w:rFonts w:ascii="Times New Roman" w:hAnsi="Times New Roman"/>
                <w:sz w:val="20"/>
                <w:szCs w:val="20"/>
                <w:u w:val="single"/>
                <w:lang w:eastAsia="en-GB"/>
              </w:rPr>
              <w:t>Aggravating factors</w:t>
            </w:r>
          </w:p>
        </w:tc>
        <w:tc>
          <w:tcPr>
            <w:tcW w:w="0" w:type="auto"/>
            <w:tcMar>
              <w:left w:w="108" w:type="dxa"/>
            </w:tcMar>
          </w:tcPr>
          <w:p w14:paraId="5EAFA96A" w14:textId="77777777" w:rsidR="00A72633" w:rsidRPr="00A76533" w:rsidRDefault="00A72633" w:rsidP="00D92C59">
            <w:pPr>
              <w:spacing w:after="0" w:line="360" w:lineRule="auto"/>
              <w:jc w:val="center"/>
              <w:rPr>
                <w:rFonts w:ascii="Times New Roman" w:hAnsi="Times New Roman"/>
                <w:sz w:val="20"/>
                <w:szCs w:val="20"/>
                <w:lang w:eastAsia="en-GB"/>
              </w:rPr>
            </w:pPr>
          </w:p>
        </w:tc>
        <w:tc>
          <w:tcPr>
            <w:tcW w:w="0" w:type="auto"/>
            <w:tcMar>
              <w:left w:w="108" w:type="dxa"/>
            </w:tcMar>
          </w:tcPr>
          <w:p w14:paraId="14032E8A" w14:textId="77777777" w:rsidR="00A72633" w:rsidRPr="00A76533" w:rsidRDefault="00A72633" w:rsidP="00D92C59">
            <w:pPr>
              <w:spacing w:after="0" w:line="360" w:lineRule="auto"/>
              <w:jc w:val="center"/>
              <w:rPr>
                <w:rFonts w:ascii="Times New Roman" w:hAnsi="Times New Roman"/>
                <w:sz w:val="20"/>
                <w:szCs w:val="20"/>
                <w:lang w:eastAsia="en-GB"/>
              </w:rPr>
            </w:pPr>
          </w:p>
        </w:tc>
      </w:tr>
      <w:tr w:rsidR="00A72633" w:rsidRPr="00A76533" w14:paraId="3A8B2FEF" w14:textId="77777777" w:rsidTr="00D92C59">
        <w:trPr>
          <w:jc w:val="center"/>
        </w:trPr>
        <w:tc>
          <w:tcPr>
            <w:tcW w:w="1898" w:type="dxa"/>
            <w:tcMar>
              <w:left w:w="108" w:type="dxa"/>
            </w:tcMar>
          </w:tcPr>
          <w:p w14:paraId="4AB83D82"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Influence</w:t>
            </w:r>
          </w:p>
        </w:tc>
        <w:tc>
          <w:tcPr>
            <w:tcW w:w="0" w:type="auto"/>
            <w:tcMar>
              <w:left w:w="108" w:type="dxa"/>
            </w:tcMar>
          </w:tcPr>
          <w:p w14:paraId="191C8E07"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.47 (.24)</w:t>
            </w:r>
          </w:p>
        </w:tc>
        <w:tc>
          <w:tcPr>
            <w:tcW w:w="0" w:type="auto"/>
            <w:tcMar>
              <w:left w:w="108" w:type="dxa"/>
            </w:tcMar>
          </w:tcPr>
          <w:p w14:paraId="7781684C"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.048</w:t>
            </w:r>
          </w:p>
        </w:tc>
      </w:tr>
      <w:tr w:rsidR="00A72633" w:rsidRPr="00A76533" w14:paraId="3FBAA949" w14:textId="77777777" w:rsidTr="00D92C59">
        <w:trPr>
          <w:jc w:val="center"/>
        </w:trPr>
        <w:tc>
          <w:tcPr>
            <w:tcW w:w="1898" w:type="dxa"/>
            <w:tcMar>
              <w:left w:w="108" w:type="dxa"/>
            </w:tcMar>
          </w:tcPr>
          <w:p w14:paraId="08BAB546"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Bail</w:t>
            </w:r>
          </w:p>
        </w:tc>
        <w:tc>
          <w:tcPr>
            <w:tcW w:w="0" w:type="auto"/>
            <w:tcMar>
              <w:left w:w="108" w:type="dxa"/>
            </w:tcMar>
          </w:tcPr>
          <w:p w14:paraId="7DC902E9"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1.64 (.25)</w:t>
            </w:r>
          </w:p>
        </w:tc>
        <w:tc>
          <w:tcPr>
            <w:tcW w:w="0" w:type="auto"/>
            <w:tcMar>
              <w:left w:w="108" w:type="dxa"/>
            </w:tcMar>
          </w:tcPr>
          <w:p w14:paraId="2381A599"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&lt;.001</w:t>
            </w:r>
          </w:p>
        </w:tc>
      </w:tr>
      <w:tr w:rsidR="00A72633" w:rsidRPr="00A76533" w14:paraId="70914233" w14:textId="77777777" w:rsidTr="00D92C59">
        <w:trPr>
          <w:jc w:val="center"/>
        </w:trPr>
        <w:tc>
          <w:tcPr>
            <w:tcW w:w="1898" w:type="dxa"/>
            <w:tcMar>
              <w:left w:w="108" w:type="dxa"/>
            </w:tcMar>
          </w:tcPr>
          <w:p w14:paraId="76FD3307"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&gt;1 victim</w:t>
            </w:r>
          </w:p>
        </w:tc>
        <w:tc>
          <w:tcPr>
            <w:tcW w:w="0" w:type="auto"/>
            <w:tcMar>
              <w:left w:w="108" w:type="dxa"/>
            </w:tcMar>
          </w:tcPr>
          <w:p w14:paraId="6A9B87C1"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1.28 (.35)</w:t>
            </w:r>
          </w:p>
        </w:tc>
        <w:tc>
          <w:tcPr>
            <w:tcW w:w="0" w:type="auto"/>
            <w:tcMar>
              <w:left w:w="108" w:type="dxa"/>
            </w:tcMar>
          </w:tcPr>
          <w:p w14:paraId="6BB3ECD3"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&lt;.001</w:t>
            </w:r>
          </w:p>
        </w:tc>
      </w:tr>
      <w:tr w:rsidR="00A72633" w:rsidRPr="00A76533" w14:paraId="4397DA63" w14:textId="77777777" w:rsidTr="00D92C59">
        <w:trPr>
          <w:jc w:val="center"/>
        </w:trPr>
        <w:tc>
          <w:tcPr>
            <w:tcW w:w="1898" w:type="dxa"/>
            <w:tcMar>
              <w:left w:w="108" w:type="dxa"/>
            </w:tcMar>
          </w:tcPr>
          <w:p w14:paraId="0FA59FEF"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Vulnerable</w:t>
            </w:r>
          </w:p>
        </w:tc>
        <w:tc>
          <w:tcPr>
            <w:tcW w:w="0" w:type="auto"/>
            <w:tcMar>
              <w:left w:w="108" w:type="dxa"/>
            </w:tcMar>
          </w:tcPr>
          <w:p w14:paraId="5FF53B9C"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.80 (.38)</w:t>
            </w:r>
          </w:p>
        </w:tc>
        <w:tc>
          <w:tcPr>
            <w:tcW w:w="0" w:type="auto"/>
            <w:tcMar>
              <w:left w:w="108" w:type="dxa"/>
            </w:tcMar>
          </w:tcPr>
          <w:p w14:paraId="5DFCBAD1"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.034</w:t>
            </w:r>
          </w:p>
        </w:tc>
      </w:tr>
      <w:tr w:rsidR="00A72633" w:rsidRPr="00A76533" w14:paraId="3B1176AC" w14:textId="77777777" w:rsidTr="00D92C59">
        <w:trPr>
          <w:jc w:val="center"/>
        </w:trPr>
        <w:tc>
          <w:tcPr>
            <w:tcW w:w="1898" w:type="dxa"/>
            <w:tcMar>
              <w:left w:w="108" w:type="dxa"/>
            </w:tcMar>
          </w:tcPr>
          <w:p w14:paraId="33A1E879"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Value</w:t>
            </w:r>
          </w:p>
        </w:tc>
        <w:tc>
          <w:tcPr>
            <w:tcW w:w="0" w:type="auto"/>
            <w:tcMar>
              <w:left w:w="108" w:type="dxa"/>
            </w:tcMar>
          </w:tcPr>
          <w:p w14:paraId="656041FF"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1.10 (.22)</w:t>
            </w:r>
          </w:p>
        </w:tc>
        <w:tc>
          <w:tcPr>
            <w:tcW w:w="0" w:type="auto"/>
            <w:tcMar>
              <w:left w:w="108" w:type="dxa"/>
            </w:tcMar>
          </w:tcPr>
          <w:p w14:paraId="38D0BDE3"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&lt;.001</w:t>
            </w:r>
          </w:p>
        </w:tc>
      </w:tr>
      <w:tr w:rsidR="00A72633" w:rsidRPr="00A76533" w14:paraId="0859639D" w14:textId="77777777" w:rsidTr="00D92C59">
        <w:trPr>
          <w:jc w:val="center"/>
        </w:trPr>
        <w:tc>
          <w:tcPr>
            <w:tcW w:w="1898" w:type="dxa"/>
            <w:tcMar>
              <w:left w:w="108" w:type="dxa"/>
            </w:tcMar>
          </w:tcPr>
          <w:p w14:paraId="280269B8" w14:textId="77777777" w:rsidR="00A72633" w:rsidRPr="00A76533" w:rsidRDefault="00A72633" w:rsidP="00D92C59">
            <w:pPr>
              <w:spacing w:after="0" w:line="360" w:lineRule="auto"/>
              <w:rPr>
                <w:rFonts w:ascii="Times New Roman" w:hAnsi="Times New Roman"/>
                <w:sz w:val="20"/>
                <w:szCs w:val="20"/>
                <w:u w:val="single"/>
                <w:lang w:eastAsia="en-GB"/>
              </w:rPr>
            </w:pPr>
            <w:r w:rsidRPr="00A76533">
              <w:rPr>
                <w:rFonts w:ascii="Times New Roman" w:hAnsi="Times New Roman"/>
                <w:sz w:val="20"/>
                <w:szCs w:val="20"/>
                <w:u w:val="single"/>
                <w:lang w:eastAsia="en-GB"/>
              </w:rPr>
              <w:t>Mitigating factors</w:t>
            </w:r>
          </w:p>
        </w:tc>
        <w:tc>
          <w:tcPr>
            <w:tcW w:w="0" w:type="auto"/>
            <w:tcMar>
              <w:left w:w="108" w:type="dxa"/>
            </w:tcMar>
          </w:tcPr>
          <w:p w14:paraId="7F9E8B63" w14:textId="77777777" w:rsidR="00A72633" w:rsidRPr="00A76533" w:rsidRDefault="00A72633" w:rsidP="00D92C59">
            <w:pPr>
              <w:spacing w:after="0" w:line="360" w:lineRule="auto"/>
              <w:jc w:val="center"/>
              <w:rPr>
                <w:rFonts w:ascii="Times New Roman" w:hAnsi="Times New Roman"/>
                <w:sz w:val="20"/>
                <w:szCs w:val="20"/>
                <w:lang w:eastAsia="en-GB"/>
              </w:rPr>
            </w:pPr>
          </w:p>
        </w:tc>
        <w:tc>
          <w:tcPr>
            <w:tcW w:w="0" w:type="auto"/>
            <w:tcMar>
              <w:left w:w="108" w:type="dxa"/>
            </w:tcMar>
          </w:tcPr>
          <w:p w14:paraId="0056431D" w14:textId="77777777" w:rsidR="00A72633" w:rsidRPr="00A76533" w:rsidRDefault="00A72633" w:rsidP="00D92C59">
            <w:pPr>
              <w:spacing w:after="0" w:line="360" w:lineRule="auto"/>
              <w:jc w:val="center"/>
              <w:rPr>
                <w:rFonts w:ascii="Times New Roman" w:hAnsi="Times New Roman"/>
                <w:sz w:val="20"/>
                <w:szCs w:val="20"/>
                <w:lang w:eastAsia="en-GB"/>
              </w:rPr>
            </w:pPr>
          </w:p>
        </w:tc>
      </w:tr>
      <w:tr w:rsidR="00A72633" w:rsidRPr="00A76533" w14:paraId="6E109DEA" w14:textId="77777777" w:rsidTr="00D92C59">
        <w:trPr>
          <w:jc w:val="center"/>
        </w:trPr>
        <w:tc>
          <w:tcPr>
            <w:tcW w:w="1898" w:type="dxa"/>
            <w:tcMar>
              <w:left w:w="108" w:type="dxa"/>
            </w:tcMar>
          </w:tcPr>
          <w:p w14:paraId="684F3ABA"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Age</w:t>
            </w:r>
          </w:p>
        </w:tc>
        <w:tc>
          <w:tcPr>
            <w:tcW w:w="0" w:type="auto"/>
            <w:tcMar>
              <w:left w:w="108" w:type="dxa"/>
            </w:tcMar>
          </w:tcPr>
          <w:p w14:paraId="428CDEBB"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-.44 (.19)</w:t>
            </w:r>
          </w:p>
        </w:tc>
        <w:tc>
          <w:tcPr>
            <w:tcW w:w="0" w:type="auto"/>
            <w:tcMar>
              <w:left w:w="108" w:type="dxa"/>
            </w:tcMar>
          </w:tcPr>
          <w:p w14:paraId="31498F71"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.019</w:t>
            </w:r>
          </w:p>
        </w:tc>
      </w:tr>
      <w:tr w:rsidR="00A72633" w:rsidRPr="00A76533" w14:paraId="0752C02D" w14:textId="77777777" w:rsidTr="00D92C59">
        <w:trPr>
          <w:jc w:val="center"/>
        </w:trPr>
        <w:tc>
          <w:tcPr>
            <w:tcW w:w="1898" w:type="dxa"/>
            <w:tcMar>
              <w:left w:w="108" w:type="dxa"/>
            </w:tcMar>
          </w:tcPr>
          <w:p w14:paraId="0E871F3C"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Remorse</w:t>
            </w:r>
          </w:p>
        </w:tc>
        <w:tc>
          <w:tcPr>
            <w:tcW w:w="0" w:type="auto"/>
            <w:tcMar>
              <w:left w:w="108" w:type="dxa"/>
            </w:tcMar>
          </w:tcPr>
          <w:p w14:paraId="70C5F2C5"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-.37 (.19)</w:t>
            </w:r>
          </w:p>
        </w:tc>
        <w:tc>
          <w:tcPr>
            <w:tcW w:w="0" w:type="auto"/>
            <w:tcMar>
              <w:left w:w="108" w:type="dxa"/>
            </w:tcMar>
          </w:tcPr>
          <w:p w14:paraId="74FF75AF"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.049</w:t>
            </w:r>
          </w:p>
        </w:tc>
      </w:tr>
      <w:tr w:rsidR="00A72633" w:rsidRPr="00A76533" w14:paraId="28EDBF03" w14:textId="77777777" w:rsidTr="00D92C59">
        <w:trPr>
          <w:jc w:val="center"/>
        </w:trPr>
        <w:tc>
          <w:tcPr>
            <w:tcW w:w="1898" w:type="dxa"/>
            <w:tcMar>
              <w:left w:w="108" w:type="dxa"/>
            </w:tcMar>
          </w:tcPr>
          <w:p w14:paraId="0CA32CBB"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Needs</w:t>
            </w:r>
          </w:p>
        </w:tc>
        <w:tc>
          <w:tcPr>
            <w:tcW w:w="0" w:type="auto"/>
            <w:tcMar>
              <w:left w:w="108" w:type="dxa"/>
            </w:tcMar>
          </w:tcPr>
          <w:p w14:paraId="6AF7C61E"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-2.25 (.26)</w:t>
            </w:r>
          </w:p>
        </w:tc>
        <w:tc>
          <w:tcPr>
            <w:tcW w:w="0" w:type="auto"/>
            <w:tcMar>
              <w:left w:w="108" w:type="dxa"/>
            </w:tcMar>
          </w:tcPr>
          <w:p w14:paraId="3E7851FA"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&lt;.001</w:t>
            </w:r>
          </w:p>
        </w:tc>
      </w:tr>
      <w:tr w:rsidR="00A72633" w:rsidRPr="00A76533" w14:paraId="0AAA4951" w14:textId="77777777" w:rsidTr="00D92C59">
        <w:trPr>
          <w:jc w:val="center"/>
        </w:trPr>
        <w:tc>
          <w:tcPr>
            <w:tcW w:w="1898" w:type="dxa"/>
            <w:tcMar>
              <w:left w:w="108" w:type="dxa"/>
            </w:tcMar>
          </w:tcPr>
          <w:p w14:paraId="43C58BBD"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Illness</w:t>
            </w:r>
          </w:p>
        </w:tc>
        <w:tc>
          <w:tcPr>
            <w:tcW w:w="0" w:type="auto"/>
            <w:tcMar>
              <w:left w:w="108" w:type="dxa"/>
            </w:tcMar>
          </w:tcPr>
          <w:p w14:paraId="0C8EAD9A"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-1.90 (.38)</w:t>
            </w:r>
          </w:p>
        </w:tc>
        <w:tc>
          <w:tcPr>
            <w:tcW w:w="0" w:type="auto"/>
            <w:tcMar>
              <w:left w:w="108" w:type="dxa"/>
            </w:tcMar>
          </w:tcPr>
          <w:p w14:paraId="58A69B8D"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&lt;.001</w:t>
            </w:r>
          </w:p>
        </w:tc>
      </w:tr>
      <w:tr w:rsidR="00A72633" w:rsidRPr="00A76533" w14:paraId="60DECC12" w14:textId="77777777" w:rsidTr="00D92C59">
        <w:trPr>
          <w:jc w:val="center"/>
        </w:trPr>
        <w:tc>
          <w:tcPr>
            <w:tcW w:w="1898" w:type="dxa"/>
            <w:tcMar>
              <w:left w:w="108" w:type="dxa"/>
            </w:tcMar>
          </w:tcPr>
          <w:p w14:paraId="41CB5AC7"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Background</w:t>
            </w:r>
          </w:p>
        </w:tc>
        <w:tc>
          <w:tcPr>
            <w:tcW w:w="0" w:type="auto"/>
            <w:tcMar>
              <w:left w:w="108" w:type="dxa"/>
            </w:tcMar>
          </w:tcPr>
          <w:p w14:paraId="31666088"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.48 (.29)</w:t>
            </w:r>
          </w:p>
        </w:tc>
        <w:tc>
          <w:tcPr>
            <w:tcW w:w="0" w:type="auto"/>
            <w:tcMar>
              <w:left w:w="108" w:type="dxa"/>
            </w:tcMar>
          </w:tcPr>
          <w:p w14:paraId="3F920BE3"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.099</w:t>
            </w:r>
          </w:p>
        </w:tc>
      </w:tr>
      <w:tr w:rsidR="00A72633" w:rsidRPr="00A76533" w14:paraId="0D8FDEA9" w14:textId="77777777" w:rsidTr="00D92C59">
        <w:trPr>
          <w:jc w:val="center"/>
        </w:trPr>
        <w:tc>
          <w:tcPr>
            <w:tcW w:w="1898" w:type="dxa"/>
            <w:tcMar>
              <w:left w:w="108" w:type="dxa"/>
            </w:tcMar>
          </w:tcPr>
          <w:p w14:paraId="5E47A8C0" w14:textId="39738A29" w:rsidR="00A72633" w:rsidRPr="00A76533" w:rsidRDefault="005F4C45" w:rsidP="00D92C59">
            <w:pPr>
              <w:spacing w:after="0" w:line="360" w:lineRule="auto"/>
              <w:rPr>
                <w:rFonts w:ascii="Times New Roman" w:hAnsi="Times New Roman"/>
                <w:sz w:val="20"/>
                <w:szCs w:val="20"/>
                <w:lang w:eastAsia="en-GB"/>
              </w:rPr>
            </w:pPr>
            <w:r>
              <w:rPr>
                <w:rFonts w:ascii="Times New Roman" w:hAnsi="Times New Roman"/>
                <w:sz w:val="20"/>
                <w:szCs w:val="20"/>
                <w:lang w:eastAsia="en-GB"/>
              </w:rPr>
              <w:t>Good c</w:t>
            </w:r>
            <w:r w:rsidR="00A72633" w:rsidRPr="00A76533">
              <w:rPr>
                <w:rFonts w:ascii="Times New Roman" w:hAnsi="Times New Roman"/>
                <w:sz w:val="20"/>
                <w:szCs w:val="20"/>
                <w:lang w:eastAsia="en-GB"/>
              </w:rPr>
              <w:t>haracter</w:t>
            </w:r>
          </w:p>
        </w:tc>
        <w:tc>
          <w:tcPr>
            <w:tcW w:w="0" w:type="auto"/>
            <w:tcMar>
              <w:left w:w="108" w:type="dxa"/>
            </w:tcMar>
          </w:tcPr>
          <w:p w14:paraId="7E21C243"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-.90 (.27)</w:t>
            </w:r>
          </w:p>
        </w:tc>
        <w:tc>
          <w:tcPr>
            <w:tcW w:w="0" w:type="auto"/>
            <w:tcMar>
              <w:left w:w="108" w:type="dxa"/>
            </w:tcMar>
          </w:tcPr>
          <w:p w14:paraId="70266F7C"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.001</w:t>
            </w:r>
          </w:p>
        </w:tc>
      </w:tr>
      <w:tr w:rsidR="00A72633" w:rsidRPr="00A76533" w14:paraId="74234BEB" w14:textId="77777777" w:rsidTr="00D92C59">
        <w:trPr>
          <w:jc w:val="center"/>
        </w:trPr>
        <w:tc>
          <w:tcPr>
            <w:tcW w:w="1898" w:type="dxa"/>
            <w:tcMar>
              <w:left w:w="108" w:type="dxa"/>
            </w:tcMar>
          </w:tcPr>
          <w:p w14:paraId="635DC18C" w14:textId="77777777" w:rsidR="00A72633" w:rsidRPr="00A76533" w:rsidRDefault="00A72633" w:rsidP="00D92C59">
            <w:pPr>
              <w:spacing w:after="0" w:line="360" w:lineRule="auto"/>
              <w:rPr>
                <w:rFonts w:ascii="Times New Roman" w:hAnsi="Times New Roman"/>
                <w:sz w:val="20"/>
                <w:szCs w:val="20"/>
                <w:lang w:eastAsia="en-GB"/>
              </w:rPr>
            </w:pPr>
            <w:r w:rsidRPr="00A76533">
              <w:rPr>
                <w:rFonts w:ascii="Times New Roman" w:hAnsi="Times New Roman"/>
                <w:sz w:val="20"/>
                <w:szCs w:val="20"/>
                <w:lang w:eastAsia="en-GB"/>
              </w:rPr>
              <w:t>Dependency</w:t>
            </w:r>
          </w:p>
        </w:tc>
        <w:tc>
          <w:tcPr>
            <w:tcW w:w="0" w:type="auto"/>
            <w:tcMar>
              <w:left w:w="108" w:type="dxa"/>
            </w:tcMar>
          </w:tcPr>
          <w:p w14:paraId="1ED714FE"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-1.81 (.54)</w:t>
            </w:r>
          </w:p>
        </w:tc>
        <w:tc>
          <w:tcPr>
            <w:tcW w:w="0" w:type="auto"/>
            <w:tcMar>
              <w:left w:w="108" w:type="dxa"/>
            </w:tcMar>
          </w:tcPr>
          <w:p w14:paraId="3C4D14CA" w14:textId="77777777" w:rsidR="00A72633" w:rsidRPr="00A76533" w:rsidRDefault="00A72633" w:rsidP="00D92C59">
            <w:pPr>
              <w:spacing w:after="0" w:line="360" w:lineRule="auto"/>
              <w:jc w:val="center"/>
              <w:rPr>
                <w:rFonts w:ascii="Times New Roman" w:hAnsi="Times New Roman"/>
                <w:sz w:val="20"/>
                <w:szCs w:val="20"/>
                <w:lang w:eastAsia="en-GB"/>
              </w:rPr>
            </w:pPr>
            <w:r w:rsidRPr="00A76533">
              <w:rPr>
                <w:rFonts w:ascii="Times New Roman" w:hAnsi="Times New Roman"/>
                <w:sz w:val="20"/>
                <w:szCs w:val="20"/>
                <w:lang w:eastAsia="en-GB"/>
              </w:rPr>
              <w:t>.001</w:t>
            </w:r>
          </w:p>
        </w:tc>
      </w:tr>
    </w:tbl>
    <w:p w14:paraId="09245B9A" w14:textId="77777777" w:rsidR="00A72633" w:rsidRDefault="00A72633" w:rsidP="00DC35AC">
      <w:pPr>
        <w:spacing w:before="120" w:line="360" w:lineRule="auto"/>
        <w:jc w:val="center"/>
        <w:rPr>
          <w:rFonts w:ascii="Times New Roman" w:hAnsi="Times New Roman"/>
          <w:sz w:val="20"/>
          <w:szCs w:val="20"/>
        </w:rPr>
      </w:pPr>
      <w:r w:rsidRPr="00660528">
        <w:rPr>
          <w:rFonts w:ascii="Times New Roman" w:hAnsi="Times New Roman"/>
          <w:sz w:val="20"/>
          <w:szCs w:val="20"/>
        </w:rPr>
        <w:t>*In brackets the standard errors of the fixed effects and standard deviations of the random effects.</w:t>
      </w:r>
    </w:p>
    <w:p w14:paraId="52DAE5B5" w14:textId="4E5DD5C6" w:rsidR="00A72633" w:rsidRDefault="00A72633" w:rsidP="00DC35AC">
      <w:pPr>
        <w:spacing w:line="360" w:lineRule="auto"/>
        <w:jc w:val="center"/>
        <w:rPr>
          <w:rFonts w:ascii="Times New Roman" w:hAnsi="Times New Roman"/>
          <w:b/>
        </w:rPr>
      </w:pPr>
    </w:p>
    <w:p w14:paraId="00DEF143" w14:textId="4794D28C" w:rsidR="00D60CD2" w:rsidRDefault="00D60CD2" w:rsidP="00DC35AC">
      <w:pPr>
        <w:spacing w:line="360" w:lineRule="auto"/>
        <w:jc w:val="center"/>
        <w:rPr>
          <w:rFonts w:ascii="Times New Roman" w:hAnsi="Times New Roman"/>
          <w:b/>
        </w:rPr>
      </w:pPr>
    </w:p>
    <w:p w14:paraId="335E12B6" w14:textId="77777777" w:rsidR="00D60CD2" w:rsidRDefault="00D60CD2" w:rsidP="00DC35AC">
      <w:pPr>
        <w:spacing w:line="360" w:lineRule="auto"/>
        <w:jc w:val="center"/>
        <w:rPr>
          <w:rFonts w:ascii="Times New Roman" w:hAnsi="Times New Roman"/>
          <w:b/>
        </w:rPr>
      </w:pPr>
    </w:p>
    <w:p w14:paraId="3CEE7025" w14:textId="77777777" w:rsidR="00A72633" w:rsidRDefault="00A72633" w:rsidP="00DC35AC">
      <w:pPr>
        <w:spacing w:line="360" w:lineRule="auto"/>
        <w:jc w:val="center"/>
        <w:rPr>
          <w:rFonts w:ascii="Times New Roman" w:hAnsi="Times New Roman"/>
          <w:b/>
        </w:rPr>
      </w:pPr>
      <w:r>
        <w:rPr>
          <w:rFonts w:ascii="Times New Roman" w:hAnsi="Times New Roman"/>
          <w:b/>
        </w:rPr>
        <w:lastRenderedPageBreak/>
        <w:t>Figure 1</w:t>
      </w:r>
      <w:r w:rsidRPr="00FA7F0C">
        <w:rPr>
          <w:rFonts w:ascii="Times New Roman" w:hAnsi="Times New Roman"/>
          <w:b/>
        </w:rPr>
        <w:t xml:space="preserve"> </w:t>
      </w:r>
    </w:p>
    <w:p w14:paraId="225117E8" w14:textId="77777777" w:rsidR="00A72633" w:rsidRPr="00FA7F0C" w:rsidRDefault="00A72633" w:rsidP="00DC35AC">
      <w:pPr>
        <w:spacing w:line="360" w:lineRule="auto"/>
        <w:jc w:val="center"/>
        <w:rPr>
          <w:rFonts w:ascii="Times New Roman" w:hAnsi="Times New Roman"/>
          <w:b/>
        </w:rPr>
      </w:pPr>
      <w:r>
        <w:rPr>
          <w:rFonts w:ascii="Times New Roman" w:hAnsi="Times New Roman"/>
          <w:b/>
        </w:rPr>
        <w:t>Distribution of bands of sentence length before and after the riots</w:t>
      </w:r>
    </w:p>
    <w:p w14:paraId="1C0ED84E" w14:textId="77777777" w:rsidR="00A72633" w:rsidRDefault="00FF4B57" w:rsidP="00DC35AC">
      <w:pPr>
        <w:spacing w:after="120" w:line="360" w:lineRule="auto"/>
        <w:jc w:val="center"/>
        <w:rPr>
          <w:rFonts w:ascii="Times New Roman" w:hAnsi="Times New Roman"/>
        </w:rPr>
      </w:pPr>
      <w:r>
        <w:rPr>
          <w:noProof/>
          <w:lang w:eastAsia="en-GB"/>
        </w:rPr>
        <w:drawing>
          <wp:inline distT="0" distB="0" distL="0" distR="0" wp14:anchorId="4CCC4625" wp14:editId="53ABD467">
            <wp:extent cx="4508500" cy="3162300"/>
            <wp:effectExtent l="0" t="0" r="6350" b="0"/>
            <wp:docPr id="6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08500" cy="3162300"/>
                    </a:xfrm>
                    <a:prstGeom prst="rect">
                      <a:avLst/>
                    </a:prstGeom>
                    <a:noFill/>
                    <a:ln>
                      <a:noFill/>
                    </a:ln>
                  </pic:spPr>
                </pic:pic>
              </a:graphicData>
            </a:graphic>
          </wp:inline>
        </w:drawing>
      </w:r>
    </w:p>
    <w:p w14:paraId="008CE495" w14:textId="77777777" w:rsidR="00A72633" w:rsidRDefault="00A72633" w:rsidP="00DC35AC">
      <w:pPr>
        <w:spacing w:line="360" w:lineRule="auto"/>
        <w:jc w:val="center"/>
        <w:rPr>
          <w:rFonts w:ascii="Times New Roman" w:hAnsi="Times New Roman"/>
          <w:b/>
        </w:rPr>
      </w:pPr>
      <w:r>
        <w:rPr>
          <w:rFonts w:ascii="Times New Roman" w:hAnsi="Times New Roman"/>
          <w:b/>
        </w:rPr>
        <w:t>Figure 2</w:t>
      </w:r>
    </w:p>
    <w:p w14:paraId="3829DD1B" w14:textId="77777777" w:rsidR="00A72633" w:rsidRDefault="00A72633" w:rsidP="00DC35AC">
      <w:pPr>
        <w:jc w:val="center"/>
        <w:rPr>
          <w:rFonts w:ascii="Times New Roman" w:hAnsi="Times New Roman"/>
          <w:b/>
        </w:rPr>
      </w:pPr>
      <w:r w:rsidRPr="00FA7F0C">
        <w:rPr>
          <w:rFonts w:ascii="Times New Roman" w:hAnsi="Times New Roman"/>
          <w:b/>
        </w:rPr>
        <w:t xml:space="preserve"> Proportion of custodial sentences across 2011</w:t>
      </w:r>
      <w:r>
        <w:rPr>
          <w:rFonts w:ascii="Times New Roman" w:hAnsi="Times New Roman"/>
          <w:b/>
        </w:rPr>
        <w:t xml:space="preserve">, </w:t>
      </w:r>
    </w:p>
    <w:p w14:paraId="39141865" w14:textId="77777777" w:rsidR="00A72633" w:rsidRPr="00FA7F0C" w:rsidRDefault="00A72633" w:rsidP="00DC35AC">
      <w:pPr>
        <w:jc w:val="center"/>
        <w:rPr>
          <w:rFonts w:ascii="Times New Roman" w:hAnsi="Times New Roman"/>
          <w:b/>
        </w:rPr>
      </w:pPr>
      <w:r>
        <w:rPr>
          <w:rFonts w:ascii="Times New Roman" w:hAnsi="Times New Roman"/>
          <w:b/>
        </w:rPr>
        <w:t>Commercial Burglary and Robbery</w:t>
      </w:r>
    </w:p>
    <w:p w14:paraId="52F8B9D9" w14:textId="77777777" w:rsidR="00A72633" w:rsidRDefault="00FF4B57" w:rsidP="00DC35AC">
      <w:pPr>
        <w:spacing w:line="360" w:lineRule="auto"/>
        <w:jc w:val="center"/>
        <w:rPr>
          <w:rFonts w:ascii="Times New Roman" w:hAnsi="Times New Roman"/>
        </w:rPr>
      </w:pPr>
      <w:r>
        <w:rPr>
          <w:noProof/>
          <w:lang w:eastAsia="en-GB"/>
        </w:rPr>
        <w:drawing>
          <wp:inline distT="0" distB="0" distL="0" distR="0" wp14:anchorId="020060E4" wp14:editId="6391CCC3">
            <wp:extent cx="4032250" cy="2514600"/>
            <wp:effectExtent l="0" t="0" r="6350" b="0"/>
            <wp:docPr id="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2250" cy="2514600"/>
                    </a:xfrm>
                    <a:prstGeom prst="rect">
                      <a:avLst/>
                    </a:prstGeom>
                    <a:noFill/>
                    <a:ln>
                      <a:noFill/>
                    </a:ln>
                  </pic:spPr>
                </pic:pic>
              </a:graphicData>
            </a:graphic>
          </wp:inline>
        </w:drawing>
      </w:r>
    </w:p>
    <w:p w14:paraId="2AFEADE6" w14:textId="77777777" w:rsidR="00A72633" w:rsidRDefault="00A72633" w:rsidP="00DC35AC">
      <w:pPr>
        <w:spacing w:after="120" w:line="360" w:lineRule="auto"/>
        <w:jc w:val="both"/>
        <w:rPr>
          <w:rFonts w:ascii="Times New Roman" w:hAnsi="Times New Roman"/>
        </w:rPr>
      </w:pPr>
    </w:p>
    <w:p w14:paraId="076211E5" w14:textId="77777777" w:rsidR="00A72633" w:rsidRDefault="00A72633" w:rsidP="00DC35AC">
      <w:pPr>
        <w:spacing w:after="120" w:line="360" w:lineRule="auto"/>
        <w:jc w:val="both"/>
        <w:rPr>
          <w:rFonts w:ascii="Times New Roman" w:hAnsi="Times New Roman"/>
        </w:rPr>
      </w:pPr>
    </w:p>
    <w:p w14:paraId="585540A7" w14:textId="77777777" w:rsidR="00A72633" w:rsidRDefault="00A72633" w:rsidP="00DC35AC">
      <w:pPr>
        <w:suppressAutoHyphens w:val="0"/>
        <w:spacing w:after="0"/>
        <w:rPr>
          <w:rFonts w:ascii="Times New Roman" w:hAnsi="Times New Roman"/>
          <w:b/>
        </w:rPr>
      </w:pPr>
      <w:r>
        <w:rPr>
          <w:rFonts w:ascii="Times New Roman" w:hAnsi="Times New Roman"/>
          <w:b/>
        </w:rPr>
        <w:br w:type="page"/>
      </w:r>
    </w:p>
    <w:p w14:paraId="599E24ED" w14:textId="77777777" w:rsidR="00A72633" w:rsidRDefault="00A72633" w:rsidP="00DC35AC">
      <w:pPr>
        <w:tabs>
          <w:tab w:val="left" w:pos="1331"/>
        </w:tabs>
        <w:spacing w:after="120" w:line="360" w:lineRule="auto"/>
        <w:jc w:val="center"/>
        <w:rPr>
          <w:rFonts w:ascii="Times New Roman" w:hAnsi="Times New Roman"/>
          <w:b/>
        </w:rPr>
      </w:pPr>
      <w:r w:rsidRPr="007A053C">
        <w:rPr>
          <w:rFonts w:ascii="Times New Roman" w:hAnsi="Times New Roman"/>
          <w:b/>
        </w:rPr>
        <w:lastRenderedPageBreak/>
        <w:t>Figure 3</w:t>
      </w:r>
    </w:p>
    <w:p w14:paraId="22FB8545" w14:textId="77777777" w:rsidR="00A72633" w:rsidRPr="007A053C" w:rsidRDefault="00A72633" w:rsidP="00DC35AC">
      <w:pPr>
        <w:tabs>
          <w:tab w:val="left" w:pos="1331"/>
        </w:tabs>
        <w:spacing w:after="120" w:line="360" w:lineRule="auto"/>
        <w:jc w:val="center"/>
        <w:rPr>
          <w:rFonts w:ascii="Times New Roman" w:hAnsi="Times New Roman"/>
          <w:b/>
        </w:rPr>
      </w:pPr>
      <w:r>
        <w:rPr>
          <w:rFonts w:ascii="Times New Roman" w:hAnsi="Times New Roman"/>
          <w:b/>
        </w:rPr>
        <w:t>Custodial Rate Commercial burglary, be</w:t>
      </w:r>
      <w:r w:rsidRPr="007A053C">
        <w:rPr>
          <w:rFonts w:ascii="Times New Roman" w:hAnsi="Times New Roman"/>
          <w:b/>
        </w:rPr>
        <w:t>fore and after the riots</w:t>
      </w:r>
    </w:p>
    <w:p w14:paraId="2634747F" w14:textId="77777777" w:rsidR="00A72633" w:rsidRDefault="00FF4B57" w:rsidP="00DC35AC">
      <w:pPr>
        <w:spacing w:line="360" w:lineRule="auto"/>
        <w:jc w:val="center"/>
        <w:rPr>
          <w:rFonts w:ascii="Times New Roman" w:hAnsi="Times New Roman"/>
        </w:rPr>
      </w:pPr>
      <w:r>
        <w:rPr>
          <w:noProof/>
          <w:lang w:eastAsia="en-GB"/>
        </w:rPr>
        <w:drawing>
          <wp:inline distT="0" distB="0" distL="0" distR="0" wp14:anchorId="6B694F0C" wp14:editId="420A7A04">
            <wp:extent cx="4724400" cy="3594100"/>
            <wp:effectExtent l="0" t="0" r="0" b="635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24400" cy="3594100"/>
                    </a:xfrm>
                    <a:prstGeom prst="rect">
                      <a:avLst/>
                    </a:prstGeom>
                    <a:noFill/>
                    <a:ln>
                      <a:noFill/>
                    </a:ln>
                  </pic:spPr>
                </pic:pic>
              </a:graphicData>
            </a:graphic>
          </wp:inline>
        </w:drawing>
      </w:r>
    </w:p>
    <w:p w14:paraId="4565EA1A" w14:textId="77777777" w:rsidR="00A72633" w:rsidRDefault="00A72633" w:rsidP="00DC35AC">
      <w:pPr>
        <w:suppressAutoHyphens w:val="0"/>
        <w:spacing w:after="0"/>
        <w:rPr>
          <w:rFonts w:ascii="Times New Roman" w:hAnsi="Times New Roman"/>
          <w:b/>
        </w:rPr>
      </w:pPr>
      <w:r>
        <w:rPr>
          <w:rFonts w:ascii="Times New Roman" w:hAnsi="Times New Roman"/>
          <w:b/>
        </w:rPr>
        <w:br w:type="page"/>
      </w:r>
    </w:p>
    <w:p w14:paraId="3E8CF0D6" w14:textId="77777777" w:rsidR="00A72633" w:rsidRDefault="00A72633" w:rsidP="00DC35AC">
      <w:pPr>
        <w:jc w:val="center"/>
        <w:rPr>
          <w:rFonts w:ascii="Times New Roman" w:hAnsi="Times New Roman"/>
          <w:b/>
        </w:rPr>
      </w:pPr>
      <w:r w:rsidRPr="00DE0417">
        <w:rPr>
          <w:rFonts w:ascii="Times New Roman" w:hAnsi="Times New Roman"/>
          <w:b/>
        </w:rPr>
        <w:lastRenderedPageBreak/>
        <w:t>Figure 4</w:t>
      </w:r>
      <w:r>
        <w:rPr>
          <w:rFonts w:ascii="Times New Roman" w:hAnsi="Times New Roman"/>
          <w:b/>
        </w:rPr>
        <w:t xml:space="preserve"> </w:t>
      </w:r>
    </w:p>
    <w:p w14:paraId="40001E21" w14:textId="77777777" w:rsidR="00A72633" w:rsidRPr="00680DD4" w:rsidRDefault="00A72633" w:rsidP="00DC35AC">
      <w:pPr>
        <w:jc w:val="center"/>
        <w:rPr>
          <w:b/>
        </w:rPr>
      </w:pPr>
      <w:r>
        <w:rPr>
          <w:rFonts w:ascii="Times New Roman" w:hAnsi="Times New Roman"/>
          <w:b/>
        </w:rPr>
        <w:t>Custody Rates</w:t>
      </w:r>
      <w:r w:rsidRPr="00DE0417">
        <w:rPr>
          <w:rFonts w:ascii="Times New Roman" w:hAnsi="Times New Roman"/>
          <w:b/>
        </w:rPr>
        <w:t xml:space="preserve"> by court</w:t>
      </w:r>
      <w:r>
        <w:rPr>
          <w:rFonts w:ascii="Times New Roman" w:hAnsi="Times New Roman"/>
          <w:b/>
        </w:rPr>
        <w:t>, before and after the</w:t>
      </w:r>
    </w:p>
    <w:p w14:paraId="35C4C5A6" w14:textId="77777777" w:rsidR="00707DA2" w:rsidRDefault="005E174F" w:rsidP="00680DD4">
      <w:pPr>
        <w:jc w:val="center"/>
        <w:rPr>
          <w:b/>
        </w:rPr>
      </w:pPr>
      <w:r>
        <w:rPr>
          <w:noProof/>
          <w:lang w:eastAsia="en-GB"/>
        </w:rPr>
        <w:drawing>
          <wp:inline distT="0" distB="0" distL="0" distR="0" wp14:anchorId="602475CA" wp14:editId="1C195095">
            <wp:extent cx="7906821" cy="3682956"/>
            <wp:effectExtent l="0" t="254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rot="5400000">
                      <a:off x="0" y="0"/>
                      <a:ext cx="7911791" cy="3685271"/>
                    </a:xfrm>
                    <a:prstGeom prst="rect">
                      <a:avLst/>
                    </a:prstGeom>
                  </pic:spPr>
                </pic:pic>
              </a:graphicData>
            </a:graphic>
          </wp:inline>
        </w:drawing>
      </w:r>
    </w:p>
    <w:p w14:paraId="4EAA960D" w14:textId="77777777" w:rsidR="00707DA2" w:rsidRDefault="00707DA2" w:rsidP="00680DD4">
      <w:pPr>
        <w:jc w:val="center"/>
        <w:rPr>
          <w:b/>
        </w:rPr>
      </w:pPr>
    </w:p>
    <w:p w14:paraId="5F90B067" w14:textId="706E3315" w:rsidR="00A72633" w:rsidRPr="000F7B27" w:rsidRDefault="00A72633" w:rsidP="00680DD4">
      <w:pPr>
        <w:jc w:val="center"/>
        <w:rPr>
          <w:rFonts w:ascii="Times New Roman" w:hAnsi="Times New Roman"/>
          <w:b/>
        </w:rPr>
      </w:pPr>
      <w:r>
        <w:rPr>
          <w:b/>
        </w:rPr>
        <w:br w:type="page"/>
      </w:r>
      <w:r w:rsidRPr="000F7B27">
        <w:rPr>
          <w:rFonts w:ascii="Times New Roman" w:hAnsi="Times New Roman"/>
          <w:b/>
        </w:rPr>
        <w:lastRenderedPageBreak/>
        <w:t>Notes</w:t>
      </w:r>
    </w:p>
    <w:sectPr w:rsidR="00A72633" w:rsidRPr="000F7B27" w:rsidSect="004B2420">
      <w:headerReference w:type="default" r:id="rId29"/>
      <w:footerReference w:type="even" r:id="rId30"/>
      <w:footerReference w:type="default" r:id="rId31"/>
      <w:endnotePr>
        <w:numFmt w:val="decimal"/>
      </w:endnotePr>
      <w:pgSz w:w="11906" w:h="16838"/>
      <w:pgMar w:top="1440" w:right="1800" w:bottom="1440" w:left="1800" w:header="0" w:footer="0" w:gutter="0"/>
      <w:pgNumType w:start="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4FF6D" w14:textId="77777777" w:rsidR="00D448F7" w:rsidRDefault="00D448F7">
      <w:r>
        <w:separator/>
      </w:r>
    </w:p>
  </w:endnote>
  <w:endnote w:type="continuationSeparator" w:id="0">
    <w:p w14:paraId="021CD3FF" w14:textId="77777777" w:rsidR="00D448F7" w:rsidRDefault="00D448F7">
      <w:r>
        <w:continuationSeparator/>
      </w:r>
    </w:p>
  </w:endnote>
  <w:endnote w:id="1">
    <w:p w14:paraId="082676B2" w14:textId="77777777" w:rsidR="00327571" w:rsidRPr="00266F07" w:rsidRDefault="00327571">
      <w:pPr>
        <w:pStyle w:val="EndnoteText"/>
        <w:rPr>
          <w:rFonts w:ascii="Times New Roman" w:hAnsi="Times New Roman"/>
          <w:sz w:val="24"/>
          <w:szCs w:val="24"/>
          <w:lang w:val="en-US"/>
        </w:rPr>
      </w:pPr>
      <w:r w:rsidRPr="00266F07">
        <w:rPr>
          <w:rStyle w:val="EndnoteReference"/>
          <w:rFonts w:ascii="Times New Roman" w:hAnsi="Times New Roman"/>
          <w:sz w:val="24"/>
          <w:szCs w:val="24"/>
        </w:rPr>
        <w:endnoteRef/>
      </w:r>
      <w:r w:rsidRPr="00266F07">
        <w:rPr>
          <w:rFonts w:ascii="Times New Roman" w:hAnsi="Times New Roman"/>
          <w:sz w:val="24"/>
          <w:szCs w:val="24"/>
        </w:rPr>
        <w:t xml:space="preserve"> </w:t>
      </w:r>
      <w:r w:rsidRPr="00266F07">
        <w:rPr>
          <w:rFonts w:ascii="Times New Roman" w:hAnsi="Times New Roman"/>
          <w:sz w:val="24"/>
          <w:szCs w:val="24"/>
          <w:lang w:val="en-US"/>
        </w:rPr>
        <w:t>For brevity we use the word ‘riot’, but ‘social disorder’ might be a better term. Events over the period in question included extremely violent rioting as well as much casual scavenging, opportunistic looting, and far less serious forms of offending.</w:t>
      </w:r>
      <w:r>
        <w:rPr>
          <w:rFonts w:ascii="Times New Roman" w:hAnsi="Times New Roman"/>
          <w:sz w:val="24"/>
          <w:szCs w:val="24"/>
          <w:lang w:val="en-US"/>
        </w:rPr>
        <w:t xml:space="preserve"> The vast majority of offences and offenders fell into the latter category of seriousness.</w:t>
      </w:r>
    </w:p>
    <w:p w14:paraId="46A44BED" w14:textId="77777777" w:rsidR="00327571" w:rsidRDefault="00327571">
      <w:pPr>
        <w:pStyle w:val="EndnoteText"/>
      </w:pPr>
    </w:p>
  </w:endnote>
  <w:endnote w:id="2">
    <w:p w14:paraId="2801A4F5" w14:textId="77777777" w:rsidR="00327571" w:rsidRPr="00266F07" w:rsidRDefault="00327571">
      <w:pPr>
        <w:pStyle w:val="EndnoteText"/>
        <w:rPr>
          <w:rFonts w:ascii="Times New Roman" w:hAnsi="Times New Roman"/>
          <w:sz w:val="24"/>
          <w:szCs w:val="24"/>
          <w:lang w:val="en-US"/>
        </w:rPr>
      </w:pPr>
      <w:r w:rsidRPr="00266F07">
        <w:rPr>
          <w:rStyle w:val="EndnoteReference"/>
          <w:rFonts w:ascii="Times New Roman" w:hAnsi="Times New Roman"/>
          <w:sz w:val="24"/>
          <w:szCs w:val="24"/>
        </w:rPr>
        <w:endnoteRef/>
      </w:r>
      <w:r w:rsidRPr="00266F07">
        <w:rPr>
          <w:rFonts w:ascii="Times New Roman" w:hAnsi="Times New Roman"/>
          <w:sz w:val="24"/>
          <w:szCs w:val="24"/>
        </w:rPr>
        <w:t xml:space="preserve"> </w:t>
      </w:r>
      <w:r w:rsidRPr="00266F07">
        <w:rPr>
          <w:rFonts w:ascii="Times New Roman" w:hAnsi="Times New Roman"/>
          <w:sz w:val="24"/>
          <w:szCs w:val="24"/>
          <w:lang w:val="en-US"/>
        </w:rPr>
        <w:t xml:space="preserve">Mr. Duggan had been killed by police officers who believed he was in possession of a firearm at the time. </w:t>
      </w:r>
    </w:p>
    <w:p w14:paraId="62220705" w14:textId="77777777" w:rsidR="00327571" w:rsidRDefault="00327571">
      <w:pPr>
        <w:pStyle w:val="EndnoteText"/>
      </w:pPr>
    </w:p>
  </w:endnote>
  <w:endnote w:id="3">
    <w:p w14:paraId="4E74379D" w14:textId="77777777" w:rsidR="00327571" w:rsidRPr="00266F07" w:rsidRDefault="00327571" w:rsidP="00D60CB7">
      <w:pPr>
        <w:pStyle w:val="EndnoteText"/>
        <w:rPr>
          <w:rFonts w:ascii="Times New Roman" w:hAnsi="Times New Roman"/>
          <w:sz w:val="24"/>
          <w:szCs w:val="24"/>
        </w:rPr>
      </w:pPr>
      <w:r w:rsidRPr="00266F07">
        <w:rPr>
          <w:rStyle w:val="EndnoteReference"/>
          <w:rFonts w:ascii="Times New Roman" w:hAnsi="Times New Roman"/>
          <w:sz w:val="24"/>
          <w:szCs w:val="24"/>
        </w:rPr>
        <w:endnoteRef/>
      </w:r>
      <w:r w:rsidRPr="00266F07">
        <w:rPr>
          <w:rFonts w:ascii="Times New Roman" w:hAnsi="Times New Roman"/>
          <w:sz w:val="24"/>
          <w:szCs w:val="24"/>
        </w:rPr>
        <w:t xml:space="preserve"> In guidance issued on 15 August 2011, the Crown Prosecution Service (2011) stated that: </w:t>
      </w:r>
      <w:r>
        <w:rPr>
          <w:rFonts w:ascii="Times New Roman" w:hAnsi="Times New Roman"/>
          <w:sz w:val="24"/>
          <w:szCs w:val="24"/>
        </w:rPr>
        <w:t>“</w:t>
      </w:r>
      <w:r w:rsidRPr="00266F07">
        <w:rPr>
          <w:rFonts w:ascii="Times New Roman" w:hAnsi="Times New Roman"/>
          <w:i/>
          <w:sz w:val="24"/>
          <w:szCs w:val="24"/>
        </w:rPr>
        <w:t>The serious overall impact of the disorder in August 2011 has been such that prosecution will be in the public interest in all but the most exceptional of circumstances”</w:t>
      </w:r>
      <w:r w:rsidRPr="00266F07">
        <w:rPr>
          <w:rFonts w:ascii="Times New Roman" w:hAnsi="Times New Roman"/>
          <w:sz w:val="24"/>
          <w:szCs w:val="24"/>
        </w:rPr>
        <w:t xml:space="preserve">. </w:t>
      </w:r>
    </w:p>
    <w:p w14:paraId="5B8651FB" w14:textId="77777777" w:rsidR="00327571" w:rsidRDefault="00327571" w:rsidP="00D60CB7">
      <w:pPr>
        <w:pStyle w:val="EndnoteText"/>
      </w:pPr>
    </w:p>
  </w:endnote>
  <w:endnote w:id="4">
    <w:p w14:paraId="1DDAAC36" w14:textId="77777777" w:rsidR="00327571" w:rsidRPr="00B8508B" w:rsidRDefault="00327571">
      <w:pPr>
        <w:pStyle w:val="EndnoteText"/>
        <w:rPr>
          <w:rFonts w:ascii="Times New Roman" w:hAnsi="Times New Roman"/>
          <w:sz w:val="24"/>
          <w:szCs w:val="24"/>
        </w:rPr>
      </w:pPr>
      <w:r w:rsidRPr="00B8508B">
        <w:rPr>
          <w:rStyle w:val="EndnoteReference"/>
          <w:sz w:val="24"/>
          <w:szCs w:val="24"/>
        </w:rPr>
        <w:endnoteRef/>
      </w:r>
      <w:r w:rsidRPr="00B8508B">
        <w:rPr>
          <w:sz w:val="24"/>
          <w:szCs w:val="24"/>
        </w:rPr>
        <w:t xml:space="preserve"> </w:t>
      </w:r>
      <w:r w:rsidRPr="00B8508B">
        <w:rPr>
          <w:rFonts w:ascii="Times New Roman" w:hAnsi="Times New Roman"/>
          <w:sz w:val="24"/>
          <w:szCs w:val="24"/>
        </w:rPr>
        <w:t>Furthermore, in a second round of anonymisation, the variable capturing the court identifiers for each offence were removed from the published version of the dataset. This represents an important loss of information since it eliminates the hierarchical structure of the dataset, preventing the possibility of analysing any type of geographical variability.</w:t>
      </w:r>
    </w:p>
    <w:p w14:paraId="690D63DD" w14:textId="77777777" w:rsidR="00327571" w:rsidRDefault="00327571">
      <w:pPr>
        <w:pStyle w:val="EndnoteText"/>
      </w:pPr>
    </w:p>
  </w:endnote>
  <w:endnote w:id="5">
    <w:p w14:paraId="4FA083A0" w14:textId="77777777" w:rsidR="00327571" w:rsidRPr="00286DDB" w:rsidRDefault="00327571" w:rsidP="00521876">
      <w:pPr>
        <w:pStyle w:val="EndnoteText"/>
        <w:rPr>
          <w:rFonts w:ascii="Times New Roman" w:hAnsi="Times New Roman"/>
          <w:sz w:val="24"/>
          <w:szCs w:val="24"/>
        </w:rPr>
      </w:pPr>
      <w:r w:rsidRPr="00266F07">
        <w:rPr>
          <w:rStyle w:val="EndnoteReference"/>
          <w:rFonts w:ascii="Times New Roman" w:hAnsi="Times New Roman"/>
          <w:sz w:val="24"/>
          <w:szCs w:val="24"/>
        </w:rPr>
        <w:endnoteRef/>
      </w:r>
      <w:r w:rsidRPr="00266F07">
        <w:rPr>
          <w:rFonts w:ascii="Times New Roman" w:hAnsi="Times New Roman"/>
          <w:sz w:val="24"/>
          <w:szCs w:val="24"/>
        </w:rPr>
        <w:t xml:space="preserve"> </w:t>
      </w:r>
      <w:r w:rsidRPr="00286DDB">
        <w:rPr>
          <w:rFonts w:ascii="Times New Roman" w:hAnsi="Times New Roman"/>
          <w:sz w:val="24"/>
          <w:szCs w:val="24"/>
        </w:rPr>
        <w:t>“The offences for which people were most commonly brought before the court were burglary (50 per cent), violent disorder (22 per cent) and theft (15 per cent). The remaining offences covered small numbers of a wide range of offences.” (Ministry of Justice 2012b:4).</w:t>
      </w:r>
    </w:p>
    <w:p w14:paraId="5BE672C1" w14:textId="77777777" w:rsidR="00327571" w:rsidRDefault="00327571" w:rsidP="00521876">
      <w:pPr>
        <w:pStyle w:val="EndnoteText"/>
      </w:pPr>
    </w:p>
  </w:endnote>
  <w:endnote w:id="6">
    <w:p w14:paraId="6290C25F" w14:textId="77777777" w:rsidR="00327571" w:rsidRPr="00266F07" w:rsidRDefault="00327571" w:rsidP="008E583F">
      <w:pPr>
        <w:pStyle w:val="EndnoteText"/>
        <w:rPr>
          <w:rFonts w:ascii="Times New Roman" w:hAnsi="Times New Roman"/>
          <w:sz w:val="24"/>
          <w:szCs w:val="24"/>
        </w:rPr>
      </w:pPr>
      <w:r w:rsidRPr="00266F07">
        <w:rPr>
          <w:rStyle w:val="EndnoteReference"/>
          <w:rFonts w:ascii="Times New Roman" w:hAnsi="Times New Roman"/>
          <w:sz w:val="24"/>
          <w:szCs w:val="24"/>
        </w:rPr>
        <w:endnoteRef/>
      </w:r>
      <w:r w:rsidRPr="00266F07">
        <w:rPr>
          <w:rFonts w:ascii="Times New Roman" w:hAnsi="Times New Roman"/>
          <w:sz w:val="24"/>
          <w:szCs w:val="24"/>
        </w:rPr>
        <w:t xml:space="preserve"> The exception being Liverpool.</w:t>
      </w:r>
    </w:p>
    <w:p w14:paraId="667D94C5" w14:textId="77777777" w:rsidR="00327571" w:rsidRDefault="00327571" w:rsidP="008E583F">
      <w:pPr>
        <w:pStyle w:val="EndnoteText"/>
      </w:pPr>
    </w:p>
  </w:endnote>
  <w:endnote w:id="7">
    <w:p w14:paraId="7AC136BC" w14:textId="77777777" w:rsidR="00327571" w:rsidRPr="00266F07" w:rsidRDefault="00327571" w:rsidP="0062217F">
      <w:pPr>
        <w:spacing w:after="0"/>
        <w:rPr>
          <w:rFonts w:ascii="Times New Roman" w:hAnsi="Times New Roman"/>
        </w:rPr>
      </w:pPr>
      <w:r w:rsidRPr="00266F07">
        <w:rPr>
          <w:rStyle w:val="EndnoteReference"/>
          <w:rFonts w:ascii="Times New Roman" w:hAnsi="Times New Roman"/>
        </w:rPr>
        <w:endnoteRef/>
      </w:r>
      <w:r w:rsidRPr="00266F07">
        <w:rPr>
          <w:rFonts w:ascii="Times New Roman" w:hAnsi="Times New Roman"/>
        </w:rPr>
        <w:t xml:space="preserve"> It would have been interesting to carry out a similar comparison in terms of custodial sentence length but the fact that this variable was interval-censored, combined with the relatively low sample size, makes comparisons across courts highly unreliable. </w:t>
      </w:r>
    </w:p>
    <w:p w14:paraId="615DBD16" w14:textId="77777777" w:rsidR="00327571" w:rsidRDefault="00327571" w:rsidP="0062217F">
      <w:pPr>
        <w:spacing w:after="0"/>
      </w:pPr>
    </w:p>
  </w:endnote>
  <w:endnote w:id="8">
    <w:p w14:paraId="062130F0" w14:textId="7CE5BC4D" w:rsidR="00327571" w:rsidRDefault="00327571">
      <w:pPr>
        <w:pStyle w:val="EndnoteText"/>
      </w:pPr>
      <w:r>
        <w:rPr>
          <w:rStyle w:val="EndnoteReference"/>
        </w:rPr>
        <w:endnoteRef/>
      </w:r>
      <w:r>
        <w:t xml:space="preserve"> </w:t>
      </w:r>
      <w:r w:rsidRPr="00837100">
        <w:t>The alternative of modelling the sentence length is not considered since it would mean dropping the 479 non-custodial cases registered.</w:t>
      </w:r>
    </w:p>
    <w:p w14:paraId="09F2716A" w14:textId="77777777" w:rsidR="00327571" w:rsidRDefault="00327571">
      <w:pPr>
        <w:pStyle w:val="EndnoteText"/>
      </w:pPr>
    </w:p>
  </w:endnote>
  <w:endnote w:id="9">
    <w:p w14:paraId="37109DD9" w14:textId="77A404CD" w:rsidR="00327571" w:rsidRPr="00286DDB" w:rsidRDefault="00327571">
      <w:pPr>
        <w:pStyle w:val="EndnoteText"/>
        <w:rPr>
          <w:rFonts w:ascii="Times New Roman" w:hAnsi="Times New Roman"/>
          <w:sz w:val="22"/>
        </w:rPr>
      </w:pPr>
      <w:r w:rsidRPr="00286DDB">
        <w:rPr>
          <w:rStyle w:val="EndnoteReference"/>
          <w:rFonts w:ascii="Times New Roman" w:hAnsi="Times New Roman"/>
          <w:sz w:val="22"/>
        </w:rPr>
        <w:endnoteRef/>
      </w:r>
      <w:r w:rsidRPr="00286DDB">
        <w:rPr>
          <w:rFonts w:ascii="Times New Roman" w:hAnsi="Times New Roman"/>
          <w:sz w:val="22"/>
        </w:rPr>
        <w:t xml:space="preserve"> The estimation of such model was performed using maximum likelihood based on the Laplace approximation, which is coded in the R package lme4. To facilitate convergence of the model the sample was restricted to offences of burglary other than a dwelling from courts where at least five such offences were recorded in 2011. This constraint reduced the number of courts (level-2 units) in our sample from 76 to 67 and the number of sentences (level-1 units) from 1,405 to 1,384.</w:t>
      </w:r>
    </w:p>
    <w:p w14:paraId="70E47E58" w14:textId="77777777" w:rsidR="00327571" w:rsidRDefault="00327571">
      <w:pPr>
        <w:pStyle w:val="EndnoteText"/>
      </w:pPr>
    </w:p>
  </w:endnote>
  <w:endnote w:id="10">
    <w:p w14:paraId="642BD952" w14:textId="77777777" w:rsidR="00327571" w:rsidRPr="00266F07" w:rsidRDefault="00327571" w:rsidP="00BC7182">
      <w:pPr>
        <w:pStyle w:val="EndnoteText"/>
        <w:rPr>
          <w:rFonts w:ascii="Times New Roman" w:eastAsia="PMingLiU" w:hAnsi="Times New Roman"/>
          <w:sz w:val="24"/>
          <w:szCs w:val="24"/>
        </w:rPr>
      </w:pPr>
      <w:r w:rsidRPr="00266F07">
        <w:rPr>
          <w:rStyle w:val="EndnoteReference"/>
          <w:rFonts w:ascii="Times New Roman" w:hAnsi="Times New Roman"/>
          <w:sz w:val="24"/>
          <w:szCs w:val="24"/>
        </w:rPr>
        <w:endnoteRef/>
      </w:r>
      <w:r w:rsidRPr="00266F07">
        <w:rPr>
          <w:rFonts w:ascii="Times New Roman" w:hAnsi="Times New Roman"/>
          <w:sz w:val="24"/>
          <w:szCs w:val="24"/>
        </w:rPr>
        <w:t xml:space="preserve"> A similar test was performed to explore the possibility of adding an additional term in the model capturing the covariance between </w:t>
      </w:r>
      <m:oMath>
        <m:sSubSup>
          <m:sSubSupPr>
            <m:ctrlPr>
              <w:rPr>
                <w:rFonts w:ascii="Cambria Math" w:eastAsia="PMingLiU" w:hAnsi="Cambria Math"/>
                <w:i/>
              </w:rPr>
            </m:ctrlPr>
          </m:sSubSupPr>
          <m:e>
            <m:r>
              <w:rPr>
                <w:rFonts w:ascii="Cambria Math" w:eastAsia="PMingLiU" w:hAnsi="Cambria Math"/>
              </w:rPr>
              <m:t>σ</m:t>
            </m:r>
          </m:e>
          <m:sub>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0</m:t>
                </m:r>
              </m:sub>
            </m:sSub>
          </m:sub>
          <m:sup>
            <m:r>
              <w:rPr>
                <w:rFonts w:ascii="Cambria Math" w:eastAsia="PMingLiU" w:hAnsi="Cambria Math"/>
              </w:rPr>
              <m:t>2</m:t>
            </m:r>
          </m:sup>
        </m:sSubSup>
      </m:oMath>
      <w:r w:rsidRPr="00266F07">
        <w:rPr>
          <w:rFonts w:ascii="Times New Roman" w:eastAsia="PMingLiU" w:hAnsi="Times New Roman"/>
          <w:sz w:val="24"/>
          <w:szCs w:val="24"/>
        </w:rPr>
        <w:t xml:space="preserve"> and</w:t>
      </w:r>
      <w:r w:rsidRPr="00266F07">
        <w:rPr>
          <w:rFonts w:ascii="Times New Roman" w:hAnsi="Times New Roman"/>
          <w:sz w:val="24"/>
          <w:szCs w:val="24"/>
        </w:rPr>
        <w:t xml:space="preserve"> </w:t>
      </w:r>
      <m:oMath>
        <m:sSubSup>
          <m:sSubSupPr>
            <m:ctrlPr>
              <w:rPr>
                <w:rFonts w:ascii="Cambria Math" w:eastAsia="PMingLiU" w:hAnsi="Cambria Math"/>
                <w:i/>
              </w:rPr>
            </m:ctrlPr>
          </m:sSubSupPr>
          <m:e>
            <m:r>
              <w:rPr>
                <w:rFonts w:ascii="Cambria Math" w:eastAsia="PMingLiU" w:hAnsi="Cambria Math"/>
              </w:rPr>
              <m:t>σ</m:t>
            </m:r>
          </m:e>
          <m:sub>
            <m:sSub>
              <m:sSubPr>
                <m:ctrlPr>
                  <w:rPr>
                    <w:rFonts w:ascii="Cambria Math" w:eastAsia="PMingLiU" w:hAnsi="Cambria Math"/>
                    <w:i/>
                  </w:rPr>
                </m:ctrlPr>
              </m:sSubPr>
              <m:e>
                <m:r>
                  <w:rPr>
                    <w:rFonts w:ascii="Cambria Math" w:eastAsia="PMingLiU" w:hAnsi="Cambria Math"/>
                  </w:rPr>
                  <m:t>μ</m:t>
                </m:r>
              </m:e>
              <m:sub>
                <m:r>
                  <w:rPr>
                    <w:rFonts w:ascii="Cambria Math" w:eastAsia="PMingLiU" w:hAnsi="Cambria Math"/>
                  </w:rPr>
                  <m:t>1</m:t>
                </m:r>
              </m:sub>
            </m:sSub>
          </m:sub>
          <m:sup>
            <m:r>
              <w:rPr>
                <w:rFonts w:ascii="Cambria Math" w:eastAsia="PMingLiU" w:hAnsi="Cambria Math"/>
              </w:rPr>
              <m:t>2</m:t>
            </m:r>
          </m:sup>
        </m:sSubSup>
      </m:oMath>
      <w:r w:rsidRPr="00266F07">
        <w:rPr>
          <w:rFonts w:ascii="Times New Roman" w:eastAsia="PMingLiU" w:hAnsi="Times New Roman"/>
          <w:sz w:val="24"/>
          <w:szCs w:val="24"/>
        </w:rPr>
        <w:t xml:space="preserve">, however, since it was not significant,  </w:t>
      </w:r>
      <m:oMath>
        <m:r>
          <w:rPr>
            <w:rFonts w:ascii="Cambria Math" w:hAnsi="Cambria Math"/>
          </w:rPr>
          <m:t>P</m:t>
        </m:r>
        <m:d>
          <m:dPr>
            <m:ctrlPr>
              <w:rPr>
                <w:rFonts w:ascii="Cambria Math" w:hAnsi="Cambria Math"/>
                <w:i/>
              </w:rPr>
            </m:ctrlPr>
          </m:dPr>
          <m:e>
            <m:sSubSup>
              <m:sSubSupPr>
                <m:ctrlPr>
                  <w:rPr>
                    <w:rFonts w:ascii="Cambria Math" w:hAnsi="Cambria Math"/>
                    <w:i/>
                  </w:rPr>
                </m:ctrlPr>
              </m:sSubSupPr>
              <m:e>
                <m:r>
                  <w:rPr>
                    <w:rFonts w:ascii="Cambria Math" w:hAnsi="Cambria Math"/>
                  </w:rPr>
                  <m:t>χ</m:t>
                </m:r>
              </m:e>
              <m:sub>
                <m:d>
                  <m:dPr>
                    <m:ctrlPr>
                      <w:rPr>
                        <w:rFonts w:ascii="Cambria Math" w:hAnsi="Cambria Math"/>
                        <w:i/>
                      </w:rPr>
                    </m:ctrlPr>
                  </m:dPr>
                  <m:e>
                    <m:r>
                      <w:rPr>
                        <w:rFonts w:ascii="Cambria Math" w:hAnsi="Cambria Math"/>
                      </w:rPr>
                      <m:t>1</m:t>
                    </m:r>
                  </m:e>
                </m:d>
              </m:sub>
              <m:sup>
                <m:r>
                  <w:rPr>
                    <w:rFonts w:ascii="Cambria Math" w:hAnsi="Cambria Math"/>
                  </w:rPr>
                  <m:t>2</m:t>
                </m:r>
              </m:sup>
            </m:sSubSup>
            <m:r>
              <w:rPr>
                <w:rFonts w:ascii="Cambria Math" w:eastAsia="PMingLiU" w:hAnsi="Cambria Math"/>
              </w:rPr>
              <m:t>=1.9</m:t>
            </m:r>
            <m:ctrlPr>
              <w:rPr>
                <w:rFonts w:ascii="Cambria Math" w:eastAsia="PMingLiU" w:hAnsi="Cambria Math"/>
                <w:i/>
              </w:rPr>
            </m:ctrlPr>
          </m:e>
        </m:d>
        <m:r>
          <w:rPr>
            <w:rFonts w:ascii="Cambria Math" w:eastAsia="PMingLiU" w:hAnsi="Cambria Math"/>
          </w:rPr>
          <m:t>=.11</m:t>
        </m:r>
      </m:oMath>
      <w:r w:rsidRPr="00266F07">
        <w:rPr>
          <w:rFonts w:ascii="Times New Roman" w:eastAsia="PMingLiU" w:hAnsi="Times New Roman"/>
          <w:sz w:val="24"/>
          <w:szCs w:val="24"/>
        </w:rPr>
        <w:t xml:space="preserve"> we decided to keep the simpler model presented here. </w:t>
      </w:r>
    </w:p>
    <w:p w14:paraId="013D00F3" w14:textId="77777777" w:rsidR="00327571" w:rsidRDefault="00327571" w:rsidP="00BC7182">
      <w:pPr>
        <w:pStyle w:val="EndnoteText"/>
      </w:pPr>
    </w:p>
  </w:endnote>
  <w:endnote w:id="11">
    <w:p w14:paraId="1C5A1BCF" w14:textId="77777777" w:rsidR="00327571" w:rsidRPr="00266F07" w:rsidRDefault="00327571">
      <w:pPr>
        <w:pStyle w:val="EndnoteText"/>
        <w:rPr>
          <w:rFonts w:ascii="Times New Roman" w:hAnsi="Times New Roman"/>
          <w:sz w:val="24"/>
          <w:szCs w:val="24"/>
        </w:rPr>
      </w:pPr>
      <w:r w:rsidRPr="00266F07">
        <w:rPr>
          <w:rStyle w:val="EndnoteReference"/>
          <w:rFonts w:ascii="Times New Roman" w:hAnsi="Times New Roman"/>
          <w:sz w:val="24"/>
          <w:szCs w:val="24"/>
        </w:rPr>
        <w:endnoteRef/>
      </w:r>
      <w:r w:rsidRPr="00266F07">
        <w:rPr>
          <w:rFonts w:ascii="Times New Roman" w:hAnsi="Times New Roman"/>
          <w:sz w:val="24"/>
          <w:szCs w:val="24"/>
        </w:rPr>
        <w:t xml:space="preserve"> The reference case used in the estimation of the custodial rates is a case of burglary other than a dwelling with no aggravating or mitigating factors other than the offender having been found guilty of ten or more relevant offences in the past.</w:t>
      </w:r>
    </w:p>
    <w:p w14:paraId="47E98A26" w14:textId="77777777" w:rsidR="00327571" w:rsidRDefault="00327571">
      <w:pPr>
        <w:pStyle w:val="EndnoteText"/>
      </w:pPr>
    </w:p>
  </w:endnote>
  <w:endnote w:id="12">
    <w:p w14:paraId="49906701" w14:textId="77777777" w:rsidR="00327571" w:rsidRPr="00517593" w:rsidRDefault="00327571" w:rsidP="00F641E9">
      <w:pPr>
        <w:pStyle w:val="EndnoteText"/>
        <w:rPr>
          <w:rFonts w:ascii="Times New Roman" w:hAnsi="Times New Roman"/>
          <w:sz w:val="24"/>
          <w:szCs w:val="24"/>
        </w:rPr>
      </w:pPr>
      <w:r w:rsidRPr="00517593">
        <w:rPr>
          <w:rStyle w:val="EndnoteReference"/>
          <w:rFonts w:ascii="Times New Roman" w:hAnsi="Times New Roman"/>
          <w:sz w:val="24"/>
          <w:szCs w:val="24"/>
        </w:rPr>
        <w:endnoteRef/>
      </w:r>
      <w:r w:rsidRPr="00517593">
        <w:rPr>
          <w:rFonts w:ascii="Times New Roman" w:hAnsi="Times New Roman"/>
          <w:sz w:val="24"/>
          <w:szCs w:val="24"/>
        </w:rPr>
        <w:t xml:space="preserve"> Thomas (2012) noted that ‘the principle that an offence committed in the context of public disorder is more serious than the same offence would be if committed in isolation… this principle has been stated an restated over the last 40 years’ (p. 62). While this may be true, there remains the difficult decision regarding the degree to which sentences should change, and courts should not lose sight of the importance of individualisation. The culpability of offenders convicted of riot-related offences will vary greatly, even if they share some enhanced liability for the circumstances surrounding their crimes.</w:t>
      </w:r>
    </w:p>
    <w:p w14:paraId="43CC686E" w14:textId="77777777" w:rsidR="00327571" w:rsidRPr="00517593" w:rsidRDefault="00327571" w:rsidP="00F641E9">
      <w:pPr>
        <w:pStyle w:val="EndnoteText"/>
        <w:rPr>
          <w:rFonts w:ascii="Times New Roman" w:hAnsi="Times New Roman"/>
          <w:sz w:val="24"/>
          <w:szCs w:val="24"/>
        </w:rPr>
      </w:pPr>
    </w:p>
  </w:endnote>
  <w:endnote w:id="13">
    <w:p w14:paraId="13CF205A" w14:textId="77777777" w:rsidR="00327571" w:rsidRPr="00517593" w:rsidRDefault="00327571" w:rsidP="00F641E9">
      <w:pPr>
        <w:pStyle w:val="EndnoteText"/>
        <w:rPr>
          <w:rFonts w:ascii="Times New Roman" w:hAnsi="Times New Roman"/>
          <w:sz w:val="24"/>
          <w:szCs w:val="24"/>
        </w:rPr>
      </w:pPr>
      <w:r w:rsidRPr="00517593">
        <w:rPr>
          <w:rStyle w:val="EndnoteReference"/>
          <w:rFonts w:ascii="Times New Roman" w:hAnsi="Times New Roman"/>
          <w:sz w:val="24"/>
          <w:szCs w:val="24"/>
        </w:rPr>
        <w:endnoteRef/>
      </w:r>
      <w:r w:rsidRPr="00517593">
        <w:rPr>
          <w:rFonts w:ascii="Times New Roman" w:hAnsi="Times New Roman"/>
          <w:sz w:val="24"/>
          <w:szCs w:val="24"/>
        </w:rPr>
        <w:t xml:space="preserve"> Vanasco, R. v. Blacksaw and Others (2011) [2011] EWCA Crim 2312.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DCA76" w14:textId="77777777" w:rsidR="00327571" w:rsidRDefault="00327571" w:rsidP="00996F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CC219" w14:textId="77777777" w:rsidR="00327571" w:rsidRDefault="00327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72089" w14:textId="6E7E04AC" w:rsidR="00327571" w:rsidRDefault="00327571">
    <w:pPr>
      <w:pStyle w:val="Footer"/>
      <w:jc w:val="right"/>
    </w:pPr>
  </w:p>
  <w:p w14:paraId="7586C578" w14:textId="77777777" w:rsidR="00327571" w:rsidRDefault="003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5E9AD" w14:textId="77777777" w:rsidR="00D448F7" w:rsidRDefault="00D448F7">
      <w:pPr>
        <w:spacing w:after="0"/>
      </w:pPr>
      <w:r>
        <w:separator/>
      </w:r>
    </w:p>
  </w:footnote>
  <w:footnote w:type="continuationSeparator" w:id="0">
    <w:p w14:paraId="263A7C83" w14:textId="77777777" w:rsidR="00D448F7" w:rsidRDefault="00D448F7">
      <w:pPr>
        <w:spacing w:after="0"/>
      </w:pPr>
      <w:r>
        <w:continuationSeparator/>
      </w:r>
    </w:p>
  </w:footnote>
  <w:footnote w:id="1">
    <w:p w14:paraId="6FE23FEF" w14:textId="11479FCF" w:rsidR="00C77B8D" w:rsidRDefault="00C77B8D">
      <w:pPr>
        <w:pStyle w:val="FootnoteText"/>
      </w:pPr>
      <w:r>
        <w:rPr>
          <w:rStyle w:val="FootnoteReference"/>
        </w:rPr>
        <w:footnoteRef/>
      </w:r>
      <w:r>
        <w:t xml:space="preserve"> </w:t>
      </w:r>
      <w:r w:rsidRPr="00C77B8D">
        <w:t>Thanks to the anonymous reviewers of the journal for comments on a previous draft. Views expressed are solely those of the authors.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558322"/>
      <w:docPartObj>
        <w:docPartGallery w:val="Page Numbers (Top of Page)"/>
        <w:docPartUnique/>
      </w:docPartObj>
    </w:sdtPr>
    <w:sdtEndPr>
      <w:rPr>
        <w:noProof/>
      </w:rPr>
    </w:sdtEndPr>
    <w:sdtContent>
      <w:p w14:paraId="6864F5DC" w14:textId="1628348D" w:rsidR="00327571" w:rsidRDefault="00327571">
        <w:pPr>
          <w:pStyle w:val="Header"/>
          <w:jc w:val="center"/>
        </w:pPr>
        <w:r>
          <w:fldChar w:fldCharType="begin"/>
        </w:r>
        <w:r>
          <w:instrText xml:space="preserve"> PAGE   \* MERGEFORMAT </w:instrText>
        </w:r>
        <w:r>
          <w:fldChar w:fldCharType="separate"/>
        </w:r>
        <w:r w:rsidR="000A33D1">
          <w:rPr>
            <w:noProof/>
          </w:rPr>
          <w:t>7</w:t>
        </w:r>
        <w:r>
          <w:rPr>
            <w:noProof/>
          </w:rPr>
          <w:fldChar w:fldCharType="end"/>
        </w:r>
      </w:p>
    </w:sdtContent>
  </w:sdt>
  <w:p w14:paraId="0C2F80AA" w14:textId="77777777" w:rsidR="00327571" w:rsidRDefault="00327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786E6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27A38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89AC0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00F3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400D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AE64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424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D0E2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EC8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F61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FE41879"/>
    <w:multiLevelType w:val="multilevel"/>
    <w:tmpl w:val="FA4A7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C5330"/>
    <w:multiLevelType w:val="hybridMultilevel"/>
    <w:tmpl w:val="1E4A68BE"/>
    <w:lvl w:ilvl="0" w:tplc="CB2CF106">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46184"/>
    <w:multiLevelType w:val="hybridMultilevel"/>
    <w:tmpl w:val="C32270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5121400"/>
    <w:multiLevelType w:val="hybridMultilevel"/>
    <w:tmpl w:val="D528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93531"/>
    <w:multiLevelType w:val="hybridMultilevel"/>
    <w:tmpl w:val="4C6E8448"/>
    <w:lvl w:ilvl="0" w:tplc="ADC4C4B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3"/>
  </w:num>
  <w:num w:numId="2">
    <w:abstractNumId w:val="12"/>
  </w:num>
  <w:num w:numId="3">
    <w:abstractNumId w:val="1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53"/>
    <w:rsid w:val="00001379"/>
    <w:rsid w:val="00003054"/>
    <w:rsid w:val="00012A34"/>
    <w:rsid w:val="000136D6"/>
    <w:rsid w:val="00014368"/>
    <w:rsid w:val="00015E5E"/>
    <w:rsid w:val="00020C48"/>
    <w:rsid w:val="000214A8"/>
    <w:rsid w:val="00026DD9"/>
    <w:rsid w:val="0003087D"/>
    <w:rsid w:val="00030B72"/>
    <w:rsid w:val="00031A79"/>
    <w:rsid w:val="0003214A"/>
    <w:rsid w:val="000321AF"/>
    <w:rsid w:val="00032D90"/>
    <w:rsid w:val="00037D9A"/>
    <w:rsid w:val="00040AE6"/>
    <w:rsid w:val="00042D6C"/>
    <w:rsid w:val="0004388E"/>
    <w:rsid w:val="00047473"/>
    <w:rsid w:val="00051974"/>
    <w:rsid w:val="0005288B"/>
    <w:rsid w:val="0005309B"/>
    <w:rsid w:val="00053AE6"/>
    <w:rsid w:val="00055493"/>
    <w:rsid w:val="00061471"/>
    <w:rsid w:val="00063394"/>
    <w:rsid w:val="00063547"/>
    <w:rsid w:val="00063E3F"/>
    <w:rsid w:val="00067204"/>
    <w:rsid w:val="000703C0"/>
    <w:rsid w:val="00072D30"/>
    <w:rsid w:val="000731E2"/>
    <w:rsid w:val="00073395"/>
    <w:rsid w:val="00074313"/>
    <w:rsid w:val="00074E56"/>
    <w:rsid w:val="00075CFA"/>
    <w:rsid w:val="0007674D"/>
    <w:rsid w:val="000774DF"/>
    <w:rsid w:val="000801F5"/>
    <w:rsid w:val="00080586"/>
    <w:rsid w:val="0008377B"/>
    <w:rsid w:val="000838DE"/>
    <w:rsid w:val="00084A55"/>
    <w:rsid w:val="00084B54"/>
    <w:rsid w:val="00084D14"/>
    <w:rsid w:val="00086A0D"/>
    <w:rsid w:val="000912CA"/>
    <w:rsid w:val="0009230F"/>
    <w:rsid w:val="000934FB"/>
    <w:rsid w:val="00094D31"/>
    <w:rsid w:val="00094EDC"/>
    <w:rsid w:val="000958A2"/>
    <w:rsid w:val="000A1E69"/>
    <w:rsid w:val="000A33D1"/>
    <w:rsid w:val="000B015C"/>
    <w:rsid w:val="000B3715"/>
    <w:rsid w:val="000B3C47"/>
    <w:rsid w:val="000B65C9"/>
    <w:rsid w:val="000B678F"/>
    <w:rsid w:val="000B7D31"/>
    <w:rsid w:val="000C16B6"/>
    <w:rsid w:val="000C4275"/>
    <w:rsid w:val="000C50EA"/>
    <w:rsid w:val="000C7D25"/>
    <w:rsid w:val="000D15DC"/>
    <w:rsid w:val="000D1771"/>
    <w:rsid w:val="000D207B"/>
    <w:rsid w:val="000D72B1"/>
    <w:rsid w:val="000D74E9"/>
    <w:rsid w:val="000E0AE9"/>
    <w:rsid w:val="000E1A8F"/>
    <w:rsid w:val="000E351B"/>
    <w:rsid w:val="000E597E"/>
    <w:rsid w:val="000E5BF7"/>
    <w:rsid w:val="000E5FB3"/>
    <w:rsid w:val="000E7B01"/>
    <w:rsid w:val="000F0AE2"/>
    <w:rsid w:val="000F2486"/>
    <w:rsid w:val="000F5553"/>
    <w:rsid w:val="000F76FE"/>
    <w:rsid w:val="000F7B27"/>
    <w:rsid w:val="0010048A"/>
    <w:rsid w:val="001031E5"/>
    <w:rsid w:val="00104E4E"/>
    <w:rsid w:val="00106C10"/>
    <w:rsid w:val="00113F4A"/>
    <w:rsid w:val="00114E8B"/>
    <w:rsid w:val="0011539C"/>
    <w:rsid w:val="001172AE"/>
    <w:rsid w:val="001210B5"/>
    <w:rsid w:val="001229DA"/>
    <w:rsid w:val="001233B1"/>
    <w:rsid w:val="001247BA"/>
    <w:rsid w:val="00125AE3"/>
    <w:rsid w:val="001308E7"/>
    <w:rsid w:val="00134615"/>
    <w:rsid w:val="00140314"/>
    <w:rsid w:val="00140BDA"/>
    <w:rsid w:val="00140FF1"/>
    <w:rsid w:val="0014337A"/>
    <w:rsid w:val="0015020E"/>
    <w:rsid w:val="00152CFB"/>
    <w:rsid w:val="001556A4"/>
    <w:rsid w:val="00155D26"/>
    <w:rsid w:val="0015638C"/>
    <w:rsid w:val="0015754F"/>
    <w:rsid w:val="00162469"/>
    <w:rsid w:val="00162575"/>
    <w:rsid w:val="00162A28"/>
    <w:rsid w:val="00163775"/>
    <w:rsid w:val="00165DC7"/>
    <w:rsid w:val="00170950"/>
    <w:rsid w:val="00177E31"/>
    <w:rsid w:val="00180C3C"/>
    <w:rsid w:val="00182067"/>
    <w:rsid w:val="00182224"/>
    <w:rsid w:val="00182BF7"/>
    <w:rsid w:val="00183266"/>
    <w:rsid w:val="00183E21"/>
    <w:rsid w:val="00185C4D"/>
    <w:rsid w:val="00185E67"/>
    <w:rsid w:val="0018619F"/>
    <w:rsid w:val="00187571"/>
    <w:rsid w:val="0019022A"/>
    <w:rsid w:val="0019144B"/>
    <w:rsid w:val="00192049"/>
    <w:rsid w:val="001945DC"/>
    <w:rsid w:val="00195441"/>
    <w:rsid w:val="001954C7"/>
    <w:rsid w:val="00196E18"/>
    <w:rsid w:val="001A6429"/>
    <w:rsid w:val="001A6D03"/>
    <w:rsid w:val="001A7A51"/>
    <w:rsid w:val="001B63AB"/>
    <w:rsid w:val="001B6FCB"/>
    <w:rsid w:val="001B73C7"/>
    <w:rsid w:val="001B76BD"/>
    <w:rsid w:val="001C0710"/>
    <w:rsid w:val="001C1C0F"/>
    <w:rsid w:val="001C3D0B"/>
    <w:rsid w:val="001C4973"/>
    <w:rsid w:val="001C59A0"/>
    <w:rsid w:val="001C7031"/>
    <w:rsid w:val="001D1D46"/>
    <w:rsid w:val="001D27C1"/>
    <w:rsid w:val="001D3ABA"/>
    <w:rsid w:val="001D49FB"/>
    <w:rsid w:val="001D5ADD"/>
    <w:rsid w:val="001D7586"/>
    <w:rsid w:val="001D7EB3"/>
    <w:rsid w:val="001E0918"/>
    <w:rsid w:val="001E3E03"/>
    <w:rsid w:val="001E4202"/>
    <w:rsid w:val="001E75EC"/>
    <w:rsid w:val="001E7D98"/>
    <w:rsid w:val="001F0584"/>
    <w:rsid w:val="001F0FF0"/>
    <w:rsid w:val="001F2F43"/>
    <w:rsid w:val="001F5082"/>
    <w:rsid w:val="001F6186"/>
    <w:rsid w:val="00204CD4"/>
    <w:rsid w:val="00204DF9"/>
    <w:rsid w:val="00204E43"/>
    <w:rsid w:val="00211D7F"/>
    <w:rsid w:val="002153D5"/>
    <w:rsid w:val="00215F5B"/>
    <w:rsid w:val="00216DEE"/>
    <w:rsid w:val="002178AE"/>
    <w:rsid w:val="0022001D"/>
    <w:rsid w:val="002204BB"/>
    <w:rsid w:val="002221D3"/>
    <w:rsid w:val="00222D41"/>
    <w:rsid w:val="002231D5"/>
    <w:rsid w:val="00224746"/>
    <w:rsid w:val="00226E73"/>
    <w:rsid w:val="002278B8"/>
    <w:rsid w:val="00227A58"/>
    <w:rsid w:val="00230DF4"/>
    <w:rsid w:val="00230E31"/>
    <w:rsid w:val="00230FD9"/>
    <w:rsid w:val="0023114D"/>
    <w:rsid w:val="00231F96"/>
    <w:rsid w:val="00232304"/>
    <w:rsid w:val="002324A9"/>
    <w:rsid w:val="00234566"/>
    <w:rsid w:val="002370A1"/>
    <w:rsid w:val="0023758E"/>
    <w:rsid w:val="002448B0"/>
    <w:rsid w:val="00250960"/>
    <w:rsid w:val="0025206D"/>
    <w:rsid w:val="002529F8"/>
    <w:rsid w:val="00252D0B"/>
    <w:rsid w:val="0026109B"/>
    <w:rsid w:val="0026223F"/>
    <w:rsid w:val="0026533E"/>
    <w:rsid w:val="002662A5"/>
    <w:rsid w:val="00266BCD"/>
    <w:rsid w:val="00266F07"/>
    <w:rsid w:val="00270A96"/>
    <w:rsid w:val="002765FA"/>
    <w:rsid w:val="00276D43"/>
    <w:rsid w:val="002805AB"/>
    <w:rsid w:val="00286DDB"/>
    <w:rsid w:val="00293439"/>
    <w:rsid w:val="00293610"/>
    <w:rsid w:val="00294A49"/>
    <w:rsid w:val="002950AA"/>
    <w:rsid w:val="002950CC"/>
    <w:rsid w:val="00295815"/>
    <w:rsid w:val="0029650F"/>
    <w:rsid w:val="002A0F98"/>
    <w:rsid w:val="002A422B"/>
    <w:rsid w:val="002A6676"/>
    <w:rsid w:val="002A724D"/>
    <w:rsid w:val="002B1128"/>
    <w:rsid w:val="002B1952"/>
    <w:rsid w:val="002B22A6"/>
    <w:rsid w:val="002B3754"/>
    <w:rsid w:val="002B428D"/>
    <w:rsid w:val="002B56A3"/>
    <w:rsid w:val="002B6B7F"/>
    <w:rsid w:val="002B72F4"/>
    <w:rsid w:val="002C392D"/>
    <w:rsid w:val="002C63D8"/>
    <w:rsid w:val="002D5CBF"/>
    <w:rsid w:val="002D61A3"/>
    <w:rsid w:val="002D6CC0"/>
    <w:rsid w:val="002E1363"/>
    <w:rsid w:val="002E1B84"/>
    <w:rsid w:val="002E22EF"/>
    <w:rsid w:val="002E4645"/>
    <w:rsid w:val="002E6AE2"/>
    <w:rsid w:val="002F0684"/>
    <w:rsid w:val="002F080B"/>
    <w:rsid w:val="002F389E"/>
    <w:rsid w:val="002F3B11"/>
    <w:rsid w:val="002F4C87"/>
    <w:rsid w:val="002F5B91"/>
    <w:rsid w:val="002F6DAE"/>
    <w:rsid w:val="00300B97"/>
    <w:rsid w:val="00301AC9"/>
    <w:rsid w:val="00303772"/>
    <w:rsid w:val="00304513"/>
    <w:rsid w:val="00306DD1"/>
    <w:rsid w:val="00307501"/>
    <w:rsid w:val="003078B9"/>
    <w:rsid w:val="0031071A"/>
    <w:rsid w:val="00312C92"/>
    <w:rsid w:val="003137C2"/>
    <w:rsid w:val="0031394D"/>
    <w:rsid w:val="00316773"/>
    <w:rsid w:val="0032248E"/>
    <w:rsid w:val="00325B05"/>
    <w:rsid w:val="00327571"/>
    <w:rsid w:val="00327889"/>
    <w:rsid w:val="00330CDE"/>
    <w:rsid w:val="00331750"/>
    <w:rsid w:val="003346D2"/>
    <w:rsid w:val="0033590C"/>
    <w:rsid w:val="00342B20"/>
    <w:rsid w:val="00343C7F"/>
    <w:rsid w:val="00344BEE"/>
    <w:rsid w:val="00345C8B"/>
    <w:rsid w:val="0035121C"/>
    <w:rsid w:val="00351950"/>
    <w:rsid w:val="0035241D"/>
    <w:rsid w:val="0035497D"/>
    <w:rsid w:val="0036078F"/>
    <w:rsid w:val="00361DDD"/>
    <w:rsid w:val="0036286B"/>
    <w:rsid w:val="00362DE0"/>
    <w:rsid w:val="003657C1"/>
    <w:rsid w:val="0036582C"/>
    <w:rsid w:val="00366887"/>
    <w:rsid w:val="00370BA1"/>
    <w:rsid w:val="0037284F"/>
    <w:rsid w:val="0037518B"/>
    <w:rsid w:val="00376E0E"/>
    <w:rsid w:val="00386375"/>
    <w:rsid w:val="003878F2"/>
    <w:rsid w:val="00387948"/>
    <w:rsid w:val="00390857"/>
    <w:rsid w:val="003909B8"/>
    <w:rsid w:val="00391AB3"/>
    <w:rsid w:val="00394C5F"/>
    <w:rsid w:val="003950A4"/>
    <w:rsid w:val="003962FB"/>
    <w:rsid w:val="003965ED"/>
    <w:rsid w:val="00396721"/>
    <w:rsid w:val="0039725C"/>
    <w:rsid w:val="003A2318"/>
    <w:rsid w:val="003A2D46"/>
    <w:rsid w:val="003A2E23"/>
    <w:rsid w:val="003A325F"/>
    <w:rsid w:val="003A33AB"/>
    <w:rsid w:val="003A3FB1"/>
    <w:rsid w:val="003A5971"/>
    <w:rsid w:val="003A62B7"/>
    <w:rsid w:val="003A6E9D"/>
    <w:rsid w:val="003A752E"/>
    <w:rsid w:val="003A7829"/>
    <w:rsid w:val="003B0CAD"/>
    <w:rsid w:val="003B1EE2"/>
    <w:rsid w:val="003B3202"/>
    <w:rsid w:val="003B4574"/>
    <w:rsid w:val="003B4932"/>
    <w:rsid w:val="003B5562"/>
    <w:rsid w:val="003B6039"/>
    <w:rsid w:val="003B6050"/>
    <w:rsid w:val="003B6473"/>
    <w:rsid w:val="003B6E97"/>
    <w:rsid w:val="003B7978"/>
    <w:rsid w:val="003C030D"/>
    <w:rsid w:val="003C24CD"/>
    <w:rsid w:val="003C25BC"/>
    <w:rsid w:val="003C28B2"/>
    <w:rsid w:val="003C67C2"/>
    <w:rsid w:val="003C6FEE"/>
    <w:rsid w:val="003C7911"/>
    <w:rsid w:val="003C79E7"/>
    <w:rsid w:val="003D10B8"/>
    <w:rsid w:val="003D14AA"/>
    <w:rsid w:val="003D1863"/>
    <w:rsid w:val="003D18FE"/>
    <w:rsid w:val="003D4663"/>
    <w:rsid w:val="003D5507"/>
    <w:rsid w:val="003E23A4"/>
    <w:rsid w:val="003E2B4C"/>
    <w:rsid w:val="003E3004"/>
    <w:rsid w:val="003E4CD4"/>
    <w:rsid w:val="003E666B"/>
    <w:rsid w:val="003F759E"/>
    <w:rsid w:val="004023B8"/>
    <w:rsid w:val="00406987"/>
    <w:rsid w:val="00406AA7"/>
    <w:rsid w:val="00407CBD"/>
    <w:rsid w:val="0041066B"/>
    <w:rsid w:val="00410A8B"/>
    <w:rsid w:val="00410F64"/>
    <w:rsid w:val="00411C19"/>
    <w:rsid w:val="00413152"/>
    <w:rsid w:val="004145BA"/>
    <w:rsid w:val="00414F7D"/>
    <w:rsid w:val="0041570B"/>
    <w:rsid w:val="00417748"/>
    <w:rsid w:val="00421693"/>
    <w:rsid w:val="00423E74"/>
    <w:rsid w:val="004275D8"/>
    <w:rsid w:val="004278F2"/>
    <w:rsid w:val="0043026D"/>
    <w:rsid w:val="00430B0F"/>
    <w:rsid w:val="00431CBD"/>
    <w:rsid w:val="00432073"/>
    <w:rsid w:val="00436CE3"/>
    <w:rsid w:val="00436E31"/>
    <w:rsid w:val="0043790A"/>
    <w:rsid w:val="00443D0E"/>
    <w:rsid w:val="0044443F"/>
    <w:rsid w:val="004466BF"/>
    <w:rsid w:val="0044711D"/>
    <w:rsid w:val="004517C5"/>
    <w:rsid w:val="00451F42"/>
    <w:rsid w:val="00452E93"/>
    <w:rsid w:val="004554A2"/>
    <w:rsid w:val="0046018C"/>
    <w:rsid w:val="004607DE"/>
    <w:rsid w:val="00462C28"/>
    <w:rsid w:val="00462D52"/>
    <w:rsid w:val="00464A60"/>
    <w:rsid w:val="00470192"/>
    <w:rsid w:val="0047262F"/>
    <w:rsid w:val="00472E2D"/>
    <w:rsid w:val="004744C8"/>
    <w:rsid w:val="00474658"/>
    <w:rsid w:val="00476DC2"/>
    <w:rsid w:val="00480441"/>
    <w:rsid w:val="00483D36"/>
    <w:rsid w:val="0048446E"/>
    <w:rsid w:val="00487912"/>
    <w:rsid w:val="00487C8F"/>
    <w:rsid w:val="004902F6"/>
    <w:rsid w:val="00491F18"/>
    <w:rsid w:val="004930DB"/>
    <w:rsid w:val="0049361A"/>
    <w:rsid w:val="004A14FB"/>
    <w:rsid w:val="004A16E6"/>
    <w:rsid w:val="004A1E23"/>
    <w:rsid w:val="004A21F4"/>
    <w:rsid w:val="004A2908"/>
    <w:rsid w:val="004A7E6B"/>
    <w:rsid w:val="004B2420"/>
    <w:rsid w:val="004B355B"/>
    <w:rsid w:val="004B36BB"/>
    <w:rsid w:val="004B3DE0"/>
    <w:rsid w:val="004B5B47"/>
    <w:rsid w:val="004C037C"/>
    <w:rsid w:val="004C0FFA"/>
    <w:rsid w:val="004C1AA1"/>
    <w:rsid w:val="004C2265"/>
    <w:rsid w:val="004C26B3"/>
    <w:rsid w:val="004C4275"/>
    <w:rsid w:val="004D1C2D"/>
    <w:rsid w:val="004D1F58"/>
    <w:rsid w:val="004D2661"/>
    <w:rsid w:val="004D4213"/>
    <w:rsid w:val="004D5659"/>
    <w:rsid w:val="004E47A8"/>
    <w:rsid w:val="004E736E"/>
    <w:rsid w:val="004F2EC6"/>
    <w:rsid w:val="004F7A96"/>
    <w:rsid w:val="00501119"/>
    <w:rsid w:val="00501534"/>
    <w:rsid w:val="00501550"/>
    <w:rsid w:val="00501912"/>
    <w:rsid w:val="00501CE4"/>
    <w:rsid w:val="00503EBD"/>
    <w:rsid w:val="005055A3"/>
    <w:rsid w:val="00506D90"/>
    <w:rsid w:val="00513298"/>
    <w:rsid w:val="00521876"/>
    <w:rsid w:val="00521A87"/>
    <w:rsid w:val="0052283C"/>
    <w:rsid w:val="00524FC7"/>
    <w:rsid w:val="00526443"/>
    <w:rsid w:val="0053060D"/>
    <w:rsid w:val="005317B6"/>
    <w:rsid w:val="00544177"/>
    <w:rsid w:val="00544545"/>
    <w:rsid w:val="005467C9"/>
    <w:rsid w:val="00547A47"/>
    <w:rsid w:val="00560A91"/>
    <w:rsid w:val="005621B7"/>
    <w:rsid w:val="00562C18"/>
    <w:rsid w:val="00564F29"/>
    <w:rsid w:val="00566161"/>
    <w:rsid w:val="00566527"/>
    <w:rsid w:val="005730E2"/>
    <w:rsid w:val="005754A4"/>
    <w:rsid w:val="00575734"/>
    <w:rsid w:val="005767A0"/>
    <w:rsid w:val="00582A49"/>
    <w:rsid w:val="005837B3"/>
    <w:rsid w:val="00584303"/>
    <w:rsid w:val="00590BB8"/>
    <w:rsid w:val="0059122D"/>
    <w:rsid w:val="005938B2"/>
    <w:rsid w:val="0059392A"/>
    <w:rsid w:val="00593B9B"/>
    <w:rsid w:val="00593EDA"/>
    <w:rsid w:val="0059613F"/>
    <w:rsid w:val="005961FD"/>
    <w:rsid w:val="00597F8C"/>
    <w:rsid w:val="005A0BFD"/>
    <w:rsid w:val="005A2644"/>
    <w:rsid w:val="005A2B7F"/>
    <w:rsid w:val="005A3696"/>
    <w:rsid w:val="005A37BB"/>
    <w:rsid w:val="005B04D5"/>
    <w:rsid w:val="005B04E4"/>
    <w:rsid w:val="005B0BB4"/>
    <w:rsid w:val="005B4F30"/>
    <w:rsid w:val="005B744E"/>
    <w:rsid w:val="005B79DA"/>
    <w:rsid w:val="005B7B75"/>
    <w:rsid w:val="005C01B8"/>
    <w:rsid w:val="005C0846"/>
    <w:rsid w:val="005C111F"/>
    <w:rsid w:val="005C246E"/>
    <w:rsid w:val="005C43C1"/>
    <w:rsid w:val="005C5A55"/>
    <w:rsid w:val="005C5A98"/>
    <w:rsid w:val="005C7C9E"/>
    <w:rsid w:val="005C7D41"/>
    <w:rsid w:val="005D0278"/>
    <w:rsid w:val="005D08CE"/>
    <w:rsid w:val="005D0E28"/>
    <w:rsid w:val="005D1540"/>
    <w:rsid w:val="005D302A"/>
    <w:rsid w:val="005D470B"/>
    <w:rsid w:val="005D5D26"/>
    <w:rsid w:val="005D6916"/>
    <w:rsid w:val="005E0C48"/>
    <w:rsid w:val="005E1520"/>
    <w:rsid w:val="005E174F"/>
    <w:rsid w:val="005E1F3A"/>
    <w:rsid w:val="005E2B52"/>
    <w:rsid w:val="005E47AF"/>
    <w:rsid w:val="005E4830"/>
    <w:rsid w:val="005E5224"/>
    <w:rsid w:val="005E59A2"/>
    <w:rsid w:val="005E6D0C"/>
    <w:rsid w:val="005F02D7"/>
    <w:rsid w:val="005F0EF3"/>
    <w:rsid w:val="005F3678"/>
    <w:rsid w:val="005F47FD"/>
    <w:rsid w:val="005F4C45"/>
    <w:rsid w:val="005F7E06"/>
    <w:rsid w:val="005F7E56"/>
    <w:rsid w:val="00600F19"/>
    <w:rsid w:val="00603BAF"/>
    <w:rsid w:val="00605CA6"/>
    <w:rsid w:val="00610375"/>
    <w:rsid w:val="006103EF"/>
    <w:rsid w:val="00610BD9"/>
    <w:rsid w:val="00613AED"/>
    <w:rsid w:val="00613B31"/>
    <w:rsid w:val="00615E65"/>
    <w:rsid w:val="00620B98"/>
    <w:rsid w:val="0062217F"/>
    <w:rsid w:val="00622325"/>
    <w:rsid w:val="00625ECD"/>
    <w:rsid w:val="00626822"/>
    <w:rsid w:val="00630285"/>
    <w:rsid w:val="00630837"/>
    <w:rsid w:val="0063372A"/>
    <w:rsid w:val="00635D20"/>
    <w:rsid w:val="00636828"/>
    <w:rsid w:val="00643D14"/>
    <w:rsid w:val="006457AC"/>
    <w:rsid w:val="006517BA"/>
    <w:rsid w:val="006520AD"/>
    <w:rsid w:val="00653B55"/>
    <w:rsid w:val="00655F37"/>
    <w:rsid w:val="006568C5"/>
    <w:rsid w:val="00656B1E"/>
    <w:rsid w:val="00656D99"/>
    <w:rsid w:val="00656FD9"/>
    <w:rsid w:val="00660528"/>
    <w:rsid w:val="006606E2"/>
    <w:rsid w:val="006607F3"/>
    <w:rsid w:val="00660C64"/>
    <w:rsid w:val="00662BCB"/>
    <w:rsid w:val="00664586"/>
    <w:rsid w:val="006650EE"/>
    <w:rsid w:val="00672FFC"/>
    <w:rsid w:val="00673E98"/>
    <w:rsid w:val="006746CE"/>
    <w:rsid w:val="006771C0"/>
    <w:rsid w:val="00677B12"/>
    <w:rsid w:val="00680DD4"/>
    <w:rsid w:val="00683459"/>
    <w:rsid w:val="006841C1"/>
    <w:rsid w:val="00691F67"/>
    <w:rsid w:val="00692277"/>
    <w:rsid w:val="00692748"/>
    <w:rsid w:val="00692D21"/>
    <w:rsid w:val="006932C4"/>
    <w:rsid w:val="00693550"/>
    <w:rsid w:val="0069458C"/>
    <w:rsid w:val="00695208"/>
    <w:rsid w:val="00696C03"/>
    <w:rsid w:val="006974DC"/>
    <w:rsid w:val="00697D81"/>
    <w:rsid w:val="00697F86"/>
    <w:rsid w:val="006A63AE"/>
    <w:rsid w:val="006A72C5"/>
    <w:rsid w:val="006A7539"/>
    <w:rsid w:val="006A7EC2"/>
    <w:rsid w:val="006B037D"/>
    <w:rsid w:val="006B1292"/>
    <w:rsid w:val="006C1806"/>
    <w:rsid w:val="006C180E"/>
    <w:rsid w:val="006C391F"/>
    <w:rsid w:val="006C41F3"/>
    <w:rsid w:val="006C4755"/>
    <w:rsid w:val="006C7479"/>
    <w:rsid w:val="006D6B64"/>
    <w:rsid w:val="006D7019"/>
    <w:rsid w:val="006E2229"/>
    <w:rsid w:val="006E5CD2"/>
    <w:rsid w:val="006F0290"/>
    <w:rsid w:val="006F4C8B"/>
    <w:rsid w:val="006F5DFD"/>
    <w:rsid w:val="006F6BD5"/>
    <w:rsid w:val="006F7DF3"/>
    <w:rsid w:val="007017CE"/>
    <w:rsid w:val="00703BA8"/>
    <w:rsid w:val="00703C7A"/>
    <w:rsid w:val="00706297"/>
    <w:rsid w:val="00706810"/>
    <w:rsid w:val="00707783"/>
    <w:rsid w:val="00707DA2"/>
    <w:rsid w:val="00712E74"/>
    <w:rsid w:val="0071597B"/>
    <w:rsid w:val="00715E69"/>
    <w:rsid w:val="007160E0"/>
    <w:rsid w:val="007201F7"/>
    <w:rsid w:val="007215BA"/>
    <w:rsid w:val="00721CB7"/>
    <w:rsid w:val="00722B34"/>
    <w:rsid w:val="0072565B"/>
    <w:rsid w:val="00725D1B"/>
    <w:rsid w:val="00726425"/>
    <w:rsid w:val="0072735C"/>
    <w:rsid w:val="00727AC4"/>
    <w:rsid w:val="00731B04"/>
    <w:rsid w:val="00733870"/>
    <w:rsid w:val="0073594F"/>
    <w:rsid w:val="0073634D"/>
    <w:rsid w:val="00736DDF"/>
    <w:rsid w:val="00743A28"/>
    <w:rsid w:val="0074634A"/>
    <w:rsid w:val="00747E14"/>
    <w:rsid w:val="00751FD8"/>
    <w:rsid w:val="00753132"/>
    <w:rsid w:val="00754BB9"/>
    <w:rsid w:val="00755298"/>
    <w:rsid w:val="00760033"/>
    <w:rsid w:val="00760465"/>
    <w:rsid w:val="007626E1"/>
    <w:rsid w:val="007640C3"/>
    <w:rsid w:val="007643BC"/>
    <w:rsid w:val="007659FE"/>
    <w:rsid w:val="00772A8A"/>
    <w:rsid w:val="0077447A"/>
    <w:rsid w:val="00780BE4"/>
    <w:rsid w:val="00783155"/>
    <w:rsid w:val="00783BC7"/>
    <w:rsid w:val="00784893"/>
    <w:rsid w:val="00784C28"/>
    <w:rsid w:val="00784D24"/>
    <w:rsid w:val="00786E05"/>
    <w:rsid w:val="00791FDE"/>
    <w:rsid w:val="00792620"/>
    <w:rsid w:val="0079365C"/>
    <w:rsid w:val="00796EC6"/>
    <w:rsid w:val="007A053C"/>
    <w:rsid w:val="007A4A0F"/>
    <w:rsid w:val="007B2CE7"/>
    <w:rsid w:val="007B34C5"/>
    <w:rsid w:val="007B59CA"/>
    <w:rsid w:val="007C1D87"/>
    <w:rsid w:val="007C21B0"/>
    <w:rsid w:val="007C334F"/>
    <w:rsid w:val="007C469C"/>
    <w:rsid w:val="007C74EB"/>
    <w:rsid w:val="007D2A97"/>
    <w:rsid w:val="007D6CC0"/>
    <w:rsid w:val="007D747C"/>
    <w:rsid w:val="007E135E"/>
    <w:rsid w:val="007E1634"/>
    <w:rsid w:val="007E1D86"/>
    <w:rsid w:val="007E2D2A"/>
    <w:rsid w:val="007E34BA"/>
    <w:rsid w:val="007E3664"/>
    <w:rsid w:val="007E457F"/>
    <w:rsid w:val="007E66FA"/>
    <w:rsid w:val="007E6A27"/>
    <w:rsid w:val="007E6CAB"/>
    <w:rsid w:val="007E7E6A"/>
    <w:rsid w:val="007F0A9A"/>
    <w:rsid w:val="007F31E8"/>
    <w:rsid w:val="007F598A"/>
    <w:rsid w:val="007F5CA7"/>
    <w:rsid w:val="00803A2D"/>
    <w:rsid w:val="00807323"/>
    <w:rsid w:val="0080743C"/>
    <w:rsid w:val="00810739"/>
    <w:rsid w:val="00810EC7"/>
    <w:rsid w:val="00813A04"/>
    <w:rsid w:val="008168B0"/>
    <w:rsid w:val="0082243B"/>
    <w:rsid w:val="00823F4E"/>
    <w:rsid w:val="008264C4"/>
    <w:rsid w:val="00831F01"/>
    <w:rsid w:val="0083269B"/>
    <w:rsid w:val="00832814"/>
    <w:rsid w:val="0083358F"/>
    <w:rsid w:val="0083410E"/>
    <w:rsid w:val="00834D27"/>
    <w:rsid w:val="00837100"/>
    <w:rsid w:val="0084170A"/>
    <w:rsid w:val="008422C4"/>
    <w:rsid w:val="008422FB"/>
    <w:rsid w:val="00842AE3"/>
    <w:rsid w:val="00843B5F"/>
    <w:rsid w:val="00845E35"/>
    <w:rsid w:val="008464CC"/>
    <w:rsid w:val="00846B86"/>
    <w:rsid w:val="00846E16"/>
    <w:rsid w:val="00847C53"/>
    <w:rsid w:val="00852081"/>
    <w:rsid w:val="0085266B"/>
    <w:rsid w:val="00856014"/>
    <w:rsid w:val="008564CE"/>
    <w:rsid w:val="00857453"/>
    <w:rsid w:val="008613FD"/>
    <w:rsid w:val="00862723"/>
    <w:rsid w:val="00862A38"/>
    <w:rsid w:val="00864BF6"/>
    <w:rsid w:val="00866E2B"/>
    <w:rsid w:val="00870682"/>
    <w:rsid w:val="0087106A"/>
    <w:rsid w:val="00871091"/>
    <w:rsid w:val="0087290A"/>
    <w:rsid w:val="00874BE3"/>
    <w:rsid w:val="00874D8D"/>
    <w:rsid w:val="008755F2"/>
    <w:rsid w:val="00875667"/>
    <w:rsid w:val="00881CE1"/>
    <w:rsid w:val="00881DBB"/>
    <w:rsid w:val="00881ECC"/>
    <w:rsid w:val="00882E0C"/>
    <w:rsid w:val="00885DE2"/>
    <w:rsid w:val="00890FF5"/>
    <w:rsid w:val="00893E40"/>
    <w:rsid w:val="00897139"/>
    <w:rsid w:val="00897878"/>
    <w:rsid w:val="008A1D06"/>
    <w:rsid w:val="008A23BE"/>
    <w:rsid w:val="008A242D"/>
    <w:rsid w:val="008A2A72"/>
    <w:rsid w:val="008A3710"/>
    <w:rsid w:val="008A640F"/>
    <w:rsid w:val="008B067D"/>
    <w:rsid w:val="008B2761"/>
    <w:rsid w:val="008B5171"/>
    <w:rsid w:val="008B6180"/>
    <w:rsid w:val="008B6B6B"/>
    <w:rsid w:val="008B7B54"/>
    <w:rsid w:val="008C0098"/>
    <w:rsid w:val="008C020C"/>
    <w:rsid w:val="008C07B5"/>
    <w:rsid w:val="008C4A65"/>
    <w:rsid w:val="008C6250"/>
    <w:rsid w:val="008C6996"/>
    <w:rsid w:val="008C72F2"/>
    <w:rsid w:val="008D315C"/>
    <w:rsid w:val="008D373A"/>
    <w:rsid w:val="008D494E"/>
    <w:rsid w:val="008D62D1"/>
    <w:rsid w:val="008D7C24"/>
    <w:rsid w:val="008E19BF"/>
    <w:rsid w:val="008E268A"/>
    <w:rsid w:val="008E34A1"/>
    <w:rsid w:val="008E459E"/>
    <w:rsid w:val="008E583F"/>
    <w:rsid w:val="008F0A0A"/>
    <w:rsid w:val="008F45E5"/>
    <w:rsid w:val="008F4C9C"/>
    <w:rsid w:val="008F6B3D"/>
    <w:rsid w:val="00900FE5"/>
    <w:rsid w:val="00904840"/>
    <w:rsid w:val="00904EA8"/>
    <w:rsid w:val="009103E3"/>
    <w:rsid w:val="00911EE9"/>
    <w:rsid w:val="00912350"/>
    <w:rsid w:val="0091588F"/>
    <w:rsid w:val="00915A3A"/>
    <w:rsid w:val="009166A5"/>
    <w:rsid w:val="009170E0"/>
    <w:rsid w:val="00920718"/>
    <w:rsid w:val="00921004"/>
    <w:rsid w:val="00921DAC"/>
    <w:rsid w:val="009237B9"/>
    <w:rsid w:val="00923902"/>
    <w:rsid w:val="009309FB"/>
    <w:rsid w:val="00934329"/>
    <w:rsid w:val="00934D40"/>
    <w:rsid w:val="0094503B"/>
    <w:rsid w:val="009479A6"/>
    <w:rsid w:val="00950B88"/>
    <w:rsid w:val="00955D36"/>
    <w:rsid w:val="00957027"/>
    <w:rsid w:val="00960038"/>
    <w:rsid w:val="00961AE2"/>
    <w:rsid w:val="00962104"/>
    <w:rsid w:val="00963D5D"/>
    <w:rsid w:val="00964357"/>
    <w:rsid w:val="00964A1B"/>
    <w:rsid w:val="00965AD1"/>
    <w:rsid w:val="00966E20"/>
    <w:rsid w:val="00970876"/>
    <w:rsid w:val="00971F83"/>
    <w:rsid w:val="00983D88"/>
    <w:rsid w:val="00984388"/>
    <w:rsid w:val="00995118"/>
    <w:rsid w:val="009953C1"/>
    <w:rsid w:val="009965F2"/>
    <w:rsid w:val="009969B0"/>
    <w:rsid w:val="00996EBA"/>
    <w:rsid w:val="00996F38"/>
    <w:rsid w:val="009A018B"/>
    <w:rsid w:val="009A0879"/>
    <w:rsid w:val="009A0DCB"/>
    <w:rsid w:val="009A3BEA"/>
    <w:rsid w:val="009B238C"/>
    <w:rsid w:val="009B263A"/>
    <w:rsid w:val="009B3072"/>
    <w:rsid w:val="009B6C32"/>
    <w:rsid w:val="009C0048"/>
    <w:rsid w:val="009C0F21"/>
    <w:rsid w:val="009C10DB"/>
    <w:rsid w:val="009C19EE"/>
    <w:rsid w:val="009C1B48"/>
    <w:rsid w:val="009C275D"/>
    <w:rsid w:val="009C2777"/>
    <w:rsid w:val="009C36AD"/>
    <w:rsid w:val="009C397B"/>
    <w:rsid w:val="009C4305"/>
    <w:rsid w:val="009C4C22"/>
    <w:rsid w:val="009C525F"/>
    <w:rsid w:val="009D2255"/>
    <w:rsid w:val="009D3A5D"/>
    <w:rsid w:val="009E00B9"/>
    <w:rsid w:val="009E1F6E"/>
    <w:rsid w:val="009E3A92"/>
    <w:rsid w:val="009E596D"/>
    <w:rsid w:val="009E5E8D"/>
    <w:rsid w:val="009E77A0"/>
    <w:rsid w:val="009F0BB7"/>
    <w:rsid w:val="009F14B3"/>
    <w:rsid w:val="009F2253"/>
    <w:rsid w:val="009F2C76"/>
    <w:rsid w:val="009F49C3"/>
    <w:rsid w:val="009F6EB6"/>
    <w:rsid w:val="00A02567"/>
    <w:rsid w:val="00A02ECE"/>
    <w:rsid w:val="00A05DEC"/>
    <w:rsid w:val="00A07238"/>
    <w:rsid w:val="00A20CA5"/>
    <w:rsid w:val="00A22BF7"/>
    <w:rsid w:val="00A23928"/>
    <w:rsid w:val="00A23CFD"/>
    <w:rsid w:val="00A31A5F"/>
    <w:rsid w:val="00A338BF"/>
    <w:rsid w:val="00A4280D"/>
    <w:rsid w:val="00A447D1"/>
    <w:rsid w:val="00A452F5"/>
    <w:rsid w:val="00A45A32"/>
    <w:rsid w:val="00A50410"/>
    <w:rsid w:val="00A50601"/>
    <w:rsid w:val="00A506DD"/>
    <w:rsid w:val="00A522BC"/>
    <w:rsid w:val="00A5515C"/>
    <w:rsid w:val="00A55DCC"/>
    <w:rsid w:val="00A56314"/>
    <w:rsid w:val="00A61A79"/>
    <w:rsid w:val="00A66675"/>
    <w:rsid w:val="00A7191A"/>
    <w:rsid w:val="00A72603"/>
    <w:rsid w:val="00A72633"/>
    <w:rsid w:val="00A72FDC"/>
    <w:rsid w:val="00A73184"/>
    <w:rsid w:val="00A75D55"/>
    <w:rsid w:val="00A76006"/>
    <w:rsid w:val="00A76533"/>
    <w:rsid w:val="00A76F59"/>
    <w:rsid w:val="00A83407"/>
    <w:rsid w:val="00A913D7"/>
    <w:rsid w:val="00A91D21"/>
    <w:rsid w:val="00A91EE7"/>
    <w:rsid w:val="00A95D4B"/>
    <w:rsid w:val="00A96EDA"/>
    <w:rsid w:val="00AA0F3E"/>
    <w:rsid w:val="00AA0FE9"/>
    <w:rsid w:val="00AA2B2E"/>
    <w:rsid w:val="00AA446C"/>
    <w:rsid w:val="00AA6690"/>
    <w:rsid w:val="00AB1024"/>
    <w:rsid w:val="00AB1A4B"/>
    <w:rsid w:val="00AB4F5C"/>
    <w:rsid w:val="00AC0B06"/>
    <w:rsid w:val="00AC0D94"/>
    <w:rsid w:val="00AC100F"/>
    <w:rsid w:val="00AC59ED"/>
    <w:rsid w:val="00AC5EFE"/>
    <w:rsid w:val="00AC623B"/>
    <w:rsid w:val="00AC67CB"/>
    <w:rsid w:val="00AC6B71"/>
    <w:rsid w:val="00AD28A2"/>
    <w:rsid w:val="00AD2CC8"/>
    <w:rsid w:val="00AD6D3A"/>
    <w:rsid w:val="00AD72C8"/>
    <w:rsid w:val="00AE26A6"/>
    <w:rsid w:val="00AE37A2"/>
    <w:rsid w:val="00AE4DE8"/>
    <w:rsid w:val="00AE5A35"/>
    <w:rsid w:val="00AE6F68"/>
    <w:rsid w:val="00AE7304"/>
    <w:rsid w:val="00AE75C8"/>
    <w:rsid w:val="00AF30D3"/>
    <w:rsid w:val="00AF48E0"/>
    <w:rsid w:val="00AF6B4A"/>
    <w:rsid w:val="00B04E82"/>
    <w:rsid w:val="00B076E3"/>
    <w:rsid w:val="00B077EF"/>
    <w:rsid w:val="00B07AFE"/>
    <w:rsid w:val="00B10A20"/>
    <w:rsid w:val="00B12090"/>
    <w:rsid w:val="00B12CCA"/>
    <w:rsid w:val="00B12ED3"/>
    <w:rsid w:val="00B1322F"/>
    <w:rsid w:val="00B1480F"/>
    <w:rsid w:val="00B21689"/>
    <w:rsid w:val="00B223EE"/>
    <w:rsid w:val="00B24EB0"/>
    <w:rsid w:val="00B25B5E"/>
    <w:rsid w:val="00B26987"/>
    <w:rsid w:val="00B467A4"/>
    <w:rsid w:val="00B47ADC"/>
    <w:rsid w:val="00B47EAB"/>
    <w:rsid w:val="00B47EDB"/>
    <w:rsid w:val="00B5050B"/>
    <w:rsid w:val="00B51C39"/>
    <w:rsid w:val="00B52951"/>
    <w:rsid w:val="00B5454F"/>
    <w:rsid w:val="00B56A91"/>
    <w:rsid w:val="00B60F7F"/>
    <w:rsid w:val="00B630BB"/>
    <w:rsid w:val="00B707F1"/>
    <w:rsid w:val="00B709AD"/>
    <w:rsid w:val="00B74321"/>
    <w:rsid w:val="00B743AC"/>
    <w:rsid w:val="00B75C5C"/>
    <w:rsid w:val="00B76984"/>
    <w:rsid w:val="00B76995"/>
    <w:rsid w:val="00B76F36"/>
    <w:rsid w:val="00B815D2"/>
    <w:rsid w:val="00B82A4B"/>
    <w:rsid w:val="00B82BE3"/>
    <w:rsid w:val="00B8508B"/>
    <w:rsid w:val="00B907FD"/>
    <w:rsid w:val="00B91605"/>
    <w:rsid w:val="00B9257E"/>
    <w:rsid w:val="00B92D29"/>
    <w:rsid w:val="00B95DDC"/>
    <w:rsid w:val="00B96D26"/>
    <w:rsid w:val="00B9734F"/>
    <w:rsid w:val="00BA1C00"/>
    <w:rsid w:val="00BA227C"/>
    <w:rsid w:val="00BA22BD"/>
    <w:rsid w:val="00BA430C"/>
    <w:rsid w:val="00BA4A0B"/>
    <w:rsid w:val="00BA6AF2"/>
    <w:rsid w:val="00BB1CE1"/>
    <w:rsid w:val="00BB3C34"/>
    <w:rsid w:val="00BB4859"/>
    <w:rsid w:val="00BB6024"/>
    <w:rsid w:val="00BB716D"/>
    <w:rsid w:val="00BC003C"/>
    <w:rsid w:val="00BC1577"/>
    <w:rsid w:val="00BC35C5"/>
    <w:rsid w:val="00BC6A4E"/>
    <w:rsid w:val="00BC6B3C"/>
    <w:rsid w:val="00BC7182"/>
    <w:rsid w:val="00BC7DA5"/>
    <w:rsid w:val="00BD089B"/>
    <w:rsid w:val="00BD2EE6"/>
    <w:rsid w:val="00BD3FEF"/>
    <w:rsid w:val="00BD40C3"/>
    <w:rsid w:val="00BD5761"/>
    <w:rsid w:val="00BD7766"/>
    <w:rsid w:val="00BD7A36"/>
    <w:rsid w:val="00BD7E95"/>
    <w:rsid w:val="00BE13A5"/>
    <w:rsid w:val="00BE142A"/>
    <w:rsid w:val="00BE2AED"/>
    <w:rsid w:val="00BE2C0A"/>
    <w:rsid w:val="00BE4D72"/>
    <w:rsid w:val="00BE50BE"/>
    <w:rsid w:val="00BF0E8C"/>
    <w:rsid w:val="00BF1156"/>
    <w:rsid w:val="00BF1825"/>
    <w:rsid w:val="00BF369C"/>
    <w:rsid w:val="00BF590B"/>
    <w:rsid w:val="00BF6F34"/>
    <w:rsid w:val="00C012F3"/>
    <w:rsid w:val="00C03651"/>
    <w:rsid w:val="00C03DEC"/>
    <w:rsid w:val="00C0544B"/>
    <w:rsid w:val="00C10FFE"/>
    <w:rsid w:val="00C112F3"/>
    <w:rsid w:val="00C114DE"/>
    <w:rsid w:val="00C137A1"/>
    <w:rsid w:val="00C13A7C"/>
    <w:rsid w:val="00C178A0"/>
    <w:rsid w:val="00C20699"/>
    <w:rsid w:val="00C230AC"/>
    <w:rsid w:val="00C2545B"/>
    <w:rsid w:val="00C30C77"/>
    <w:rsid w:val="00C369C9"/>
    <w:rsid w:val="00C37774"/>
    <w:rsid w:val="00C41255"/>
    <w:rsid w:val="00C427D3"/>
    <w:rsid w:val="00C43A10"/>
    <w:rsid w:val="00C4480E"/>
    <w:rsid w:val="00C52B3F"/>
    <w:rsid w:val="00C55809"/>
    <w:rsid w:val="00C628BE"/>
    <w:rsid w:val="00C646E8"/>
    <w:rsid w:val="00C64952"/>
    <w:rsid w:val="00C65CA1"/>
    <w:rsid w:val="00C6755C"/>
    <w:rsid w:val="00C706B1"/>
    <w:rsid w:val="00C755FF"/>
    <w:rsid w:val="00C75B6C"/>
    <w:rsid w:val="00C76DD9"/>
    <w:rsid w:val="00C77B8D"/>
    <w:rsid w:val="00C8245E"/>
    <w:rsid w:val="00C83142"/>
    <w:rsid w:val="00C8736C"/>
    <w:rsid w:val="00C932E6"/>
    <w:rsid w:val="00C940C3"/>
    <w:rsid w:val="00C941CD"/>
    <w:rsid w:val="00C94300"/>
    <w:rsid w:val="00C9764D"/>
    <w:rsid w:val="00C9778B"/>
    <w:rsid w:val="00CA0B56"/>
    <w:rsid w:val="00CA0B5B"/>
    <w:rsid w:val="00CA21E1"/>
    <w:rsid w:val="00CA4B21"/>
    <w:rsid w:val="00CA4D77"/>
    <w:rsid w:val="00CA7C90"/>
    <w:rsid w:val="00CB103B"/>
    <w:rsid w:val="00CB6811"/>
    <w:rsid w:val="00CC118E"/>
    <w:rsid w:val="00CC3726"/>
    <w:rsid w:val="00CC3F58"/>
    <w:rsid w:val="00CC57A4"/>
    <w:rsid w:val="00CC5AEC"/>
    <w:rsid w:val="00CC77CE"/>
    <w:rsid w:val="00CD0B6E"/>
    <w:rsid w:val="00CD350A"/>
    <w:rsid w:val="00CD5DD2"/>
    <w:rsid w:val="00CE44C7"/>
    <w:rsid w:val="00CE7416"/>
    <w:rsid w:val="00CF7BE8"/>
    <w:rsid w:val="00CF7CBA"/>
    <w:rsid w:val="00D016F0"/>
    <w:rsid w:val="00D034EF"/>
    <w:rsid w:val="00D03557"/>
    <w:rsid w:val="00D04CAD"/>
    <w:rsid w:val="00D072C2"/>
    <w:rsid w:val="00D12BCE"/>
    <w:rsid w:val="00D20617"/>
    <w:rsid w:val="00D20762"/>
    <w:rsid w:val="00D21EBA"/>
    <w:rsid w:val="00D25132"/>
    <w:rsid w:val="00D30D4B"/>
    <w:rsid w:val="00D32605"/>
    <w:rsid w:val="00D32C5E"/>
    <w:rsid w:val="00D32DB9"/>
    <w:rsid w:val="00D33D43"/>
    <w:rsid w:val="00D33E31"/>
    <w:rsid w:val="00D3402D"/>
    <w:rsid w:val="00D34D3E"/>
    <w:rsid w:val="00D37B29"/>
    <w:rsid w:val="00D448F7"/>
    <w:rsid w:val="00D452B5"/>
    <w:rsid w:val="00D50A15"/>
    <w:rsid w:val="00D5465F"/>
    <w:rsid w:val="00D56362"/>
    <w:rsid w:val="00D57B87"/>
    <w:rsid w:val="00D60CB7"/>
    <w:rsid w:val="00D60CD2"/>
    <w:rsid w:val="00D6317D"/>
    <w:rsid w:val="00D648A3"/>
    <w:rsid w:val="00D65880"/>
    <w:rsid w:val="00D66565"/>
    <w:rsid w:val="00D72062"/>
    <w:rsid w:val="00D72FDC"/>
    <w:rsid w:val="00D76DCE"/>
    <w:rsid w:val="00D807D0"/>
    <w:rsid w:val="00D81393"/>
    <w:rsid w:val="00D8228D"/>
    <w:rsid w:val="00D831D3"/>
    <w:rsid w:val="00D8438B"/>
    <w:rsid w:val="00D84F8F"/>
    <w:rsid w:val="00D85E2A"/>
    <w:rsid w:val="00D8636A"/>
    <w:rsid w:val="00D86BCA"/>
    <w:rsid w:val="00D87E1B"/>
    <w:rsid w:val="00D91927"/>
    <w:rsid w:val="00D920B4"/>
    <w:rsid w:val="00D923F8"/>
    <w:rsid w:val="00D92C59"/>
    <w:rsid w:val="00D936C9"/>
    <w:rsid w:val="00D93BA7"/>
    <w:rsid w:val="00D93EF8"/>
    <w:rsid w:val="00D94B24"/>
    <w:rsid w:val="00DA030F"/>
    <w:rsid w:val="00DA0BBD"/>
    <w:rsid w:val="00DA186C"/>
    <w:rsid w:val="00DA18BD"/>
    <w:rsid w:val="00DA236C"/>
    <w:rsid w:val="00DA6254"/>
    <w:rsid w:val="00DB1D5D"/>
    <w:rsid w:val="00DB387F"/>
    <w:rsid w:val="00DB41A6"/>
    <w:rsid w:val="00DB5B1F"/>
    <w:rsid w:val="00DB6296"/>
    <w:rsid w:val="00DC0569"/>
    <w:rsid w:val="00DC2529"/>
    <w:rsid w:val="00DC35AC"/>
    <w:rsid w:val="00DC35CA"/>
    <w:rsid w:val="00DC65B9"/>
    <w:rsid w:val="00DD0944"/>
    <w:rsid w:val="00DD0A4A"/>
    <w:rsid w:val="00DD10D8"/>
    <w:rsid w:val="00DD1F52"/>
    <w:rsid w:val="00DD2543"/>
    <w:rsid w:val="00DD5521"/>
    <w:rsid w:val="00DE0417"/>
    <w:rsid w:val="00DE1FB9"/>
    <w:rsid w:val="00DF039A"/>
    <w:rsid w:val="00DF0E9B"/>
    <w:rsid w:val="00DF207F"/>
    <w:rsid w:val="00DF3D16"/>
    <w:rsid w:val="00DF46BF"/>
    <w:rsid w:val="00DF5808"/>
    <w:rsid w:val="00DF5DE0"/>
    <w:rsid w:val="00E0069F"/>
    <w:rsid w:val="00E0156C"/>
    <w:rsid w:val="00E03246"/>
    <w:rsid w:val="00E055D8"/>
    <w:rsid w:val="00E0740E"/>
    <w:rsid w:val="00E1228E"/>
    <w:rsid w:val="00E12424"/>
    <w:rsid w:val="00E13D63"/>
    <w:rsid w:val="00E17AA9"/>
    <w:rsid w:val="00E204A1"/>
    <w:rsid w:val="00E21647"/>
    <w:rsid w:val="00E21936"/>
    <w:rsid w:val="00E243B0"/>
    <w:rsid w:val="00E2466C"/>
    <w:rsid w:val="00E26553"/>
    <w:rsid w:val="00E30E91"/>
    <w:rsid w:val="00E32A61"/>
    <w:rsid w:val="00E3305A"/>
    <w:rsid w:val="00E354F5"/>
    <w:rsid w:val="00E359BD"/>
    <w:rsid w:val="00E35C4D"/>
    <w:rsid w:val="00E363F6"/>
    <w:rsid w:val="00E402A0"/>
    <w:rsid w:val="00E41619"/>
    <w:rsid w:val="00E4323A"/>
    <w:rsid w:val="00E46D95"/>
    <w:rsid w:val="00E470BF"/>
    <w:rsid w:val="00E52459"/>
    <w:rsid w:val="00E60CE8"/>
    <w:rsid w:val="00E64AFC"/>
    <w:rsid w:val="00E66CBF"/>
    <w:rsid w:val="00E67321"/>
    <w:rsid w:val="00E71A74"/>
    <w:rsid w:val="00E71F2E"/>
    <w:rsid w:val="00E71FAC"/>
    <w:rsid w:val="00E7495B"/>
    <w:rsid w:val="00E771F5"/>
    <w:rsid w:val="00E83FDB"/>
    <w:rsid w:val="00E85F3B"/>
    <w:rsid w:val="00E9052C"/>
    <w:rsid w:val="00E929E5"/>
    <w:rsid w:val="00E948C5"/>
    <w:rsid w:val="00E958E7"/>
    <w:rsid w:val="00E95E70"/>
    <w:rsid w:val="00E97C42"/>
    <w:rsid w:val="00EA097F"/>
    <w:rsid w:val="00EB11E5"/>
    <w:rsid w:val="00EB7894"/>
    <w:rsid w:val="00EC1876"/>
    <w:rsid w:val="00EC3266"/>
    <w:rsid w:val="00EC545D"/>
    <w:rsid w:val="00EC6CD2"/>
    <w:rsid w:val="00EC7FE4"/>
    <w:rsid w:val="00ED0018"/>
    <w:rsid w:val="00ED01D3"/>
    <w:rsid w:val="00ED211B"/>
    <w:rsid w:val="00ED3760"/>
    <w:rsid w:val="00ED3D55"/>
    <w:rsid w:val="00ED55FC"/>
    <w:rsid w:val="00ED74BD"/>
    <w:rsid w:val="00EE097D"/>
    <w:rsid w:val="00EE26BE"/>
    <w:rsid w:val="00EF4B53"/>
    <w:rsid w:val="00F02779"/>
    <w:rsid w:val="00F03D9F"/>
    <w:rsid w:val="00F07D39"/>
    <w:rsid w:val="00F114E7"/>
    <w:rsid w:val="00F118F4"/>
    <w:rsid w:val="00F156CD"/>
    <w:rsid w:val="00F15E83"/>
    <w:rsid w:val="00F165EB"/>
    <w:rsid w:val="00F16AAE"/>
    <w:rsid w:val="00F16EF0"/>
    <w:rsid w:val="00F25280"/>
    <w:rsid w:val="00F27B36"/>
    <w:rsid w:val="00F27CD6"/>
    <w:rsid w:val="00F3045B"/>
    <w:rsid w:val="00F31FB1"/>
    <w:rsid w:val="00F350B8"/>
    <w:rsid w:val="00F35712"/>
    <w:rsid w:val="00F3632F"/>
    <w:rsid w:val="00F36DC5"/>
    <w:rsid w:val="00F4454E"/>
    <w:rsid w:val="00F44FFE"/>
    <w:rsid w:val="00F470E0"/>
    <w:rsid w:val="00F47319"/>
    <w:rsid w:val="00F50182"/>
    <w:rsid w:val="00F532B6"/>
    <w:rsid w:val="00F56DFD"/>
    <w:rsid w:val="00F56ED5"/>
    <w:rsid w:val="00F57D64"/>
    <w:rsid w:val="00F57E26"/>
    <w:rsid w:val="00F619A7"/>
    <w:rsid w:val="00F641E9"/>
    <w:rsid w:val="00F64E96"/>
    <w:rsid w:val="00F65864"/>
    <w:rsid w:val="00F72B43"/>
    <w:rsid w:val="00F76E13"/>
    <w:rsid w:val="00F76EE6"/>
    <w:rsid w:val="00F811EF"/>
    <w:rsid w:val="00F8239D"/>
    <w:rsid w:val="00F82813"/>
    <w:rsid w:val="00F85495"/>
    <w:rsid w:val="00F8634E"/>
    <w:rsid w:val="00F90297"/>
    <w:rsid w:val="00F91ACD"/>
    <w:rsid w:val="00F9387E"/>
    <w:rsid w:val="00F96F00"/>
    <w:rsid w:val="00FA02FF"/>
    <w:rsid w:val="00FA41A3"/>
    <w:rsid w:val="00FA7F0C"/>
    <w:rsid w:val="00FB07DE"/>
    <w:rsid w:val="00FB18DB"/>
    <w:rsid w:val="00FB2BFB"/>
    <w:rsid w:val="00FB2FE1"/>
    <w:rsid w:val="00FB3A02"/>
    <w:rsid w:val="00FB5F9A"/>
    <w:rsid w:val="00FC1F98"/>
    <w:rsid w:val="00FC3BC6"/>
    <w:rsid w:val="00FD1F23"/>
    <w:rsid w:val="00FD287F"/>
    <w:rsid w:val="00FD43B7"/>
    <w:rsid w:val="00FE06B4"/>
    <w:rsid w:val="00FE470C"/>
    <w:rsid w:val="00FF2326"/>
    <w:rsid w:val="00FF2461"/>
    <w:rsid w:val="00FF367A"/>
    <w:rsid w:val="00FF38E0"/>
    <w:rsid w:val="00FF4B57"/>
    <w:rsid w:val="00FF6EE1"/>
    <w:rsid w:val="00FF77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3BD2F"/>
  <w15:docId w15:val="{9F0D11BD-A514-4761-B0F0-10483ED9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9FE"/>
    <w:pPr>
      <w:suppressAutoHyphens/>
      <w:spacing w:after="200"/>
    </w:pPr>
    <w:rPr>
      <w:sz w:val="24"/>
      <w:szCs w:val="24"/>
      <w:lang w:eastAsia="en-US"/>
    </w:rPr>
  </w:style>
  <w:style w:type="paragraph" w:styleId="Heading1">
    <w:name w:val="heading 1"/>
    <w:basedOn w:val="Heading"/>
    <w:link w:val="Heading1Char"/>
    <w:uiPriority w:val="99"/>
    <w:qFormat/>
    <w:rsid w:val="00575734"/>
    <w:pPr>
      <w:outlineLvl w:val="0"/>
    </w:pPr>
  </w:style>
  <w:style w:type="paragraph" w:styleId="Heading2">
    <w:name w:val="heading 2"/>
    <w:basedOn w:val="Heading"/>
    <w:link w:val="Heading2Char"/>
    <w:uiPriority w:val="99"/>
    <w:qFormat/>
    <w:rsid w:val="00575734"/>
    <w:pPr>
      <w:outlineLvl w:val="1"/>
    </w:pPr>
  </w:style>
  <w:style w:type="paragraph" w:styleId="Heading3">
    <w:name w:val="heading 3"/>
    <w:basedOn w:val="Heading"/>
    <w:link w:val="Heading3Char"/>
    <w:uiPriority w:val="99"/>
    <w:qFormat/>
    <w:rsid w:val="0057573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716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B71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B716D"/>
    <w:rPr>
      <w:rFonts w:ascii="Cambria" w:hAnsi="Cambria" w:cs="Times New Roman"/>
      <w:b/>
      <w:bCs/>
      <w:sz w:val="26"/>
      <w:szCs w:val="26"/>
      <w:lang w:eastAsia="en-US"/>
    </w:rPr>
  </w:style>
  <w:style w:type="character" w:styleId="CommentReference">
    <w:name w:val="annotation reference"/>
    <w:basedOn w:val="DefaultParagraphFont"/>
    <w:uiPriority w:val="99"/>
    <w:semiHidden/>
    <w:rsid w:val="007659FE"/>
    <w:rPr>
      <w:rFonts w:cs="Times New Roman"/>
      <w:sz w:val="18"/>
      <w:szCs w:val="18"/>
    </w:rPr>
  </w:style>
  <w:style w:type="character" w:customStyle="1" w:styleId="CommentTextChar">
    <w:name w:val="Comment Text Char"/>
    <w:uiPriority w:val="99"/>
    <w:locked/>
    <w:rsid w:val="007659FE"/>
    <w:rPr>
      <w:lang w:val="en-GB"/>
    </w:rPr>
  </w:style>
  <w:style w:type="character" w:customStyle="1" w:styleId="CommentSubjectChar">
    <w:name w:val="Comment Subject Char"/>
    <w:uiPriority w:val="99"/>
    <w:semiHidden/>
    <w:locked/>
    <w:rsid w:val="007659FE"/>
    <w:rPr>
      <w:b/>
      <w:sz w:val="20"/>
      <w:lang w:val="en-GB"/>
    </w:rPr>
  </w:style>
  <w:style w:type="character" w:customStyle="1" w:styleId="BalloonTextChar">
    <w:name w:val="Balloon Text Char"/>
    <w:uiPriority w:val="99"/>
    <w:semiHidden/>
    <w:locked/>
    <w:rsid w:val="007659FE"/>
    <w:rPr>
      <w:rFonts w:ascii="Lucida Grande" w:hAnsi="Lucida Grande"/>
      <w:sz w:val="18"/>
      <w:lang w:val="en-GB"/>
    </w:rPr>
  </w:style>
  <w:style w:type="character" w:customStyle="1" w:styleId="InternetLink">
    <w:name w:val="Internet Link"/>
    <w:basedOn w:val="DefaultParagraphFont"/>
    <w:uiPriority w:val="99"/>
    <w:semiHidden/>
    <w:rsid w:val="007659FE"/>
    <w:rPr>
      <w:rFonts w:cs="Times New Roman"/>
      <w:color w:val="0000FF"/>
      <w:u w:val="single"/>
    </w:rPr>
  </w:style>
  <w:style w:type="character" w:styleId="FollowedHyperlink">
    <w:name w:val="FollowedHyperlink"/>
    <w:basedOn w:val="DefaultParagraphFont"/>
    <w:uiPriority w:val="99"/>
    <w:semiHidden/>
    <w:rsid w:val="007659FE"/>
    <w:rPr>
      <w:rFonts w:cs="Times New Roman"/>
      <w:color w:val="800080"/>
      <w:u w:val="single"/>
    </w:rPr>
  </w:style>
  <w:style w:type="character" w:customStyle="1" w:styleId="slug-pub-date">
    <w:name w:val="slug-pub-date"/>
    <w:basedOn w:val="DefaultParagraphFont"/>
    <w:uiPriority w:val="99"/>
    <w:rsid w:val="007659FE"/>
    <w:rPr>
      <w:rFonts w:cs="Times New Roman"/>
    </w:rPr>
  </w:style>
  <w:style w:type="character" w:customStyle="1" w:styleId="slug-vol">
    <w:name w:val="slug-vol"/>
    <w:basedOn w:val="DefaultParagraphFont"/>
    <w:uiPriority w:val="99"/>
    <w:rsid w:val="007659FE"/>
    <w:rPr>
      <w:rFonts w:cs="Times New Roman"/>
    </w:rPr>
  </w:style>
  <w:style w:type="character" w:customStyle="1" w:styleId="slug-issue">
    <w:name w:val="slug-issue"/>
    <w:basedOn w:val="DefaultParagraphFont"/>
    <w:uiPriority w:val="99"/>
    <w:rsid w:val="007659FE"/>
    <w:rPr>
      <w:rFonts w:cs="Times New Roman"/>
    </w:rPr>
  </w:style>
  <w:style w:type="character" w:customStyle="1" w:styleId="slug-pages">
    <w:name w:val="slug-pages"/>
    <w:basedOn w:val="DefaultParagraphFont"/>
    <w:uiPriority w:val="99"/>
    <w:rsid w:val="007659FE"/>
    <w:rPr>
      <w:rFonts w:cs="Times New Roman"/>
    </w:rPr>
  </w:style>
  <w:style w:type="character" w:customStyle="1" w:styleId="NoSpacingChar">
    <w:name w:val="No Spacing Char"/>
    <w:basedOn w:val="DefaultParagraphFont"/>
    <w:link w:val="NoSpacing"/>
    <w:uiPriority w:val="99"/>
    <w:locked/>
    <w:rsid w:val="007659FE"/>
    <w:rPr>
      <w:rFonts w:ascii="Calibri" w:hAnsi="Calibri" w:cs="Arial"/>
      <w:sz w:val="22"/>
      <w:szCs w:val="22"/>
      <w:lang w:val="en-GB" w:eastAsia="en-US" w:bidi="ar-SA"/>
    </w:rPr>
  </w:style>
  <w:style w:type="character" w:customStyle="1" w:styleId="HeaderChar">
    <w:name w:val="Header Char"/>
    <w:uiPriority w:val="99"/>
    <w:locked/>
    <w:rsid w:val="007659FE"/>
    <w:rPr>
      <w:lang w:val="en-GB"/>
    </w:rPr>
  </w:style>
  <w:style w:type="character" w:customStyle="1" w:styleId="FooterChar">
    <w:name w:val="Footer Char"/>
    <w:uiPriority w:val="99"/>
    <w:locked/>
    <w:rsid w:val="007659FE"/>
    <w:rPr>
      <w:lang w:val="en-GB"/>
    </w:rPr>
  </w:style>
  <w:style w:type="character" w:customStyle="1" w:styleId="HTMLPreformattedChar">
    <w:name w:val="HTML Preformatted Char"/>
    <w:uiPriority w:val="99"/>
    <w:locked/>
    <w:rsid w:val="007659FE"/>
    <w:rPr>
      <w:rFonts w:ascii="Courier New" w:hAnsi="Courier New"/>
      <w:sz w:val="20"/>
      <w:lang w:val="en-GB" w:eastAsia="en-GB"/>
    </w:rPr>
  </w:style>
  <w:style w:type="character" w:styleId="PlaceholderText">
    <w:name w:val="Placeholder Text"/>
    <w:basedOn w:val="DefaultParagraphFont"/>
    <w:uiPriority w:val="99"/>
    <w:rsid w:val="007659FE"/>
    <w:rPr>
      <w:rFonts w:cs="Times New Roman"/>
      <w:color w:val="808080"/>
    </w:rPr>
  </w:style>
  <w:style w:type="character" w:customStyle="1" w:styleId="EndnoteTextChar">
    <w:name w:val="Endnote Text Char"/>
    <w:uiPriority w:val="99"/>
    <w:locked/>
    <w:rsid w:val="007659FE"/>
    <w:rPr>
      <w:lang w:val="en-GB"/>
    </w:rPr>
  </w:style>
  <w:style w:type="character" w:styleId="EndnoteReference">
    <w:name w:val="endnote reference"/>
    <w:basedOn w:val="DefaultParagraphFont"/>
    <w:uiPriority w:val="99"/>
    <w:rsid w:val="007659FE"/>
    <w:rPr>
      <w:rFonts w:cs="Times New Roman"/>
      <w:vertAlign w:val="superscript"/>
    </w:rPr>
  </w:style>
  <w:style w:type="character" w:customStyle="1" w:styleId="EndnoteCharacters">
    <w:name w:val="Endnote Characters"/>
    <w:uiPriority w:val="99"/>
    <w:rsid w:val="00575734"/>
  </w:style>
  <w:style w:type="character" w:customStyle="1" w:styleId="EndnoteAnchor">
    <w:name w:val="Endnote Anchor"/>
    <w:uiPriority w:val="99"/>
    <w:rsid w:val="00575734"/>
    <w:rPr>
      <w:vertAlign w:val="superscript"/>
    </w:rPr>
  </w:style>
  <w:style w:type="character" w:customStyle="1" w:styleId="FootnoteAnchor">
    <w:name w:val="Footnote Anchor"/>
    <w:uiPriority w:val="99"/>
    <w:rsid w:val="00575734"/>
    <w:rPr>
      <w:vertAlign w:val="superscript"/>
    </w:rPr>
  </w:style>
  <w:style w:type="character" w:customStyle="1" w:styleId="FootnoteCharacters">
    <w:name w:val="Footnote Characters"/>
    <w:uiPriority w:val="99"/>
    <w:rsid w:val="00575734"/>
  </w:style>
  <w:style w:type="paragraph" w:customStyle="1" w:styleId="Heading">
    <w:name w:val="Heading"/>
    <w:basedOn w:val="Normal"/>
    <w:next w:val="TextBody"/>
    <w:uiPriority w:val="99"/>
    <w:rsid w:val="00575734"/>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575734"/>
    <w:pPr>
      <w:spacing w:after="140" w:line="288" w:lineRule="auto"/>
    </w:pPr>
  </w:style>
  <w:style w:type="paragraph" w:styleId="List">
    <w:name w:val="List"/>
    <w:basedOn w:val="TextBody"/>
    <w:uiPriority w:val="99"/>
    <w:rsid w:val="00575734"/>
    <w:rPr>
      <w:rFonts w:cs="Mangal"/>
    </w:rPr>
  </w:style>
  <w:style w:type="paragraph" w:styleId="Caption">
    <w:name w:val="caption"/>
    <w:basedOn w:val="Normal"/>
    <w:uiPriority w:val="99"/>
    <w:qFormat/>
    <w:rsid w:val="00575734"/>
    <w:pPr>
      <w:suppressLineNumbers/>
      <w:spacing w:before="120" w:after="120"/>
    </w:pPr>
    <w:rPr>
      <w:rFonts w:cs="Mangal"/>
      <w:i/>
      <w:iCs/>
    </w:rPr>
  </w:style>
  <w:style w:type="paragraph" w:customStyle="1" w:styleId="Index">
    <w:name w:val="Index"/>
    <w:basedOn w:val="Normal"/>
    <w:uiPriority w:val="99"/>
    <w:rsid w:val="00575734"/>
    <w:pPr>
      <w:suppressLineNumbers/>
    </w:pPr>
    <w:rPr>
      <w:rFonts w:cs="Mangal"/>
    </w:rPr>
  </w:style>
  <w:style w:type="paragraph" w:styleId="CommentText">
    <w:name w:val="annotation text"/>
    <w:basedOn w:val="Normal"/>
    <w:link w:val="CommentTextChar1"/>
    <w:uiPriority w:val="99"/>
    <w:rsid w:val="007659FE"/>
    <w:rPr>
      <w:sz w:val="20"/>
      <w:szCs w:val="20"/>
      <w:lang w:eastAsia="en-GB"/>
    </w:rPr>
  </w:style>
  <w:style w:type="character" w:customStyle="1" w:styleId="CommentTextChar1">
    <w:name w:val="Comment Text Char1"/>
    <w:basedOn w:val="DefaultParagraphFont"/>
    <w:link w:val="CommentText"/>
    <w:uiPriority w:val="99"/>
    <w:locked/>
    <w:rsid w:val="00BB716D"/>
    <w:rPr>
      <w:rFonts w:cs="Times New Roman"/>
      <w:sz w:val="20"/>
      <w:szCs w:val="20"/>
      <w:lang w:eastAsia="en-US"/>
    </w:rPr>
  </w:style>
  <w:style w:type="paragraph" w:styleId="CommentSubject">
    <w:name w:val="annotation subject"/>
    <w:basedOn w:val="CommentText"/>
    <w:link w:val="CommentSubjectChar1"/>
    <w:uiPriority w:val="99"/>
    <w:semiHidden/>
    <w:rsid w:val="007659FE"/>
    <w:rPr>
      <w:b/>
      <w:bCs/>
    </w:rPr>
  </w:style>
  <w:style w:type="character" w:customStyle="1" w:styleId="CommentSubjectChar1">
    <w:name w:val="Comment Subject Char1"/>
    <w:basedOn w:val="CommentTextChar"/>
    <w:link w:val="CommentSubject"/>
    <w:uiPriority w:val="99"/>
    <w:semiHidden/>
    <w:locked/>
    <w:rsid w:val="00BB716D"/>
    <w:rPr>
      <w:rFonts w:cs="Times New Roman"/>
      <w:b/>
      <w:bCs/>
      <w:sz w:val="20"/>
      <w:szCs w:val="20"/>
      <w:lang w:val="en-GB" w:eastAsia="en-US"/>
    </w:rPr>
  </w:style>
  <w:style w:type="paragraph" w:styleId="BalloonText">
    <w:name w:val="Balloon Text"/>
    <w:basedOn w:val="Normal"/>
    <w:link w:val="BalloonTextChar1"/>
    <w:uiPriority w:val="99"/>
    <w:semiHidden/>
    <w:rsid w:val="007659FE"/>
    <w:pPr>
      <w:spacing w:after="0"/>
    </w:pPr>
    <w:rPr>
      <w:rFonts w:ascii="Lucida Grande" w:hAnsi="Lucida Grande"/>
      <w:sz w:val="18"/>
      <w:szCs w:val="18"/>
      <w:lang w:eastAsia="en-GB"/>
    </w:rPr>
  </w:style>
  <w:style w:type="character" w:customStyle="1" w:styleId="BalloonTextChar1">
    <w:name w:val="Balloon Text Char1"/>
    <w:basedOn w:val="DefaultParagraphFont"/>
    <w:link w:val="BalloonText"/>
    <w:uiPriority w:val="99"/>
    <w:semiHidden/>
    <w:locked/>
    <w:rsid w:val="00BB716D"/>
    <w:rPr>
      <w:rFonts w:ascii="Times New Roman" w:hAnsi="Times New Roman" w:cs="Times New Roman"/>
      <w:sz w:val="2"/>
      <w:lang w:eastAsia="en-US"/>
    </w:rPr>
  </w:style>
  <w:style w:type="paragraph" w:styleId="NoSpacing">
    <w:name w:val="No Spacing"/>
    <w:link w:val="NoSpacingChar"/>
    <w:uiPriority w:val="99"/>
    <w:qFormat/>
    <w:rsid w:val="007659FE"/>
    <w:pPr>
      <w:suppressAutoHyphens/>
    </w:pPr>
    <w:rPr>
      <w:rFonts w:ascii="Calibri" w:eastAsia="Times New Roman" w:hAnsi="Calibri" w:cs="Arial"/>
      <w:lang w:eastAsia="en-US"/>
    </w:rPr>
  </w:style>
  <w:style w:type="paragraph" w:styleId="Header">
    <w:name w:val="header"/>
    <w:basedOn w:val="Normal"/>
    <w:link w:val="HeaderChar1"/>
    <w:uiPriority w:val="99"/>
    <w:rsid w:val="007659FE"/>
    <w:pPr>
      <w:tabs>
        <w:tab w:val="center" w:pos="4513"/>
        <w:tab w:val="right" w:pos="9026"/>
      </w:tabs>
      <w:spacing w:after="0"/>
    </w:pPr>
    <w:rPr>
      <w:sz w:val="20"/>
      <w:szCs w:val="20"/>
      <w:lang w:eastAsia="en-GB"/>
    </w:rPr>
  </w:style>
  <w:style w:type="character" w:customStyle="1" w:styleId="HeaderChar1">
    <w:name w:val="Header Char1"/>
    <w:basedOn w:val="DefaultParagraphFont"/>
    <w:link w:val="Header"/>
    <w:uiPriority w:val="99"/>
    <w:semiHidden/>
    <w:locked/>
    <w:rsid w:val="00BB716D"/>
    <w:rPr>
      <w:rFonts w:cs="Times New Roman"/>
      <w:sz w:val="24"/>
      <w:szCs w:val="24"/>
      <w:lang w:eastAsia="en-US"/>
    </w:rPr>
  </w:style>
  <w:style w:type="paragraph" w:styleId="Footer">
    <w:name w:val="footer"/>
    <w:basedOn w:val="Normal"/>
    <w:link w:val="FooterChar1"/>
    <w:uiPriority w:val="99"/>
    <w:rsid w:val="007659FE"/>
    <w:pPr>
      <w:tabs>
        <w:tab w:val="center" w:pos="4513"/>
        <w:tab w:val="right" w:pos="9026"/>
      </w:tabs>
      <w:spacing w:after="0"/>
    </w:pPr>
    <w:rPr>
      <w:sz w:val="20"/>
      <w:szCs w:val="20"/>
      <w:lang w:eastAsia="en-GB"/>
    </w:rPr>
  </w:style>
  <w:style w:type="character" w:customStyle="1" w:styleId="FooterChar1">
    <w:name w:val="Footer Char1"/>
    <w:basedOn w:val="DefaultParagraphFont"/>
    <w:link w:val="Footer"/>
    <w:uiPriority w:val="99"/>
    <w:semiHidden/>
    <w:locked/>
    <w:rsid w:val="00BB716D"/>
    <w:rPr>
      <w:rFonts w:cs="Times New Roman"/>
      <w:sz w:val="24"/>
      <w:szCs w:val="24"/>
      <w:lang w:eastAsia="en-US"/>
    </w:rPr>
  </w:style>
  <w:style w:type="paragraph" w:styleId="HTMLPreformatted">
    <w:name w:val="HTML Preformatted"/>
    <w:basedOn w:val="Normal"/>
    <w:link w:val="HTMLPreformattedChar1"/>
    <w:uiPriority w:val="99"/>
    <w:rsid w:val="0076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szCs w:val="20"/>
      <w:lang w:eastAsia="en-GB"/>
    </w:rPr>
  </w:style>
  <w:style w:type="character" w:customStyle="1" w:styleId="HTMLPreformattedChar1">
    <w:name w:val="HTML Preformatted Char1"/>
    <w:basedOn w:val="DefaultParagraphFont"/>
    <w:link w:val="HTMLPreformatted"/>
    <w:uiPriority w:val="99"/>
    <w:semiHidden/>
    <w:locked/>
    <w:rsid w:val="00BB716D"/>
    <w:rPr>
      <w:rFonts w:ascii="Courier New" w:hAnsi="Courier New" w:cs="Courier New"/>
      <w:sz w:val="20"/>
      <w:szCs w:val="20"/>
      <w:lang w:eastAsia="en-US"/>
    </w:rPr>
  </w:style>
  <w:style w:type="paragraph" w:styleId="EndnoteText">
    <w:name w:val="endnote text"/>
    <w:basedOn w:val="Normal"/>
    <w:link w:val="EndnoteTextChar1"/>
    <w:uiPriority w:val="99"/>
    <w:rsid w:val="007659FE"/>
    <w:pPr>
      <w:spacing w:after="0"/>
    </w:pPr>
    <w:rPr>
      <w:sz w:val="20"/>
      <w:szCs w:val="20"/>
      <w:lang w:eastAsia="en-GB"/>
    </w:rPr>
  </w:style>
  <w:style w:type="character" w:customStyle="1" w:styleId="EndnoteTextChar1">
    <w:name w:val="Endnote Text Char1"/>
    <w:basedOn w:val="DefaultParagraphFont"/>
    <w:link w:val="EndnoteText"/>
    <w:uiPriority w:val="99"/>
    <w:semiHidden/>
    <w:locked/>
    <w:rsid w:val="00BB716D"/>
    <w:rPr>
      <w:rFonts w:cs="Times New Roman"/>
      <w:sz w:val="20"/>
      <w:szCs w:val="20"/>
      <w:lang w:eastAsia="en-US"/>
    </w:rPr>
  </w:style>
  <w:style w:type="paragraph" w:customStyle="1" w:styleId="Endnote">
    <w:name w:val="Endnote"/>
    <w:basedOn w:val="Normal"/>
    <w:uiPriority w:val="99"/>
    <w:rsid w:val="00575734"/>
  </w:style>
  <w:style w:type="paragraph" w:customStyle="1" w:styleId="Quotations">
    <w:name w:val="Quotations"/>
    <w:basedOn w:val="Normal"/>
    <w:uiPriority w:val="99"/>
    <w:rsid w:val="00575734"/>
  </w:style>
  <w:style w:type="paragraph" w:styleId="Title">
    <w:name w:val="Title"/>
    <w:basedOn w:val="Heading"/>
    <w:link w:val="TitleChar"/>
    <w:uiPriority w:val="99"/>
    <w:qFormat/>
    <w:rsid w:val="00575734"/>
  </w:style>
  <w:style w:type="character" w:customStyle="1" w:styleId="TitleChar">
    <w:name w:val="Title Char"/>
    <w:basedOn w:val="DefaultParagraphFont"/>
    <w:link w:val="Title"/>
    <w:uiPriority w:val="99"/>
    <w:locked/>
    <w:rsid w:val="00BB716D"/>
    <w:rPr>
      <w:rFonts w:ascii="Cambria" w:hAnsi="Cambria" w:cs="Times New Roman"/>
      <w:b/>
      <w:bCs/>
      <w:kern w:val="28"/>
      <w:sz w:val="32"/>
      <w:szCs w:val="32"/>
      <w:lang w:eastAsia="en-US"/>
    </w:rPr>
  </w:style>
  <w:style w:type="paragraph" w:styleId="Subtitle">
    <w:name w:val="Subtitle"/>
    <w:basedOn w:val="Heading"/>
    <w:link w:val="SubtitleChar"/>
    <w:uiPriority w:val="99"/>
    <w:qFormat/>
    <w:rsid w:val="00575734"/>
  </w:style>
  <w:style w:type="character" w:customStyle="1" w:styleId="SubtitleChar">
    <w:name w:val="Subtitle Char"/>
    <w:basedOn w:val="DefaultParagraphFont"/>
    <w:link w:val="Subtitle"/>
    <w:uiPriority w:val="99"/>
    <w:locked/>
    <w:rsid w:val="00BB716D"/>
    <w:rPr>
      <w:rFonts w:ascii="Cambria" w:hAnsi="Cambria" w:cs="Times New Roman"/>
      <w:sz w:val="24"/>
      <w:szCs w:val="24"/>
      <w:lang w:eastAsia="en-US"/>
    </w:rPr>
  </w:style>
  <w:style w:type="table" w:styleId="TableGrid">
    <w:name w:val="Table Grid"/>
    <w:basedOn w:val="TableNormal"/>
    <w:uiPriority w:val="99"/>
    <w:rsid w:val="007659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7A053C"/>
    <w:pPr>
      <w:spacing w:after="0"/>
    </w:pPr>
    <w:rPr>
      <w:sz w:val="20"/>
      <w:szCs w:val="20"/>
    </w:rPr>
  </w:style>
  <w:style w:type="character" w:customStyle="1" w:styleId="FootnoteTextChar">
    <w:name w:val="Footnote Text Char"/>
    <w:basedOn w:val="DefaultParagraphFont"/>
    <w:link w:val="FootnoteText"/>
    <w:uiPriority w:val="99"/>
    <w:locked/>
    <w:rsid w:val="007A053C"/>
    <w:rPr>
      <w:rFonts w:cs="Times New Roman"/>
      <w:sz w:val="20"/>
      <w:szCs w:val="20"/>
      <w:lang w:val="en-GB"/>
    </w:rPr>
  </w:style>
  <w:style w:type="character" w:styleId="FootnoteReference">
    <w:name w:val="footnote reference"/>
    <w:basedOn w:val="DefaultParagraphFont"/>
    <w:uiPriority w:val="99"/>
    <w:rsid w:val="007A053C"/>
    <w:rPr>
      <w:rFonts w:cs="Times New Roman"/>
      <w:vertAlign w:val="superscript"/>
    </w:rPr>
  </w:style>
  <w:style w:type="character" w:styleId="Hyperlink">
    <w:name w:val="Hyperlink"/>
    <w:basedOn w:val="DefaultParagraphFont"/>
    <w:uiPriority w:val="99"/>
    <w:rsid w:val="00D21EBA"/>
    <w:rPr>
      <w:rFonts w:cs="Times New Roman"/>
      <w:color w:val="0000FF"/>
      <w:u w:val="single"/>
    </w:rPr>
  </w:style>
  <w:style w:type="paragraph" w:styleId="NormalWeb">
    <w:name w:val="Normal (Web)"/>
    <w:basedOn w:val="Normal"/>
    <w:uiPriority w:val="99"/>
    <w:rsid w:val="00FA41A3"/>
    <w:pPr>
      <w:suppressAutoHyphens w:val="0"/>
      <w:spacing w:beforeLines="1" w:afterLines="1"/>
    </w:pPr>
    <w:rPr>
      <w:rFonts w:ascii="Times" w:hAnsi="Times"/>
      <w:sz w:val="20"/>
      <w:szCs w:val="20"/>
    </w:rPr>
  </w:style>
  <w:style w:type="character" w:customStyle="1" w:styleId="apple-converted-space">
    <w:name w:val="apple-converted-space"/>
    <w:basedOn w:val="DefaultParagraphFont"/>
    <w:uiPriority w:val="99"/>
    <w:rsid w:val="003137C2"/>
    <w:rPr>
      <w:rFonts w:cs="Times New Roman"/>
    </w:rPr>
  </w:style>
  <w:style w:type="paragraph" w:styleId="ListParagraph">
    <w:name w:val="List Paragraph"/>
    <w:basedOn w:val="Normal"/>
    <w:uiPriority w:val="34"/>
    <w:qFormat/>
    <w:rsid w:val="00D923F8"/>
    <w:pPr>
      <w:ind w:left="720"/>
      <w:contextualSpacing/>
    </w:pPr>
  </w:style>
  <w:style w:type="table" w:styleId="TableGrid8">
    <w:name w:val="Table Grid 8"/>
    <w:basedOn w:val="TableNormal"/>
    <w:uiPriority w:val="99"/>
    <w:rsid w:val="00BB3C34"/>
    <w:pPr>
      <w:suppressAutoHyphens/>
      <w:spacing w:after="20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styleId="PageNumber">
    <w:name w:val="page number"/>
    <w:basedOn w:val="DefaultParagraphFont"/>
    <w:uiPriority w:val="99"/>
    <w:locked/>
    <w:rsid w:val="00D32605"/>
    <w:rPr>
      <w:rFonts w:cs="Times New Roman"/>
    </w:rPr>
  </w:style>
  <w:style w:type="paragraph" w:styleId="Revision">
    <w:name w:val="Revision"/>
    <w:hidden/>
    <w:uiPriority w:val="99"/>
    <w:semiHidden/>
    <w:rsid w:val="00286DD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67556">
      <w:bodyDiv w:val="1"/>
      <w:marLeft w:val="0"/>
      <w:marRight w:val="0"/>
      <w:marTop w:val="0"/>
      <w:marBottom w:val="0"/>
      <w:divBdr>
        <w:top w:val="none" w:sz="0" w:space="0" w:color="auto"/>
        <w:left w:val="none" w:sz="0" w:space="0" w:color="auto"/>
        <w:bottom w:val="none" w:sz="0" w:space="0" w:color="auto"/>
        <w:right w:val="none" w:sz="0" w:space="0" w:color="auto"/>
      </w:divBdr>
      <w:divsChild>
        <w:div w:id="1260944487">
          <w:marLeft w:val="0"/>
          <w:marRight w:val="0"/>
          <w:marTop w:val="0"/>
          <w:marBottom w:val="0"/>
          <w:divBdr>
            <w:top w:val="none" w:sz="0" w:space="0" w:color="auto"/>
            <w:left w:val="none" w:sz="0" w:space="0" w:color="auto"/>
            <w:bottom w:val="none" w:sz="0" w:space="0" w:color="auto"/>
            <w:right w:val="none" w:sz="0" w:space="0" w:color="auto"/>
          </w:divBdr>
          <w:divsChild>
            <w:div w:id="990450204">
              <w:marLeft w:val="0"/>
              <w:marRight w:val="0"/>
              <w:marTop w:val="0"/>
              <w:marBottom w:val="0"/>
              <w:divBdr>
                <w:top w:val="none" w:sz="0" w:space="0" w:color="auto"/>
                <w:left w:val="none" w:sz="0" w:space="0" w:color="auto"/>
                <w:bottom w:val="none" w:sz="0" w:space="0" w:color="auto"/>
                <w:right w:val="none" w:sz="0" w:space="0" w:color="auto"/>
              </w:divBdr>
              <w:divsChild>
                <w:div w:id="385492082">
                  <w:marLeft w:val="0"/>
                  <w:marRight w:val="0"/>
                  <w:marTop w:val="0"/>
                  <w:marBottom w:val="0"/>
                  <w:divBdr>
                    <w:top w:val="none" w:sz="0" w:space="0" w:color="auto"/>
                    <w:left w:val="none" w:sz="0" w:space="0" w:color="auto"/>
                    <w:bottom w:val="none" w:sz="0" w:space="0" w:color="auto"/>
                    <w:right w:val="none" w:sz="0" w:space="0" w:color="auto"/>
                  </w:divBdr>
                  <w:divsChild>
                    <w:div w:id="399253957">
                      <w:marLeft w:val="0"/>
                      <w:marRight w:val="0"/>
                      <w:marTop w:val="0"/>
                      <w:marBottom w:val="0"/>
                      <w:divBdr>
                        <w:top w:val="none" w:sz="0" w:space="0" w:color="auto"/>
                        <w:left w:val="none" w:sz="0" w:space="0" w:color="auto"/>
                        <w:bottom w:val="none" w:sz="0" w:space="0" w:color="auto"/>
                        <w:right w:val="none" w:sz="0" w:space="0" w:color="auto"/>
                      </w:divBdr>
                      <w:divsChild>
                        <w:div w:id="1783188950">
                          <w:marLeft w:val="0"/>
                          <w:marRight w:val="0"/>
                          <w:marTop w:val="0"/>
                          <w:marBottom w:val="0"/>
                          <w:divBdr>
                            <w:top w:val="none" w:sz="0" w:space="0" w:color="auto"/>
                            <w:left w:val="none" w:sz="0" w:space="0" w:color="auto"/>
                            <w:bottom w:val="none" w:sz="0" w:space="0" w:color="auto"/>
                            <w:right w:val="none" w:sz="0" w:space="0" w:color="auto"/>
                          </w:divBdr>
                          <w:divsChild>
                            <w:div w:id="1627196006">
                              <w:marLeft w:val="0"/>
                              <w:marRight w:val="0"/>
                              <w:marTop w:val="0"/>
                              <w:marBottom w:val="0"/>
                              <w:divBdr>
                                <w:top w:val="single" w:sz="6" w:space="0" w:color="auto"/>
                                <w:left w:val="single" w:sz="6" w:space="0" w:color="auto"/>
                                <w:bottom w:val="single" w:sz="6" w:space="0" w:color="auto"/>
                                <w:right w:val="single" w:sz="6" w:space="0" w:color="auto"/>
                              </w:divBdr>
                              <w:divsChild>
                                <w:div w:id="1036391007">
                                  <w:marLeft w:val="0"/>
                                  <w:marRight w:val="195"/>
                                  <w:marTop w:val="0"/>
                                  <w:marBottom w:val="0"/>
                                  <w:divBdr>
                                    <w:top w:val="none" w:sz="0" w:space="0" w:color="auto"/>
                                    <w:left w:val="none" w:sz="0" w:space="0" w:color="auto"/>
                                    <w:bottom w:val="none" w:sz="0" w:space="0" w:color="auto"/>
                                    <w:right w:val="none" w:sz="0" w:space="0" w:color="auto"/>
                                  </w:divBdr>
                                  <w:divsChild>
                                    <w:div w:id="1101758334">
                                      <w:marLeft w:val="0"/>
                                      <w:marRight w:val="0"/>
                                      <w:marTop w:val="0"/>
                                      <w:marBottom w:val="0"/>
                                      <w:divBdr>
                                        <w:top w:val="none" w:sz="0" w:space="0" w:color="auto"/>
                                        <w:left w:val="none" w:sz="0" w:space="0" w:color="auto"/>
                                        <w:bottom w:val="none" w:sz="0" w:space="0" w:color="auto"/>
                                        <w:right w:val="none" w:sz="0" w:space="0" w:color="auto"/>
                                      </w:divBdr>
                                      <w:divsChild>
                                        <w:div w:id="743145346">
                                          <w:marLeft w:val="0"/>
                                          <w:marRight w:val="195"/>
                                          <w:marTop w:val="0"/>
                                          <w:marBottom w:val="0"/>
                                          <w:divBdr>
                                            <w:top w:val="none" w:sz="0" w:space="0" w:color="auto"/>
                                            <w:left w:val="none" w:sz="0" w:space="0" w:color="auto"/>
                                            <w:bottom w:val="none" w:sz="0" w:space="0" w:color="auto"/>
                                            <w:right w:val="none" w:sz="0" w:space="0" w:color="auto"/>
                                          </w:divBdr>
                                          <w:divsChild>
                                            <w:div w:id="1520465522">
                                              <w:marLeft w:val="0"/>
                                              <w:marRight w:val="0"/>
                                              <w:marTop w:val="0"/>
                                              <w:marBottom w:val="0"/>
                                              <w:divBdr>
                                                <w:top w:val="none" w:sz="0" w:space="0" w:color="auto"/>
                                                <w:left w:val="none" w:sz="0" w:space="0" w:color="auto"/>
                                                <w:bottom w:val="none" w:sz="0" w:space="0" w:color="auto"/>
                                                <w:right w:val="none" w:sz="0" w:space="0" w:color="auto"/>
                                              </w:divBdr>
                                              <w:divsChild>
                                                <w:div w:id="986783375">
                                                  <w:marLeft w:val="0"/>
                                                  <w:marRight w:val="0"/>
                                                  <w:marTop w:val="0"/>
                                                  <w:marBottom w:val="0"/>
                                                  <w:divBdr>
                                                    <w:top w:val="none" w:sz="0" w:space="0" w:color="auto"/>
                                                    <w:left w:val="none" w:sz="0" w:space="0" w:color="auto"/>
                                                    <w:bottom w:val="none" w:sz="0" w:space="0" w:color="auto"/>
                                                    <w:right w:val="none" w:sz="0" w:space="0" w:color="auto"/>
                                                  </w:divBdr>
                                                  <w:divsChild>
                                                    <w:div w:id="1610621395">
                                                      <w:marLeft w:val="0"/>
                                                      <w:marRight w:val="0"/>
                                                      <w:marTop w:val="0"/>
                                                      <w:marBottom w:val="0"/>
                                                      <w:divBdr>
                                                        <w:top w:val="none" w:sz="0" w:space="0" w:color="auto"/>
                                                        <w:left w:val="none" w:sz="0" w:space="0" w:color="auto"/>
                                                        <w:bottom w:val="none" w:sz="0" w:space="0" w:color="auto"/>
                                                        <w:right w:val="none" w:sz="0" w:space="0" w:color="auto"/>
                                                      </w:divBdr>
                                                      <w:divsChild>
                                                        <w:div w:id="777215695">
                                                          <w:marLeft w:val="0"/>
                                                          <w:marRight w:val="0"/>
                                                          <w:marTop w:val="0"/>
                                                          <w:marBottom w:val="0"/>
                                                          <w:divBdr>
                                                            <w:top w:val="none" w:sz="0" w:space="0" w:color="auto"/>
                                                            <w:left w:val="none" w:sz="0" w:space="0" w:color="auto"/>
                                                            <w:bottom w:val="none" w:sz="0" w:space="0" w:color="auto"/>
                                                            <w:right w:val="none" w:sz="0" w:space="0" w:color="auto"/>
                                                          </w:divBdr>
                                                          <w:divsChild>
                                                            <w:div w:id="182938229">
                                                              <w:marLeft w:val="0"/>
                                                              <w:marRight w:val="0"/>
                                                              <w:marTop w:val="0"/>
                                                              <w:marBottom w:val="0"/>
                                                              <w:divBdr>
                                                                <w:top w:val="none" w:sz="0" w:space="0" w:color="auto"/>
                                                                <w:left w:val="none" w:sz="0" w:space="0" w:color="auto"/>
                                                                <w:bottom w:val="none" w:sz="0" w:space="0" w:color="auto"/>
                                                                <w:right w:val="none" w:sz="0" w:space="0" w:color="auto"/>
                                                              </w:divBdr>
                                                              <w:divsChild>
                                                                <w:div w:id="2061131753">
                                                                  <w:marLeft w:val="405"/>
                                                                  <w:marRight w:val="0"/>
                                                                  <w:marTop w:val="0"/>
                                                                  <w:marBottom w:val="0"/>
                                                                  <w:divBdr>
                                                                    <w:top w:val="none" w:sz="0" w:space="0" w:color="auto"/>
                                                                    <w:left w:val="none" w:sz="0" w:space="0" w:color="auto"/>
                                                                    <w:bottom w:val="none" w:sz="0" w:space="0" w:color="auto"/>
                                                                    <w:right w:val="none" w:sz="0" w:space="0" w:color="auto"/>
                                                                  </w:divBdr>
                                                                  <w:divsChild>
                                                                    <w:div w:id="1267347986">
                                                                      <w:marLeft w:val="0"/>
                                                                      <w:marRight w:val="0"/>
                                                                      <w:marTop w:val="0"/>
                                                                      <w:marBottom w:val="0"/>
                                                                      <w:divBdr>
                                                                        <w:top w:val="none" w:sz="0" w:space="0" w:color="auto"/>
                                                                        <w:left w:val="none" w:sz="0" w:space="0" w:color="auto"/>
                                                                        <w:bottom w:val="none" w:sz="0" w:space="0" w:color="auto"/>
                                                                        <w:right w:val="none" w:sz="0" w:space="0" w:color="auto"/>
                                                                      </w:divBdr>
                                                                      <w:divsChild>
                                                                        <w:div w:id="300353969">
                                                                          <w:marLeft w:val="0"/>
                                                                          <w:marRight w:val="0"/>
                                                                          <w:marTop w:val="0"/>
                                                                          <w:marBottom w:val="0"/>
                                                                          <w:divBdr>
                                                                            <w:top w:val="none" w:sz="0" w:space="0" w:color="auto"/>
                                                                            <w:left w:val="none" w:sz="0" w:space="0" w:color="auto"/>
                                                                            <w:bottom w:val="none" w:sz="0" w:space="0" w:color="auto"/>
                                                                            <w:right w:val="none" w:sz="0" w:space="0" w:color="auto"/>
                                                                          </w:divBdr>
                                                                          <w:divsChild>
                                                                            <w:div w:id="647785303">
                                                                              <w:marLeft w:val="0"/>
                                                                              <w:marRight w:val="0"/>
                                                                              <w:marTop w:val="0"/>
                                                                              <w:marBottom w:val="0"/>
                                                                              <w:divBdr>
                                                                                <w:top w:val="none" w:sz="0" w:space="0" w:color="auto"/>
                                                                                <w:left w:val="none" w:sz="0" w:space="0" w:color="auto"/>
                                                                                <w:bottom w:val="none" w:sz="0" w:space="0" w:color="auto"/>
                                                                                <w:right w:val="none" w:sz="0" w:space="0" w:color="auto"/>
                                                                              </w:divBdr>
                                                                              <w:divsChild>
                                                                                <w:div w:id="52042231">
                                                                                  <w:marLeft w:val="0"/>
                                                                                  <w:marRight w:val="0"/>
                                                                                  <w:marTop w:val="0"/>
                                                                                  <w:marBottom w:val="0"/>
                                                                                  <w:divBdr>
                                                                                    <w:top w:val="none" w:sz="0" w:space="0" w:color="auto"/>
                                                                                    <w:left w:val="none" w:sz="0" w:space="0" w:color="auto"/>
                                                                                    <w:bottom w:val="none" w:sz="0" w:space="0" w:color="auto"/>
                                                                                    <w:right w:val="none" w:sz="0" w:space="0" w:color="auto"/>
                                                                                  </w:divBdr>
                                                                                  <w:divsChild>
                                                                                    <w:div w:id="853614097">
                                                                                      <w:marLeft w:val="0"/>
                                                                                      <w:marRight w:val="0"/>
                                                                                      <w:marTop w:val="0"/>
                                                                                      <w:marBottom w:val="0"/>
                                                                                      <w:divBdr>
                                                                                        <w:top w:val="none" w:sz="0" w:space="0" w:color="auto"/>
                                                                                        <w:left w:val="none" w:sz="0" w:space="0" w:color="auto"/>
                                                                                        <w:bottom w:val="none" w:sz="0" w:space="0" w:color="auto"/>
                                                                                        <w:right w:val="none" w:sz="0" w:space="0" w:color="auto"/>
                                                                                      </w:divBdr>
                                                                                      <w:divsChild>
                                                                                        <w:div w:id="795300187">
                                                                                          <w:marLeft w:val="0"/>
                                                                                          <w:marRight w:val="0"/>
                                                                                          <w:marTop w:val="0"/>
                                                                                          <w:marBottom w:val="0"/>
                                                                                          <w:divBdr>
                                                                                            <w:top w:val="none" w:sz="0" w:space="0" w:color="auto"/>
                                                                                            <w:left w:val="none" w:sz="0" w:space="0" w:color="auto"/>
                                                                                            <w:bottom w:val="none" w:sz="0" w:space="0" w:color="auto"/>
                                                                                            <w:right w:val="none" w:sz="0" w:space="0" w:color="auto"/>
                                                                                          </w:divBdr>
                                                                                          <w:divsChild>
                                                                                            <w:div w:id="384793370">
                                                                                              <w:marLeft w:val="0"/>
                                                                                              <w:marRight w:val="150"/>
                                                                                              <w:marTop w:val="75"/>
                                                                                              <w:marBottom w:val="0"/>
                                                                                              <w:divBdr>
                                                                                                <w:top w:val="none" w:sz="0" w:space="0" w:color="auto"/>
                                                                                                <w:left w:val="none" w:sz="0" w:space="0" w:color="auto"/>
                                                                                                <w:bottom w:val="single" w:sz="6" w:space="15" w:color="auto"/>
                                                                                                <w:right w:val="none" w:sz="0" w:space="0" w:color="auto"/>
                                                                                              </w:divBdr>
                                                                                              <w:divsChild>
                                                                                                <w:div w:id="1458722115">
                                                                                                  <w:marLeft w:val="1200"/>
                                                                                                  <w:marRight w:val="0"/>
                                                                                                  <w:marTop w:val="180"/>
                                                                                                  <w:marBottom w:val="0"/>
                                                                                                  <w:divBdr>
                                                                                                    <w:top w:val="none" w:sz="0" w:space="0" w:color="auto"/>
                                                                                                    <w:left w:val="none" w:sz="0" w:space="0" w:color="auto"/>
                                                                                                    <w:bottom w:val="none" w:sz="0" w:space="0" w:color="auto"/>
                                                                                                    <w:right w:val="none" w:sz="0" w:space="0" w:color="auto"/>
                                                                                                  </w:divBdr>
                                                                                                  <w:divsChild>
                                                                                                    <w:div w:id="1013730465">
                                                                                                      <w:marLeft w:val="0"/>
                                                                                                      <w:marRight w:val="0"/>
                                                                                                      <w:marTop w:val="0"/>
                                                                                                      <w:marBottom w:val="0"/>
                                                                                                      <w:divBdr>
                                                                                                        <w:top w:val="none" w:sz="0" w:space="0" w:color="auto"/>
                                                                                                        <w:left w:val="none" w:sz="0" w:space="0" w:color="auto"/>
                                                                                                        <w:bottom w:val="none" w:sz="0" w:space="0" w:color="auto"/>
                                                                                                        <w:right w:val="none" w:sz="0" w:space="0" w:color="auto"/>
                                                                                                      </w:divBdr>
                                                                                                      <w:divsChild>
                                                                                                        <w:div w:id="714619172">
                                                                                                          <w:marLeft w:val="0"/>
                                                                                                          <w:marRight w:val="0"/>
                                                                                                          <w:marTop w:val="15"/>
                                                                                                          <w:marBottom w:val="0"/>
                                                                                                          <w:divBdr>
                                                                                                            <w:top w:val="none" w:sz="0" w:space="0" w:color="auto"/>
                                                                                                            <w:left w:val="none" w:sz="0" w:space="0" w:color="auto"/>
                                                                                                            <w:bottom w:val="none" w:sz="0" w:space="0" w:color="auto"/>
                                                                                                            <w:right w:val="none" w:sz="0" w:space="0" w:color="auto"/>
                                                                                                          </w:divBdr>
                                                                                                          <w:divsChild>
                                                                                                            <w:div w:id="556477447">
                                                                                                              <w:marLeft w:val="0"/>
                                                                                                              <w:marRight w:val="0"/>
                                                                                                              <w:marTop w:val="0"/>
                                                                                                              <w:marBottom w:val="0"/>
                                                                                                              <w:divBdr>
                                                                                                                <w:top w:val="none" w:sz="0" w:space="0" w:color="auto"/>
                                                                                                                <w:left w:val="none" w:sz="0" w:space="0" w:color="auto"/>
                                                                                                                <w:bottom w:val="none" w:sz="0" w:space="0" w:color="auto"/>
                                                                                                                <w:right w:val="none" w:sz="0" w:space="0" w:color="auto"/>
                                                                                                              </w:divBdr>
                                                                                                              <w:divsChild>
                                                                                                                <w:div w:id="1370687032">
                                                                                                                  <w:marLeft w:val="0"/>
                                                                                                                  <w:marRight w:val="0"/>
                                                                                                                  <w:marTop w:val="0"/>
                                                                                                                  <w:marBottom w:val="0"/>
                                                                                                                  <w:divBdr>
                                                                                                                    <w:top w:val="none" w:sz="0" w:space="0" w:color="auto"/>
                                                                                                                    <w:left w:val="none" w:sz="0" w:space="0" w:color="auto"/>
                                                                                                                    <w:bottom w:val="none" w:sz="0" w:space="0" w:color="auto"/>
                                                                                                                    <w:right w:val="none" w:sz="0" w:space="0" w:color="auto"/>
                                                                                                                  </w:divBdr>
                                                                                                                  <w:divsChild>
                                                                                                                    <w:div w:id="597758159">
                                                                                                                      <w:marLeft w:val="0"/>
                                                                                                                      <w:marRight w:val="0"/>
                                                                                                                      <w:marTop w:val="0"/>
                                                                                                                      <w:marBottom w:val="0"/>
                                                                                                                      <w:divBdr>
                                                                                                                        <w:top w:val="none" w:sz="0" w:space="0" w:color="auto"/>
                                                                                                                        <w:left w:val="none" w:sz="0" w:space="0" w:color="auto"/>
                                                                                                                        <w:bottom w:val="none" w:sz="0" w:space="0" w:color="auto"/>
                                                                                                                        <w:right w:val="none" w:sz="0" w:space="0" w:color="auto"/>
                                                                                                                      </w:divBdr>
                                                                                                                      <w:divsChild>
                                                                                                                        <w:div w:id="1883325499">
                                                                                                                          <w:marLeft w:val="0"/>
                                                                                                                          <w:marRight w:val="0"/>
                                                                                                                          <w:marTop w:val="0"/>
                                                                                                                          <w:marBottom w:val="0"/>
                                                                                                                          <w:divBdr>
                                                                                                                            <w:top w:val="none" w:sz="0" w:space="0" w:color="auto"/>
                                                                                                                            <w:left w:val="none" w:sz="0" w:space="0" w:color="auto"/>
                                                                                                                            <w:bottom w:val="none" w:sz="0" w:space="0" w:color="auto"/>
                                                                                                                            <w:right w:val="none" w:sz="0" w:space="0" w:color="auto"/>
                                                                                                                          </w:divBdr>
                                                                                                                          <w:divsChild>
                                                                                                                            <w:div w:id="430316971">
                                                                                                                              <w:marLeft w:val="0"/>
                                                                                                                              <w:marRight w:val="0"/>
                                                                                                                              <w:marTop w:val="0"/>
                                                                                                                              <w:marBottom w:val="0"/>
                                                                                                                              <w:divBdr>
                                                                                                                                <w:top w:val="none" w:sz="0" w:space="0" w:color="auto"/>
                                                                                                                                <w:left w:val="none" w:sz="0" w:space="0" w:color="auto"/>
                                                                                                                                <w:bottom w:val="none" w:sz="0" w:space="0" w:color="auto"/>
                                                                                                                                <w:right w:val="none" w:sz="0" w:space="0" w:color="auto"/>
                                                                                                                              </w:divBdr>
                                                                                                                            </w:div>
                                                                                                                            <w:div w:id="690763062">
                                                                                                                              <w:marLeft w:val="0"/>
                                                                                                                              <w:marRight w:val="0"/>
                                                                                                                              <w:marTop w:val="0"/>
                                                                                                                              <w:marBottom w:val="0"/>
                                                                                                                              <w:divBdr>
                                                                                                                                <w:top w:val="none" w:sz="0" w:space="0" w:color="auto"/>
                                                                                                                                <w:left w:val="none" w:sz="0" w:space="0" w:color="auto"/>
                                                                                                                                <w:bottom w:val="none" w:sz="0" w:space="0" w:color="auto"/>
                                                                                                                                <w:right w:val="none" w:sz="0" w:space="0" w:color="auto"/>
                                                                                                                              </w:divBdr>
                                                                                                                            </w:div>
                                                                                                                            <w:div w:id="1702322497">
                                                                                                                              <w:marLeft w:val="0"/>
                                                                                                                              <w:marRight w:val="0"/>
                                                                                                                              <w:marTop w:val="0"/>
                                                                                                                              <w:marBottom w:val="0"/>
                                                                                                                              <w:divBdr>
                                                                                                                                <w:top w:val="none" w:sz="0" w:space="0" w:color="auto"/>
                                                                                                                                <w:left w:val="none" w:sz="0" w:space="0" w:color="auto"/>
                                                                                                                                <w:bottom w:val="none" w:sz="0" w:space="0" w:color="auto"/>
                                                                                                                                <w:right w:val="none" w:sz="0" w:space="0" w:color="auto"/>
                                                                                                                              </w:divBdr>
                                                                                                                            </w:div>
                                                                                                                            <w:div w:id="655379377">
                                                                                                                              <w:marLeft w:val="0"/>
                                                                                                                              <w:marRight w:val="0"/>
                                                                                                                              <w:marTop w:val="0"/>
                                                                                                                              <w:marBottom w:val="0"/>
                                                                                                                              <w:divBdr>
                                                                                                                                <w:top w:val="none" w:sz="0" w:space="0" w:color="auto"/>
                                                                                                                                <w:left w:val="none" w:sz="0" w:space="0" w:color="auto"/>
                                                                                                                                <w:bottom w:val="none" w:sz="0" w:space="0" w:color="auto"/>
                                                                                                                                <w:right w:val="none" w:sz="0" w:space="0" w:color="auto"/>
                                                                                                                              </w:divBdr>
                                                                                                                            </w:div>
                                                                                                                            <w:div w:id="1669480104">
                                                                                                                              <w:marLeft w:val="0"/>
                                                                                                                              <w:marRight w:val="0"/>
                                                                                                                              <w:marTop w:val="0"/>
                                                                                                                              <w:marBottom w:val="0"/>
                                                                                                                              <w:divBdr>
                                                                                                                                <w:top w:val="none" w:sz="0" w:space="0" w:color="auto"/>
                                                                                                                                <w:left w:val="none" w:sz="0" w:space="0" w:color="auto"/>
                                                                                                                                <w:bottom w:val="none" w:sz="0" w:space="0" w:color="auto"/>
                                                                                                                                <w:right w:val="none" w:sz="0" w:space="0" w:color="auto"/>
                                                                                                                              </w:divBdr>
                                                                                                                              <w:divsChild>
                                                                                                                                <w:div w:id="1840265601">
                                                                                                                                  <w:marLeft w:val="0"/>
                                                                                                                                  <w:marRight w:val="0"/>
                                                                                                                                  <w:marTop w:val="0"/>
                                                                                                                                  <w:marBottom w:val="120"/>
                                                                                                                                  <w:divBdr>
                                                                                                                                    <w:top w:val="none" w:sz="0" w:space="0" w:color="auto"/>
                                                                                                                                    <w:left w:val="none" w:sz="0" w:space="0" w:color="auto"/>
                                                                                                                                    <w:bottom w:val="none" w:sz="0" w:space="0" w:color="auto"/>
                                                                                                                                    <w:right w:val="none" w:sz="0" w:space="0" w:color="auto"/>
                                                                                                                                  </w:divBdr>
                                                                                                                                </w:div>
                                                                                                                                <w:div w:id="1390109310">
                                                                                                                                  <w:marLeft w:val="0"/>
                                                                                                                                  <w:marRight w:val="0"/>
                                                                                                                                  <w:marTop w:val="0"/>
                                                                                                                                  <w:marBottom w:val="0"/>
                                                                                                                                  <w:divBdr>
                                                                                                                                    <w:top w:val="none" w:sz="0" w:space="0" w:color="auto"/>
                                                                                                                                    <w:left w:val="none" w:sz="0" w:space="0" w:color="auto"/>
                                                                                                                                    <w:bottom w:val="none" w:sz="0" w:space="0" w:color="auto"/>
                                                                                                                                    <w:right w:val="none" w:sz="0" w:space="0" w:color="auto"/>
                                                                                                                                  </w:divBdr>
                                                                                                                                  <w:divsChild>
                                                                                                                                    <w:div w:id="254901619">
                                                                                                                                      <w:marLeft w:val="0"/>
                                                                                                                                      <w:marRight w:val="0"/>
                                                                                                                                      <w:marTop w:val="0"/>
                                                                                                                                      <w:marBottom w:val="0"/>
                                                                                                                                      <w:divBdr>
                                                                                                                                        <w:top w:val="none" w:sz="0" w:space="0" w:color="auto"/>
                                                                                                                                        <w:left w:val="none" w:sz="0" w:space="0" w:color="auto"/>
                                                                                                                                        <w:bottom w:val="none" w:sz="0" w:space="0" w:color="auto"/>
                                                                                                                                        <w:right w:val="none" w:sz="0" w:space="0" w:color="auto"/>
                                                                                                                                      </w:divBdr>
                                                                                                                                      <w:divsChild>
                                                                                                                                        <w:div w:id="540167188">
                                                                                                                                          <w:marLeft w:val="0"/>
                                                                                                                                          <w:marRight w:val="0"/>
                                                                                                                                          <w:marTop w:val="0"/>
                                                                                                                                          <w:marBottom w:val="0"/>
                                                                                                                                          <w:divBdr>
                                                                                                                                            <w:top w:val="none" w:sz="0" w:space="0" w:color="auto"/>
                                                                                                                                            <w:left w:val="none" w:sz="0" w:space="0" w:color="auto"/>
                                                                                                                                            <w:bottom w:val="none" w:sz="0" w:space="0" w:color="auto"/>
                                                                                                                                            <w:right w:val="none" w:sz="0" w:space="0" w:color="auto"/>
                                                                                                                                          </w:divBdr>
                                                                                                                                        </w:div>
                                                                                                                                        <w:div w:id="7610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93599">
                                                                                                                                  <w:marLeft w:val="0"/>
                                                                                                                                  <w:marRight w:val="0"/>
                                                                                                                                  <w:marTop w:val="0"/>
                                                                                                                                  <w:marBottom w:val="0"/>
                                                                                                                                  <w:divBdr>
                                                                                                                                    <w:top w:val="none" w:sz="0" w:space="0" w:color="auto"/>
                                                                                                                                    <w:left w:val="none" w:sz="0" w:space="0" w:color="auto"/>
                                                                                                                                    <w:bottom w:val="none" w:sz="0" w:space="0" w:color="auto"/>
                                                                                                                                    <w:right w:val="none" w:sz="0" w:space="0" w:color="auto"/>
                                                                                                                                  </w:divBdr>
                                                                                                                                  <w:divsChild>
                                                                                                                                    <w:div w:id="908030281">
                                                                                                                                      <w:marLeft w:val="0"/>
                                                                                                                                      <w:marRight w:val="0"/>
                                                                                                                                      <w:marTop w:val="0"/>
                                                                                                                                      <w:marBottom w:val="0"/>
                                                                                                                                      <w:divBdr>
                                                                                                                                        <w:top w:val="none" w:sz="0" w:space="0" w:color="auto"/>
                                                                                                                                        <w:left w:val="none" w:sz="0" w:space="0" w:color="auto"/>
                                                                                                                                        <w:bottom w:val="none" w:sz="0" w:space="0" w:color="auto"/>
                                                                                                                                        <w:right w:val="none" w:sz="0" w:space="0" w:color="auto"/>
                                                                                                                                      </w:divBdr>
                                                                                                                                      <w:divsChild>
                                                                                                                                        <w:div w:id="1305812422">
                                                                                                                                          <w:marLeft w:val="0"/>
                                                                                                                                          <w:marRight w:val="0"/>
                                                                                                                                          <w:marTop w:val="0"/>
                                                                                                                                          <w:marBottom w:val="0"/>
                                                                                                                                          <w:divBdr>
                                                                                                                                            <w:top w:val="none" w:sz="0" w:space="0" w:color="auto"/>
                                                                                                                                            <w:left w:val="none" w:sz="0" w:space="0" w:color="auto"/>
                                                                                                                                            <w:bottom w:val="none" w:sz="0" w:space="0" w:color="auto"/>
                                                                                                                                            <w:right w:val="none" w:sz="0" w:space="0" w:color="auto"/>
                                                                                                                                          </w:divBdr>
                                                                                                                                          <w:divsChild>
                                                                                                                                            <w:div w:id="7469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109045">
      <w:marLeft w:val="0"/>
      <w:marRight w:val="0"/>
      <w:marTop w:val="0"/>
      <w:marBottom w:val="0"/>
      <w:divBdr>
        <w:top w:val="none" w:sz="0" w:space="0" w:color="auto"/>
        <w:left w:val="none" w:sz="0" w:space="0" w:color="auto"/>
        <w:bottom w:val="none" w:sz="0" w:space="0" w:color="auto"/>
        <w:right w:val="none" w:sz="0" w:space="0" w:color="auto"/>
      </w:divBdr>
    </w:div>
    <w:div w:id="887109060">
      <w:marLeft w:val="0"/>
      <w:marRight w:val="0"/>
      <w:marTop w:val="0"/>
      <w:marBottom w:val="0"/>
      <w:divBdr>
        <w:top w:val="none" w:sz="0" w:space="0" w:color="auto"/>
        <w:left w:val="none" w:sz="0" w:space="0" w:color="auto"/>
        <w:bottom w:val="none" w:sz="0" w:space="0" w:color="auto"/>
        <w:right w:val="none" w:sz="0" w:space="0" w:color="auto"/>
      </w:divBdr>
      <w:divsChild>
        <w:div w:id="887109071">
          <w:marLeft w:val="0"/>
          <w:marRight w:val="0"/>
          <w:marTop w:val="0"/>
          <w:marBottom w:val="0"/>
          <w:divBdr>
            <w:top w:val="none" w:sz="0" w:space="0" w:color="auto"/>
            <w:left w:val="none" w:sz="0" w:space="0" w:color="auto"/>
            <w:bottom w:val="none" w:sz="0" w:space="0" w:color="auto"/>
            <w:right w:val="none" w:sz="0" w:space="0" w:color="auto"/>
          </w:divBdr>
          <w:divsChild>
            <w:div w:id="887109052">
              <w:marLeft w:val="0"/>
              <w:marRight w:val="0"/>
              <w:marTop w:val="0"/>
              <w:marBottom w:val="0"/>
              <w:divBdr>
                <w:top w:val="none" w:sz="0" w:space="0" w:color="auto"/>
                <w:left w:val="none" w:sz="0" w:space="0" w:color="auto"/>
                <w:bottom w:val="none" w:sz="0" w:space="0" w:color="auto"/>
                <w:right w:val="none" w:sz="0" w:space="0" w:color="auto"/>
              </w:divBdr>
              <w:divsChild>
                <w:div w:id="8871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9067">
      <w:marLeft w:val="0"/>
      <w:marRight w:val="0"/>
      <w:marTop w:val="0"/>
      <w:marBottom w:val="0"/>
      <w:divBdr>
        <w:top w:val="none" w:sz="0" w:space="0" w:color="auto"/>
        <w:left w:val="none" w:sz="0" w:space="0" w:color="auto"/>
        <w:bottom w:val="none" w:sz="0" w:space="0" w:color="auto"/>
        <w:right w:val="none" w:sz="0" w:space="0" w:color="auto"/>
      </w:divBdr>
      <w:divsChild>
        <w:div w:id="887109075">
          <w:marLeft w:val="0"/>
          <w:marRight w:val="0"/>
          <w:marTop w:val="0"/>
          <w:marBottom w:val="0"/>
          <w:divBdr>
            <w:top w:val="none" w:sz="0" w:space="0" w:color="auto"/>
            <w:left w:val="none" w:sz="0" w:space="0" w:color="auto"/>
            <w:bottom w:val="none" w:sz="0" w:space="0" w:color="auto"/>
            <w:right w:val="none" w:sz="0" w:space="0" w:color="auto"/>
          </w:divBdr>
          <w:divsChild>
            <w:div w:id="887109058">
              <w:marLeft w:val="0"/>
              <w:marRight w:val="0"/>
              <w:marTop w:val="0"/>
              <w:marBottom w:val="0"/>
              <w:divBdr>
                <w:top w:val="none" w:sz="0" w:space="0" w:color="auto"/>
                <w:left w:val="none" w:sz="0" w:space="0" w:color="auto"/>
                <w:bottom w:val="none" w:sz="0" w:space="0" w:color="auto"/>
                <w:right w:val="none" w:sz="0" w:space="0" w:color="auto"/>
              </w:divBdr>
              <w:divsChild>
                <w:div w:id="8871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9068">
      <w:marLeft w:val="0"/>
      <w:marRight w:val="0"/>
      <w:marTop w:val="0"/>
      <w:marBottom w:val="0"/>
      <w:divBdr>
        <w:top w:val="none" w:sz="0" w:space="0" w:color="auto"/>
        <w:left w:val="none" w:sz="0" w:space="0" w:color="auto"/>
        <w:bottom w:val="none" w:sz="0" w:space="0" w:color="auto"/>
        <w:right w:val="none" w:sz="0" w:space="0" w:color="auto"/>
      </w:divBdr>
      <w:divsChild>
        <w:div w:id="887109066">
          <w:marLeft w:val="0"/>
          <w:marRight w:val="0"/>
          <w:marTop w:val="0"/>
          <w:marBottom w:val="0"/>
          <w:divBdr>
            <w:top w:val="none" w:sz="0" w:space="0" w:color="auto"/>
            <w:left w:val="none" w:sz="0" w:space="0" w:color="auto"/>
            <w:bottom w:val="none" w:sz="0" w:space="0" w:color="auto"/>
            <w:right w:val="none" w:sz="0" w:space="0" w:color="auto"/>
          </w:divBdr>
          <w:divsChild>
            <w:div w:id="887109070">
              <w:marLeft w:val="0"/>
              <w:marRight w:val="0"/>
              <w:marTop w:val="0"/>
              <w:marBottom w:val="0"/>
              <w:divBdr>
                <w:top w:val="none" w:sz="0" w:space="0" w:color="auto"/>
                <w:left w:val="none" w:sz="0" w:space="0" w:color="auto"/>
                <w:bottom w:val="none" w:sz="0" w:space="0" w:color="auto"/>
                <w:right w:val="none" w:sz="0" w:space="0" w:color="auto"/>
              </w:divBdr>
              <w:divsChild>
                <w:div w:id="8871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9069">
      <w:marLeft w:val="0"/>
      <w:marRight w:val="0"/>
      <w:marTop w:val="0"/>
      <w:marBottom w:val="0"/>
      <w:divBdr>
        <w:top w:val="none" w:sz="0" w:space="0" w:color="auto"/>
        <w:left w:val="none" w:sz="0" w:space="0" w:color="auto"/>
        <w:bottom w:val="none" w:sz="0" w:space="0" w:color="auto"/>
        <w:right w:val="none" w:sz="0" w:space="0" w:color="auto"/>
      </w:divBdr>
      <w:divsChild>
        <w:div w:id="887109055">
          <w:marLeft w:val="0"/>
          <w:marRight w:val="0"/>
          <w:marTop w:val="0"/>
          <w:marBottom w:val="0"/>
          <w:divBdr>
            <w:top w:val="none" w:sz="0" w:space="0" w:color="auto"/>
            <w:left w:val="none" w:sz="0" w:space="0" w:color="auto"/>
            <w:bottom w:val="none" w:sz="0" w:space="0" w:color="auto"/>
            <w:right w:val="none" w:sz="0" w:space="0" w:color="auto"/>
          </w:divBdr>
          <w:divsChild>
            <w:div w:id="887109077">
              <w:marLeft w:val="0"/>
              <w:marRight w:val="0"/>
              <w:marTop w:val="0"/>
              <w:marBottom w:val="0"/>
              <w:divBdr>
                <w:top w:val="none" w:sz="0" w:space="0" w:color="auto"/>
                <w:left w:val="none" w:sz="0" w:space="0" w:color="auto"/>
                <w:bottom w:val="none" w:sz="0" w:space="0" w:color="auto"/>
                <w:right w:val="none" w:sz="0" w:space="0" w:color="auto"/>
              </w:divBdr>
              <w:divsChild>
                <w:div w:id="887109073">
                  <w:marLeft w:val="0"/>
                  <w:marRight w:val="0"/>
                  <w:marTop w:val="0"/>
                  <w:marBottom w:val="0"/>
                  <w:divBdr>
                    <w:top w:val="none" w:sz="0" w:space="0" w:color="auto"/>
                    <w:left w:val="none" w:sz="0" w:space="0" w:color="auto"/>
                    <w:bottom w:val="none" w:sz="0" w:space="0" w:color="auto"/>
                    <w:right w:val="none" w:sz="0" w:space="0" w:color="auto"/>
                  </w:divBdr>
                  <w:divsChild>
                    <w:div w:id="887109065">
                      <w:marLeft w:val="0"/>
                      <w:marRight w:val="0"/>
                      <w:marTop w:val="0"/>
                      <w:marBottom w:val="0"/>
                      <w:divBdr>
                        <w:top w:val="none" w:sz="0" w:space="0" w:color="auto"/>
                        <w:left w:val="none" w:sz="0" w:space="0" w:color="auto"/>
                        <w:bottom w:val="none" w:sz="0" w:space="0" w:color="auto"/>
                        <w:right w:val="none" w:sz="0" w:space="0" w:color="auto"/>
                      </w:divBdr>
                      <w:divsChild>
                        <w:div w:id="887109057">
                          <w:marLeft w:val="0"/>
                          <w:marRight w:val="0"/>
                          <w:marTop w:val="0"/>
                          <w:marBottom w:val="210"/>
                          <w:divBdr>
                            <w:top w:val="none" w:sz="0" w:space="0" w:color="auto"/>
                            <w:left w:val="none" w:sz="0" w:space="0" w:color="auto"/>
                            <w:bottom w:val="none" w:sz="0" w:space="0" w:color="auto"/>
                            <w:right w:val="none" w:sz="0" w:space="0" w:color="auto"/>
                          </w:divBdr>
                          <w:divsChild>
                            <w:div w:id="887109062">
                              <w:marLeft w:val="75"/>
                              <w:marRight w:val="75"/>
                              <w:marTop w:val="0"/>
                              <w:marBottom w:val="0"/>
                              <w:divBdr>
                                <w:top w:val="none" w:sz="0" w:space="0" w:color="auto"/>
                                <w:left w:val="none" w:sz="0" w:space="0" w:color="auto"/>
                                <w:bottom w:val="none" w:sz="0" w:space="0" w:color="auto"/>
                                <w:right w:val="none" w:sz="0" w:space="0" w:color="auto"/>
                              </w:divBdr>
                              <w:divsChild>
                                <w:div w:id="887109053">
                                  <w:marLeft w:val="0"/>
                                  <w:marRight w:val="0"/>
                                  <w:marTop w:val="0"/>
                                  <w:marBottom w:val="0"/>
                                  <w:divBdr>
                                    <w:top w:val="none" w:sz="0" w:space="0" w:color="auto"/>
                                    <w:left w:val="none" w:sz="0" w:space="0" w:color="auto"/>
                                    <w:bottom w:val="none" w:sz="0" w:space="0" w:color="auto"/>
                                    <w:right w:val="none" w:sz="0" w:space="0" w:color="auto"/>
                                  </w:divBdr>
                                  <w:divsChild>
                                    <w:div w:id="887109074">
                                      <w:marLeft w:val="0"/>
                                      <w:marRight w:val="0"/>
                                      <w:marTop w:val="0"/>
                                      <w:marBottom w:val="0"/>
                                      <w:divBdr>
                                        <w:top w:val="none" w:sz="0" w:space="0" w:color="auto"/>
                                        <w:left w:val="none" w:sz="0" w:space="0" w:color="auto"/>
                                        <w:bottom w:val="none" w:sz="0" w:space="0" w:color="auto"/>
                                        <w:right w:val="none" w:sz="0" w:space="0" w:color="auto"/>
                                      </w:divBdr>
                                      <w:divsChild>
                                        <w:div w:id="887109063">
                                          <w:marLeft w:val="0"/>
                                          <w:marRight w:val="0"/>
                                          <w:marTop w:val="0"/>
                                          <w:marBottom w:val="0"/>
                                          <w:divBdr>
                                            <w:top w:val="none" w:sz="0" w:space="0" w:color="auto"/>
                                            <w:left w:val="none" w:sz="0" w:space="0" w:color="auto"/>
                                            <w:bottom w:val="none" w:sz="0" w:space="0" w:color="auto"/>
                                            <w:right w:val="none" w:sz="0" w:space="0" w:color="auto"/>
                                          </w:divBdr>
                                          <w:divsChild>
                                            <w:div w:id="887109054">
                                              <w:marLeft w:val="0"/>
                                              <w:marRight w:val="0"/>
                                              <w:marTop w:val="0"/>
                                              <w:marBottom w:val="0"/>
                                              <w:divBdr>
                                                <w:top w:val="none" w:sz="0" w:space="0" w:color="auto"/>
                                                <w:left w:val="none" w:sz="0" w:space="0" w:color="auto"/>
                                                <w:bottom w:val="none" w:sz="0" w:space="0" w:color="auto"/>
                                                <w:right w:val="none" w:sz="0" w:space="0" w:color="auto"/>
                                              </w:divBdr>
                                              <w:divsChild>
                                                <w:div w:id="887109051">
                                                  <w:marLeft w:val="0"/>
                                                  <w:marRight w:val="0"/>
                                                  <w:marTop w:val="0"/>
                                                  <w:marBottom w:val="0"/>
                                                  <w:divBdr>
                                                    <w:top w:val="none" w:sz="0" w:space="0" w:color="auto"/>
                                                    <w:left w:val="none" w:sz="0" w:space="0" w:color="auto"/>
                                                    <w:bottom w:val="none" w:sz="0" w:space="0" w:color="auto"/>
                                                    <w:right w:val="none" w:sz="0" w:space="0" w:color="auto"/>
                                                  </w:divBdr>
                                                  <w:divsChild>
                                                    <w:div w:id="887109048">
                                                      <w:marLeft w:val="0"/>
                                                      <w:marRight w:val="0"/>
                                                      <w:marTop w:val="0"/>
                                                      <w:marBottom w:val="0"/>
                                                      <w:divBdr>
                                                        <w:top w:val="none" w:sz="0" w:space="0" w:color="auto"/>
                                                        <w:left w:val="none" w:sz="0" w:space="0" w:color="auto"/>
                                                        <w:bottom w:val="none" w:sz="0" w:space="0" w:color="auto"/>
                                                        <w:right w:val="none" w:sz="0" w:space="0" w:color="auto"/>
                                                      </w:divBdr>
                                                      <w:divsChild>
                                                        <w:div w:id="887109046">
                                                          <w:marLeft w:val="0"/>
                                                          <w:marRight w:val="0"/>
                                                          <w:marTop w:val="0"/>
                                                          <w:marBottom w:val="0"/>
                                                          <w:divBdr>
                                                            <w:top w:val="none" w:sz="0" w:space="0" w:color="auto"/>
                                                            <w:left w:val="none" w:sz="0" w:space="0" w:color="auto"/>
                                                            <w:bottom w:val="none" w:sz="0" w:space="0" w:color="auto"/>
                                                            <w:right w:val="none" w:sz="0" w:space="0" w:color="auto"/>
                                                          </w:divBdr>
                                                          <w:divsChild>
                                                            <w:div w:id="887109064">
                                                              <w:marLeft w:val="0"/>
                                                              <w:marRight w:val="0"/>
                                                              <w:marTop w:val="0"/>
                                                              <w:marBottom w:val="0"/>
                                                              <w:divBdr>
                                                                <w:top w:val="none" w:sz="0" w:space="0" w:color="auto"/>
                                                                <w:left w:val="none" w:sz="0" w:space="0" w:color="auto"/>
                                                                <w:bottom w:val="none" w:sz="0" w:space="0" w:color="auto"/>
                                                                <w:right w:val="none" w:sz="0" w:space="0" w:color="auto"/>
                                                              </w:divBdr>
                                                              <w:divsChild>
                                                                <w:div w:id="887109042">
                                                                  <w:marLeft w:val="0"/>
                                                                  <w:marRight w:val="0"/>
                                                                  <w:marTop w:val="0"/>
                                                                  <w:marBottom w:val="0"/>
                                                                  <w:divBdr>
                                                                    <w:top w:val="none" w:sz="0" w:space="0" w:color="auto"/>
                                                                    <w:left w:val="none" w:sz="0" w:space="0" w:color="auto"/>
                                                                    <w:bottom w:val="none" w:sz="0" w:space="0" w:color="auto"/>
                                                                    <w:right w:val="none" w:sz="0" w:space="0" w:color="auto"/>
                                                                  </w:divBdr>
                                                                  <w:divsChild>
                                                                    <w:div w:id="887109076">
                                                                      <w:marLeft w:val="0"/>
                                                                      <w:marRight w:val="0"/>
                                                                      <w:marTop w:val="0"/>
                                                                      <w:marBottom w:val="0"/>
                                                                      <w:divBdr>
                                                                        <w:top w:val="none" w:sz="0" w:space="0" w:color="auto"/>
                                                                        <w:left w:val="none" w:sz="0" w:space="0" w:color="auto"/>
                                                                        <w:bottom w:val="none" w:sz="0" w:space="0" w:color="auto"/>
                                                                        <w:right w:val="none" w:sz="0" w:space="0" w:color="auto"/>
                                                                      </w:divBdr>
                                                                      <w:divsChild>
                                                                        <w:div w:id="887109059">
                                                                          <w:marLeft w:val="0"/>
                                                                          <w:marRight w:val="0"/>
                                                                          <w:marTop w:val="0"/>
                                                                          <w:marBottom w:val="0"/>
                                                                          <w:divBdr>
                                                                            <w:top w:val="none" w:sz="0" w:space="0" w:color="auto"/>
                                                                            <w:left w:val="none" w:sz="0" w:space="0" w:color="auto"/>
                                                                            <w:bottom w:val="none" w:sz="0" w:space="0" w:color="auto"/>
                                                                            <w:right w:val="none" w:sz="0" w:space="0" w:color="auto"/>
                                                                          </w:divBdr>
                                                                          <w:divsChild>
                                                                            <w:div w:id="8871090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109072">
      <w:marLeft w:val="0"/>
      <w:marRight w:val="0"/>
      <w:marTop w:val="0"/>
      <w:marBottom w:val="0"/>
      <w:divBdr>
        <w:top w:val="none" w:sz="0" w:space="0" w:color="auto"/>
        <w:left w:val="none" w:sz="0" w:space="0" w:color="auto"/>
        <w:bottom w:val="none" w:sz="0" w:space="0" w:color="auto"/>
        <w:right w:val="none" w:sz="0" w:space="0" w:color="auto"/>
      </w:divBdr>
      <w:divsChild>
        <w:div w:id="887109047">
          <w:marLeft w:val="0"/>
          <w:marRight w:val="0"/>
          <w:marTop w:val="0"/>
          <w:marBottom w:val="0"/>
          <w:divBdr>
            <w:top w:val="none" w:sz="0" w:space="0" w:color="auto"/>
            <w:left w:val="none" w:sz="0" w:space="0" w:color="auto"/>
            <w:bottom w:val="none" w:sz="0" w:space="0" w:color="auto"/>
            <w:right w:val="none" w:sz="0" w:space="0" w:color="auto"/>
          </w:divBdr>
          <w:divsChild>
            <w:div w:id="887109061">
              <w:marLeft w:val="0"/>
              <w:marRight w:val="0"/>
              <w:marTop w:val="0"/>
              <w:marBottom w:val="0"/>
              <w:divBdr>
                <w:top w:val="none" w:sz="0" w:space="0" w:color="auto"/>
                <w:left w:val="none" w:sz="0" w:space="0" w:color="auto"/>
                <w:bottom w:val="none" w:sz="0" w:space="0" w:color="auto"/>
                <w:right w:val="none" w:sz="0" w:space="0" w:color="auto"/>
              </w:divBdr>
              <w:divsChild>
                <w:div w:id="8871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92029">
      <w:bodyDiv w:val="1"/>
      <w:marLeft w:val="0"/>
      <w:marRight w:val="0"/>
      <w:marTop w:val="0"/>
      <w:marBottom w:val="0"/>
      <w:divBdr>
        <w:top w:val="none" w:sz="0" w:space="0" w:color="auto"/>
        <w:left w:val="none" w:sz="0" w:space="0" w:color="auto"/>
        <w:bottom w:val="none" w:sz="0" w:space="0" w:color="auto"/>
        <w:right w:val="none" w:sz="0" w:space="0" w:color="auto"/>
      </w:divBdr>
      <w:divsChild>
        <w:div w:id="1974014909">
          <w:marLeft w:val="0"/>
          <w:marRight w:val="0"/>
          <w:marTop w:val="0"/>
          <w:marBottom w:val="0"/>
          <w:divBdr>
            <w:top w:val="none" w:sz="0" w:space="0" w:color="auto"/>
            <w:left w:val="none" w:sz="0" w:space="0" w:color="auto"/>
            <w:bottom w:val="none" w:sz="0" w:space="0" w:color="auto"/>
            <w:right w:val="none" w:sz="0" w:space="0" w:color="auto"/>
          </w:divBdr>
          <w:divsChild>
            <w:div w:id="75825966">
              <w:marLeft w:val="0"/>
              <w:marRight w:val="0"/>
              <w:marTop w:val="0"/>
              <w:marBottom w:val="0"/>
              <w:divBdr>
                <w:top w:val="none" w:sz="0" w:space="0" w:color="auto"/>
                <w:left w:val="none" w:sz="0" w:space="0" w:color="auto"/>
                <w:bottom w:val="none" w:sz="0" w:space="0" w:color="auto"/>
                <w:right w:val="none" w:sz="0" w:space="0" w:color="auto"/>
              </w:divBdr>
              <w:divsChild>
                <w:div w:id="983120163">
                  <w:marLeft w:val="0"/>
                  <w:marRight w:val="0"/>
                  <w:marTop w:val="0"/>
                  <w:marBottom w:val="0"/>
                  <w:divBdr>
                    <w:top w:val="none" w:sz="0" w:space="0" w:color="auto"/>
                    <w:left w:val="none" w:sz="0" w:space="0" w:color="auto"/>
                    <w:bottom w:val="none" w:sz="0" w:space="0" w:color="auto"/>
                    <w:right w:val="none" w:sz="0" w:space="0" w:color="auto"/>
                  </w:divBdr>
                  <w:divsChild>
                    <w:div w:id="1893346512">
                      <w:marLeft w:val="0"/>
                      <w:marRight w:val="0"/>
                      <w:marTop w:val="0"/>
                      <w:marBottom w:val="0"/>
                      <w:divBdr>
                        <w:top w:val="none" w:sz="0" w:space="0" w:color="auto"/>
                        <w:left w:val="none" w:sz="0" w:space="0" w:color="auto"/>
                        <w:bottom w:val="none" w:sz="0" w:space="0" w:color="auto"/>
                        <w:right w:val="none" w:sz="0" w:space="0" w:color="auto"/>
                      </w:divBdr>
                      <w:divsChild>
                        <w:div w:id="225607091">
                          <w:marLeft w:val="0"/>
                          <w:marRight w:val="0"/>
                          <w:marTop w:val="0"/>
                          <w:marBottom w:val="0"/>
                          <w:divBdr>
                            <w:top w:val="none" w:sz="0" w:space="0" w:color="auto"/>
                            <w:left w:val="none" w:sz="0" w:space="0" w:color="auto"/>
                            <w:bottom w:val="none" w:sz="0" w:space="0" w:color="auto"/>
                            <w:right w:val="none" w:sz="0" w:space="0" w:color="auto"/>
                          </w:divBdr>
                          <w:divsChild>
                            <w:div w:id="1944070904">
                              <w:marLeft w:val="0"/>
                              <w:marRight w:val="0"/>
                              <w:marTop w:val="0"/>
                              <w:marBottom w:val="0"/>
                              <w:divBdr>
                                <w:top w:val="single" w:sz="6" w:space="0" w:color="auto"/>
                                <w:left w:val="single" w:sz="6" w:space="0" w:color="auto"/>
                                <w:bottom w:val="single" w:sz="6" w:space="0" w:color="auto"/>
                                <w:right w:val="single" w:sz="6" w:space="0" w:color="auto"/>
                              </w:divBdr>
                              <w:divsChild>
                                <w:div w:id="587614493">
                                  <w:marLeft w:val="0"/>
                                  <w:marRight w:val="195"/>
                                  <w:marTop w:val="0"/>
                                  <w:marBottom w:val="0"/>
                                  <w:divBdr>
                                    <w:top w:val="none" w:sz="0" w:space="0" w:color="auto"/>
                                    <w:left w:val="none" w:sz="0" w:space="0" w:color="auto"/>
                                    <w:bottom w:val="none" w:sz="0" w:space="0" w:color="auto"/>
                                    <w:right w:val="none" w:sz="0" w:space="0" w:color="auto"/>
                                  </w:divBdr>
                                  <w:divsChild>
                                    <w:div w:id="1774281949">
                                      <w:marLeft w:val="0"/>
                                      <w:marRight w:val="0"/>
                                      <w:marTop w:val="0"/>
                                      <w:marBottom w:val="0"/>
                                      <w:divBdr>
                                        <w:top w:val="none" w:sz="0" w:space="0" w:color="auto"/>
                                        <w:left w:val="none" w:sz="0" w:space="0" w:color="auto"/>
                                        <w:bottom w:val="none" w:sz="0" w:space="0" w:color="auto"/>
                                        <w:right w:val="none" w:sz="0" w:space="0" w:color="auto"/>
                                      </w:divBdr>
                                      <w:divsChild>
                                        <w:div w:id="942493978">
                                          <w:marLeft w:val="0"/>
                                          <w:marRight w:val="195"/>
                                          <w:marTop w:val="0"/>
                                          <w:marBottom w:val="0"/>
                                          <w:divBdr>
                                            <w:top w:val="none" w:sz="0" w:space="0" w:color="auto"/>
                                            <w:left w:val="none" w:sz="0" w:space="0" w:color="auto"/>
                                            <w:bottom w:val="none" w:sz="0" w:space="0" w:color="auto"/>
                                            <w:right w:val="none" w:sz="0" w:space="0" w:color="auto"/>
                                          </w:divBdr>
                                          <w:divsChild>
                                            <w:div w:id="310524994">
                                              <w:marLeft w:val="0"/>
                                              <w:marRight w:val="0"/>
                                              <w:marTop w:val="0"/>
                                              <w:marBottom w:val="0"/>
                                              <w:divBdr>
                                                <w:top w:val="none" w:sz="0" w:space="0" w:color="auto"/>
                                                <w:left w:val="none" w:sz="0" w:space="0" w:color="auto"/>
                                                <w:bottom w:val="none" w:sz="0" w:space="0" w:color="auto"/>
                                                <w:right w:val="none" w:sz="0" w:space="0" w:color="auto"/>
                                              </w:divBdr>
                                              <w:divsChild>
                                                <w:div w:id="1457455471">
                                                  <w:marLeft w:val="0"/>
                                                  <w:marRight w:val="0"/>
                                                  <w:marTop w:val="0"/>
                                                  <w:marBottom w:val="0"/>
                                                  <w:divBdr>
                                                    <w:top w:val="none" w:sz="0" w:space="0" w:color="auto"/>
                                                    <w:left w:val="none" w:sz="0" w:space="0" w:color="auto"/>
                                                    <w:bottom w:val="none" w:sz="0" w:space="0" w:color="auto"/>
                                                    <w:right w:val="none" w:sz="0" w:space="0" w:color="auto"/>
                                                  </w:divBdr>
                                                  <w:divsChild>
                                                    <w:div w:id="1060322621">
                                                      <w:marLeft w:val="0"/>
                                                      <w:marRight w:val="0"/>
                                                      <w:marTop w:val="0"/>
                                                      <w:marBottom w:val="0"/>
                                                      <w:divBdr>
                                                        <w:top w:val="none" w:sz="0" w:space="0" w:color="auto"/>
                                                        <w:left w:val="none" w:sz="0" w:space="0" w:color="auto"/>
                                                        <w:bottom w:val="none" w:sz="0" w:space="0" w:color="auto"/>
                                                        <w:right w:val="none" w:sz="0" w:space="0" w:color="auto"/>
                                                      </w:divBdr>
                                                      <w:divsChild>
                                                        <w:div w:id="2028945984">
                                                          <w:marLeft w:val="0"/>
                                                          <w:marRight w:val="0"/>
                                                          <w:marTop w:val="0"/>
                                                          <w:marBottom w:val="0"/>
                                                          <w:divBdr>
                                                            <w:top w:val="none" w:sz="0" w:space="0" w:color="auto"/>
                                                            <w:left w:val="none" w:sz="0" w:space="0" w:color="auto"/>
                                                            <w:bottom w:val="none" w:sz="0" w:space="0" w:color="auto"/>
                                                            <w:right w:val="none" w:sz="0" w:space="0" w:color="auto"/>
                                                          </w:divBdr>
                                                          <w:divsChild>
                                                            <w:div w:id="1002775287">
                                                              <w:marLeft w:val="0"/>
                                                              <w:marRight w:val="0"/>
                                                              <w:marTop w:val="0"/>
                                                              <w:marBottom w:val="0"/>
                                                              <w:divBdr>
                                                                <w:top w:val="none" w:sz="0" w:space="0" w:color="auto"/>
                                                                <w:left w:val="none" w:sz="0" w:space="0" w:color="auto"/>
                                                                <w:bottom w:val="none" w:sz="0" w:space="0" w:color="auto"/>
                                                                <w:right w:val="none" w:sz="0" w:space="0" w:color="auto"/>
                                                              </w:divBdr>
                                                              <w:divsChild>
                                                                <w:div w:id="2014456886">
                                                                  <w:marLeft w:val="405"/>
                                                                  <w:marRight w:val="0"/>
                                                                  <w:marTop w:val="0"/>
                                                                  <w:marBottom w:val="0"/>
                                                                  <w:divBdr>
                                                                    <w:top w:val="none" w:sz="0" w:space="0" w:color="auto"/>
                                                                    <w:left w:val="none" w:sz="0" w:space="0" w:color="auto"/>
                                                                    <w:bottom w:val="none" w:sz="0" w:space="0" w:color="auto"/>
                                                                    <w:right w:val="none" w:sz="0" w:space="0" w:color="auto"/>
                                                                  </w:divBdr>
                                                                  <w:divsChild>
                                                                    <w:div w:id="166336573">
                                                                      <w:marLeft w:val="0"/>
                                                                      <w:marRight w:val="0"/>
                                                                      <w:marTop w:val="0"/>
                                                                      <w:marBottom w:val="0"/>
                                                                      <w:divBdr>
                                                                        <w:top w:val="none" w:sz="0" w:space="0" w:color="auto"/>
                                                                        <w:left w:val="none" w:sz="0" w:space="0" w:color="auto"/>
                                                                        <w:bottom w:val="none" w:sz="0" w:space="0" w:color="auto"/>
                                                                        <w:right w:val="none" w:sz="0" w:space="0" w:color="auto"/>
                                                                      </w:divBdr>
                                                                      <w:divsChild>
                                                                        <w:div w:id="1069575012">
                                                                          <w:marLeft w:val="0"/>
                                                                          <w:marRight w:val="0"/>
                                                                          <w:marTop w:val="0"/>
                                                                          <w:marBottom w:val="0"/>
                                                                          <w:divBdr>
                                                                            <w:top w:val="none" w:sz="0" w:space="0" w:color="auto"/>
                                                                            <w:left w:val="none" w:sz="0" w:space="0" w:color="auto"/>
                                                                            <w:bottom w:val="none" w:sz="0" w:space="0" w:color="auto"/>
                                                                            <w:right w:val="none" w:sz="0" w:space="0" w:color="auto"/>
                                                                          </w:divBdr>
                                                                          <w:divsChild>
                                                                            <w:div w:id="60561268">
                                                                              <w:marLeft w:val="0"/>
                                                                              <w:marRight w:val="0"/>
                                                                              <w:marTop w:val="0"/>
                                                                              <w:marBottom w:val="0"/>
                                                                              <w:divBdr>
                                                                                <w:top w:val="none" w:sz="0" w:space="0" w:color="auto"/>
                                                                                <w:left w:val="none" w:sz="0" w:space="0" w:color="auto"/>
                                                                                <w:bottom w:val="none" w:sz="0" w:space="0" w:color="auto"/>
                                                                                <w:right w:val="none" w:sz="0" w:space="0" w:color="auto"/>
                                                                              </w:divBdr>
                                                                              <w:divsChild>
                                                                                <w:div w:id="60561309">
                                                                                  <w:marLeft w:val="0"/>
                                                                                  <w:marRight w:val="0"/>
                                                                                  <w:marTop w:val="0"/>
                                                                                  <w:marBottom w:val="0"/>
                                                                                  <w:divBdr>
                                                                                    <w:top w:val="none" w:sz="0" w:space="0" w:color="auto"/>
                                                                                    <w:left w:val="none" w:sz="0" w:space="0" w:color="auto"/>
                                                                                    <w:bottom w:val="none" w:sz="0" w:space="0" w:color="auto"/>
                                                                                    <w:right w:val="none" w:sz="0" w:space="0" w:color="auto"/>
                                                                                  </w:divBdr>
                                                                                  <w:divsChild>
                                                                                    <w:div w:id="235938595">
                                                                                      <w:marLeft w:val="0"/>
                                                                                      <w:marRight w:val="0"/>
                                                                                      <w:marTop w:val="0"/>
                                                                                      <w:marBottom w:val="0"/>
                                                                                      <w:divBdr>
                                                                                        <w:top w:val="none" w:sz="0" w:space="0" w:color="auto"/>
                                                                                        <w:left w:val="none" w:sz="0" w:space="0" w:color="auto"/>
                                                                                        <w:bottom w:val="none" w:sz="0" w:space="0" w:color="auto"/>
                                                                                        <w:right w:val="none" w:sz="0" w:space="0" w:color="auto"/>
                                                                                      </w:divBdr>
                                                                                      <w:divsChild>
                                                                                        <w:div w:id="987856174">
                                                                                          <w:marLeft w:val="0"/>
                                                                                          <w:marRight w:val="0"/>
                                                                                          <w:marTop w:val="0"/>
                                                                                          <w:marBottom w:val="0"/>
                                                                                          <w:divBdr>
                                                                                            <w:top w:val="none" w:sz="0" w:space="0" w:color="auto"/>
                                                                                            <w:left w:val="none" w:sz="0" w:space="0" w:color="auto"/>
                                                                                            <w:bottom w:val="none" w:sz="0" w:space="0" w:color="auto"/>
                                                                                            <w:right w:val="none" w:sz="0" w:space="0" w:color="auto"/>
                                                                                          </w:divBdr>
                                                                                          <w:divsChild>
                                                                                            <w:div w:id="1440643812">
                                                                                              <w:marLeft w:val="0"/>
                                                                                              <w:marRight w:val="150"/>
                                                                                              <w:marTop w:val="75"/>
                                                                                              <w:marBottom w:val="0"/>
                                                                                              <w:divBdr>
                                                                                                <w:top w:val="none" w:sz="0" w:space="0" w:color="auto"/>
                                                                                                <w:left w:val="none" w:sz="0" w:space="0" w:color="auto"/>
                                                                                                <w:bottom w:val="single" w:sz="6" w:space="15" w:color="auto"/>
                                                                                                <w:right w:val="none" w:sz="0" w:space="0" w:color="auto"/>
                                                                                              </w:divBdr>
                                                                                              <w:divsChild>
                                                                                                <w:div w:id="382220751">
                                                                                                  <w:marLeft w:val="1200"/>
                                                                                                  <w:marRight w:val="0"/>
                                                                                                  <w:marTop w:val="180"/>
                                                                                                  <w:marBottom w:val="0"/>
                                                                                                  <w:divBdr>
                                                                                                    <w:top w:val="none" w:sz="0" w:space="0" w:color="auto"/>
                                                                                                    <w:left w:val="none" w:sz="0" w:space="0" w:color="auto"/>
                                                                                                    <w:bottom w:val="none" w:sz="0" w:space="0" w:color="auto"/>
                                                                                                    <w:right w:val="none" w:sz="0" w:space="0" w:color="auto"/>
                                                                                                  </w:divBdr>
                                                                                                  <w:divsChild>
                                                                                                    <w:div w:id="182594413">
                                                                                                      <w:marLeft w:val="0"/>
                                                                                                      <w:marRight w:val="0"/>
                                                                                                      <w:marTop w:val="0"/>
                                                                                                      <w:marBottom w:val="0"/>
                                                                                                      <w:divBdr>
                                                                                                        <w:top w:val="none" w:sz="0" w:space="0" w:color="auto"/>
                                                                                                        <w:left w:val="none" w:sz="0" w:space="0" w:color="auto"/>
                                                                                                        <w:bottom w:val="none" w:sz="0" w:space="0" w:color="auto"/>
                                                                                                        <w:right w:val="none" w:sz="0" w:space="0" w:color="auto"/>
                                                                                                      </w:divBdr>
                                                                                                      <w:divsChild>
                                                                                                        <w:div w:id="1598901534">
                                                                                                          <w:marLeft w:val="0"/>
                                                                                                          <w:marRight w:val="0"/>
                                                                                                          <w:marTop w:val="15"/>
                                                                                                          <w:marBottom w:val="0"/>
                                                                                                          <w:divBdr>
                                                                                                            <w:top w:val="none" w:sz="0" w:space="0" w:color="auto"/>
                                                                                                            <w:left w:val="none" w:sz="0" w:space="0" w:color="auto"/>
                                                                                                            <w:bottom w:val="none" w:sz="0" w:space="0" w:color="auto"/>
                                                                                                            <w:right w:val="none" w:sz="0" w:space="0" w:color="auto"/>
                                                                                                          </w:divBdr>
                                                                                                          <w:divsChild>
                                                                                                            <w:div w:id="1687974582">
                                                                                                              <w:marLeft w:val="0"/>
                                                                                                              <w:marRight w:val="0"/>
                                                                                                              <w:marTop w:val="0"/>
                                                                                                              <w:marBottom w:val="0"/>
                                                                                                              <w:divBdr>
                                                                                                                <w:top w:val="none" w:sz="0" w:space="0" w:color="auto"/>
                                                                                                                <w:left w:val="none" w:sz="0" w:space="0" w:color="auto"/>
                                                                                                                <w:bottom w:val="none" w:sz="0" w:space="0" w:color="auto"/>
                                                                                                                <w:right w:val="none" w:sz="0" w:space="0" w:color="auto"/>
                                                                                                              </w:divBdr>
                                                                                                              <w:divsChild>
                                                                                                                <w:div w:id="879124119">
                                                                                                                  <w:marLeft w:val="0"/>
                                                                                                                  <w:marRight w:val="0"/>
                                                                                                                  <w:marTop w:val="0"/>
                                                                                                                  <w:marBottom w:val="0"/>
                                                                                                                  <w:divBdr>
                                                                                                                    <w:top w:val="none" w:sz="0" w:space="0" w:color="auto"/>
                                                                                                                    <w:left w:val="none" w:sz="0" w:space="0" w:color="auto"/>
                                                                                                                    <w:bottom w:val="none" w:sz="0" w:space="0" w:color="auto"/>
                                                                                                                    <w:right w:val="none" w:sz="0" w:space="0" w:color="auto"/>
                                                                                                                  </w:divBdr>
                                                                                                                  <w:divsChild>
                                                                                                                    <w:div w:id="330984443">
                                                                                                                      <w:marLeft w:val="0"/>
                                                                                                                      <w:marRight w:val="0"/>
                                                                                                                      <w:marTop w:val="0"/>
                                                                                                                      <w:marBottom w:val="0"/>
                                                                                                                      <w:divBdr>
                                                                                                                        <w:top w:val="none" w:sz="0" w:space="0" w:color="auto"/>
                                                                                                                        <w:left w:val="none" w:sz="0" w:space="0" w:color="auto"/>
                                                                                                                        <w:bottom w:val="none" w:sz="0" w:space="0" w:color="auto"/>
                                                                                                                        <w:right w:val="none" w:sz="0" w:space="0" w:color="auto"/>
                                                                                                                      </w:divBdr>
                                                                                                                      <w:divsChild>
                                                                                                                        <w:div w:id="1940602358">
                                                                                                                          <w:marLeft w:val="0"/>
                                                                                                                          <w:marRight w:val="0"/>
                                                                                                                          <w:marTop w:val="0"/>
                                                                                                                          <w:marBottom w:val="0"/>
                                                                                                                          <w:divBdr>
                                                                                                                            <w:top w:val="none" w:sz="0" w:space="0" w:color="auto"/>
                                                                                                                            <w:left w:val="none" w:sz="0" w:space="0" w:color="auto"/>
                                                                                                                            <w:bottom w:val="none" w:sz="0" w:space="0" w:color="auto"/>
                                                                                                                            <w:right w:val="none" w:sz="0" w:space="0" w:color="auto"/>
                                                                                                                          </w:divBdr>
                                                                                                                          <w:divsChild>
                                                                                                                            <w:div w:id="1789812876">
                                                                                                                              <w:marLeft w:val="0"/>
                                                                                                                              <w:marRight w:val="0"/>
                                                                                                                              <w:marTop w:val="0"/>
                                                                                                                              <w:marBottom w:val="0"/>
                                                                                                                              <w:divBdr>
                                                                                                                                <w:top w:val="none" w:sz="0" w:space="0" w:color="auto"/>
                                                                                                                                <w:left w:val="none" w:sz="0" w:space="0" w:color="auto"/>
                                                                                                                                <w:bottom w:val="none" w:sz="0" w:space="0" w:color="auto"/>
                                                                                                                                <w:right w:val="none" w:sz="0" w:space="0" w:color="auto"/>
                                                                                                                              </w:divBdr>
                                                                                                                            </w:div>
                                                                                                                            <w:div w:id="21364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873240">
      <w:bodyDiv w:val="1"/>
      <w:marLeft w:val="0"/>
      <w:marRight w:val="0"/>
      <w:marTop w:val="0"/>
      <w:marBottom w:val="0"/>
      <w:divBdr>
        <w:top w:val="none" w:sz="0" w:space="0" w:color="auto"/>
        <w:left w:val="none" w:sz="0" w:space="0" w:color="auto"/>
        <w:bottom w:val="none" w:sz="0" w:space="0" w:color="auto"/>
        <w:right w:val="none" w:sz="0" w:space="0" w:color="auto"/>
      </w:divBdr>
      <w:divsChild>
        <w:div w:id="54933440">
          <w:marLeft w:val="0"/>
          <w:marRight w:val="0"/>
          <w:marTop w:val="0"/>
          <w:marBottom w:val="0"/>
          <w:divBdr>
            <w:top w:val="none" w:sz="0" w:space="0" w:color="auto"/>
            <w:left w:val="none" w:sz="0" w:space="0" w:color="auto"/>
            <w:bottom w:val="none" w:sz="0" w:space="0" w:color="auto"/>
            <w:right w:val="none" w:sz="0" w:space="0" w:color="auto"/>
          </w:divBdr>
          <w:divsChild>
            <w:div w:id="974674964">
              <w:marLeft w:val="0"/>
              <w:marRight w:val="0"/>
              <w:marTop w:val="0"/>
              <w:marBottom w:val="0"/>
              <w:divBdr>
                <w:top w:val="none" w:sz="0" w:space="0" w:color="auto"/>
                <w:left w:val="none" w:sz="0" w:space="0" w:color="auto"/>
                <w:bottom w:val="none" w:sz="0" w:space="0" w:color="auto"/>
                <w:right w:val="none" w:sz="0" w:space="0" w:color="auto"/>
              </w:divBdr>
              <w:divsChild>
                <w:div w:id="1500273368">
                  <w:marLeft w:val="0"/>
                  <w:marRight w:val="0"/>
                  <w:marTop w:val="0"/>
                  <w:marBottom w:val="0"/>
                  <w:divBdr>
                    <w:top w:val="none" w:sz="0" w:space="0" w:color="auto"/>
                    <w:left w:val="none" w:sz="0" w:space="0" w:color="auto"/>
                    <w:bottom w:val="none" w:sz="0" w:space="0" w:color="auto"/>
                    <w:right w:val="none" w:sz="0" w:space="0" w:color="auto"/>
                  </w:divBdr>
                  <w:divsChild>
                    <w:div w:id="283200092">
                      <w:marLeft w:val="0"/>
                      <w:marRight w:val="0"/>
                      <w:marTop w:val="0"/>
                      <w:marBottom w:val="0"/>
                      <w:divBdr>
                        <w:top w:val="none" w:sz="0" w:space="0" w:color="auto"/>
                        <w:left w:val="none" w:sz="0" w:space="0" w:color="auto"/>
                        <w:bottom w:val="none" w:sz="0" w:space="0" w:color="auto"/>
                        <w:right w:val="none" w:sz="0" w:space="0" w:color="auto"/>
                      </w:divBdr>
                      <w:divsChild>
                        <w:div w:id="1489638595">
                          <w:marLeft w:val="0"/>
                          <w:marRight w:val="0"/>
                          <w:marTop w:val="0"/>
                          <w:marBottom w:val="0"/>
                          <w:divBdr>
                            <w:top w:val="none" w:sz="0" w:space="0" w:color="auto"/>
                            <w:left w:val="none" w:sz="0" w:space="0" w:color="auto"/>
                            <w:bottom w:val="none" w:sz="0" w:space="0" w:color="auto"/>
                            <w:right w:val="none" w:sz="0" w:space="0" w:color="auto"/>
                          </w:divBdr>
                          <w:divsChild>
                            <w:div w:id="1801149759">
                              <w:marLeft w:val="0"/>
                              <w:marRight w:val="0"/>
                              <w:marTop w:val="0"/>
                              <w:marBottom w:val="0"/>
                              <w:divBdr>
                                <w:top w:val="none" w:sz="0" w:space="0" w:color="auto"/>
                                <w:left w:val="none" w:sz="0" w:space="0" w:color="auto"/>
                                <w:bottom w:val="none" w:sz="0" w:space="0" w:color="auto"/>
                                <w:right w:val="none" w:sz="0" w:space="0" w:color="auto"/>
                              </w:divBdr>
                              <w:divsChild>
                                <w:div w:id="263001426">
                                  <w:marLeft w:val="0"/>
                                  <w:marRight w:val="0"/>
                                  <w:marTop w:val="0"/>
                                  <w:marBottom w:val="0"/>
                                  <w:divBdr>
                                    <w:top w:val="none" w:sz="0" w:space="0" w:color="auto"/>
                                    <w:left w:val="none" w:sz="0" w:space="0" w:color="auto"/>
                                    <w:bottom w:val="none" w:sz="0" w:space="0" w:color="auto"/>
                                    <w:right w:val="none" w:sz="0" w:space="0" w:color="auto"/>
                                  </w:divBdr>
                                  <w:divsChild>
                                    <w:div w:id="1699508686">
                                      <w:marLeft w:val="0"/>
                                      <w:marRight w:val="0"/>
                                      <w:marTop w:val="0"/>
                                      <w:marBottom w:val="0"/>
                                      <w:divBdr>
                                        <w:top w:val="none" w:sz="0" w:space="0" w:color="auto"/>
                                        <w:left w:val="none" w:sz="0" w:space="0" w:color="auto"/>
                                        <w:bottom w:val="none" w:sz="0" w:space="0" w:color="auto"/>
                                        <w:right w:val="none" w:sz="0" w:space="0" w:color="auto"/>
                                      </w:divBdr>
                                      <w:divsChild>
                                        <w:div w:id="1368019386">
                                          <w:marLeft w:val="0"/>
                                          <w:marRight w:val="0"/>
                                          <w:marTop w:val="0"/>
                                          <w:marBottom w:val="0"/>
                                          <w:divBdr>
                                            <w:top w:val="none" w:sz="0" w:space="0" w:color="auto"/>
                                            <w:left w:val="none" w:sz="0" w:space="0" w:color="auto"/>
                                            <w:bottom w:val="none" w:sz="0" w:space="0" w:color="auto"/>
                                            <w:right w:val="none" w:sz="0" w:space="0" w:color="auto"/>
                                          </w:divBdr>
                                          <w:divsChild>
                                            <w:div w:id="783310907">
                                              <w:marLeft w:val="0"/>
                                              <w:marRight w:val="0"/>
                                              <w:marTop w:val="0"/>
                                              <w:marBottom w:val="0"/>
                                              <w:divBdr>
                                                <w:top w:val="none" w:sz="0" w:space="0" w:color="auto"/>
                                                <w:left w:val="none" w:sz="0" w:space="0" w:color="auto"/>
                                                <w:bottom w:val="none" w:sz="0" w:space="0" w:color="auto"/>
                                                <w:right w:val="none" w:sz="0" w:space="0" w:color="auto"/>
                                              </w:divBdr>
                                              <w:divsChild>
                                                <w:div w:id="538202005">
                                                  <w:marLeft w:val="0"/>
                                                  <w:marRight w:val="0"/>
                                                  <w:marTop w:val="0"/>
                                                  <w:marBottom w:val="0"/>
                                                  <w:divBdr>
                                                    <w:top w:val="none" w:sz="0" w:space="0" w:color="auto"/>
                                                    <w:left w:val="none" w:sz="0" w:space="0" w:color="auto"/>
                                                    <w:bottom w:val="none" w:sz="0" w:space="0" w:color="auto"/>
                                                    <w:right w:val="none" w:sz="0" w:space="0" w:color="auto"/>
                                                  </w:divBdr>
                                                  <w:divsChild>
                                                    <w:div w:id="1439906197">
                                                      <w:marLeft w:val="0"/>
                                                      <w:marRight w:val="0"/>
                                                      <w:marTop w:val="0"/>
                                                      <w:marBottom w:val="0"/>
                                                      <w:divBdr>
                                                        <w:top w:val="none" w:sz="0" w:space="0" w:color="auto"/>
                                                        <w:left w:val="none" w:sz="0" w:space="0" w:color="auto"/>
                                                        <w:bottom w:val="none" w:sz="0" w:space="0" w:color="auto"/>
                                                        <w:right w:val="none" w:sz="0" w:space="0" w:color="auto"/>
                                                      </w:divBdr>
                                                      <w:divsChild>
                                                        <w:div w:id="881870348">
                                                          <w:marLeft w:val="0"/>
                                                          <w:marRight w:val="0"/>
                                                          <w:marTop w:val="0"/>
                                                          <w:marBottom w:val="0"/>
                                                          <w:divBdr>
                                                            <w:top w:val="none" w:sz="0" w:space="0" w:color="auto"/>
                                                            <w:left w:val="none" w:sz="0" w:space="0" w:color="auto"/>
                                                            <w:bottom w:val="none" w:sz="0" w:space="0" w:color="auto"/>
                                                            <w:right w:val="none" w:sz="0" w:space="0" w:color="auto"/>
                                                          </w:divBdr>
                                                          <w:divsChild>
                                                            <w:div w:id="268007897">
                                                              <w:marLeft w:val="0"/>
                                                              <w:marRight w:val="0"/>
                                                              <w:marTop w:val="0"/>
                                                              <w:marBottom w:val="0"/>
                                                              <w:divBdr>
                                                                <w:top w:val="none" w:sz="0" w:space="0" w:color="auto"/>
                                                                <w:left w:val="none" w:sz="0" w:space="0" w:color="auto"/>
                                                                <w:bottom w:val="none" w:sz="0" w:space="0" w:color="auto"/>
                                                                <w:right w:val="none" w:sz="0" w:space="0" w:color="auto"/>
                                                              </w:divBdr>
                                                              <w:divsChild>
                                                                <w:div w:id="898781070">
                                                                  <w:marLeft w:val="405"/>
                                                                  <w:marRight w:val="0"/>
                                                                  <w:marTop w:val="0"/>
                                                                  <w:marBottom w:val="0"/>
                                                                  <w:divBdr>
                                                                    <w:top w:val="none" w:sz="0" w:space="0" w:color="auto"/>
                                                                    <w:left w:val="none" w:sz="0" w:space="0" w:color="auto"/>
                                                                    <w:bottom w:val="none" w:sz="0" w:space="0" w:color="auto"/>
                                                                    <w:right w:val="none" w:sz="0" w:space="0" w:color="auto"/>
                                                                  </w:divBdr>
                                                                  <w:divsChild>
                                                                    <w:div w:id="2082947038">
                                                                      <w:marLeft w:val="0"/>
                                                                      <w:marRight w:val="0"/>
                                                                      <w:marTop w:val="0"/>
                                                                      <w:marBottom w:val="0"/>
                                                                      <w:divBdr>
                                                                        <w:top w:val="none" w:sz="0" w:space="0" w:color="auto"/>
                                                                        <w:left w:val="none" w:sz="0" w:space="0" w:color="auto"/>
                                                                        <w:bottom w:val="none" w:sz="0" w:space="0" w:color="auto"/>
                                                                        <w:right w:val="none" w:sz="0" w:space="0" w:color="auto"/>
                                                                      </w:divBdr>
                                                                      <w:divsChild>
                                                                        <w:div w:id="1186168761">
                                                                          <w:marLeft w:val="0"/>
                                                                          <w:marRight w:val="0"/>
                                                                          <w:marTop w:val="0"/>
                                                                          <w:marBottom w:val="0"/>
                                                                          <w:divBdr>
                                                                            <w:top w:val="none" w:sz="0" w:space="0" w:color="auto"/>
                                                                            <w:left w:val="none" w:sz="0" w:space="0" w:color="auto"/>
                                                                            <w:bottom w:val="none" w:sz="0" w:space="0" w:color="auto"/>
                                                                            <w:right w:val="none" w:sz="0" w:space="0" w:color="auto"/>
                                                                          </w:divBdr>
                                                                          <w:divsChild>
                                                                            <w:div w:id="1624775013">
                                                                              <w:marLeft w:val="0"/>
                                                                              <w:marRight w:val="0"/>
                                                                              <w:marTop w:val="0"/>
                                                                              <w:marBottom w:val="0"/>
                                                                              <w:divBdr>
                                                                                <w:top w:val="none" w:sz="0" w:space="0" w:color="auto"/>
                                                                                <w:left w:val="none" w:sz="0" w:space="0" w:color="auto"/>
                                                                                <w:bottom w:val="none" w:sz="0" w:space="0" w:color="auto"/>
                                                                                <w:right w:val="none" w:sz="0" w:space="0" w:color="auto"/>
                                                                              </w:divBdr>
                                                                              <w:divsChild>
                                                                                <w:div w:id="846094262">
                                                                                  <w:marLeft w:val="0"/>
                                                                                  <w:marRight w:val="0"/>
                                                                                  <w:marTop w:val="0"/>
                                                                                  <w:marBottom w:val="0"/>
                                                                                  <w:divBdr>
                                                                                    <w:top w:val="none" w:sz="0" w:space="0" w:color="auto"/>
                                                                                    <w:left w:val="none" w:sz="0" w:space="0" w:color="auto"/>
                                                                                    <w:bottom w:val="none" w:sz="0" w:space="0" w:color="auto"/>
                                                                                    <w:right w:val="none" w:sz="0" w:space="0" w:color="auto"/>
                                                                                  </w:divBdr>
                                                                                  <w:divsChild>
                                                                                    <w:div w:id="730495556">
                                                                                      <w:marLeft w:val="900"/>
                                                                                      <w:marRight w:val="0"/>
                                                                                      <w:marTop w:val="30"/>
                                                                                      <w:marBottom w:val="0"/>
                                                                                      <w:divBdr>
                                                                                        <w:top w:val="none" w:sz="0" w:space="0" w:color="auto"/>
                                                                                        <w:left w:val="none" w:sz="0" w:space="0" w:color="auto"/>
                                                                                        <w:bottom w:val="none" w:sz="0" w:space="0" w:color="auto"/>
                                                                                        <w:right w:val="none" w:sz="0" w:space="0" w:color="auto"/>
                                                                                      </w:divBdr>
                                                                                      <w:divsChild>
                                                                                        <w:div w:id="1121415377">
                                                                                          <w:marLeft w:val="0"/>
                                                                                          <w:marRight w:val="0"/>
                                                                                          <w:marTop w:val="30"/>
                                                                                          <w:marBottom w:val="0"/>
                                                                                          <w:divBdr>
                                                                                            <w:top w:val="none" w:sz="0" w:space="0" w:color="auto"/>
                                                                                            <w:left w:val="none" w:sz="0" w:space="0" w:color="auto"/>
                                                                                            <w:bottom w:val="single" w:sz="6" w:space="15" w:color="auto"/>
                                                                                            <w:right w:val="none" w:sz="0" w:space="0" w:color="auto"/>
                                                                                          </w:divBdr>
                                                                                          <w:divsChild>
                                                                                            <w:div w:id="924148951">
                                                                                              <w:marLeft w:val="1200"/>
                                                                                              <w:marRight w:val="0"/>
                                                                                              <w:marTop w:val="180"/>
                                                                                              <w:marBottom w:val="0"/>
                                                                                              <w:divBdr>
                                                                                                <w:top w:val="none" w:sz="0" w:space="0" w:color="auto"/>
                                                                                                <w:left w:val="none" w:sz="0" w:space="0" w:color="auto"/>
                                                                                                <w:bottom w:val="none" w:sz="0" w:space="0" w:color="auto"/>
                                                                                                <w:right w:val="none" w:sz="0" w:space="0" w:color="auto"/>
                                                                                              </w:divBdr>
                                                                                              <w:divsChild>
                                                                                                <w:div w:id="1771005030">
                                                                                                  <w:marLeft w:val="0"/>
                                                                                                  <w:marRight w:val="0"/>
                                                                                                  <w:marTop w:val="0"/>
                                                                                                  <w:marBottom w:val="0"/>
                                                                                                  <w:divBdr>
                                                                                                    <w:top w:val="none" w:sz="0" w:space="0" w:color="auto"/>
                                                                                                    <w:left w:val="none" w:sz="0" w:space="0" w:color="auto"/>
                                                                                                    <w:bottom w:val="none" w:sz="0" w:space="0" w:color="auto"/>
                                                                                                    <w:right w:val="none" w:sz="0" w:space="0" w:color="auto"/>
                                                                                                  </w:divBdr>
                                                                                                  <w:divsChild>
                                                                                                    <w:div w:id="237178587">
                                                                                                      <w:marLeft w:val="0"/>
                                                                                                      <w:marRight w:val="0"/>
                                                                                                      <w:marTop w:val="30"/>
                                                                                                      <w:marBottom w:val="0"/>
                                                                                                      <w:divBdr>
                                                                                                        <w:top w:val="none" w:sz="0" w:space="0" w:color="auto"/>
                                                                                                        <w:left w:val="none" w:sz="0" w:space="0" w:color="auto"/>
                                                                                                        <w:bottom w:val="none" w:sz="0" w:space="0" w:color="auto"/>
                                                                                                        <w:right w:val="none" w:sz="0" w:space="0" w:color="auto"/>
                                                                                                      </w:divBdr>
                                                                                                      <w:divsChild>
                                                                                                        <w:div w:id="661467270">
                                                                                                          <w:marLeft w:val="0"/>
                                                                                                          <w:marRight w:val="0"/>
                                                                                                          <w:marTop w:val="0"/>
                                                                                                          <w:marBottom w:val="0"/>
                                                                                                          <w:divBdr>
                                                                                                            <w:top w:val="none" w:sz="0" w:space="0" w:color="auto"/>
                                                                                                            <w:left w:val="none" w:sz="0" w:space="0" w:color="auto"/>
                                                                                                            <w:bottom w:val="none" w:sz="0" w:space="0" w:color="auto"/>
                                                                                                            <w:right w:val="none" w:sz="0" w:space="0" w:color="auto"/>
                                                                                                          </w:divBdr>
                                                                                                          <w:divsChild>
                                                                                                            <w:div w:id="1350523257">
                                                                                                              <w:marLeft w:val="0"/>
                                                                                                              <w:marRight w:val="0"/>
                                                                                                              <w:marTop w:val="15"/>
                                                                                                              <w:marBottom w:val="0"/>
                                                                                                              <w:divBdr>
                                                                                                                <w:top w:val="none" w:sz="0" w:space="0" w:color="auto"/>
                                                                                                                <w:left w:val="none" w:sz="0" w:space="0" w:color="auto"/>
                                                                                                                <w:bottom w:val="none" w:sz="0" w:space="0" w:color="auto"/>
                                                                                                                <w:right w:val="none" w:sz="0" w:space="0" w:color="auto"/>
                                                                                                              </w:divBdr>
                                                                                                              <w:divsChild>
                                                                                                                <w:div w:id="903372035">
                                                                                                                  <w:marLeft w:val="0"/>
                                                                                                                  <w:marRight w:val="0"/>
                                                                                                                  <w:marTop w:val="0"/>
                                                                                                                  <w:marBottom w:val="0"/>
                                                                                                                  <w:divBdr>
                                                                                                                    <w:top w:val="none" w:sz="0" w:space="0" w:color="auto"/>
                                                                                                                    <w:left w:val="none" w:sz="0" w:space="0" w:color="auto"/>
                                                                                                                    <w:bottom w:val="none" w:sz="0" w:space="0" w:color="auto"/>
                                                                                                                    <w:right w:val="none" w:sz="0" w:space="0" w:color="auto"/>
                                                                                                                  </w:divBdr>
                                                                                                                  <w:divsChild>
                                                                                                                    <w:div w:id="827474686">
                                                                                                                      <w:marLeft w:val="0"/>
                                                                                                                      <w:marRight w:val="0"/>
                                                                                                                      <w:marTop w:val="0"/>
                                                                                                                      <w:marBottom w:val="0"/>
                                                                                                                      <w:divBdr>
                                                                                                                        <w:top w:val="none" w:sz="0" w:space="0" w:color="auto"/>
                                                                                                                        <w:left w:val="none" w:sz="0" w:space="0" w:color="auto"/>
                                                                                                                        <w:bottom w:val="none" w:sz="0" w:space="0" w:color="auto"/>
                                                                                                                        <w:right w:val="none" w:sz="0" w:space="0" w:color="auto"/>
                                                                                                                      </w:divBdr>
                                                                                                                      <w:divsChild>
                                                                                                                        <w:div w:id="1942032416">
                                                                                                                          <w:marLeft w:val="0"/>
                                                                                                                          <w:marRight w:val="0"/>
                                                                                                                          <w:marTop w:val="0"/>
                                                                                                                          <w:marBottom w:val="0"/>
                                                                                                                          <w:divBdr>
                                                                                                                            <w:top w:val="none" w:sz="0" w:space="0" w:color="auto"/>
                                                                                                                            <w:left w:val="none" w:sz="0" w:space="0" w:color="auto"/>
                                                                                                                            <w:bottom w:val="none" w:sz="0" w:space="0" w:color="auto"/>
                                                                                                                            <w:right w:val="none" w:sz="0" w:space="0" w:color="auto"/>
                                                                                                                          </w:divBdr>
                                                                                                                          <w:divsChild>
                                                                                                                            <w:div w:id="1338116970">
                                                                                                                              <w:marLeft w:val="0"/>
                                                                                                                              <w:marRight w:val="0"/>
                                                                                                                              <w:marTop w:val="0"/>
                                                                                                                              <w:marBottom w:val="0"/>
                                                                                                                              <w:divBdr>
                                                                                                                                <w:top w:val="none" w:sz="0" w:space="0" w:color="auto"/>
                                                                                                                                <w:left w:val="none" w:sz="0" w:space="0" w:color="auto"/>
                                                                                                                                <w:bottom w:val="none" w:sz="0" w:space="0" w:color="auto"/>
                                                                                                                                <w:right w:val="none" w:sz="0" w:space="0" w:color="auto"/>
                                                                                                                              </w:divBdr>
                                                                                                                            </w:div>
                                                                                                                            <w:div w:id="1608780311">
                                                                                                                              <w:marLeft w:val="0"/>
                                                                                                                              <w:marRight w:val="0"/>
                                                                                                                              <w:marTop w:val="0"/>
                                                                                                                              <w:marBottom w:val="0"/>
                                                                                                                              <w:divBdr>
                                                                                                                                <w:top w:val="none" w:sz="0" w:space="0" w:color="auto"/>
                                                                                                                                <w:left w:val="none" w:sz="0" w:space="0" w:color="auto"/>
                                                                                                                                <w:bottom w:val="none" w:sz="0" w:space="0" w:color="auto"/>
                                                                                                                                <w:right w:val="none" w:sz="0" w:space="0" w:color="auto"/>
                                                                                                                              </w:divBdr>
                                                                                                                            </w:div>
                                                                                                                            <w:div w:id="7203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646037">
      <w:bodyDiv w:val="1"/>
      <w:marLeft w:val="0"/>
      <w:marRight w:val="0"/>
      <w:marTop w:val="0"/>
      <w:marBottom w:val="0"/>
      <w:divBdr>
        <w:top w:val="none" w:sz="0" w:space="0" w:color="auto"/>
        <w:left w:val="none" w:sz="0" w:space="0" w:color="auto"/>
        <w:bottom w:val="none" w:sz="0" w:space="0" w:color="auto"/>
        <w:right w:val="none" w:sz="0" w:space="0" w:color="auto"/>
      </w:divBdr>
      <w:divsChild>
        <w:div w:id="1502234571">
          <w:marLeft w:val="0"/>
          <w:marRight w:val="0"/>
          <w:marTop w:val="0"/>
          <w:marBottom w:val="0"/>
          <w:divBdr>
            <w:top w:val="none" w:sz="0" w:space="0" w:color="auto"/>
            <w:left w:val="none" w:sz="0" w:space="0" w:color="auto"/>
            <w:bottom w:val="none" w:sz="0" w:space="0" w:color="auto"/>
            <w:right w:val="none" w:sz="0" w:space="0" w:color="auto"/>
          </w:divBdr>
          <w:divsChild>
            <w:div w:id="1935940182">
              <w:marLeft w:val="0"/>
              <w:marRight w:val="0"/>
              <w:marTop w:val="0"/>
              <w:marBottom w:val="0"/>
              <w:divBdr>
                <w:top w:val="none" w:sz="0" w:space="0" w:color="auto"/>
                <w:left w:val="none" w:sz="0" w:space="0" w:color="auto"/>
                <w:bottom w:val="none" w:sz="0" w:space="0" w:color="auto"/>
                <w:right w:val="none" w:sz="0" w:space="0" w:color="auto"/>
              </w:divBdr>
              <w:divsChild>
                <w:div w:id="16690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93078">
      <w:bodyDiv w:val="1"/>
      <w:marLeft w:val="0"/>
      <w:marRight w:val="0"/>
      <w:marTop w:val="0"/>
      <w:marBottom w:val="0"/>
      <w:divBdr>
        <w:top w:val="none" w:sz="0" w:space="0" w:color="auto"/>
        <w:left w:val="none" w:sz="0" w:space="0" w:color="auto"/>
        <w:bottom w:val="none" w:sz="0" w:space="0" w:color="auto"/>
        <w:right w:val="none" w:sz="0" w:space="0" w:color="auto"/>
      </w:divBdr>
      <w:divsChild>
        <w:div w:id="2083748795">
          <w:marLeft w:val="0"/>
          <w:marRight w:val="0"/>
          <w:marTop w:val="0"/>
          <w:marBottom w:val="0"/>
          <w:divBdr>
            <w:top w:val="none" w:sz="0" w:space="0" w:color="auto"/>
            <w:left w:val="none" w:sz="0" w:space="0" w:color="auto"/>
            <w:bottom w:val="none" w:sz="0" w:space="0" w:color="auto"/>
            <w:right w:val="none" w:sz="0" w:space="0" w:color="auto"/>
          </w:divBdr>
          <w:divsChild>
            <w:div w:id="176581583">
              <w:marLeft w:val="0"/>
              <w:marRight w:val="0"/>
              <w:marTop w:val="0"/>
              <w:marBottom w:val="0"/>
              <w:divBdr>
                <w:top w:val="none" w:sz="0" w:space="0" w:color="auto"/>
                <w:left w:val="none" w:sz="0" w:space="0" w:color="auto"/>
                <w:bottom w:val="none" w:sz="0" w:space="0" w:color="auto"/>
                <w:right w:val="none" w:sz="0" w:space="0" w:color="auto"/>
              </w:divBdr>
              <w:divsChild>
                <w:div w:id="215316265">
                  <w:marLeft w:val="0"/>
                  <w:marRight w:val="0"/>
                  <w:marTop w:val="0"/>
                  <w:marBottom w:val="0"/>
                  <w:divBdr>
                    <w:top w:val="none" w:sz="0" w:space="0" w:color="auto"/>
                    <w:left w:val="none" w:sz="0" w:space="0" w:color="auto"/>
                    <w:bottom w:val="none" w:sz="0" w:space="0" w:color="auto"/>
                    <w:right w:val="none" w:sz="0" w:space="0" w:color="auto"/>
                  </w:divBdr>
                  <w:divsChild>
                    <w:div w:id="1837719355">
                      <w:marLeft w:val="0"/>
                      <w:marRight w:val="0"/>
                      <w:marTop w:val="0"/>
                      <w:marBottom w:val="0"/>
                      <w:divBdr>
                        <w:top w:val="none" w:sz="0" w:space="0" w:color="auto"/>
                        <w:left w:val="none" w:sz="0" w:space="0" w:color="auto"/>
                        <w:bottom w:val="none" w:sz="0" w:space="0" w:color="auto"/>
                        <w:right w:val="none" w:sz="0" w:space="0" w:color="auto"/>
                      </w:divBdr>
                      <w:divsChild>
                        <w:div w:id="2118988633">
                          <w:marLeft w:val="0"/>
                          <w:marRight w:val="0"/>
                          <w:marTop w:val="0"/>
                          <w:marBottom w:val="0"/>
                          <w:divBdr>
                            <w:top w:val="none" w:sz="0" w:space="0" w:color="auto"/>
                            <w:left w:val="none" w:sz="0" w:space="0" w:color="auto"/>
                            <w:bottom w:val="none" w:sz="0" w:space="0" w:color="auto"/>
                            <w:right w:val="none" w:sz="0" w:space="0" w:color="auto"/>
                          </w:divBdr>
                          <w:divsChild>
                            <w:div w:id="1837844101">
                              <w:marLeft w:val="0"/>
                              <w:marRight w:val="0"/>
                              <w:marTop w:val="0"/>
                              <w:marBottom w:val="0"/>
                              <w:divBdr>
                                <w:top w:val="single" w:sz="6" w:space="0" w:color="auto"/>
                                <w:left w:val="single" w:sz="6" w:space="0" w:color="auto"/>
                                <w:bottom w:val="single" w:sz="6" w:space="0" w:color="auto"/>
                                <w:right w:val="single" w:sz="6" w:space="0" w:color="auto"/>
                              </w:divBdr>
                              <w:divsChild>
                                <w:div w:id="294336115">
                                  <w:marLeft w:val="0"/>
                                  <w:marRight w:val="195"/>
                                  <w:marTop w:val="0"/>
                                  <w:marBottom w:val="0"/>
                                  <w:divBdr>
                                    <w:top w:val="none" w:sz="0" w:space="0" w:color="auto"/>
                                    <w:left w:val="none" w:sz="0" w:space="0" w:color="auto"/>
                                    <w:bottom w:val="none" w:sz="0" w:space="0" w:color="auto"/>
                                    <w:right w:val="none" w:sz="0" w:space="0" w:color="auto"/>
                                  </w:divBdr>
                                  <w:divsChild>
                                    <w:div w:id="1396858003">
                                      <w:marLeft w:val="0"/>
                                      <w:marRight w:val="0"/>
                                      <w:marTop w:val="0"/>
                                      <w:marBottom w:val="0"/>
                                      <w:divBdr>
                                        <w:top w:val="none" w:sz="0" w:space="0" w:color="auto"/>
                                        <w:left w:val="none" w:sz="0" w:space="0" w:color="auto"/>
                                        <w:bottom w:val="none" w:sz="0" w:space="0" w:color="auto"/>
                                        <w:right w:val="none" w:sz="0" w:space="0" w:color="auto"/>
                                      </w:divBdr>
                                      <w:divsChild>
                                        <w:div w:id="1181118380">
                                          <w:marLeft w:val="0"/>
                                          <w:marRight w:val="195"/>
                                          <w:marTop w:val="0"/>
                                          <w:marBottom w:val="0"/>
                                          <w:divBdr>
                                            <w:top w:val="none" w:sz="0" w:space="0" w:color="auto"/>
                                            <w:left w:val="none" w:sz="0" w:space="0" w:color="auto"/>
                                            <w:bottom w:val="none" w:sz="0" w:space="0" w:color="auto"/>
                                            <w:right w:val="none" w:sz="0" w:space="0" w:color="auto"/>
                                          </w:divBdr>
                                          <w:divsChild>
                                            <w:div w:id="767964599">
                                              <w:marLeft w:val="0"/>
                                              <w:marRight w:val="0"/>
                                              <w:marTop w:val="0"/>
                                              <w:marBottom w:val="0"/>
                                              <w:divBdr>
                                                <w:top w:val="none" w:sz="0" w:space="0" w:color="auto"/>
                                                <w:left w:val="none" w:sz="0" w:space="0" w:color="auto"/>
                                                <w:bottom w:val="none" w:sz="0" w:space="0" w:color="auto"/>
                                                <w:right w:val="none" w:sz="0" w:space="0" w:color="auto"/>
                                              </w:divBdr>
                                              <w:divsChild>
                                                <w:div w:id="946887514">
                                                  <w:marLeft w:val="0"/>
                                                  <w:marRight w:val="0"/>
                                                  <w:marTop w:val="0"/>
                                                  <w:marBottom w:val="0"/>
                                                  <w:divBdr>
                                                    <w:top w:val="none" w:sz="0" w:space="0" w:color="auto"/>
                                                    <w:left w:val="none" w:sz="0" w:space="0" w:color="auto"/>
                                                    <w:bottom w:val="none" w:sz="0" w:space="0" w:color="auto"/>
                                                    <w:right w:val="none" w:sz="0" w:space="0" w:color="auto"/>
                                                  </w:divBdr>
                                                  <w:divsChild>
                                                    <w:div w:id="1177694920">
                                                      <w:marLeft w:val="0"/>
                                                      <w:marRight w:val="0"/>
                                                      <w:marTop w:val="0"/>
                                                      <w:marBottom w:val="0"/>
                                                      <w:divBdr>
                                                        <w:top w:val="none" w:sz="0" w:space="0" w:color="auto"/>
                                                        <w:left w:val="none" w:sz="0" w:space="0" w:color="auto"/>
                                                        <w:bottom w:val="none" w:sz="0" w:space="0" w:color="auto"/>
                                                        <w:right w:val="none" w:sz="0" w:space="0" w:color="auto"/>
                                                      </w:divBdr>
                                                      <w:divsChild>
                                                        <w:div w:id="1713994409">
                                                          <w:marLeft w:val="0"/>
                                                          <w:marRight w:val="0"/>
                                                          <w:marTop w:val="0"/>
                                                          <w:marBottom w:val="0"/>
                                                          <w:divBdr>
                                                            <w:top w:val="none" w:sz="0" w:space="0" w:color="auto"/>
                                                            <w:left w:val="none" w:sz="0" w:space="0" w:color="auto"/>
                                                            <w:bottom w:val="none" w:sz="0" w:space="0" w:color="auto"/>
                                                            <w:right w:val="none" w:sz="0" w:space="0" w:color="auto"/>
                                                          </w:divBdr>
                                                          <w:divsChild>
                                                            <w:div w:id="524174977">
                                                              <w:marLeft w:val="0"/>
                                                              <w:marRight w:val="0"/>
                                                              <w:marTop w:val="0"/>
                                                              <w:marBottom w:val="0"/>
                                                              <w:divBdr>
                                                                <w:top w:val="none" w:sz="0" w:space="0" w:color="auto"/>
                                                                <w:left w:val="none" w:sz="0" w:space="0" w:color="auto"/>
                                                                <w:bottom w:val="none" w:sz="0" w:space="0" w:color="auto"/>
                                                                <w:right w:val="none" w:sz="0" w:space="0" w:color="auto"/>
                                                              </w:divBdr>
                                                              <w:divsChild>
                                                                <w:div w:id="1019354949">
                                                                  <w:marLeft w:val="405"/>
                                                                  <w:marRight w:val="0"/>
                                                                  <w:marTop w:val="0"/>
                                                                  <w:marBottom w:val="0"/>
                                                                  <w:divBdr>
                                                                    <w:top w:val="none" w:sz="0" w:space="0" w:color="auto"/>
                                                                    <w:left w:val="none" w:sz="0" w:space="0" w:color="auto"/>
                                                                    <w:bottom w:val="none" w:sz="0" w:space="0" w:color="auto"/>
                                                                    <w:right w:val="none" w:sz="0" w:space="0" w:color="auto"/>
                                                                  </w:divBdr>
                                                                  <w:divsChild>
                                                                    <w:div w:id="1500776997">
                                                                      <w:marLeft w:val="0"/>
                                                                      <w:marRight w:val="0"/>
                                                                      <w:marTop w:val="0"/>
                                                                      <w:marBottom w:val="0"/>
                                                                      <w:divBdr>
                                                                        <w:top w:val="none" w:sz="0" w:space="0" w:color="auto"/>
                                                                        <w:left w:val="none" w:sz="0" w:space="0" w:color="auto"/>
                                                                        <w:bottom w:val="none" w:sz="0" w:space="0" w:color="auto"/>
                                                                        <w:right w:val="none" w:sz="0" w:space="0" w:color="auto"/>
                                                                      </w:divBdr>
                                                                      <w:divsChild>
                                                                        <w:div w:id="812721520">
                                                                          <w:marLeft w:val="0"/>
                                                                          <w:marRight w:val="0"/>
                                                                          <w:marTop w:val="0"/>
                                                                          <w:marBottom w:val="0"/>
                                                                          <w:divBdr>
                                                                            <w:top w:val="none" w:sz="0" w:space="0" w:color="auto"/>
                                                                            <w:left w:val="none" w:sz="0" w:space="0" w:color="auto"/>
                                                                            <w:bottom w:val="none" w:sz="0" w:space="0" w:color="auto"/>
                                                                            <w:right w:val="none" w:sz="0" w:space="0" w:color="auto"/>
                                                                          </w:divBdr>
                                                                          <w:divsChild>
                                                                            <w:div w:id="640157284">
                                                                              <w:marLeft w:val="0"/>
                                                                              <w:marRight w:val="0"/>
                                                                              <w:marTop w:val="0"/>
                                                                              <w:marBottom w:val="0"/>
                                                                              <w:divBdr>
                                                                                <w:top w:val="none" w:sz="0" w:space="0" w:color="auto"/>
                                                                                <w:left w:val="none" w:sz="0" w:space="0" w:color="auto"/>
                                                                                <w:bottom w:val="none" w:sz="0" w:space="0" w:color="auto"/>
                                                                                <w:right w:val="none" w:sz="0" w:space="0" w:color="auto"/>
                                                                              </w:divBdr>
                                                                              <w:divsChild>
                                                                                <w:div w:id="1178547525">
                                                                                  <w:marLeft w:val="0"/>
                                                                                  <w:marRight w:val="0"/>
                                                                                  <w:marTop w:val="0"/>
                                                                                  <w:marBottom w:val="0"/>
                                                                                  <w:divBdr>
                                                                                    <w:top w:val="none" w:sz="0" w:space="0" w:color="auto"/>
                                                                                    <w:left w:val="none" w:sz="0" w:space="0" w:color="auto"/>
                                                                                    <w:bottom w:val="none" w:sz="0" w:space="0" w:color="auto"/>
                                                                                    <w:right w:val="none" w:sz="0" w:space="0" w:color="auto"/>
                                                                                  </w:divBdr>
                                                                                  <w:divsChild>
                                                                                    <w:div w:id="503209732">
                                                                                      <w:marLeft w:val="0"/>
                                                                                      <w:marRight w:val="0"/>
                                                                                      <w:marTop w:val="0"/>
                                                                                      <w:marBottom w:val="0"/>
                                                                                      <w:divBdr>
                                                                                        <w:top w:val="none" w:sz="0" w:space="0" w:color="auto"/>
                                                                                        <w:left w:val="none" w:sz="0" w:space="0" w:color="auto"/>
                                                                                        <w:bottom w:val="none" w:sz="0" w:space="0" w:color="auto"/>
                                                                                        <w:right w:val="none" w:sz="0" w:space="0" w:color="auto"/>
                                                                                      </w:divBdr>
                                                                                      <w:divsChild>
                                                                                        <w:div w:id="466045134">
                                                                                          <w:marLeft w:val="0"/>
                                                                                          <w:marRight w:val="0"/>
                                                                                          <w:marTop w:val="0"/>
                                                                                          <w:marBottom w:val="0"/>
                                                                                          <w:divBdr>
                                                                                            <w:top w:val="none" w:sz="0" w:space="0" w:color="auto"/>
                                                                                            <w:left w:val="none" w:sz="0" w:space="0" w:color="auto"/>
                                                                                            <w:bottom w:val="none" w:sz="0" w:space="0" w:color="auto"/>
                                                                                            <w:right w:val="none" w:sz="0" w:space="0" w:color="auto"/>
                                                                                          </w:divBdr>
                                                                                          <w:divsChild>
                                                                                            <w:div w:id="179248094">
                                                                                              <w:marLeft w:val="0"/>
                                                                                              <w:marRight w:val="150"/>
                                                                                              <w:marTop w:val="75"/>
                                                                                              <w:marBottom w:val="0"/>
                                                                                              <w:divBdr>
                                                                                                <w:top w:val="none" w:sz="0" w:space="0" w:color="auto"/>
                                                                                                <w:left w:val="none" w:sz="0" w:space="0" w:color="auto"/>
                                                                                                <w:bottom w:val="single" w:sz="6" w:space="15" w:color="auto"/>
                                                                                                <w:right w:val="none" w:sz="0" w:space="0" w:color="auto"/>
                                                                                              </w:divBdr>
                                                                                              <w:divsChild>
                                                                                                <w:div w:id="788426740">
                                                                                                  <w:marLeft w:val="1200"/>
                                                                                                  <w:marRight w:val="0"/>
                                                                                                  <w:marTop w:val="180"/>
                                                                                                  <w:marBottom w:val="0"/>
                                                                                                  <w:divBdr>
                                                                                                    <w:top w:val="none" w:sz="0" w:space="0" w:color="auto"/>
                                                                                                    <w:left w:val="none" w:sz="0" w:space="0" w:color="auto"/>
                                                                                                    <w:bottom w:val="none" w:sz="0" w:space="0" w:color="auto"/>
                                                                                                    <w:right w:val="none" w:sz="0" w:space="0" w:color="auto"/>
                                                                                                  </w:divBdr>
                                                                                                  <w:divsChild>
                                                                                                    <w:div w:id="203176919">
                                                                                                      <w:marLeft w:val="0"/>
                                                                                                      <w:marRight w:val="0"/>
                                                                                                      <w:marTop w:val="0"/>
                                                                                                      <w:marBottom w:val="0"/>
                                                                                                      <w:divBdr>
                                                                                                        <w:top w:val="none" w:sz="0" w:space="0" w:color="auto"/>
                                                                                                        <w:left w:val="none" w:sz="0" w:space="0" w:color="auto"/>
                                                                                                        <w:bottom w:val="none" w:sz="0" w:space="0" w:color="auto"/>
                                                                                                        <w:right w:val="none" w:sz="0" w:space="0" w:color="auto"/>
                                                                                                      </w:divBdr>
                                                                                                      <w:divsChild>
                                                                                                        <w:div w:id="1527870946">
                                                                                                          <w:marLeft w:val="0"/>
                                                                                                          <w:marRight w:val="0"/>
                                                                                                          <w:marTop w:val="15"/>
                                                                                                          <w:marBottom w:val="0"/>
                                                                                                          <w:divBdr>
                                                                                                            <w:top w:val="none" w:sz="0" w:space="0" w:color="auto"/>
                                                                                                            <w:left w:val="none" w:sz="0" w:space="0" w:color="auto"/>
                                                                                                            <w:bottom w:val="none" w:sz="0" w:space="0" w:color="auto"/>
                                                                                                            <w:right w:val="none" w:sz="0" w:space="0" w:color="auto"/>
                                                                                                          </w:divBdr>
                                                                                                          <w:divsChild>
                                                                                                            <w:div w:id="231240858">
                                                                                                              <w:marLeft w:val="0"/>
                                                                                                              <w:marRight w:val="0"/>
                                                                                                              <w:marTop w:val="0"/>
                                                                                                              <w:marBottom w:val="0"/>
                                                                                                              <w:divBdr>
                                                                                                                <w:top w:val="none" w:sz="0" w:space="0" w:color="auto"/>
                                                                                                                <w:left w:val="none" w:sz="0" w:space="0" w:color="auto"/>
                                                                                                                <w:bottom w:val="none" w:sz="0" w:space="0" w:color="auto"/>
                                                                                                                <w:right w:val="none" w:sz="0" w:space="0" w:color="auto"/>
                                                                                                              </w:divBdr>
                                                                                                              <w:divsChild>
                                                                                                                <w:div w:id="976377959">
                                                                                                                  <w:marLeft w:val="0"/>
                                                                                                                  <w:marRight w:val="0"/>
                                                                                                                  <w:marTop w:val="0"/>
                                                                                                                  <w:marBottom w:val="0"/>
                                                                                                                  <w:divBdr>
                                                                                                                    <w:top w:val="none" w:sz="0" w:space="0" w:color="auto"/>
                                                                                                                    <w:left w:val="none" w:sz="0" w:space="0" w:color="auto"/>
                                                                                                                    <w:bottom w:val="none" w:sz="0" w:space="0" w:color="auto"/>
                                                                                                                    <w:right w:val="none" w:sz="0" w:space="0" w:color="auto"/>
                                                                                                                  </w:divBdr>
                                                                                                                  <w:divsChild>
                                                                                                                    <w:div w:id="1633438486">
                                                                                                                      <w:marLeft w:val="0"/>
                                                                                                                      <w:marRight w:val="0"/>
                                                                                                                      <w:marTop w:val="0"/>
                                                                                                                      <w:marBottom w:val="0"/>
                                                                                                                      <w:divBdr>
                                                                                                                        <w:top w:val="none" w:sz="0" w:space="0" w:color="auto"/>
                                                                                                                        <w:left w:val="none" w:sz="0" w:space="0" w:color="auto"/>
                                                                                                                        <w:bottom w:val="none" w:sz="0" w:space="0" w:color="auto"/>
                                                                                                                        <w:right w:val="none" w:sz="0" w:space="0" w:color="auto"/>
                                                                                                                      </w:divBdr>
                                                                                                                      <w:divsChild>
                                                                                                                        <w:div w:id="106778505">
                                                                                                                          <w:marLeft w:val="0"/>
                                                                                                                          <w:marRight w:val="0"/>
                                                                                                                          <w:marTop w:val="0"/>
                                                                                                                          <w:marBottom w:val="0"/>
                                                                                                                          <w:divBdr>
                                                                                                                            <w:top w:val="none" w:sz="0" w:space="0" w:color="auto"/>
                                                                                                                            <w:left w:val="none" w:sz="0" w:space="0" w:color="auto"/>
                                                                                                                            <w:bottom w:val="none" w:sz="0" w:space="0" w:color="auto"/>
                                                                                                                            <w:right w:val="none" w:sz="0" w:space="0" w:color="auto"/>
                                                                                                                          </w:divBdr>
                                                                                                                          <w:divsChild>
                                                                                                                            <w:div w:id="10448643">
                                                                                                                              <w:marLeft w:val="0"/>
                                                                                                                              <w:marRight w:val="0"/>
                                                                                                                              <w:marTop w:val="0"/>
                                                                                                                              <w:marBottom w:val="0"/>
                                                                                                                              <w:divBdr>
                                                                                                                                <w:top w:val="none" w:sz="0" w:space="0" w:color="auto"/>
                                                                                                                                <w:left w:val="none" w:sz="0" w:space="0" w:color="auto"/>
                                                                                                                                <w:bottom w:val="none" w:sz="0" w:space="0" w:color="auto"/>
                                                                                                                                <w:right w:val="none" w:sz="0" w:space="0" w:color="auto"/>
                                                                                                                              </w:divBdr>
                                                                                                                            </w:div>
                                                                                                                            <w:div w:id="1832595124">
                                                                                                                              <w:marLeft w:val="0"/>
                                                                                                                              <w:marRight w:val="0"/>
                                                                                                                              <w:marTop w:val="0"/>
                                                                                                                              <w:marBottom w:val="0"/>
                                                                                                                              <w:divBdr>
                                                                                                                                <w:top w:val="none" w:sz="0" w:space="0" w:color="auto"/>
                                                                                                                                <w:left w:val="none" w:sz="0" w:space="0" w:color="auto"/>
                                                                                                                                <w:bottom w:val="none" w:sz="0" w:space="0" w:color="auto"/>
                                                                                                                                <w:right w:val="none" w:sz="0" w:space="0" w:color="auto"/>
                                                                                                                              </w:divBdr>
                                                                                                                            </w:div>
                                                                                                                            <w:div w:id="1324968741">
                                                                                                                              <w:marLeft w:val="0"/>
                                                                                                                              <w:marRight w:val="0"/>
                                                                                                                              <w:marTop w:val="0"/>
                                                                                                                              <w:marBottom w:val="0"/>
                                                                                                                              <w:divBdr>
                                                                                                                                <w:top w:val="none" w:sz="0" w:space="0" w:color="auto"/>
                                                                                                                                <w:left w:val="none" w:sz="0" w:space="0" w:color="auto"/>
                                                                                                                                <w:bottom w:val="none" w:sz="0" w:space="0" w:color="auto"/>
                                                                                                                                <w:right w:val="none" w:sz="0" w:space="0" w:color="auto"/>
                                                                                                                              </w:divBdr>
                                                                                                                            </w:div>
                                                                                                                            <w:div w:id="307713536">
                                                                                                                              <w:marLeft w:val="0"/>
                                                                                                                              <w:marRight w:val="0"/>
                                                                                                                              <w:marTop w:val="0"/>
                                                                                                                              <w:marBottom w:val="0"/>
                                                                                                                              <w:divBdr>
                                                                                                                                <w:top w:val="none" w:sz="0" w:space="0" w:color="auto"/>
                                                                                                                                <w:left w:val="none" w:sz="0" w:space="0" w:color="auto"/>
                                                                                                                                <w:bottom w:val="none" w:sz="0" w:space="0" w:color="auto"/>
                                                                                                                                <w:right w:val="none" w:sz="0" w:space="0" w:color="auto"/>
                                                                                                                              </w:divBdr>
                                                                                                                            </w:div>
                                                                                                                            <w:div w:id="1844319765">
                                                                                                                              <w:marLeft w:val="0"/>
                                                                                                                              <w:marRight w:val="0"/>
                                                                                                                              <w:marTop w:val="0"/>
                                                                                                                              <w:marBottom w:val="0"/>
                                                                                                                              <w:divBdr>
                                                                                                                                <w:top w:val="none" w:sz="0" w:space="0" w:color="auto"/>
                                                                                                                                <w:left w:val="none" w:sz="0" w:space="0" w:color="auto"/>
                                                                                                                                <w:bottom w:val="none" w:sz="0" w:space="0" w:color="auto"/>
                                                                                                                                <w:right w:val="none" w:sz="0" w:space="0" w:color="auto"/>
                                                                                                                              </w:divBdr>
                                                                                                                            </w:div>
                                                                                                                            <w:div w:id="596445518">
                                                                                                                              <w:marLeft w:val="0"/>
                                                                                                                              <w:marRight w:val="0"/>
                                                                                                                              <w:marTop w:val="0"/>
                                                                                                                              <w:marBottom w:val="0"/>
                                                                                                                              <w:divBdr>
                                                                                                                                <w:top w:val="none" w:sz="0" w:space="0" w:color="auto"/>
                                                                                                                                <w:left w:val="none" w:sz="0" w:space="0" w:color="auto"/>
                                                                                                                                <w:bottom w:val="none" w:sz="0" w:space="0" w:color="auto"/>
                                                                                                                                <w:right w:val="none" w:sz="0" w:space="0" w:color="auto"/>
                                                                                                                              </w:divBdr>
                                                                                                                            </w:div>
                                                                                                                            <w:div w:id="216405545">
                                                                                                                              <w:marLeft w:val="0"/>
                                                                                                                              <w:marRight w:val="0"/>
                                                                                                                              <w:marTop w:val="0"/>
                                                                                                                              <w:marBottom w:val="0"/>
                                                                                                                              <w:divBdr>
                                                                                                                                <w:top w:val="none" w:sz="0" w:space="0" w:color="auto"/>
                                                                                                                                <w:left w:val="none" w:sz="0" w:space="0" w:color="auto"/>
                                                                                                                                <w:bottom w:val="none" w:sz="0" w:space="0" w:color="auto"/>
                                                                                                                                <w:right w:val="none" w:sz="0" w:space="0" w:color="auto"/>
                                                                                                                              </w:divBdr>
                                                                                                                            </w:div>
                                                                                                                            <w:div w:id="1133904347">
                                                                                                                              <w:marLeft w:val="0"/>
                                                                                                                              <w:marRight w:val="0"/>
                                                                                                                              <w:marTop w:val="0"/>
                                                                                                                              <w:marBottom w:val="0"/>
                                                                                                                              <w:divBdr>
                                                                                                                                <w:top w:val="none" w:sz="0" w:space="0" w:color="auto"/>
                                                                                                                                <w:left w:val="none" w:sz="0" w:space="0" w:color="auto"/>
                                                                                                                                <w:bottom w:val="none" w:sz="0" w:space="0" w:color="auto"/>
                                                                                                                                <w:right w:val="none" w:sz="0" w:space="0" w:color="auto"/>
                                                                                                                              </w:divBdr>
                                                                                                                            </w:div>
                                                                                                                            <w:div w:id="634408294">
                                                                                                                              <w:marLeft w:val="0"/>
                                                                                                                              <w:marRight w:val="0"/>
                                                                                                                              <w:marTop w:val="0"/>
                                                                                                                              <w:marBottom w:val="0"/>
                                                                                                                              <w:divBdr>
                                                                                                                                <w:top w:val="none" w:sz="0" w:space="0" w:color="auto"/>
                                                                                                                                <w:left w:val="none" w:sz="0" w:space="0" w:color="auto"/>
                                                                                                                                <w:bottom w:val="none" w:sz="0" w:space="0" w:color="auto"/>
                                                                                                                                <w:right w:val="none" w:sz="0" w:space="0" w:color="auto"/>
                                                                                                                              </w:divBdr>
                                                                                                                            </w:div>
                                                                                                                            <w:div w:id="16609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41269">
      <w:bodyDiv w:val="1"/>
      <w:marLeft w:val="0"/>
      <w:marRight w:val="0"/>
      <w:marTop w:val="0"/>
      <w:marBottom w:val="0"/>
      <w:divBdr>
        <w:top w:val="none" w:sz="0" w:space="0" w:color="auto"/>
        <w:left w:val="none" w:sz="0" w:space="0" w:color="auto"/>
        <w:bottom w:val="none" w:sz="0" w:space="0" w:color="auto"/>
        <w:right w:val="none" w:sz="0" w:space="0" w:color="auto"/>
      </w:divBdr>
      <w:divsChild>
        <w:div w:id="1672947875">
          <w:marLeft w:val="0"/>
          <w:marRight w:val="0"/>
          <w:marTop w:val="0"/>
          <w:marBottom w:val="0"/>
          <w:divBdr>
            <w:top w:val="none" w:sz="0" w:space="0" w:color="auto"/>
            <w:left w:val="none" w:sz="0" w:space="0" w:color="auto"/>
            <w:bottom w:val="none" w:sz="0" w:space="0" w:color="auto"/>
            <w:right w:val="none" w:sz="0" w:space="0" w:color="auto"/>
          </w:divBdr>
          <w:divsChild>
            <w:div w:id="1964461534">
              <w:marLeft w:val="0"/>
              <w:marRight w:val="0"/>
              <w:marTop w:val="0"/>
              <w:marBottom w:val="0"/>
              <w:divBdr>
                <w:top w:val="none" w:sz="0" w:space="0" w:color="auto"/>
                <w:left w:val="none" w:sz="0" w:space="0" w:color="auto"/>
                <w:bottom w:val="none" w:sz="0" w:space="0" w:color="auto"/>
                <w:right w:val="none" w:sz="0" w:space="0" w:color="auto"/>
              </w:divBdr>
              <w:divsChild>
                <w:div w:id="1862983">
                  <w:marLeft w:val="0"/>
                  <w:marRight w:val="0"/>
                  <w:marTop w:val="0"/>
                  <w:marBottom w:val="0"/>
                  <w:divBdr>
                    <w:top w:val="none" w:sz="0" w:space="0" w:color="auto"/>
                    <w:left w:val="none" w:sz="0" w:space="0" w:color="auto"/>
                    <w:bottom w:val="none" w:sz="0" w:space="0" w:color="auto"/>
                    <w:right w:val="none" w:sz="0" w:space="0" w:color="auto"/>
                  </w:divBdr>
                  <w:divsChild>
                    <w:div w:id="1480852340">
                      <w:marLeft w:val="0"/>
                      <w:marRight w:val="0"/>
                      <w:marTop w:val="0"/>
                      <w:marBottom w:val="0"/>
                      <w:divBdr>
                        <w:top w:val="none" w:sz="0" w:space="0" w:color="auto"/>
                        <w:left w:val="none" w:sz="0" w:space="0" w:color="auto"/>
                        <w:bottom w:val="none" w:sz="0" w:space="0" w:color="auto"/>
                        <w:right w:val="none" w:sz="0" w:space="0" w:color="auto"/>
                      </w:divBdr>
                      <w:divsChild>
                        <w:div w:id="693309183">
                          <w:marLeft w:val="0"/>
                          <w:marRight w:val="0"/>
                          <w:marTop w:val="0"/>
                          <w:marBottom w:val="0"/>
                          <w:divBdr>
                            <w:top w:val="none" w:sz="0" w:space="0" w:color="auto"/>
                            <w:left w:val="none" w:sz="0" w:space="0" w:color="auto"/>
                            <w:bottom w:val="none" w:sz="0" w:space="0" w:color="auto"/>
                            <w:right w:val="none" w:sz="0" w:space="0" w:color="auto"/>
                          </w:divBdr>
                          <w:divsChild>
                            <w:div w:id="1873225965">
                              <w:marLeft w:val="0"/>
                              <w:marRight w:val="0"/>
                              <w:marTop w:val="0"/>
                              <w:marBottom w:val="0"/>
                              <w:divBdr>
                                <w:top w:val="none" w:sz="0" w:space="0" w:color="auto"/>
                                <w:left w:val="none" w:sz="0" w:space="0" w:color="auto"/>
                                <w:bottom w:val="none" w:sz="0" w:space="0" w:color="auto"/>
                                <w:right w:val="none" w:sz="0" w:space="0" w:color="auto"/>
                              </w:divBdr>
                              <w:divsChild>
                                <w:div w:id="1210647151">
                                  <w:marLeft w:val="0"/>
                                  <w:marRight w:val="0"/>
                                  <w:marTop w:val="0"/>
                                  <w:marBottom w:val="0"/>
                                  <w:divBdr>
                                    <w:top w:val="none" w:sz="0" w:space="0" w:color="auto"/>
                                    <w:left w:val="none" w:sz="0" w:space="0" w:color="auto"/>
                                    <w:bottom w:val="none" w:sz="0" w:space="0" w:color="auto"/>
                                    <w:right w:val="none" w:sz="0" w:space="0" w:color="auto"/>
                                  </w:divBdr>
                                  <w:divsChild>
                                    <w:div w:id="75441400">
                                      <w:marLeft w:val="0"/>
                                      <w:marRight w:val="0"/>
                                      <w:marTop w:val="0"/>
                                      <w:marBottom w:val="0"/>
                                      <w:divBdr>
                                        <w:top w:val="none" w:sz="0" w:space="0" w:color="auto"/>
                                        <w:left w:val="none" w:sz="0" w:space="0" w:color="auto"/>
                                        <w:bottom w:val="none" w:sz="0" w:space="0" w:color="auto"/>
                                        <w:right w:val="none" w:sz="0" w:space="0" w:color="auto"/>
                                      </w:divBdr>
                                      <w:divsChild>
                                        <w:div w:id="1409114015">
                                          <w:marLeft w:val="0"/>
                                          <w:marRight w:val="0"/>
                                          <w:marTop w:val="0"/>
                                          <w:marBottom w:val="0"/>
                                          <w:divBdr>
                                            <w:top w:val="none" w:sz="0" w:space="0" w:color="auto"/>
                                            <w:left w:val="none" w:sz="0" w:space="0" w:color="auto"/>
                                            <w:bottom w:val="none" w:sz="0" w:space="0" w:color="auto"/>
                                            <w:right w:val="none" w:sz="0" w:space="0" w:color="auto"/>
                                          </w:divBdr>
                                          <w:divsChild>
                                            <w:div w:id="253704321">
                                              <w:marLeft w:val="0"/>
                                              <w:marRight w:val="0"/>
                                              <w:marTop w:val="0"/>
                                              <w:marBottom w:val="0"/>
                                              <w:divBdr>
                                                <w:top w:val="none" w:sz="0" w:space="0" w:color="auto"/>
                                                <w:left w:val="none" w:sz="0" w:space="0" w:color="auto"/>
                                                <w:bottom w:val="none" w:sz="0" w:space="0" w:color="auto"/>
                                                <w:right w:val="none" w:sz="0" w:space="0" w:color="auto"/>
                                              </w:divBdr>
                                              <w:divsChild>
                                                <w:div w:id="478694235">
                                                  <w:marLeft w:val="0"/>
                                                  <w:marRight w:val="0"/>
                                                  <w:marTop w:val="0"/>
                                                  <w:marBottom w:val="0"/>
                                                  <w:divBdr>
                                                    <w:top w:val="none" w:sz="0" w:space="0" w:color="auto"/>
                                                    <w:left w:val="none" w:sz="0" w:space="0" w:color="auto"/>
                                                    <w:bottom w:val="none" w:sz="0" w:space="0" w:color="auto"/>
                                                    <w:right w:val="none" w:sz="0" w:space="0" w:color="auto"/>
                                                  </w:divBdr>
                                                  <w:divsChild>
                                                    <w:div w:id="1118911793">
                                                      <w:marLeft w:val="0"/>
                                                      <w:marRight w:val="0"/>
                                                      <w:marTop w:val="0"/>
                                                      <w:marBottom w:val="0"/>
                                                      <w:divBdr>
                                                        <w:top w:val="none" w:sz="0" w:space="0" w:color="auto"/>
                                                        <w:left w:val="none" w:sz="0" w:space="0" w:color="auto"/>
                                                        <w:bottom w:val="none" w:sz="0" w:space="0" w:color="auto"/>
                                                        <w:right w:val="none" w:sz="0" w:space="0" w:color="auto"/>
                                                      </w:divBdr>
                                                      <w:divsChild>
                                                        <w:div w:id="1875339313">
                                                          <w:marLeft w:val="0"/>
                                                          <w:marRight w:val="0"/>
                                                          <w:marTop w:val="0"/>
                                                          <w:marBottom w:val="0"/>
                                                          <w:divBdr>
                                                            <w:top w:val="none" w:sz="0" w:space="0" w:color="auto"/>
                                                            <w:left w:val="none" w:sz="0" w:space="0" w:color="auto"/>
                                                            <w:bottom w:val="none" w:sz="0" w:space="0" w:color="auto"/>
                                                            <w:right w:val="none" w:sz="0" w:space="0" w:color="auto"/>
                                                          </w:divBdr>
                                                          <w:divsChild>
                                                            <w:div w:id="804933640">
                                                              <w:marLeft w:val="0"/>
                                                              <w:marRight w:val="0"/>
                                                              <w:marTop w:val="0"/>
                                                              <w:marBottom w:val="0"/>
                                                              <w:divBdr>
                                                                <w:top w:val="none" w:sz="0" w:space="0" w:color="auto"/>
                                                                <w:left w:val="none" w:sz="0" w:space="0" w:color="auto"/>
                                                                <w:bottom w:val="none" w:sz="0" w:space="0" w:color="auto"/>
                                                                <w:right w:val="none" w:sz="0" w:space="0" w:color="auto"/>
                                                              </w:divBdr>
                                                              <w:divsChild>
                                                                <w:div w:id="415789869">
                                                                  <w:marLeft w:val="405"/>
                                                                  <w:marRight w:val="0"/>
                                                                  <w:marTop w:val="0"/>
                                                                  <w:marBottom w:val="0"/>
                                                                  <w:divBdr>
                                                                    <w:top w:val="none" w:sz="0" w:space="0" w:color="auto"/>
                                                                    <w:left w:val="none" w:sz="0" w:space="0" w:color="auto"/>
                                                                    <w:bottom w:val="none" w:sz="0" w:space="0" w:color="auto"/>
                                                                    <w:right w:val="none" w:sz="0" w:space="0" w:color="auto"/>
                                                                  </w:divBdr>
                                                                  <w:divsChild>
                                                                    <w:div w:id="59834652">
                                                                      <w:marLeft w:val="0"/>
                                                                      <w:marRight w:val="0"/>
                                                                      <w:marTop w:val="0"/>
                                                                      <w:marBottom w:val="0"/>
                                                                      <w:divBdr>
                                                                        <w:top w:val="none" w:sz="0" w:space="0" w:color="auto"/>
                                                                        <w:left w:val="none" w:sz="0" w:space="0" w:color="auto"/>
                                                                        <w:bottom w:val="none" w:sz="0" w:space="0" w:color="auto"/>
                                                                        <w:right w:val="none" w:sz="0" w:space="0" w:color="auto"/>
                                                                      </w:divBdr>
                                                                      <w:divsChild>
                                                                        <w:div w:id="1382364057">
                                                                          <w:marLeft w:val="0"/>
                                                                          <w:marRight w:val="0"/>
                                                                          <w:marTop w:val="0"/>
                                                                          <w:marBottom w:val="0"/>
                                                                          <w:divBdr>
                                                                            <w:top w:val="none" w:sz="0" w:space="0" w:color="auto"/>
                                                                            <w:left w:val="none" w:sz="0" w:space="0" w:color="auto"/>
                                                                            <w:bottom w:val="none" w:sz="0" w:space="0" w:color="auto"/>
                                                                            <w:right w:val="none" w:sz="0" w:space="0" w:color="auto"/>
                                                                          </w:divBdr>
                                                                          <w:divsChild>
                                                                            <w:div w:id="1941714386">
                                                                              <w:marLeft w:val="0"/>
                                                                              <w:marRight w:val="0"/>
                                                                              <w:marTop w:val="0"/>
                                                                              <w:marBottom w:val="0"/>
                                                                              <w:divBdr>
                                                                                <w:top w:val="none" w:sz="0" w:space="0" w:color="auto"/>
                                                                                <w:left w:val="none" w:sz="0" w:space="0" w:color="auto"/>
                                                                                <w:bottom w:val="none" w:sz="0" w:space="0" w:color="auto"/>
                                                                                <w:right w:val="none" w:sz="0" w:space="0" w:color="auto"/>
                                                                              </w:divBdr>
                                                                              <w:divsChild>
                                                                                <w:div w:id="2085757107">
                                                                                  <w:marLeft w:val="0"/>
                                                                                  <w:marRight w:val="0"/>
                                                                                  <w:marTop w:val="0"/>
                                                                                  <w:marBottom w:val="0"/>
                                                                                  <w:divBdr>
                                                                                    <w:top w:val="none" w:sz="0" w:space="0" w:color="auto"/>
                                                                                    <w:left w:val="none" w:sz="0" w:space="0" w:color="auto"/>
                                                                                    <w:bottom w:val="none" w:sz="0" w:space="0" w:color="auto"/>
                                                                                    <w:right w:val="none" w:sz="0" w:space="0" w:color="auto"/>
                                                                                  </w:divBdr>
                                                                                  <w:divsChild>
                                                                                    <w:div w:id="384378532">
                                                                                      <w:marLeft w:val="900"/>
                                                                                      <w:marRight w:val="0"/>
                                                                                      <w:marTop w:val="30"/>
                                                                                      <w:marBottom w:val="0"/>
                                                                                      <w:divBdr>
                                                                                        <w:top w:val="none" w:sz="0" w:space="0" w:color="auto"/>
                                                                                        <w:left w:val="none" w:sz="0" w:space="0" w:color="auto"/>
                                                                                        <w:bottom w:val="none" w:sz="0" w:space="0" w:color="auto"/>
                                                                                        <w:right w:val="none" w:sz="0" w:space="0" w:color="auto"/>
                                                                                      </w:divBdr>
                                                                                      <w:divsChild>
                                                                                        <w:div w:id="333193929">
                                                                                          <w:marLeft w:val="0"/>
                                                                                          <w:marRight w:val="0"/>
                                                                                          <w:marTop w:val="30"/>
                                                                                          <w:marBottom w:val="0"/>
                                                                                          <w:divBdr>
                                                                                            <w:top w:val="none" w:sz="0" w:space="0" w:color="auto"/>
                                                                                            <w:left w:val="none" w:sz="0" w:space="0" w:color="auto"/>
                                                                                            <w:bottom w:val="single" w:sz="6" w:space="15" w:color="auto"/>
                                                                                            <w:right w:val="none" w:sz="0" w:space="0" w:color="auto"/>
                                                                                          </w:divBdr>
                                                                                          <w:divsChild>
                                                                                            <w:div w:id="1113939855">
                                                                                              <w:marLeft w:val="1200"/>
                                                                                              <w:marRight w:val="0"/>
                                                                                              <w:marTop w:val="180"/>
                                                                                              <w:marBottom w:val="0"/>
                                                                                              <w:divBdr>
                                                                                                <w:top w:val="none" w:sz="0" w:space="0" w:color="auto"/>
                                                                                                <w:left w:val="none" w:sz="0" w:space="0" w:color="auto"/>
                                                                                                <w:bottom w:val="none" w:sz="0" w:space="0" w:color="auto"/>
                                                                                                <w:right w:val="none" w:sz="0" w:space="0" w:color="auto"/>
                                                                                              </w:divBdr>
                                                                                              <w:divsChild>
                                                                                                <w:div w:id="1964384393">
                                                                                                  <w:marLeft w:val="0"/>
                                                                                                  <w:marRight w:val="0"/>
                                                                                                  <w:marTop w:val="0"/>
                                                                                                  <w:marBottom w:val="0"/>
                                                                                                  <w:divBdr>
                                                                                                    <w:top w:val="none" w:sz="0" w:space="0" w:color="auto"/>
                                                                                                    <w:left w:val="none" w:sz="0" w:space="0" w:color="auto"/>
                                                                                                    <w:bottom w:val="none" w:sz="0" w:space="0" w:color="auto"/>
                                                                                                    <w:right w:val="none" w:sz="0" w:space="0" w:color="auto"/>
                                                                                                  </w:divBdr>
                                                                                                  <w:divsChild>
                                                                                                    <w:div w:id="130099726">
                                                                                                      <w:marLeft w:val="0"/>
                                                                                                      <w:marRight w:val="0"/>
                                                                                                      <w:marTop w:val="30"/>
                                                                                                      <w:marBottom w:val="0"/>
                                                                                                      <w:divBdr>
                                                                                                        <w:top w:val="none" w:sz="0" w:space="0" w:color="auto"/>
                                                                                                        <w:left w:val="none" w:sz="0" w:space="0" w:color="auto"/>
                                                                                                        <w:bottom w:val="none" w:sz="0" w:space="0" w:color="auto"/>
                                                                                                        <w:right w:val="none" w:sz="0" w:space="0" w:color="auto"/>
                                                                                                      </w:divBdr>
                                                                                                      <w:divsChild>
                                                                                                        <w:div w:id="514617776">
                                                                                                          <w:marLeft w:val="0"/>
                                                                                                          <w:marRight w:val="0"/>
                                                                                                          <w:marTop w:val="0"/>
                                                                                                          <w:marBottom w:val="0"/>
                                                                                                          <w:divBdr>
                                                                                                            <w:top w:val="none" w:sz="0" w:space="0" w:color="auto"/>
                                                                                                            <w:left w:val="none" w:sz="0" w:space="0" w:color="auto"/>
                                                                                                            <w:bottom w:val="none" w:sz="0" w:space="0" w:color="auto"/>
                                                                                                            <w:right w:val="none" w:sz="0" w:space="0" w:color="auto"/>
                                                                                                          </w:divBdr>
                                                                                                          <w:divsChild>
                                                                                                            <w:div w:id="1058865710">
                                                                                                              <w:marLeft w:val="0"/>
                                                                                                              <w:marRight w:val="0"/>
                                                                                                              <w:marTop w:val="15"/>
                                                                                                              <w:marBottom w:val="0"/>
                                                                                                              <w:divBdr>
                                                                                                                <w:top w:val="none" w:sz="0" w:space="0" w:color="auto"/>
                                                                                                                <w:left w:val="none" w:sz="0" w:space="0" w:color="auto"/>
                                                                                                                <w:bottom w:val="none" w:sz="0" w:space="0" w:color="auto"/>
                                                                                                                <w:right w:val="none" w:sz="0" w:space="0" w:color="auto"/>
                                                                                                              </w:divBdr>
                                                                                                              <w:divsChild>
                                                                                                                <w:div w:id="168444277">
                                                                                                                  <w:marLeft w:val="0"/>
                                                                                                                  <w:marRight w:val="0"/>
                                                                                                                  <w:marTop w:val="0"/>
                                                                                                                  <w:marBottom w:val="0"/>
                                                                                                                  <w:divBdr>
                                                                                                                    <w:top w:val="none" w:sz="0" w:space="0" w:color="auto"/>
                                                                                                                    <w:left w:val="none" w:sz="0" w:space="0" w:color="auto"/>
                                                                                                                    <w:bottom w:val="none" w:sz="0" w:space="0" w:color="auto"/>
                                                                                                                    <w:right w:val="none" w:sz="0" w:space="0" w:color="auto"/>
                                                                                                                  </w:divBdr>
                                                                                                                  <w:divsChild>
                                                                                                                    <w:div w:id="1845976765">
                                                                                                                      <w:marLeft w:val="0"/>
                                                                                                                      <w:marRight w:val="0"/>
                                                                                                                      <w:marTop w:val="0"/>
                                                                                                                      <w:marBottom w:val="0"/>
                                                                                                                      <w:divBdr>
                                                                                                                        <w:top w:val="none" w:sz="0" w:space="0" w:color="auto"/>
                                                                                                                        <w:left w:val="none" w:sz="0" w:space="0" w:color="auto"/>
                                                                                                                        <w:bottom w:val="none" w:sz="0" w:space="0" w:color="auto"/>
                                                                                                                        <w:right w:val="none" w:sz="0" w:space="0" w:color="auto"/>
                                                                                                                      </w:divBdr>
                                                                                                                      <w:divsChild>
                                                                                                                        <w:div w:id="588807209">
                                                                                                                          <w:marLeft w:val="0"/>
                                                                                                                          <w:marRight w:val="0"/>
                                                                                                                          <w:marTop w:val="0"/>
                                                                                                                          <w:marBottom w:val="0"/>
                                                                                                                          <w:divBdr>
                                                                                                                            <w:top w:val="none" w:sz="0" w:space="0" w:color="auto"/>
                                                                                                                            <w:left w:val="none" w:sz="0" w:space="0" w:color="auto"/>
                                                                                                                            <w:bottom w:val="none" w:sz="0" w:space="0" w:color="auto"/>
                                                                                                                            <w:right w:val="none" w:sz="0" w:space="0" w:color="auto"/>
                                                                                                                          </w:divBdr>
                                                                                                                          <w:divsChild>
                                                                                                                            <w:div w:id="885722290">
                                                                                                                              <w:marLeft w:val="0"/>
                                                                                                                              <w:marRight w:val="0"/>
                                                                                                                              <w:marTop w:val="0"/>
                                                                                                                              <w:marBottom w:val="0"/>
                                                                                                                              <w:divBdr>
                                                                                                                                <w:top w:val="none" w:sz="0" w:space="0" w:color="auto"/>
                                                                                                                                <w:left w:val="none" w:sz="0" w:space="0" w:color="auto"/>
                                                                                                                                <w:bottom w:val="none" w:sz="0" w:space="0" w:color="auto"/>
                                                                                                                                <w:right w:val="none" w:sz="0" w:space="0" w:color="auto"/>
                                                                                                                              </w:divBdr>
                                                                                                                              <w:divsChild>
                                                                                                                                <w:div w:id="2062055977">
                                                                                                                                  <w:marLeft w:val="0"/>
                                                                                                                                  <w:marRight w:val="0"/>
                                                                                                                                  <w:marTop w:val="0"/>
                                                                                                                                  <w:marBottom w:val="0"/>
                                                                                                                                  <w:divBdr>
                                                                                                                                    <w:top w:val="none" w:sz="0" w:space="0" w:color="auto"/>
                                                                                                                                    <w:left w:val="none" w:sz="0" w:space="0" w:color="auto"/>
                                                                                                                                    <w:bottom w:val="none" w:sz="0" w:space="0" w:color="auto"/>
                                                                                                                                    <w:right w:val="none" w:sz="0" w:space="0" w:color="auto"/>
                                                                                                                                  </w:divBdr>
                                                                                                                                  <w:divsChild>
                                                                                                                                    <w:div w:id="316539240">
                                                                                                                                      <w:marLeft w:val="0"/>
                                                                                                                                      <w:marRight w:val="0"/>
                                                                                                                                      <w:marTop w:val="0"/>
                                                                                                                                      <w:marBottom w:val="0"/>
                                                                                                                                      <w:divBdr>
                                                                                                                                        <w:top w:val="none" w:sz="0" w:space="0" w:color="auto"/>
                                                                                                                                        <w:left w:val="none" w:sz="0" w:space="0" w:color="auto"/>
                                                                                                                                        <w:bottom w:val="none" w:sz="0" w:space="0" w:color="auto"/>
                                                                                                                                        <w:right w:val="none" w:sz="0" w:space="0" w:color="auto"/>
                                                                                                                                      </w:divBdr>
                                                                                                                                      <w:divsChild>
                                                                                                                                        <w:div w:id="1303076961">
                                                                                                                                          <w:marLeft w:val="0"/>
                                                                                                                                          <w:marRight w:val="0"/>
                                                                                                                                          <w:marTop w:val="0"/>
                                                                                                                                          <w:marBottom w:val="0"/>
                                                                                                                                          <w:divBdr>
                                                                                                                                            <w:top w:val="none" w:sz="0" w:space="0" w:color="auto"/>
                                                                                                                                            <w:left w:val="none" w:sz="0" w:space="0" w:color="auto"/>
                                                                                                                                            <w:bottom w:val="none" w:sz="0" w:space="0" w:color="auto"/>
                                                                                                                                            <w:right w:val="none" w:sz="0" w:space="0" w:color="auto"/>
                                                                                                                                          </w:divBdr>
                                                                                                                                          <w:divsChild>
                                                                                                                                            <w:div w:id="1113787682">
                                                                                                                                              <w:marLeft w:val="0"/>
                                                                                                                                              <w:marRight w:val="0"/>
                                                                                                                                              <w:marTop w:val="0"/>
                                                                                                                                              <w:marBottom w:val="0"/>
                                                                                                                                              <w:divBdr>
                                                                                                                                                <w:top w:val="none" w:sz="0" w:space="0" w:color="auto"/>
                                                                                                                                                <w:left w:val="none" w:sz="0" w:space="0" w:color="auto"/>
                                                                                                                                                <w:bottom w:val="none" w:sz="0" w:space="0" w:color="auto"/>
                                                                                                                                                <w:right w:val="none" w:sz="0" w:space="0" w:color="auto"/>
                                                                                                                                              </w:divBdr>
                                                                                                                                              <w:divsChild>
                                                                                                                                                <w:div w:id="997542525">
                                                                                                                                                  <w:marLeft w:val="0"/>
                                                                                                                                                  <w:marRight w:val="0"/>
                                                                                                                                                  <w:marTop w:val="0"/>
                                                                                                                                                  <w:marBottom w:val="0"/>
                                                                                                                                                  <w:divBdr>
                                                                                                                                                    <w:top w:val="none" w:sz="0" w:space="0" w:color="auto"/>
                                                                                                                                                    <w:left w:val="none" w:sz="0" w:space="0" w:color="auto"/>
                                                                                                                                                    <w:bottom w:val="none" w:sz="0" w:space="0" w:color="auto"/>
                                                                                                                                                    <w:right w:val="none" w:sz="0" w:space="0" w:color="auto"/>
                                                                                                                                                  </w:divBdr>
                                                                                                                                                  <w:divsChild>
                                                                                                                                                    <w:div w:id="1738015376">
                                                                                                                                                      <w:marLeft w:val="0"/>
                                                                                                                                                      <w:marRight w:val="0"/>
                                                                                                                                                      <w:marTop w:val="0"/>
                                                                                                                                                      <w:marBottom w:val="0"/>
                                                                                                                                                      <w:divBdr>
                                                                                                                                                        <w:top w:val="none" w:sz="0" w:space="0" w:color="auto"/>
                                                                                                                                                        <w:left w:val="none" w:sz="0" w:space="0" w:color="auto"/>
                                                                                                                                                        <w:bottom w:val="none" w:sz="0" w:space="0" w:color="auto"/>
                                                                                                                                                        <w:right w:val="none" w:sz="0" w:space="0" w:color="auto"/>
                                                                                                                                                      </w:divBdr>
                                                                                                                                                    </w:div>
                                                                                                                                                    <w:div w:id="1233586131">
                                                                                                                                                      <w:marLeft w:val="0"/>
                                                                                                                                                      <w:marRight w:val="0"/>
                                                                                                                                                      <w:marTop w:val="0"/>
                                                                                                                                                      <w:marBottom w:val="0"/>
                                                                                                                                                      <w:divBdr>
                                                                                                                                                        <w:top w:val="none" w:sz="0" w:space="0" w:color="auto"/>
                                                                                                                                                        <w:left w:val="none" w:sz="0" w:space="0" w:color="auto"/>
                                                                                                                                                        <w:bottom w:val="none" w:sz="0" w:space="0" w:color="auto"/>
                                                                                                                                                        <w:right w:val="none" w:sz="0" w:space="0" w:color="auto"/>
                                                                                                                                                      </w:divBdr>
                                                                                                                                                    </w:div>
                                                                                                                                                    <w:div w:id="806553048">
                                                                                                                                                      <w:marLeft w:val="0"/>
                                                                                                                                                      <w:marRight w:val="0"/>
                                                                                                                                                      <w:marTop w:val="0"/>
                                                                                                                                                      <w:marBottom w:val="0"/>
                                                                                                                                                      <w:divBdr>
                                                                                                                                                        <w:top w:val="none" w:sz="0" w:space="0" w:color="auto"/>
                                                                                                                                                        <w:left w:val="none" w:sz="0" w:space="0" w:color="auto"/>
                                                                                                                                                        <w:bottom w:val="none" w:sz="0" w:space="0" w:color="auto"/>
                                                                                                                                                        <w:right w:val="none" w:sz="0" w:space="0" w:color="auto"/>
                                                                                                                                                      </w:divBdr>
                                                                                                                                                    </w:div>
                                                                                                                                                    <w:div w:id="892623413">
                                                                                                                                                      <w:marLeft w:val="0"/>
                                                                                                                                                      <w:marRight w:val="0"/>
                                                                                                                                                      <w:marTop w:val="0"/>
                                                                                                                                                      <w:marBottom w:val="0"/>
                                                                                                                                                      <w:divBdr>
                                                                                                                                                        <w:top w:val="none" w:sz="0" w:space="0" w:color="auto"/>
                                                                                                                                                        <w:left w:val="none" w:sz="0" w:space="0" w:color="auto"/>
                                                                                                                                                        <w:bottom w:val="none" w:sz="0" w:space="0" w:color="auto"/>
                                                                                                                                                        <w:right w:val="none" w:sz="0" w:space="0" w:color="auto"/>
                                                                                                                                                      </w:divBdr>
                                                                                                                                                    </w:div>
                                                                                                                                                    <w:div w:id="1166163298">
                                                                                                                                                      <w:marLeft w:val="0"/>
                                                                                                                                                      <w:marRight w:val="0"/>
                                                                                                                                                      <w:marTop w:val="0"/>
                                                                                                                                                      <w:marBottom w:val="0"/>
                                                                                                                                                      <w:divBdr>
                                                                                                                                                        <w:top w:val="none" w:sz="0" w:space="0" w:color="auto"/>
                                                                                                                                                        <w:left w:val="none" w:sz="0" w:space="0" w:color="auto"/>
                                                                                                                                                        <w:bottom w:val="none" w:sz="0" w:space="0" w:color="auto"/>
                                                                                                                                                        <w:right w:val="none" w:sz="0" w:space="0" w:color="auto"/>
                                                                                                                                                      </w:divBdr>
                                                                                                                                                    </w:div>
                                                                                                                                                    <w:div w:id="1784498970">
                                                                                                                                                      <w:marLeft w:val="0"/>
                                                                                                                                                      <w:marRight w:val="0"/>
                                                                                                                                                      <w:marTop w:val="0"/>
                                                                                                                                                      <w:marBottom w:val="0"/>
                                                                                                                                                      <w:divBdr>
                                                                                                                                                        <w:top w:val="none" w:sz="0" w:space="0" w:color="auto"/>
                                                                                                                                                        <w:left w:val="none" w:sz="0" w:space="0" w:color="auto"/>
                                                                                                                                                        <w:bottom w:val="none" w:sz="0" w:space="0" w:color="auto"/>
                                                                                                                                                        <w:right w:val="none" w:sz="0" w:space="0" w:color="auto"/>
                                                                                                                                                      </w:divBdr>
                                                                                                                                                    </w:div>
                                                                                                                                                    <w:div w:id="9708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naSanchez@leeds.ac.uk" TargetMode="External"/><Relationship Id="rId13" Type="http://schemas.openxmlformats.org/officeDocument/2006/relationships/hyperlink" Target="http://www.theguardian.com/uk/2011/sep/27/riot-judge-sentencing-guidelines-criticised" TargetMode="External"/><Relationship Id="rId18" Type="http://schemas.openxmlformats.org/officeDocument/2006/relationships/hyperlink" Target="http://eprints.lse.ac.uk/46297/1/Reading%20the%20riots(published).pdf"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sentencingcouncil.org.uk/about-us/" TargetMode="External"/><Relationship Id="rId7" Type="http://schemas.openxmlformats.org/officeDocument/2006/relationships/endnotes" Target="endnotes.xml"/><Relationship Id="rId12" Type="http://schemas.openxmlformats.org/officeDocument/2006/relationships/hyperlink" Target="http://www.theguardian.com/uk/2012/jul/03/riot-sentencing-nice-kids-lawyers" TargetMode="External"/><Relationship Id="rId17" Type="http://schemas.openxmlformats.org/officeDocument/2006/relationships/hyperlink" Target="http://www.cps.gov.uk/legal/p_to_r/public_disorder_-_guidance_for_prosecutors_on_charging_public_order_and_other_offences_(august_2011)/"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imeline.info/uploads/docs/ctofappeal.pdf" TargetMode="External"/><Relationship Id="rId20" Type="http://schemas.openxmlformats.org/officeDocument/2006/relationships/hyperlink" Target="http://sentencingcouncil.judiciary.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uardian.com/uk/2012/jul/03/chaos-courts-justice-system" TargetMode="External"/><Relationship Id="rId24" Type="http://schemas.openxmlformats.org/officeDocument/2006/relationships/hyperlink" Target="http://www.judiciary.gov.uk/Resources/JCO%20/Documents/Judgments/hhj-gilbart-qcsentencing-remarks-r-v-carter-other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guardian.com/uk/2011/aug/16/facebook-riot-calls-men-jailed" TargetMode="External"/><Relationship Id="rId23" Type="http://schemas.openxmlformats.org/officeDocument/2006/relationships/hyperlink" Target="http://www.judiciary.gov.uk/media/judgments/2011/r-v-alagago-others-sentencing-remarks-25082011" TargetMode="External"/><Relationship Id="rId28" Type="http://schemas.openxmlformats.org/officeDocument/2006/relationships/image" Target="media/image4.png"/><Relationship Id="rId10" Type="http://schemas.openxmlformats.org/officeDocument/2006/relationships/hyperlink" Target="mailto:julian.roberts@crim.ox.ac.uk" TargetMode="External"/><Relationship Id="rId19" Type="http://schemas.openxmlformats.org/officeDocument/2006/relationships/hyperlink" Target="http://sentencingcouncil.judiciary.gov.u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lightowlers@leeds.ac.uk" TargetMode="External"/><Relationship Id="rId14" Type="http://schemas.openxmlformats.org/officeDocument/2006/relationships/hyperlink" Target="http://www.theguardian.com/uk/2011/aug/15/riots-magistrates-sentencing" TargetMode="External"/><Relationship Id="rId22" Type="http://schemas.openxmlformats.org/officeDocument/2006/relationships/hyperlink" Target="https://www.sentencingcouncil.org.uk/wp-content/uploads/Burglary-assessment.pdf" TargetMode="External"/><Relationship Id="rId27" Type="http://schemas.openxmlformats.org/officeDocument/2006/relationships/image" Target="media/image3.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78C3-A605-41C5-B0E5-1D68CD2E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8593</Words>
  <Characters>48984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11/11</vt:lpstr>
    </vt:vector>
  </TitlesOfParts>
  <Company>LJMU</Company>
  <LinksUpToDate>false</LinksUpToDate>
  <CharactersWithSpaces>57463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Carly Lightowlers</dc:creator>
  <cp:lastModifiedBy>Carly Lightowlers</cp:lastModifiedBy>
  <cp:revision>6</cp:revision>
  <cp:lastPrinted>2016-07-27T07:35:00Z</cp:lastPrinted>
  <dcterms:created xsi:type="dcterms:W3CDTF">2016-08-03T14:07:00Z</dcterms:created>
  <dcterms:modified xsi:type="dcterms:W3CDTF">2016-08-03T14:28:00Z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LJMU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