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A9" w:rsidRPr="0004517A" w:rsidRDefault="003A68A9" w:rsidP="003A5D79">
      <w:pPr>
        <w:jc w:val="center"/>
        <w:outlineLvl w:val="0"/>
        <w:rPr>
          <w:b/>
          <w:sz w:val="22"/>
        </w:rPr>
      </w:pPr>
      <w:bookmarkStart w:id="0" w:name="OLE_LINK65"/>
      <w:bookmarkStart w:id="1" w:name="OLE_LINK66"/>
      <w:r w:rsidRPr="0004517A">
        <w:rPr>
          <w:rFonts w:eastAsia="Times New Roman"/>
          <w:b/>
          <w:sz w:val="22"/>
        </w:rPr>
        <w:t>Effects of Risk</w:t>
      </w:r>
      <w:r w:rsidRPr="0004517A">
        <w:rPr>
          <w:b/>
          <w:sz w:val="22"/>
        </w:rPr>
        <w:t>-</w:t>
      </w:r>
      <w:r w:rsidRPr="0004517A">
        <w:rPr>
          <w:rFonts w:eastAsia="Times New Roman"/>
          <w:b/>
          <w:sz w:val="22"/>
        </w:rPr>
        <w:t xml:space="preserve">aversion on Competing Shipping </w:t>
      </w:r>
      <w:r w:rsidRPr="0004517A">
        <w:rPr>
          <w:b/>
          <w:sz w:val="22"/>
        </w:rPr>
        <w:t>L</w:t>
      </w:r>
      <w:r w:rsidRPr="0004517A">
        <w:rPr>
          <w:rFonts w:eastAsia="Times New Roman"/>
          <w:b/>
          <w:sz w:val="22"/>
        </w:rPr>
        <w:t xml:space="preserve">ines’ </w:t>
      </w:r>
      <w:r w:rsidRPr="0004517A">
        <w:rPr>
          <w:b/>
          <w:sz w:val="22"/>
        </w:rPr>
        <w:t>P</w:t>
      </w:r>
      <w:r w:rsidRPr="0004517A">
        <w:rPr>
          <w:rFonts w:eastAsia="Times New Roman"/>
          <w:b/>
          <w:sz w:val="22"/>
        </w:rPr>
        <w:t xml:space="preserve">ricing </w:t>
      </w:r>
      <w:r w:rsidRPr="0004517A">
        <w:rPr>
          <w:b/>
          <w:sz w:val="22"/>
        </w:rPr>
        <w:t>S</w:t>
      </w:r>
      <w:r w:rsidRPr="0004517A">
        <w:rPr>
          <w:rFonts w:eastAsia="Times New Roman"/>
          <w:b/>
          <w:sz w:val="22"/>
        </w:rPr>
        <w:t>trategies</w:t>
      </w:r>
      <w:r w:rsidRPr="0004517A">
        <w:rPr>
          <w:b/>
          <w:sz w:val="22"/>
        </w:rPr>
        <w:t xml:space="preserve"> </w:t>
      </w:r>
    </w:p>
    <w:p w:rsidR="003A68A9" w:rsidRPr="0004517A" w:rsidRDefault="003A68A9" w:rsidP="003A5D79">
      <w:pPr>
        <w:jc w:val="center"/>
        <w:outlineLvl w:val="0"/>
        <w:rPr>
          <w:b/>
          <w:sz w:val="22"/>
        </w:rPr>
      </w:pPr>
      <w:r w:rsidRPr="0004517A">
        <w:rPr>
          <w:b/>
          <w:sz w:val="22"/>
        </w:rPr>
        <w:t>with</w:t>
      </w:r>
      <w:r w:rsidRPr="0004517A">
        <w:rPr>
          <w:rFonts w:eastAsia="Times New Roman"/>
          <w:b/>
          <w:sz w:val="22"/>
        </w:rPr>
        <w:t xml:space="preserve"> </w:t>
      </w:r>
      <w:r w:rsidRPr="0004517A">
        <w:rPr>
          <w:b/>
          <w:sz w:val="22"/>
        </w:rPr>
        <w:t>U</w:t>
      </w:r>
      <w:r w:rsidRPr="0004517A">
        <w:rPr>
          <w:rFonts w:eastAsia="Times New Roman"/>
          <w:b/>
          <w:sz w:val="22"/>
        </w:rPr>
        <w:t xml:space="preserve">ncertain </w:t>
      </w:r>
      <w:r w:rsidRPr="0004517A">
        <w:rPr>
          <w:b/>
          <w:sz w:val="22"/>
        </w:rPr>
        <w:t>D</w:t>
      </w:r>
      <w:r w:rsidRPr="0004517A">
        <w:rPr>
          <w:rFonts w:eastAsia="Times New Roman"/>
          <w:b/>
          <w:sz w:val="22"/>
        </w:rPr>
        <w:t>emands</w:t>
      </w:r>
    </w:p>
    <w:p w:rsidR="003A68A9" w:rsidRPr="0004517A" w:rsidRDefault="003A68A9" w:rsidP="00BC616C">
      <w:pPr>
        <w:jc w:val="center"/>
        <w:rPr>
          <w:b/>
          <w:sz w:val="22"/>
        </w:rPr>
      </w:pPr>
    </w:p>
    <w:p w:rsidR="0004517A" w:rsidRPr="000736C5" w:rsidRDefault="0004517A" w:rsidP="0004517A">
      <w:pPr>
        <w:jc w:val="center"/>
        <w:rPr>
          <w:sz w:val="24"/>
          <w:szCs w:val="24"/>
        </w:rPr>
      </w:pPr>
      <w:r w:rsidRPr="0004517A">
        <w:rPr>
          <w:sz w:val="24"/>
          <w:szCs w:val="24"/>
          <w:highlight w:val="yellow"/>
        </w:rPr>
        <w:t xml:space="preserve">(For the published version, please refer to: </w:t>
      </w:r>
      <w:r w:rsidRPr="0004517A">
        <w:rPr>
          <w:sz w:val="24"/>
          <w:szCs w:val="24"/>
          <w:highlight w:val="yellow"/>
        </w:rPr>
        <w:t>Zheng, W., Li, B. and Song, D.P</w:t>
      </w:r>
      <w:r w:rsidRPr="0004517A">
        <w:rPr>
          <w:sz w:val="24"/>
          <w:szCs w:val="24"/>
          <w:highlight w:val="yellow"/>
        </w:rPr>
        <w:t>. (201</w:t>
      </w:r>
      <w:r w:rsidRPr="0004517A">
        <w:rPr>
          <w:sz w:val="24"/>
          <w:szCs w:val="24"/>
          <w:highlight w:val="yellow"/>
        </w:rPr>
        <w:t>7</w:t>
      </w:r>
      <w:r w:rsidRPr="0004517A">
        <w:rPr>
          <w:sz w:val="24"/>
          <w:szCs w:val="24"/>
          <w:highlight w:val="yellow"/>
        </w:rPr>
        <w:t xml:space="preserve">). </w:t>
      </w:r>
      <w:proofErr w:type="gramStart"/>
      <w:r w:rsidRPr="0004517A">
        <w:rPr>
          <w:sz w:val="24"/>
          <w:szCs w:val="24"/>
          <w:highlight w:val="yellow"/>
        </w:rPr>
        <w:t>Effects of risk-aversion on competing shipping li</w:t>
      </w:r>
      <w:bookmarkStart w:id="2" w:name="_GoBack"/>
      <w:bookmarkEnd w:id="2"/>
      <w:r w:rsidRPr="0004517A">
        <w:rPr>
          <w:sz w:val="24"/>
          <w:szCs w:val="24"/>
          <w:highlight w:val="yellow"/>
        </w:rPr>
        <w:t>nes’ pricing strategies with uncertain demands</w:t>
      </w:r>
      <w:r w:rsidRPr="0004517A">
        <w:rPr>
          <w:sz w:val="24"/>
          <w:szCs w:val="24"/>
          <w:highlight w:val="yellow"/>
        </w:rPr>
        <w:t xml:space="preserve">, Transportation Research Part </w:t>
      </w:r>
      <w:r w:rsidRPr="0004517A">
        <w:rPr>
          <w:sz w:val="24"/>
          <w:szCs w:val="24"/>
          <w:highlight w:val="yellow"/>
        </w:rPr>
        <w:t>B</w:t>
      </w:r>
      <w:r w:rsidRPr="0004517A">
        <w:rPr>
          <w:sz w:val="24"/>
          <w:szCs w:val="24"/>
          <w:highlight w:val="yellow"/>
        </w:rPr>
        <w:t xml:space="preserve">. </w:t>
      </w:r>
      <w:r w:rsidRPr="0004517A">
        <w:rPr>
          <w:sz w:val="24"/>
          <w:szCs w:val="24"/>
          <w:highlight w:val="yellow"/>
        </w:rPr>
        <w:t>104</w:t>
      </w:r>
      <w:r w:rsidRPr="0004517A">
        <w:rPr>
          <w:sz w:val="24"/>
          <w:szCs w:val="24"/>
          <w:highlight w:val="yellow"/>
        </w:rPr>
        <w:t xml:space="preserve">, </w:t>
      </w:r>
      <w:r w:rsidRPr="0004517A">
        <w:rPr>
          <w:sz w:val="24"/>
          <w:szCs w:val="24"/>
          <w:highlight w:val="yellow"/>
        </w:rPr>
        <w:t>337-356</w:t>
      </w:r>
      <w:r w:rsidRPr="0004517A">
        <w:rPr>
          <w:sz w:val="24"/>
          <w:szCs w:val="24"/>
          <w:highlight w:val="yellow"/>
        </w:rPr>
        <w:t>.</w:t>
      </w:r>
      <w:proofErr w:type="gramEnd"/>
      <w:r w:rsidRPr="0004517A">
        <w:rPr>
          <w:sz w:val="24"/>
          <w:szCs w:val="24"/>
          <w:highlight w:val="yellow"/>
        </w:rPr>
        <w:t xml:space="preserve"> DOI:  </w:t>
      </w:r>
      <w:r w:rsidRPr="0004517A">
        <w:rPr>
          <w:sz w:val="24"/>
          <w:szCs w:val="24"/>
          <w:highlight w:val="yellow"/>
        </w:rPr>
        <w:t>http://dx.doi.org/10.1016/j.trb.2017.08.004</w:t>
      </w:r>
      <w:r w:rsidRPr="0004517A">
        <w:rPr>
          <w:sz w:val="24"/>
          <w:szCs w:val="24"/>
          <w:highlight w:val="yellow"/>
        </w:rPr>
        <w:t>.)</w:t>
      </w:r>
    </w:p>
    <w:p w:rsidR="0004517A" w:rsidRDefault="0004517A" w:rsidP="0004517A">
      <w:pPr>
        <w:jc w:val="center"/>
        <w:rPr>
          <w:sz w:val="24"/>
          <w:szCs w:val="24"/>
        </w:rPr>
      </w:pPr>
    </w:p>
    <w:p w:rsidR="003A68A9" w:rsidRPr="0004517A" w:rsidRDefault="003A68A9" w:rsidP="003A5D79">
      <w:pPr>
        <w:jc w:val="center"/>
        <w:outlineLvl w:val="0"/>
        <w:rPr>
          <w:b/>
          <w:sz w:val="22"/>
          <w:vertAlign w:val="superscript"/>
        </w:rPr>
      </w:pPr>
      <w:r w:rsidRPr="0004517A">
        <w:rPr>
          <w:b/>
          <w:sz w:val="22"/>
        </w:rPr>
        <w:t xml:space="preserve">Wei </w:t>
      </w:r>
      <w:proofErr w:type="spellStart"/>
      <w:proofErr w:type="gramStart"/>
      <w:r w:rsidRPr="0004517A">
        <w:rPr>
          <w:b/>
          <w:sz w:val="22"/>
        </w:rPr>
        <w:t>Zheng</w:t>
      </w:r>
      <w:r w:rsidRPr="0004517A">
        <w:rPr>
          <w:b/>
          <w:sz w:val="22"/>
          <w:vertAlign w:val="superscript"/>
        </w:rPr>
        <w:t>a</w:t>
      </w:r>
      <w:proofErr w:type="spellEnd"/>
      <w:r w:rsidRPr="0004517A">
        <w:rPr>
          <w:b/>
          <w:sz w:val="22"/>
        </w:rPr>
        <w:t xml:space="preserve"> ,</w:t>
      </w:r>
      <w:proofErr w:type="gramEnd"/>
      <w:r w:rsidRPr="0004517A">
        <w:rPr>
          <w:b/>
          <w:sz w:val="22"/>
        </w:rPr>
        <w:t xml:space="preserve"> Bo Li</w:t>
      </w:r>
      <w:r w:rsidRPr="0004517A">
        <w:rPr>
          <w:b/>
          <w:sz w:val="22"/>
          <w:vertAlign w:val="superscript"/>
        </w:rPr>
        <w:t>a</w:t>
      </w:r>
      <w:r w:rsidRPr="0004517A">
        <w:rPr>
          <w:b/>
          <w:sz w:val="22"/>
        </w:rPr>
        <w:t xml:space="preserve"> and Dong</w:t>
      </w:r>
      <w:r w:rsidR="008909C4" w:rsidRPr="0004517A">
        <w:rPr>
          <w:b/>
          <w:sz w:val="22"/>
        </w:rPr>
        <w:t>-P</w:t>
      </w:r>
      <w:r w:rsidRPr="0004517A">
        <w:rPr>
          <w:b/>
          <w:sz w:val="22"/>
        </w:rPr>
        <w:t>ing Song</w:t>
      </w:r>
      <w:r w:rsidRPr="0004517A">
        <w:rPr>
          <w:b/>
          <w:sz w:val="22"/>
          <w:vertAlign w:val="superscript"/>
        </w:rPr>
        <w:t>*b</w:t>
      </w:r>
    </w:p>
    <w:p w:rsidR="003A68A9" w:rsidRPr="0004517A" w:rsidRDefault="003A68A9" w:rsidP="003A5D79">
      <w:pPr>
        <w:jc w:val="center"/>
        <w:rPr>
          <w:rFonts w:eastAsia="Times New Roman"/>
          <w:sz w:val="22"/>
        </w:rPr>
      </w:pPr>
      <w:proofErr w:type="spellStart"/>
      <w:r w:rsidRPr="0004517A">
        <w:rPr>
          <w:rFonts w:eastAsia="Times New Roman"/>
          <w:sz w:val="22"/>
          <w:vertAlign w:val="superscript"/>
        </w:rPr>
        <w:t>a</w:t>
      </w:r>
      <w:r w:rsidRPr="0004517A">
        <w:rPr>
          <w:rFonts w:eastAsia="Times New Roman"/>
          <w:sz w:val="22"/>
        </w:rPr>
        <w:t>College</w:t>
      </w:r>
      <w:proofErr w:type="spellEnd"/>
      <w:r w:rsidRPr="0004517A">
        <w:rPr>
          <w:rFonts w:eastAsia="Times New Roman"/>
          <w:sz w:val="22"/>
        </w:rPr>
        <w:t xml:space="preserve"> of Management and Economics, Tianjin University, Tianjin, 300072, China</w:t>
      </w:r>
    </w:p>
    <w:p w:rsidR="00C76009" w:rsidRPr="0004517A" w:rsidRDefault="00C76009" w:rsidP="00C76009">
      <w:pPr>
        <w:jc w:val="center"/>
        <w:rPr>
          <w:sz w:val="22"/>
        </w:rPr>
      </w:pPr>
      <w:r w:rsidRPr="0004517A">
        <w:rPr>
          <w:sz w:val="22"/>
        </w:rPr>
        <w:t xml:space="preserve">Email: </w:t>
      </w:r>
      <w:hyperlink r:id="rId9" w:history="1">
        <w:r w:rsidRPr="0004517A">
          <w:rPr>
            <w:rStyle w:val="Hyperlink"/>
            <w:sz w:val="22"/>
          </w:rPr>
          <w:t>zhengwei931211@foxmail.com</w:t>
        </w:r>
      </w:hyperlink>
      <w:r w:rsidRPr="0004517A">
        <w:rPr>
          <w:sz w:val="22"/>
        </w:rPr>
        <w:t xml:space="preserve">; </w:t>
      </w:r>
      <w:hyperlink r:id="rId10" w:history="1">
        <w:r w:rsidRPr="0004517A">
          <w:rPr>
            <w:rStyle w:val="Hyperlink"/>
            <w:sz w:val="22"/>
          </w:rPr>
          <w:t>libo0410@tju.edu.cn</w:t>
        </w:r>
      </w:hyperlink>
      <w:r w:rsidRPr="0004517A">
        <w:rPr>
          <w:sz w:val="22"/>
        </w:rPr>
        <w:t xml:space="preserve"> </w:t>
      </w:r>
    </w:p>
    <w:p w:rsidR="003A68A9" w:rsidRPr="0004517A" w:rsidRDefault="003A68A9" w:rsidP="003A5D79">
      <w:pPr>
        <w:jc w:val="center"/>
        <w:rPr>
          <w:rFonts w:eastAsia="Times New Roman"/>
          <w:sz w:val="22"/>
        </w:rPr>
      </w:pPr>
      <w:proofErr w:type="spellStart"/>
      <w:r w:rsidRPr="0004517A">
        <w:rPr>
          <w:rFonts w:eastAsia="Times New Roman"/>
          <w:sz w:val="22"/>
          <w:vertAlign w:val="superscript"/>
        </w:rPr>
        <w:t>b</w:t>
      </w:r>
      <w:r w:rsidRPr="0004517A">
        <w:rPr>
          <w:rFonts w:eastAsia="Times New Roman"/>
          <w:sz w:val="22"/>
        </w:rPr>
        <w:t>School</w:t>
      </w:r>
      <w:proofErr w:type="spellEnd"/>
      <w:r w:rsidRPr="0004517A">
        <w:rPr>
          <w:rFonts w:eastAsia="Times New Roman"/>
          <w:sz w:val="22"/>
        </w:rPr>
        <w:t xml:space="preserve"> of Management, University of Liverpool, Liverpool, UK</w:t>
      </w:r>
    </w:p>
    <w:p w:rsidR="00027F5C" w:rsidRPr="0004517A" w:rsidRDefault="00027F5C" w:rsidP="003A5D79">
      <w:pPr>
        <w:jc w:val="center"/>
        <w:rPr>
          <w:rFonts w:eastAsia="Times New Roman"/>
          <w:sz w:val="22"/>
        </w:rPr>
      </w:pPr>
      <w:r w:rsidRPr="0004517A">
        <w:rPr>
          <w:rFonts w:eastAsia="Times New Roman"/>
          <w:sz w:val="22"/>
        </w:rPr>
        <w:t xml:space="preserve">Email: </w:t>
      </w:r>
      <w:hyperlink r:id="rId11" w:history="1">
        <w:r w:rsidRPr="0004517A">
          <w:rPr>
            <w:rStyle w:val="Hyperlink"/>
            <w:rFonts w:eastAsia="Times New Roman"/>
            <w:sz w:val="22"/>
          </w:rPr>
          <w:t>Dongping.song@liverpool.ac.uk</w:t>
        </w:r>
      </w:hyperlink>
      <w:r w:rsidRPr="0004517A">
        <w:rPr>
          <w:rFonts w:eastAsia="Times New Roman"/>
          <w:sz w:val="22"/>
        </w:rPr>
        <w:t xml:space="preserve"> </w:t>
      </w:r>
    </w:p>
    <w:p w:rsidR="003A68A9" w:rsidRPr="0004517A" w:rsidRDefault="003A68A9" w:rsidP="00BC616C">
      <w:pPr>
        <w:jc w:val="center"/>
        <w:rPr>
          <w:b/>
          <w:sz w:val="22"/>
          <w:vertAlign w:val="superscript"/>
        </w:rPr>
      </w:pPr>
    </w:p>
    <w:p w:rsidR="003A68A9" w:rsidRPr="0004517A" w:rsidRDefault="003A68A9" w:rsidP="003A5D79">
      <w:pPr>
        <w:outlineLvl w:val="0"/>
        <w:rPr>
          <w:rFonts w:eastAsia="Times New Roman"/>
          <w:sz w:val="22"/>
        </w:rPr>
      </w:pPr>
      <w:r w:rsidRPr="0004517A">
        <w:rPr>
          <w:rFonts w:eastAsia="Times New Roman"/>
          <w:b/>
          <w:sz w:val="22"/>
        </w:rPr>
        <w:t>Abstract</w:t>
      </w:r>
      <w:r w:rsidRPr="0004517A">
        <w:rPr>
          <w:rFonts w:eastAsia="Times New Roman"/>
          <w:sz w:val="22"/>
        </w:rPr>
        <w:t>: Container shipping is facing severe overcapacity, fierce price-based competition and high demand uncertainty. It is natural that some shipping lines may adopt a risk-aversion attitude in their pricing strategies. This paper considers the pricing strategies of two competing ocean carriers facing uncertain demand. The first carrier is risk-neutral with sufficient capacity, whereas the second carrier is risk-averse with limited capacity. The conditional value at risk (</w:t>
      </w:r>
      <w:proofErr w:type="spellStart"/>
      <w:r w:rsidRPr="0004517A">
        <w:rPr>
          <w:rFonts w:eastAsia="Times New Roman"/>
          <w:sz w:val="22"/>
        </w:rPr>
        <w:t>CVaR</w:t>
      </w:r>
      <w:proofErr w:type="spellEnd"/>
      <w:r w:rsidRPr="0004517A">
        <w:rPr>
          <w:rFonts w:eastAsia="Times New Roman"/>
          <w:sz w:val="22"/>
        </w:rPr>
        <w:t>) is used to measure the risk-averse attitude of the second carrier. A Nash game model is formulated to model the pricing decisions and the equilibrium solution is obtained. We find that the pricing solution takes two forms, which can be determined by a threshold value of carrier 2’s capacity. Under uniformly distributed demand, we show that as the second carrier becomes more risk-averse, both carriers’ optimal prices are decreasing, and the threshold value that determines the pricing strategy is also decreasing. We also analyze the impact of price sensitivity and competition intensity parameters on two carriers’ price decisions under more specific conditions. A necessary and sufficient condition is established to determine whether two carriers’ optimal prices would be positively or negatively affected by the competition intensity parameter. A range of numerical experiments are provided to illustrate the analytical results and explore their validity in more general cases.</w:t>
      </w:r>
      <w:r w:rsidR="00796C33" w:rsidRPr="0004517A">
        <w:rPr>
          <w:rFonts w:eastAsia="Times New Roman"/>
          <w:sz w:val="22"/>
        </w:rPr>
        <w:t xml:space="preserve"> Moreover, it is shown that </w:t>
      </w:r>
      <w:r w:rsidR="00796C33" w:rsidRPr="0004517A">
        <w:rPr>
          <w:sz w:val="22"/>
        </w:rPr>
        <w:t>the main analytical results in this paper can carry over to the cases when both carriers are risk-averse.</w:t>
      </w:r>
    </w:p>
    <w:p w:rsidR="003A68A9" w:rsidRPr="0004517A" w:rsidRDefault="003A68A9" w:rsidP="003A5D79">
      <w:pPr>
        <w:outlineLvl w:val="0"/>
        <w:rPr>
          <w:rFonts w:eastAsia="Times New Roman"/>
          <w:b/>
          <w:sz w:val="22"/>
        </w:rPr>
      </w:pPr>
      <w:r w:rsidRPr="0004517A">
        <w:rPr>
          <w:rFonts w:eastAsia="Times New Roman"/>
          <w:b/>
          <w:sz w:val="22"/>
        </w:rPr>
        <w:t>Keywords</w:t>
      </w:r>
      <w:r w:rsidRPr="0004517A">
        <w:rPr>
          <w:rFonts w:eastAsia="Times New Roman"/>
          <w:sz w:val="22"/>
        </w:rPr>
        <w:t>: container shipping; pricing; risk-averse; uncertainty; conditional value at risk.</w:t>
      </w:r>
    </w:p>
    <w:p w:rsidR="003A68A9" w:rsidRPr="0004517A" w:rsidRDefault="003A68A9" w:rsidP="00BC616C">
      <w:pPr>
        <w:rPr>
          <w:rFonts w:eastAsia="Times New Roman"/>
          <w:sz w:val="22"/>
        </w:rPr>
      </w:pPr>
    </w:p>
    <w:p w:rsidR="003A68A9" w:rsidRPr="0004517A" w:rsidRDefault="003A68A9" w:rsidP="003A5D79">
      <w:pPr>
        <w:jc w:val="left"/>
        <w:outlineLvl w:val="0"/>
        <w:rPr>
          <w:rFonts w:eastAsia="Times New Roman"/>
          <w:b/>
          <w:sz w:val="22"/>
        </w:rPr>
      </w:pPr>
      <w:r w:rsidRPr="0004517A">
        <w:rPr>
          <w:rFonts w:eastAsia="Times New Roman"/>
          <w:b/>
          <w:sz w:val="22"/>
        </w:rPr>
        <w:t xml:space="preserve">1. </w:t>
      </w:r>
      <w:r w:rsidR="00802207" w:rsidRPr="0004517A">
        <w:rPr>
          <w:rFonts w:eastAsia="Times New Roman"/>
          <w:b/>
          <w:sz w:val="22"/>
        </w:rPr>
        <w:fldChar w:fldCharType="begin"/>
      </w:r>
      <w:r w:rsidRPr="0004517A">
        <w:rPr>
          <w:rFonts w:eastAsia="Times New Roman"/>
          <w:b/>
          <w:sz w:val="22"/>
        </w:rPr>
        <w:instrText xml:space="preserve"> MACROBUTTON MTEditEquationSection2 </w:instrText>
      </w:r>
      <w:r w:rsidRPr="0004517A">
        <w:rPr>
          <w:rStyle w:val="MTEquationSection"/>
          <w:rFonts w:eastAsia="Times New Roman"/>
          <w:sz w:val="22"/>
        </w:rPr>
        <w:instrText>Equation Chapter 1 Section 1</w:instrText>
      </w:r>
      <w:r w:rsidR="00802207" w:rsidRPr="0004517A">
        <w:rPr>
          <w:rFonts w:eastAsia="Times New Roman"/>
          <w:b/>
          <w:sz w:val="22"/>
        </w:rPr>
        <w:fldChar w:fldCharType="begin"/>
      </w:r>
      <w:r w:rsidRPr="0004517A">
        <w:rPr>
          <w:rFonts w:eastAsia="Times New Roman"/>
          <w:b/>
          <w:sz w:val="22"/>
        </w:rPr>
        <w:instrText xml:space="preserve"> SEQ MTEqn \r \h \* MERGEFORMAT </w:instrText>
      </w:r>
      <w:r w:rsidR="00802207" w:rsidRPr="0004517A">
        <w:rPr>
          <w:rFonts w:eastAsia="Times New Roman"/>
          <w:b/>
          <w:sz w:val="22"/>
        </w:rPr>
        <w:fldChar w:fldCharType="end"/>
      </w:r>
      <w:r w:rsidR="00802207" w:rsidRPr="0004517A">
        <w:rPr>
          <w:rFonts w:eastAsia="Times New Roman"/>
          <w:b/>
          <w:sz w:val="22"/>
        </w:rPr>
        <w:fldChar w:fldCharType="begin"/>
      </w:r>
      <w:r w:rsidRPr="0004517A">
        <w:rPr>
          <w:rFonts w:eastAsia="Times New Roman"/>
          <w:b/>
          <w:sz w:val="22"/>
        </w:rPr>
        <w:instrText xml:space="preserve"> SEQ MTSec \r 1 \h \* MERGEFORMAT </w:instrText>
      </w:r>
      <w:r w:rsidR="00802207" w:rsidRPr="0004517A">
        <w:rPr>
          <w:rFonts w:eastAsia="Times New Roman"/>
          <w:b/>
          <w:sz w:val="22"/>
        </w:rPr>
        <w:fldChar w:fldCharType="end"/>
      </w:r>
      <w:r w:rsidR="00802207" w:rsidRPr="0004517A">
        <w:rPr>
          <w:rFonts w:eastAsia="Times New Roman"/>
          <w:b/>
          <w:sz w:val="22"/>
        </w:rPr>
        <w:fldChar w:fldCharType="begin"/>
      </w:r>
      <w:r w:rsidRPr="0004517A">
        <w:rPr>
          <w:rFonts w:eastAsia="Times New Roman"/>
          <w:b/>
          <w:sz w:val="22"/>
        </w:rPr>
        <w:instrText xml:space="preserve"> SEQ MTChap \r 1 \h \* MERGEFORMAT </w:instrText>
      </w:r>
      <w:r w:rsidR="00802207" w:rsidRPr="0004517A">
        <w:rPr>
          <w:rFonts w:eastAsia="Times New Roman"/>
          <w:b/>
          <w:sz w:val="22"/>
        </w:rPr>
        <w:fldChar w:fldCharType="end"/>
      </w:r>
      <w:r w:rsidR="00802207" w:rsidRPr="0004517A">
        <w:rPr>
          <w:rFonts w:eastAsia="Times New Roman"/>
          <w:b/>
          <w:sz w:val="22"/>
        </w:rPr>
        <w:fldChar w:fldCharType="end"/>
      </w:r>
      <w:r w:rsidRPr="0004517A">
        <w:rPr>
          <w:rFonts w:eastAsia="Times New Roman"/>
          <w:b/>
          <w:sz w:val="22"/>
        </w:rPr>
        <w:t>Introduction</w:t>
      </w:r>
    </w:p>
    <w:p w:rsidR="003A68A9" w:rsidRPr="0004517A" w:rsidRDefault="003A68A9" w:rsidP="003A5D79">
      <w:pPr>
        <w:rPr>
          <w:rFonts w:eastAsia="Times New Roman"/>
          <w:color w:val="000000"/>
          <w:sz w:val="22"/>
        </w:rPr>
      </w:pPr>
      <w:r w:rsidRPr="0004517A">
        <w:rPr>
          <w:rFonts w:eastAsia="Times New Roman"/>
          <w:sz w:val="22"/>
        </w:rPr>
        <w:t>Maritime transportation plays a vital role in the development of world economy for there is no effective alternative way to transport large scale of goods over a long distance. According to a research conducted by Lloyds Marine Intelligence Unit (</w:t>
      </w:r>
      <w:proofErr w:type="spellStart"/>
      <w:r w:rsidRPr="0004517A">
        <w:rPr>
          <w:rFonts w:eastAsia="Times New Roman"/>
          <w:sz w:val="22"/>
          <w:lang w:val="en-GB"/>
        </w:rPr>
        <w:t>Mandryk</w:t>
      </w:r>
      <w:proofErr w:type="spellEnd"/>
      <w:r w:rsidRPr="0004517A">
        <w:rPr>
          <w:rFonts w:eastAsia="Times New Roman"/>
          <w:sz w:val="22"/>
        </w:rPr>
        <w:t xml:space="preserve"> 2009), about 75% of the world trade by volume (or 60% of the world trade by value) were carried by sea; among</w:t>
      </w:r>
      <w:r w:rsidRPr="0004517A">
        <w:rPr>
          <w:rFonts w:eastAsia="Times New Roman"/>
          <w:color w:val="000000"/>
          <w:sz w:val="22"/>
        </w:rPr>
        <w:t xml:space="preserve"> the maritime transport sectors, 52% of cargoes by value were carried by container ships. Container shipping has experienced a rapid growth in the last two decades with the largest containership size increasing from 8,000 TEUs in 2000 to 19,000 TEUs in 2015</w:t>
      </w:r>
      <w:r w:rsidR="00E11A91" w:rsidRPr="0004517A">
        <w:rPr>
          <w:rFonts w:eastAsia="Times New Roman"/>
          <w:color w:val="000000"/>
          <w:sz w:val="22"/>
        </w:rPr>
        <w:t>, where TEU stands for twenty-foot equivalent-unit</w:t>
      </w:r>
      <w:r w:rsidRPr="0004517A">
        <w:rPr>
          <w:rFonts w:eastAsia="Times New Roman"/>
          <w:color w:val="000000"/>
          <w:sz w:val="22"/>
        </w:rPr>
        <w:t xml:space="preserve">. </w:t>
      </w:r>
    </w:p>
    <w:p w:rsidR="003A68A9" w:rsidRPr="0004517A" w:rsidRDefault="003A68A9" w:rsidP="003A5D79">
      <w:pPr>
        <w:ind w:firstLineChars="129" w:firstLine="284"/>
        <w:rPr>
          <w:rFonts w:eastAsia="Times New Roman"/>
          <w:color w:val="000000"/>
          <w:sz w:val="22"/>
          <w:lang w:val="en-GB"/>
        </w:rPr>
      </w:pPr>
      <w:r w:rsidRPr="0004517A">
        <w:rPr>
          <w:rFonts w:eastAsia="Times New Roman"/>
          <w:color w:val="000000"/>
          <w:sz w:val="22"/>
          <w:lang w:val="en-GB"/>
        </w:rPr>
        <w:t>Container liner shipping is a capital-intensive industry with long investment lead times</w:t>
      </w:r>
      <w:r w:rsidR="00AA0D13" w:rsidRPr="0004517A">
        <w:rPr>
          <w:rFonts w:eastAsia="Times New Roman"/>
          <w:color w:val="000000"/>
          <w:sz w:val="22"/>
          <w:lang w:val="en-GB"/>
        </w:rPr>
        <w:t xml:space="preserve"> (</w:t>
      </w:r>
      <w:proofErr w:type="spellStart"/>
      <w:r w:rsidR="00AA0D13" w:rsidRPr="0004517A">
        <w:rPr>
          <w:rFonts w:eastAsia="Times New Roman"/>
          <w:color w:val="000000"/>
          <w:sz w:val="22"/>
          <w:lang w:val="en-GB"/>
        </w:rPr>
        <w:t>Fransoo</w:t>
      </w:r>
      <w:proofErr w:type="spellEnd"/>
      <w:r w:rsidR="00AA0D13" w:rsidRPr="0004517A">
        <w:rPr>
          <w:rFonts w:eastAsia="Times New Roman"/>
          <w:color w:val="000000"/>
          <w:sz w:val="22"/>
          <w:lang w:val="en-GB"/>
        </w:rPr>
        <w:t xml:space="preserve"> and Lee 2013)</w:t>
      </w:r>
      <w:r w:rsidRPr="0004517A">
        <w:rPr>
          <w:rFonts w:eastAsia="Times New Roman"/>
          <w:color w:val="000000"/>
          <w:sz w:val="22"/>
          <w:lang w:val="en-GB"/>
        </w:rPr>
        <w:t xml:space="preserve">. A modern containership costs over a hundred million US dollars and takes several years to build. Containerships sail along a published schedule on a regular basis. </w:t>
      </w:r>
      <w:r w:rsidR="00C721B0" w:rsidRPr="0004517A">
        <w:rPr>
          <w:rFonts w:eastAsia="Times New Roman"/>
          <w:color w:val="000000"/>
          <w:sz w:val="22"/>
          <w:lang w:val="en-GB"/>
        </w:rPr>
        <w:t>In order to respect the schedule, a containership may have to depart from a port even though it is under-loaded</w:t>
      </w:r>
      <w:r w:rsidRPr="0004517A">
        <w:rPr>
          <w:rFonts w:eastAsia="Times New Roman"/>
          <w:color w:val="000000"/>
          <w:sz w:val="22"/>
          <w:lang w:val="en-GB"/>
        </w:rPr>
        <w:t xml:space="preserve">. Nowadays global </w:t>
      </w:r>
      <w:r w:rsidRPr="0004517A">
        <w:rPr>
          <w:rFonts w:eastAsia="Times New Roman"/>
          <w:color w:val="000000"/>
          <w:sz w:val="22"/>
          <w:lang w:val="en-GB"/>
        </w:rPr>
        <w:lastRenderedPageBreak/>
        <w:t>shipping lines often offer similar shipping services on a weekly basis, e.g. in the Asia-Europe route, Trans-Pacific route, or Trans-Atlantic route, although individual shipping services may differ in terms of port of calls. The capital-intensive nature associated with the requirement of regular shipping services leads to fierce competition between shipping lines. Low service differentiation in liner shipping implies that the competition is mainly on a cost or price (freight rate) basis (Lee and Song 201</w:t>
      </w:r>
      <w:r w:rsidR="00551F44" w:rsidRPr="0004517A">
        <w:rPr>
          <w:rFonts w:eastAsia="Times New Roman"/>
          <w:color w:val="000000"/>
          <w:sz w:val="22"/>
          <w:lang w:val="en-GB"/>
        </w:rPr>
        <w:t>7</w:t>
      </w:r>
      <w:r w:rsidRPr="0004517A">
        <w:rPr>
          <w:rFonts w:eastAsia="Times New Roman"/>
          <w:color w:val="000000"/>
          <w:sz w:val="22"/>
          <w:lang w:val="en-GB"/>
        </w:rPr>
        <w:t xml:space="preserve">). </w:t>
      </w:r>
      <w:r w:rsidR="008A5792" w:rsidRPr="0004517A">
        <w:rPr>
          <w:rFonts w:eastAsia="Times New Roman"/>
          <w:color w:val="000000"/>
          <w:sz w:val="22"/>
          <w:lang w:val="en-GB"/>
        </w:rPr>
        <w:t xml:space="preserve">In addition, the seasonal variations of the shrinking market and the fluctuation of the bunker price drive the </w:t>
      </w:r>
      <w:r w:rsidRPr="0004517A">
        <w:rPr>
          <w:rFonts w:eastAsia="Times New Roman"/>
          <w:color w:val="000000"/>
          <w:sz w:val="22"/>
          <w:lang w:val="en-GB"/>
        </w:rPr>
        <w:t xml:space="preserve">volatility of freight rate. For example, Lloyd’s List reported that freight rates slumped 40% within a week in November 2015. </w:t>
      </w:r>
    </w:p>
    <w:p w:rsidR="003A68A9" w:rsidRPr="0004517A" w:rsidRDefault="003A68A9" w:rsidP="003A5D79">
      <w:pPr>
        <w:ind w:firstLineChars="129" w:firstLine="284"/>
        <w:rPr>
          <w:rFonts w:eastAsia="Times New Roman"/>
          <w:color w:val="000000"/>
          <w:sz w:val="22"/>
          <w:lang w:val="en-GB"/>
        </w:rPr>
      </w:pPr>
      <w:r w:rsidRPr="0004517A">
        <w:rPr>
          <w:rFonts w:eastAsia="Times New Roman"/>
          <w:color w:val="000000"/>
          <w:sz w:val="22"/>
          <w:lang w:val="en-GB"/>
        </w:rPr>
        <w:t>Shipping lines face two types of customer demands: long-term contractual demand and spot market demand. The price for the long-term demand is often fixed and contracted once a year, whereas the price for spot market demand may be agreed between shipping lines and shippers (or freight forwarders) dynamically on daily/weekly basis. Since the financial crisis of 2008, economic recession and declining trade demand have led to overcapacity in liner shipping services. The situation is worsened by the fragmented container shipping market and the shipping lines' persistent pursuit of economies of scale</w:t>
      </w:r>
      <w:r w:rsidR="009C4EA4" w:rsidRPr="0004517A">
        <w:rPr>
          <w:rFonts w:eastAsia="Times New Roman"/>
          <w:color w:val="000000"/>
          <w:sz w:val="22"/>
          <w:lang w:val="en-GB"/>
        </w:rPr>
        <w:t xml:space="preserve"> (e.g. purchasing larger and larger vessels)</w:t>
      </w:r>
      <w:r w:rsidRPr="0004517A">
        <w:rPr>
          <w:rFonts w:eastAsia="Times New Roman"/>
          <w:color w:val="000000"/>
          <w:sz w:val="22"/>
          <w:lang w:val="en-GB"/>
        </w:rPr>
        <w:t xml:space="preserve">. In recent years, shippers tend to go for spot market to search for a lower freight rate (Lee et al. 2015). This intensifies the competition between shipping lines and increases the unpredictability of cargo volume for individual shipping lines. Uncertainty in customer demands has been one of the main challenges that shipping lines have to cope with in order to survive in the current </w:t>
      </w:r>
      <w:r w:rsidR="009C4EA4" w:rsidRPr="0004517A">
        <w:rPr>
          <w:rFonts w:eastAsia="Times New Roman"/>
          <w:color w:val="000000"/>
          <w:sz w:val="22"/>
          <w:lang w:val="en-GB"/>
        </w:rPr>
        <w:t>highly competitive</w:t>
      </w:r>
      <w:r w:rsidRPr="0004517A">
        <w:rPr>
          <w:rFonts w:eastAsia="Times New Roman"/>
          <w:color w:val="000000"/>
          <w:sz w:val="22"/>
          <w:lang w:val="en-GB"/>
        </w:rPr>
        <w:t xml:space="preserve"> environment.</w:t>
      </w:r>
    </w:p>
    <w:p w:rsidR="003A68A9" w:rsidRPr="0004517A" w:rsidRDefault="003A68A9" w:rsidP="003A5D79">
      <w:pPr>
        <w:ind w:firstLineChars="129" w:firstLine="284"/>
        <w:rPr>
          <w:rFonts w:eastAsia="Times New Roman"/>
          <w:color w:val="000000"/>
          <w:sz w:val="22"/>
          <w:lang w:val="en-GB"/>
        </w:rPr>
      </w:pPr>
      <w:r w:rsidRPr="0004517A">
        <w:rPr>
          <w:rFonts w:eastAsia="Times New Roman"/>
          <w:color w:val="000000"/>
          <w:sz w:val="22"/>
          <w:lang w:val="en-GB"/>
        </w:rPr>
        <w:t>The regularity of liner shipping services indicates that liner services are perishabl</w:t>
      </w:r>
      <w:r w:rsidR="002A5A4C" w:rsidRPr="0004517A">
        <w:rPr>
          <w:rFonts w:eastAsia="Times New Roman"/>
          <w:color w:val="000000"/>
          <w:sz w:val="22"/>
          <w:lang w:val="en-GB"/>
        </w:rPr>
        <w:t>e products, which means unutiliz</w:t>
      </w:r>
      <w:r w:rsidRPr="0004517A">
        <w:rPr>
          <w:rFonts w:eastAsia="Times New Roman"/>
          <w:color w:val="000000"/>
          <w:sz w:val="22"/>
          <w:lang w:val="en-GB"/>
        </w:rPr>
        <w:t>ed vessel slots will lose the opportunity to generate revenue. Therefore, it is vital for a shipping line to seek an appropr</w:t>
      </w:r>
      <w:r w:rsidR="002A5A4C" w:rsidRPr="0004517A">
        <w:rPr>
          <w:rFonts w:eastAsia="Times New Roman"/>
          <w:color w:val="000000"/>
          <w:sz w:val="22"/>
          <w:lang w:val="en-GB"/>
        </w:rPr>
        <w:t>iate pricing strategy to maximiz</w:t>
      </w:r>
      <w:r w:rsidRPr="0004517A">
        <w:rPr>
          <w:rFonts w:eastAsia="Times New Roman"/>
          <w:color w:val="000000"/>
          <w:sz w:val="22"/>
          <w:lang w:val="en-GB"/>
        </w:rPr>
        <w:t xml:space="preserve">e its revenue in the competitive and uncertain spot market. </w:t>
      </w:r>
      <w:r w:rsidR="009C4EA4" w:rsidRPr="0004517A">
        <w:rPr>
          <w:rFonts w:eastAsia="Times New Roman"/>
          <w:color w:val="000000"/>
          <w:sz w:val="22"/>
          <w:lang w:val="en-GB"/>
        </w:rPr>
        <w:t>Understandingly</w:t>
      </w:r>
      <w:r w:rsidRPr="0004517A">
        <w:rPr>
          <w:rFonts w:eastAsia="Times New Roman"/>
          <w:color w:val="000000"/>
          <w:sz w:val="22"/>
          <w:lang w:val="en-GB"/>
        </w:rPr>
        <w:t>, given the perishable feature of liner services, some shipping lines may adopt a risk-aversion attitude in their pricing strategies. However, there has been no study investigating the effects of risk aversion on the pricing strategies for competing shipping lines.</w:t>
      </w:r>
    </w:p>
    <w:p w:rsidR="003A68A9" w:rsidRPr="0004517A" w:rsidRDefault="003A68A9" w:rsidP="003A5D79">
      <w:pPr>
        <w:ind w:firstLineChars="129" w:firstLine="284"/>
        <w:rPr>
          <w:sz w:val="22"/>
        </w:rPr>
      </w:pPr>
      <w:r w:rsidRPr="0004517A">
        <w:rPr>
          <w:rFonts w:eastAsia="Times New Roman"/>
          <w:sz w:val="22"/>
        </w:rPr>
        <w:t>This paper aims to fill the above research gap by investigating the competition outcome and pricing strategy of shipping lines facing uncertain spot market demand with risk-averse behavior. We consider a competition between two shipping lines: a larger one and a smaller one. The larger shipping line has sufficient shipping capacity and is risk-neutral, while the smaller shipping line has constrained shipping capacity and is risk-averse. Here the smaller shipping line may be regarded as a freight forwarder or NV</w:t>
      </w:r>
      <w:r w:rsidR="00F82436" w:rsidRPr="0004517A">
        <w:rPr>
          <w:rFonts w:eastAsia="Times New Roman"/>
          <w:sz w:val="22"/>
        </w:rPr>
        <w:t>O</w:t>
      </w:r>
      <w:r w:rsidRPr="0004517A">
        <w:rPr>
          <w:rFonts w:eastAsia="Times New Roman"/>
          <w:sz w:val="22"/>
        </w:rPr>
        <w:t>CC</w:t>
      </w:r>
      <w:r w:rsidR="00F82436" w:rsidRPr="0004517A">
        <w:rPr>
          <w:rFonts w:eastAsia="Times New Roman"/>
          <w:sz w:val="22"/>
        </w:rPr>
        <w:t xml:space="preserve"> (</w:t>
      </w:r>
      <w:r w:rsidR="008A30BF" w:rsidRPr="0004517A">
        <w:rPr>
          <w:rFonts w:eastAsia="Times New Roman"/>
          <w:sz w:val="22"/>
        </w:rPr>
        <w:t>non-vessel operating common carrier</w:t>
      </w:r>
      <w:r w:rsidR="00F82436" w:rsidRPr="0004517A">
        <w:rPr>
          <w:rFonts w:eastAsia="Times New Roman"/>
          <w:sz w:val="22"/>
        </w:rPr>
        <w:t>)</w:t>
      </w:r>
      <w:r w:rsidRPr="0004517A">
        <w:rPr>
          <w:rFonts w:eastAsia="Times New Roman"/>
          <w:sz w:val="22"/>
        </w:rPr>
        <w:t xml:space="preserve"> who has purchased a certain number of vessel slots from a shipping line. We would like to address the following questions:</w:t>
      </w:r>
    </w:p>
    <w:p w:rsidR="003A68A9" w:rsidRPr="0004517A" w:rsidRDefault="003A68A9" w:rsidP="003A5D79">
      <w:pPr>
        <w:pStyle w:val="ListParagraph"/>
        <w:numPr>
          <w:ilvl w:val="0"/>
          <w:numId w:val="8"/>
        </w:numPr>
        <w:ind w:firstLineChars="0"/>
        <w:rPr>
          <w:sz w:val="22"/>
        </w:rPr>
      </w:pPr>
      <w:r w:rsidRPr="0004517A">
        <w:rPr>
          <w:sz w:val="22"/>
        </w:rPr>
        <w:t>What are the optimal pricing strategies and the associated profits of two carriers when the smaller carrier is risk-averse in meeting uncertain spot market demand?</w:t>
      </w:r>
    </w:p>
    <w:p w:rsidR="003A68A9" w:rsidRPr="0004517A" w:rsidRDefault="003A68A9" w:rsidP="003A5D79">
      <w:pPr>
        <w:pStyle w:val="ListParagraph"/>
        <w:numPr>
          <w:ilvl w:val="0"/>
          <w:numId w:val="8"/>
        </w:numPr>
        <w:ind w:firstLineChars="0"/>
        <w:rPr>
          <w:sz w:val="22"/>
        </w:rPr>
      </w:pPr>
      <w:r w:rsidRPr="0004517A">
        <w:rPr>
          <w:sz w:val="22"/>
        </w:rPr>
        <w:t>What is the difference between two carrier's pricing strategies? How does the degree of the risk-averse attitude influence the pricing strategies and the profits?</w:t>
      </w:r>
    </w:p>
    <w:p w:rsidR="003A68A9" w:rsidRPr="0004517A" w:rsidRDefault="003A68A9" w:rsidP="003A5D79">
      <w:pPr>
        <w:pStyle w:val="ListParagraph"/>
        <w:numPr>
          <w:ilvl w:val="0"/>
          <w:numId w:val="8"/>
        </w:numPr>
        <w:ind w:firstLineChars="0"/>
        <w:rPr>
          <w:sz w:val="22"/>
        </w:rPr>
      </w:pPr>
      <w:r w:rsidRPr="0004517A">
        <w:rPr>
          <w:sz w:val="22"/>
        </w:rPr>
        <w:t>What is the effect of other parameters, like competition intensity and the spot market price sensitivity, on the decision variables and the profits?</w:t>
      </w:r>
    </w:p>
    <w:p w:rsidR="003A68A9" w:rsidRPr="0004517A" w:rsidRDefault="003A68A9" w:rsidP="003A5D79">
      <w:pPr>
        <w:ind w:firstLineChars="129" w:firstLine="284"/>
        <w:rPr>
          <w:sz w:val="22"/>
        </w:rPr>
      </w:pPr>
      <w:r w:rsidRPr="0004517A">
        <w:rPr>
          <w:sz w:val="22"/>
        </w:rPr>
        <w:t>The main contributions of this paper include: (</w:t>
      </w:r>
      <w:proofErr w:type="spellStart"/>
      <w:r w:rsidRPr="0004517A">
        <w:rPr>
          <w:sz w:val="22"/>
        </w:rPr>
        <w:t>i</w:t>
      </w:r>
      <w:proofErr w:type="spellEnd"/>
      <w:r w:rsidRPr="0004517A">
        <w:rPr>
          <w:sz w:val="22"/>
        </w:rPr>
        <w:t xml:space="preserve">) to the best of our knowledge, this study is the first to </w:t>
      </w:r>
      <w:r w:rsidRPr="0004517A">
        <w:rPr>
          <w:color w:val="000000"/>
          <w:sz w:val="22"/>
          <w:lang w:val="en-GB"/>
        </w:rPr>
        <w:t>investigate the effects of risk aversion on the pricing strategies for competing shipping lines.</w:t>
      </w:r>
      <w:r w:rsidRPr="0004517A">
        <w:rPr>
          <w:sz w:val="22"/>
        </w:rPr>
        <w:t xml:space="preserve"> We are among the first to introduce the concept of conditional value at risk (</w:t>
      </w:r>
      <w:proofErr w:type="spellStart"/>
      <w:r w:rsidRPr="0004517A">
        <w:rPr>
          <w:sz w:val="22"/>
        </w:rPr>
        <w:t>CVaR</w:t>
      </w:r>
      <w:proofErr w:type="spellEnd"/>
      <w:r w:rsidRPr="0004517A">
        <w:rPr>
          <w:sz w:val="22"/>
        </w:rPr>
        <w:t xml:space="preserve">) to measure the risk-averse attitude in the shipping industry. A Nash game model is formulated to model the pricing decisions of two competing carriers (carrier 1 is risk-neutral and carrier 2 is risk-averse) facing uncertain demands; (ii) our model with </w:t>
      </w:r>
      <w:proofErr w:type="spellStart"/>
      <w:r w:rsidRPr="0004517A">
        <w:rPr>
          <w:sz w:val="22"/>
        </w:rPr>
        <w:t>CVaR</w:t>
      </w:r>
      <w:proofErr w:type="spellEnd"/>
      <w:r w:rsidRPr="0004517A">
        <w:rPr>
          <w:sz w:val="22"/>
        </w:rPr>
        <w:t xml:space="preserve"> takes into account the capacity constraint of the risk-averse carrier. </w:t>
      </w:r>
      <w:r w:rsidR="00986514" w:rsidRPr="0004517A">
        <w:rPr>
          <w:sz w:val="22"/>
        </w:rPr>
        <w:t xml:space="preserve">Our </w:t>
      </w:r>
      <w:r w:rsidR="00986514" w:rsidRPr="0004517A">
        <w:rPr>
          <w:sz w:val="22"/>
        </w:rPr>
        <w:lastRenderedPageBreak/>
        <w:t xml:space="preserve">model is quite generic and is essentially applicable to other industrial sectors with capacity constraint and perishable products. There has been no similar model in the risk-averse literature. </w:t>
      </w:r>
      <w:r w:rsidRPr="0004517A">
        <w:rPr>
          <w:sz w:val="22"/>
        </w:rPr>
        <w:t xml:space="preserve">In that sense, our study enriches the literature on </w:t>
      </w:r>
      <w:proofErr w:type="spellStart"/>
      <w:r w:rsidRPr="0004517A">
        <w:rPr>
          <w:sz w:val="22"/>
        </w:rPr>
        <w:t>CVaR</w:t>
      </w:r>
      <w:proofErr w:type="spellEnd"/>
      <w:r w:rsidRPr="0004517A">
        <w:rPr>
          <w:sz w:val="22"/>
        </w:rPr>
        <w:t xml:space="preserve"> in the broad context; (iii) we solve the Nash game model and obtain the equilibrium solution</w:t>
      </w:r>
      <w:r w:rsidR="00F6572A" w:rsidRPr="0004517A">
        <w:rPr>
          <w:sz w:val="22"/>
        </w:rPr>
        <w:t xml:space="preserve"> analytically</w:t>
      </w:r>
      <w:r w:rsidRPr="0004517A">
        <w:rPr>
          <w:sz w:val="22"/>
        </w:rPr>
        <w:t>. We find that the solution takes two forms, which can be determined by a threshold value of carrier 2’s capacity; (iv) when the demand uncertainty follows a uniform distribution, we are able to establish the monotone properties of the carriers’ optimal prices and the threshold value that determines the pricing strategy, with respect to the second carrier’s risk-averse preference; (v) under some specific conditions, we establish analytical results about the impact of price sensitivity and competition intensity on two carriers’ optimal price decisions. An interesting finding is that the competition intensity parameter could have either negative or positive impact on two carriers’ prices, and more importantly we provide a necessary and sufficient condition to determine whether two carriers’ optimal prices would be positively or negatively affected by the competition intensity parameter. Numerical experiments show that some of the above analytical results can carry over to more general cases</w:t>
      </w:r>
      <w:r w:rsidR="004B301A" w:rsidRPr="0004517A">
        <w:rPr>
          <w:sz w:val="22"/>
        </w:rPr>
        <w:t>; (vi) The main analytical results also hold in the cases when both carriers are risk-averse</w:t>
      </w:r>
      <w:r w:rsidRPr="0004517A">
        <w:rPr>
          <w:sz w:val="22"/>
        </w:rPr>
        <w:t>.</w:t>
      </w:r>
    </w:p>
    <w:p w:rsidR="003A68A9" w:rsidRPr="0004517A" w:rsidRDefault="003A68A9" w:rsidP="003A5D79">
      <w:pPr>
        <w:ind w:firstLineChars="129" w:firstLine="284"/>
        <w:rPr>
          <w:sz w:val="22"/>
        </w:rPr>
      </w:pPr>
      <w:r w:rsidRPr="0004517A">
        <w:rPr>
          <w:sz w:val="22"/>
        </w:rPr>
        <w:t xml:space="preserve">The remainder of this paper is organized as follows. In section 2, we review the literature related to competition and pricing in liner shipping, and some studies related to decision-making with risk-averse behavior. In section 3, we describe the problem and formulate a Nash game model. In section 4, we analyze the model, obtain the equilibrium solution, and establish a series of analytical results. In section 5, a range of numerical experiments are performed to illustrate the analytical results and explore their validity in more general situations. </w:t>
      </w:r>
      <w:r w:rsidR="00796C33" w:rsidRPr="0004517A">
        <w:rPr>
          <w:sz w:val="22"/>
        </w:rPr>
        <w:t xml:space="preserve">In section 6, we extend the model to the cases with both shipping lines are risk-averse. </w:t>
      </w:r>
      <w:r w:rsidRPr="0004517A">
        <w:rPr>
          <w:sz w:val="22"/>
        </w:rPr>
        <w:t xml:space="preserve">Finally, conclusions and suggestions for further research are drawn in section </w:t>
      </w:r>
      <w:r w:rsidR="00796C33" w:rsidRPr="0004517A">
        <w:rPr>
          <w:sz w:val="22"/>
        </w:rPr>
        <w:t>7</w:t>
      </w:r>
      <w:r w:rsidRPr="0004517A">
        <w:rPr>
          <w:sz w:val="22"/>
        </w:rPr>
        <w:t>.</w:t>
      </w:r>
    </w:p>
    <w:p w:rsidR="003A68A9" w:rsidRPr="0004517A" w:rsidRDefault="003A68A9" w:rsidP="003A5D79">
      <w:pPr>
        <w:ind w:firstLineChars="100" w:firstLine="220"/>
        <w:rPr>
          <w:sz w:val="22"/>
        </w:rPr>
      </w:pPr>
    </w:p>
    <w:p w:rsidR="003A68A9" w:rsidRPr="0004517A" w:rsidRDefault="003A68A9" w:rsidP="003A5D79">
      <w:pPr>
        <w:jc w:val="left"/>
        <w:outlineLvl w:val="0"/>
        <w:rPr>
          <w:b/>
          <w:sz w:val="22"/>
        </w:rPr>
      </w:pPr>
      <w:r w:rsidRPr="0004517A">
        <w:rPr>
          <w:b/>
          <w:sz w:val="22"/>
        </w:rPr>
        <w:t>2. Literature Review</w:t>
      </w:r>
    </w:p>
    <w:p w:rsidR="003A68A9" w:rsidRPr="0004517A" w:rsidRDefault="009B7BCF" w:rsidP="003A5D79">
      <w:pPr>
        <w:rPr>
          <w:sz w:val="22"/>
        </w:rPr>
      </w:pPr>
      <w:r w:rsidRPr="0004517A">
        <w:rPr>
          <w:sz w:val="22"/>
        </w:rPr>
        <w:t>O</w:t>
      </w:r>
      <w:r w:rsidR="00BC6DDA" w:rsidRPr="0004517A">
        <w:rPr>
          <w:sz w:val="22"/>
        </w:rPr>
        <w:t xml:space="preserve">perations management has had </w:t>
      </w:r>
      <w:r w:rsidRPr="0004517A">
        <w:rPr>
          <w:sz w:val="22"/>
        </w:rPr>
        <w:t xml:space="preserve">a </w:t>
      </w:r>
      <w:r w:rsidR="00BC6DDA" w:rsidRPr="0004517A">
        <w:rPr>
          <w:sz w:val="22"/>
        </w:rPr>
        <w:t xml:space="preserve">huge impact on transport and logistics (Song 2017), </w:t>
      </w:r>
      <w:r w:rsidR="00AA0D13" w:rsidRPr="0004517A">
        <w:rPr>
          <w:sz w:val="22"/>
        </w:rPr>
        <w:t xml:space="preserve">but </w:t>
      </w:r>
      <w:r w:rsidR="00B63123" w:rsidRPr="0004517A">
        <w:rPr>
          <w:sz w:val="22"/>
        </w:rPr>
        <w:t>its</w:t>
      </w:r>
      <w:r w:rsidR="00BC6DDA" w:rsidRPr="0004517A">
        <w:rPr>
          <w:sz w:val="22"/>
        </w:rPr>
        <w:t xml:space="preserve"> applications in container </w:t>
      </w:r>
      <w:r w:rsidR="001D0786" w:rsidRPr="0004517A">
        <w:rPr>
          <w:sz w:val="22"/>
        </w:rPr>
        <w:t>shipping</w:t>
      </w:r>
      <w:r w:rsidR="00BC6DDA" w:rsidRPr="0004517A">
        <w:rPr>
          <w:sz w:val="22"/>
        </w:rPr>
        <w:t xml:space="preserve"> industries are seldom compared to other transport sectors such as </w:t>
      </w:r>
      <w:r w:rsidR="00551F44" w:rsidRPr="0004517A">
        <w:rPr>
          <w:sz w:val="22"/>
        </w:rPr>
        <w:t>air transport (Lee and Song 2017</w:t>
      </w:r>
      <w:r w:rsidR="00BC6DDA" w:rsidRPr="0004517A">
        <w:rPr>
          <w:sz w:val="22"/>
        </w:rPr>
        <w:t xml:space="preserve">). </w:t>
      </w:r>
      <w:r w:rsidR="003A68A9" w:rsidRPr="0004517A">
        <w:rPr>
          <w:sz w:val="22"/>
        </w:rPr>
        <w:t xml:space="preserve">Our work is related to two existing research streams. The first concerns competition and pricing strategies in liner shipping. The second is about decision making with risk-averse </w:t>
      </w:r>
      <w:r w:rsidRPr="0004517A">
        <w:rPr>
          <w:sz w:val="22"/>
        </w:rPr>
        <w:t>behavior</w:t>
      </w:r>
      <w:r w:rsidR="003A68A9" w:rsidRPr="0004517A">
        <w:rPr>
          <w:sz w:val="22"/>
        </w:rPr>
        <w:t xml:space="preserve"> </w:t>
      </w:r>
      <w:r w:rsidRPr="0004517A">
        <w:rPr>
          <w:sz w:val="22"/>
        </w:rPr>
        <w:t>facing</w:t>
      </w:r>
      <w:r w:rsidR="003A68A9" w:rsidRPr="0004517A">
        <w:rPr>
          <w:sz w:val="22"/>
        </w:rPr>
        <w:t xml:space="preserve"> uncertain</w:t>
      </w:r>
      <w:r w:rsidRPr="0004517A">
        <w:rPr>
          <w:sz w:val="22"/>
        </w:rPr>
        <w:t>ty in broad contexts</w:t>
      </w:r>
      <w:r w:rsidR="003A68A9" w:rsidRPr="0004517A">
        <w:rPr>
          <w:sz w:val="22"/>
        </w:rPr>
        <w:t xml:space="preserve">. </w:t>
      </w:r>
    </w:p>
    <w:p w:rsidR="003A68A9" w:rsidRPr="0004517A" w:rsidRDefault="003A68A9" w:rsidP="003A5D79">
      <w:pPr>
        <w:rPr>
          <w:sz w:val="22"/>
        </w:rPr>
      </w:pPr>
    </w:p>
    <w:p w:rsidR="003A68A9" w:rsidRPr="0004517A" w:rsidRDefault="003A68A9" w:rsidP="003A5D79">
      <w:pPr>
        <w:rPr>
          <w:b/>
          <w:i/>
          <w:sz w:val="22"/>
        </w:rPr>
      </w:pPr>
      <w:r w:rsidRPr="0004517A">
        <w:rPr>
          <w:b/>
          <w:i/>
          <w:sz w:val="22"/>
        </w:rPr>
        <w:t>Competition and pricing in liner shipping</w:t>
      </w:r>
    </w:p>
    <w:p w:rsidR="003C4E73" w:rsidRPr="0004517A" w:rsidRDefault="003A68A9" w:rsidP="003A5D79">
      <w:pPr>
        <w:rPr>
          <w:sz w:val="22"/>
        </w:rPr>
      </w:pPr>
      <w:r w:rsidRPr="0004517A">
        <w:rPr>
          <w:sz w:val="22"/>
        </w:rPr>
        <w:t xml:space="preserve">In terms of the first research stream, competition and pricing in liner shipping has been a long debated topic. Historically, liner conferences have been used as a device by shipping lines to agree a set of tariffs, and terms and conditions of carriage in certain trade routes. Heaver et al. (2000) presented an overview of the competitiveness of the shipping industry under different cooperation agreements including alliances and mergers among shipping lines, conferences, and vertical integration. </w:t>
      </w:r>
      <w:proofErr w:type="spellStart"/>
      <w:r w:rsidRPr="0004517A">
        <w:rPr>
          <w:sz w:val="22"/>
        </w:rPr>
        <w:t>Panayides</w:t>
      </w:r>
      <w:proofErr w:type="spellEnd"/>
      <w:r w:rsidRPr="0004517A">
        <w:rPr>
          <w:sz w:val="22"/>
        </w:rPr>
        <w:t xml:space="preserve"> and </w:t>
      </w:r>
      <w:proofErr w:type="spellStart"/>
      <w:r w:rsidRPr="0004517A">
        <w:rPr>
          <w:sz w:val="22"/>
        </w:rPr>
        <w:t>Cullinane</w:t>
      </w:r>
      <w:proofErr w:type="spellEnd"/>
      <w:r w:rsidRPr="0004517A">
        <w:rPr>
          <w:sz w:val="22"/>
        </w:rPr>
        <w:t xml:space="preserve"> (2002) discussed the issues of competitive advantages in liner shipping by focusing on the main themes in the literature including vertical integration, strategic alliances, mergers and acquisition, regulation, pricing, and shipper relationships. From October 2008, liner </w:t>
      </w:r>
      <w:bookmarkStart w:id="3" w:name="OLE_LINK230"/>
      <w:bookmarkStart w:id="4" w:name="OLE_LINK231"/>
      <w:r w:rsidRPr="0004517A">
        <w:rPr>
          <w:sz w:val="22"/>
        </w:rPr>
        <w:t>conference</w:t>
      </w:r>
      <w:bookmarkEnd w:id="3"/>
      <w:bookmarkEnd w:id="4"/>
      <w:r w:rsidRPr="0004517A">
        <w:rPr>
          <w:sz w:val="22"/>
        </w:rPr>
        <w:t xml:space="preserve"> </w:t>
      </w:r>
      <w:bookmarkStart w:id="5" w:name="OLE_LINK238"/>
      <w:bookmarkStart w:id="6" w:name="OLE_LINK239"/>
      <w:r w:rsidRPr="0004517A">
        <w:rPr>
          <w:sz w:val="22"/>
        </w:rPr>
        <w:t>ceases</w:t>
      </w:r>
      <w:bookmarkEnd w:id="5"/>
      <w:bookmarkEnd w:id="6"/>
      <w:r w:rsidRPr="0004517A">
        <w:rPr>
          <w:sz w:val="22"/>
        </w:rPr>
        <w:t xml:space="preserve"> to exist on routes to and from Europe and diminishes in other routes. </w:t>
      </w:r>
    </w:p>
    <w:p w:rsidR="003A68A9" w:rsidRPr="0004517A" w:rsidRDefault="009B7BCF" w:rsidP="003A5D79">
      <w:pPr>
        <w:ind w:firstLineChars="129" w:firstLine="284"/>
        <w:rPr>
          <w:sz w:val="22"/>
        </w:rPr>
      </w:pPr>
      <w:r w:rsidRPr="0004517A">
        <w:rPr>
          <w:sz w:val="22"/>
        </w:rPr>
        <w:t>Modelling c</w:t>
      </w:r>
      <w:r w:rsidR="003C4E73" w:rsidRPr="0004517A">
        <w:rPr>
          <w:sz w:val="22"/>
        </w:rPr>
        <w:t>ompetition and pricing in the liner shipping industry is one of the research areas that have been well understudied (Lee and Song 201</w:t>
      </w:r>
      <w:r w:rsidR="00551F44" w:rsidRPr="0004517A">
        <w:rPr>
          <w:sz w:val="22"/>
        </w:rPr>
        <w:t>7</w:t>
      </w:r>
      <w:r w:rsidR="003C4E73" w:rsidRPr="0004517A">
        <w:rPr>
          <w:sz w:val="22"/>
        </w:rPr>
        <w:t>). Only r</w:t>
      </w:r>
      <w:r w:rsidR="003A68A9" w:rsidRPr="0004517A">
        <w:rPr>
          <w:sz w:val="22"/>
        </w:rPr>
        <w:t xml:space="preserve">ecently, a </w:t>
      </w:r>
      <w:r w:rsidR="003C4E73" w:rsidRPr="0004517A">
        <w:rPr>
          <w:sz w:val="22"/>
        </w:rPr>
        <w:t>few</w:t>
      </w:r>
      <w:r w:rsidR="003A68A9" w:rsidRPr="0004517A">
        <w:rPr>
          <w:sz w:val="22"/>
        </w:rPr>
        <w:t xml:space="preserve"> studies have </w:t>
      </w:r>
      <w:r w:rsidR="003C4E73" w:rsidRPr="0004517A">
        <w:rPr>
          <w:sz w:val="22"/>
        </w:rPr>
        <w:t>started to address this issue</w:t>
      </w:r>
      <w:r w:rsidR="003A68A9" w:rsidRPr="0004517A">
        <w:rPr>
          <w:sz w:val="22"/>
        </w:rPr>
        <w:t xml:space="preserve">. Zhou and Lee (2009) </w:t>
      </w:r>
      <w:r w:rsidR="003C4E73" w:rsidRPr="0004517A">
        <w:rPr>
          <w:sz w:val="22"/>
        </w:rPr>
        <w:t>examined</w:t>
      </w:r>
      <w:r w:rsidR="003A68A9" w:rsidRPr="0004517A">
        <w:rPr>
          <w:sz w:val="22"/>
        </w:rPr>
        <w:t xml:space="preserve"> the optimal pricing decisions in container transport </w:t>
      </w:r>
      <w:r w:rsidR="003A68A9" w:rsidRPr="0004517A">
        <w:rPr>
          <w:sz w:val="22"/>
        </w:rPr>
        <w:lastRenderedPageBreak/>
        <w:t xml:space="preserve">services by taking into account the empty container repositioning cost. In a duopoly market with symmetric ocean carriers, they showed that there is a unique Bertrand Nash Equilibrium and obtained some analytic properties. Xu et al. (2015) extended the model in Zhou and Lee (2009) to a three-echelon supply chain consisting of one carrier, two forwarders, and shippers. They presented a </w:t>
      </w:r>
      <w:proofErr w:type="spellStart"/>
      <w:r w:rsidR="003A68A9" w:rsidRPr="0004517A">
        <w:rPr>
          <w:sz w:val="22"/>
        </w:rPr>
        <w:t>Stackelberg</w:t>
      </w:r>
      <w:proofErr w:type="spellEnd"/>
      <w:r w:rsidR="003A68A9" w:rsidRPr="0004517A">
        <w:rPr>
          <w:sz w:val="22"/>
        </w:rPr>
        <w:t xml:space="preserve"> game model and </w:t>
      </w:r>
      <w:r w:rsidR="008A30BF" w:rsidRPr="0004517A">
        <w:rPr>
          <w:sz w:val="22"/>
        </w:rPr>
        <w:t>analyzed</w:t>
      </w:r>
      <w:r w:rsidR="003A68A9" w:rsidRPr="0004517A">
        <w:rPr>
          <w:sz w:val="22"/>
        </w:rPr>
        <w:t xml:space="preserve"> the optimal joint pricing policy and the repositioning cost sharing policy from the perspective of the entire service chain. </w:t>
      </w:r>
    </w:p>
    <w:p w:rsidR="003A68A9" w:rsidRPr="0004517A" w:rsidRDefault="003A68A9" w:rsidP="003A5D79">
      <w:pPr>
        <w:ind w:firstLineChars="129" w:firstLine="284"/>
        <w:rPr>
          <w:sz w:val="22"/>
        </w:rPr>
      </w:pPr>
      <w:proofErr w:type="spellStart"/>
      <w:r w:rsidRPr="0004517A">
        <w:rPr>
          <w:sz w:val="22"/>
        </w:rPr>
        <w:t>Gelareh</w:t>
      </w:r>
      <w:proofErr w:type="spellEnd"/>
      <w:r w:rsidRPr="0004517A">
        <w:rPr>
          <w:sz w:val="22"/>
        </w:rPr>
        <w:t xml:space="preserve"> et al. (2010) modelled the competition between a newcomer shipping line and an existing dominating shipping line. They emphasized on hub port locations and service network design for the newcomer company. A mixed-integer programming model is formulated and solved using a </w:t>
      </w:r>
      <w:proofErr w:type="spellStart"/>
      <w:r w:rsidRPr="0004517A">
        <w:rPr>
          <w:sz w:val="22"/>
        </w:rPr>
        <w:t>Lagrangian</w:t>
      </w:r>
      <w:proofErr w:type="spellEnd"/>
      <w:r w:rsidRPr="0004517A">
        <w:rPr>
          <w:sz w:val="22"/>
        </w:rPr>
        <w:t xml:space="preserve"> relaxation method. But they did not consider the pricing decisions. Shah et al (2012) proposed an analytical model of price and frequency competition among freight carriers considering brand loyalty in the choice of carriers. However, their model is not specifically for liner shipping, because liner shipping normally has a weekly frequency.</w:t>
      </w:r>
    </w:p>
    <w:p w:rsidR="003A68A9" w:rsidRPr="0004517A" w:rsidRDefault="003A68A9" w:rsidP="003A5D79">
      <w:pPr>
        <w:ind w:firstLineChars="129" w:firstLine="284"/>
        <w:rPr>
          <w:sz w:val="22"/>
        </w:rPr>
      </w:pPr>
      <w:r w:rsidRPr="0004517A">
        <w:rPr>
          <w:sz w:val="22"/>
        </w:rPr>
        <w:t>Lee et al. (2012) presented a three-level model to capture the interactions among oligopolistic ocean carriers, port terminal operators, and land carriers. A game theoretic approach is used to model these players who compete with each other in their pricing and routing decisions. Alvarez-</w:t>
      </w:r>
      <w:proofErr w:type="spellStart"/>
      <w:r w:rsidRPr="0004517A">
        <w:rPr>
          <w:sz w:val="22"/>
        </w:rPr>
        <w:t>SanJaime</w:t>
      </w:r>
      <w:proofErr w:type="spellEnd"/>
      <w:r w:rsidRPr="0004517A">
        <w:rPr>
          <w:sz w:val="22"/>
        </w:rPr>
        <w:t xml:space="preserve"> et al. (2013) modelled the competition between a road transport firm and two shipping lines, and investigated the impact of the horizontal integration of two shipping lines. The optimal pricing strategy is obtained by analyzing the equilibrium conditions. </w:t>
      </w:r>
    </w:p>
    <w:p w:rsidR="003A68A9" w:rsidRPr="0004517A" w:rsidRDefault="003A68A9" w:rsidP="003A5D79">
      <w:pPr>
        <w:ind w:firstLineChars="129" w:firstLine="284"/>
        <w:rPr>
          <w:sz w:val="22"/>
        </w:rPr>
      </w:pPr>
      <w:r w:rsidRPr="0004517A">
        <w:rPr>
          <w:sz w:val="22"/>
        </w:rPr>
        <w:t xml:space="preserve">Wang et al. (2014) conducted </w:t>
      </w:r>
      <w:r w:rsidR="009B7BCF" w:rsidRPr="0004517A">
        <w:rPr>
          <w:sz w:val="22"/>
        </w:rPr>
        <w:t xml:space="preserve">a </w:t>
      </w:r>
      <w:r w:rsidRPr="0004517A">
        <w:rPr>
          <w:sz w:val="22"/>
        </w:rPr>
        <w:t xml:space="preserve">game theoretical analysis on the competition between two shipping lines in a new emerging container shipping market consisting of two ports located in different continents. The shipping lines’ decisions include the freight rate, service frequency and ship capacity. The market share of each shipping line is determined by the logit-based discrete choice model. Three types of game models were presented and solved numerically. </w:t>
      </w:r>
      <w:bookmarkStart w:id="7" w:name="OLE_LINK178"/>
      <w:bookmarkStart w:id="8" w:name="OLE_LINK179"/>
      <w:bookmarkStart w:id="9" w:name="OLE_LINK180"/>
      <w:r w:rsidRPr="0004517A">
        <w:rPr>
          <w:sz w:val="22"/>
        </w:rPr>
        <w:t>Ko</w:t>
      </w:r>
      <w:bookmarkEnd w:id="7"/>
      <w:bookmarkEnd w:id="8"/>
      <w:r w:rsidRPr="0004517A">
        <w:rPr>
          <w:sz w:val="22"/>
        </w:rPr>
        <w:t>u</w:t>
      </w:r>
      <w:bookmarkEnd w:id="9"/>
      <w:r w:rsidRPr="0004517A">
        <w:rPr>
          <w:sz w:val="22"/>
        </w:rPr>
        <w:t xml:space="preserve"> and Luo (201</w:t>
      </w:r>
      <w:r w:rsidR="00531169" w:rsidRPr="0004517A">
        <w:rPr>
          <w:sz w:val="22"/>
        </w:rPr>
        <w:t>6</w:t>
      </w:r>
      <w:r w:rsidRPr="0004517A">
        <w:rPr>
          <w:sz w:val="22"/>
        </w:rPr>
        <w:t xml:space="preserve">) developed a game theory model for the ocean carriers’ capacity expansion decisions in a competitive market. They attempted to explain the phenomenon of persistent low freight rate in the current shipping industry. Chen et al. (2016) studied a shipping market with two shipping lines providing services between two locations, in which the shipments can be classified into two categories: goods and waste. The optimal pricing strategy for normal shipment and for waste shipment at two regions for two carriers is obtained through finding the Nash equilibrium of the game theoretical model. </w:t>
      </w:r>
    </w:p>
    <w:p w:rsidR="003A68A9" w:rsidRPr="0004517A" w:rsidRDefault="003A68A9" w:rsidP="003A5D79">
      <w:pPr>
        <w:ind w:firstLineChars="129" w:firstLine="284"/>
        <w:rPr>
          <w:sz w:val="22"/>
        </w:rPr>
      </w:pPr>
      <w:r w:rsidRPr="0004517A">
        <w:rPr>
          <w:sz w:val="22"/>
        </w:rPr>
        <w:t xml:space="preserve">In the above studies, customer demands are essentially treated as deterministic. In the global container transport chain, customer demands for container transportation are affected by many factors and are unpredictable in nature, especially in the current high competitive spot market. There are a few studies that examined the pricing strategies with uncertain demands in container shipping. For example, Yin and Kim (2012) </w:t>
      </w:r>
      <w:r w:rsidR="008A30BF" w:rsidRPr="0004517A">
        <w:rPr>
          <w:sz w:val="22"/>
        </w:rPr>
        <w:t>recognized</w:t>
      </w:r>
      <w:r w:rsidRPr="0004517A">
        <w:rPr>
          <w:sz w:val="22"/>
        </w:rPr>
        <w:t xml:space="preserve"> that container transport services cannot be stored. They discussed the optimal freight tariff that a shipping line can offer to freight forwarders by </w:t>
      </w:r>
      <w:r w:rsidR="008A30BF" w:rsidRPr="0004517A">
        <w:rPr>
          <w:sz w:val="22"/>
        </w:rPr>
        <w:t>maximizing</w:t>
      </w:r>
      <w:r w:rsidRPr="0004517A">
        <w:rPr>
          <w:sz w:val="22"/>
        </w:rPr>
        <w:t xml:space="preserve"> the expected profit. The shipping line's freight tariff is </w:t>
      </w:r>
      <w:r w:rsidR="008A30BF" w:rsidRPr="0004517A">
        <w:rPr>
          <w:sz w:val="22"/>
        </w:rPr>
        <w:t>characterized</w:t>
      </w:r>
      <w:r w:rsidRPr="0004517A">
        <w:rPr>
          <w:sz w:val="22"/>
        </w:rPr>
        <w:t xml:space="preserve"> by price-break points, discounted freight rates and penalties for unsold space. Liu and Yang (2015) considered the joint slot allocation and dynamic pricing problem in a container sea-rail multimodal transport system with random demands. A two-stage optimal model is presented. The first stage is formulated as a stochastic integer programming model to determine long-term slot allocation based on contract sale and empty container allocation based on O-D control equation. The second stage is formulated as a stochastic nonlinear programming model to determine dynamic pricing and slot allocation in each period of free market </w:t>
      </w:r>
      <w:r w:rsidRPr="0004517A">
        <w:rPr>
          <w:sz w:val="22"/>
          <w:lang w:val="en-GB"/>
        </w:rPr>
        <w:t>by applying a multiproduct joint dynamic pricing and inventory control approach</w:t>
      </w:r>
      <w:r w:rsidRPr="0004517A">
        <w:rPr>
          <w:sz w:val="22"/>
        </w:rPr>
        <w:t xml:space="preserve">. In Yin and Kim (2012) </w:t>
      </w:r>
      <w:r w:rsidRPr="0004517A">
        <w:rPr>
          <w:sz w:val="22"/>
        </w:rPr>
        <w:lastRenderedPageBreak/>
        <w:t xml:space="preserve">and Liu and Yang (2015), the demands are not related to the pricing decisions. Lee et al. (2015) designed a pricing matching contract for the shipping line in order to encourage shippers to go for long-term contract instead of spot market. They show that the carrier can generate a higher demand from the shippers for using the fractional price matching contract. </w:t>
      </w:r>
      <w:r w:rsidR="00396F43" w:rsidRPr="0004517A">
        <w:rPr>
          <w:sz w:val="22"/>
        </w:rPr>
        <w:t xml:space="preserve">However, in this group of studies (i.e. </w:t>
      </w:r>
      <w:r w:rsidRPr="0004517A">
        <w:rPr>
          <w:sz w:val="22"/>
        </w:rPr>
        <w:t xml:space="preserve">Yin and Kim 2012; Liu and Yang 2015; Lee et al. 2015), they did not consider the competition between shipping lines. </w:t>
      </w:r>
    </w:p>
    <w:p w:rsidR="003A68A9" w:rsidRPr="0004517A" w:rsidRDefault="003A68A9" w:rsidP="003A5D79">
      <w:pPr>
        <w:ind w:firstLineChars="129" w:firstLine="284"/>
        <w:rPr>
          <w:sz w:val="22"/>
        </w:rPr>
      </w:pPr>
    </w:p>
    <w:p w:rsidR="003A68A9" w:rsidRPr="0004517A" w:rsidRDefault="003A68A9" w:rsidP="003A5D79">
      <w:pPr>
        <w:rPr>
          <w:b/>
          <w:i/>
          <w:sz w:val="22"/>
        </w:rPr>
      </w:pPr>
      <w:r w:rsidRPr="0004517A">
        <w:rPr>
          <w:b/>
          <w:i/>
          <w:sz w:val="22"/>
        </w:rPr>
        <w:t xml:space="preserve">Decision making with risk-averse </w:t>
      </w:r>
      <w:r w:rsidR="00A1235D" w:rsidRPr="0004517A">
        <w:rPr>
          <w:b/>
          <w:i/>
          <w:sz w:val="22"/>
        </w:rPr>
        <w:t>behavior</w:t>
      </w:r>
      <w:r w:rsidRPr="0004517A">
        <w:rPr>
          <w:b/>
          <w:i/>
          <w:sz w:val="22"/>
        </w:rPr>
        <w:t xml:space="preserve"> </w:t>
      </w:r>
      <w:r w:rsidR="00A1235D" w:rsidRPr="0004517A">
        <w:rPr>
          <w:b/>
          <w:i/>
          <w:sz w:val="22"/>
        </w:rPr>
        <w:t>facing</w:t>
      </w:r>
      <w:r w:rsidRPr="0004517A">
        <w:rPr>
          <w:b/>
          <w:i/>
          <w:sz w:val="22"/>
        </w:rPr>
        <w:t xml:space="preserve"> uncertain</w:t>
      </w:r>
      <w:r w:rsidR="00A1235D" w:rsidRPr="0004517A">
        <w:rPr>
          <w:b/>
          <w:i/>
          <w:sz w:val="22"/>
        </w:rPr>
        <w:t>ty</w:t>
      </w:r>
    </w:p>
    <w:p w:rsidR="00242C2C" w:rsidRPr="0004517A" w:rsidRDefault="003A68A9" w:rsidP="003A5D79">
      <w:pPr>
        <w:rPr>
          <w:sz w:val="22"/>
        </w:rPr>
      </w:pPr>
      <w:r w:rsidRPr="0004517A">
        <w:rPr>
          <w:sz w:val="22"/>
        </w:rPr>
        <w:t>In the second research stream, risk-averse behavior is explicitly considered for decision mak</w:t>
      </w:r>
      <w:r w:rsidR="00A1235D" w:rsidRPr="0004517A">
        <w:rPr>
          <w:sz w:val="22"/>
        </w:rPr>
        <w:t>ers</w:t>
      </w:r>
      <w:r w:rsidRPr="0004517A">
        <w:rPr>
          <w:sz w:val="22"/>
        </w:rPr>
        <w:t xml:space="preserve"> in uncertain situations. Risk aversion is the behavior of decision makers to attempt to reduce the negative impact of uncertainty. Owing to the presence of uncertainties on supply, demand, market price and others, a substantial level of risk is faced in normal operations, which is called operation risk (Choi et al. 2016). It is usually embodied in decision-makers’ risk preference. Typical methods to measure this type of risk and optimize the strategies include mean-variance model (Chiu et al. 2013), value at risk (</w:t>
      </w:r>
      <w:proofErr w:type="spellStart"/>
      <w:r w:rsidRPr="0004517A">
        <w:rPr>
          <w:sz w:val="22"/>
        </w:rPr>
        <w:t>VaR</w:t>
      </w:r>
      <w:proofErr w:type="spellEnd"/>
      <w:r w:rsidRPr="0004517A">
        <w:rPr>
          <w:sz w:val="22"/>
        </w:rPr>
        <w:t>) (</w:t>
      </w:r>
      <w:proofErr w:type="spellStart"/>
      <w:r w:rsidRPr="0004517A">
        <w:rPr>
          <w:sz w:val="22"/>
        </w:rPr>
        <w:t>Tapiero</w:t>
      </w:r>
      <w:proofErr w:type="spellEnd"/>
      <w:r w:rsidRPr="0004517A">
        <w:rPr>
          <w:sz w:val="22"/>
        </w:rPr>
        <w:t xml:space="preserve"> 2005), conditional value at risk (</w:t>
      </w:r>
      <w:proofErr w:type="spellStart"/>
      <w:r w:rsidRPr="0004517A">
        <w:rPr>
          <w:sz w:val="22"/>
        </w:rPr>
        <w:t>CVaR</w:t>
      </w:r>
      <w:proofErr w:type="spellEnd"/>
      <w:r w:rsidRPr="0004517A">
        <w:rPr>
          <w:sz w:val="22"/>
        </w:rPr>
        <w:t xml:space="preserve">) (Li et al. </w:t>
      </w:r>
      <w:r w:rsidR="00745964" w:rsidRPr="0004517A">
        <w:rPr>
          <w:sz w:val="22"/>
        </w:rPr>
        <w:t>2014</w:t>
      </w:r>
      <w:r w:rsidR="00825630" w:rsidRPr="0004517A">
        <w:rPr>
          <w:sz w:val="22"/>
        </w:rPr>
        <w:t>a</w:t>
      </w:r>
      <w:r w:rsidRPr="0004517A">
        <w:rPr>
          <w:sz w:val="22"/>
        </w:rPr>
        <w:t xml:space="preserve">). </w:t>
      </w:r>
      <w:r w:rsidR="00242C2C" w:rsidRPr="0004517A">
        <w:rPr>
          <w:sz w:val="22"/>
        </w:rPr>
        <w:t>Each of the risk measures has its own characteristics. Mean-</w:t>
      </w:r>
      <w:r w:rsidR="008A30BF" w:rsidRPr="0004517A">
        <w:rPr>
          <w:sz w:val="22"/>
        </w:rPr>
        <w:t>v</w:t>
      </w:r>
      <w:r w:rsidR="00242C2C" w:rsidRPr="0004517A">
        <w:rPr>
          <w:sz w:val="22"/>
        </w:rPr>
        <w:t xml:space="preserve">ariance is the first analysis method proposed to estimate risk attitude (Markowitz, 1959). </w:t>
      </w:r>
      <w:r w:rsidR="00052616" w:rsidRPr="0004517A">
        <w:rPr>
          <w:sz w:val="22"/>
        </w:rPr>
        <w:t xml:space="preserve">It is often used when decision makers have a concave quadratic utility function. Mean-variance is based on the mathematical concept of variance to measure risk attitude. It is a symmetric measure that treats desirable outcomes as the same as undesirable outcomes in the risk measure (Ma et al., 2012). As a result, it is not suitable for the cases where decision makers are more concerned with undesirable outcomes, e.g. losses. On the other hand, the </w:t>
      </w:r>
      <w:proofErr w:type="spellStart"/>
      <w:r w:rsidR="00052616" w:rsidRPr="0004517A">
        <w:rPr>
          <w:sz w:val="22"/>
        </w:rPr>
        <w:t>VaR</w:t>
      </w:r>
      <w:proofErr w:type="spellEnd"/>
      <w:r w:rsidR="00052616" w:rsidRPr="0004517A">
        <w:rPr>
          <w:sz w:val="22"/>
        </w:rPr>
        <w:t xml:space="preserve"> and </w:t>
      </w:r>
      <w:proofErr w:type="spellStart"/>
      <w:r w:rsidR="00052616" w:rsidRPr="0004517A">
        <w:rPr>
          <w:sz w:val="22"/>
        </w:rPr>
        <w:t>CVaR</w:t>
      </w:r>
      <w:proofErr w:type="spellEnd"/>
      <w:r w:rsidR="00052616" w:rsidRPr="0004517A">
        <w:rPr>
          <w:sz w:val="22"/>
        </w:rPr>
        <w:t xml:space="preserve"> are more suitable for the situations where decision makers are more concerned with undesirable outcomes. The </w:t>
      </w:r>
      <w:proofErr w:type="spellStart"/>
      <w:r w:rsidR="00052616" w:rsidRPr="0004517A">
        <w:rPr>
          <w:sz w:val="22"/>
        </w:rPr>
        <w:t>VaR</w:t>
      </w:r>
      <w:proofErr w:type="spellEnd"/>
      <w:r w:rsidR="00052616" w:rsidRPr="0004517A">
        <w:rPr>
          <w:sz w:val="22"/>
        </w:rPr>
        <w:t xml:space="preserve"> allows the decision makers to set a confidence level </w:t>
      </w:r>
      <w:r w:rsidR="00052616" w:rsidRPr="0004517A">
        <w:rPr>
          <w:i/>
          <w:sz w:val="22"/>
        </w:rPr>
        <w:sym w:font="Symbol" w:char="F068"/>
      </w:r>
      <w:r w:rsidR="00052616" w:rsidRPr="0004517A">
        <w:rPr>
          <w:sz w:val="22"/>
        </w:rPr>
        <w:t xml:space="preserve">, and the </w:t>
      </w:r>
      <w:proofErr w:type="spellStart"/>
      <w:r w:rsidR="00052616" w:rsidRPr="0004517A">
        <w:rPr>
          <w:sz w:val="22"/>
        </w:rPr>
        <w:t>VaR</w:t>
      </w:r>
      <w:proofErr w:type="spellEnd"/>
      <w:r w:rsidR="00052616" w:rsidRPr="0004517A">
        <w:rPr>
          <w:sz w:val="22"/>
        </w:rPr>
        <w:t xml:space="preserve"> can be defined as a threshold such that the probability that the profit below this value is </w:t>
      </w:r>
      <w:r w:rsidR="00052616" w:rsidRPr="0004517A">
        <w:rPr>
          <w:i/>
          <w:sz w:val="22"/>
        </w:rPr>
        <w:sym w:font="Symbol" w:char="F068"/>
      </w:r>
      <w:r w:rsidR="00052616" w:rsidRPr="0004517A">
        <w:rPr>
          <w:sz w:val="22"/>
        </w:rPr>
        <w:t xml:space="preserve"> (</w:t>
      </w:r>
      <w:proofErr w:type="spellStart"/>
      <w:r w:rsidR="00052616" w:rsidRPr="0004517A">
        <w:rPr>
          <w:sz w:val="22"/>
        </w:rPr>
        <w:t>Artzner</w:t>
      </w:r>
      <w:proofErr w:type="spellEnd"/>
      <w:r w:rsidR="00052616" w:rsidRPr="0004517A">
        <w:rPr>
          <w:sz w:val="22"/>
        </w:rPr>
        <w:t xml:space="preserve"> et al., 1997). </w:t>
      </w:r>
      <w:proofErr w:type="spellStart"/>
      <w:r w:rsidR="00052616" w:rsidRPr="0004517A">
        <w:rPr>
          <w:sz w:val="22"/>
        </w:rPr>
        <w:t>VaR</w:t>
      </w:r>
      <w:proofErr w:type="spellEnd"/>
      <w:r w:rsidR="00052616" w:rsidRPr="0004517A">
        <w:rPr>
          <w:sz w:val="22"/>
        </w:rPr>
        <w:t xml:space="preserve"> has some limitations, e.g. the tail end of the distribution of profit or loss is not assessed, and suffering from being unstable and difficult to work with numerically when losses are not ‘‘normally’’ distributed (</w:t>
      </w:r>
      <w:proofErr w:type="spellStart"/>
      <w:r w:rsidR="00052616" w:rsidRPr="0004517A">
        <w:rPr>
          <w:sz w:val="22"/>
        </w:rPr>
        <w:t>Rockafellar</w:t>
      </w:r>
      <w:proofErr w:type="spellEnd"/>
      <w:r w:rsidR="00052616" w:rsidRPr="0004517A">
        <w:rPr>
          <w:sz w:val="22"/>
        </w:rPr>
        <w:t xml:space="preserve"> and </w:t>
      </w:r>
      <w:proofErr w:type="spellStart"/>
      <w:r w:rsidR="00052616" w:rsidRPr="0004517A">
        <w:rPr>
          <w:sz w:val="22"/>
        </w:rPr>
        <w:t>Uryasev</w:t>
      </w:r>
      <w:proofErr w:type="spellEnd"/>
      <w:r w:rsidR="00052616" w:rsidRPr="0004517A">
        <w:rPr>
          <w:sz w:val="22"/>
        </w:rPr>
        <w:t xml:space="preserve"> 2002). </w:t>
      </w:r>
      <w:proofErr w:type="spellStart"/>
      <w:r w:rsidR="00052616" w:rsidRPr="0004517A">
        <w:rPr>
          <w:sz w:val="22"/>
        </w:rPr>
        <w:t>CVaR</w:t>
      </w:r>
      <w:proofErr w:type="spellEnd"/>
      <w:r w:rsidR="00052616" w:rsidRPr="0004517A">
        <w:rPr>
          <w:sz w:val="22"/>
        </w:rPr>
        <w:t xml:space="preserve"> is a more recent development of risk measures that can overcome the shortcoming of </w:t>
      </w:r>
      <w:proofErr w:type="spellStart"/>
      <w:r w:rsidR="00052616" w:rsidRPr="0004517A">
        <w:rPr>
          <w:sz w:val="22"/>
        </w:rPr>
        <w:t>VaR.</w:t>
      </w:r>
      <w:proofErr w:type="spellEnd"/>
      <w:r w:rsidR="00052616" w:rsidRPr="0004517A">
        <w:rPr>
          <w:sz w:val="22"/>
        </w:rPr>
        <w:t xml:space="preserve"> It measures the average profit falling below the </w:t>
      </w:r>
      <w:r w:rsidR="00052616" w:rsidRPr="0004517A">
        <w:rPr>
          <w:i/>
          <w:sz w:val="22"/>
        </w:rPr>
        <w:sym w:font="Symbol" w:char="F068"/>
      </w:r>
      <w:r w:rsidR="00052616" w:rsidRPr="0004517A">
        <w:rPr>
          <w:sz w:val="22"/>
        </w:rPr>
        <w:t>-quantile level, and ignores the contribution of profit beyond the specified quantile (</w:t>
      </w:r>
      <w:proofErr w:type="spellStart"/>
      <w:r w:rsidR="00052616" w:rsidRPr="0004517A">
        <w:rPr>
          <w:sz w:val="22"/>
        </w:rPr>
        <w:t>Rockafellar</w:t>
      </w:r>
      <w:proofErr w:type="spellEnd"/>
      <w:r w:rsidR="00052616" w:rsidRPr="0004517A">
        <w:rPr>
          <w:sz w:val="22"/>
        </w:rPr>
        <w:t xml:space="preserve"> and </w:t>
      </w:r>
      <w:proofErr w:type="spellStart"/>
      <w:r w:rsidR="00052616" w:rsidRPr="0004517A">
        <w:rPr>
          <w:sz w:val="22"/>
        </w:rPr>
        <w:t>Uryasev</w:t>
      </w:r>
      <w:proofErr w:type="spellEnd"/>
      <w:r w:rsidR="00052616" w:rsidRPr="0004517A">
        <w:rPr>
          <w:sz w:val="22"/>
        </w:rPr>
        <w:t xml:space="preserve"> 2000). This paper will adopt the </w:t>
      </w:r>
      <w:proofErr w:type="spellStart"/>
      <w:r w:rsidR="00052616" w:rsidRPr="0004517A">
        <w:rPr>
          <w:sz w:val="22"/>
        </w:rPr>
        <w:t>CVaR</w:t>
      </w:r>
      <w:proofErr w:type="spellEnd"/>
      <w:r w:rsidR="00052616" w:rsidRPr="0004517A">
        <w:rPr>
          <w:sz w:val="22"/>
        </w:rPr>
        <w:t xml:space="preserve"> model to measure the risk attitude of ocean carriers as they are more concerned with capacity underutilization and profit losses</w:t>
      </w:r>
      <w:r w:rsidR="00242C2C" w:rsidRPr="0004517A">
        <w:rPr>
          <w:sz w:val="22"/>
        </w:rPr>
        <w:t>.</w:t>
      </w:r>
    </w:p>
    <w:p w:rsidR="003A68A9" w:rsidRPr="0004517A" w:rsidRDefault="00242C2C" w:rsidP="003A5D79">
      <w:pPr>
        <w:rPr>
          <w:sz w:val="22"/>
        </w:rPr>
      </w:pPr>
      <w:r w:rsidRPr="0004517A">
        <w:rPr>
          <w:sz w:val="22"/>
        </w:rPr>
        <w:t xml:space="preserve">  </w:t>
      </w:r>
      <w:r w:rsidR="002809FD" w:rsidRPr="0004517A">
        <w:rPr>
          <w:sz w:val="22"/>
        </w:rPr>
        <w:t>The above</w:t>
      </w:r>
      <w:r w:rsidR="003A68A9" w:rsidRPr="0004517A">
        <w:rPr>
          <w:sz w:val="22"/>
        </w:rPr>
        <w:t xml:space="preserve"> risk-averse measurement methods have rarely been considered in the maritime industry. In the following, we give a brief review of the literature on risk-averse behavior in </w:t>
      </w:r>
      <w:r w:rsidR="00A1235D" w:rsidRPr="0004517A">
        <w:rPr>
          <w:sz w:val="22"/>
        </w:rPr>
        <w:t>broad</w:t>
      </w:r>
      <w:r w:rsidR="003A68A9" w:rsidRPr="0004517A">
        <w:rPr>
          <w:sz w:val="22"/>
        </w:rPr>
        <w:t xml:space="preserve"> context of supply chain management and logistic industry. </w:t>
      </w:r>
    </w:p>
    <w:p w:rsidR="003A68A9" w:rsidRPr="0004517A" w:rsidRDefault="003A68A9" w:rsidP="003A5D79">
      <w:pPr>
        <w:ind w:firstLineChars="129" w:firstLine="284"/>
        <w:rPr>
          <w:sz w:val="22"/>
        </w:rPr>
      </w:pPr>
      <w:r w:rsidRPr="0004517A">
        <w:rPr>
          <w:sz w:val="22"/>
        </w:rPr>
        <w:t xml:space="preserve">Agrawal </w:t>
      </w:r>
      <w:r w:rsidR="00531169" w:rsidRPr="0004517A">
        <w:rPr>
          <w:sz w:val="22"/>
        </w:rPr>
        <w:t xml:space="preserve">and </w:t>
      </w:r>
      <w:proofErr w:type="spellStart"/>
      <w:r w:rsidR="00531169" w:rsidRPr="0004517A">
        <w:rPr>
          <w:sz w:val="22"/>
        </w:rPr>
        <w:t>Seshadri</w:t>
      </w:r>
      <w:proofErr w:type="spellEnd"/>
      <w:r w:rsidRPr="0004517A">
        <w:rPr>
          <w:sz w:val="22"/>
        </w:rPr>
        <w:t xml:space="preserve"> (2000) presented an inventory model to explore the impact of uncertainty and risk attitude on price and order quantity of a retailer in a newsvendor problem. They found that a higher price and a lower order quantity will be developed by a risk-averse retailer if a change in price affects the scale of the distribution. Gan et al. (2005) designed a risk-sharing contract which can coordinate a supply chain composed of a risk-neutral supplier and a risk-averse retailer. Yang et al. (2009) presented a game theoretic model in a supply chain consisting of one supplier and two risk-averse retailers. The retailers compete with each other in price, service and lot size. They found that a retailer will reduce its price and increase its service level if the supplier increases its capacity. The effect of retailer's risk-averse attitude on its rival's price depends on its service cost. Ma et al. (</w:t>
      </w:r>
      <w:r w:rsidR="00745964" w:rsidRPr="0004517A">
        <w:rPr>
          <w:sz w:val="22"/>
        </w:rPr>
        <w:t>2012</w:t>
      </w:r>
      <w:r w:rsidRPr="0004517A">
        <w:rPr>
          <w:sz w:val="22"/>
        </w:rPr>
        <w:t xml:space="preserve">) examined a Nash-bargaining problem in which a risk-neutral manufacturer and a risk-averse </w:t>
      </w:r>
      <w:r w:rsidRPr="0004517A">
        <w:rPr>
          <w:sz w:val="22"/>
        </w:rPr>
        <w:lastRenderedPageBreak/>
        <w:t>retailer negotiate about the order quantity and wholesale price. They found that the retailer’s bargaining power for the supply chain profit increases as she becomes more risk averse. Li et al. (2014</w:t>
      </w:r>
      <w:r w:rsidR="00825630" w:rsidRPr="0004517A">
        <w:rPr>
          <w:sz w:val="22"/>
        </w:rPr>
        <w:t>a</w:t>
      </w:r>
      <w:r w:rsidRPr="0004517A">
        <w:rPr>
          <w:sz w:val="22"/>
        </w:rPr>
        <w:t>) considered the pricing strategy in a dual-channel supply chain consisting of a risk-neutral manufacturer and a risk-averse retailer. They utilized the Nash bargain model and found that the retail price will decrease as the retailer becomes more risk</w:t>
      </w:r>
      <w:r w:rsidR="00A1235D" w:rsidRPr="0004517A">
        <w:rPr>
          <w:sz w:val="22"/>
        </w:rPr>
        <w:t>-</w:t>
      </w:r>
      <w:r w:rsidRPr="0004517A">
        <w:rPr>
          <w:sz w:val="22"/>
        </w:rPr>
        <w:t xml:space="preserve">averse. </w:t>
      </w:r>
      <w:r w:rsidR="00825630" w:rsidRPr="0004517A">
        <w:rPr>
          <w:sz w:val="22"/>
        </w:rPr>
        <w:t>Li</w:t>
      </w:r>
      <w:r w:rsidRPr="0004517A">
        <w:rPr>
          <w:sz w:val="22"/>
        </w:rPr>
        <w:t xml:space="preserve"> et al</w:t>
      </w:r>
      <w:r w:rsidR="00825630" w:rsidRPr="0004517A">
        <w:rPr>
          <w:sz w:val="22"/>
        </w:rPr>
        <w:t>.</w:t>
      </w:r>
      <w:r w:rsidRPr="0004517A">
        <w:rPr>
          <w:sz w:val="22"/>
        </w:rPr>
        <w:t xml:space="preserve"> (2014</w:t>
      </w:r>
      <w:r w:rsidR="00825630" w:rsidRPr="0004517A">
        <w:rPr>
          <w:sz w:val="22"/>
        </w:rPr>
        <w:t>b</w:t>
      </w:r>
      <w:r w:rsidRPr="0004517A">
        <w:rPr>
          <w:sz w:val="22"/>
        </w:rPr>
        <w:t xml:space="preserve">) studied the promised delivery lead time and price decisions of a risk-averse firm in a situation that the market demand depends on the selling price and the promised delivery lead time. They </w:t>
      </w:r>
      <w:r w:rsidR="00A1235D" w:rsidRPr="0004517A">
        <w:rPr>
          <w:sz w:val="22"/>
        </w:rPr>
        <w:t>illustrated</w:t>
      </w:r>
      <w:r w:rsidRPr="0004517A">
        <w:rPr>
          <w:sz w:val="22"/>
        </w:rPr>
        <w:t xml:space="preserve"> that the influence of the decision-makers’ risk-averse attitude on the optimal decision of price and the guaranteed delivery lead time. </w:t>
      </w:r>
    </w:p>
    <w:p w:rsidR="003A68A9" w:rsidRPr="0004517A" w:rsidRDefault="003A68A9" w:rsidP="003A5D79">
      <w:pPr>
        <w:ind w:firstLineChars="129" w:firstLine="284"/>
        <w:rPr>
          <w:sz w:val="22"/>
        </w:rPr>
      </w:pPr>
      <w:r w:rsidRPr="0004517A">
        <w:rPr>
          <w:sz w:val="22"/>
        </w:rPr>
        <w:t xml:space="preserve">In the logistics industry, Liu </w:t>
      </w:r>
      <w:r w:rsidR="00825630" w:rsidRPr="0004517A">
        <w:rPr>
          <w:sz w:val="22"/>
        </w:rPr>
        <w:t>and Wang</w:t>
      </w:r>
      <w:r w:rsidRPr="0004517A">
        <w:rPr>
          <w:sz w:val="22"/>
        </w:rPr>
        <w:t xml:space="preserve"> (2015) investigated the effect of different risk attitudes in a logistics service supply chain. They found that the integrator prefers </w:t>
      </w:r>
      <w:r w:rsidR="00BC4C9F" w:rsidRPr="0004517A">
        <w:rPr>
          <w:sz w:val="22"/>
        </w:rPr>
        <w:t xml:space="preserve">a </w:t>
      </w:r>
      <w:r w:rsidRPr="0004517A">
        <w:rPr>
          <w:sz w:val="22"/>
        </w:rPr>
        <w:t>risk-seeking provider. Cui et al. (201</w:t>
      </w:r>
      <w:r w:rsidR="00386C73" w:rsidRPr="0004517A">
        <w:rPr>
          <w:sz w:val="22"/>
        </w:rPr>
        <w:t>6</w:t>
      </w:r>
      <w:r w:rsidRPr="0004517A">
        <w:rPr>
          <w:sz w:val="22"/>
        </w:rPr>
        <w:t xml:space="preserve">) studied the optimal decision of a risk-averse retailer by introducing her store brand product and using the mean-variance formulation in a two-echelon logistics system. </w:t>
      </w:r>
      <w:r w:rsidR="00BC4C9F" w:rsidRPr="0004517A">
        <w:rPr>
          <w:sz w:val="22"/>
        </w:rPr>
        <w:t>Xiao et al. (2013) developed a</w:t>
      </w:r>
      <w:r w:rsidRPr="0004517A">
        <w:rPr>
          <w:sz w:val="22"/>
        </w:rPr>
        <w:t xml:space="preserve">n adaptive navigation approach for risk-averse travelers in a stochastic network. They applied </w:t>
      </w:r>
      <w:r w:rsidR="00BC4C9F" w:rsidRPr="0004517A">
        <w:rPr>
          <w:sz w:val="22"/>
        </w:rPr>
        <w:t xml:space="preserve">the </w:t>
      </w:r>
      <w:r w:rsidRPr="0004517A">
        <w:rPr>
          <w:sz w:val="22"/>
        </w:rPr>
        <w:t xml:space="preserve">prospect theory to measure the travelers’ utility. </w:t>
      </w:r>
      <w:bookmarkStart w:id="10" w:name="OLE_LINK181"/>
      <w:bookmarkStart w:id="11" w:name="OLE_LINK192"/>
      <w:r w:rsidRPr="0004517A">
        <w:rPr>
          <w:sz w:val="22"/>
        </w:rPr>
        <w:t>Kang</w:t>
      </w:r>
      <w:bookmarkEnd w:id="10"/>
      <w:bookmarkEnd w:id="11"/>
      <w:r w:rsidRPr="0004517A">
        <w:rPr>
          <w:sz w:val="22"/>
        </w:rPr>
        <w:t xml:space="preserve"> et al. (201</w:t>
      </w:r>
      <w:r w:rsidR="00745964" w:rsidRPr="0004517A">
        <w:rPr>
          <w:sz w:val="22"/>
        </w:rPr>
        <w:t>4</w:t>
      </w:r>
      <w:r w:rsidRPr="0004517A">
        <w:rPr>
          <w:sz w:val="22"/>
        </w:rPr>
        <w:t>) proposed a model to generate the optimal route decision for a hazmat shipment with Value-at-Risk method. They obtained different paths and conclude</w:t>
      </w:r>
      <w:r w:rsidR="00BC4C9F" w:rsidRPr="0004517A">
        <w:rPr>
          <w:sz w:val="22"/>
        </w:rPr>
        <w:t>d</w:t>
      </w:r>
      <w:r w:rsidRPr="0004517A">
        <w:rPr>
          <w:sz w:val="22"/>
        </w:rPr>
        <w:t xml:space="preserve"> that the route choice is a function of the level of risk tolerance of the decision makers. </w:t>
      </w:r>
      <w:proofErr w:type="spellStart"/>
      <w:r w:rsidRPr="0004517A">
        <w:rPr>
          <w:sz w:val="22"/>
        </w:rPr>
        <w:t>Soleimani</w:t>
      </w:r>
      <w:proofErr w:type="spellEnd"/>
      <w:r w:rsidRPr="0004517A">
        <w:rPr>
          <w:sz w:val="22"/>
        </w:rPr>
        <w:t xml:space="preserve"> </w:t>
      </w:r>
      <w:r w:rsidR="00052616" w:rsidRPr="0004517A">
        <w:rPr>
          <w:sz w:val="22"/>
        </w:rPr>
        <w:t xml:space="preserve">and </w:t>
      </w:r>
      <w:proofErr w:type="spellStart"/>
      <w:r w:rsidR="00052616" w:rsidRPr="0004517A">
        <w:rPr>
          <w:sz w:val="22"/>
        </w:rPr>
        <w:t>Govindan</w:t>
      </w:r>
      <w:proofErr w:type="spellEnd"/>
      <w:r w:rsidR="00052616" w:rsidRPr="0004517A">
        <w:rPr>
          <w:sz w:val="22"/>
        </w:rPr>
        <w:t xml:space="preserve"> </w:t>
      </w:r>
      <w:r w:rsidRPr="0004517A">
        <w:rPr>
          <w:sz w:val="22"/>
        </w:rPr>
        <w:t xml:space="preserve">(2014) </w:t>
      </w:r>
      <w:r w:rsidR="00BC4C9F" w:rsidRPr="0004517A">
        <w:rPr>
          <w:sz w:val="22"/>
        </w:rPr>
        <w:t>applied</w:t>
      </w:r>
      <w:r w:rsidRPr="0004517A">
        <w:rPr>
          <w:sz w:val="22"/>
        </w:rPr>
        <w:t xml:space="preserve"> a risk-averse two-stage stochastic programming approach to design a reverse supply chain network with </w:t>
      </w:r>
      <w:proofErr w:type="spellStart"/>
      <w:r w:rsidRPr="0004517A">
        <w:rPr>
          <w:sz w:val="22"/>
        </w:rPr>
        <w:t>CVaR</w:t>
      </w:r>
      <w:proofErr w:type="spellEnd"/>
      <w:r w:rsidRPr="0004517A">
        <w:rPr>
          <w:sz w:val="22"/>
        </w:rPr>
        <w:t xml:space="preserve"> method.</w:t>
      </w:r>
    </w:p>
    <w:p w:rsidR="003A68A9" w:rsidRPr="0004517A" w:rsidRDefault="003A68A9" w:rsidP="003A5D79">
      <w:pPr>
        <w:ind w:firstLineChars="129" w:firstLine="284"/>
        <w:rPr>
          <w:sz w:val="22"/>
        </w:rPr>
      </w:pPr>
      <w:r w:rsidRPr="0004517A">
        <w:rPr>
          <w:sz w:val="22"/>
        </w:rPr>
        <w:t xml:space="preserve">To the best of our knowledge, no research has been published on the shipping lines’ competition taking into account risk-averse behavior. The current container shipping marketplace is experiencing a high degree of uncertainty and fierce </w:t>
      </w:r>
      <w:r w:rsidR="00BC4C9F" w:rsidRPr="0004517A">
        <w:rPr>
          <w:sz w:val="22"/>
        </w:rPr>
        <w:t xml:space="preserve">cost-based </w:t>
      </w:r>
      <w:r w:rsidRPr="0004517A">
        <w:rPr>
          <w:sz w:val="22"/>
        </w:rPr>
        <w:t xml:space="preserve">competition. The drastic fluctuations of freight rates since 2015 and the bankruptcy of the seventh largest shipping line (i.e. Hanjin Shipping) in early September 2016 reflected the intensity of the competition. Shipping </w:t>
      </w:r>
      <w:r w:rsidR="00BC4C9F" w:rsidRPr="0004517A">
        <w:rPr>
          <w:sz w:val="22"/>
        </w:rPr>
        <w:t xml:space="preserve">service </w:t>
      </w:r>
      <w:r w:rsidRPr="0004517A">
        <w:rPr>
          <w:sz w:val="22"/>
        </w:rPr>
        <w:t xml:space="preserve">overcapacity has put a huge pressure on the </w:t>
      </w:r>
      <w:r w:rsidR="00BC4C9F" w:rsidRPr="0004517A">
        <w:rPr>
          <w:sz w:val="22"/>
        </w:rPr>
        <w:t>shipping lines</w:t>
      </w:r>
      <w:r w:rsidRPr="0004517A">
        <w:rPr>
          <w:sz w:val="22"/>
        </w:rPr>
        <w:t xml:space="preserve">, especially on the smaller </w:t>
      </w:r>
      <w:r w:rsidR="00BC4C9F" w:rsidRPr="0004517A">
        <w:rPr>
          <w:sz w:val="22"/>
        </w:rPr>
        <w:t>ones</w:t>
      </w:r>
      <w:r w:rsidRPr="0004517A">
        <w:rPr>
          <w:sz w:val="22"/>
        </w:rPr>
        <w:t xml:space="preserve">. It is reasonable that smaller shipping lines would adopt risk-averse behavior in order to mitigate negative impact of uncertainty. This paper will </w:t>
      </w:r>
      <w:r w:rsidR="00052616" w:rsidRPr="0004517A">
        <w:rPr>
          <w:sz w:val="22"/>
        </w:rPr>
        <w:t>analyze</w:t>
      </w:r>
      <w:r w:rsidRPr="0004517A">
        <w:rPr>
          <w:sz w:val="22"/>
        </w:rPr>
        <w:t xml:space="preserve"> the impact of risk-averse behavior of a smaller shipping line on the pricing strategies of both larger and smaller shipping lines when facing uncertain and competitive spot market.</w:t>
      </w:r>
    </w:p>
    <w:p w:rsidR="003A68A9" w:rsidRPr="0004517A" w:rsidRDefault="003A68A9" w:rsidP="00BC616C">
      <w:pPr>
        <w:ind w:firstLineChars="129" w:firstLine="285"/>
        <w:jc w:val="left"/>
        <w:rPr>
          <w:b/>
          <w:sz w:val="22"/>
        </w:rPr>
      </w:pPr>
    </w:p>
    <w:p w:rsidR="003A68A9" w:rsidRPr="0004517A" w:rsidRDefault="003A68A9" w:rsidP="003A5D79">
      <w:pPr>
        <w:jc w:val="left"/>
        <w:outlineLvl w:val="0"/>
        <w:rPr>
          <w:b/>
          <w:sz w:val="22"/>
        </w:rPr>
      </w:pPr>
      <w:bookmarkStart w:id="12" w:name="OLE_LINK67"/>
      <w:bookmarkStart w:id="13" w:name="OLE_LINK68"/>
      <w:bookmarkEnd w:id="0"/>
      <w:bookmarkEnd w:id="1"/>
      <w:r w:rsidRPr="0004517A">
        <w:rPr>
          <w:b/>
          <w:sz w:val="22"/>
        </w:rPr>
        <w:t>3. Model Description and Notations</w:t>
      </w:r>
    </w:p>
    <w:p w:rsidR="003A68A9" w:rsidRPr="0004517A" w:rsidRDefault="003A68A9" w:rsidP="003A5D79">
      <w:pPr>
        <w:rPr>
          <w:sz w:val="22"/>
        </w:rPr>
      </w:pPr>
      <w:bookmarkStart w:id="14" w:name="OLE_LINK150"/>
      <w:bookmarkStart w:id="15" w:name="OLE_LINK151"/>
      <w:bookmarkEnd w:id="12"/>
      <w:bookmarkEnd w:id="13"/>
      <w:r w:rsidRPr="0004517A">
        <w:rPr>
          <w:sz w:val="22"/>
        </w:rPr>
        <w:t xml:space="preserve">We </w:t>
      </w:r>
      <w:bookmarkStart w:id="16" w:name="OLE_LINK57"/>
      <w:r w:rsidRPr="0004517A">
        <w:rPr>
          <w:sz w:val="22"/>
        </w:rPr>
        <w:t>consider a transport system consisting of two liner shipping companies, denoted by carrier 1 and carrier 2, who compete with each other for the spot market demands in a specific shipping service route.</w:t>
      </w:r>
      <w:bookmarkEnd w:id="16"/>
      <w:r w:rsidRPr="0004517A">
        <w:rPr>
          <w:rFonts w:eastAsia="Times New Roman"/>
          <w:sz w:val="22"/>
        </w:rPr>
        <w:t xml:space="preserve"> </w:t>
      </w:r>
      <w:r w:rsidRPr="0004517A">
        <w:rPr>
          <w:sz w:val="22"/>
        </w:rPr>
        <w:t xml:space="preserve">Assume that carrier 1 is a large company with sufficient carrying capacity, while carrier 2 is a small one with constrained carrying capacity. In practice, carrier 1 can represent a major shipping line who may operate multiple strings in the given service route, whereas carrier 2 can represent a smaller shipping line or a NVOCC who has pre-purchased a fixed number of slots from major shipping lines in the given service route. In the spot market, customer demands are uncertain and the selection of shipping lines is mainly based on freight rate (i.e. shipping price). This represents the fluctuation of trade volume and the volatility of shipping price in liner shipping industry in the last few years. </w:t>
      </w:r>
    </w:p>
    <w:p w:rsidR="00164568" w:rsidRPr="0004517A" w:rsidRDefault="00164568" w:rsidP="00770711">
      <w:pPr>
        <w:rPr>
          <w:sz w:val="22"/>
        </w:rPr>
      </w:pPr>
      <w:r w:rsidRPr="0004517A">
        <w:rPr>
          <w:sz w:val="22"/>
        </w:rPr>
        <w:t xml:space="preserve">  In this paper, we limit our service route into a two-location structure</w:t>
      </w:r>
      <w:r w:rsidR="006202EA" w:rsidRPr="0004517A">
        <w:rPr>
          <w:sz w:val="22"/>
        </w:rPr>
        <w:t>, under which two carriers essentially offer the same service product</w:t>
      </w:r>
      <w:r w:rsidRPr="0004517A">
        <w:rPr>
          <w:sz w:val="22"/>
        </w:rPr>
        <w:t xml:space="preserve">. The </w:t>
      </w:r>
      <w:r w:rsidR="006202EA" w:rsidRPr="0004517A">
        <w:rPr>
          <w:sz w:val="22"/>
        </w:rPr>
        <w:t>selection of</w:t>
      </w:r>
      <w:r w:rsidRPr="0004517A">
        <w:rPr>
          <w:sz w:val="22"/>
        </w:rPr>
        <w:t xml:space="preserve"> this </w:t>
      </w:r>
      <w:r w:rsidR="006202EA" w:rsidRPr="0004517A">
        <w:rPr>
          <w:sz w:val="22"/>
        </w:rPr>
        <w:t xml:space="preserve">type of service structure can be justified as follows. </w:t>
      </w:r>
      <w:r w:rsidR="00770711" w:rsidRPr="0004517A">
        <w:rPr>
          <w:sz w:val="22"/>
        </w:rPr>
        <w:t xml:space="preserve">Firstly, our problem setting is particularly suitable for two-port shuttle services, which are not unusual in the liner shipping industry. For example, Song (2007) stated that based on </w:t>
      </w:r>
      <w:r w:rsidR="00770711" w:rsidRPr="0004517A">
        <w:rPr>
          <w:sz w:val="22"/>
        </w:rPr>
        <w:lastRenderedPageBreak/>
        <w:t xml:space="preserve">the data in 2002, among a total of 1521 regular shipping services, 253 of them are two-port shuttle services. Specific examples of two-port shuttle services include: Wuhan-Shanghai shuttle service operated by </w:t>
      </w:r>
      <w:proofErr w:type="spellStart"/>
      <w:r w:rsidR="00770711" w:rsidRPr="0004517A">
        <w:rPr>
          <w:sz w:val="22"/>
        </w:rPr>
        <w:t>Jihai</w:t>
      </w:r>
      <w:proofErr w:type="spellEnd"/>
      <w:r w:rsidR="00770711" w:rsidRPr="0004517A">
        <w:rPr>
          <w:sz w:val="22"/>
        </w:rPr>
        <w:t xml:space="preserve"> Shipping (a subsidiary of Shanghai International Port Group); Wuhan - Shanghai shuttle service operated by </w:t>
      </w:r>
      <w:proofErr w:type="spellStart"/>
      <w:r w:rsidR="00770711" w:rsidRPr="0004517A">
        <w:rPr>
          <w:sz w:val="22"/>
        </w:rPr>
        <w:t>Cosco</w:t>
      </w:r>
      <w:proofErr w:type="spellEnd"/>
      <w:r w:rsidR="00770711" w:rsidRPr="0004517A">
        <w:rPr>
          <w:sz w:val="22"/>
        </w:rPr>
        <w:t xml:space="preserve">-owned Shanghai </w:t>
      </w:r>
      <w:proofErr w:type="spellStart"/>
      <w:r w:rsidR="00770711" w:rsidRPr="0004517A">
        <w:rPr>
          <w:sz w:val="22"/>
        </w:rPr>
        <w:t>Fanya</w:t>
      </w:r>
      <w:proofErr w:type="spellEnd"/>
      <w:r w:rsidR="00770711" w:rsidRPr="0004517A">
        <w:rPr>
          <w:sz w:val="22"/>
        </w:rPr>
        <w:t xml:space="preserve">; and Fremantle - Singapore shuttle service operated by Pacific Asia Express. In the long-haul liner services, </w:t>
      </w:r>
      <w:proofErr w:type="spellStart"/>
      <w:r w:rsidR="00770711" w:rsidRPr="0004517A">
        <w:rPr>
          <w:sz w:val="22"/>
        </w:rPr>
        <w:t>Cosco</w:t>
      </w:r>
      <w:proofErr w:type="spellEnd"/>
      <w:r w:rsidR="00770711" w:rsidRPr="0004517A">
        <w:rPr>
          <w:sz w:val="22"/>
        </w:rPr>
        <w:t xml:space="preserve"> Container Lines once launched a weekly trans-Pacific shuttle service between Shanghai and Long Beach in 2004. Secondly, the two-location one product service may be regarded as an approximation to a service route that connects two continents, e.g. a trans-Pacific service route that calls a few ports in China and a few port in USA, or a trans-Atlantic service that calls a few port in North Europe and a few ports in USA. In such cases, the ports in the same continents may be clustered together as a virtual port because the cargos on the vessels are predominately between two continents and the freight rates are similar between two ports that are located in two continents. Song and Dong (2013) reported that among 154 long-haul service routes in three major trade lanes (Asia–North America, Asia–Europe, Europe–North America) in 2008, 128 service routes connect only two continents. Thirdly, for our problem setting, it is analytically tractable to characterize the pricing strategies and the impacts of system parameters that lead to managerial insights. In fact, two-location transportation systems were often used as a starting point for similar types of research in the literature, e.g. Zhou &amp; Lee (2009); Xu, et al. </w:t>
      </w:r>
      <w:r w:rsidR="00923554" w:rsidRPr="0004517A">
        <w:rPr>
          <w:sz w:val="22"/>
        </w:rPr>
        <w:t>(</w:t>
      </w:r>
      <w:r w:rsidR="00770711" w:rsidRPr="0004517A">
        <w:rPr>
          <w:sz w:val="22"/>
        </w:rPr>
        <w:t>2015</w:t>
      </w:r>
      <w:r w:rsidR="00923554" w:rsidRPr="0004517A">
        <w:rPr>
          <w:sz w:val="22"/>
        </w:rPr>
        <w:t>)</w:t>
      </w:r>
      <w:r w:rsidR="00770711" w:rsidRPr="0004517A">
        <w:rPr>
          <w:sz w:val="22"/>
        </w:rPr>
        <w:t xml:space="preserve">; Chen, et al. </w:t>
      </w:r>
      <w:r w:rsidR="00923554" w:rsidRPr="0004517A">
        <w:rPr>
          <w:sz w:val="22"/>
        </w:rPr>
        <w:t>(</w:t>
      </w:r>
      <w:r w:rsidR="00770711" w:rsidRPr="0004517A">
        <w:rPr>
          <w:sz w:val="22"/>
        </w:rPr>
        <w:t>2016</w:t>
      </w:r>
      <w:r w:rsidR="00923554" w:rsidRPr="0004517A">
        <w:rPr>
          <w:sz w:val="22"/>
        </w:rPr>
        <w:t>)</w:t>
      </w:r>
      <w:r w:rsidRPr="0004517A">
        <w:rPr>
          <w:sz w:val="22"/>
        </w:rPr>
        <w:t xml:space="preserve">.  </w:t>
      </w:r>
    </w:p>
    <w:p w:rsidR="003A68A9" w:rsidRPr="0004517A" w:rsidRDefault="003A68A9" w:rsidP="003A5D79">
      <w:pPr>
        <w:ind w:firstLineChars="100" w:firstLine="220"/>
        <w:rPr>
          <w:sz w:val="22"/>
        </w:rPr>
      </w:pPr>
      <w:r w:rsidRPr="0004517A">
        <w:rPr>
          <w:sz w:val="22"/>
        </w:rPr>
        <w:t xml:space="preserve">This paper will focus on the pricing decision-making problem for carrier 1 and carrier 2 facing uncertain spot market demand. </w:t>
      </w:r>
      <w:bookmarkStart w:id="17" w:name="OLE_LINK58"/>
      <w:bookmarkStart w:id="18" w:name="OLE_LINK59"/>
      <w:r w:rsidRPr="0004517A">
        <w:rPr>
          <w:sz w:val="22"/>
        </w:rPr>
        <w:t>Because of the intensive competition in the spot market, the smaller carrier is normally in a disadvantageous status and cares more about loss and business risk owing to its limited capacity. Therefore, it is rational to assume that carrier 2 may have risk-averse behaviors</w:t>
      </w:r>
      <w:bookmarkStart w:id="19" w:name="OLE_LINK60"/>
      <w:bookmarkStart w:id="20" w:name="OLE_LINK61"/>
      <w:r w:rsidRPr="0004517A">
        <w:rPr>
          <w:sz w:val="22"/>
        </w:rPr>
        <w:t xml:space="preserve"> in its decision making</w:t>
      </w:r>
      <w:bookmarkEnd w:id="19"/>
      <w:bookmarkEnd w:id="20"/>
      <w:r w:rsidRPr="0004517A">
        <w:rPr>
          <w:sz w:val="22"/>
        </w:rPr>
        <w:t>.</w:t>
      </w:r>
      <w:r w:rsidR="00EA60C1" w:rsidRPr="0004517A">
        <w:rPr>
          <w:sz w:val="22"/>
        </w:rPr>
        <w:t xml:space="preserve"> It should be noted that a risk-averse company means the decision maker (or planner) of the company is risk-averse. In that sense, a company’s risk attitude is similar to a person’s risk attitude. In the general supply chain context, risk-averse companies/players are common. For example, risk-averse retailers are studied in the literature such as Vipul and Sridhar (2000), Gan et al. (2005), and Li et al. (2014</w:t>
      </w:r>
      <w:r w:rsidR="000A7D52" w:rsidRPr="0004517A">
        <w:rPr>
          <w:sz w:val="22"/>
        </w:rPr>
        <w:t>a</w:t>
      </w:r>
      <w:r w:rsidR="00EA60C1" w:rsidRPr="0004517A">
        <w:rPr>
          <w:sz w:val="22"/>
        </w:rPr>
        <w:t xml:space="preserve">); risk-averse manufacturers/suppliers are considered in the literature such as </w:t>
      </w:r>
      <w:proofErr w:type="spellStart"/>
      <w:r w:rsidR="00EA60C1" w:rsidRPr="0004517A">
        <w:rPr>
          <w:sz w:val="22"/>
        </w:rPr>
        <w:t>Tsay</w:t>
      </w:r>
      <w:proofErr w:type="spellEnd"/>
      <w:r w:rsidR="00EA60C1" w:rsidRPr="0004517A">
        <w:rPr>
          <w:sz w:val="22"/>
        </w:rPr>
        <w:t xml:space="preserve"> et al. (2002), Wu (2010) and Shen et al. (2013). In addition, companies are also assumed to be risk-averse players in many other research fields like finance and economics. For example, </w:t>
      </w:r>
      <w:proofErr w:type="spellStart"/>
      <w:r w:rsidR="00EA60C1" w:rsidRPr="0004517A">
        <w:rPr>
          <w:sz w:val="22"/>
        </w:rPr>
        <w:t>Jullien</w:t>
      </w:r>
      <w:proofErr w:type="spellEnd"/>
      <w:r w:rsidR="00EA60C1" w:rsidRPr="0004517A">
        <w:rPr>
          <w:sz w:val="22"/>
        </w:rPr>
        <w:t xml:space="preserve"> et al. (2007) considered the risk-averse agents under moral hazard in insurance market. Bruno et al. (2016) proposed a model to obtain the strategies for investing in new projects by considering risk attitude.</w:t>
      </w:r>
    </w:p>
    <w:p w:rsidR="003962DA" w:rsidRPr="0004517A" w:rsidRDefault="00EA60C1" w:rsidP="00EA60C1">
      <w:pPr>
        <w:ind w:firstLineChars="100" w:firstLine="220"/>
        <w:rPr>
          <w:sz w:val="22"/>
        </w:rPr>
      </w:pPr>
      <w:r w:rsidRPr="0004517A">
        <w:rPr>
          <w:sz w:val="22"/>
        </w:rPr>
        <w:t xml:space="preserve">In the shipping industry, Freight Forwarders or NVOCCs may purchase large bundles of slots from ocean carriers (shipping lines) and then sell the slots to shippers. In that sense, Freight Forwarders and NVOCCs can be regarded as a small shipping line. The risk-averse behavior of freight forwarders is more evident, e.g. Dominik </w:t>
      </w:r>
      <w:proofErr w:type="spellStart"/>
      <w:r w:rsidRPr="0004517A">
        <w:rPr>
          <w:sz w:val="22"/>
        </w:rPr>
        <w:t>Tichelkamp</w:t>
      </w:r>
      <w:proofErr w:type="spellEnd"/>
      <w:r w:rsidRPr="0004517A">
        <w:rPr>
          <w:sz w:val="22"/>
        </w:rPr>
        <w:t xml:space="preserve"> (the global head of ocean freight of CEVA, which is the 14th largest ocean Freight Forwarder) explicitly stated that “CEVA is rather risk-averse” when they sell slots to shippers (</w:t>
      </w:r>
      <w:proofErr w:type="spellStart"/>
      <w:r w:rsidRPr="0004517A">
        <w:rPr>
          <w:sz w:val="22"/>
        </w:rPr>
        <w:t>Lennane</w:t>
      </w:r>
      <w:proofErr w:type="spellEnd"/>
      <w:r w:rsidRPr="0004517A">
        <w:rPr>
          <w:sz w:val="22"/>
        </w:rPr>
        <w:t xml:space="preserve"> 2013). In addition, Lee et al. (2015) investigated whether ocean carriers should bear some of the “price risk” by offering a “fractional” price matching contract in which the shipper pays a constant contracted freight rate in advance. If the realized spot price is below the regular price, the ocean carrier will refund the shipper a “fraction” of the difference between the regular price and the realized spot price</w:t>
      </w:r>
      <w:r w:rsidR="003962DA" w:rsidRPr="0004517A">
        <w:rPr>
          <w:sz w:val="22"/>
        </w:rPr>
        <w:t>.</w:t>
      </w:r>
    </w:p>
    <w:p w:rsidR="00EA60C1" w:rsidRPr="0004517A" w:rsidRDefault="00C52CF3" w:rsidP="00EA60C1">
      <w:pPr>
        <w:ind w:firstLineChars="100" w:firstLine="220"/>
        <w:rPr>
          <w:sz w:val="22"/>
        </w:rPr>
      </w:pPr>
      <w:r w:rsidRPr="0004517A">
        <w:rPr>
          <w:sz w:val="22"/>
        </w:rPr>
        <w:t xml:space="preserve">Due to severe overcapacity in the current shipping environment, large ocean carriers are often not constrained with shipping capacity. </w:t>
      </w:r>
      <w:r w:rsidR="009732EA" w:rsidRPr="0004517A">
        <w:rPr>
          <w:sz w:val="22"/>
        </w:rPr>
        <w:t>S</w:t>
      </w:r>
      <w:r w:rsidR="003962DA" w:rsidRPr="0004517A">
        <w:rPr>
          <w:sz w:val="22"/>
        </w:rPr>
        <w:t>mall ocean carriers (e.g. Freight Forwarder</w:t>
      </w:r>
      <w:r w:rsidR="008A6B01" w:rsidRPr="0004517A">
        <w:rPr>
          <w:sz w:val="22"/>
        </w:rPr>
        <w:t>s</w:t>
      </w:r>
      <w:r w:rsidR="003962DA" w:rsidRPr="0004517A">
        <w:rPr>
          <w:sz w:val="22"/>
        </w:rPr>
        <w:t xml:space="preserve"> or NVOCC</w:t>
      </w:r>
      <w:r w:rsidR="008A6B01" w:rsidRPr="0004517A">
        <w:rPr>
          <w:sz w:val="22"/>
        </w:rPr>
        <w:t>s</w:t>
      </w:r>
      <w:r w:rsidR="003962DA" w:rsidRPr="0004517A">
        <w:rPr>
          <w:sz w:val="22"/>
        </w:rPr>
        <w:t xml:space="preserve">) </w:t>
      </w:r>
      <w:r w:rsidR="009732EA" w:rsidRPr="0004517A">
        <w:rPr>
          <w:sz w:val="22"/>
        </w:rPr>
        <w:t>are</w:t>
      </w:r>
      <w:r w:rsidR="003962DA" w:rsidRPr="0004517A">
        <w:rPr>
          <w:sz w:val="22"/>
        </w:rPr>
        <w:t xml:space="preserve"> </w:t>
      </w:r>
      <w:r w:rsidR="003962DA" w:rsidRPr="0004517A">
        <w:rPr>
          <w:sz w:val="22"/>
        </w:rPr>
        <w:lastRenderedPageBreak/>
        <w:t xml:space="preserve">more vulnerable to capacity utilization, </w:t>
      </w:r>
      <w:r w:rsidR="006B53A1" w:rsidRPr="0004517A">
        <w:rPr>
          <w:sz w:val="22"/>
        </w:rPr>
        <w:t xml:space="preserve">because they are small, and/or have to pay the charges for </w:t>
      </w:r>
      <w:r w:rsidR="003962DA" w:rsidRPr="0004517A">
        <w:rPr>
          <w:sz w:val="22"/>
        </w:rPr>
        <w:t xml:space="preserve">the purchased slots in advance regardless whether these slots are utilized. </w:t>
      </w:r>
      <w:r w:rsidR="008A6B01" w:rsidRPr="0004517A">
        <w:rPr>
          <w:sz w:val="22"/>
        </w:rPr>
        <w:t>The</w:t>
      </w:r>
      <w:r w:rsidRPr="0004517A">
        <w:rPr>
          <w:sz w:val="22"/>
        </w:rPr>
        <w:t>refore, the</w:t>
      </w:r>
      <w:r w:rsidR="008A6B01" w:rsidRPr="0004517A">
        <w:rPr>
          <w:sz w:val="22"/>
        </w:rPr>
        <w:t xml:space="preserve"> risk-averse attitude and the capacity constraint are important </w:t>
      </w:r>
      <w:r w:rsidR="00E62EBC" w:rsidRPr="0004517A">
        <w:rPr>
          <w:sz w:val="22"/>
        </w:rPr>
        <w:t xml:space="preserve">characteristics for smaller carriers </w:t>
      </w:r>
      <w:r w:rsidR="008A6B01" w:rsidRPr="0004517A">
        <w:rPr>
          <w:sz w:val="22"/>
        </w:rPr>
        <w:t>in the container shipping spot market</w:t>
      </w:r>
      <w:r w:rsidR="00E62EBC" w:rsidRPr="0004517A">
        <w:rPr>
          <w:sz w:val="22"/>
        </w:rPr>
        <w:t>.</w:t>
      </w:r>
      <w:r w:rsidR="008A6B01" w:rsidRPr="0004517A">
        <w:rPr>
          <w:sz w:val="22"/>
        </w:rPr>
        <w:t xml:space="preserve"> In addition, the benchmark price (which re</w:t>
      </w:r>
      <w:r w:rsidR="006B53A1" w:rsidRPr="0004517A">
        <w:rPr>
          <w:sz w:val="22"/>
        </w:rPr>
        <w:t>present</w:t>
      </w:r>
      <w:r w:rsidR="008A6B01" w:rsidRPr="0004517A">
        <w:rPr>
          <w:sz w:val="22"/>
        </w:rPr>
        <w:t xml:space="preserve">s the long-term contracted freight rate) should be considered when making </w:t>
      </w:r>
      <w:r w:rsidR="006B53A1" w:rsidRPr="0004517A">
        <w:rPr>
          <w:sz w:val="22"/>
        </w:rPr>
        <w:t xml:space="preserve">pricing </w:t>
      </w:r>
      <w:r w:rsidR="008A6B01" w:rsidRPr="0004517A">
        <w:rPr>
          <w:sz w:val="22"/>
        </w:rPr>
        <w:t>decisions for spot market</w:t>
      </w:r>
      <w:r w:rsidR="00EA60C1" w:rsidRPr="0004517A">
        <w:rPr>
          <w:sz w:val="22"/>
        </w:rPr>
        <w:t>.</w:t>
      </w:r>
    </w:p>
    <w:bookmarkEnd w:id="17"/>
    <w:bookmarkEnd w:id="18"/>
    <w:p w:rsidR="003A68A9" w:rsidRPr="0004517A" w:rsidRDefault="003A68A9" w:rsidP="003A5D79">
      <w:pPr>
        <w:ind w:firstLineChars="200" w:firstLine="440"/>
        <w:rPr>
          <w:sz w:val="22"/>
        </w:rPr>
      </w:pPr>
      <w:r w:rsidRPr="0004517A">
        <w:rPr>
          <w:sz w:val="22"/>
        </w:rPr>
        <w:t>The notations and parameters in the paper are defined as follows:</w:t>
      </w:r>
    </w:p>
    <w:tbl>
      <w:tblPr>
        <w:tblW w:w="0" w:type="auto"/>
        <w:tblLook w:val="00A0" w:firstRow="1" w:lastRow="0" w:firstColumn="1" w:lastColumn="0" w:noHBand="0" w:noVBand="0"/>
      </w:tblPr>
      <w:tblGrid>
        <w:gridCol w:w="505"/>
        <w:gridCol w:w="8737"/>
      </w:tblGrid>
      <w:tr w:rsidR="003A68A9" w:rsidRPr="0004517A" w:rsidTr="000E6B40">
        <w:trPr>
          <w:trHeight w:val="280"/>
        </w:trPr>
        <w:tc>
          <w:tcPr>
            <w:tcW w:w="0" w:type="auto"/>
          </w:tcPr>
          <w:p w:rsidR="003A68A9" w:rsidRPr="0004517A" w:rsidRDefault="003A68A9" w:rsidP="003A5D79">
            <w:pPr>
              <w:snapToGrid w:val="0"/>
              <w:rPr>
                <w:sz w:val="22"/>
              </w:rPr>
            </w:pPr>
            <w:r w:rsidRPr="0004517A">
              <w:rPr>
                <w:position w:val="-6"/>
                <w:sz w:val="22"/>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4.4pt" o:ole="">
                  <v:imagedata r:id="rId12" o:title=""/>
                </v:shape>
                <o:OLEObject Type="Embed" ProgID="Equation.DSMT4" ShapeID="_x0000_i1025" DrawAspect="Content" ObjectID="_1565374768" r:id="rId13"/>
              </w:object>
            </w:r>
          </w:p>
        </w:tc>
        <w:tc>
          <w:tcPr>
            <w:tcW w:w="0" w:type="auto"/>
          </w:tcPr>
          <w:p w:rsidR="003A68A9" w:rsidRPr="0004517A" w:rsidRDefault="003A68A9" w:rsidP="003A5D79">
            <w:pPr>
              <w:snapToGrid w:val="0"/>
              <w:rPr>
                <w:sz w:val="22"/>
              </w:rPr>
            </w:pPr>
            <w:r w:rsidRPr="0004517A">
              <w:rPr>
                <w:position w:val="-8"/>
                <w:sz w:val="22"/>
              </w:rPr>
              <w:object w:dxaOrig="580" w:dyaOrig="260">
                <v:shape id="_x0000_i1026" type="#_x0000_t75" style="width:30pt;height:14.4pt" o:ole="">
                  <v:imagedata r:id="rId14" o:title=""/>
                </v:shape>
                <o:OLEObject Type="Embed" ProgID="Equation.DSMT4" ShapeID="_x0000_i1026" DrawAspect="Content" ObjectID="_1565374769" r:id="rId15"/>
              </w:object>
            </w:r>
            <w:r w:rsidRPr="0004517A">
              <w:rPr>
                <w:sz w:val="22"/>
              </w:rPr>
              <w:t xml:space="preserve">, where </w:t>
            </w:r>
            <w:r w:rsidRPr="0004517A">
              <w:rPr>
                <w:position w:val="-6"/>
                <w:sz w:val="22"/>
              </w:rPr>
              <w:object w:dxaOrig="320" w:dyaOrig="240">
                <v:shape id="_x0000_i1027" type="#_x0000_t75" style="width:14.4pt;height:14.4pt" o:ole="">
                  <v:imagedata r:id="rId16" o:title=""/>
                </v:shape>
                <o:OLEObject Type="Embed" ProgID="Equation.DSMT4" ShapeID="_x0000_i1027" DrawAspect="Content" ObjectID="_1565374770" r:id="rId17"/>
              </w:object>
            </w:r>
            <w:r w:rsidRPr="0004517A">
              <w:rPr>
                <w:rFonts w:eastAsia="Times New Roman"/>
                <w:sz w:val="22"/>
              </w:rPr>
              <w:t xml:space="preserve"> represents </w:t>
            </w:r>
            <w:r w:rsidRPr="0004517A">
              <w:rPr>
                <w:sz w:val="22"/>
              </w:rPr>
              <w:t>the large</w:t>
            </w:r>
            <w:r w:rsidR="005B63E6" w:rsidRPr="0004517A">
              <w:rPr>
                <w:sz w:val="22"/>
              </w:rPr>
              <w:t>r</w:t>
            </w:r>
            <w:r w:rsidRPr="0004517A">
              <w:rPr>
                <w:sz w:val="22"/>
              </w:rPr>
              <w:t xml:space="preserve"> </w:t>
            </w:r>
            <w:r w:rsidRPr="0004517A">
              <w:rPr>
                <w:rFonts w:eastAsia="Times New Roman"/>
                <w:sz w:val="22"/>
              </w:rPr>
              <w:t>carrier</w:t>
            </w:r>
            <w:r w:rsidRPr="0004517A">
              <w:rPr>
                <w:sz w:val="22"/>
              </w:rPr>
              <w:t xml:space="preserve"> </w:t>
            </w:r>
            <w:r w:rsidRPr="0004517A">
              <w:rPr>
                <w:rFonts w:eastAsia="Times New Roman"/>
                <w:sz w:val="22"/>
              </w:rPr>
              <w:t xml:space="preserve">and </w:t>
            </w:r>
            <w:r w:rsidRPr="0004517A">
              <w:rPr>
                <w:position w:val="-6"/>
                <w:sz w:val="22"/>
              </w:rPr>
              <w:object w:dxaOrig="340" w:dyaOrig="240">
                <v:shape id="_x0000_i1028" type="#_x0000_t75" style="width:18pt;height:14.4pt" o:ole="">
                  <v:imagedata r:id="rId18" o:title=""/>
                </v:shape>
                <o:OLEObject Type="Embed" ProgID="Equation.DSMT4" ShapeID="_x0000_i1028" DrawAspect="Content" ObjectID="_1565374771" r:id="rId19"/>
              </w:object>
            </w:r>
            <w:r w:rsidRPr="0004517A">
              <w:rPr>
                <w:rFonts w:eastAsia="Times New Roman"/>
                <w:sz w:val="22"/>
              </w:rPr>
              <w:t xml:space="preserve"> represents the smaller carrier</w:t>
            </w:r>
            <w:r w:rsidRPr="0004517A">
              <w:rPr>
                <w:sz w:val="22"/>
              </w:rPr>
              <w:t>.</w:t>
            </w:r>
          </w:p>
        </w:tc>
      </w:tr>
      <w:tr w:rsidR="003A68A9" w:rsidRPr="0004517A" w:rsidTr="000E6B40">
        <w:trPr>
          <w:trHeight w:val="510"/>
        </w:trPr>
        <w:tc>
          <w:tcPr>
            <w:tcW w:w="0" w:type="auto"/>
          </w:tcPr>
          <w:p w:rsidR="003A68A9" w:rsidRPr="0004517A" w:rsidRDefault="003A68A9" w:rsidP="003A5D79">
            <w:pPr>
              <w:snapToGrid w:val="0"/>
              <w:rPr>
                <w:sz w:val="22"/>
              </w:rPr>
            </w:pPr>
            <w:r w:rsidRPr="0004517A">
              <w:rPr>
                <w:position w:val="-10"/>
                <w:sz w:val="22"/>
              </w:rPr>
              <w:object w:dxaOrig="180" w:dyaOrig="279">
                <v:shape id="_x0000_i1029" type="#_x0000_t75" style="width:10.2pt;height:14.4pt" o:ole="">
                  <v:imagedata r:id="rId20" o:title=""/>
                </v:shape>
                <o:OLEObject Type="Embed" ProgID="Equation.DSMT4" ShapeID="_x0000_i1029" DrawAspect="Content" ObjectID="_1565374772" r:id="rId21"/>
              </w:object>
            </w:r>
          </w:p>
        </w:tc>
        <w:tc>
          <w:tcPr>
            <w:tcW w:w="0" w:type="auto"/>
          </w:tcPr>
          <w:p w:rsidR="003A68A9" w:rsidRPr="0004517A" w:rsidRDefault="003A68A9" w:rsidP="003A5D79">
            <w:pPr>
              <w:snapToGrid w:val="0"/>
              <w:rPr>
                <w:sz w:val="22"/>
              </w:rPr>
            </w:pPr>
            <w:proofErr w:type="gramStart"/>
            <w:r w:rsidRPr="0004517A">
              <w:rPr>
                <w:sz w:val="22"/>
              </w:rPr>
              <w:t>the</w:t>
            </w:r>
            <w:proofErr w:type="gramEnd"/>
            <w:r w:rsidRPr="0004517A">
              <w:rPr>
                <w:sz w:val="22"/>
              </w:rPr>
              <w:t xml:space="preserve"> forecasted market demand, which is a random variable with </w:t>
            </w:r>
            <w:r w:rsidRPr="0004517A">
              <w:rPr>
                <w:rFonts w:eastAsia="Times New Roman"/>
                <w:sz w:val="22"/>
              </w:rPr>
              <w:t xml:space="preserve">the </w:t>
            </w:r>
            <w:r w:rsidRPr="0004517A">
              <w:rPr>
                <w:sz w:val="22"/>
              </w:rPr>
              <w:t xml:space="preserve">probability density function </w:t>
            </w:r>
            <w:r w:rsidRPr="0004517A">
              <w:rPr>
                <w:rFonts w:eastAsia="Times New Roman"/>
                <w:sz w:val="22"/>
              </w:rPr>
              <w:t xml:space="preserve">and the </w:t>
            </w:r>
            <w:r w:rsidRPr="0004517A">
              <w:rPr>
                <w:sz w:val="22"/>
              </w:rPr>
              <w:t xml:space="preserve">cumulative distribution function </w:t>
            </w:r>
            <w:r w:rsidRPr="0004517A">
              <w:rPr>
                <w:position w:val="-12"/>
                <w:sz w:val="22"/>
              </w:rPr>
              <w:object w:dxaOrig="400" w:dyaOrig="340">
                <v:shape id="_x0000_i1030" type="#_x0000_t75" style="width:21pt;height:18pt" o:ole="">
                  <v:imagedata r:id="rId22" o:title=""/>
                </v:shape>
                <o:OLEObject Type="Embed" ProgID="Equation.DSMT4" ShapeID="_x0000_i1030" DrawAspect="Content" ObjectID="_1565374773" r:id="rId23"/>
              </w:object>
            </w:r>
            <w:r w:rsidRPr="0004517A">
              <w:rPr>
                <w:sz w:val="22"/>
              </w:rPr>
              <w:t>,</w:t>
            </w:r>
            <w:r w:rsidRPr="0004517A">
              <w:rPr>
                <w:position w:val="-12"/>
                <w:sz w:val="22"/>
              </w:rPr>
              <w:object w:dxaOrig="440" w:dyaOrig="340">
                <v:shape id="_x0000_i1031" type="#_x0000_t75" style="width:21pt;height:18pt" o:ole="">
                  <v:imagedata r:id="rId24" o:title=""/>
                </v:shape>
                <o:OLEObject Type="Embed" ProgID="Equation.DSMT4" ShapeID="_x0000_i1031" DrawAspect="Content" ObjectID="_1565374774" r:id="rId25"/>
              </w:object>
            </w:r>
            <w:r w:rsidRPr="0004517A">
              <w:rPr>
                <w:sz w:val="22"/>
              </w:rPr>
              <w:t xml:space="preserve"> respectively.</w:t>
            </w:r>
          </w:p>
        </w:tc>
      </w:tr>
      <w:tr w:rsidR="003A68A9" w:rsidRPr="0004517A" w:rsidTr="000E6B40">
        <w:trPr>
          <w:trHeight w:val="510"/>
        </w:trPr>
        <w:tc>
          <w:tcPr>
            <w:tcW w:w="0" w:type="auto"/>
          </w:tcPr>
          <w:p w:rsidR="003A68A9" w:rsidRPr="0004517A" w:rsidRDefault="003A68A9" w:rsidP="003A5D79">
            <w:pPr>
              <w:snapToGrid w:val="0"/>
              <w:rPr>
                <w:sz w:val="22"/>
              </w:rPr>
            </w:pPr>
            <w:r w:rsidRPr="0004517A">
              <w:rPr>
                <w:position w:val="-6"/>
                <w:sz w:val="22"/>
              </w:rPr>
              <w:object w:dxaOrig="180" w:dyaOrig="240">
                <v:shape id="_x0000_i1032" type="#_x0000_t75" style="width:10.2pt;height:14.4pt" o:ole="">
                  <v:imagedata r:id="rId26" o:title=""/>
                </v:shape>
                <o:OLEObject Type="Embed" ProgID="Equation.DSMT4" ShapeID="_x0000_i1032" DrawAspect="Content" ObjectID="_1565374775" r:id="rId27"/>
              </w:object>
            </w:r>
          </w:p>
        </w:tc>
        <w:tc>
          <w:tcPr>
            <w:tcW w:w="0" w:type="auto"/>
          </w:tcPr>
          <w:p w:rsidR="003A68A9" w:rsidRPr="0004517A" w:rsidRDefault="003A68A9" w:rsidP="00D42405">
            <w:pPr>
              <w:snapToGrid w:val="0"/>
              <w:rPr>
                <w:sz w:val="22"/>
              </w:rPr>
            </w:pPr>
            <w:r w:rsidRPr="0004517A">
              <w:rPr>
                <w:sz w:val="22"/>
              </w:rPr>
              <w:t xml:space="preserve">the fraction of the forecasted market demand occupied by carrier 2, then </w:t>
            </w:r>
            <w:r w:rsidRPr="0004517A">
              <w:rPr>
                <w:position w:val="-12"/>
                <w:sz w:val="22"/>
              </w:rPr>
              <w:object w:dxaOrig="580" w:dyaOrig="340">
                <v:shape id="_x0000_i1033" type="#_x0000_t75" style="width:30pt;height:18pt" o:ole="">
                  <v:imagedata r:id="rId28" o:title=""/>
                </v:shape>
                <o:OLEObject Type="Embed" ProgID="Equation.DSMT4" ShapeID="_x0000_i1033" DrawAspect="Content" ObjectID="_1565374776" r:id="rId29"/>
              </w:object>
            </w:r>
            <w:r w:rsidRPr="0004517A">
              <w:rPr>
                <w:sz w:val="22"/>
              </w:rPr>
              <w:t xml:space="preserve"> </w:t>
            </w:r>
            <w:r w:rsidRPr="0004517A">
              <w:rPr>
                <w:rFonts w:eastAsia="Times New Roman"/>
                <w:sz w:val="22"/>
              </w:rPr>
              <w:t>r</w:t>
            </w:r>
            <w:r w:rsidRPr="0004517A">
              <w:rPr>
                <w:sz w:val="22"/>
              </w:rPr>
              <w:t xml:space="preserve">epresents the forecasted market demand to be </w:t>
            </w:r>
            <w:r w:rsidR="00A350EF" w:rsidRPr="0004517A">
              <w:rPr>
                <w:sz w:val="22"/>
              </w:rPr>
              <w:t>met</w:t>
            </w:r>
            <w:r w:rsidRPr="0004517A">
              <w:rPr>
                <w:sz w:val="22"/>
              </w:rPr>
              <w:t xml:space="preserve"> by carrier 1</w:t>
            </w:r>
            <w:r w:rsidR="00915F80" w:rsidRPr="0004517A">
              <w:rPr>
                <w:sz w:val="22"/>
              </w:rPr>
              <w:t xml:space="preserve">, where </w:t>
            </w:r>
            <w:r w:rsidR="00915F80" w:rsidRPr="0004517A">
              <w:rPr>
                <w:i/>
                <w:sz w:val="22"/>
              </w:rPr>
              <w:sym w:font="Symbol" w:char="F071"/>
            </w:r>
            <w:r w:rsidR="00915F80" w:rsidRPr="0004517A">
              <w:rPr>
                <w:sz w:val="22"/>
              </w:rPr>
              <w:sym w:font="Symbol" w:char="F0CE"/>
            </w:r>
            <w:r w:rsidR="00915F80" w:rsidRPr="0004517A">
              <w:rPr>
                <w:sz w:val="22"/>
              </w:rPr>
              <w:t>(0, 1)</w:t>
            </w:r>
            <w:r w:rsidRPr="0004517A">
              <w:rPr>
                <w:sz w:val="22"/>
              </w:rPr>
              <w:t>.</w:t>
            </w:r>
            <w:r w:rsidR="00A350EF" w:rsidRPr="0004517A">
              <w:rPr>
                <w:sz w:val="22"/>
              </w:rPr>
              <w:t xml:space="preserve"> </w:t>
            </w:r>
          </w:p>
        </w:tc>
      </w:tr>
      <w:bookmarkStart w:id="21" w:name="OLE_LINK28"/>
      <w:bookmarkStart w:id="22" w:name="OLE_LINK29"/>
      <w:tr w:rsidR="003A68A9" w:rsidRPr="0004517A" w:rsidTr="000E6B40">
        <w:trPr>
          <w:trHeight w:val="403"/>
        </w:trPr>
        <w:tc>
          <w:tcPr>
            <w:tcW w:w="0" w:type="auto"/>
          </w:tcPr>
          <w:p w:rsidR="003A68A9" w:rsidRPr="0004517A" w:rsidRDefault="003A68A9" w:rsidP="003A5D79">
            <w:pPr>
              <w:snapToGrid w:val="0"/>
              <w:rPr>
                <w:sz w:val="22"/>
              </w:rPr>
            </w:pPr>
            <w:r w:rsidRPr="0004517A">
              <w:rPr>
                <w:position w:val="-10"/>
                <w:sz w:val="22"/>
              </w:rPr>
              <w:object w:dxaOrig="240" w:dyaOrig="300">
                <v:shape id="_x0000_i1034" type="#_x0000_t75" style="width:14.4pt;height:18pt" o:ole="">
                  <v:imagedata r:id="rId30" o:title=""/>
                </v:shape>
                <o:OLEObject Type="Embed" ProgID="Equation.DSMT4" ShapeID="_x0000_i1034" DrawAspect="Content" ObjectID="_1565374777" r:id="rId31"/>
              </w:object>
            </w:r>
            <w:bookmarkEnd w:id="21"/>
            <w:bookmarkEnd w:id="22"/>
          </w:p>
        </w:tc>
        <w:tc>
          <w:tcPr>
            <w:tcW w:w="0" w:type="auto"/>
          </w:tcPr>
          <w:p w:rsidR="003A68A9" w:rsidRPr="0004517A" w:rsidRDefault="003A68A9" w:rsidP="003A5D79">
            <w:pPr>
              <w:snapToGrid w:val="0"/>
              <w:rPr>
                <w:sz w:val="22"/>
              </w:rPr>
            </w:pPr>
            <w:bookmarkStart w:id="23" w:name="OLE_LINK30"/>
            <w:bookmarkStart w:id="24" w:name="OLE_LINK31"/>
            <w:proofErr w:type="gramStart"/>
            <w:r w:rsidRPr="0004517A">
              <w:rPr>
                <w:sz w:val="22"/>
              </w:rPr>
              <w:t>the</w:t>
            </w:r>
            <w:proofErr w:type="gramEnd"/>
            <w:r w:rsidRPr="0004517A">
              <w:rPr>
                <w:sz w:val="22"/>
              </w:rPr>
              <w:t xml:space="preserve"> price sensitivity for carrier </w:t>
            </w:r>
            <w:r w:rsidRPr="0004517A">
              <w:rPr>
                <w:position w:val="-6"/>
                <w:sz w:val="22"/>
              </w:rPr>
              <w:object w:dxaOrig="139" w:dyaOrig="240">
                <v:shape id="_x0000_i1035" type="#_x0000_t75" style="width:5.4pt;height:14.4pt" o:ole="">
                  <v:imagedata r:id="rId32" o:title=""/>
                </v:shape>
                <o:OLEObject Type="Embed" ProgID="Equation.DSMT4" ShapeID="_x0000_i1035" DrawAspect="Content" ObjectID="_1565374778" r:id="rId33"/>
              </w:object>
            </w:r>
            <w:r w:rsidRPr="0004517A">
              <w:rPr>
                <w:sz w:val="22"/>
              </w:rPr>
              <w:t xml:space="preserve">, </w:t>
            </w:r>
            <w:r w:rsidRPr="0004517A">
              <w:rPr>
                <w:position w:val="-8"/>
                <w:sz w:val="22"/>
              </w:rPr>
              <w:object w:dxaOrig="580" w:dyaOrig="260">
                <v:shape id="_x0000_i1036" type="#_x0000_t75" style="width:30pt;height:14.4pt" o:ole="">
                  <v:imagedata r:id="rId14" o:title=""/>
                </v:shape>
                <o:OLEObject Type="Embed" ProgID="Equation.DSMT4" ShapeID="_x0000_i1036" DrawAspect="Content" ObjectID="_1565374779" r:id="rId34"/>
              </w:object>
            </w:r>
            <w:bookmarkEnd w:id="23"/>
            <w:bookmarkEnd w:id="24"/>
            <w:r w:rsidRPr="0004517A">
              <w:rPr>
                <w:sz w:val="22"/>
              </w:rPr>
              <w:t>.</w:t>
            </w:r>
          </w:p>
        </w:tc>
      </w:tr>
      <w:tr w:rsidR="003A68A9" w:rsidRPr="0004517A" w:rsidTr="000E6B40">
        <w:trPr>
          <w:trHeight w:val="423"/>
        </w:trPr>
        <w:tc>
          <w:tcPr>
            <w:tcW w:w="0" w:type="auto"/>
          </w:tcPr>
          <w:p w:rsidR="003A68A9" w:rsidRPr="0004517A" w:rsidRDefault="003A68A9" w:rsidP="003A5D79">
            <w:pPr>
              <w:snapToGrid w:val="0"/>
              <w:rPr>
                <w:sz w:val="22"/>
              </w:rPr>
            </w:pPr>
            <w:r w:rsidRPr="0004517A">
              <w:rPr>
                <w:position w:val="-10"/>
                <w:sz w:val="22"/>
              </w:rPr>
              <w:object w:dxaOrig="260" w:dyaOrig="300">
                <v:shape id="_x0000_i1037" type="#_x0000_t75" style="width:14.4pt;height:18pt" o:ole="">
                  <v:imagedata r:id="rId35" o:title=""/>
                </v:shape>
                <o:OLEObject Type="Embed" ProgID="Equation.DSMT4" ShapeID="_x0000_i1037" DrawAspect="Content" ObjectID="_1565374780" r:id="rId36"/>
              </w:object>
            </w:r>
          </w:p>
        </w:tc>
        <w:tc>
          <w:tcPr>
            <w:tcW w:w="0" w:type="auto"/>
          </w:tcPr>
          <w:p w:rsidR="003A68A9" w:rsidRPr="0004517A" w:rsidRDefault="003A68A9" w:rsidP="003A5D79">
            <w:pPr>
              <w:snapToGrid w:val="0"/>
              <w:rPr>
                <w:sz w:val="22"/>
              </w:rPr>
            </w:pPr>
            <w:r w:rsidRPr="0004517A">
              <w:rPr>
                <w:sz w:val="22"/>
              </w:rPr>
              <w:t xml:space="preserve">the shipping price per unit as a benchmark, which can be regarded as the </w:t>
            </w:r>
            <w:bookmarkStart w:id="25" w:name="OLE_LINK93"/>
            <w:bookmarkStart w:id="26" w:name="OLE_LINK94"/>
            <w:r w:rsidRPr="0004517A">
              <w:rPr>
                <w:sz w:val="22"/>
              </w:rPr>
              <w:t>reference freight rate</w:t>
            </w:r>
            <w:bookmarkEnd w:id="25"/>
            <w:bookmarkEnd w:id="26"/>
            <w:r w:rsidRPr="0004517A">
              <w:rPr>
                <w:sz w:val="22"/>
              </w:rPr>
              <w:t xml:space="preserve"> or the long-term contracted price;</w:t>
            </w:r>
          </w:p>
        </w:tc>
      </w:tr>
      <w:tr w:rsidR="003A68A9" w:rsidRPr="0004517A" w:rsidTr="000E6B40">
        <w:trPr>
          <w:trHeight w:val="281"/>
        </w:trPr>
        <w:tc>
          <w:tcPr>
            <w:tcW w:w="0" w:type="auto"/>
          </w:tcPr>
          <w:p w:rsidR="003A68A9" w:rsidRPr="0004517A" w:rsidRDefault="003A68A9" w:rsidP="003A5D79">
            <w:pPr>
              <w:snapToGrid w:val="0"/>
              <w:rPr>
                <w:sz w:val="22"/>
              </w:rPr>
            </w:pPr>
            <w:r w:rsidRPr="0004517A">
              <w:rPr>
                <w:position w:val="-10"/>
                <w:sz w:val="22"/>
              </w:rPr>
              <w:object w:dxaOrig="240" w:dyaOrig="300">
                <v:shape id="_x0000_i1038" type="#_x0000_t75" style="width:14.4pt;height:18pt" o:ole="">
                  <v:imagedata r:id="rId37" o:title=""/>
                </v:shape>
                <o:OLEObject Type="Embed" ProgID="Equation.DSMT4" ShapeID="_x0000_i1038" DrawAspect="Content" ObjectID="_1565374781" r:id="rId38"/>
              </w:object>
            </w:r>
          </w:p>
        </w:tc>
        <w:tc>
          <w:tcPr>
            <w:tcW w:w="0" w:type="auto"/>
          </w:tcPr>
          <w:p w:rsidR="003A68A9" w:rsidRPr="0004517A" w:rsidRDefault="003A68A9" w:rsidP="003A5D79">
            <w:pPr>
              <w:snapToGrid w:val="0"/>
              <w:rPr>
                <w:sz w:val="22"/>
              </w:rPr>
            </w:pPr>
            <w:proofErr w:type="gramStart"/>
            <w:r w:rsidRPr="0004517A">
              <w:rPr>
                <w:sz w:val="22"/>
              </w:rPr>
              <w:t>the</w:t>
            </w:r>
            <w:proofErr w:type="gramEnd"/>
            <w:r w:rsidRPr="0004517A">
              <w:rPr>
                <w:sz w:val="22"/>
              </w:rPr>
              <w:t xml:space="preserve"> shipping price per unit for carrier </w:t>
            </w:r>
            <w:r w:rsidRPr="0004517A">
              <w:rPr>
                <w:position w:val="-6"/>
                <w:sz w:val="22"/>
              </w:rPr>
              <w:object w:dxaOrig="139" w:dyaOrig="240">
                <v:shape id="_x0000_i1039" type="#_x0000_t75" style="width:5.4pt;height:14.4pt" o:ole="">
                  <v:imagedata r:id="rId39" o:title=""/>
                </v:shape>
                <o:OLEObject Type="Embed" ProgID="Equation.DSMT4" ShapeID="_x0000_i1039" DrawAspect="Content" ObjectID="_1565374782" r:id="rId40"/>
              </w:object>
            </w:r>
            <w:r w:rsidRPr="0004517A">
              <w:rPr>
                <w:sz w:val="22"/>
              </w:rPr>
              <w:t xml:space="preserve">, which is a decision variable, </w:t>
            </w:r>
            <w:r w:rsidRPr="0004517A">
              <w:rPr>
                <w:position w:val="-8"/>
                <w:sz w:val="22"/>
              </w:rPr>
              <w:object w:dxaOrig="580" w:dyaOrig="260">
                <v:shape id="_x0000_i1040" type="#_x0000_t75" style="width:30pt;height:14.4pt" o:ole="">
                  <v:imagedata r:id="rId14" o:title=""/>
                </v:shape>
                <o:OLEObject Type="Embed" ProgID="Equation.DSMT4" ShapeID="_x0000_i1040" DrawAspect="Content" ObjectID="_1565374783" r:id="rId41"/>
              </w:object>
            </w:r>
            <w:r w:rsidRPr="0004517A">
              <w:rPr>
                <w:sz w:val="22"/>
              </w:rPr>
              <w:t>.</w:t>
            </w:r>
          </w:p>
        </w:tc>
      </w:tr>
      <w:tr w:rsidR="003A68A9" w:rsidRPr="0004517A" w:rsidTr="000E6B40">
        <w:trPr>
          <w:trHeight w:val="287"/>
        </w:trPr>
        <w:tc>
          <w:tcPr>
            <w:tcW w:w="0" w:type="auto"/>
          </w:tcPr>
          <w:p w:rsidR="003A68A9" w:rsidRPr="0004517A" w:rsidRDefault="003A68A9" w:rsidP="003A5D79">
            <w:pPr>
              <w:snapToGrid w:val="0"/>
              <w:rPr>
                <w:sz w:val="22"/>
              </w:rPr>
            </w:pPr>
            <w:r w:rsidRPr="0004517A">
              <w:rPr>
                <w:position w:val="-10"/>
                <w:sz w:val="22"/>
              </w:rPr>
              <w:object w:dxaOrig="220" w:dyaOrig="300">
                <v:shape id="_x0000_i1041" type="#_x0000_t75" style="width:11.4pt;height:18pt" o:ole="">
                  <v:imagedata r:id="rId42" o:title=""/>
                </v:shape>
                <o:OLEObject Type="Embed" ProgID="Equation.DSMT4" ShapeID="_x0000_i1041" DrawAspect="Content" ObjectID="_1565374784" r:id="rId43"/>
              </w:object>
            </w:r>
          </w:p>
        </w:tc>
        <w:tc>
          <w:tcPr>
            <w:tcW w:w="0" w:type="auto"/>
          </w:tcPr>
          <w:p w:rsidR="003A68A9" w:rsidRPr="0004517A" w:rsidRDefault="003A68A9" w:rsidP="003A5D79">
            <w:pPr>
              <w:snapToGrid w:val="0"/>
              <w:rPr>
                <w:sz w:val="22"/>
              </w:rPr>
            </w:pPr>
            <w:proofErr w:type="gramStart"/>
            <w:r w:rsidRPr="0004517A">
              <w:rPr>
                <w:sz w:val="22"/>
              </w:rPr>
              <w:t>the</w:t>
            </w:r>
            <w:proofErr w:type="gramEnd"/>
            <w:r w:rsidRPr="0004517A">
              <w:rPr>
                <w:rFonts w:eastAsia="Times New Roman"/>
                <w:sz w:val="22"/>
              </w:rPr>
              <w:t xml:space="preserve"> </w:t>
            </w:r>
            <w:r w:rsidRPr="0004517A">
              <w:rPr>
                <w:sz w:val="22"/>
              </w:rPr>
              <w:t xml:space="preserve">competition intensity of the price for carrier </w:t>
            </w:r>
            <w:r w:rsidRPr="0004517A">
              <w:rPr>
                <w:position w:val="-6"/>
                <w:sz w:val="22"/>
              </w:rPr>
              <w:object w:dxaOrig="139" w:dyaOrig="240">
                <v:shape id="_x0000_i1042" type="#_x0000_t75" style="width:5.4pt;height:14.4pt" o:ole="">
                  <v:imagedata r:id="rId44" o:title=""/>
                </v:shape>
                <o:OLEObject Type="Embed" ProgID="Equation.DSMT4" ShapeID="_x0000_i1042" DrawAspect="Content" ObjectID="_1565374785" r:id="rId45"/>
              </w:object>
            </w:r>
            <w:r w:rsidRPr="0004517A">
              <w:rPr>
                <w:sz w:val="22"/>
              </w:rPr>
              <w:t xml:space="preserve">, </w:t>
            </w:r>
            <w:r w:rsidRPr="0004517A">
              <w:rPr>
                <w:position w:val="-8"/>
                <w:sz w:val="22"/>
              </w:rPr>
              <w:object w:dxaOrig="580" w:dyaOrig="260">
                <v:shape id="_x0000_i1043" type="#_x0000_t75" style="width:30pt;height:14.4pt" o:ole="">
                  <v:imagedata r:id="rId14" o:title=""/>
                </v:shape>
                <o:OLEObject Type="Embed" ProgID="Equation.DSMT4" ShapeID="_x0000_i1043" DrawAspect="Content" ObjectID="_1565374786" r:id="rId46"/>
              </w:object>
            </w:r>
            <w:r w:rsidRPr="0004517A">
              <w:rPr>
                <w:sz w:val="22"/>
              </w:rPr>
              <w:t>.</w:t>
            </w:r>
          </w:p>
        </w:tc>
      </w:tr>
      <w:tr w:rsidR="003A68A9" w:rsidRPr="0004517A" w:rsidTr="000E6B40">
        <w:trPr>
          <w:trHeight w:val="329"/>
        </w:trPr>
        <w:tc>
          <w:tcPr>
            <w:tcW w:w="0" w:type="auto"/>
          </w:tcPr>
          <w:p w:rsidR="003A68A9" w:rsidRPr="0004517A" w:rsidRDefault="003A68A9" w:rsidP="003A5D79">
            <w:pPr>
              <w:snapToGrid w:val="0"/>
              <w:rPr>
                <w:sz w:val="22"/>
              </w:rPr>
            </w:pPr>
            <w:r w:rsidRPr="0004517A">
              <w:rPr>
                <w:position w:val="-10"/>
                <w:sz w:val="22"/>
              </w:rPr>
              <w:object w:dxaOrig="200" w:dyaOrig="300">
                <v:shape id="_x0000_i1044" type="#_x0000_t75" style="width:10.2pt;height:18pt" o:ole="">
                  <v:imagedata r:id="rId47" o:title=""/>
                </v:shape>
                <o:OLEObject Type="Embed" ProgID="Equation.DSMT4" ShapeID="_x0000_i1044" DrawAspect="Content" ObjectID="_1565374787" r:id="rId48"/>
              </w:object>
            </w:r>
          </w:p>
        </w:tc>
        <w:tc>
          <w:tcPr>
            <w:tcW w:w="0" w:type="auto"/>
          </w:tcPr>
          <w:p w:rsidR="003A68A9" w:rsidRPr="0004517A" w:rsidRDefault="003A68A9" w:rsidP="003A5D79">
            <w:pPr>
              <w:snapToGrid w:val="0"/>
              <w:rPr>
                <w:sz w:val="22"/>
              </w:rPr>
            </w:pPr>
            <w:proofErr w:type="gramStart"/>
            <w:r w:rsidRPr="0004517A">
              <w:rPr>
                <w:sz w:val="22"/>
              </w:rPr>
              <w:t>the</w:t>
            </w:r>
            <w:proofErr w:type="gramEnd"/>
            <w:r w:rsidRPr="0004517A">
              <w:rPr>
                <w:sz w:val="22"/>
              </w:rPr>
              <w:t xml:space="preserve"> shipping cost </w:t>
            </w:r>
            <w:r w:rsidRPr="0004517A">
              <w:rPr>
                <w:rFonts w:eastAsia="Times New Roman"/>
                <w:sz w:val="22"/>
              </w:rPr>
              <w:t xml:space="preserve">per unit </w:t>
            </w:r>
            <w:r w:rsidRPr="0004517A">
              <w:rPr>
                <w:sz w:val="22"/>
              </w:rPr>
              <w:t xml:space="preserve">for carrier </w:t>
            </w:r>
            <w:r w:rsidRPr="0004517A">
              <w:rPr>
                <w:position w:val="-6"/>
                <w:sz w:val="22"/>
              </w:rPr>
              <w:object w:dxaOrig="139" w:dyaOrig="240">
                <v:shape id="_x0000_i1045" type="#_x0000_t75" style="width:5.4pt;height:14.4pt" o:ole="">
                  <v:imagedata r:id="rId49" o:title=""/>
                </v:shape>
                <o:OLEObject Type="Embed" ProgID="Equation.DSMT4" ShapeID="_x0000_i1045" DrawAspect="Content" ObjectID="_1565374788" r:id="rId50"/>
              </w:object>
            </w:r>
            <w:r w:rsidRPr="0004517A">
              <w:rPr>
                <w:sz w:val="22"/>
              </w:rPr>
              <w:t>,</w:t>
            </w:r>
            <w:r w:rsidRPr="0004517A">
              <w:rPr>
                <w:position w:val="-8"/>
                <w:sz w:val="22"/>
              </w:rPr>
              <w:object w:dxaOrig="580" w:dyaOrig="260">
                <v:shape id="_x0000_i1046" type="#_x0000_t75" style="width:30pt;height:14.4pt" o:ole="">
                  <v:imagedata r:id="rId14" o:title=""/>
                </v:shape>
                <o:OLEObject Type="Embed" ProgID="Equation.DSMT4" ShapeID="_x0000_i1046" DrawAspect="Content" ObjectID="_1565374789" r:id="rId51"/>
              </w:object>
            </w:r>
            <w:r w:rsidRPr="0004517A">
              <w:rPr>
                <w:sz w:val="22"/>
              </w:rPr>
              <w:t>.</w:t>
            </w:r>
          </w:p>
        </w:tc>
      </w:tr>
      <w:tr w:rsidR="003A68A9" w:rsidRPr="0004517A" w:rsidTr="000E6B40">
        <w:trPr>
          <w:trHeight w:val="278"/>
        </w:trPr>
        <w:tc>
          <w:tcPr>
            <w:tcW w:w="0" w:type="auto"/>
          </w:tcPr>
          <w:p w:rsidR="003A68A9" w:rsidRPr="0004517A" w:rsidRDefault="003A68A9" w:rsidP="003A5D79">
            <w:pPr>
              <w:snapToGrid w:val="0"/>
              <w:rPr>
                <w:kern w:val="0"/>
                <w:sz w:val="22"/>
              </w:rPr>
            </w:pPr>
            <w:r w:rsidRPr="0004517A">
              <w:rPr>
                <w:position w:val="-10"/>
                <w:sz w:val="22"/>
              </w:rPr>
              <w:object w:dxaOrig="260" w:dyaOrig="300">
                <v:shape id="_x0000_i1047" type="#_x0000_t75" style="width:14.4pt;height:18pt" o:ole="">
                  <v:imagedata r:id="rId52" o:title=""/>
                </v:shape>
                <o:OLEObject Type="Embed" ProgID="Equation.DSMT4" ShapeID="_x0000_i1047" DrawAspect="Content" ObjectID="_1565374790" r:id="rId53"/>
              </w:object>
            </w:r>
          </w:p>
        </w:tc>
        <w:tc>
          <w:tcPr>
            <w:tcW w:w="0" w:type="auto"/>
          </w:tcPr>
          <w:p w:rsidR="003A68A9" w:rsidRPr="0004517A" w:rsidRDefault="003A68A9" w:rsidP="00543427">
            <w:pPr>
              <w:snapToGrid w:val="0"/>
              <w:rPr>
                <w:sz w:val="22"/>
              </w:rPr>
            </w:pPr>
            <w:proofErr w:type="gramStart"/>
            <w:r w:rsidRPr="0004517A">
              <w:rPr>
                <w:sz w:val="22"/>
              </w:rPr>
              <w:t>the</w:t>
            </w:r>
            <w:proofErr w:type="gramEnd"/>
            <w:r w:rsidRPr="0004517A">
              <w:rPr>
                <w:rFonts w:eastAsia="Times New Roman"/>
                <w:sz w:val="22"/>
              </w:rPr>
              <w:t xml:space="preserve"> </w:t>
            </w:r>
            <w:r w:rsidR="00543427" w:rsidRPr="0004517A">
              <w:rPr>
                <w:rFonts w:eastAsia="Times New Roman"/>
                <w:sz w:val="22"/>
              </w:rPr>
              <w:t>random</w:t>
            </w:r>
            <w:r w:rsidRPr="0004517A">
              <w:rPr>
                <w:rFonts w:eastAsia="Times New Roman"/>
                <w:sz w:val="22"/>
              </w:rPr>
              <w:t xml:space="preserve"> demand for carrier </w:t>
            </w:r>
            <w:bookmarkStart w:id="27" w:name="OLE_LINK115"/>
            <w:bookmarkStart w:id="28" w:name="OLE_LINK116"/>
            <w:r w:rsidRPr="0004517A">
              <w:rPr>
                <w:position w:val="-6"/>
                <w:sz w:val="22"/>
              </w:rPr>
              <w:object w:dxaOrig="139" w:dyaOrig="240">
                <v:shape id="_x0000_i1048" type="#_x0000_t75" style="width:5.4pt;height:14.4pt" o:ole="">
                  <v:imagedata r:id="rId54" o:title=""/>
                </v:shape>
                <o:OLEObject Type="Embed" ProgID="Equation.DSMT4" ShapeID="_x0000_i1048" DrawAspect="Content" ObjectID="_1565374791" r:id="rId55"/>
              </w:object>
            </w:r>
            <w:r w:rsidRPr="0004517A">
              <w:rPr>
                <w:sz w:val="22"/>
              </w:rPr>
              <w:t>,</w:t>
            </w:r>
            <w:r w:rsidRPr="0004517A">
              <w:rPr>
                <w:position w:val="-8"/>
                <w:sz w:val="22"/>
              </w:rPr>
              <w:object w:dxaOrig="580" w:dyaOrig="260">
                <v:shape id="_x0000_i1049" type="#_x0000_t75" style="width:30pt;height:14.4pt" o:ole="">
                  <v:imagedata r:id="rId14" o:title=""/>
                </v:shape>
                <o:OLEObject Type="Embed" ProgID="Equation.DSMT4" ShapeID="_x0000_i1049" DrawAspect="Content" ObjectID="_1565374792" r:id="rId56"/>
              </w:object>
            </w:r>
            <w:r w:rsidRPr="0004517A">
              <w:rPr>
                <w:sz w:val="22"/>
              </w:rPr>
              <w:t>.</w:t>
            </w:r>
            <w:bookmarkEnd w:id="27"/>
            <w:bookmarkEnd w:id="28"/>
          </w:p>
        </w:tc>
      </w:tr>
      <w:tr w:rsidR="003A68A9" w:rsidRPr="0004517A" w:rsidTr="000E6B40">
        <w:trPr>
          <w:trHeight w:val="367"/>
        </w:trPr>
        <w:tc>
          <w:tcPr>
            <w:tcW w:w="0" w:type="auto"/>
          </w:tcPr>
          <w:p w:rsidR="003A68A9" w:rsidRPr="0004517A" w:rsidRDefault="003A68A9" w:rsidP="003A5D79">
            <w:pPr>
              <w:snapToGrid w:val="0"/>
              <w:rPr>
                <w:kern w:val="0"/>
                <w:sz w:val="22"/>
              </w:rPr>
            </w:pPr>
            <w:r w:rsidRPr="0004517A">
              <w:rPr>
                <w:position w:val="-6"/>
                <w:sz w:val="22"/>
              </w:rPr>
              <w:object w:dxaOrig="220" w:dyaOrig="240">
                <v:shape id="_x0000_i1050" type="#_x0000_t75" style="width:11.4pt;height:14.4pt" o:ole="">
                  <v:imagedata r:id="rId57" o:title=""/>
                </v:shape>
                <o:OLEObject Type="Embed" ProgID="Equation.DSMT4" ShapeID="_x0000_i1050" DrawAspect="Content" ObjectID="_1565374793" r:id="rId58"/>
              </w:object>
            </w:r>
          </w:p>
        </w:tc>
        <w:tc>
          <w:tcPr>
            <w:tcW w:w="0" w:type="auto"/>
          </w:tcPr>
          <w:p w:rsidR="003A68A9" w:rsidRPr="0004517A" w:rsidRDefault="003A68A9" w:rsidP="003A5D79">
            <w:pPr>
              <w:snapToGrid w:val="0"/>
              <w:rPr>
                <w:sz w:val="22"/>
              </w:rPr>
            </w:pPr>
            <w:r w:rsidRPr="0004517A">
              <w:rPr>
                <w:sz w:val="22"/>
              </w:rPr>
              <w:t>the shipping capacity of carrier 2.</w:t>
            </w:r>
          </w:p>
        </w:tc>
      </w:tr>
      <w:tr w:rsidR="003A68A9" w:rsidRPr="0004517A" w:rsidTr="000E6B40">
        <w:trPr>
          <w:trHeight w:val="273"/>
        </w:trPr>
        <w:tc>
          <w:tcPr>
            <w:tcW w:w="0" w:type="auto"/>
          </w:tcPr>
          <w:p w:rsidR="003A68A9" w:rsidRPr="0004517A" w:rsidRDefault="003A68A9" w:rsidP="003A5D79">
            <w:pPr>
              <w:snapToGrid w:val="0"/>
              <w:rPr>
                <w:kern w:val="0"/>
                <w:sz w:val="22"/>
              </w:rPr>
            </w:pPr>
            <w:r w:rsidRPr="0004517A">
              <w:rPr>
                <w:position w:val="-10"/>
                <w:sz w:val="22"/>
              </w:rPr>
              <w:object w:dxaOrig="240" w:dyaOrig="300">
                <v:shape id="_x0000_i1051" type="#_x0000_t75" style="width:14.4pt;height:18pt" o:ole="">
                  <v:imagedata r:id="rId59" o:title=""/>
                </v:shape>
                <o:OLEObject Type="Embed" ProgID="Equation.DSMT4" ShapeID="_x0000_i1051" DrawAspect="Content" ObjectID="_1565374794" r:id="rId60"/>
              </w:object>
            </w:r>
          </w:p>
        </w:tc>
        <w:tc>
          <w:tcPr>
            <w:tcW w:w="0" w:type="auto"/>
          </w:tcPr>
          <w:p w:rsidR="003A68A9" w:rsidRPr="0004517A" w:rsidRDefault="003A68A9" w:rsidP="003A5D79">
            <w:pPr>
              <w:snapToGrid w:val="0"/>
              <w:rPr>
                <w:sz w:val="22"/>
              </w:rPr>
            </w:pPr>
            <w:proofErr w:type="gramStart"/>
            <w:r w:rsidRPr="0004517A">
              <w:rPr>
                <w:sz w:val="22"/>
              </w:rPr>
              <w:t>the</w:t>
            </w:r>
            <w:proofErr w:type="gramEnd"/>
            <w:r w:rsidRPr="0004517A">
              <w:rPr>
                <w:sz w:val="22"/>
              </w:rPr>
              <w:t xml:space="preserve"> profit of carrier </w:t>
            </w:r>
            <w:r w:rsidRPr="0004517A">
              <w:rPr>
                <w:position w:val="-6"/>
                <w:sz w:val="22"/>
              </w:rPr>
              <w:object w:dxaOrig="139" w:dyaOrig="240">
                <v:shape id="_x0000_i1052" type="#_x0000_t75" style="width:5.4pt;height:14.4pt" o:ole="">
                  <v:imagedata r:id="rId61" o:title=""/>
                </v:shape>
                <o:OLEObject Type="Embed" ProgID="Equation.DSMT4" ShapeID="_x0000_i1052" DrawAspect="Content" ObjectID="_1565374795" r:id="rId62"/>
              </w:object>
            </w:r>
            <w:r w:rsidRPr="0004517A">
              <w:rPr>
                <w:sz w:val="22"/>
              </w:rPr>
              <w:t xml:space="preserve">, </w:t>
            </w:r>
            <w:r w:rsidRPr="0004517A">
              <w:rPr>
                <w:position w:val="-8"/>
                <w:sz w:val="22"/>
              </w:rPr>
              <w:object w:dxaOrig="580" w:dyaOrig="260">
                <v:shape id="_x0000_i1053" type="#_x0000_t75" style="width:30pt;height:14.4pt" o:ole="">
                  <v:imagedata r:id="rId14" o:title=""/>
                </v:shape>
                <o:OLEObject Type="Embed" ProgID="Equation.DSMT4" ShapeID="_x0000_i1053" DrawAspect="Content" ObjectID="_1565374796" r:id="rId63"/>
              </w:object>
            </w:r>
            <w:r w:rsidRPr="0004517A">
              <w:rPr>
                <w:sz w:val="22"/>
              </w:rPr>
              <w:t>.</w:t>
            </w:r>
          </w:p>
        </w:tc>
      </w:tr>
      <w:tr w:rsidR="003A68A9" w:rsidRPr="0004517A" w:rsidTr="000E6B40">
        <w:trPr>
          <w:trHeight w:val="62"/>
        </w:trPr>
        <w:tc>
          <w:tcPr>
            <w:tcW w:w="0" w:type="auto"/>
          </w:tcPr>
          <w:p w:rsidR="003A68A9" w:rsidRPr="0004517A" w:rsidRDefault="003A68A9" w:rsidP="003A5D79">
            <w:pPr>
              <w:snapToGrid w:val="0"/>
              <w:rPr>
                <w:kern w:val="0"/>
                <w:sz w:val="22"/>
              </w:rPr>
            </w:pPr>
            <w:r w:rsidRPr="0004517A">
              <w:rPr>
                <w:position w:val="-10"/>
                <w:sz w:val="22"/>
              </w:rPr>
              <w:object w:dxaOrig="180" w:dyaOrig="240">
                <v:shape id="_x0000_i1054" type="#_x0000_t75" style="width:10.2pt;height:14.4pt" o:ole="">
                  <v:imagedata r:id="rId64" o:title=""/>
                </v:shape>
                <o:OLEObject Type="Embed" ProgID="Equation.DSMT4" ShapeID="_x0000_i1054" DrawAspect="Content" ObjectID="_1565374797" r:id="rId65"/>
              </w:object>
            </w:r>
          </w:p>
        </w:tc>
        <w:tc>
          <w:tcPr>
            <w:tcW w:w="0" w:type="auto"/>
          </w:tcPr>
          <w:p w:rsidR="003A68A9" w:rsidRPr="0004517A" w:rsidRDefault="003A68A9" w:rsidP="003A5D79">
            <w:pPr>
              <w:snapToGrid w:val="0"/>
              <w:rPr>
                <w:sz w:val="22"/>
              </w:rPr>
            </w:pPr>
            <w:proofErr w:type="gramStart"/>
            <w:r w:rsidRPr="0004517A">
              <w:rPr>
                <w:sz w:val="22"/>
              </w:rPr>
              <w:t>the</w:t>
            </w:r>
            <w:proofErr w:type="gramEnd"/>
            <w:r w:rsidRPr="0004517A">
              <w:rPr>
                <w:sz w:val="22"/>
              </w:rPr>
              <w:t xml:space="preserve"> risk-averse indicator of carrier 2, where </w:t>
            </w:r>
            <w:r w:rsidRPr="0004517A">
              <w:rPr>
                <w:position w:val="-10"/>
                <w:sz w:val="22"/>
              </w:rPr>
              <w:object w:dxaOrig="760" w:dyaOrig="279">
                <v:shape id="_x0000_i1055" type="#_x0000_t75" style="width:37.8pt;height:14.4pt" o:ole="">
                  <v:imagedata r:id="rId66" o:title=""/>
                </v:shape>
                <o:OLEObject Type="Embed" ProgID="Equation.DSMT4" ShapeID="_x0000_i1055" DrawAspect="Content" ObjectID="_1565374798" r:id="rId67"/>
              </w:object>
            </w:r>
            <w:r w:rsidRPr="0004517A">
              <w:rPr>
                <w:sz w:val="22"/>
              </w:rPr>
              <w:t>.</w:t>
            </w:r>
          </w:p>
        </w:tc>
      </w:tr>
    </w:tbl>
    <w:p w:rsidR="003A68A9" w:rsidRPr="0004517A" w:rsidRDefault="003A68A9" w:rsidP="003A5D79">
      <w:pPr>
        <w:snapToGrid w:val="0"/>
        <w:ind w:firstLineChars="100" w:firstLine="220"/>
        <w:rPr>
          <w:sz w:val="22"/>
        </w:rPr>
      </w:pPr>
      <w:bookmarkStart w:id="29" w:name="OLE_LINK145"/>
      <w:bookmarkStart w:id="30" w:name="OLE_LINK152"/>
      <w:r w:rsidRPr="0004517A">
        <w:rPr>
          <w:sz w:val="22"/>
        </w:rPr>
        <w:t>We assume that the demand for one carrier’ service depend</w:t>
      </w:r>
      <w:r w:rsidR="00A350EF" w:rsidRPr="0004517A">
        <w:rPr>
          <w:sz w:val="22"/>
        </w:rPr>
        <w:t>s</w:t>
      </w:r>
      <w:r w:rsidRPr="0004517A">
        <w:rPr>
          <w:sz w:val="22"/>
        </w:rPr>
        <w:t xml:space="preserve"> linearly on its</w:t>
      </w:r>
      <w:r w:rsidRPr="0004517A">
        <w:rPr>
          <w:rFonts w:eastAsia="Times New Roman"/>
          <w:sz w:val="22"/>
        </w:rPr>
        <w:t xml:space="preserve"> </w:t>
      </w:r>
      <w:r w:rsidRPr="0004517A">
        <w:rPr>
          <w:sz w:val="22"/>
        </w:rPr>
        <w:t>own price and the rival’s price as shown in the following equation</w:t>
      </w:r>
      <w:bookmarkStart w:id="31" w:name="_Ref446535086"/>
      <w:bookmarkStart w:id="32" w:name="OLE_LINK13"/>
      <w:bookmarkStart w:id="33" w:name="OLE_LINK14"/>
      <w:bookmarkEnd w:id="31"/>
      <w:r w:rsidRPr="0004517A">
        <w:rPr>
          <w:sz w:val="22"/>
        </w:rPr>
        <w:t>:</w:t>
      </w:r>
    </w:p>
    <w:p w:rsidR="00625A22" w:rsidRPr="0004517A" w:rsidRDefault="00625A22" w:rsidP="003A5D79">
      <w:pPr>
        <w:tabs>
          <w:tab w:val="right" w:pos="8931"/>
        </w:tabs>
        <w:snapToGrid w:val="0"/>
        <w:ind w:firstLineChars="1080" w:firstLine="2376"/>
        <w:rPr>
          <w:sz w:val="22"/>
        </w:rPr>
      </w:pPr>
      <w:r w:rsidRPr="0004517A">
        <w:rPr>
          <w:position w:val="-12"/>
          <w:sz w:val="22"/>
        </w:rPr>
        <w:object w:dxaOrig="3340" w:dyaOrig="340">
          <v:shape id="_x0000_i1056" type="#_x0000_t75" style="width:165pt;height:18pt" o:ole="">
            <v:imagedata r:id="rId68" o:title=""/>
          </v:shape>
          <o:OLEObject Type="Embed" ProgID="Equation.DSMT4" ShapeID="_x0000_i1056" DrawAspect="Content" ObjectID="_1565374799" r:id="rId69"/>
        </w:object>
      </w:r>
      <w:r w:rsidRPr="0004517A">
        <w:rPr>
          <w:sz w:val="22"/>
        </w:rPr>
        <w:t>,</w:t>
      </w:r>
      <w:r w:rsidRPr="0004517A">
        <w:rPr>
          <w:sz w:val="22"/>
        </w:rPr>
        <w:tab/>
        <w:t>(1)</w:t>
      </w:r>
    </w:p>
    <w:bookmarkStart w:id="34" w:name="OLE_LINK104"/>
    <w:bookmarkStart w:id="35" w:name="OLE_LINK105"/>
    <w:p w:rsidR="00625A22" w:rsidRPr="0004517A" w:rsidRDefault="00625A22" w:rsidP="003A5D79">
      <w:pPr>
        <w:tabs>
          <w:tab w:val="right" w:pos="8931"/>
        </w:tabs>
        <w:snapToGrid w:val="0"/>
        <w:ind w:firstLineChars="1080" w:firstLine="2376"/>
        <w:rPr>
          <w:sz w:val="22"/>
        </w:rPr>
      </w:pPr>
      <w:r w:rsidRPr="0004517A">
        <w:rPr>
          <w:position w:val="-12"/>
          <w:sz w:val="22"/>
        </w:rPr>
        <w:object w:dxaOrig="3000" w:dyaOrig="340">
          <v:shape id="_x0000_i1057" type="#_x0000_t75" style="width:149.4pt;height:18pt" o:ole="">
            <v:imagedata r:id="rId70" o:title=""/>
          </v:shape>
          <o:OLEObject Type="Embed" ProgID="Equation.DSMT4" ShapeID="_x0000_i1057" DrawAspect="Content" ObjectID="_1565374800" r:id="rId71"/>
        </w:object>
      </w:r>
      <w:bookmarkEnd w:id="34"/>
      <w:bookmarkEnd w:id="35"/>
      <w:r w:rsidRPr="0004517A">
        <w:rPr>
          <w:sz w:val="22"/>
        </w:rPr>
        <w:t xml:space="preserve"> .</w:t>
      </w:r>
      <w:r w:rsidRPr="0004517A">
        <w:rPr>
          <w:sz w:val="22"/>
        </w:rPr>
        <w:tab/>
        <w:t>(2)</w:t>
      </w:r>
    </w:p>
    <w:bookmarkEnd w:id="29"/>
    <w:bookmarkEnd w:id="30"/>
    <w:bookmarkEnd w:id="32"/>
    <w:bookmarkEnd w:id="33"/>
    <w:p w:rsidR="00535CA5" w:rsidRPr="0004517A" w:rsidRDefault="003A68A9" w:rsidP="002C7841">
      <w:pPr>
        <w:snapToGrid w:val="0"/>
        <w:ind w:firstLineChars="100" w:firstLine="220"/>
        <w:rPr>
          <w:sz w:val="22"/>
        </w:rPr>
      </w:pPr>
      <w:r w:rsidRPr="0004517A">
        <w:rPr>
          <w:sz w:val="22"/>
        </w:rPr>
        <w:t xml:space="preserve">The linear demand </w:t>
      </w:r>
      <w:r w:rsidR="00535CA5" w:rsidRPr="0004517A">
        <w:rPr>
          <w:sz w:val="22"/>
        </w:rPr>
        <w:t>models</w:t>
      </w:r>
      <w:r w:rsidRPr="0004517A">
        <w:rPr>
          <w:sz w:val="22"/>
        </w:rPr>
        <w:t xml:space="preserve"> </w:t>
      </w:r>
      <w:r w:rsidR="00535CA5" w:rsidRPr="0004517A">
        <w:rPr>
          <w:sz w:val="22"/>
          <w:lang w:val="en-GB"/>
        </w:rPr>
        <w:t xml:space="preserve">for two or more players in the market have been commonly used in the supply chain and logistics literature (e.g. </w:t>
      </w:r>
      <w:proofErr w:type="spellStart"/>
      <w:r w:rsidR="00535CA5" w:rsidRPr="0004517A">
        <w:rPr>
          <w:sz w:val="22"/>
          <w:lang w:val="en-GB"/>
        </w:rPr>
        <w:t>Charnes</w:t>
      </w:r>
      <w:proofErr w:type="spellEnd"/>
      <w:r w:rsidR="00535CA5" w:rsidRPr="0004517A">
        <w:rPr>
          <w:sz w:val="22"/>
          <w:lang w:val="en-GB"/>
        </w:rPr>
        <w:t xml:space="preserve"> et al. 1972; Choi 1991; </w:t>
      </w:r>
      <w:proofErr w:type="spellStart"/>
      <w:r w:rsidR="00535CA5" w:rsidRPr="0004517A">
        <w:rPr>
          <w:sz w:val="22"/>
          <w:lang w:val="en-GB"/>
        </w:rPr>
        <w:t>Tsay</w:t>
      </w:r>
      <w:proofErr w:type="spellEnd"/>
      <w:r w:rsidR="00535CA5" w:rsidRPr="0004517A">
        <w:rPr>
          <w:sz w:val="22"/>
          <w:lang w:val="en-GB"/>
        </w:rPr>
        <w:t xml:space="preserve"> et al. 2000; </w:t>
      </w:r>
      <w:proofErr w:type="spellStart"/>
      <w:r w:rsidR="00535CA5" w:rsidRPr="0004517A">
        <w:rPr>
          <w:sz w:val="22"/>
          <w:lang w:val="en-GB"/>
        </w:rPr>
        <w:t>Majumder</w:t>
      </w:r>
      <w:proofErr w:type="spellEnd"/>
      <w:r w:rsidR="00535CA5" w:rsidRPr="0004517A">
        <w:rPr>
          <w:sz w:val="22"/>
          <w:lang w:val="en-GB"/>
        </w:rPr>
        <w:t xml:space="preserve"> and </w:t>
      </w:r>
      <w:proofErr w:type="spellStart"/>
      <w:r w:rsidR="00535CA5" w:rsidRPr="0004517A">
        <w:rPr>
          <w:sz w:val="22"/>
          <w:lang w:val="en-GB"/>
        </w:rPr>
        <w:t>Groenevelt</w:t>
      </w:r>
      <w:proofErr w:type="spellEnd"/>
      <w:r w:rsidR="00535CA5" w:rsidRPr="0004517A">
        <w:rPr>
          <w:sz w:val="22"/>
          <w:lang w:val="en-GB"/>
        </w:rPr>
        <w:t xml:space="preserve"> 2001; Xiao et al. 2008; </w:t>
      </w:r>
      <w:proofErr w:type="spellStart"/>
      <w:r w:rsidR="00535CA5" w:rsidRPr="0004517A">
        <w:rPr>
          <w:sz w:val="22"/>
          <w:lang w:val="en-GB"/>
        </w:rPr>
        <w:t>Kurata</w:t>
      </w:r>
      <w:proofErr w:type="spellEnd"/>
      <w:r w:rsidR="00535CA5" w:rsidRPr="0004517A">
        <w:rPr>
          <w:sz w:val="22"/>
          <w:lang w:val="en-GB"/>
        </w:rPr>
        <w:t xml:space="preserve"> et al. 2007; </w:t>
      </w:r>
      <w:r w:rsidR="002A3C0C" w:rsidRPr="0004517A">
        <w:rPr>
          <w:sz w:val="22"/>
          <w:lang w:val="en-GB"/>
        </w:rPr>
        <w:t>Zhou et al. 2009; Li et al. 2014a; Chen et al. 2015; Liu et al. 2016). In particular, the linear random demand function was adopted in Li et al. (2014a) and Liu et al. (2016)</w:t>
      </w:r>
      <w:r w:rsidR="00535CA5" w:rsidRPr="0004517A">
        <w:rPr>
          <w:sz w:val="22"/>
          <w:lang w:val="en-GB"/>
        </w:rPr>
        <w:t>. In this paper, we made the similar assumption</w:t>
      </w:r>
      <w:r w:rsidRPr="0004517A">
        <w:rPr>
          <w:sz w:val="22"/>
        </w:rPr>
        <w:t xml:space="preserve">. </w:t>
      </w:r>
    </w:p>
    <w:p w:rsidR="003A68A9" w:rsidRPr="0004517A" w:rsidRDefault="002C7841" w:rsidP="002C7841">
      <w:pPr>
        <w:snapToGrid w:val="0"/>
        <w:ind w:firstLineChars="100" w:firstLine="220"/>
        <w:rPr>
          <w:sz w:val="22"/>
        </w:rPr>
      </w:pPr>
      <w:r w:rsidRPr="0004517A">
        <w:rPr>
          <w:sz w:val="22"/>
        </w:rPr>
        <w:t xml:space="preserve">The parameter </w:t>
      </w:r>
      <w:r w:rsidRPr="0004517A">
        <w:rPr>
          <w:i/>
          <w:sz w:val="22"/>
        </w:rPr>
        <w:sym w:font="Symbol" w:char="F071"/>
      </w:r>
      <w:r w:rsidRPr="0004517A">
        <w:rPr>
          <w:sz w:val="22"/>
        </w:rPr>
        <w:t xml:space="preserve"> is introduced to represent market shares of two shipping lines in the spot market, which may be determined by the factors such as service, size and reputation. </w:t>
      </w:r>
      <w:r w:rsidR="00915F80" w:rsidRPr="0004517A">
        <w:rPr>
          <w:sz w:val="22"/>
        </w:rPr>
        <w:t>T</w:t>
      </w:r>
      <w:r w:rsidR="00915F80" w:rsidRPr="0004517A">
        <w:rPr>
          <w:kern w:val="0"/>
          <w:sz w:val="22"/>
        </w:rPr>
        <w:t xml:space="preserve">he cases of </w:t>
      </w:r>
      <w:r w:rsidR="00915F80" w:rsidRPr="0004517A">
        <w:rPr>
          <w:i/>
          <w:kern w:val="0"/>
          <w:sz w:val="22"/>
        </w:rPr>
        <w:sym w:font="Symbol" w:char="F071"/>
      </w:r>
      <w:r w:rsidR="00915F80" w:rsidRPr="0004517A">
        <w:rPr>
          <w:kern w:val="0"/>
          <w:sz w:val="22"/>
        </w:rPr>
        <w:t xml:space="preserve">&lt;0.5 represent the situations that carrier 1 has a larger share of the spot market, whereas </w:t>
      </w:r>
      <w:r w:rsidR="00915F80" w:rsidRPr="0004517A">
        <w:rPr>
          <w:i/>
          <w:kern w:val="0"/>
          <w:sz w:val="22"/>
        </w:rPr>
        <w:sym w:font="Symbol" w:char="F071"/>
      </w:r>
      <w:r w:rsidR="00915F80" w:rsidRPr="0004517A">
        <w:rPr>
          <w:kern w:val="0"/>
          <w:sz w:val="22"/>
        </w:rPr>
        <w:t xml:space="preserve">&gt;0.5 indicates that carrier 2 has a larger share of the spot market. The case of </w:t>
      </w:r>
      <w:r w:rsidR="00915F80" w:rsidRPr="0004517A">
        <w:rPr>
          <w:i/>
          <w:kern w:val="0"/>
          <w:sz w:val="22"/>
        </w:rPr>
        <w:sym w:font="Symbol" w:char="F071"/>
      </w:r>
      <w:r w:rsidR="00915F80" w:rsidRPr="0004517A">
        <w:rPr>
          <w:i/>
          <w:kern w:val="0"/>
          <w:sz w:val="22"/>
        </w:rPr>
        <w:t xml:space="preserve"> </w:t>
      </w:r>
      <w:r w:rsidR="00915F80" w:rsidRPr="0004517A">
        <w:rPr>
          <w:kern w:val="0"/>
          <w:sz w:val="22"/>
        </w:rPr>
        <w:t xml:space="preserve">=0.5 is equivalent to the situation that the parameter </w:t>
      </w:r>
      <w:r w:rsidR="00915F80" w:rsidRPr="0004517A">
        <w:rPr>
          <w:i/>
          <w:kern w:val="0"/>
          <w:sz w:val="22"/>
        </w:rPr>
        <w:sym w:font="Symbol" w:char="F071"/>
      </w:r>
      <w:r w:rsidR="00915F80" w:rsidRPr="0004517A">
        <w:rPr>
          <w:kern w:val="0"/>
          <w:sz w:val="22"/>
        </w:rPr>
        <w:t xml:space="preserve">  is removed and two carriers are competing for the whole demand. In addition,</w:t>
      </w:r>
      <w:r w:rsidRPr="0004517A">
        <w:rPr>
          <w:sz w:val="22"/>
        </w:rPr>
        <w:t xml:space="preserve"> the parameter </w:t>
      </w:r>
      <w:r w:rsidRPr="0004517A">
        <w:rPr>
          <w:i/>
          <w:sz w:val="22"/>
        </w:rPr>
        <w:sym w:font="Symbol" w:char="F071"/>
      </w:r>
      <w:r w:rsidRPr="0004517A">
        <w:rPr>
          <w:sz w:val="22"/>
        </w:rPr>
        <w:t xml:space="preserve">  can also be regarded as customer’s preference, or the degree of customer’s loyalty to the carriers (Liu et al. 2016, Feng et al. 2009). Note that the preference of customers is often not very susceptible to the prices. In container shipping, each shipping line often has its own customer base due to its supply chain relationship and network. </w:t>
      </w:r>
      <w:r w:rsidRPr="0004517A">
        <w:rPr>
          <w:kern w:val="0"/>
          <w:sz w:val="22"/>
          <w:lang w:val="en-GB"/>
        </w:rPr>
        <w:t>In the general supply chain literature,</w:t>
      </w:r>
      <w:r w:rsidRPr="0004517A">
        <w:rPr>
          <w:sz w:val="22"/>
        </w:rPr>
        <w:t xml:space="preserve"> this setting</w:t>
      </w:r>
      <w:r w:rsidR="00695DB5" w:rsidRPr="0004517A">
        <w:rPr>
          <w:sz w:val="22"/>
        </w:rPr>
        <w:t xml:space="preserve"> of demand</w:t>
      </w:r>
      <w:r w:rsidRPr="0004517A">
        <w:rPr>
          <w:sz w:val="22"/>
        </w:rPr>
        <w:t xml:space="preserve"> </w:t>
      </w:r>
      <w:r w:rsidR="00695DB5" w:rsidRPr="0004517A">
        <w:rPr>
          <w:sz w:val="22"/>
        </w:rPr>
        <w:t xml:space="preserve">split </w:t>
      </w:r>
      <w:r w:rsidRPr="0004517A">
        <w:rPr>
          <w:sz w:val="22"/>
        </w:rPr>
        <w:t xml:space="preserve">has been adopted in </w:t>
      </w:r>
      <w:proofErr w:type="spellStart"/>
      <w:r w:rsidRPr="0004517A">
        <w:rPr>
          <w:sz w:val="22"/>
        </w:rPr>
        <w:t>Tsay</w:t>
      </w:r>
      <w:proofErr w:type="spellEnd"/>
      <w:r w:rsidRPr="0004517A">
        <w:rPr>
          <w:sz w:val="22"/>
        </w:rPr>
        <w:t xml:space="preserve"> et al. (2000), Li et al. (2014</w:t>
      </w:r>
      <w:r w:rsidR="00695DB5" w:rsidRPr="0004517A">
        <w:rPr>
          <w:sz w:val="22"/>
        </w:rPr>
        <w:t>a</w:t>
      </w:r>
      <w:r w:rsidRPr="0004517A">
        <w:rPr>
          <w:sz w:val="22"/>
        </w:rPr>
        <w:t>), Liu et al. (2016) and Feng et al. (2009)</w:t>
      </w:r>
      <w:r w:rsidR="00695DB5" w:rsidRPr="0004517A">
        <w:rPr>
          <w:sz w:val="22"/>
        </w:rPr>
        <w:t xml:space="preserve">. </w:t>
      </w:r>
      <w:r w:rsidR="00387EE0" w:rsidRPr="0004517A">
        <w:rPr>
          <w:sz w:val="22"/>
        </w:rPr>
        <w:t>The parameter</w:t>
      </w:r>
      <w:r w:rsidR="003A68A9" w:rsidRPr="0004517A">
        <w:rPr>
          <w:sz w:val="22"/>
        </w:rPr>
        <w:t xml:space="preserve"> </w:t>
      </w:r>
      <w:r w:rsidR="003A68A9" w:rsidRPr="0004517A">
        <w:rPr>
          <w:position w:val="-10"/>
          <w:sz w:val="22"/>
        </w:rPr>
        <w:object w:dxaOrig="220" w:dyaOrig="300">
          <v:shape id="_x0000_i1058" type="#_x0000_t75" style="width:11.4pt;height:18pt" o:ole="">
            <v:imagedata r:id="rId42" o:title=""/>
          </v:shape>
          <o:OLEObject Type="Embed" ProgID="Equation.DSMT4" ShapeID="_x0000_i1058" DrawAspect="Content" ObjectID="_1565374801" r:id="rId72"/>
        </w:object>
      </w:r>
      <w:r w:rsidR="003A68A9" w:rsidRPr="0004517A">
        <w:rPr>
          <w:sz w:val="22"/>
        </w:rPr>
        <w:t xml:space="preserve"> represents the demand that carrier </w:t>
      </w:r>
      <w:proofErr w:type="spellStart"/>
      <w:r w:rsidR="003A68A9" w:rsidRPr="0004517A">
        <w:rPr>
          <w:i/>
          <w:sz w:val="22"/>
        </w:rPr>
        <w:t>i</w:t>
      </w:r>
      <w:proofErr w:type="spellEnd"/>
      <w:r w:rsidR="003A68A9" w:rsidRPr="0004517A">
        <w:rPr>
          <w:sz w:val="22"/>
        </w:rPr>
        <w:t xml:space="preserve"> attracts from its competitor by cutting one unit of price, whereas </w:t>
      </w:r>
      <w:r w:rsidR="003A68A9" w:rsidRPr="0004517A">
        <w:rPr>
          <w:i/>
          <w:sz w:val="22"/>
        </w:rPr>
        <w:sym w:font="Symbol" w:char="F061"/>
      </w:r>
      <w:proofErr w:type="spellStart"/>
      <w:r w:rsidR="003A68A9" w:rsidRPr="0004517A">
        <w:rPr>
          <w:i/>
          <w:sz w:val="22"/>
          <w:vertAlign w:val="subscript"/>
        </w:rPr>
        <w:t>i</w:t>
      </w:r>
      <w:proofErr w:type="spellEnd"/>
      <w:r w:rsidR="003A68A9" w:rsidRPr="0004517A">
        <w:rPr>
          <w:sz w:val="22"/>
        </w:rPr>
        <w:t xml:space="preserve"> + </w:t>
      </w:r>
      <w:r w:rsidR="003A68A9" w:rsidRPr="0004517A">
        <w:rPr>
          <w:i/>
          <w:sz w:val="22"/>
        </w:rPr>
        <w:sym w:font="Symbol" w:char="F067"/>
      </w:r>
      <w:proofErr w:type="spellStart"/>
      <w:r w:rsidR="003A68A9" w:rsidRPr="0004517A">
        <w:rPr>
          <w:i/>
          <w:sz w:val="22"/>
          <w:vertAlign w:val="subscript"/>
        </w:rPr>
        <w:t>i</w:t>
      </w:r>
      <w:proofErr w:type="spellEnd"/>
      <w:r w:rsidR="003A68A9" w:rsidRPr="0004517A">
        <w:rPr>
          <w:sz w:val="22"/>
        </w:rPr>
        <w:t xml:space="preserve"> indicates the total increased demand when carrier </w:t>
      </w:r>
      <w:proofErr w:type="spellStart"/>
      <w:r w:rsidR="003A68A9" w:rsidRPr="0004517A">
        <w:rPr>
          <w:i/>
          <w:sz w:val="22"/>
        </w:rPr>
        <w:t>i</w:t>
      </w:r>
      <w:proofErr w:type="spellEnd"/>
      <w:r w:rsidR="003A68A9" w:rsidRPr="0004517A">
        <w:rPr>
          <w:sz w:val="22"/>
        </w:rPr>
        <w:t xml:space="preserve"> decreases its shipping price by one unit. To simplify the narrative, </w:t>
      </w:r>
      <w:proofErr w:type="gramStart"/>
      <w:r w:rsidR="003A68A9" w:rsidRPr="0004517A">
        <w:rPr>
          <w:sz w:val="22"/>
        </w:rPr>
        <w:t xml:space="preserve">let </w:t>
      </w:r>
      <w:proofErr w:type="gramEnd"/>
      <w:r w:rsidR="003A68A9" w:rsidRPr="0004517A">
        <w:rPr>
          <w:position w:val="-10"/>
          <w:sz w:val="22"/>
        </w:rPr>
        <w:object w:dxaOrig="880" w:dyaOrig="300">
          <v:shape id="_x0000_i1059" type="#_x0000_t75" style="width:46.8pt;height:18pt" o:ole="">
            <v:imagedata r:id="rId73" o:title=""/>
          </v:shape>
          <o:OLEObject Type="Embed" ProgID="Equation.DSMT4" ShapeID="_x0000_i1059" DrawAspect="Content" ObjectID="_1565374802" r:id="rId74"/>
        </w:object>
      </w:r>
      <w:r w:rsidR="003A68A9" w:rsidRPr="0004517A">
        <w:rPr>
          <w:sz w:val="22"/>
        </w:rPr>
        <w:t>,</w:t>
      </w:r>
      <w:r w:rsidR="003A68A9" w:rsidRPr="0004517A">
        <w:rPr>
          <w:position w:val="-8"/>
          <w:sz w:val="22"/>
        </w:rPr>
        <w:object w:dxaOrig="580" w:dyaOrig="260">
          <v:shape id="_x0000_i1060" type="#_x0000_t75" style="width:30pt;height:14.4pt" o:ole="">
            <v:imagedata r:id="rId14" o:title=""/>
          </v:shape>
          <o:OLEObject Type="Embed" ProgID="Equation.DSMT4" ShapeID="_x0000_i1060" DrawAspect="Content" ObjectID="_1565374803" r:id="rId75"/>
        </w:object>
      </w:r>
      <w:r w:rsidR="003A68A9" w:rsidRPr="0004517A">
        <w:rPr>
          <w:sz w:val="22"/>
        </w:rPr>
        <w:t>. Then, the total demand is:</w:t>
      </w:r>
    </w:p>
    <w:p w:rsidR="003A68A9" w:rsidRPr="0004517A" w:rsidRDefault="003A68A9" w:rsidP="003A5D79">
      <w:pPr>
        <w:snapToGrid w:val="0"/>
        <w:ind w:firstLineChars="100" w:firstLine="220"/>
        <w:jc w:val="center"/>
        <w:rPr>
          <w:sz w:val="22"/>
        </w:rPr>
      </w:pPr>
      <w:r w:rsidRPr="0004517A">
        <w:rPr>
          <w:position w:val="-12"/>
          <w:sz w:val="22"/>
        </w:rPr>
        <w:object w:dxaOrig="5020" w:dyaOrig="340">
          <v:shape id="_x0000_i1061" type="#_x0000_t75" style="width:230.4pt;height:18pt" o:ole="">
            <v:imagedata r:id="rId76" o:title=""/>
          </v:shape>
          <o:OLEObject Type="Embed" ProgID="Equation.DSMT4" ShapeID="_x0000_i1061" DrawAspect="Content" ObjectID="_1565374804" r:id="rId77"/>
        </w:object>
      </w:r>
      <w:r w:rsidRPr="0004517A">
        <w:rPr>
          <w:sz w:val="22"/>
        </w:rPr>
        <w:t>=</w:t>
      </w:r>
      <w:r w:rsidRPr="0004517A">
        <w:rPr>
          <w:position w:val="-12"/>
          <w:sz w:val="22"/>
        </w:rPr>
        <w:object w:dxaOrig="3500" w:dyaOrig="340">
          <v:shape id="_x0000_i1062" type="#_x0000_t75" style="width:155.4pt;height:18pt" o:ole="">
            <v:imagedata r:id="rId78" o:title=""/>
          </v:shape>
          <o:OLEObject Type="Embed" ProgID="Equation.DSMT4" ShapeID="_x0000_i1062" DrawAspect="Content" ObjectID="_1565374805" r:id="rId79"/>
        </w:object>
      </w:r>
      <w:r w:rsidRPr="0004517A">
        <w:rPr>
          <w:sz w:val="22"/>
        </w:rPr>
        <w:t>.</w:t>
      </w:r>
    </w:p>
    <w:p w:rsidR="003A68A9" w:rsidRPr="0004517A" w:rsidRDefault="005C582A" w:rsidP="003A5D79">
      <w:pPr>
        <w:snapToGrid w:val="0"/>
        <w:rPr>
          <w:kern w:val="0"/>
          <w:sz w:val="22"/>
        </w:rPr>
      </w:pPr>
      <w:r w:rsidRPr="0004517A">
        <w:rPr>
          <w:sz w:val="22"/>
        </w:rPr>
        <w:t xml:space="preserve">  </w:t>
      </w:r>
      <w:r w:rsidR="003A68A9" w:rsidRPr="0004517A">
        <w:rPr>
          <w:sz w:val="22"/>
        </w:rPr>
        <w:t>Here, some constraints must be satisfied, that is</w:t>
      </w:r>
      <w:proofErr w:type="gramStart"/>
      <w:r w:rsidR="003A68A9" w:rsidRPr="0004517A">
        <w:rPr>
          <w:sz w:val="22"/>
        </w:rPr>
        <w:t xml:space="preserve">, </w:t>
      </w:r>
      <w:proofErr w:type="gramEnd"/>
      <w:r w:rsidR="003A68A9" w:rsidRPr="0004517A">
        <w:rPr>
          <w:position w:val="-10"/>
          <w:sz w:val="22"/>
        </w:rPr>
        <w:object w:dxaOrig="580" w:dyaOrig="300">
          <v:shape id="_x0000_i1063" type="#_x0000_t75" style="width:30pt;height:18pt" o:ole="">
            <v:imagedata r:id="rId80" o:title=""/>
          </v:shape>
          <o:OLEObject Type="Embed" ProgID="Equation.DSMT4" ShapeID="_x0000_i1063" DrawAspect="Content" ObjectID="_1565374806" r:id="rId81"/>
        </w:object>
      </w:r>
      <w:r w:rsidR="003A68A9" w:rsidRPr="0004517A">
        <w:rPr>
          <w:sz w:val="22"/>
        </w:rPr>
        <w:t>,</w:t>
      </w:r>
      <w:r w:rsidR="003A68A9" w:rsidRPr="0004517A">
        <w:rPr>
          <w:position w:val="-10"/>
          <w:sz w:val="22"/>
        </w:rPr>
        <w:object w:dxaOrig="600" w:dyaOrig="300">
          <v:shape id="_x0000_i1064" type="#_x0000_t75" style="width:30pt;height:18pt" o:ole="">
            <v:imagedata r:id="rId82" o:title=""/>
          </v:shape>
          <o:OLEObject Type="Embed" ProgID="Equation.DSMT4" ShapeID="_x0000_i1064" DrawAspect="Content" ObjectID="_1565374807" r:id="rId83"/>
        </w:object>
      </w:r>
      <w:r w:rsidR="003A68A9" w:rsidRPr="0004517A">
        <w:rPr>
          <w:sz w:val="22"/>
        </w:rPr>
        <w:t xml:space="preserve">, and </w:t>
      </w:r>
      <w:r w:rsidR="003A68A9" w:rsidRPr="0004517A">
        <w:rPr>
          <w:position w:val="-10"/>
          <w:sz w:val="22"/>
        </w:rPr>
        <w:object w:dxaOrig="580" w:dyaOrig="300">
          <v:shape id="_x0000_i1065" type="#_x0000_t75" style="width:30pt;height:18pt" o:ole="">
            <v:imagedata r:id="rId84" o:title=""/>
          </v:shape>
          <o:OLEObject Type="Embed" ProgID="Equation.DSMT4" ShapeID="_x0000_i1065" DrawAspect="Content" ObjectID="_1565374808" r:id="rId85"/>
        </w:object>
      </w:r>
      <w:r w:rsidR="003A68A9" w:rsidRPr="0004517A">
        <w:rPr>
          <w:sz w:val="22"/>
        </w:rPr>
        <w:t xml:space="preserve">, </w:t>
      </w:r>
      <w:r w:rsidR="003A68A9" w:rsidRPr="0004517A">
        <w:rPr>
          <w:position w:val="-8"/>
          <w:sz w:val="22"/>
        </w:rPr>
        <w:object w:dxaOrig="580" w:dyaOrig="260">
          <v:shape id="_x0000_i1066" type="#_x0000_t75" style="width:30pt;height:14.4pt" o:ole="">
            <v:imagedata r:id="rId14" o:title=""/>
          </v:shape>
          <o:OLEObject Type="Embed" ProgID="Equation.DSMT4" ShapeID="_x0000_i1066" DrawAspect="Content" ObjectID="_1565374809" r:id="rId86"/>
        </w:object>
      </w:r>
      <w:r w:rsidR="003A68A9" w:rsidRPr="0004517A">
        <w:rPr>
          <w:sz w:val="22"/>
        </w:rPr>
        <w:t>.</w:t>
      </w:r>
      <w:r w:rsidR="004244D8" w:rsidRPr="0004517A">
        <w:rPr>
          <w:sz w:val="22"/>
        </w:rPr>
        <w:t xml:space="preserve"> It should be </w:t>
      </w:r>
      <w:r w:rsidR="004244D8" w:rsidRPr="0004517A">
        <w:rPr>
          <w:sz w:val="22"/>
        </w:rPr>
        <w:lastRenderedPageBreak/>
        <w:t xml:space="preserve">noted that the constraint </w:t>
      </w:r>
      <w:r w:rsidR="004244D8" w:rsidRPr="0004517A">
        <w:rPr>
          <w:position w:val="-10"/>
          <w:sz w:val="22"/>
        </w:rPr>
        <w:object w:dxaOrig="580" w:dyaOrig="300">
          <v:shape id="_x0000_i1067" type="#_x0000_t75" style="width:30pt;height:18pt" o:ole="">
            <v:imagedata r:id="rId84" o:title=""/>
          </v:shape>
          <o:OLEObject Type="Embed" ProgID="Equation.DSMT4" ShapeID="_x0000_i1067" DrawAspect="Content" ObjectID="_1565374810" r:id="rId87"/>
        </w:object>
      </w:r>
      <w:r w:rsidR="004244D8" w:rsidRPr="0004517A">
        <w:rPr>
          <w:sz w:val="22"/>
        </w:rPr>
        <w:t xml:space="preserve"> may be not needed if we allow shipping lines to make a loss, e.g. when a shipping line operates a global shipping network, it is acceptable to make a loss for some service products. </w:t>
      </w:r>
    </w:p>
    <w:p w:rsidR="003A68A9" w:rsidRPr="0004517A" w:rsidRDefault="003A68A9" w:rsidP="003A5D79">
      <w:pPr>
        <w:ind w:firstLineChars="100" w:firstLine="220"/>
        <w:rPr>
          <w:sz w:val="22"/>
        </w:rPr>
      </w:pPr>
      <w:r w:rsidRPr="0004517A">
        <w:rPr>
          <w:sz w:val="22"/>
        </w:rPr>
        <w:t xml:space="preserve">Since </w:t>
      </w:r>
      <w:r w:rsidRPr="0004517A">
        <w:rPr>
          <w:kern w:val="0"/>
          <w:sz w:val="22"/>
        </w:rPr>
        <w:t xml:space="preserve">carrier 2 has the finite </w:t>
      </w:r>
      <w:r w:rsidRPr="0004517A">
        <w:rPr>
          <w:sz w:val="22"/>
        </w:rPr>
        <w:t>shipping</w:t>
      </w:r>
      <w:r w:rsidRPr="0004517A">
        <w:rPr>
          <w:kern w:val="0"/>
          <w:sz w:val="22"/>
        </w:rPr>
        <w:t xml:space="preserve"> </w:t>
      </w:r>
      <w:proofErr w:type="gramStart"/>
      <w:r w:rsidRPr="0004517A">
        <w:rPr>
          <w:kern w:val="0"/>
          <w:sz w:val="22"/>
        </w:rPr>
        <w:t xml:space="preserve">capacity </w:t>
      </w:r>
      <w:proofErr w:type="gramEnd"/>
      <w:r w:rsidRPr="0004517A">
        <w:rPr>
          <w:position w:val="-6"/>
          <w:sz w:val="22"/>
        </w:rPr>
        <w:object w:dxaOrig="220" w:dyaOrig="240">
          <v:shape id="_x0000_i1068" type="#_x0000_t75" style="width:11.4pt;height:14.4pt" o:ole="">
            <v:imagedata r:id="rId88" o:title=""/>
          </v:shape>
          <o:OLEObject Type="Embed" ProgID="Equation.DSMT4" ShapeID="_x0000_i1068" DrawAspect="Content" ObjectID="_1565374811" r:id="rId89"/>
        </w:object>
      </w:r>
      <w:r w:rsidRPr="0004517A">
        <w:rPr>
          <w:sz w:val="22"/>
        </w:rPr>
        <w:t>, he can only generate the revenue from the fulfilled demands constrained by his shipping capacity. The unmet demands are assumed to be lost. Thus, the profits for two carriers can be given by:</w:t>
      </w:r>
    </w:p>
    <w:p w:rsidR="00625A22" w:rsidRPr="0004517A" w:rsidRDefault="00625A22" w:rsidP="003A5D79">
      <w:pPr>
        <w:tabs>
          <w:tab w:val="right" w:pos="8931"/>
        </w:tabs>
        <w:snapToGrid w:val="0"/>
        <w:ind w:firstLineChars="1080" w:firstLine="2376"/>
        <w:rPr>
          <w:sz w:val="22"/>
        </w:rPr>
      </w:pPr>
      <w:r w:rsidRPr="0004517A">
        <w:rPr>
          <w:position w:val="-12"/>
          <w:sz w:val="22"/>
        </w:rPr>
        <w:object w:dxaOrig="1420" w:dyaOrig="340">
          <v:shape id="_x0000_i1069" type="#_x0000_t75" style="width:70.8pt;height:18pt" o:ole="">
            <v:imagedata r:id="rId90" o:title=""/>
          </v:shape>
          <o:OLEObject Type="Embed" ProgID="Equation.DSMT4" ShapeID="_x0000_i1069" DrawAspect="Content" ObjectID="_1565374812" r:id="rId91"/>
        </w:object>
      </w:r>
      <w:r w:rsidRPr="0004517A">
        <w:rPr>
          <w:sz w:val="22"/>
        </w:rPr>
        <w:t>,</w:t>
      </w:r>
      <w:r w:rsidRPr="0004517A">
        <w:rPr>
          <w:sz w:val="22"/>
        </w:rPr>
        <w:tab/>
        <w:t>(3)</w:t>
      </w:r>
    </w:p>
    <w:p w:rsidR="00625A22" w:rsidRPr="0004517A" w:rsidRDefault="00425AF7" w:rsidP="003A5D79">
      <w:pPr>
        <w:tabs>
          <w:tab w:val="right" w:pos="8931"/>
        </w:tabs>
        <w:snapToGrid w:val="0"/>
        <w:ind w:firstLineChars="1080" w:firstLine="2376"/>
        <w:rPr>
          <w:sz w:val="22"/>
        </w:rPr>
      </w:pPr>
      <w:r w:rsidRPr="0004517A">
        <w:rPr>
          <w:position w:val="-12"/>
          <w:sz w:val="22"/>
        </w:rPr>
        <w:object w:dxaOrig="2220" w:dyaOrig="340">
          <v:shape id="_x0000_i1070" type="#_x0000_t75" style="width:110.4pt;height:18pt" o:ole="">
            <v:imagedata r:id="rId92" o:title=""/>
          </v:shape>
          <o:OLEObject Type="Embed" ProgID="Equation.DSMT4" ShapeID="_x0000_i1070" DrawAspect="Content" ObjectID="_1565374813" r:id="rId93"/>
        </w:object>
      </w:r>
      <w:r w:rsidR="00625A22" w:rsidRPr="0004517A">
        <w:rPr>
          <w:sz w:val="22"/>
        </w:rPr>
        <w:t>.</w:t>
      </w:r>
    </w:p>
    <w:p w:rsidR="003A68A9" w:rsidRPr="0004517A" w:rsidRDefault="00543427" w:rsidP="00543427">
      <w:pPr>
        <w:snapToGrid w:val="0"/>
        <w:ind w:firstLineChars="100" w:firstLine="220"/>
        <w:rPr>
          <w:sz w:val="22"/>
        </w:rPr>
      </w:pPr>
      <w:r w:rsidRPr="0004517A">
        <w:rPr>
          <w:sz w:val="22"/>
        </w:rPr>
        <w:t>Note that both</w:t>
      </w:r>
      <w:r w:rsidRPr="0004517A">
        <w:rPr>
          <w:sz w:val="22"/>
          <w:lang w:val="en-GB"/>
        </w:rPr>
        <w:t xml:space="preserve"> </w:t>
      </w:r>
      <w:r w:rsidRPr="0004517A">
        <w:rPr>
          <w:i/>
          <w:sz w:val="22"/>
          <w:lang w:val="en-GB"/>
        </w:rPr>
        <w:t>D</w:t>
      </w:r>
      <w:r w:rsidRPr="0004517A">
        <w:rPr>
          <w:sz w:val="22"/>
          <w:vertAlign w:val="subscript"/>
          <w:lang w:val="en-GB"/>
        </w:rPr>
        <w:t>1</w:t>
      </w:r>
      <w:r w:rsidRPr="0004517A">
        <w:rPr>
          <w:sz w:val="22"/>
          <w:lang w:val="en-GB"/>
        </w:rPr>
        <w:t xml:space="preserve"> and </w:t>
      </w:r>
      <w:r w:rsidRPr="0004517A">
        <w:rPr>
          <w:i/>
          <w:sz w:val="22"/>
          <w:lang w:val="en-GB"/>
        </w:rPr>
        <w:t>D</w:t>
      </w:r>
      <w:r w:rsidRPr="0004517A">
        <w:rPr>
          <w:sz w:val="22"/>
          <w:vertAlign w:val="subscript"/>
          <w:lang w:val="en-GB"/>
        </w:rPr>
        <w:t>2</w:t>
      </w:r>
      <w:r w:rsidRPr="0004517A">
        <w:rPr>
          <w:sz w:val="22"/>
          <w:lang w:val="en-GB"/>
        </w:rPr>
        <w:t xml:space="preserve"> are random variables. The expression min(</w:t>
      </w:r>
      <w:r w:rsidR="00425AF7" w:rsidRPr="0004517A">
        <w:rPr>
          <w:i/>
          <w:sz w:val="22"/>
          <w:lang w:val="en-GB"/>
        </w:rPr>
        <w:t>C</w:t>
      </w:r>
      <w:r w:rsidRPr="0004517A">
        <w:rPr>
          <w:sz w:val="22"/>
          <w:lang w:val="en-GB"/>
        </w:rPr>
        <w:t xml:space="preserve">, </w:t>
      </w:r>
      <w:r w:rsidR="00425AF7" w:rsidRPr="0004517A">
        <w:rPr>
          <w:i/>
          <w:sz w:val="22"/>
          <w:lang w:val="en-GB"/>
        </w:rPr>
        <w:t>D</w:t>
      </w:r>
      <w:r w:rsidR="00425AF7" w:rsidRPr="0004517A">
        <w:rPr>
          <w:i/>
          <w:sz w:val="22"/>
          <w:vertAlign w:val="subscript"/>
          <w:lang w:val="en-GB"/>
        </w:rPr>
        <w:t>2</w:t>
      </w:r>
      <w:r w:rsidRPr="0004517A">
        <w:rPr>
          <w:sz w:val="22"/>
          <w:lang w:val="en-GB"/>
        </w:rPr>
        <w:t xml:space="preserve">) can be explained in three cases. If the value of </w:t>
      </w:r>
      <w:r w:rsidRPr="0004517A">
        <w:rPr>
          <w:i/>
          <w:sz w:val="22"/>
          <w:lang w:val="en-GB"/>
        </w:rPr>
        <w:t>C</w:t>
      </w:r>
      <w:r w:rsidRPr="0004517A">
        <w:rPr>
          <w:sz w:val="22"/>
          <w:lang w:val="en-GB"/>
        </w:rPr>
        <w:t xml:space="preserve"> is smaller than the whole support of the distribution of </w:t>
      </w:r>
      <w:r w:rsidRPr="0004517A">
        <w:rPr>
          <w:i/>
          <w:sz w:val="22"/>
          <w:lang w:val="en-GB"/>
        </w:rPr>
        <w:t>D</w:t>
      </w:r>
      <w:r w:rsidRPr="0004517A">
        <w:rPr>
          <w:sz w:val="22"/>
          <w:vertAlign w:val="subscript"/>
          <w:lang w:val="en-GB"/>
        </w:rPr>
        <w:t>2</w:t>
      </w:r>
      <w:r w:rsidRPr="0004517A">
        <w:rPr>
          <w:sz w:val="22"/>
          <w:lang w:val="en-GB"/>
        </w:rPr>
        <w:t>, then the result of min(</w:t>
      </w:r>
      <w:r w:rsidR="00CD74E7" w:rsidRPr="0004517A">
        <w:rPr>
          <w:i/>
          <w:sz w:val="22"/>
          <w:lang w:val="en-GB"/>
        </w:rPr>
        <w:t>C</w:t>
      </w:r>
      <w:r w:rsidR="00CD74E7" w:rsidRPr="0004517A">
        <w:rPr>
          <w:sz w:val="22"/>
          <w:lang w:val="en-GB"/>
        </w:rPr>
        <w:t xml:space="preserve">, </w:t>
      </w:r>
      <w:r w:rsidRPr="0004517A">
        <w:rPr>
          <w:i/>
          <w:sz w:val="22"/>
          <w:lang w:val="en-GB"/>
        </w:rPr>
        <w:t>D</w:t>
      </w:r>
      <w:r w:rsidRPr="0004517A">
        <w:rPr>
          <w:sz w:val="22"/>
          <w:vertAlign w:val="subscript"/>
          <w:lang w:val="en-GB"/>
        </w:rPr>
        <w:t>2</w:t>
      </w:r>
      <w:r w:rsidRPr="0004517A">
        <w:rPr>
          <w:sz w:val="22"/>
          <w:lang w:val="en-GB"/>
        </w:rPr>
        <w:t xml:space="preserve">) will always be the scalar value </w:t>
      </w:r>
      <w:r w:rsidRPr="0004517A">
        <w:rPr>
          <w:i/>
          <w:sz w:val="22"/>
          <w:lang w:val="en-GB"/>
        </w:rPr>
        <w:t>C</w:t>
      </w:r>
      <w:r w:rsidRPr="0004517A">
        <w:rPr>
          <w:sz w:val="22"/>
          <w:lang w:val="en-GB"/>
        </w:rPr>
        <w:t xml:space="preserve">. If the value of </w:t>
      </w:r>
      <w:r w:rsidRPr="0004517A">
        <w:rPr>
          <w:i/>
          <w:sz w:val="22"/>
          <w:lang w:val="en-GB"/>
        </w:rPr>
        <w:t>C</w:t>
      </w:r>
      <w:r w:rsidRPr="0004517A">
        <w:rPr>
          <w:sz w:val="22"/>
          <w:lang w:val="en-GB"/>
        </w:rPr>
        <w:t xml:space="preserve"> is greater than the whole support of the distribution of </w:t>
      </w:r>
      <w:r w:rsidRPr="0004517A">
        <w:rPr>
          <w:i/>
          <w:sz w:val="22"/>
          <w:lang w:val="en-GB"/>
        </w:rPr>
        <w:t>D</w:t>
      </w:r>
      <w:r w:rsidRPr="0004517A">
        <w:rPr>
          <w:sz w:val="22"/>
          <w:vertAlign w:val="subscript"/>
          <w:lang w:val="en-GB"/>
        </w:rPr>
        <w:t>2</w:t>
      </w:r>
      <w:r w:rsidRPr="0004517A">
        <w:rPr>
          <w:sz w:val="22"/>
          <w:lang w:val="en-GB"/>
        </w:rPr>
        <w:t>, then the results of min(</w:t>
      </w:r>
      <w:r w:rsidR="00425AF7" w:rsidRPr="0004517A">
        <w:rPr>
          <w:i/>
          <w:sz w:val="22"/>
          <w:lang w:val="en-GB"/>
        </w:rPr>
        <w:t>C</w:t>
      </w:r>
      <w:r w:rsidR="00425AF7" w:rsidRPr="0004517A">
        <w:rPr>
          <w:sz w:val="22"/>
          <w:lang w:val="en-GB"/>
        </w:rPr>
        <w:t xml:space="preserve">, </w:t>
      </w:r>
      <w:r w:rsidRPr="0004517A">
        <w:rPr>
          <w:i/>
          <w:sz w:val="22"/>
          <w:lang w:val="en-GB"/>
        </w:rPr>
        <w:t>D</w:t>
      </w:r>
      <w:r w:rsidRPr="0004517A">
        <w:rPr>
          <w:sz w:val="22"/>
          <w:vertAlign w:val="subscript"/>
          <w:lang w:val="en-GB"/>
        </w:rPr>
        <w:t>2</w:t>
      </w:r>
      <w:r w:rsidRPr="0004517A">
        <w:rPr>
          <w:sz w:val="22"/>
          <w:lang w:val="en-GB"/>
        </w:rPr>
        <w:t xml:space="preserve">) will be the random variable </w:t>
      </w:r>
      <w:r w:rsidRPr="0004517A">
        <w:rPr>
          <w:i/>
          <w:sz w:val="22"/>
          <w:lang w:val="en-GB"/>
        </w:rPr>
        <w:t>D</w:t>
      </w:r>
      <w:r w:rsidRPr="0004517A">
        <w:rPr>
          <w:sz w:val="22"/>
          <w:vertAlign w:val="subscript"/>
          <w:lang w:val="en-GB"/>
        </w:rPr>
        <w:t>2</w:t>
      </w:r>
      <w:r w:rsidRPr="0004517A">
        <w:rPr>
          <w:sz w:val="22"/>
          <w:lang w:val="en-GB"/>
        </w:rPr>
        <w:t xml:space="preserve"> itself. If the value </w:t>
      </w:r>
      <w:r w:rsidRPr="0004517A">
        <w:rPr>
          <w:i/>
          <w:sz w:val="22"/>
          <w:lang w:val="en-GB"/>
        </w:rPr>
        <w:t>C</w:t>
      </w:r>
      <w:r w:rsidRPr="0004517A">
        <w:rPr>
          <w:sz w:val="22"/>
          <w:lang w:val="en-GB"/>
        </w:rPr>
        <w:t xml:space="preserve"> lies within the support of distribution of </w:t>
      </w:r>
      <w:r w:rsidRPr="0004517A">
        <w:rPr>
          <w:i/>
          <w:sz w:val="22"/>
          <w:lang w:val="en-GB"/>
        </w:rPr>
        <w:t>D</w:t>
      </w:r>
      <w:r w:rsidRPr="0004517A">
        <w:rPr>
          <w:sz w:val="22"/>
          <w:vertAlign w:val="subscript"/>
          <w:lang w:val="en-GB"/>
        </w:rPr>
        <w:t>2</w:t>
      </w:r>
      <w:r w:rsidRPr="0004517A">
        <w:rPr>
          <w:sz w:val="22"/>
          <w:lang w:val="en-GB"/>
        </w:rPr>
        <w:t>, then the result will be a mixed random variable. More specifically, the continuous part of the result will be in the range (-</w:t>
      </w:r>
      <w:r w:rsidRPr="0004517A">
        <w:rPr>
          <w:sz w:val="22"/>
          <w:lang w:val="en-GB"/>
        </w:rPr>
        <w:sym w:font="Symbol" w:char="F0A5"/>
      </w:r>
      <w:r w:rsidRPr="0004517A">
        <w:rPr>
          <w:sz w:val="22"/>
          <w:lang w:val="en-GB"/>
        </w:rPr>
        <w:t xml:space="preserve">, </w:t>
      </w:r>
      <w:r w:rsidRPr="0004517A">
        <w:rPr>
          <w:i/>
          <w:sz w:val="22"/>
          <w:lang w:val="en-GB"/>
        </w:rPr>
        <w:t>C</w:t>
      </w:r>
      <w:r w:rsidRPr="0004517A">
        <w:rPr>
          <w:sz w:val="22"/>
          <w:lang w:val="en-GB"/>
        </w:rPr>
        <w:t xml:space="preserve">), and the density function in that range will be the same as that of </w:t>
      </w:r>
      <w:r w:rsidRPr="0004517A">
        <w:rPr>
          <w:i/>
          <w:sz w:val="22"/>
          <w:lang w:val="en-GB"/>
        </w:rPr>
        <w:t>D</w:t>
      </w:r>
      <w:r w:rsidRPr="0004517A">
        <w:rPr>
          <w:sz w:val="22"/>
          <w:vertAlign w:val="subscript"/>
          <w:lang w:val="en-GB"/>
        </w:rPr>
        <w:t>2</w:t>
      </w:r>
      <w:r w:rsidRPr="0004517A">
        <w:rPr>
          <w:sz w:val="22"/>
          <w:lang w:val="en-GB"/>
        </w:rPr>
        <w:t xml:space="preserve">, while its area will be integrated up to </w:t>
      </w:r>
      <w:r w:rsidRPr="0004517A">
        <w:rPr>
          <w:i/>
          <w:sz w:val="22"/>
          <w:lang w:val="en-GB"/>
        </w:rPr>
        <w:t>F</w:t>
      </w:r>
      <w:r w:rsidRPr="0004517A">
        <w:rPr>
          <w:sz w:val="22"/>
          <w:lang w:val="en-GB"/>
        </w:rPr>
        <w:t>(</w:t>
      </w:r>
      <w:r w:rsidRPr="0004517A">
        <w:rPr>
          <w:i/>
          <w:sz w:val="22"/>
          <w:lang w:val="en-GB"/>
        </w:rPr>
        <w:t>C</w:t>
      </w:r>
      <w:r w:rsidRPr="0004517A">
        <w:rPr>
          <w:sz w:val="22"/>
          <w:lang w:val="en-GB"/>
        </w:rPr>
        <w:t xml:space="preserve">), where </w:t>
      </w:r>
      <w:r w:rsidRPr="0004517A">
        <w:rPr>
          <w:i/>
          <w:sz w:val="22"/>
          <w:lang w:val="en-GB"/>
        </w:rPr>
        <w:t>F</w:t>
      </w:r>
      <w:r w:rsidRPr="0004517A">
        <w:rPr>
          <w:sz w:val="22"/>
          <w:lang w:val="en-GB"/>
        </w:rPr>
        <w:t xml:space="preserve">(.) is the cumulative distribution function of random variable </w:t>
      </w:r>
      <w:r w:rsidRPr="0004517A">
        <w:rPr>
          <w:i/>
          <w:sz w:val="22"/>
          <w:lang w:val="en-GB"/>
        </w:rPr>
        <w:t>D</w:t>
      </w:r>
      <w:r w:rsidRPr="0004517A">
        <w:rPr>
          <w:sz w:val="22"/>
          <w:vertAlign w:val="subscript"/>
          <w:lang w:val="en-GB"/>
        </w:rPr>
        <w:t>2</w:t>
      </w:r>
      <w:r w:rsidRPr="0004517A">
        <w:rPr>
          <w:sz w:val="22"/>
          <w:lang w:val="en-GB"/>
        </w:rPr>
        <w:t xml:space="preserve">. The remaining 1 – </w:t>
      </w:r>
      <w:r w:rsidRPr="0004517A">
        <w:rPr>
          <w:i/>
          <w:sz w:val="22"/>
          <w:lang w:val="en-GB"/>
        </w:rPr>
        <w:t>F</w:t>
      </w:r>
      <w:r w:rsidRPr="0004517A">
        <w:rPr>
          <w:sz w:val="22"/>
          <w:lang w:val="en-GB"/>
        </w:rPr>
        <w:t>(</w:t>
      </w:r>
      <w:r w:rsidRPr="0004517A">
        <w:rPr>
          <w:i/>
          <w:sz w:val="22"/>
          <w:lang w:val="en-GB"/>
        </w:rPr>
        <w:t>C</w:t>
      </w:r>
      <w:r w:rsidRPr="0004517A">
        <w:rPr>
          <w:sz w:val="22"/>
          <w:lang w:val="en-GB"/>
        </w:rPr>
        <w:t xml:space="preserve">) area is actually vaporised to the probability of the value </w:t>
      </w:r>
      <w:r w:rsidRPr="0004517A">
        <w:rPr>
          <w:i/>
          <w:sz w:val="22"/>
          <w:lang w:val="en-GB"/>
        </w:rPr>
        <w:t>C</w:t>
      </w:r>
      <w:r w:rsidRPr="0004517A">
        <w:rPr>
          <w:sz w:val="22"/>
          <w:lang w:val="en-GB"/>
        </w:rPr>
        <w:t>. Clearly,</w:t>
      </w:r>
      <w:r w:rsidR="003A68A9" w:rsidRPr="0004517A">
        <w:rPr>
          <w:sz w:val="22"/>
        </w:rPr>
        <w:t xml:space="preserve"> </w:t>
      </w:r>
      <w:r w:rsidR="003A68A9" w:rsidRPr="0004517A">
        <w:rPr>
          <w:i/>
          <w:sz w:val="22"/>
        </w:rPr>
        <w:sym w:font="Symbol" w:char="F070"/>
      </w:r>
      <w:r w:rsidR="003A68A9" w:rsidRPr="0004517A">
        <w:rPr>
          <w:sz w:val="22"/>
          <w:vertAlign w:val="subscript"/>
        </w:rPr>
        <w:t>1</w:t>
      </w:r>
      <w:r w:rsidR="003A68A9" w:rsidRPr="0004517A">
        <w:rPr>
          <w:sz w:val="22"/>
        </w:rPr>
        <w:t xml:space="preserve"> and </w:t>
      </w:r>
      <w:r w:rsidR="003A68A9" w:rsidRPr="0004517A">
        <w:rPr>
          <w:i/>
          <w:sz w:val="22"/>
        </w:rPr>
        <w:sym w:font="Symbol" w:char="F070"/>
      </w:r>
      <w:r w:rsidR="003A68A9" w:rsidRPr="0004517A">
        <w:rPr>
          <w:sz w:val="22"/>
          <w:vertAlign w:val="subscript"/>
        </w:rPr>
        <w:t>2</w:t>
      </w:r>
      <w:r w:rsidR="003A68A9" w:rsidRPr="0004517A">
        <w:rPr>
          <w:sz w:val="22"/>
        </w:rPr>
        <w:t xml:space="preserve"> are </w:t>
      </w:r>
      <w:r w:rsidRPr="0004517A">
        <w:rPr>
          <w:sz w:val="22"/>
        </w:rPr>
        <w:t xml:space="preserve">also </w:t>
      </w:r>
      <w:r w:rsidR="003A68A9" w:rsidRPr="0004517A">
        <w:rPr>
          <w:sz w:val="22"/>
        </w:rPr>
        <w:t xml:space="preserve">random variables because of the </w:t>
      </w:r>
      <w:r w:rsidRPr="0004517A">
        <w:rPr>
          <w:sz w:val="22"/>
        </w:rPr>
        <w:t>random</w:t>
      </w:r>
      <w:r w:rsidR="003A68A9" w:rsidRPr="0004517A">
        <w:rPr>
          <w:sz w:val="22"/>
        </w:rPr>
        <w:t xml:space="preserve"> demand. </w:t>
      </w:r>
      <w:proofErr w:type="gramStart"/>
      <w:r w:rsidR="003A68A9" w:rsidRPr="0004517A">
        <w:rPr>
          <w:sz w:val="22"/>
        </w:rPr>
        <w:t xml:space="preserve">Denote </w:t>
      </w:r>
      <w:proofErr w:type="gramEnd"/>
      <w:r w:rsidR="003A68A9" w:rsidRPr="0004517A">
        <w:rPr>
          <w:position w:val="-12"/>
          <w:sz w:val="22"/>
        </w:rPr>
        <w:object w:dxaOrig="1359" w:dyaOrig="380">
          <v:shape id="_x0000_i1071" type="#_x0000_t75" style="width:66pt;height:18.6pt" o:ole="">
            <v:imagedata r:id="rId94" o:title=""/>
          </v:shape>
          <o:OLEObject Type="Embed" ProgID="Equation.DSMT4" ShapeID="_x0000_i1071" DrawAspect="Content" ObjectID="_1565374814" r:id="rId95"/>
        </w:object>
      </w:r>
      <w:r w:rsidR="003A68A9" w:rsidRPr="0004517A">
        <w:rPr>
          <w:sz w:val="22"/>
        </w:rPr>
        <w:t xml:space="preserve">, </w:t>
      </w:r>
      <w:r w:rsidR="00CD74E7" w:rsidRPr="0004517A">
        <w:rPr>
          <w:position w:val="-12"/>
          <w:sz w:val="22"/>
        </w:rPr>
        <w:object w:dxaOrig="2320" w:dyaOrig="380">
          <v:shape id="_x0000_i1072" type="#_x0000_t75" style="width:117.6pt;height:18.6pt" o:ole="">
            <v:imagedata r:id="rId96" o:title=""/>
          </v:shape>
          <o:OLEObject Type="Embed" ProgID="Equation.DSMT4" ShapeID="_x0000_i1072" DrawAspect="Content" ObjectID="_1565374815" r:id="rId97"/>
        </w:object>
      </w:r>
      <w:r w:rsidR="003A68A9" w:rsidRPr="0004517A">
        <w:rPr>
          <w:sz w:val="22"/>
        </w:rPr>
        <w:t>. The carrier 2’s profit function can be rewritten as:</w:t>
      </w:r>
    </w:p>
    <w:bookmarkStart w:id="36" w:name="OLE_LINK99"/>
    <w:bookmarkStart w:id="37" w:name="OLE_LINK100"/>
    <w:p w:rsidR="00625A22" w:rsidRPr="0004517A" w:rsidRDefault="00625A22" w:rsidP="003A5D79">
      <w:pPr>
        <w:tabs>
          <w:tab w:val="right" w:pos="8931"/>
        </w:tabs>
        <w:snapToGrid w:val="0"/>
        <w:ind w:firstLineChars="1080" w:firstLine="2376"/>
        <w:rPr>
          <w:sz w:val="22"/>
        </w:rPr>
      </w:pPr>
      <w:r w:rsidRPr="0004517A">
        <w:rPr>
          <w:position w:val="-12"/>
          <w:sz w:val="22"/>
        </w:rPr>
        <w:object w:dxaOrig="3040" w:dyaOrig="380">
          <v:shape id="_x0000_i1073" type="#_x0000_t75" style="width:154.2pt;height:18.6pt" o:ole="">
            <v:imagedata r:id="rId98" o:title=""/>
          </v:shape>
          <o:OLEObject Type="Embed" ProgID="Equation.DSMT4" ShapeID="_x0000_i1073" DrawAspect="Content" ObjectID="_1565374816" r:id="rId99"/>
        </w:object>
      </w:r>
      <w:bookmarkEnd w:id="36"/>
      <w:bookmarkEnd w:id="37"/>
      <w:r w:rsidRPr="0004517A">
        <w:rPr>
          <w:sz w:val="22"/>
        </w:rPr>
        <w:t>.</w:t>
      </w:r>
      <w:r w:rsidRPr="0004517A">
        <w:rPr>
          <w:sz w:val="22"/>
        </w:rPr>
        <w:tab/>
        <w:t>(4)</w:t>
      </w:r>
    </w:p>
    <w:p w:rsidR="003A68A9" w:rsidRPr="0004517A" w:rsidRDefault="003A68A9" w:rsidP="003A5D79">
      <w:pPr>
        <w:snapToGrid w:val="0"/>
        <w:ind w:firstLineChars="100" w:firstLine="220"/>
        <w:rPr>
          <w:sz w:val="22"/>
        </w:rPr>
      </w:pPr>
      <w:r w:rsidRPr="0004517A">
        <w:rPr>
          <w:sz w:val="22"/>
        </w:rPr>
        <w:t>To model the risk-averse behavior of carrier 2, we first introduce the concepts of value at risk (</w:t>
      </w:r>
      <w:proofErr w:type="spellStart"/>
      <w:r w:rsidRPr="0004517A">
        <w:rPr>
          <w:sz w:val="22"/>
        </w:rPr>
        <w:t>VaR</w:t>
      </w:r>
      <w:proofErr w:type="spellEnd"/>
      <w:r w:rsidRPr="0004517A">
        <w:rPr>
          <w:sz w:val="22"/>
        </w:rPr>
        <w:t>) and conditional value at risk (</w:t>
      </w:r>
      <w:proofErr w:type="spellStart"/>
      <w:r w:rsidRPr="0004517A">
        <w:rPr>
          <w:sz w:val="22"/>
        </w:rPr>
        <w:t>CVaR</w:t>
      </w:r>
      <w:proofErr w:type="spellEnd"/>
      <w:r w:rsidRPr="0004517A">
        <w:rPr>
          <w:sz w:val="22"/>
        </w:rPr>
        <w:t xml:space="preserve">). Let </w:t>
      </w:r>
      <w:bookmarkStart w:id="38" w:name="OLE_LINK110"/>
      <w:bookmarkStart w:id="39" w:name="OLE_LINK111"/>
      <w:r w:rsidR="00BE2025" w:rsidRPr="0004517A">
        <w:rPr>
          <w:position w:val="-10"/>
          <w:sz w:val="22"/>
        </w:rPr>
        <w:object w:dxaOrig="540" w:dyaOrig="320">
          <v:shape id="_x0000_i1074" type="#_x0000_t75" style="width:25.2pt;height:14.4pt" o:ole="">
            <v:imagedata r:id="rId100" o:title=""/>
          </v:shape>
          <o:OLEObject Type="Embed" ProgID="Equation.DSMT4" ShapeID="_x0000_i1074" DrawAspect="Content" ObjectID="_1565374817" r:id="rId101"/>
        </w:object>
      </w:r>
      <w:bookmarkEnd w:id="38"/>
      <w:bookmarkEnd w:id="39"/>
      <w:r w:rsidRPr="0004517A">
        <w:rPr>
          <w:sz w:val="22"/>
        </w:rPr>
        <w:t xml:space="preserve"> be </w:t>
      </w:r>
      <w:bookmarkStart w:id="40" w:name="OLE_LINK113"/>
      <w:bookmarkStart w:id="41" w:name="OLE_LINK114"/>
      <w:r w:rsidRPr="0004517A">
        <w:rPr>
          <w:sz w:val="22"/>
        </w:rPr>
        <w:t xml:space="preserve">the </w:t>
      </w:r>
      <w:r w:rsidR="00BE2025" w:rsidRPr="0004517A">
        <w:rPr>
          <w:position w:val="-10"/>
          <w:sz w:val="22"/>
        </w:rPr>
        <w:object w:dxaOrig="900" w:dyaOrig="279">
          <v:shape id="_x0000_i1075" type="#_x0000_t75" style="width:48pt;height:14.4pt" o:ole="">
            <v:imagedata r:id="rId102" o:title=""/>
          </v:shape>
          <o:OLEObject Type="Embed" ProgID="Equation.DSMT4" ShapeID="_x0000_i1075" DrawAspect="Content" ObjectID="_1565374818" r:id="rId103"/>
        </w:object>
      </w:r>
      <w:r w:rsidRPr="0004517A">
        <w:rPr>
          <w:sz w:val="22"/>
        </w:rPr>
        <w:t xml:space="preserve">of the </w:t>
      </w:r>
      <w:proofErr w:type="gramStart"/>
      <w:r w:rsidRPr="0004517A">
        <w:rPr>
          <w:sz w:val="22"/>
        </w:rPr>
        <w:t xml:space="preserve">profit </w:t>
      </w:r>
      <w:proofErr w:type="gramEnd"/>
      <w:r w:rsidRPr="0004517A">
        <w:rPr>
          <w:position w:val="-6"/>
          <w:sz w:val="22"/>
        </w:rPr>
        <w:object w:dxaOrig="200" w:dyaOrig="200">
          <v:shape id="_x0000_i1076" type="#_x0000_t75" style="width:10.2pt;height:10.2pt" o:ole="">
            <v:imagedata r:id="rId104" o:title=""/>
          </v:shape>
          <o:OLEObject Type="Embed" ProgID="Equation.DSMT4" ShapeID="_x0000_i1076" DrawAspect="Content" ObjectID="_1565374819" r:id="rId105"/>
        </w:object>
      </w:r>
      <w:bookmarkEnd w:id="40"/>
      <w:bookmarkEnd w:id="41"/>
      <w:r w:rsidRPr="0004517A">
        <w:rPr>
          <w:sz w:val="22"/>
        </w:rPr>
        <w:t xml:space="preserve">, i.e. </w:t>
      </w:r>
      <w:proofErr w:type="spellStart"/>
      <w:r w:rsidRPr="0004517A">
        <w:rPr>
          <w:sz w:val="22"/>
        </w:rPr>
        <w:t>Prob</w:t>
      </w:r>
      <w:proofErr w:type="spellEnd"/>
      <w:r w:rsidRPr="0004517A">
        <w:rPr>
          <w:position w:val="-14"/>
          <w:sz w:val="22"/>
        </w:rPr>
        <w:object w:dxaOrig="2620" w:dyaOrig="380">
          <v:shape id="_x0000_i1077" type="#_x0000_t75" style="width:130.2pt;height:18.6pt" o:ole="">
            <v:imagedata r:id="rId106" o:title=""/>
          </v:shape>
          <o:OLEObject Type="Embed" ProgID="Equation.DSMT4" ShapeID="_x0000_i1077" DrawAspect="Content" ObjectID="_1565374820" r:id="rId107"/>
        </w:object>
      </w:r>
      <w:r w:rsidRPr="0004517A">
        <w:rPr>
          <w:rStyle w:val="CommentReference"/>
          <w:sz w:val="22"/>
          <w:szCs w:val="22"/>
        </w:rPr>
        <w:t xml:space="preserve">. Let </w:t>
      </w:r>
      <w:bookmarkStart w:id="42" w:name="OLE_LINK109"/>
      <w:bookmarkStart w:id="43" w:name="OLE_LINK112"/>
      <w:r w:rsidRPr="0004517A">
        <w:rPr>
          <w:i/>
          <w:iCs/>
          <w:sz w:val="22"/>
          <w:lang w:val="en-GB"/>
        </w:rPr>
        <w:t>F</w:t>
      </w:r>
      <w:r w:rsidRPr="0004517A">
        <w:rPr>
          <w:i/>
          <w:iCs/>
          <w:sz w:val="22"/>
          <w:vertAlign w:val="subscript"/>
          <w:lang w:val="en-GB"/>
        </w:rPr>
        <w:sym w:font="Symbol" w:char="F070"/>
      </w:r>
      <w:r w:rsidRPr="0004517A">
        <w:rPr>
          <w:sz w:val="22"/>
          <w:lang w:val="en-GB"/>
        </w:rPr>
        <w:t>(</w:t>
      </w:r>
      <w:r w:rsidRPr="0004517A">
        <w:rPr>
          <w:i/>
          <w:iCs/>
          <w:sz w:val="22"/>
          <w:lang w:val="en-GB"/>
        </w:rPr>
        <w:t>.</w:t>
      </w:r>
      <w:r w:rsidRPr="0004517A">
        <w:rPr>
          <w:sz w:val="22"/>
          <w:lang w:val="en-GB"/>
        </w:rPr>
        <w:t xml:space="preserve">) denote the cumulative distribution function of </w:t>
      </w:r>
      <w:r w:rsidRPr="0004517A">
        <w:rPr>
          <w:i/>
          <w:sz w:val="22"/>
          <w:lang w:val="en-GB"/>
        </w:rPr>
        <w:sym w:font="Symbol" w:char="F070"/>
      </w:r>
      <w:r w:rsidRPr="0004517A">
        <w:rPr>
          <w:sz w:val="22"/>
          <w:lang w:val="en-GB"/>
        </w:rPr>
        <w:t>.</w:t>
      </w:r>
      <w:bookmarkEnd w:id="42"/>
      <w:bookmarkEnd w:id="43"/>
      <w:r w:rsidRPr="0004517A">
        <w:rPr>
          <w:sz w:val="22"/>
          <w:lang w:val="en-GB"/>
        </w:rPr>
        <w:t xml:space="preserve"> We have</w:t>
      </w:r>
      <w:proofErr w:type="gramStart"/>
      <w:r w:rsidRPr="0004517A">
        <w:rPr>
          <w:sz w:val="22"/>
          <w:lang w:val="en-GB"/>
        </w:rPr>
        <w:t xml:space="preserve">: </w:t>
      </w:r>
      <w:bookmarkStart w:id="44" w:name="OLE_LINK108"/>
      <w:proofErr w:type="gramEnd"/>
      <w:r w:rsidRPr="0004517A">
        <w:rPr>
          <w:position w:val="-12"/>
          <w:sz w:val="22"/>
          <w:lang w:val="en-GB"/>
        </w:rPr>
        <w:object w:dxaOrig="2299" w:dyaOrig="340">
          <v:shape id="_x0000_i1078" type="#_x0000_t75" style="width:117pt;height:18pt" o:ole="">
            <v:imagedata r:id="rId108" o:title=""/>
          </v:shape>
          <o:OLEObject Type="Embed" ProgID="Equation.DSMT4" ShapeID="_x0000_i1078" DrawAspect="Content" ObjectID="_1565374821" r:id="rId109"/>
        </w:object>
      </w:r>
      <w:bookmarkEnd w:id="44"/>
      <w:r w:rsidRPr="0004517A">
        <w:rPr>
          <w:sz w:val="22"/>
          <w:lang w:val="en-GB"/>
        </w:rPr>
        <w:t>. The above formula defines the value at risk</w:t>
      </w:r>
      <w:r w:rsidR="00121A2F" w:rsidRPr="0004517A">
        <w:rPr>
          <w:sz w:val="22"/>
        </w:rPr>
        <w:t xml:space="preserve"> </w:t>
      </w:r>
      <w:bookmarkStart w:id="45" w:name="OLE_LINK117"/>
      <w:bookmarkStart w:id="46" w:name="OLE_LINK118"/>
      <w:r w:rsidR="00121A2F" w:rsidRPr="0004517A">
        <w:rPr>
          <w:sz w:val="22"/>
        </w:rPr>
        <w:t>(</w:t>
      </w:r>
      <w:proofErr w:type="spellStart"/>
      <w:r w:rsidR="00121A2F" w:rsidRPr="0004517A">
        <w:rPr>
          <w:sz w:val="22"/>
          <w:lang w:val="en-GB"/>
        </w:rPr>
        <w:t>Artzner</w:t>
      </w:r>
      <w:proofErr w:type="spellEnd"/>
      <w:r w:rsidR="00121A2F" w:rsidRPr="0004517A">
        <w:rPr>
          <w:sz w:val="22"/>
          <w:lang w:val="en-GB"/>
        </w:rPr>
        <w:t xml:space="preserve"> et al., 1997)</w:t>
      </w:r>
      <w:bookmarkEnd w:id="45"/>
      <w:bookmarkEnd w:id="46"/>
      <w:proofErr w:type="gramStart"/>
      <w:r w:rsidRPr="0004517A">
        <w:rPr>
          <w:sz w:val="22"/>
          <w:lang w:val="en-GB"/>
        </w:rPr>
        <w:t xml:space="preserve">, </w:t>
      </w:r>
      <w:proofErr w:type="gramEnd"/>
      <w:r w:rsidRPr="0004517A">
        <w:rPr>
          <w:position w:val="-10"/>
          <w:sz w:val="22"/>
          <w:lang w:val="en-GB"/>
        </w:rPr>
        <w:object w:dxaOrig="1579" w:dyaOrig="320">
          <v:shape id="_x0000_i1079" type="#_x0000_t75" style="width:78pt;height:14.4pt" o:ole="">
            <v:imagedata r:id="rId110" o:title=""/>
          </v:shape>
          <o:OLEObject Type="Embed" ProgID="Equation.DSMT4" ShapeID="_x0000_i1079" DrawAspect="Content" ObjectID="_1565374822" r:id="rId111"/>
        </w:object>
      </w:r>
      <w:r w:rsidRPr="0004517A">
        <w:rPr>
          <w:sz w:val="22"/>
          <w:lang w:val="en-GB"/>
        </w:rPr>
        <w:t xml:space="preserve">. Statistically, </w:t>
      </w:r>
      <w:r w:rsidRPr="0004517A">
        <w:rPr>
          <w:position w:val="-10"/>
          <w:sz w:val="22"/>
          <w:lang w:val="en-GB"/>
        </w:rPr>
        <w:object w:dxaOrig="560" w:dyaOrig="300">
          <v:shape id="_x0000_i1080" type="#_x0000_t75" style="width:27pt;height:18pt" o:ole="">
            <v:imagedata r:id="rId112" o:title=""/>
          </v:shape>
          <o:OLEObject Type="Embed" ProgID="Equation.DSMT4" ShapeID="_x0000_i1080" DrawAspect="Content" ObjectID="_1565374823" r:id="rId113"/>
        </w:object>
      </w:r>
      <w:r w:rsidR="00BE2025" w:rsidRPr="0004517A">
        <w:rPr>
          <w:sz w:val="22"/>
          <w:lang w:val="en-GB"/>
        </w:rPr>
        <w:t xml:space="preserve"> </w:t>
      </w:r>
      <w:r w:rsidRPr="0004517A">
        <w:rPr>
          <w:sz w:val="22"/>
        </w:rPr>
        <w:t xml:space="preserve">represents the confidence level that profit </w:t>
      </w:r>
      <w:r w:rsidRPr="0004517A">
        <w:rPr>
          <w:i/>
          <w:sz w:val="22"/>
        </w:rPr>
        <w:sym w:font="Symbol" w:char="F070"/>
      </w:r>
      <w:r w:rsidRPr="0004517A">
        <w:rPr>
          <w:sz w:val="22"/>
        </w:rPr>
        <w:t xml:space="preserve"> is greater than</w:t>
      </w:r>
      <w:r w:rsidR="00BE2025" w:rsidRPr="0004517A">
        <w:rPr>
          <w:position w:val="-10"/>
          <w:sz w:val="22"/>
        </w:rPr>
        <w:object w:dxaOrig="540" w:dyaOrig="320">
          <v:shape id="_x0000_i1081" type="#_x0000_t75" style="width:25.2pt;height:14.4pt" o:ole="">
            <v:imagedata r:id="rId100" o:title=""/>
          </v:shape>
          <o:OLEObject Type="Embed" ProgID="Equation.DSMT4" ShapeID="_x0000_i1081" DrawAspect="Content" ObjectID="_1565374824" r:id="rId114"/>
        </w:object>
      </w:r>
      <w:r w:rsidRPr="0004517A">
        <w:rPr>
          <w:sz w:val="22"/>
        </w:rPr>
        <w:t>. In that sense, t</w:t>
      </w:r>
      <w:r w:rsidRPr="0004517A">
        <w:rPr>
          <w:sz w:val="22"/>
          <w:lang w:val="en-GB"/>
        </w:rPr>
        <w:t xml:space="preserve">he </w:t>
      </w:r>
      <w:proofErr w:type="spellStart"/>
      <w:r w:rsidRPr="0004517A">
        <w:rPr>
          <w:sz w:val="22"/>
          <w:lang w:val="en-GB"/>
        </w:rPr>
        <w:t>VaR</w:t>
      </w:r>
      <w:proofErr w:type="spellEnd"/>
      <w:r w:rsidRPr="0004517A">
        <w:rPr>
          <w:sz w:val="22"/>
          <w:lang w:val="en-GB"/>
        </w:rPr>
        <w:t xml:space="preserve"> criterion allows managers to limit the likelihood of incurring profits (or losses) caused by uncertain events, which represents the risk-averse behaviour. More specifically</w:t>
      </w:r>
      <w:r w:rsidRPr="0004517A">
        <w:rPr>
          <w:sz w:val="22"/>
        </w:rPr>
        <w:t xml:space="preserve">, </w:t>
      </w:r>
      <w:r w:rsidRPr="0004517A">
        <w:rPr>
          <w:position w:val="-10"/>
          <w:sz w:val="22"/>
        </w:rPr>
        <w:object w:dxaOrig="180" w:dyaOrig="240">
          <v:shape id="_x0000_i1082" type="#_x0000_t75" style="width:10.2pt;height:14.4pt" o:ole="">
            <v:imagedata r:id="rId115" o:title=""/>
          </v:shape>
          <o:OLEObject Type="Embed" ProgID="Equation.DSMT4" ShapeID="_x0000_i1082" DrawAspect="Content" ObjectID="_1565374825" r:id="rId116"/>
        </w:object>
      </w:r>
      <w:r w:rsidRPr="0004517A">
        <w:rPr>
          <w:sz w:val="22"/>
        </w:rPr>
        <w:t xml:space="preserve"> can be interpreted as a </w:t>
      </w:r>
      <w:bookmarkStart w:id="47" w:name="OLE_LINK34"/>
      <w:r w:rsidRPr="0004517A">
        <w:rPr>
          <w:sz w:val="22"/>
        </w:rPr>
        <w:t>risk-averse indicator of the carrier</w:t>
      </w:r>
      <w:r w:rsidR="005C582A" w:rsidRPr="0004517A">
        <w:rPr>
          <w:sz w:val="22"/>
        </w:rPr>
        <w:t xml:space="preserve"> </w:t>
      </w:r>
      <w:r w:rsidR="00D82A68" w:rsidRPr="0004517A">
        <w:rPr>
          <w:sz w:val="22"/>
        </w:rPr>
        <w:t>taking a value in the interval (</w:t>
      </w:r>
      <w:r w:rsidR="005C582A" w:rsidRPr="0004517A">
        <w:rPr>
          <w:sz w:val="22"/>
        </w:rPr>
        <w:t>0</w:t>
      </w:r>
      <w:r w:rsidR="00D82A68" w:rsidRPr="0004517A">
        <w:rPr>
          <w:sz w:val="22"/>
        </w:rPr>
        <w:t>,</w:t>
      </w:r>
      <w:r w:rsidR="005C582A" w:rsidRPr="0004517A">
        <w:rPr>
          <w:sz w:val="22"/>
        </w:rPr>
        <w:t xml:space="preserve"> 1</w:t>
      </w:r>
      <w:r w:rsidR="00D82A68" w:rsidRPr="0004517A">
        <w:rPr>
          <w:sz w:val="22"/>
        </w:rPr>
        <w:t>]</w:t>
      </w:r>
      <w:r w:rsidRPr="0004517A">
        <w:rPr>
          <w:sz w:val="22"/>
        </w:rPr>
        <w:t xml:space="preserve">. </w:t>
      </w:r>
      <w:r w:rsidR="005C582A" w:rsidRPr="0004517A">
        <w:rPr>
          <w:sz w:val="22"/>
        </w:rPr>
        <w:t>When</w:t>
      </w:r>
      <w:r w:rsidRPr="0004517A">
        <w:rPr>
          <w:position w:val="-10"/>
          <w:sz w:val="22"/>
        </w:rPr>
        <w:object w:dxaOrig="460" w:dyaOrig="279">
          <v:shape id="_x0000_i1083" type="#_x0000_t75" style="width:21pt;height:14.4pt" o:ole="">
            <v:imagedata r:id="rId117" o:title=""/>
          </v:shape>
          <o:OLEObject Type="Embed" ProgID="Equation.DSMT4" ShapeID="_x0000_i1083" DrawAspect="Content" ObjectID="_1565374826" r:id="rId118"/>
        </w:object>
      </w:r>
      <w:r w:rsidRPr="0004517A">
        <w:rPr>
          <w:sz w:val="22"/>
        </w:rPr>
        <w:t xml:space="preserve">, the carrier is risk-neutral; </w:t>
      </w:r>
      <w:bookmarkEnd w:id="47"/>
      <w:r w:rsidR="005C582A" w:rsidRPr="0004517A">
        <w:rPr>
          <w:sz w:val="22"/>
        </w:rPr>
        <w:t>otherwise it is risk-averse. Moreover, as</w:t>
      </w:r>
      <w:r w:rsidRPr="0004517A">
        <w:rPr>
          <w:sz w:val="22"/>
        </w:rPr>
        <w:t xml:space="preserve"> </w:t>
      </w:r>
      <w:r w:rsidRPr="0004517A">
        <w:rPr>
          <w:position w:val="-10"/>
          <w:sz w:val="22"/>
        </w:rPr>
        <w:object w:dxaOrig="180" w:dyaOrig="240">
          <v:shape id="_x0000_i1084" type="#_x0000_t75" style="width:10.2pt;height:14.4pt" o:ole="">
            <v:imagedata r:id="rId119" o:title=""/>
          </v:shape>
          <o:OLEObject Type="Embed" ProgID="Equation.DSMT4" ShapeID="_x0000_i1084" DrawAspect="Content" ObjectID="_1565374827" r:id="rId120"/>
        </w:object>
      </w:r>
      <w:r w:rsidRPr="0004517A">
        <w:rPr>
          <w:sz w:val="22"/>
        </w:rPr>
        <w:t xml:space="preserve"> decreases towards 0, the carrier tends to be more risk-averse</w:t>
      </w:r>
      <w:r w:rsidR="00D82A68" w:rsidRPr="0004517A">
        <w:rPr>
          <w:sz w:val="22"/>
        </w:rPr>
        <w:t>,</w:t>
      </w:r>
      <w:r w:rsidRPr="0004517A">
        <w:rPr>
          <w:sz w:val="22"/>
        </w:rPr>
        <w:t xml:space="preserve"> i.e. tend</w:t>
      </w:r>
      <w:r w:rsidR="00D82A68" w:rsidRPr="0004517A">
        <w:rPr>
          <w:sz w:val="22"/>
        </w:rPr>
        <w:t>s</w:t>
      </w:r>
      <w:r w:rsidRPr="0004517A">
        <w:rPr>
          <w:sz w:val="22"/>
        </w:rPr>
        <w:t xml:space="preserve"> to prefer a higher confidence level to generate at least a specific amount of profit. </w:t>
      </w:r>
    </w:p>
    <w:p w:rsidR="0051220F" w:rsidRPr="0004517A" w:rsidRDefault="003A68A9" w:rsidP="003A5D79">
      <w:pPr>
        <w:ind w:firstLineChars="100" w:firstLine="220"/>
        <w:rPr>
          <w:sz w:val="22"/>
          <w:lang w:val="en-GB"/>
        </w:rPr>
      </w:pPr>
      <w:r w:rsidRPr="0004517A">
        <w:rPr>
          <w:sz w:val="22"/>
          <w:lang w:val="en-GB"/>
        </w:rPr>
        <w:t>Note that</w:t>
      </w:r>
      <w:r w:rsidRPr="0004517A">
        <w:rPr>
          <w:sz w:val="22"/>
        </w:rPr>
        <w:t xml:space="preserve"> </w:t>
      </w:r>
      <w:proofErr w:type="spellStart"/>
      <w:r w:rsidRPr="0004517A">
        <w:rPr>
          <w:sz w:val="22"/>
        </w:rPr>
        <w:t>VaR</w:t>
      </w:r>
      <w:proofErr w:type="spellEnd"/>
      <w:r w:rsidRPr="0004517A">
        <w:rPr>
          <w:sz w:val="22"/>
        </w:rPr>
        <w:t xml:space="preserve"> has a limitation that</w:t>
      </w:r>
      <w:r w:rsidRPr="0004517A">
        <w:rPr>
          <w:sz w:val="22"/>
          <w:lang w:val="en-GB"/>
        </w:rPr>
        <w:t xml:space="preserve"> </w:t>
      </w:r>
      <w:bookmarkStart w:id="48" w:name="OLE_LINK120"/>
      <w:bookmarkStart w:id="49" w:name="OLE_LINK123"/>
      <w:r w:rsidRPr="0004517A">
        <w:rPr>
          <w:sz w:val="22"/>
          <w:lang w:val="en-GB"/>
        </w:rPr>
        <w:t>the tail end of the distribution of profit (or loss) is not assessed.</w:t>
      </w:r>
      <w:bookmarkEnd w:id="48"/>
      <w:bookmarkEnd w:id="49"/>
      <w:r w:rsidRPr="0004517A">
        <w:rPr>
          <w:sz w:val="22"/>
          <w:lang w:val="en-GB"/>
        </w:rPr>
        <w:t xml:space="preserve"> Therefore, if profits (or losses) are incurred at the tail end, </w:t>
      </w:r>
      <w:r w:rsidR="00D52EA7" w:rsidRPr="0004517A">
        <w:rPr>
          <w:sz w:val="22"/>
          <w:lang w:val="en-GB"/>
        </w:rPr>
        <w:t>the amount of profits (losses) could be substantially small (or large) in value</w:t>
      </w:r>
      <w:r w:rsidRPr="0004517A">
        <w:rPr>
          <w:sz w:val="22"/>
          <w:lang w:val="en-GB"/>
        </w:rPr>
        <w:t>.</w:t>
      </w:r>
      <w:r w:rsidRPr="0004517A">
        <w:rPr>
          <w:sz w:val="22"/>
        </w:rPr>
        <w:t xml:space="preserve"> </w:t>
      </w:r>
      <w:r w:rsidRPr="0004517A">
        <w:rPr>
          <w:sz w:val="22"/>
          <w:lang w:val="en-GB"/>
        </w:rPr>
        <w:t>Conditional Value at Risk (</w:t>
      </w:r>
      <w:proofErr w:type="spellStart"/>
      <w:r w:rsidRPr="0004517A">
        <w:rPr>
          <w:sz w:val="22"/>
          <w:lang w:val="en-GB"/>
        </w:rPr>
        <w:t>CVaR</w:t>
      </w:r>
      <w:proofErr w:type="spellEnd"/>
      <w:r w:rsidRPr="0004517A">
        <w:rPr>
          <w:sz w:val="22"/>
          <w:lang w:val="en-GB"/>
        </w:rPr>
        <w:t xml:space="preserve">) was created as an extension of </w:t>
      </w:r>
      <w:proofErr w:type="spellStart"/>
      <w:r w:rsidRPr="0004517A">
        <w:rPr>
          <w:sz w:val="22"/>
          <w:lang w:val="en-GB"/>
        </w:rPr>
        <w:t>VaR</w:t>
      </w:r>
      <w:proofErr w:type="spellEnd"/>
      <w:r w:rsidRPr="0004517A">
        <w:rPr>
          <w:sz w:val="22"/>
          <w:lang w:val="en-GB"/>
        </w:rPr>
        <w:t xml:space="preserve"> to overcome this shortcoming. Mathematically </w:t>
      </w:r>
      <w:bookmarkStart w:id="50" w:name="OLE_LINK89"/>
      <w:bookmarkStart w:id="51" w:name="OLE_LINK90"/>
      <w:r w:rsidRPr="0004517A">
        <w:rPr>
          <w:sz w:val="22"/>
          <w:lang w:val="en-GB"/>
        </w:rPr>
        <w:t>(</w:t>
      </w:r>
      <w:proofErr w:type="spellStart"/>
      <w:r w:rsidR="009D7A1B" w:rsidRPr="0004517A">
        <w:rPr>
          <w:sz w:val="22"/>
        </w:rPr>
        <w:t>Rockafellar</w:t>
      </w:r>
      <w:proofErr w:type="spellEnd"/>
      <w:r w:rsidR="009D7A1B" w:rsidRPr="0004517A">
        <w:rPr>
          <w:sz w:val="22"/>
        </w:rPr>
        <w:t xml:space="preserve"> and </w:t>
      </w:r>
      <w:proofErr w:type="spellStart"/>
      <w:r w:rsidR="009D7A1B" w:rsidRPr="0004517A">
        <w:rPr>
          <w:sz w:val="22"/>
        </w:rPr>
        <w:t>Uryasev</w:t>
      </w:r>
      <w:proofErr w:type="spellEnd"/>
      <w:r w:rsidR="009D7A1B" w:rsidRPr="0004517A">
        <w:rPr>
          <w:sz w:val="22"/>
        </w:rPr>
        <w:t xml:space="preserve"> 2000</w:t>
      </w:r>
      <w:r w:rsidR="009D7A1B" w:rsidRPr="0004517A">
        <w:rPr>
          <w:sz w:val="22"/>
        </w:rPr>
        <w:t>，</w:t>
      </w:r>
      <w:r w:rsidR="009D7A1B" w:rsidRPr="0004517A">
        <w:rPr>
          <w:sz w:val="22"/>
        </w:rPr>
        <w:t xml:space="preserve">2002; </w:t>
      </w:r>
      <w:proofErr w:type="spellStart"/>
      <w:r w:rsidRPr="0004517A">
        <w:rPr>
          <w:sz w:val="22"/>
          <w:lang w:val="en-GB"/>
        </w:rPr>
        <w:t>Sarykalin</w:t>
      </w:r>
      <w:proofErr w:type="spellEnd"/>
      <w:r w:rsidRPr="0004517A">
        <w:rPr>
          <w:sz w:val="22"/>
          <w:lang w:val="en-GB"/>
        </w:rPr>
        <w:t xml:space="preserve"> et al. 2008)</w:t>
      </w:r>
      <w:bookmarkEnd w:id="50"/>
      <w:bookmarkEnd w:id="51"/>
      <w:r w:rsidRPr="0004517A">
        <w:rPr>
          <w:sz w:val="22"/>
          <w:lang w:val="en-GB"/>
        </w:rPr>
        <w:t>,</w:t>
      </w:r>
    </w:p>
    <w:p w:rsidR="003A68A9" w:rsidRPr="0004517A" w:rsidRDefault="003A68A9" w:rsidP="003A5D79">
      <w:pPr>
        <w:snapToGrid w:val="0"/>
        <w:ind w:firstLineChars="100" w:firstLine="220"/>
        <w:jc w:val="center"/>
        <w:rPr>
          <w:sz w:val="22"/>
        </w:rPr>
      </w:pPr>
      <w:r w:rsidRPr="0004517A">
        <w:rPr>
          <w:position w:val="-16"/>
          <w:sz w:val="22"/>
        </w:rPr>
        <w:object w:dxaOrig="2120" w:dyaOrig="440">
          <v:shape id="_x0000_i1085" type="#_x0000_t75" style="width:105.6pt;height:21pt" o:ole="">
            <v:imagedata r:id="rId121" o:title=""/>
          </v:shape>
          <o:OLEObject Type="Embed" ProgID="Equation.DSMT4" ShapeID="_x0000_i1085" DrawAspect="Content" ObjectID="_1565374828" r:id="rId122"/>
        </w:object>
      </w:r>
      <w:r w:rsidRPr="0004517A">
        <w:rPr>
          <w:sz w:val="22"/>
        </w:rPr>
        <w:t>,</w:t>
      </w:r>
    </w:p>
    <w:p w:rsidR="003A68A9" w:rsidRPr="0004517A" w:rsidRDefault="003A68A9" w:rsidP="00CE5C1D">
      <w:pPr>
        <w:snapToGrid w:val="0"/>
        <w:rPr>
          <w:iCs/>
          <w:sz w:val="22"/>
          <w:lang w:val="en-GB"/>
        </w:rPr>
      </w:pPr>
      <w:proofErr w:type="gramStart"/>
      <w:r w:rsidRPr="0004517A">
        <w:rPr>
          <w:sz w:val="22"/>
        </w:rPr>
        <w:t>where</w:t>
      </w:r>
      <w:proofErr w:type="gramEnd"/>
      <w:r w:rsidRPr="0004517A">
        <w:rPr>
          <w:sz w:val="22"/>
        </w:rPr>
        <w:t xml:space="preserve"> </w:t>
      </w:r>
      <w:r w:rsidRPr="0004517A">
        <w:rPr>
          <w:position w:val="-10"/>
          <w:sz w:val="22"/>
        </w:rPr>
        <w:object w:dxaOrig="560" w:dyaOrig="320">
          <v:shape id="_x0000_i1086" type="#_x0000_t75" style="width:27pt;height:14.4pt" o:ole="">
            <v:imagedata r:id="rId123" o:title=""/>
          </v:shape>
          <o:OLEObject Type="Embed" ProgID="Equation.DSMT4" ShapeID="_x0000_i1086" DrawAspect="Content" ObjectID="_1565374829" r:id="rId124"/>
        </w:object>
      </w:r>
      <w:r w:rsidRPr="0004517A">
        <w:rPr>
          <w:iCs/>
          <w:sz w:val="22"/>
          <w:lang w:val="en-GB"/>
        </w:rPr>
        <w:t xml:space="preserve">= </w:t>
      </w:r>
      <w:r w:rsidR="00D52EA7" w:rsidRPr="0004517A">
        <w:rPr>
          <w:iCs/>
          <w:sz w:val="22"/>
          <w:lang w:val="en-GB"/>
        </w:rPr>
        <w:t>1</w:t>
      </w:r>
      <w:r w:rsidRPr="0004517A">
        <w:rPr>
          <w:iCs/>
          <w:sz w:val="22"/>
          <w:lang w:val="en-GB"/>
        </w:rPr>
        <w:t>, if</w:t>
      </w:r>
      <w:bookmarkStart w:id="52" w:name="OLE_LINK12"/>
      <w:bookmarkStart w:id="53" w:name="OLE_LINK15"/>
      <w:r w:rsidRPr="0004517A">
        <w:rPr>
          <w:iCs/>
          <w:sz w:val="22"/>
          <w:lang w:val="en-GB"/>
        </w:rPr>
        <w:t xml:space="preserve"> </w:t>
      </w:r>
      <w:r w:rsidRPr="0004517A">
        <w:rPr>
          <w:iCs/>
          <w:position w:val="-10"/>
          <w:sz w:val="22"/>
          <w:lang w:val="en-GB"/>
        </w:rPr>
        <w:object w:dxaOrig="1140" w:dyaOrig="320">
          <v:shape id="_x0000_i1087" type="#_x0000_t75" style="width:57.6pt;height:14.4pt" o:ole="">
            <v:imagedata r:id="rId125" o:title=""/>
          </v:shape>
          <o:OLEObject Type="Embed" ProgID="Equation.DSMT4" ShapeID="_x0000_i1087" DrawAspect="Content" ObjectID="_1565374830" r:id="rId126"/>
        </w:object>
      </w:r>
      <w:r w:rsidRPr="0004517A">
        <w:rPr>
          <w:iCs/>
          <w:sz w:val="22"/>
          <w:lang w:val="en-GB"/>
        </w:rPr>
        <w:t xml:space="preserve"> </w:t>
      </w:r>
      <w:bookmarkStart w:id="54" w:name="OLE_LINK18"/>
      <w:bookmarkStart w:id="55" w:name="OLE_LINK19"/>
      <w:bookmarkEnd w:id="52"/>
      <w:bookmarkEnd w:id="53"/>
      <w:r w:rsidRPr="0004517A">
        <w:rPr>
          <w:sz w:val="22"/>
          <w:lang w:val="en-GB"/>
        </w:rPr>
        <w:t>;</w:t>
      </w:r>
      <w:bookmarkEnd w:id="54"/>
      <w:bookmarkEnd w:id="55"/>
      <w:r w:rsidRPr="0004517A">
        <w:rPr>
          <w:iCs/>
          <w:sz w:val="22"/>
          <w:lang w:val="en-GB"/>
        </w:rPr>
        <w:t xml:space="preserve"> </w:t>
      </w:r>
      <w:r w:rsidRPr="0004517A">
        <w:rPr>
          <w:iCs/>
          <w:position w:val="-12"/>
          <w:sz w:val="22"/>
          <w:lang w:val="en-GB"/>
        </w:rPr>
        <w:object w:dxaOrig="1579" w:dyaOrig="340">
          <v:shape id="_x0000_i1088" type="#_x0000_t75" style="width:78pt;height:18pt" o:ole="">
            <v:imagedata r:id="rId127" o:title=""/>
          </v:shape>
          <o:OLEObject Type="Embed" ProgID="Equation.DSMT4" ShapeID="_x0000_i1088" DrawAspect="Content" ObjectID="_1565374831" r:id="rId128"/>
        </w:object>
      </w:r>
      <w:r w:rsidRPr="0004517A">
        <w:rPr>
          <w:iCs/>
          <w:sz w:val="22"/>
          <w:lang w:val="en-GB"/>
        </w:rPr>
        <w:t>, if</w:t>
      </w:r>
      <w:r w:rsidRPr="0004517A">
        <w:rPr>
          <w:iCs/>
          <w:position w:val="-10"/>
          <w:sz w:val="22"/>
          <w:lang w:val="en-GB"/>
        </w:rPr>
        <w:object w:dxaOrig="1140" w:dyaOrig="320">
          <v:shape id="_x0000_i1089" type="#_x0000_t75" style="width:57.6pt;height:14.4pt" o:ole="">
            <v:imagedata r:id="rId129" o:title=""/>
          </v:shape>
          <o:OLEObject Type="Embed" ProgID="Equation.DSMT4" ShapeID="_x0000_i1089" DrawAspect="Content" ObjectID="_1565374832" r:id="rId130"/>
        </w:object>
      </w:r>
      <w:r w:rsidRPr="0004517A">
        <w:rPr>
          <w:iCs/>
          <w:sz w:val="22"/>
          <w:lang w:val="en-GB"/>
        </w:rPr>
        <w:t>.</w:t>
      </w:r>
      <w:r w:rsidR="00CE5C1D" w:rsidRPr="0004517A">
        <w:rPr>
          <w:iCs/>
          <w:sz w:val="22"/>
          <w:lang w:val="en-GB"/>
        </w:rPr>
        <w:t xml:space="preserve"> It should be noted that the above definition of </w:t>
      </w:r>
      <w:proofErr w:type="spellStart"/>
      <w:r w:rsidR="00CE5C1D" w:rsidRPr="0004517A">
        <w:rPr>
          <w:iCs/>
          <w:sz w:val="22"/>
          <w:lang w:val="en-GB"/>
        </w:rPr>
        <w:t>CVaR</w:t>
      </w:r>
      <w:proofErr w:type="spellEnd"/>
      <w:r w:rsidR="00CE5C1D" w:rsidRPr="0004517A">
        <w:rPr>
          <w:iCs/>
          <w:sz w:val="22"/>
          <w:lang w:val="en-GB"/>
        </w:rPr>
        <w:t xml:space="preserve"> is slightly different from the one in </w:t>
      </w:r>
      <w:proofErr w:type="spellStart"/>
      <w:r w:rsidR="00CE5C1D" w:rsidRPr="0004517A">
        <w:rPr>
          <w:sz w:val="22"/>
          <w:lang w:val="en-GB"/>
        </w:rPr>
        <w:t>Sarykalin</w:t>
      </w:r>
      <w:proofErr w:type="spellEnd"/>
      <w:r w:rsidR="00CE5C1D" w:rsidRPr="0004517A">
        <w:rPr>
          <w:sz w:val="22"/>
          <w:lang w:val="en-GB"/>
        </w:rPr>
        <w:t xml:space="preserve"> et al. (2008), because their definition is based on the objective function representing the loss</w:t>
      </w:r>
      <w:r w:rsidR="009D549F" w:rsidRPr="0004517A">
        <w:rPr>
          <w:sz w:val="22"/>
          <w:lang w:val="en-GB"/>
        </w:rPr>
        <w:t xml:space="preserve"> (</w:t>
      </w:r>
      <w:r w:rsidR="00F17B5E" w:rsidRPr="0004517A">
        <w:rPr>
          <w:rFonts w:cstheme="minorHAnsi"/>
          <w:sz w:val="22"/>
        </w:rPr>
        <w:t xml:space="preserve">that means the losses exceeding </w:t>
      </w:r>
      <w:proofErr w:type="spellStart"/>
      <w:r w:rsidR="00F17B5E" w:rsidRPr="0004517A">
        <w:rPr>
          <w:rFonts w:cstheme="minorHAnsi"/>
          <w:sz w:val="22"/>
        </w:rPr>
        <w:t>VaR</w:t>
      </w:r>
      <w:proofErr w:type="spellEnd"/>
      <w:r w:rsidR="00F17B5E" w:rsidRPr="0004517A">
        <w:rPr>
          <w:rFonts w:cstheme="minorHAnsi"/>
          <w:sz w:val="22"/>
        </w:rPr>
        <w:t xml:space="preserve"> should be accounted for</w:t>
      </w:r>
      <w:r w:rsidR="009D549F" w:rsidRPr="0004517A">
        <w:rPr>
          <w:sz w:val="22"/>
          <w:lang w:val="en-GB"/>
        </w:rPr>
        <w:t>). In our context</w:t>
      </w:r>
      <w:r w:rsidR="00CE5C1D" w:rsidRPr="0004517A">
        <w:rPr>
          <w:sz w:val="22"/>
          <w:lang w:val="en-GB"/>
        </w:rPr>
        <w:t xml:space="preserve">, the objective function </w:t>
      </w:r>
      <w:r w:rsidR="009D549F" w:rsidRPr="0004517A">
        <w:rPr>
          <w:sz w:val="22"/>
          <w:lang w:val="en-GB"/>
        </w:rPr>
        <w:t>is</w:t>
      </w:r>
      <w:r w:rsidR="00CE5C1D" w:rsidRPr="0004517A">
        <w:rPr>
          <w:sz w:val="22"/>
          <w:lang w:val="en-GB"/>
        </w:rPr>
        <w:t xml:space="preserve"> the profit</w:t>
      </w:r>
      <w:r w:rsidR="009D549F" w:rsidRPr="0004517A">
        <w:rPr>
          <w:sz w:val="22"/>
          <w:lang w:val="en-GB"/>
        </w:rPr>
        <w:t xml:space="preserve">, which </w:t>
      </w:r>
      <w:r w:rsidR="00F17B5E" w:rsidRPr="0004517A">
        <w:rPr>
          <w:rFonts w:cstheme="minorHAnsi"/>
          <w:sz w:val="22"/>
        </w:rPr>
        <w:t xml:space="preserve">means the profits less than </w:t>
      </w:r>
      <w:proofErr w:type="spellStart"/>
      <w:r w:rsidR="00F17B5E" w:rsidRPr="0004517A">
        <w:rPr>
          <w:rFonts w:cstheme="minorHAnsi"/>
          <w:sz w:val="22"/>
        </w:rPr>
        <w:t>VaR</w:t>
      </w:r>
      <w:proofErr w:type="spellEnd"/>
      <w:r w:rsidR="00F17B5E" w:rsidRPr="0004517A">
        <w:rPr>
          <w:rFonts w:cstheme="minorHAnsi"/>
          <w:sz w:val="22"/>
        </w:rPr>
        <w:t xml:space="preserve"> should be accounted for</w:t>
      </w:r>
      <w:r w:rsidR="00CE5C1D" w:rsidRPr="0004517A">
        <w:rPr>
          <w:iCs/>
          <w:sz w:val="22"/>
          <w:lang w:val="en-GB"/>
        </w:rPr>
        <w:t>.</w:t>
      </w:r>
    </w:p>
    <w:p w:rsidR="0051220F" w:rsidRPr="0004517A" w:rsidRDefault="003A68A9" w:rsidP="003A5D79">
      <w:pPr>
        <w:ind w:firstLineChars="100" w:firstLine="220"/>
        <w:rPr>
          <w:iCs/>
          <w:sz w:val="22"/>
          <w:lang w:val="en-GB"/>
        </w:rPr>
      </w:pPr>
      <w:r w:rsidRPr="0004517A">
        <w:rPr>
          <w:iCs/>
          <w:sz w:val="22"/>
          <w:lang w:val="en-GB"/>
        </w:rPr>
        <w:t>Intuitively, f</w:t>
      </w:r>
      <w:r w:rsidRPr="0004517A">
        <w:rPr>
          <w:rFonts w:eastAsia="Times New Roman"/>
          <w:iCs/>
          <w:sz w:val="22"/>
          <w:lang w:val="en-GB"/>
        </w:rPr>
        <w:t xml:space="preserve">or </w:t>
      </w:r>
      <w:r w:rsidRPr="0004517A">
        <w:rPr>
          <w:iCs/>
          <w:sz w:val="22"/>
          <w:lang w:val="en-GB"/>
        </w:rPr>
        <w:t xml:space="preserve">a </w:t>
      </w:r>
      <w:r w:rsidRPr="0004517A">
        <w:rPr>
          <w:rFonts w:eastAsia="Times New Roman"/>
          <w:iCs/>
          <w:sz w:val="22"/>
          <w:lang w:val="en-GB"/>
        </w:rPr>
        <w:t>random variable</w:t>
      </w:r>
      <w:r w:rsidRPr="0004517A">
        <w:rPr>
          <w:iCs/>
          <w:sz w:val="22"/>
          <w:lang w:val="en-GB"/>
        </w:rPr>
        <w:t xml:space="preserve"> </w:t>
      </w:r>
      <w:r w:rsidRPr="0004517A">
        <w:rPr>
          <w:i/>
          <w:iCs/>
          <w:sz w:val="22"/>
          <w:lang w:val="en-GB"/>
        </w:rPr>
        <w:sym w:font="Symbol" w:char="F070"/>
      </w:r>
      <w:r w:rsidRPr="0004517A">
        <w:rPr>
          <w:rFonts w:eastAsia="Times New Roman"/>
          <w:iCs/>
          <w:sz w:val="22"/>
          <w:lang w:val="en-GB"/>
        </w:rPr>
        <w:t xml:space="preserve"> with continuous distribution function, </w:t>
      </w:r>
      <w:proofErr w:type="spellStart"/>
      <w:r w:rsidRPr="0004517A">
        <w:rPr>
          <w:rFonts w:eastAsia="CMR10"/>
          <w:sz w:val="22"/>
        </w:rPr>
        <w:t>CVaR</w:t>
      </w:r>
      <w:proofErr w:type="spellEnd"/>
      <w:r w:rsidRPr="0004517A">
        <w:rPr>
          <w:rFonts w:eastAsia="CMR10"/>
          <w:i/>
          <w:iCs/>
          <w:sz w:val="22"/>
          <w:vertAlign w:val="superscript"/>
        </w:rPr>
        <w:sym w:font="Symbol" w:char="F068"/>
      </w:r>
      <w:r w:rsidRPr="0004517A">
        <w:rPr>
          <w:rFonts w:eastAsia="CMR10"/>
          <w:sz w:val="22"/>
        </w:rPr>
        <w:t>(</w:t>
      </w:r>
      <w:r w:rsidRPr="0004517A">
        <w:rPr>
          <w:rFonts w:eastAsia="CMMI10"/>
          <w:i/>
          <w:iCs/>
          <w:sz w:val="22"/>
        </w:rPr>
        <w:sym w:font="Symbol" w:char="F070"/>
      </w:r>
      <w:r w:rsidRPr="0004517A">
        <w:rPr>
          <w:rFonts w:eastAsia="CMR10"/>
          <w:sz w:val="22"/>
        </w:rPr>
        <w:t>)</w:t>
      </w:r>
      <w:r w:rsidRPr="0004517A">
        <w:rPr>
          <w:rFonts w:eastAsia="Times New Roman"/>
          <w:iCs/>
          <w:sz w:val="22"/>
          <w:lang w:val="en-GB"/>
        </w:rPr>
        <w:t xml:space="preserve"> equals the conditional expectation of </w:t>
      </w:r>
      <w:r w:rsidRPr="0004517A">
        <w:rPr>
          <w:i/>
          <w:iCs/>
          <w:sz w:val="22"/>
          <w:lang w:val="en-GB"/>
        </w:rPr>
        <w:sym w:font="Symbol" w:char="F070"/>
      </w:r>
      <w:r w:rsidRPr="0004517A">
        <w:rPr>
          <w:rFonts w:eastAsia="Times New Roman"/>
          <w:iCs/>
          <w:sz w:val="22"/>
          <w:lang w:val="en-GB"/>
        </w:rPr>
        <w:t xml:space="preserve"> subject to </w:t>
      </w:r>
      <w:r w:rsidRPr="0004517A">
        <w:rPr>
          <w:i/>
          <w:iCs/>
          <w:sz w:val="22"/>
          <w:lang w:val="en-GB"/>
        </w:rPr>
        <w:sym w:font="Symbol" w:char="F070"/>
      </w:r>
      <w:r w:rsidRPr="0004517A">
        <w:rPr>
          <w:iCs/>
          <w:sz w:val="22"/>
          <w:lang w:val="en-GB"/>
        </w:rPr>
        <w:t xml:space="preserve"> &lt;</w:t>
      </w:r>
      <w:r w:rsidRPr="0004517A">
        <w:rPr>
          <w:rFonts w:eastAsia="Times New Roman"/>
          <w:iCs/>
          <w:sz w:val="22"/>
          <w:lang w:val="en-GB"/>
        </w:rPr>
        <w:t xml:space="preserve"> </w:t>
      </w:r>
      <w:proofErr w:type="spellStart"/>
      <w:r w:rsidRPr="0004517A">
        <w:rPr>
          <w:rFonts w:eastAsia="CMR10"/>
          <w:sz w:val="22"/>
        </w:rPr>
        <w:t>VaR</w:t>
      </w:r>
      <w:proofErr w:type="spellEnd"/>
      <w:r w:rsidRPr="0004517A">
        <w:rPr>
          <w:rFonts w:eastAsia="CMR10"/>
          <w:i/>
          <w:iCs/>
          <w:sz w:val="22"/>
          <w:vertAlign w:val="superscript"/>
        </w:rPr>
        <w:sym w:font="Symbol" w:char="F068"/>
      </w:r>
      <w:r w:rsidRPr="0004517A">
        <w:rPr>
          <w:rFonts w:eastAsia="CMR10"/>
          <w:sz w:val="22"/>
        </w:rPr>
        <w:t>(</w:t>
      </w:r>
      <w:r w:rsidRPr="0004517A">
        <w:rPr>
          <w:rFonts w:eastAsia="CMMI10"/>
          <w:i/>
          <w:iCs/>
          <w:sz w:val="22"/>
        </w:rPr>
        <w:sym w:font="Symbol" w:char="F070"/>
      </w:r>
      <w:r w:rsidRPr="0004517A">
        <w:rPr>
          <w:rFonts w:eastAsia="CMR10"/>
          <w:sz w:val="22"/>
        </w:rPr>
        <w:t>)</w:t>
      </w:r>
      <w:r w:rsidRPr="0004517A">
        <w:rPr>
          <w:iCs/>
          <w:sz w:val="22"/>
          <w:lang w:val="en-GB"/>
        </w:rPr>
        <w:t xml:space="preserve">. Namely, </w:t>
      </w:r>
      <w:proofErr w:type="spellStart"/>
      <w:r w:rsidRPr="0004517A">
        <w:rPr>
          <w:iCs/>
          <w:sz w:val="22"/>
          <w:lang w:val="en-GB"/>
        </w:rPr>
        <w:t>CVaR</w:t>
      </w:r>
      <w:proofErr w:type="spellEnd"/>
      <w:r w:rsidRPr="0004517A">
        <w:rPr>
          <w:iCs/>
          <w:sz w:val="22"/>
          <w:lang w:val="en-GB"/>
        </w:rPr>
        <w:t xml:space="preserve"> is derived by taking a weighted average between the value at risk and profits less than the value at risk.</w:t>
      </w:r>
    </w:p>
    <w:p w:rsidR="0051220F" w:rsidRPr="0004517A" w:rsidRDefault="003A68A9" w:rsidP="003A5D79">
      <w:pPr>
        <w:ind w:firstLineChars="100" w:firstLine="220"/>
        <w:rPr>
          <w:sz w:val="22"/>
        </w:rPr>
      </w:pPr>
      <w:r w:rsidRPr="0004517A">
        <w:rPr>
          <w:iCs/>
          <w:sz w:val="22"/>
          <w:lang w:val="en-GB"/>
        </w:rPr>
        <w:t>In this paper, w</w:t>
      </w:r>
      <w:proofErr w:type="spellStart"/>
      <w:r w:rsidRPr="0004517A">
        <w:rPr>
          <w:sz w:val="22"/>
        </w:rPr>
        <w:t>e</w:t>
      </w:r>
      <w:proofErr w:type="spellEnd"/>
      <w:r w:rsidRPr="0004517A">
        <w:rPr>
          <w:sz w:val="22"/>
        </w:rPr>
        <w:t xml:space="preserve"> use the </w:t>
      </w:r>
      <w:proofErr w:type="spellStart"/>
      <w:r w:rsidRPr="0004517A">
        <w:rPr>
          <w:sz w:val="22"/>
        </w:rPr>
        <w:t>CVaR</w:t>
      </w:r>
      <w:proofErr w:type="spellEnd"/>
      <w:r w:rsidRPr="0004517A">
        <w:rPr>
          <w:sz w:val="22"/>
        </w:rPr>
        <w:t xml:space="preserve"> as the criterion to evaluate the risk-averse behavior. </w:t>
      </w:r>
      <w:proofErr w:type="spellStart"/>
      <w:r w:rsidRPr="0004517A">
        <w:rPr>
          <w:sz w:val="22"/>
          <w:lang w:val="en-GB"/>
        </w:rPr>
        <w:t>CVaR</w:t>
      </w:r>
      <w:proofErr w:type="spellEnd"/>
      <w:r w:rsidRPr="0004517A">
        <w:rPr>
          <w:sz w:val="22"/>
          <w:lang w:val="en-GB"/>
        </w:rPr>
        <w:t xml:space="preserve"> can be </w:t>
      </w:r>
      <w:r w:rsidRPr="0004517A">
        <w:rPr>
          <w:sz w:val="22"/>
          <w:lang w:val="en-GB"/>
        </w:rPr>
        <w:lastRenderedPageBreak/>
        <w:t>expressed by a minimization formula. Following the arguments in</w:t>
      </w:r>
      <w:r w:rsidRPr="0004517A">
        <w:rPr>
          <w:sz w:val="22"/>
        </w:rPr>
        <w:t xml:space="preserve"> (</w:t>
      </w:r>
      <w:bookmarkStart w:id="56" w:name="OLE_LINK87"/>
      <w:bookmarkStart w:id="57" w:name="OLE_LINK88"/>
      <w:proofErr w:type="spellStart"/>
      <w:r w:rsidRPr="0004517A">
        <w:rPr>
          <w:sz w:val="22"/>
        </w:rPr>
        <w:t>Artzner</w:t>
      </w:r>
      <w:proofErr w:type="spellEnd"/>
      <w:r w:rsidRPr="0004517A">
        <w:rPr>
          <w:sz w:val="22"/>
        </w:rPr>
        <w:t xml:space="preserve"> et al., 1997</w:t>
      </w:r>
      <w:bookmarkEnd w:id="56"/>
      <w:bookmarkEnd w:id="57"/>
      <w:r w:rsidRPr="0004517A">
        <w:rPr>
          <w:sz w:val="22"/>
        </w:rPr>
        <w:t xml:space="preserve">; </w:t>
      </w:r>
      <w:bookmarkStart w:id="58" w:name="OLE_LINK91"/>
      <w:bookmarkStart w:id="59" w:name="OLE_LINK92"/>
      <w:bookmarkStart w:id="60" w:name="OLE_LINK119"/>
      <w:proofErr w:type="spellStart"/>
      <w:r w:rsidRPr="0004517A">
        <w:rPr>
          <w:sz w:val="22"/>
        </w:rPr>
        <w:t>Rockafellar</w:t>
      </w:r>
      <w:proofErr w:type="spellEnd"/>
      <w:r w:rsidRPr="0004517A">
        <w:rPr>
          <w:sz w:val="22"/>
        </w:rPr>
        <w:t xml:space="preserve"> and </w:t>
      </w:r>
      <w:proofErr w:type="spellStart"/>
      <w:r w:rsidRPr="0004517A">
        <w:rPr>
          <w:sz w:val="22"/>
        </w:rPr>
        <w:t>Uryasev</w:t>
      </w:r>
      <w:proofErr w:type="spellEnd"/>
      <w:r w:rsidRPr="0004517A">
        <w:rPr>
          <w:sz w:val="22"/>
        </w:rPr>
        <w:t xml:space="preserve"> 2000</w:t>
      </w:r>
      <w:bookmarkEnd w:id="58"/>
      <w:bookmarkEnd w:id="59"/>
      <w:bookmarkEnd w:id="60"/>
      <w:r w:rsidRPr="0004517A">
        <w:rPr>
          <w:sz w:val="22"/>
        </w:rPr>
        <w:t xml:space="preserve">), </w:t>
      </w:r>
      <w:r w:rsidR="00BE2025" w:rsidRPr="0004517A">
        <w:rPr>
          <w:sz w:val="22"/>
        </w:rPr>
        <w:t>c</w:t>
      </w:r>
      <w:r w:rsidRPr="0004517A">
        <w:rPr>
          <w:sz w:val="22"/>
        </w:rPr>
        <w:t xml:space="preserve">arrier 2’s utility under </w:t>
      </w:r>
      <w:r w:rsidRPr="0004517A">
        <w:rPr>
          <w:position w:val="-10"/>
          <w:sz w:val="22"/>
        </w:rPr>
        <w:object w:dxaOrig="760" w:dyaOrig="279">
          <v:shape id="_x0000_i1090" type="#_x0000_t75" style="width:37.8pt;height:14.4pt" o:ole="">
            <v:imagedata r:id="rId131" o:title=""/>
          </v:shape>
          <o:OLEObject Type="Embed" ProgID="Equation.DSMT4" ShapeID="_x0000_i1090" DrawAspect="Content" ObjectID="_1565374833" r:id="rId132"/>
        </w:object>
      </w:r>
      <w:r w:rsidRPr="0004517A">
        <w:rPr>
          <w:sz w:val="22"/>
        </w:rPr>
        <w:t>criterion can be defined as follows:</w:t>
      </w:r>
    </w:p>
    <w:bookmarkStart w:id="61" w:name="OLE_LINK148"/>
    <w:bookmarkStart w:id="62" w:name="OLE_LINK149"/>
    <w:bookmarkStart w:id="63" w:name="OLE_LINK122"/>
    <w:p w:rsidR="00625A22" w:rsidRPr="0004517A" w:rsidRDefault="00625A22" w:rsidP="003A5D79">
      <w:pPr>
        <w:tabs>
          <w:tab w:val="right" w:pos="8931"/>
        </w:tabs>
        <w:snapToGrid w:val="0"/>
        <w:ind w:firstLineChars="1080" w:firstLine="2376"/>
        <w:rPr>
          <w:sz w:val="22"/>
        </w:rPr>
      </w:pPr>
      <w:r w:rsidRPr="0004517A">
        <w:rPr>
          <w:position w:val="-26"/>
          <w:sz w:val="22"/>
        </w:rPr>
        <w:object w:dxaOrig="3780" w:dyaOrig="620">
          <v:shape id="_x0000_i1091" type="#_x0000_t75" style="width:190.2pt;height:30pt" o:ole="">
            <v:imagedata r:id="rId133" o:title=""/>
          </v:shape>
          <o:OLEObject Type="Embed" ProgID="Equation.DSMT4" ShapeID="_x0000_i1091" DrawAspect="Content" ObjectID="_1565374834" r:id="rId134"/>
        </w:object>
      </w:r>
      <w:bookmarkEnd w:id="61"/>
      <w:bookmarkEnd w:id="62"/>
      <w:bookmarkEnd w:id="63"/>
      <w:r w:rsidR="00091D2C" w:rsidRPr="0004517A">
        <w:rPr>
          <w:sz w:val="22"/>
        </w:rPr>
        <w:t>.</w:t>
      </w:r>
      <w:r w:rsidR="00091D2C" w:rsidRPr="0004517A">
        <w:rPr>
          <w:sz w:val="22"/>
        </w:rPr>
        <w:tab/>
        <w:t>(5</w:t>
      </w:r>
      <w:r w:rsidRPr="0004517A">
        <w:rPr>
          <w:sz w:val="22"/>
        </w:rPr>
        <w:t>)</w:t>
      </w:r>
    </w:p>
    <w:p w:rsidR="003A68A9" w:rsidRPr="0004517A" w:rsidRDefault="0026571F" w:rsidP="00025320">
      <w:pPr>
        <w:snapToGrid w:val="0"/>
        <w:ind w:firstLineChars="100" w:firstLine="220"/>
        <w:rPr>
          <w:sz w:val="22"/>
        </w:rPr>
      </w:pPr>
      <w:r w:rsidRPr="0004517A">
        <w:rPr>
          <w:rFonts w:eastAsiaTheme="minorEastAsia"/>
          <w:sz w:val="22"/>
        </w:rPr>
        <w:t xml:space="preserve">It is easy to show that </w:t>
      </w:r>
      <w:r w:rsidR="005F4895" w:rsidRPr="0004517A">
        <w:rPr>
          <w:rFonts w:eastAsiaTheme="minorEastAsia"/>
          <w:sz w:val="22"/>
        </w:rPr>
        <w:t>the expression within {} on the right-hand-side of (5) is</w:t>
      </w:r>
      <w:r w:rsidRPr="0004517A">
        <w:rPr>
          <w:rFonts w:eastAsiaTheme="minorEastAsia"/>
          <w:sz w:val="22"/>
          <w:lang w:val="en-GB"/>
        </w:rPr>
        <w:t xml:space="preserve"> a convex function with respect to </w:t>
      </w:r>
      <w:r w:rsidRPr="0004517A">
        <w:rPr>
          <w:rFonts w:eastAsiaTheme="minorEastAsia"/>
          <w:i/>
          <w:sz w:val="22"/>
        </w:rPr>
        <w:t>v</w:t>
      </w:r>
      <w:r w:rsidRPr="0004517A">
        <w:rPr>
          <w:rFonts w:eastAsiaTheme="minorEastAsia"/>
          <w:sz w:val="22"/>
        </w:rPr>
        <w:t xml:space="preserve"> in the interval [0, +∞); and </w:t>
      </w:r>
      <w:r w:rsidR="005F4895" w:rsidRPr="0004517A">
        <w:rPr>
          <w:rFonts w:eastAsiaTheme="minorEastAsia"/>
          <w:sz w:val="22"/>
        </w:rPr>
        <w:t xml:space="preserve">it </w:t>
      </w:r>
      <w:r w:rsidRPr="0004517A">
        <w:rPr>
          <w:rFonts w:eastAsiaTheme="minorEastAsia"/>
          <w:sz w:val="22"/>
        </w:rPr>
        <w:t xml:space="preserve">reaches its maximum when </w:t>
      </w:r>
      <w:r w:rsidRPr="0004517A">
        <w:rPr>
          <w:rFonts w:eastAsiaTheme="minorEastAsia"/>
          <w:i/>
          <w:sz w:val="22"/>
        </w:rPr>
        <w:t>v</w:t>
      </w:r>
      <w:r w:rsidRPr="0004517A">
        <w:rPr>
          <w:rFonts w:eastAsiaTheme="minorEastAsia"/>
          <w:sz w:val="22"/>
        </w:rPr>
        <w:t xml:space="preserve"> takes </w:t>
      </w:r>
      <w:r w:rsidRPr="0004517A">
        <w:rPr>
          <w:rFonts w:eastAsiaTheme="minorEastAsia"/>
          <w:i/>
          <w:sz w:val="22"/>
          <w:lang w:val="en-GB"/>
        </w:rPr>
        <w:t>v</w:t>
      </w:r>
      <w:r w:rsidRPr="0004517A">
        <w:rPr>
          <w:rFonts w:eastAsiaTheme="minorEastAsia"/>
          <w:i/>
          <w:sz w:val="22"/>
          <w:vertAlign w:val="superscript"/>
          <w:lang w:val="en-GB"/>
        </w:rPr>
        <w:sym w:font="Symbol" w:char="F068"/>
      </w:r>
      <w:r w:rsidRPr="0004517A">
        <w:rPr>
          <w:rFonts w:eastAsiaTheme="minorEastAsia"/>
          <w:sz w:val="22"/>
          <w:lang w:val="en-GB"/>
        </w:rPr>
        <w:t>(</w:t>
      </w:r>
      <w:r w:rsidRPr="0004517A">
        <w:rPr>
          <w:rFonts w:eastAsiaTheme="minorEastAsia"/>
          <w:i/>
          <w:sz w:val="22"/>
          <w:lang w:val="en-GB"/>
        </w:rPr>
        <w:sym w:font="Symbol" w:char="F070"/>
      </w:r>
      <w:r w:rsidR="00FD0039" w:rsidRPr="0004517A">
        <w:rPr>
          <w:rFonts w:eastAsiaTheme="minorEastAsia"/>
          <w:sz w:val="22"/>
          <w:vertAlign w:val="subscript"/>
          <w:lang w:val="en-GB"/>
        </w:rPr>
        <w:t>2</w:t>
      </w:r>
      <w:r w:rsidRPr="0004517A">
        <w:rPr>
          <w:rFonts w:eastAsiaTheme="minorEastAsia"/>
          <w:sz w:val="22"/>
          <w:lang w:val="en-GB"/>
        </w:rPr>
        <w:t>)</w:t>
      </w:r>
      <w:r w:rsidRPr="0004517A">
        <w:rPr>
          <w:rFonts w:eastAsiaTheme="minorEastAsia"/>
          <w:sz w:val="22"/>
        </w:rPr>
        <w:t xml:space="preserve">, i.e. the value of </w:t>
      </w:r>
      <w:proofErr w:type="spellStart"/>
      <w:r w:rsidR="00B4255F" w:rsidRPr="0004517A">
        <w:rPr>
          <w:rFonts w:eastAsiaTheme="minorEastAsia"/>
          <w:sz w:val="22"/>
        </w:rPr>
        <w:t>VaR.</w:t>
      </w:r>
      <w:proofErr w:type="spellEnd"/>
      <w:r w:rsidR="00B4255F" w:rsidRPr="0004517A">
        <w:rPr>
          <w:rFonts w:eastAsiaTheme="minorEastAsia"/>
          <w:sz w:val="22"/>
        </w:rPr>
        <w:t xml:space="preserve"> </w:t>
      </w:r>
      <w:r w:rsidR="00FD0039" w:rsidRPr="0004517A">
        <w:rPr>
          <w:rFonts w:eastAsiaTheme="minorEastAsia"/>
          <w:sz w:val="22"/>
        </w:rPr>
        <w:t xml:space="preserve">Thus, we can set the </w:t>
      </w:r>
      <w:r w:rsidR="00D42405" w:rsidRPr="0004517A">
        <w:rPr>
          <w:rFonts w:eastAsiaTheme="minorEastAsia"/>
          <w:sz w:val="22"/>
        </w:rPr>
        <w:t>domain</w:t>
      </w:r>
      <w:r w:rsidR="00FD0039" w:rsidRPr="0004517A">
        <w:rPr>
          <w:rFonts w:eastAsiaTheme="minorEastAsia"/>
          <w:sz w:val="22"/>
        </w:rPr>
        <w:t xml:space="preserve"> of </w:t>
      </w:r>
      <w:r w:rsidR="00FD0039" w:rsidRPr="0004517A">
        <w:rPr>
          <w:rFonts w:eastAsiaTheme="minorEastAsia"/>
          <w:i/>
          <w:sz w:val="22"/>
        </w:rPr>
        <w:t>v</w:t>
      </w:r>
      <w:r w:rsidR="00FD0039" w:rsidRPr="0004517A">
        <w:rPr>
          <w:rFonts w:eastAsiaTheme="minorEastAsia"/>
          <w:sz w:val="22"/>
        </w:rPr>
        <w:t xml:space="preserve"> as</w:t>
      </w:r>
      <w:r w:rsidR="00D42405" w:rsidRPr="0004517A">
        <w:rPr>
          <w:rFonts w:eastAsiaTheme="minorEastAsia"/>
          <w:sz w:val="22"/>
        </w:rPr>
        <w:t xml:space="preserve"> [0, +∞).</w:t>
      </w:r>
      <w:r w:rsidR="00025320" w:rsidRPr="0004517A">
        <w:rPr>
          <w:rFonts w:eastAsiaTheme="minorEastAsia"/>
          <w:sz w:val="22"/>
        </w:rPr>
        <w:t xml:space="preserve"> Now the </w:t>
      </w:r>
      <w:r w:rsidR="003A68A9" w:rsidRPr="0004517A">
        <w:rPr>
          <w:sz w:val="22"/>
        </w:rPr>
        <w:t>problem can be formulated as follows:</w:t>
      </w:r>
    </w:p>
    <w:p w:rsidR="003A68A9" w:rsidRPr="0004517A" w:rsidRDefault="00206A1C" w:rsidP="003A5D79">
      <w:pPr>
        <w:tabs>
          <w:tab w:val="right" w:pos="8931"/>
        </w:tabs>
        <w:ind w:firstLine="2268"/>
        <w:rPr>
          <w:sz w:val="22"/>
        </w:rPr>
      </w:pPr>
      <w:r w:rsidRPr="0004517A">
        <w:rPr>
          <w:position w:val="-20"/>
          <w:sz w:val="22"/>
        </w:rPr>
        <w:object w:dxaOrig="999" w:dyaOrig="400">
          <v:shape id="_x0000_i1092" type="#_x0000_t75" style="width:48pt;height:21pt" o:ole="">
            <v:imagedata r:id="rId135" o:title=""/>
          </v:shape>
          <o:OLEObject Type="Embed" ProgID="Equation.DSMT4" ShapeID="_x0000_i1092" DrawAspect="Content" ObjectID="_1565374835" r:id="rId136"/>
        </w:object>
      </w:r>
      <w:r w:rsidR="003A68A9" w:rsidRPr="0004517A">
        <w:rPr>
          <w:sz w:val="22"/>
        </w:rPr>
        <w:t xml:space="preserve">    </w:t>
      </w:r>
      <w:proofErr w:type="gramStart"/>
      <w:r w:rsidR="003A68A9" w:rsidRPr="0004517A">
        <w:rPr>
          <w:sz w:val="22"/>
        </w:rPr>
        <w:t xml:space="preserve">and </w:t>
      </w:r>
      <w:proofErr w:type="gramEnd"/>
      <w:r w:rsidRPr="0004517A">
        <w:rPr>
          <w:position w:val="-20"/>
          <w:sz w:val="22"/>
        </w:rPr>
        <w:object w:dxaOrig="1480" w:dyaOrig="420">
          <v:shape id="_x0000_i1093" type="#_x0000_t75" style="width:83.4pt;height:21pt" o:ole="">
            <v:imagedata r:id="rId137" o:title=""/>
          </v:shape>
          <o:OLEObject Type="Embed" ProgID="Equation.DSMT4" ShapeID="_x0000_i1093" DrawAspect="Content" ObjectID="_1565374836" r:id="rId138"/>
        </w:object>
      </w:r>
      <w:r w:rsidR="003A68A9" w:rsidRPr="0004517A">
        <w:rPr>
          <w:sz w:val="22"/>
        </w:rPr>
        <w:t>.</w:t>
      </w:r>
      <w:r w:rsidR="00060C1B" w:rsidRPr="0004517A">
        <w:rPr>
          <w:sz w:val="22"/>
        </w:rPr>
        <w:tab/>
        <w:t>(6)</w:t>
      </w:r>
    </w:p>
    <w:p w:rsidR="007C7A9C" w:rsidRPr="0004517A" w:rsidRDefault="007C7A9C" w:rsidP="003A5D79">
      <w:pPr>
        <w:ind w:leftChars="200" w:left="420"/>
        <w:jc w:val="center"/>
        <w:rPr>
          <w:sz w:val="22"/>
        </w:rPr>
      </w:pPr>
    </w:p>
    <w:p w:rsidR="003A68A9" w:rsidRPr="0004517A" w:rsidRDefault="003A68A9" w:rsidP="003A5D79">
      <w:pPr>
        <w:snapToGrid w:val="0"/>
        <w:outlineLvl w:val="0"/>
        <w:rPr>
          <w:b/>
          <w:sz w:val="22"/>
        </w:rPr>
      </w:pPr>
      <w:bookmarkStart w:id="64" w:name="OLE_LINK1"/>
      <w:bookmarkStart w:id="65" w:name="OLE_LINK2"/>
      <w:bookmarkStart w:id="66" w:name="OLE_LINK3"/>
      <w:bookmarkStart w:id="67" w:name="OLE_LINK8"/>
      <w:bookmarkEnd w:id="14"/>
      <w:bookmarkEnd w:id="15"/>
      <w:r w:rsidRPr="0004517A">
        <w:rPr>
          <w:b/>
          <w:sz w:val="22"/>
        </w:rPr>
        <w:t>4. Model Analysis</w:t>
      </w:r>
    </w:p>
    <w:p w:rsidR="003A68A9" w:rsidRPr="0004517A" w:rsidRDefault="003A68A9" w:rsidP="003A5D79">
      <w:pPr>
        <w:rPr>
          <w:sz w:val="22"/>
        </w:rPr>
      </w:pPr>
      <w:r w:rsidRPr="0004517A">
        <w:rPr>
          <w:sz w:val="22"/>
        </w:rPr>
        <w:t>In this section, we aim to derive the optimal pricing strategy for risk-neutral carrier 1 and risk-averse carrier 2 at the Nash equilibrium state. We will also analyze how the risk-averse indicator and other parameters influence two carriers’ pricing decisions.</w:t>
      </w:r>
      <w:r w:rsidR="00F643EF" w:rsidRPr="0004517A">
        <w:rPr>
          <w:sz w:val="22"/>
        </w:rPr>
        <w:t xml:space="preserve"> </w:t>
      </w:r>
    </w:p>
    <w:p w:rsidR="007C7A9C" w:rsidRPr="0004517A" w:rsidRDefault="007C7A9C" w:rsidP="003A5D79">
      <w:pPr>
        <w:rPr>
          <w:sz w:val="22"/>
        </w:rPr>
      </w:pPr>
    </w:p>
    <w:p w:rsidR="003A68A9" w:rsidRPr="0004517A" w:rsidRDefault="003A68A9" w:rsidP="003A5D79">
      <w:pPr>
        <w:snapToGrid w:val="0"/>
        <w:outlineLvl w:val="1"/>
        <w:rPr>
          <w:b/>
          <w:sz w:val="22"/>
        </w:rPr>
      </w:pPr>
      <w:r w:rsidRPr="0004517A">
        <w:rPr>
          <w:b/>
          <w:sz w:val="22"/>
        </w:rPr>
        <w:t>4.1 Equilibrium Solutions</w:t>
      </w:r>
    </w:p>
    <w:p w:rsidR="003A68A9" w:rsidRPr="0004517A" w:rsidRDefault="003A68A9" w:rsidP="003A5D79">
      <w:pPr>
        <w:snapToGrid w:val="0"/>
        <w:rPr>
          <w:sz w:val="22"/>
        </w:rPr>
      </w:pPr>
      <w:bookmarkStart w:id="68" w:name="OLE_LINK4"/>
      <w:bookmarkStart w:id="69" w:name="OLE_LINK5"/>
      <w:bookmarkEnd w:id="64"/>
      <w:bookmarkEnd w:id="65"/>
      <w:bookmarkEnd w:id="66"/>
      <w:bookmarkEnd w:id="67"/>
      <w:r w:rsidRPr="0004517A">
        <w:rPr>
          <w:sz w:val="22"/>
        </w:rPr>
        <w:t xml:space="preserve">The equilibrium solution can be found by using the first order method. First, we need to analyze </w:t>
      </w:r>
      <w:proofErr w:type="spellStart"/>
      <w:r w:rsidRPr="0004517A">
        <w:rPr>
          <w:rFonts w:eastAsia="CMR10"/>
          <w:sz w:val="22"/>
        </w:rPr>
        <w:t>CVaR</w:t>
      </w:r>
      <w:proofErr w:type="spellEnd"/>
      <w:r w:rsidRPr="0004517A">
        <w:rPr>
          <w:rFonts w:eastAsia="CMR10"/>
          <w:i/>
          <w:iCs/>
          <w:sz w:val="22"/>
          <w:vertAlign w:val="superscript"/>
        </w:rPr>
        <w:sym w:font="Symbol" w:char="F068"/>
      </w:r>
      <w:r w:rsidRPr="0004517A">
        <w:rPr>
          <w:rFonts w:eastAsia="CMR10"/>
          <w:sz w:val="22"/>
        </w:rPr>
        <w:t>(</w:t>
      </w:r>
      <w:r w:rsidRPr="0004517A">
        <w:rPr>
          <w:rFonts w:eastAsia="CMMI10"/>
          <w:i/>
          <w:iCs/>
          <w:sz w:val="22"/>
        </w:rPr>
        <w:sym w:font="Symbol" w:char="F070"/>
      </w:r>
      <w:r w:rsidRPr="0004517A">
        <w:rPr>
          <w:rFonts w:eastAsia="CMMI10"/>
          <w:iCs/>
          <w:sz w:val="22"/>
          <w:vertAlign w:val="subscript"/>
        </w:rPr>
        <w:t>2</w:t>
      </w:r>
      <w:r w:rsidRPr="0004517A">
        <w:rPr>
          <w:rFonts w:eastAsia="CMR10"/>
          <w:sz w:val="22"/>
        </w:rPr>
        <w:t>)</w:t>
      </w:r>
      <w:r w:rsidRPr="0004517A">
        <w:rPr>
          <w:sz w:val="22"/>
        </w:rPr>
        <w:t>. From (2), (4) and (5)</w:t>
      </w:r>
      <w:bookmarkEnd w:id="68"/>
      <w:bookmarkEnd w:id="69"/>
      <w:r w:rsidRPr="0004517A">
        <w:rPr>
          <w:sz w:val="22"/>
        </w:rPr>
        <w:t xml:space="preserve">, the utility of carrier 2 through the </w:t>
      </w:r>
      <w:r w:rsidRPr="0004517A">
        <w:rPr>
          <w:position w:val="-10"/>
          <w:sz w:val="22"/>
        </w:rPr>
        <w:object w:dxaOrig="760" w:dyaOrig="279">
          <v:shape id="_x0000_i1094" type="#_x0000_t75" style="width:37.8pt;height:14.4pt" o:ole="">
            <v:imagedata r:id="rId139" o:title=""/>
          </v:shape>
          <o:OLEObject Type="Embed" ProgID="Equation.DSMT4" ShapeID="_x0000_i1094" DrawAspect="Content" ObjectID="_1565374837" r:id="rId140"/>
        </w:object>
      </w:r>
      <w:r w:rsidRPr="0004517A">
        <w:rPr>
          <w:sz w:val="22"/>
        </w:rPr>
        <w:t>method can be given:</w:t>
      </w:r>
    </w:p>
    <w:p w:rsidR="003A68A9" w:rsidRPr="0004517A" w:rsidRDefault="003A68A9" w:rsidP="003A5D79">
      <w:pPr>
        <w:ind w:firstLineChars="200" w:firstLine="440"/>
        <w:jc w:val="center"/>
        <w:rPr>
          <w:sz w:val="22"/>
        </w:rPr>
      </w:pPr>
      <w:r w:rsidRPr="0004517A">
        <w:rPr>
          <w:position w:val="-26"/>
          <w:sz w:val="22"/>
        </w:rPr>
        <w:object w:dxaOrig="5280" w:dyaOrig="620">
          <v:shape id="_x0000_i1095" type="#_x0000_t75" style="width:261.6pt;height:30pt" o:ole="">
            <v:imagedata r:id="rId141" o:title=""/>
          </v:shape>
          <o:OLEObject Type="Embed" ProgID="Equation.DSMT4" ShapeID="_x0000_i1095" DrawAspect="Content" ObjectID="_1565374838" r:id="rId142"/>
        </w:object>
      </w:r>
      <w:r w:rsidRPr="0004517A">
        <w:rPr>
          <w:sz w:val="22"/>
        </w:rPr>
        <w:t>.</w:t>
      </w:r>
    </w:p>
    <w:p w:rsidR="003A68A9" w:rsidRPr="0004517A" w:rsidRDefault="003A68A9" w:rsidP="003A5D79">
      <w:pPr>
        <w:ind w:firstLineChars="100" w:firstLine="220"/>
        <w:rPr>
          <w:sz w:val="22"/>
        </w:rPr>
      </w:pPr>
      <w:r w:rsidRPr="0004517A">
        <w:rPr>
          <w:sz w:val="22"/>
        </w:rPr>
        <w:t>T</w:t>
      </w:r>
      <w:r w:rsidRPr="0004517A">
        <w:rPr>
          <w:rFonts w:eastAsia="Times New Roman"/>
          <w:sz w:val="22"/>
        </w:rPr>
        <w:t xml:space="preserve">o </w:t>
      </w:r>
      <w:r w:rsidRPr="0004517A">
        <w:rPr>
          <w:sz w:val="22"/>
        </w:rPr>
        <w:t xml:space="preserve">further simplify the narrative, </w:t>
      </w:r>
      <w:proofErr w:type="gramStart"/>
      <w:r w:rsidRPr="0004517A">
        <w:rPr>
          <w:sz w:val="22"/>
        </w:rPr>
        <w:t xml:space="preserve">let </w:t>
      </w:r>
      <w:proofErr w:type="gramEnd"/>
      <w:r w:rsidRPr="0004517A">
        <w:rPr>
          <w:position w:val="-24"/>
          <w:sz w:val="22"/>
        </w:rPr>
        <w:object w:dxaOrig="2600" w:dyaOrig="580">
          <v:shape id="_x0000_i1096" type="#_x0000_t75" style="width:130.2pt;height:30pt" o:ole="">
            <v:imagedata r:id="rId143" o:title=""/>
          </v:shape>
          <o:OLEObject Type="Embed" ProgID="Equation.DSMT4" ShapeID="_x0000_i1096" DrawAspect="Content" ObjectID="_1565374839" r:id="rId144"/>
        </w:object>
      </w:r>
      <w:r w:rsidRPr="0004517A">
        <w:rPr>
          <w:sz w:val="22"/>
        </w:rPr>
        <w:t xml:space="preserve">, and </w:t>
      </w:r>
      <w:r w:rsidRPr="0004517A">
        <w:rPr>
          <w:position w:val="-14"/>
          <w:sz w:val="22"/>
        </w:rPr>
        <w:object w:dxaOrig="2540" w:dyaOrig="380">
          <v:shape id="_x0000_i1097" type="#_x0000_t75" style="width:129.6pt;height:18.6pt" o:ole="">
            <v:imagedata r:id="rId145" o:title=""/>
          </v:shape>
          <o:OLEObject Type="Embed" ProgID="Equation.DSMT4" ShapeID="_x0000_i1097" DrawAspect="Content" ObjectID="_1565374840" r:id="rId146"/>
        </w:object>
      </w:r>
      <w:bookmarkStart w:id="70" w:name="MTBlankEqn"/>
      <w:r w:rsidRPr="0004517A">
        <w:rPr>
          <w:position w:val="-12"/>
          <w:sz w:val="22"/>
        </w:rPr>
        <w:object w:dxaOrig="1980" w:dyaOrig="340">
          <v:shape id="_x0000_i1098" type="#_x0000_t75" style="width:97.2pt;height:18pt" o:ole="">
            <v:imagedata r:id="rId147" o:title=""/>
          </v:shape>
          <o:OLEObject Type="Embed" ProgID="Equation.DSMT4" ShapeID="_x0000_i1098" DrawAspect="Content" ObjectID="_1565374841" r:id="rId148"/>
        </w:object>
      </w:r>
      <w:bookmarkEnd w:id="70"/>
      <w:r w:rsidRPr="0004517A">
        <w:rPr>
          <w:sz w:val="22"/>
        </w:rPr>
        <w:t>.</w:t>
      </w:r>
      <w:r w:rsidR="005F3C46" w:rsidRPr="0004517A">
        <w:rPr>
          <w:sz w:val="22"/>
        </w:rPr>
        <w:t xml:space="preserve"> </w:t>
      </w:r>
      <w:r w:rsidRPr="0004517A">
        <w:rPr>
          <w:sz w:val="22"/>
        </w:rPr>
        <w:t>Then</w:t>
      </w:r>
      <w:proofErr w:type="gramStart"/>
      <w:r w:rsidRPr="0004517A">
        <w:rPr>
          <w:sz w:val="22"/>
        </w:rPr>
        <w:t xml:space="preserve">, </w:t>
      </w:r>
      <w:proofErr w:type="gramEnd"/>
      <w:r w:rsidRPr="0004517A">
        <w:rPr>
          <w:position w:val="-16"/>
          <w:sz w:val="22"/>
        </w:rPr>
        <w:object w:dxaOrig="1880" w:dyaOrig="380">
          <v:shape id="_x0000_i1099" type="#_x0000_t75" style="width:93pt;height:18.6pt" o:ole="">
            <v:imagedata r:id="rId149" o:title=""/>
          </v:shape>
          <o:OLEObject Type="Embed" ProgID="Equation.DSMT4" ShapeID="_x0000_i1099" DrawAspect="Content" ObjectID="_1565374842" r:id="rId150"/>
        </w:object>
      </w:r>
      <w:r w:rsidRPr="0004517A">
        <w:rPr>
          <w:sz w:val="22"/>
        </w:rPr>
        <w:t xml:space="preserve">, and </w:t>
      </w:r>
      <w:r w:rsidRPr="0004517A">
        <w:rPr>
          <w:position w:val="-12"/>
          <w:sz w:val="22"/>
        </w:rPr>
        <w:object w:dxaOrig="499" w:dyaOrig="340">
          <v:shape id="_x0000_i1100" type="#_x0000_t75" style="width:25.2pt;height:18pt" o:ole="">
            <v:imagedata r:id="rId151" o:title=""/>
          </v:shape>
          <o:OLEObject Type="Embed" ProgID="Equation.DSMT4" ShapeID="_x0000_i1100" DrawAspect="Content" ObjectID="_1565374843" r:id="rId152"/>
        </w:object>
      </w:r>
      <w:r w:rsidRPr="0004517A">
        <w:rPr>
          <w:sz w:val="22"/>
        </w:rPr>
        <w:t xml:space="preserve"> can be rewritten as follows:</w:t>
      </w:r>
    </w:p>
    <w:bookmarkStart w:id="71" w:name="OLE_LINK16"/>
    <w:bookmarkStart w:id="72" w:name="OLE_LINK17"/>
    <w:p w:rsidR="003A68A9" w:rsidRPr="0004517A" w:rsidRDefault="003A68A9" w:rsidP="003A5D79">
      <w:pPr>
        <w:ind w:firstLineChars="200" w:firstLine="440"/>
        <w:rPr>
          <w:position w:val="-26"/>
          <w:sz w:val="22"/>
        </w:rPr>
      </w:pPr>
      <w:r w:rsidRPr="0004517A">
        <w:rPr>
          <w:position w:val="-24"/>
          <w:sz w:val="22"/>
        </w:rPr>
        <w:object w:dxaOrig="5120" w:dyaOrig="580">
          <v:shape id="_x0000_i1101" type="#_x0000_t75" style="width:256.8pt;height:30pt" o:ole="">
            <v:imagedata r:id="rId153" o:title=""/>
          </v:shape>
          <o:OLEObject Type="Embed" ProgID="Equation.DSMT4" ShapeID="_x0000_i1101" DrawAspect="Content" ObjectID="_1565374844" r:id="rId154"/>
        </w:object>
      </w:r>
      <w:r w:rsidRPr="0004517A">
        <w:rPr>
          <w:position w:val="-26"/>
          <w:sz w:val="22"/>
        </w:rPr>
        <w:t xml:space="preserve"> </w:t>
      </w:r>
    </w:p>
    <w:bookmarkEnd w:id="71"/>
    <w:bookmarkEnd w:id="72"/>
    <w:p w:rsidR="003A68A9" w:rsidRPr="0004517A" w:rsidRDefault="00BF4F8A" w:rsidP="003A5D79">
      <w:pPr>
        <w:ind w:firstLineChars="200" w:firstLine="440"/>
        <w:rPr>
          <w:sz w:val="22"/>
        </w:rPr>
      </w:pPr>
      <w:r w:rsidRPr="0004517A">
        <w:rPr>
          <w:position w:val="-24"/>
          <w:sz w:val="22"/>
        </w:rPr>
        <w:object w:dxaOrig="5020" w:dyaOrig="580">
          <v:shape id="_x0000_i1102" type="#_x0000_t75" style="width:244.2pt;height:30pt" o:ole="">
            <v:imagedata r:id="rId155" o:title=""/>
          </v:shape>
          <o:OLEObject Type="Embed" ProgID="Equation.DSMT4" ShapeID="_x0000_i1102" DrawAspect="Content" ObjectID="_1565374845" r:id="rId156"/>
        </w:object>
      </w:r>
      <w:r w:rsidR="003A68A9" w:rsidRPr="0004517A">
        <w:rPr>
          <w:sz w:val="22"/>
        </w:rPr>
        <w:t>.</w:t>
      </w:r>
    </w:p>
    <w:p w:rsidR="003A68A9" w:rsidRPr="0004517A" w:rsidRDefault="003A68A9" w:rsidP="003A5D79">
      <w:pPr>
        <w:ind w:firstLineChars="100" w:firstLine="220"/>
        <w:rPr>
          <w:sz w:val="22"/>
        </w:rPr>
      </w:pPr>
      <w:r w:rsidRPr="0004517A">
        <w:rPr>
          <w:sz w:val="22"/>
        </w:rPr>
        <w:t>T</w:t>
      </w:r>
      <w:r w:rsidRPr="0004517A">
        <w:rPr>
          <w:rFonts w:eastAsia="Times New Roman"/>
          <w:sz w:val="22"/>
        </w:rPr>
        <w:t xml:space="preserve">o </w:t>
      </w:r>
      <w:r w:rsidRPr="0004517A">
        <w:rPr>
          <w:sz w:val="22"/>
        </w:rPr>
        <w:t>discuss the above expression, we consider the following two cases:</w:t>
      </w:r>
    </w:p>
    <w:p w:rsidR="003A68A9" w:rsidRPr="0004517A" w:rsidRDefault="003A68A9" w:rsidP="003A5D79">
      <w:pPr>
        <w:pStyle w:val="ListParagraph"/>
        <w:ind w:firstLineChars="0" w:firstLine="0"/>
        <w:rPr>
          <w:sz w:val="22"/>
        </w:rPr>
      </w:pPr>
      <w:r w:rsidRPr="0004517A">
        <w:rPr>
          <w:sz w:val="22"/>
        </w:rPr>
        <w:t xml:space="preserve">(1)  </w:t>
      </w:r>
      <w:proofErr w:type="gramStart"/>
      <w:r w:rsidRPr="0004517A">
        <w:rPr>
          <w:sz w:val="22"/>
        </w:rPr>
        <w:t xml:space="preserve">If </w:t>
      </w:r>
      <w:proofErr w:type="gramEnd"/>
      <w:r w:rsidRPr="0004517A">
        <w:rPr>
          <w:position w:val="-12"/>
          <w:sz w:val="22"/>
        </w:rPr>
        <w:object w:dxaOrig="1340" w:dyaOrig="340">
          <v:shape id="_x0000_i1103" type="#_x0000_t75" style="width:66pt;height:18pt" o:ole="">
            <v:imagedata r:id="rId157" o:title=""/>
          </v:shape>
          <o:OLEObject Type="Embed" ProgID="Equation.DSMT4" ShapeID="_x0000_i1103" DrawAspect="Content" ObjectID="_1565374846" r:id="rId158"/>
        </w:object>
      </w:r>
      <w:r w:rsidRPr="0004517A">
        <w:rPr>
          <w:rFonts w:eastAsia="Times New Roman"/>
          <w:sz w:val="22"/>
        </w:rPr>
        <w:t>, then</w:t>
      </w:r>
    </w:p>
    <w:p w:rsidR="003A68A9" w:rsidRPr="0004517A" w:rsidRDefault="00A955A8" w:rsidP="003A5D79">
      <w:pPr>
        <w:ind w:firstLineChars="200" w:firstLine="440"/>
        <w:rPr>
          <w:position w:val="-26"/>
          <w:sz w:val="22"/>
        </w:rPr>
      </w:pPr>
      <w:r w:rsidRPr="0004517A">
        <w:rPr>
          <w:position w:val="-24"/>
          <w:sz w:val="22"/>
        </w:rPr>
        <w:object w:dxaOrig="4880" w:dyaOrig="560">
          <v:shape id="_x0000_i1104" type="#_x0000_t75" style="width:243pt;height:25.2pt" o:ole="">
            <v:imagedata r:id="rId159" o:title=""/>
          </v:shape>
          <o:OLEObject Type="Embed" ProgID="Equation.DSMT4" ShapeID="_x0000_i1104" DrawAspect="Content" ObjectID="_1565374847" r:id="rId160"/>
        </w:object>
      </w:r>
      <w:r w:rsidR="003A68A9" w:rsidRPr="0004517A">
        <w:rPr>
          <w:position w:val="-26"/>
          <w:sz w:val="22"/>
        </w:rPr>
        <w:t xml:space="preserve">  </w:t>
      </w:r>
    </w:p>
    <w:p w:rsidR="003A68A9" w:rsidRPr="0004517A" w:rsidRDefault="004F4B90" w:rsidP="003A5D79">
      <w:pPr>
        <w:ind w:firstLineChars="400" w:firstLine="880"/>
        <w:rPr>
          <w:sz w:val="22"/>
        </w:rPr>
      </w:pPr>
      <w:r w:rsidRPr="0004517A">
        <w:rPr>
          <w:position w:val="-24"/>
          <w:sz w:val="22"/>
        </w:rPr>
        <w:object w:dxaOrig="4520" w:dyaOrig="600">
          <v:shape id="_x0000_i1105" type="#_x0000_t75" style="width:226.2pt;height:27pt" o:ole="">
            <v:imagedata r:id="rId161" o:title=""/>
          </v:shape>
          <o:OLEObject Type="Embed" ProgID="Equation.DSMT4" ShapeID="_x0000_i1105" DrawAspect="Content" ObjectID="_1565374848" r:id="rId162"/>
        </w:object>
      </w:r>
      <w:r w:rsidR="003A68A9" w:rsidRPr="0004517A">
        <w:rPr>
          <w:sz w:val="22"/>
        </w:rPr>
        <w:t>.</w:t>
      </w:r>
    </w:p>
    <w:p w:rsidR="003A68A9" w:rsidRPr="0004517A" w:rsidRDefault="003A68A9" w:rsidP="003A5D79">
      <w:pPr>
        <w:snapToGrid w:val="0"/>
        <w:ind w:firstLineChars="100" w:firstLine="220"/>
        <w:rPr>
          <w:sz w:val="22"/>
        </w:rPr>
      </w:pPr>
      <w:r w:rsidRPr="0004517A">
        <w:rPr>
          <w:sz w:val="22"/>
        </w:rPr>
        <w:t>N</w:t>
      </w:r>
      <w:r w:rsidRPr="0004517A">
        <w:rPr>
          <w:rFonts w:eastAsia="Times New Roman"/>
          <w:sz w:val="22"/>
        </w:rPr>
        <w:t xml:space="preserve">ote </w:t>
      </w:r>
      <w:proofErr w:type="gramStart"/>
      <w:r w:rsidRPr="0004517A">
        <w:rPr>
          <w:sz w:val="22"/>
        </w:rPr>
        <w:t xml:space="preserve">that </w:t>
      </w:r>
      <w:proofErr w:type="gramEnd"/>
      <w:r w:rsidRPr="0004517A">
        <w:rPr>
          <w:position w:val="-12"/>
          <w:sz w:val="22"/>
        </w:rPr>
        <w:object w:dxaOrig="1219" w:dyaOrig="340">
          <v:shape id="_x0000_i1106" type="#_x0000_t75" style="width:60.6pt;height:18pt" o:ole="">
            <v:imagedata r:id="rId163" o:title=""/>
          </v:shape>
          <o:OLEObject Type="Embed" ProgID="Equation.DSMT4" ShapeID="_x0000_i1106" DrawAspect="Content" ObjectID="_1565374849" r:id="rId164"/>
        </w:object>
      </w:r>
      <w:r w:rsidRPr="0004517A">
        <w:rPr>
          <w:rFonts w:eastAsia="Times New Roman"/>
          <w:sz w:val="22"/>
        </w:rPr>
        <w:t xml:space="preserve">, which indicates that </w:t>
      </w:r>
      <w:r w:rsidRPr="0004517A">
        <w:rPr>
          <w:position w:val="-12"/>
          <w:sz w:val="22"/>
        </w:rPr>
        <w:object w:dxaOrig="499" w:dyaOrig="340">
          <v:shape id="_x0000_i1107" type="#_x0000_t75" style="width:25.2pt;height:18pt" o:ole="">
            <v:imagedata r:id="rId165" o:title=""/>
          </v:shape>
          <o:OLEObject Type="Embed" ProgID="Equation.DSMT4" ShapeID="_x0000_i1107" DrawAspect="Content" ObjectID="_1565374850" r:id="rId166"/>
        </w:object>
      </w:r>
      <w:r w:rsidRPr="0004517A">
        <w:rPr>
          <w:sz w:val="22"/>
        </w:rPr>
        <w:t xml:space="preserve"> decreases in </w:t>
      </w:r>
      <w:r w:rsidRPr="0004517A">
        <w:rPr>
          <w:position w:val="-6"/>
          <w:sz w:val="22"/>
        </w:rPr>
        <w:object w:dxaOrig="160" w:dyaOrig="200">
          <v:shape id="_x0000_i1108" type="#_x0000_t75" style="width:10.2pt;height:10.2pt" o:ole="">
            <v:imagedata r:id="rId167" o:title=""/>
          </v:shape>
          <o:OLEObject Type="Embed" ProgID="Equation.DSMT4" ShapeID="_x0000_i1108" DrawAspect="Content" ObjectID="_1565374851" r:id="rId168"/>
        </w:object>
      </w:r>
      <w:r w:rsidRPr="0004517A">
        <w:rPr>
          <w:sz w:val="22"/>
        </w:rPr>
        <w:t xml:space="preserve">, thus </w:t>
      </w:r>
      <w:r w:rsidRPr="0004517A">
        <w:rPr>
          <w:position w:val="-12"/>
          <w:sz w:val="22"/>
        </w:rPr>
        <w:object w:dxaOrig="499" w:dyaOrig="340">
          <v:shape id="_x0000_i1109" type="#_x0000_t75" style="width:25.2pt;height:18pt" o:ole="">
            <v:imagedata r:id="rId169" o:title=""/>
          </v:shape>
          <o:OLEObject Type="Embed" ProgID="Equation.DSMT4" ShapeID="_x0000_i1109" DrawAspect="Content" ObjectID="_1565374852" r:id="rId170"/>
        </w:object>
      </w:r>
      <w:r w:rsidRPr="0004517A">
        <w:rPr>
          <w:sz w:val="22"/>
        </w:rPr>
        <w:t xml:space="preserve"> reaches its maximum at the lower boundary point, i.e. </w:t>
      </w:r>
      <w:r w:rsidRPr="0004517A">
        <w:rPr>
          <w:position w:val="-12"/>
          <w:sz w:val="22"/>
        </w:rPr>
        <w:object w:dxaOrig="1420" w:dyaOrig="340">
          <v:shape id="_x0000_i1110" type="#_x0000_t75" style="width:70.8pt;height:18pt" o:ole="">
            <v:imagedata r:id="rId171" o:title=""/>
          </v:shape>
          <o:OLEObject Type="Embed" ProgID="Equation.DSMT4" ShapeID="_x0000_i1110" DrawAspect="Content" ObjectID="_1565374853" r:id="rId172"/>
        </w:object>
      </w:r>
      <w:r w:rsidRPr="0004517A">
        <w:rPr>
          <w:sz w:val="22"/>
        </w:rPr>
        <w:t>.</w:t>
      </w:r>
    </w:p>
    <w:p w:rsidR="003A68A9" w:rsidRPr="0004517A" w:rsidRDefault="003A68A9" w:rsidP="003A5D79">
      <w:pPr>
        <w:pStyle w:val="ListParagraph"/>
        <w:ind w:firstLineChars="0" w:firstLine="0"/>
        <w:textAlignment w:val="center"/>
        <w:rPr>
          <w:sz w:val="22"/>
        </w:rPr>
      </w:pPr>
      <w:r w:rsidRPr="0004517A">
        <w:rPr>
          <w:sz w:val="22"/>
        </w:rPr>
        <w:t xml:space="preserve">(2)  </w:t>
      </w:r>
      <w:proofErr w:type="gramStart"/>
      <w:r w:rsidRPr="0004517A">
        <w:rPr>
          <w:sz w:val="22"/>
        </w:rPr>
        <w:t xml:space="preserve">If </w:t>
      </w:r>
      <w:proofErr w:type="gramEnd"/>
      <w:r w:rsidRPr="0004517A">
        <w:rPr>
          <w:sz w:val="22"/>
        </w:rPr>
        <w:object w:dxaOrig="1340" w:dyaOrig="340">
          <v:shape id="_x0000_i1111" type="#_x0000_t75" style="width:66pt;height:18pt" o:ole="">
            <v:imagedata r:id="rId173" o:title=""/>
          </v:shape>
          <o:OLEObject Type="Embed" ProgID="Equation.DSMT4" ShapeID="_x0000_i1111" DrawAspect="Content" ObjectID="_1565374854" r:id="rId174"/>
        </w:object>
      </w:r>
      <w:r w:rsidRPr="0004517A">
        <w:rPr>
          <w:sz w:val="22"/>
        </w:rPr>
        <w:t>, then</w:t>
      </w:r>
    </w:p>
    <w:p w:rsidR="003A68A9" w:rsidRPr="0004517A" w:rsidRDefault="00A955A8" w:rsidP="003A5D79">
      <w:pPr>
        <w:ind w:firstLineChars="200" w:firstLine="440"/>
        <w:rPr>
          <w:position w:val="-26"/>
          <w:sz w:val="22"/>
        </w:rPr>
      </w:pPr>
      <w:r w:rsidRPr="0004517A">
        <w:rPr>
          <w:position w:val="-24"/>
          <w:sz w:val="22"/>
        </w:rPr>
        <w:object w:dxaOrig="4620" w:dyaOrig="560">
          <v:shape id="_x0000_i1112" type="#_x0000_t75" style="width:229.8pt;height:25.2pt" o:ole="">
            <v:imagedata r:id="rId175" o:title=""/>
          </v:shape>
          <o:OLEObject Type="Embed" ProgID="Equation.DSMT4" ShapeID="_x0000_i1112" DrawAspect="Content" ObjectID="_1565374855" r:id="rId176"/>
        </w:object>
      </w:r>
    </w:p>
    <w:p w:rsidR="003A68A9" w:rsidRPr="0004517A" w:rsidRDefault="003A68A9" w:rsidP="003A5D79">
      <w:pPr>
        <w:ind w:firstLineChars="400" w:firstLine="880"/>
        <w:rPr>
          <w:position w:val="-26"/>
          <w:sz w:val="22"/>
        </w:rPr>
      </w:pPr>
      <w:r w:rsidRPr="0004517A">
        <w:rPr>
          <w:position w:val="-24"/>
          <w:sz w:val="22"/>
        </w:rPr>
        <w:object w:dxaOrig="6540" w:dyaOrig="600">
          <v:shape id="_x0000_i1113" type="#_x0000_t75" style="width:328.8pt;height:30pt" o:ole="">
            <v:imagedata r:id="rId177" o:title=""/>
          </v:shape>
          <o:OLEObject Type="Embed" ProgID="Equation.DSMT4" ShapeID="_x0000_i1113" DrawAspect="Content" ObjectID="_1565374856" r:id="rId178"/>
        </w:object>
      </w:r>
    </w:p>
    <w:p w:rsidR="003A68A9" w:rsidRPr="0004517A" w:rsidRDefault="003A68A9" w:rsidP="003A5D79">
      <w:pPr>
        <w:ind w:firstLineChars="400" w:firstLine="880"/>
        <w:rPr>
          <w:sz w:val="22"/>
        </w:rPr>
      </w:pPr>
      <w:r w:rsidRPr="0004517A">
        <w:rPr>
          <w:position w:val="-24"/>
          <w:sz w:val="22"/>
        </w:rPr>
        <w:object w:dxaOrig="3860" w:dyaOrig="600">
          <v:shape id="_x0000_i1114" type="#_x0000_t75" style="width:192pt;height:30pt" o:ole="">
            <v:imagedata r:id="rId179" o:title=""/>
          </v:shape>
          <o:OLEObject Type="Embed" ProgID="Equation.DSMT4" ShapeID="_x0000_i1114" DrawAspect="Content" ObjectID="_1565374857" r:id="rId180"/>
        </w:object>
      </w:r>
      <w:r w:rsidRPr="0004517A">
        <w:rPr>
          <w:sz w:val="22"/>
        </w:rPr>
        <w:t>.</w:t>
      </w:r>
    </w:p>
    <w:p w:rsidR="003A68A9" w:rsidRPr="0004517A" w:rsidRDefault="003A68A9" w:rsidP="003A5D79">
      <w:pPr>
        <w:snapToGrid w:val="0"/>
        <w:ind w:firstLineChars="100" w:firstLine="220"/>
        <w:rPr>
          <w:sz w:val="22"/>
        </w:rPr>
      </w:pPr>
      <w:r w:rsidRPr="0004517A">
        <w:rPr>
          <w:sz w:val="22"/>
        </w:rPr>
        <w:t xml:space="preserve">Obviously, </w:t>
      </w:r>
      <w:r w:rsidRPr="0004517A">
        <w:rPr>
          <w:position w:val="-10"/>
          <w:sz w:val="22"/>
        </w:rPr>
        <w:object w:dxaOrig="940" w:dyaOrig="300">
          <v:shape id="_x0000_i1115" type="#_x0000_t75" style="width:46.8pt;height:18pt" o:ole="">
            <v:imagedata r:id="rId181" o:title=""/>
          </v:shape>
          <o:OLEObject Type="Embed" ProgID="Equation.DSMT4" ShapeID="_x0000_i1115" DrawAspect="Content" ObjectID="_1565374858" r:id="rId182"/>
        </w:object>
      </w:r>
      <w:r w:rsidRPr="0004517A">
        <w:rPr>
          <w:sz w:val="22"/>
        </w:rPr>
        <w:t xml:space="preserve"> </w:t>
      </w:r>
      <w:proofErr w:type="gramStart"/>
      <w:r w:rsidRPr="0004517A">
        <w:rPr>
          <w:sz w:val="22"/>
        </w:rPr>
        <w:t xml:space="preserve">and </w:t>
      </w:r>
      <w:proofErr w:type="gramEnd"/>
      <w:r w:rsidRPr="0004517A">
        <w:rPr>
          <w:position w:val="-12"/>
          <w:sz w:val="22"/>
        </w:rPr>
        <w:object w:dxaOrig="2900" w:dyaOrig="340">
          <v:shape id="_x0000_i1116" type="#_x0000_t75" style="width:142.8pt;height:18pt" o:ole="">
            <v:imagedata r:id="rId183" o:title=""/>
          </v:shape>
          <o:OLEObject Type="Embed" ProgID="Equation.DSMT4" ShapeID="_x0000_i1116" DrawAspect="Content" ObjectID="_1565374859" r:id="rId184"/>
        </w:object>
      </w:r>
      <w:r w:rsidRPr="0004517A">
        <w:rPr>
          <w:sz w:val="22"/>
        </w:rPr>
        <w:t>. Meanwhile, note that</w:t>
      </w:r>
    </w:p>
    <w:p w:rsidR="003A68A9" w:rsidRPr="0004517A" w:rsidRDefault="003A68A9" w:rsidP="003A5D79">
      <w:pPr>
        <w:ind w:firstLineChars="773" w:firstLine="1701"/>
        <w:rPr>
          <w:sz w:val="22"/>
        </w:rPr>
      </w:pPr>
      <w:r w:rsidRPr="0004517A">
        <w:rPr>
          <w:position w:val="-26"/>
          <w:sz w:val="22"/>
        </w:rPr>
        <w:object w:dxaOrig="2700" w:dyaOrig="600">
          <v:shape id="_x0000_i1117" type="#_x0000_t75" style="width:133.8pt;height:30pt" o:ole="">
            <v:imagedata r:id="rId185" o:title=""/>
          </v:shape>
          <o:OLEObject Type="Embed" ProgID="Equation.DSMT4" ShapeID="_x0000_i1117" DrawAspect="Content" ObjectID="_1565374860" r:id="rId186"/>
        </w:object>
      </w:r>
      <w:r w:rsidRPr="0004517A">
        <w:rPr>
          <w:sz w:val="22"/>
        </w:rPr>
        <w:t>.</w:t>
      </w:r>
    </w:p>
    <w:p w:rsidR="003A68A9" w:rsidRPr="0004517A" w:rsidRDefault="00103057" w:rsidP="003A5D79">
      <w:pPr>
        <w:snapToGrid w:val="0"/>
        <w:rPr>
          <w:sz w:val="22"/>
        </w:rPr>
      </w:pPr>
      <w:r w:rsidRPr="0004517A">
        <w:rPr>
          <w:sz w:val="22"/>
        </w:rPr>
        <w:t>I</w:t>
      </w:r>
      <w:r w:rsidR="003A68A9" w:rsidRPr="0004517A">
        <w:rPr>
          <w:sz w:val="22"/>
        </w:rPr>
        <w:t xml:space="preserve">t follows that </w:t>
      </w:r>
      <w:r w:rsidR="003A68A9" w:rsidRPr="0004517A">
        <w:rPr>
          <w:position w:val="-10"/>
          <w:sz w:val="22"/>
        </w:rPr>
        <w:object w:dxaOrig="1380" w:dyaOrig="320">
          <v:shape id="_x0000_i1118" type="#_x0000_t75" style="width:69.6pt;height:14.4pt" o:ole="">
            <v:imagedata r:id="rId187" o:title=""/>
          </v:shape>
          <o:OLEObject Type="Embed" ProgID="Equation.DSMT4" ShapeID="_x0000_i1118" DrawAspect="Content" ObjectID="_1565374861" r:id="rId188"/>
        </w:object>
      </w:r>
      <w:r w:rsidR="003A68A9" w:rsidRPr="0004517A">
        <w:rPr>
          <w:rFonts w:eastAsia="Times New Roman"/>
          <w:sz w:val="22"/>
        </w:rPr>
        <w:t xml:space="preserve">and </w:t>
      </w:r>
      <w:r w:rsidR="003A68A9" w:rsidRPr="0004517A">
        <w:rPr>
          <w:position w:val="-12"/>
          <w:sz w:val="22"/>
        </w:rPr>
        <w:object w:dxaOrig="499" w:dyaOrig="340">
          <v:shape id="_x0000_i1119" type="#_x0000_t75" style="width:25.2pt;height:18pt" o:ole="">
            <v:imagedata r:id="rId189" o:title=""/>
          </v:shape>
          <o:OLEObject Type="Embed" ProgID="Equation.DSMT4" ShapeID="_x0000_i1119" DrawAspect="Content" ObjectID="_1565374862" r:id="rId190"/>
        </w:object>
      </w:r>
      <w:r w:rsidR="003A68A9" w:rsidRPr="0004517A">
        <w:rPr>
          <w:sz w:val="22"/>
        </w:rPr>
        <w:t xml:space="preserve"> is concave. </w:t>
      </w:r>
      <w:proofErr w:type="gramStart"/>
      <w:r w:rsidR="003A68A9" w:rsidRPr="0004517A">
        <w:rPr>
          <w:sz w:val="22"/>
        </w:rPr>
        <w:t xml:space="preserve">Define </w:t>
      </w:r>
      <w:proofErr w:type="gramEnd"/>
      <w:r w:rsidR="003A68A9" w:rsidRPr="0004517A">
        <w:rPr>
          <w:position w:val="-10"/>
          <w:sz w:val="22"/>
        </w:rPr>
        <w:object w:dxaOrig="2240" w:dyaOrig="320">
          <v:shape id="_x0000_i1120" type="#_x0000_t75" style="width:110.4pt;height:14.4pt" o:ole="">
            <v:imagedata r:id="rId191" o:title=""/>
          </v:shape>
          <o:OLEObject Type="Embed" ProgID="Equation.DSMT4" ShapeID="_x0000_i1120" DrawAspect="Content" ObjectID="_1565374863" r:id="rId192"/>
        </w:object>
      </w:r>
      <w:r w:rsidR="003A68A9" w:rsidRPr="0004517A">
        <w:rPr>
          <w:sz w:val="22"/>
        </w:rPr>
        <w:t xml:space="preserve">. Thus, </w:t>
      </w:r>
      <w:r w:rsidR="003A68A9" w:rsidRPr="0004517A">
        <w:rPr>
          <w:position w:val="-12"/>
          <w:sz w:val="22"/>
        </w:rPr>
        <w:object w:dxaOrig="499" w:dyaOrig="340">
          <v:shape id="_x0000_i1121" type="#_x0000_t75" style="width:25.2pt;height:18pt" o:ole="">
            <v:imagedata r:id="rId193" o:title=""/>
          </v:shape>
          <o:OLEObject Type="Embed" ProgID="Equation.DSMT4" ShapeID="_x0000_i1121" DrawAspect="Content" ObjectID="_1565374864" r:id="rId194"/>
        </w:object>
      </w:r>
      <w:r w:rsidR="003A68A9" w:rsidRPr="0004517A">
        <w:rPr>
          <w:sz w:val="22"/>
        </w:rPr>
        <w:t xml:space="preserve"> reaches its maximum </w:t>
      </w:r>
      <w:proofErr w:type="gramStart"/>
      <w:r w:rsidR="003A68A9" w:rsidRPr="0004517A">
        <w:rPr>
          <w:sz w:val="22"/>
        </w:rPr>
        <w:t xml:space="preserve">at </w:t>
      </w:r>
      <w:proofErr w:type="gramEnd"/>
      <w:r w:rsidR="003A68A9" w:rsidRPr="0004517A">
        <w:rPr>
          <w:position w:val="-6"/>
          <w:sz w:val="22"/>
        </w:rPr>
        <w:object w:dxaOrig="480" w:dyaOrig="240">
          <v:shape id="_x0000_i1122" type="#_x0000_t75" style="width:25.2pt;height:14.4pt" o:ole="">
            <v:imagedata r:id="rId195" o:title=""/>
          </v:shape>
          <o:OLEObject Type="Embed" ProgID="Equation.DSMT4" ShapeID="_x0000_i1122" DrawAspect="Content" ObjectID="_1565374865" r:id="rId196"/>
        </w:object>
      </w:r>
      <w:r w:rsidR="003A68A9" w:rsidRPr="0004517A">
        <w:rPr>
          <w:sz w:val="22"/>
        </w:rPr>
        <w:t xml:space="preserve">, if </w:t>
      </w:r>
      <w:r w:rsidR="003A68A9" w:rsidRPr="0004517A">
        <w:rPr>
          <w:position w:val="-12"/>
          <w:sz w:val="22"/>
        </w:rPr>
        <w:object w:dxaOrig="1340" w:dyaOrig="340">
          <v:shape id="_x0000_i1123" type="#_x0000_t75" style="width:66pt;height:18pt" o:ole="">
            <v:imagedata r:id="rId197" o:title=""/>
          </v:shape>
          <o:OLEObject Type="Embed" ProgID="Equation.DSMT4" ShapeID="_x0000_i1123" DrawAspect="Content" ObjectID="_1565374866" r:id="rId198"/>
        </w:object>
      </w:r>
      <w:r w:rsidR="003A68A9" w:rsidRPr="0004517A">
        <w:rPr>
          <w:rFonts w:eastAsia="Times New Roman"/>
          <w:sz w:val="22"/>
        </w:rPr>
        <w:t xml:space="preserve">; </w:t>
      </w:r>
      <w:r w:rsidR="003A68A9" w:rsidRPr="0004517A">
        <w:rPr>
          <w:sz w:val="22"/>
        </w:rPr>
        <w:t xml:space="preserve">otherwise, its maximum is reached at </w:t>
      </w:r>
      <w:r w:rsidR="003A68A9" w:rsidRPr="0004517A">
        <w:rPr>
          <w:position w:val="-12"/>
          <w:sz w:val="22"/>
        </w:rPr>
        <w:object w:dxaOrig="1340" w:dyaOrig="340">
          <v:shape id="_x0000_i1124" type="#_x0000_t75" style="width:66pt;height:18pt" o:ole="">
            <v:imagedata r:id="rId199" o:title=""/>
          </v:shape>
          <o:OLEObject Type="Embed" ProgID="Equation.DSMT4" ShapeID="_x0000_i1124" DrawAspect="Content" ObjectID="_1565374867" r:id="rId200"/>
        </w:object>
      </w:r>
      <w:r w:rsidR="003A68A9" w:rsidRPr="0004517A">
        <w:rPr>
          <w:sz w:val="22"/>
        </w:rPr>
        <w:t>. That is</w:t>
      </w:r>
    </w:p>
    <w:p w:rsidR="003A68A9" w:rsidRPr="0004517A" w:rsidRDefault="003A68A9" w:rsidP="003A5D79">
      <w:pPr>
        <w:snapToGrid w:val="0"/>
        <w:ind w:firstLineChars="773" w:firstLine="1701"/>
        <w:rPr>
          <w:sz w:val="22"/>
        </w:rPr>
      </w:pPr>
      <w:r w:rsidRPr="0004517A">
        <w:rPr>
          <w:position w:val="-28"/>
          <w:sz w:val="22"/>
        </w:rPr>
        <w:object w:dxaOrig="3019" w:dyaOrig="660">
          <v:shape id="_x0000_i1125" type="#_x0000_t75" style="width:154.2pt;height:33.6pt" o:ole="">
            <v:imagedata r:id="rId201" o:title=""/>
          </v:shape>
          <o:OLEObject Type="Embed" ProgID="Equation.DSMT4" ShapeID="_x0000_i1125" DrawAspect="Content" ObjectID="_1565374868" r:id="rId202"/>
        </w:object>
      </w:r>
      <w:r w:rsidRPr="0004517A">
        <w:rPr>
          <w:sz w:val="22"/>
        </w:rPr>
        <w:t>.</w:t>
      </w:r>
    </w:p>
    <w:p w:rsidR="003A68A9" w:rsidRPr="0004517A" w:rsidRDefault="003A68A9" w:rsidP="003A5D79">
      <w:pPr>
        <w:ind w:firstLineChars="100" w:firstLine="220"/>
        <w:rPr>
          <w:sz w:val="22"/>
        </w:rPr>
      </w:pPr>
      <w:r w:rsidRPr="0004517A">
        <w:rPr>
          <w:sz w:val="22"/>
        </w:rPr>
        <w:t>Note that</w:t>
      </w:r>
    </w:p>
    <w:p w:rsidR="003A68A9" w:rsidRPr="0004517A" w:rsidRDefault="003A68A9" w:rsidP="003A5D79">
      <w:pPr>
        <w:ind w:firstLineChars="193" w:firstLine="425"/>
        <w:rPr>
          <w:position w:val="-26"/>
          <w:sz w:val="22"/>
        </w:rPr>
      </w:pPr>
      <w:r w:rsidRPr="0004517A">
        <w:rPr>
          <w:position w:val="-24"/>
          <w:sz w:val="22"/>
        </w:rPr>
        <w:object w:dxaOrig="4340" w:dyaOrig="600">
          <v:shape id="_x0000_i1126" type="#_x0000_t75" style="width:217.2pt;height:25.2pt" o:ole="">
            <v:imagedata r:id="rId203" o:title=""/>
          </v:shape>
          <o:OLEObject Type="Embed" ProgID="Equation.DSMT4" ShapeID="_x0000_i1126" DrawAspect="Content" ObjectID="_1565374869" r:id="rId204"/>
        </w:object>
      </w:r>
      <w:r w:rsidRPr="0004517A">
        <w:rPr>
          <w:position w:val="-26"/>
          <w:sz w:val="22"/>
        </w:rPr>
        <w:t xml:space="preserve"> </w:t>
      </w:r>
    </w:p>
    <w:p w:rsidR="003A68A9" w:rsidRPr="0004517A" w:rsidRDefault="003A68A9" w:rsidP="003A5D79">
      <w:pPr>
        <w:ind w:firstLineChars="386" w:firstLine="849"/>
        <w:rPr>
          <w:position w:val="-26"/>
          <w:sz w:val="22"/>
        </w:rPr>
      </w:pPr>
      <w:r w:rsidRPr="0004517A">
        <w:rPr>
          <w:position w:val="-24"/>
          <w:sz w:val="22"/>
        </w:rPr>
        <w:object w:dxaOrig="5260" w:dyaOrig="580">
          <v:shape id="_x0000_i1127" type="#_x0000_t75" style="width:262.2pt;height:25.2pt" o:ole="">
            <v:imagedata r:id="rId205" o:title=""/>
          </v:shape>
          <o:OLEObject Type="Embed" ProgID="Equation.DSMT4" ShapeID="_x0000_i1127" DrawAspect="Content" ObjectID="_1565374870" r:id="rId206"/>
        </w:object>
      </w:r>
      <w:r w:rsidRPr="0004517A">
        <w:rPr>
          <w:position w:val="-26"/>
          <w:sz w:val="22"/>
        </w:rPr>
        <w:t xml:space="preserve"> </w:t>
      </w:r>
    </w:p>
    <w:p w:rsidR="003A68A9" w:rsidRPr="0004517A" w:rsidRDefault="00BF4F8A" w:rsidP="003A5D79">
      <w:pPr>
        <w:ind w:firstLineChars="386" w:firstLine="849"/>
        <w:rPr>
          <w:position w:val="-26"/>
          <w:sz w:val="22"/>
        </w:rPr>
      </w:pPr>
      <w:r w:rsidRPr="0004517A">
        <w:rPr>
          <w:position w:val="-24"/>
          <w:sz w:val="22"/>
        </w:rPr>
        <w:object w:dxaOrig="2960" w:dyaOrig="580">
          <v:shape id="_x0000_i1128" type="#_x0000_t75" style="width:145.8pt;height:25.2pt" o:ole="">
            <v:imagedata r:id="rId207" o:title=""/>
          </v:shape>
          <o:OLEObject Type="Embed" ProgID="Equation.DSMT4" ShapeID="_x0000_i1128" DrawAspect="Content" ObjectID="_1565374871" r:id="rId208"/>
        </w:object>
      </w:r>
      <w:r w:rsidR="003A68A9" w:rsidRPr="0004517A">
        <w:rPr>
          <w:sz w:val="22"/>
        </w:rPr>
        <w:t>,</w:t>
      </w:r>
    </w:p>
    <w:p w:rsidR="003A68A9" w:rsidRPr="0004517A" w:rsidRDefault="003A68A9" w:rsidP="003A5D79">
      <w:pPr>
        <w:ind w:firstLineChars="193" w:firstLine="425"/>
        <w:rPr>
          <w:position w:val="-26"/>
          <w:sz w:val="22"/>
        </w:rPr>
      </w:pPr>
      <w:r w:rsidRPr="0004517A">
        <w:rPr>
          <w:position w:val="-26"/>
          <w:sz w:val="22"/>
        </w:rPr>
        <w:t xml:space="preserve"> </w:t>
      </w:r>
      <w:r w:rsidRPr="0004517A">
        <w:rPr>
          <w:position w:val="-24"/>
          <w:sz w:val="22"/>
        </w:rPr>
        <w:object w:dxaOrig="6480" w:dyaOrig="600">
          <v:shape id="_x0000_i1129" type="#_x0000_t75" style="width:325.8pt;height:25.2pt" o:ole="">
            <v:imagedata r:id="rId209" o:title=""/>
          </v:shape>
          <o:OLEObject Type="Embed" ProgID="Equation.DSMT4" ShapeID="_x0000_i1129" DrawAspect="Content" ObjectID="_1565374872" r:id="rId210"/>
        </w:object>
      </w:r>
      <w:r w:rsidRPr="0004517A">
        <w:rPr>
          <w:position w:val="-26"/>
          <w:sz w:val="22"/>
        </w:rPr>
        <w:t xml:space="preserve"> </w:t>
      </w:r>
    </w:p>
    <w:p w:rsidR="003A68A9" w:rsidRPr="0004517A" w:rsidRDefault="003A68A9" w:rsidP="003A5D79">
      <w:pPr>
        <w:ind w:firstLineChars="386" w:firstLine="849"/>
        <w:rPr>
          <w:position w:val="-26"/>
          <w:sz w:val="22"/>
        </w:rPr>
      </w:pPr>
      <w:r w:rsidRPr="0004517A">
        <w:rPr>
          <w:position w:val="-24"/>
          <w:sz w:val="22"/>
        </w:rPr>
        <w:object w:dxaOrig="4360" w:dyaOrig="600">
          <v:shape id="_x0000_i1130" type="#_x0000_t75" style="width:217.8pt;height:25.2pt" o:ole="">
            <v:imagedata r:id="rId211" o:title=""/>
          </v:shape>
          <o:OLEObject Type="Embed" ProgID="Equation.DSMT4" ShapeID="_x0000_i1130" DrawAspect="Content" ObjectID="_1565374873" r:id="rId212"/>
        </w:object>
      </w:r>
      <w:r w:rsidRPr="0004517A">
        <w:rPr>
          <w:sz w:val="22"/>
        </w:rPr>
        <w:t>.</w:t>
      </w:r>
      <w:r w:rsidRPr="0004517A">
        <w:rPr>
          <w:position w:val="-26"/>
          <w:sz w:val="22"/>
        </w:rPr>
        <w:t xml:space="preserve"> </w:t>
      </w:r>
    </w:p>
    <w:p w:rsidR="003A68A9" w:rsidRPr="0004517A" w:rsidRDefault="003A68A9" w:rsidP="003A5D79">
      <w:pPr>
        <w:ind w:firstLineChars="100" w:firstLine="220"/>
        <w:rPr>
          <w:sz w:val="22"/>
        </w:rPr>
      </w:pPr>
      <w:r w:rsidRPr="0004517A">
        <w:rPr>
          <w:sz w:val="22"/>
        </w:rPr>
        <w:t>Thus, we have</w:t>
      </w:r>
    </w:p>
    <w:p w:rsidR="003A68A9" w:rsidRPr="0004517A" w:rsidRDefault="00C75E8D" w:rsidP="003A5D79">
      <w:pPr>
        <w:tabs>
          <w:tab w:val="right" w:pos="8931"/>
        </w:tabs>
        <w:ind w:firstLineChars="200" w:firstLine="440"/>
        <w:rPr>
          <w:sz w:val="22"/>
        </w:rPr>
      </w:pPr>
      <w:r w:rsidRPr="0004517A">
        <w:rPr>
          <w:position w:val="-62"/>
          <w:sz w:val="22"/>
        </w:rPr>
        <w:object w:dxaOrig="7360" w:dyaOrig="1340">
          <v:shape id="_x0000_i1131" type="#_x0000_t75" style="width:331.8pt;height:57.6pt" o:ole="">
            <v:imagedata r:id="rId213" o:title=""/>
          </v:shape>
          <o:OLEObject Type="Embed" ProgID="Equation.DSMT4" ShapeID="_x0000_i1131" DrawAspect="Content" ObjectID="_1565374874" r:id="rId214"/>
        </w:object>
      </w:r>
      <w:r w:rsidR="00060C1B" w:rsidRPr="0004517A">
        <w:rPr>
          <w:sz w:val="22"/>
        </w:rPr>
        <w:tab/>
        <w:t>(7)</w:t>
      </w:r>
    </w:p>
    <w:p w:rsidR="003A68A9" w:rsidRPr="0004517A" w:rsidRDefault="003A68A9" w:rsidP="003A5D79">
      <w:pPr>
        <w:snapToGrid w:val="0"/>
        <w:ind w:firstLineChars="100" w:firstLine="220"/>
        <w:rPr>
          <w:rFonts w:eastAsia="Times New Roman"/>
          <w:sz w:val="22"/>
        </w:rPr>
      </w:pPr>
      <w:r w:rsidRPr="0004517A">
        <w:rPr>
          <w:sz w:val="22"/>
        </w:rPr>
        <w:t xml:space="preserve">With regard to the constraints in the above equations, the amount </w:t>
      </w:r>
      <w:r w:rsidRPr="0004517A">
        <w:rPr>
          <w:position w:val="-10"/>
          <w:sz w:val="22"/>
        </w:rPr>
        <w:object w:dxaOrig="1080" w:dyaOrig="320">
          <v:shape id="_x0000_i1132" type="#_x0000_t75" style="width:57.6pt;height:14.4pt" o:ole="">
            <v:imagedata r:id="rId215" o:title=""/>
          </v:shape>
          <o:OLEObject Type="Embed" ProgID="Equation.DSMT4" ShapeID="_x0000_i1132" DrawAspect="Content" ObjectID="_1565374875" r:id="rId216"/>
        </w:object>
      </w:r>
      <w:r w:rsidRPr="0004517A">
        <w:rPr>
          <w:sz w:val="22"/>
        </w:rPr>
        <w:t xml:space="preserve"> </w:t>
      </w:r>
      <w:r w:rsidR="00D879F4" w:rsidRPr="0004517A">
        <w:rPr>
          <w:sz w:val="22"/>
        </w:rPr>
        <w:t>can be regarded as the perceived</w:t>
      </w:r>
      <w:r w:rsidRPr="0004517A">
        <w:rPr>
          <w:sz w:val="22"/>
        </w:rPr>
        <w:t xml:space="preserve"> demand of carrier 2 with the risk-averse </w:t>
      </w:r>
      <w:proofErr w:type="gramStart"/>
      <w:r w:rsidRPr="0004517A">
        <w:rPr>
          <w:sz w:val="22"/>
        </w:rPr>
        <w:t xml:space="preserve">indicator </w:t>
      </w:r>
      <w:proofErr w:type="gramEnd"/>
      <w:r w:rsidRPr="0004517A">
        <w:rPr>
          <w:i/>
          <w:sz w:val="22"/>
        </w:rPr>
        <w:sym w:font="Symbol" w:char="F068"/>
      </w:r>
      <w:r w:rsidRPr="0004517A">
        <w:rPr>
          <w:sz w:val="22"/>
        </w:rPr>
        <w:t xml:space="preserve">. Thus, the above equation can be interpreted as follows: when the </w:t>
      </w:r>
      <w:r w:rsidR="00D879F4" w:rsidRPr="0004517A">
        <w:rPr>
          <w:sz w:val="22"/>
        </w:rPr>
        <w:t>perceived</w:t>
      </w:r>
      <w:r w:rsidRPr="0004517A">
        <w:rPr>
          <w:sz w:val="22"/>
        </w:rPr>
        <w:t xml:space="preserve"> demand of carrier 2 is less than its carrying capacity, </w:t>
      </w:r>
      <w:proofErr w:type="spellStart"/>
      <w:r w:rsidRPr="0004517A">
        <w:rPr>
          <w:rFonts w:eastAsia="CMR10"/>
          <w:sz w:val="22"/>
        </w:rPr>
        <w:t>CVaR</w:t>
      </w:r>
      <w:proofErr w:type="spellEnd"/>
      <w:r w:rsidRPr="0004517A">
        <w:rPr>
          <w:rFonts w:eastAsia="CMR10"/>
          <w:i/>
          <w:iCs/>
          <w:sz w:val="22"/>
          <w:vertAlign w:val="superscript"/>
        </w:rPr>
        <w:sym w:font="Symbol" w:char="F068"/>
      </w:r>
      <w:r w:rsidRPr="0004517A">
        <w:rPr>
          <w:rFonts w:eastAsia="CMR10"/>
          <w:sz w:val="22"/>
        </w:rPr>
        <w:t>(</w:t>
      </w:r>
      <w:r w:rsidRPr="0004517A">
        <w:rPr>
          <w:rFonts w:eastAsia="CMMI10"/>
          <w:i/>
          <w:iCs/>
          <w:sz w:val="22"/>
        </w:rPr>
        <w:sym w:font="Symbol" w:char="F070"/>
      </w:r>
      <w:r w:rsidRPr="0004517A">
        <w:rPr>
          <w:rFonts w:eastAsia="CMMI10"/>
          <w:iCs/>
          <w:sz w:val="22"/>
          <w:vertAlign w:val="subscript"/>
        </w:rPr>
        <w:t>2</w:t>
      </w:r>
      <w:r w:rsidRPr="0004517A">
        <w:rPr>
          <w:rFonts w:eastAsia="CMR10"/>
          <w:sz w:val="22"/>
        </w:rPr>
        <w:t>)</w:t>
      </w:r>
      <w:r w:rsidRPr="0004517A">
        <w:rPr>
          <w:rFonts w:eastAsia="Times New Roman"/>
          <w:iCs/>
          <w:sz w:val="22"/>
          <w:lang w:val="en-GB"/>
        </w:rPr>
        <w:t xml:space="preserve"> </w:t>
      </w:r>
      <w:r w:rsidRPr="0004517A">
        <w:rPr>
          <w:iCs/>
          <w:sz w:val="22"/>
          <w:lang w:val="en-GB"/>
        </w:rPr>
        <w:t>takes the first form, otherwise, it takes the second form.</w:t>
      </w:r>
      <w:r w:rsidRPr="0004517A">
        <w:rPr>
          <w:rFonts w:eastAsia="Times New Roman"/>
          <w:sz w:val="22"/>
        </w:rPr>
        <w:t xml:space="preserve"> </w:t>
      </w:r>
    </w:p>
    <w:p w:rsidR="00F643EF" w:rsidRPr="0004517A" w:rsidRDefault="00F643EF" w:rsidP="00F643EF">
      <w:pPr>
        <w:snapToGrid w:val="0"/>
        <w:ind w:firstLineChars="100" w:firstLine="220"/>
        <w:rPr>
          <w:sz w:val="22"/>
        </w:rPr>
      </w:pPr>
      <w:r w:rsidRPr="0004517A">
        <w:rPr>
          <w:sz w:val="22"/>
        </w:rPr>
        <w:t>It is known that in a strategic form game with infinite actions, a pure strategy Nash equilibrium exists if the following conditions are satisfied: (</w:t>
      </w:r>
      <w:proofErr w:type="spellStart"/>
      <w:r w:rsidRPr="0004517A">
        <w:rPr>
          <w:sz w:val="22"/>
        </w:rPr>
        <w:t>i</w:t>
      </w:r>
      <w:proofErr w:type="spellEnd"/>
      <w:r w:rsidRPr="0004517A">
        <w:rPr>
          <w:sz w:val="22"/>
        </w:rPr>
        <w:t xml:space="preserve">) the action sets of each player are non-empty, compact and convex, (ii) the payoff functions are continuous with respect to the actions, (iii) each player’s payoff function is concave in its own action (Debreu 1952; Fan 1952; </w:t>
      </w:r>
      <w:proofErr w:type="spellStart"/>
      <w:r w:rsidRPr="0004517A">
        <w:rPr>
          <w:sz w:val="22"/>
        </w:rPr>
        <w:t>Glicksberg</w:t>
      </w:r>
      <w:proofErr w:type="spellEnd"/>
      <w:r w:rsidRPr="0004517A">
        <w:rPr>
          <w:sz w:val="22"/>
        </w:rPr>
        <w:t xml:space="preserve"> 1952). </w:t>
      </w:r>
    </w:p>
    <w:p w:rsidR="00D87CD7" w:rsidRPr="0004517A" w:rsidRDefault="00F643EF" w:rsidP="00D87CD7">
      <w:pPr>
        <w:snapToGrid w:val="0"/>
        <w:ind w:firstLineChars="100" w:firstLine="220"/>
        <w:rPr>
          <w:sz w:val="22"/>
        </w:rPr>
      </w:pPr>
      <w:r w:rsidRPr="0004517A">
        <w:rPr>
          <w:sz w:val="22"/>
        </w:rPr>
        <w:t xml:space="preserve">In our model, the actions of two carriers are price decisions (i.e. </w:t>
      </w:r>
      <w:r w:rsidRPr="0004517A">
        <w:rPr>
          <w:i/>
          <w:sz w:val="22"/>
        </w:rPr>
        <w:t>p</w:t>
      </w:r>
      <w:r w:rsidRPr="0004517A">
        <w:rPr>
          <w:sz w:val="22"/>
          <w:vertAlign w:val="subscript"/>
        </w:rPr>
        <w:t>1</w:t>
      </w:r>
      <w:r w:rsidRPr="0004517A">
        <w:rPr>
          <w:sz w:val="22"/>
        </w:rPr>
        <w:t xml:space="preserve"> and </w:t>
      </w:r>
      <w:r w:rsidRPr="0004517A">
        <w:rPr>
          <w:i/>
          <w:sz w:val="22"/>
        </w:rPr>
        <w:t>p</w:t>
      </w:r>
      <w:r w:rsidRPr="0004517A">
        <w:rPr>
          <w:sz w:val="22"/>
          <w:vertAlign w:val="subscript"/>
        </w:rPr>
        <w:t>2</w:t>
      </w:r>
      <w:r w:rsidRPr="0004517A">
        <w:rPr>
          <w:sz w:val="22"/>
        </w:rPr>
        <w:t xml:space="preserve">), which </w:t>
      </w:r>
      <w:r w:rsidR="00C75E8D" w:rsidRPr="0004517A">
        <w:rPr>
          <w:sz w:val="22"/>
        </w:rPr>
        <w:t>take values</w:t>
      </w:r>
      <w:r w:rsidRPr="0004517A">
        <w:rPr>
          <w:sz w:val="22"/>
        </w:rPr>
        <w:t xml:space="preserve"> </w:t>
      </w:r>
      <w:r w:rsidR="00C75E8D" w:rsidRPr="0004517A">
        <w:rPr>
          <w:sz w:val="22"/>
        </w:rPr>
        <w:t>within closed intervals</w:t>
      </w:r>
      <w:r w:rsidRPr="0004517A">
        <w:rPr>
          <w:sz w:val="22"/>
        </w:rPr>
        <w:t xml:space="preserve"> in </w:t>
      </w:r>
      <w:r w:rsidR="00FB34AD" w:rsidRPr="0004517A">
        <w:rPr>
          <w:sz w:val="22"/>
        </w:rPr>
        <w:t xml:space="preserve">the </w:t>
      </w:r>
      <w:r w:rsidRPr="0004517A">
        <w:rPr>
          <w:sz w:val="22"/>
        </w:rPr>
        <w:t>practic</w:t>
      </w:r>
      <w:r w:rsidR="00FB34AD" w:rsidRPr="0004517A">
        <w:rPr>
          <w:sz w:val="22"/>
        </w:rPr>
        <w:t>al context</w:t>
      </w:r>
      <w:r w:rsidRPr="0004517A">
        <w:rPr>
          <w:sz w:val="22"/>
        </w:rPr>
        <w:t xml:space="preserve">. From (6) and (7), it is easy to see that the payoff functions of two carriers, </w:t>
      </w:r>
      <w:proofErr w:type="gramStart"/>
      <w:r w:rsidR="00D87CD7" w:rsidRPr="0004517A">
        <w:rPr>
          <w:i/>
          <w:sz w:val="22"/>
        </w:rPr>
        <w:t>E</w:t>
      </w:r>
      <w:r w:rsidR="00D87CD7" w:rsidRPr="0004517A">
        <w:rPr>
          <w:sz w:val="22"/>
        </w:rPr>
        <w:t>(</w:t>
      </w:r>
      <w:proofErr w:type="gramEnd"/>
      <w:r w:rsidR="00D87CD7" w:rsidRPr="0004517A">
        <w:rPr>
          <w:i/>
          <w:sz w:val="22"/>
        </w:rPr>
        <w:sym w:font="Symbol" w:char="F070"/>
      </w:r>
      <w:r w:rsidR="00D87CD7" w:rsidRPr="0004517A">
        <w:rPr>
          <w:sz w:val="22"/>
          <w:vertAlign w:val="subscript"/>
        </w:rPr>
        <w:t>1</w:t>
      </w:r>
      <w:r w:rsidR="00D87CD7" w:rsidRPr="0004517A">
        <w:rPr>
          <w:sz w:val="22"/>
        </w:rPr>
        <w:t xml:space="preserve">) and </w:t>
      </w:r>
      <w:proofErr w:type="spellStart"/>
      <w:r w:rsidR="00D87CD7" w:rsidRPr="0004517A">
        <w:rPr>
          <w:i/>
          <w:sz w:val="22"/>
        </w:rPr>
        <w:t>CVaR</w:t>
      </w:r>
      <w:proofErr w:type="spellEnd"/>
      <w:r w:rsidR="00D87CD7" w:rsidRPr="0004517A">
        <w:rPr>
          <w:i/>
          <w:sz w:val="22"/>
          <w:vertAlign w:val="superscript"/>
        </w:rPr>
        <w:sym w:font="Symbol" w:char="F068"/>
      </w:r>
      <w:r w:rsidR="00D87CD7" w:rsidRPr="0004517A">
        <w:rPr>
          <w:sz w:val="22"/>
        </w:rPr>
        <w:t>(</w:t>
      </w:r>
      <w:r w:rsidR="00D87CD7" w:rsidRPr="0004517A">
        <w:rPr>
          <w:i/>
          <w:sz w:val="22"/>
        </w:rPr>
        <w:sym w:font="Symbol" w:char="F070"/>
      </w:r>
      <w:r w:rsidR="00D87CD7" w:rsidRPr="0004517A">
        <w:rPr>
          <w:sz w:val="22"/>
          <w:vertAlign w:val="subscript"/>
        </w:rPr>
        <w:t>2</w:t>
      </w:r>
      <w:r w:rsidR="00D87CD7" w:rsidRPr="0004517A">
        <w:rPr>
          <w:sz w:val="22"/>
        </w:rPr>
        <w:t>)</w:t>
      </w:r>
      <w:r w:rsidRPr="0004517A">
        <w:rPr>
          <w:sz w:val="22"/>
        </w:rPr>
        <w:t xml:space="preserve">, are continuous in both </w:t>
      </w:r>
      <w:r w:rsidRPr="0004517A">
        <w:rPr>
          <w:i/>
          <w:sz w:val="22"/>
        </w:rPr>
        <w:t>p</w:t>
      </w:r>
      <w:r w:rsidRPr="0004517A">
        <w:rPr>
          <w:sz w:val="22"/>
          <w:vertAlign w:val="subscript"/>
        </w:rPr>
        <w:t>1</w:t>
      </w:r>
      <w:r w:rsidRPr="0004517A">
        <w:rPr>
          <w:sz w:val="22"/>
        </w:rPr>
        <w:t xml:space="preserve"> and </w:t>
      </w:r>
      <w:r w:rsidRPr="0004517A">
        <w:rPr>
          <w:i/>
          <w:sz w:val="22"/>
        </w:rPr>
        <w:t>p</w:t>
      </w:r>
      <w:r w:rsidRPr="0004517A">
        <w:rPr>
          <w:sz w:val="22"/>
          <w:vertAlign w:val="subscript"/>
        </w:rPr>
        <w:t>2</w:t>
      </w:r>
      <w:r w:rsidR="00D87CD7" w:rsidRPr="0004517A">
        <w:rPr>
          <w:sz w:val="22"/>
        </w:rPr>
        <w:t xml:space="preserve">. In addition, </w:t>
      </w:r>
      <w:r w:rsidR="002F48FA" w:rsidRPr="0004517A">
        <w:rPr>
          <w:sz w:val="22"/>
        </w:rPr>
        <w:t xml:space="preserve">we </w:t>
      </w:r>
      <w:r w:rsidR="00F72DF0" w:rsidRPr="0004517A">
        <w:rPr>
          <w:sz w:val="22"/>
        </w:rPr>
        <w:t>will</w:t>
      </w:r>
      <w:r w:rsidR="002F48FA" w:rsidRPr="0004517A">
        <w:rPr>
          <w:sz w:val="22"/>
        </w:rPr>
        <w:t xml:space="preserve"> show that the payoff functions are concave in the player’s own price decision </w:t>
      </w:r>
      <w:r w:rsidR="00F72DF0" w:rsidRPr="0004517A">
        <w:rPr>
          <w:sz w:val="22"/>
        </w:rPr>
        <w:t>in the following</w:t>
      </w:r>
      <w:r w:rsidR="002F48FA" w:rsidRPr="0004517A">
        <w:rPr>
          <w:sz w:val="22"/>
        </w:rPr>
        <w:t>.</w:t>
      </w:r>
    </w:p>
    <w:p w:rsidR="003A68A9" w:rsidRPr="0004517A" w:rsidRDefault="003A68A9" w:rsidP="003A5D79">
      <w:pPr>
        <w:snapToGrid w:val="0"/>
        <w:ind w:firstLineChars="100" w:firstLine="220"/>
        <w:rPr>
          <w:sz w:val="22"/>
        </w:rPr>
      </w:pPr>
      <w:r w:rsidRPr="0004517A">
        <w:rPr>
          <w:sz w:val="22"/>
        </w:rPr>
        <w:t xml:space="preserve">To further simplify the narrative, </w:t>
      </w:r>
      <w:proofErr w:type="gramStart"/>
      <w:r w:rsidRPr="0004517A">
        <w:rPr>
          <w:sz w:val="22"/>
        </w:rPr>
        <w:t xml:space="preserve">let </w:t>
      </w:r>
      <w:proofErr w:type="gramEnd"/>
      <w:r w:rsidRPr="0004517A">
        <w:rPr>
          <w:position w:val="-16"/>
          <w:sz w:val="22"/>
        </w:rPr>
        <w:object w:dxaOrig="1980" w:dyaOrig="440">
          <v:shape id="_x0000_i1133" type="#_x0000_t75" style="width:99pt;height:21pt" o:ole="">
            <v:imagedata r:id="rId217" o:title=""/>
          </v:shape>
          <o:OLEObject Type="Embed" ProgID="Equation.DSMT4" ShapeID="_x0000_i1133" DrawAspect="Content" ObjectID="_1565374876" r:id="rId218"/>
        </w:object>
      </w:r>
      <w:r w:rsidRPr="0004517A">
        <w:rPr>
          <w:sz w:val="22"/>
        </w:rPr>
        <w:t>,</w:t>
      </w:r>
      <w:r w:rsidRPr="0004517A">
        <w:rPr>
          <w:position w:val="-24"/>
          <w:sz w:val="22"/>
        </w:rPr>
        <w:object w:dxaOrig="1920" w:dyaOrig="580">
          <v:shape id="_x0000_i1134" type="#_x0000_t75" style="width:97.2pt;height:30pt" o:ole="">
            <v:imagedata r:id="rId219" o:title=""/>
          </v:shape>
          <o:OLEObject Type="Embed" ProgID="Equation.DSMT4" ShapeID="_x0000_i1134" DrawAspect="Content" ObjectID="_1565374877" r:id="rId220"/>
        </w:object>
      </w:r>
      <w:r w:rsidRPr="0004517A">
        <w:rPr>
          <w:sz w:val="22"/>
        </w:rPr>
        <w:t>. Now</w:t>
      </w:r>
      <w:r w:rsidRPr="0004517A">
        <w:rPr>
          <w:rFonts w:eastAsia="Times New Roman"/>
          <w:sz w:val="22"/>
        </w:rPr>
        <w:t xml:space="preserve"> </w:t>
      </w:r>
      <w:r w:rsidRPr="0004517A">
        <w:rPr>
          <w:sz w:val="22"/>
        </w:rPr>
        <w:t>we can obtain the equilibrium solution</w:t>
      </w:r>
      <w:r w:rsidRPr="0004517A">
        <w:rPr>
          <w:rFonts w:eastAsia="Times New Roman"/>
          <w:sz w:val="22"/>
        </w:rPr>
        <w:t>s</w:t>
      </w:r>
      <w:r w:rsidRPr="0004517A">
        <w:rPr>
          <w:sz w:val="22"/>
        </w:rPr>
        <w:t xml:space="preserve"> by solving the above game model</w:t>
      </w:r>
      <w:r w:rsidRPr="0004517A">
        <w:rPr>
          <w:rFonts w:eastAsia="Times New Roman"/>
          <w:sz w:val="22"/>
        </w:rPr>
        <w:t xml:space="preserve"> under two cases as follows</w:t>
      </w:r>
      <w:r w:rsidRPr="0004517A">
        <w:rPr>
          <w:sz w:val="22"/>
        </w:rPr>
        <w:t>：</w:t>
      </w:r>
    </w:p>
    <w:p w:rsidR="00C41BE1" w:rsidRPr="0004517A" w:rsidRDefault="003A68A9" w:rsidP="003A5D79">
      <w:pPr>
        <w:pStyle w:val="ListParagraph"/>
        <w:numPr>
          <w:ilvl w:val="0"/>
          <w:numId w:val="12"/>
        </w:numPr>
        <w:snapToGrid w:val="0"/>
        <w:ind w:firstLineChars="0"/>
        <w:rPr>
          <w:sz w:val="22"/>
        </w:rPr>
      </w:pPr>
      <w:r w:rsidRPr="0004517A">
        <w:rPr>
          <w:sz w:val="22"/>
        </w:rPr>
        <w:t xml:space="preserve">When </w:t>
      </w:r>
      <w:r w:rsidRPr="0004517A">
        <w:rPr>
          <w:position w:val="-10"/>
          <w:sz w:val="22"/>
        </w:rPr>
        <w:object w:dxaOrig="1440" w:dyaOrig="320">
          <v:shape id="_x0000_i1135" type="#_x0000_t75" style="width:1in;height:14.4pt" o:ole="">
            <v:imagedata r:id="rId221" o:title=""/>
          </v:shape>
          <o:OLEObject Type="Embed" ProgID="Equation.DSMT4" ShapeID="_x0000_i1135" DrawAspect="Content" ObjectID="_1565374878" r:id="rId222"/>
        </w:object>
      </w:r>
      <w:r w:rsidRPr="0004517A">
        <w:rPr>
          <w:sz w:val="22"/>
        </w:rPr>
        <w:t xml:space="preserve">, that is, the capacity of carrier 2 is greater than its </w:t>
      </w:r>
      <w:r w:rsidR="00D879F4" w:rsidRPr="0004517A">
        <w:rPr>
          <w:sz w:val="22"/>
        </w:rPr>
        <w:t>perceived</w:t>
      </w:r>
      <w:r w:rsidRPr="0004517A">
        <w:rPr>
          <w:sz w:val="22"/>
        </w:rPr>
        <w:t xml:space="preserve"> market demand, </w:t>
      </w:r>
      <w:r w:rsidR="00C41BE1" w:rsidRPr="0004517A">
        <w:rPr>
          <w:rFonts w:hint="eastAsia"/>
          <w:sz w:val="22"/>
        </w:rPr>
        <w:t>we have</w:t>
      </w:r>
    </w:p>
    <w:p w:rsidR="002F48FA" w:rsidRPr="0004517A" w:rsidRDefault="002F48FA" w:rsidP="002F48FA">
      <w:pPr>
        <w:snapToGrid w:val="0"/>
        <w:ind w:firstLine="426"/>
        <w:rPr>
          <w:sz w:val="22"/>
        </w:rPr>
      </w:pPr>
      <w:r w:rsidRPr="0004517A">
        <w:rPr>
          <w:position w:val="-26"/>
        </w:rPr>
        <w:object w:dxaOrig="5100" w:dyaOrig="580">
          <v:shape id="_x0000_i1136" type="#_x0000_t75" style="width:256.8pt;height:29.4pt" o:ole="">
            <v:imagedata r:id="rId223" o:title=""/>
          </v:shape>
          <o:OLEObject Type="Embed" ProgID="Equation.DSMT4" ShapeID="_x0000_i1136" DrawAspect="Content" ObjectID="_1565374879" r:id="rId224"/>
        </w:object>
      </w:r>
    </w:p>
    <w:p w:rsidR="002F48FA" w:rsidRPr="0004517A" w:rsidRDefault="002F48FA" w:rsidP="002F48FA">
      <w:pPr>
        <w:snapToGrid w:val="0"/>
        <w:ind w:firstLine="426"/>
        <w:rPr>
          <w:sz w:val="22"/>
        </w:rPr>
      </w:pPr>
      <w:r w:rsidRPr="0004517A">
        <w:rPr>
          <w:position w:val="-26"/>
        </w:rPr>
        <w:object w:dxaOrig="1939" w:dyaOrig="620">
          <v:shape id="_x0000_i1137" type="#_x0000_t75" style="width:97.2pt;height:30pt" o:ole="">
            <v:imagedata r:id="rId225" o:title=""/>
          </v:shape>
          <o:OLEObject Type="Embed" ProgID="Equation.DSMT4" ShapeID="_x0000_i1137" DrawAspect="Content" ObjectID="_1565374880" r:id="rId226"/>
        </w:object>
      </w:r>
    </w:p>
    <w:p w:rsidR="002F48FA" w:rsidRPr="0004517A" w:rsidRDefault="002F48FA" w:rsidP="002F48FA">
      <w:pPr>
        <w:snapToGrid w:val="0"/>
        <w:ind w:firstLine="426"/>
        <w:rPr>
          <w:sz w:val="22"/>
        </w:rPr>
      </w:pPr>
      <w:r w:rsidRPr="0004517A">
        <w:rPr>
          <w:sz w:val="22"/>
        </w:rPr>
        <w:t xml:space="preserve">and </w:t>
      </w:r>
    </w:p>
    <w:p w:rsidR="002F48FA" w:rsidRPr="0004517A" w:rsidRDefault="002F48FA" w:rsidP="00C41BE1">
      <w:pPr>
        <w:pStyle w:val="ListParagraph"/>
        <w:snapToGrid w:val="0"/>
        <w:ind w:left="360" w:firstLineChars="0" w:firstLine="0"/>
      </w:pPr>
    </w:p>
    <w:p w:rsidR="002C4FA4" w:rsidRPr="0004517A" w:rsidRDefault="002C4FA4" w:rsidP="00C41BE1">
      <w:pPr>
        <w:pStyle w:val="ListParagraph"/>
        <w:snapToGrid w:val="0"/>
        <w:ind w:left="360" w:firstLineChars="0" w:firstLine="0"/>
      </w:pPr>
      <w:r w:rsidRPr="0004517A">
        <w:rPr>
          <w:position w:val="-26"/>
          <w:sz w:val="22"/>
        </w:rPr>
        <w:object w:dxaOrig="1219" w:dyaOrig="620">
          <v:shape id="_x0000_i1138" type="#_x0000_t75" style="width:60.6pt;height:33.6pt" o:ole="">
            <v:imagedata r:id="rId227" o:title=""/>
          </v:shape>
          <o:OLEObject Type="Embed" ProgID="Equation.DSMT4" ShapeID="_x0000_i1138" DrawAspect="Content" ObjectID="_1565374881" r:id="rId228"/>
        </w:object>
      </w:r>
      <w:r w:rsidRPr="0004517A">
        <w:rPr>
          <w:position w:val="-26"/>
        </w:rPr>
        <w:object w:dxaOrig="3800" w:dyaOrig="620">
          <v:shape id="_x0000_i1139" type="#_x0000_t75" style="width:189.6pt;height:31.2pt" o:ole="">
            <v:imagedata r:id="rId229" o:title=""/>
          </v:shape>
          <o:OLEObject Type="Embed" ProgID="Equation.DSMT4" ShapeID="_x0000_i1139" DrawAspect="Content" ObjectID="_1565374882" r:id="rId230"/>
        </w:object>
      </w:r>
    </w:p>
    <w:p w:rsidR="002C4FA4" w:rsidRPr="0004517A" w:rsidRDefault="002C4FA4" w:rsidP="002C4FA4">
      <w:pPr>
        <w:pStyle w:val="ListParagraph"/>
        <w:snapToGrid w:val="0"/>
        <w:ind w:left="360" w:firstLineChars="0" w:firstLine="1058"/>
      </w:pPr>
      <w:r w:rsidRPr="0004517A">
        <w:rPr>
          <w:position w:val="-14"/>
        </w:rPr>
        <w:object w:dxaOrig="4800" w:dyaOrig="380">
          <v:shape id="_x0000_i1140" type="#_x0000_t75" style="width:240pt;height:18.6pt" o:ole="">
            <v:imagedata r:id="rId231" o:title=""/>
          </v:shape>
          <o:OLEObject Type="Embed" ProgID="Equation.DSMT4" ShapeID="_x0000_i1140" DrawAspect="Content" ObjectID="_1565374883" r:id="rId232"/>
        </w:object>
      </w:r>
    </w:p>
    <w:p w:rsidR="00C41BE1" w:rsidRPr="0004517A" w:rsidRDefault="002C4FA4" w:rsidP="00C41BE1">
      <w:pPr>
        <w:pStyle w:val="ListParagraph"/>
        <w:snapToGrid w:val="0"/>
        <w:ind w:left="360" w:firstLineChars="0" w:firstLine="0"/>
      </w:pPr>
      <w:r w:rsidRPr="0004517A">
        <w:rPr>
          <w:position w:val="-26"/>
        </w:rPr>
        <w:object w:dxaOrig="2500" w:dyaOrig="620">
          <v:shape id="_x0000_i1141" type="#_x0000_t75" style="width:125.4pt;height:30pt" o:ole="">
            <v:imagedata r:id="rId233" o:title=""/>
          </v:shape>
          <o:OLEObject Type="Embed" ProgID="Equation.DSMT4" ShapeID="_x0000_i1141" DrawAspect="Content" ObjectID="_1565374884" r:id="rId234"/>
        </w:object>
      </w:r>
    </w:p>
    <w:p w:rsidR="00C41BE1" w:rsidRPr="0004517A" w:rsidRDefault="00C41BE1" w:rsidP="00C41BE1">
      <w:pPr>
        <w:pStyle w:val="ListParagraph"/>
        <w:snapToGrid w:val="0"/>
        <w:ind w:left="360" w:firstLineChars="0" w:firstLine="0"/>
      </w:pPr>
    </w:p>
    <w:p w:rsidR="00C41BE1" w:rsidRPr="0004517A" w:rsidRDefault="00F72DF0" w:rsidP="00006967">
      <w:pPr>
        <w:pStyle w:val="ListParagraph"/>
        <w:snapToGrid w:val="0"/>
        <w:ind w:firstLineChars="0" w:firstLine="284"/>
        <w:rPr>
          <w:sz w:val="22"/>
        </w:rPr>
      </w:pPr>
      <w:r w:rsidRPr="0004517A">
        <w:rPr>
          <w:sz w:val="22"/>
        </w:rPr>
        <w:t>It follows that</w:t>
      </w:r>
      <w:r w:rsidR="00C41BE1" w:rsidRPr="0004517A">
        <w:rPr>
          <w:sz w:val="22"/>
        </w:rPr>
        <w:t xml:space="preserve"> </w:t>
      </w:r>
      <w:proofErr w:type="gramStart"/>
      <w:r w:rsidR="002F48FA" w:rsidRPr="0004517A">
        <w:rPr>
          <w:i/>
          <w:sz w:val="22"/>
        </w:rPr>
        <w:t>E</w:t>
      </w:r>
      <w:r w:rsidR="002F48FA" w:rsidRPr="0004517A">
        <w:rPr>
          <w:sz w:val="22"/>
        </w:rPr>
        <w:t>(</w:t>
      </w:r>
      <w:proofErr w:type="gramEnd"/>
      <w:r w:rsidR="002F48FA" w:rsidRPr="0004517A">
        <w:rPr>
          <w:i/>
          <w:sz w:val="22"/>
        </w:rPr>
        <w:sym w:font="Symbol" w:char="F070"/>
      </w:r>
      <w:r w:rsidR="002F48FA" w:rsidRPr="0004517A">
        <w:rPr>
          <w:sz w:val="22"/>
          <w:vertAlign w:val="subscript"/>
        </w:rPr>
        <w:t>1</w:t>
      </w:r>
      <w:r w:rsidR="002F48FA" w:rsidRPr="0004517A">
        <w:rPr>
          <w:sz w:val="22"/>
        </w:rPr>
        <w:t xml:space="preserve">) is concave in </w:t>
      </w:r>
      <w:r w:rsidR="002F48FA" w:rsidRPr="0004517A">
        <w:rPr>
          <w:i/>
          <w:sz w:val="22"/>
        </w:rPr>
        <w:t>p</w:t>
      </w:r>
      <w:r w:rsidR="002F48FA" w:rsidRPr="0004517A">
        <w:rPr>
          <w:sz w:val="22"/>
          <w:vertAlign w:val="subscript"/>
        </w:rPr>
        <w:t>1</w:t>
      </w:r>
      <w:r w:rsidR="002F48FA" w:rsidRPr="0004517A">
        <w:rPr>
          <w:sz w:val="22"/>
        </w:rPr>
        <w:t xml:space="preserve"> and </w:t>
      </w:r>
      <w:proofErr w:type="spellStart"/>
      <w:r w:rsidR="002F48FA" w:rsidRPr="0004517A">
        <w:rPr>
          <w:i/>
          <w:sz w:val="22"/>
        </w:rPr>
        <w:t>CVaR</w:t>
      </w:r>
      <w:proofErr w:type="spellEnd"/>
      <w:r w:rsidR="002F48FA" w:rsidRPr="0004517A">
        <w:rPr>
          <w:sz w:val="22"/>
        </w:rPr>
        <w:t>(</w:t>
      </w:r>
      <w:r w:rsidR="002F48FA" w:rsidRPr="0004517A">
        <w:rPr>
          <w:i/>
          <w:sz w:val="22"/>
        </w:rPr>
        <w:sym w:font="Symbol" w:char="F070"/>
      </w:r>
      <w:r w:rsidR="002F48FA" w:rsidRPr="0004517A">
        <w:rPr>
          <w:sz w:val="22"/>
          <w:vertAlign w:val="subscript"/>
        </w:rPr>
        <w:t>2</w:t>
      </w:r>
      <w:r w:rsidR="002F48FA" w:rsidRPr="0004517A">
        <w:rPr>
          <w:sz w:val="22"/>
        </w:rPr>
        <w:t xml:space="preserve">) is concave in </w:t>
      </w:r>
      <w:r w:rsidR="002F48FA" w:rsidRPr="0004517A">
        <w:rPr>
          <w:i/>
          <w:sz w:val="22"/>
        </w:rPr>
        <w:t>p</w:t>
      </w:r>
      <w:r w:rsidR="002F48FA" w:rsidRPr="0004517A">
        <w:rPr>
          <w:sz w:val="22"/>
          <w:vertAlign w:val="subscript"/>
        </w:rPr>
        <w:t>2</w:t>
      </w:r>
      <w:r w:rsidR="00B17D73" w:rsidRPr="0004517A">
        <w:rPr>
          <w:sz w:val="22"/>
        </w:rPr>
        <w:t>,</w:t>
      </w:r>
      <w:r w:rsidR="002F48FA" w:rsidRPr="0004517A">
        <w:rPr>
          <w:sz w:val="22"/>
        </w:rPr>
        <w:t xml:space="preserve"> </w:t>
      </w:r>
      <w:r w:rsidR="00B17D73" w:rsidRPr="0004517A">
        <w:rPr>
          <w:sz w:val="22"/>
        </w:rPr>
        <w:t xml:space="preserve">when </w:t>
      </w:r>
      <w:r w:rsidR="00C75E8D" w:rsidRPr="0004517A">
        <w:rPr>
          <w:position w:val="-10"/>
          <w:sz w:val="22"/>
        </w:rPr>
        <w:object w:dxaOrig="1440" w:dyaOrig="320">
          <v:shape id="_x0000_i1142" type="#_x0000_t75" style="width:1in;height:14.4pt" o:ole="">
            <v:imagedata r:id="rId221" o:title=""/>
          </v:shape>
          <o:OLEObject Type="Embed" ProgID="Equation.DSMT4" ShapeID="_x0000_i1142" DrawAspect="Content" ObjectID="_1565374885" r:id="rId235"/>
        </w:object>
      </w:r>
      <w:r w:rsidR="00B17D73" w:rsidRPr="0004517A">
        <w:rPr>
          <w:sz w:val="22"/>
        </w:rPr>
        <w:t>.</w:t>
      </w:r>
      <w:r w:rsidR="003E3A42" w:rsidRPr="0004517A">
        <w:rPr>
          <w:rFonts w:eastAsiaTheme="minorEastAsia"/>
          <w:kern w:val="0"/>
          <w:sz w:val="22"/>
        </w:rPr>
        <w:t xml:space="preserve"> </w:t>
      </w:r>
      <w:r w:rsidR="007B51E7" w:rsidRPr="0004517A">
        <w:rPr>
          <w:rFonts w:eastAsiaTheme="minorEastAsia"/>
          <w:kern w:val="0"/>
          <w:sz w:val="22"/>
        </w:rPr>
        <w:t xml:space="preserve">Note that </w:t>
      </w:r>
      <w:r w:rsidR="007B51E7" w:rsidRPr="0004517A">
        <w:rPr>
          <w:rFonts w:eastAsiaTheme="minorEastAsia"/>
          <w:kern w:val="0"/>
          <w:position w:val="-10"/>
          <w:sz w:val="22"/>
        </w:rPr>
        <w:object w:dxaOrig="1440" w:dyaOrig="324">
          <v:shape id="_x0000_i1143" type="#_x0000_t75" style="width:1in;height:16.8pt" o:ole="">
            <v:imagedata r:id="rId236" o:title=""/>
          </v:shape>
          <o:OLEObject Type="Embed" ProgID="Equation.DSMT4" ShapeID="_x0000_i1143" DrawAspect="Content" ObjectID="_1565374886" r:id="rId237"/>
        </w:object>
      </w:r>
      <w:r w:rsidR="007B51E7" w:rsidRPr="0004517A">
        <w:rPr>
          <w:rFonts w:eastAsiaTheme="minorEastAsia"/>
          <w:kern w:val="0"/>
          <w:sz w:val="22"/>
        </w:rPr>
        <w:t xml:space="preserve"> is a linear equation with respect to </w:t>
      </w:r>
      <w:r w:rsidR="007B51E7" w:rsidRPr="0004517A">
        <w:rPr>
          <w:i/>
          <w:sz w:val="22"/>
        </w:rPr>
        <w:t>p</w:t>
      </w:r>
      <w:r w:rsidR="007B51E7" w:rsidRPr="0004517A">
        <w:rPr>
          <w:sz w:val="22"/>
          <w:vertAlign w:val="subscript"/>
        </w:rPr>
        <w:t>2</w:t>
      </w:r>
      <w:r w:rsidR="007B51E7" w:rsidRPr="0004517A">
        <w:rPr>
          <w:sz w:val="22"/>
        </w:rPr>
        <w:t xml:space="preserve">. Therefore </w:t>
      </w:r>
      <w:r w:rsidR="007B51E7" w:rsidRPr="0004517A">
        <w:rPr>
          <w:position w:val="-10"/>
          <w:sz w:val="22"/>
        </w:rPr>
        <w:object w:dxaOrig="1440" w:dyaOrig="320">
          <v:shape id="_x0000_i1144" type="#_x0000_t75" style="width:1in;height:14.4pt" o:ole="">
            <v:imagedata r:id="rId221" o:title=""/>
          </v:shape>
          <o:OLEObject Type="Embed" ProgID="Equation.DSMT4" ShapeID="_x0000_i1144" DrawAspect="Content" ObjectID="_1565374887" r:id="rId238"/>
        </w:object>
      </w:r>
      <w:r w:rsidR="007B51E7" w:rsidRPr="0004517A">
        <w:rPr>
          <w:sz w:val="22"/>
        </w:rPr>
        <w:t xml:space="preserve">represents an interval for </w:t>
      </w:r>
      <w:r w:rsidR="007B51E7" w:rsidRPr="0004517A">
        <w:rPr>
          <w:i/>
          <w:sz w:val="22"/>
        </w:rPr>
        <w:t>p</w:t>
      </w:r>
      <w:r w:rsidR="007B51E7" w:rsidRPr="0004517A">
        <w:rPr>
          <w:sz w:val="22"/>
          <w:vertAlign w:val="subscript"/>
        </w:rPr>
        <w:t>2</w:t>
      </w:r>
      <w:r w:rsidR="007B51E7" w:rsidRPr="0004517A">
        <w:rPr>
          <w:sz w:val="22"/>
        </w:rPr>
        <w:t xml:space="preserve">. </w:t>
      </w:r>
    </w:p>
    <w:p w:rsidR="00091D2C" w:rsidRPr="0004517A" w:rsidRDefault="003A68A9" w:rsidP="003A5D79">
      <w:pPr>
        <w:pStyle w:val="ListParagraph"/>
        <w:numPr>
          <w:ilvl w:val="0"/>
          <w:numId w:val="12"/>
        </w:numPr>
        <w:ind w:firstLineChars="0"/>
        <w:rPr>
          <w:sz w:val="22"/>
        </w:rPr>
      </w:pPr>
      <w:r w:rsidRPr="0004517A">
        <w:rPr>
          <w:sz w:val="22"/>
        </w:rPr>
        <w:t xml:space="preserve">When </w:t>
      </w:r>
      <w:r w:rsidR="00C75E8D" w:rsidRPr="0004517A">
        <w:rPr>
          <w:position w:val="-10"/>
          <w:sz w:val="22"/>
        </w:rPr>
        <w:object w:dxaOrig="1440" w:dyaOrig="320">
          <v:shape id="_x0000_i1145" type="#_x0000_t75" style="width:1in;height:14.4pt" o:ole="">
            <v:imagedata r:id="rId239" o:title=""/>
          </v:shape>
          <o:OLEObject Type="Embed" ProgID="Equation.DSMT4" ShapeID="_x0000_i1145" DrawAspect="Content" ObjectID="_1565374888" r:id="rId240"/>
        </w:object>
      </w:r>
      <w:r w:rsidRPr="0004517A">
        <w:rPr>
          <w:sz w:val="22"/>
        </w:rPr>
        <w:t xml:space="preserve">, that is, the capacity of carrier 2 is less than its </w:t>
      </w:r>
      <w:r w:rsidR="00D879F4" w:rsidRPr="0004517A">
        <w:rPr>
          <w:sz w:val="22"/>
        </w:rPr>
        <w:t>perceived</w:t>
      </w:r>
      <w:r w:rsidRPr="0004517A">
        <w:rPr>
          <w:sz w:val="22"/>
        </w:rPr>
        <w:t xml:space="preserve"> market demand, the</w:t>
      </w:r>
      <w:r w:rsidR="00091D2C" w:rsidRPr="0004517A">
        <w:rPr>
          <w:sz w:val="22"/>
        </w:rPr>
        <w:t>n we have</w:t>
      </w:r>
    </w:p>
    <w:p w:rsidR="002C4FA4" w:rsidRPr="0004517A" w:rsidRDefault="002C4FA4" w:rsidP="002C4FA4">
      <w:pPr>
        <w:tabs>
          <w:tab w:val="right" w:pos="8789"/>
        </w:tabs>
        <w:ind w:firstLine="426"/>
      </w:pPr>
      <w:r w:rsidRPr="0004517A">
        <w:rPr>
          <w:position w:val="-26"/>
          <w:sz w:val="22"/>
        </w:rPr>
        <w:object w:dxaOrig="1219" w:dyaOrig="620">
          <v:shape id="_x0000_i1146" type="#_x0000_t75" style="width:60.6pt;height:33.6pt" o:ole="">
            <v:imagedata r:id="rId227" o:title=""/>
          </v:shape>
          <o:OLEObject Type="Embed" ProgID="Equation.DSMT4" ShapeID="_x0000_i1146" DrawAspect="Content" ObjectID="_1565374889" r:id="rId241"/>
        </w:object>
      </w:r>
      <w:r w:rsidRPr="0004517A">
        <w:rPr>
          <w:position w:val="-26"/>
        </w:rPr>
        <w:object w:dxaOrig="6060" w:dyaOrig="620">
          <v:shape id="_x0000_i1147" type="#_x0000_t75" style="width:302.4pt;height:31.2pt" o:ole="">
            <v:imagedata r:id="rId242" o:title=""/>
          </v:shape>
          <o:OLEObject Type="Embed" ProgID="Equation.DSMT4" ShapeID="_x0000_i1147" DrawAspect="Content" ObjectID="_1565374890" r:id="rId243"/>
        </w:object>
      </w:r>
    </w:p>
    <w:p w:rsidR="00091D2C" w:rsidRPr="0004517A" w:rsidRDefault="002C4FA4" w:rsidP="002C4FA4">
      <w:pPr>
        <w:tabs>
          <w:tab w:val="right" w:pos="8789"/>
        </w:tabs>
        <w:ind w:firstLine="1418"/>
        <w:rPr>
          <w:sz w:val="22"/>
        </w:rPr>
      </w:pPr>
      <w:r w:rsidRPr="0004517A">
        <w:rPr>
          <w:position w:val="-26"/>
          <w:sz w:val="22"/>
        </w:rPr>
        <w:object w:dxaOrig="4740" w:dyaOrig="620">
          <v:shape id="_x0000_i1148" type="#_x0000_t75" style="width:237pt;height:33.6pt" o:ole="">
            <v:imagedata r:id="rId244" o:title=""/>
          </v:shape>
          <o:OLEObject Type="Embed" ProgID="Equation.DSMT4" ShapeID="_x0000_i1148" DrawAspect="Content" ObjectID="_1565374891" r:id="rId245"/>
        </w:object>
      </w:r>
      <w:r w:rsidR="006762AF" w:rsidRPr="0004517A">
        <w:rPr>
          <w:sz w:val="22"/>
        </w:rPr>
        <w:t>,</w:t>
      </w:r>
    </w:p>
    <w:p w:rsidR="00610F1D" w:rsidRPr="0004517A" w:rsidRDefault="00610F1D" w:rsidP="003A5D79">
      <w:pPr>
        <w:ind w:firstLine="426"/>
        <w:rPr>
          <w:sz w:val="22"/>
        </w:rPr>
      </w:pPr>
      <w:r w:rsidRPr="0004517A">
        <w:rPr>
          <w:position w:val="-26"/>
          <w:sz w:val="22"/>
        </w:rPr>
        <w:object w:dxaOrig="8779" w:dyaOrig="639">
          <v:shape id="_x0000_i1149" type="#_x0000_t75" style="width:403.8pt;height:33.6pt" o:ole="">
            <v:imagedata r:id="rId246" o:title=""/>
          </v:shape>
          <o:OLEObject Type="Embed" ProgID="Equation.DSMT4" ShapeID="_x0000_i1149" DrawAspect="Content" ObjectID="_1565374892" r:id="rId247"/>
        </w:object>
      </w:r>
      <w:r w:rsidR="006762AF" w:rsidRPr="0004517A">
        <w:rPr>
          <w:sz w:val="22"/>
        </w:rPr>
        <w:t>.</w:t>
      </w:r>
    </w:p>
    <w:p w:rsidR="00B17D73" w:rsidRPr="0004517A" w:rsidRDefault="00F72DF0" w:rsidP="00F72DF0">
      <w:pPr>
        <w:ind w:firstLine="284"/>
        <w:rPr>
          <w:sz w:val="22"/>
        </w:rPr>
      </w:pPr>
      <w:r w:rsidRPr="0004517A">
        <w:rPr>
          <w:sz w:val="22"/>
        </w:rPr>
        <w:t>It follows that</w:t>
      </w:r>
      <w:r w:rsidR="00091D2C" w:rsidRPr="0004517A">
        <w:rPr>
          <w:sz w:val="22"/>
        </w:rPr>
        <w:t xml:space="preserve"> </w:t>
      </w:r>
      <w:proofErr w:type="spellStart"/>
      <w:proofErr w:type="gramStart"/>
      <w:r w:rsidR="00091D2C" w:rsidRPr="0004517A">
        <w:rPr>
          <w:i/>
          <w:sz w:val="22"/>
        </w:rPr>
        <w:t>CVaR</w:t>
      </w:r>
      <w:proofErr w:type="spellEnd"/>
      <w:r w:rsidR="00091D2C" w:rsidRPr="0004517A">
        <w:rPr>
          <w:sz w:val="22"/>
        </w:rPr>
        <w:t>(</w:t>
      </w:r>
      <w:proofErr w:type="gramEnd"/>
      <w:r w:rsidR="00091D2C" w:rsidRPr="0004517A">
        <w:rPr>
          <w:i/>
          <w:sz w:val="22"/>
        </w:rPr>
        <w:sym w:font="Symbol" w:char="F070"/>
      </w:r>
      <w:r w:rsidR="00091D2C" w:rsidRPr="0004517A">
        <w:rPr>
          <w:i/>
          <w:sz w:val="22"/>
          <w:vertAlign w:val="subscript"/>
        </w:rPr>
        <w:t>2</w:t>
      </w:r>
      <w:r w:rsidR="00091D2C" w:rsidRPr="0004517A">
        <w:rPr>
          <w:sz w:val="22"/>
        </w:rPr>
        <w:t xml:space="preserve">) is concave </w:t>
      </w:r>
      <w:r w:rsidRPr="0004517A">
        <w:rPr>
          <w:sz w:val="22"/>
        </w:rPr>
        <w:t xml:space="preserve">in </w:t>
      </w:r>
      <w:r w:rsidRPr="0004517A">
        <w:rPr>
          <w:i/>
          <w:sz w:val="22"/>
        </w:rPr>
        <w:t>p</w:t>
      </w:r>
      <w:r w:rsidRPr="0004517A">
        <w:rPr>
          <w:sz w:val="22"/>
          <w:vertAlign w:val="subscript"/>
        </w:rPr>
        <w:t>2</w:t>
      </w:r>
      <w:r w:rsidR="007B51E7" w:rsidRPr="0004517A">
        <w:rPr>
          <w:sz w:val="22"/>
        </w:rPr>
        <w:t xml:space="preserve"> within the interval specified by</w:t>
      </w:r>
      <w:r w:rsidR="004511F2" w:rsidRPr="0004517A">
        <w:rPr>
          <w:sz w:val="22"/>
        </w:rPr>
        <w:t xml:space="preserve"> </w:t>
      </w:r>
      <w:r w:rsidR="004511F2" w:rsidRPr="0004517A">
        <w:rPr>
          <w:position w:val="-10"/>
          <w:sz w:val="22"/>
        </w:rPr>
        <w:object w:dxaOrig="1440" w:dyaOrig="320">
          <v:shape id="_x0000_i1150" type="#_x0000_t75" style="width:1in;height:14.4pt" o:ole="">
            <v:imagedata r:id="rId239" o:title=""/>
          </v:shape>
          <o:OLEObject Type="Embed" ProgID="Equation.DSMT4" ShapeID="_x0000_i1150" DrawAspect="Content" ObjectID="_1565374893" r:id="rId248"/>
        </w:object>
      </w:r>
      <w:r w:rsidR="004511F2" w:rsidRPr="0004517A">
        <w:rPr>
          <w:sz w:val="22"/>
        </w:rPr>
        <w:t xml:space="preserve">. </w:t>
      </w:r>
      <w:r w:rsidR="00091D2C" w:rsidRPr="0004517A">
        <w:rPr>
          <w:sz w:val="22"/>
        </w:rPr>
        <w:t xml:space="preserve"> </w:t>
      </w:r>
    </w:p>
    <w:p w:rsidR="004511F2" w:rsidRPr="0004517A" w:rsidRDefault="007455F4" w:rsidP="00B17D73">
      <w:pPr>
        <w:pStyle w:val="ListParagraph"/>
        <w:snapToGrid w:val="0"/>
        <w:ind w:firstLineChars="0" w:firstLine="284"/>
        <w:rPr>
          <w:sz w:val="22"/>
        </w:rPr>
      </w:pPr>
      <w:r w:rsidRPr="0004517A">
        <w:rPr>
          <w:sz w:val="22"/>
        </w:rPr>
        <w:t>W</w:t>
      </w:r>
      <w:r w:rsidR="003E3A42" w:rsidRPr="0004517A">
        <w:rPr>
          <w:sz w:val="22"/>
        </w:rPr>
        <w:t xml:space="preserve">e can easily </w:t>
      </w:r>
      <w:r w:rsidR="004511F2" w:rsidRPr="0004517A">
        <w:rPr>
          <w:sz w:val="22"/>
        </w:rPr>
        <w:t xml:space="preserve">verify that at the boundary point </w:t>
      </w:r>
      <w:r w:rsidR="005C594E" w:rsidRPr="0004517A">
        <w:rPr>
          <w:sz w:val="22"/>
        </w:rPr>
        <w:t xml:space="preserve">of </w:t>
      </w:r>
      <w:r w:rsidR="005C594E" w:rsidRPr="0004517A">
        <w:rPr>
          <w:i/>
          <w:sz w:val="22"/>
        </w:rPr>
        <w:t>p</w:t>
      </w:r>
      <w:r w:rsidR="005C594E" w:rsidRPr="0004517A">
        <w:rPr>
          <w:sz w:val="22"/>
          <w:vertAlign w:val="subscript"/>
        </w:rPr>
        <w:t>2</w:t>
      </w:r>
      <w:r w:rsidR="005C594E" w:rsidRPr="0004517A">
        <w:rPr>
          <w:sz w:val="22"/>
        </w:rPr>
        <w:t xml:space="preserve"> </w:t>
      </w:r>
      <w:proofErr w:type="gramStart"/>
      <w:r w:rsidR="004511F2" w:rsidRPr="0004517A">
        <w:rPr>
          <w:sz w:val="22"/>
        </w:rPr>
        <w:t xml:space="preserve">satisfying </w:t>
      </w:r>
      <w:proofErr w:type="gramEnd"/>
      <w:r w:rsidR="004511F2" w:rsidRPr="0004517A">
        <w:rPr>
          <w:rFonts w:eastAsiaTheme="minorEastAsia"/>
          <w:kern w:val="0"/>
          <w:position w:val="-10"/>
          <w:sz w:val="22"/>
        </w:rPr>
        <w:object w:dxaOrig="1440" w:dyaOrig="324">
          <v:shape id="_x0000_i1151" type="#_x0000_t75" style="width:1in;height:16.8pt" o:ole="">
            <v:imagedata r:id="rId236" o:title=""/>
          </v:shape>
          <o:OLEObject Type="Embed" ProgID="Equation.DSMT4" ShapeID="_x0000_i1151" DrawAspect="Content" ObjectID="_1565374894" r:id="rId249"/>
        </w:object>
      </w:r>
      <w:r w:rsidR="004511F2" w:rsidRPr="0004517A">
        <w:rPr>
          <w:rFonts w:eastAsiaTheme="minorEastAsia"/>
          <w:kern w:val="0"/>
          <w:sz w:val="22"/>
        </w:rPr>
        <w:t xml:space="preserve">, the </w:t>
      </w:r>
      <w:r w:rsidR="003E3A42" w:rsidRPr="0004517A">
        <w:rPr>
          <w:rFonts w:eastAsiaTheme="minorEastAsia"/>
          <w:kern w:val="0"/>
          <w:sz w:val="22"/>
        </w:rPr>
        <w:t xml:space="preserve">first partial derivative of </w:t>
      </w:r>
      <w:proofErr w:type="spellStart"/>
      <w:r w:rsidR="003E3A42" w:rsidRPr="0004517A">
        <w:rPr>
          <w:i/>
          <w:sz w:val="22"/>
        </w:rPr>
        <w:t>CVaR</w:t>
      </w:r>
      <w:proofErr w:type="spellEnd"/>
      <w:r w:rsidR="003E3A42" w:rsidRPr="0004517A">
        <w:rPr>
          <w:sz w:val="22"/>
        </w:rPr>
        <w:t>(</w:t>
      </w:r>
      <w:r w:rsidR="003E3A42" w:rsidRPr="0004517A">
        <w:rPr>
          <w:i/>
          <w:sz w:val="22"/>
        </w:rPr>
        <w:sym w:font="Symbol" w:char="F070"/>
      </w:r>
      <w:r w:rsidR="003E3A42" w:rsidRPr="0004517A">
        <w:rPr>
          <w:sz w:val="22"/>
          <w:vertAlign w:val="subscript"/>
        </w:rPr>
        <w:t>2</w:t>
      </w:r>
      <w:r w:rsidR="003E3A42" w:rsidRPr="0004517A">
        <w:rPr>
          <w:sz w:val="22"/>
        </w:rPr>
        <w:t xml:space="preserve">) with respect to </w:t>
      </w:r>
      <w:r w:rsidR="003E3A42" w:rsidRPr="0004517A">
        <w:rPr>
          <w:i/>
          <w:sz w:val="22"/>
        </w:rPr>
        <w:t>p</w:t>
      </w:r>
      <w:r w:rsidR="003E3A42" w:rsidRPr="0004517A">
        <w:rPr>
          <w:sz w:val="22"/>
          <w:vertAlign w:val="subscript"/>
        </w:rPr>
        <w:t>2</w:t>
      </w:r>
      <w:r w:rsidR="003E3A42" w:rsidRPr="0004517A">
        <w:rPr>
          <w:sz w:val="22"/>
        </w:rPr>
        <w:t xml:space="preserve"> </w:t>
      </w:r>
      <w:r w:rsidR="003E3A42" w:rsidRPr="0004517A">
        <w:rPr>
          <w:rFonts w:eastAsiaTheme="minorEastAsia"/>
          <w:kern w:val="0"/>
          <w:sz w:val="22"/>
        </w:rPr>
        <w:t xml:space="preserve">takes the same value in the above two cases. </w:t>
      </w:r>
      <w:r w:rsidR="005C594E" w:rsidRPr="0004517A">
        <w:rPr>
          <w:rFonts w:eastAsiaTheme="minorEastAsia"/>
          <w:kern w:val="0"/>
          <w:sz w:val="22"/>
        </w:rPr>
        <w:t>Namely,</w:t>
      </w:r>
      <w:r w:rsidR="005C594E" w:rsidRPr="0004517A">
        <w:rPr>
          <w:sz w:val="22"/>
        </w:rPr>
        <w:t xml:space="preserve"> </w:t>
      </w:r>
      <w:r w:rsidR="005C594E" w:rsidRPr="0004517A">
        <w:rPr>
          <w:rFonts w:eastAsiaTheme="minorEastAsia"/>
          <w:kern w:val="0"/>
          <w:sz w:val="22"/>
        </w:rPr>
        <w:sym w:font="Symbol" w:char="F0B6"/>
      </w:r>
      <w:proofErr w:type="spellStart"/>
      <w:proofErr w:type="gramStart"/>
      <w:r w:rsidR="005C594E" w:rsidRPr="0004517A">
        <w:rPr>
          <w:rFonts w:eastAsiaTheme="minorEastAsia"/>
          <w:i/>
          <w:kern w:val="0"/>
          <w:sz w:val="22"/>
        </w:rPr>
        <w:t>CVaR</w:t>
      </w:r>
      <w:proofErr w:type="spellEnd"/>
      <w:r w:rsidR="005C594E" w:rsidRPr="0004517A">
        <w:rPr>
          <w:rFonts w:eastAsiaTheme="minorEastAsia"/>
          <w:kern w:val="0"/>
          <w:sz w:val="22"/>
        </w:rPr>
        <w:t>(</w:t>
      </w:r>
      <w:proofErr w:type="gramEnd"/>
      <w:r w:rsidR="005C594E" w:rsidRPr="0004517A">
        <w:rPr>
          <w:rFonts w:eastAsiaTheme="minorEastAsia"/>
          <w:i/>
          <w:kern w:val="0"/>
          <w:sz w:val="22"/>
        </w:rPr>
        <w:sym w:font="Symbol" w:char="F070"/>
      </w:r>
      <w:r w:rsidR="005C594E" w:rsidRPr="0004517A">
        <w:rPr>
          <w:rFonts w:eastAsiaTheme="minorEastAsia"/>
          <w:kern w:val="0"/>
          <w:sz w:val="22"/>
          <w:vertAlign w:val="subscript"/>
        </w:rPr>
        <w:t>2</w:t>
      </w:r>
      <w:r w:rsidR="005C594E" w:rsidRPr="0004517A">
        <w:rPr>
          <w:rFonts w:eastAsiaTheme="minorEastAsia"/>
          <w:kern w:val="0"/>
          <w:sz w:val="22"/>
        </w:rPr>
        <w:t>)/</w:t>
      </w:r>
      <w:r w:rsidR="005C594E" w:rsidRPr="0004517A">
        <w:rPr>
          <w:rFonts w:eastAsiaTheme="minorEastAsia"/>
          <w:kern w:val="0"/>
          <w:sz w:val="22"/>
        </w:rPr>
        <w:sym w:font="Symbol" w:char="F0B6"/>
      </w:r>
      <w:r w:rsidR="005C594E" w:rsidRPr="0004517A">
        <w:rPr>
          <w:rFonts w:eastAsiaTheme="minorEastAsia"/>
          <w:i/>
          <w:kern w:val="0"/>
          <w:sz w:val="22"/>
        </w:rPr>
        <w:t>p</w:t>
      </w:r>
      <w:r w:rsidR="005C594E" w:rsidRPr="0004517A">
        <w:rPr>
          <w:rFonts w:eastAsiaTheme="minorEastAsia"/>
          <w:kern w:val="0"/>
          <w:sz w:val="22"/>
          <w:vertAlign w:val="subscript"/>
        </w:rPr>
        <w:t>2</w:t>
      </w:r>
      <w:r w:rsidR="005C594E" w:rsidRPr="0004517A">
        <w:rPr>
          <w:rFonts w:eastAsiaTheme="minorEastAsia"/>
          <w:kern w:val="0"/>
          <w:sz w:val="22"/>
        </w:rPr>
        <w:t xml:space="preserve"> </w:t>
      </w:r>
      <w:r w:rsidR="00863E3A" w:rsidRPr="0004517A">
        <w:rPr>
          <w:rFonts w:eastAsiaTheme="minorEastAsia"/>
          <w:kern w:val="0"/>
          <w:sz w:val="22"/>
        </w:rPr>
        <w:t xml:space="preserve">= </w:t>
      </w:r>
      <w:r w:rsidR="00863E3A" w:rsidRPr="0004517A">
        <w:t>(–</w:t>
      </w:r>
      <w:r w:rsidR="00863E3A" w:rsidRPr="0004517A">
        <w:rPr>
          <w:i/>
        </w:rPr>
        <w:t>A</w:t>
      </w:r>
      <w:r w:rsidR="00863E3A" w:rsidRPr="0004517A">
        <w:rPr>
          <w:vertAlign w:val="subscript"/>
        </w:rPr>
        <w:t>2</w:t>
      </w:r>
      <w:r w:rsidR="00863E3A" w:rsidRPr="0004517A">
        <w:t xml:space="preserve"> + </w:t>
      </w:r>
      <w:r w:rsidR="00863E3A" w:rsidRPr="0004517A">
        <w:rPr>
          <w:i/>
        </w:rPr>
        <w:t>H</w:t>
      </w:r>
      <w:r w:rsidR="00863E3A" w:rsidRPr="0004517A">
        <w:rPr>
          <w:vertAlign w:val="subscript"/>
        </w:rPr>
        <w:t>2</w:t>
      </w:r>
      <w:r w:rsidR="00863E3A" w:rsidRPr="0004517A">
        <w:t>) – (</w:t>
      </w:r>
      <w:r w:rsidR="00863E3A" w:rsidRPr="0004517A">
        <w:rPr>
          <w:i/>
        </w:rPr>
        <w:t>p</w:t>
      </w:r>
      <w:r w:rsidR="00863E3A" w:rsidRPr="0004517A">
        <w:rPr>
          <w:vertAlign w:val="subscript"/>
        </w:rPr>
        <w:t>2</w:t>
      </w:r>
      <w:r w:rsidR="00863E3A" w:rsidRPr="0004517A">
        <w:t xml:space="preserve"> – </w:t>
      </w:r>
      <w:r w:rsidR="00863E3A" w:rsidRPr="0004517A">
        <w:rPr>
          <w:i/>
        </w:rPr>
        <w:t>c</w:t>
      </w:r>
      <w:r w:rsidR="00863E3A" w:rsidRPr="0004517A">
        <w:rPr>
          <w:vertAlign w:val="subscript"/>
        </w:rPr>
        <w:t>2</w:t>
      </w:r>
      <w:r w:rsidR="00863E3A" w:rsidRPr="0004517A">
        <w:t>)(</w:t>
      </w:r>
      <w:r w:rsidR="00863E3A" w:rsidRPr="0004517A">
        <w:rPr>
          <w:i/>
        </w:rPr>
        <w:t>α</w:t>
      </w:r>
      <w:r w:rsidR="00863E3A" w:rsidRPr="0004517A">
        <w:rPr>
          <w:vertAlign w:val="subscript"/>
        </w:rPr>
        <w:t>2</w:t>
      </w:r>
      <w:r w:rsidR="00863E3A" w:rsidRPr="0004517A">
        <w:sym w:font="Symbol" w:char="F020"/>
      </w:r>
      <w:r w:rsidR="00863E3A" w:rsidRPr="0004517A">
        <w:t xml:space="preserve">+ </w:t>
      </w:r>
      <w:r w:rsidR="00863E3A" w:rsidRPr="0004517A">
        <w:rPr>
          <w:i/>
        </w:rPr>
        <w:sym w:font="Symbol" w:char="F067"/>
      </w:r>
      <w:r w:rsidR="00863E3A" w:rsidRPr="0004517A">
        <w:rPr>
          <w:vertAlign w:val="subscript"/>
        </w:rPr>
        <w:t>2</w:t>
      </w:r>
      <w:r w:rsidR="00863E3A" w:rsidRPr="0004517A">
        <w:t xml:space="preserve">) </w:t>
      </w:r>
      <w:r w:rsidR="005C594E" w:rsidRPr="0004517A">
        <w:rPr>
          <w:rFonts w:eastAsiaTheme="minorEastAsia"/>
          <w:kern w:val="0"/>
          <w:sz w:val="22"/>
        </w:rPr>
        <w:t xml:space="preserve">when </w:t>
      </w:r>
      <w:r w:rsidR="005C594E" w:rsidRPr="0004517A">
        <w:rPr>
          <w:rFonts w:eastAsiaTheme="minorEastAsia"/>
          <w:kern w:val="0"/>
          <w:position w:val="-10"/>
          <w:sz w:val="22"/>
        </w:rPr>
        <w:object w:dxaOrig="1440" w:dyaOrig="324">
          <v:shape id="_x0000_i1152" type="#_x0000_t75" style="width:1in;height:16.8pt" o:ole="">
            <v:imagedata r:id="rId236" o:title=""/>
          </v:shape>
          <o:OLEObject Type="Embed" ProgID="Equation.DSMT4" ShapeID="_x0000_i1152" DrawAspect="Content" ObjectID="_1565374895" r:id="rId250"/>
        </w:object>
      </w:r>
      <w:r w:rsidR="005C594E" w:rsidRPr="0004517A">
        <w:rPr>
          <w:rFonts w:eastAsiaTheme="minorEastAsia"/>
          <w:kern w:val="0"/>
          <w:sz w:val="22"/>
        </w:rPr>
        <w:t xml:space="preserve">. </w:t>
      </w:r>
      <w:r w:rsidR="00333C40" w:rsidRPr="0004517A">
        <w:rPr>
          <w:rFonts w:eastAsiaTheme="minorEastAsia"/>
          <w:kern w:val="0"/>
          <w:sz w:val="22"/>
        </w:rPr>
        <w:t>Hence</w:t>
      </w:r>
      <w:r w:rsidR="003E3A42" w:rsidRPr="0004517A">
        <w:rPr>
          <w:rFonts w:eastAsiaTheme="minorEastAsia"/>
          <w:kern w:val="0"/>
          <w:sz w:val="22"/>
        </w:rPr>
        <w:t xml:space="preserve">, </w:t>
      </w:r>
      <w:r w:rsidR="003E3A42" w:rsidRPr="0004517A">
        <w:rPr>
          <w:rFonts w:eastAsiaTheme="minorEastAsia"/>
          <w:kern w:val="0"/>
          <w:sz w:val="22"/>
        </w:rPr>
        <w:sym w:font="Symbol" w:char="F0B6"/>
      </w:r>
      <w:proofErr w:type="spellStart"/>
      <w:proofErr w:type="gramStart"/>
      <w:r w:rsidR="003E3A42" w:rsidRPr="0004517A">
        <w:rPr>
          <w:rFonts w:eastAsiaTheme="minorEastAsia"/>
          <w:i/>
          <w:kern w:val="0"/>
          <w:sz w:val="22"/>
        </w:rPr>
        <w:t>CVaR</w:t>
      </w:r>
      <w:proofErr w:type="spellEnd"/>
      <w:r w:rsidR="003E3A42" w:rsidRPr="0004517A">
        <w:rPr>
          <w:rFonts w:eastAsiaTheme="minorEastAsia"/>
          <w:kern w:val="0"/>
          <w:sz w:val="22"/>
        </w:rPr>
        <w:t>(</w:t>
      </w:r>
      <w:proofErr w:type="gramEnd"/>
      <w:r w:rsidR="003E3A42" w:rsidRPr="0004517A">
        <w:rPr>
          <w:rFonts w:eastAsiaTheme="minorEastAsia"/>
          <w:i/>
          <w:kern w:val="0"/>
          <w:sz w:val="22"/>
        </w:rPr>
        <w:sym w:font="Symbol" w:char="F070"/>
      </w:r>
      <w:r w:rsidR="003E3A42" w:rsidRPr="0004517A">
        <w:rPr>
          <w:rFonts w:eastAsiaTheme="minorEastAsia"/>
          <w:kern w:val="0"/>
          <w:sz w:val="22"/>
          <w:vertAlign w:val="subscript"/>
        </w:rPr>
        <w:t>2</w:t>
      </w:r>
      <w:r w:rsidR="003E3A42" w:rsidRPr="0004517A">
        <w:rPr>
          <w:rFonts w:eastAsiaTheme="minorEastAsia"/>
          <w:kern w:val="0"/>
          <w:sz w:val="22"/>
        </w:rPr>
        <w:t>)/</w:t>
      </w:r>
      <w:r w:rsidR="003E3A42" w:rsidRPr="0004517A">
        <w:rPr>
          <w:rFonts w:eastAsiaTheme="minorEastAsia"/>
          <w:kern w:val="0"/>
          <w:sz w:val="22"/>
        </w:rPr>
        <w:sym w:font="Symbol" w:char="F0B6"/>
      </w:r>
      <w:r w:rsidR="003E3A42" w:rsidRPr="0004517A">
        <w:rPr>
          <w:rFonts w:eastAsiaTheme="minorEastAsia"/>
          <w:i/>
          <w:kern w:val="0"/>
          <w:sz w:val="22"/>
        </w:rPr>
        <w:t>p</w:t>
      </w:r>
      <w:r w:rsidR="003E3A42" w:rsidRPr="0004517A">
        <w:rPr>
          <w:rFonts w:eastAsiaTheme="minorEastAsia"/>
          <w:kern w:val="0"/>
          <w:sz w:val="22"/>
          <w:vertAlign w:val="subscript"/>
        </w:rPr>
        <w:t>2</w:t>
      </w:r>
      <w:r w:rsidR="003E3A42" w:rsidRPr="0004517A">
        <w:rPr>
          <w:sz w:val="22"/>
        </w:rPr>
        <w:t xml:space="preserve"> is continuous in </w:t>
      </w:r>
      <w:r w:rsidR="003E3A42" w:rsidRPr="0004517A">
        <w:rPr>
          <w:i/>
          <w:sz w:val="22"/>
        </w:rPr>
        <w:t>p</w:t>
      </w:r>
      <w:r w:rsidR="003E3A42" w:rsidRPr="0004517A">
        <w:rPr>
          <w:sz w:val="22"/>
          <w:vertAlign w:val="subscript"/>
        </w:rPr>
        <w:t>2</w:t>
      </w:r>
      <w:r w:rsidR="00333C40" w:rsidRPr="0004517A">
        <w:rPr>
          <w:sz w:val="22"/>
        </w:rPr>
        <w:t xml:space="preserve">, and </w:t>
      </w:r>
      <w:proofErr w:type="spellStart"/>
      <w:r w:rsidR="00333C40" w:rsidRPr="0004517A">
        <w:rPr>
          <w:i/>
          <w:sz w:val="22"/>
        </w:rPr>
        <w:t>CVaR</w:t>
      </w:r>
      <w:proofErr w:type="spellEnd"/>
      <w:r w:rsidR="00333C40" w:rsidRPr="0004517A">
        <w:rPr>
          <w:sz w:val="22"/>
        </w:rPr>
        <w:t>(</w:t>
      </w:r>
      <w:r w:rsidR="00333C40" w:rsidRPr="0004517A">
        <w:rPr>
          <w:i/>
          <w:sz w:val="22"/>
        </w:rPr>
        <w:sym w:font="Symbol" w:char="F070"/>
      </w:r>
      <w:r w:rsidR="00333C40" w:rsidRPr="0004517A">
        <w:rPr>
          <w:sz w:val="22"/>
          <w:vertAlign w:val="subscript"/>
        </w:rPr>
        <w:t>2</w:t>
      </w:r>
      <w:r w:rsidR="00333C40" w:rsidRPr="0004517A">
        <w:rPr>
          <w:sz w:val="22"/>
        </w:rPr>
        <w:t xml:space="preserve">) is differentiable </w:t>
      </w:r>
      <w:r w:rsidR="005C594E" w:rsidRPr="0004517A">
        <w:rPr>
          <w:sz w:val="22"/>
        </w:rPr>
        <w:t>with respect to</w:t>
      </w:r>
      <w:r w:rsidR="00333C40" w:rsidRPr="0004517A">
        <w:rPr>
          <w:sz w:val="22"/>
        </w:rPr>
        <w:t xml:space="preserve"> </w:t>
      </w:r>
      <w:r w:rsidR="00333C40" w:rsidRPr="0004517A">
        <w:rPr>
          <w:i/>
          <w:sz w:val="22"/>
        </w:rPr>
        <w:t>p</w:t>
      </w:r>
      <w:r w:rsidR="00333C40" w:rsidRPr="0004517A">
        <w:rPr>
          <w:sz w:val="22"/>
          <w:vertAlign w:val="subscript"/>
        </w:rPr>
        <w:t>2</w:t>
      </w:r>
      <w:r w:rsidR="00333C40" w:rsidRPr="0004517A">
        <w:rPr>
          <w:sz w:val="22"/>
        </w:rPr>
        <w:t>.</w:t>
      </w:r>
      <w:r w:rsidR="004511F2" w:rsidRPr="0004517A">
        <w:rPr>
          <w:rFonts w:eastAsiaTheme="minorEastAsia"/>
          <w:kern w:val="0"/>
          <w:sz w:val="22"/>
        </w:rPr>
        <w:t xml:space="preserve"> </w:t>
      </w:r>
      <w:r w:rsidRPr="0004517A">
        <w:rPr>
          <w:rFonts w:eastAsiaTheme="minorEastAsia"/>
          <w:kern w:val="0"/>
          <w:sz w:val="22"/>
        </w:rPr>
        <w:t>Together with the analysis of the above two cases, i</w:t>
      </w:r>
      <w:r w:rsidR="003E3A42" w:rsidRPr="0004517A">
        <w:rPr>
          <w:rFonts w:eastAsiaTheme="minorEastAsia"/>
          <w:kern w:val="0"/>
          <w:sz w:val="22"/>
        </w:rPr>
        <w:t xml:space="preserve">t follows that </w:t>
      </w:r>
      <w:r w:rsidRPr="0004517A">
        <w:rPr>
          <w:rFonts w:eastAsiaTheme="minorEastAsia"/>
          <w:kern w:val="0"/>
          <w:sz w:val="22"/>
        </w:rPr>
        <w:sym w:font="Symbol" w:char="F0B6"/>
      </w:r>
      <w:proofErr w:type="spellStart"/>
      <w:r w:rsidRPr="0004517A">
        <w:rPr>
          <w:rFonts w:eastAsiaTheme="minorEastAsia"/>
          <w:i/>
          <w:kern w:val="0"/>
          <w:sz w:val="22"/>
        </w:rPr>
        <w:t>CVaR</w:t>
      </w:r>
      <w:proofErr w:type="spellEnd"/>
      <w:r w:rsidRPr="0004517A">
        <w:rPr>
          <w:rFonts w:eastAsiaTheme="minorEastAsia"/>
          <w:kern w:val="0"/>
          <w:sz w:val="22"/>
        </w:rPr>
        <w:t>(</w:t>
      </w:r>
      <w:r w:rsidRPr="0004517A">
        <w:rPr>
          <w:rFonts w:eastAsiaTheme="minorEastAsia"/>
          <w:i/>
          <w:kern w:val="0"/>
          <w:sz w:val="22"/>
        </w:rPr>
        <w:sym w:font="Symbol" w:char="F070"/>
      </w:r>
      <w:r w:rsidRPr="0004517A">
        <w:rPr>
          <w:rFonts w:eastAsiaTheme="minorEastAsia"/>
          <w:kern w:val="0"/>
          <w:sz w:val="22"/>
          <w:vertAlign w:val="subscript"/>
        </w:rPr>
        <w:t>2</w:t>
      </w:r>
      <w:r w:rsidRPr="0004517A">
        <w:rPr>
          <w:rFonts w:eastAsiaTheme="minorEastAsia"/>
          <w:kern w:val="0"/>
          <w:sz w:val="22"/>
        </w:rPr>
        <w:t>)/</w:t>
      </w:r>
      <w:r w:rsidRPr="0004517A">
        <w:rPr>
          <w:rFonts w:eastAsiaTheme="minorEastAsia"/>
          <w:kern w:val="0"/>
          <w:sz w:val="22"/>
        </w:rPr>
        <w:sym w:font="Symbol" w:char="F0B6"/>
      </w:r>
      <w:r w:rsidRPr="0004517A">
        <w:rPr>
          <w:rFonts w:eastAsiaTheme="minorEastAsia"/>
          <w:i/>
          <w:kern w:val="0"/>
          <w:sz w:val="22"/>
        </w:rPr>
        <w:t>p</w:t>
      </w:r>
      <w:r w:rsidRPr="0004517A">
        <w:rPr>
          <w:rFonts w:eastAsiaTheme="minorEastAsia"/>
          <w:kern w:val="0"/>
          <w:sz w:val="22"/>
          <w:vertAlign w:val="subscript"/>
        </w:rPr>
        <w:t>2</w:t>
      </w:r>
      <w:r w:rsidRPr="0004517A">
        <w:rPr>
          <w:rFonts w:eastAsiaTheme="minorEastAsia"/>
          <w:kern w:val="0"/>
          <w:sz w:val="22"/>
        </w:rPr>
        <w:t xml:space="preserve"> is monotonically decreasing, and thus t</w:t>
      </w:r>
      <w:r w:rsidR="003E3A42" w:rsidRPr="0004517A">
        <w:rPr>
          <w:rFonts w:eastAsiaTheme="minorEastAsia"/>
          <w:kern w:val="0"/>
          <w:sz w:val="22"/>
        </w:rPr>
        <w:t xml:space="preserve">he payoff function </w:t>
      </w:r>
      <w:proofErr w:type="spellStart"/>
      <w:r w:rsidRPr="0004517A">
        <w:rPr>
          <w:i/>
          <w:sz w:val="22"/>
        </w:rPr>
        <w:t>CVaR</w:t>
      </w:r>
      <w:proofErr w:type="spellEnd"/>
      <w:r w:rsidRPr="0004517A">
        <w:rPr>
          <w:sz w:val="22"/>
        </w:rPr>
        <w:t>(</w:t>
      </w:r>
      <w:r w:rsidRPr="0004517A">
        <w:rPr>
          <w:i/>
          <w:sz w:val="22"/>
        </w:rPr>
        <w:sym w:font="Symbol" w:char="F070"/>
      </w:r>
      <w:r w:rsidRPr="0004517A">
        <w:rPr>
          <w:sz w:val="22"/>
          <w:vertAlign w:val="subscript"/>
        </w:rPr>
        <w:t>2</w:t>
      </w:r>
      <w:r w:rsidRPr="0004517A">
        <w:rPr>
          <w:sz w:val="22"/>
        </w:rPr>
        <w:t>) is</w:t>
      </w:r>
      <w:r w:rsidR="003E3A42" w:rsidRPr="0004517A">
        <w:rPr>
          <w:sz w:val="22"/>
        </w:rPr>
        <w:t xml:space="preserve"> concave in </w:t>
      </w:r>
      <w:r w:rsidR="003E3A42" w:rsidRPr="0004517A">
        <w:rPr>
          <w:i/>
          <w:sz w:val="22"/>
        </w:rPr>
        <w:t>p</w:t>
      </w:r>
      <w:r w:rsidR="003E3A42" w:rsidRPr="0004517A">
        <w:rPr>
          <w:sz w:val="22"/>
          <w:vertAlign w:val="subscript"/>
        </w:rPr>
        <w:t>2</w:t>
      </w:r>
      <w:r w:rsidR="003E3A42" w:rsidRPr="0004517A">
        <w:rPr>
          <w:sz w:val="22"/>
        </w:rPr>
        <w:t xml:space="preserve">. </w:t>
      </w:r>
      <w:r w:rsidR="00B12E59" w:rsidRPr="0004517A">
        <w:rPr>
          <w:sz w:val="22"/>
        </w:rPr>
        <w:t xml:space="preserve">Note that carrier 1’s profit takes the same form in both cases. </w:t>
      </w:r>
      <w:r w:rsidR="00333C40" w:rsidRPr="0004517A">
        <w:rPr>
          <w:sz w:val="22"/>
        </w:rPr>
        <w:t>Thus</w:t>
      </w:r>
      <w:r w:rsidR="00B12E59" w:rsidRPr="0004517A">
        <w:rPr>
          <w:sz w:val="22"/>
        </w:rPr>
        <w:t xml:space="preserve">, the payoff function </w:t>
      </w:r>
      <w:proofErr w:type="gramStart"/>
      <w:r w:rsidR="00B12E59" w:rsidRPr="0004517A">
        <w:rPr>
          <w:i/>
          <w:sz w:val="22"/>
        </w:rPr>
        <w:t>E</w:t>
      </w:r>
      <w:r w:rsidR="00B12E59" w:rsidRPr="0004517A">
        <w:rPr>
          <w:sz w:val="22"/>
        </w:rPr>
        <w:t>(</w:t>
      </w:r>
      <w:proofErr w:type="gramEnd"/>
      <w:r w:rsidR="00B12E59" w:rsidRPr="0004517A">
        <w:rPr>
          <w:i/>
          <w:sz w:val="22"/>
        </w:rPr>
        <w:sym w:font="Symbol" w:char="F070"/>
      </w:r>
      <w:r w:rsidR="00B12E59" w:rsidRPr="0004517A">
        <w:rPr>
          <w:sz w:val="22"/>
          <w:vertAlign w:val="subscript"/>
        </w:rPr>
        <w:t>1</w:t>
      </w:r>
      <w:r w:rsidR="00B12E59" w:rsidRPr="0004517A">
        <w:rPr>
          <w:sz w:val="22"/>
        </w:rPr>
        <w:t xml:space="preserve">) is concave in </w:t>
      </w:r>
      <w:r w:rsidR="00B12E59" w:rsidRPr="0004517A">
        <w:rPr>
          <w:i/>
          <w:sz w:val="22"/>
        </w:rPr>
        <w:t>p</w:t>
      </w:r>
      <w:r w:rsidR="00B12E59" w:rsidRPr="0004517A">
        <w:rPr>
          <w:sz w:val="22"/>
          <w:vertAlign w:val="subscript"/>
        </w:rPr>
        <w:t>1</w:t>
      </w:r>
      <w:r w:rsidR="00B12E59" w:rsidRPr="0004517A">
        <w:rPr>
          <w:sz w:val="22"/>
        </w:rPr>
        <w:t>. In addition, the action sets of two carriers are characterized by closed intervals, which are non-empty, compact and convex</w:t>
      </w:r>
      <w:r w:rsidR="004511F2" w:rsidRPr="0004517A">
        <w:rPr>
          <w:sz w:val="22"/>
        </w:rPr>
        <w:t>.</w:t>
      </w:r>
      <w:r w:rsidR="00B12E59" w:rsidRPr="0004517A">
        <w:rPr>
          <w:sz w:val="22"/>
        </w:rPr>
        <w:t xml:space="preserve"> Therefore, there exists a pure strategy Nash equilibrium</w:t>
      </w:r>
      <w:r w:rsidR="00333C40" w:rsidRPr="0004517A">
        <w:rPr>
          <w:sz w:val="22"/>
        </w:rPr>
        <w:t xml:space="preserve"> in our game model</w:t>
      </w:r>
      <w:r w:rsidR="00B12E59" w:rsidRPr="0004517A">
        <w:rPr>
          <w:sz w:val="22"/>
        </w:rPr>
        <w:t>.</w:t>
      </w:r>
    </w:p>
    <w:p w:rsidR="00B17D73" w:rsidRPr="0004517A" w:rsidRDefault="00B17D73" w:rsidP="00B17D73">
      <w:pPr>
        <w:pStyle w:val="ListParagraph"/>
        <w:snapToGrid w:val="0"/>
        <w:ind w:firstLineChars="0" w:firstLine="284"/>
        <w:rPr>
          <w:sz w:val="22"/>
        </w:rPr>
      </w:pPr>
      <w:r w:rsidRPr="0004517A">
        <w:rPr>
          <w:sz w:val="22"/>
        </w:rPr>
        <w:t>The equilibrium solu</w:t>
      </w:r>
      <w:r w:rsidR="00B12E59" w:rsidRPr="0004517A">
        <w:rPr>
          <w:sz w:val="22"/>
        </w:rPr>
        <w:t xml:space="preserve">tion can be obtained </w:t>
      </w:r>
      <w:r w:rsidRPr="0004517A">
        <w:rPr>
          <w:sz w:val="22"/>
        </w:rPr>
        <w:t>by solving two first order differential equations</w:t>
      </w:r>
      <w:r w:rsidR="00333C40" w:rsidRPr="0004517A">
        <w:rPr>
          <w:sz w:val="22"/>
        </w:rPr>
        <w:t xml:space="preserve"> as follows</w:t>
      </w:r>
      <w:r w:rsidR="00B12E59" w:rsidRPr="0004517A">
        <w:rPr>
          <w:sz w:val="22"/>
        </w:rPr>
        <w:t>.</w:t>
      </w:r>
    </w:p>
    <w:p w:rsidR="00B12E59" w:rsidRPr="0004517A" w:rsidRDefault="00B12E59" w:rsidP="00B17D73">
      <w:pPr>
        <w:pStyle w:val="ListParagraph"/>
        <w:snapToGrid w:val="0"/>
        <w:ind w:firstLineChars="0" w:firstLine="284"/>
        <w:rPr>
          <w:sz w:val="22"/>
        </w:rPr>
      </w:pPr>
      <w:proofErr w:type="gramStart"/>
      <w:r w:rsidRPr="0004517A">
        <w:rPr>
          <w:sz w:val="22"/>
        </w:rPr>
        <w:t xml:space="preserve">If </w:t>
      </w:r>
      <w:proofErr w:type="gramEnd"/>
      <w:r w:rsidRPr="0004517A">
        <w:rPr>
          <w:position w:val="-10"/>
          <w:sz w:val="22"/>
        </w:rPr>
        <w:object w:dxaOrig="1440" w:dyaOrig="320">
          <v:shape id="_x0000_i1153" type="#_x0000_t75" style="width:1in;height:14.4pt" o:ole="">
            <v:imagedata r:id="rId221" o:title=""/>
          </v:shape>
          <o:OLEObject Type="Embed" ProgID="Equation.DSMT4" ShapeID="_x0000_i1153" DrawAspect="Content" ObjectID="_1565374896" r:id="rId251"/>
        </w:object>
      </w:r>
      <w:r w:rsidRPr="0004517A">
        <w:rPr>
          <w:sz w:val="22"/>
        </w:rPr>
        <w:t>, we have,</w:t>
      </w:r>
    </w:p>
    <w:p w:rsidR="00B17D73" w:rsidRPr="0004517A" w:rsidRDefault="00B17D73" w:rsidP="00B17D73">
      <w:pPr>
        <w:tabs>
          <w:tab w:val="right" w:pos="8931"/>
        </w:tabs>
        <w:ind w:firstLineChars="200" w:firstLine="440"/>
        <w:rPr>
          <w:sz w:val="22"/>
          <w:lang w:val="en-GB"/>
        </w:rPr>
      </w:pPr>
      <w:r w:rsidRPr="0004517A">
        <w:rPr>
          <w:position w:val="-26"/>
          <w:sz w:val="22"/>
        </w:rPr>
        <w:object w:dxaOrig="5440" w:dyaOrig="620">
          <v:shape id="_x0000_i1154" type="#_x0000_t75" style="width:273.6pt;height:30pt" o:ole="">
            <v:imagedata r:id="rId252" o:title=""/>
          </v:shape>
          <o:OLEObject Type="Embed" ProgID="Equation.DSMT4" ShapeID="_x0000_i1154" DrawAspect="Content" ObjectID="_1565374897" r:id="rId253"/>
        </w:object>
      </w:r>
      <w:r w:rsidRPr="0004517A">
        <w:rPr>
          <w:sz w:val="22"/>
        </w:rPr>
        <w:t xml:space="preserve">, </w:t>
      </w:r>
      <w:r w:rsidRPr="0004517A">
        <w:rPr>
          <w:position w:val="-8"/>
          <w:sz w:val="22"/>
        </w:rPr>
        <w:object w:dxaOrig="580" w:dyaOrig="260">
          <v:shape id="_x0000_i1155" type="#_x0000_t75" style="width:30pt;height:14.4pt" o:ole="">
            <v:imagedata r:id="rId14" o:title=""/>
          </v:shape>
          <o:OLEObject Type="Embed" ProgID="Equation.DSMT4" ShapeID="_x0000_i1155" DrawAspect="Content" ObjectID="_1565374898" r:id="rId254"/>
        </w:object>
      </w:r>
      <w:r w:rsidRPr="0004517A">
        <w:rPr>
          <w:sz w:val="22"/>
        </w:rPr>
        <w:t>.</w:t>
      </w:r>
      <w:r w:rsidRPr="0004517A">
        <w:rPr>
          <w:sz w:val="22"/>
        </w:rPr>
        <w:tab/>
      </w:r>
      <w:r w:rsidRPr="0004517A">
        <w:rPr>
          <w:sz w:val="22"/>
          <w:lang w:val="en-GB"/>
        </w:rPr>
        <w:t>(</w:t>
      </w:r>
      <w:r w:rsidRPr="0004517A">
        <w:rPr>
          <w:sz w:val="22"/>
        </w:rPr>
        <w:t>8</w:t>
      </w:r>
      <w:r w:rsidRPr="0004517A">
        <w:rPr>
          <w:sz w:val="22"/>
          <w:lang w:val="en-GB"/>
        </w:rPr>
        <w:t>)</w:t>
      </w:r>
    </w:p>
    <w:p w:rsidR="00B12E59" w:rsidRPr="0004517A" w:rsidRDefault="00B12E59" w:rsidP="00B12E59">
      <w:pPr>
        <w:pStyle w:val="ListParagraph"/>
        <w:snapToGrid w:val="0"/>
        <w:ind w:firstLineChars="0" w:firstLine="284"/>
        <w:rPr>
          <w:sz w:val="22"/>
        </w:rPr>
      </w:pPr>
      <w:proofErr w:type="gramStart"/>
      <w:r w:rsidRPr="0004517A">
        <w:rPr>
          <w:sz w:val="22"/>
        </w:rPr>
        <w:t xml:space="preserve">If </w:t>
      </w:r>
      <w:proofErr w:type="gramEnd"/>
      <w:r w:rsidRPr="0004517A">
        <w:rPr>
          <w:position w:val="-10"/>
          <w:sz w:val="22"/>
        </w:rPr>
        <w:object w:dxaOrig="1440" w:dyaOrig="320">
          <v:shape id="_x0000_i1156" type="#_x0000_t75" style="width:1in;height:14.4pt" o:ole="">
            <v:imagedata r:id="rId239" o:title=""/>
          </v:shape>
          <o:OLEObject Type="Embed" ProgID="Equation.DSMT4" ShapeID="_x0000_i1156" DrawAspect="Content" ObjectID="_1565374899" r:id="rId255"/>
        </w:object>
      </w:r>
      <w:r w:rsidRPr="0004517A">
        <w:rPr>
          <w:sz w:val="22"/>
        </w:rPr>
        <w:t>, we have,</w:t>
      </w:r>
    </w:p>
    <w:p w:rsidR="003A68A9" w:rsidRPr="0004517A" w:rsidRDefault="003A68A9" w:rsidP="003A5D79">
      <w:pPr>
        <w:tabs>
          <w:tab w:val="right" w:pos="8931"/>
        </w:tabs>
        <w:ind w:firstLineChars="200" w:firstLine="440"/>
        <w:rPr>
          <w:sz w:val="22"/>
          <w:lang w:val="en-GB"/>
        </w:rPr>
      </w:pPr>
      <w:r w:rsidRPr="0004517A">
        <w:rPr>
          <w:position w:val="-26"/>
          <w:sz w:val="22"/>
        </w:rPr>
        <w:object w:dxaOrig="2340" w:dyaOrig="620">
          <v:shape id="_x0000_i1157" type="#_x0000_t75" style="width:114pt;height:33.6pt" o:ole="">
            <v:imagedata r:id="rId256" o:title=""/>
          </v:shape>
          <o:OLEObject Type="Embed" ProgID="Equation.DSMT4" ShapeID="_x0000_i1157" DrawAspect="Content" ObjectID="_1565374900" r:id="rId257"/>
        </w:object>
      </w:r>
      <w:r w:rsidRPr="0004517A">
        <w:rPr>
          <w:sz w:val="22"/>
        </w:rPr>
        <w:t>.</w:t>
      </w:r>
      <w:r w:rsidR="005F3C46" w:rsidRPr="0004517A">
        <w:rPr>
          <w:sz w:val="22"/>
        </w:rPr>
        <w:tab/>
      </w:r>
      <w:r w:rsidR="005F3C46" w:rsidRPr="0004517A">
        <w:rPr>
          <w:sz w:val="22"/>
          <w:lang w:val="en-GB"/>
        </w:rPr>
        <w:t>(</w:t>
      </w:r>
      <w:r w:rsidR="00060C1B" w:rsidRPr="0004517A">
        <w:rPr>
          <w:sz w:val="22"/>
        </w:rPr>
        <w:t>9</w:t>
      </w:r>
      <w:r w:rsidR="005F3C46" w:rsidRPr="0004517A">
        <w:rPr>
          <w:sz w:val="22"/>
          <w:lang w:val="en-GB"/>
        </w:rPr>
        <w:t>)</w:t>
      </w:r>
    </w:p>
    <w:p w:rsidR="003A68A9" w:rsidRPr="0004517A" w:rsidRDefault="003A68A9" w:rsidP="003A5D79">
      <w:pPr>
        <w:tabs>
          <w:tab w:val="right" w:pos="8931"/>
        </w:tabs>
        <w:ind w:firstLineChars="202" w:firstLine="444"/>
        <w:rPr>
          <w:position w:val="-26"/>
          <w:sz w:val="22"/>
          <w:lang w:val="en-GB"/>
        </w:rPr>
      </w:pPr>
      <w:r w:rsidRPr="0004517A">
        <w:rPr>
          <w:position w:val="-10"/>
          <w:sz w:val="22"/>
        </w:rPr>
        <w:object w:dxaOrig="340" w:dyaOrig="320">
          <v:shape id="_x0000_i1158" type="#_x0000_t75" style="width:18pt;height:14.4pt" o:ole="">
            <v:imagedata r:id="rId258" o:title=""/>
          </v:shape>
          <o:OLEObject Type="Embed" ProgID="Equation.DSMT4" ShapeID="_x0000_i1158" DrawAspect="Content" ObjectID="_1565374901" r:id="rId259"/>
        </w:object>
      </w:r>
      <w:r w:rsidRPr="0004517A">
        <w:rPr>
          <w:sz w:val="22"/>
        </w:rPr>
        <w:t xml:space="preserve"> </w:t>
      </w:r>
      <w:proofErr w:type="gramStart"/>
      <w:r w:rsidRPr="0004517A">
        <w:rPr>
          <w:sz w:val="22"/>
        </w:rPr>
        <w:t>is</w:t>
      </w:r>
      <w:proofErr w:type="gramEnd"/>
      <w:r w:rsidRPr="0004517A">
        <w:rPr>
          <w:sz w:val="22"/>
        </w:rPr>
        <w:t xml:space="preserve"> given implicitly by  </w:t>
      </w:r>
      <w:r w:rsidRPr="0004517A">
        <w:rPr>
          <w:position w:val="-24"/>
          <w:sz w:val="22"/>
        </w:rPr>
        <w:object w:dxaOrig="3739" w:dyaOrig="580">
          <v:shape id="_x0000_i1159" type="#_x0000_t75" style="width:186pt;height:30pt" o:ole="">
            <v:imagedata r:id="rId260" o:title=""/>
          </v:shape>
          <o:OLEObject Type="Embed" ProgID="Equation.DSMT4" ShapeID="_x0000_i1159" DrawAspect="Content" ObjectID="_1565374902" r:id="rId261"/>
        </w:object>
      </w:r>
      <w:r w:rsidRPr="0004517A">
        <w:rPr>
          <w:sz w:val="22"/>
        </w:rPr>
        <w:t>.</w:t>
      </w:r>
      <w:r w:rsidR="005F3C46" w:rsidRPr="0004517A">
        <w:rPr>
          <w:sz w:val="22"/>
        </w:rPr>
        <w:tab/>
      </w:r>
      <w:r w:rsidR="005F3C46" w:rsidRPr="0004517A">
        <w:rPr>
          <w:sz w:val="22"/>
          <w:lang w:val="en-GB"/>
        </w:rPr>
        <w:t>(</w:t>
      </w:r>
      <w:r w:rsidR="00060C1B" w:rsidRPr="0004517A">
        <w:rPr>
          <w:sz w:val="22"/>
        </w:rPr>
        <w:t>10</w:t>
      </w:r>
      <w:r w:rsidR="005F3C46" w:rsidRPr="0004517A">
        <w:rPr>
          <w:sz w:val="22"/>
          <w:lang w:val="en-GB"/>
        </w:rPr>
        <w:t>)</w:t>
      </w:r>
    </w:p>
    <w:p w:rsidR="003A68A9" w:rsidRPr="0004517A" w:rsidRDefault="003A68A9" w:rsidP="003A5D79">
      <w:pPr>
        <w:snapToGrid w:val="0"/>
        <w:rPr>
          <w:sz w:val="22"/>
        </w:rPr>
      </w:pPr>
      <w:proofErr w:type="gramStart"/>
      <w:r w:rsidRPr="0004517A">
        <w:rPr>
          <w:sz w:val="22"/>
        </w:rPr>
        <w:lastRenderedPageBreak/>
        <w:t xml:space="preserve">Where </w:t>
      </w:r>
      <w:proofErr w:type="gramEnd"/>
      <w:r w:rsidRPr="0004517A">
        <w:rPr>
          <w:position w:val="-26"/>
          <w:sz w:val="22"/>
        </w:rPr>
        <w:object w:dxaOrig="4120" w:dyaOrig="680">
          <v:shape id="_x0000_i1160" type="#_x0000_t75" style="width:205.8pt;height:33.6pt" o:ole="">
            <v:imagedata r:id="rId262" o:title=""/>
          </v:shape>
          <o:OLEObject Type="Embed" ProgID="Equation.DSMT4" ShapeID="_x0000_i1160" DrawAspect="Content" ObjectID="_1565374903" r:id="rId263"/>
        </w:object>
      </w:r>
      <w:r w:rsidRPr="0004517A">
        <w:rPr>
          <w:sz w:val="22"/>
        </w:rPr>
        <w:t>.</w:t>
      </w:r>
    </w:p>
    <w:p w:rsidR="003A68A9" w:rsidRPr="0004517A" w:rsidRDefault="003A68A9" w:rsidP="003A5D79">
      <w:pPr>
        <w:snapToGrid w:val="0"/>
        <w:rPr>
          <w:sz w:val="22"/>
        </w:rPr>
      </w:pPr>
      <w:r w:rsidRPr="0004517A">
        <w:rPr>
          <w:b/>
          <w:sz w:val="22"/>
        </w:rPr>
        <w:t>Proposition 1.</w:t>
      </w:r>
      <w:r w:rsidR="003941E6" w:rsidRPr="0004517A">
        <w:rPr>
          <w:b/>
          <w:sz w:val="22"/>
        </w:rPr>
        <w:t xml:space="preserve"> </w:t>
      </w:r>
      <w:r w:rsidRPr="0004517A">
        <w:rPr>
          <w:sz w:val="22"/>
        </w:rPr>
        <w:t>In the Nash bargaining model,</w:t>
      </w:r>
      <w:r w:rsidRPr="0004517A">
        <w:rPr>
          <w:rFonts w:eastAsia="Times New Roman"/>
          <w:sz w:val="22"/>
        </w:rPr>
        <w:t xml:space="preserve"> </w:t>
      </w:r>
      <w:r w:rsidRPr="0004517A">
        <w:rPr>
          <w:sz w:val="22"/>
        </w:rPr>
        <w:t>there exists a threshold</w:t>
      </w:r>
      <w:r w:rsidR="003941E6" w:rsidRPr="0004517A">
        <w:rPr>
          <w:sz w:val="22"/>
        </w:rPr>
        <w:t xml:space="preserve"> value</w:t>
      </w:r>
      <w:r w:rsidRPr="0004517A">
        <w:rPr>
          <w:sz w:val="22"/>
        </w:rPr>
        <w:t xml:space="preserve"> </w:t>
      </w:r>
      <w:r w:rsidRPr="0004517A">
        <w:rPr>
          <w:position w:val="-12"/>
          <w:sz w:val="22"/>
        </w:rPr>
        <w:object w:dxaOrig="279" w:dyaOrig="340">
          <v:shape id="_x0000_i1161" type="#_x0000_t75" style="width:14.4pt;height:18pt" o:ole="">
            <v:imagedata r:id="rId264" o:title=""/>
          </v:shape>
          <o:OLEObject Type="Embed" ProgID="Equation.DSMT4" ShapeID="_x0000_i1161" DrawAspect="Content" ObjectID="_1565374904" r:id="rId265"/>
        </w:object>
      </w:r>
      <w:r w:rsidRPr="0004517A">
        <w:rPr>
          <w:sz w:val="22"/>
        </w:rPr>
        <w:t xml:space="preserve"> for carrier 2’s capacity, and the equilibrium solutions are </w:t>
      </w:r>
      <w:r w:rsidR="003941E6" w:rsidRPr="0004517A">
        <w:rPr>
          <w:sz w:val="22"/>
        </w:rPr>
        <w:t xml:space="preserve">given </w:t>
      </w:r>
      <w:r w:rsidRPr="0004517A">
        <w:rPr>
          <w:sz w:val="22"/>
        </w:rPr>
        <w:t>as follows:</w:t>
      </w:r>
    </w:p>
    <w:p w:rsidR="008A78C6" w:rsidRPr="0004517A" w:rsidRDefault="008A78C6" w:rsidP="003A5D79">
      <w:pPr>
        <w:tabs>
          <w:tab w:val="right" w:pos="8931"/>
        </w:tabs>
        <w:ind w:firstLineChars="1030" w:firstLine="2266"/>
        <w:rPr>
          <w:sz w:val="22"/>
          <w:lang w:val="en-GB"/>
        </w:rPr>
      </w:pPr>
      <w:r w:rsidRPr="0004517A">
        <w:rPr>
          <w:position w:val="-30"/>
          <w:sz w:val="22"/>
        </w:rPr>
        <w:object w:dxaOrig="3260" w:dyaOrig="700">
          <v:shape id="_x0000_i1162" type="#_x0000_t75" style="width:161.4pt;height:36.6pt" o:ole="">
            <v:imagedata r:id="rId266" o:title=""/>
          </v:shape>
          <o:OLEObject Type="Embed" ProgID="Equation.DSMT4" ShapeID="_x0000_i1162" DrawAspect="Content" ObjectID="_1565374905" r:id="rId267"/>
        </w:object>
      </w:r>
      <w:r w:rsidRPr="0004517A">
        <w:rPr>
          <w:sz w:val="22"/>
        </w:rPr>
        <w:t>,</w:t>
      </w:r>
      <w:r w:rsidRPr="0004517A">
        <w:rPr>
          <w:sz w:val="22"/>
        </w:rPr>
        <w:tab/>
      </w:r>
      <w:r w:rsidR="00060C1B" w:rsidRPr="0004517A">
        <w:rPr>
          <w:sz w:val="22"/>
          <w:lang w:val="en-GB"/>
        </w:rPr>
        <w:t>(11</w:t>
      </w:r>
      <w:r w:rsidRPr="0004517A">
        <w:rPr>
          <w:sz w:val="22"/>
          <w:lang w:val="en-GB"/>
        </w:rPr>
        <w:t>)</w:t>
      </w:r>
    </w:p>
    <w:p w:rsidR="008A78C6" w:rsidRPr="0004517A" w:rsidRDefault="008A78C6" w:rsidP="003A5D79">
      <w:pPr>
        <w:tabs>
          <w:tab w:val="right" w:pos="8931"/>
        </w:tabs>
        <w:ind w:firstLineChars="1030" w:firstLine="2266"/>
        <w:rPr>
          <w:sz w:val="22"/>
          <w:lang w:val="en-GB"/>
        </w:rPr>
      </w:pPr>
      <w:r w:rsidRPr="0004517A">
        <w:rPr>
          <w:position w:val="-16"/>
          <w:sz w:val="22"/>
        </w:rPr>
        <w:object w:dxaOrig="5080" w:dyaOrig="420">
          <v:shape id="_x0000_i1163" type="#_x0000_t75" style="width:251.4pt;height:21pt" o:ole="">
            <v:imagedata r:id="rId268" o:title=""/>
          </v:shape>
          <o:OLEObject Type="Embed" ProgID="Equation.DSMT4" ShapeID="_x0000_i1163" DrawAspect="Content" ObjectID="_1565374906" r:id="rId269"/>
        </w:object>
      </w:r>
      <w:r w:rsidR="00060C1B" w:rsidRPr="0004517A">
        <w:rPr>
          <w:sz w:val="22"/>
        </w:rPr>
        <w:t>.</w:t>
      </w:r>
      <w:r w:rsidR="00060C1B" w:rsidRPr="0004517A">
        <w:rPr>
          <w:sz w:val="22"/>
        </w:rPr>
        <w:tab/>
        <w:t>(12</w:t>
      </w:r>
      <w:r w:rsidRPr="0004517A">
        <w:rPr>
          <w:sz w:val="22"/>
        </w:rPr>
        <w:t>)</w:t>
      </w:r>
    </w:p>
    <w:p w:rsidR="003A68A9" w:rsidRPr="0004517A" w:rsidRDefault="003A68A9" w:rsidP="003A5D79">
      <w:pPr>
        <w:snapToGrid w:val="0"/>
        <w:rPr>
          <w:sz w:val="22"/>
        </w:rPr>
      </w:pPr>
      <w:r w:rsidRPr="0004517A">
        <w:rPr>
          <w:b/>
          <w:sz w:val="22"/>
        </w:rPr>
        <w:t>Proof</w:t>
      </w:r>
      <w:r w:rsidRPr="0004517A">
        <w:rPr>
          <w:sz w:val="22"/>
        </w:rPr>
        <w:t xml:space="preserve">: </w:t>
      </w:r>
      <w:r w:rsidR="00060C1B" w:rsidRPr="0004517A">
        <w:rPr>
          <w:sz w:val="22"/>
        </w:rPr>
        <w:t>Equations (8</w:t>
      </w:r>
      <w:proofErr w:type="gramStart"/>
      <w:r w:rsidR="00060C1B" w:rsidRPr="0004517A">
        <w:rPr>
          <w:sz w:val="22"/>
        </w:rPr>
        <w:t>)~</w:t>
      </w:r>
      <w:proofErr w:type="gramEnd"/>
      <w:r w:rsidR="00060C1B" w:rsidRPr="0004517A">
        <w:rPr>
          <w:sz w:val="22"/>
        </w:rPr>
        <w:t>(10</w:t>
      </w:r>
      <w:r w:rsidR="008A78C6" w:rsidRPr="0004517A">
        <w:rPr>
          <w:sz w:val="22"/>
        </w:rPr>
        <w:t xml:space="preserve">) define two sets of pricing strategies corresponding to the cases </w:t>
      </w:r>
      <w:r w:rsidR="008A78C6" w:rsidRPr="0004517A">
        <w:rPr>
          <w:position w:val="-10"/>
          <w:sz w:val="22"/>
        </w:rPr>
        <w:object w:dxaOrig="1440" w:dyaOrig="320">
          <v:shape id="_x0000_i1164" type="#_x0000_t75" style="width:1in;height:14.4pt" o:ole="">
            <v:imagedata r:id="rId221" o:title=""/>
          </v:shape>
          <o:OLEObject Type="Embed" ProgID="Equation.DSMT4" ShapeID="_x0000_i1164" DrawAspect="Content" ObjectID="_1565374907" r:id="rId270"/>
        </w:object>
      </w:r>
      <w:r w:rsidR="008A78C6" w:rsidRPr="0004517A">
        <w:rPr>
          <w:sz w:val="22"/>
        </w:rPr>
        <w:t xml:space="preserve"> and </w:t>
      </w:r>
      <w:r w:rsidR="008A78C6" w:rsidRPr="0004517A">
        <w:rPr>
          <w:position w:val="-10"/>
          <w:sz w:val="22"/>
        </w:rPr>
        <w:object w:dxaOrig="1440" w:dyaOrig="320">
          <v:shape id="_x0000_i1165" type="#_x0000_t75" style="width:1in;height:14.4pt" o:ole="">
            <v:imagedata r:id="rId271" o:title=""/>
          </v:shape>
          <o:OLEObject Type="Embed" ProgID="Equation.DSMT4" ShapeID="_x0000_i1165" DrawAspect="Content" ObjectID="_1565374908" r:id="rId272"/>
        </w:object>
      </w:r>
      <w:r w:rsidR="008A78C6" w:rsidRPr="0004517A">
        <w:rPr>
          <w:sz w:val="22"/>
        </w:rPr>
        <w:t xml:space="preserve"> respectively. That means the pricing strategies are separated by a specific capacity level of carrier 2. This capacity level is termed as the capacity threshold value, denoted by </w:t>
      </w:r>
      <w:r w:rsidR="008A78C6" w:rsidRPr="0004517A">
        <w:rPr>
          <w:i/>
          <w:sz w:val="22"/>
        </w:rPr>
        <w:t>C</w:t>
      </w:r>
      <w:r w:rsidR="008A78C6" w:rsidRPr="0004517A">
        <w:rPr>
          <w:sz w:val="22"/>
          <w:vertAlign w:val="superscript"/>
        </w:rPr>
        <w:t>*</w:t>
      </w:r>
      <w:r w:rsidR="008A78C6" w:rsidRPr="0004517A">
        <w:rPr>
          <w:sz w:val="22"/>
        </w:rPr>
        <w:t xml:space="preserve">. Because of the continuity of </w:t>
      </w:r>
      <w:proofErr w:type="spellStart"/>
      <w:proofErr w:type="gramStart"/>
      <w:r w:rsidR="008A78C6" w:rsidRPr="0004517A">
        <w:rPr>
          <w:sz w:val="22"/>
        </w:rPr>
        <w:t>CVaR</w:t>
      </w:r>
      <w:proofErr w:type="spellEnd"/>
      <w:r w:rsidR="008A78C6" w:rsidRPr="0004517A">
        <w:rPr>
          <w:sz w:val="22"/>
        </w:rPr>
        <w:t>(</w:t>
      </w:r>
      <w:proofErr w:type="gramEnd"/>
      <w:r w:rsidR="008A78C6" w:rsidRPr="0004517A">
        <w:rPr>
          <w:sz w:val="22"/>
        </w:rPr>
        <w:sym w:font="Symbol" w:char="F070"/>
      </w:r>
      <w:r w:rsidR="008A78C6" w:rsidRPr="0004517A">
        <w:rPr>
          <w:sz w:val="22"/>
          <w:vertAlign w:val="subscript"/>
        </w:rPr>
        <w:t>2</w:t>
      </w:r>
      <w:r w:rsidR="008A78C6" w:rsidRPr="0004517A">
        <w:rPr>
          <w:sz w:val="22"/>
        </w:rPr>
        <w:t>) and E(</w:t>
      </w:r>
      <w:r w:rsidR="008A78C6" w:rsidRPr="0004517A">
        <w:rPr>
          <w:rFonts w:eastAsia="CMMI10"/>
          <w:i/>
          <w:iCs/>
          <w:sz w:val="22"/>
        </w:rPr>
        <w:sym w:font="Symbol" w:char="F070"/>
      </w:r>
      <w:r w:rsidR="008A78C6" w:rsidRPr="0004517A">
        <w:rPr>
          <w:rFonts w:eastAsia="CMMI10"/>
          <w:iCs/>
          <w:sz w:val="22"/>
          <w:vertAlign w:val="subscript"/>
        </w:rPr>
        <w:t>1</w:t>
      </w:r>
      <w:r w:rsidR="008A78C6" w:rsidRPr="0004517A">
        <w:rPr>
          <w:sz w:val="22"/>
        </w:rPr>
        <w:t xml:space="preserve">), we should have: </w:t>
      </w:r>
      <w:r w:rsidR="008A78C6" w:rsidRPr="0004517A">
        <w:rPr>
          <w:position w:val="-10"/>
          <w:sz w:val="22"/>
        </w:rPr>
        <w:object w:dxaOrig="756" w:dyaOrig="336">
          <v:shape id="_x0000_i1166" type="#_x0000_t75" style="width:37.8pt;height:14.4pt" o:ole="">
            <v:imagedata r:id="rId273" o:title=""/>
          </v:shape>
          <o:OLEObject Type="Embed" ProgID="Equation.DSMT4" ShapeID="_x0000_i1166" DrawAspect="Content" ObjectID="_1565374909" r:id="rId274"/>
        </w:object>
      </w:r>
      <w:r w:rsidR="008A78C6" w:rsidRPr="0004517A">
        <w:rPr>
          <w:sz w:val="22"/>
        </w:rPr>
        <w:t xml:space="preserve"> and </w:t>
      </w:r>
      <w:r w:rsidR="008A78C6" w:rsidRPr="0004517A">
        <w:rPr>
          <w:position w:val="-10"/>
          <w:sz w:val="22"/>
        </w:rPr>
        <w:object w:dxaOrig="756" w:dyaOrig="336">
          <v:shape id="_x0000_i1167" type="#_x0000_t75" style="width:37.8pt;height:14.4pt" o:ole="">
            <v:imagedata r:id="rId275" o:title=""/>
          </v:shape>
          <o:OLEObject Type="Embed" ProgID="Equation.DSMT4" ShapeID="_x0000_i1167" DrawAspect="Content" ObjectID="_1565374910" r:id="rId276"/>
        </w:object>
      </w:r>
      <w:r w:rsidR="008A78C6" w:rsidRPr="0004517A">
        <w:rPr>
          <w:sz w:val="22"/>
        </w:rPr>
        <w:t xml:space="preserve">  at the boundary point </w:t>
      </w:r>
      <w:r w:rsidR="008A78C6" w:rsidRPr="0004517A">
        <w:rPr>
          <w:i/>
          <w:sz w:val="22"/>
        </w:rPr>
        <w:t>C</w:t>
      </w:r>
      <w:r w:rsidR="008A78C6" w:rsidRPr="0004517A">
        <w:rPr>
          <w:sz w:val="22"/>
        </w:rPr>
        <w:t xml:space="preserve"> = </w:t>
      </w:r>
      <w:r w:rsidR="008A78C6" w:rsidRPr="0004517A">
        <w:rPr>
          <w:i/>
          <w:sz w:val="22"/>
        </w:rPr>
        <w:t>C</w:t>
      </w:r>
      <w:r w:rsidR="008A78C6" w:rsidRPr="0004517A">
        <w:rPr>
          <w:sz w:val="22"/>
          <w:vertAlign w:val="superscript"/>
        </w:rPr>
        <w:t>*</w:t>
      </w:r>
      <w:r w:rsidR="008A78C6" w:rsidRPr="0004517A">
        <w:rPr>
          <w:sz w:val="22"/>
        </w:rPr>
        <w:t xml:space="preserve">. Note that the expressions of </w:t>
      </w:r>
      <w:r w:rsidR="008A78C6" w:rsidRPr="0004517A">
        <w:rPr>
          <w:position w:val="-10"/>
          <w:sz w:val="22"/>
        </w:rPr>
        <w:object w:dxaOrig="324" w:dyaOrig="324">
          <v:shape id="_x0000_i1168" type="#_x0000_t75" style="width:14.4pt;height:14.4pt" o:ole="">
            <v:imagedata r:id="rId277" o:title=""/>
          </v:shape>
          <o:OLEObject Type="Embed" ProgID="Equation.DSMT4" ShapeID="_x0000_i1168" DrawAspect="Content" ObjectID="_1565374911" r:id="rId278"/>
        </w:object>
      </w:r>
      <w:r w:rsidR="008A78C6" w:rsidRPr="0004517A">
        <w:rPr>
          <w:sz w:val="22"/>
        </w:rPr>
        <w:t xml:space="preserve"> and </w:t>
      </w:r>
      <w:r w:rsidR="008A78C6" w:rsidRPr="0004517A">
        <w:rPr>
          <w:position w:val="-10"/>
          <w:sz w:val="22"/>
        </w:rPr>
        <w:object w:dxaOrig="320" w:dyaOrig="320">
          <v:shape id="_x0000_i1169" type="#_x0000_t75" style="width:14.4pt;height:14.4pt" o:ole="">
            <v:imagedata r:id="rId279" o:title=""/>
          </v:shape>
          <o:OLEObject Type="Embed" ProgID="Equation.DSMT4" ShapeID="_x0000_i1169" DrawAspect="Content" ObjectID="_1565374912" r:id="rId280"/>
        </w:object>
      </w:r>
      <w:r w:rsidR="008A78C6" w:rsidRPr="0004517A">
        <w:rPr>
          <w:sz w:val="22"/>
        </w:rPr>
        <w:t xml:space="preserve"> are independent of carrier 2’s capacity </w:t>
      </w:r>
      <w:r w:rsidR="008A78C6" w:rsidRPr="0004517A">
        <w:rPr>
          <w:i/>
          <w:sz w:val="22"/>
        </w:rPr>
        <w:t>C</w:t>
      </w:r>
      <w:r w:rsidR="008A78C6" w:rsidRPr="0004517A">
        <w:rPr>
          <w:sz w:val="22"/>
        </w:rPr>
        <w:t xml:space="preserve">. Hence, we can use </w:t>
      </w:r>
      <w:r w:rsidR="008A78C6" w:rsidRPr="0004517A">
        <w:rPr>
          <w:position w:val="-10"/>
          <w:sz w:val="22"/>
        </w:rPr>
        <w:object w:dxaOrig="324" w:dyaOrig="324">
          <v:shape id="_x0000_i1170" type="#_x0000_t75" style="width:14.4pt;height:14.4pt" o:ole="">
            <v:imagedata r:id="rId277" o:title=""/>
          </v:shape>
          <o:OLEObject Type="Embed" ProgID="Equation.DSMT4" ShapeID="_x0000_i1170" DrawAspect="Content" ObjectID="_1565374913" r:id="rId281"/>
        </w:object>
      </w:r>
      <w:r w:rsidR="008A78C6" w:rsidRPr="0004517A">
        <w:rPr>
          <w:sz w:val="22"/>
        </w:rPr>
        <w:t xml:space="preserve"> and </w:t>
      </w:r>
      <w:r w:rsidR="008A78C6" w:rsidRPr="0004517A">
        <w:rPr>
          <w:position w:val="-10"/>
          <w:sz w:val="22"/>
        </w:rPr>
        <w:object w:dxaOrig="320" w:dyaOrig="320">
          <v:shape id="_x0000_i1171" type="#_x0000_t75" style="width:14.4pt;height:14.4pt" o:ole="">
            <v:imagedata r:id="rId279" o:title=""/>
          </v:shape>
          <o:OLEObject Type="Embed" ProgID="Equation.DSMT4" ShapeID="_x0000_i1171" DrawAspect="Content" ObjectID="_1565374914" r:id="rId282"/>
        </w:object>
      </w:r>
      <w:r w:rsidR="008A78C6" w:rsidRPr="0004517A">
        <w:rPr>
          <w:sz w:val="22"/>
        </w:rPr>
        <w:t xml:space="preserve"> to express the capacity threshold </w:t>
      </w:r>
      <w:r w:rsidR="008A78C6" w:rsidRPr="0004517A">
        <w:rPr>
          <w:position w:val="-6"/>
          <w:sz w:val="22"/>
        </w:rPr>
        <w:object w:dxaOrig="279" w:dyaOrig="279">
          <v:shape id="_x0000_i1172" type="#_x0000_t75" style="width:14.4pt;height:14.4pt" o:ole="">
            <v:imagedata r:id="rId283" o:title=""/>
          </v:shape>
          <o:OLEObject Type="Embed" ProgID="Equation.DSMT4" ShapeID="_x0000_i1172" DrawAspect="Content" ObjectID="_1565374915" r:id="rId284"/>
        </w:object>
      </w:r>
      <w:r w:rsidR="00060C1B" w:rsidRPr="0004517A">
        <w:rPr>
          <w:sz w:val="22"/>
        </w:rPr>
        <w:t xml:space="preserve"> as given in (12</w:t>
      </w:r>
      <w:r w:rsidR="008A78C6" w:rsidRPr="0004517A">
        <w:rPr>
          <w:sz w:val="22"/>
        </w:rPr>
        <w:t>). This completes the proof</w:t>
      </w:r>
      <w:r w:rsidRPr="0004517A">
        <w:rPr>
          <w:sz w:val="22"/>
        </w:rPr>
        <w:t>.</w:t>
      </w:r>
    </w:p>
    <w:p w:rsidR="003A68A9" w:rsidRPr="0004517A" w:rsidRDefault="003A68A9" w:rsidP="003A5D79">
      <w:pPr>
        <w:snapToGrid w:val="0"/>
        <w:ind w:firstLineChars="100" w:firstLine="220"/>
        <w:rPr>
          <w:sz w:val="22"/>
        </w:rPr>
      </w:pPr>
      <w:r w:rsidRPr="0004517A">
        <w:rPr>
          <w:sz w:val="22"/>
        </w:rPr>
        <w:t>The optimal profit and utility of two carriers can be obtained by plugging the optimal pricing solutions into equation (</w:t>
      </w:r>
      <w:r w:rsidR="00103057" w:rsidRPr="0004517A">
        <w:rPr>
          <w:sz w:val="22"/>
        </w:rPr>
        <w:t>6</w:t>
      </w:r>
      <w:r w:rsidRPr="0004517A">
        <w:rPr>
          <w:sz w:val="22"/>
        </w:rPr>
        <w:t xml:space="preserve">). </w:t>
      </w:r>
      <w:bookmarkStart w:id="73" w:name="OLE_LINK153"/>
      <w:bookmarkStart w:id="74" w:name="OLE_LINK154"/>
      <w:r w:rsidRPr="0004517A">
        <w:rPr>
          <w:sz w:val="22"/>
        </w:rPr>
        <w:t xml:space="preserve">An interesting point can be observed from Proposition 1. There exists a threshold value </w:t>
      </w:r>
      <w:bookmarkStart w:id="75" w:name="OLE_LINK240"/>
      <w:bookmarkStart w:id="76" w:name="OLE_LINK241"/>
      <w:r w:rsidRPr="0004517A">
        <w:rPr>
          <w:position w:val="-12"/>
          <w:sz w:val="22"/>
        </w:rPr>
        <w:object w:dxaOrig="279" w:dyaOrig="340">
          <v:shape id="_x0000_i1173" type="#_x0000_t75" style="width:14.4pt;height:18pt" o:ole="">
            <v:imagedata r:id="rId264" o:title=""/>
          </v:shape>
          <o:OLEObject Type="Embed" ProgID="Equation.DSMT4" ShapeID="_x0000_i1173" DrawAspect="Content" ObjectID="_1565374916" r:id="rId285"/>
        </w:object>
      </w:r>
      <w:r w:rsidRPr="0004517A">
        <w:rPr>
          <w:sz w:val="22"/>
        </w:rPr>
        <w:t xml:space="preserve">for carrier 2’ shipping capacity, which characterizes the optimal pricing </w:t>
      </w:r>
      <w:r w:rsidR="00103057" w:rsidRPr="0004517A">
        <w:rPr>
          <w:sz w:val="22"/>
        </w:rPr>
        <w:t>strategy</w:t>
      </w:r>
      <w:r w:rsidRPr="0004517A">
        <w:rPr>
          <w:sz w:val="22"/>
        </w:rPr>
        <w:t xml:space="preserve"> into two forms. </w:t>
      </w:r>
      <w:bookmarkEnd w:id="75"/>
      <w:bookmarkEnd w:id="76"/>
      <w:r w:rsidRPr="0004517A">
        <w:rPr>
          <w:sz w:val="22"/>
        </w:rPr>
        <w:t xml:space="preserve">When carrier 2’s capacity is greater </w:t>
      </w:r>
      <w:proofErr w:type="gramStart"/>
      <w:r w:rsidRPr="0004517A">
        <w:rPr>
          <w:sz w:val="22"/>
        </w:rPr>
        <w:t xml:space="preserve">than </w:t>
      </w:r>
      <w:proofErr w:type="gramEnd"/>
      <w:r w:rsidRPr="0004517A">
        <w:rPr>
          <w:position w:val="-12"/>
          <w:sz w:val="22"/>
        </w:rPr>
        <w:object w:dxaOrig="279" w:dyaOrig="340">
          <v:shape id="_x0000_i1174" type="#_x0000_t75" style="width:14.4pt;height:18pt" o:ole="">
            <v:imagedata r:id="rId264" o:title=""/>
          </v:shape>
          <o:OLEObject Type="Embed" ProgID="Equation.DSMT4" ShapeID="_x0000_i1174" DrawAspect="Content" ObjectID="_1565374917" r:id="rId286"/>
        </w:object>
      </w:r>
      <w:r w:rsidRPr="0004517A">
        <w:rPr>
          <w:sz w:val="22"/>
        </w:rPr>
        <w:t xml:space="preserve">, two carriers are facing a buyer’s market and the competition of two carriers is intense. In this situation, they will reduce their prices to grab more customers’ orders until reaching an equilibrium by choosing the optimal prices in the form </w:t>
      </w:r>
      <w:proofErr w:type="gramStart"/>
      <w:r w:rsidRPr="0004517A">
        <w:rPr>
          <w:sz w:val="22"/>
        </w:rPr>
        <w:t xml:space="preserve">of </w:t>
      </w:r>
      <w:proofErr w:type="gramEnd"/>
      <w:r w:rsidRPr="0004517A">
        <w:rPr>
          <w:position w:val="-10"/>
          <w:sz w:val="22"/>
        </w:rPr>
        <w:object w:dxaOrig="320" w:dyaOrig="320">
          <v:shape id="_x0000_i1175" type="#_x0000_t75" style="width:14.4pt;height:14.4pt" o:ole="">
            <v:imagedata r:id="rId287" o:title=""/>
          </v:shape>
          <o:OLEObject Type="Embed" ProgID="Equation.DSMT4" ShapeID="_x0000_i1175" DrawAspect="Content" ObjectID="_1565374918" r:id="rId288"/>
        </w:object>
      </w:r>
      <w:r w:rsidRPr="0004517A">
        <w:rPr>
          <w:sz w:val="22"/>
        </w:rPr>
        <w:t xml:space="preserve">, </w:t>
      </w:r>
      <w:r w:rsidRPr="0004517A">
        <w:rPr>
          <w:position w:val="-10"/>
          <w:sz w:val="22"/>
        </w:rPr>
        <w:object w:dxaOrig="320" w:dyaOrig="320">
          <v:shape id="_x0000_i1176" type="#_x0000_t75" style="width:14.4pt;height:14.4pt" o:ole="">
            <v:imagedata r:id="rId289" o:title=""/>
          </v:shape>
          <o:OLEObject Type="Embed" ProgID="Equation.DSMT4" ShapeID="_x0000_i1176" DrawAspect="Content" ObjectID="_1565374919" r:id="rId290"/>
        </w:object>
      </w:r>
      <w:r w:rsidRPr="0004517A">
        <w:rPr>
          <w:sz w:val="22"/>
        </w:rPr>
        <w:t xml:space="preserve">. We call this situation as High Capacity (HC) condition. </w:t>
      </w:r>
    </w:p>
    <w:p w:rsidR="003A68A9" w:rsidRPr="0004517A" w:rsidRDefault="003A68A9" w:rsidP="003A5D79">
      <w:pPr>
        <w:snapToGrid w:val="0"/>
        <w:ind w:firstLineChars="100" w:firstLine="220"/>
        <w:rPr>
          <w:sz w:val="22"/>
        </w:rPr>
      </w:pPr>
      <w:r w:rsidRPr="0004517A">
        <w:rPr>
          <w:sz w:val="22"/>
        </w:rPr>
        <w:t xml:space="preserve">When carrier 2’s capacity is less </w:t>
      </w:r>
      <w:proofErr w:type="gramStart"/>
      <w:r w:rsidRPr="0004517A">
        <w:rPr>
          <w:sz w:val="22"/>
        </w:rPr>
        <w:t xml:space="preserve">than </w:t>
      </w:r>
      <w:proofErr w:type="gramEnd"/>
      <w:r w:rsidRPr="0004517A">
        <w:rPr>
          <w:position w:val="-12"/>
          <w:sz w:val="22"/>
        </w:rPr>
        <w:object w:dxaOrig="279" w:dyaOrig="340">
          <v:shape id="_x0000_i1177" type="#_x0000_t75" style="width:14.4pt;height:18pt" o:ole="">
            <v:imagedata r:id="rId264" o:title=""/>
          </v:shape>
          <o:OLEObject Type="Embed" ProgID="Equation.DSMT4" ShapeID="_x0000_i1177" DrawAspect="Content" ObjectID="_1565374920" r:id="rId291"/>
        </w:object>
      </w:r>
      <w:r w:rsidRPr="0004517A">
        <w:rPr>
          <w:sz w:val="22"/>
        </w:rPr>
        <w:t xml:space="preserve">, the </w:t>
      </w:r>
      <w:r w:rsidR="00E92ED4" w:rsidRPr="0004517A">
        <w:rPr>
          <w:sz w:val="22"/>
        </w:rPr>
        <w:t>market situations are different for two</w:t>
      </w:r>
      <w:r w:rsidRPr="0004517A">
        <w:rPr>
          <w:sz w:val="22"/>
        </w:rPr>
        <w:t xml:space="preserve"> carriers. Carrier 1 is still confronting the buyer’s market</w:t>
      </w:r>
      <w:r w:rsidR="00E92ED4" w:rsidRPr="0004517A">
        <w:rPr>
          <w:sz w:val="22"/>
        </w:rPr>
        <w:t>, whereas</w:t>
      </w:r>
      <w:r w:rsidRPr="0004517A">
        <w:rPr>
          <w:sz w:val="22"/>
        </w:rPr>
        <w:t xml:space="preserve"> carrier 2 is facing a seller’s market</w:t>
      </w:r>
      <w:r w:rsidR="00E92ED4" w:rsidRPr="0004517A">
        <w:rPr>
          <w:sz w:val="22"/>
        </w:rPr>
        <w:t>. Hence, carrier 2</w:t>
      </w:r>
      <w:r w:rsidRPr="0004517A">
        <w:rPr>
          <w:sz w:val="22"/>
        </w:rPr>
        <w:t xml:space="preserve"> may increase its price to gain more profits. However, because of its risk-averse attitude, even though its capacity is limited, it will not always raise its price. The equilibrium will be reached when two carrier choose the optimal prices in the form of </w:t>
      </w:r>
      <w:r w:rsidRPr="0004517A">
        <w:rPr>
          <w:position w:val="-10"/>
          <w:sz w:val="22"/>
        </w:rPr>
        <w:object w:dxaOrig="279" w:dyaOrig="320">
          <v:shape id="_x0000_i1178" type="#_x0000_t75" style="width:14.4pt;height:14.4pt" o:ole="">
            <v:imagedata r:id="rId292" o:title=""/>
          </v:shape>
          <o:OLEObject Type="Embed" ProgID="Equation.DSMT4" ShapeID="_x0000_i1178" DrawAspect="Content" ObjectID="_1565374921" r:id="rId293"/>
        </w:object>
      </w:r>
      <w:r w:rsidRPr="0004517A">
        <w:rPr>
          <w:sz w:val="22"/>
        </w:rPr>
        <w:t xml:space="preserve"> </w:t>
      </w:r>
      <w:proofErr w:type="spellStart"/>
      <w:proofErr w:type="gramStart"/>
      <w:r w:rsidRPr="0004517A">
        <w:rPr>
          <w:sz w:val="22"/>
        </w:rPr>
        <w:t>and</w:t>
      </w:r>
      <w:proofErr w:type="spellEnd"/>
      <w:r w:rsidRPr="0004517A">
        <w:rPr>
          <w:sz w:val="22"/>
        </w:rPr>
        <w:t xml:space="preserve"> </w:t>
      </w:r>
      <w:proofErr w:type="gramEnd"/>
      <w:r w:rsidRPr="0004517A">
        <w:rPr>
          <w:position w:val="-10"/>
          <w:sz w:val="22"/>
        </w:rPr>
        <w:object w:dxaOrig="279" w:dyaOrig="320">
          <v:shape id="_x0000_i1179" type="#_x0000_t75" style="width:14.4pt;height:14.4pt" o:ole="">
            <v:imagedata r:id="rId294" o:title=""/>
          </v:shape>
          <o:OLEObject Type="Embed" ProgID="Equation.DSMT4" ShapeID="_x0000_i1179" DrawAspect="Content" ObjectID="_1565374922" r:id="rId295"/>
        </w:object>
      </w:r>
      <w:r w:rsidRPr="0004517A">
        <w:rPr>
          <w:sz w:val="22"/>
        </w:rPr>
        <w:t>. We called this situation as Low Capacity (LC) condition.</w:t>
      </w:r>
      <w:bookmarkEnd w:id="73"/>
      <w:bookmarkEnd w:id="74"/>
    </w:p>
    <w:p w:rsidR="00654EAE" w:rsidRPr="0004517A" w:rsidRDefault="00654EAE" w:rsidP="00654EAE">
      <w:pPr>
        <w:snapToGrid w:val="0"/>
        <w:ind w:firstLineChars="100" w:firstLine="220"/>
        <w:rPr>
          <w:sz w:val="22"/>
        </w:rPr>
      </w:pPr>
      <w:r w:rsidRPr="0004517A">
        <w:rPr>
          <w:sz w:val="22"/>
        </w:rPr>
        <w:t xml:space="preserve">A special case of Proposition 1 is that both carriers have sufficient shipping capacity; then the optimal pricing strategy at Nash equilibrium can only be given by Eq. (8), i.e. the form under the HC condition. </w:t>
      </w:r>
    </w:p>
    <w:p w:rsidR="004831B7" w:rsidRPr="0004517A" w:rsidRDefault="004831B7" w:rsidP="004831B7">
      <w:pPr>
        <w:snapToGrid w:val="0"/>
        <w:ind w:firstLineChars="100" w:firstLine="220"/>
        <w:rPr>
          <w:sz w:val="22"/>
        </w:rPr>
      </w:pPr>
      <w:r w:rsidRPr="0004517A">
        <w:rPr>
          <w:sz w:val="22"/>
        </w:rPr>
        <w:t xml:space="preserve">It should be pointed out that the existence of two pricing strategies is the result of the capacity constraint. Without the capacity constraint, we would have only one equilibrium pricing strategy that continuously changes with the risk-averse attitude. </w:t>
      </w:r>
      <w:r w:rsidR="00BA009A" w:rsidRPr="0004517A">
        <w:rPr>
          <w:sz w:val="22"/>
        </w:rPr>
        <w:t xml:space="preserve">However, the combination of two effects (capacity constraint and risk-averse attitude) is more interesting, because the risk-averse attitude could influence two carriers’ decisions on which pricing strategy to adopt. Although the existence of the threshold value </w:t>
      </w:r>
      <w:r w:rsidR="00BA009A" w:rsidRPr="0004517A">
        <w:rPr>
          <w:i/>
          <w:sz w:val="22"/>
        </w:rPr>
        <w:t>C</w:t>
      </w:r>
      <w:r w:rsidR="00BA009A" w:rsidRPr="0004517A">
        <w:rPr>
          <w:sz w:val="22"/>
          <w:vertAlign w:val="superscript"/>
        </w:rPr>
        <w:t>*</w:t>
      </w:r>
      <w:r w:rsidR="00BA009A" w:rsidRPr="0004517A">
        <w:rPr>
          <w:sz w:val="22"/>
        </w:rPr>
        <w:t xml:space="preserve"> is the result of the capacity constraint, it is a function of the risk-averse indicator </w:t>
      </w:r>
      <w:r w:rsidR="00BA009A" w:rsidRPr="0004517A">
        <w:rPr>
          <w:i/>
          <w:sz w:val="22"/>
        </w:rPr>
        <w:sym w:font="Symbol" w:char="F068"/>
      </w:r>
      <w:r w:rsidR="00BA009A" w:rsidRPr="0004517A">
        <w:rPr>
          <w:sz w:val="22"/>
        </w:rPr>
        <w:t xml:space="preserve">. On the one hand, the threshold value </w:t>
      </w:r>
      <w:r w:rsidR="00BA009A" w:rsidRPr="0004517A">
        <w:rPr>
          <w:i/>
          <w:sz w:val="22"/>
        </w:rPr>
        <w:t>C</w:t>
      </w:r>
      <w:r w:rsidR="00BA009A" w:rsidRPr="0004517A">
        <w:rPr>
          <w:sz w:val="22"/>
          <w:vertAlign w:val="superscript"/>
        </w:rPr>
        <w:t>*</w:t>
      </w:r>
      <w:r w:rsidR="00BA009A" w:rsidRPr="0004517A">
        <w:rPr>
          <w:sz w:val="22"/>
        </w:rPr>
        <w:t xml:space="preserve"> characterizes the optimal choice of two pricing strategy according to carrier 2’s current shipping capacity; on the other hand, the formula of the threshold value </w:t>
      </w:r>
      <w:r w:rsidR="00BA009A" w:rsidRPr="0004517A">
        <w:rPr>
          <w:i/>
          <w:sz w:val="22"/>
        </w:rPr>
        <w:t>C</w:t>
      </w:r>
      <w:r w:rsidR="00BA009A" w:rsidRPr="0004517A">
        <w:rPr>
          <w:sz w:val="22"/>
          <w:vertAlign w:val="superscript"/>
        </w:rPr>
        <w:t>*</w:t>
      </w:r>
      <w:r w:rsidR="00BA009A" w:rsidRPr="0004517A">
        <w:rPr>
          <w:sz w:val="22"/>
        </w:rPr>
        <w:t xml:space="preserve"> determines how the risk-averse attitude influences such choice at the equilibrium</w:t>
      </w:r>
      <w:r w:rsidRPr="0004517A">
        <w:rPr>
          <w:sz w:val="22"/>
        </w:rPr>
        <w:t>.</w:t>
      </w:r>
    </w:p>
    <w:p w:rsidR="0020570C" w:rsidRPr="0004517A" w:rsidRDefault="0020570C" w:rsidP="003A5D79">
      <w:pPr>
        <w:snapToGrid w:val="0"/>
        <w:rPr>
          <w:sz w:val="22"/>
        </w:rPr>
      </w:pPr>
    </w:p>
    <w:p w:rsidR="003A68A9" w:rsidRPr="0004517A" w:rsidRDefault="003A68A9" w:rsidP="003A5D79">
      <w:pPr>
        <w:snapToGrid w:val="0"/>
        <w:rPr>
          <w:sz w:val="22"/>
        </w:rPr>
      </w:pPr>
      <w:r w:rsidRPr="0004517A">
        <w:rPr>
          <w:b/>
          <w:sz w:val="22"/>
        </w:rPr>
        <w:t>Proposition 2</w:t>
      </w:r>
      <w:r w:rsidRPr="0004517A">
        <w:rPr>
          <w:sz w:val="22"/>
        </w:rPr>
        <w:t>. Under the HC condition, (</w:t>
      </w:r>
      <w:proofErr w:type="spellStart"/>
      <w:r w:rsidRPr="0004517A">
        <w:rPr>
          <w:sz w:val="22"/>
        </w:rPr>
        <w:t>i</w:t>
      </w:r>
      <w:proofErr w:type="spellEnd"/>
      <w:r w:rsidRPr="0004517A">
        <w:rPr>
          <w:sz w:val="22"/>
        </w:rPr>
        <w:t>) the optimal prices of two carriers are symmetric</w:t>
      </w:r>
      <w:r w:rsidR="00060C1B" w:rsidRPr="0004517A">
        <w:rPr>
          <w:sz w:val="22"/>
        </w:rPr>
        <w:t xml:space="preserve"> and given in Eq. (8</w:t>
      </w:r>
      <w:r w:rsidR="00660BC7" w:rsidRPr="0004517A">
        <w:rPr>
          <w:sz w:val="22"/>
        </w:rPr>
        <w:t>)</w:t>
      </w:r>
      <w:r w:rsidRPr="0004517A">
        <w:rPr>
          <w:sz w:val="22"/>
        </w:rPr>
        <w:t>; (ii) the optimal prices for two carriers are increasing in the benchmark shipping price and the cost of each carrier; (i</w:t>
      </w:r>
      <w:r w:rsidR="006F60D6" w:rsidRPr="0004517A">
        <w:rPr>
          <w:sz w:val="22"/>
        </w:rPr>
        <w:t>ii</w:t>
      </w:r>
      <w:r w:rsidRPr="0004517A">
        <w:rPr>
          <w:sz w:val="22"/>
        </w:rPr>
        <w:t xml:space="preserve">) the optimal price decisions under the HC condition is independent of the capacity constraint </w:t>
      </w:r>
      <w:r w:rsidRPr="0004517A">
        <w:rPr>
          <w:i/>
          <w:sz w:val="22"/>
        </w:rPr>
        <w:t>C</w:t>
      </w:r>
      <w:r w:rsidRPr="0004517A">
        <w:rPr>
          <w:sz w:val="22"/>
        </w:rPr>
        <w:t>.</w:t>
      </w:r>
    </w:p>
    <w:p w:rsidR="003A68A9" w:rsidRPr="0004517A" w:rsidRDefault="003A68A9" w:rsidP="003A5D79">
      <w:pPr>
        <w:snapToGrid w:val="0"/>
        <w:rPr>
          <w:sz w:val="22"/>
        </w:rPr>
      </w:pPr>
      <w:r w:rsidRPr="0004517A">
        <w:rPr>
          <w:b/>
          <w:sz w:val="22"/>
        </w:rPr>
        <w:t>Proof</w:t>
      </w:r>
      <w:r w:rsidRPr="0004517A">
        <w:rPr>
          <w:sz w:val="22"/>
        </w:rPr>
        <w:t xml:space="preserve">: these assertions can be </w:t>
      </w:r>
      <w:r w:rsidR="00060C1B" w:rsidRPr="0004517A">
        <w:rPr>
          <w:sz w:val="22"/>
        </w:rPr>
        <w:t>easily observed from equation (8</w:t>
      </w:r>
      <w:r w:rsidRPr="0004517A">
        <w:rPr>
          <w:sz w:val="22"/>
        </w:rPr>
        <w:t>).</w:t>
      </w:r>
    </w:p>
    <w:p w:rsidR="00BF7F55" w:rsidRPr="0004517A" w:rsidRDefault="00BF7F55" w:rsidP="003A5D79">
      <w:pPr>
        <w:snapToGrid w:val="0"/>
        <w:rPr>
          <w:sz w:val="22"/>
        </w:rPr>
      </w:pPr>
    </w:p>
    <w:p w:rsidR="00CA4106" w:rsidRPr="0004517A" w:rsidRDefault="00857C39" w:rsidP="003A5D79">
      <w:pPr>
        <w:snapToGrid w:val="0"/>
        <w:ind w:firstLineChars="100" w:firstLine="220"/>
        <w:rPr>
          <w:sz w:val="22"/>
        </w:rPr>
      </w:pPr>
      <w:bookmarkStart w:id="77" w:name="OLE_LINK106"/>
      <w:bookmarkStart w:id="78" w:name="OLE_LINK107"/>
      <w:r w:rsidRPr="0004517A">
        <w:rPr>
          <w:sz w:val="22"/>
        </w:rPr>
        <w:t xml:space="preserve">In the current shipping environment, overcapacity is severe. </w:t>
      </w:r>
      <w:proofErr w:type="spellStart"/>
      <w:r w:rsidR="00E10AAC" w:rsidRPr="0004517A">
        <w:rPr>
          <w:sz w:val="22"/>
        </w:rPr>
        <w:t>Drewry</w:t>
      </w:r>
      <w:proofErr w:type="spellEnd"/>
      <w:r w:rsidR="00E10AAC" w:rsidRPr="0004517A">
        <w:rPr>
          <w:sz w:val="22"/>
        </w:rPr>
        <w:t xml:space="preserve"> Shippi</w:t>
      </w:r>
      <w:bookmarkEnd w:id="77"/>
      <w:bookmarkEnd w:id="78"/>
      <w:r w:rsidR="00E10AAC" w:rsidRPr="0004517A">
        <w:rPr>
          <w:sz w:val="22"/>
        </w:rPr>
        <w:t>ng Consultancy reported that the number of idle containerships reached</w:t>
      </w:r>
      <w:r w:rsidR="00E10AAC" w:rsidRPr="0004517A">
        <w:rPr>
          <w:color w:val="333333"/>
          <w:sz w:val="22"/>
        </w:rPr>
        <w:t xml:space="preserve"> 435</w:t>
      </w:r>
      <w:r w:rsidR="00F82436" w:rsidRPr="0004517A">
        <w:rPr>
          <w:color w:val="333333"/>
          <w:sz w:val="22"/>
        </w:rPr>
        <w:t xml:space="preserve"> in total with</w:t>
      </w:r>
      <w:r w:rsidR="00E10AAC" w:rsidRPr="0004517A">
        <w:rPr>
          <w:color w:val="333333"/>
          <w:sz w:val="22"/>
        </w:rPr>
        <w:t xml:space="preserve"> aggregating 1.7 million TEUs in early </w:t>
      </w:r>
      <w:r w:rsidR="00E10AAC" w:rsidRPr="0004517A">
        <w:rPr>
          <w:color w:val="333333"/>
          <w:sz w:val="22"/>
        </w:rPr>
        <w:lastRenderedPageBreak/>
        <w:t>November 2016, which accounts for</w:t>
      </w:r>
      <w:r w:rsidR="00E10AAC" w:rsidRPr="0004517A">
        <w:rPr>
          <w:sz w:val="22"/>
        </w:rPr>
        <w:t xml:space="preserve"> 9% of the global containership fleet (</w:t>
      </w:r>
      <w:proofErr w:type="spellStart"/>
      <w:r w:rsidR="00E10AAC" w:rsidRPr="0004517A">
        <w:rPr>
          <w:sz w:val="22"/>
        </w:rPr>
        <w:t>Drewry</w:t>
      </w:r>
      <w:proofErr w:type="spellEnd"/>
      <w:r w:rsidR="00E10AAC" w:rsidRPr="0004517A">
        <w:rPr>
          <w:sz w:val="22"/>
        </w:rPr>
        <w:t xml:space="preserve"> 2016).</w:t>
      </w:r>
      <w:r w:rsidR="00CE09DF" w:rsidRPr="0004517A">
        <w:rPr>
          <w:sz w:val="22"/>
        </w:rPr>
        <w:t xml:space="preserve"> This implies that major shipping lines are having sufficient carrying capacity in the current shipping market. The competition of two major shipping lines with one being risk-neutral and the other being risk-averse would fit the scenario of Proposition 2. Hence, the results in Proposition 2 can provide managerial insights into the current shipping environment.</w:t>
      </w:r>
    </w:p>
    <w:p w:rsidR="003A68A9" w:rsidRPr="0004517A" w:rsidRDefault="003A68A9" w:rsidP="003A5D79">
      <w:pPr>
        <w:snapToGrid w:val="0"/>
        <w:ind w:firstLineChars="100" w:firstLine="220"/>
        <w:rPr>
          <w:sz w:val="22"/>
        </w:rPr>
      </w:pPr>
      <w:r w:rsidRPr="0004517A">
        <w:rPr>
          <w:sz w:val="22"/>
        </w:rPr>
        <w:t>In the above analysis, the probability distribution of the market demand</w:t>
      </w:r>
      <w:r w:rsidR="001B43DB" w:rsidRPr="0004517A">
        <w:rPr>
          <w:sz w:val="22"/>
        </w:rPr>
        <w:t xml:space="preserve"> is general</w:t>
      </w:r>
      <w:r w:rsidRPr="0004517A">
        <w:rPr>
          <w:sz w:val="22"/>
        </w:rPr>
        <w:t xml:space="preserve">. </w:t>
      </w:r>
      <w:r w:rsidR="00DB55D2" w:rsidRPr="0004517A">
        <w:rPr>
          <w:sz w:val="22"/>
        </w:rPr>
        <w:t xml:space="preserve">Namely, no specific type of demand distribution is assumed. </w:t>
      </w:r>
      <w:r w:rsidRPr="0004517A">
        <w:rPr>
          <w:sz w:val="22"/>
        </w:rPr>
        <w:t xml:space="preserve">This leads to </w:t>
      </w:r>
      <w:r w:rsidR="001B43DB" w:rsidRPr="0004517A">
        <w:rPr>
          <w:sz w:val="22"/>
        </w:rPr>
        <w:t xml:space="preserve">general but </w:t>
      </w:r>
      <w:r w:rsidRPr="0004517A">
        <w:rPr>
          <w:sz w:val="22"/>
        </w:rPr>
        <w:t xml:space="preserve">complicated forms of the optimal prices and even an implicit expression </w:t>
      </w:r>
      <w:proofErr w:type="gramStart"/>
      <w:r w:rsidRPr="0004517A">
        <w:rPr>
          <w:sz w:val="22"/>
        </w:rPr>
        <w:t xml:space="preserve">for </w:t>
      </w:r>
      <w:proofErr w:type="gramEnd"/>
      <w:r w:rsidRPr="0004517A">
        <w:rPr>
          <w:position w:val="-10"/>
          <w:sz w:val="22"/>
        </w:rPr>
        <w:object w:dxaOrig="279" w:dyaOrig="320">
          <v:shape id="_x0000_i1180" type="#_x0000_t75" style="width:14.4pt;height:14.4pt" o:ole="">
            <v:imagedata r:id="rId296" o:title=""/>
          </v:shape>
          <o:OLEObject Type="Embed" ProgID="Equation.DSMT4" ShapeID="_x0000_i1180" DrawAspect="Content" ObjectID="_1565374923" r:id="rId297"/>
        </w:object>
      </w:r>
      <w:r w:rsidRPr="0004517A">
        <w:rPr>
          <w:sz w:val="22"/>
        </w:rPr>
        <w:t xml:space="preserve">, which makes the theoretical analysis difficult. To ease the theoretical analysis, we assume that the </w:t>
      </w:r>
      <w:r w:rsidR="006B5D44" w:rsidRPr="0004517A">
        <w:rPr>
          <w:sz w:val="22"/>
        </w:rPr>
        <w:t xml:space="preserve">random </w:t>
      </w:r>
      <w:r w:rsidRPr="0004517A">
        <w:rPr>
          <w:sz w:val="22"/>
        </w:rPr>
        <w:t>demand follows a uniform distribution.</w:t>
      </w:r>
    </w:p>
    <w:p w:rsidR="0020570C" w:rsidRPr="0004517A" w:rsidRDefault="0020570C" w:rsidP="003A5D79">
      <w:pPr>
        <w:snapToGrid w:val="0"/>
        <w:ind w:firstLineChars="100" w:firstLine="220"/>
        <w:rPr>
          <w:sz w:val="22"/>
        </w:rPr>
      </w:pPr>
    </w:p>
    <w:p w:rsidR="003A68A9" w:rsidRPr="0004517A" w:rsidRDefault="003A68A9" w:rsidP="003A5D79">
      <w:pPr>
        <w:snapToGrid w:val="0"/>
        <w:rPr>
          <w:sz w:val="22"/>
        </w:rPr>
      </w:pPr>
      <w:bookmarkStart w:id="79" w:name="OLE_LINK11"/>
      <w:r w:rsidRPr="0004517A">
        <w:rPr>
          <w:b/>
          <w:sz w:val="22"/>
        </w:rPr>
        <w:t>Proposition 3.</w:t>
      </w:r>
      <w:r w:rsidRPr="0004517A">
        <w:rPr>
          <w:sz w:val="22"/>
        </w:rPr>
        <w:t xml:space="preserve"> Assuming that the </w:t>
      </w:r>
      <w:r w:rsidR="006B5D44" w:rsidRPr="0004517A">
        <w:rPr>
          <w:sz w:val="22"/>
        </w:rPr>
        <w:t xml:space="preserve">random </w:t>
      </w:r>
      <w:r w:rsidRPr="0004517A">
        <w:rPr>
          <w:sz w:val="22"/>
        </w:rPr>
        <w:t xml:space="preserve">demand </w:t>
      </w:r>
      <w:r w:rsidRPr="0004517A">
        <w:rPr>
          <w:position w:val="-10"/>
          <w:sz w:val="22"/>
        </w:rPr>
        <w:object w:dxaOrig="180" w:dyaOrig="279">
          <v:shape id="_x0000_i1181" type="#_x0000_t75" style="width:10.2pt;height:14.4pt" o:ole="">
            <v:imagedata r:id="rId298" o:title=""/>
          </v:shape>
          <o:OLEObject Type="Embed" ProgID="Equation.DSMT4" ShapeID="_x0000_i1181" DrawAspect="Content" ObjectID="_1565374924" r:id="rId299"/>
        </w:object>
      </w:r>
      <w:r w:rsidRPr="0004517A">
        <w:rPr>
          <w:sz w:val="22"/>
        </w:rPr>
        <w:t xml:space="preserve"> follows a uniform distribution </w:t>
      </w:r>
      <w:proofErr w:type="gramStart"/>
      <w:r w:rsidR="004D4716" w:rsidRPr="0004517A">
        <w:rPr>
          <w:sz w:val="22"/>
        </w:rPr>
        <w:t>U(</w:t>
      </w:r>
      <w:proofErr w:type="gramEnd"/>
      <w:r w:rsidR="004D4716" w:rsidRPr="0004517A">
        <w:rPr>
          <w:i/>
          <w:sz w:val="22"/>
        </w:rPr>
        <w:t>a</w:t>
      </w:r>
      <w:r w:rsidR="004D4716" w:rsidRPr="0004517A">
        <w:rPr>
          <w:sz w:val="22"/>
        </w:rPr>
        <w:t xml:space="preserve">, </w:t>
      </w:r>
      <w:r w:rsidR="004D4716" w:rsidRPr="0004517A">
        <w:rPr>
          <w:i/>
          <w:sz w:val="22"/>
        </w:rPr>
        <w:t>b</w:t>
      </w:r>
      <w:r w:rsidR="004D4716" w:rsidRPr="0004517A">
        <w:rPr>
          <w:sz w:val="22"/>
        </w:rPr>
        <w:t>)</w:t>
      </w:r>
      <w:r w:rsidRPr="0004517A">
        <w:rPr>
          <w:sz w:val="22"/>
        </w:rPr>
        <w:t xml:space="preserve">, the equilibrium solutions </w:t>
      </w:r>
      <w:bookmarkStart w:id="80" w:name="OLE_LINK42"/>
      <w:bookmarkStart w:id="81" w:name="OLE_LINK43"/>
      <w:r w:rsidRPr="0004517A">
        <w:rPr>
          <w:position w:val="-14"/>
          <w:sz w:val="22"/>
        </w:rPr>
        <w:object w:dxaOrig="800" w:dyaOrig="380">
          <v:shape id="_x0000_i1182" type="#_x0000_t75" style="width:38.4pt;height:18.6pt" o:ole="">
            <v:imagedata r:id="rId300" o:title=""/>
          </v:shape>
          <o:OLEObject Type="Embed" ProgID="Equation.DSMT4" ShapeID="_x0000_i1182" DrawAspect="Content" ObjectID="_1565374925" r:id="rId301"/>
        </w:object>
      </w:r>
      <w:bookmarkEnd w:id="80"/>
      <w:bookmarkEnd w:id="81"/>
      <w:r w:rsidRPr="0004517A">
        <w:rPr>
          <w:sz w:val="22"/>
        </w:rPr>
        <w:t xml:space="preserve"> </w:t>
      </w:r>
      <w:r w:rsidR="004D4716" w:rsidRPr="0004517A">
        <w:rPr>
          <w:sz w:val="22"/>
        </w:rPr>
        <w:t xml:space="preserve">and the threshold value </w:t>
      </w:r>
      <w:bookmarkStart w:id="82" w:name="OLE_LINK44"/>
      <w:bookmarkStart w:id="83" w:name="OLE_LINK45"/>
      <w:r w:rsidR="004D4716" w:rsidRPr="0004517A">
        <w:rPr>
          <w:position w:val="-10"/>
          <w:sz w:val="22"/>
        </w:rPr>
        <w:object w:dxaOrig="279" w:dyaOrig="320">
          <v:shape id="_x0000_i1183" type="#_x0000_t75" style="width:14.4pt;height:14.4pt" o:ole="">
            <v:imagedata r:id="rId302" o:title=""/>
          </v:shape>
          <o:OLEObject Type="Embed" ProgID="Equation.DSMT4" ShapeID="_x0000_i1183" DrawAspect="Content" ObjectID="_1565374926" r:id="rId303"/>
        </w:object>
      </w:r>
      <w:bookmarkEnd w:id="82"/>
      <w:bookmarkEnd w:id="83"/>
      <w:r w:rsidR="004D4716" w:rsidRPr="0004517A">
        <w:rPr>
          <w:sz w:val="22"/>
        </w:rPr>
        <w:t xml:space="preserve"> </w:t>
      </w:r>
      <w:r w:rsidR="00DB15BC" w:rsidRPr="0004517A">
        <w:rPr>
          <w:sz w:val="22"/>
        </w:rPr>
        <w:t>can be</w:t>
      </w:r>
      <w:r w:rsidRPr="0004517A">
        <w:rPr>
          <w:sz w:val="22"/>
        </w:rPr>
        <w:t xml:space="preserve"> simplified as follows:</w:t>
      </w:r>
    </w:p>
    <w:p w:rsidR="00B63123" w:rsidRPr="0004517A" w:rsidRDefault="003A68A9" w:rsidP="003A5D79">
      <w:pPr>
        <w:snapToGrid w:val="0"/>
        <w:rPr>
          <w:sz w:val="22"/>
        </w:rPr>
      </w:pPr>
      <w:bookmarkStart w:id="84" w:name="OLE_LINK49"/>
      <w:bookmarkStart w:id="85" w:name="OLE_LINK50"/>
      <w:r w:rsidRPr="0004517A">
        <w:rPr>
          <w:sz w:val="22"/>
        </w:rPr>
        <w:t>(</w:t>
      </w:r>
      <w:proofErr w:type="spellStart"/>
      <w:r w:rsidRPr="0004517A">
        <w:rPr>
          <w:sz w:val="22"/>
        </w:rPr>
        <w:t>i</w:t>
      </w:r>
      <w:proofErr w:type="spellEnd"/>
      <w:r w:rsidRPr="0004517A">
        <w:rPr>
          <w:sz w:val="22"/>
        </w:rPr>
        <w:t xml:space="preserve">) </w:t>
      </w:r>
      <w:proofErr w:type="gramStart"/>
      <w:r w:rsidRPr="0004517A">
        <w:rPr>
          <w:rFonts w:eastAsia="Times New Roman"/>
          <w:sz w:val="22"/>
        </w:rPr>
        <w:t xml:space="preserve">If </w:t>
      </w:r>
      <w:proofErr w:type="gramEnd"/>
      <w:r w:rsidRPr="0004517A">
        <w:rPr>
          <w:position w:val="-10"/>
          <w:sz w:val="22"/>
        </w:rPr>
        <w:object w:dxaOrig="1080" w:dyaOrig="320">
          <v:shape id="_x0000_i1184" type="#_x0000_t75" style="width:57.6pt;height:14.4pt" o:ole="">
            <v:imagedata r:id="rId304" o:title=""/>
          </v:shape>
          <o:OLEObject Type="Embed" ProgID="Equation.DSMT4" ShapeID="_x0000_i1184" DrawAspect="Content" ObjectID="_1565374927" r:id="rId305"/>
        </w:object>
      </w:r>
      <w:r w:rsidRPr="0004517A">
        <w:rPr>
          <w:sz w:val="22"/>
        </w:rPr>
        <w:t xml:space="preserve">, then </w:t>
      </w:r>
      <w:r w:rsidRPr="0004517A">
        <w:rPr>
          <w:position w:val="-26"/>
          <w:sz w:val="22"/>
        </w:rPr>
        <w:object w:dxaOrig="3120" w:dyaOrig="620">
          <v:shape id="_x0000_i1185" type="#_x0000_t75" style="width:155.4pt;height:30pt" o:ole="">
            <v:imagedata r:id="rId306" o:title=""/>
          </v:shape>
          <o:OLEObject Type="Embed" ProgID="Equation.DSMT4" ShapeID="_x0000_i1185" DrawAspect="Content" ObjectID="_1565374928" r:id="rId307"/>
        </w:object>
      </w:r>
      <w:r w:rsidR="00B63123" w:rsidRPr="0004517A">
        <w:rPr>
          <w:sz w:val="22"/>
        </w:rPr>
        <w:t>, and</w:t>
      </w:r>
      <w:r w:rsidRPr="0004517A">
        <w:rPr>
          <w:sz w:val="22"/>
        </w:rPr>
        <w:t xml:space="preserve"> </w:t>
      </w:r>
      <w:r w:rsidRPr="0004517A">
        <w:rPr>
          <w:position w:val="-10"/>
          <w:sz w:val="22"/>
        </w:rPr>
        <w:object w:dxaOrig="279" w:dyaOrig="320">
          <v:shape id="_x0000_i1186" type="#_x0000_t75" style="width:14.4pt;height:14.4pt" o:ole="">
            <v:imagedata r:id="rId308" o:title=""/>
          </v:shape>
          <o:OLEObject Type="Embed" ProgID="Equation.DSMT4" ShapeID="_x0000_i1186" DrawAspect="Content" ObjectID="_1565374929" r:id="rId309"/>
        </w:object>
      </w:r>
      <w:r w:rsidRPr="0004517A">
        <w:rPr>
          <w:sz w:val="22"/>
        </w:rPr>
        <w:t xml:space="preserve"> is given implicitly by the solution of to </w:t>
      </w:r>
      <w:r w:rsidRPr="0004517A">
        <w:rPr>
          <w:position w:val="-10"/>
          <w:sz w:val="22"/>
        </w:rPr>
        <w:object w:dxaOrig="1820" w:dyaOrig="320">
          <v:shape id="_x0000_i1187" type="#_x0000_t75" style="width:90pt;height:14.4pt" o:ole="">
            <v:imagedata r:id="rId310" o:title=""/>
          </v:shape>
          <o:OLEObject Type="Embed" ProgID="Equation.DSMT4" ShapeID="_x0000_i1187" DrawAspect="Content" ObjectID="_1565374930" r:id="rId311"/>
        </w:object>
      </w:r>
      <w:r w:rsidR="00B63123" w:rsidRPr="0004517A">
        <w:rPr>
          <w:sz w:val="22"/>
        </w:rPr>
        <w:t>, w</w:t>
      </w:r>
      <w:bookmarkStart w:id="86" w:name="OLE_LINK176"/>
      <w:bookmarkStart w:id="87" w:name="OLE_LINK177"/>
      <w:r w:rsidR="00745964" w:rsidRPr="0004517A">
        <w:rPr>
          <w:sz w:val="22"/>
        </w:rPr>
        <w:t xml:space="preserve">here </w:t>
      </w:r>
    </w:p>
    <w:bookmarkStart w:id="88" w:name="OLE_LINK9"/>
    <w:bookmarkStart w:id="89" w:name="OLE_LINK10"/>
    <w:p w:rsidR="00745964" w:rsidRPr="0004517A" w:rsidRDefault="00745964" w:rsidP="003A5D79">
      <w:pPr>
        <w:snapToGrid w:val="0"/>
        <w:ind w:firstLine="284"/>
        <w:rPr>
          <w:sz w:val="22"/>
        </w:rPr>
      </w:pPr>
      <w:r w:rsidRPr="0004517A">
        <w:rPr>
          <w:rFonts w:eastAsia="Times New Roman"/>
          <w:position w:val="-10"/>
          <w:sz w:val="22"/>
        </w:rPr>
        <w:object w:dxaOrig="1476" w:dyaOrig="336">
          <v:shape id="_x0000_i1188" type="#_x0000_t75" style="width:75pt;height:14.4pt" o:ole="">
            <v:imagedata r:id="rId312" o:title=""/>
          </v:shape>
          <o:OLEObject Type="Embed" ProgID="Equation.DSMT4" ShapeID="_x0000_i1188" DrawAspect="Content" ObjectID="_1565374931" r:id="rId313"/>
        </w:object>
      </w:r>
      <w:r w:rsidRPr="0004517A">
        <w:rPr>
          <w:sz w:val="22"/>
        </w:rPr>
        <w:t>,</w:t>
      </w:r>
      <w:r w:rsidRPr="0004517A">
        <w:rPr>
          <w:position w:val="-26"/>
          <w:sz w:val="22"/>
        </w:rPr>
        <w:t xml:space="preserve"> </w:t>
      </w:r>
      <w:r w:rsidRPr="0004517A">
        <w:rPr>
          <w:rFonts w:eastAsia="Times New Roman"/>
          <w:position w:val="-10"/>
          <w:sz w:val="22"/>
        </w:rPr>
        <w:object w:dxaOrig="2904" w:dyaOrig="312">
          <v:shape id="_x0000_i1189" type="#_x0000_t75" style="width:145.2pt;height:14.4pt" o:ole="">
            <v:imagedata r:id="rId314" o:title=""/>
          </v:shape>
          <o:OLEObject Type="Embed" ProgID="Equation.DSMT4" ShapeID="_x0000_i1189" DrawAspect="Content" ObjectID="_1565374932" r:id="rId315"/>
        </w:object>
      </w:r>
      <w:r w:rsidRPr="0004517A">
        <w:rPr>
          <w:sz w:val="22"/>
        </w:rPr>
        <w:t>,</w:t>
      </w:r>
      <w:r w:rsidR="00B63123" w:rsidRPr="0004517A">
        <w:rPr>
          <w:sz w:val="22"/>
        </w:rPr>
        <w:t xml:space="preserve"> </w:t>
      </w:r>
      <w:r w:rsidRPr="0004517A">
        <w:rPr>
          <w:rFonts w:eastAsia="Times New Roman"/>
          <w:position w:val="-10"/>
          <w:sz w:val="22"/>
        </w:rPr>
        <w:object w:dxaOrig="3828" w:dyaOrig="348">
          <v:shape id="_x0000_i1190" type="#_x0000_t75" style="width:192pt;height:18pt" o:ole="">
            <v:imagedata r:id="rId316" o:title=""/>
          </v:shape>
          <o:OLEObject Type="Embed" ProgID="Equation.DSMT4" ShapeID="_x0000_i1190" DrawAspect="Content" ObjectID="_1565374933" r:id="rId317"/>
        </w:object>
      </w:r>
      <w:r w:rsidRPr="0004517A">
        <w:rPr>
          <w:sz w:val="22"/>
        </w:rPr>
        <w:t>,</w:t>
      </w:r>
    </w:p>
    <w:p w:rsidR="0051220F" w:rsidRPr="0004517A" w:rsidRDefault="00745964" w:rsidP="003A5D79">
      <w:pPr>
        <w:rPr>
          <w:rFonts w:eastAsiaTheme="minorEastAsia"/>
          <w:sz w:val="22"/>
        </w:rPr>
      </w:pPr>
      <w:proofErr w:type="gramStart"/>
      <w:r w:rsidRPr="0004517A">
        <w:rPr>
          <w:sz w:val="22"/>
        </w:rPr>
        <w:t xml:space="preserve">and </w:t>
      </w:r>
      <w:proofErr w:type="gramEnd"/>
      <w:r w:rsidRPr="0004517A">
        <w:rPr>
          <w:position w:val="-26"/>
          <w:sz w:val="22"/>
        </w:rPr>
        <w:object w:dxaOrig="2100" w:dyaOrig="600">
          <v:shape id="_x0000_i1191" type="#_x0000_t75" style="width:105.6pt;height:30pt" o:ole="">
            <v:imagedata r:id="rId318" o:title=""/>
          </v:shape>
          <o:OLEObject Type="Embed" ProgID="Equation.DSMT4" ShapeID="_x0000_i1191" DrawAspect="Content" ObjectID="_1565374934" r:id="rId319"/>
        </w:object>
      </w:r>
      <w:r w:rsidRPr="0004517A">
        <w:rPr>
          <w:sz w:val="22"/>
        </w:rPr>
        <w:t xml:space="preserve">, </w:t>
      </w:r>
      <w:r w:rsidRPr="0004517A">
        <w:rPr>
          <w:position w:val="-26"/>
          <w:sz w:val="22"/>
        </w:rPr>
        <w:object w:dxaOrig="4524" w:dyaOrig="624">
          <v:shape id="_x0000_i1192" type="#_x0000_t75" style="width:226.2pt;height:33.6pt" o:ole="">
            <v:imagedata r:id="rId320" o:title=""/>
          </v:shape>
          <o:OLEObject Type="Embed" ProgID="Equation.DSMT4" ShapeID="_x0000_i1192" DrawAspect="Content" ObjectID="_1565374935" r:id="rId321"/>
        </w:object>
      </w:r>
      <w:r w:rsidRPr="0004517A">
        <w:rPr>
          <w:sz w:val="22"/>
        </w:rPr>
        <w:t>.</w:t>
      </w:r>
    </w:p>
    <w:bookmarkEnd w:id="86"/>
    <w:bookmarkEnd w:id="87"/>
    <w:bookmarkEnd w:id="88"/>
    <w:bookmarkEnd w:id="89"/>
    <w:p w:rsidR="003A68A9" w:rsidRPr="0004517A" w:rsidRDefault="003A68A9" w:rsidP="003A5D79">
      <w:pPr>
        <w:rPr>
          <w:position w:val="-26"/>
          <w:sz w:val="22"/>
        </w:rPr>
      </w:pPr>
      <w:r w:rsidRPr="0004517A">
        <w:rPr>
          <w:sz w:val="22"/>
        </w:rPr>
        <w:t xml:space="preserve">(ii) </w:t>
      </w:r>
      <w:proofErr w:type="gramStart"/>
      <w:r w:rsidRPr="0004517A">
        <w:rPr>
          <w:rFonts w:eastAsia="Times New Roman"/>
          <w:sz w:val="22"/>
        </w:rPr>
        <w:t xml:space="preserve">If </w:t>
      </w:r>
      <w:proofErr w:type="gramEnd"/>
      <w:r w:rsidRPr="0004517A">
        <w:rPr>
          <w:position w:val="-10"/>
          <w:sz w:val="22"/>
        </w:rPr>
        <w:object w:dxaOrig="1100" w:dyaOrig="320">
          <v:shape id="_x0000_i1193" type="#_x0000_t75" style="width:54pt;height:14.4pt" o:ole="">
            <v:imagedata r:id="rId322" o:title=""/>
          </v:shape>
          <o:OLEObject Type="Embed" ProgID="Equation.DSMT4" ShapeID="_x0000_i1193" DrawAspect="Content" ObjectID="_1565374936" r:id="rId323"/>
        </w:object>
      </w:r>
      <w:r w:rsidRPr="0004517A">
        <w:rPr>
          <w:sz w:val="22"/>
        </w:rPr>
        <w:t>,</w:t>
      </w:r>
      <w:r w:rsidRPr="0004517A">
        <w:rPr>
          <w:rFonts w:eastAsia="Times New Roman"/>
          <w:sz w:val="22"/>
        </w:rPr>
        <w:t xml:space="preserve"> then</w:t>
      </w:r>
    </w:p>
    <w:bookmarkStart w:id="90" w:name="OLE_LINK125"/>
    <w:bookmarkStart w:id="91" w:name="OLE_LINK126"/>
    <w:p w:rsidR="003A68A9" w:rsidRPr="0004517A" w:rsidRDefault="007B2416" w:rsidP="003A5D79">
      <w:pPr>
        <w:tabs>
          <w:tab w:val="right" w:pos="8931"/>
        </w:tabs>
        <w:ind w:firstLineChars="202" w:firstLine="444"/>
        <w:rPr>
          <w:position w:val="-26"/>
          <w:sz w:val="22"/>
        </w:rPr>
      </w:pPr>
      <w:r w:rsidRPr="0004517A">
        <w:rPr>
          <w:position w:val="-26"/>
          <w:sz w:val="22"/>
        </w:rPr>
        <w:object w:dxaOrig="7040" w:dyaOrig="620">
          <v:shape id="_x0000_i1194" type="#_x0000_t75" style="width:350.4pt;height:33.6pt" o:ole="">
            <v:imagedata r:id="rId324" o:title=""/>
          </v:shape>
          <o:OLEObject Type="Embed" ProgID="Equation.DSMT4" ShapeID="_x0000_i1194" DrawAspect="Content" ObjectID="_1565374937" r:id="rId325"/>
        </w:object>
      </w:r>
      <w:r w:rsidR="003A68A9" w:rsidRPr="0004517A">
        <w:rPr>
          <w:sz w:val="22"/>
        </w:rPr>
        <w:t>,</w:t>
      </w:r>
      <w:r w:rsidR="00BF2F24" w:rsidRPr="0004517A">
        <w:rPr>
          <w:sz w:val="22"/>
        </w:rPr>
        <w:tab/>
        <w:t>(1</w:t>
      </w:r>
      <w:r w:rsidR="00060C1B" w:rsidRPr="0004517A">
        <w:rPr>
          <w:sz w:val="22"/>
        </w:rPr>
        <w:t>3</w:t>
      </w:r>
      <w:r w:rsidR="00BF2F24" w:rsidRPr="0004517A">
        <w:rPr>
          <w:sz w:val="22"/>
        </w:rPr>
        <w:t>)</w:t>
      </w:r>
    </w:p>
    <w:p w:rsidR="003A68A9" w:rsidRPr="0004517A" w:rsidRDefault="007B2416" w:rsidP="003A5D79">
      <w:pPr>
        <w:tabs>
          <w:tab w:val="right" w:pos="8931"/>
        </w:tabs>
        <w:ind w:firstLineChars="202" w:firstLine="444"/>
        <w:rPr>
          <w:sz w:val="22"/>
        </w:rPr>
      </w:pPr>
      <w:r w:rsidRPr="0004517A">
        <w:rPr>
          <w:position w:val="-26"/>
          <w:sz w:val="22"/>
        </w:rPr>
        <w:object w:dxaOrig="7040" w:dyaOrig="620">
          <v:shape id="_x0000_i1195" type="#_x0000_t75" style="width:354pt;height:33.6pt" o:ole="">
            <v:imagedata r:id="rId326" o:title=""/>
          </v:shape>
          <o:OLEObject Type="Embed" ProgID="Equation.DSMT4" ShapeID="_x0000_i1195" DrawAspect="Content" ObjectID="_1565374938" r:id="rId327"/>
        </w:object>
      </w:r>
      <w:r w:rsidR="00060C1B" w:rsidRPr="0004517A">
        <w:rPr>
          <w:sz w:val="22"/>
        </w:rPr>
        <w:t>;</w:t>
      </w:r>
      <w:r w:rsidR="00060C1B" w:rsidRPr="0004517A">
        <w:rPr>
          <w:sz w:val="22"/>
        </w:rPr>
        <w:tab/>
        <w:t>(14</w:t>
      </w:r>
      <w:r w:rsidR="00BF2F24" w:rsidRPr="0004517A">
        <w:rPr>
          <w:sz w:val="22"/>
        </w:rPr>
        <w:t>)</w:t>
      </w:r>
    </w:p>
    <w:bookmarkEnd w:id="90"/>
    <w:bookmarkEnd w:id="91"/>
    <w:p w:rsidR="00BF2F24" w:rsidRPr="0004517A" w:rsidRDefault="00BF2F24" w:rsidP="003A5D79">
      <w:pPr>
        <w:tabs>
          <w:tab w:val="right" w:pos="8931"/>
        </w:tabs>
        <w:rPr>
          <w:position w:val="-26"/>
          <w:sz w:val="22"/>
        </w:rPr>
      </w:pPr>
      <w:r w:rsidRPr="0004517A">
        <w:rPr>
          <w:sz w:val="22"/>
        </w:rPr>
        <w:t>(</w:t>
      </w:r>
      <w:proofErr w:type="gramStart"/>
      <w:r w:rsidRPr="0004517A">
        <w:rPr>
          <w:sz w:val="22"/>
        </w:rPr>
        <w:t>iii</w:t>
      </w:r>
      <w:proofErr w:type="gramEnd"/>
      <w:r w:rsidRPr="0004517A">
        <w:rPr>
          <w:sz w:val="22"/>
        </w:rPr>
        <w:t xml:space="preserve">) </w:t>
      </w:r>
      <w:r w:rsidRPr="0004517A">
        <w:rPr>
          <w:position w:val="-16"/>
          <w:sz w:val="22"/>
        </w:rPr>
        <w:object w:dxaOrig="5539" w:dyaOrig="420">
          <v:shape id="_x0000_i1196" type="#_x0000_t75" style="width:276.6pt;height:21pt" o:ole="">
            <v:imagedata r:id="rId328" o:title=""/>
          </v:shape>
          <o:OLEObject Type="Embed" ProgID="Equation.DSMT4" ShapeID="_x0000_i1196" DrawAspect="Content" ObjectID="_1565374939" r:id="rId329"/>
        </w:object>
      </w:r>
      <w:r w:rsidR="00060C1B" w:rsidRPr="0004517A">
        <w:rPr>
          <w:rFonts w:eastAsia="Times New Roman"/>
          <w:sz w:val="22"/>
        </w:rPr>
        <w:t>.</w:t>
      </w:r>
      <w:r w:rsidR="00060C1B" w:rsidRPr="0004517A">
        <w:rPr>
          <w:rFonts w:eastAsia="Times New Roman"/>
          <w:sz w:val="22"/>
        </w:rPr>
        <w:tab/>
        <w:t>(15</w:t>
      </w:r>
      <w:r w:rsidRPr="0004517A">
        <w:rPr>
          <w:rFonts w:eastAsia="Times New Roman"/>
          <w:sz w:val="22"/>
        </w:rPr>
        <w:t>)</w:t>
      </w:r>
    </w:p>
    <w:p w:rsidR="003A68A9" w:rsidRPr="0004517A" w:rsidRDefault="003A68A9" w:rsidP="003A5D79">
      <w:pPr>
        <w:rPr>
          <w:sz w:val="22"/>
        </w:rPr>
      </w:pPr>
      <w:bookmarkStart w:id="92" w:name="OLE_LINK20"/>
      <w:bookmarkStart w:id="93" w:name="OLE_LINK25"/>
      <w:bookmarkEnd w:id="84"/>
      <w:bookmarkEnd w:id="85"/>
      <w:r w:rsidRPr="0004517A">
        <w:rPr>
          <w:b/>
          <w:sz w:val="22"/>
        </w:rPr>
        <w:t>Proof</w:t>
      </w:r>
      <w:bookmarkEnd w:id="92"/>
      <w:bookmarkEnd w:id="93"/>
      <w:r w:rsidRPr="0004517A">
        <w:rPr>
          <w:sz w:val="22"/>
        </w:rPr>
        <w:t xml:space="preserve">: </w:t>
      </w:r>
      <w:r w:rsidR="00BF2F24" w:rsidRPr="0004517A">
        <w:rPr>
          <w:sz w:val="22"/>
        </w:rPr>
        <w:t xml:space="preserve">Since </w:t>
      </w:r>
      <w:r w:rsidR="006B5D44" w:rsidRPr="0004517A">
        <w:rPr>
          <w:sz w:val="22"/>
        </w:rPr>
        <w:t xml:space="preserve">the random </w:t>
      </w:r>
      <w:r w:rsidR="00BF2F24" w:rsidRPr="0004517A">
        <w:rPr>
          <w:sz w:val="22"/>
        </w:rPr>
        <w:t xml:space="preserve">demand </w:t>
      </w:r>
      <w:r w:rsidR="00BF2F24" w:rsidRPr="0004517A">
        <w:rPr>
          <w:position w:val="-10"/>
          <w:sz w:val="22"/>
        </w:rPr>
        <w:object w:dxaOrig="180" w:dyaOrig="279">
          <v:shape id="_x0000_i1197" type="#_x0000_t75" style="width:10.2pt;height:14.4pt" o:ole="">
            <v:imagedata r:id="rId330" o:title=""/>
          </v:shape>
          <o:OLEObject Type="Embed" ProgID="Equation.DSMT4" ShapeID="_x0000_i1197" DrawAspect="Content" ObjectID="_1565374940" r:id="rId331"/>
        </w:object>
      </w:r>
      <w:r w:rsidR="00BF2F24" w:rsidRPr="0004517A">
        <w:rPr>
          <w:sz w:val="22"/>
        </w:rPr>
        <w:t xml:space="preserve"> follows a uniform distribution </w:t>
      </w:r>
      <w:proofErr w:type="gramStart"/>
      <w:r w:rsidR="004D4716" w:rsidRPr="0004517A">
        <w:rPr>
          <w:sz w:val="22"/>
        </w:rPr>
        <w:t>U(</w:t>
      </w:r>
      <w:proofErr w:type="gramEnd"/>
      <w:r w:rsidR="004D4716" w:rsidRPr="0004517A">
        <w:rPr>
          <w:i/>
          <w:sz w:val="22"/>
        </w:rPr>
        <w:t>a</w:t>
      </w:r>
      <w:r w:rsidR="004D4716" w:rsidRPr="0004517A">
        <w:rPr>
          <w:sz w:val="22"/>
        </w:rPr>
        <w:t xml:space="preserve">, </w:t>
      </w:r>
      <w:r w:rsidR="004D4716" w:rsidRPr="0004517A">
        <w:rPr>
          <w:i/>
          <w:sz w:val="22"/>
        </w:rPr>
        <w:t>b</w:t>
      </w:r>
      <w:r w:rsidR="004D4716" w:rsidRPr="0004517A">
        <w:rPr>
          <w:sz w:val="22"/>
        </w:rPr>
        <w:t>)</w:t>
      </w:r>
      <w:r w:rsidR="00BF2F24" w:rsidRPr="0004517A">
        <w:rPr>
          <w:sz w:val="22"/>
        </w:rPr>
        <w:t xml:space="preserve">, we have: </w:t>
      </w:r>
      <w:r w:rsidR="009F62AB" w:rsidRPr="0004517A">
        <w:rPr>
          <w:position w:val="-12"/>
          <w:sz w:val="22"/>
        </w:rPr>
        <w:object w:dxaOrig="1920" w:dyaOrig="340">
          <v:shape id="_x0000_i1198" type="#_x0000_t75" style="width:97.2pt;height:18pt" o:ole="">
            <v:imagedata r:id="rId332" o:title=""/>
          </v:shape>
          <o:OLEObject Type="Embed" ProgID="Equation.DSMT4" ShapeID="_x0000_i1198" DrawAspect="Content" ObjectID="_1565374941" r:id="rId333"/>
        </w:object>
      </w:r>
      <w:r w:rsidR="00BF2F24" w:rsidRPr="0004517A">
        <w:rPr>
          <w:sz w:val="22"/>
        </w:rPr>
        <w:t xml:space="preserve"> ,</w:t>
      </w:r>
      <w:r w:rsidR="009F62AB" w:rsidRPr="0004517A">
        <w:rPr>
          <w:position w:val="-12"/>
          <w:sz w:val="22"/>
        </w:rPr>
        <w:object w:dxaOrig="1420" w:dyaOrig="340">
          <v:shape id="_x0000_i1199" type="#_x0000_t75" style="width:70.8pt;height:18pt" o:ole="">
            <v:imagedata r:id="rId334" o:title=""/>
          </v:shape>
          <o:OLEObject Type="Embed" ProgID="Equation.DSMT4" ShapeID="_x0000_i1199" DrawAspect="Content" ObjectID="_1565374942" r:id="rId335"/>
        </w:object>
      </w:r>
      <w:r w:rsidRPr="0004517A">
        <w:rPr>
          <w:sz w:val="22"/>
        </w:rPr>
        <w:t>.</w:t>
      </w:r>
      <w:r w:rsidR="009F62AB" w:rsidRPr="0004517A">
        <w:rPr>
          <w:sz w:val="22"/>
        </w:rPr>
        <w:t xml:space="preserve"> It follows </w:t>
      </w:r>
      <w:proofErr w:type="gramStart"/>
      <w:r w:rsidR="009F62AB" w:rsidRPr="0004517A">
        <w:rPr>
          <w:sz w:val="22"/>
        </w:rPr>
        <w:t>that</w:t>
      </w:r>
      <w:r w:rsidR="009F62AB" w:rsidRPr="0004517A">
        <w:rPr>
          <w:rFonts w:eastAsia="Times New Roman"/>
          <w:sz w:val="22"/>
        </w:rPr>
        <w:t xml:space="preserve"> </w:t>
      </w:r>
      <w:proofErr w:type="gramEnd"/>
      <w:r w:rsidR="009F62AB" w:rsidRPr="0004517A">
        <w:rPr>
          <w:position w:val="-12"/>
          <w:sz w:val="22"/>
        </w:rPr>
        <w:object w:dxaOrig="1820" w:dyaOrig="340">
          <v:shape id="_x0000_i1200" type="#_x0000_t75" style="width:90pt;height:18pt" o:ole="">
            <v:imagedata r:id="rId336" o:title=""/>
          </v:shape>
          <o:OLEObject Type="Embed" ProgID="Equation.DSMT4" ShapeID="_x0000_i1200" DrawAspect="Content" ObjectID="_1565374943" r:id="rId337"/>
        </w:object>
      </w:r>
      <w:r w:rsidR="009F62AB" w:rsidRPr="0004517A">
        <w:rPr>
          <w:rFonts w:eastAsia="Times New Roman"/>
          <w:sz w:val="22"/>
        </w:rPr>
        <w:t xml:space="preserve">, </w:t>
      </w:r>
      <w:r w:rsidR="009F62AB" w:rsidRPr="0004517A">
        <w:rPr>
          <w:position w:val="-14"/>
          <w:sz w:val="22"/>
        </w:rPr>
        <w:object w:dxaOrig="2140" w:dyaOrig="380">
          <v:shape id="_x0000_i1201" type="#_x0000_t75" style="width:107.4pt;height:18pt" o:ole="">
            <v:imagedata r:id="rId338" o:title=""/>
          </v:shape>
          <o:OLEObject Type="Embed" ProgID="Equation.DSMT4" ShapeID="_x0000_i1201" DrawAspect="Content" ObjectID="_1565374944" r:id="rId339"/>
        </w:object>
      </w:r>
      <w:r w:rsidR="009F62AB" w:rsidRPr="0004517A">
        <w:rPr>
          <w:sz w:val="22"/>
        </w:rPr>
        <w:t>. From Proposition 1, we can obtain the results in assertions (</w:t>
      </w:r>
      <w:proofErr w:type="spellStart"/>
      <w:r w:rsidR="009F62AB" w:rsidRPr="0004517A">
        <w:rPr>
          <w:sz w:val="22"/>
        </w:rPr>
        <w:t>i</w:t>
      </w:r>
      <w:proofErr w:type="spellEnd"/>
      <w:r w:rsidR="009F62AB" w:rsidRPr="0004517A">
        <w:rPr>
          <w:sz w:val="22"/>
        </w:rPr>
        <w:t>)~(iii). This completes the proof.</w:t>
      </w:r>
    </w:p>
    <w:p w:rsidR="0020570C" w:rsidRPr="0004517A" w:rsidRDefault="0020570C" w:rsidP="003A5D79">
      <w:pPr>
        <w:rPr>
          <w:sz w:val="22"/>
        </w:rPr>
      </w:pPr>
    </w:p>
    <w:p w:rsidR="000D4414" w:rsidRPr="0004517A" w:rsidRDefault="001C358A" w:rsidP="000D4414">
      <w:pPr>
        <w:rPr>
          <w:sz w:val="22"/>
        </w:rPr>
      </w:pPr>
      <w:r w:rsidRPr="0004517A">
        <w:rPr>
          <w:b/>
          <w:sz w:val="22"/>
        </w:rPr>
        <w:t xml:space="preserve">Corollary </w:t>
      </w:r>
      <w:r w:rsidR="00ED4359" w:rsidRPr="0004517A">
        <w:rPr>
          <w:b/>
          <w:sz w:val="22"/>
        </w:rPr>
        <w:t>1</w:t>
      </w:r>
      <w:r w:rsidRPr="0004517A">
        <w:rPr>
          <w:b/>
          <w:sz w:val="22"/>
        </w:rPr>
        <w:t>.</w:t>
      </w:r>
      <w:r w:rsidR="000D4414" w:rsidRPr="0004517A">
        <w:rPr>
          <w:b/>
          <w:sz w:val="22"/>
        </w:rPr>
        <w:t xml:space="preserve"> </w:t>
      </w:r>
      <w:r w:rsidR="000D4414" w:rsidRPr="0004517A">
        <w:rPr>
          <w:sz w:val="22"/>
        </w:rPr>
        <w:t>Assuming that the carrier 2</w:t>
      </w:r>
      <w:r w:rsidR="000D4414" w:rsidRPr="0004517A">
        <w:rPr>
          <w:b/>
          <w:sz w:val="22"/>
        </w:rPr>
        <w:t xml:space="preserve"> </w:t>
      </w:r>
      <w:r w:rsidR="00221FD6" w:rsidRPr="0004517A">
        <w:rPr>
          <w:sz w:val="22"/>
        </w:rPr>
        <w:t xml:space="preserve">is risk neural, </w:t>
      </w:r>
      <w:r w:rsidR="0020570C" w:rsidRPr="0004517A">
        <w:rPr>
          <w:sz w:val="22"/>
        </w:rPr>
        <w:t>i.e</w:t>
      </w:r>
      <w:proofErr w:type="gramStart"/>
      <w:r w:rsidR="0020570C" w:rsidRPr="0004517A">
        <w:rPr>
          <w:sz w:val="22"/>
        </w:rPr>
        <w:t>.</w:t>
      </w:r>
      <w:r w:rsidR="00221FD6" w:rsidRPr="0004517A">
        <w:rPr>
          <w:sz w:val="22"/>
        </w:rPr>
        <w:t xml:space="preserve"> </w:t>
      </w:r>
      <w:proofErr w:type="gramEnd"/>
      <w:r w:rsidR="000D4414" w:rsidRPr="0004517A">
        <w:rPr>
          <w:position w:val="-10"/>
          <w:sz w:val="22"/>
        </w:rPr>
        <w:object w:dxaOrig="460" w:dyaOrig="279">
          <v:shape id="_x0000_i1202" type="#_x0000_t75" style="width:25.2pt;height:18pt" o:ole="">
            <v:imagedata r:id="rId340" o:title=""/>
          </v:shape>
          <o:OLEObject Type="Embed" ProgID="Equation.DSMT4" ShapeID="_x0000_i1202" DrawAspect="Content" ObjectID="_1565374945" r:id="rId341"/>
        </w:object>
      </w:r>
      <w:r w:rsidR="000D4414" w:rsidRPr="0004517A">
        <w:rPr>
          <w:sz w:val="22"/>
        </w:rPr>
        <w:t>,</w:t>
      </w:r>
      <w:r w:rsidR="0020570C" w:rsidRPr="0004517A">
        <w:rPr>
          <w:sz w:val="22"/>
        </w:rPr>
        <w:t xml:space="preserve"> and the</w:t>
      </w:r>
      <w:r w:rsidR="006B5D44" w:rsidRPr="0004517A">
        <w:rPr>
          <w:sz w:val="22"/>
        </w:rPr>
        <w:t xml:space="preserve"> random</w:t>
      </w:r>
      <w:r w:rsidR="0020570C" w:rsidRPr="0004517A">
        <w:rPr>
          <w:sz w:val="22"/>
        </w:rPr>
        <w:t xml:space="preserve"> demand </w:t>
      </w:r>
      <w:r w:rsidR="0020570C" w:rsidRPr="0004517A">
        <w:rPr>
          <w:position w:val="-10"/>
          <w:sz w:val="22"/>
        </w:rPr>
        <w:object w:dxaOrig="180" w:dyaOrig="279">
          <v:shape id="_x0000_i1203" type="#_x0000_t75" style="width:10.2pt;height:14.4pt" o:ole="">
            <v:imagedata r:id="rId298" o:title=""/>
          </v:shape>
          <o:OLEObject Type="Embed" ProgID="Equation.DSMT4" ShapeID="_x0000_i1203" DrawAspect="Content" ObjectID="_1565374946" r:id="rId342"/>
        </w:object>
      </w:r>
      <w:r w:rsidR="0020570C" w:rsidRPr="0004517A">
        <w:rPr>
          <w:sz w:val="22"/>
        </w:rPr>
        <w:t xml:space="preserve"> follows a uniform distribution U(</w:t>
      </w:r>
      <w:r w:rsidR="0020570C" w:rsidRPr="0004517A">
        <w:rPr>
          <w:i/>
          <w:sz w:val="22"/>
        </w:rPr>
        <w:t>a</w:t>
      </w:r>
      <w:r w:rsidR="0020570C" w:rsidRPr="0004517A">
        <w:rPr>
          <w:sz w:val="22"/>
        </w:rPr>
        <w:t xml:space="preserve">, </w:t>
      </w:r>
      <w:r w:rsidR="0020570C" w:rsidRPr="0004517A">
        <w:rPr>
          <w:i/>
          <w:sz w:val="22"/>
        </w:rPr>
        <w:t>b</w:t>
      </w:r>
      <w:r w:rsidR="0020570C" w:rsidRPr="0004517A">
        <w:rPr>
          <w:sz w:val="22"/>
        </w:rPr>
        <w:t xml:space="preserve">), </w:t>
      </w:r>
      <w:r w:rsidR="000D4414" w:rsidRPr="0004517A">
        <w:rPr>
          <w:sz w:val="22"/>
        </w:rPr>
        <w:t xml:space="preserve"> then the equilibrium solution </w:t>
      </w:r>
      <w:r w:rsidR="000D4414" w:rsidRPr="0004517A">
        <w:rPr>
          <w:position w:val="-14"/>
          <w:sz w:val="22"/>
        </w:rPr>
        <w:object w:dxaOrig="800" w:dyaOrig="380">
          <v:shape id="_x0000_i1204" type="#_x0000_t75" style="width:38.4pt;height:18.6pt" o:ole="">
            <v:imagedata r:id="rId300" o:title=""/>
          </v:shape>
          <o:OLEObject Type="Embed" ProgID="Equation.DSMT4" ShapeID="_x0000_i1204" DrawAspect="Content" ObjectID="_1565374947" r:id="rId343"/>
        </w:object>
      </w:r>
      <w:r w:rsidR="000D4414" w:rsidRPr="0004517A">
        <w:rPr>
          <w:sz w:val="22"/>
        </w:rPr>
        <w:t xml:space="preserve"> and the threshold value </w:t>
      </w:r>
      <w:r w:rsidR="000D4414" w:rsidRPr="0004517A">
        <w:rPr>
          <w:position w:val="-10"/>
          <w:sz w:val="22"/>
        </w:rPr>
        <w:object w:dxaOrig="279" w:dyaOrig="320">
          <v:shape id="_x0000_i1205" type="#_x0000_t75" style="width:14.4pt;height:14.4pt" o:ole="">
            <v:imagedata r:id="rId302" o:title=""/>
          </v:shape>
          <o:OLEObject Type="Embed" ProgID="Equation.DSMT4" ShapeID="_x0000_i1205" DrawAspect="Content" ObjectID="_1565374948" r:id="rId344"/>
        </w:object>
      </w:r>
      <w:r w:rsidR="000D4414" w:rsidRPr="0004517A">
        <w:rPr>
          <w:sz w:val="22"/>
        </w:rPr>
        <w:t xml:space="preserve"> </w:t>
      </w:r>
      <w:r w:rsidR="0020570C" w:rsidRPr="0004517A">
        <w:rPr>
          <w:sz w:val="22"/>
        </w:rPr>
        <w:t>are given</w:t>
      </w:r>
      <w:r w:rsidR="000D4414" w:rsidRPr="0004517A">
        <w:rPr>
          <w:sz w:val="22"/>
        </w:rPr>
        <w:t xml:space="preserve"> as follows:</w:t>
      </w:r>
    </w:p>
    <w:p w:rsidR="00221FD6" w:rsidRPr="0004517A" w:rsidRDefault="00015B4F" w:rsidP="00221FD6">
      <w:pPr>
        <w:pStyle w:val="ListParagraph"/>
        <w:numPr>
          <w:ilvl w:val="0"/>
          <w:numId w:val="21"/>
        </w:numPr>
        <w:snapToGrid w:val="0"/>
        <w:ind w:firstLineChars="0"/>
        <w:rPr>
          <w:sz w:val="22"/>
        </w:rPr>
      </w:pPr>
      <w:r w:rsidRPr="0004517A">
        <w:rPr>
          <w:rFonts w:eastAsia="Times New Roman"/>
          <w:sz w:val="22"/>
        </w:rPr>
        <w:t xml:space="preserve">If </w:t>
      </w:r>
      <w:r w:rsidRPr="0004517A">
        <w:rPr>
          <w:position w:val="-10"/>
          <w:sz w:val="22"/>
        </w:rPr>
        <w:object w:dxaOrig="1080" w:dyaOrig="320">
          <v:shape id="_x0000_i1206" type="#_x0000_t75" style="width:57.6pt;height:14.4pt" o:ole="">
            <v:imagedata r:id="rId304" o:title=""/>
          </v:shape>
          <o:OLEObject Type="Embed" ProgID="Equation.DSMT4" ShapeID="_x0000_i1206" DrawAspect="Content" ObjectID="_1565374949" r:id="rId345"/>
        </w:object>
      </w:r>
      <w:r w:rsidRPr="0004517A">
        <w:rPr>
          <w:sz w:val="22"/>
        </w:rPr>
        <w:t xml:space="preserve">, then </w:t>
      </w:r>
      <w:r w:rsidRPr="0004517A">
        <w:rPr>
          <w:position w:val="-26"/>
          <w:sz w:val="22"/>
        </w:rPr>
        <w:object w:dxaOrig="3120" w:dyaOrig="620">
          <v:shape id="_x0000_i1207" type="#_x0000_t75" style="width:155.4pt;height:30pt" o:ole="">
            <v:imagedata r:id="rId306" o:title=""/>
          </v:shape>
          <o:OLEObject Type="Embed" ProgID="Equation.DSMT4" ShapeID="_x0000_i1207" DrawAspect="Content" ObjectID="_1565374950" r:id="rId346"/>
        </w:object>
      </w:r>
      <w:r w:rsidRPr="0004517A">
        <w:rPr>
          <w:sz w:val="22"/>
        </w:rPr>
        <w:t xml:space="preserve">, and </w:t>
      </w:r>
      <w:r w:rsidRPr="0004517A">
        <w:rPr>
          <w:position w:val="-10"/>
          <w:sz w:val="22"/>
        </w:rPr>
        <w:object w:dxaOrig="279" w:dyaOrig="320">
          <v:shape id="_x0000_i1208" type="#_x0000_t75" style="width:14.4pt;height:14.4pt" o:ole="">
            <v:imagedata r:id="rId308" o:title=""/>
          </v:shape>
          <o:OLEObject Type="Embed" ProgID="Equation.DSMT4" ShapeID="_x0000_i1208" DrawAspect="Content" ObjectID="_1565374951" r:id="rId347"/>
        </w:object>
      </w:r>
      <w:r w:rsidRPr="0004517A">
        <w:rPr>
          <w:sz w:val="22"/>
        </w:rPr>
        <w:t xml:space="preserve"> is given</w:t>
      </w:r>
      <w:r w:rsidR="00221FD6" w:rsidRPr="0004517A">
        <w:rPr>
          <w:sz w:val="22"/>
        </w:rPr>
        <w:t xml:space="preserve"> implicitly by the solution of </w:t>
      </w:r>
      <w:r w:rsidRPr="0004517A">
        <w:rPr>
          <w:sz w:val="22"/>
        </w:rPr>
        <w:t xml:space="preserve"> </w:t>
      </w:r>
      <w:r w:rsidRPr="0004517A">
        <w:rPr>
          <w:position w:val="-10"/>
          <w:sz w:val="22"/>
        </w:rPr>
        <w:object w:dxaOrig="1820" w:dyaOrig="320">
          <v:shape id="_x0000_i1209" type="#_x0000_t75" style="width:90pt;height:14.4pt" o:ole="">
            <v:imagedata r:id="rId310" o:title=""/>
          </v:shape>
          <o:OLEObject Type="Embed" ProgID="Equation.DSMT4" ShapeID="_x0000_i1209" DrawAspect="Content" ObjectID="_1565374952" r:id="rId348"/>
        </w:object>
      </w:r>
      <w:r w:rsidRPr="0004517A">
        <w:rPr>
          <w:sz w:val="22"/>
        </w:rPr>
        <w:t xml:space="preserve">, </w:t>
      </w:r>
    </w:p>
    <w:p w:rsidR="00015B4F" w:rsidRPr="0004517A" w:rsidRDefault="00015B4F" w:rsidP="00221FD6">
      <w:pPr>
        <w:snapToGrid w:val="0"/>
        <w:rPr>
          <w:sz w:val="22"/>
        </w:rPr>
      </w:pPr>
      <w:proofErr w:type="gramStart"/>
      <w:r w:rsidRPr="0004517A">
        <w:rPr>
          <w:sz w:val="22"/>
        </w:rPr>
        <w:t xml:space="preserve">where </w:t>
      </w:r>
      <w:proofErr w:type="gramEnd"/>
      <w:r w:rsidRPr="0004517A">
        <w:rPr>
          <w:rFonts w:eastAsia="Times New Roman"/>
          <w:position w:val="-10"/>
          <w:sz w:val="22"/>
        </w:rPr>
        <w:object w:dxaOrig="1476" w:dyaOrig="336">
          <v:shape id="_x0000_i1210" type="#_x0000_t75" style="width:75pt;height:14.4pt" o:ole="">
            <v:imagedata r:id="rId312" o:title=""/>
          </v:shape>
          <o:OLEObject Type="Embed" ProgID="Equation.DSMT4" ShapeID="_x0000_i1210" DrawAspect="Content" ObjectID="_1565374953" r:id="rId349"/>
        </w:object>
      </w:r>
      <w:r w:rsidRPr="0004517A">
        <w:rPr>
          <w:sz w:val="22"/>
        </w:rPr>
        <w:t>,</w:t>
      </w:r>
      <w:r w:rsidRPr="0004517A">
        <w:rPr>
          <w:position w:val="-26"/>
          <w:sz w:val="22"/>
        </w:rPr>
        <w:t xml:space="preserve"> </w:t>
      </w:r>
      <w:r w:rsidRPr="0004517A">
        <w:rPr>
          <w:rFonts w:eastAsia="Times New Roman"/>
          <w:position w:val="-10"/>
          <w:sz w:val="22"/>
        </w:rPr>
        <w:object w:dxaOrig="2904" w:dyaOrig="312">
          <v:shape id="_x0000_i1211" type="#_x0000_t75" style="width:145.2pt;height:14.4pt" o:ole="">
            <v:imagedata r:id="rId314" o:title=""/>
          </v:shape>
          <o:OLEObject Type="Embed" ProgID="Equation.DSMT4" ShapeID="_x0000_i1211" DrawAspect="Content" ObjectID="_1565374954" r:id="rId350"/>
        </w:object>
      </w:r>
      <w:r w:rsidRPr="0004517A">
        <w:rPr>
          <w:sz w:val="22"/>
        </w:rPr>
        <w:t xml:space="preserve">, </w:t>
      </w:r>
      <w:r w:rsidRPr="0004517A">
        <w:rPr>
          <w:rFonts w:eastAsia="Times New Roman"/>
          <w:position w:val="-10"/>
          <w:sz w:val="22"/>
        </w:rPr>
        <w:object w:dxaOrig="3340" w:dyaOrig="320">
          <v:shape id="_x0000_i1212" type="#_x0000_t75" style="width:168pt;height:14.4pt" o:ole="">
            <v:imagedata r:id="rId351" o:title=""/>
          </v:shape>
          <o:OLEObject Type="Embed" ProgID="Equation.DSMT4" ShapeID="_x0000_i1212" DrawAspect="Content" ObjectID="_1565374955" r:id="rId352"/>
        </w:object>
      </w:r>
      <w:r w:rsidRPr="0004517A">
        <w:rPr>
          <w:sz w:val="22"/>
        </w:rPr>
        <w:t>,</w:t>
      </w:r>
    </w:p>
    <w:p w:rsidR="00015B4F" w:rsidRPr="0004517A" w:rsidRDefault="00015B4F" w:rsidP="00015B4F">
      <w:pPr>
        <w:rPr>
          <w:rFonts w:eastAsiaTheme="minorEastAsia"/>
          <w:sz w:val="22"/>
        </w:rPr>
      </w:pPr>
      <w:proofErr w:type="gramStart"/>
      <w:r w:rsidRPr="0004517A">
        <w:rPr>
          <w:sz w:val="22"/>
        </w:rPr>
        <w:lastRenderedPageBreak/>
        <w:t xml:space="preserve">and </w:t>
      </w:r>
      <w:proofErr w:type="gramEnd"/>
      <w:r w:rsidRPr="0004517A">
        <w:rPr>
          <w:position w:val="-26"/>
          <w:sz w:val="22"/>
        </w:rPr>
        <w:object w:dxaOrig="2100" w:dyaOrig="600">
          <v:shape id="_x0000_i1213" type="#_x0000_t75" style="width:105.6pt;height:30pt" o:ole="">
            <v:imagedata r:id="rId318" o:title=""/>
          </v:shape>
          <o:OLEObject Type="Embed" ProgID="Equation.DSMT4" ShapeID="_x0000_i1213" DrawAspect="Content" ObjectID="_1565374956" r:id="rId353"/>
        </w:object>
      </w:r>
      <w:r w:rsidRPr="0004517A">
        <w:rPr>
          <w:sz w:val="22"/>
        </w:rPr>
        <w:t xml:space="preserve">, </w:t>
      </w:r>
      <w:r w:rsidRPr="0004517A">
        <w:rPr>
          <w:position w:val="-26"/>
          <w:sz w:val="22"/>
        </w:rPr>
        <w:object w:dxaOrig="4524" w:dyaOrig="624">
          <v:shape id="_x0000_i1214" type="#_x0000_t75" style="width:226.2pt;height:33.6pt" o:ole="">
            <v:imagedata r:id="rId320" o:title=""/>
          </v:shape>
          <o:OLEObject Type="Embed" ProgID="Equation.DSMT4" ShapeID="_x0000_i1214" DrawAspect="Content" ObjectID="_1565374957" r:id="rId354"/>
        </w:object>
      </w:r>
      <w:r w:rsidRPr="0004517A">
        <w:rPr>
          <w:sz w:val="22"/>
        </w:rPr>
        <w:t>.</w:t>
      </w:r>
    </w:p>
    <w:p w:rsidR="00015B4F" w:rsidRPr="0004517A" w:rsidRDefault="00015B4F" w:rsidP="00015B4F">
      <w:pPr>
        <w:rPr>
          <w:position w:val="-26"/>
          <w:sz w:val="22"/>
        </w:rPr>
      </w:pPr>
      <w:r w:rsidRPr="0004517A">
        <w:rPr>
          <w:sz w:val="22"/>
        </w:rPr>
        <w:t xml:space="preserve">(ii) </w:t>
      </w:r>
      <w:proofErr w:type="gramStart"/>
      <w:r w:rsidRPr="0004517A">
        <w:rPr>
          <w:rFonts w:eastAsia="Times New Roman"/>
          <w:sz w:val="22"/>
        </w:rPr>
        <w:t xml:space="preserve">If </w:t>
      </w:r>
      <w:proofErr w:type="gramEnd"/>
      <w:r w:rsidRPr="0004517A">
        <w:rPr>
          <w:position w:val="-10"/>
          <w:sz w:val="22"/>
        </w:rPr>
        <w:object w:dxaOrig="1100" w:dyaOrig="320">
          <v:shape id="_x0000_i1215" type="#_x0000_t75" style="width:54pt;height:14.4pt" o:ole="">
            <v:imagedata r:id="rId322" o:title=""/>
          </v:shape>
          <o:OLEObject Type="Embed" ProgID="Equation.DSMT4" ShapeID="_x0000_i1215" DrawAspect="Content" ObjectID="_1565374958" r:id="rId355"/>
        </w:object>
      </w:r>
      <w:r w:rsidRPr="0004517A">
        <w:rPr>
          <w:sz w:val="22"/>
        </w:rPr>
        <w:t>,</w:t>
      </w:r>
      <w:r w:rsidRPr="0004517A">
        <w:rPr>
          <w:rFonts w:eastAsia="Times New Roman"/>
          <w:sz w:val="22"/>
        </w:rPr>
        <w:t xml:space="preserve"> then</w:t>
      </w:r>
    </w:p>
    <w:p w:rsidR="00015B4F" w:rsidRPr="0004517A" w:rsidRDefault="007B2416" w:rsidP="00015B4F">
      <w:pPr>
        <w:tabs>
          <w:tab w:val="right" w:pos="8931"/>
        </w:tabs>
        <w:ind w:firstLineChars="202" w:firstLine="444"/>
        <w:rPr>
          <w:position w:val="-26"/>
          <w:sz w:val="22"/>
        </w:rPr>
      </w:pPr>
      <w:r w:rsidRPr="0004517A">
        <w:rPr>
          <w:position w:val="-26"/>
          <w:sz w:val="22"/>
        </w:rPr>
        <w:object w:dxaOrig="6920" w:dyaOrig="620">
          <v:shape id="_x0000_i1216" type="#_x0000_t75" style="width:346.2pt;height:33.6pt" o:ole="">
            <v:imagedata r:id="rId356" o:title=""/>
          </v:shape>
          <o:OLEObject Type="Embed" ProgID="Equation.DSMT4" ShapeID="_x0000_i1216" DrawAspect="Content" ObjectID="_1565374959" r:id="rId357"/>
        </w:object>
      </w:r>
      <w:r w:rsidR="00015B4F" w:rsidRPr="0004517A">
        <w:rPr>
          <w:sz w:val="22"/>
        </w:rPr>
        <w:t>,</w:t>
      </w:r>
      <w:r w:rsidR="0000257C" w:rsidRPr="0004517A">
        <w:rPr>
          <w:sz w:val="22"/>
        </w:rPr>
        <w:tab/>
      </w:r>
    </w:p>
    <w:p w:rsidR="00015B4F" w:rsidRPr="0004517A" w:rsidRDefault="0081222F" w:rsidP="00015B4F">
      <w:pPr>
        <w:tabs>
          <w:tab w:val="right" w:pos="8931"/>
        </w:tabs>
        <w:ind w:firstLineChars="202" w:firstLine="444"/>
        <w:rPr>
          <w:sz w:val="22"/>
        </w:rPr>
      </w:pPr>
      <w:r w:rsidRPr="0004517A">
        <w:rPr>
          <w:position w:val="-26"/>
          <w:sz w:val="22"/>
        </w:rPr>
        <w:object w:dxaOrig="6920" w:dyaOrig="620">
          <v:shape id="_x0000_i1217" type="#_x0000_t75" style="width:346.2pt;height:33.6pt" o:ole="">
            <v:imagedata r:id="rId358" o:title=""/>
          </v:shape>
          <o:OLEObject Type="Embed" ProgID="Equation.DSMT4" ShapeID="_x0000_i1217" DrawAspect="Content" ObjectID="_1565374960" r:id="rId359"/>
        </w:object>
      </w:r>
      <w:r w:rsidR="0000257C" w:rsidRPr="0004517A">
        <w:rPr>
          <w:sz w:val="22"/>
        </w:rPr>
        <w:t>;</w:t>
      </w:r>
      <w:r w:rsidR="0000257C" w:rsidRPr="0004517A">
        <w:rPr>
          <w:sz w:val="22"/>
        </w:rPr>
        <w:tab/>
      </w:r>
    </w:p>
    <w:p w:rsidR="003A68A9" w:rsidRPr="0004517A" w:rsidRDefault="00221FD6" w:rsidP="00015B4F">
      <w:pPr>
        <w:tabs>
          <w:tab w:val="right" w:pos="8931"/>
        </w:tabs>
        <w:rPr>
          <w:position w:val="-26"/>
          <w:sz w:val="22"/>
        </w:rPr>
      </w:pPr>
      <w:proofErr w:type="gramStart"/>
      <w:r w:rsidRPr="0004517A">
        <w:rPr>
          <w:sz w:val="22"/>
        </w:rPr>
        <w:t>where</w:t>
      </w:r>
      <w:r w:rsidR="00015B4F" w:rsidRPr="0004517A">
        <w:rPr>
          <w:sz w:val="22"/>
        </w:rPr>
        <w:t xml:space="preserve"> </w:t>
      </w:r>
      <w:proofErr w:type="gramEnd"/>
      <w:r w:rsidR="009C35FF" w:rsidRPr="0004517A">
        <w:rPr>
          <w:position w:val="-16"/>
          <w:sz w:val="22"/>
        </w:rPr>
        <w:object w:dxaOrig="5340" w:dyaOrig="420">
          <v:shape id="_x0000_i1218" type="#_x0000_t75" style="width:267pt;height:21pt" o:ole="">
            <v:imagedata r:id="rId360" o:title=""/>
          </v:shape>
          <o:OLEObject Type="Embed" ProgID="Equation.DSMT4" ShapeID="_x0000_i1218" DrawAspect="Content" ObjectID="_1565374961" r:id="rId361"/>
        </w:object>
      </w:r>
      <w:r w:rsidR="0000257C" w:rsidRPr="0004517A">
        <w:rPr>
          <w:rFonts w:eastAsia="Times New Roman"/>
          <w:sz w:val="22"/>
        </w:rPr>
        <w:t>.</w:t>
      </w:r>
      <w:r w:rsidR="0000257C" w:rsidRPr="0004517A">
        <w:rPr>
          <w:rFonts w:eastAsia="Times New Roman"/>
          <w:sz w:val="22"/>
        </w:rPr>
        <w:tab/>
      </w:r>
    </w:p>
    <w:p w:rsidR="00221FD6" w:rsidRPr="0004517A" w:rsidRDefault="00662C52" w:rsidP="00F17D27">
      <w:pPr>
        <w:snapToGrid w:val="0"/>
        <w:outlineLvl w:val="1"/>
        <w:rPr>
          <w:sz w:val="22"/>
        </w:rPr>
      </w:pPr>
      <w:r w:rsidRPr="0004517A">
        <w:rPr>
          <w:sz w:val="22"/>
        </w:rPr>
        <w:t xml:space="preserve">  </w:t>
      </w:r>
      <w:r w:rsidR="00F17D27" w:rsidRPr="0004517A">
        <w:rPr>
          <w:sz w:val="22"/>
        </w:rPr>
        <w:t xml:space="preserve">From Corollary </w:t>
      </w:r>
      <w:r w:rsidR="00ED4359" w:rsidRPr="0004517A">
        <w:rPr>
          <w:sz w:val="22"/>
        </w:rPr>
        <w:t>1</w:t>
      </w:r>
      <w:r w:rsidR="00F17D27" w:rsidRPr="0004517A">
        <w:rPr>
          <w:sz w:val="22"/>
        </w:rPr>
        <w:t xml:space="preserve">, we can see that the equilibrium solution for the </w:t>
      </w:r>
      <w:r w:rsidR="009C35FF" w:rsidRPr="0004517A">
        <w:rPr>
          <w:sz w:val="22"/>
        </w:rPr>
        <w:t xml:space="preserve">case with a </w:t>
      </w:r>
      <w:r w:rsidR="00F17D27" w:rsidRPr="0004517A">
        <w:rPr>
          <w:sz w:val="22"/>
        </w:rPr>
        <w:t xml:space="preserve">risk-neutral </w:t>
      </w:r>
      <w:r w:rsidR="009C35FF" w:rsidRPr="0004517A">
        <w:rPr>
          <w:sz w:val="22"/>
        </w:rPr>
        <w:t>carrier 2</w:t>
      </w:r>
      <w:r w:rsidR="00F17D27" w:rsidRPr="0004517A">
        <w:rPr>
          <w:sz w:val="22"/>
        </w:rPr>
        <w:t xml:space="preserve"> can also be characterized by two regimes based on the capacity of the second carrier. </w:t>
      </w:r>
      <w:r w:rsidR="009C35FF" w:rsidRPr="0004517A">
        <w:rPr>
          <w:sz w:val="22"/>
        </w:rPr>
        <w:t>However, in the case with a risk-averse carrier 2, a</w:t>
      </w:r>
      <w:r w:rsidR="0020570C" w:rsidRPr="0004517A">
        <w:rPr>
          <w:sz w:val="22"/>
        </w:rPr>
        <w:t>n i</w:t>
      </w:r>
      <w:r w:rsidR="009C35FF" w:rsidRPr="0004517A">
        <w:rPr>
          <w:sz w:val="22"/>
        </w:rPr>
        <w:t>mportant feature is that the</w:t>
      </w:r>
      <w:r w:rsidR="0020570C" w:rsidRPr="0004517A">
        <w:rPr>
          <w:sz w:val="22"/>
        </w:rPr>
        <w:t xml:space="preserve"> threshold value </w:t>
      </w:r>
      <w:r w:rsidR="0020570C" w:rsidRPr="0004517A">
        <w:rPr>
          <w:position w:val="-12"/>
          <w:sz w:val="22"/>
        </w:rPr>
        <w:object w:dxaOrig="279" w:dyaOrig="340">
          <v:shape id="_x0000_i1219" type="#_x0000_t75" style="width:14.4pt;height:18pt" o:ole="">
            <v:imagedata r:id="rId264" o:title=""/>
          </v:shape>
          <o:OLEObject Type="Embed" ProgID="Equation.DSMT4" ShapeID="_x0000_i1219" DrawAspect="Content" ObjectID="_1565374962" r:id="rId362"/>
        </w:object>
      </w:r>
      <w:r w:rsidR="0020570C" w:rsidRPr="0004517A">
        <w:rPr>
          <w:sz w:val="22"/>
        </w:rPr>
        <w:t>for carrier 2’ shipping capacity</w:t>
      </w:r>
      <w:r w:rsidR="009C35FF" w:rsidRPr="0004517A">
        <w:rPr>
          <w:sz w:val="22"/>
        </w:rPr>
        <w:t xml:space="preserve"> is varying in carrier 2’s risk preference. We will analyze this point in more detail in next section. </w:t>
      </w:r>
    </w:p>
    <w:p w:rsidR="0020570C" w:rsidRPr="0004517A" w:rsidRDefault="0020570C" w:rsidP="003A5D79">
      <w:pPr>
        <w:snapToGrid w:val="0"/>
        <w:outlineLvl w:val="1"/>
        <w:rPr>
          <w:b/>
          <w:sz w:val="22"/>
        </w:rPr>
      </w:pPr>
    </w:p>
    <w:p w:rsidR="003A68A9" w:rsidRPr="0004517A" w:rsidRDefault="003A68A9" w:rsidP="003A5D79">
      <w:pPr>
        <w:snapToGrid w:val="0"/>
        <w:outlineLvl w:val="1"/>
        <w:rPr>
          <w:b/>
          <w:sz w:val="22"/>
        </w:rPr>
      </w:pPr>
      <w:r w:rsidRPr="0004517A">
        <w:rPr>
          <w:b/>
          <w:sz w:val="22"/>
        </w:rPr>
        <w:t>4.2 Analysis</w:t>
      </w:r>
    </w:p>
    <w:p w:rsidR="003A68A9" w:rsidRPr="0004517A" w:rsidRDefault="003A68A9" w:rsidP="003A5D79">
      <w:pPr>
        <w:snapToGrid w:val="0"/>
        <w:rPr>
          <w:sz w:val="22"/>
        </w:rPr>
      </w:pPr>
      <w:r w:rsidRPr="0004517A">
        <w:rPr>
          <w:sz w:val="22"/>
        </w:rPr>
        <w:t xml:space="preserve">Firstly, from </w:t>
      </w:r>
      <w:r w:rsidR="00B259E2" w:rsidRPr="0004517A">
        <w:rPr>
          <w:sz w:val="22"/>
        </w:rPr>
        <w:t>P</w:t>
      </w:r>
      <w:r w:rsidRPr="0004517A">
        <w:rPr>
          <w:sz w:val="22"/>
        </w:rPr>
        <w:t xml:space="preserve">roposition 3, the properties of </w:t>
      </w:r>
      <w:r w:rsidRPr="0004517A">
        <w:rPr>
          <w:position w:val="-10"/>
          <w:sz w:val="22"/>
        </w:rPr>
        <w:object w:dxaOrig="620" w:dyaOrig="320">
          <v:shape id="_x0000_i1220" type="#_x0000_t75" style="width:30pt;height:14.4pt" o:ole="">
            <v:imagedata r:id="rId363" o:title=""/>
          </v:shape>
          <o:OLEObject Type="Embed" ProgID="Equation.DSMT4" ShapeID="_x0000_i1220" DrawAspect="Content" ObjectID="_1565374963" r:id="rId364"/>
        </w:object>
      </w:r>
      <w:r w:rsidRPr="0004517A">
        <w:rPr>
          <w:sz w:val="22"/>
        </w:rPr>
        <w:t xml:space="preserve"> with </w:t>
      </w:r>
      <w:r w:rsidRPr="0004517A">
        <w:rPr>
          <w:position w:val="-10"/>
          <w:sz w:val="22"/>
        </w:rPr>
        <w:object w:dxaOrig="260" w:dyaOrig="300">
          <v:shape id="_x0000_i1221" type="#_x0000_t75" style="width:14.4pt;height:18pt" o:ole="">
            <v:imagedata r:id="rId365" o:title=""/>
          </v:shape>
          <o:OLEObject Type="Embed" ProgID="Equation.DSMT4" ShapeID="_x0000_i1221" DrawAspect="Content" ObjectID="_1565374964" r:id="rId366"/>
        </w:object>
      </w:r>
      <w:r w:rsidRPr="0004517A">
        <w:rPr>
          <w:sz w:val="22"/>
        </w:rPr>
        <w:t xml:space="preserve"> and </w:t>
      </w:r>
      <w:r w:rsidRPr="0004517A">
        <w:rPr>
          <w:position w:val="-10"/>
          <w:sz w:val="22"/>
        </w:rPr>
        <w:object w:dxaOrig="180" w:dyaOrig="240">
          <v:shape id="_x0000_i1222" type="#_x0000_t75" style="width:10.2pt;height:14.4pt" o:ole="">
            <v:imagedata r:id="rId367" o:title=""/>
          </v:shape>
          <o:OLEObject Type="Embed" ProgID="Equation.DSMT4" ShapeID="_x0000_i1222" DrawAspect="Content" ObjectID="_1565374965" r:id="rId368"/>
        </w:object>
      </w:r>
      <w:r w:rsidRPr="0004517A">
        <w:rPr>
          <w:sz w:val="22"/>
        </w:rPr>
        <w:t xml:space="preserve"> are given as follows:</w:t>
      </w:r>
    </w:p>
    <w:p w:rsidR="003A68A9" w:rsidRPr="0004517A" w:rsidRDefault="003A68A9" w:rsidP="003A5D79">
      <w:pPr>
        <w:snapToGrid w:val="0"/>
        <w:rPr>
          <w:sz w:val="22"/>
        </w:rPr>
      </w:pPr>
      <w:bookmarkStart w:id="94" w:name="OLE_LINK6"/>
      <w:bookmarkStart w:id="95" w:name="OLE_LINK7"/>
      <w:r w:rsidRPr="0004517A">
        <w:rPr>
          <w:b/>
          <w:sz w:val="22"/>
        </w:rPr>
        <w:t>Proposition 4.</w:t>
      </w:r>
      <w:r w:rsidRPr="0004517A">
        <w:rPr>
          <w:sz w:val="22"/>
        </w:rPr>
        <w:t xml:space="preserve"> Assuming that </w:t>
      </w:r>
      <w:bookmarkStart w:id="96" w:name="OLE_LINK23"/>
      <w:bookmarkStart w:id="97" w:name="OLE_LINK24"/>
      <w:r w:rsidRPr="0004517A">
        <w:rPr>
          <w:sz w:val="22"/>
        </w:rPr>
        <w:t xml:space="preserve">the </w:t>
      </w:r>
      <w:r w:rsidR="006B5D44" w:rsidRPr="0004517A">
        <w:rPr>
          <w:sz w:val="22"/>
        </w:rPr>
        <w:t xml:space="preserve">random </w:t>
      </w:r>
      <w:r w:rsidRPr="0004517A">
        <w:rPr>
          <w:sz w:val="22"/>
        </w:rPr>
        <w:t xml:space="preserve">demand </w:t>
      </w:r>
      <w:r w:rsidRPr="0004517A">
        <w:rPr>
          <w:position w:val="-10"/>
          <w:sz w:val="22"/>
        </w:rPr>
        <w:object w:dxaOrig="180" w:dyaOrig="279">
          <v:shape id="_x0000_i1223" type="#_x0000_t75" style="width:10.2pt;height:14.4pt" o:ole="">
            <v:imagedata r:id="rId369" o:title=""/>
          </v:shape>
          <o:OLEObject Type="Embed" ProgID="Equation.DSMT4" ShapeID="_x0000_i1223" DrawAspect="Content" ObjectID="_1565374966" r:id="rId370"/>
        </w:object>
      </w:r>
      <w:r w:rsidRPr="0004517A">
        <w:rPr>
          <w:sz w:val="22"/>
        </w:rPr>
        <w:t xml:space="preserve"> follows a uniform distribution </w:t>
      </w:r>
      <w:proofErr w:type="gramStart"/>
      <w:r w:rsidR="009F62AB" w:rsidRPr="0004517A">
        <w:rPr>
          <w:sz w:val="22"/>
        </w:rPr>
        <w:t>U(</w:t>
      </w:r>
      <w:proofErr w:type="gramEnd"/>
      <w:r w:rsidR="009F62AB" w:rsidRPr="0004517A">
        <w:rPr>
          <w:i/>
          <w:sz w:val="22"/>
        </w:rPr>
        <w:t>a</w:t>
      </w:r>
      <w:r w:rsidR="009F62AB" w:rsidRPr="0004517A">
        <w:rPr>
          <w:sz w:val="22"/>
        </w:rPr>
        <w:t xml:space="preserve">, </w:t>
      </w:r>
      <w:r w:rsidR="009F62AB" w:rsidRPr="0004517A">
        <w:rPr>
          <w:i/>
          <w:sz w:val="22"/>
        </w:rPr>
        <w:t>b</w:t>
      </w:r>
      <w:r w:rsidR="009F62AB" w:rsidRPr="0004517A">
        <w:rPr>
          <w:sz w:val="22"/>
        </w:rPr>
        <w:t>)</w:t>
      </w:r>
      <w:r w:rsidRPr="0004517A">
        <w:rPr>
          <w:sz w:val="22"/>
        </w:rPr>
        <w:t xml:space="preserve"> and other parameters are constant.</w:t>
      </w:r>
      <w:bookmarkEnd w:id="96"/>
      <w:bookmarkEnd w:id="97"/>
      <w:r w:rsidRPr="0004517A">
        <w:rPr>
          <w:sz w:val="22"/>
        </w:rPr>
        <w:t xml:space="preserve"> Then</w:t>
      </w:r>
      <w:r w:rsidR="00E87F52" w:rsidRPr="0004517A">
        <w:rPr>
          <w:sz w:val="22"/>
        </w:rPr>
        <w:t xml:space="preserve"> two carriers’ optimal prices</w:t>
      </w:r>
      <w:r w:rsidRPr="0004517A">
        <w:rPr>
          <w:sz w:val="22"/>
        </w:rPr>
        <w:t xml:space="preserve"> </w:t>
      </w:r>
      <w:r w:rsidRPr="0004517A">
        <w:rPr>
          <w:position w:val="-10"/>
          <w:sz w:val="22"/>
        </w:rPr>
        <w:object w:dxaOrig="300" w:dyaOrig="320">
          <v:shape id="_x0000_i1224" type="#_x0000_t75" style="width:18pt;height:14.4pt" o:ole="">
            <v:imagedata r:id="rId371" o:title=""/>
          </v:shape>
          <o:OLEObject Type="Embed" ProgID="Equation.DSMT4" ShapeID="_x0000_i1224" DrawAspect="Content" ObjectID="_1565374967" r:id="rId372"/>
        </w:object>
      </w:r>
      <w:r w:rsidRPr="0004517A">
        <w:rPr>
          <w:sz w:val="22"/>
        </w:rPr>
        <w:t xml:space="preserve"> and </w:t>
      </w:r>
      <w:r w:rsidRPr="0004517A">
        <w:rPr>
          <w:position w:val="-10"/>
          <w:sz w:val="22"/>
        </w:rPr>
        <w:object w:dxaOrig="320" w:dyaOrig="320">
          <v:shape id="_x0000_i1225" type="#_x0000_t75" style="width:14.4pt;height:14.4pt" o:ole="">
            <v:imagedata r:id="rId373" o:title=""/>
          </v:shape>
          <o:OLEObject Type="Embed" ProgID="Equation.DSMT4" ShapeID="_x0000_i1225" DrawAspect="Content" ObjectID="_1565374968" r:id="rId374"/>
        </w:object>
      </w:r>
      <w:r w:rsidR="00E87F52" w:rsidRPr="0004517A">
        <w:rPr>
          <w:sz w:val="22"/>
        </w:rPr>
        <w:t xml:space="preserve"> </w:t>
      </w:r>
      <w:r w:rsidRPr="0004517A">
        <w:rPr>
          <w:sz w:val="22"/>
        </w:rPr>
        <w:t>are increasing as</w:t>
      </w:r>
      <w:r w:rsidR="00E87F52" w:rsidRPr="0004517A">
        <w:rPr>
          <w:sz w:val="22"/>
        </w:rPr>
        <w:t xml:space="preserve"> carrier 2’s risk-averse indicator</w:t>
      </w:r>
      <w:r w:rsidRPr="0004517A">
        <w:rPr>
          <w:sz w:val="22"/>
        </w:rPr>
        <w:t xml:space="preserve"> </w:t>
      </w:r>
      <w:bookmarkStart w:id="98" w:name="OLE_LINK35"/>
      <w:bookmarkStart w:id="99" w:name="OLE_LINK41"/>
      <w:r w:rsidRPr="0004517A">
        <w:rPr>
          <w:position w:val="-10"/>
          <w:sz w:val="22"/>
        </w:rPr>
        <w:object w:dxaOrig="180" w:dyaOrig="240">
          <v:shape id="_x0000_i1226" type="#_x0000_t75" style="width:10.2pt;height:14.4pt" o:ole="">
            <v:imagedata r:id="rId367" o:title=""/>
          </v:shape>
          <o:OLEObject Type="Embed" ProgID="Equation.DSMT4" ShapeID="_x0000_i1226" DrawAspect="Content" ObjectID="_1565374969" r:id="rId375"/>
        </w:object>
      </w:r>
      <w:bookmarkEnd w:id="98"/>
      <w:bookmarkEnd w:id="99"/>
      <w:r w:rsidRPr="0004517A">
        <w:rPr>
          <w:sz w:val="22"/>
        </w:rPr>
        <w:t xml:space="preserve"> increases </w:t>
      </w:r>
      <w:proofErr w:type="gramStart"/>
      <w:r w:rsidRPr="0004517A">
        <w:rPr>
          <w:sz w:val="22"/>
        </w:rPr>
        <w:t xml:space="preserve">in </w:t>
      </w:r>
      <w:proofErr w:type="gramEnd"/>
      <w:r w:rsidRPr="0004517A">
        <w:rPr>
          <w:position w:val="-10"/>
          <w:sz w:val="22"/>
        </w:rPr>
        <w:object w:dxaOrig="440" w:dyaOrig="300">
          <v:shape id="_x0000_i1227" type="#_x0000_t75" style="width:21pt;height:18pt" o:ole="">
            <v:imagedata r:id="rId376" o:title=""/>
          </v:shape>
          <o:OLEObject Type="Embed" ProgID="Equation.DSMT4" ShapeID="_x0000_i1227" DrawAspect="Content" ObjectID="_1565374970" r:id="rId377"/>
        </w:object>
      </w:r>
      <w:r w:rsidRPr="0004517A">
        <w:rPr>
          <w:sz w:val="22"/>
        </w:rPr>
        <w:t>.</w:t>
      </w:r>
    </w:p>
    <w:p w:rsidR="003A68A9" w:rsidRPr="0004517A" w:rsidRDefault="003A68A9" w:rsidP="003A5D79">
      <w:pPr>
        <w:snapToGrid w:val="0"/>
        <w:rPr>
          <w:sz w:val="22"/>
        </w:rPr>
      </w:pPr>
      <w:bookmarkStart w:id="100" w:name="OLE_LINK21"/>
      <w:bookmarkStart w:id="101" w:name="OLE_LINK22"/>
      <w:bookmarkEnd w:id="94"/>
      <w:bookmarkEnd w:id="95"/>
      <w:r w:rsidRPr="0004517A">
        <w:rPr>
          <w:b/>
          <w:sz w:val="22"/>
        </w:rPr>
        <w:t>Proof</w:t>
      </w:r>
      <w:r w:rsidRPr="0004517A">
        <w:rPr>
          <w:sz w:val="22"/>
        </w:rPr>
        <w:t xml:space="preserve">: </w:t>
      </w:r>
      <w:proofErr w:type="gramStart"/>
      <w:r w:rsidR="00754FBB" w:rsidRPr="0004517A">
        <w:rPr>
          <w:sz w:val="22"/>
        </w:rPr>
        <w:t xml:space="preserve">If </w:t>
      </w:r>
      <w:proofErr w:type="gramEnd"/>
      <w:r w:rsidR="00754FBB" w:rsidRPr="0004517A">
        <w:rPr>
          <w:position w:val="-10"/>
          <w:sz w:val="22"/>
        </w:rPr>
        <w:object w:dxaOrig="1100" w:dyaOrig="320">
          <v:shape id="_x0000_i1228" type="#_x0000_t75" style="width:54pt;height:14.4pt" o:ole="">
            <v:imagedata r:id="rId378" o:title=""/>
          </v:shape>
          <o:OLEObject Type="Embed" ProgID="Equation.DSMT4" ShapeID="_x0000_i1228" DrawAspect="Content" ObjectID="_1565374971" r:id="rId379"/>
        </w:object>
      </w:r>
      <w:r w:rsidR="00754FBB" w:rsidRPr="0004517A">
        <w:rPr>
          <w:sz w:val="22"/>
        </w:rPr>
        <w:t>, we can get</w:t>
      </w:r>
    </w:p>
    <w:bookmarkStart w:id="102" w:name="OLE_LINK157"/>
    <w:bookmarkStart w:id="103" w:name="OLE_LINK158"/>
    <w:p w:rsidR="00754FBB" w:rsidRPr="0004517A" w:rsidRDefault="006C096F" w:rsidP="003A5D79">
      <w:pPr>
        <w:snapToGrid w:val="0"/>
        <w:ind w:firstLineChars="202" w:firstLine="444"/>
        <w:rPr>
          <w:sz w:val="22"/>
        </w:rPr>
      </w:pPr>
      <w:r w:rsidRPr="0004517A">
        <w:rPr>
          <w:position w:val="-26"/>
          <w:sz w:val="22"/>
        </w:rPr>
        <w:object w:dxaOrig="2040" w:dyaOrig="620">
          <v:shape id="_x0000_i1229" type="#_x0000_t75" style="width:99pt;height:33.6pt" o:ole="">
            <v:imagedata r:id="rId380" o:title=""/>
          </v:shape>
          <o:OLEObject Type="Embed" ProgID="Equation.DSMT4" ShapeID="_x0000_i1229" DrawAspect="Content" ObjectID="_1565374972" r:id="rId381"/>
        </w:object>
      </w:r>
      <w:r w:rsidR="00754FBB" w:rsidRPr="0004517A">
        <w:rPr>
          <w:sz w:val="22"/>
        </w:rPr>
        <w:t xml:space="preserve">;     </w:t>
      </w:r>
      <w:r w:rsidR="00754FBB" w:rsidRPr="0004517A">
        <w:rPr>
          <w:position w:val="-26"/>
          <w:sz w:val="22"/>
        </w:rPr>
        <w:object w:dxaOrig="2060" w:dyaOrig="620">
          <v:shape id="_x0000_i1230" type="#_x0000_t75" style="width:102pt;height:33.6pt" o:ole="">
            <v:imagedata r:id="rId382" o:title=""/>
          </v:shape>
          <o:OLEObject Type="Embed" ProgID="Equation.DSMT4" ShapeID="_x0000_i1230" DrawAspect="Content" ObjectID="_1565374973" r:id="rId383"/>
        </w:object>
      </w:r>
      <w:r w:rsidR="00754FBB" w:rsidRPr="0004517A">
        <w:rPr>
          <w:sz w:val="22"/>
        </w:rPr>
        <w:t>.</w:t>
      </w:r>
    </w:p>
    <w:p w:rsidR="00754FBB" w:rsidRPr="0004517A" w:rsidRDefault="00754FBB" w:rsidP="003A5D79">
      <w:pPr>
        <w:snapToGrid w:val="0"/>
        <w:rPr>
          <w:sz w:val="22"/>
        </w:rPr>
      </w:pPr>
      <w:proofErr w:type="gramStart"/>
      <w:r w:rsidRPr="0004517A">
        <w:rPr>
          <w:sz w:val="22"/>
        </w:rPr>
        <w:t xml:space="preserve">If </w:t>
      </w:r>
      <w:proofErr w:type="gramEnd"/>
      <w:r w:rsidRPr="0004517A">
        <w:rPr>
          <w:position w:val="-10"/>
          <w:sz w:val="22"/>
        </w:rPr>
        <w:object w:dxaOrig="1080" w:dyaOrig="320">
          <v:shape id="_x0000_i1231" type="#_x0000_t75" style="width:57.6pt;height:14.4pt" o:ole="">
            <v:imagedata r:id="rId384" o:title=""/>
          </v:shape>
          <o:OLEObject Type="Embed" ProgID="Equation.DSMT4" ShapeID="_x0000_i1231" DrawAspect="Content" ObjectID="_1565374974" r:id="rId385"/>
        </w:object>
      </w:r>
      <w:r w:rsidRPr="0004517A">
        <w:rPr>
          <w:sz w:val="22"/>
        </w:rPr>
        <w:t>, we can get</w:t>
      </w:r>
    </w:p>
    <w:p w:rsidR="00754FBB" w:rsidRPr="0004517A" w:rsidRDefault="00754FBB" w:rsidP="003A5D79">
      <w:pPr>
        <w:snapToGrid w:val="0"/>
        <w:ind w:firstLineChars="202" w:firstLine="444"/>
        <w:rPr>
          <w:sz w:val="22"/>
        </w:rPr>
      </w:pPr>
      <w:r w:rsidRPr="0004517A">
        <w:rPr>
          <w:position w:val="-58"/>
          <w:sz w:val="22"/>
        </w:rPr>
        <w:object w:dxaOrig="5940" w:dyaOrig="940">
          <v:shape id="_x0000_i1232" type="#_x0000_t75" style="width:297pt;height:46.8pt" o:ole="">
            <v:imagedata r:id="rId386" o:title=""/>
          </v:shape>
          <o:OLEObject Type="Embed" ProgID="Equation.DSMT4" ShapeID="_x0000_i1232" DrawAspect="Content" ObjectID="_1565374975" r:id="rId387"/>
        </w:object>
      </w:r>
      <w:r w:rsidRPr="0004517A">
        <w:rPr>
          <w:sz w:val="22"/>
        </w:rPr>
        <w:t>,</w:t>
      </w:r>
    </w:p>
    <w:p w:rsidR="00754FBB" w:rsidRPr="0004517A" w:rsidRDefault="00754FBB" w:rsidP="003A5D79">
      <w:pPr>
        <w:snapToGrid w:val="0"/>
        <w:rPr>
          <w:sz w:val="22"/>
        </w:rPr>
      </w:pPr>
      <w:r w:rsidRPr="0004517A">
        <w:rPr>
          <w:sz w:val="22"/>
        </w:rPr>
        <w:t xml:space="preserve">Note </w:t>
      </w:r>
      <w:proofErr w:type="gramStart"/>
      <w:r w:rsidRPr="0004517A">
        <w:rPr>
          <w:sz w:val="22"/>
        </w:rPr>
        <w:t xml:space="preserve">that </w:t>
      </w:r>
      <w:proofErr w:type="gramEnd"/>
      <w:r w:rsidRPr="0004517A">
        <w:rPr>
          <w:position w:val="-12"/>
          <w:sz w:val="22"/>
        </w:rPr>
        <w:object w:dxaOrig="2580" w:dyaOrig="340">
          <v:shape id="_x0000_i1233" type="#_x0000_t75" style="width:130.2pt;height:18pt" o:ole="">
            <v:imagedata r:id="rId388" o:title=""/>
          </v:shape>
          <o:OLEObject Type="Embed" ProgID="Equation.DSMT4" ShapeID="_x0000_i1233" DrawAspect="Content" ObjectID="_1565374976" r:id="rId389"/>
        </w:object>
      </w:r>
      <w:r w:rsidRPr="0004517A">
        <w:rPr>
          <w:sz w:val="22"/>
        </w:rPr>
        <w:t>. It follows</w:t>
      </w:r>
      <w:proofErr w:type="gramStart"/>
      <w:r w:rsidR="006C1A2C" w:rsidRPr="0004517A">
        <w:rPr>
          <w:sz w:val="22"/>
        </w:rPr>
        <w:t>,</w:t>
      </w:r>
      <w:r w:rsidRPr="0004517A">
        <w:rPr>
          <w:sz w:val="22"/>
        </w:rPr>
        <w:t xml:space="preserve"> </w:t>
      </w:r>
      <w:proofErr w:type="gramEnd"/>
      <w:r w:rsidRPr="0004517A">
        <w:rPr>
          <w:position w:val="-24"/>
          <w:sz w:val="22"/>
        </w:rPr>
        <w:object w:dxaOrig="720" w:dyaOrig="600">
          <v:shape id="_x0000_i1234" type="#_x0000_t75" style="width:36.6pt;height:30pt" o:ole="">
            <v:imagedata r:id="rId390" o:title=""/>
          </v:shape>
          <o:OLEObject Type="Embed" ProgID="Equation.DSMT4" ShapeID="_x0000_i1234" DrawAspect="Content" ObjectID="_1565374977" r:id="rId391"/>
        </w:object>
      </w:r>
      <w:r w:rsidRPr="0004517A">
        <w:rPr>
          <w:sz w:val="22"/>
        </w:rPr>
        <w:t xml:space="preserve">, </w:t>
      </w:r>
      <w:r w:rsidRPr="0004517A">
        <w:rPr>
          <w:position w:val="-28"/>
          <w:sz w:val="22"/>
        </w:rPr>
        <w:object w:dxaOrig="3159" w:dyaOrig="639">
          <v:shape id="_x0000_i1235" type="#_x0000_t75" style="width:158.4pt;height:33.6pt" o:ole="">
            <v:imagedata r:id="rId392" o:title=""/>
          </v:shape>
          <o:OLEObject Type="Embed" ProgID="Equation.DSMT4" ShapeID="_x0000_i1235" DrawAspect="Content" ObjectID="_1565374978" r:id="rId393"/>
        </w:object>
      </w:r>
      <w:r w:rsidRPr="0004517A">
        <w:rPr>
          <w:sz w:val="22"/>
        </w:rPr>
        <w:t xml:space="preserve">. </w:t>
      </w:r>
    </w:p>
    <w:p w:rsidR="003A68A9" w:rsidRPr="0004517A" w:rsidRDefault="003A68A9" w:rsidP="003A5D79">
      <w:pPr>
        <w:snapToGrid w:val="0"/>
        <w:ind w:firstLineChars="129" w:firstLine="284"/>
        <w:rPr>
          <w:sz w:val="22"/>
        </w:rPr>
      </w:pPr>
      <w:r w:rsidRPr="0004517A">
        <w:rPr>
          <w:sz w:val="22"/>
        </w:rPr>
        <w:t xml:space="preserve">Proposition 4 </w:t>
      </w:r>
      <w:r w:rsidR="001771AD" w:rsidRPr="0004517A">
        <w:rPr>
          <w:sz w:val="22"/>
        </w:rPr>
        <w:t>can be explained as follows. When carrier 2 becomes more risk-averse, it tends to</w:t>
      </w:r>
      <w:r w:rsidRPr="0004517A">
        <w:rPr>
          <w:sz w:val="22"/>
        </w:rPr>
        <w:t xml:space="preserve"> decrease the price to attract </w:t>
      </w:r>
      <w:r w:rsidR="001771AD" w:rsidRPr="0004517A">
        <w:rPr>
          <w:sz w:val="22"/>
        </w:rPr>
        <w:t xml:space="preserve">more </w:t>
      </w:r>
      <w:r w:rsidRPr="0004517A">
        <w:rPr>
          <w:sz w:val="22"/>
        </w:rPr>
        <w:t xml:space="preserve">customers to make better utilization of </w:t>
      </w:r>
      <w:r w:rsidR="001771AD" w:rsidRPr="0004517A">
        <w:rPr>
          <w:sz w:val="22"/>
        </w:rPr>
        <w:t>its</w:t>
      </w:r>
      <w:r w:rsidRPr="0004517A">
        <w:rPr>
          <w:sz w:val="22"/>
        </w:rPr>
        <w:t xml:space="preserve"> shipping capacity. Carrier 1 will </w:t>
      </w:r>
      <w:r w:rsidR="001771AD" w:rsidRPr="0004517A">
        <w:rPr>
          <w:sz w:val="22"/>
        </w:rPr>
        <w:t>then respond to</w:t>
      </w:r>
      <w:r w:rsidRPr="0004517A">
        <w:rPr>
          <w:sz w:val="22"/>
        </w:rPr>
        <w:t xml:space="preserve"> decrease its price </w:t>
      </w:r>
      <w:r w:rsidR="001771AD" w:rsidRPr="0004517A">
        <w:rPr>
          <w:sz w:val="22"/>
        </w:rPr>
        <w:t>as well</w:t>
      </w:r>
      <w:r w:rsidRPr="0004517A">
        <w:rPr>
          <w:sz w:val="22"/>
        </w:rPr>
        <w:t xml:space="preserve"> because of the competition between two carriers, </w:t>
      </w:r>
      <w:r w:rsidR="001771AD" w:rsidRPr="0004517A">
        <w:rPr>
          <w:sz w:val="22"/>
        </w:rPr>
        <w:t xml:space="preserve">even </w:t>
      </w:r>
      <w:r w:rsidRPr="0004517A">
        <w:rPr>
          <w:sz w:val="22"/>
        </w:rPr>
        <w:t xml:space="preserve">though </w:t>
      </w:r>
      <w:r w:rsidR="001771AD" w:rsidRPr="0004517A">
        <w:rPr>
          <w:sz w:val="22"/>
        </w:rPr>
        <w:t xml:space="preserve">carrier 1 </w:t>
      </w:r>
      <w:r w:rsidR="00A337D2" w:rsidRPr="0004517A">
        <w:rPr>
          <w:sz w:val="22"/>
        </w:rPr>
        <w:t xml:space="preserve">is risk-neutral. </w:t>
      </w:r>
      <w:r w:rsidR="00662C52" w:rsidRPr="0004517A">
        <w:rPr>
          <w:sz w:val="22"/>
        </w:rPr>
        <w:t>On the other hand,</w:t>
      </w:r>
      <w:r w:rsidR="00A337D2" w:rsidRPr="0004517A">
        <w:rPr>
          <w:sz w:val="22"/>
        </w:rPr>
        <w:t xml:space="preserve"> </w:t>
      </w:r>
      <w:r w:rsidR="00662C52" w:rsidRPr="0004517A">
        <w:rPr>
          <w:sz w:val="22"/>
        </w:rPr>
        <w:t xml:space="preserve">the highest </w:t>
      </w:r>
      <w:r w:rsidR="00DB55D2" w:rsidRPr="0004517A">
        <w:rPr>
          <w:sz w:val="22"/>
        </w:rPr>
        <w:t xml:space="preserve">possible </w:t>
      </w:r>
      <w:r w:rsidR="00662C52" w:rsidRPr="0004517A">
        <w:rPr>
          <w:sz w:val="22"/>
        </w:rPr>
        <w:t xml:space="preserve">prices of two carriers would be achieved </w:t>
      </w:r>
      <w:r w:rsidR="00DB55D2" w:rsidRPr="0004517A">
        <w:rPr>
          <w:sz w:val="22"/>
        </w:rPr>
        <w:t>if</w:t>
      </w:r>
      <w:r w:rsidR="00662C52" w:rsidRPr="0004517A">
        <w:rPr>
          <w:sz w:val="22"/>
        </w:rPr>
        <w:t xml:space="preserve"> carrier 2 becomes</w:t>
      </w:r>
      <w:r w:rsidR="00A337D2" w:rsidRPr="0004517A">
        <w:rPr>
          <w:sz w:val="22"/>
        </w:rPr>
        <w:t xml:space="preserve"> risk-neutral. </w:t>
      </w:r>
      <w:r w:rsidRPr="0004517A">
        <w:rPr>
          <w:sz w:val="22"/>
        </w:rPr>
        <w:t>The profits of two carriers will subsequently be affected by</w:t>
      </w:r>
      <w:r w:rsidR="00DB55D2" w:rsidRPr="0004517A">
        <w:rPr>
          <w:sz w:val="22"/>
        </w:rPr>
        <w:t xml:space="preserve"> risk-averse </w:t>
      </w:r>
      <w:proofErr w:type="gramStart"/>
      <w:r w:rsidR="00DB55D2" w:rsidRPr="0004517A">
        <w:rPr>
          <w:sz w:val="22"/>
        </w:rPr>
        <w:t>indicator</w:t>
      </w:r>
      <w:r w:rsidRPr="0004517A">
        <w:rPr>
          <w:sz w:val="22"/>
        </w:rPr>
        <w:t xml:space="preserve"> </w:t>
      </w:r>
      <w:proofErr w:type="gramEnd"/>
      <w:r w:rsidRPr="0004517A">
        <w:rPr>
          <w:position w:val="-10"/>
          <w:sz w:val="22"/>
        </w:rPr>
        <w:object w:dxaOrig="180" w:dyaOrig="240">
          <v:shape id="_x0000_i1236" type="#_x0000_t75" style="width:10.2pt;height:14.4pt" o:ole="">
            <v:imagedata r:id="rId394" o:title=""/>
          </v:shape>
          <o:OLEObject Type="Embed" ProgID="Equation.DSMT4" ShapeID="_x0000_i1236" DrawAspect="Content" ObjectID="_1565374979" r:id="rId395"/>
        </w:object>
      </w:r>
      <w:r w:rsidRPr="0004517A">
        <w:rPr>
          <w:sz w:val="22"/>
        </w:rPr>
        <w:t>. However, due to the complicated form</w:t>
      </w:r>
      <w:r w:rsidR="001771AD" w:rsidRPr="0004517A">
        <w:rPr>
          <w:sz w:val="22"/>
        </w:rPr>
        <w:t>s</w:t>
      </w:r>
      <w:r w:rsidRPr="0004517A">
        <w:rPr>
          <w:sz w:val="22"/>
        </w:rPr>
        <w:t xml:space="preserve"> of the profit functions, it is difficult to analyze </w:t>
      </w:r>
      <w:r w:rsidR="001771AD" w:rsidRPr="0004517A">
        <w:rPr>
          <w:sz w:val="22"/>
        </w:rPr>
        <w:t xml:space="preserve">the impact </w:t>
      </w:r>
      <w:r w:rsidRPr="0004517A">
        <w:rPr>
          <w:sz w:val="22"/>
        </w:rPr>
        <w:t xml:space="preserve">analytically. We will </w:t>
      </w:r>
      <w:r w:rsidR="001771AD" w:rsidRPr="0004517A">
        <w:rPr>
          <w:sz w:val="22"/>
        </w:rPr>
        <w:t>examine</w:t>
      </w:r>
      <w:r w:rsidRPr="0004517A">
        <w:rPr>
          <w:sz w:val="22"/>
        </w:rPr>
        <w:t xml:space="preserve"> </w:t>
      </w:r>
      <w:r w:rsidR="006021AC" w:rsidRPr="0004517A">
        <w:rPr>
          <w:sz w:val="22"/>
        </w:rPr>
        <w:t xml:space="preserve">the impact of </w:t>
      </w:r>
      <w:r w:rsidR="006021AC" w:rsidRPr="0004517A">
        <w:rPr>
          <w:i/>
          <w:sz w:val="22"/>
        </w:rPr>
        <w:sym w:font="Symbol" w:char="F068"/>
      </w:r>
      <w:r w:rsidR="006021AC" w:rsidRPr="0004517A">
        <w:rPr>
          <w:sz w:val="22"/>
        </w:rPr>
        <w:t xml:space="preserve"> on two carriers’ profits numerically</w:t>
      </w:r>
      <w:r w:rsidRPr="0004517A">
        <w:rPr>
          <w:sz w:val="22"/>
        </w:rPr>
        <w:t xml:space="preserve"> in the numerical experiment section.</w:t>
      </w:r>
    </w:p>
    <w:p w:rsidR="00662C52" w:rsidRPr="0004517A" w:rsidRDefault="00662C52" w:rsidP="003A5D79">
      <w:pPr>
        <w:snapToGrid w:val="0"/>
        <w:ind w:firstLineChars="129" w:firstLine="284"/>
        <w:rPr>
          <w:sz w:val="22"/>
        </w:rPr>
      </w:pPr>
    </w:p>
    <w:p w:rsidR="003A68A9" w:rsidRPr="0004517A" w:rsidRDefault="003A68A9" w:rsidP="003A5D79">
      <w:pPr>
        <w:snapToGrid w:val="0"/>
        <w:rPr>
          <w:sz w:val="22"/>
        </w:rPr>
      </w:pPr>
      <w:bookmarkStart w:id="104" w:name="OLE_LINK33"/>
      <w:r w:rsidRPr="0004517A">
        <w:rPr>
          <w:b/>
          <w:sz w:val="22"/>
        </w:rPr>
        <w:t>Proposition 5.</w:t>
      </w:r>
      <w:r w:rsidRPr="0004517A">
        <w:rPr>
          <w:sz w:val="22"/>
        </w:rPr>
        <w:t xml:space="preserve"> Assuming that the </w:t>
      </w:r>
      <w:r w:rsidR="006B5D44" w:rsidRPr="0004517A">
        <w:rPr>
          <w:sz w:val="22"/>
        </w:rPr>
        <w:t xml:space="preserve">random </w:t>
      </w:r>
      <w:r w:rsidRPr="0004517A">
        <w:rPr>
          <w:sz w:val="22"/>
        </w:rPr>
        <w:t xml:space="preserve">demand </w:t>
      </w:r>
      <w:r w:rsidRPr="0004517A">
        <w:rPr>
          <w:position w:val="-10"/>
          <w:sz w:val="22"/>
        </w:rPr>
        <w:object w:dxaOrig="180" w:dyaOrig="279">
          <v:shape id="_x0000_i1237" type="#_x0000_t75" style="width:10.2pt;height:14.4pt" o:ole="">
            <v:imagedata r:id="rId369" o:title=""/>
          </v:shape>
          <o:OLEObject Type="Embed" ProgID="Equation.DSMT4" ShapeID="_x0000_i1237" DrawAspect="Content" ObjectID="_1565374980" r:id="rId396"/>
        </w:object>
      </w:r>
      <w:r w:rsidR="003F5797" w:rsidRPr="0004517A">
        <w:rPr>
          <w:sz w:val="22"/>
        </w:rPr>
        <w:t xml:space="preserve"> follows a uniform distribution</w:t>
      </w:r>
      <w:r w:rsidR="009F62AB" w:rsidRPr="0004517A">
        <w:rPr>
          <w:sz w:val="22"/>
        </w:rPr>
        <w:t xml:space="preserve"> </w:t>
      </w:r>
      <w:proofErr w:type="gramStart"/>
      <w:r w:rsidR="009F62AB" w:rsidRPr="0004517A">
        <w:rPr>
          <w:sz w:val="22"/>
        </w:rPr>
        <w:t>U(</w:t>
      </w:r>
      <w:proofErr w:type="gramEnd"/>
      <w:r w:rsidR="009F62AB" w:rsidRPr="0004517A">
        <w:rPr>
          <w:i/>
          <w:sz w:val="22"/>
        </w:rPr>
        <w:t>a</w:t>
      </w:r>
      <w:r w:rsidR="009F62AB" w:rsidRPr="0004517A">
        <w:rPr>
          <w:sz w:val="22"/>
        </w:rPr>
        <w:t xml:space="preserve">, </w:t>
      </w:r>
      <w:r w:rsidR="009F62AB" w:rsidRPr="0004517A">
        <w:rPr>
          <w:i/>
          <w:sz w:val="22"/>
        </w:rPr>
        <w:t>b</w:t>
      </w:r>
      <w:r w:rsidR="009F62AB" w:rsidRPr="0004517A">
        <w:rPr>
          <w:sz w:val="22"/>
        </w:rPr>
        <w:t>)</w:t>
      </w:r>
      <w:r w:rsidRPr="0004517A">
        <w:rPr>
          <w:sz w:val="22"/>
        </w:rPr>
        <w:t xml:space="preserve"> and other parameters are constant. </w:t>
      </w:r>
    </w:p>
    <w:p w:rsidR="003A68A9" w:rsidRPr="0004517A" w:rsidRDefault="003A68A9" w:rsidP="003A5D79">
      <w:pPr>
        <w:pStyle w:val="ListParagraph"/>
        <w:numPr>
          <w:ilvl w:val="0"/>
          <w:numId w:val="18"/>
        </w:numPr>
        <w:snapToGrid w:val="0"/>
        <w:ind w:left="284" w:firstLineChars="0" w:hanging="284"/>
        <w:rPr>
          <w:sz w:val="22"/>
        </w:rPr>
      </w:pPr>
      <w:r w:rsidRPr="0004517A">
        <w:rPr>
          <w:sz w:val="22"/>
        </w:rPr>
        <w:t xml:space="preserve">Let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 denote the threshold value</w:t>
      </w:r>
      <w:r w:rsidR="003F5797" w:rsidRPr="0004517A">
        <w:rPr>
          <w:sz w:val="22"/>
        </w:rPr>
        <w:t>,</w:t>
      </w:r>
      <w:r w:rsidRPr="0004517A">
        <w:rPr>
          <w:sz w:val="22"/>
        </w:rPr>
        <w:t xml:space="preserve"> </w:t>
      </w:r>
      <w:r w:rsidR="003F5797" w:rsidRPr="0004517A">
        <w:rPr>
          <w:sz w:val="22"/>
        </w:rPr>
        <w:t xml:space="preserve">defined in Proposition 3, </w:t>
      </w:r>
      <w:r w:rsidRPr="0004517A">
        <w:rPr>
          <w:sz w:val="22"/>
        </w:rPr>
        <w:t xml:space="preserve">as a function of carrier 2’s risk-averse indicator </w:t>
      </w:r>
      <w:r w:rsidRPr="0004517A">
        <w:rPr>
          <w:i/>
          <w:sz w:val="22"/>
        </w:rPr>
        <w:sym w:font="Symbol" w:char="F068"/>
      </w:r>
      <w:r w:rsidRPr="0004517A">
        <w:rPr>
          <w:sz w:val="22"/>
        </w:rPr>
        <w:t xml:space="preserve">. Then the threshold value </w:t>
      </w:r>
      <w:r w:rsidRPr="0004517A">
        <w:rPr>
          <w:position w:val="-6"/>
          <w:sz w:val="22"/>
        </w:rPr>
        <w:object w:dxaOrig="279" w:dyaOrig="279">
          <v:shape id="_x0000_i1238" type="#_x0000_t75" style="width:14.4pt;height:14.4pt" o:ole="">
            <v:imagedata r:id="rId397" o:title=""/>
          </v:shape>
          <o:OLEObject Type="Embed" ProgID="Equation.DSMT4" ShapeID="_x0000_i1238" DrawAspect="Content" ObjectID="_1565374981" r:id="rId398"/>
        </w:object>
      </w:r>
      <w:r w:rsidRPr="0004517A">
        <w:rPr>
          <w:sz w:val="22"/>
        </w:rPr>
        <w:t>(</w:t>
      </w:r>
      <w:r w:rsidRPr="0004517A">
        <w:rPr>
          <w:i/>
          <w:sz w:val="22"/>
        </w:rPr>
        <w:sym w:font="Symbol" w:char="F068"/>
      </w:r>
      <w:r w:rsidRPr="0004517A">
        <w:rPr>
          <w:sz w:val="22"/>
        </w:rPr>
        <w:t xml:space="preserve">) is increasing as </w:t>
      </w:r>
      <w:bookmarkStart w:id="105" w:name="OLE_LINK53"/>
      <w:bookmarkStart w:id="106" w:name="OLE_LINK54"/>
      <w:r w:rsidRPr="0004517A">
        <w:rPr>
          <w:position w:val="-10"/>
          <w:sz w:val="22"/>
        </w:rPr>
        <w:object w:dxaOrig="180" w:dyaOrig="240">
          <v:shape id="_x0000_i1239" type="#_x0000_t75" style="width:10.2pt;height:14.4pt" o:ole="">
            <v:imagedata r:id="rId367" o:title=""/>
          </v:shape>
          <o:OLEObject Type="Embed" ProgID="Equation.DSMT4" ShapeID="_x0000_i1239" DrawAspect="Content" ObjectID="_1565374982" r:id="rId399"/>
        </w:object>
      </w:r>
      <w:bookmarkEnd w:id="105"/>
      <w:bookmarkEnd w:id="106"/>
      <w:r w:rsidRPr="0004517A">
        <w:rPr>
          <w:sz w:val="22"/>
        </w:rPr>
        <w:t xml:space="preserve"> increases in</w:t>
      </w:r>
      <w:r w:rsidR="003F5797" w:rsidRPr="0004517A">
        <w:rPr>
          <w:sz w:val="22"/>
        </w:rPr>
        <w:t xml:space="preserve"> the interval (0, 1]</w:t>
      </w:r>
      <w:r w:rsidRPr="0004517A">
        <w:rPr>
          <w:sz w:val="22"/>
        </w:rPr>
        <w:t>.</w:t>
      </w:r>
      <w:r w:rsidR="00D8643E" w:rsidRPr="0004517A">
        <w:rPr>
          <w:sz w:val="22"/>
        </w:rPr>
        <w:t xml:space="preserve"> </w:t>
      </w:r>
    </w:p>
    <w:p w:rsidR="00D76DEA" w:rsidRPr="0004517A" w:rsidRDefault="003A68A9" w:rsidP="00566CF1">
      <w:pPr>
        <w:pStyle w:val="ListParagraph"/>
        <w:numPr>
          <w:ilvl w:val="0"/>
          <w:numId w:val="18"/>
        </w:numPr>
        <w:snapToGrid w:val="0"/>
        <w:ind w:left="284" w:firstLineChars="0" w:hanging="284"/>
        <w:rPr>
          <w:sz w:val="22"/>
        </w:rPr>
      </w:pPr>
      <w:r w:rsidRPr="0004517A">
        <w:rPr>
          <w:sz w:val="22"/>
        </w:rPr>
        <w:lastRenderedPageBreak/>
        <w:t xml:space="preserve">If the carrier 2’s capacity </w:t>
      </w:r>
      <w:r w:rsidRPr="0004517A">
        <w:rPr>
          <w:i/>
          <w:sz w:val="22"/>
        </w:rPr>
        <w:t>C</w:t>
      </w:r>
      <w:r w:rsidRPr="0004517A">
        <w:rPr>
          <w:sz w:val="22"/>
        </w:rPr>
        <w:t xml:space="preserve"> is in the range </w:t>
      </w:r>
      <w:proofErr w:type="gramStart"/>
      <w:r w:rsidRPr="0004517A">
        <w:rPr>
          <w:sz w:val="22"/>
        </w:rPr>
        <w:t xml:space="preserve">of </w:t>
      </w:r>
      <w:proofErr w:type="gramEnd"/>
      <w:r w:rsidRPr="0004517A">
        <w:rPr>
          <w:position w:val="-12"/>
          <w:sz w:val="22"/>
        </w:rPr>
        <w:object w:dxaOrig="1300" w:dyaOrig="340">
          <v:shape id="_x0000_i1240" type="#_x0000_t75" style="width:66pt;height:18pt" o:ole="">
            <v:imagedata r:id="rId400" o:title=""/>
          </v:shape>
          <o:OLEObject Type="Embed" ProgID="Equation.DSMT4" ShapeID="_x0000_i1240" DrawAspect="Content" ObjectID="_1565374983" r:id="rId401"/>
        </w:object>
      </w:r>
      <w:r w:rsidRPr="0004517A">
        <w:rPr>
          <w:sz w:val="22"/>
        </w:rPr>
        <w:t xml:space="preserve">, then as carrier 2’s risk preference </w:t>
      </w:r>
      <w:r w:rsidR="00D8643E" w:rsidRPr="0004517A">
        <w:rPr>
          <w:i/>
          <w:sz w:val="22"/>
        </w:rPr>
        <w:sym w:font="Symbol" w:char="F068"/>
      </w:r>
      <w:r w:rsidR="00D8643E" w:rsidRPr="0004517A">
        <w:rPr>
          <w:sz w:val="22"/>
        </w:rPr>
        <w:t xml:space="preserve"> increases to a certain level</w:t>
      </w:r>
      <w:r w:rsidRPr="0004517A">
        <w:rPr>
          <w:sz w:val="22"/>
        </w:rPr>
        <w:t xml:space="preserve">, </w:t>
      </w:r>
      <w:r w:rsidR="00D8643E" w:rsidRPr="0004517A">
        <w:rPr>
          <w:sz w:val="22"/>
        </w:rPr>
        <w:t xml:space="preserve">it will trigger the switch of </w:t>
      </w:r>
      <w:r w:rsidRPr="0004517A">
        <w:rPr>
          <w:sz w:val="22"/>
        </w:rPr>
        <w:t>two carriers’ price strategies</w:t>
      </w:r>
      <w:r w:rsidR="00D8643E" w:rsidRPr="0004517A">
        <w:rPr>
          <w:sz w:val="22"/>
        </w:rPr>
        <w:t xml:space="preserve"> from one regime to the other. </w:t>
      </w:r>
      <w:r w:rsidRPr="0004517A">
        <w:rPr>
          <w:sz w:val="22"/>
        </w:rPr>
        <w:t xml:space="preserve">That is, there is a </w:t>
      </w:r>
      <w:r w:rsidRPr="0004517A">
        <w:rPr>
          <w:i/>
          <w:sz w:val="22"/>
        </w:rPr>
        <w:t>boundary jump</w:t>
      </w:r>
      <w:r w:rsidRPr="0004517A">
        <w:rPr>
          <w:sz w:val="22"/>
        </w:rPr>
        <w:t xml:space="preserve"> </w:t>
      </w:r>
      <w:r w:rsidR="00AE5A40" w:rsidRPr="0004517A">
        <w:rPr>
          <w:sz w:val="22"/>
        </w:rPr>
        <w:t>for pricing strategies in response</w:t>
      </w:r>
      <w:r w:rsidRPr="0004517A">
        <w:rPr>
          <w:sz w:val="22"/>
        </w:rPr>
        <w:t xml:space="preserve"> to carrier 2’s risk-averse attitude.</w:t>
      </w:r>
      <w:r w:rsidR="00602F2F" w:rsidRPr="0004517A">
        <w:rPr>
          <w:sz w:val="22"/>
        </w:rPr>
        <w:t xml:space="preserve"> </w:t>
      </w:r>
    </w:p>
    <w:p w:rsidR="00566CF1" w:rsidRPr="0004517A" w:rsidRDefault="00C76429" w:rsidP="003F5797">
      <w:pPr>
        <w:pStyle w:val="ListParagraph"/>
        <w:numPr>
          <w:ilvl w:val="0"/>
          <w:numId w:val="18"/>
        </w:numPr>
        <w:snapToGrid w:val="0"/>
        <w:ind w:firstLineChars="0"/>
        <w:rPr>
          <w:sz w:val="22"/>
        </w:rPr>
      </w:pPr>
      <w:bookmarkStart w:id="107" w:name="OLE_LINK78"/>
      <w:bookmarkStart w:id="108" w:name="OLE_LINK81"/>
      <w:bookmarkStart w:id="109" w:name="OLE_LINK64"/>
      <w:bookmarkStart w:id="110" w:name="OLE_LINK69"/>
      <w:r w:rsidRPr="0004517A">
        <w:rPr>
          <w:i/>
          <w:sz w:val="22"/>
        </w:rPr>
        <w:t>C</w:t>
      </w:r>
      <w:r w:rsidRPr="0004517A">
        <w:rPr>
          <w:sz w:val="22"/>
          <w:vertAlign w:val="superscript"/>
        </w:rPr>
        <w:t>*</w:t>
      </w:r>
      <w:r w:rsidRPr="0004517A">
        <w:rPr>
          <w:sz w:val="22"/>
        </w:rPr>
        <w:t xml:space="preserve">(1) – </w:t>
      </w:r>
      <w:r w:rsidRPr="0004517A">
        <w:rPr>
          <w:i/>
          <w:sz w:val="22"/>
        </w:rPr>
        <w:t>C</w:t>
      </w:r>
      <w:r w:rsidRPr="0004517A">
        <w:rPr>
          <w:sz w:val="22"/>
          <w:vertAlign w:val="superscript"/>
        </w:rPr>
        <w:t>*</w:t>
      </w:r>
      <w:r w:rsidRPr="0004517A">
        <w:rPr>
          <w:sz w:val="22"/>
        </w:rPr>
        <w:t>(0)</w:t>
      </w:r>
      <w:bookmarkEnd w:id="107"/>
      <w:bookmarkEnd w:id="108"/>
      <w:r w:rsidRPr="0004517A">
        <w:rPr>
          <w:sz w:val="22"/>
        </w:rPr>
        <w:t xml:space="preserve"> =</w:t>
      </w:r>
      <w:r w:rsidR="00602F2F" w:rsidRPr="0004517A">
        <w:rPr>
          <w:position w:val="-26"/>
          <w:sz w:val="22"/>
        </w:rPr>
        <w:object w:dxaOrig="1840" w:dyaOrig="600">
          <v:shape id="_x0000_i1241" type="#_x0000_t75" style="width:93pt;height:30pt" o:ole="">
            <v:imagedata r:id="rId402" o:title=""/>
          </v:shape>
          <o:OLEObject Type="Embed" ProgID="Equation.DSMT4" ShapeID="_x0000_i1241" DrawAspect="Content" ObjectID="_1565374984" r:id="rId403"/>
        </w:object>
      </w:r>
      <w:r w:rsidR="00602F2F" w:rsidRPr="0004517A">
        <w:rPr>
          <w:sz w:val="22"/>
        </w:rPr>
        <w:t xml:space="preserve"> is </w:t>
      </w:r>
      <w:r w:rsidR="00D027F3" w:rsidRPr="0004517A">
        <w:rPr>
          <w:sz w:val="22"/>
        </w:rPr>
        <w:t xml:space="preserve">increasing </w:t>
      </w:r>
      <w:r w:rsidRPr="0004517A">
        <w:rPr>
          <w:sz w:val="22"/>
        </w:rPr>
        <w:t>in</w:t>
      </w:r>
      <w:r w:rsidR="003F5797" w:rsidRPr="0004517A">
        <w:rPr>
          <w:sz w:val="22"/>
        </w:rPr>
        <w:t xml:space="preserve"> </w:t>
      </w:r>
      <w:r w:rsidR="00532413" w:rsidRPr="0004517A">
        <w:rPr>
          <w:i/>
          <w:sz w:val="22"/>
        </w:rPr>
        <w:sym w:font="Symbol" w:char="F067"/>
      </w:r>
      <w:r w:rsidR="00532413" w:rsidRPr="0004517A">
        <w:rPr>
          <w:sz w:val="22"/>
          <w:vertAlign w:val="subscript"/>
        </w:rPr>
        <w:t>1</w:t>
      </w:r>
      <w:r w:rsidR="00532413" w:rsidRPr="0004517A">
        <w:rPr>
          <w:sz w:val="22"/>
        </w:rPr>
        <w:t xml:space="preserve"> and</w:t>
      </w:r>
      <w:r w:rsidR="00D027F3" w:rsidRPr="0004517A">
        <w:rPr>
          <w:sz w:val="22"/>
        </w:rPr>
        <w:t xml:space="preserve"> </w:t>
      </w:r>
      <w:r w:rsidR="00532413" w:rsidRPr="0004517A">
        <w:rPr>
          <w:i/>
          <w:sz w:val="22"/>
        </w:rPr>
        <w:sym w:font="Symbol" w:char="F067"/>
      </w:r>
      <w:r w:rsidR="00532413" w:rsidRPr="0004517A">
        <w:rPr>
          <w:sz w:val="22"/>
          <w:vertAlign w:val="subscript"/>
        </w:rPr>
        <w:t>2</w:t>
      </w:r>
      <w:r w:rsidR="003F5797" w:rsidRPr="0004517A">
        <w:rPr>
          <w:sz w:val="22"/>
        </w:rPr>
        <w:t xml:space="preserve"> (competition intensity parameters),</w:t>
      </w:r>
      <w:r w:rsidR="00D027F3" w:rsidRPr="0004517A">
        <w:rPr>
          <w:sz w:val="22"/>
        </w:rPr>
        <w:t xml:space="preserve"> but decreasing </w:t>
      </w:r>
      <w:r w:rsidRPr="0004517A">
        <w:rPr>
          <w:sz w:val="22"/>
        </w:rPr>
        <w:t>in</w:t>
      </w:r>
      <w:r w:rsidR="00532413" w:rsidRPr="0004517A">
        <w:rPr>
          <w:sz w:val="22"/>
        </w:rPr>
        <w:t xml:space="preserve"> </w:t>
      </w:r>
      <w:r w:rsidR="00532413" w:rsidRPr="0004517A">
        <w:rPr>
          <w:i/>
          <w:sz w:val="22"/>
        </w:rPr>
        <w:sym w:font="Symbol" w:char="F061"/>
      </w:r>
      <w:r w:rsidR="00532413" w:rsidRPr="0004517A">
        <w:rPr>
          <w:sz w:val="22"/>
          <w:vertAlign w:val="subscript"/>
        </w:rPr>
        <w:t>1</w:t>
      </w:r>
      <w:r w:rsidR="00532413" w:rsidRPr="0004517A">
        <w:rPr>
          <w:sz w:val="22"/>
        </w:rPr>
        <w:t xml:space="preserve"> and</w:t>
      </w:r>
      <w:r w:rsidR="00D027F3" w:rsidRPr="0004517A">
        <w:rPr>
          <w:sz w:val="22"/>
        </w:rPr>
        <w:t xml:space="preserve"> </w:t>
      </w:r>
      <w:r w:rsidR="00532413" w:rsidRPr="0004517A">
        <w:rPr>
          <w:i/>
          <w:sz w:val="22"/>
        </w:rPr>
        <w:sym w:font="Symbol" w:char="F061"/>
      </w:r>
      <w:r w:rsidR="00532413" w:rsidRPr="0004517A">
        <w:rPr>
          <w:sz w:val="22"/>
          <w:vertAlign w:val="subscript"/>
        </w:rPr>
        <w:t>2</w:t>
      </w:r>
      <w:r w:rsidR="003F5797" w:rsidRPr="0004517A">
        <w:rPr>
          <w:sz w:val="22"/>
          <w:vertAlign w:val="subscript"/>
        </w:rPr>
        <w:t xml:space="preserve"> </w:t>
      </w:r>
      <w:r w:rsidR="003F5797" w:rsidRPr="0004517A">
        <w:rPr>
          <w:sz w:val="22"/>
        </w:rPr>
        <w:t xml:space="preserve">(price </w:t>
      </w:r>
      <w:r w:rsidR="002A5A4C" w:rsidRPr="0004517A">
        <w:rPr>
          <w:sz w:val="22"/>
        </w:rPr>
        <w:t>sensitivity</w:t>
      </w:r>
      <w:r w:rsidR="003F5797" w:rsidRPr="0004517A">
        <w:rPr>
          <w:sz w:val="22"/>
        </w:rPr>
        <w:t xml:space="preserve"> parameters)</w:t>
      </w:r>
      <w:r w:rsidR="00602F2F" w:rsidRPr="0004517A">
        <w:rPr>
          <w:sz w:val="22"/>
        </w:rPr>
        <w:t>.</w:t>
      </w:r>
    </w:p>
    <w:bookmarkEnd w:id="109"/>
    <w:bookmarkEnd w:id="110"/>
    <w:p w:rsidR="003A68A9" w:rsidRPr="0004517A" w:rsidRDefault="003A68A9" w:rsidP="003A5D79">
      <w:pPr>
        <w:snapToGrid w:val="0"/>
        <w:rPr>
          <w:sz w:val="22"/>
        </w:rPr>
      </w:pPr>
      <w:r w:rsidRPr="0004517A">
        <w:rPr>
          <w:b/>
          <w:sz w:val="22"/>
        </w:rPr>
        <w:t>Proof</w:t>
      </w:r>
      <w:r w:rsidRPr="0004517A">
        <w:rPr>
          <w:sz w:val="22"/>
        </w:rPr>
        <w:t xml:space="preserve">: </w:t>
      </w:r>
      <w:r w:rsidR="00754FBB" w:rsidRPr="0004517A">
        <w:rPr>
          <w:sz w:val="22"/>
        </w:rPr>
        <w:t>From Proposition 3</w:t>
      </w:r>
      <w:r w:rsidR="006C096F" w:rsidRPr="0004517A">
        <w:rPr>
          <w:sz w:val="22"/>
        </w:rPr>
        <w:t>(</w:t>
      </w:r>
      <w:r w:rsidR="006C096F" w:rsidRPr="0004517A">
        <w:rPr>
          <w:sz w:val="22"/>
          <w:lang w:val="en-GB"/>
        </w:rPr>
        <w:t>iii)</w:t>
      </w:r>
      <w:r w:rsidR="00754FBB" w:rsidRPr="0004517A">
        <w:rPr>
          <w:sz w:val="22"/>
        </w:rPr>
        <w:t>, we have</w:t>
      </w:r>
    </w:p>
    <w:p w:rsidR="00754FBB" w:rsidRPr="0004517A" w:rsidRDefault="006C096F" w:rsidP="00F6649C">
      <w:pPr>
        <w:tabs>
          <w:tab w:val="left" w:pos="7268"/>
        </w:tabs>
        <w:ind w:firstLineChars="135" w:firstLine="297"/>
        <w:rPr>
          <w:sz w:val="22"/>
        </w:rPr>
      </w:pPr>
      <w:r w:rsidRPr="0004517A">
        <w:rPr>
          <w:position w:val="-28"/>
          <w:sz w:val="22"/>
        </w:rPr>
        <w:object w:dxaOrig="6880" w:dyaOrig="660">
          <v:shape id="_x0000_i1242" type="#_x0000_t75" style="width:338.4pt;height:33.6pt" o:ole="">
            <v:imagedata r:id="rId404" o:title=""/>
          </v:shape>
          <o:OLEObject Type="Embed" ProgID="Equation.DSMT4" ShapeID="_x0000_i1242" DrawAspect="Content" ObjectID="_1565374985" r:id="rId405"/>
        </w:object>
      </w:r>
      <w:r w:rsidR="00754FBB" w:rsidRPr="0004517A">
        <w:rPr>
          <w:sz w:val="22"/>
        </w:rPr>
        <w:t xml:space="preserve"> </w:t>
      </w:r>
      <w:r w:rsidRPr="0004517A">
        <w:rPr>
          <w:sz w:val="22"/>
        </w:rPr>
        <w:t>.</w:t>
      </w:r>
    </w:p>
    <w:p w:rsidR="00C76429" w:rsidRPr="0004517A" w:rsidRDefault="00754FBB" w:rsidP="003A5D79">
      <w:pPr>
        <w:ind w:firstLine="284"/>
        <w:rPr>
          <w:sz w:val="22"/>
        </w:rPr>
      </w:pPr>
      <w:r w:rsidRPr="0004517A">
        <w:rPr>
          <w:sz w:val="22"/>
        </w:rPr>
        <w:t>It follows</w:t>
      </w:r>
      <w:r w:rsidR="006C096F" w:rsidRPr="0004517A">
        <w:rPr>
          <w:sz w:val="22"/>
        </w:rPr>
        <w:t xml:space="preserve"> that</w:t>
      </w:r>
      <w:r w:rsidRPr="0004517A">
        <w:rPr>
          <w:sz w:val="22"/>
        </w:rPr>
        <w:t xml:space="preserve"> </w:t>
      </w:r>
      <w:r w:rsidR="006C096F" w:rsidRPr="0004517A">
        <w:rPr>
          <w:sz w:val="22"/>
        </w:rPr>
        <w:t xml:space="preserve">the threshold value </w:t>
      </w:r>
      <w:r w:rsidR="006C096F" w:rsidRPr="0004517A">
        <w:rPr>
          <w:position w:val="-6"/>
          <w:sz w:val="22"/>
        </w:rPr>
        <w:object w:dxaOrig="279" w:dyaOrig="279">
          <v:shape id="_x0000_i1243" type="#_x0000_t75" style="width:14.4pt;height:14.4pt" o:ole="">
            <v:imagedata r:id="rId397" o:title=""/>
          </v:shape>
          <o:OLEObject Type="Embed" ProgID="Equation.DSMT4" ShapeID="_x0000_i1243" DrawAspect="Content" ObjectID="_1565374986" r:id="rId406"/>
        </w:object>
      </w:r>
      <w:r w:rsidR="006C096F" w:rsidRPr="0004517A">
        <w:rPr>
          <w:sz w:val="22"/>
        </w:rPr>
        <w:t>(</w:t>
      </w:r>
      <w:r w:rsidR="006C096F" w:rsidRPr="0004517A">
        <w:rPr>
          <w:i/>
          <w:sz w:val="22"/>
        </w:rPr>
        <w:sym w:font="Symbol" w:char="F068"/>
      </w:r>
      <w:r w:rsidR="006C096F" w:rsidRPr="0004517A">
        <w:rPr>
          <w:sz w:val="22"/>
        </w:rPr>
        <w:t xml:space="preserve">) is increasing as </w:t>
      </w:r>
      <w:r w:rsidR="006C096F" w:rsidRPr="0004517A">
        <w:rPr>
          <w:position w:val="-10"/>
          <w:sz w:val="22"/>
        </w:rPr>
        <w:object w:dxaOrig="180" w:dyaOrig="240">
          <v:shape id="_x0000_i1244" type="#_x0000_t75" style="width:10.2pt;height:14.4pt" o:ole="">
            <v:imagedata r:id="rId367" o:title=""/>
          </v:shape>
          <o:OLEObject Type="Embed" ProgID="Equation.DSMT4" ShapeID="_x0000_i1244" DrawAspect="Content" ObjectID="_1565374987" r:id="rId407"/>
        </w:object>
      </w:r>
      <w:r w:rsidR="006C096F" w:rsidRPr="0004517A">
        <w:rPr>
          <w:sz w:val="22"/>
        </w:rPr>
        <w:t xml:space="preserve"> increases in </w:t>
      </w:r>
      <w:r w:rsidR="003F5797" w:rsidRPr="0004517A">
        <w:rPr>
          <w:sz w:val="22"/>
        </w:rPr>
        <w:t>(0, 1]</w:t>
      </w:r>
      <w:r w:rsidRPr="0004517A">
        <w:rPr>
          <w:sz w:val="22"/>
        </w:rPr>
        <w:t xml:space="preserve">. </w:t>
      </w:r>
      <w:r w:rsidR="00D8643E" w:rsidRPr="0004517A">
        <w:rPr>
          <w:sz w:val="22"/>
        </w:rPr>
        <w:t>Hence, assertion (</w:t>
      </w:r>
      <w:proofErr w:type="spellStart"/>
      <w:r w:rsidR="00D8643E" w:rsidRPr="0004517A">
        <w:rPr>
          <w:sz w:val="22"/>
        </w:rPr>
        <w:t>i</w:t>
      </w:r>
      <w:proofErr w:type="spellEnd"/>
      <w:r w:rsidR="00D8643E" w:rsidRPr="0004517A">
        <w:rPr>
          <w:sz w:val="22"/>
        </w:rPr>
        <w:t xml:space="preserve">) is true. </w:t>
      </w:r>
    </w:p>
    <w:p w:rsidR="00C76429" w:rsidRPr="0004517A" w:rsidRDefault="00D8643E" w:rsidP="003A5D79">
      <w:pPr>
        <w:ind w:firstLine="284"/>
        <w:rPr>
          <w:sz w:val="22"/>
        </w:rPr>
      </w:pPr>
      <w:r w:rsidRPr="0004517A">
        <w:rPr>
          <w:sz w:val="22"/>
        </w:rPr>
        <w:t xml:space="preserve">Note that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 xml:space="preserve">) characterizes two carriers’ price strategies into two regimes. From </w:t>
      </w:r>
      <w:r w:rsidR="002F7809" w:rsidRPr="0004517A">
        <w:rPr>
          <w:sz w:val="22"/>
        </w:rPr>
        <w:t xml:space="preserve">assertion </w:t>
      </w:r>
      <w:r w:rsidRPr="0004517A">
        <w:rPr>
          <w:sz w:val="22"/>
        </w:rPr>
        <w:t>(</w:t>
      </w:r>
      <w:proofErr w:type="spellStart"/>
      <w:r w:rsidRPr="0004517A">
        <w:rPr>
          <w:sz w:val="22"/>
        </w:rPr>
        <w:t>i</w:t>
      </w:r>
      <w:proofErr w:type="spellEnd"/>
      <w:r w:rsidRPr="0004517A">
        <w:rPr>
          <w:sz w:val="22"/>
        </w:rPr>
        <w:t>)</w:t>
      </w:r>
      <w:r w:rsidR="002F7809" w:rsidRPr="0004517A">
        <w:rPr>
          <w:sz w:val="22"/>
        </w:rPr>
        <w:t xml:space="preserve"> and Proposition 3</w:t>
      </w:r>
      <w:r w:rsidRPr="0004517A">
        <w:rPr>
          <w:sz w:val="22"/>
        </w:rPr>
        <w:t xml:space="preserve">, there exists a unique point </w:t>
      </w:r>
      <w:r w:rsidRPr="0004517A">
        <w:rPr>
          <w:i/>
          <w:sz w:val="22"/>
        </w:rPr>
        <w:sym w:font="Symbol" w:char="F068"/>
      </w:r>
      <w:r w:rsidRPr="0004517A">
        <w:rPr>
          <w:sz w:val="22"/>
          <w:vertAlign w:val="subscript"/>
        </w:rPr>
        <w:t>0</w:t>
      </w:r>
      <w:r w:rsidRPr="0004517A">
        <w:rPr>
          <w:sz w:val="22"/>
        </w:rPr>
        <w:sym w:font="Symbol" w:char="F0CE"/>
      </w:r>
      <w:r w:rsidRPr="0004517A">
        <w:rPr>
          <w:sz w:val="22"/>
        </w:rPr>
        <w:t xml:space="preserve">(0, 1) such that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vertAlign w:val="subscript"/>
        </w:rPr>
        <w:t>0</w:t>
      </w:r>
      <w:r w:rsidRPr="0004517A">
        <w:rPr>
          <w:sz w:val="22"/>
        </w:rPr>
        <w:t xml:space="preserve">) = </w:t>
      </w:r>
      <w:r w:rsidRPr="0004517A">
        <w:rPr>
          <w:i/>
          <w:sz w:val="22"/>
        </w:rPr>
        <w:t>C</w:t>
      </w:r>
      <w:r w:rsidR="002F7809" w:rsidRPr="0004517A">
        <w:rPr>
          <w:sz w:val="22"/>
        </w:rPr>
        <w:t xml:space="preserve">. When </w:t>
      </w:r>
      <w:r w:rsidR="002F7809" w:rsidRPr="0004517A">
        <w:rPr>
          <w:i/>
          <w:sz w:val="22"/>
        </w:rPr>
        <w:sym w:font="Symbol" w:char="F068"/>
      </w:r>
      <w:r w:rsidR="002F7809" w:rsidRPr="0004517A">
        <w:rPr>
          <w:sz w:val="22"/>
        </w:rPr>
        <w:t>&lt;</w:t>
      </w:r>
      <w:r w:rsidR="002F7809" w:rsidRPr="0004517A">
        <w:rPr>
          <w:i/>
          <w:sz w:val="22"/>
        </w:rPr>
        <w:sym w:font="Symbol" w:char="F068"/>
      </w:r>
      <w:r w:rsidR="002F7809" w:rsidRPr="0004517A">
        <w:rPr>
          <w:sz w:val="22"/>
          <w:vertAlign w:val="subscript"/>
        </w:rPr>
        <w:t>0</w:t>
      </w:r>
      <w:r w:rsidR="002F7809" w:rsidRPr="0004517A">
        <w:rPr>
          <w:sz w:val="22"/>
        </w:rPr>
        <w:t xml:space="preserve">, we have </w:t>
      </w:r>
      <w:r w:rsidR="002F7809" w:rsidRPr="0004517A">
        <w:rPr>
          <w:i/>
          <w:sz w:val="22"/>
        </w:rPr>
        <w:t>C</w:t>
      </w:r>
      <w:r w:rsidR="002F7809" w:rsidRPr="0004517A">
        <w:rPr>
          <w:sz w:val="22"/>
          <w:vertAlign w:val="superscript"/>
        </w:rPr>
        <w:t>*</w:t>
      </w:r>
      <w:r w:rsidR="002F7809" w:rsidRPr="0004517A">
        <w:rPr>
          <w:sz w:val="22"/>
        </w:rPr>
        <w:t>(</w:t>
      </w:r>
      <w:r w:rsidR="002F7809" w:rsidRPr="0004517A">
        <w:rPr>
          <w:i/>
          <w:sz w:val="22"/>
        </w:rPr>
        <w:sym w:font="Symbol" w:char="F068"/>
      </w:r>
      <w:r w:rsidR="002F7809" w:rsidRPr="0004517A">
        <w:rPr>
          <w:sz w:val="22"/>
        </w:rPr>
        <w:t xml:space="preserve">) &lt; </w:t>
      </w:r>
      <w:r w:rsidR="002F7809" w:rsidRPr="0004517A">
        <w:rPr>
          <w:i/>
          <w:sz w:val="22"/>
        </w:rPr>
        <w:t>C</w:t>
      </w:r>
      <w:r w:rsidR="002F7809" w:rsidRPr="0004517A">
        <w:rPr>
          <w:sz w:val="22"/>
        </w:rPr>
        <w:t xml:space="preserve">; two carriers will take the pricing strategy in Proposition 3(ii). On the other hand, when </w:t>
      </w:r>
      <w:r w:rsidR="002F7809" w:rsidRPr="0004517A">
        <w:rPr>
          <w:i/>
          <w:sz w:val="22"/>
        </w:rPr>
        <w:sym w:font="Symbol" w:char="F068"/>
      </w:r>
      <w:r w:rsidR="002F7809" w:rsidRPr="0004517A">
        <w:rPr>
          <w:sz w:val="22"/>
        </w:rPr>
        <w:t>&gt;</w:t>
      </w:r>
      <w:r w:rsidR="002F7809" w:rsidRPr="0004517A">
        <w:rPr>
          <w:i/>
          <w:sz w:val="22"/>
        </w:rPr>
        <w:sym w:font="Symbol" w:char="F068"/>
      </w:r>
      <w:r w:rsidR="002F7809" w:rsidRPr="0004517A">
        <w:rPr>
          <w:sz w:val="22"/>
          <w:vertAlign w:val="subscript"/>
        </w:rPr>
        <w:t>0</w:t>
      </w:r>
      <w:r w:rsidR="002F7809" w:rsidRPr="0004517A">
        <w:rPr>
          <w:sz w:val="22"/>
        </w:rPr>
        <w:t xml:space="preserve">, we have </w:t>
      </w:r>
      <w:r w:rsidR="002F7809" w:rsidRPr="0004517A">
        <w:rPr>
          <w:i/>
          <w:sz w:val="22"/>
        </w:rPr>
        <w:t>C</w:t>
      </w:r>
      <w:r w:rsidR="002F7809" w:rsidRPr="0004517A">
        <w:rPr>
          <w:sz w:val="22"/>
          <w:vertAlign w:val="superscript"/>
        </w:rPr>
        <w:t>*</w:t>
      </w:r>
      <w:r w:rsidR="002F7809" w:rsidRPr="0004517A">
        <w:rPr>
          <w:sz w:val="22"/>
        </w:rPr>
        <w:t>(</w:t>
      </w:r>
      <w:r w:rsidR="002F7809" w:rsidRPr="0004517A">
        <w:rPr>
          <w:i/>
          <w:sz w:val="22"/>
        </w:rPr>
        <w:sym w:font="Symbol" w:char="F068"/>
      </w:r>
      <w:r w:rsidR="002F7809" w:rsidRPr="0004517A">
        <w:rPr>
          <w:sz w:val="22"/>
        </w:rPr>
        <w:t xml:space="preserve">) &gt; </w:t>
      </w:r>
      <w:r w:rsidR="002F7809" w:rsidRPr="0004517A">
        <w:rPr>
          <w:i/>
          <w:sz w:val="22"/>
        </w:rPr>
        <w:t>C</w:t>
      </w:r>
      <w:r w:rsidR="002F7809" w:rsidRPr="0004517A">
        <w:rPr>
          <w:sz w:val="22"/>
        </w:rPr>
        <w:t>; two carriers will take the pricing strategy in Proposition 3(</w:t>
      </w:r>
      <w:proofErr w:type="spellStart"/>
      <w:r w:rsidR="002F7809" w:rsidRPr="0004517A">
        <w:rPr>
          <w:sz w:val="22"/>
        </w:rPr>
        <w:t>i</w:t>
      </w:r>
      <w:proofErr w:type="spellEnd"/>
      <w:r w:rsidR="002F7809" w:rsidRPr="0004517A">
        <w:rPr>
          <w:sz w:val="22"/>
        </w:rPr>
        <w:t xml:space="preserve">). </w:t>
      </w:r>
      <w:r w:rsidR="00021B63" w:rsidRPr="0004517A">
        <w:rPr>
          <w:sz w:val="22"/>
        </w:rPr>
        <w:t xml:space="preserve">Therefore, </w:t>
      </w:r>
      <w:r w:rsidR="00021B63" w:rsidRPr="0004517A">
        <w:rPr>
          <w:i/>
          <w:sz w:val="22"/>
        </w:rPr>
        <w:sym w:font="Symbol" w:char="F068"/>
      </w:r>
      <w:r w:rsidR="00021B63" w:rsidRPr="0004517A">
        <w:rPr>
          <w:sz w:val="22"/>
          <w:vertAlign w:val="subscript"/>
        </w:rPr>
        <w:t>0</w:t>
      </w:r>
      <w:r w:rsidR="00021B63" w:rsidRPr="0004517A">
        <w:rPr>
          <w:sz w:val="22"/>
        </w:rPr>
        <w:t xml:space="preserve"> can be regarded </w:t>
      </w:r>
      <w:r w:rsidR="007F0146" w:rsidRPr="0004517A">
        <w:rPr>
          <w:sz w:val="22"/>
        </w:rPr>
        <w:t xml:space="preserve">as </w:t>
      </w:r>
      <w:r w:rsidR="00021B63" w:rsidRPr="0004517A">
        <w:rPr>
          <w:sz w:val="22"/>
        </w:rPr>
        <w:t>the boundary where two carriers switch their pricing strategies</w:t>
      </w:r>
      <w:r w:rsidR="00C76429" w:rsidRPr="0004517A">
        <w:rPr>
          <w:sz w:val="22"/>
        </w:rPr>
        <w:t>. Assertion (ii) holds</w:t>
      </w:r>
      <w:r w:rsidR="00021B63" w:rsidRPr="0004517A">
        <w:rPr>
          <w:sz w:val="22"/>
        </w:rPr>
        <w:t>.</w:t>
      </w:r>
    </w:p>
    <w:p w:rsidR="001D423A" w:rsidRPr="0004517A" w:rsidRDefault="00C76429" w:rsidP="003A5D79">
      <w:pPr>
        <w:ind w:firstLine="284"/>
        <w:rPr>
          <w:sz w:val="22"/>
        </w:rPr>
      </w:pPr>
      <w:r w:rsidRPr="0004517A">
        <w:rPr>
          <w:sz w:val="22"/>
        </w:rPr>
        <w:t xml:space="preserve">For Assertion (iii), from Proposition 3(iii), we have: </w:t>
      </w:r>
      <w:r w:rsidRPr="0004517A">
        <w:rPr>
          <w:i/>
          <w:sz w:val="22"/>
        </w:rPr>
        <w:t>C</w:t>
      </w:r>
      <w:r w:rsidRPr="0004517A">
        <w:rPr>
          <w:sz w:val="22"/>
          <w:vertAlign w:val="superscript"/>
        </w:rPr>
        <w:t>*</w:t>
      </w:r>
      <w:r w:rsidRPr="0004517A">
        <w:rPr>
          <w:sz w:val="22"/>
        </w:rPr>
        <w:t xml:space="preserve">(1) – </w:t>
      </w:r>
      <w:r w:rsidRPr="0004517A">
        <w:rPr>
          <w:i/>
          <w:sz w:val="22"/>
        </w:rPr>
        <w:t>C</w:t>
      </w:r>
      <w:r w:rsidRPr="0004517A">
        <w:rPr>
          <w:sz w:val="22"/>
          <w:vertAlign w:val="superscript"/>
        </w:rPr>
        <w:t>*</w:t>
      </w:r>
      <w:r w:rsidRPr="0004517A">
        <w:rPr>
          <w:sz w:val="22"/>
        </w:rPr>
        <w:t>(0) =</w:t>
      </w:r>
      <w:r w:rsidRPr="0004517A">
        <w:rPr>
          <w:position w:val="-26"/>
          <w:sz w:val="22"/>
        </w:rPr>
        <w:object w:dxaOrig="1840" w:dyaOrig="600">
          <v:shape id="_x0000_i1245" type="#_x0000_t75" style="width:93pt;height:30pt" o:ole="">
            <v:imagedata r:id="rId402" o:title=""/>
          </v:shape>
          <o:OLEObject Type="Embed" ProgID="Equation.DSMT4" ShapeID="_x0000_i1245" DrawAspect="Content" ObjectID="_1565374988" r:id="rId408"/>
        </w:object>
      </w:r>
      <w:r w:rsidRPr="0004517A">
        <w:rPr>
          <w:sz w:val="22"/>
        </w:rPr>
        <w:t xml:space="preserve">. Due to the symmetry of the expression with respect to the parameters, we only need to consider its sensitivity to </w:t>
      </w:r>
      <w:r w:rsidRPr="0004517A">
        <w:rPr>
          <w:i/>
          <w:sz w:val="22"/>
        </w:rPr>
        <w:sym w:font="Symbol" w:char="F061"/>
      </w:r>
      <w:r w:rsidRPr="0004517A">
        <w:rPr>
          <w:sz w:val="22"/>
          <w:vertAlign w:val="subscript"/>
        </w:rPr>
        <w:t>2</w:t>
      </w:r>
      <w:r w:rsidRPr="0004517A">
        <w:rPr>
          <w:sz w:val="22"/>
        </w:rPr>
        <w:t xml:space="preserve"> and </w:t>
      </w:r>
      <w:r w:rsidRPr="0004517A">
        <w:rPr>
          <w:i/>
          <w:sz w:val="22"/>
        </w:rPr>
        <w:sym w:font="Symbol" w:char="F067"/>
      </w:r>
      <w:r w:rsidRPr="0004517A">
        <w:rPr>
          <w:sz w:val="22"/>
          <w:vertAlign w:val="subscript"/>
        </w:rPr>
        <w:t>2</w:t>
      </w:r>
      <w:r w:rsidRPr="0004517A">
        <w:rPr>
          <w:sz w:val="22"/>
        </w:rPr>
        <w:t xml:space="preserve">. </w:t>
      </w:r>
      <w:r w:rsidR="002F7809" w:rsidRPr="0004517A">
        <w:rPr>
          <w:sz w:val="22"/>
        </w:rPr>
        <w:t xml:space="preserve"> </w:t>
      </w:r>
    </w:p>
    <w:p w:rsidR="001D423A" w:rsidRPr="0004517A" w:rsidRDefault="001D423A" w:rsidP="003A5D79">
      <w:pPr>
        <w:ind w:firstLine="284"/>
        <w:rPr>
          <w:sz w:val="22"/>
        </w:rPr>
      </w:pPr>
      <w:r w:rsidRPr="0004517A">
        <w:rPr>
          <w:position w:val="-30"/>
          <w:sz w:val="22"/>
        </w:rPr>
        <w:object w:dxaOrig="4560" w:dyaOrig="920">
          <v:shape id="_x0000_i1246" type="#_x0000_t75" style="width:227.4pt;height:46.8pt" o:ole="">
            <v:imagedata r:id="rId409" o:title=""/>
          </v:shape>
          <o:OLEObject Type="Embed" ProgID="Equation.DSMT4" ShapeID="_x0000_i1246" DrawAspect="Content" ObjectID="_1565374989" r:id="rId410"/>
        </w:object>
      </w:r>
      <w:r w:rsidRPr="0004517A">
        <w:rPr>
          <w:sz w:val="22"/>
        </w:rPr>
        <w:t>,</w:t>
      </w:r>
    </w:p>
    <w:p w:rsidR="001D423A" w:rsidRPr="0004517A" w:rsidRDefault="001D423A" w:rsidP="003A5D79">
      <w:pPr>
        <w:ind w:firstLine="284"/>
        <w:rPr>
          <w:sz w:val="22"/>
        </w:rPr>
      </w:pPr>
      <w:r w:rsidRPr="0004517A">
        <w:rPr>
          <w:position w:val="-30"/>
          <w:sz w:val="22"/>
        </w:rPr>
        <w:object w:dxaOrig="4560" w:dyaOrig="920">
          <v:shape id="_x0000_i1247" type="#_x0000_t75" style="width:227.4pt;height:46.8pt" o:ole="">
            <v:imagedata r:id="rId411" o:title=""/>
          </v:shape>
          <o:OLEObject Type="Embed" ProgID="Equation.DSMT4" ShapeID="_x0000_i1247" DrawAspect="Content" ObjectID="_1565374990" r:id="rId412"/>
        </w:object>
      </w:r>
      <w:r w:rsidRPr="0004517A">
        <w:rPr>
          <w:sz w:val="22"/>
        </w:rPr>
        <w:t>.</w:t>
      </w:r>
    </w:p>
    <w:p w:rsidR="00662C52" w:rsidRPr="0004517A" w:rsidRDefault="00C76429" w:rsidP="003A5D79">
      <w:pPr>
        <w:ind w:firstLine="284"/>
        <w:rPr>
          <w:sz w:val="22"/>
        </w:rPr>
      </w:pPr>
      <w:r w:rsidRPr="0004517A">
        <w:rPr>
          <w:sz w:val="22"/>
        </w:rPr>
        <w:t>Thus, assertion (iii) is true. This completes the proof.</w:t>
      </w:r>
    </w:p>
    <w:p w:rsidR="00C76429" w:rsidRPr="0004517A" w:rsidRDefault="00C76429" w:rsidP="003A5D79">
      <w:pPr>
        <w:ind w:firstLine="284"/>
        <w:rPr>
          <w:sz w:val="22"/>
        </w:rPr>
      </w:pPr>
    </w:p>
    <w:p w:rsidR="003A68A9" w:rsidRPr="0004517A" w:rsidRDefault="003A68A9" w:rsidP="009779AC">
      <w:pPr>
        <w:snapToGrid w:val="0"/>
        <w:ind w:firstLineChars="129" w:firstLine="284"/>
        <w:rPr>
          <w:sz w:val="22"/>
        </w:rPr>
      </w:pPr>
      <w:r w:rsidRPr="0004517A">
        <w:rPr>
          <w:sz w:val="22"/>
        </w:rPr>
        <w:t xml:space="preserve">Proposition 5 shows how the threshold value </w:t>
      </w:r>
      <w:r w:rsidRPr="0004517A">
        <w:rPr>
          <w:i/>
          <w:sz w:val="22"/>
        </w:rPr>
        <w:t>C</w:t>
      </w:r>
      <w:r w:rsidRPr="0004517A">
        <w:rPr>
          <w:sz w:val="22"/>
          <w:vertAlign w:val="superscript"/>
        </w:rPr>
        <w:t>*</w:t>
      </w:r>
      <w:r w:rsidRPr="0004517A">
        <w:rPr>
          <w:sz w:val="22"/>
        </w:rPr>
        <w:t xml:space="preserve"> responds to the change of carrier 2’s risk-averse </w:t>
      </w:r>
      <w:proofErr w:type="gramStart"/>
      <w:r w:rsidRPr="0004517A">
        <w:rPr>
          <w:sz w:val="22"/>
        </w:rPr>
        <w:t xml:space="preserve">attitude </w:t>
      </w:r>
      <w:proofErr w:type="gramEnd"/>
      <w:r w:rsidRPr="0004517A">
        <w:rPr>
          <w:position w:val="-10"/>
          <w:sz w:val="22"/>
        </w:rPr>
        <w:object w:dxaOrig="180" w:dyaOrig="240">
          <v:shape id="_x0000_i1248" type="#_x0000_t75" style="width:10.2pt;height:14.4pt" o:ole="">
            <v:imagedata r:id="rId367" o:title=""/>
          </v:shape>
          <o:OLEObject Type="Embed" ProgID="Equation.DSMT4" ShapeID="_x0000_i1248" DrawAspect="Content" ObjectID="_1565374991" r:id="rId413"/>
        </w:object>
      </w:r>
      <w:r w:rsidRPr="0004517A">
        <w:rPr>
          <w:sz w:val="22"/>
        </w:rPr>
        <w:t xml:space="preserve">. </w:t>
      </w:r>
      <w:r w:rsidRPr="0004517A">
        <w:rPr>
          <w:sz w:val="22"/>
          <w:lang w:val="en-GB"/>
        </w:rPr>
        <w:t>Physically,</w:t>
      </w:r>
      <w:r w:rsidRPr="0004517A">
        <w:rPr>
          <w:sz w:val="22"/>
        </w:rPr>
        <w:t xml:space="preserve"> the threshold value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w:t>
      </w:r>
      <w:r w:rsidRPr="0004517A">
        <w:rPr>
          <w:sz w:val="22"/>
          <w:vertAlign w:val="superscript"/>
        </w:rPr>
        <w:t xml:space="preserve"> </w:t>
      </w:r>
      <w:r w:rsidRPr="0004517A">
        <w:rPr>
          <w:sz w:val="22"/>
        </w:rPr>
        <w:t xml:space="preserve">can be interpreted as </w:t>
      </w:r>
      <w:r w:rsidR="006021AC" w:rsidRPr="0004517A">
        <w:rPr>
          <w:sz w:val="22"/>
        </w:rPr>
        <w:t>carrier 2’s</w:t>
      </w:r>
      <w:r w:rsidRPr="0004517A">
        <w:rPr>
          <w:sz w:val="22"/>
        </w:rPr>
        <w:t xml:space="preserve"> perceived demand when carrier 2 takes the risk-averse </w:t>
      </w:r>
      <w:r w:rsidR="006021AC" w:rsidRPr="0004517A">
        <w:rPr>
          <w:sz w:val="22"/>
        </w:rPr>
        <w:t>preference at a level</w:t>
      </w:r>
      <w:r w:rsidRPr="0004517A">
        <w:rPr>
          <w:sz w:val="22"/>
        </w:rPr>
        <w:t xml:space="preserve"> </w:t>
      </w:r>
      <w:r w:rsidRPr="0004517A">
        <w:rPr>
          <w:i/>
          <w:sz w:val="22"/>
        </w:rPr>
        <w:sym w:font="Symbol" w:char="F068"/>
      </w:r>
      <w:r w:rsidRPr="0004517A">
        <w:rPr>
          <w:sz w:val="22"/>
        </w:rPr>
        <w:t xml:space="preserve">. It is possible that as </w:t>
      </w:r>
      <w:r w:rsidRPr="0004517A">
        <w:rPr>
          <w:position w:val="-10"/>
          <w:sz w:val="22"/>
        </w:rPr>
        <w:object w:dxaOrig="180" w:dyaOrig="240">
          <v:shape id="_x0000_i1249" type="#_x0000_t75" style="width:10.2pt;height:14.4pt" o:ole="">
            <v:imagedata r:id="rId367" o:title=""/>
          </v:shape>
          <o:OLEObject Type="Embed" ProgID="Equation.DSMT4" ShapeID="_x0000_i1249" DrawAspect="Content" ObjectID="_1565374992" r:id="rId414"/>
        </w:object>
      </w:r>
      <w:r w:rsidRPr="0004517A">
        <w:rPr>
          <w:sz w:val="22"/>
        </w:rPr>
        <w:t xml:space="preserve"> increases </w:t>
      </w:r>
      <w:proofErr w:type="gramStart"/>
      <w:r w:rsidRPr="0004517A">
        <w:rPr>
          <w:sz w:val="22"/>
        </w:rPr>
        <w:t xml:space="preserve">in </w:t>
      </w:r>
      <w:proofErr w:type="gramEnd"/>
      <w:r w:rsidRPr="0004517A">
        <w:rPr>
          <w:position w:val="-10"/>
          <w:sz w:val="22"/>
        </w:rPr>
        <w:object w:dxaOrig="440" w:dyaOrig="300">
          <v:shape id="_x0000_i1250" type="#_x0000_t75" style="width:21pt;height:18pt" o:ole="">
            <v:imagedata r:id="rId376" o:title=""/>
          </v:shape>
          <o:OLEObject Type="Embed" ProgID="Equation.DSMT4" ShapeID="_x0000_i1250" DrawAspect="Content" ObjectID="_1565374993" r:id="rId415"/>
        </w:object>
      </w:r>
      <w:r w:rsidRPr="0004517A">
        <w:rPr>
          <w:sz w:val="22"/>
        </w:rPr>
        <w:t xml:space="preserve">, the corresponding threshold value </w:t>
      </w:r>
      <w:r w:rsidRPr="0004517A">
        <w:rPr>
          <w:position w:val="-6"/>
          <w:sz w:val="22"/>
        </w:rPr>
        <w:object w:dxaOrig="279" w:dyaOrig="279">
          <v:shape id="_x0000_i1251" type="#_x0000_t75" style="width:14.4pt;height:14.4pt" o:ole="">
            <v:imagedata r:id="rId397" o:title=""/>
          </v:shape>
          <o:OLEObject Type="Embed" ProgID="Equation.DSMT4" ShapeID="_x0000_i1251" DrawAspect="Content" ObjectID="_1565374994" r:id="rId416"/>
        </w:object>
      </w:r>
      <w:r w:rsidRPr="0004517A">
        <w:rPr>
          <w:sz w:val="22"/>
        </w:rPr>
        <w:t>(</w:t>
      </w:r>
      <w:r w:rsidRPr="0004517A">
        <w:rPr>
          <w:i/>
          <w:sz w:val="22"/>
        </w:rPr>
        <w:sym w:font="Symbol" w:char="F068"/>
      </w:r>
      <w:r w:rsidRPr="0004517A">
        <w:rPr>
          <w:sz w:val="22"/>
        </w:rPr>
        <w:t xml:space="preserve">) exceeds the carrier 2’s shipping </w:t>
      </w:r>
      <w:r w:rsidR="006021AC" w:rsidRPr="0004517A">
        <w:rPr>
          <w:sz w:val="22"/>
        </w:rPr>
        <w:t xml:space="preserve">actual </w:t>
      </w:r>
      <w:r w:rsidRPr="0004517A">
        <w:rPr>
          <w:sz w:val="22"/>
        </w:rPr>
        <w:t xml:space="preserve">capacity </w:t>
      </w:r>
      <w:r w:rsidRPr="0004517A">
        <w:rPr>
          <w:i/>
          <w:sz w:val="22"/>
        </w:rPr>
        <w:t>C</w:t>
      </w:r>
      <w:r w:rsidRPr="0004517A">
        <w:rPr>
          <w:sz w:val="22"/>
        </w:rPr>
        <w:t xml:space="preserve">, which means when carrier 2 becomes less risk-averse, its </w:t>
      </w:r>
      <w:r w:rsidR="006021AC" w:rsidRPr="0004517A">
        <w:rPr>
          <w:sz w:val="22"/>
        </w:rPr>
        <w:t>perception</w:t>
      </w:r>
      <w:r w:rsidRPr="0004517A">
        <w:rPr>
          <w:sz w:val="22"/>
        </w:rPr>
        <w:t xml:space="preserve"> about the market demand </w:t>
      </w:r>
      <w:r w:rsidR="006021AC" w:rsidRPr="0004517A">
        <w:rPr>
          <w:sz w:val="22"/>
        </w:rPr>
        <w:t>becomes more</w:t>
      </w:r>
      <w:r w:rsidR="006C562E" w:rsidRPr="0004517A">
        <w:rPr>
          <w:sz w:val="22"/>
        </w:rPr>
        <w:t xml:space="preserve"> </w:t>
      </w:r>
      <w:r w:rsidRPr="0004517A">
        <w:rPr>
          <w:sz w:val="22"/>
        </w:rPr>
        <w:t>optimistic</w:t>
      </w:r>
      <w:r w:rsidR="006021AC" w:rsidRPr="0004517A">
        <w:rPr>
          <w:sz w:val="22"/>
        </w:rPr>
        <w:t xml:space="preserve"> and even over-optimistic</w:t>
      </w:r>
      <w:r w:rsidRPr="0004517A">
        <w:rPr>
          <w:sz w:val="22"/>
        </w:rPr>
        <w:t xml:space="preserve">. As a result, the operation environment </w:t>
      </w:r>
      <w:r w:rsidR="006021AC" w:rsidRPr="0004517A">
        <w:rPr>
          <w:sz w:val="22"/>
        </w:rPr>
        <w:t xml:space="preserve">may </w:t>
      </w:r>
      <w:r w:rsidRPr="0004517A">
        <w:rPr>
          <w:sz w:val="22"/>
        </w:rPr>
        <w:t>change from HC condition to LC condition. This implies that carriers’ pricing strategies may take different forms (</w:t>
      </w:r>
      <w:r w:rsidR="006021AC" w:rsidRPr="0004517A">
        <w:rPr>
          <w:sz w:val="22"/>
        </w:rPr>
        <w:t>e.g.</w:t>
      </w:r>
      <w:r w:rsidRPr="0004517A">
        <w:rPr>
          <w:sz w:val="22"/>
        </w:rPr>
        <w:t xml:space="preserve"> the price strateg</w:t>
      </w:r>
      <w:r w:rsidR="006021AC" w:rsidRPr="0004517A">
        <w:rPr>
          <w:sz w:val="22"/>
        </w:rPr>
        <w:t>ies</w:t>
      </w:r>
      <w:r w:rsidRPr="0004517A">
        <w:rPr>
          <w:sz w:val="22"/>
        </w:rPr>
        <w:t xml:space="preserve"> in HC and LC condition</w:t>
      </w:r>
      <w:r w:rsidR="006021AC" w:rsidRPr="0004517A">
        <w:rPr>
          <w:sz w:val="22"/>
        </w:rPr>
        <w:t>s</w:t>
      </w:r>
      <w:r w:rsidRPr="0004517A">
        <w:rPr>
          <w:sz w:val="22"/>
        </w:rPr>
        <w:t xml:space="preserve"> </w:t>
      </w:r>
      <w:r w:rsidR="00126C36" w:rsidRPr="0004517A">
        <w:rPr>
          <w:sz w:val="22"/>
        </w:rPr>
        <w:t>given</w:t>
      </w:r>
      <w:r w:rsidRPr="0004517A">
        <w:rPr>
          <w:sz w:val="22"/>
        </w:rPr>
        <w:t xml:space="preserve"> in Proposition 3) as the carrier 2’s risk-averse attitude changes.</w:t>
      </w:r>
      <w:r w:rsidR="00262E4D" w:rsidRPr="0004517A">
        <w:rPr>
          <w:sz w:val="22"/>
        </w:rPr>
        <w:t xml:space="preserve"> </w:t>
      </w:r>
      <w:r w:rsidR="007F0146" w:rsidRPr="0004517A">
        <w:rPr>
          <w:sz w:val="22"/>
        </w:rPr>
        <w:t xml:space="preserve">We use a numerical example to illustrate </w:t>
      </w:r>
      <w:r w:rsidR="00262E4D" w:rsidRPr="0004517A">
        <w:rPr>
          <w:sz w:val="22"/>
        </w:rPr>
        <w:t>this</w:t>
      </w:r>
      <w:r w:rsidR="00812D35" w:rsidRPr="0004517A">
        <w:rPr>
          <w:sz w:val="22"/>
        </w:rPr>
        <w:t xml:space="preserve"> point. </w:t>
      </w:r>
      <w:r w:rsidR="007F0146" w:rsidRPr="0004517A">
        <w:rPr>
          <w:sz w:val="22"/>
        </w:rPr>
        <w:t>Fig</w:t>
      </w:r>
      <w:r w:rsidR="00812D35" w:rsidRPr="0004517A">
        <w:rPr>
          <w:sz w:val="22"/>
        </w:rPr>
        <w:t>.</w:t>
      </w:r>
      <w:r w:rsidR="007F0146" w:rsidRPr="0004517A">
        <w:rPr>
          <w:sz w:val="22"/>
        </w:rPr>
        <w:t xml:space="preserve"> 1 shows the curve of </w:t>
      </w:r>
      <w:r w:rsidR="007F0146" w:rsidRPr="0004517A">
        <w:rPr>
          <w:i/>
          <w:sz w:val="22"/>
        </w:rPr>
        <w:t>C</w:t>
      </w:r>
      <w:r w:rsidR="007F0146" w:rsidRPr="0004517A">
        <w:rPr>
          <w:sz w:val="22"/>
          <w:vertAlign w:val="superscript"/>
        </w:rPr>
        <w:t>*</w:t>
      </w:r>
      <w:r w:rsidR="007F0146" w:rsidRPr="0004517A">
        <w:rPr>
          <w:sz w:val="22"/>
        </w:rPr>
        <w:t>(</w:t>
      </w:r>
      <w:r w:rsidR="007F0146" w:rsidRPr="0004517A">
        <w:rPr>
          <w:i/>
          <w:sz w:val="22"/>
        </w:rPr>
        <w:sym w:font="Symbol" w:char="F068"/>
      </w:r>
      <w:r w:rsidR="007F0146" w:rsidRPr="0004517A">
        <w:rPr>
          <w:sz w:val="22"/>
        </w:rPr>
        <w:t>)</w:t>
      </w:r>
      <w:r w:rsidR="00812D35" w:rsidRPr="0004517A">
        <w:rPr>
          <w:sz w:val="22"/>
        </w:rPr>
        <w:t xml:space="preserve"> with </w:t>
      </w:r>
      <w:r w:rsidR="00A105BA" w:rsidRPr="0004517A">
        <w:rPr>
          <w:sz w:val="22"/>
        </w:rPr>
        <w:t>varying</w:t>
      </w:r>
      <w:r w:rsidR="00812D35" w:rsidRPr="0004517A">
        <w:rPr>
          <w:sz w:val="22"/>
        </w:rPr>
        <w:t xml:space="preserve"> </w:t>
      </w:r>
      <w:r w:rsidR="00812D35" w:rsidRPr="0004517A">
        <w:rPr>
          <w:i/>
          <w:sz w:val="22"/>
        </w:rPr>
        <w:sym w:font="Symbol" w:char="F068"/>
      </w:r>
      <w:r w:rsidR="00812D35" w:rsidRPr="0004517A">
        <w:rPr>
          <w:sz w:val="22"/>
        </w:rPr>
        <w:t xml:space="preserve"> for a specific example.</w:t>
      </w:r>
      <w:r w:rsidR="007F0146" w:rsidRPr="0004517A">
        <w:rPr>
          <w:sz w:val="22"/>
        </w:rPr>
        <w:t xml:space="preserve"> </w:t>
      </w:r>
      <w:r w:rsidR="00D649F9" w:rsidRPr="0004517A">
        <w:rPr>
          <w:sz w:val="22"/>
        </w:rPr>
        <w:t>It divides the pricing strategies into two regimes: HC Condition and LC Condition. W</w:t>
      </w:r>
      <w:r w:rsidR="00812D35" w:rsidRPr="0004517A">
        <w:rPr>
          <w:sz w:val="22"/>
        </w:rPr>
        <w:t>hen</w:t>
      </w:r>
      <w:r w:rsidRPr="0004517A">
        <w:rPr>
          <w:sz w:val="22"/>
        </w:rPr>
        <w:t xml:space="preserve"> carrier 2’s capacity is at a moderate level</w:t>
      </w:r>
      <w:r w:rsidR="00126C36" w:rsidRPr="0004517A">
        <w:rPr>
          <w:sz w:val="22"/>
        </w:rPr>
        <w:t xml:space="preserve"> (i.e. in the range </w:t>
      </w:r>
      <w:proofErr w:type="gramStart"/>
      <w:r w:rsidR="00126C36" w:rsidRPr="0004517A">
        <w:rPr>
          <w:sz w:val="22"/>
        </w:rPr>
        <w:t xml:space="preserve">of </w:t>
      </w:r>
      <w:proofErr w:type="gramEnd"/>
      <w:r w:rsidR="00126C36" w:rsidRPr="0004517A">
        <w:rPr>
          <w:position w:val="-12"/>
          <w:sz w:val="22"/>
        </w:rPr>
        <w:object w:dxaOrig="1300" w:dyaOrig="340">
          <v:shape id="_x0000_i1252" type="#_x0000_t75" style="width:66pt;height:18pt" o:ole="">
            <v:imagedata r:id="rId400" o:title=""/>
          </v:shape>
          <o:OLEObject Type="Embed" ProgID="Equation.DSMT4" ShapeID="_x0000_i1252" DrawAspect="Content" ObjectID="_1565374995" r:id="rId417"/>
        </w:object>
      </w:r>
      <w:r w:rsidR="00126C36" w:rsidRPr="0004517A">
        <w:rPr>
          <w:sz w:val="22"/>
        </w:rPr>
        <w:t>)</w:t>
      </w:r>
      <w:r w:rsidRPr="0004517A">
        <w:rPr>
          <w:sz w:val="22"/>
        </w:rPr>
        <w:t xml:space="preserve">, its price strategy will transform </w:t>
      </w:r>
      <w:r w:rsidR="00262E4D" w:rsidRPr="0004517A">
        <w:rPr>
          <w:sz w:val="22"/>
        </w:rPr>
        <w:t xml:space="preserve">from </w:t>
      </w:r>
      <w:r w:rsidR="002C1575" w:rsidRPr="0004517A">
        <w:rPr>
          <w:sz w:val="22"/>
        </w:rPr>
        <w:t xml:space="preserve">the </w:t>
      </w:r>
      <w:r w:rsidR="00262E4D" w:rsidRPr="0004517A">
        <w:rPr>
          <w:sz w:val="22"/>
        </w:rPr>
        <w:t xml:space="preserve">HC regime to </w:t>
      </w:r>
      <w:r w:rsidR="002C1575" w:rsidRPr="0004517A">
        <w:rPr>
          <w:sz w:val="22"/>
        </w:rPr>
        <w:t xml:space="preserve">the </w:t>
      </w:r>
      <w:r w:rsidR="00262E4D" w:rsidRPr="0004517A">
        <w:rPr>
          <w:sz w:val="22"/>
        </w:rPr>
        <w:t xml:space="preserve">LC regime </w:t>
      </w:r>
      <w:r w:rsidRPr="0004517A">
        <w:rPr>
          <w:sz w:val="22"/>
        </w:rPr>
        <w:t xml:space="preserve">as the risk-averse indicator </w:t>
      </w:r>
      <w:bookmarkStart w:id="111" w:name="OLE_LINK70"/>
      <w:bookmarkStart w:id="112" w:name="OLE_LINK71"/>
      <w:r w:rsidRPr="0004517A">
        <w:rPr>
          <w:position w:val="-10"/>
          <w:sz w:val="22"/>
        </w:rPr>
        <w:object w:dxaOrig="180" w:dyaOrig="240">
          <v:shape id="_x0000_i1253" type="#_x0000_t75" style="width:10.2pt;height:14.4pt" o:ole="">
            <v:imagedata r:id="rId367" o:title=""/>
          </v:shape>
          <o:OLEObject Type="Embed" ProgID="Equation.DSMT4" ShapeID="_x0000_i1253" DrawAspect="Content" ObjectID="_1565374996" r:id="rId418"/>
        </w:object>
      </w:r>
      <w:bookmarkEnd w:id="111"/>
      <w:bookmarkEnd w:id="112"/>
      <w:r w:rsidRPr="0004517A">
        <w:rPr>
          <w:sz w:val="22"/>
        </w:rPr>
        <w:t xml:space="preserve"> </w:t>
      </w:r>
      <w:r w:rsidR="00D649F9" w:rsidRPr="0004517A">
        <w:rPr>
          <w:sz w:val="22"/>
        </w:rPr>
        <w:t>reaches</w:t>
      </w:r>
      <w:r w:rsidRPr="0004517A">
        <w:rPr>
          <w:sz w:val="22"/>
        </w:rPr>
        <w:t xml:space="preserve"> a certain level</w:t>
      </w:r>
      <w:r w:rsidR="00D649F9" w:rsidRPr="0004517A">
        <w:rPr>
          <w:sz w:val="22"/>
        </w:rPr>
        <w:t xml:space="preserve"> (i.e. when </w:t>
      </w:r>
      <w:r w:rsidR="00D649F9" w:rsidRPr="0004517A">
        <w:rPr>
          <w:i/>
          <w:sz w:val="22"/>
        </w:rPr>
        <w:t>C</w:t>
      </w:r>
      <w:r w:rsidR="00D649F9" w:rsidRPr="0004517A">
        <w:rPr>
          <w:sz w:val="22"/>
          <w:vertAlign w:val="superscript"/>
        </w:rPr>
        <w:t>*</w:t>
      </w:r>
      <w:r w:rsidR="00D649F9" w:rsidRPr="0004517A">
        <w:rPr>
          <w:sz w:val="22"/>
        </w:rPr>
        <w:t>(</w:t>
      </w:r>
      <w:r w:rsidR="00D649F9" w:rsidRPr="0004517A">
        <w:rPr>
          <w:i/>
          <w:sz w:val="22"/>
        </w:rPr>
        <w:sym w:font="Symbol" w:char="F068"/>
      </w:r>
      <w:r w:rsidR="00D649F9" w:rsidRPr="0004517A">
        <w:rPr>
          <w:sz w:val="22"/>
        </w:rPr>
        <w:t xml:space="preserve">) intersects with </w:t>
      </w:r>
      <w:r w:rsidR="00D649F9" w:rsidRPr="0004517A">
        <w:rPr>
          <w:i/>
          <w:sz w:val="22"/>
        </w:rPr>
        <w:t>C</w:t>
      </w:r>
      <w:r w:rsidR="00D649F9" w:rsidRPr="0004517A">
        <w:rPr>
          <w:sz w:val="22"/>
        </w:rPr>
        <w:t>)</w:t>
      </w:r>
      <w:r w:rsidRPr="0004517A">
        <w:rPr>
          <w:sz w:val="22"/>
        </w:rPr>
        <w:t xml:space="preserve">. This result will be </w:t>
      </w:r>
      <w:r w:rsidR="00126C36" w:rsidRPr="0004517A">
        <w:rPr>
          <w:sz w:val="22"/>
        </w:rPr>
        <w:t>further illustrated</w:t>
      </w:r>
      <w:r w:rsidRPr="0004517A">
        <w:rPr>
          <w:sz w:val="22"/>
        </w:rPr>
        <w:t xml:space="preserve"> in the numerical experiments (see Fig.</w:t>
      </w:r>
      <w:r w:rsidR="00201C0D" w:rsidRPr="0004517A">
        <w:rPr>
          <w:sz w:val="22"/>
        </w:rPr>
        <w:t xml:space="preserve"> 2</w:t>
      </w:r>
      <w:r w:rsidRPr="0004517A">
        <w:rPr>
          <w:sz w:val="22"/>
        </w:rPr>
        <w:t>).</w:t>
      </w:r>
    </w:p>
    <w:p w:rsidR="00A92307" w:rsidRPr="0004517A" w:rsidRDefault="00A92307" w:rsidP="00A92307">
      <w:pPr>
        <w:snapToGrid w:val="0"/>
        <w:ind w:firstLineChars="129" w:firstLine="284"/>
        <w:jc w:val="center"/>
        <w:rPr>
          <w:sz w:val="22"/>
        </w:rPr>
      </w:pPr>
      <w:r w:rsidRPr="0004517A">
        <w:rPr>
          <w:noProof/>
          <w:sz w:val="22"/>
          <w:lang w:val="en-GB"/>
        </w:rPr>
        <w:lastRenderedPageBreak/>
        <w:drawing>
          <wp:inline distT="0" distB="0" distL="0" distR="0" wp14:anchorId="68AD407E" wp14:editId="599005F4">
            <wp:extent cx="3013862" cy="18946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023671" cy="1900803"/>
                    </a:xfrm>
                    <a:prstGeom prst="rect">
                      <a:avLst/>
                    </a:prstGeom>
                    <a:noFill/>
                    <a:ln>
                      <a:noFill/>
                    </a:ln>
                  </pic:spPr>
                </pic:pic>
              </a:graphicData>
            </a:graphic>
          </wp:inline>
        </w:drawing>
      </w:r>
    </w:p>
    <w:p w:rsidR="001D423A" w:rsidRPr="0004517A" w:rsidRDefault="001D423A" w:rsidP="001D423A">
      <w:pPr>
        <w:snapToGrid w:val="0"/>
        <w:ind w:firstLineChars="129" w:firstLine="284"/>
        <w:jc w:val="center"/>
        <w:rPr>
          <w:sz w:val="22"/>
        </w:rPr>
      </w:pPr>
      <w:bookmarkStart w:id="113" w:name="OLE_LINK85"/>
      <w:bookmarkStart w:id="114" w:name="OLE_LINK86"/>
      <w:r w:rsidRPr="0004517A">
        <w:rPr>
          <w:sz w:val="22"/>
        </w:rPr>
        <w:t>Fig</w:t>
      </w:r>
      <w:r w:rsidR="00812D35" w:rsidRPr="0004517A">
        <w:rPr>
          <w:sz w:val="22"/>
        </w:rPr>
        <w:t>. 1</w:t>
      </w:r>
      <w:r w:rsidR="00201C0D" w:rsidRPr="0004517A">
        <w:rPr>
          <w:sz w:val="22"/>
        </w:rPr>
        <w:t>.</w:t>
      </w:r>
      <w:r w:rsidR="00812D35" w:rsidRPr="0004517A">
        <w:rPr>
          <w:sz w:val="22"/>
        </w:rPr>
        <w:t xml:space="preserve"> </w:t>
      </w:r>
      <w:r w:rsidR="00812D35" w:rsidRPr="0004517A">
        <w:rPr>
          <w:i/>
          <w:sz w:val="22"/>
        </w:rPr>
        <w:t>C</w:t>
      </w:r>
      <w:r w:rsidR="00812D35" w:rsidRPr="0004517A">
        <w:rPr>
          <w:sz w:val="22"/>
          <w:vertAlign w:val="superscript"/>
        </w:rPr>
        <w:t>*</w:t>
      </w:r>
      <w:r w:rsidR="00812D35" w:rsidRPr="0004517A">
        <w:rPr>
          <w:sz w:val="22"/>
        </w:rPr>
        <w:t>(</w:t>
      </w:r>
      <w:r w:rsidR="00812D35" w:rsidRPr="0004517A">
        <w:rPr>
          <w:i/>
          <w:sz w:val="22"/>
        </w:rPr>
        <w:sym w:font="Symbol" w:char="F068"/>
      </w:r>
      <w:r w:rsidR="00812D35" w:rsidRPr="0004517A">
        <w:rPr>
          <w:sz w:val="22"/>
        </w:rPr>
        <w:t xml:space="preserve">) with </w:t>
      </w:r>
      <w:r w:rsidR="00A105BA" w:rsidRPr="0004517A">
        <w:rPr>
          <w:sz w:val="22"/>
        </w:rPr>
        <w:t>varying</w:t>
      </w:r>
      <w:r w:rsidR="00812D35" w:rsidRPr="0004517A">
        <w:rPr>
          <w:sz w:val="22"/>
        </w:rPr>
        <w:t xml:space="preserve"> </w:t>
      </w:r>
      <w:r w:rsidR="00812D35" w:rsidRPr="0004517A">
        <w:rPr>
          <w:i/>
          <w:sz w:val="22"/>
        </w:rPr>
        <w:sym w:font="Symbol" w:char="F068"/>
      </w:r>
    </w:p>
    <w:p w:rsidR="00221FD6" w:rsidRPr="0004517A" w:rsidRDefault="00221FD6" w:rsidP="001D423A">
      <w:pPr>
        <w:snapToGrid w:val="0"/>
        <w:ind w:firstLineChars="129" w:firstLine="284"/>
        <w:jc w:val="center"/>
        <w:rPr>
          <w:sz w:val="22"/>
        </w:rPr>
      </w:pPr>
    </w:p>
    <w:p w:rsidR="00201C0D" w:rsidRPr="0004517A" w:rsidRDefault="00262E4D" w:rsidP="00201C0D">
      <w:pPr>
        <w:snapToGrid w:val="0"/>
        <w:ind w:firstLineChars="129" w:firstLine="284"/>
        <w:rPr>
          <w:sz w:val="22"/>
        </w:rPr>
      </w:pPr>
      <w:bookmarkStart w:id="115" w:name="OLE_LINK82"/>
      <w:bookmarkStart w:id="116" w:name="OLE_LINK84"/>
      <w:r w:rsidRPr="0004517A">
        <w:rPr>
          <w:sz w:val="22"/>
        </w:rPr>
        <w:t xml:space="preserve">Proposition 5(iii) </w:t>
      </w:r>
      <w:r w:rsidR="002C1575" w:rsidRPr="0004517A">
        <w:rPr>
          <w:sz w:val="22"/>
        </w:rPr>
        <w:t>give</w:t>
      </w:r>
      <w:r w:rsidR="00D649F9" w:rsidRPr="0004517A">
        <w:rPr>
          <w:sz w:val="22"/>
        </w:rPr>
        <w:t>s</w:t>
      </w:r>
      <w:r w:rsidRPr="0004517A">
        <w:rPr>
          <w:sz w:val="22"/>
        </w:rPr>
        <w:t xml:space="preserve"> the range of carrier 2’s capacity, under which the switch of the pricing strategies is possible when </w:t>
      </w:r>
      <w:r w:rsidRPr="0004517A">
        <w:rPr>
          <w:i/>
          <w:sz w:val="22"/>
        </w:rPr>
        <w:sym w:font="Symbol" w:char="F068"/>
      </w:r>
      <w:r w:rsidRPr="0004517A">
        <w:rPr>
          <w:sz w:val="22"/>
        </w:rPr>
        <w:t xml:space="preserve"> changes. </w:t>
      </w:r>
      <w:r w:rsidR="002C1575" w:rsidRPr="0004517A">
        <w:rPr>
          <w:sz w:val="22"/>
        </w:rPr>
        <w:t xml:space="preserve">This range of the switch boundary is increasing </w:t>
      </w:r>
      <w:r w:rsidRPr="0004517A">
        <w:rPr>
          <w:sz w:val="22"/>
        </w:rPr>
        <w:t xml:space="preserve">as the competition intensity </w:t>
      </w:r>
      <w:r w:rsidR="002E0E32" w:rsidRPr="0004517A">
        <w:rPr>
          <w:sz w:val="22"/>
        </w:rPr>
        <w:t xml:space="preserve">parameter </w:t>
      </w:r>
      <w:r w:rsidR="002C1575" w:rsidRPr="0004517A">
        <w:rPr>
          <w:sz w:val="22"/>
        </w:rPr>
        <w:t>(</w:t>
      </w:r>
      <w:r w:rsidR="002C1575" w:rsidRPr="0004517A">
        <w:rPr>
          <w:i/>
          <w:sz w:val="22"/>
        </w:rPr>
        <w:sym w:font="Symbol" w:char="F067"/>
      </w:r>
      <w:r w:rsidR="002C1575" w:rsidRPr="0004517A">
        <w:rPr>
          <w:sz w:val="22"/>
          <w:vertAlign w:val="subscript"/>
        </w:rPr>
        <w:t>1</w:t>
      </w:r>
      <w:r w:rsidR="002C1575" w:rsidRPr="0004517A">
        <w:rPr>
          <w:sz w:val="22"/>
        </w:rPr>
        <w:t xml:space="preserve"> or </w:t>
      </w:r>
      <w:r w:rsidR="002C1575" w:rsidRPr="0004517A">
        <w:rPr>
          <w:i/>
          <w:sz w:val="22"/>
        </w:rPr>
        <w:sym w:font="Symbol" w:char="F067"/>
      </w:r>
      <w:r w:rsidR="002C1575" w:rsidRPr="0004517A">
        <w:rPr>
          <w:sz w:val="22"/>
          <w:vertAlign w:val="subscript"/>
        </w:rPr>
        <w:t>2</w:t>
      </w:r>
      <w:r w:rsidR="002C1575" w:rsidRPr="0004517A">
        <w:rPr>
          <w:sz w:val="22"/>
        </w:rPr>
        <w:t xml:space="preserve">) </w:t>
      </w:r>
      <w:r w:rsidRPr="0004517A">
        <w:rPr>
          <w:sz w:val="22"/>
        </w:rPr>
        <w:t>increases. Th</w:t>
      </w:r>
      <w:r w:rsidR="002C1575" w:rsidRPr="0004517A">
        <w:rPr>
          <w:sz w:val="22"/>
        </w:rPr>
        <w:t xml:space="preserve">e implication is that in a more competitive market </w:t>
      </w:r>
      <w:r w:rsidR="00FD6B90" w:rsidRPr="0004517A">
        <w:rPr>
          <w:sz w:val="22"/>
        </w:rPr>
        <w:t xml:space="preserve">carrier 2’s perceived demand </w:t>
      </w:r>
      <w:r w:rsidR="00FD6B90" w:rsidRPr="0004517A">
        <w:rPr>
          <w:i/>
          <w:sz w:val="22"/>
        </w:rPr>
        <w:t>C</w:t>
      </w:r>
      <w:r w:rsidR="00FD6B90" w:rsidRPr="0004517A">
        <w:rPr>
          <w:sz w:val="22"/>
          <w:vertAlign w:val="superscript"/>
        </w:rPr>
        <w:t>*</w:t>
      </w:r>
      <w:r w:rsidR="00FD6B90" w:rsidRPr="0004517A">
        <w:rPr>
          <w:sz w:val="22"/>
        </w:rPr>
        <w:t>(</w:t>
      </w:r>
      <w:r w:rsidR="00FD6B90" w:rsidRPr="0004517A">
        <w:rPr>
          <w:i/>
          <w:sz w:val="22"/>
        </w:rPr>
        <w:sym w:font="Symbol" w:char="F068"/>
      </w:r>
      <w:r w:rsidR="00FD6B90" w:rsidRPr="0004517A">
        <w:rPr>
          <w:sz w:val="22"/>
        </w:rPr>
        <w:t xml:space="preserve">) tends to be more sensitive to the risk-averse indicator </w:t>
      </w:r>
      <w:r w:rsidR="00FD6B90" w:rsidRPr="0004517A">
        <w:rPr>
          <w:i/>
          <w:sz w:val="22"/>
        </w:rPr>
        <w:sym w:font="Symbol" w:char="F068"/>
      </w:r>
      <w:r w:rsidR="00FD6B90" w:rsidRPr="0004517A">
        <w:rPr>
          <w:sz w:val="22"/>
        </w:rPr>
        <w:t>, which results in</w:t>
      </w:r>
      <w:r w:rsidR="002C1575" w:rsidRPr="0004517A">
        <w:rPr>
          <w:sz w:val="22"/>
        </w:rPr>
        <w:t xml:space="preserve"> a larger range of </w:t>
      </w:r>
      <w:r w:rsidR="00FD6B90" w:rsidRPr="0004517A">
        <w:rPr>
          <w:sz w:val="22"/>
        </w:rPr>
        <w:t xml:space="preserve">capacity </w:t>
      </w:r>
      <w:r w:rsidR="002E0E32" w:rsidRPr="0004517A">
        <w:rPr>
          <w:sz w:val="22"/>
        </w:rPr>
        <w:t xml:space="preserve">for carrier 2, </w:t>
      </w:r>
      <w:r w:rsidR="00FD6B90" w:rsidRPr="0004517A">
        <w:rPr>
          <w:sz w:val="22"/>
        </w:rPr>
        <w:t xml:space="preserve">under which the pricing strategy </w:t>
      </w:r>
      <w:r w:rsidR="002E0E32" w:rsidRPr="0004517A">
        <w:rPr>
          <w:sz w:val="22"/>
        </w:rPr>
        <w:t>will switch from one regime to the other</w:t>
      </w:r>
      <w:r w:rsidR="00FD6B90" w:rsidRPr="0004517A">
        <w:rPr>
          <w:sz w:val="22"/>
        </w:rPr>
        <w:t xml:space="preserve"> when the risk-averse indicator changes. </w:t>
      </w:r>
      <w:r w:rsidR="002E0E32" w:rsidRPr="0004517A">
        <w:rPr>
          <w:sz w:val="22"/>
        </w:rPr>
        <w:t xml:space="preserve">On the other hand, the </w:t>
      </w:r>
      <w:r w:rsidRPr="0004517A">
        <w:rPr>
          <w:sz w:val="22"/>
        </w:rPr>
        <w:t xml:space="preserve">price sensitivity </w:t>
      </w:r>
      <w:r w:rsidR="002E0E32" w:rsidRPr="0004517A">
        <w:rPr>
          <w:sz w:val="22"/>
        </w:rPr>
        <w:t>parameter (</w:t>
      </w:r>
      <w:r w:rsidR="002E0E32" w:rsidRPr="0004517A">
        <w:rPr>
          <w:i/>
          <w:sz w:val="22"/>
        </w:rPr>
        <w:sym w:font="Symbol" w:char="F061"/>
      </w:r>
      <w:r w:rsidR="002E0E32" w:rsidRPr="0004517A">
        <w:rPr>
          <w:sz w:val="22"/>
          <w:vertAlign w:val="subscript"/>
        </w:rPr>
        <w:t>1</w:t>
      </w:r>
      <w:r w:rsidR="002E0E32" w:rsidRPr="0004517A">
        <w:rPr>
          <w:sz w:val="22"/>
        </w:rPr>
        <w:t xml:space="preserve"> or </w:t>
      </w:r>
      <w:r w:rsidR="002E0E32" w:rsidRPr="0004517A">
        <w:rPr>
          <w:i/>
          <w:sz w:val="22"/>
        </w:rPr>
        <w:sym w:font="Symbol" w:char="F061"/>
      </w:r>
      <w:r w:rsidR="002E0E32" w:rsidRPr="0004517A">
        <w:rPr>
          <w:sz w:val="22"/>
          <w:vertAlign w:val="subscript"/>
        </w:rPr>
        <w:t>2</w:t>
      </w:r>
      <w:r w:rsidR="002E0E32" w:rsidRPr="0004517A">
        <w:rPr>
          <w:sz w:val="22"/>
        </w:rPr>
        <w:t xml:space="preserve">) has the opposite impact on the range of the switching boundary. This may be interpreted as: when </w:t>
      </w:r>
      <w:r w:rsidR="00201C0D" w:rsidRPr="0004517A">
        <w:rPr>
          <w:sz w:val="22"/>
        </w:rPr>
        <w:t xml:space="preserve">a carrier’s </w:t>
      </w:r>
      <w:r w:rsidR="002E0E32" w:rsidRPr="0004517A">
        <w:rPr>
          <w:sz w:val="22"/>
        </w:rPr>
        <w:t xml:space="preserve">demand becomes more sensitive to </w:t>
      </w:r>
      <w:r w:rsidR="00201C0D" w:rsidRPr="0004517A">
        <w:rPr>
          <w:sz w:val="22"/>
        </w:rPr>
        <w:t xml:space="preserve">its </w:t>
      </w:r>
      <w:r w:rsidR="002E0E32" w:rsidRPr="0004517A">
        <w:rPr>
          <w:sz w:val="22"/>
        </w:rPr>
        <w:t xml:space="preserve">own price, </w:t>
      </w:r>
      <w:r w:rsidR="00201C0D" w:rsidRPr="0004517A">
        <w:rPr>
          <w:sz w:val="22"/>
        </w:rPr>
        <w:t xml:space="preserve">carrier 2’s perceived demand </w:t>
      </w:r>
      <w:r w:rsidR="00201C0D" w:rsidRPr="0004517A">
        <w:rPr>
          <w:i/>
          <w:sz w:val="22"/>
        </w:rPr>
        <w:t>C</w:t>
      </w:r>
      <w:r w:rsidR="00201C0D" w:rsidRPr="0004517A">
        <w:rPr>
          <w:sz w:val="22"/>
          <w:vertAlign w:val="superscript"/>
        </w:rPr>
        <w:t>*</w:t>
      </w:r>
      <w:r w:rsidR="00201C0D" w:rsidRPr="0004517A">
        <w:rPr>
          <w:sz w:val="22"/>
        </w:rPr>
        <w:t>(</w:t>
      </w:r>
      <w:r w:rsidR="00201C0D" w:rsidRPr="0004517A">
        <w:rPr>
          <w:i/>
          <w:sz w:val="22"/>
        </w:rPr>
        <w:sym w:font="Symbol" w:char="F068"/>
      </w:r>
      <w:r w:rsidR="00201C0D" w:rsidRPr="0004517A">
        <w:rPr>
          <w:sz w:val="22"/>
        </w:rPr>
        <w:t xml:space="preserve">) tends to be less sensitive to the risk-averse indicator. </w:t>
      </w:r>
    </w:p>
    <w:p w:rsidR="001D423A" w:rsidRPr="0004517A" w:rsidRDefault="001D423A" w:rsidP="001D423A">
      <w:pPr>
        <w:snapToGrid w:val="0"/>
        <w:ind w:firstLineChars="129" w:firstLine="284"/>
        <w:rPr>
          <w:sz w:val="22"/>
        </w:rPr>
      </w:pPr>
    </w:p>
    <w:bookmarkEnd w:id="113"/>
    <w:bookmarkEnd w:id="114"/>
    <w:bookmarkEnd w:id="115"/>
    <w:bookmarkEnd w:id="116"/>
    <w:p w:rsidR="003A68A9" w:rsidRPr="0004517A" w:rsidRDefault="003A68A9" w:rsidP="003A5D79">
      <w:pPr>
        <w:snapToGrid w:val="0"/>
        <w:ind w:firstLineChars="129" w:firstLine="284"/>
        <w:rPr>
          <w:sz w:val="22"/>
        </w:rPr>
      </w:pPr>
      <w:r w:rsidRPr="0004517A">
        <w:rPr>
          <w:sz w:val="22"/>
        </w:rPr>
        <w:t xml:space="preserve">Next, we consider the impacts of </w:t>
      </w:r>
      <w:r w:rsidR="00126C36" w:rsidRPr="0004517A">
        <w:rPr>
          <w:sz w:val="22"/>
        </w:rPr>
        <w:t xml:space="preserve">price </w:t>
      </w:r>
      <w:r w:rsidRPr="0004517A">
        <w:rPr>
          <w:sz w:val="22"/>
        </w:rPr>
        <w:t xml:space="preserve">sensitivity </w:t>
      </w:r>
      <w:r w:rsidR="00126C36" w:rsidRPr="0004517A">
        <w:rPr>
          <w:sz w:val="22"/>
        </w:rPr>
        <w:t xml:space="preserve">and competition intensity </w:t>
      </w:r>
      <w:r w:rsidRPr="0004517A">
        <w:rPr>
          <w:sz w:val="22"/>
        </w:rPr>
        <w:t xml:space="preserve">parameters on </w:t>
      </w:r>
      <w:r w:rsidR="00126C36" w:rsidRPr="0004517A">
        <w:rPr>
          <w:sz w:val="22"/>
        </w:rPr>
        <w:t xml:space="preserve">the optimal </w:t>
      </w:r>
      <w:r w:rsidRPr="0004517A">
        <w:rPr>
          <w:sz w:val="22"/>
        </w:rPr>
        <w:t>pric</w:t>
      </w:r>
      <w:r w:rsidR="00126C36" w:rsidRPr="0004517A">
        <w:rPr>
          <w:sz w:val="22"/>
        </w:rPr>
        <w:t>es</w:t>
      </w:r>
      <w:r w:rsidRPr="0004517A">
        <w:rPr>
          <w:sz w:val="22"/>
        </w:rPr>
        <w:t>. To simplify the analysis, we let the benchmark price</w:t>
      </w:r>
      <w:r w:rsidRPr="0004517A">
        <w:rPr>
          <w:position w:val="-10"/>
          <w:sz w:val="22"/>
        </w:rPr>
        <w:object w:dxaOrig="580" w:dyaOrig="300">
          <v:shape id="_x0000_i1254" type="#_x0000_t75" style="width:30pt;height:18pt" o:ole="">
            <v:imagedata r:id="rId420" o:title=""/>
          </v:shape>
          <o:OLEObject Type="Embed" ProgID="Equation.DSMT4" ShapeID="_x0000_i1254" DrawAspect="Content" ObjectID="_1565374997" r:id="rId421"/>
        </w:object>
      </w:r>
      <w:r w:rsidRPr="0004517A">
        <w:rPr>
          <w:sz w:val="22"/>
        </w:rPr>
        <w:t xml:space="preserve">. We also assume that two carriers have the same price sensitivity in the spot market. Let </w:t>
      </w:r>
      <w:r w:rsidRPr="0004517A">
        <w:rPr>
          <w:position w:val="-6"/>
          <w:sz w:val="22"/>
        </w:rPr>
        <w:object w:dxaOrig="220" w:dyaOrig="200">
          <v:shape id="_x0000_i1255" type="#_x0000_t75" style="width:11.4pt;height:10.2pt" o:ole="">
            <v:imagedata r:id="rId422" o:title=""/>
          </v:shape>
          <o:OLEObject Type="Embed" ProgID="Equation.DSMT4" ShapeID="_x0000_i1255" DrawAspect="Content" ObjectID="_1565374998" r:id="rId423"/>
        </w:object>
      </w:r>
      <w:r w:rsidRPr="0004517A">
        <w:rPr>
          <w:sz w:val="22"/>
        </w:rPr>
        <w:t>=</w:t>
      </w:r>
      <w:r w:rsidRPr="0004517A">
        <w:rPr>
          <w:position w:val="-10"/>
          <w:sz w:val="22"/>
        </w:rPr>
        <w:object w:dxaOrig="660" w:dyaOrig="300">
          <v:shape id="_x0000_i1256" type="#_x0000_t75" style="width:33.6pt;height:18pt" o:ole="">
            <v:imagedata r:id="rId424" o:title=""/>
          </v:shape>
          <o:OLEObject Type="Embed" ProgID="Equation.DSMT4" ShapeID="_x0000_i1256" DrawAspect="Content" ObjectID="_1565374999" r:id="rId425"/>
        </w:object>
      </w:r>
      <w:r w:rsidRPr="0004517A">
        <w:rPr>
          <w:sz w:val="22"/>
        </w:rPr>
        <w:t>, then we can obtain more specific results as follows:</w:t>
      </w:r>
      <w:r w:rsidR="003F5797" w:rsidRPr="0004517A">
        <w:rPr>
          <w:sz w:val="22"/>
        </w:rPr>
        <w:t xml:space="preserve"> </w:t>
      </w:r>
    </w:p>
    <w:p w:rsidR="00884017" w:rsidRPr="0004517A" w:rsidRDefault="00884017" w:rsidP="00884017">
      <w:pPr>
        <w:snapToGrid w:val="0"/>
        <w:ind w:firstLineChars="129" w:firstLine="284"/>
        <w:rPr>
          <w:sz w:val="22"/>
        </w:rPr>
      </w:pPr>
    </w:p>
    <w:p w:rsidR="003A68A9" w:rsidRPr="0004517A" w:rsidRDefault="003A68A9" w:rsidP="003A5D79">
      <w:pPr>
        <w:snapToGrid w:val="0"/>
        <w:ind w:rightChars="-27" w:right="-57"/>
        <w:rPr>
          <w:sz w:val="22"/>
        </w:rPr>
      </w:pPr>
      <w:r w:rsidRPr="0004517A">
        <w:rPr>
          <w:b/>
          <w:sz w:val="22"/>
        </w:rPr>
        <w:t>Proposition 6.</w:t>
      </w:r>
      <w:r w:rsidRPr="0004517A">
        <w:rPr>
          <w:sz w:val="22"/>
        </w:rPr>
        <w:t xml:space="preserve"> </w:t>
      </w:r>
      <w:bookmarkStart w:id="117" w:name="OLE_LINK47"/>
      <w:bookmarkStart w:id="118" w:name="OLE_LINK48"/>
      <w:r w:rsidRPr="0004517A">
        <w:rPr>
          <w:sz w:val="22"/>
        </w:rPr>
        <w:t>Assuming that the</w:t>
      </w:r>
      <w:r w:rsidR="006B5D44" w:rsidRPr="0004517A">
        <w:rPr>
          <w:sz w:val="22"/>
        </w:rPr>
        <w:t xml:space="preserve"> random</w:t>
      </w:r>
      <w:r w:rsidRPr="0004517A">
        <w:rPr>
          <w:sz w:val="22"/>
        </w:rPr>
        <w:t xml:space="preserve"> demand </w:t>
      </w:r>
      <w:r w:rsidR="009F62AB" w:rsidRPr="0004517A">
        <w:rPr>
          <w:position w:val="-10"/>
          <w:sz w:val="22"/>
        </w:rPr>
        <w:object w:dxaOrig="180" w:dyaOrig="279">
          <v:shape id="_x0000_i1257" type="#_x0000_t75" style="width:10.2pt;height:14.4pt" o:ole="">
            <v:imagedata r:id="rId369" o:title=""/>
          </v:shape>
          <o:OLEObject Type="Embed" ProgID="Equation.DSMT4" ShapeID="_x0000_i1257" DrawAspect="Content" ObjectID="_1565375000" r:id="rId426"/>
        </w:object>
      </w:r>
      <w:r w:rsidR="003F5797" w:rsidRPr="0004517A">
        <w:rPr>
          <w:sz w:val="22"/>
        </w:rPr>
        <w:t xml:space="preserve"> follows a uniform distribution</w:t>
      </w:r>
      <w:r w:rsidR="009F62AB" w:rsidRPr="0004517A">
        <w:rPr>
          <w:sz w:val="22"/>
        </w:rPr>
        <w:t xml:space="preserve"> </w:t>
      </w:r>
      <w:proofErr w:type="gramStart"/>
      <w:r w:rsidR="009F62AB" w:rsidRPr="0004517A">
        <w:rPr>
          <w:sz w:val="22"/>
        </w:rPr>
        <w:t>U(</w:t>
      </w:r>
      <w:proofErr w:type="gramEnd"/>
      <w:r w:rsidR="009F62AB" w:rsidRPr="0004517A">
        <w:rPr>
          <w:i/>
          <w:sz w:val="22"/>
        </w:rPr>
        <w:t>a</w:t>
      </w:r>
      <w:r w:rsidR="009F62AB" w:rsidRPr="0004517A">
        <w:rPr>
          <w:sz w:val="22"/>
        </w:rPr>
        <w:t xml:space="preserve">, </w:t>
      </w:r>
      <w:r w:rsidR="009F62AB" w:rsidRPr="0004517A">
        <w:rPr>
          <w:i/>
          <w:sz w:val="22"/>
        </w:rPr>
        <w:t>b</w:t>
      </w:r>
      <w:r w:rsidR="009F62AB" w:rsidRPr="0004517A">
        <w:rPr>
          <w:sz w:val="22"/>
        </w:rPr>
        <w:t>)</w:t>
      </w:r>
      <w:r w:rsidRPr="0004517A">
        <w:rPr>
          <w:sz w:val="22"/>
        </w:rPr>
        <w:t xml:space="preserve">, and </w:t>
      </w:r>
      <w:r w:rsidRPr="0004517A">
        <w:rPr>
          <w:position w:val="-10"/>
          <w:sz w:val="22"/>
        </w:rPr>
        <w:object w:dxaOrig="580" w:dyaOrig="300">
          <v:shape id="_x0000_i1258" type="#_x0000_t75" style="width:30pt;height:18pt" o:ole="">
            <v:imagedata r:id="rId420" o:title=""/>
          </v:shape>
          <o:OLEObject Type="Embed" ProgID="Equation.DSMT4" ShapeID="_x0000_i1258" DrawAspect="Content" ObjectID="_1565375001" r:id="rId427"/>
        </w:object>
      </w:r>
      <w:r w:rsidRPr="0004517A">
        <w:rPr>
          <w:sz w:val="22"/>
        </w:rPr>
        <w:t xml:space="preserve">, </w:t>
      </w:r>
      <w:r w:rsidRPr="0004517A">
        <w:rPr>
          <w:position w:val="-6"/>
          <w:sz w:val="22"/>
        </w:rPr>
        <w:object w:dxaOrig="220" w:dyaOrig="200">
          <v:shape id="_x0000_i1259" type="#_x0000_t75" style="width:11.4pt;height:10.2pt" o:ole="">
            <v:imagedata r:id="rId422" o:title=""/>
          </v:shape>
          <o:OLEObject Type="Embed" ProgID="Equation.DSMT4" ShapeID="_x0000_i1259" DrawAspect="Content" ObjectID="_1565375002" r:id="rId428"/>
        </w:object>
      </w:r>
      <w:r w:rsidRPr="0004517A">
        <w:rPr>
          <w:sz w:val="22"/>
        </w:rPr>
        <w:t>=</w:t>
      </w:r>
      <w:r w:rsidRPr="0004517A">
        <w:rPr>
          <w:position w:val="-10"/>
          <w:sz w:val="22"/>
        </w:rPr>
        <w:object w:dxaOrig="660" w:dyaOrig="300">
          <v:shape id="_x0000_i1260" type="#_x0000_t75" style="width:33.6pt;height:18pt" o:ole="">
            <v:imagedata r:id="rId424" o:title=""/>
          </v:shape>
          <o:OLEObject Type="Embed" ProgID="Equation.DSMT4" ShapeID="_x0000_i1260" DrawAspect="Content" ObjectID="_1565375003" r:id="rId429"/>
        </w:object>
      </w:r>
      <w:r w:rsidRPr="0004517A">
        <w:rPr>
          <w:sz w:val="22"/>
        </w:rPr>
        <w:t xml:space="preserve">. Suppose both carriers have sufficient shipping capacity, then </w:t>
      </w:r>
    </w:p>
    <w:p w:rsidR="003A68A9" w:rsidRPr="0004517A" w:rsidRDefault="003A68A9" w:rsidP="003A5D79">
      <w:pPr>
        <w:snapToGrid w:val="0"/>
        <w:ind w:rightChars="-27" w:right="-57"/>
        <w:rPr>
          <w:sz w:val="22"/>
        </w:rPr>
      </w:pPr>
      <w:r w:rsidRPr="0004517A">
        <w:rPr>
          <w:sz w:val="22"/>
        </w:rPr>
        <w:t>(</w:t>
      </w:r>
      <w:proofErr w:type="spellStart"/>
      <w:r w:rsidRPr="0004517A">
        <w:rPr>
          <w:sz w:val="22"/>
        </w:rPr>
        <w:t>i</w:t>
      </w:r>
      <w:proofErr w:type="spellEnd"/>
      <w:r w:rsidRPr="0004517A">
        <w:rPr>
          <w:sz w:val="22"/>
        </w:rPr>
        <w:t xml:space="preserve">) The prices of two carriers </w:t>
      </w:r>
      <w:r w:rsidRPr="0004517A">
        <w:rPr>
          <w:position w:val="-10"/>
          <w:sz w:val="22"/>
        </w:rPr>
        <w:object w:dxaOrig="240" w:dyaOrig="300">
          <v:shape id="_x0000_i1261" type="#_x0000_t75" style="width:14.4pt;height:18pt" o:ole="">
            <v:imagedata r:id="rId430" o:title=""/>
          </v:shape>
          <o:OLEObject Type="Embed" ProgID="Equation.DSMT4" ShapeID="_x0000_i1261" DrawAspect="Content" ObjectID="_1565375004" r:id="rId431"/>
        </w:object>
      </w:r>
      <w:r w:rsidRPr="0004517A">
        <w:rPr>
          <w:sz w:val="22"/>
        </w:rPr>
        <w:t xml:space="preserve"> and </w:t>
      </w:r>
      <w:r w:rsidRPr="0004517A">
        <w:rPr>
          <w:position w:val="-10"/>
          <w:sz w:val="22"/>
        </w:rPr>
        <w:object w:dxaOrig="260" w:dyaOrig="300">
          <v:shape id="_x0000_i1262" type="#_x0000_t75" style="width:14.4pt;height:18pt" o:ole="">
            <v:imagedata r:id="rId432" o:title=""/>
          </v:shape>
          <o:OLEObject Type="Embed" ProgID="Equation.DSMT4" ShapeID="_x0000_i1262" DrawAspect="Content" ObjectID="_1565375005" r:id="rId433"/>
        </w:object>
      </w:r>
      <w:r w:rsidRPr="0004517A">
        <w:rPr>
          <w:sz w:val="22"/>
        </w:rPr>
        <w:t xml:space="preserve"> are decreasing </w:t>
      </w:r>
      <w:proofErr w:type="gramStart"/>
      <w:r w:rsidRPr="0004517A">
        <w:rPr>
          <w:sz w:val="22"/>
        </w:rPr>
        <w:t xml:space="preserve">in </w:t>
      </w:r>
      <w:proofErr w:type="gramEnd"/>
      <w:r w:rsidRPr="0004517A">
        <w:rPr>
          <w:position w:val="-6"/>
          <w:sz w:val="22"/>
        </w:rPr>
        <w:object w:dxaOrig="220" w:dyaOrig="200">
          <v:shape id="_x0000_i1263" type="#_x0000_t75" style="width:11.4pt;height:10.2pt" o:ole="">
            <v:imagedata r:id="rId422" o:title=""/>
          </v:shape>
          <o:OLEObject Type="Embed" ProgID="Equation.DSMT4" ShapeID="_x0000_i1263" DrawAspect="Content" ObjectID="_1565375006" r:id="rId434"/>
        </w:object>
      </w:r>
      <w:r w:rsidRPr="0004517A">
        <w:rPr>
          <w:sz w:val="22"/>
        </w:rPr>
        <w:t xml:space="preserve">. </w:t>
      </w:r>
    </w:p>
    <w:p w:rsidR="00703AE0" w:rsidRPr="0004517A" w:rsidRDefault="003A68A9" w:rsidP="00703AE0">
      <w:pPr>
        <w:snapToGrid w:val="0"/>
        <w:ind w:rightChars="-27" w:right="-57"/>
        <w:rPr>
          <w:sz w:val="22"/>
        </w:rPr>
      </w:pPr>
      <w:r w:rsidRPr="0004517A">
        <w:rPr>
          <w:sz w:val="22"/>
        </w:rPr>
        <w:t>(ii)</w:t>
      </w:r>
      <w:r w:rsidR="00703AE0" w:rsidRPr="0004517A">
        <w:rPr>
          <w:sz w:val="22"/>
        </w:rPr>
        <w:t xml:space="preserve"> The prices of two carriers </w:t>
      </w:r>
      <w:r w:rsidR="00703AE0" w:rsidRPr="0004517A">
        <w:rPr>
          <w:position w:val="-10"/>
          <w:sz w:val="22"/>
        </w:rPr>
        <w:object w:dxaOrig="240" w:dyaOrig="300">
          <v:shape id="_x0000_i1264" type="#_x0000_t75" style="width:14.4pt;height:18pt" o:ole="">
            <v:imagedata r:id="rId430" o:title=""/>
          </v:shape>
          <o:OLEObject Type="Embed" ProgID="Equation.DSMT4" ShapeID="_x0000_i1264" DrawAspect="Content" ObjectID="_1565375007" r:id="rId435"/>
        </w:object>
      </w:r>
      <w:r w:rsidR="00703AE0" w:rsidRPr="0004517A">
        <w:rPr>
          <w:sz w:val="22"/>
        </w:rPr>
        <w:t xml:space="preserve"> and </w:t>
      </w:r>
      <w:r w:rsidR="00703AE0" w:rsidRPr="0004517A">
        <w:rPr>
          <w:position w:val="-10"/>
          <w:sz w:val="22"/>
        </w:rPr>
        <w:object w:dxaOrig="260" w:dyaOrig="300">
          <v:shape id="_x0000_i1265" type="#_x0000_t75" style="width:14.4pt;height:18pt" o:ole="">
            <v:imagedata r:id="rId432" o:title=""/>
          </v:shape>
          <o:OLEObject Type="Embed" ProgID="Equation.DSMT4" ShapeID="_x0000_i1265" DrawAspect="Content" ObjectID="_1565375008" r:id="rId436"/>
        </w:object>
      </w:r>
      <w:r w:rsidR="00703AE0" w:rsidRPr="0004517A">
        <w:rPr>
          <w:sz w:val="22"/>
        </w:rPr>
        <w:t xml:space="preserve"> are decreasing in </w:t>
      </w:r>
      <w:bookmarkStart w:id="119" w:name="OLE_LINK174"/>
      <w:bookmarkStart w:id="120" w:name="OLE_LINK175"/>
      <w:r w:rsidR="00703AE0" w:rsidRPr="0004517A">
        <w:rPr>
          <w:position w:val="-10"/>
          <w:sz w:val="22"/>
        </w:rPr>
        <w:object w:dxaOrig="220" w:dyaOrig="300">
          <v:shape id="_x0000_i1266" type="#_x0000_t75" style="width:11.4pt;height:18pt" o:ole="">
            <v:imagedata r:id="rId437" o:title=""/>
          </v:shape>
          <o:OLEObject Type="Embed" ProgID="Equation.DSMT4" ShapeID="_x0000_i1266" DrawAspect="Content" ObjectID="_1565375009" r:id="rId438"/>
        </w:object>
      </w:r>
      <w:bookmarkEnd w:id="119"/>
      <w:bookmarkEnd w:id="120"/>
      <w:r w:rsidR="00703AE0" w:rsidRPr="0004517A">
        <w:rPr>
          <w:sz w:val="22"/>
        </w:rPr>
        <w:t xml:space="preserve"> </w:t>
      </w:r>
      <w:proofErr w:type="gramStart"/>
      <w:r w:rsidR="00703AE0" w:rsidRPr="0004517A">
        <w:rPr>
          <w:sz w:val="22"/>
        </w:rPr>
        <w:t xml:space="preserve">if </w:t>
      </w:r>
      <w:proofErr w:type="gramEnd"/>
      <w:r w:rsidR="00703AE0" w:rsidRPr="0004517A">
        <w:rPr>
          <w:position w:val="-10"/>
          <w:sz w:val="22"/>
        </w:rPr>
        <w:object w:dxaOrig="2180" w:dyaOrig="300">
          <v:shape id="_x0000_i1267" type="#_x0000_t75" style="width:109.8pt;height:18pt" o:ole="">
            <v:imagedata r:id="rId439" o:title=""/>
          </v:shape>
          <o:OLEObject Type="Embed" ProgID="Equation.DSMT4" ShapeID="_x0000_i1267" DrawAspect="Content" ObjectID="_1565375010" r:id="rId440"/>
        </w:object>
      </w:r>
      <w:r w:rsidR="00703AE0" w:rsidRPr="0004517A">
        <w:rPr>
          <w:sz w:val="22"/>
        </w:rPr>
        <w:t xml:space="preserve">, </w:t>
      </w:r>
      <w:r w:rsidR="00480696" w:rsidRPr="0004517A">
        <w:rPr>
          <w:sz w:val="22"/>
        </w:rPr>
        <w:t xml:space="preserve">and increasing in </w:t>
      </w:r>
      <w:r w:rsidR="00480696" w:rsidRPr="0004517A">
        <w:rPr>
          <w:position w:val="-10"/>
          <w:sz w:val="22"/>
        </w:rPr>
        <w:object w:dxaOrig="220" w:dyaOrig="300">
          <v:shape id="_x0000_i1268" type="#_x0000_t75" style="width:11.4pt;height:18pt" o:ole="">
            <v:imagedata r:id="rId437" o:title=""/>
          </v:shape>
          <o:OLEObject Type="Embed" ProgID="Equation.DSMT4" ShapeID="_x0000_i1268" DrawAspect="Content" ObjectID="_1565375011" r:id="rId441"/>
        </w:object>
      </w:r>
      <w:r w:rsidR="00480696" w:rsidRPr="0004517A">
        <w:rPr>
          <w:sz w:val="22"/>
        </w:rPr>
        <w:t xml:space="preserve"> </w:t>
      </w:r>
      <w:r w:rsidR="008A2871" w:rsidRPr="0004517A">
        <w:rPr>
          <w:sz w:val="22"/>
        </w:rPr>
        <w:t>otherwise</w:t>
      </w:r>
      <w:r w:rsidR="00BB7EFE" w:rsidRPr="0004517A">
        <w:rPr>
          <w:sz w:val="22"/>
        </w:rPr>
        <w:t>; where</w:t>
      </w:r>
      <w:r w:rsidR="00BB7EFE" w:rsidRPr="0004517A">
        <w:rPr>
          <w:position w:val="-12"/>
          <w:sz w:val="22"/>
        </w:rPr>
        <w:object w:dxaOrig="4060" w:dyaOrig="340">
          <v:shape id="_x0000_i1269" type="#_x0000_t75" style="width:201.6pt;height:18.6pt" o:ole="">
            <v:imagedata r:id="rId442" o:title=""/>
          </v:shape>
          <o:OLEObject Type="Embed" ProgID="Equation.DSMT4" ShapeID="_x0000_i1269" DrawAspect="Content" ObjectID="_1565375012" r:id="rId443"/>
        </w:object>
      </w:r>
      <w:r w:rsidR="00480696" w:rsidRPr="0004517A">
        <w:rPr>
          <w:sz w:val="22"/>
        </w:rPr>
        <w:t>.</w:t>
      </w:r>
    </w:p>
    <w:p w:rsidR="003A68A9" w:rsidRPr="0004517A" w:rsidRDefault="00BB7EFE" w:rsidP="003A5D79">
      <w:pPr>
        <w:snapToGrid w:val="0"/>
        <w:ind w:rightChars="-27" w:right="-57"/>
        <w:rPr>
          <w:sz w:val="22"/>
        </w:rPr>
      </w:pPr>
      <w:r w:rsidRPr="0004517A">
        <w:rPr>
          <w:sz w:val="22"/>
        </w:rPr>
        <w:t>T</w:t>
      </w:r>
      <w:r w:rsidR="003A68A9" w:rsidRPr="0004517A">
        <w:rPr>
          <w:sz w:val="22"/>
        </w:rPr>
        <w:t xml:space="preserve">he prices of two carriers </w:t>
      </w:r>
      <w:r w:rsidR="003A68A9" w:rsidRPr="0004517A">
        <w:rPr>
          <w:position w:val="-10"/>
          <w:sz w:val="22"/>
        </w:rPr>
        <w:object w:dxaOrig="240" w:dyaOrig="300">
          <v:shape id="_x0000_i1270" type="#_x0000_t75" style="width:14.4pt;height:18pt" o:ole="">
            <v:imagedata r:id="rId430" o:title=""/>
          </v:shape>
          <o:OLEObject Type="Embed" ProgID="Equation.DSMT4" ShapeID="_x0000_i1270" DrawAspect="Content" ObjectID="_1565375013" r:id="rId444"/>
        </w:object>
      </w:r>
      <w:r w:rsidR="003A68A9" w:rsidRPr="0004517A">
        <w:rPr>
          <w:sz w:val="22"/>
        </w:rPr>
        <w:t xml:space="preserve"> and </w:t>
      </w:r>
      <w:r w:rsidR="003A68A9" w:rsidRPr="0004517A">
        <w:rPr>
          <w:position w:val="-10"/>
          <w:sz w:val="22"/>
        </w:rPr>
        <w:object w:dxaOrig="260" w:dyaOrig="300">
          <v:shape id="_x0000_i1271" type="#_x0000_t75" style="width:14.4pt;height:18pt" o:ole="">
            <v:imagedata r:id="rId432" o:title=""/>
          </v:shape>
          <o:OLEObject Type="Embed" ProgID="Equation.DSMT4" ShapeID="_x0000_i1271" DrawAspect="Content" ObjectID="_1565375014" r:id="rId445"/>
        </w:object>
      </w:r>
      <w:r w:rsidR="003A68A9" w:rsidRPr="0004517A">
        <w:rPr>
          <w:sz w:val="22"/>
        </w:rPr>
        <w:t xml:space="preserve"> are decreasing in </w:t>
      </w:r>
      <w:r w:rsidR="003A68A9" w:rsidRPr="0004517A">
        <w:rPr>
          <w:position w:val="-10"/>
          <w:sz w:val="22"/>
        </w:rPr>
        <w:object w:dxaOrig="240" w:dyaOrig="300">
          <v:shape id="_x0000_i1272" type="#_x0000_t75" style="width:14.4pt;height:18pt" o:ole="">
            <v:imagedata r:id="rId446" o:title=""/>
          </v:shape>
          <o:OLEObject Type="Embed" ProgID="Equation.DSMT4" ShapeID="_x0000_i1272" DrawAspect="Content" ObjectID="_1565375015" r:id="rId447"/>
        </w:object>
      </w:r>
      <w:r w:rsidR="003A68A9" w:rsidRPr="0004517A">
        <w:rPr>
          <w:sz w:val="22"/>
        </w:rPr>
        <w:t xml:space="preserve"> </w:t>
      </w:r>
      <w:proofErr w:type="gramStart"/>
      <w:r w:rsidR="003A68A9" w:rsidRPr="0004517A">
        <w:rPr>
          <w:sz w:val="22"/>
        </w:rPr>
        <w:t xml:space="preserve">if </w:t>
      </w:r>
      <w:proofErr w:type="gramEnd"/>
      <w:r w:rsidR="003A68A9" w:rsidRPr="0004517A">
        <w:rPr>
          <w:kern w:val="0"/>
          <w:position w:val="-10"/>
          <w:sz w:val="22"/>
        </w:rPr>
        <w:object w:dxaOrig="2100" w:dyaOrig="300">
          <v:shape id="_x0000_i1273" type="#_x0000_t75" style="width:106.2pt;height:18pt" o:ole="">
            <v:imagedata r:id="rId448" o:title=""/>
          </v:shape>
          <o:OLEObject Type="Embed" ProgID="Equation.DSMT4" ShapeID="_x0000_i1273" DrawAspect="Content" ObjectID="_1565375016" r:id="rId449"/>
        </w:object>
      </w:r>
      <w:r w:rsidR="003A68A9" w:rsidRPr="0004517A">
        <w:rPr>
          <w:sz w:val="22"/>
        </w:rPr>
        <w:t>,</w:t>
      </w:r>
      <w:bookmarkEnd w:id="117"/>
      <w:bookmarkEnd w:id="118"/>
      <w:r w:rsidR="003A68A9" w:rsidRPr="0004517A">
        <w:rPr>
          <w:sz w:val="22"/>
        </w:rPr>
        <w:t xml:space="preserve"> </w:t>
      </w:r>
      <w:r w:rsidR="00480696" w:rsidRPr="0004517A">
        <w:rPr>
          <w:kern w:val="0"/>
          <w:sz w:val="22"/>
        </w:rPr>
        <w:t xml:space="preserve">and increasing in </w:t>
      </w:r>
      <w:r w:rsidR="00480696" w:rsidRPr="0004517A">
        <w:rPr>
          <w:position w:val="-10"/>
          <w:sz w:val="22"/>
        </w:rPr>
        <w:object w:dxaOrig="240" w:dyaOrig="300">
          <v:shape id="_x0000_i1274" type="#_x0000_t75" style="width:14.4pt;height:18pt" o:ole="">
            <v:imagedata r:id="rId446" o:title=""/>
          </v:shape>
          <o:OLEObject Type="Embed" ProgID="Equation.DSMT4" ShapeID="_x0000_i1274" DrawAspect="Content" ObjectID="_1565375017" r:id="rId450"/>
        </w:object>
      </w:r>
      <w:r w:rsidR="00480696" w:rsidRPr="0004517A">
        <w:rPr>
          <w:sz w:val="22"/>
        </w:rPr>
        <w:t xml:space="preserve"> </w:t>
      </w:r>
      <w:r w:rsidR="008A2871" w:rsidRPr="0004517A">
        <w:rPr>
          <w:sz w:val="22"/>
        </w:rPr>
        <w:t>otherwise</w:t>
      </w:r>
      <w:r w:rsidRPr="0004517A">
        <w:rPr>
          <w:sz w:val="22"/>
        </w:rPr>
        <w:t xml:space="preserve">; where </w:t>
      </w:r>
      <w:r w:rsidRPr="0004517A">
        <w:rPr>
          <w:kern w:val="0"/>
          <w:position w:val="-12"/>
          <w:sz w:val="22"/>
        </w:rPr>
        <w:object w:dxaOrig="4296" w:dyaOrig="360">
          <v:shape id="_x0000_i1275" type="#_x0000_t75" style="width:213pt;height:18pt" o:ole="">
            <v:imagedata r:id="rId451" o:title=""/>
          </v:shape>
          <o:OLEObject Type="Embed" ProgID="Equation.DSMT4" ShapeID="_x0000_i1275" DrawAspect="Content" ObjectID="_1565375018" r:id="rId452"/>
        </w:object>
      </w:r>
      <w:r w:rsidR="003A68A9" w:rsidRPr="0004517A">
        <w:rPr>
          <w:sz w:val="22"/>
        </w:rPr>
        <w:t>.</w:t>
      </w:r>
    </w:p>
    <w:p w:rsidR="003A68A9" w:rsidRPr="0004517A" w:rsidRDefault="003A68A9" w:rsidP="003A5D79">
      <w:pPr>
        <w:snapToGrid w:val="0"/>
        <w:ind w:rightChars="-27" w:right="-57"/>
        <w:rPr>
          <w:sz w:val="22"/>
        </w:rPr>
      </w:pPr>
      <w:r w:rsidRPr="0004517A">
        <w:rPr>
          <w:sz w:val="22"/>
        </w:rPr>
        <w:t xml:space="preserve">(iii) Under </w:t>
      </w:r>
      <w:r w:rsidRPr="0004517A">
        <w:rPr>
          <w:i/>
          <w:sz w:val="22"/>
        </w:rPr>
        <w:sym w:font="Symbol" w:char="F061"/>
      </w:r>
      <w:r w:rsidRPr="0004517A">
        <w:rPr>
          <w:i/>
          <w:sz w:val="22"/>
        </w:rPr>
        <w:t xml:space="preserve"> </w:t>
      </w:r>
      <w:r w:rsidRPr="0004517A">
        <w:rPr>
          <w:sz w:val="22"/>
        </w:rPr>
        <w:sym w:font="Symbol" w:char="F0B9"/>
      </w:r>
      <w:r w:rsidRPr="0004517A">
        <w:rPr>
          <w:sz w:val="22"/>
        </w:rPr>
        <w:t xml:space="preserve"> 0</w:t>
      </w:r>
      <w:bookmarkStart w:id="121" w:name="OLE_LINK142"/>
      <w:bookmarkStart w:id="122" w:name="OLE_LINK146"/>
      <w:r w:rsidRPr="0004517A">
        <w:rPr>
          <w:sz w:val="22"/>
        </w:rPr>
        <w:t>,</w:t>
      </w:r>
      <w:bookmarkEnd w:id="121"/>
      <w:bookmarkEnd w:id="122"/>
      <w:r w:rsidRPr="0004517A">
        <w:rPr>
          <w:sz w:val="22"/>
        </w:rPr>
        <w:t xml:space="preserve"> two carriers’ prices are increasing in</w:t>
      </w:r>
      <w:r w:rsidR="00DF1FC8" w:rsidRPr="0004517A">
        <w:rPr>
          <w:sz w:val="22"/>
        </w:rPr>
        <w:t xml:space="preserve"> </w:t>
      </w:r>
      <w:r w:rsidR="00DF1FC8" w:rsidRPr="0004517A">
        <w:rPr>
          <w:position w:val="-10"/>
          <w:sz w:val="22"/>
        </w:rPr>
        <w:object w:dxaOrig="220" w:dyaOrig="300">
          <v:shape id="_x0000_i1276" type="#_x0000_t75" style="width:11.4pt;height:18pt" o:ole="">
            <v:imagedata r:id="rId453" o:title=""/>
          </v:shape>
          <o:OLEObject Type="Embed" ProgID="Equation.DSMT4" ShapeID="_x0000_i1276" DrawAspect="Content" ObjectID="_1565375019" r:id="rId454"/>
        </w:object>
      </w:r>
      <w:r w:rsidR="00DF1FC8" w:rsidRPr="0004517A">
        <w:rPr>
          <w:sz w:val="22"/>
        </w:rPr>
        <w:t xml:space="preserve"> and</w:t>
      </w:r>
      <w:r w:rsidRPr="0004517A">
        <w:rPr>
          <w:sz w:val="22"/>
        </w:rPr>
        <w:t xml:space="preserve"> </w:t>
      </w:r>
      <w:bookmarkStart w:id="123" w:name="OLE_LINK140"/>
      <w:bookmarkStart w:id="124" w:name="OLE_LINK141"/>
      <w:bookmarkStart w:id="125" w:name="OLE_LINK138"/>
      <w:bookmarkStart w:id="126" w:name="OLE_LINK139"/>
      <w:r w:rsidRPr="0004517A">
        <w:rPr>
          <w:position w:val="-10"/>
          <w:sz w:val="22"/>
        </w:rPr>
        <w:object w:dxaOrig="240" w:dyaOrig="300">
          <v:shape id="_x0000_i1277" type="#_x0000_t75" style="width:14.4pt;height:18pt" o:ole="">
            <v:imagedata r:id="rId446" o:title=""/>
          </v:shape>
          <o:OLEObject Type="Embed" ProgID="Equation.DSMT4" ShapeID="_x0000_i1277" DrawAspect="Content" ObjectID="_1565375020" r:id="rId455"/>
        </w:object>
      </w:r>
      <w:bookmarkEnd w:id="123"/>
      <w:bookmarkEnd w:id="124"/>
      <w:r w:rsidRPr="0004517A">
        <w:rPr>
          <w:sz w:val="22"/>
        </w:rPr>
        <w:t xml:space="preserve"> </w:t>
      </w:r>
      <w:bookmarkEnd w:id="125"/>
      <w:bookmarkEnd w:id="126"/>
      <w:r w:rsidRPr="0004517A">
        <w:rPr>
          <w:sz w:val="22"/>
        </w:rPr>
        <w:t xml:space="preserve">if carriers’ shipping cost </w:t>
      </w:r>
      <w:r w:rsidRPr="0004517A">
        <w:rPr>
          <w:position w:val="-10"/>
          <w:sz w:val="22"/>
        </w:rPr>
        <w:object w:dxaOrig="200" w:dyaOrig="300">
          <v:shape id="_x0000_i1278" type="#_x0000_t75" style="width:10.2pt;height:18pt" o:ole="">
            <v:imagedata r:id="rId456" o:title=""/>
          </v:shape>
          <o:OLEObject Type="Embed" ProgID="Equation.DSMT4" ShapeID="_x0000_i1278" DrawAspect="Content" ObjectID="_1565375021" r:id="rId457"/>
        </w:object>
      </w:r>
      <w:r w:rsidRPr="0004517A">
        <w:rPr>
          <w:sz w:val="22"/>
        </w:rPr>
        <w:t xml:space="preserve"> and/or </w:t>
      </w:r>
      <w:r w:rsidRPr="0004517A">
        <w:rPr>
          <w:position w:val="-10"/>
          <w:sz w:val="22"/>
        </w:rPr>
        <w:object w:dxaOrig="220" w:dyaOrig="300">
          <v:shape id="_x0000_i1279" type="#_x0000_t75" style="width:10.2pt;height:18pt" o:ole="">
            <v:imagedata r:id="rId458" o:title=""/>
          </v:shape>
          <o:OLEObject Type="Embed" ProgID="Equation.DSMT4" ShapeID="_x0000_i1279" DrawAspect="Content" ObjectID="_1565375022" r:id="rId459"/>
        </w:object>
      </w:r>
      <w:r w:rsidRPr="0004517A">
        <w:rPr>
          <w:sz w:val="22"/>
        </w:rPr>
        <w:t xml:space="preserve"> is sufficiently large.</w:t>
      </w:r>
    </w:p>
    <w:p w:rsidR="003A68A9" w:rsidRPr="0004517A" w:rsidRDefault="003A68A9" w:rsidP="003A5D79">
      <w:pPr>
        <w:snapToGrid w:val="0"/>
        <w:ind w:rightChars="-27" w:right="-57"/>
        <w:rPr>
          <w:sz w:val="22"/>
        </w:rPr>
      </w:pPr>
      <w:r w:rsidRPr="0004517A">
        <w:rPr>
          <w:sz w:val="22"/>
        </w:rPr>
        <w:t xml:space="preserve">(iv) Under </w:t>
      </w:r>
      <w:r w:rsidRPr="0004517A">
        <w:rPr>
          <w:i/>
          <w:sz w:val="22"/>
        </w:rPr>
        <w:sym w:font="Symbol" w:char="F061"/>
      </w:r>
      <w:r w:rsidRPr="0004517A">
        <w:rPr>
          <w:i/>
          <w:sz w:val="22"/>
        </w:rPr>
        <w:t xml:space="preserve"> </w:t>
      </w:r>
      <w:r w:rsidRPr="0004517A">
        <w:rPr>
          <w:sz w:val="22"/>
        </w:rPr>
        <w:t>= 0, two carriers’ prices are decreasing in</w:t>
      </w:r>
      <w:r w:rsidR="00DF1FC8" w:rsidRPr="0004517A">
        <w:rPr>
          <w:sz w:val="22"/>
        </w:rPr>
        <w:t xml:space="preserve"> </w:t>
      </w:r>
      <w:r w:rsidR="00DF1FC8" w:rsidRPr="0004517A">
        <w:rPr>
          <w:position w:val="-10"/>
          <w:sz w:val="22"/>
        </w:rPr>
        <w:object w:dxaOrig="220" w:dyaOrig="300">
          <v:shape id="_x0000_i1280" type="#_x0000_t75" style="width:11.4pt;height:18pt" o:ole="">
            <v:imagedata r:id="rId453" o:title=""/>
          </v:shape>
          <o:OLEObject Type="Embed" ProgID="Equation.DSMT4" ShapeID="_x0000_i1280" DrawAspect="Content" ObjectID="_1565375023" r:id="rId460"/>
        </w:object>
      </w:r>
      <w:r w:rsidR="00DF1FC8" w:rsidRPr="0004517A">
        <w:rPr>
          <w:sz w:val="22"/>
        </w:rPr>
        <w:t xml:space="preserve"> and</w:t>
      </w:r>
      <w:r w:rsidRPr="0004517A">
        <w:rPr>
          <w:sz w:val="22"/>
        </w:rPr>
        <w:t xml:space="preserve"> </w:t>
      </w:r>
      <w:r w:rsidRPr="0004517A">
        <w:rPr>
          <w:position w:val="-10"/>
          <w:sz w:val="22"/>
        </w:rPr>
        <w:object w:dxaOrig="240" w:dyaOrig="300">
          <v:shape id="_x0000_i1281" type="#_x0000_t75" style="width:14.4pt;height:18pt" o:ole="">
            <v:imagedata r:id="rId446" o:title=""/>
          </v:shape>
          <o:OLEObject Type="Embed" ProgID="Equation.DSMT4" ShapeID="_x0000_i1281" DrawAspect="Content" ObjectID="_1565375024" r:id="rId461"/>
        </w:object>
      </w:r>
      <w:r w:rsidRPr="0004517A">
        <w:rPr>
          <w:sz w:val="22"/>
        </w:rPr>
        <w:t xml:space="preserve"> regardless the values of </w:t>
      </w:r>
      <w:r w:rsidRPr="0004517A">
        <w:rPr>
          <w:position w:val="-10"/>
          <w:sz w:val="22"/>
        </w:rPr>
        <w:object w:dxaOrig="200" w:dyaOrig="300">
          <v:shape id="_x0000_i1282" type="#_x0000_t75" style="width:10.2pt;height:18pt" o:ole="">
            <v:imagedata r:id="rId456" o:title=""/>
          </v:shape>
          <o:OLEObject Type="Embed" ProgID="Equation.DSMT4" ShapeID="_x0000_i1282" DrawAspect="Content" ObjectID="_1565375025" r:id="rId462"/>
        </w:object>
      </w:r>
      <w:r w:rsidRPr="0004517A">
        <w:rPr>
          <w:sz w:val="22"/>
        </w:rPr>
        <w:t xml:space="preserve"> </w:t>
      </w:r>
      <w:proofErr w:type="spellStart"/>
      <w:proofErr w:type="gramStart"/>
      <w:r w:rsidRPr="0004517A">
        <w:rPr>
          <w:sz w:val="22"/>
        </w:rPr>
        <w:t>and</w:t>
      </w:r>
      <w:proofErr w:type="spellEnd"/>
      <w:r w:rsidRPr="0004517A">
        <w:rPr>
          <w:sz w:val="22"/>
        </w:rPr>
        <w:t xml:space="preserve"> </w:t>
      </w:r>
      <w:proofErr w:type="gramEnd"/>
      <w:r w:rsidRPr="0004517A">
        <w:rPr>
          <w:position w:val="-10"/>
          <w:sz w:val="22"/>
        </w:rPr>
        <w:object w:dxaOrig="220" w:dyaOrig="300">
          <v:shape id="_x0000_i1283" type="#_x0000_t75" style="width:10.2pt;height:18pt" o:ole="">
            <v:imagedata r:id="rId458" o:title=""/>
          </v:shape>
          <o:OLEObject Type="Embed" ProgID="Equation.DSMT4" ShapeID="_x0000_i1283" DrawAspect="Content" ObjectID="_1565375026" r:id="rId463"/>
        </w:object>
      </w:r>
      <w:r w:rsidRPr="0004517A">
        <w:rPr>
          <w:sz w:val="22"/>
        </w:rPr>
        <w:t>.</w:t>
      </w:r>
    </w:p>
    <w:p w:rsidR="003A68A9" w:rsidRPr="0004517A" w:rsidRDefault="003A68A9" w:rsidP="003A5D79">
      <w:pPr>
        <w:snapToGrid w:val="0"/>
        <w:rPr>
          <w:sz w:val="22"/>
        </w:rPr>
      </w:pPr>
      <w:r w:rsidRPr="0004517A">
        <w:rPr>
          <w:b/>
          <w:sz w:val="22"/>
        </w:rPr>
        <w:t>Proof</w:t>
      </w:r>
      <w:r w:rsidRPr="0004517A">
        <w:rPr>
          <w:sz w:val="22"/>
        </w:rPr>
        <w:t xml:space="preserve">: </w:t>
      </w:r>
      <w:proofErr w:type="gramStart"/>
      <w:r w:rsidR="00754FBB" w:rsidRPr="0004517A">
        <w:rPr>
          <w:sz w:val="22"/>
        </w:rPr>
        <w:t xml:space="preserve">Since </w:t>
      </w:r>
      <w:proofErr w:type="gramEnd"/>
      <w:r w:rsidR="00754FBB" w:rsidRPr="0004517A">
        <w:rPr>
          <w:position w:val="-10"/>
          <w:sz w:val="22"/>
        </w:rPr>
        <w:object w:dxaOrig="1020" w:dyaOrig="300">
          <v:shape id="_x0000_i1284" type="#_x0000_t75" style="width:51pt;height:18pt" o:ole="">
            <v:imagedata r:id="rId464" o:title=""/>
          </v:shape>
          <o:OLEObject Type="Embed" ProgID="Equation.DSMT4" ShapeID="_x0000_i1284" DrawAspect="Content" ObjectID="_1565375027" r:id="rId465"/>
        </w:object>
      </w:r>
      <w:r w:rsidR="00754FBB" w:rsidRPr="0004517A">
        <w:rPr>
          <w:sz w:val="22"/>
        </w:rPr>
        <w:t xml:space="preserve">, </w:t>
      </w:r>
      <w:r w:rsidR="00754FBB" w:rsidRPr="0004517A">
        <w:rPr>
          <w:position w:val="-10"/>
          <w:sz w:val="22"/>
        </w:rPr>
        <w:object w:dxaOrig="580" w:dyaOrig="300">
          <v:shape id="_x0000_i1285" type="#_x0000_t75" style="width:30pt;height:18pt" o:ole="">
            <v:imagedata r:id="rId466" o:title=""/>
          </v:shape>
          <o:OLEObject Type="Embed" ProgID="Equation.DSMT4" ShapeID="_x0000_i1285" DrawAspect="Content" ObjectID="_1565375028" r:id="rId467"/>
        </w:object>
      </w:r>
      <w:r w:rsidR="00754FBB" w:rsidRPr="0004517A">
        <w:rPr>
          <w:sz w:val="22"/>
        </w:rPr>
        <w:t xml:space="preserve">, </w:t>
      </w:r>
      <w:r w:rsidR="00126C36" w:rsidRPr="0004517A">
        <w:rPr>
          <w:sz w:val="22"/>
        </w:rPr>
        <w:t xml:space="preserve">and both carriers have sufficient shipping capacity, by </w:t>
      </w:r>
      <w:r w:rsidR="00ED4359" w:rsidRPr="0004517A">
        <w:rPr>
          <w:sz w:val="22"/>
        </w:rPr>
        <w:t>Proposition</w:t>
      </w:r>
      <w:r w:rsidR="00126C36" w:rsidRPr="0004517A">
        <w:rPr>
          <w:sz w:val="22"/>
        </w:rPr>
        <w:t xml:space="preserve"> 1 and</w:t>
      </w:r>
      <w:r w:rsidR="00754FBB" w:rsidRPr="0004517A">
        <w:rPr>
          <w:sz w:val="22"/>
        </w:rPr>
        <w:t xml:space="preserve"> Proposition 3, we have</w:t>
      </w:r>
      <w:r w:rsidR="00126C36" w:rsidRPr="0004517A">
        <w:rPr>
          <w:sz w:val="22"/>
        </w:rPr>
        <w:t xml:space="preserve"> </w:t>
      </w:r>
      <w:r w:rsidR="00126C36" w:rsidRPr="0004517A">
        <w:rPr>
          <w:position w:val="-10"/>
          <w:sz w:val="22"/>
        </w:rPr>
        <w:object w:dxaOrig="1440" w:dyaOrig="320">
          <v:shape id="_x0000_i1286" type="#_x0000_t75" style="width:83.4pt;height:18pt" o:ole="">
            <v:imagedata r:id="rId468" o:title=""/>
          </v:shape>
          <o:OLEObject Type="Embed" ProgID="Equation.DSMT4" ShapeID="_x0000_i1286" DrawAspect="Content" ObjectID="_1565375029" r:id="rId469"/>
        </w:object>
      </w:r>
      <w:r w:rsidR="00754FBB" w:rsidRPr="0004517A">
        <w:rPr>
          <w:sz w:val="22"/>
        </w:rPr>
        <w:t>,</w:t>
      </w:r>
      <w:r w:rsidR="00126C36" w:rsidRPr="0004517A">
        <w:rPr>
          <w:sz w:val="22"/>
        </w:rPr>
        <w:t xml:space="preserve"> and </w:t>
      </w:r>
    </w:p>
    <w:p w:rsidR="00754FBB" w:rsidRPr="0004517A" w:rsidRDefault="003A68A9" w:rsidP="0049063A">
      <w:pPr>
        <w:ind w:firstLine="284"/>
        <w:rPr>
          <w:position w:val="-30"/>
          <w:sz w:val="22"/>
        </w:rPr>
      </w:pPr>
      <w:r w:rsidRPr="0004517A">
        <w:rPr>
          <w:sz w:val="22"/>
        </w:rPr>
        <w:t xml:space="preserve"> </w:t>
      </w:r>
      <w:r w:rsidR="00754FBB" w:rsidRPr="0004517A">
        <w:rPr>
          <w:position w:val="-30"/>
          <w:sz w:val="22"/>
        </w:rPr>
        <w:object w:dxaOrig="5020" w:dyaOrig="660">
          <v:shape id="_x0000_i1287" type="#_x0000_t75" style="width:262.8pt;height:33.6pt" o:ole="">
            <v:imagedata r:id="rId470" o:title=""/>
          </v:shape>
          <o:OLEObject Type="Embed" ProgID="Equation.DSMT4" ShapeID="_x0000_i1287" DrawAspect="Content" ObjectID="_1565375030" r:id="rId471"/>
        </w:object>
      </w:r>
      <w:r w:rsidR="00A51F15" w:rsidRPr="0004517A">
        <w:rPr>
          <w:noProof/>
          <w:position w:val="-30"/>
          <w:sz w:val="22"/>
          <w:lang w:val="en-GB"/>
        </w:rPr>
        <w:drawing>
          <wp:inline distT="0" distB="0" distL="0" distR="0" wp14:anchorId="054135DD" wp14:editId="31BC190E">
            <wp:extent cx="5597525" cy="392430"/>
            <wp:effectExtent l="0" t="0" r="3175" b="762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5597525" cy="392430"/>
                    </a:xfrm>
                    <a:prstGeom prst="rect">
                      <a:avLst/>
                    </a:prstGeom>
                    <a:noFill/>
                    <a:ln>
                      <a:noFill/>
                    </a:ln>
                  </pic:spPr>
                </pic:pic>
              </a:graphicData>
            </a:graphic>
          </wp:inline>
        </w:drawing>
      </w:r>
    </w:p>
    <w:p w:rsidR="00754FBB" w:rsidRPr="0004517A" w:rsidRDefault="00754FBB" w:rsidP="003A5D79">
      <w:pPr>
        <w:ind w:firstLine="284"/>
        <w:rPr>
          <w:sz w:val="22"/>
        </w:rPr>
      </w:pPr>
      <w:r w:rsidRPr="0004517A">
        <w:rPr>
          <w:sz w:val="22"/>
        </w:rPr>
        <w:t>On the right-hand-side of the above equation, we select some terms from the numerators including all positive terms, we have</w:t>
      </w:r>
    </w:p>
    <w:p w:rsidR="00754FBB" w:rsidRPr="0004517A" w:rsidRDefault="00754FBB" w:rsidP="0049063A">
      <w:pPr>
        <w:ind w:leftChars="135" w:left="566" w:hanging="283"/>
        <w:rPr>
          <w:sz w:val="22"/>
        </w:rPr>
      </w:pPr>
      <w:r w:rsidRPr="0004517A">
        <w:rPr>
          <w:position w:val="-10"/>
          <w:sz w:val="22"/>
        </w:rPr>
        <w:object w:dxaOrig="6500" w:dyaOrig="320">
          <v:shape id="_x0000_i1288" type="#_x0000_t75" style="width:324.6pt;height:14.4pt" o:ole="">
            <v:imagedata r:id="rId473" o:title=""/>
          </v:shape>
          <o:OLEObject Type="Embed" ProgID="Equation.DSMT4" ShapeID="_x0000_i1288" DrawAspect="Content" ObjectID="_1565375031" r:id="rId474"/>
        </w:object>
      </w:r>
    </w:p>
    <w:p w:rsidR="00754FBB" w:rsidRPr="0004517A" w:rsidRDefault="00754FBB" w:rsidP="003A5D79">
      <w:pPr>
        <w:ind w:leftChars="270" w:left="567" w:firstLine="1"/>
        <w:rPr>
          <w:sz w:val="22"/>
        </w:rPr>
      </w:pPr>
      <w:r w:rsidRPr="0004517A">
        <w:rPr>
          <w:position w:val="-12"/>
          <w:sz w:val="22"/>
        </w:rPr>
        <w:object w:dxaOrig="5100" w:dyaOrig="340">
          <v:shape id="_x0000_i1289" type="#_x0000_t75" style="width:251.4pt;height:18.6pt" o:ole="">
            <v:imagedata r:id="rId475" o:title=""/>
          </v:shape>
          <o:OLEObject Type="Embed" ProgID="Equation.DSMT4" ShapeID="_x0000_i1289" DrawAspect="Content" ObjectID="_1565375032" r:id="rId476"/>
        </w:object>
      </w:r>
    </w:p>
    <w:p w:rsidR="00754FBB" w:rsidRPr="0004517A" w:rsidRDefault="00754FBB" w:rsidP="003A5D79">
      <w:pPr>
        <w:ind w:leftChars="270" w:left="567" w:firstLine="1"/>
        <w:rPr>
          <w:sz w:val="22"/>
        </w:rPr>
      </w:pPr>
      <w:r w:rsidRPr="0004517A">
        <w:rPr>
          <w:position w:val="-10"/>
          <w:sz w:val="22"/>
        </w:rPr>
        <w:object w:dxaOrig="4260" w:dyaOrig="300">
          <v:shape id="_x0000_i1290" type="#_x0000_t75" style="width:213.6pt;height:18pt" o:ole="">
            <v:imagedata r:id="rId477" o:title=""/>
          </v:shape>
          <o:OLEObject Type="Embed" ProgID="Equation.DSMT4" ShapeID="_x0000_i1290" DrawAspect="Content" ObjectID="_1565375033" r:id="rId478"/>
        </w:object>
      </w:r>
    </w:p>
    <w:p w:rsidR="00754FBB" w:rsidRPr="0004517A" w:rsidRDefault="00754FBB" w:rsidP="003A5D79">
      <w:pPr>
        <w:ind w:firstLine="284"/>
        <w:rPr>
          <w:sz w:val="22"/>
        </w:rPr>
      </w:pPr>
      <w:r w:rsidRPr="0004517A">
        <w:rPr>
          <w:sz w:val="22"/>
        </w:rPr>
        <w:t xml:space="preserve">It follows </w:t>
      </w:r>
      <w:proofErr w:type="gramStart"/>
      <w:r w:rsidRPr="0004517A">
        <w:rPr>
          <w:sz w:val="22"/>
        </w:rPr>
        <w:t xml:space="preserve">that </w:t>
      </w:r>
      <w:proofErr w:type="gramEnd"/>
      <w:r w:rsidRPr="0004517A">
        <w:rPr>
          <w:position w:val="-22"/>
          <w:sz w:val="22"/>
        </w:rPr>
        <w:object w:dxaOrig="740" w:dyaOrig="580">
          <v:shape id="_x0000_i1291" type="#_x0000_t75" style="width:36.6pt;height:30pt" o:ole="">
            <v:imagedata r:id="rId479" o:title=""/>
          </v:shape>
          <o:OLEObject Type="Embed" ProgID="Equation.DSMT4" ShapeID="_x0000_i1291" DrawAspect="Content" ObjectID="_1565375034" r:id="rId480"/>
        </w:object>
      </w:r>
      <w:r w:rsidRPr="0004517A">
        <w:rPr>
          <w:sz w:val="22"/>
        </w:rPr>
        <w:t>. Note that the price strategies of two carriers are symmetric when the capacity of carrier 2 is sufficiently large. Moreover</w:t>
      </w:r>
      <w:proofErr w:type="gramStart"/>
      <w:r w:rsidRPr="0004517A">
        <w:rPr>
          <w:sz w:val="22"/>
        </w:rPr>
        <w:t xml:space="preserve">, </w:t>
      </w:r>
      <w:proofErr w:type="gramEnd"/>
      <w:r w:rsidRPr="0004517A">
        <w:rPr>
          <w:position w:val="-10"/>
          <w:sz w:val="22"/>
        </w:rPr>
        <w:object w:dxaOrig="200" w:dyaOrig="300">
          <v:shape id="_x0000_i1292" type="#_x0000_t75" style="width:10.2pt;height:18pt" o:ole="">
            <v:imagedata r:id="rId481" o:title=""/>
          </v:shape>
          <o:OLEObject Type="Embed" ProgID="Equation.DSMT4" ShapeID="_x0000_i1292" DrawAspect="Content" ObjectID="_1565375035" r:id="rId482"/>
        </w:object>
      </w:r>
      <w:r w:rsidRPr="0004517A">
        <w:rPr>
          <w:sz w:val="22"/>
        </w:rPr>
        <w:t xml:space="preserve">, </w:t>
      </w:r>
      <w:r w:rsidRPr="0004517A">
        <w:rPr>
          <w:position w:val="-10"/>
          <w:sz w:val="22"/>
        </w:rPr>
        <w:object w:dxaOrig="220" w:dyaOrig="300">
          <v:shape id="_x0000_i1293" type="#_x0000_t75" style="width:11.4pt;height:18pt" o:ole="">
            <v:imagedata r:id="rId483" o:title=""/>
          </v:shape>
          <o:OLEObject Type="Embed" ProgID="Equation.DSMT4" ShapeID="_x0000_i1293" DrawAspect="Content" ObjectID="_1565375036" r:id="rId484"/>
        </w:object>
      </w:r>
      <w:r w:rsidRPr="0004517A">
        <w:rPr>
          <w:sz w:val="22"/>
        </w:rPr>
        <w:t xml:space="preserve"> are both positive, </w:t>
      </w:r>
      <w:r w:rsidRPr="0004517A">
        <w:rPr>
          <w:position w:val="-6"/>
          <w:sz w:val="22"/>
        </w:rPr>
        <w:object w:dxaOrig="180" w:dyaOrig="240">
          <v:shape id="_x0000_i1294" type="#_x0000_t75" style="width:10.2pt;height:11.4pt" o:ole="">
            <v:imagedata r:id="rId485" o:title=""/>
          </v:shape>
          <o:OLEObject Type="Embed" ProgID="Equation.DSMT4" ShapeID="_x0000_i1294" DrawAspect="Content" ObjectID="_1565375037" r:id="rId486"/>
        </w:object>
      </w:r>
      <w:r w:rsidRPr="0004517A">
        <w:rPr>
          <w:sz w:val="22"/>
        </w:rPr>
        <w:t xml:space="preserve"> and </w:t>
      </w:r>
      <w:r w:rsidRPr="0004517A">
        <w:rPr>
          <w:position w:val="-10"/>
          <w:sz w:val="22"/>
        </w:rPr>
        <w:object w:dxaOrig="560" w:dyaOrig="300">
          <v:shape id="_x0000_i1295" type="#_x0000_t75" style="width:27pt;height:18pt" o:ole="">
            <v:imagedata r:id="rId487" o:title=""/>
          </v:shape>
          <o:OLEObject Type="Embed" ProgID="Equation.DSMT4" ShapeID="_x0000_i1295" DrawAspect="Content" ObjectID="_1565375038" r:id="rId488"/>
        </w:object>
      </w:r>
      <w:r w:rsidRPr="0004517A">
        <w:rPr>
          <w:sz w:val="22"/>
        </w:rPr>
        <w:t xml:space="preserve"> take values between 0 and 1. </w:t>
      </w:r>
      <w:r w:rsidR="004E0490" w:rsidRPr="0004517A">
        <w:rPr>
          <w:sz w:val="22"/>
        </w:rPr>
        <w:t>Thus,</w:t>
      </w:r>
      <w:r w:rsidRPr="0004517A">
        <w:rPr>
          <w:sz w:val="22"/>
        </w:rPr>
        <w:t xml:space="preserve"> we can get </w:t>
      </w:r>
      <w:r w:rsidRPr="0004517A">
        <w:rPr>
          <w:position w:val="-22"/>
          <w:sz w:val="22"/>
        </w:rPr>
        <w:object w:dxaOrig="740" w:dyaOrig="580">
          <v:shape id="_x0000_i1296" type="#_x0000_t75" style="width:36.6pt;height:30pt" o:ole="">
            <v:imagedata r:id="rId489" o:title=""/>
          </v:shape>
          <o:OLEObject Type="Embed" ProgID="Equation.DSMT4" ShapeID="_x0000_i1296" DrawAspect="Content" ObjectID="_1565375039" r:id="rId490"/>
        </w:object>
      </w:r>
      <w:r w:rsidR="004E0490" w:rsidRPr="0004517A">
        <w:rPr>
          <w:sz w:val="22"/>
        </w:rPr>
        <w:t xml:space="preserve"> as well</w:t>
      </w:r>
      <w:r w:rsidRPr="0004517A">
        <w:rPr>
          <w:sz w:val="22"/>
        </w:rPr>
        <w:t>. Proposition 6(</w:t>
      </w:r>
      <w:proofErr w:type="spellStart"/>
      <w:r w:rsidRPr="0004517A">
        <w:rPr>
          <w:sz w:val="22"/>
        </w:rPr>
        <w:t>i</w:t>
      </w:r>
      <w:proofErr w:type="spellEnd"/>
      <w:r w:rsidRPr="0004517A">
        <w:rPr>
          <w:sz w:val="22"/>
        </w:rPr>
        <w:t>) is proved.</w:t>
      </w:r>
    </w:p>
    <w:p w:rsidR="00754FBB" w:rsidRPr="0004517A" w:rsidRDefault="00754FBB" w:rsidP="003A5D79">
      <w:pPr>
        <w:ind w:firstLineChars="135" w:firstLine="297"/>
        <w:rPr>
          <w:sz w:val="22"/>
        </w:rPr>
      </w:pPr>
      <w:r w:rsidRPr="0004517A">
        <w:rPr>
          <w:sz w:val="22"/>
        </w:rPr>
        <w:t xml:space="preserve">Now let’s examine how the competition intensity </w:t>
      </w:r>
      <w:r w:rsidR="004E0490" w:rsidRPr="0004517A">
        <w:rPr>
          <w:sz w:val="22"/>
        </w:rPr>
        <w:t>influence</w:t>
      </w:r>
      <w:r w:rsidRPr="0004517A">
        <w:rPr>
          <w:sz w:val="22"/>
        </w:rPr>
        <w:t xml:space="preserve">s on two carriers’ optimal pricing decisions. We focus on the competition intensity </w:t>
      </w:r>
      <w:r w:rsidR="00DF1FC8" w:rsidRPr="0004517A">
        <w:rPr>
          <w:sz w:val="22"/>
        </w:rPr>
        <w:sym w:font="Symbol" w:char="F067"/>
      </w:r>
      <w:r w:rsidR="00DF1FC8" w:rsidRPr="0004517A">
        <w:rPr>
          <w:sz w:val="22"/>
          <w:vertAlign w:val="subscript"/>
        </w:rPr>
        <w:t>1</w:t>
      </w:r>
      <w:r w:rsidR="00DF1FC8" w:rsidRPr="0004517A">
        <w:rPr>
          <w:sz w:val="22"/>
        </w:rPr>
        <w:t xml:space="preserve"> and </w:t>
      </w:r>
      <w:r w:rsidRPr="0004517A">
        <w:rPr>
          <w:sz w:val="22"/>
        </w:rPr>
        <w:sym w:font="Symbol" w:char="F067"/>
      </w:r>
      <w:r w:rsidRPr="0004517A">
        <w:rPr>
          <w:sz w:val="22"/>
          <w:vertAlign w:val="subscript"/>
        </w:rPr>
        <w:t>2</w:t>
      </w:r>
      <w:r w:rsidRPr="0004517A">
        <w:rPr>
          <w:sz w:val="22"/>
        </w:rPr>
        <w:t xml:space="preserve"> by assuming other system parameters are fixed. </w:t>
      </w:r>
      <w:bookmarkStart w:id="127" w:name="OLE_LINK159"/>
      <w:bookmarkStart w:id="128" w:name="OLE_LINK160"/>
      <w:r w:rsidRPr="0004517A">
        <w:rPr>
          <w:sz w:val="22"/>
        </w:rPr>
        <w:t xml:space="preserve">The impact of the competition intensity </w:t>
      </w:r>
      <w:bookmarkStart w:id="129" w:name="OLE_LINK161"/>
      <w:bookmarkStart w:id="130" w:name="OLE_LINK162"/>
      <w:r w:rsidRPr="0004517A">
        <w:rPr>
          <w:sz w:val="22"/>
        </w:rPr>
        <w:sym w:font="Symbol" w:char="F067"/>
      </w:r>
      <w:r w:rsidR="00DF1FC8" w:rsidRPr="0004517A">
        <w:rPr>
          <w:sz w:val="22"/>
          <w:vertAlign w:val="subscript"/>
        </w:rPr>
        <w:t>1</w:t>
      </w:r>
      <w:bookmarkEnd w:id="129"/>
      <w:bookmarkEnd w:id="130"/>
      <w:r w:rsidRPr="0004517A">
        <w:rPr>
          <w:sz w:val="22"/>
        </w:rPr>
        <w:t xml:space="preserve"> on the optimal pricing decision variables can be given as follows,</w:t>
      </w:r>
      <w:bookmarkEnd w:id="127"/>
      <w:bookmarkEnd w:id="128"/>
      <w:r w:rsidRPr="0004517A">
        <w:rPr>
          <w:sz w:val="22"/>
        </w:rPr>
        <w:t xml:space="preserve"> </w:t>
      </w:r>
    </w:p>
    <w:p w:rsidR="00DF1FC8" w:rsidRPr="0004517A" w:rsidRDefault="00DF1FC8" w:rsidP="00DF1FC8">
      <w:pPr>
        <w:ind w:firstLineChars="135" w:firstLine="297"/>
        <w:rPr>
          <w:sz w:val="22"/>
        </w:rPr>
      </w:pPr>
      <w:r w:rsidRPr="0004517A">
        <w:rPr>
          <w:position w:val="-30"/>
          <w:sz w:val="22"/>
        </w:rPr>
        <w:object w:dxaOrig="3620" w:dyaOrig="660">
          <v:shape id="_x0000_i1297" type="#_x0000_t75" style="width:177.6pt;height:33.6pt" o:ole="">
            <v:imagedata r:id="rId491" o:title=""/>
          </v:shape>
          <o:OLEObject Type="Embed" ProgID="Equation.DSMT4" ShapeID="_x0000_i1297" DrawAspect="Content" ObjectID="_1565375040" r:id="rId492"/>
        </w:object>
      </w:r>
      <w:r w:rsidRPr="0004517A">
        <w:rPr>
          <w:sz w:val="22"/>
        </w:rPr>
        <w:t xml:space="preserve"> </w:t>
      </w:r>
      <w:proofErr w:type="gramStart"/>
      <w:r w:rsidRPr="0004517A">
        <w:rPr>
          <w:sz w:val="22"/>
        </w:rPr>
        <w:t>and</w:t>
      </w:r>
      <w:proofErr w:type="gramEnd"/>
      <w:r w:rsidRPr="0004517A">
        <w:rPr>
          <w:sz w:val="22"/>
        </w:rPr>
        <w:t xml:space="preserve"> </w:t>
      </w:r>
      <w:r w:rsidRPr="0004517A">
        <w:rPr>
          <w:position w:val="-30"/>
          <w:sz w:val="22"/>
        </w:rPr>
        <w:object w:dxaOrig="3159" w:dyaOrig="660">
          <v:shape id="_x0000_i1298" type="#_x0000_t75" style="width:153.6pt;height:33.6pt" o:ole="">
            <v:imagedata r:id="rId493" o:title=""/>
          </v:shape>
          <o:OLEObject Type="Embed" ProgID="Equation.DSMT4" ShapeID="_x0000_i1298" DrawAspect="Content" ObjectID="_1565375041" r:id="rId494"/>
        </w:object>
      </w:r>
    </w:p>
    <w:p w:rsidR="00DF1FC8" w:rsidRPr="0004517A" w:rsidRDefault="00DF1FC8" w:rsidP="00837C2A">
      <w:pPr>
        <w:rPr>
          <w:sz w:val="22"/>
        </w:rPr>
      </w:pPr>
      <w:r w:rsidRPr="0004517A">
        <w:rPr>
          <w:sz w:val="22"/>
        </w:rPr>
        <w:t xml:space="preserve">Where </w:t>
      </w:r>
      <w:bookmarkStart w:id="131" w:name="OLE_LINK172"/>
      <w:bookmarkStart w:id="132" w:name="OLE_LINK173"/>
      <w:r w:rsidRPr="0004517A">
        <w:rPr>
          <w:position w:val="-12"/>
          <w:sz w:val="22"/>
        </w:rPr>
        <w:object w:dxaOrig="4060" w:dyaOrig="340">
          <v:shape id="_x0000_i1299" type="#_x0000_t75" style="width:201.6pt;height:18.6pt" o:ole="">
            <v:imagedata r:id="rId442" o:title=""/>
          </v:shape>
          <o:OLEObject Type="Embed" ProgID="Equation.DSMT4" ShapeID="_x0000_i1299" DrawAspect="Content" ObjectID="_1565375042" r:id="rId495"/>
        </w:object>
      </w:r>
      <w:bookmarkEnd w:id="131"/>
      <w:bookmarkEnd w:id="132"/>
    </w:p>
    <w:p w:rsidR="00754FBB" w:rsidRPr="0004517A" w:rsidRDefault="00754FBB" w:rsidP="003A5D79">
      <w:pPr>
        <w:ind w:firstLineChars="135" w:firstLine="297"/>
        <w:jc w:val="center"/>
        <w:rPr>
          <w:sz w:val="22"/>
        </w:rPr>
      </w:pPr>
      <w:bookmarkStart w:id="133" w:name="OLE_LINK147"/>
      <w:bookmarkStart w:id="134" w:name="OLE_LINK156"/>
    </w:p>
    <w:bookmarkEnd w:id="133"/>
    <w:bookmarkEnd w:id="134"/>
    <w:p w:rsidR="004E0490" w:rsidRPr="0004517A" w:rsidRDefault="00754FBB" w:rsidP="003A5D79">
      <w:pPr>
        <w:ind w:firstLineChars="135" w:firstLine="297"/>
        <w:rPr>
          <w:sz w:val="22"/>
        </w:rPr>
      </w:pPr>
      <w:r w:rsidRPr="0004517A">
        <w:rPr>
          <w:sz w:val="22"/>
        </w:rPr>
        <w:t xml:space="preserve">It can be observed that </w:t>
      </w:r>
      <w:r w:rsidR="00147BBC" w:rsidRPr="0004517A">
        <w:rPr>
          <w:position w:val="-26"/>
          <w:sz w:val="22"/>
        </w:rPr>
        <w:object w:dxaOrig="740" w:dyaOrig="620">
          <v:shape id="_x0000_i1300" type="#_x0000_t75" style="width:36.6pt;height:30pt" o:ole="">
            <v:imagedata r:id="rId496" o:title=""/>
          </v:shape>
          <o:OLEObject Type="Embed" ProgID="Equation.DSMT4" ShapeID="_x0000_i1300" DrawAspect="Content" ObjectID="_1565375043" r:id="rId497"/>
        </w:object>
      </w:r>
      <w:r w:rsidRPr="0004517A">
        <w:rPr>
          <w:sz w:val="22"/>
        </w:rPr>
        <w:t xml:space="preserve"> is equivalent </w:t>
      </w:r>
      <w:proofErr w:type="gramStart"/>
      <w:r w:rsidRPr="0004517A">
        <w:rPr>
          <w:sz w:val="22"/>
        </w:rPr>
        <w:t xml:space="preserve">to </w:t>
      </w:r>
      <w:proofErr w:type="gramEnd"/>
      <w:r w:rsidR="00147BBC" w:rsidRPr="0004517A">
        <w:rPr>
          <w:position w:val="-26"/>
          <w:sz w:val="22"/>
        </w:rPr>
        <w:object w:dxaOrig="740" w:dyaOrig="620">
          <v:shape id="_x0000_i1301" type="#_x0000_t75" style="width:36.6pt;height:30pt" o:ole="">
            <v:imagedata r:id="rId498" o:title=""/>
          </v:shape>
          <o:OLEObject Type="Embed" ProgID="Equation.DSMT4" ShapeID="_x0000_i1301" DrawAspect="Content" ObjectID="_1565375044" r:id="rId499"/>
        </w:object>
      </w:r>
      <w:r w:rsidRPr="0004517A">
        <w:rPr>
          <w:sz w:val="22"/>
        </w:rPr>
        <w:t xml:space="preserve">, which is </w:t>
      </w:r>
      <w:r w:rsidR="004E0490" w:rsidRPr="0004517A">
        <w:rPr>
          <w:sz w:val="22"/>
        </w:rPr>
        <w:t xml:space="preserve">further </w:t>
      </w:r>
      <w:r w:rsidRPr="0004517A">
        <w:rPr>
          <w:sz w:val="22"/>
        </w:rPr>
        <w:t xml:space="preserve">equivalent to the condition: </w:t>
      </w:r>
      <w:r w:rsidR="00147BBC" w:rsidRPr="0004517A">
        <w:rPr>
          <w:position w:val="-10"/>
          <w:sz w:val="22"/>
        </w:rPr>
        <w:object w:dxaOrig="2180" w:dyaOrig="300">
          <v:shape id="_x0000_i1302" type="#_x0000_t75" style="width:109.8pt;height:18pt" o:ole="">
            <v:imagedata r:id="rId439" o:title=""/>
          </v:shape>
          <o:OLEObject Type="Embed" ProgID="Equation.DSMT4" ShapeID="_x0000_i1302" DrawAspect="Content" ObjectID="_1565375045" r:id="rId500"/>
        </w:object>
      </w:r>
      <w:r w:rsidRPr="0004517A">
        <w:rPr>
          <w:sz w:val="22"/>
        </w:rPr>
        <w:t xml:space="preserve">. </w:t>
      </w:r>
      <w:bookmarkStart w:id="135" w:name="OLE_LINK168"/>
      <w:bookmarkStart w:id="136" w:name="OLE_LINK169"/>
      <w:r w:rsidRPr="0004517A">
        <w:rPr>
          <w:sz w:val="22"/>
        </w:rPr>
        <w:t xml:space="preserve">That is, both carriers’ prices are decreasing as the competition intensity </w:t>
      </w:r>
      <w:r w:rsidRPr="0004517A">
        <w:rPr>
          <w:sz w:val="22"/>
        </w:rPr>
        <w:sym w:font="Symbol" w:char="F067"/>
      </w:r>
      <w:r w:rsidR="00147BBC" w:rsidRPr="0004517A">
        <w:rPr>
          <w:sz w:val="22"/>
          <w:vertAlign w:val="subscript"/>
        </w:rPr>
        <w:t>1</w:t>
      </w:r>
      <w:r w:rsidRPr="0004517A">
        <w:rPr>
          <w:sz w:val="22"/>
        </w:rPr>
        <w:t xml:space="preserve"> increases</w:t>
      </w:r>
      <w:r w:rsidR="004E0490" w:rsidRPr="0004517A">
        <w:rPr>
          <w:sz w:val="22"/>
        </w:rPr>
        <w:t>,</w:t>
      </w:r>
      <w:r w:rsidRPr="0004517A">
        <w:rPr>
          <w:sz w:val="22"/>
        </w:rPr>
        <w:t xml:space="preserve"> if and only if the condition</w:t>
      </w:r>
      <w:r w:rsidR="00147BBC" w:rsidRPr="0004517A">
        <w:rPr>
          <w:sz w:val="22"/>
        </w:rPr>
        <w:t xml:space="preserve"> </w:t>
      </w:r>
      <w:bookmarkStart w:id="137" w:name="OLE_LINK170"/>
      <w:bookmarkStart w:id="138" w:name="OLE_LINK171"/>
      <w:r w:rsidR="00147BBC" w:rsidRPr="0004517A">
        <w:rPr>
          <w:position w:val="-10"/>
          <w:sz w:val="22"/>
        </w:rPr>
        <w:object w:dxaOrig="2180" w:dyaOrig="300">
          <v:shape id="_x0000_i1303" type="#_x0000_t75" style="width:109.8pt;height:18pt" o:ole="">
            <v:imagedata r:id="rId439" o:title=""/>
          </v:shape>
          <o:OLEObject Type="Embed" ProgID="Equation.DSMT4" ShapeID="_x0000_i1303" DrawAspect="Content" ObjectID="_1565375046" r:id="rId501"/>
        </w:object>
      </w:r>
      <w:bookmarkEnd w:id="135"/>
      <w:bookmarkEnd w:id="136"/>
      <w:bookmarkEnd w:id="137"/>
      <w:bookmarkEnd w:id="138"/>
      <w:r w:rsidRPr="0004517A">
        <w:rPr>
          <w:sz w:val="22"/>
        </w:rPr>
        <w:t xml:space="preserve"> holds. This </w:t>
      </w:r>
      <w:r w:rsidR="004E0490" w:rsidRPr="0004517A">
        <w:rPr>
          <w:sz w:val="22"/>
        </w:rPr>
        <w:t>yields</w:t>
      </w:r>
      <w:r w:rsidRPr="0004517A">
        <w:rPr>
          <w:sz w:val="22"/>
        </w:rPr>
        <w:t xml:space="preserve"> </w:t>
      </w:r>
      <w:r w:rsidR="008A2871" w:rsidRPr="0004517A">
        <w:rPr>
          <w:sz w:val="22"/>
        </w:rPr>
        <w:t xml:space="preserve">the first part of </w:t>
      </w:r>
      <w:r w:rsidRPr="0004517A">
        <w:rPr>
          <w:sz w:val="22"/>
        </w:rPr>
        <w:t xml:space="preserve">Proposition 6(ii). </w:t>
      </w:r>
    </w:p>
    <w:p w:rsidR="00147BBC" w:rsidRPr="0004517A" w:rsidRDefault="00147BBC" w:rsidP="003A5D79">
      <w:pPr>
        <w:ind w:firstLineChars="135" w:firstLine="297"/>
        <w:rPr>
          <w:sz w:val="22"/>
        </w:rPr>
      </w:pPr>
      <w:r w:rsidRPr="0004517A">
        <w:rPr>
          <w:sz w:val="22"/>
        </w:rPr>
        <w:t xml:space="preserve">Similarly, </w:t>
      </w:r>
      <w:r w:rsidR="00703AE0" w:rsidRPr="0004517A">
        <w:rPr>
          <w:sz w:val="22"/>
        </w:rPr>
        <w:t xml:space="preserve">the impact of the competition intensity </w:t>
      </w:r>
      <w:r w:rsidR="00703AE0" w:rsidRPr="0004517A">
        <w:rPr>
          <w:sz w:val="22"/>
        </w:rPr>
        <w:sym w:font="Symbol" w:char="F067"/>
      </w:r>
      <w:r w:rsidR="00703AE0" w:rsidRPr="0004517A">
        <w:rPr>
          <w:sz w:val="22"/>
          <w:vertAlign w:val="subscript"/>
        </w:rPr>
        <w:t>2</w:t>
      </w:r>
      <w:r w:rsidR="00703AE0" w:rsidRPr="0004517A">
        <w:rPr>
          <w:sz w:val="22"/>
        </w:rPr>
        <w:t xml:space="preserve"> on the optimal pricing decision variables can be given as follows,</w:t>
      </w:r>
    </w:p>
    <w:p w:rsidR="00703AE0" w:rsidRPr="0004517A" w:rsidRDefault="00703AE0" w:rsidP="00703AE0">
      <w:pPr>
        <w:ind w:firstLineChars="135" w:firstLine="297"/>
        <w:jc w:val="center"/>
        <w:rPr>
          <w:sz w:val="22"/>
        </w:rPr>
      </w:pPr>
      <w:r w:rsidRPr="0004517A">
        <w:rPr>
          <w:position w:val="-30"/>
          <w:sz w:val="22"/>
        </w:rPr>
        <w:object w:dxaOrig="3060" w:dyaOrig="660">
          <v:shape id="_x0000_i1304" type="#_x0000_t75" style="width:149.4pt;height:33.6pt" o:ole="">
            <v:imagedata r:id="rId502" o:title=""/>
          </v:shape>
          <o:OLEObject Type="Embed" ProgID="Equation.DSMT4" ShapeID="_x0000_i1304" DrawAspect="Content" ObjectID="_1565375047" r:id="rId503"/>
        </w:object>
      </w:r>
      <w:r w:rsidRPr="0004517A">
        <w:rPr>
          <w:sz w:val="22"/>
        </w:rPr>
        <w:t xml:space="preserve">, and </w:t>
      </w:r>
      <w:r w:rsidRPr="0004517A">
        <w:rPr>
          <w:position w:val="-30"/>
          <w:sz w:val="22"/>
        </w:rPr>
        <w:object w:dxaOrig="3519" w:dyaOrig="660">
          <v:shape id="_x0000_i1305" type="#_x0000_t75" style="width:173.4pt;height:33.6pt" o:ole="">
            <v:imagedata r:id="rId504" o:title=""/>
          </v:shape>
          <o:OLEObject Type="Embed" ProgID="Equation.DSMT4" ShapeID="_x0000_i1305" DrawAspect="Content" ObjectID="_1565375048" r:id="rId505"/>
        </w:object>
      </w:r>
    </w:p>
    <w:p w:rsidR="00703AE0" w:rsidRPr="0004517A" w:rsidRDefault="00703AE0" w:rsidP="00703AE0">
      <w:pPr>
        <w:rPr>
          <w:sz w:val="22"/>
        </w:rPr>
      </w:pPr>
      <w:r w:rsidRPr="0004517A">
        <w:rPr>
          <w:sz w:val="22"/>
        </w:rPr>
        <w:t xml:space="preserve">Where </w:t>
      </w:r>
      <w:r w:rsidRPr="0004517A">
        <w:rPr>
          <w:position w:val="-12"/>
          <w:sz w:val="22"/>
        </w:rPr>
        <w:object w:dxaOrig="4300" w:dyaOrig="340">
          <v:shape id="_x0000_i1306" type="#_x0000_t75" style="width:213pt;height:18.6pt" o:ole="">
            <v:imagedata r:id="rId506" o:title=""/>
          </v:shape>
          <o:OLEObject Type="Embed" ProgID="Equation.DSMT4" ShapeID="_x0000_i1306" DrawAspect="Content" ObjectID="_1565375049" r:id="rId507"/>
        </w:object>
      </w:r>
    </w:p>
    <w:p w:rsidR="00703AE0" w:rsidRPr="0004517A" w:rsidRDefault="00703AE0" w:rsidP="003A5D79">
      <w:pPr>
        <w:ind w:firstLineChars="135" w:firstLine="297"/>
        <w:rPr>
          <w:sz w:val="22"/>
        </w:rPr>
      </w:pPr>
      <w:r w:rsidRPr="0004517A">
        <w:rPr>
          <w:sz w:val="22"/>
        </w:rPr>
        <w:t xml:space="preserve">Both carriers’ prices are decreasing as the competition intensity </w:t>
      </w:r>
      <w:r w:rsidRPr="0004517A">
        <w:rPr>
          <w:sz w:val="22"/>
        </w:rPr>
        <w:sym w:font="Symbol" w:char="F067"/>
      </w:r>
      <w:r w:rsidR="008A2871" w:rsidRPr="0004517A">
        <w:rPr>
          <w:sz w:val="22"/>
          <w:vertAlign w:val="subscript"/>
        </w:rPr>
        <w:t>2</w:t>
      </w:r>
      <w:r w:rsidRPr="0004517A">
        <w:rPr>
          <w:sz w:val="22"/>
        </w:rPr>
        <w:t xml:space="preserve"> increases, if and only if the condition </w:t>
      </w:r>
      <w:r w:rsidRPr="0004517A">
        <w:rPr>
          <w:position w:val="-10"/>
          <w:sz w:val="22"/>
        </w:rPr>
        <w:object w:dxaOrig="2100" w:dyaOrig="300">
          <v:shape id="_x0000_i1307" type="#_x0000_t75" style="width:105.6pt;height:14.4pt" o:ole="">
            <v:imagedata r:id="rId508" o:title=""/>
          </v:shape>
          <o:OLEObject Type="Embed" ProgID="Equation.DSMT4" ShapeID="_x0000_i1307" DrawAspect="Content" ObjectID="_1565375050" r:id="rId509"/>
        </w:object>
      </w:r>
      <w:r w:rsidR="008A2871" w:rsidRPr="0004517A">
        <w:rPr>
          <w:sz w:val="22"/>
        </w:rPr>
        <w:t xml:space="preserve"> holds. This yields the second part of Proposition 6(ii).</w:t>
      </w:r>
    </w:p>
    <w:p w:rsidR="005C796B" w:rsidRPr="0004517A" w:rsidRDefault="00754FBB" w:rsidP="00703AE0">
      <w:pPr>
        <w:ind w:firstLineChars="135" w:firstLine="297"/>
        <w:rPr>
          <w:sz w:val="22"/>
        </w:rPr>
      </w:pPr>
      <w:r w:rsidRPr="0004517A">
        <w:rPr>
          <w:sz w:val="22"/>
        </w:rPr>
        <w:t xml:space="preserve">Moreover, from the expression of </w:t>
      </w:r>
      <w:r w:rsidRPr="0004517A">
        <w:rPr>
          <w:i/>
          <w:sz w:val="22"/>
        </w:rPr>
        <w:t>I</w:t>
      </w:r>
      <w:r w:rsidR="00703AE0" w:rsidRPr="0004517A">
        <w:rPr>
          <w:i/>
          <w:sz w:val="22"/>
        </w:rPr>
        <w:t xml:space="preserve"> </w:t>
      </w:r>
      <w:r w:rsidR="00703AE0" w:rsidRPr="0004517A">
        <w:rPr>
          <w:sz w:val="22"/>
        </w:rPr>
        <w:t>and</w:t>
      </w:r>
      <w:r w:rsidR="00703AE0" w:rsidRPr="0004517A">
        <w:rPr>
          <w:i/>
          <w:sz w:val="22"/>
        </w:rPr>
        <w:t xml:space="preserve"> J</w:t>
      </w:r>
      <w:r w:rsidRPr="0004517A">
        <w:rPr>
          <w:sz w:val="22"/>
        </w:rPr>
        <w:t xml:space="preserve">, clearly it is independent of the shipping cost parameters </w:t>
      </w:r>
      <w:r w:rsidRPr="0004517A">
        <w:rPr>
          <w:position w:val="-10"/>
          <w:sz w:val="22"/>
        </w:rPr>
        <w:object w:dxaOrig="200" w:dyaOrig="300">
          <v:shape id="_x0000_i1308" type="#_x0000_t75" style="width:10.2pt;height:18pt" o:ole="">
            <v:imagedata r:id="rId456" o:title=""/>
          </v:shape>
          <o:OLEObject Type="Embed" ProgID="Equation.DSMT4" ShapeID="_x0000_i1308" DrawAspect="Content" ObjectID="_1565375051" r:id="rId510"/>
        </w:object>
      </w:r>
      <w:r w:rsidRPr="0004517A">
        <w:rPr>
          <w:sz w:val="22"/>
        </w:rPr>
        <w:t xml:space="preserve"> </w:t>
      </w:r>
      <w:proofErr w:type="gramStart"/>
      <w:r w:rsidRPr="0004517A">
        <w:rPr>
          <w:sz w:val="22"/>
        </w:rPr>
        <w:t xml:space="preserve">and </w:t>
      </w:r>
      <w:proofErr w:type="gramEnd"/>
      <w:r w:rsidRPr="0004517A">
        <w:rPr>
          <w:position w:val="-10"/>
          <w:sz w:val="22"/>
        </w:rPr>
        <w:object w:dxaOrig="220" w:dyaOrig="300">
          <v:shape id="_x0000_i1309" type="#_x0000_t75" style="width:11.4pt;height:18pt" o:ole="">
            <v:imagedata r:id="rId458" o:title=""/>
          </v:shape>
          <o:OLEObject Type="Embed" ProgID="Equation.DSMT4" ShapeID="_x0000_i1309" DrawAspect="Content" ObjectID="_1565375052" r:id="rId511"/>
        </w:object>
      </w:r>
      <w:r w:rsidRPr="0004517A">
        <w:rPr>
          <w:sz w:val="22"/>
        </w:rPr>
        <w:t xml:space="preserve">. If </w:t>
      </w:r>
      <w:r w:rsidRPr="0004517A">
        <w:rPr>
          <w:position w:val="-10"/>
          <w:sz w:val="22"/>
        </w:rPr>
        <w:object w:dxaOrig="200" w:dyaOrig="300">
          <v:shape id="_x0000_i1310" type="#_x0000_t75" style="width:10.2pt;height:18pt" o:ole="">
            <v:imagedata r:id="rId456" o:title=""/>
          </v:shape>
          <o:OLEObject Type="Embed" ProgID="Equation.DSMT4" ShapeID="_x0000_i1310" DrawAspect="Content" ObjectID="_1565375053" r:id="rId512"/>
        </w:object>
      </w:r>
      <w:r w:rsidRPr="0004517A">
        <w:rPr>
          <w:sz w:val="22"/>
        </w:rPr>
        <w:t xml:space="preserve">and/or </w:t>
      </w:r>
      <w:r w:rsidRPr="0004517A">
        <w:rPr>
          <w:position w:val="-10"/>
          <w:sz w:val="22"/>
        </w:rPr>
        <w:object w:dxaOrig="220" w:dyaOrig="300">
          <v:shape id="_x0000_i1311" type="#_x0000_t75" style="width:11.4pt;height:18pt" o:ole="">
            <v:imagedata r:id="rId458" o:title=""/>
          </v:shape>
          <o:OLEObject Type="Embed" ProgID="Equation.DSMT4" ShapeID="_x0000_i1311" DrawAspect="Content" ObjectID="_1565375054" r:id="rId513"/>
        </w:object>
      </w:r>
      <w:r w:rsidRPr="0004517A">
        <w:rPr>
          <w:sz w:val="22"/>
        </w:rPr>
        <w:t xml:space="preserve"> increases to a certain level, we must have </w:t>
      </w:r>
      <w:r w:rsidRPr="0004517A">
        <w:rPr>
          <w:position w:val="-10"/>
          <w:sz w:val="22"/>
        </w:rPr>
        <w:object w:dxaOrig="2100" w:dyaOrig="300">
          <v:shape id="_x0000_i1312" type="#_x0000_t75" style="width:106.2pt;height:18pt" o:ole="">
            <v:imagedata r:id="rId514" o:title=""/>
          </v:shape>
          <o:OLEObject Type="Embed" ProgID="Equation.DSMT4" ShapeID="_x0000_i1312" DrawAspect="Content" ObjectID="_1565375055" r:id="rId515"/>
        </w:object>
      </w:r>
      <w:r w:rsidR="00703AE0" w:rsidRPr="0004517A">
        <w:rPr>
          <w:sz w:val="22"/>
        </w:rPr>
        <w:t xml:space="preserve">and </w:t>
      </w:r>
      <w:r w:rsidR="00703AE0" w:rsidRPr="0004517A">
        <w:rPr>
          <w:position w:val="-10"/>
          <w:sz w:val="22"/>
        </w:rPr>
        <w:object w:dxaOrig="2180" w:dyaOrig="300">
          <v:shape id="_x0000_i1313" type="#_x0000_t75" style="width:109.8pt;height:18pt" o:ole="">
            <v:imagedata r:id="rId439" o:title=""/>
          </v:shape>
          <o:OLEObject Type="Embed" ProgID="Equation.DSMT4" ShapeID="_x0000_i1313" DrawAspect="Content" ObjectID="_1565375056" r:id="rId516"/>
        </w:object>
      </w:r>
      <w:r w:rsidR="00703AE0" w:rsidRPr="0004517A">
        <w:rPr>
          <w:sz w:val="22"/>
        </w:rPr>
        <w:t xml:space="preserve"> </w:t>
      </w:r>
      <w:r w:rsidRPr="0004517A">
        <w:rPr>
          <w:sz w:val="22"/>
        </w:rPr>
        <w:t xml:space="preserve">under the conditions </w:t>
      </w:r>
      <w:r w:rsidRPr="0004517A">
        <w:rPr>
          <w:i/>
          <w:sz w:val="22"/>
        </w:rPr>
        <w:sym w:font="Symbol" w:char="F061"/>
      </w:r>
      <w:r w:rsidRPr="0004517A">
        <w:rPr>
          <w:i/>
          <w:sz w:val="22"/>
        </w:rPr>
        <w:t xml:space="preserve"> </w:t>
      </w:r>
      <w:r w:rsidRPr="0004517A">
        <w:rPr>
          <w:sz w:val="22"/>
        </w:rPr>
        <w:sym w:font="Symbol" w:char="F0B9"/>
      </w:r>
      <w:r w:rsidRPr="0004517A">
        <w:rPr>
          <w:sz w:val="22"/>
        </w:rPr>
        <w:t xml:space="preserve"> 0. From Proposition 6(ii), we know the assertion (iii) is true. Finally, Proposition 6(iv) can be similarly derived from Proposition 6(ii). This completes the proof.</w:t>
      </w:r>
    </w:p>
    <w:p w:rsidR="003A68A9" w:rsidRPr="0004517A" w:rsidRDefault="003A68A9" w:rsidP="003A5D79">
      <w:pPr>
        <w:snapToGrid w:val="0"/>
        <w:ind w:firstLineChars="129" w:firstLine="284"/>
        <w:rPr>
          <w:sz w:val="22"/>
        </w:rPr>
      </w:pPr>
      <w:r w:rsidRPr="0004517A">
        <w:rPr>
          <w:sz w:val="22"/>
        </w:rPr>
        <w:t>Proposition 6(</w:t>
      </w:r>
      <w:proofErr w:type="spellStart"/>
      <w:r w:rsidRPr="0004517A">
        <w:rPr>
          <w:sz w:val="22"/>
        </w:rPr>
        <w:t>i</w:t>
      </w:r>
      <w:proofErr w:type="spellEnd"/>
      <w:r w:rsidRPr="0004517A">
        <w:rPr>
          <w:sz w:val="22"/>
        </w:rPr>
        <w:t xml:space="preserve">) may be interpreted as follows. Since </w:t>
      </w:r>
      <w:r w:rsidR="004E0490" w:rsidRPr="0004517A">
        <w:rPr>
          <w:sz w:val="22"/>
        </w:rPr>
        <w:t xml:space="preserve">the </w:t>
      </w:r>
      <w:r w:rsidRPr="0004517A">
        <w:rPr>
          <w:sz w:val="22"/>
        </w:rPr>
        <w:t xml:space="preserve">price sensitivity parameter </w:t>
      </w:r>
      <w:r w:rsidRPr="0004517A">
        <w:rPr>
          <w:position w:val="-6"/>
          <w:sz w:val="22"/>
        </w:rPr>
        <w:object w:dxaOrig="220" w:dyaOrig="200">
          <v:shape id="_x0000_i1314" type="#_x0000_t75" style="width:11.4pt;height:10.2pt" o:ole="">
            <v:imagedata r:id="rId422" o:title=""/>
          </v:shape>
          <o:OLEObject Type="Embed" ProgID="Equation.DSMT4" ShapeID="_x0000_i1314" DrawAspect="Content" ObjectID="_1565375057" r:id="rId517"/>
        </w:object>
      </w:r>
      <w:r w:rsidRPr="0004517A">
        <w:rPr>
          <w:sz w:val="22"/>
        </w:rPr>
        <w:t xml:space="preserve"> represents the degree of demand changes in response to the change of price, increasing price sensitivity parameter </w:t>
      </w:r>
      <w:r w:rsidR="004E0490" w:rsidRPr="0004517A">
        <w:rPr>
          <w:sz w:val="22"/>
        </w:rPr>
        <w:t xml:space="preserve">from a Nash equilibrium </w:t>
      </w:r>
      <w:r w:rsidRPr="0004517A">
        <w:rPr>
          <w:sz w:val="22"/>
        </w:rPr>
        <w:t xml:space="preserve">would imply the decrease of demand for both carriers (but in different scales because their </w:t>
      </w:r>
      <w:r w:rsidR="004E0490" w:rsidRPr="0004517A">
        <w:rPr>
          <w:sz w:val="22"/>
        </w:rPr>
        <w:t xml:space="preserve">optimal </w:t>
      </w:r>
      <w:r w:rsidRPr="0004517A">
        <w:rPr>
          <w:sz w:val="22"/>
        </w:rPr>
        <w:t>prices are different). This causes two carriers to reduce prices in order to reach a new Nash equilibrium. Proposition 6(ii)</w:t>
      </w:r>
      <w:r w:rsidR="0084516C" w:rsidRPr="0004517A">
        <w:rPr>
          <w:sz w:val="22"/>
        </w:rPr>
        <w:t xml:space="preserve"> is</w:t>
      </w:r>
      <w:r w:rsidRPr="0004517A">
        <w:rPr>
          <w:sz w:val="22"/>
        </w:rPr>
        <w:t xml:space="preserve"> more interesting and counter-intuitive to some extent. It states that the competition intensity could have either negative impact on two carriers’ prices</w:t>
      </w:r>
      <w:r w:rsidR="004E0490" w:rsidRPr="0004517A">
        <w:rPr>
          <w:sz w:val="22"/>
        </w:rPr>
        <w:t>,</w:t>
      </w:r>
      <w:r w:rsidRPr="0004517A">
        <w:rPr>
          <w:sz w:val="22"/>
        </w:rPr>
        <w:t xml:space="preserve"> or positive impact on two carriers’ prices. More importantly, </w:t>
      </w:r>
      <w:r w:rsidR="00E87F52" w:rsidRPr="0004517A">
        <w:rPr>
          <w:sz w:val="22"/>
        </w:rPr>
        <w:t xml:space="preserve">Proposition 6(ii) provides a </w:t>
      </w:r>
      <w:r w:rsidRPr="0004517A">
        <w:rPr>
          <w:sz w:val="22"/>
        </w:rPr>
        <w:t>necessary and sufficient condition to characterize whether two carriers’ optimal prices would be positively or negatively affected by the competition intensity parameter</w:t>
      </w:r>
      <w:r w:rsidR="00480696" w:rsidRPr="0004517A">
        <w:rPr>
          <w:sz w:val="22"/>
        </w:rPr>
        <w:t xml:space="preserve"> </w:t>
      </w:r>
      <w:r w:rsidR="00480696" w:rsidRPr="0004517A">
        <w:rPr>
          <w:position w:val="-10"/>
          <w:sz w:val="22"/>
        </w:rPr>
        <w:object w:dxaOrig="220" w:dyaOrig="300">
          <v:shape id="_x0000_i1315" type="#_x0000_t75" style="width:10.2pt;height:18pt" o:ole="">
            <v:imagedata r:id="rId518" o:title=""/>
          </v:shape>
          <o:OLEObject Type="Embed" ProgID="Equation.DSMT4" ShapeID="_x0000_i1315" DrawAspect="Content" ObjectID="_1565375058" r:id="rId519"/>
        </w:object>
      </w:r>
      <w:r w:rsidR="00480696" w:rsidRPr="0004517A">
        <w:rPr>
          <w:sz w:val="22"/>
        </w:rPr>
        <w:t xml:space="preserve"> </w:t>
      </w:r>
      <w:proofErr w:type="gramStart"/>
      <w:r w:rsidR="00480696" w:rsidRPr="0004517A">
        <w:rPr>
          <w:sz w:val="22"/>
        </w:rPr>
        <w:t>and</w:t>
      </w:r>
      <w:r w:rsidRPr="0004517A">
        <w:rPr>
          <w:sz w:val="22"/>
        </w:rPr>
        <w:t xml:space="preserve"> </w:t>
      </w:r>
      <w:proofErr w:type="gramEnd"/>
      <w:r w:rsidRPr="0004517A">
        <w:rPr>
          <w:position w:val="-10"/>
          <w:sz w:val="22"/>
        </w:rPr>
        <w:object w:dxaOrig="240" w:dyaOrig="300">
          <v:shape id="_x0000_i1316" type="#_x0000_t75" style="width:11.4pt;height:18pt" o:ole="">
            <v:imagedata r:id="rId520" o:title=""/>
          </v:shape>
          <o:OLEObject Type="Embed" ProgID="Equation.DSMT4" ShapeID="_x0000_i1316" DrawAspect="Content" ObjectID="_1565375059" r:id="rId521"/>
        </w:object>
      </w:r>
      <w:r w:rsidRPr="0004517A">
        <w:rPr>
          <w:sz w:val="22"/>
        </w:rPr>
        <w:t>.</w:t>
      </w:r>
      <w:r w:rsidR="00884017" w:rsidRPr="0004517A">
        <w:rPr>
          <w:sz w:val="22"/>
        </w:rPr>
        <w:t xml:space="preserve"> More specifically, two carriers’ optimal prices </w:t>
      </w:r>
      <w:r w:rsidR="00884017" w:rsidRPr="0004517A">
        <w:rPr>
          <w:position w:val="-10"/>
          <w:sz w:val="22"/>
        </w:rPr>
        <w:object w:dxaOrig="240" w:dyaOrig="300">
          <v:shape id="_x0000_i1317" type="#_x0000_t75" style="width:14.4pt;height:18pt" o:ole="">
            <v:imagedata r:id="rId430" o:title=""/>
          </v:shape>
          <o:OLEObject Type="Embed" ProgID="Equation.DSMT4" ShapeID="_x0000_i1317" DrawAspect="Content" ObjectID="_1565375060" r:id="rId522"/>
        </w:object>
      </w:r>
      <w:r w:rsidR="00884017" w:rsidRPr="0004517A">
        <w:rPr>
          <w:sz w:val="22"/>
        </w:rPr>
        <w:t xml:space="preserve"> and </w:t>
      </w:r>
      <w:r w:rsidR="00884017" w:rsidRPr="0004517A">
        <w:rPr>
          <w:position w:val="-10"/>
          <w:sz w:val="22"/>
        </w:rPr>
        <w:object w:dxaOrig="260" w:dyaOrig="300">
          <v:shape id="_x0000_i1318" type="#_x0000_t75" style="width:14.4pt;height:18pt" o:ole="">
            <v:imagedata r:id="rId432" o:title=""/>
          </v:shape>
          <o:OLEObject Type="Embed" ProgID="Equation.DSMT4" ShapeID="_x0000_i1318" DrawAspect="Content" ObjectID="_1565375061" r:id="rId523"/>
        </w:object>
      </w:r>
      <w:r w:rsidR="00884017" w:rsidRPr="0004517A">
        <w:rPr>
          <w:sz w:val="22"/>
        </w:rPr>
        <w:t xml:space="preserve"> are decreasing in </w:t>
      </w:r>
      <w:r w:rsidR="00884017" w:rsidRPr="0004517A">
        <w:rPr>
          <w:position w:val="-10"/>
          <w:sz w:val="22"/>
        </w:rPr>
        <w:object w:dxaOrig="220" w:dyaOrig="300">
          <v:shape id="_x0000_i1319" type="#_x0000_t75" style="width:11.4pt;height:18pt" o:ole="">
            <v:imagedata r:id="rId437" o:title=""/>
          </v:shape>
          <o:OLEObject Type="Embed" ProgID="Equation.DSMT4" ShapeID="_x0000_i1319" DrawAspect="Content" ObjectID="_1565375062" r:id="rId524"/>
        </w:object>
      </w:r>
      <w:r w:rsidR="00884017" w:rsidRPr="0004517A">
        <w:rPr>
          <w:sz w:val="22"/>
        </w:rPr>
        <w:t xml:space="preserve"> if and only </w:t>
      </w:r>
      <w:proofErr w:type="gramStart"/>
      <w:r w:rsidR="00884017" w:rsidRPr="0004517A">
        <w:rPr>
          <w:sz w:val="22"/>
        </w:rPr>
        <w:t xml:space="preserve">if </w:t>
      </w:r>
      <w:proofErr w:type="gramEnd"/>
      <w:r w:rsidR="00884017" w:rsidRPr="0004517A">
        <w:rPr>
          <w:position w:val="-10"/>
          <w:sz w:val="22"/>
        </w:rPr>
        <w:object w:dxaOrig="2180" w:dyaOrig="300">
          <v:shape id="_x0000_i1320" type="#_x0000_t75" style="width:109.8pt;height:18pt" o:ole="">
            <v:imagedata r:id="rId439" o:title=""/>
          </v:shape>
          <o:OLEObject Type="Embed" ProgID="Equation.DSMT4" ShapeID="_x0000_i1320" DrawAspect="Content" ObjectID="_1565375063" r:id="rId525"/>
        </w:object>
      </w:r>
      <w:r w:rsidR="00884017" w:rsidRPr="0004517A">
        <w:rPr>
          <w:sz w:val="22"/>
        </w:rPr>
        <w:t xml:space="preserve">; and the optimal prices </w:t>
      </w:r>
      <w:r w:rsidR="00884017" w:rsidRPr="0004517A">
        <w:rPr>
          <w:position w:val="-10"/>
          <w:sz w:val="22"/>
        </w:rPr>
        <w:object w:dxaOrig="240" w:dyaOrig="300">
          <v:shape id="_x0000_i1321" type="#_x0000_t75" style="width:14.4pt;height:18pt" o:ole="">
            <v:imagedata r:id="rId430" o:title=""/>
          </v:shape>
          <o:OLEObject Type="Embed" ProgID="Equation.DSMT4" ShapeID="_x0000_i1321" DrawAspect="Content" ObjectID="_1565375064" r:id="rId526"/>
        </w:object>
      </w:r>
      <w:r w:rsidR="00884017" w:rsidRPr="0004517A">
        <w:rPr>
          <w:sz w:val="22"/>
        </w:rPr>
        <w:t xml:space="preserve"> and </w:t>
      </w:r>
      <w:r w:rsidR="00884017" w:rsidRPr="0004517A">
        <w:rPr>
          <w:position w:val="-10"/>
          <w:sz w:val="22"/>
        </w:rPr>
        <w:object w:dxaOrig="260" w:dyaOrig="300">
          <v:shape id="_x0000_i1322" type="#_x0000_t75" style="width:14.4pt;height:18pt" o:ole="">
            <v:imagedata r:id="rId432" o:title=""/>
          </v:shape>
          <o:OLEObject Type="Embed" ProgID="Equation.DSMT4" ShapeID="_x0000_i1322" DrawAspect="Content" ObjectID="_1565375065" r:id="rId527"/>
        </w:object>
      </w:r>
      <w:r w:rsidR="00884017" w:rsidRPr="0004517A">
        <w:rPr>
          <w:sz w:val="22"/>
        </w:rPr>
        <w:t xml:space="preserve"> are decreasing in </w:t>
      </w:r>
      <w:r w:rsidR="00884017" w:rsidRPr="0004517A">
        <w:rPr>
          <w:position w:val="-10"/>
          <w:sz w:val="22"/>
        </w:rPr>
        <w:object w:dxaOrig="240" w:dyaOrig="300">
          <v:shape id="_x0000_i1323" type="#_x0000_t75" style="width:14.4pt;height:18pt" o:ole="">
            <v:imagedata r:id="rId446" o:title=""/>
          </v:shape>
          <o:OLEObject Type="Embed" ProgID="Equation.DSMT4" ShapeID="_x0000_i1323" DrawAspect="Content" ObjectID="_1565375066" r:id="rId528"/>
        </w:object>
      </w:r>
      <w:r w:rsidR="00884017" w:rsidRPr="0004517A">
        <w:rPr>
          <w:sz w:val="22"/>
        </w:rPr>
        <w:t xml:space="preserve"> if and only if </w:t>
      </w:r>
      <w:r w:rsidR="00884017" w:rsidRPr="0004517A">
        <w:rPr>
          <w:kern w:val="0"/>
          <w:position w:val="-10"/>
          <w:sz w:val="22"/>
        </w:rPr>
        <w:object w:dxaOrig="2100" w:dyaOrig="300">
          <v:shape id="_x0000_i1324" type="#_x0000_t75" style="width:106.2pt;height:18pt" o:ole="">
            <v:imagedata r:id="rId448" o:title=""/>
          </v:shape>
          <o:OLEObject Type="Embed" ProgID="Equation.DSMT4" ShapeID="_x0000_i1324" DrawAspect="Content" ObjectID="_1565375067" r:id="rId529"/>
        </w:object>
      </w:r>
      <w:r w:rsidR="00884017" w:rsidRPr="0004517A">
        <w:rPr>
          <w:sz w:val="22"/>
        </w:rPr>
        <w:t>.</w:t>
      </w:r>
      <w:r w:rsidR="00B20384" w:rsidRPr="0004517A">
        <w:rPr>
          <w:sz w:val="22"/>
        </w:rPr>
        <w:t xml:space="preserve"> Note that </w:t>
      </w:r>
      <w:r w:rsidR="00B20384" w:rsidRPr="0004517A">
        <w:rPr>
          <w:i/>
          <w:sz w:val="22"/>
        </w:rPr>
        <w:t>J</w:t>
      </w:r>
      <w:r w:rsidR="00B20384" w:rsidRPr="0004517A">
        <w:rPr>
          <w:sz w:val="22"/>
        </w:rPr>
        <w:t xml:space="preserve"> is decreasing in </w:t>
      </w:r>
      <w:r w:rsidR="00B20384" w:rsidRPr="0004517A">
        <w:rPr>
          <w:i/>
          <w:sz w:val="22"/>
        </w:rPr>
        <w:sym w:font="Symbol" w:char="F071"/>
      </w:r>
      <w:r w:rsidR="00B20384" w:rsidRPr="0004517A">
        <w:rPr>
          <w:sz w:val="22"/>
        </w:rPr>
        <w:t xml:space="preserve"> with </w:t>
      </w:r>
      <w:proofErr w:type="gramStart"/>
      <w:r w:rsidR="00B20384" w:rsidRPr="0004517A">
        <w:rPr>
          <w:i/>
          <w:sz w:val="22"/>
        </w:rPr>
        <w:t>J</w:t>
      </w:r>
      <w:r w:rsidR="00B20384" w:rsidRPr="0004517A">
        <w:rPr>
          <w:sz w:val="22"/>
        </w:rPr>
        <w:t>(</w:t>
      </w:r>
      <w:proofErr w:type="gramEnd"/>
      <w:r w:rsidR="00B20384" w:rsidRPr="0004517A">
        <w:rPr>
          <w:i/>
          <w:sz w:val="22"/>
        </w:rPr>
        <w:sym w:font="Symbol" w:char="F071"/>
      </w:r>
      <w:r w:rsidR="00B20384" w:rsidRPr="0004517A">
        <w:rPr>
          <w:sz w:val="22"/>
        </w:rPr>
        <w:t>=0) = (</w:t>
      </w:r>
      <w:proofErr w:type="spellStart"/>
      <w:r w:rsidR="00B20384" w:rsidRPr="0004517A">
        <w:rPr>
          <w:i/>
          <w:sz w:val="22"/>
        </w:rPr>
        <w:t>a</w:t>
      </w:r>
      <w:r w:rsidR="00B20384" w:rsidRPr="0004517A">
        <w:rPr>
          <w:sz w:val="22"/>
        </w:rPr>
        <w:t>+</w:t>
      </w:r>
      <w:r w:rsidR="00B20384" w:rsidRPr="0004517A">
        <w:rPr>
          <w:i/>
          <w:sz w:val="22"/>
        </w:rPr>
        <w:t>b</w:t>
      </w:r>
      <w:proofErr w:type="spellEnd"/>
      <w:r w:rsidR="00B20384" w:rsidRPr="0004517A">
        <w:rPr>
          <w:sz w:val="22"/>
        </w:rPr>
        <w:t>)(4</w:t>
      </w:r>
      <w:r w:rsidR="00B20384" w:rsidRPr="0004517A">
        <w:rPr>
          <w:i/>
          <w:sz w:val="22"/>
        </w:rPr>
        <w:sym w:font="Symbol" w:char="F061"/>
      </w:r>
      <w:r w:rsidR="00B20384" w:rsidRPr="0004517A">
        <w:rPr>
          <w:sz w:val="22"/>
        </w:rPr>
        <w:t>+3</w:t>
      </w:r>
      <w:r w:rsidR="00B20384" w:rsidRPr="0004517A">
        <w:rPr>
          <w:i/>
          <w:sz w:val="22"/>
        </w:rPr>
        <w:sym w:font="Symbol" w:char="F067"/>
      </w:r>
      <w:r w:rsidR="00B20384" w:rsidRPr="0004517A">
        <w:rPr>
          <w:sz w:val="22"/>
          <w:vertAlign w:val="subscript"/>
        </w:rPr>
        <w:t>2</w:t>
      </w:r>
      <w:r w:rsidR="00B20384" w:rsidRPr="0004517A">
        <w:rPr>
          <w:sz w:val="22"/>
        </w:rPr>
        <w:t xml:space="preserve">) and </w:t>
      </w:r>
      <w:r w:rsidR="00B20384" w:rsidRPr="0004517A">
        <w:rPr>
          <w:i/>
          <w:sz w:val="22"/>
        </w:rPr>
        <w:t>J</w:t>
      </w:r>
      <w:r w:rsidR="00B20384" w:rsidRPr="0004517A">
        <w:rPr>
          <w:sz w:val="22"/>
        </w:rPr>
        <w:t>(</w:t>
      </w:r>
      <w:r w:rsidR="00B20384" w:rsidRPr="0004517A">
        <w:rPr>
          <w:i/>
          <w:sz w:val="22"/>
        </w:rPr>
        <w:sym w:font="Symbol" w:char="F071"/>
      </w:r>
      <w:r w:rsidR="00B20384" w:rsidRPr="0004517A">
        <w:rPr>
          <w:sz w:val="22"/>
        </w:rPr>
        <w:t>=1) = -2</w:t>
      </w:r>
      <w:r w:rsidR="00B20384" w:rsidRPr="0004517A">
        <w:rPr>
          <w:i/>
          <w:sz w:val="22"/>
        </w:rPr>
        <w:sym w:font="Symbol" w:char="F061"/>
      </w:r>
      <w:r w:rsidR="00B20384" w:rsidRPr="0004517A">
        <w:rPr>
          <w:sz w:val="22"/>
        </w:rPr>
        <w:t xml:space="preserve"> [(</w:t>
      </w:r>
      <w:r w:rsidR="00B20384" w:rsidRPr="0004517A">
        <w:rPr>
          <w:i/>
          <w:sz w:val="22"/>
        </w:rPr>
        <w:t>b</w:t>
      </w:r>
      <w:r w:rsidR="00B20384" w:rsidRPr="0004517A">
        <w:rPr>
          <w:sz w:val="22"/>
        </w:rPr>
        <w:t>-</w:t>
      </w:r>
      <w:r w:rsidR="00B20384" w:rsidRPr="0004517A">
        <w:rPr>
          <w:i/>
          <w:sz w:val="22"/>
        </w:rPr>
        <w:t>a</w:t>
      </w:r>
      <w:r w:rsidR="00B20384" w:rsidRPr="0004517A">
        <w:rPr>
          <w:sz w:val="22"/>
        </w:rPr>
        <w:t>)</w:t>
      </w:r>
      <w:r w:rsidR="00B20384" w:rsidRPr="0004517A">
        <w:rPr>
          <w:i/>
          <w:sz w:val="22"/>
        </w:rPr>
        <w:sym w:font="Symbol" w:char="F068"/>
      </w:r>
      <w:r w:rsidR="00B20384" w:rsidRPr="0004517A">
        <w:rPr>
          <w:sz w:val="22"/>
        </w:rPr>
        <w:t xml:space="preserve"> + 2</w:t>
      </w:r>
      <w:r w:rsidR="00B20384" w:rsidRPr="0004517A">
        <w:rPr>
          <w:i/>
          <w:sz w:val="22"/>
        </w:rPr>
        <w:sym w:font="Symbol" w:char="F061"/>
      </w:r>
      <w:r w:rsidR="00B20384" w:rsidRPr="0004517A">
        <w:rPr>
          <w:sz w:val="22"/>
        </w:rPr>
        <w:t xml:space="preserve">], where </w:t>
      </w:r>
      <w:r w:rsidR="00B20384" w:rsidRPr="0004517A">
        <w:rPr>
          <w:i/>
          <w:sz w:val="22"/>
        </w:rPr>
        <w:sym w:font="Symbol" w:char="F071"/>
      </w:r>
      <w:r w:rsidR="00B20384" w:rsidRPr="0004517A">
        <w:rPr>
          <w:sz w:val="22"/>
        </w:rPr>
        <w:t xml:space="preserve"> represents the market share of carrier 2 and 1 – </w:t>
      </w:r>
      <w:r w:rsidR="00B20384" w:rsidRPr="0004517A">
        <w:rPr>
          <w:i/>
          <w:sz w:val="22"/>
        </w:rPr>
        <w:sym w:font="Symbol" w:char="F071"/>
      </w:r>
      <w:r w:rsidR="00B20384" w:rsidRPr="0004517A">
        <w:rPr>
          <w:sz w:val="22"/>
        </w:rPr>
        <w:t xml:space="preserve"> represents the market share of carrier 1.</w:t>
      </w:r>
      <w:r w:rsidRPr="0004517A">
        <w:rPr>
          <w:sz w:val="22"/>
        </w:rPr>
        <w:t xml:space="preserve"> From the </w:t>
      </w:r>
      <w:r w:rsidR="00B20384" w:rsidRPr="0004517A">
        <w:rPr>
          <w:sz w:val="22"/>
        </w:rPr>
        <w:t xml:space="preserve">above </w:t>
      </w:r>
      <w:r w:rsidRPr="0004517A">
        <w:rPr>
          <w:sz w:val="22"/>
        </w:rPr>
        <w:t>necessary and sufficient condition</w:t>
      </w:r>
      <w:r w:rsidR="00B20384" w:rsidRPr="0004517A">
        <w:rPr>
          <w:sz w:val="22"/>
        </w:rPr>
        <w:t>s</w:t>
      </w:r>
      <w:r w:rsidRPr="0004517A">
        <w:rPr>
          <w:sz w:val="22"/>
        </w:rPr>
        <w:t>, we can observe that when carrier</w:t>
      </w:r>
      <w:r w:rsidR="00B20384" w:rsidRPr="0004517A">
        <w:rPr>
          <w:sz w:val="22"/>
        </w:rPr>
        <w:t xml:space="preserve"> 1 has a large</w:t>
      </w:r>
      <w:r w:rsidRPr="0004517A">
        <w:rPr>
          <w:sz w:val="22"/>
        </w:rPr>
        <w:t xml:space="preserve"> market share</w:t>
      </w:r>
      <w:r w:rsidR="00B20384" w:rsidRPr="0004517A">
        <w:rPr>
          <w:sz w:val="22"/>
        </w:rPr>
        <w:t xml:space="preserve"> (i.e. </w:t>
      </w:r>
      <w:r w:rsidR="00B20384" w:rsidRPr="0004517A">
        <w:rPr>
          <w:i/>
          <w:sz w:val="22"/>
        </w:rPr>
        <w:sym w:font="Symbol" w:char="F071"/>
      </w:r>
      <w:r w:rsidR="00B20384" w:rsidRPr="0004517A">
        <w:rPr>
          <w:i/>
          <w:sz w:val="22"/>
        </w:rPr>
        <w:t xml:space="preserve"> </w:t>
      </w:r>
      <w:r w:rsidR="00B20384" w:rsidRPr="0004517A">
        <w:rPr>
          <w:sz w:val="22"/>
        </w:rPr>
        <w:sym w:font="Symbol" w:char="F0AE"/>
      </w:r>
      <w:r w:rsidR="00B20384" w:rsidRPr="0004517A">
        <w:rPr>
          <w:sz w:val="22"/>
        </w:rPr>
        <w:t xml:space="preserve"> 0)</w:t>
      </w:r>
      <w:r w:rsidRPr="0004517A">
        <w:rPr>
          <w:sz w:val="22"/>
        </w:rPr>
        <w:t xml:space="preserve">, </w:t>
      </w:r>
      <w:r w:rsidR="00B20384" w:rsidRPr="0004517A">
        <w:rPr>
          <w:sz w:val="22"/>
        </w:rPr>
        <w:t xml:space="preserve">it is likely that the condition </w:t>
      </w:r>
      <w:r w:rsidR="00B20384" w:rsidRPr="0004517A">
        <w:rPr>
          <w:position w:val="-10"/>
          <w:sz w:val="22"/>
        </w:rPr>
        <w:object w:dxaOrig="2180" w:dyaOrig="300">
          <v:shape id="_x0000_i1325" type="#_x0000_t75" style="width:109.8pt;height:18pt" o:ole="">
            <v:imagedata r:id="rId439" o:title=""/>
          </v:shape>
          <o:OLEObject Type="Embed" ProgID="Equation.DSMT4" ShapeID="_x0000_i1325" DrawAspect="Content" ObjectID="_1565375068" r:id="rId530"/>
        </w:object>
      </w:r>
      <w:r w:rsidR="00B20384" w:rsidRPr="0004517A">
        <w:rPr>
          <w:sz w:val="22"/>
        </w:rPr>
        <w:t xml:space="preserve"> holds. This implies that carrier 1’s competitive intensity </w:t>
      </w:r>
      <w:r w:rsidR="00B20384" w:rsidRPr="0004517A">
        <w:rPr>
          <w:i/>
          <w:sz w:val="22"/>
        </w:rPr>
        <w:sym w:font="Symbol" w:char="F067"/>
      </w:r>
      <w:r w:rsidR="00B20384" w:rsidRPr="0004517A">
        <w:rPr>
          <w:sz w:val="22"/>
          <w:vertAlign w:val="subscript"/>
        </w:rPr>
        <w:t>1</w:t>
      </w:r>
      <w:r w:rsidR="00B20384" w:rsidRPr="0004517A">
        <w:rPr>
          <w:sz w:val="22"/>
        </w:rPr>
        <w:t xml:space="preserve"> </w:t>
      </w:r>
      <w:r w:rsidR="0084516C" w:rsidRPr="0004517A">
        <w:rPr>
          <w:sz w:val="22"/>
        </w:rPr>
        <w:t>c</w:t>
      </w:r>
      <w:r w:rsidR="00B20384" w:rsidRPr="0004517A">
        <w:rPr>
          <w:sz w:val="22"/>
        </w:rPr>
        <w:t>ould have a negative effect on both carriers’ prices</w:t>
      </w:r>
      <w:r w:rsidR="0084516C" w:rsidRPr="0004517A">
        <w:rPr>
          <w:sz w:val="22"/>
        </w:rPr>
        <w:t xml:space="preserve"> when </w:t>
      </w:r>
      <w:r w:rsidR="0084516C" w:rsidRPr="0004517A">
        <w:rPr>
          <w:i/>
          <w:sz w:val="22"/>
        </w:rPr>
        <w:sym w:font="Symbol" w:char="F071"/>
      </w:r>
      <w:r w:rsidR="0084516C" w:rsidRPr="0004517A">
        <w:rPr>
          <w:sz w:val="22"/>
        </w:rPr>
        <w:t xml:space="preserve"> is small</w:t>
      </w:r>
      <w:r w:rsidR="00B20384" w:rsidRPr="0004517A">
        <w:rPr>
          <w:sz w:val="22"/>
        </w:rPr>
        <w:t>. On the other hand, as carrier 1’s market share decreases to a certain point</w:t>
      </w:r>
      <w:r w:rsidR="0084516C" w:rsidRPr="0004517A">
        <w:rPr>
          <w:sz w:val="22"/>
        </w:rPr>
        <w:t xml:space="preserve"> (i.e. </w:t>
      </w:r>
      <w:r w:rsidR="0084516C" w:rsidRPr="0004517A">
        <w:rPr>
          <w:i/>
          <w:sz w:val="22"/>
        </w:rPr>
        <w:sym w:font="Symbol" w:char="F071"/>
      </w:r>
      <w:r w:rsidR="0084516C" w:rsidRPr="0004517A">
        <w:rPr>
          <w:i/>
          <w:sz w:val="22"/>
        </w:rPr>
        <w:t xml:space="preserve"> </w:t>
      </w:r>
      <w:r w:rsidR="0084516C" w:rsidRPr="0004517A">
        <w:rPr>
          <w:sz w:val="22"/>
        </w:rPr>
        <w:t xml:space="preserve"> is increasing)</w:t>
      </w:r>
      <w:r w:rsidR="00B20384" w:rsidRPr="0004517A">
        <w:rPr>
          <w:sz w:val="22"/>
        </w:rPr>
        <w:t xml:space="preserve">, </w:t>
      </w:r>
      <w:r w:rsidR="0084516C" w:rsidRPr="0004517A">
        <w:rPr>
          <w:sz w:val="22"/>
        </w:rPr>
        <w:t xml:space="preserve">we will certainly know that </w:t>
      </w:r>
      <w:r w:rsidR="0084516C" w:rsidRPr="0004517A">
        <w:rPr>
          <w:position w:val="-10"/>
          <w:sz w:val="22"/>
        </w:rPr>
        <w:object w:dxaOrig="2180" w:dyaOrig="300">
          <v:shape id="_x0000_i1326" type="#_x0000_t75" style="width:109.8pt;height:18pt" o:ole="">
            <v:imagedata r:id="rId439" o:title=""/>
          </v:shape>
          <o:OLEObject Type="Embed" ProgID="Equation.DSMT4" ShapeID="_x0000_i1326" DrawAspect="Content" ObjectID="_1565375069" r:id="rId531"/>
        </w:object>
      </w:r>
      <w:r w:rsidR="0084516C" w:rsidRPr="0004517A">
        <w:rPr>
          <w:sz w:val="22"/>
        </w:rPr>
        <w:t xml:space="preserve"> cannot be satisfied because </w:t>
      </w:r>
      <w:proofErr w:type="gramStart"/>
      <w:r w:rsidR="0084516C" w:rsidRPr="0004517A">
        <w:rPr>
          <w:i/>
          <w:sz w:val="22"/>
        </w:rPr>
        <w:t>J</w:t>
      </w:r>
      <w:r w:rsidR="0084516C" w:rsidRPr="0004517A">
        <w:rPr>
          <w:sz w:val="22"/>
        </w:rPr>
        <w:t>(</w:t>
      </w:r>
      <w:proofErr w:type="gramEnd"/>
      <w:r w:rsidR="0084516C" w:rsidRPr="0004517A">
        <w:rPr>
          <w:i/>
          <w:sz w:val="22"/>
        </w:rPr>
        <w:sym w:font="Symbol" w:char="F071"/>
      </w:r>
      <w:r w:rsidR="0084516C" w:rsidRPr="0004517A">
        <w:rPr>
          <w:sz w:val="22"/>
        </w:rPr>
        <w:t xml:space="preserve">=1) is negative. Under such circumstance, carrier 1’s competitive intensity </w:t>
      </w:r>
      <w:r w:rsidR="0084516C" w:rsidRPr="0004517A">
        <w:rPr>
          <w:i/>
          <w:sz w:val="22"/>
        </w:rPr>
        <w:sym w:font="Symbol" w:char="F067"/>
      </w:r>
      <w:r w:rsidR="0084516C" w:rsidRPr="0004517A">
        <w:rPr>
          <w:sz w:val="22"/>
          <w:vertAlign w:val="subscript"/>
        </w:rPr>
        <w:t>1</w:t>
      </w:r>
      <w:r w:rsidR="0084516C" w:rsidRPr="0004517A">
        <w:rPr>
          <w:sz w:val="22"/>
        </w:rPr>
        <w:t xml:space="preserve"> would have a positive effect on both carriers’ prices. </w:t>
      </w:r>
      <w:r w:rsidR="0042244A" w:rsidRPr="0004517A">
        <w:rPr>
          <w:sz w:val="22"/>
        </w:rPr>
        <w:t>From Proposition 6(ii), t</w:t>
      </w:r>
      <w:r w:rsidR="0084516C" w:rsidRPr="0004517A">
        <w:rPr>
          <w:sz w:val="22"/>
        </w:rPr>
        <w:t xml:space="preserve">he impact of carrier 2’s competitive intensity </w:t>
      </w:r>
      <w:r w:rsidR="0084516C" w:rsidRPr="0004517A">
        <w:rPr>
          <w:i/>
          <w:sz w:val="22"/>
        </w:rPr>
        <w:sym w:font="Symbol" w:char="F067"/>
      </w:r>
      <w:r w:rsidR="0042244A" w:rsidRPr="0004517A">
        <w:rPr>
          <w:sz w:val="22"/>
          <w:vertAlign w:val="subscript"/>
        </w:rPr>
        <w:t>2</w:t>
      </w:r>
      <w:r w:rsidR="0084516C" w:rsidRPr="0004517A">
        <w:rPr>
          <w:sz w:val="22"/>
        </w:rPr>
        <w:t xml:space="preserve"> on </w:t>
      </w:r>
      <w:r w:rsidR="0042244A" w:rsidRPr="0004517A">
        <w:rPr>
          <w:sz w:val="22"/>
        </w:rPr>
        <w:t xml:space="preserve">the </w:t>
      </w:r>
      <w:r w:rsidR="0084516C" w:rsidRPr="0004517A">
        <w:rPr>
          <w:sz w:val="22"/>
        </w:rPr>
        <w:t>optimal prices can be similarly interpreted in relation to carrier 2’s market share</w:t>
      </w:r>
      <w:r w:rsidR="00B20384" w:rsidRPr="0004517A">
        <w:rPr>
          <w:sz w:val="22"/>
        </w:rPr>
        <w:t xml:space="preserve">. </w:t>
      </w:r>
      <w:r w:rsidRPr="0004517A">
        <w:rPr>
          <w:sz w:val="22"/>
        </w:rPr>
        <w:t xml:space="preserve">In addition, Proposition 6(iii) reveals that when shipping cost parameter </w:t>
      </w:r>
      <w:r w:rsidRPr="0004517A">
        <w:rPr>
          <w:position w:val="-10"/>
          <w:sz w:val="22"/>
        </w:rPr>
        <w:object w:dxaOrig="200" w:dyaOrig="300">
          <v:shape id="_x0000_i1327" type="#_x0000_t75" style="width:10.2pt;height:18pt" o:ole="">
            <v:imagedata r:id="rId532" o:title=""/>
          </v:shape>
          <o:OLEObject Type="Embed" ProgID="Equation.DSMT4" ShapeID="_x0000_i1327" DrawAspect="Content" ObjectID="_1565375070" r:id="rId533"/>
        </w:object>
      </w:r>
      <w:r w:rsidRPr="0004517A">
        <w:rPr>
          <w:sz w:val="22"/>
        </w:rPr>
        <w:t xml:space="preserve"> and/or </w:t>
      </w:r>
      <w:r w:rsidRPr="0004517A">
        <w:rPr>
          <w:position w:val="-10"/>
          <w:sz w:val="22"/>
        </w:rPr>
        <w:object w:dxaOrig="220" w:dyaOrig="300">
          <v:shape id="_x0000_i1328" type="#_x0000_t75" style="width:11.4pt;height:18pt" o:ole="">
            <v:imagedata r:id="rId534" o:title=""/>
          </v:shape>
          <o:OLEObject Type="Embed" ProgID="Equation.DSMT4" ShapeID="_x0000_i1328" DrawAspect="Content" ObjectID="_1565375071" r:id="rId535"/>
        </w:object>
      </w:r>
      <w:r w:rsidRPr="0004517A">
        <w:rPr>
          <w:sz w:val="22"/>
        </w:rPr>
        <w:t xml:space="preserve"> increases to a certain level under the conditions </w:t>
      </w:r>
      <w:r w:rsidRPr="0004517A">
        <w:rPr>
          <w:i/>
          <w:sz w:val="22"/>
        </w:rPr>
        <w:sym w:font="Symbol" w:char="F061"/>
      </w:r>
      <w:r w:rsidRPr="0004517A">
        <w:rPr>
          <w:i/>
          <w:sz w:val="22"/>
        </w:rPr>
        <w:t xml:space="preserve"> </w:t>
      </w:r>
      <w:r w:rsidRPr="0004517A">
        <w:rPr>
          <w:sz w:val="22"/>
        </w:rPr>
        <w:sym w:font="Symbol" w:char="F0B9"/>
      </w:r>
      <w:r w:rsidRPr="0004517A">
        <w:rPr>
          <w:sz w:val="22"/>
        </w:rPr>
        <w:t xml:space="preserve"> 0, the competition intensity</w:t>
      </w:r>
      <w:r w:rsidR="00113B3C" w:rsidRPr="0004517A">
        <w:rPr>
          <w:sz w:val="22"/>
        </w:rPr>
        <w:t xml:space="preserve"> </w:t>
      </w:r>
      <w:r w:rsidR="00113B3C" w:rsidRPr="0004517A">
        <w:rPr>
          <w:position w:val="-10"/>
          <w:sz w:val="22"/>
        </w:rPr>
        <w:object w:dxaOrig="220" w:dyaOrig="300">
          <v:shape id="_x0000_i1329" type="#_x0000_t75" style="width:10.2pt;height:18pt" o:ole="">
            <v:imagedata r:id="rId536" o:title=""/>
          </v:shape>
          <o:OLEObject Type="Embed" ProgID="Equation.DSMT4" ShapeID="_x0000_i1329" DrawAspect="Content" ObjectID="_1565375072" r:id="rId537"/>
        </w:object>
      </w:r>
      <w:r w:rsidR="00113B3C" w:rsidRPr="0004517A">
        <w:rPr>
          <w:sz w:val="22"/>
        </w:rPr>
        <w:t xml:space="preserve"> and</w:t>
      </w:r>
      <w:r w:rsidRPr="0004517A">
        <w:rPr>
          <w:sz w:val="22"/>
        </w:rPr>
        <w:t xml:space="preserve"> </w:t>
      </w:r>
      <w:r w:rsidRPr="0004517A">
        <w:rPr>
          <w:position w:val="-10"/>
          <w:sz w:val="22"/>
        </w:rPr>
        <w:object w:dxaOrig="240" w:dyaOrig="300">
          <v:shape id="_x0000_i1330" type="#_x0000_t75" style="width:11.4pt;height:18pt" o:ole="">
            <v:imagedata r:id="rId538" o:title=""/>
          </v:shape>
          <o:OLEObject Type="Embed" ProgID="Equation.DSMT4" ShapeID="_x0000_i1330" DrawAspect="Content" ObjectID="_1565375073" r:id="rId539"/>
        </w:object>
      </w:r>
      <w:r w:rsidRPr="0004517A">
        <w:rPr>
          <w:sz w:val="22"/>
        </w:rPr>
        <w:t xml:space="preserve"> would have positive impact on both carriers’ prices. Proposition 6(iv) considers a scenario that </w:t>
      </w:r>
      <w:r w:rsidR="00F23E49" w:rsidRPr="0004517A">
        <w:rPr>
          <w:sz w:val="22"/>
        </w:rPr>
        <w:t xml:space="preserve">the </w:t>
      </w:r>
      <w:r w:rsidRPr="0004517A">
        <w:rPr>
          <w:sz w:val="22"/>
        </w:rPr>
        <w:t xml:space="preserve">price sensitivity is negligible </w:t>
      </w:r>
      <w:r w:rsidR="00B75D88" w:rsidRPr="0004517A">
        <w:rPr>
          <w:sz w:val="22"/>
        </w:rPr>
        <w:t xml:space="preserve">(i.e. </w:t>
      </w:r>
      <w:r w:rsidR="00B75D88" w:rsidRPr="0004517A">
        <w:rPr>
          <w:i/>
          <w:sz w:val="22"/>
        </w:rPr>
        <w:sym w:font="Symbol" w:char="F061"/>
      </w:r>
      <w:r w:rsidR="00B75D88" w:rsidRPr="0004517A">
        <w:rPr>
          <w:i/>
          <w:sz w:val="22"/>
        </w:rPr>
        <w:t xml:space="preserve"> </w:t>
      </w:r>
      <w:r w:rsidR="00B75D88" w:rsidRPr="0004517A">
        <w:rPr>
          <w:sz w:val="22"/>
        </w:rPr>
        <w:t xml:space="preserve">= 0) </w:t>
      </w:r>
      <w:r w:rsidRPr="0004517A">
        <w:rPr>
          <w:sz w:val="22"/>
        </w:rPr>
        <w:t>whereas</w:t>
      </w:r>
      <w:r w:rsidR="00F23E49" w:rsidRPr="0004517A">
        <w:rPr>
          <w:sz w:val="22"/>
        </w:rPr>
        <w:t xml:space="preserve"> the</w:t>
      </w:r>
      <w:r w:rsidRPr="0004517A">
        <w:rPr>
          <w:sz w:val="22"/>
        </w:rPr>
        <w:t xml:space="preserve"> competition intensity is significant</w:t>
      </w:r>
      <w:r w:rsidR="00B75D88" w:rsidRPr="0004517A">
        <w:rPr>
          <w:sz w:val="22"/>
        </w:rPr>
        <w:t xml:space="preserve"> (i.e. </w:t>
      </w:r>
      <w:r w:rsidR="00B75D88" w:rsidRPr="0004517A">
        <w:rPr>
          <w:i/>
          <w:sz w:val="22"/>
        </w:rPr>
        <w:sym w:font="Symbol" w:char="F067"/>
      </w:r>
      <w:r w:rsidR="00B75D88" w:rsidRPr="0004517A">
        <w:rPr>
          <w:sz w:val="22"/>
          <w:vertAlign w:val="subscript"/>
        </w:rPr>
        <w:t>1</w:t>
      </w:r>
      <w:r w:rsidR="00B75D88" w:rsidRPr="0004517A">
        <w:rPr>
          <w:sz w:val="22"/>
        </w:rPr>
        <w:t xml:space="preserve"> </w:t>
      </w:r>
      <w:r w:rsidR="00B75D88" w:rsidRPr="0004517A">
        <w:rPr>
          <w:sz w:val="22"/>
        </w:rPr>
        <w:sym w:font="Symbol" w:char="F0B9"/>
      </w:r>
      <w:r w:rsidR="00B75D88" w:rsidRPr="0004517A">
        <w:rPr>
          <w:sz w:val="22"/>
        </w:rPr>
        <w:t xml:space="preserve"> 0 and </w:t>
      </w:r>
      <w:r w:rsidR="00B75D88" w:rsidRPr="0004517A">
        <w:rPr>
          <w:i/>
          <w:sz w:val="22"/>
        </w:rPr>
        <w:sym w:font="Symbol" w:char="F067"/>
      </w:r>
      <w:r w:rsidR="00B75D88" w:rsidRPr="0004517A">
        <w:rPr>
          <w:sz w:val="22"/>
          <w:vertAlign w:val="subscript"/>
        </w:rPr>
        <w:t>2</w:t>
      </w:r>
      <w:r w:rsidR="00B75D88" w:rsidRPr="0004517A">
        <w:rPr>
          <w:sz w:val="22"/>
        </w:rPr>
        <w:t xml:space="preserve"> </w:t>
      </w:r>
      <w:r w:rsidR="00B75D88" w:rsidRPr="0004517A">
        <w:rPr>
          <w:sz w:val="22"/>
        </w:rPr>
        <w:sym w:font="Symbol" w:char="F0B9"/>
      </w:r>
      <w:r w:rsidR="00B75D88" w:rsidRPr="0004517A">
        <w:rPr>
          <w:sz w:val="22"/>
        </w:rPr>
        <w:t xml:space="preserve"> 0)</w:t>
      </w:r>
      <w:r w:rsidRPr="0004517A">
        <w:rPr>
          <w:sz w:val="22"/>
        </w:rPr>
        <w:t>. In such scenario the competition intensity</w:t>
      </w:r>
      <w:r w:rsidR="00113B3C" w:rsidRPr="0004517A">
        <w:rPr>
          <w:sz w:val="22"/>
        </w:rPr>
        <w:t xml:space="preserve"> </w:t>
      </w:r>
      <w:r w:rsidR="00113B3C" w:rsidRPr="0004517A">
        <w:rPr>
          <w:position w:val="-10"/>
          <w:sz w:val="22"/>
        </w:rPr>
        <w:object w:dxaOrig="220" w:dyaOrig="300">
          <v:shape id="_x0000_i1331" type="#_x0000_t75" style="width:10.2pt;height:18pt" o:ole="">
            <v:imagedata r:id="rId540" o:title=""/>
          </v:shape>
          <o:OLEObject Type="Embed" ProgID="Equation.DSMT4" ShapeID="_x0000_i1331" DrawAspect="Content" ObjectID="_1565375074" r:id="rId541"/>
        </w:object>
      </w:r>
      <w:r w:rsidRPr="0004517A">
        <w:rPr>
          <w:sz w:val="22"/>
        </w:rPr>
        <w:t xml:space="preserve"> </w:t>
      </w:r>
      <w:r w:rsidR="00113B3C" w:rsidRPr="0004517A">
        <w:rPr>
          <w:sz w:val="22"/>
        </w:rPr>
        <w:t xml:space="preserve">and </w:t>
      </w:r>
      <w:r w:rsidRPr="0004517A">
        <w:rPr>
          <w:position w:val="-10"/>
          <w:sz w:val="22"/>
        </w:rPr>
        <w:object w:dxaOrig="240" w:dyaOrig="300">
          <v:shape id="_x0000_i1332" type="#_x0000_t75" style="width:11.4pt;height:18pt" o:ole="">
            <v:imagedata r:id="rId538" o:title=""/>
          </v:shape>
          <o:OLEObject Type="Embed" ProgID="Equation.DSMT4" ShapeID="_x0000_i1332" DrawAspect="Content" ObjectID="_1565375075" r:id="rId542"/>
        </w:object>
      </w:r>
      <w:r w:rsidRPr="0004517A">
        <w:rPr>
          <w:sz w:val="22"/>
        </w:rPr>
        <w:t xml:space="preserve"> would always have negative impact on both carri</w:t>
      </w:r>
      <w:r w:rsidR="00B75D88" w:rsidRPr="0004517A">
        <w:rPr>
          <w:sz w:val="22"/>
        </w:rPr>
        <w:t>ers’ prices</w:t>
      </w:r>
      <w:r w:rsidRPr="0004517A">
        <w:rPr>
          <w:sz w:val="22"/>
        </w:rPr>
        <w:t>.</w:t>
      </w:r>
    </w:p>
    <w:p w:rsidR="003A68A9" w:rsidRPr="0004517A" w:rsidRDefault="003A68A9" w:rsidP="003A5D79">
      <w:pPr>
        <w:snapToGrid w:val="0"/>
        <w:ind w:firstLineChars="129" w:firstLine="284"/>
        <w:rPr>
          <w:sz w:val="22"/>
        </w:rPr>
      </w:pPr>
      <w:r w:rsidRPr="0004517A">
        <w:rPr>
          <w:sz w:val="22"/>
        </w:rPr>
        <w:t xml:space="preserve">It should be noted that the results in Proposition 6 are based on the assumptions </w:t>
      </w:r>
      <w:proofErr w:type="gramStart"/>
      <w:r w:rsidRPr="0004517A">
        <w:rPr>
          <w:sz w:val="22"/>
        </w:rPr>
        <w:t xml:space="preserve">that </w:t>
      </w:r>
      <w:proofErr w:type="gramEnd"/>
      <w:r w:rsidRPr="0004517A">
        <w:rPr>
          <w:position w:val="-10"/>
          <w:sz w:val="22"/>
        </w:rPr>
        <w:object w:dxaOrig="580" w:dyaOrig="300">
          <v:shape id="_x0000_i1333" type="#_x0000_t75" style="width:30pt;height:18pt" o:ole="">
            <v:imagedata r:id="rId420" o:title=""/>
          </v:shape>
          <o:OLEObject Type="Embed" ProgID="Equation.DSMT4" ShapeID="_x0000_i1333" DrawAspect="Content" ObjectID="_1565375076" r:id="rId543"/>
        </w:object>
      </w:r>
      <w:r w:rsidRPr="0004517A">
        <w:rPr>
          <w:sz w:val="22"/>
        </w:rPr>
        <w:t xml:space="preserve">, </w:t>
      </w:r>
      <w:r w:rsidRPr="0004517A">
        <w:rPr>
          <w:position w:val="-6"/>
          <w:sz w:val="22"/>
        </w:rPr>
        <w:object w:dxaOrig="220" w:dyaOrig="200">
          <v:shape id="_x0000_i1334" type="#_x0000_t75" style="width:11.4pt;height:10.2pt" o:ole="">
            <v:imagedata r:id="rId422" o:title=""/>
          </v:shape>
          <o:OLEObject Type="Embed" ProgID="Equation.DSMT4" ShapeID="_x0000_i1334" DrawAspect="Content" ObjectID="_1565375077" r:id="rId544"/>
        </w:object>
      </w:r>
      <w:r w:rsidRPr="0004517A">
        <w:rPr>
          <w:sz w:val="22"/>
        </w:rPr>
        <w:t>=</w:t>
      </w:r>
      <w:r w:rsidRPr="0004517A">
        <w:rPr>
          <w:position w:val="-10"/>
          <w:sz w:val="22"/>
        </w:rPr>
        <w:object w:dxaOrig="660" w:dyaOrig="300">
          <v:shape id="_x0000_i1335" type="#_x0000_t75" style="width:33.6pt;height:18pt" o:ole="">
            <v:imagedata r:id="rId424" o:title=""/>
          </v:shape>
          <o:OLEObject Type="Embed" ProgID="Equation.DSMT4" ShapeID="_x0000_i1335" DrawAspect="Content" ObjectID="_1565375078" r:id="rId545"/>
        </w:object>
      </w:r>
      <w:r w:rsidRPr="0004517A">
        <w:rPr>
          <w:sz w:val="22"/>
        </w:rPr>
        <w:t>, and both carriers have sufficient shipping capacity. In more general cases, analytical results are difficult to obtain. Numerical methods will be used to explore whether the results can be generalized in the next section.</w:t>
      </w:r>
    </w:p>
    <w:bookmarkEnd w:id="104"/>
    <w:p w:rsidR="003A68A9" w:rsidRPr="0004517A" w:rsidRDefault="003A68A9" w:rsidP="003A5D79">
      <w:pPr>
        <w:snapToGrid w:val="0"/>
        <w:ind w:firstLineChars="100" w:firstLine="220"/>
        <w:rPr>
          <w:sz w:val="22"/>
        </w:rPr>
      </w:pPr>
    </w:p>
    <w:bookmarkEnd w:id="79"/>
    <w:bookmarkEnd w:id="100"/>
    <w:bookmarkEnd w:id="101"/>
    <w:bookmarkEnd w:id="102"/>
    <w:bookmarkEnd w:id="103"/>
    <w:p w:rsidR="003A68A9" w:rsidRPr="0004517A" w:rsidRDefault="003A68A9" w:rsidP="003A5D79">
      <w:pPr>
        <w:snapToGrid w:val="0"/>
        <w:outlineLvl w:val="0"/>
        <w:rPr>
          <w:b/>
          <w:sz w:val="22"/>
        </w:rPr>
      </w:pPr>
      <w:r w:rsidRPr="0004517A">
        <w:rPr>
          <w:b/>
          <w:sz w:val="22"/>
        </w:rPr>
        <w:t>5. Numerical Experiments</w:t>
      </w:r>
    </w:p>
    <w:p w:rsidR="003A68A9" w:rsidRPr="0004517A" w:rsidRDefault="003A68A9" w:rsidP="003A5D79">
      <w:pPr>
        <w:snapToGrid w:val="0"/>
        <w:rPr>
          <w:sz w:val="22"/>
        </w:rPr>
      </w:pPr>
      <w:bookmarkStart w:id="139" w:name="OLE_LINK166"/>
      <w:bookmarkStart w:id="140" w:name="OLE_LINK167"/>
      <w:r w:rsidRPr="0004517A">
        <w:rPr>
          <w:sz w:val="22"/>
        </w:rPr>
        <w:t xml:space="preserve">This section serves two purposes. First, some of the analytical results established in the previous sections will be verified numerically. Second, we further </w:t>
      </w:r>
      <w:r w:rsidR="00AA6231" w:rsidRPr="0004517A">
        <w:rPr>
          <w:sz w:val="22"/>
        </w:rPr>
        <w:t>investigate</w:t>
      </w:r>
      <w:r w:rsidRPr="0004517A">
        <w:rPr>
          <w:sz w:val="22"/>
        </w:rPr>
        <w:t xml:space="preserve"> </w:t>
      </w:r>
      <w:bookmarkStart w:id="141" w:name="OLE_LINK39"/>
      <w:bookmarkStart w:id="142" w:name="OLE_LINK40"/>
      <w:r w:rsidRPr="0004517A">
        <w:rPr>
          <w:sz w:val="22"/>
        </w:rPr>
        <w:t xml:space="preserve">the effects of some </w:t>
      </w:r>
      <w:bookmarkStart w:id="143" w:name="OLE_LINK51"/>
      <w:bookmarkStart w:id="144" w:name="OLE_LINK52"/>
      <w:r w:rsidRPr="0004517A">
        <w:rPr>
          <w:sz w:val="22"/>
        </w:rPr>
        <w:t>system parameters</w:t>
      </w:r>
      <w:bookmarkEnd w:id="143"/>
      <w:bookmarkEnd w:id="144"/>
      <w:r w:rsidRPr="0004517A">
        <w:rPr>
          <w:sz w:val="22"/>
        </w:rPr>
        <w:t xml:space="preserve"> on the price decisions and the profits (or the utility) in more general cases</w:t>
      </w:r>
      <w:bookmarkEnd w:id="141"/>
      <w:bookmarkEnd w:id="142"/>
      <w:r w:rsidRPr="0004517A">
        <w:rPr>
          <w:sz w:val="22"/>
        </w:rPr>
        <w:t>. More specifically, we will examine the impacts of carrier 2’s risk-averse indicator, the impacts of the price parameters, and the impacts of the capacity constraint in three sub-sections respectively.</w:t>
      </w:r>
    </w:p>
    <w:p w:rsidR="003A68A9" w:rsidRPr="0004517A" w:rsidRDefault="003A68A9" w:rsidP="003A5D79">
      <w:pPr>
        <w:snapToGrid w:val="0"/>
        <w:ind w:firstLineChars="100" w:firstLine="220"/>
        <w:rPr>
          <w:sz w:val="22"/>
        </w:rPr>
      </w:pPr>
      <w:r w:rsidRPr="0004517A">
        <w:rPr>
          <w:sz w:val="22"/>
        </w:rPr>
        <w:t>The following system parameters are set up largely based on Lee et al. (201</w:t>
      </w:r>
      <w:r w:rsidR="00825630" w:rsidRPr="0004517A">
        <w:rPr>
          <w:sz w:val="22"/>
        </w:rPr>
        <w:t>5</w:t>
      </w:r>
      <w:r w:rsidRPr="0004517A">
        <w:rPr>
          <w:sz w:val="22"/>
        </w:rPr>
        <w:t xml:space="preserve">) and Chen et al. (2016). </w:t>
      </w:r>
      <w:proofErr w:type="gramStart"/>
      <w:r w:rsidRPr="0004517A">
        <w:rPr>
          <w:sz w:val="22"/>
        </w:rPr>
        <w:t xml:space="preserve">Let </w:t>
      </w:r>
      <w:bookmarkStart w:id="145" w:name="OLE_LINK121"/>
      <w:bookmarkStart w:id="146" w:name="OLE_LINK124"/>
      <w:proofErr w:type="gramEnd"/>
      <w:r w:rsidRPr="0004517A">
        <w:rPr>
          <w:position w:val="-10"/>
          <w:sz w:val="22"/>
        </w:rPr>
        <w:object w:dxaOrig="1500" w:dyaOrig="300">
          <v:shape id="_x0000_i1336" type="#_x0000_t75" style="width:74.4pt;height:18pt" o:ole="">
            <v:imagedata r:id="rId546" o:title=""/>
          </v:shape>
          <o:OLEObject Type="Embed" ProgID="Equation.DSMT4" ShapeID="_x0000_i1336" DrawAspect="Content" ObjectID="_1565375079" r:id="rId547"/>
        </w:object>
      </w:r>
      <w:r w:rsidRPr="0004517A">
        <w:rPr>
          <w:sz w:val="22"/>
        </w:rPr>
        <w:t xml:space="preserve">, </w:t>
      </w:r>
      <w:r w:rsidRPr="0004517A">
        <w:rPr>
          <w:position w:val="-10"/>
          <w:sz w:val="22"/>
        </w:rPr>
        <w:object w:dxaOrig="1359" w:dyaOrig="300">
          <v:shape id="_x0000_i1337" type="#_x0000_t75" style="width:70.8pt;height:18pt" o:ole="">
            <v:imagedata r:id="rId548" o:title=""/>
          </v:shape>
          <o:OLEObject Type="Embed" ProgID="Equation.DSMT4" ShapeID="_x0000_i1337" DrawAspect="Content" ObjectID="_1565375080" r:id="rId549"/>
        </w:object>
      </w:r>
      <w:r w:rsidRPr="0004517A">
        <w:rPr>
          <w:sz w:val="22"/>
        </w:rPr>
        <w:t xml:space="preserve">, </w:t>
      </w:r>
      <w:r w:rsidRPr="0004517A">
        <w:rPr>
          <w:position w:val="-6"/>
          <w:sz w:val="22"/>
        </w:rPr>
        <w:object w:dxaOrig="639" w:dyaOrig="240">
          <v:shape id="_x0000_i1338" type="#_x0000_t75" style="width:33.6pt;height:14.4pt" o:ole="">
            <v:imagedata r:id="rId550" o:title=""/>
          </v:shape>
          <o:OLEObject Type="Embed" ProgID="Equation.DSMT4" ShapeID="_x0000_i1338" DrawAspect="Content" ObjectID="_1565375081" r:id="rId551"/>
        </w:object>
      </w:r>
      <w:r w:rsidRPr="0004517A">
        <w:rPr>
          <w:sz w:val="22"/>
        </w:rPr>
        <w:t xml:space="preserve">, </w:t>
      </w:r>
      <w:bookmarkEnd w:id="145"/>
      <w:bookmarkEnd w:id="146"/>
      <w:r w:rsidRPr="0004517A">
        <w:rPr>
          <w:position w:val="-10"/>
          <w:sz w:val="22"/>
        </w:rPr>
        <w:object w:dxaOrig="780" w:dyaOrig="300">
          <v:shape id="_x0000_i1339" type="#_x0000_t75" style="width:37.8pt;height:18pt" o:ole="">
            <v:imagedata r:id="rId552" o:title=""/>
          </v:shape>
          <o:OLEObject Type="Embed" ProgID="Equation.DSMT4" ShapeID="_x0000_i1339" DrawAspect="Content" ObjectID="_1565375082" r:id="rId553"/>
        </w:object>
      </w:r>
      <w:r w:rsidRPr="0004517A">
        <w:rPr>
          <w:sz w:val="22"/>
        </w:rPr>
        <w:t>. Since carrier 2 is a smaller company, we suppose its operating cost is higher than carrier 1’s. That is</w:t>
      </w:r>
      <w:proofErr w:type="gramStart"/>
      <w:r w:rsidRPr="0004517A">
        <w:rPr>
          <w:sz w:val="22"/>
        </w:rPr>
        <w:t>,</w:t>
      </w:r>
      <w:bookmarkStart w:id="147" w:name="OLE_LINK129"/>
      <w:bookmarkStart w:id="148" w:name="OLE_LINK155"/>
      <w:r w:rsidRPr="0004517A">
        <w:rPr>
          <w:sz w:val="22"/>
        </w:rPr>
        <w:t xml:space="preserve"> </w:t>
      </w:r>
      <w:proofErr w:type="gramEnd"/>
      <w:r w:rsidRPr="0004517A">
        <w:rPr>
          <w:position w:val="-10"/>
          <w:sz w:val="22"/>
        </w:rPr>
        <w:object w:dxaOrig="720" w:dyaOrig="300">
          <v:shape id="_x0000_i1340" type="#_x0000_t75" style="width:36.6pt;height:18pt" o:ole="">
            <v:imagedata r:id="rId554" o:title=""/>
          </v:shape>
          <o:OLEObject Type="Embed" ProgID="Equation.DSMT4" ShapeID="_x0000_i1340" DrawAspect="Content" ObjectID="_1565375083" r:id="rId555"/>
        </w:object>
      </w:r>
      <w:r w:rsidRPr="0004517A">
        <w:rPr>
          <w:sz w:val="22"/>
        </w:rPr>
        <w:t xml:space="preserve">, </w:t>
      </w:r>
      <w:bookmarkEnd w:id="147"/>
      <w:bookmarkEnd w:id="148"/>
      <w:r w:rsidRPr="0004517A">
        <w:rPr>
          <w:position w:val="-10"/>
          <w:sz w:val="22"/>
        </w:rPr>
        <w:object w:dxaOrig="740" w:dyaOrig="300">
          <v:shape id="_x0000_i1341" type="#_x0000_t75" style="width:37.8pt;height:18pt" o:ole="">
            <v:imagedata r:id="rId556" o:title=""/>
          </v:shape>
          <o:OLEObject Type="Embed" ProgID="Equation.DSMT4" ShapeID="_x0000_i1341" DrawAspect="Content" ObjectID="_1565375084" r:id="rId557"/>
        </w:object>
      </w:r>
      <w:r w:rsidRPr="0004517A">
        <w:rPr>
          <w:sz w:val="22"/>
        </w:rPr>
        <w:t xml:space="preserve">. The uncertain market demand </w:t>
      </w:r>
      <w:r w:rsidRPr="0004517A">
        <w:rPr>
          <w:i/>
          <w:sz w:val="22"/>
        </w:rPr>
        <w:sym w:font="Symbol" w:char="F078"/>
      </w:r>
      <w:r w:rsidRPr="0004517A">
        <w:rPr>
          <w:sz w:val="22"/>
        </w:rPr>
        <w:t xml:space="preserve">  is assumed to follow a uniform distribution </w:t>
      </w:r>
      <w:proofErr w:type="gramStart"/>
      <w:r w:rsidRPr="0004517A">
        <w:rPr>
          <w:sz w:val="22"/>
        </w:rPr>
        <w:t>U(</w:t>
      </w:r>
      <w:proofErr w:type="gramEnd"/>
      <w:r w:rsidRPr="0004517A">
        <w:rPr>
          <w:i/>
          <w:sz w:val="22"/>
        </w:rPr>
        <w:t>a</w:t>
      </w:r>
      <w:r w:rsidRPr="0004517A">
        <w:rPr>
          <w:sz w:val="22"/>
        </w:rPr>
        <w:t xml:space="preserve">, </w:t>
      </w:r>
      <w:r w:rsidRPr="0004517A">
        <w:rPr>
          <w:i/>
          <w:sz w:val="22"/>
        </w:rPr>
        <w:t>b</w:t>
      </w:r>
      <w:r w:rsidRPr="0004517A">
        <w:rPr>
          <w:sz w:val="22"/>
        </w:rPr>
        <w:t>) with</w:t>
      </w:r>
      <w:r w:rsidR="00AA6231" w:rsidRPr="0004517A">
        <w:rPr>
          <w:sz w:val="22"/>
        </w:rPr>
        <w:t xml:space="preserve"> </w:t>
      </w:r>
      <w:r w:rsidR="00AA6231" w:rsidRPr="0004517A">
        <w:rPr>
          <w:i/>
          <w:sz w:val="22"/>
        </w:rPr>
        <w:t>a</w:t>
      </w:r>
      <w:r w:rsidR="00AA6231" w:rsidRPr="0004517A">
        <w:rPr>
          <w:sz w:val="22"/>
        </w:rPr>
        <w:t xml:space="preserve"> = 80000 and </w:t>
      </w:r>
      <w:r w:rsidR="00AA6231" w:rsidRPr="0004517A">
        <w:rPr>
          <w:i/>
          <w:sz w:val="22"/>
        </w:rPr>
        <w:t>b</w:t>
      </w:r>
      <w:r w:rsidRPr="0004517A">
        <w:rPr>
          <w:sz w:val="22"/>
        </w:rPr>
        <w:t xml:space="preserve"> </w:t>
      </w:r>
      <w:r w:rsidR="00AA6231" w:rsidRPr="0004517A">
        <w:rPr>
          <w:sz w:val="22"/>
        </w:rPr>
        <w:t>= 150000</w:t>
      </w:r>
      <w:r w:rsidRPr="0004517A">
        <w:rPr>
          <w:sz w:val="22"/>
        </w:rPr>
        <w:t xml:space="preserve">. </w:t>
      </w:r>
    </w:p>
    <w:p w:rsidR="003A68A9" w:rsidRPr="0004517A" w:rsidRDefault="003A68A9" w:rsidP="003A5D79">
      <w:pPr>
        <w:snapToGrid w:val="0"/>
        <w:ind w:firstLineChars="100" w:firstLine="220"/>
        <w:rPr>
          <w:sz w:val="22"/>
        </w:rPr>
      </w:pPr>
      <w:r w:rsidRPr="0004517A">
        <w:rPr>
          <w:sz w:val="22"/>
        </w:rPr>
        <w:t>From proposition 5(</w:t>
      </w:r>
      <w:proofErr w:type="spellStart"/>
      <w:r w:rsidRPr="0004517A">
        <w:rPr>
          <w:sz w:val="22"/>
        </w:rPr>
        <w:t>i</w:t>
      </w:r>
      <w:proofErr w:type="spellEnd"/>
      <w:r w:rsidRPr="0004517A">
        <w:rPr>
          <w:sz w:val="22"/>
        </w:rPr>
        <w:t xml:space="preserve">), when </w:t>
      </w:r>
      <w:bookmarkStart w:id="149" w:name="OLE_LINK36"/>
      <w:bookmarkStart w:id="150" w:name="OLE_LINK37"/>
      <w:r w:rsidRPr="0004517A">
        <w:rPr>
          <w:position w:val="-10"/>
          <w:sz w:val="22"/>
        </w:rPr>
        <w:object w:dxaOrig="180" w:dyaOrig="240">
          <v:shape id="_x0000_i1342" type="#_x0000_t75" style="width:10.2pt;height:11.4pt" o:ole="">
            <v:imagedata r:id="rId558" o:title=""/>
          </v:shape>
          <o:OLEObject Type="Embed" ProgID="Equation.DSMT4" ShapeID="_x0000_i1342" DrawAspect="Content" ObjectID="_1565375085" r:id="rId559"/>
        </w:object>
      </w:r>
      <w:bookmarkEnd w:id="149"/>
      <w:bookmarkEnd w:id="150"/>
      <w:r w:rsidRPr="0004517A">
        <w:rPr>
          <w:sz w:val="22"/>
        </w:rPr>
        <w:t xml:space="preserve"> changes from 0 to 1, the threshold value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 xml:space="preserve">) increases from </w:t>
      </w:r>
      <w:r w:rsidRPr="0004517A">
        <w:rPr>
          <w:sz w:val="22"/>
        </w:rPr>
        <w:lastRenderedPageBreak/>
        <w:t xml:space="preserve">39806 to 55726. Three cases can be categorized. First, when the capacity of carrier 2 is lower than 39806, no matter what value </w:t>
      </w:r>
      <w:r w:rsidRPr="0004517A">
        <w:rPr>
          <w:position w:val="-10"/>
          <w:sz w:val="22"/>
        </w:rPr>
        <w:object w:dxaOrig="180" w:dyaOrig="240">
          <v:shape id="_x0000_i1343" type="#_x0000_t75" style="width:10.2pt;height:11.4pt" o:ole="">
            <v:imagedata r:id="rId558" o:title=""/>
          </v:shape>
          <o:OLEObject Type="Embed" ProgID="Equation.DSMT4" ShapeID="_x0000_i1343" DrawAspect="Content" ObjectID="_1565375086" r:id="rId560"/>
        </w:object>
      </w:r>
      <w:r w:rsidRPr="0004517A">
        <w:rPr>
          <w:sz w:val="22"/>
        </w:rPr>
        <w:t xml:space="preserve"> takes, </w:t>
      </w:r>
      <w:r w:rsidRPr="0004517A">
        <w:rPr>
          <w:i/>
          <w:sz w:val="22"/>
        </w:rPr>
        <w:t>C</w:t>
      </w:r>
      <w:r w:rsidRPr="0004517A">
        <w:rPr>
          <w:sz w:val="22"/>
        </w:rPr>
        <w:t xml:space="preserve"> is always lower </w:t>
      </w:r>
      <w:proofErr w:type="gramStart"/>
      <w:r w:rsidRPr="0004517A">
        <w:rPr>
          <w:sz w:val="22"/>
        </w:rPr>
        <w:t xml:space="preserve">than </w:t>
      </w:r>
      <w:proofErr w:type="gramEnd"/>
      <w:r w:rsidRPr="0004517A">
        <w:rPr>
          <w:position w:val="-6"/>
          <w:sz w:val="22"/>
        </w:rPr>
        <w:object w:dxaOrig="279" w:dyaOrig="279">
          <v:shape id="_x0000_i1344" type="#_x0000_t75" style="width:14.4pt;height:14.4pt" o:ole="">
            <v:imagedata r:id="rId561" o:title=""/>
          </v:shape>
          <o:OLEObject Type="Embed" ProgID="Equation.DSMT4" ShapeID="_x0000_i1344" DrawAspect="Content" ObjectID="_1565375087" r:id="rId562"/>
        </w:object>
      </w:r>
      <w:r w:rsidRPr="0004517A">
        <w:rPr>
          <w:sz w:val="22"/>
        </w:rPr>
        <w:t xml:space="preserve">. This case belongs to the </w:t>
      </w:r>
      <w:r w:rsidRPr="0004517A">
        <w:rPr>
          <w:i/>
          <w:sz w:val="22"/>
        </w:rPr>
        <w:t>LC condition only</w:t>
      </w:r>
      <w:r w:rsidRPr="0004517A">
        <w:rPr>
          <w:sz w:val="22"/>
        </w:rPr>
        <w:t xml:space="preserve">. Second, when the capacity of carrier 2 is higher than 55726, we always have </w:t>
      </w:r>
      <w:r w:rsidRPr="0004517A">
        <w:rPr>
          <w:i/>
          <w:sz w:val="22"/>
        </w:rPr>
        <w:t>C</w:t>
      </w:r>
      <w:r w:rsidRPr="0004517A">
        <w:rPr>
          <w:sz w:val="22"/>
        </w:rPr>
        <w:t xml:space="preserve"> &gt; </w:t>
      </w:r>
      <w:r w:rsidRPr="0004517A">
        <w:rPr>
          <w:i/>
          <w:sz w:val="22"/>
        </w:rPr>
        <w:t>C</w:t>
      </w:r>
      <w:r w:rsidRPr="0004517A">
        <w:rPr>
          <w:sz w:val="22"/>
          <w:vertAlign w:val="superscript"/>
        </w:rPr>
        <w:t>*</w:t>
      </w:r>
      <w:r w:rsidRPr="0004517A">
        <w:rPr>
          <w:sz w:val="22"/>
        </w:rPr>
        <w:t xml:space="preserve"> regardless the value of </w:t>
      </w:r>
      <w:r w:rsidRPr="0004517A">
        <w:rPr>
          <w:i/>
          <w:sz w:val="22"/>
        </w:rPr>
        <w:sym w:font="Symbol" w:char="F068"/>
      </w:r>
      <w:r w:rsidRPr="0004517A">
        <w:rPr>
          <w:sz w:val="22"/>
        </w:rPr>
        <w:t xml:space="preserve">. This case belongs to the </w:t>
      </w:r>
      <w:r w:rsidRPr="0004517A">
        <w:rPr>
          <w:i/>
          <w:sz w:val="22"/>
        </w:rPr>
        <w:t>HC condition only</w:t>
      </w:r>
      <w:r w:rsidRPr="0004517A">
        <w:rPr>
          <w:sz w:val="22"/>
        </w:rPr>
        <w:t xml:space="preserve">. Third, when carrier 2’s capacity is in the </w:t>
      </w:r>
      <w:proofErr w:type="gramStart"/>
      <w:r w:rsidR="00DF1955" w:rsidRPr="0004517A">
        <w:rPr>
          <w:sz w:val="22"/>
        </w:rPr>
        <w:t>range</w:t>
      </w:r>
      <w:r w:rsidRPr="0004517A">
        <w:rPr>
          <w:sz w:val="22"/>
        </w:rPr>
        <w:t xml:space="preserve"> </w:t>
      </w:r>
      <w:proofErr w:type="gramEnd"/>
      <w:r w:rsidRPr="0004517A">
        <w:rPr>
          <w:position w:val="-10"/>
          <w:sz w:val="22"/>
        </w:rPr>
        <w:object w:dxaOrig="1260" w:dyaOrig="300">
          <v:shape id="_x0000_i1345" type="#_x0000_t75" style="width:60.6pt;height:18pt" o:ole="">
            <v:imagedata r:id="rId563" o:title=""/>
          </v:shape>
          <o:OLEObject Type="Embed" ProgID="Equation.DSMT4" ShapeID="_x0000_i1345" DrawAspect="Content" ObjectID="_1565375088" r:id="rId564"/>
        </w:object>
      </w:r>
      <w:r w:rsidRPr="0004517A">
        <w:rPr>
          <w:sz w:val="22"/>
        </w:rPr>
        <w:t xml:space="preserve">, whether this case belongs to HC or LC condition </w:t>
      </w:r>
      <w:r w:rsidR="00AA6231" w:rsidRPr="0004517A">
        <w:rPr>
          <w:sz w:val="22"/>
        </w:rPr>
        <w:t xml:space="preserve">will </w:t>
      </w:r>
      <w:r w:rsidRPr="0004517A">
        <w:rPr>
          <w:sz w:val="22"/>
        </w:rPr>
        <w:t xml:space="preserve">depend on the value of </w:t>
      </w:r>
      <w:r w:rsidRPr="0004517A">
        <w:rPr>
          <w:position w:val="-10"/>
          <w:sz w:val="22"/>
        </w:rPr>
        <w:object w:dxaOrig="180" w:dyaOrig="240">
          <v:shape id="_x0000_i1346" type="#_x0000_t75" style="width:10.2pt;height:11.4pt" o:ole="">
            <v:imagedata r:id="rId558" o:title=""/>
          </v:shape>
          <o:OLEObject Type="Embed" ProgID="Equation.DSMT4" ShapeID="_x0000_i1346" DrawAspect="Content" ObjectID="_1565375089" r:id="rId565"/>
        </w:object>
      </w:r>
      <w:r w:rsidRPr="0004517A">
        <w:rPr>
          <w:sz w:val="22"/>
        </w:rPr>
        <w:t xml:space="preserve">. We can </w:t>
      </w:r>
      <w:r w:rsidR="00AA6231" w:rsidRPr="0004517A">
        <w:rPr>
          <w:sz w:val="22"/>
        </w:rPr>
        <w:t>term</w:t>
      </w:r>
      <w:r w:rsidRPr="0004517A">
        <w:rPr>
          <w:sz w:val="22"/>
        </w:rPr>
        <w:t xml:space="preserve"> this case as the </w:t>
      </w:r>
      <w:r w:rsidRPr="0004517A">
        <w:rPr>
          <w:i/>
          <w:sz w:val="22"/>
        </w:rPr>
        <w:t>medium capacity (MC) condition</w:t>
      </w:r>
      <w:r w:rsidRPr="0004517A">
        <w:rPr>
          <w:sz w:val="22"/>
        </w:rPr>
        <w:t>.</w:t>
      </w:r>
      <w:bookmarkEnd w:id="139"/>
      <w:bookmarkEnd w:id="140"/>
      <w:r w:rsidRPr="0004517A">
        <w:rPr>
          <w:sz w:val="22"/>
        </w:rPr>
        <w:t xml:space="preserve"> To compare the influence of carrier 2’s capacity on </w:t>
      </w:r>
      <w:r w:rsidR="00AA6231" w:rsidRPr="0004517A">
        <w:rPr>
          <w:sz w:val="22"/>
        </w:rPr>
        <w:t xml:space="preserve">price </w:t>
      </w:r>
      <w:r w:rsidRPr="0004517A">
        <w:rPr>
          <w:sz w:val="22"/>
        </w:rPr>
        <w:t xml:space="preserve">decisions and profits, </w:t>
      </w:r>
      <w:bookmarkStart w:id="151" w:name="OLE_LINK83"/>
      <w:r w:rsidRPr="0004517A">
        <w:rPr>
          <w:sz w:val="22"/>
        </w:rPr>
        <w:t xml:space="preserve">we take three levels of carrier 2’s capacity as follows: </w:t>
      </w:r>
      <w:r w:rsidR="00060C1B" w:rsidRPr="0004517A">
        <w:rPr>
          <w:i/>
          <w:sz w:val="22"/>
        </w:rPr>
        <w:t>C</w:t>
      </w:r>
      <w:r w:rsidR="00060C1B" w:rsidRPr="0004517A">
        <w:rPr>
          <w:i/>
          <w:sz w:val="22"/>
          <w:vertAlign w:val="superscript"/>
        </w:rPr>
        <w:t>H</w:t>
      </w:r>
      <w:r w:rsidR="00060C1B" w:rsidRPr="0004517A">
        <w:rPr>
          <w:sz w:val="22"/>
        </w:rPr>
        <w:t xml:space="preserve"> = 80000</w:t>
      </w:r>
      <w:r w:rsidRPr="0004517A">
        <w:rPr>
          <w:sz w:val="22"/>
        </w:rPr>
        <w:t xml:space="preserve"> in the HC condition </w:t>
      </w:r>
      <w:r w:rsidR="00AA6231" w:rsidRPr="0004517A">
        <w:rPr>
          <w:sz w:val="22"/>
        </w:rPr>
        <w:t xml:space="preserve">only </w:t>
      </w:r>
      <w:r w:rsidRPr="0004517A">
        <w:rPr>
          <w:sz w:val="22"/>
        </w:rPr>
        <w:t>ca</w:t>
      </w:r>
      <w:r w:rsidR="000012CF" w:rsidRPr="0004517A">
        <w:rPr>
          <w:sz w:val="22"/>
        </w:rPr>
        <w:t>tegory</w:t>
      </w:r>
      <w:r w:rsidRPr="0004517A">
        <w:rPr>
          <w:sz w:val="22"/>
        </w:rPr>
        <w:t>,</w:t>
      </w:r>
      <w:r w:rsidR="00060C1B" w:rsidRPr="0004517A">
        <w:rPr>
          <w:sz w:val="22"/>
        </w:rPr>
        <w:t xml:space="preserve"> </w:t>
      </w:r>
      <w:r w:rsidR="00060C1B" w:rsidRPr="0004517A">
        <w:rPr>
          <w:i/>
          <w:sz w:val="22"/>
        </w:rPr>
        <w:t>C</w:t>
      </w:r>
      <w:r w:rsidR="00060C1B" w:rsidRPr="0004517A">
        <w:rPr>
          <w:i/>
          <w:sz w:val="22"/>
          <w:vertAlign w:val="superscript"/>
        </w:rPr>
        <w:t>L</w:t>
      </w:r>
      <w:r w:rsidR="00060C1B" w:rsidRPr="0004517A">
        <w:rPr>
          <w:sz w:val="22"/>
        </w:rPr>
        <w:t xml:space="preserve"> = 20000</w:t>
      </w:r>
      <w:r w:rsidRPr="0004517A">
        <w:rPr>
          <w:sz w:val="22"/>
        </w:rPr>
        <w:t xml:space="preserve"> in the LC condition</w:t>
      </w:r>
      <w:bookmarkEnd w:id="151"/>
      <w:r w:rsidRPr="0004517A">
        <w:rPr>
          <w:sz w:val="22"/>
        </w:rPr>
        <w:t xml:space="preserve"> </w:t>
      </w:r>
      <w:r w:rsidR="00AA6231" w:rsidRPr="0004517A">
        <w:rPr>
          <w:sz w:val="22"/>
        </w:rPr>
        <w:t xml:space="preserve">only </w:t>
      </w:r>
      <w:r w:rsidR="000012CF" w:rsidRPr="0004517A">
        <w:rPr>
          <w:sz w:val="22"/>
        </w:rPr>
        <w:t>category</w:t>
      </w:r>
      <w:r w:rsidRPr="0004517A">
        <w:rPr>
          <w:sz w:val="22"/>
        </w:rPr>
        <w:t xml:space="preserve">, and </w:t>
      </w:r>
      <w:r w:rsidR="00060C1B" w:rsidRPr="0004517A">
        <w:rPr>
          <w:i/>
          <w:sz w:val="22"/>
        </w:rPr>
        <w:t>C</w:t>
      </w:r>
      <w:r w:rsidR="00060C1B" w:rsidRPr="0004517A">
        <w:rPr>
          <w:i/>
          <w:sz w:val="22"/>
          <w:vertAlign w:val="superscript"/>
        </w:rPr>
        <w:t>M</w:t>
      </w:r>
      <w:r w:rsidR="00060C1B" w:rsidRPr="0004517A">
        <w:rPr>
          <w:sz w:val="22"/>
        </w:rPr>
        <w:t xml:space="preserve"> = 50000</w:t>
      </w:r>
      <w:r w:rsidRPr="0004517A">
        <w:rPr>
          <w:sz w:val="22"/>
        </w:rPr>
        <w:t xml:space="preserve"> in the MC condition </w:t>
      </w:r>
      <w:r w:rsidR="000012CF" w:rsidRPr="0004517A">
        <w:rPr>
          <w:sz w:val="22"/>
        </w:rPr>
        <w:t>category</w:t>
      </w:r>
      <w:r w:rsidRPr="0004517A">
        <w:rPr>
          <w:sz w:val="22"/>
        </w:rPr>
        <w:t>.</w:t>
      </w:r>
    </w:p>
    <w:p w:rsidR="007C7A9C" w:rsidRPr="0004517A" w:rsidRDefault="007C7A9C" w:rsidP="003A5D79">
      <w:pPr>
        <w:snapToGrid w:val="0"/>
        <w:ind w:firstLineChars="100" w:firstLine="220"/>
        <w:rPr>
          <w:sz w:val="22"/>
        </w:rPr>
      </w:pPr>
    </w:p>
    <w:p w:rsidR="003A68A9" w:rsidRPr="0004517A" w:rsidRDefault="003A68A9" w:rsidP="003A5D79">
      <w:pPr>
        <w:snapToGrid w:val="0"/>
        <w:rPr>
          <w:i/>
          <w:sz w:val="22"/>
        </w:rPr>
      </w:pPr>
      <w:bookmarkStart w:id="152" w:name="OLE_LINK55"/>
      <w:bookmarkStart w:id="153" w:name="OLE_LINK56"/>
      <w:r w:rsidRPr="0004517A">
        <w:rPr>
          <w:i/>
          <w:sz w:val="22"/>
        </w:rPr>
        <w:t xml:space="preserve">5.1. Impacts of </w:t>
      </w:r>
      <w:r w:rsidR="00E429AD" w:rsidRPr="0004517A">
        <w:rPr>
          <w:i/>
          <w:sz w:val="22"/>
        </w:rPr>
        <w:t xml:space="preserve">the </w:t>
      </w:r>
      <w:r w:rsidRPr="0004517A">
        <w:rPr>
          <w:i/>
          <w:sz w:val="22"/>
        </w:rPr>
        <w:t>carrier 2’ risk</w:t>
      </w:r>
      <w:r w:rsidR="00163845" w:rsidRPr="0004517A">
        <w:rPr>
          <w:i/>
          <w:sz w:val="22"/>
        </w:rPr>
        <w:t>-</w:t>
      </w:r>
      <w:r w:rsidRPr="0004517A">
        <w:rPr>
          <w:i/>
          <w:sz w:val="22"/>
        </w:rPr>
        <w:t xml:space="preserve">averse </w:t>
      </w:r>
      <w:r w:rsidR="00163845" w:rsidRPr="0004517A">
        <w:rPr>
          <w:i/>
          <w:sz w:val="22"/>
        </w:rPr>
        <w:t>indicat</w:t>
      </w:r>
      <w:r w:rsidRPr="0004517A">
        <w:rPr>
          <w:i/>
          <w:sz w:val="22"/>
        </w:rPr>
        <w:t>or</w:t>
      </w:r>
    </w:p>
    <w:p w:rsidR="003A68A9" w:rsidRPr="0004517A" w:rsidRDefault="003A68A9" w:rsidP="003A5D79">
      <w:pPr>
        <w:snapToGrid w:val="0"/>
        <w:rPr>
          <w:sz w:val="22"/>
        </w:rPr>
      </w:pPr>
      <w:r w:rsidRPr="0004517A">
        <w:rPr>
          <w:sz w:val="22"/>
        </w:rPr>
        <w:t>The results of how carrier 2’s risk</w:t>
      </w:r>
      <w:r w:rsidR="00163845" w:rsidRPr="0004517A">
        <w:rPr>
          <w:sz w:val="22"/>
        </w:rPr>
        <w:t>-</w:t>
      </w:r>
      <w:r w:rsidRPr="0004517A">
        <w:rPr>
          <w:sz w:val="22"/>
        </w:rPr>
        <w:t>avers</w:t>
      </w:r>
      <w:r w:rsidR="00163845" w:rsidRPr="0004517A">
        <w:rPr>
          <w:sz w:val="22"/>
        </w:rPr>
        <w:t>e</w:t>
      </w:r>
      <w:r w:rsidRPr="0004517A">
        <w:rPr>
          <w:sz w:val="22"/>
        </w:rPr>
        <w:t xml:space="preserve"> indicator influences the pricing strategies and the profit or utility are displayed in Fig.</w:t>
      </w:r>
      <w:r w:rsidR="00201C0D" w:rsidRPr="0004517A">
        <w:rPr>
          <w:sz w:val="22"/>
        </w:rPr>
        <w:t xml:space="preserve"> 2</w:t>
      </w:r>
      <w:r w:rsidRPr="0004517A">
        <w:rPr>
          <w:sz w:val="22"/>
        </w:rPr>
        <w:t xml:space="preserve"> and Fig. </w:t>
      </w:r>
      <w:r w:rsidR="00201C0D" w:rsidRPr="0004517A">
        <w:rPr>
          <w:sz w:val="22"/>
        </w:rPr>
        <w:t>3</w:t>
      </w:r>
      <w:r w:rsidRPr="0004517A">
        <w:rPr>
          <w:sz w:val="22"/>
        </w:rPr>
        <w:t xml:space="preserve"> respectively. To save space, we</w:t>
      </w:r>
      <w:bookmarkStart w:id="154" w:name="OLE_LINK72"/>
      <w:bookmarkStart w:id="155" w:name="OLE_LINK73"/>
      <w:bookmarkStart w:id="156" w:name="OLE_LINK74"/>
      <w:bookmarkStart w:id="157" w:name="OLE_LINK77"/>
      <w:r w:rsidRPr="0004517A">
        <w:rPr>
          <w:sz w:val="22"/>
        </w:rPr>
        <w:t xml:space="preserve"> </w:t>
      </w:r>
      <w:bookmarkEnd w:id="154"/>
      <w:bookmarkEnd w:id="155"/>
      <w:bookmarkEnd w:id="156"/>
      <w:bookmarkEnd w:id="157"/>
      <w:r w:rsidRPr="0004517A">
        <w:rPr>
          <w:sz w:val="22"/>
        </w:rPr>
        <w:t>put the results of the HC condition and the LC condition cases on the left side of the figure and the results of the MC condition case on the right side of the figure.</w:t>
      </w:r>
    </w:p>
    <w:p w:rsidR="003A68A9" w:rsidRPr="0004517A" w:rsidRDefault="00F14249" w:rsidP="003A5D79">
      <w:pPr>
        <w:snapToGrid w:val="0"/>
        <w:ind w:firstLineChars="100" w:firstLine="220"/>
        <w:jc w:val="center"/>
        <w:rPr>
          <w:sz w:val="22"/>
        </w:rPr>
      </w:pPr>
      <w:r w:rsidRPr="0004517A">
        <w:rPr>
          <w:noProof/>
          <w:sz w:val="22"/>
          <w:lang w:val="en-GB"/>
        </w:rPr>
        <w:drawing>
          <wp:inline distT="0" distB="0" distL="0" distR="0" wp14:anchorId="181A09A7" wp14:editId="39F0FDCC">
            <wp:extent cx="2503170" cy="2057400"/>
            <wp:effectExtent l="0" t="0" r="0" b="0"/>
            <wp:docPr id="2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2503170" cy="2057400"/>
                    </a:xfrm>
                    <a:prstGeom prst="rect">
                      <a:avLst/>
                    </a:prstGeom>
                    <a:noFill/>
                    <a:ln>
                      <a:noFill/>
                    </a:ln>
                  </pic:spPr>
                </pic:pic>
              </a:graphicData>
            </a:graphic>
          </wp:inline>
        </w:drawing>
      </w:r>
      <w:r w:rsidRPr="0004517A">
        <w:rPr>
          <w:rFonts w:eastAsia="楷体"/>
          <w:noProof/>
          <w:sz w:val="22"/>
          <w:lang w:val="en-GB"/>
        </w:rPr>
        <w:drawing>
          <wp:inline distT="0" distB="0" distL="0" distR="0" wp14:anchorId="6D454270" wp14:editId="1512BFE5">
            <wp:extent cx="2503170" cy="2057400"/>
            <wp:effectExtent l="0" t="0" r="0" b="0"/>
            <wp:docPr id="2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2503170" cy="2057400"/>
                    </a:xfrm>
                    <a:prstGeom prst="rect">
                      <a:avLst/>
                    </a:prstGeom>
                    <a:noFill/>
                    <a:ln>
                      <a:noFill/>
                    </a:ln>
                  </pic:spPr>
                </pic:pic>
              </a:graphicData>
            </a:graphic>
          </wp:inline>
        </w:drawing>
      </w:r>
    </w:p>
    <w:tbl>
      <w:tblPr>
        <w:tblW w:w="9254" w:type="dxa"/>
        <w:tblInd w:w="-426" w:type="dxa"/>
        <w:tblLook w:val="00A0" w:firstRow="1" w:lastRow="0" w:firstColumn="1" w:lastColumn="0" w:noHBand="0" w:noVBand="0"/>
      </w:tblPr>
      <w:tblGrid>
        <w:gridCol w:w="4627"/>
        <w:gridCol w:w="4627"/>
      </w:tblGrid>
      <w:tr w:rsidR="003A68A9" w:rsidRPr="0004517A" w:rsidTr="000E6B40">
        <w:trPr>
          <w:trHeight w:val="338"/>
        </w:trPr>
        <w:tc>
          <w:tcPr>
            <w:tcW w:w="4627" w:type="dxa"/>
          </w:tcPr>
          <w:p w:rsidR="003A68A9" w:rsidRPr="0004517A" w:rsidRDefault="003A68A9" w:rsidP="003A5D79">
            <w:pPr>
              <w:snapToGrid w:val="0"/>
              <w:jc w:val="center"/>
              <w:rPr>
                <w:sz w:val="22"/>
              </w:rPr>
            </w:pPr>
            <w:r w:rsidRPr="0004517A">
              <w:rPr>
                <w:sz w:val="22"/>
              </w:rPr>
              <w:t xml:space="preserve">        (a) HC &amp; LC condition </w:t>
            </w:r>
          </w:p>
        </w:tc>
        <w:tc>
          <w:tcPr>
            <w:tcW w:w="4627" w:type="dxa"/>
          </w:tcPr>
          <w:p w:rsidR="003A68A9" w:rsidRPr="0004517A" w:rsidRDefault="003A68A9" w:rsidP="003A5D79">
            <w:pPr>
              <w:snapToGrid w:val="0"/>
              <w:jc w:val="center"/>
              <w:rPr>
                <w:sz w:val="22"/>
              </w:rPr>
            </w:pPr>
            <w:r w:rsidRPr="0004517A">
              <w:rPr>
                <w:sz w:val="22"/>
              </w:rPr>
              <w:t>(b) MC condition</w:t>
            </w:r>
          </w:p>
        </w:tc>
      </w:tr>
    </w:tbl>
    <w:p w:rsidR="003A68A9" w:rsidRPr="0004517A" w:rsidRDefault="003A68A9" w:rsidP="003A5D79">
      <w:pPr>
        <w:snapToGrid w:val="0"/>
        <w:jc w:val="center"/>
        <w:outlineLvl w:val="0"/>
        <w:rPr>
          <w:sz w:val="22"/>
        </w:rPr>
      </w:pPr>
      <w:r w:rsidRPr="0004517A">
        <w:rPr>
          <w:b/>
          <w:sz w:val="22"/>
        </w:rPr>
        <w:t>Fig.</w:t>
      </w:r>
      <w:r w:rsidR="00201C0D" w:rsidRPr="0004517A">
        <w:rPr>
          <w:b/>
          <w:sz w:val="22"/>
        </w:rPr>
        <w:t xml:space="preserve"> 2</w:t>
      </w:r>
      <w:r w:rsidRPr="0004517A">
        <w:rPr>
          <w:b/>
          <w:sz w:val="22"/>
        </w:rPr>
        <w:t>.</w:t>
      </w:r>
      <w:r w:rsidRPr="0004517A">
        <w:rPr>
          <w:sz w:val="22"/>
        </w:rPr>
        <w:t xml:space="preserve"> The effects of </w:t>
      </w:r>
      <w:r w:rsidRPr="0004517A">
        <w:rPr>
          <w:position w:val="-10"/>
          <w:sz w:val="22"/>
        </w:rPr>
        <w:object w:dxaOrig="180" w:dyaOrig="240">
          <v:shape id="_x0000_i1347" type="#_x0000_t75" style="width:10.2pt;height:14.4pt" o:ole="">
            <v:imagedata r:id="rId568" o:title=""/>
          </v:shape>
          <o:OLEObject Type="Embed" ProgID="Equation.DSMT4" ShapeID="_x0000_i1347" DrawAspect="Content" ObjectID="_1565375090" r:id="rId569"/>
        </w:object>
      </w:r>
      <w:r w:rsidRPr="0004517A">
        <w:rPr>
          <w:sz w:val="22"/>
        </w:rPr>
        <w:t xml:space="preserve"> on the prices of two companies</w:t>
      </w:r>
    </w:p>
    <w:p w:rsidR="003A68A9" w:rsidRPr="0004517A" w:rsidRDefault="003A68A9" w:rsidP="003A5D79">
      <w:pPr>
        <w:snapToGrid w:val="0"/>
        <w:ind w:firstLineChars="100" w:firstLine="220"/>
        <w:rPr>
          <w:sz w:val="22"/>
        </w:rPr>
      </w:pPr>
      <w:r w:rsidRPr="0004517A">
        <w:rPr>
          <w:sz w:val="22"/>
        </w:rPr>
        <w:t xml:space="preserve"> Fig.</w:t>
      </w:r>
      <w:r w:rsidR="00201C0D" w:rsidRPr="0004517A">
        <w:rPr>
          <w:sz w:val="22"/>
        </w:rPr>
        <w:t xml:space="preserve"> 2</w:t>
      </w:r>
      <w:r w:rsidRPr="0004517A">
        <w:rPr>
          <w:sz w:val="22"/>
        </w:rPr>
        <w:t xml:space="preserve">(a) shows the optimal prices of two carriers in the HC condition and LC condition cases with varying </w:t>
      </w:r>
      <w:r w:rsidRPr="0004517A">
        <w:rPr>
          <w:i/>
          <w:sz w:val="22"/>
        </w:rPr>
        <w:sym w:font="Symbol" w:char="F068"/>
      </w:r>
      <w:r w:rsidRPr="0004517A">
        <w:rPr>
          <w:sz w:val="22"/>
        </w:rPr>
        <w:t>. Fig.</w:t>
      </w:r>
      <w:r w:rsidR="00201C0D" w:rsidRPr="0004517A">
        <w:rPr>
          <w:sz w:val="22"/>
        </w:rPr>
        <w:t xml:space="preserve"> 2</w:t>
      </w:r>
      <w:r w:rsidRPr="0004517A">
        <w:rPr>
          <w:sz w:val="22"/>
        </w:rPr>
        <w:t>(b) shows the optimal prices in the MC condition case. Clearly carrier</w:t>
      </w:r>
      <w:r w:rsidR="00163845" w:rsidRPr="0004517A">
        <w:rPr>
          <w:sz w:val="22"/>
        </w:rPr>
        <w:t xml:space="preserve"> 2’s prices are increasing as carrier 2</w:t>
      </w:r>
      <w:r w:rsidRPr="0004517A">
        <w:rPr>
          <w:sz w:val="22"/>
        </w:rPr>
        <w:t xml:space="preserve"> becomes less risk-averse in all three cases. Due to the competition of two carriers, carrier 1’s prices also change in the same direction as carrier 2’ prices when the risk-averse indicator changes, but in much less significant mode. These observations confirm Proposition 4. </w:t>
      </w:r>
      <w:r w:rsidRPr="0004517A">
        <w:rPr>
          <w:sz w:val="22"/>
          <w:lang w:val="en-GB"/>
        </w:rPr>
        <w:t xml:space="preserve">In addition, it is observed that carrier 2’s price is lower than carrier 1’s in all three cases, which may be caused by carrier 2’ weak market </w:t>
      </w:r>
      <w:bookmarkStart w:id="158" w:name="OLE_LINK32"/>
      <w:bookmarkStart w:id="159" w:name="OLE_LINK38"/>
      <w:r w:rsidRPr="0004517A">
        <w:rPr>
          <w:sz w:val="22"/>
          <w:lang w:val="en-GB"/>
        </w:rPr>
        <w:t>position</w:t>
      </w:r>
      <w:bookmarkEnd w:id="158"/>
      <w:bookmarkEnd w:id="159"/>
      <w:r w:rsidRPr="0004517A">
        <w:rPr>
          <w:sz w:val="22"/>
          <w:lang w:val="en-GB"/>
        </w:rPr>
        <w:t xml:space="preserve"> </w:t>
      </w:r>
      <w:bookmarkStart w:id="160" w:name="OLE_LINK26"/>
      <w:bookmarkStart w:id="161" w:name="OLE_LINK27"/>
      <w:r w:rsidRPr="0004517A">
        <w:rPr>
          <w:sz w:val="22"/>
          <w:lang w:val="en-GB"/>
        </w:rPr>
        <w:t>(e.g</w:t>
      </w:r>
      <w:bookmarkEnd w:id="160"/>
      <w:bookmarkEnd w:id="161"/>
      <w:r w:rsidRPr="0004517A">
        <w:rPr>
          <w:sz w:val="22"/>
          <w:lang w:val="en-GB"/>
        </w:rPr>
        <w:t>. lower market share, higher operating cost). Furthermore, the price gap between two carriers is significantly higher in the HC or MC condition case than in the LC condition case, and this gap is decreasing as the risk-averse indicator increases. The former can be explained by the fact that under the LC condition it is possible that customer demands may exceed the capacity constraint due to the demand uncertainty. Since the excessive demands will be lost, carrier 2 tends not to quote the price as low as that in the HC or MC condition case. The latter can be explained by the risk-averse behaviour of carrier 2.</w:t>
      </w:r>
    </w:p>
    <w:p w:rsidR="003A68A9" w:rsidRPr="0004517A" w:rsidRDefault="003A68A9" w:rsidP="003A5D79">
      <w:pPr>
        <w:snapToGrid w:val="0"/>
        <w:ind w:firstLineChars="100" w:firstLine="220"/>
        <w:rPr>
          <w:sz w:val="22"/>
        </w:rPr>
      </w:pPr>
      <w:r w:rsidRPr="0004517A">
        <w:rPr>
          <w:sz w:val="22"/>
        </w:rPr>
        <w:t>From Fig.</w:t>
      </w:r>
      <w:r w:rsidR="00201C0D" w:rsidRPr="0004517A">
        <w:rPr>
          <w:sz w:val="22"/>
        </w:rPr>
        <w:t xml:space="preserve"> 2</w:t>
      </w:r>
      <w:r w:rsidRPr="0004517A">
        <w:rPr>
          <w:sz w:val="22"/>
        </w:rPr>
        <w:t xml:space="preserve">(b), we can see the </w:t>
      </w:r>
      <w:r w:rsidRPr="0004517A">
        <w:rPr>
          <w:i/>
          <w:sz w:val="22"/>
        </w:rPr>
        <w:t>boundary jump</w:t>
      </w:r>
      <w:r w:rsidRPr="0004517A">
        <w:rPr>
          <w:sz w:val="22"/>
        </w:rPr>
        <w:t xml:space="preserve"> phenomenon described in Proposition 5(ii). Note that the threshold value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 xml:space="preserve">) is increasing </w:t>
      </w:r>
      <w:proofErr w:type="gramStart"/>
      <w:r w:rsidRPr="0004517A">
        <w:rPr>
          <w:sz w:val="22"/>
        </w:rPr>
        <w:t>in</w:t>
      </w:r>
      <w:r w:rsidRPr="0004517A">
        <w:rPr>
          <w:kern w:val="0"/>
          <w:sz w:val="22"/>
        </w:rPr>
        <w:t xml:space="preserve"> </w:t>
      </w:r>
      <w:proofErr w:type="gramEnd"/>
      <w:r w:rsidR="009665E1" w:rsidRPr="0004517A">
        <w:rPr>
          <w:position w:val="-10"/>
          <w:sz w:val="22"/>
        </w:rPr>
        <w:object w:dxaOrig="180" w:dyaOrig="240">
          <v:shape id="_x0000_i1348" type="#_x0000_t75" style="width:10.2pt;height:14.4pt" o:ole="">
            <v:imagedata r:id="rId570" o:title=""/>
          </v:shape>
          <o:OLEObject Type="Embed" ProgID="Equation.DSMT4" ShapeID="_x0000_i1348" DrawAspect="Content" ObjectID="_1565375091" r:id="rId571"/>
        </w:object>
      </w:r>
      <w:r w:rsidRPr="0004517A">
        <w:rPr>
          <w:kern w:val="0"/>
          <w:sz w:val="22"/>
        </w:rPr>
        <w:t>. W</w:t>
      </w:r>
      <w:r w:rsidRPr="0004517A">
        <w:rPr>
          <w:sz w:val="22"/>
        </w:rPr>
        <w:t xml:space="preserve">hen </w:t>
      </w:r>
      <w:r w:rsidRPr="0004517A">
        <w:rPr>
          <w:position w:val="-10"/>
          <w:sz w:val="22"/>
        </w:rPr>
        <w:object w:dxaOrig="180" w:dyaOrig="240">
          <v:shape id="_x0000_i1349" type="#_x0000_t75" style="width:10.2pt;height:14.4pt" o:ole="">
            <v:imagedata r:id="rId570" o:title=""/>
          </v:shape>
          <o:OLEObject Type="Embed" ProgID="Equation.DSMT4" ShapeID="_x0000_i1349" DrawAspect="Content" ObjectID="_1565375092" r:id="rId572"/>
        </w:object>
      </w:r>
      <w:r w:rsidRPr="0004517A">
        <w:rPr>
          <w:sz w:val="22"/>
        </w:rPr>
        <w:t xml:space="preserve"> increases to 0.6403, denoted </w:t>
      </w:r>
      <w:proofErr w:type="gramStart"/>
      <w:r w:rsidRPr="0004517A">
        <w:rPr>
          <w:sz w:val="22"/>
        </w:rPr>
        <w:t xml:space="preserve">by </w:t>
      </w:r>
      <w:proofErr w:type="gramEnd"/>
      <w:r w:rsidRPr="0004517A">
        <w:rPr>
          <w:position w:val="-10"/>
          <w:sz w:val="22"/>
        </w:rPr>
        <w:object w:dxaOrig="240" w:dyaOrig="300">
          <v:shape id="_x0000_i1350" type="#_x0000_t75" style="width:11.4pt;height:18pt" o:ole="">
            <v:imagedata r:id="rId573" o:title=""/>
          </v:shape>
          <o:OLEObject Type="Embed" ProgID="Equation.DSMT4" ShapeID="_x0000_i1350" DrawAspect="Content" ObjectID="_1565375093" r:id="rId574"/>
        </w:object>
      </w:r>
      <w:r w:rsidRPr="0004517A">
        <w:rPr>
          <w:sz w:val="22"/>
        </w:rPr>
        <w:t xml:space="preserve">, we have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vertAlign w:val="subscript"/>
        </w:rPr>
        <w:t>0</w:t>
      </w:r>
      <w:r w:rsidRPr="0004517A">
        <w:rPr>
          <w:sz w:val="22"/>
        </w:rPr>
        <w:t>) =</w:t>
      </w:r>
      <w:r w:rsidR="00DF1955" w:rsidRPr="0004517A">
        <w:rPr>
          <w:sz w:val="22"/>
        </w:rPr>
        <w:t xml:space="preserve"> </w:t>
      </w:r>
      <w:r w:rsidR="00DF1955" w:rsidRPr="0004517A">
        <w:rPr>
          <w:i/>
          <w:sz w:val="22"/>
        </w:rPr>
        <w:t>C</w:t>
      </w:r>
      <w:r w:rsidR="00DF1955" w:rsidRPr="0004517A">
        <w:rPr>
          <w:i/>
          <w:sz w:val="22"/>
          <w:vertAlign w:val="superscript"/>
        </w:rPr>
        <w:t>M</w:t>
      </w:r>
      <w:r w:rsidR="00DF1955" w:rsidRPr="0004517A">
        <w:rPr>
          <w:sz w:val="22"/>
        </w:rPr>
        <w:t xml:space="preserve"> = 50000</w:t>
      </w:r>
      <w:r w:rsidRPr="0004517A">
        <w:rPr>
          <w:sz w:val="22"/>
        </w:rPr>
        <w:t>.</w:t>
      </w:r>
      <w:r w:rsidRPr="0004517A">
        <w:rPr>
          <w:kern w:val="0"/>
          <w:sz w:val="22"/>
        </w:rPr>
        <w:t xml:space="preserve"> Thus, when </w:t>
      </w:r>
      <w:r w:rsidRPr="0004517A">
        <w:rPr>
          <w:i/>
          <w:kern w:val="0"/>
          <w:sz w:val="22"/>
        </w:rPr>
        <w:sym w:font="Symbol" w:char="F068"/>
      </w:r>
      <w:r w:rsidRPr="0004517A">
        <w:rPr>
          <w:kern w:val="0"/>
          <w:sz w:val="22"/>
        </w:rPr>
        <w:t xml:space="preserve"> &lt; </w:t>
      </w:r>
      <w:r w:rsidRPr="0004517A">
        <w:rPr>
          <w:i/>
          <w:sz w:val="22"/>
        </w:rPr>
        <w:sym w:font="Symbol" w:char="F068"/>
      </w:r>
      <w:r w:rsidRPr="0004517A">
        <w:rPr>
          <w:sz w:val="22"/>
          <w:vertAlign w:val="subscript"/>
        </w:rPr>
        <w:t>0</w:t>
      </w:r>
      <w:r w:rsidRPr="0004517A">
        <w:rPr>
          <w:kern w:val="0"/>
          <w:sz w:val="22"/>
        </w:rPr>
        <w:t xml:space="preserve">, we would have </w:t>
      </w:r>
      <w:r w:rsidRPr="0004517A">
        <w:rPr>
          <w:i/>
          <w:kern w:val="0"/>
          <w:sz w:val="22"/>
        </w:rPr>
        <w:t>C</w:t>
      </w:r>
      <w:r w:rsidRPr="0004517A">
        <w:rPr>
          <w:i/>
          <w:kern w:val="0"/>
          <w:sz w:val="22"/>
          <w:vertAlign w:val="superscript"/>
        </w:rPr>
        <w:t xml:space="preserve">M </w:t>
      </w:r>
      <w:r w:rsidRPr="0004517A">
        <w:rPr>
          <w:kern w:val="0"/>
          <w:sz w:val="22"/>
        </w:rPr>
        <w:t xml:space="preserve">&gt;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 which represents the HC condition case</w:t>
      </w:r>
      <w:r w:rsidRPr="0004517A">
        <w:rPr>
          <w:kern w:val="0"/>
          <w:sz w:val="22"/>
        </w:rPr>
        <w:t xml:space="preserve">. On the other hand, </w:t>
      </w:r>
      <w:r w:rsidRPr="0004517A">
        <w:rPr>
          <w:i/>
          <w:kern w:val="0"/>
          <w:sz w:val="22"/>
        </w:rPr>
        <w:sym w:font="Symbol" w:char="F068"/>
      </w:r>
      <w:r w:rsidRPr="0004517A">
        <w:rPr>
          <w:kern w:val="0"/>
          <w:sz w:val="22"/>
        </w:rPr>
        <w:t xml:space="preserve"> &gt; </w:t>
      </w:r>
      <w:r w:rsidRPr="0004517A">
        <w:rPr>
          <w:i/>
          <w:sz w:val="22"/>
        </w:rPr>
        <w:sym w:font="Symbol" w:char="F068"/>
      </w:r>
      <w:r w:rsidRPr="0004517A">
        <w:rPr>
          <w:sz w:val="22"/>
          <w:vertAlign w:val="subscript"/>
        </w:rPr>
        <w:t>0</w:t>
      </w:r>
      <w:r w:rsidRPr="0004517A">
        <w:rPr>
          <w:kern w:val="0"/>
          <w:sz w:val="22"/>
        </w:rPr>
        <w:t xml:space="preserve"> represents the LC condition case. Two carriers will transform their pricing strategies when carrier 2’s risk-averse indicator reaches </w:t>
      </w:r>
      <w:r w:rsidRPr="0004517A">
        <w:rPr>
          <w:i/>
          <w:sz w:val="22"/>
        </w:rPr>
        <w:sym w:font="Symbol" w:char="F068"/>
      </w:r>
      <w:r w:rsidRPr="0004517A">
        <w:rPr>
          <w:sz w:val="22"/>
          <w:vertAlign w:val="subscript"/>
        </w:rPr>
        <w:t>0</w:t>
      </w:r>
      <w:r w:rsidRPr="0004517A">
        <w:rPr>
          <w:kern w:val="0"/>
          <w:sz w:val="22"/>
        </w:rPr>
        <w:t>.</w:t>
      </w:r>
      <w:r w:rsidRPr="0004517A">
        <w:rPr>
          <w:sz w:val="22"/>
        </w:rPr>
        <w:t xml:space="preserve"> </w:t>
      </w:r>
    </w:p>
    <w:p w:rsidR="003A68A9" w:rsidRPr="0004517A" w:rsidRDefault="00F14249" w:rsidP="003A5D79">
      <w:pPr>
        <w:snapToGrid w:val="0"/>
        <w:jc w:val="center"/>
        <w:rPr>
          <w:sz w:val="22"/>
        </w:rPr>
      </w:pPr>
      <w:r w:rsidRPr="0004517A">
        <w:rPr>
          <w:noProof/>
          <w:sz w:val="22"/>
          <w:lang w:val="en-GB"/>
        </w:rPr>
        <w:lastRenderedPageBreak/>
        <w:drawing>
          <wp:inline distT="0" distB="0" distL="0" distR="0" wp14:anchorId="0B587BC0" wp14:editId="5C903A22">
            <wp:extent cx="2602230" cy="2133600"/>
            <wp:effectExtent l="0" t="0" r="0" b="0"/>
            <wp:docPr id="22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2602230" cy="2133600"/>
                    </a:xfrm>
                    <a:prstGeom prst="rect">
                      <a:avLst/>
                    </a:prstGeom>
                    <a:noFill/>
                    <a:ln>
                      <a:noFill/>
                    </a:ln>
                  </pic:spPr>
                </pic:pic>
              </a:graphicData>
            </a:graphic>
          </wp:inline>
        </w:drawing>
      </w:r>
      <w:r w:rsidRPr="0004517A">
        <w:rPr>
          <w:noProof/>
          <w:sz w:val="22"/>
          <w:lang w:val="en-GB"/>
        </w:rPr>
        <w:drawing>
          <wp:inline distT="0" distB="0" distL="0" distR="0" wp14:anchorId="24130BD6" wp14:editId="09B9D049">
            <wp:extent cx="2555875" cy="2098675"/>
            <wp:effectExtent l="0" t="0" r="0" b="0"/>
            <wp:docPr id="22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2555875" cy="2098675"/>
                    </a:xfrm>
                    <a:prstGeom prst="rect">
                      <a:avLst/>
                    </a:prstGeom>
                    <a:noFill/>
                    <a:ln>
                      <a:noFill/>
                    </a:ln>
                  </pic:spPr>
                </pic:pic>
              </a:graphicData>
            </a:graphic>
          </wp:inline>
        </w:drawing>
      </w:r>
    </w:p>
    <w:tbl>
      <w:tblPr>
        <w:tblW w:w="9254" w:type="dxa"/>
        <w:tblInd w:w="-426" w:type="dxa"/>
        <w:tblLook w:val="00A0" w:firstRow="1" w:lastRow="0" w:firstColumn="1" w:lastColumn="0" w:noHBand="0" w:noVBand="0"/>
      </w:tblPr>
      <w:tblGrid>
        <w:gridCol w:w="4627"/>
        <w:gridCol w:w="4627"/>
      </w:tblGrid>
      <w:tr w:rsidR="003A68A9" w:rsidRPr="0004517A" w:rsidTr="000E6B40">
        <w:trPr>
          <w:trHeight w:val="338"/>
        </w:trPr>
        <w:tc>
          <w:tcPr>
            <w:tcW w:w="4627" w:type="dxa"/>
          </w:tcPr>
          <w:p w:rsidR="003A68A9" w:rsidRPr="0004517A" w:rsidRDefault="003A68A9" w:rsidP="003A5D79">
            <w:pPr>
              <w:snapToGrid w:val="0"/>
              <w:jc w:val="center"/>
              <w:rPr>
                <w:sz w:val="22"/>
              </w:rPr>
            </w:pPr>
            <w:bookmarkStart w:id="162" w:name="OLE_LINK194"/>
            <w:bookmarkStart w:id="163" w:name="OLE_LINK195"/>
            <w:r w:rsidRPr="0004517A">
              <w:rPr>
                <w:sz w:val="22"/>
              </w:rPr>
              <w:t xml:space="preserve">        (a) HC &amp; LC condition </w:t>
            </w:r>
          </w:p>
        </w:tc>
        <w:tc>
          <w:tcPr>
            <w:tcW w:w="4627" w:type="dxa"/>
          </w:tcPr>
          <w:p w:rsidR="003A68A9" w:rsidRPr="0004517A" w:rsidRDefault="003A68A9" w:rsidP="003A5D79">
            <w:pPr>
              <w:snapToGrid w:val="0"/>
              <w:jc w:val="center"/>
              <w:rPr>
                <w:sz w:val="22"/>
              </w:rPr>
            </w:pPr>
            <w:r w:rsidRPr="0004517A">
              <w:rPr>
                <w:sz w:val="22"/>
              </w:rPr>
              <w:t>(b) MC condition</w:t>
            </w:r>
          </w:p>
        </w:tc>
      </w:tr>
    </w:tbl>
    <w:bookmarkEnd w:id="162"/>
    <w:bookmarkEnd w:id="163"/>
    <w:p w:rsidR="003A68A9" w:rsidRPr="0004517A" w:rsidRDefault="003A68A9" w:rsidP="003A5D79">
      <w:pPr>
        <w:snapToGrid w:val="0"/>
        <w:jc w:val="center"/>
        <w:outlineLvl w:val="0"/>
        <w:rPr>
          <w:sz w:val="22"/>
        </w:rPr>
      </w:pPr>
      <w:r w:rsidRPr="0004517A">
        <w:rPr>
          <w:b/>
          <w:sz w:val="22"/>
        </w:rPr>
        <w:t>Fig.</w:t>
      </w:r>
      <w:r w:rsidR="00201C0D" w:rsidRPr="0004517A">
        <w:rPr>
          <w:b/>
          <w:sz w:val="22"/>
        </w:rPr>
        <w:t xml:space="preserve"> 3</w:t>
      </w:r>
      <w:r w:rsidRPr="0004517A">
        <w:rPr>
          <w:b/>
          <w:sz w:val="22"/>
        </w:rPr>
        <w:t>.</w:t>
      </w:r>
      <w:r w:rsidRPr="0004517A">
        <w:rPr>
          <w:sz w:val="22"/>
        </w:rPr>
        <w:t xml:space="preserve"> The effects of </w:t>
      </w:r>
      <w:r w:rsidRPr="0004517A">
        <w:rPr>
          <w:position w:val="-10"/>
          <w:sz w:val="22"/>
        </w:rPr>
        <w:object w:dxaOrig="180" w:dyaOrig="240">
          <v:shape id="_x0000_i1351" type="#_x0000_t75" style="width:10.2pt;height:14.4pt" o:ole="">
            <v:imagedata r:id="rId568" o:title=""/>
          </v:shape>
          <o:OLEObject Type="Embed" ProgID="Equation.DSMT4" ShapeID="_x0000_i1351" DrawAspect="Content" ObjectID="_1565375094" r:id="rId577"/>
        </w:object>
      </w:r>
      <w:r w:rsidRPr="0004517A">
        <w:rPr>
          <w:sz w:val="22"/>
        </w:rPr>
        <w:t xml:space="preserve"> on the utilities of two carriers</w:t>
      </w:r>
    </w:p>
    <w:p w:rsidR="003A68A9" w:rsidRPr="0004517A" w:rsidRDefault="003A68A9" w:rsidP="003A5D79">
      <w:pPr>
        <w:snapToGrid w:val="0"/>
        <w:ind w:firstLineChars="100" w:firstLine="220"/>
        <w:rPr>
          <w:sz w:val="22"/>
        </w:rPr>
      </w:pPr>
      <w:r w:rsidRPr="0004517A">
        <w:rPr>
          <w:sz w:val="22"/>
        </w:rPr>
        <w:t xml:space="preserve">Define </w:t>
      </w:r>
      <w:proofErr w:type="gramStart"/>
      <w:r w:rsidRPr="0004517A">
        <w:rPr>
          <w:sz w:val="22"/>
        </w:rPr>
        <w:t>E(</w:t>
      </w:r>
      <w:proofErr w:type="gramEnd"/>
      <w:r w:rsidRPr="0004517A">
        <w:rPr>
          <w:rFonts w:eastAsia="CMMI10"/>
          <w:i/>
          <w:iCs/>
          <w:sz w:val="22"/>
        </w:rPr>
        <w:sym w:font="Symbol" w:char="F070"/>
      </w:r>
      <w:r w:rsidRPr="0004517A">
        <w:rPr>
          <w:rFonts w:eastAsia="CMMI10"/>
          <w:iCs/>
          <w:sz w:val="22"/>
          <w:vertAlign w:val="subscript"/>
        </w:rPr>
        <w:t>1</w:t>
      </w:r>
      <w:r w:rsidRPr="0004517A">
        <w:rPr>
          <w:sz w:val="22"/>
        </w:rPr>
        <w:t xml:space="preserve">) as carrier 1’s utility and </w:t>
      </w:r>
      <w:proofErr w:type="spellStart"/>
      <w:r w:rsidRPr="0004517A">
        <w:rPr>
          <w:sz w:val="22"/>
        </w:rPr>
        <w:t>C</w:t>
      </w:r>
      <w:r w:rsidRPr="0004517A">
        <w:rPr>
          <w:rFonts w:eastAsia="CMR10"/>
          <w:sz w:val="22"/>
        </w:rPr>
        <w:t>VaR</w:t>
      </w:r>
      <w:proofErr w:type="spellEnd"/>
      <w:r w:rsidRPr="0004517A">
        <w:rPr>
          <w:rFonts w:eastAsia="CMR10"/>
          <w:sz w:val="22"/>
        </w:rPr>
        <w:t>(</w:t>
      </w:r>
      <w:r w:rsidRPr="0004517A">
        <w:rPr>
          <w:rFonts w:eastAsia="CMMI10"/>
          <w:i/>
          <w:iCs/>
          <w:sz w:val="22"/>
        </w:rPr>
        <w:sym w:font="Symbol" w:char="F070"/>
      </w:r>
      <w:r w:rsidRPr="0004517A">
        <w:rPr>
          <w:rFonts w:eastAsia="CMMI10"/>
          <w:iCs/>
          <w:sz w:val="22"/>
          <w:vertAlign w:val="subscript"/>
        </w:rPr>
        <w:t>2</w:t>
      </w:r>
      <w:r w:rsidRPr="0004517A">
        <w:rPr>
          <w:rFonts w:eastAsia="CMR10"/>
          <w:sz w:val="22"/>
        </w:rPr>
        <w:t>)</w:t>
      </w:r>
      <w:r w:rsidRPr="0004517A">
        <w:rPr>
          <w:sz w:val="22"/>
        </w:rPr>
        <w:t xml:space="preserve"> as carrier 2’s utility. Fig.</w:t>
      </w:r>
      <w:r w:rsidR="00201C0D" w:rsidRPr="0004517A">
        <w:rPr>
          <w:sz w:val="22"/>
        </w:rPr>
        <w:t xml:space="preserve"> 3</w:t>
      </w:r>
      <w:r w:rsidRPr="0004517A">
        <w:rPr>
          <w:sz w:val="22"/>
        </w:rPr>
        <w:t xml:space="preserve"> shows the utilities of two carriers with varying </w:t>
      </w:r>
      <w:r w:rsidRPr="0004517A">
        <w:rPr>
          <w:i/>
          <w:sz w:val="22"/>
        </w:rPr>
        <w:sym w:font="Symbol" w:char="F068"/>
      </w:r>
      <w:r w:rsidRPr="0004517A">
        <w:rPr>
          <w:sz w:val="22"/>
        </w:rPr>
        <w:t>. In general, the utilities in all three cases are increasing as carrier 2 becomes less risk-averse.</w:t>
      </w:r>
    </w:p>
    <w:p w:rsidR="00C25E40" w:rsidRPr="0004517A" w:rsidRDefault="003A68A9" w:rsidP="003A5D79">
      <w:pPr>
        <w:snapToGrid w:val="0"/>
        <w:ind w:firstLineChars="100" w:firstLine="220"/>
        <w:rPr>
          <w:sz w:val="22"/>
        </w:rPr>
      </w:pPr>
      <w:r w:rsidRPr="0004517A">
        <w:rPr>
          <w:sz w:val="22"/>
        </w:rPr>
        <w:t xml:space="preserve">Now let us examine how the carrier 2’ risk averse indicator influences on carrier 2’s expected profit, </w:t>
      </w:r>
      <w:proofErr w:type="gramStart"/>
      <w:r w:rsidRPr="0004517A">
        <w:rPr>
          <w:sz w:val="22"/>
        </w:rPr>
        <w:t>E(</w:t>
      </w:r>
      <w:proofErr w:type="gramEnd"/>
      <w:r w:rsidRPr="0004517A">
        <w:rPr>
          <w:rFonts w:eastAsia="CMMI10"/>
          <w:i/>
          <w:iCs/>
          <w:sz w:val="22"/>
        </w:rPr>
        <w:sym w:font="Symbol" w:char="F070"/>
      </w:r>
      <w:r w:rsidRPr="0004517A">
        <w:rPr>
          <w:rFonts w:eastAsia="CMMI10"/>
          <w:iCs/>
          <w:sz w:val="22"/>
          <w:vertAlign w:val="subscript"/>
        </w:rPr>
        <w:t>2</w:t>
      </w:r>
      <w:r w:rsidRPr="0004517A">
        <w:rPr>
          <w:sz w:val="22"/>
        </w:rPr>
        <w:t xml:space="preserve">). We take the MC condition case as an example. The results are shown in Fig. </w:t>
      </w:r>
      <w:r w:rsidR="00201C0D" w:rsidRPr="0004517A">
        <w:rPr>
          <w:sz w:val="22"/>
        </w:rPr>
        <w:t>4</w:t>
      </w:r>
      <w:r w:rsidR="003E4AC3" w:rsidRPr="0004517A">
        <w:rPr>
          <w:sz w:val="22"/>
        </w:rPr>
        <w:t>(a)</w:t>
      </w:r>
      <w:r w:rsidRPr="0004517A">
        <w:rPr>
          <w:sz w:val="22"/>
        </w:rPr>
        <w:t xml:space="preserve">. </w:t>
      </w:r>
      <w:r w:rsidR="003E4AC3" w:rsidRPr="0004517A">
        <w:rPr>
          <w:sz w:val="22"/>
        </w:rPr>
        <w:t>T</w:t>
      </w:r>
      <w:r w:rsidRPr="0004517A">
        <w:rPr>
          <w:sz w:val="22"/>
        </w:rPr>
        <w:t xml:space="preserve">he change rate of carrier 2’s profit could be quite different for different risk-averse indicators, e.g. there exist at least two points O and Q in Fig. </w:t>
      </w:r>
      <w:r w:rsidR="00201C0D" w:rsidRPr="0004517A">
        <w:rPr>
          <w:sz w:val="22"/>
        </w:rPr>
        <w:t>4</w:t>
      </w:r>
      <w:r w:rsidR="00C25E40" w:rsidRPr="0004517A">
        <w:rPr>
          <w:sz w:val="22"/>
        </w:rPr>
        <w:t>(a)</w:t>
      </w:r>
      <w:r w:rsidRPr="0004517A">
        <w:rPr>
          <w:sz w:val="22"/>
        </w:rPr>
        <w:t xml:space="preserve">, where the rate </w:t>
      </w:r>
      <w:r w:rsidR="00E429AD" w:rsidRPr="0004517A">
        <w:rPr>
          <w:sz w:val="22"/>
        </w:rPr>
        <w:t>changes suddenly</w:t>
      </w:r>
      <w:r w:rsidRPr="0004517A">
        <w:rPr>
          <w:sz w:val="22"/>
        </w:rPr>
        <w:t xml:space="preserve">. </w:t>
      </w:r>
      <w:r w:rsidR="00C25E40" w:rsidRPr="0004517A">
        <w:rPr>
          <w:sz w:val="22"/>
        </w:rPr>
        <w:t>More importantly</w:t>
      </w:r>
      <w:r w:rsidR="003E4AC3" w:rsidRPr="0004517A">
        <w:rPr>
          <w:sz w:val="22"/>
        </w:rPr>
        <w:t xml:space="preserve">, </w:t>
      </w:r>
      <w:r w:rsidR="00C25E40" w:rsidRPr="0004517A">
        <w:rPr>
          <w:sz w:val="22"/>
        </w:rPr>
        <w:t>i</w:t>
      </w:r>
      <w:r w:rsidR="003E4AC3" w:rsidRPr="0004517A">
        <w:rPr>
          <w:sz w:val="22"/>
        </w:rPr>
        <w:t xml:space="preserve">t can be seen that carrier 2’s expected profit is not necessarily always increasing </w:t>
      </w:r>
      <w:proofErr w:type="gramStart"/>
      <w:r w:rsidR="003E4AC3" w:rsidRPr="0004517A">
        <w:rPr>
          <w:sz w:val="22"/>
        </w:rPr>
        <w:t xml:space="preserve">in </w:t>
      </w:r>
      <w:proofErr w:type="gramEnd"/>
      <w:r w:rsidR="003E4AC3" w:rsidRPr="0004517A">
        <w:rPr>
          <w:i/>
          <w:sz w:val="22"/>
        </w:rPr>
        <w:sym w:font="Symbol" w:char="F068"/>
      </w:r>
      <w:r w:rsidR="003E4AC3" w:rsidRPr="0004517A">
        <w:rPr>
          <w:sz w:val="22"/>
        </w:rPr>
        <w:t xml:space="preserve">, although its price is indeed increasing in </w:t>
      </w:r>
      <w:r w:rsidR="003E4AC3" w:rsidRPr="0004517A">
        <w:rPr>
          <w:i/>
          <w:sz w:val="22"/>
        </w:rPr>
        <w:sym w:font="Symbol" w:char="F068"/>
      </w:r>
      <w:r w:rsidR="003E4AC3" w:rsidRPr="0004517A">
        <w:rPr>
          <w:sz w:val="22"/>
        </w:rPr>
        <w:t xml:space="preserve"> as shown in Fig. 2(b). This point is intriguing. The implication is that appropriately selecting risk-averse preference would maximize the expected profit.</w:t>
      </w:r>
    </w:p>
    <w:p w:rsidR="00C25E40" w:rsidRPr="0004517A" w:rsidRDefault="00C25E40" w:rsidP="00C25E40">
      <w:pPr>
        <w:snapToGrid w:val="0"/>
        <w:ind w:firstLineChars="100" w:firstLine="220"/>
        <w:rPr>
          <w:sz w:val="22"/>
        </w:rPr>
      </w:pPr>
      <w:r w:rsidRPr="0004517A">
        <w:rPr>
          <w:sz w:val="22"/>
        </w:rPr>
        <w:t xml:space="preserve">When there is a single carrier who monopolies the market, its risk-averse attitude will lead to lower expected profits, which is result to trade off for downside protection against possible losses. When there is a competition in the market, the customers are not only affected by the price of one carrier, but also affected by the price gap between two carriers. Under the assumption of risk-neutral attitude, two carriers would achieve the Pareto optimality at the equilibrium point, and they will not </w:t>
      </w:r>
      <w:bookmarkStart w:id="164" w:name="OLE_LINK127"/>
      <w:r w:rsidRPr="0004517A">
        <w:rPr>
          <w:sz w:val="22"/>
        </w:rPr>
        <w:t>unilaterally</w:t>
      </w:r>
      <w:bookmarkEnd w:id="164"/>
      <w:r w:rsidRPr="0004517A">
        <w:rPr>
          <w:sz w:val="22"/>
        </w:rPr>
        <w:t xml:space="preserve"> change their pricing decisions. However, when one carrier has risk-averse attitude, it tends to choose a lower price, whereas the other risk-neutral carrier will not reduce its price at the same degree (because of its risk-neutral attitude). As a result, the price gap between two carriers increases. The risk-averse carrier can then snatch more demands at the new equilibrium point. In that case, the risk-averse carrier will gain higher profits than before (i.e. when it is risk-neutral). This may be explained by the demand </w:t>
      </w:r>
      <w:proofErr w:type="gramStart"/>
      <w:r w:rsidRPr="0004517A">
        <w:rPr>
          <w:sz w:val="22"/>
        </w:rPr>
        <w:t xml:space="preserve">function </w:t>
      </w:r>
      <w:proofErr w:type="gramEnd"/>
      <w:r w:rsidRPr="0004517A">
        <w:rPr>
          <w:position w:val="-12"/>
          <w:sz w:val="22"/>
        </w:rPr>
        <w:object w:dxaOrig="2960" w:dyaOrig="340">
          <v:shape id="_x0000_i1352" type="#_x0000_t75" style="width:147pt;height:18pt" o:ole="">
            <v:imagedata r:id="rId578" o:title=""/>
          </v:shape>
          <o:OLEObject Type="Embed" ProgID="Equation.DSMT4" ShapeID="_x0000_i1352" DrawAspect="Content" ObjectID="_1565375095" r:id="rId579"/>
        </w:object>
      </w:r>
      <w:r w:rsidRPr="0004517A">
        <w:rPr>
          <w:sz w:val="22"/>
        </w:rPr>
        <w:t xml:space="preserve">, which will be increasing as the price gap increases particularly in a market with high competitive intensity </w:t>
      </w:r>
      <w:r w:rsidRPr="0004517A">
        <w:rPr>
          <w:sz w:val="22"/>
        </w:rPr>
        <w:sym w:font="Symbol" w:char="F067"/>
      </w:r>
      <w:r w:rsidRPr="0004517A">
        <w:rPr>
          <w:sz w:val="22"/>
          <w:vertAlign w:val="subscript"/>
        </w:rPr>
        <w:t>2</w:t>
      </w:r>
      <w:r w:rsidRPr="0004517A">
        <w:rPr>
          <w:sz w:val="22"/>
        </w:rPr>
        <w:t xml:space="preserve">. In our research context, with the increase of risk-averse attitude (i.e. the decrease of </w:t>
      </w:r>
      <w:r w:rsidRPr="0004517A">
        <w:rPr>
          <w:i/>
          <w:sz w:val="22"/>
        </w:rPr>
        <w:sym w:font="Symbol" w:char="F068"/>
      </w:r>
      <w:r w:rsidRPr="0004517A">
        <w:rPr>
          <w:sz w:val="22"/>
        </w:rPr>
        <w:t>), the decrease in price will generate additional demand for carrier 2 that could be sufficient to offset the loss caused by the price decrease at the beginning stage. This implies that carrier 2’s expected profit could be increasing as it changes from risk-neutral to be risk-averse. However, when carrier 2’s risk-averse indicator reaches a certain point, its expected profit will be decreasing because the loss due to the price decrease will become larger than the gain from the additional demand. In Fig.4, with the change of carrier 2’s risk-averse attitude, carrier 2’s pricing decision crosses the LC condition and the HC condition. It should be noted that the competition intensity in the two conditions is the same, and the price gap in the LC condition increases more rapidly than in the HC condition. Evidently, appropriately choosing risk-averse preference can help carrier 2 to maximize its expected profit</w:t>
      </w:r>
      <w:r w:rsidR="003E4AC3" w:rsidRPr="0004517A">
        <w:rPr>
          <w:sz w:val="22"/>
        </w:rPr>
        <w:t xml:space="preserve">. </w:t>
      </w:r>
    </w:p>
    <w:p w:rsidR="003A68A9" w:rsidRPr="0004517A" w:rsidRDefault="009665E1" w:rsidP="009665E1">
      <w:pPr>
        <w:snapToGrid w:val="0"/>
        <w:ind w:firstLineChars="100" w:firstLine="220"/>
        <w:rPr>
          <w:sz w:val="22"/>
        </w:rPr>
      </w:pPr>
      <w:r w:rsidRPr="0004517A">
        <w:rPr>
          <w:sz w:val="22"/>
        </w:rPr>
        <w:t xml:space="preserve">To further illustrate the combined effect of the competition intensity (assuming </w:t>
      </w:r>
      <w:r w:rsidRPr="0004517A">
        <w:rPr>
          <w:sz w:val="22"/>
        </w:rPr>
        <w:sym w:font="Symbol" w:char="F067"/>
      </w:r>
      <w:r w:rsidRPr="0004517A">
        <w:rPr>
          <w:sz w:val="22"/>
          <w:vertAlign w:val="subscript"/>
        </w:rPr>
        <w:t>2</w:t>
      </w:r>
      <w:r w:rsidRPr="0004517A">
        <w:rPr>
          <w:sz w:val="22"/>
        </w:rPr>
        <w:t>≥</w:t>
      </w:r>
      <w:r w:rsidRPr="0004517A">
        <w:rPr>
          <w:sz w:val="22"/>
        </w:rPr>
        <w:sym w:font="Symbol" w:char="F067"/>
      </w:r>
      <w:r w:rsidRPr="0004517A">
        <w:rPr>
          <w:sz w:val="22"/>
          <w:vertAlign w:val="subscript"/>
        </w:rPr>
        <w:t>1</w:t>
      </w:r>
      <w:r w:rsidRPr="0004517A">
        <w:rPr>
          <w:sz w:val="22"/>
        </w:rPr>
        <w:t>) and the risk-averse indicator on carrier 2’s expected profit, a few additional examples are shown in</w:t>
      </w:r>
      <w:r w:rsidR="007359F6" w:rsidRPr="0004517A">
        <w:rPr>
          <w:sz w:val="22"/>
        </w:rPr>
        <w:t xml:space="preserve"> Fig. 4(b)</w:t>
      </w:r>
      <w:r w:rsidR="00697DA9" w:rsidRPr="0004517A">
        <w:rPr>
          <w:sz w:val="22"/>
        </w:rPr>
        <w:t>, in which</w:t>
      </w:r>
      <w:r w:rsidR="007359F6" w:rsidRPr="0004517A">
        <w:rPr>
          <w:sz w:val="22"/>
        </w:rPr>
        <w:t xml:space="preserve"> </w:t>
      </w:r>
      <w:bookmarkStart w:id="165" w:name="OLE_LINK198"/>
      <w:bookmarkStart w:id="166" w:name="OLE_LINK199"/>
      <w:r w:rsidR="007359F6" w:rsidRPr="0004517A">
        <w:rPr>
          <w:position w:val="-10"/>
          <w:sz w:val="22"/>
        </w:rPr>
        <w:object w:dxaOrig="240" w:dyaOrig="300">
          <v:shape id="_x0000_i1353" type="#_x0000_t75" style="width:11.4pt;height:14.4pt" o:ole="">
            <v:imagedata r:id="rId580" o:title=""/>
          </v:shape>
          <o:OLEObject Type="Embed" ProgID="Equation.DSMT4" ShapeID="_x0000_i1353" DrawAspect="Content" ObjectID="_1565375096" r:id="rId581"/>
        </w:object>
      </w:r>
      <w:bookmarkEnd w:id="165"/>
      <w:bookmarkEnd w:id="166"/>
      <w:r w:rsidR="007359F6" w:rsidRPr="0004517A">
        <w:rPr>
          <w:sz w:val="22"/>
        </w:rPr>
        <w:t xml:space="preserve"> takes </w:t>
      </w:r>
      <w:r w:rsidR="00697DA9" w:rsidRPr="0004517A">
        <w:rPr>
          <w:sz w:val="22"/>
        </w:rPr>
        <w:t xml:space="preserve">40, 60 and 80, </w:t>
      </w:r>
      <w:r w:rsidRPr="0004517A">
        <w:rPr>
          <w:sz w:val="22"/>
        </w:rPr>
        <w:sym w:font="Symbol" w:char="F067"/>
      </w:r>
      <w:r w:rsidRPr="0004517A">
        <w:rPr>
          <w:sz w:val="22"/>
          <w:vertAlign w:val="subscript"/>
        </w:rPr>
        <w:t>1</w:t>
      </w:r>
      <w:r w:rsidRPr="0004517A">
        <w:rPr>
          <w:sz w:val="22"/>
        </w:rPr>
        <w:t>=40</w:t>
      </w:r>
      <w:r w:rsidR="007359F6" w:rsidRPr="0004517A">
        <w:rPr>
          <w:sz w:val="22"/>
        </w:rPr>
        <w:t xml:space="preserve">, </w:t>
      </w:r>
      <w:r w:rsidR="00697DA9" w:rsidRPr="0004517A">
        <w:rPr>
          <w:sz w:val="22"/>
        </w:rPr>
        <w:t xml:space="preserve">and </w:t>
      </w:r>
      <w:r w:rsidR="007359F6" w:rsidRPr="0004517A">
        <w:rPr>
          <w:sz w:val="22"/>
        </w:rPr>
        <w:t xml:space="preserve">carrier </w:t>
      </w:r>
      <w:r w:rsidR="00697DA9" w:rsidRPr="0004517A">
        <w:rPr>
          <w:sz w:val="22"/>
        </w:rPr>
        <w:t xml:space="preserve">2 </w:t>
      </w:r>
      <w:r w:rsidR="007359F6" w:rsidRPr="0004517A">
        <w:rPr>
          <w:sz w:val="22"/>
        </w:rPr>
        <w:t>takes different risk attitude</w:t>
      </w:r>
      <w:r w:rsidR="00697DA9" w:rsidRPr="0004517A">
        <w:rPr>
          <w:sz w:val="22"/>
        </w:rPr>
        <w:t>s</w:t>
      </w:r>
      <w:r w:rsidR="007359F6" w:rsidRPr="0004517A">
        <w:rPr>
          <w:sz w:val="22"/>
        </w:rPr>
        <w:t xml:space="preserve">. </w:t>
      </w:r>
      <w:r w:rsidR="008A3C84" w:rsidRPr="0004517A">
        <w:rPr>
          <w:sz w:val="22"/>
        </w:rPr>
        <w:t xml:space="preserve">It should be pointed out that the profit curve corresponding to </w:t>
      </w:r>
      <w:r w:rsidR="008A3C84" w:rsidRPr="0004517A">
        <w:rPr>
          <w:sz w:val="22"/>
        </w:rPr>
        <w:sym w:font="Symbol" w:char="F067"/>
      </w:r>
      <w:r w:rsidR="008A3C84" w:rsidRPr="0004517A">
        <w:rPr>
          <w:sz w:val="22"/>
          <w:vertAlign w:val="subscript"/>
        </w:rPr>
        <w:t>2</w:t>
      </w:r>
      <w:r w:rsidR="008A3C84" w:rsidRPr="0004517A">
        <w:rPr>
          <w:sz w:val="22"/>
        </w:rPr>
        <w:t>=60 in Fig. 4(b) is the same as that in Fig. 4(a).   The points denoted by N</w:t>
      </w:r>
      <w:r w:rsidR="008A3C84" w:rsidRPr="0004517A">
        <w:rPr>
          <w:sz w:val="22"/>
          <w:vertAlign w:val="subscript"/>
        </w:rPr>
        <w:t>1</w:t>
      </w:r>
      <w:r w:rsidR="008A3C84" w:rsidRPr="0004517A">
        <w:rPr>
          <w:sz w:val="22"/>
        </w:rPr>
        <w:t>, N</w:t>
      </w:r>
      <w:r w:rsidR="008A3C84" w:rsidRPr="0004517A">
        <w:rPr>
          <w:sz w:val="22"/>
          <w:vertAlign w:val="subscript"/>
        </w:rPr>
        <w:t>2</w:t>
      </w:r>
      <w:r w:rsidR="008A3C84" w:rsidRPr="0004517A">
        <w:rPr>
          <w:sz w:val="22"/>
        </w:rPr>
        <w:t xml:space="preserve"> and N</w:t>
      </w:r>
      <w:r w:rsidR="008A3C84" w:rsidRPr="0004517A">
        <w:rPr>
          <w:sz w:val="22"/>
          <w:vertAlign w:val="subscript"/>
        </w:rPr>
        <w:t>3</w:t>
      </w:r>
      <w:r w:rsidR="008A3C84" w:rsidRPr="0004517A">
        <w:rPr>
          <w:sz w:val="22"/>
        </w:rPr>
        <w:t xml:space="preserve"> </w:t>
      </w:r>
      <w:r w:rsidR="00C72F7D" w:rsidRPr="0004517A">
        <w:rPr>
          <w:sz w:val="22"/>
        </w:rPr>
        <w:t>in Fig. 4(b) represent</w:t>
      </w:r>
      <w:r w:rsidR="008A3C84" w:rsidRPr="0004517A">
        <w:rPr>
          <w:sz w:val="22"/>
        </w:rPr>
        <w:t xml:space="preserve"> the</w:t>
      </w:r>
      <w:r w:rsidR="00C72F7D" w:rsidRPr="0004517A">
        <w:rPr>
          <w:sz w:val="22"/>
        </w:rPr>
        <w:t xml:space="preserve"> maximum expected profit of carrier 2 </w:t>
      </w:r>
      <w:r w:rsidR="00C72F7D" w:rsidRPr="0004517A">
        <w:rPr>
          <w:sz w:val="22"/>
        </w:rPr>
        <w:lastRenderedPageBreak/>
        <w:t xml:space="preserve">for the cases </w:t>
      </w:r>
      <w:r w:rsidR="00C72F7D" w:rsidRPr="0004517A">
        <w:rPr>
          <w:sz w:val="22"/>
        </w:rPr>
        <w:sym w:font="Symbol" w:char="F067"/>
      </w:r>
      <w:r w:rsidR="00C72F7D" w:rsidRPr="0004517A">
        <w:rPr>
          <w:sz w:val="22"/>
          <w:vertAlign w:val="subscript"/>
        </w:rPr>
        <w:t>2</w:t>
      </w:r>
      <w:r w:rsidR="00C72F7D" w:rsidRPr="0004517A">
        <w:rPr>
          <w:sz w:val="22"/>
        </w:rPr>
        <w:t xml:space="preserve">=80, 60, 40, respectively. It can be observed </w:t>
      </w:r>
      <w:r w:rsidR="007359F6" w:rsidRPr="0004517A">
        <w:rPr>
          <w:sz w:val="22"/>
        </w:rPr>
        <w:t xml:space="preserve">as </w:t>
      </w:r>
      <w:bookmarkStart w:id="167" w:name="OLE_LINK200"/>
      <w:r w:rsidR="007359F6" w:rsidRPr="0004517A">
        <w:rPr>
          <w:position w:val="-10"/>
          <w:sz w:val="22"/>
        </w:rPr>
        <w:object w:dxaOrig="240" w:dyaOrig="300">
          <v:shape id="_x0000_i1354" type="#_x0000_t75" style="width:11.4pt;height:14.4pt" o:ole="">
            <v:imagedata r:id="rId580" o:title=""/>
          </v:shape>
          <o:OLEObject Type="Embed" ProgID="Equation.DSMT4" ShapeID="_x0000_i1354" DrawAspect="Content" ObjectID="_1565375097" r:id="rId582"/>
        </w:object>
      </w:r>
      <w:bookmarkEnd w:id="167"/>
      <w:r w:rsidR="007359F6" w:rsidRPr="0004517A">
        <w:rPr>
          <w:sz w:val="22"/>
        </w:rPr>
        <w:t xml:space="preserve"> increas</w:t>
      </w:r>
      <w:r w:rsidR="00697DA9" w:rsidRPr="0004517A">
        <w:rPr>
          <w:sz w:val="22"/>
        </w:rPr>
        <w:t>es</w:t>
      </w:r>
      <w:r w:rsidR="007359F6" w:rsidRPr="0004517A">
        <w:rPr>
          <w:sz w:val="22"/>
        </w:rPr>
        <w:t xml:space="preserve">, </w:t>
      </w:r>
      <w:r w:rsidR="00C72F7D" w:rsidRPr="0004517A">
        <w:rPr>
          <w:sz w:val="22"/>
        </w:rPr>
        <w:t xml:space="preserve">carrier 2’s maximum expected profit will be achieved at </w:t>
      </w:r>
      <w:r w:rsidR="007359F6" w:rsidRPr="0004517A">
        <w:rPr>
          <w:sz w:val="22"/>
        </w:rPr>
        <w:t xml:space="preserve">a more risk-averse </w:t>
      </w:r>
      <w:r w:rsidR="00C72F7D" w:rsidRPr="0004517A">
        <w:rPr>
          <w:sz w:val="22"/>
        </w:rPr>
        <w:t>indicator (i.e. smaller</w:t>
      </w:r>
      <w:r w:rsidR="00C72F7D" w:rsidRPr="0004517A">
        <w:rPr>
          <w:i/>
          <w:sz w:val="22"/>
        </w:rPr>
        <w:sym w:font="Symbol" w:char="F068"/>
      </w:r>
      <w:r w:rsidR="00C72F7D" w:rsidRPr="0004517A">
        <w:rPr>
          <w:sz w:val="22"/>
        </w:rPr>
        <w:t>). This observation is interesting. However, we are not able to establish this relationship analytically due to the complexity of the solutions. More research is required in this direction.</w:t>
      </w:r>
    </w:p>
    <w:p w:rsidR="00F22883" w:rsidRPr="0004517A" w:rsidRDefault="00F22883" w:rsidP="003A5D79">
      <w:pPr>
        <w:snapToGrid w:val="0"/>
        <w:ind w:firstLineChars="100" w:firstLine="220"/>
        <w:rPr>
          <w:sz w:val="22"/>
        </w:rPr>
      </w:pPr>
    </w:p>
    <w:p w:rsidR="003A68A9" w:rsidRPr="0004517A" w:rsidRDefault="00F14249" w:rsidP="00837C2A">
      <w:pPr>
        <w:snapToGrid w:val="0"/>
        <w:jc w:val="center"/>
        <w:rPr>
          <w:sz w:val="22"/>
        </w:rPr>
      </w:pPr>
      <w:r w:rsidRPr="0004517A">
        <w:rPr>
          <w:noProof/>
          <w:sz w:val="22"/>
          <w:lang w:val="en-GB"/>
        </w:rPr>
        <w:drawing>
          <wp:inline distT="0" distB="0" distL="0" distR="0" wp14:anchorId="38783532" wp14:editId="769D8D3D">
            <wp:extent cx="2622550" cy="2160134"/>
            <wp:effectExtent l="0" t="0" r="0" b="0"/>
            <wp:docPr id="23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2642028" cy="2176178"/>
                    </a:xfrm>
                    <a:prstGeom prst="rect">
                      <a:avLst/>
                    </a:prstGeom>
                    <a:noFill/>
                    <a:ln>
                      <a:noFill/>
                    </a:ln>
                  </pic:spPr>
                </pic:pic>
              </a:graphicData>
            </a:graphic>
          </wp:inline>
        </w:drawing>
      </w:r>
      <w:r w:rsidR="007359F6" w:rsidRPr="0004517A">
        <w:rPr>
          <w:noProof/>
          <w:sz w:val="22"/>
          <w:lang w:val="en-GB"/>
        </w:rPr>
        <w:drawing>
          <wp:inline distT="0" distB="0" distL="0" distR="0" wp14:anchorId="15404158" wp14:editId="5D177AE6">
            <wp:extent cx="2565400" cy="214868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2571664" cy="2153931"/>
                    </a:xfrm>
                    <a:prstGeom prst="rect">
                      <a:avLst/>
                    </a:prstGeom>
                    <a:noFill/>
                    <a:ln>
                      <a:noFill/>
                    </a:ln>
                  </pic:spPr>
                </pic:pic>
              </a:graphicData>
            </a:graphic>
          </wp:inline>
        </w:drawing>
      </w:r>
    </w:p>
    <w:tbl>
      <w:tblPr>
        <w:tblW w:w="9254" w:type="dxa"/>
        <w:tblInd w:w="-426" w:type="dxa"/>
        <w:tblLook w:val="00A0" w:firstRow="1" w:lastRow="0" w:firstColumn="1" w:lastColumn="0" w:noHBand="0" w:noVBand="0"/>
      </w:tblPr>
      <w:tblGrid>
        <w:gridCol w:w="4627"/>
        <w:gridCol w:w="4627"/>
      </w:tblGrid>
      <w:tr w:rsidR="003E4AC3" w:rsidRPr="0004517A" w:rsidTr="00837C2A">
        <w:trPr>
          <w:trHeight w:val="338"/>
        </w:trPr>
        <w:tc>
          <w:tcPr>
            <w:tcW w:w="4627" w:type="dxa"/>
          </w:tcPr>
          <w:p w:rsidR="003E4AC3" w:rsidRPr="0004517A" w:rsidRDefault="003E4AC3" w:rsidP="003E4AC3">
            <w:pPr>
              <w:snapToGrid w:val="0"/>
              <w:jc w:val="center"/>
              <w:rPr>
                <w:sz w:val="22"/>
              </w:rPr>
            </w:pPr>
            <w:r w:rsidRPr="0004517A">
              <w:rPr>
                <w:sz w:val="22"/>
              </w:rPr>
              <w:t xml:space="preserve">        (a) the impact of risk attitude </w:t>
            </w:r>
          </w:p>
        </w:tc>
        <w:tc>
          <w:tcPr>
            <w:tcW w:w="4627" w:type="dxa"/>
          </w:tcPr>
          <w:p w:rsidR="003E4AC3" w:rsidRPr="0004517A" w:rsidRDefault="003E4AC3" w:rsidP="00837C2A">
            <w:pPr>
              <w:snapToGrid w:val="0"/>
              <w:jc w:val="center"/>
              <w:rPr>
                <w:sz w:val="22"/>
              </w:rPr>
            </w:pPr>
            <w:r w:rsidRPr="0004517A">
              <w:rPr>
                <w:sz w:val="22"/>
              </w:rPr>
              <w:t>(b) the impact of competition intensity</w:t>
            </w:r>
          </w:p>
        </w:tc>
      </w:tr>
    </w:tbl>
    <w:p w:rsidR="003A68A9" w:rsidRPr="0004517A" w:rsidRDefault="003A68A9" w:rsidP="003E4AC3">
      <w:pPr>
        <w:snapToGrid w:val="0"/>
        <w:jc w:val="center"/>
        <w:outlineLvl w:val="0"/>
        <w:rPr>
          <w:sz w:val="22"/>
        </w:rPr>
      </w:pPr>
      <w:r w:rsidRPr="0004517A">
        <w:rPr>
          <w:b/>
          <w:sz w:val="22"/>
        </w:rPr>
        <w:t>Fig.</w:t>
      </w:r>
      <w:r w:rsidR="00201C0D" w:rsidRPr="0004517A">
        <w:rPr>
          <w:b/>
          <w:sz w:val="22"/>
        </w:rPr>
        <w:t xml:space="preserve"> 4</w:t>
      </w:r>
      <w:r w:rsidRPr="0004517A">
        <w:rPr>
          <w:b/>
          <w:sz w:val="22"/>
        </w:rPr>
        <w:t>.</w:t>
      </w:r>
      <w:r w:rsidRPr="0004517A">
        <w:rPr>
          <w:sz w:val="22"/>
        </w:rPr>
        <w:t xml:space="preserve"> The effects of </w:t>
      </w:r>
      <w:r w:rsidRPr="0004517A">
        <w:rPr>
          <w:position w:val="-10"/>
          <w:sz w:val="22"/>
        </w:rPr>
        <w:object w:dxaOrig="180" w:dyaOrig="240">
          <v:shape id="_x0000_i1355" type="#_x0000_t75" style="width:10.2pt;height:14.4pt" o:ole="">
            <v:imagedata r:id="rId568" o:title=""/>
          </v:shape>
          <o:OLEObject Type="Embed" ProgID="Equation.DSMT4" ShapeID="_x0000_i1355" DrawAspect="Content" ObjectID="_1565375098" r:id="rId585"/>
        </w:object>
      </w:r>
      <w:r w:rsidRPr="0004517A">
        <w:rPr>
          <w:sz w:val="22"/>
        </w:rPr>
        <w:t xml:space="preserve"> on the expected profit of carrier 2</w:t>
      </w:r>
    </w:p>
    <w:p w:rsidR="003A68A9" w:rsidRPr="0004517A" w:rsidRDefault="003A68A9" w:rsidP="003A5D79">
      <w:pPr>
        <w:snapToGrid w:val="0"/>
        <w:ind w:firstLineChars="100" w:firstLine="220"/>
        <w:jc w:val="center"/>
        <w:rPr>
          <w:sz w:val="22"/>
        </w:rPr>
      </w:pPr>
    </w:p>
    <w:p w:rsidR="003A68A9" w:rsidRPr="0004517A" w:rsidRDefault="003A68A9" w:rsidP="003A5D79">
      <w:pPr>
        <w:snapToGrid w:val="0"/>
        <w:rPr>
          <w:sz w:val="22"/>
        </w:rPr>
      </w:pPr>
      <w:bookmarkStart w:id="168" w:name="OLE_LINK182"/>
      <w:bookmarkStart w:id="169" w:name="OLE_LINK183"/>
      <w:r w:rsidRPr="0004517A">
        <w:rPr>
          <w:i/>
          <w:sz w:val="22"/>
        </w:rPr>
        <w:t xml:space="preserve">5.2. Impacts of </w:t>
      </w:r>
      <w:r w:rsidR="00E429AD" w:rsidRPr="0004517A">
        <w:rPr>
          <w:i/>
          <w:sz w:val="22"/>
        </w:rPr>
        <w:t xml:space="preserve">the </w:t>
      </w:r>
      <w:r w:rsidRPr="0004517A">
        <w:rPr>
          <w:i/>
          <w:sz w:val="22"/>
        </w:rPr>
        <w:t xml:space="preserve">price sensitivity and </w:t>
      </w:r>
      <w:r w:rsidR="00E429AD" w:rsidRPr="0004517A">
        <w:rPr>
          <w:i/>
          <w:sz w:val="22"/>
        </w:rPr>
        <w:t xml:space="preserve">the </w:t>
      </w:r>
      <w:r w:rsidRPr="0004517A">
        <w:rPr>
          <w:i/>
          <w:sz w:val="22"/>
        </w:rPr>
        <w:t>competition intensity</w:t>
      </w:r>
    </w:p>
    <w:p w:rsidR="003A68A9" w:rsidRPr="0004517A" w:rsidRDefault="003A68A9" w:rsidP="003A5D79">
      <w:pPr>
        <w:snapToGrid w:val="0"/>
        <w:rPr>
          <w:sz w:val="22"/>
        </w:rPr>
      </w:pPr>
      <w:bookmarkStart w:id="170" w:name="OLE_LINK184"/>
      <w:bookmarkEnd w:id="168"/>
      <w:bookmarkEnd w:id="169"/>
      <w:r w:rsidRPr="0004517A">
        <w:rPr>
          <w:sz w:val="22"/>
        </w:rPr>
        <w:t>This sub-section shows the effects of the price</w:t>
      </w:r>
      <w:r w:rsidR="00E429AD" w:rsidRPr="0004517A">
        <w:rPr>
          <w:sz w:val="22"/>
        </w:rPr>
        <w:t>-related</w:t>
      </w:r>
      <w:r w:rsidRPr="0004517A">
        <w:rPr>
          <w:sz w:val="22"/>
        </w:rPr>
        <w:t xml:space="preserve"> </w:t>
      </w:r>
      <w:hyperlink r:id="rId586" w:tgtFrame="_blank" w:history="1">
        <w:r w:rsidRPr="0004517A">
          <w:rPr>
            <w:sz w:val="22"/>
          </w:rPr>
          <w:t xml:space="preserve">coefficients </w:t>
        </w:r>
      </w:hyperlink>
      <w:r w:rsidRPr="0004517A">
        <w:rPr>
          <w:sz w:val="22"/>
        </w:rPr>
        <w:t xml:space="preserve">on the decision variables and the utilities of two carriers. To simplify the discussion, we fix the risk-averse preference at 0.5, and consider carrier 2’s capacity at two levels: 20000 and 80000. Note that 20000 &lt;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 xml:space="preserve">=0.5) &lt; 80000. It is clear that </w:t>
      </w:r>
      <w:r w:rsidRPr="0004517A">
        <w:rPr>
          <w:i/>
          <w:sz w:val="22"/>
        </w:rPr>
        <w:t>C</w:t>
      </w:r>
      <w:r w:rsidRPr="0004517A">
        <w:rPr>
          <w:sz w:val="22"/>
        </w:rPr>
        <w:t xml:space="preserve"> = 20000 </w:t>
      </w:r>
      <w:proofErr w:type="gramStart"/>
      <w:r w:rsidRPr="0004517A">
        <w:rPr>
          <w:sz w:val="22"/>
        </w:rPr>
        <w:t>is</w:t>
      </w:r>
      <w:proofErr w:type="gramEnd"/>
      <w:r w:rsidRPr="0004517A">
        <w:rPr>
          <w:sz w:val="22"/>
        </w:rPr>
        <w:t xml:space="preserve"> a LC condition case, and </w:t>
      </w:r>
      <w:r w:rsidRPr="0004517A">
        <w:rPr>
          <w:i/>
          <w:sz w:val="22"/>
        </w:rPr>
        <w:t>C</w:t>
      </w:r>
      <w:r w:rsidRPr="0004517A">
        <w:rPr>
          <w:sz w:val="22"/>
        </w:rPr>
        <w:t xml:space="preserve"> = 80000 is a HC condition case. </w:t>
      </w:r>
    </w:p>
    <w:p w:rsidR="003A68A9" w:rsidRPr="0004517A" w:rsidRDefault="003A68A9" w:rsidP="003A5D79">
      <w:pPr>
        <w:snapToGrid w:val="0"/>
        <w:ind w:firstLineChars="100" w:firstLine="220"/>
        <w:rPr>
          <w:sz w:val="22"/>
        </w:rPr>
      </w:pPr>
      <w:r w:rsidRPr="0004517A">
        <w:rPr>
          <w:sz w:val="22"/>
        </w:rPr>
        <w:t xml:space="preserve">Let the price sensitivity of carrier 2, </w:t>
      </w:r>
      <w:r w:rsidRPr="0004517A">
        <w:rPr>
          <w:i/>
          <w:sz w:val="22"/>
        </w:rPr>
        <w:sym w:font="Symbol" w:char="F061"/>
      </w:r>
      <w:r w:rsidRPr="0004517A">
        <w:rPr>
          <w:sz w:val="22"/>
          <w:vertAlign w:val="subscript"/>
        </w:rPr>
        <w:t>2</w:t>
      </w:r>
      <w:r w:rsidRPr="0004517A">
        <w:rPr>
          <w:sz w:val="22"/>
        </w:rPr>
        <w:t>, varies from 60 to 100; and other system parameters are the same as in Section 5.1. The results are shown in Fig.</w:t>
      </w:r>
      <w:r w:rsidR="00201C0D" w:rsidRPr="0004517A">
        <w:rPr>
          <w:sz w:val="22"/>
        </w:rPr>
        <w:t xml:space="preserve"> 5</w:t>
      </w:r>
      <w:r w:rsidRPr="0004517A">
        <w:rPr>
          <w:sz w:val="22"/>
        </w:rPr>
        <w:t>. From Fig.</w:t>
      </w:r>
      <w:r w:rsidR="00201C0D" w:rsidRPr="0004517A">
        <w:rPr>
          <w:sz w:val="22"/>
        </w:rPr>
        <w:t xml:space="preserve"> 5</w:t>
      </w:r>
      <w:r w:rsidRPr="0004517A">
        <w:rPr>
          <w:sz w:val="22"/>
        </w:rPr>
        <w:t xml:space="preserve">(a), </w:t>
      </w:r>
      <w:proofErr w:type="gramStart"/>
      <w:r w:rsidRPr="0004517A">
        <w:rPr>
          <w:sz w:val="22"/>
        </w:rPr>
        <w:t>It</w:t>
      </w:r>
      <w:proofErr w:type="gramEnd"/>
      <w:r w:rsidRPr="0004517A">
        <w:rPr>
          <w:sz w:val="22"/>
        </w:rPr>
        <w:t xml:space="preserve"> can be seen that both carriers</w:t>
      </w:r>
      <w:r w:rsidR="00E429AD" w:rsidRPr="0004517A">
        <w:rPr>
          <w:sz w:val="22"/>
        </w:rPr>
        <w:t>’</w:t>
      </w:r>
      <w:r w:rsidRPr="0004517A">
        <w:rPr>
          <w:sz w:val="22"/>
        </w:rPr>
        <w:t xml:space="preserve"> price</w:t>
      </w:r>
      <w:r w:rsidR="00E429AD" w:rsidRPr="0004517A">
        <w:rPr>
          <w:sz w:val="22"/>
        </w:rPr>
        <w:t>s</w:t>
      </w:r>
      <w:r w:rsidRPr="0004517A">
        <w:rPr>
          <w:sz w:val="22"/>
        </w:rPr>
        <w:t xml:space="preserve"> </w:t>
      </w:r>
      <w:r w:rsidR="00E429AD" w:rsidRPr="0004517A">
        <w:rPr>
          <w:sz w:val="22"/>
        </w:rPr>
        <w:t xml:space="preserve">are decreasing </w:t>
      </w:r>
      <w:r w:rsidRPr="0004517A">
        <w:rPr>
          <w:sz w:val="22"/>
        </w:rPr>
        <w:t xml:space="preserve">as the price sensitivity </w:t>
      </w:r>
      <w:r w:rsidRPr="0004517A">
        <w:rPr>
          <w:i/>
          <w:sz w:val="22"/>
        </w:rPr>
        <w:sym w:font="Symbol" w:char="F061"/>
      </w:r>
      <w:r w:rsidRPr="0004517A">
        <w:rPr>
          <w:sz w:val="22"/>
          <w:vertAlign w:val="subscript"/>
        </w:rPr>
        <w:t>2</w:t>
      </w:r>
      <w:r w:rsidRPr="0004517A">
        <w:rPr>
          <w:sz w:val="22"/>
        </w:rPr>
        <w:t xml:space="preserve"> increase</w:t>
      </w:r>
      <w:r w:rsidR="00E429AD" w:rsidRPr="0004517A">
        <w:rPr>
          <w:sz w:val="22"/>
        </w:rPr>
        <w:t>s</w:t>
      </w:r>
      <w:r w:rsidRPr="0004517A">
        <w:rPr>
          <w:sz w:val="22"/>
        </w:rPr>
        <w:t>.</w:t>
      </w:r>
      <w:bookmarkEnd w:id="170"/>
      <w:r w:rsidRPr="0004517A">
        <w:rPr>
          <w:sz w:val="22"/>
        </w:rPr>
        <w:t xml:space="preserve"> However, the impact on carrier 2’s price is more significant than on carrier 1’s price in both cases. Note that we did not assume </w:t>
      </w:r>
      <w:r w:rsidRPr="0004517A">
        <w:rPr>
          <w:i/>
          <w:sz w:val="22"/>
        </w:rPr>
        <w:sym w:font="Symbol" w:char="F061"/>
      </w:r>
      <w:r w:rsidRPr="0004517A">
        <w:rPr>
          <w:sz w:val="22"/>
          <w:vertAlign w:val="subscript"/>
        </w:rPr>
        <w:t>1</w:t>
      </w:r>
      <w:r w:rsidRPr="0004517A">
        <w:rPr>
          <w:sz w:val="22"/>
        </w:rPr>
        <w:t xml:space="preserve"> = </w:t>
      </w:r>
      <w:r w:rsidRPr="0004517A">
        <w:rPr>
          <w:i/>
          <w:sz w:val="22"/>
        </w:rPr>
        <w:sym w:font="Symbol" w:char="F061"/>
      </w:r>
      <w:r w:rsidRPr="0004517A">
        <w:rPr>
          <w:sz w:val="22"/>
          <w:vertAlign w:val="subscript"/>
        </w:rPr>
        <w:t>2</w:t>
      </w:r>
      <w:r w:rsidRPr="0004517A">
        <w:rPr>
          <w:sz w:val="22"/>
        </w:rPr>
        <w:t xml:space="preserve"> and </w:t>
      </w:r>
      <w:r w:rsidRPr="0004517A">
        <w:rPr>
          <w:i/>
          <w:sz w:val="22"/>
        </w:rPr>
        <w:t>p</w:t>
      </w:r>
      <w:r w:rsidRPr="0004517A">
        <w:rPr>
          <w:sz w:val="22"/>
          <w:vertAlign w:val="subscript"/>
        </w:rPr>
        <w:t>0</w:t>
      </w:r>
      <w:r w:rsidRPr="0004517A">
        <w:rPr>
          <w:sz w:val="22"/>
        </w:rPr>
        <w:t xml:space="preserve"> = 0. </w:t>
      </w:r>
      <w:r w:rsidR="00AF3D9A" w:rsidRPr="0004517A">
        <w:rPr>
          <w:sz w:val="22"/>
        </w:rPr>
        <w:t>That means</w:t>
      </w:r>
      <w:r w:rsidRPr="0004517A">
        <w:rPr>
          <w:sz w:val="22"/>
        </w:rPr>
        <w:t xml:space="preserve"> Proposition 6(</w:t>
      </w:r>
      <w:proofErr w:type="spellStart"/>
      <w:r w:rsidRPr="0004517A">
        <w:rPr>
          <w:sz w:val="22"/>
        </w:rPr>
        <w:t>i</w:t>
      </w:r>
      <w:proofErr w:type="spellEnd"/>
      <w:r w:rsidRPr="0004517A">
        <w:rPr>
          <w:sz w:val="22"/>
        </w:rPr>
        <w:t xml:space="preserve">) </w:t>
      </w:r>
      <w:r w:rsidR="00AF3D9A" w:rsidRPr="0004517A">
        <w:rPr>
          <w:sz w:val="22"/>
        </w:rPr>
        <w:t>appears to be true</w:t>
      </w:r>
      <w:r w:rsidRPr="0004517A">
        <w:rPr>
          <w:sz w:val="22"/>
        </w:rPr>
        <w:t xml:space="preserve"> in more general </w:t>
      </w:r>
      <w:r w:rsidR="00AF3D9A" w:rsidRPr="0004517A">
        <w:rPr>
          <w:sz w:val="22"/>
        </w:rPr>
        <w:t>situation</w:t>
      </w:r>
      <w:r w:rsidRPr="0004517A">
        <w:rPr>
          <w:sz w:val="22"/>
        </w:rPr>
        <w:t xml:space="preserve">s. In addition, we can </w:t>
      </w:r>
      <w:r w:rsidRPr="0004517A">
        <w:rPr>
          <w:sz w:val="22"/>
          <w:lang w:val="en-GB"/>
        </w:rPr>
        <w:t xml:space="preserve">see </w:t>
      </w:r>
      <w:r w:rsidRPr="0004517A">
        <w:rPr>
          <w:sz w:val="22"/>
        </w:rPr>
        <w:t xml:space="preserve">that as the price sensitivity of carrier 2 increases, the price gap between two carriers is increasing. This is due to the fact that </w:t>
      </w:r>
      <w:r w:rsidRPr="0004517A">
        <w:rPr>
          <w:sz w:val="22"/>
        </w:rPr>
        <w:sym w:font="Symbol" w:char="F061"/>
      </w:r>
      <w:r w:rsidRPr="0004517A">
        <w:rPr>
          <w:sz w:val="22"/>
          <w:vertAlign w:val="subscript"/>
        </w:rPr>
        <w:t>2</w:t>
      </w:r>
      <w:r w:rsidRPr="0004517A">
        <w:rPr>
          <w:sz w:val="22"/>
        </w:rPr>
        <w:t xml:space="preserve"> </w:t>
      </w:r>
      <w:proofErr w:type="gramStart"/>
      <w:r w:rsidRPr="0004517A">
        <w:rPr>
          <w:sz w:val="22"/>
        </w:rPr>
        <w:t>has</w:t>
      </w:r>
      <w:proofErr w:type="gramEnd"/>
      <w:r w:rsidRPr="0004517A">
        <w:rPr>
          <w:sz w:val="22"/>
        </w:rPr>
        <w:t xml:space="preserve"> a larger impact on carrier 2 than on carrier 1. Fig.</w:t>
      </w:r>
      <w:r w:rsidR="00201C0D" w:rsidRPr="0004517A">
        <w:rPr>
          <w:sz w:val="22"/>
        </w:rPr>
        <w:t xml:space="preserve"> 5</w:t>
      </w:r>
      <w:r w:rsidRPr="0004517A">
        <w:rPr>
          <w:sz w:val="22"/>
        </w:rPr>
        <w:t xml:space="preserve">(b) shows that the utilities of two carriers are decreasing as the price sensitivity </w:t>
      </w:r>
      <w:r w:rsidRPr="0004517A">
        <w:rPr>
          <w:position w:val="-10"/>
          <w:sz w:val="22"/>
        </w:rPr>
        <w:object w:dxaOrig="260" w:dyaOrig="300">
          <v:shape id="_x0000_i1356" type="#_x0000_t75" style="width:14.4pt;height:18pt" o:ole="">
            <v:imagedata r:id="rId587" o:title=""/>
          </v:shape>
          <o:OLEObject Type="Embed" ProgID="Equation.DSMT4" ShapeID="_x0000_i1356" DrawAspect="Content" ObjectID="_1565375099" r:id="rId588"/>
        </w:object>
      </w:r>
      <w:r w:rsidRPr="0004517A">
        <w:rPr>
          <w:sz w:val="22"/>
        </w:rPr>
        <w:t xml:space="preserve"> increases. This implies that both carriers won’t gain benefit if the market becomes more price-sensitive. </w:t>
      </w:r>
    </w:p>
    <w:p w:rsidR="003A68A9" w:rsidRPr="0004517A" w:rsidRDefault="00F14249" w:rsidP="003A5D79">
      <w:pPr>
        <w:snapToGrid w:val="0"/>
        <w:ind w:leftChars="-270" w:left="27" w:rightChars="-500" w:right="-1050" w:hangingChars="270" w:hanging="594"/>
        <w:jc w:val="center"/>
        <w:rPr>
          <w:rFonts w:eastAsia="楷体"/>
          <w:sz w:val="22"/>
        </w:rPr>
      </w:pPr>
      <w:r w:rsidRPr="0004517A">
        <w:rPr>
          <w:rFonts w:eastAsia="楷体"/>
          <w:noProof/>
          <w:sz w:val="22"/>
          <w:lang w:val="en-GB"/>
        </w:rPr>
        <w:drawing>
          <wp:inline distT="0" distB="0" distL="0" distR="0" wp14:anchorId="68D2B0A7" wp14:editId="75CFF478">
            <wp:extent cx="2801620" cy="2297430"/>
            <wp:effectExtent l="0" t="0" r="0" b="0"/>
            <wp:docPr id="23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2801620" cy="2297430"/>
                    </a:xfrm>
                    <a:prstGeom prst="rect">
                      <a:avLst/>
                    </a:prstGeom>
                    <a:noFill/>
                    <a:ln>
                      <a:noFill/>
                    </a:ln>
                  </pic:spPr>
                </pic:pic>
              </a:graphicData>
            </a:graphic>
          </wp:inline>
        </w:drawing>
      </w:r>
      <w:r w:rsidRPr="0004517A">
        <w:rPr>
          <w:rFonts w:eastAsia="楷体"/>
          <w:noProof/>
          <w:sz w:val="22"/>
          <w:lang w:val="en-GB"/>
        </w:rPr>
        <w:drawing>
          <wp:inline distT="0" distB="0" distL="0" distR="0" wp14:anchorId="45E29ED2" wp14:editId="21F3C89D">
            <wp:extent cx="2713990" cy="2297430"/>
            <wp:effectExtent l="0" t="0" r="0" b="0"/>
            <wp:docPr id="2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2713990" cy="2297430"/>
                    </a:xfrm>
                    <a:prstGeom prst="rect">
                      <a:avLst/>
                    </a:prstGeom>
                    <a:noFill/>
                    <a:ln>
                      <a:noFill/>
                    </a:ln>
                  </pic:spPr>
                </pic:pic>
              </a:graphicData>
            </a:graphic>
          </wp:inline>
        </w:drawing>
      </w:r>
    </w:p>
    <w:tbl>
      <w:tblPr>
        <w:tblW w:w="9506" w:type="dxa"/>
        <w:tblInd w:w="-426" w:type="dxa"/>
        <w:tblLook w:val="00A0" w:firstRow="1" w:lastRow="0" w:firstColumn="1" w:lastColumn="0" w:noHBand="0" w:noVBand="0"/>
      </w:tblPr>
      <w:tblGrid>
        <w:gridCol w:w="4753"/>
        <w:gridCol w:w="4753"/>
      </w:tblGrid>
      <w:tr w:rsidR="003A68A9" w:rsidRPr="0004517A" w:rsidTr="000E6B40">
        <w:trPr>
          <w:trHeight w:val="338"/>
        </w:trPr>
        <w:tc>
          <w:tcPr>
            <w:tcW w:w="4753" w:type="dxa"/>
          </w:tcPr>
          <w:p w:rsidR="003A68A9" w:rsidRPr="0004517A" w:rsidRDefault="003A68A9" w:rsidP="003A5D79">
            <w:pPr>
              <w:snapToGrid w:val="0"/>
              <w:jc w:val="center"/>
              <w:rPr>
                <w:sz w:val="22"/>
              </w:rPr>
            </w:pPr>
            <w:r w:rsidRPr="0004517A">
              <w:rPr>
                <w:sz w:val="22"/>
              </w:rPr>
              <w:t>(a) Prices</w:t>
            </w:r>
          </w:p>
        </w:tc>
        <w:tc>
          <w:tcPr>
            <w:tcW w:w="4753" w:type="dxa"/>
          </w:tcPr>
          <w:p w:rsidR="003A68A9" w:rsidRPr="0004517A" w:rsidRDefault="003A68A9" w:rsidP="003A5D79">
            <w:pPr>
              <w:snapToGrid w:val="0"/>
              <w:jc w:val="center"/>
              <w:rPr>
                <w:sz w:val="22"/>
              </w:rPr>
            </w:pPr>
            <w:r w:rsidRPr="0004517A">
              <w:rPr>
                <w:sz w:val="22"/>
              </w:rPr>
              <w:t>(b) Utilities</w:t>
            </w:r>
          </w:p>
        </w:tc>
      </w:tr>
    </w:tbl>
    <w:p w:rsidR="003A68A9" w:rsidRPr="0004517A" w:rsidRDefault="003A68A9" w:rsidP="003A5D79">
      <w:pPr>
        <w:snapToGrid w:val="0"/>
        <w:jc w:val="center"/>
        <w:outlineLvl w:val="0"/>
        <w:rPr>
          <w:sz w:val="22"/>
        </w:rPr>
      </w:pPr>
      <w:r w:rsidRPr="0004517A">
        <w:rPr>
          <w:b/>
          <w:sz w:val="22"/>
        </w:rPr>
        <w:t>Fig.</w:t>
      </w:r>
      <w:r w:rsidR="00201C0D" w:rsidRPr="0004517A">
        <w:rPr>
          <w:b/>
          <w:sz w:val="22"/>
        </w:rPr>
        <w:t xml:space="preserve"> 5</w:t>
      </w:r>
      <w:r w:rsidRPr="0004517A">
        <w:rPr>
          <w:b/>
          <w:sz w:val="22"/>
        </w:rPr>
        <w:t>.</w:t>
      </w:r>
      <w:r w:rsidRPr="0004517A">
        <w:rPr>
          <w:sz w:val="22"/>
        </w:rPr>
        <w:t xml:space="preserve"> the effect of the price sensitivity of carrier 2</w:t>
      </w:r>
      <w:hyperlink r:id="rId591" w:tgtFrame="_blank" w:history="1">
        <w:r w:rsidRPr="0004517A">
          <w:rPr>
            <w:sz w:val="22"/>
          </w:rPr>
          <w:t xml:space="preserve"> </w:t>
        </w:r>
      </w:hyperlink>
    </w:p>
    <w:p w:rsidR="003A68A9" w:rsidRPr="0004517A" w:rsidRDefault="003A68A9" w:rsidP="003A5D79">
      <w:pPr>
        <w:snapToGrid w:val="0"/>
        <w:ind w:firstLineChars="100" w:firstLine="220"/>
        <w:rPr>
          <w:sz w:val="22"/>
        </w:rPr>
      </w:pPr>
    </w:p>
    <w:p w:rsidR="003A68A9" w:rsidRPr="0004517A" w:rsidRDefault="003A68A9" w:rsidP="003A5D79">
      <w:pPr>
        <w:snapToGrid w:val="0"/>
        <w:ind w:firstLineChars="100" w:firstLine="220"/>
        <w:rPr>
          <w:sz w:val="22"/>
        </w:rPr>
      </w:pPr>
      <w:bookmarkStart w:id="171" w:name="OLE_LINK185"/>
      <w:bookmarkStart w:id="172" w:name="OLE_LINK186"/>
      <w:r w:rsidRPr="0004517A">
        <w:rPr>
          <w:sz w:val="22"/>
        </w:rPr>
        <w:lastRenderedPageBreak/>
        <w:t xml:space="preserve">Now we </w:t>
      </w:r>
      <w:proofErr w:type="gramStart"/>
      <w:r w:rsidRPr="0004517A">
        <w:rPr>
          <w:sz w:val="22"/>
        </w:rPr>
        <w:t xml:space="preserve">fix </w:t>
      </w:r>
      <w:proofErr w:type="gramEnd"/>
      <w:r w:rsidRPr="0004517A">
        <w:rPr>
          <w:position w:val="-10"/>
          <w:sz w:val="22"/>
        </w:rPr>
        <w:object w:dxaOrig="1500" w:dyaOrig="300">
          <v:shape id="_x0000_i1357" type="#_x0000_t75" style="width:75pt;height:18pt" o:ole="">
            <v:imagedata r:id="rId546" o:title=""/>
          </v:shape>
          <o:OLEObject Type="Embed" ProgID="Equation.DSMT4" ShapeID="_x0000_i1357" DrawAspect="Content" ObjectID="_1565375100" r:id="rId592"/>
        </w:object>
      </w:r>
      <w:r w:rsidRPr="0004517A">
        <w:rPr>
          <w:sz w:val="22"/>
        </w:rPr>
        <w:t xml:space="preserve">, and let </w:t>
      </w:r>
      <w:r w:rsidRPr="0004517A">
        <w:rPr>
          <w:position w:val="-10"/>
          <w:sz w:val="22"/>
        </w:rPr>
        <w:object w:dxaOrig="240" w:dyaOrig="300">
          <v:shape id="_x0000_i1358" type="#_x0000_t75" style="width:11.4pt;height:18pt" o:ole="">
            <v:imagedata r:id="rId593" o:title=""/>
          </v:shape>
          <o:OLEObject Type="Embed" ProgID="Equation.DSMT4" ShapeID="_x0000_i1358" DrawAspect="Content" ObjectID="_1565375101" r:id="rId594"/>
        </w:object>
      </w:r>
      <w:r w:rsidRPr="0004517A">
        <w:rPr>
          <w:sz w:val="22"/>
        </w:rPr>
        <w:t xml:space="preserve"> vary from 40 to 80. Fig. </w:t>
      </w:r>
      <w:r w:rsidR="00201C0D" w:rsidRPr="0004517A">
        <w:rPr>
          <w:sz w:val="22"/>
        </w:rPr>
        <w:t>6</w:t>
      </w:r>
      <w:r w:rsidRPr="0004517A">
        <w:rPr>
          <w:sz w:val="22"/>
        </w:rPr>
        <w:t xml:space="preserve"> shows how the </w:t>
      </w:r>
      <w:r w:rsidR="00AF3D9A" w:rsidRPr="0004517A">
        <w:rPr>
          <w:sz w:val="22"/>
        </w:rPr>
        <w:t xml:space="preserve">optimal </w:t>
      </w:r>
      <w:r w:rsidRPr="0004517A">
        <w:rPr>
          <w:sz w:val="22"/>
        </w:rPr>
        <w:t xml:space="preserve">prices and the utilities respond to the varying competition </w:t>
      </w:r>
      <w:proofErr w:type="gramStart"/>
      <w:r w:rsidRPr="0004517A">
        <w:rPr>
          <w:sz w:val="22"/>
        </w:rPr>
        <w:t xml:space="preserve">intensity </w:t>
      </w:r>
      <w:proofErr w:type="gramEnd"/>
      <w:r w:rsidRPr="0004517A">
        <w:rPr>
          <w:position w:val="-10"/>
          <w:sz w:val="22"/>
        </w:rPr>
        <w:object w:dxaOrig="240" w:dyaOrig="300">
          <v:shape id="_x0000_i1359" type="#_x0000_t75" style="width:11.4pt;height:18pt" o:ole="">
            <v:imagedata r:id="rId593" o:title=""/>
          </v:shape>
          <o:OLEObject Type="Embed" ProgID="Equation.DSMT4" ShapeID="_x0000_i1359" DrawAspect="Content" ObjectID="_1565375102" r:id="rId595"/>
        </w:object>
      </w:r>
      <w:r w:rsidRPr="0004517A">
        <w:rPr>
          <w:sz w:val="22"/>
        </w:rPr>
        <w:t xml:space="preserve">. It can be observed that in the HC condition case the prices of both carriers are decreasing as </w:t>
      </w:r>
      <w:r w:rsidRPr="0004517A">
        <w:rPr>
          <w:position w:val="-10"/>
          <w:sz w:val="22"/>
        </w:rPr>
        <w:object w:dxaOrig="240" w:dyaOrig="300">
          <v:shape id="_x0000_i1360" type="#_x0000_t75" style="width:11.4pt;height:18pt" o:ole="">
            <v:imagedata r:id="rId596" o:title=""/>
          </v:shape>
          <o:OLEObject Type="Embed" ProgID="Equation.DSMT4" ShapeID="_x0000_i1360" DrawAspect="Content" ObjectID="_1565375103" r:id="rId597"/>
        </w:object>
      </w:r>
      <w:r w:rsidRPr="0004517A">
        <w:rPr>
          <w:sz w:val="22"/>
        </w:rPr>
        <w:t xml:space="preserve"> increases. On the other hand, in the LC condition case, the prices of both carriers are increasing as </w:t>
      </w:r>
      <w:r w:rsidRPr="0004517A">
        <w:rPr>
          <w:position w:val="-10"/>
          <w:sz w:val="22"/>
        </w:rPr>
        <w:object w:dxaOrig="240" w:dyaOrig="300">
          <v:shape id="_x0000_i1361" type="#_x0000_t75" style="width:11.4pt;height:18pt" o:ole="">
            <v:imagedata r:id="rId596" o:title=""/>
          </v:shape>
          <o:OLEObject Type="Embed" ProgID="Equation.DSMT4" ShapeID="_x0000_i1361" DrawAspect="Content" ObjectID="_1565375104" r:id="rId598"/>
        </w:object>
      </w:r>
      <w:r w:rsidRPr="0004517A">
        <w:rPr>
          <w:sz w:val="22"/>
        </w:rPr>
        <w:t xml:space="preserve"> increases. This result is interesting. It indicates that the competition intensity parameters could have negative or positive impact on two carriers’ prices in more general cases (because here we did not impose the assumptions of Proposition 6).</w:t>
      </w:r>
      <w:bookmarkStart w:id="173" w:name="OLE_LINK79"/>
      <w:bookmarkStart w:id="174" w:name="OLE_LINK80"/>
      <w:r w:rsidRPr="0004517A">
        <w:rPr>
          <w:sz w:val="22"/>
        </w:rPr>
        <w:t xml:space="preserve"> From Fig. </w:t>
      </w:r>
      <w:r w:rsidR="00201C0D" w:rsidRPr="0004517A">
        <w:rPr>
          <w:sz w:val="22"/>
        </w:rPr>
        <w:t>6</w:t>
      </w:r>
      <w:r w:rsidRPr="0004517A">
        <w:rPr>
          <w:sz w:val="22"/>
        </w:rPr>
        <w:t xml:space="preserve">(b), we can observe that in the HC condition case carrier 1’s utility is decreasing whereas carrier 2’s utility is increasing as </w:t>
      </w:r>
      <w:bookmarkStart w:id="175" w:name="OLE_LINK46"/>
      <w:r w:rsidRPr="0004517A">
        <w:rPr>
          <w:position w:val="-10"/>
          <w:sz w:val="22"/>
        </w:rPr>
        <w:object w:dxaOrig="240" w:dyaOrig="300">
          <v:shape id="_x0000_i1362" type="#_x0000_t75" style="width:11.4pt;height:18pt" o:ole="">
            <v:imagedata r:id="rId593" o:title=""/>
          </v:shape>
          <o:OLEObject Type="Embed" ProgID="Equation.DSMT4" ShapeID="_x0000_i1362" DrawAspect="Content" ObjectID="_1565375105" r:id="rId599"/>
        </w:object>
      </w:r>
      <w:r w:rsidRPr="0004517A">
        <w:rPr>
          <w:sz w:val="22"/>
        </w:rPr>
        <w:t xml:space="preserve"> increases</w:t>
      </w:r>
      <w:bookmarkEnd w:id="175"/>
      <w:r w:rsidRPr="0004517A">
        <w:rPr>
          <w:sz w:val="22"/>
        </w:rPr>
        <w:t xml:space="preserve">; in the LC condition case the utilities of two carriers are both increasing as </w:t>
      </w:r>
      <w:r w:rsidRPr="0004517A">
        <w:rPr>
          <w:position w:val="-10"/>
          <w:sz w:val="22"/>
        </w:rPr>
        <w:object w:dxaOrig="240" w:dyaOrig="300">
          <v:shape id="_x0000_i1363" type="#_x0000_t75" style="width:11.4pt;height:18pt" o:ole="">
            <v:imagedata r:id="rId593" o:title=""/>
          </v:shape>
          <o:OLEObject Type="Embed" ProgID="Equation.DSMT4" ShapeID="_x0000_i1363" DrawAspect="Content" ObjectID="_1565375106" r:id="rId600"/>
        </w:object>
      </w:r>
      <w:r w:rsidRPr="0004517A">
        <w:rPr>
          <w:sz w:val="22"/>
        </w:rPr>
        <w:t xml:space="preserve"> increases. </w:t>
      </w:r>
    </w:p>
    <w:bookmarkEnd w:id="171"/>
    <w:bookmarkEnd w:id="172"/>
    <w:bookmarkEnd w:id="173"/>
    <w:bookmarkEnd w:id="174"/>
    <w:p w:rsidR="003A68A9" w:rsidRPr="0004517A" w:rsidRDefault="00F14249" w:rsidP="003A5D79">
      <w:pPr>
        <w:snapToGrid w:val="0"/>
        <w:ind w:leftChars="-270" w:left="27" w:rightChars="-432" w:right="-907" w:hangingChars="270" w:hanging="594"/>
        <w:jc w:val="center"/>
        <w:rPr>
          <w:rFonts w:eastAsia="楷体"/>
          <w:sz w:val="22"/>
        </w:rPr>
      </w:pPr>
      <w:r w:rsidRPr="0004517A">
        <w:rPr>
          <w:rFonts w:eastAsia="楷体"/>
          <w:noProof/>
          <w:sz w:val="22"/>
          <w:lang w:val="en-GB"/>
        </w:rPr>
        <w:drawing>
          <wp:inline distT="0" distB="0" distL="0" distR="0" wp14:anchorId="2063FF36" wp14:editId="37427BBB">
            <wp:extent cx="2754630" cy="2256790"/>
            <wp:effectExtent l="0" t="0" r="0" b="0"/>
            <wp:docPr id="2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2754630" cy="2256790"/>
                    </a:xfrm>
                    <a:prstGeom prst="rect">
                      <a:avLst/>
                    </a:prstGeom>
                    <a:noFill/>
                    <a:ln>
                      <a:noFill/>
                    </a:ln>
                  </pic:spPr>
                </pic:pic>
              </a:graphicData>
            </a:graphic>
          </wp:inline>
        </w:drawing>
      </w:r>
      <w:r w:rsidRPr="0004517A">
        <w:rPr>
          <w:rFonts w:eastAsia="楷体"/>
          <w:noProof/>
          <w:sz w:val="22"/>
          <w:lang w:val="en-GB"/>
        </w:rPr>
        <w:drawing>
          <wp:inline distT="0" distB="0" distL="0" distR="0" wp14:anchorId="0C9188DB" wp14:editId="463BFDD1">
            <wp:extent cx="2649220" cy="2256790"/>
            <wp:effectExtent l="0" t="0" r="0" b="0"/>
            <wp:docPr id="24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2649220" cy="2256790"/>
                    </a:xfrm>
                    <a:prstGeom prst="rect">
                      <a:avLst/>
                    </a:prstGeom>
                    <a:noFill/>
                    <a:ln>
                      <a:noFill/>
                    </a:ln>
                  </pic:spPr>
                </pic:pic>
              </a:graphicData>
            </a:graphic>
          </wp:inline>
        </w:drawing>
      </w:r>
    </w:p>
    <w:tbl>
      <w:tblPr>
        <w:tblW w:w="9506" w:type="dxa"/>
        <w:tblInd w:w="-426" w:type="dxa"/>
        <w:tblLook w:val="00A0" w:firstRow="1" w:lastRow="0" w:firstColumn="1" w:lastColumn="0" w:noHBand="0" w:noVBand="0"/>
      </w:tblPr>
      <w:tblGrid>
        <w:gridCol w:w="4753"/>
        <w:gridCol w:w="4753"/>
      </w:tblGrid>
      <w:tr w:rsidR="003A68A9" w:rsidRPr="0004517A" w:rsidTr="000E6B40">
        <w:trPr>
          <w:trHeight w:val="338"/>
        </w:trPr>
        <w:tc>
          <w:tcPr>
            <w:tcW w:w="4753" w:type="dxa"/>
          </w:tcPr>
          <w:p w:rsidR="003A68A9" w:rsidRPr="0004517A" w:rsidRDefault="003A68A9" w:rsidP="003A5D79">
            <w:pPr>
              <w:snapToGrid w:val="0"/>
              <w:jc w:val="center"/>
              <w:rPr>
                <w:sz w:val="22"/>
              </w:rPr>
            </w:pPr>
            <w:r w:rsidRPr="0004517A">
              <w:rPr>
                <w:sz w:val="22"/>
              </w:rPr>
              <w:t>(a) Prices</w:t>
            </w:r>
          </w:p>
        </w:tc>
        <w:tc>
          <w:tcPr>
            <w:tcW w:w="4753" w:type="dxa"/>
          </w:tcPr>
          <w:p w:rsidR="003A68A9" w:rsidRPr="0004517A" w:rsidRDefault="003A68A9" w:rsidP="003A5D79">
            <w:pPr>
              <w:snapToGrid w:val="0"/>
              <w:jc w:val="center"/>
              <w:rPr>
                <w:sz w:val="22"/>
              </w:rPr>
            </w:pPr>
            <w:r w:rsidRPr="0004517A">
              <w:rPr>
                <w:sz w:val="22"/>
              </w:rPr>
              <w:t>(b) Utilities</w:t>
            </w:r>
          </w:p>
        </w:tc>
      </w:tr>
    </w:tbl>
    <w:p w:rsidR="00D027F3" w:rsidRPr="0004517A" w:rsidRDefault="003A68A9" w:rsidP="00D027F3">
      <w:pPr>
        <w:snapToGrid w:val="0"/>
        <w:jc w:val="center"/>
        <w:outlineLvl w:val="0"/>
        <w:rPr>
          <w:sz w:val="22"/>
        </w:rPr>
      </w:pPr>
      <w:r w:rsidRPr="0004517A">
        <w:rPr>
          <w:b/>
          <w:sz w:val="22"/>
        </w:rPr>
        <w:t>Fig.</w:t>
      </w:r>
      <w:r w:rsidR="00201C0D" w:rsidRPr="0004517A">
        <w:rPr>
          <w:b/>
          <w:sz w:val="22"/>
        </w:rPr>
        <w:t xml:space="preserve"> 6</w:t>
      </w:r>
      <w:r w:rsidRPr="0004517A">
        <w:rPr>
          <w:b/>
          <w:sz w:val="22"/>
        </w:rPr>
        <w:t>.</w:t>
      </w:r>
      <w:r w:rsidRPr="0004517A">
        <w:rPr>
          <w:sz w:val="22"/>
        </w:rPr>
        <w:t xml:space="preserve"> the effects of the competitive intensity </w:t>
      </w:r>
    </w:p>
    <w:p w:rsidR="00D027F3" w:rsidRPr="0004517A" w:rsidRDefault="00D027F3" w:rsidP="003A5D79">
      <w:pPr>
        <w:tabs>
          <w:tab w:val="left" w:pos="3969"/>
        </w:tabs>
        <w:snapToGrid w:val="0"/>
        <w:rPr>
          <w:sz w:val="22"/>
        </w:rPr>
      </w:pPr>
    </w:p>
    <w:p w:rsidR="003A68A9" w:rsidRPr="0004517A" w:rsidRDefault="003A68A9" w:rsidP="003A5D79">
      <w:pPr>
        <w:tabs>
          <w:tab w:val="left" w:pos="3969"/>
        </w:tabs>
        <w:snapToGrid w:val="0"/>
        <w:rPr>
          <w:sz w:val="22"/>
        </w:rPr>
      </w:pPr>
      <w:r w:rsidRPr="0004517A">
        <w:rPr>
          <w:i/>
          <w:sz w:val="22"/>
        </w:rPr>
        <w:t>5.3 Impacts of the capacity constraint</w:t>
      </w:r>
    </w:p>
    <w:p w:rsidR="003A68A9" w:rsidRPr="0004517A" w:rsidRDefault="003A68A9" w:rsidP="003A5D79">
      <w:pPr>
        <w:snapToGrid w:val="0"/>
        <w:rPr>
          <w:sz w:val="22"/>
        </w:rPr>
      </w:pPr>
      <w:bookmarkStart w:id="176" w:name="OLE_LINK187"/>
      <w:bookmarkStart w:id="177" w:name="OLE_LINK188"/>
      <w:r w:rsidRPr="0004517A">
        <w:rPr>
          <w:sz w:val="22"/>
        </w:rPr>
        <w:t xml:space="preserve">This sub-section investigates the influence of carrier 2’s capacity on price decisions and utilities. Let </w:t>
      </w:r>
      <w:r w:rsidRPr="0004517A">
        <w:rPr>
          <w:i/>
          <w:sz w:val="22"/>
        </w:rPr>
        <w:t>C</w:t>
      </w:r>
      <w:r w:rsidRPr="0004517A">
        <w:rPr>
          <w:sz w:val="22"/>
        </w:rPr>
        <w:t xml:space="preserve"> vary from 0 to 80000, </w:t>
      </w:r>
      <w:r w:rsidRPr="0004517A">
        <w:rPr>
          <w:position w:val="-10"/>
          <w:sz w:val="22"/>
        </w:rPr>
        <w:object w:dxaOrig="180" w:dyaOrig="240">
          <v:shape id="_x0000_i1364" type="#_x0000_t75" style="width:11.4pt;height:14.4pt" o:ole="">
            <v:imagedata r:id="rId603" o:title=""/>
          </v:shape>
          <o:OLEObject Type="Embed" ProgID="Equation.DSMT4" ShapeID="_x0000_i1364" DrawAspect="Content" ObjectID="_1565375107" r:id="rId604"/>
        </w:object>
      </w:r>
      <w:r w:rsidRPr="0004517A">
        <w:rPr>
          <w:sz w:val="22"/>
        </w:rPr>
        <w:t xml:space="preserve">= 0.5 and other parameters are the same as in Section 5.1. </w:t>
      </w:r>
      <w:bookmarkStart w:id="178" w:name="OLE_LINK189"/>
      <w:bookmarkStart w:id="179" w:name="OLE_LINK190"/>
      <w:bookmarkEnd w:id="176"/>
      <w:bookmarkEnd w:id="177"/>
      <w:r w:rsidRPr="0004517A">
        <w:rPr>
          <w:sz w:val="22"/>
        </w:rPr>
        <w:t>The results are shown in Fig.</w:t>
      </w:r>
      <w:r w:rsidR="00B341FB" w:rsidRPr="0004517A">
        <w:rPr>
          <w:sz w:val="22"/>
        </w:rPr>
        <w:t xml:space="preserve"> 7</w:t>
      </w:r>
      <w:r w:rsidRPr="0004517A">
        <w:rPr>
          <w:sz w:val="22"/>
        </w:rPr>
        <w:t xml:space="preserve">. We can see from Fig. </w:t>
      </w:r>
      <w:r w:rsidR="00B341FB" w:rsidRPr="0004517A">
        <w:rPr>
          <w:sz w:val="22"/>
        </w:rPr>
        <w:t>7</w:t>
      </w:r>
      <w:r w:rsidRPr="0004517A">
        <w:rPr>
          <w:sz w:val="22"/>
        </w:rPr>
        <w:t xml:space="preserve">(a) that the threshold value, </w:t>
      </w:r>
      <w:r w:rsidRPr="0004517A">
        <w:rPr>
          <w:i/>
          <w:sz w:val="22"/>
        </w:rPr>
        <w:t>C</w:t>
      </w:r>
      <w:r w:rsidRPr="0004517A">
        <w:rPr>
          <w:sz w:val="22"/>
          <w:vertAlign w:val="superscript"/>
        </w:rPr>
        <w:t>*</w:t>
      </w:r>
      <w:r w:rsidRPr="0004517A">
        <w:rPr>
          <w:sz w:val="22"/>
        </w:rPr>
        <w:t>(</w:t>
      </w:r>
      <w:r w:rsidRPr="0004517A">
        <w:rPr>
          <w:i/>
          <w:sz w:val="22"/>
        </w:rPr>
        <w:sym w:font="Symbol" w:char="F068"/>
      </w:r>
      <w:r w:rsidRPr="0004517A">
        <w:rPr>
          <w:sz w:val="22"/>
        </w:rPr>
        <w:t xml:space="preserve">=0.5) = 47766, characterizes the impact of carrier 2’s capacity. Namely, both carriers’ prices are decreasing as the capacity of carrier 2 increases in the LC condition case (i.e. the capacity is less than the threshold level </w:t>
      </w:r>
      <w:r w:rsidRPr="0004517A">
        <w:rPr>
          <w:i/>
          <w:sz w:val="22"/>
        </w:rPr>
        <w:t>C</w:t>
      </w:r>
      <w:r w:rsidRPr="0004517A">
        <w:rPr>
          <w:sz w:val="22"/>
          <w:vertAlign w:val="superscript"/>
        </w:rPr>
        <w:t>*</w:t>
      </w:r>
      <w:r w:rsidRPr="0004517A">
        <w:rPr>
          <w:sz w:val="22"/>
        </w:rPr>
        <w:t xml:space="preserve">); when carrier 2’s capacity exceeds the threshold level (i.e. in the HC condition case), there is no influence on both carriers’ pricing decisions. The latter phenomenon may be explained by the fact that when the capacity of carrier 2 is sufficiently large, the capacity constraint is essentially relaxed and would not influence the pricing strategy. Interestingly, it can be seen that carrier 2’s price is actually greater than carrier 1’s price when carrier 2’s capacity is sufficiently smaller. This may be explained by the fact that carrier 2’s market demand determined by </w:t>
      </w:r>
      <w:r w:rsidRPr="0004517A">
        <w:rPr>
          <w:i/>
          <w:sz w:val="22"/>
        </w:rPr>
        <w:sym w:font="Symbol" w:char="F071"/>
      </w:r>
      <w:r w:rsidRPr="0004517A">
        <w:rPr>
          <w:sz w:val="22"/>
        </w:rPr>
        <w:t xml:space="preserve"> may be large enough without the need to attract more demands via lowering the price.</w:t>
      </w:r>
    </w:p>
    <w:p w:rsidR="003A68A9" w:rsidRPr="0004517A" w:rsidRDefault="00107494" w:rsidP="003A5D79">
      <w:pPr>
        <w:snapToGrid w:val="0"/>
        <w:ind w:firstLineChars="100" w:firstLine="220"/>
        <w:rPr>
          <w:sz w:val="22"/>
        </w:rPr>
      </w:pPr>
      <w:bookmarkStart w:id="180" w:name="OLE_LINK249"/>
      <w:bookmarkStart w:id="181" w:name="OLE_LINK250"/>
      <w:r w:rsidRPr="0004517A">
        <w:rPr>
          <w:sz w:val="22"/>
        </w:rPr>
        <w:t xml:space="preserve">Fig. </w:t>
      </w:r>
      <w:r w:rsidR="00B341FB" w:rsidRPr="0004517A">
        <w:rPr>
          <w:sz w:val="22"/>
        </w:rPr>
        <w:t>7</w:t>
      </w:r>
      <w:r w:rsidR="003A68A9" w:rsidRPr="0004517A">
        <w:rPr>
          <w:sz w:val="22"/>
        </w:rPr>
        <w:t xml:space="preserve">(b) shows the utilities with varying capacity of carrier 2. In the LC condition case, it can be seen that carrier 2’s utility is increasing in </w:t>
      </w:r>
      <w:r w:rsidR="003A68A9" w:rsidRPr="0004517A">
        <w:rPr>
          <w:i/>
          <w:sz w:val="22"/>
        </w:rPr>
        <w:t>C</w:t>
      </w:r>
      <w:r w:rsidR="003A68A9" w:rsidRPr="0004517A">
        <w:rPr>
          <w:sz w:val="22"/>
        </w:rPr>
        <w:t xml:space="preserve"> although its price is decreasing. As for carrier 1, its utility is decreasing in </w:t>
      </w:r>
      <w:r w:rsidR="003A68A9" w:rsidRPr="0004517A">
        <w:rPr>
          <w:i/>
          <w:sz w:val="22"/>
        </w:rPr>
        <w:t>C</w:t>
      </w:r>
      <w:r w:rsidR="003A68A9" w:rsidRPr="0004517A">
        <w:rPr>
          <w:sz w:val="22"/>
        </w:rPr>
        <w:t xml:space="preserve">; this is because carrier 2 has attracted more demands from carrier 1 by lowering its price much lower than carrier 1’s. Finally, In HC condition case, </w:t>
      </w:r>
      <w:r w:rsidR="003A68A9" w:rsidRPr="0004517A">
        <w:rPr>
          <w:i/>
          <w:sz w:val="22"/>
        </w:rPr>
        <w:t xml:space="preserve">C </w:t>
      </w:r>
      <w:r w:rsidR="003A68A9" w:rsidRPr="0004517A">
        <w:rPr>
          <w:sz w:val="22"/>
        </w:rPr>
        <w:t>has no effect on both carriers’ utility</w:t>
      </w:r>
      <w:r w:rsidR="00551645" w:rsidRPr="0004517A">
        <w:rPr>
          <w:sz w:val="22"/>
        </w:rPr>
        <w:t xml:space="preserve"> (because it has no influence on pricing decisions)</w:t>
      </w:r>
      <w:r w:rsidR="003A68A9" w:rsidRPr="0004517A">
        <w:rPr>
          <w:sz w:val="22"/>
        </w:rPr>
        <w:t>.</w:t>
      </w:r>
      <w:bookmarkEnd w:id="178"/>
      <w:bookmarkEnd w:id="179"/>
      <w:bookmarkEnd w:id="180"/>
      <w:bookmarkEnd w:id="181"/>
    </w:p>
    <w:p w:rsidR="003A68A9" w:rsidRPr="0004517A" w:rsidRDefault="003A68A9" w:rsidP="003A5D79">
      <w:pPr>
        <w:snapToGrid w:val="0"/>
        <w:ind w:leftChars="-202" w:left="20" w:rightChars="-297" w:right="-624" w:hangingChars="202" w:hanging="444"/>
        <w:jc w:val="left"/>
        <w:rPr>
          <w:sz w:val="22"/>
        </w:rPr>
      </w:pPr>
    </w:p>
    <w:p w:rsidR="003A68A9" w:rsidRPr="0004517A" w:rsidRDefault="00F14249" w:rsidP="003A5D79">
      <w:pPr>
        <w:snapToGrid w:val="0"/>
        <w:ind w:leftChars="-202" w:left="20" w:rightChars="-297" w:right="-624" w:hangingChars="202" w:hanging="444"/>
        <w:jc w:val="center"/>
        <w:rPr>
          <w:rFonts w:eastAsia="楷体"/>
          <w:sz w:val="22"/>
        </w:rPr>
      </w:pPr>
      <w:r w:rsidRPr="0004517A">
        <w:rPr>
          <w:rFonts w:eastAsia="楷体"/>
          <w:noProof/>
          <w:sz w:val="22"/>
          <w:lang w:val="en-GB"/>
        </w:rPr>
        <w:lastRenderedPageBreak/>
        <w:drawing>
          <wp:inline distT="0" distB="0" distL="0" distR="0" wp14:anchorId="068526FA" wp14:editId="3D34F573">
            <wp:extent cx="2555875" cy="2057400"/>
            <wp:effectExtent l="0" t="0" r="0" b="0"/>
            <wp:docPr id="24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2555875" cy="2057400"/>
                    </a:xfrm>
                    <a:prstGeom prst="rect">
                      <a:avLst/>
                    </a:prstGeom>
                    <a:noFill/>
                    <a:ln>
                      <a:noFill/>
                    </a:ln>
                  </pic:spPr>
                </pic:pic>
              </a:graphicData>
            </a:graphic>
          </wp:inline>
        </w:drawing>
      </w:r>
      <w:r w:rsidRPr="0004517A">
        <w:rPr>
          <w:rFonts w:eastAsia="楷体"/>
          <w:noProof/>
          <w:sz w:val="22"/>
          <w:lang w:val="en-GB"/>
        </w:rPr>
        <w:drawing>
          <wp:inline distT="0" distB="0" distL="0" distR="0" wp14:anchorId="33B91232" wp14:editId="5DFBE4B3">
            <wp:extent cx="2731770" cy="2039620"/>
            <wp:effectExtent l="0" t="0" r="0" b="0"/>
            <wp:docPr id="24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2731770" cy="2039620"/>
                    </a:xfrm>
                    <a:prstGeom prst="rect">
                      <a:avLst/>
                    </a:prstGeom>
                    <a:noFill/>
                    <a:ln>
                      <a:noFill/>
                    </a:ln>
                  </pic:spPr>
                </pic:pic>
              </a:graphicData>
            </a:graphic>
          </wp:inline>
        </w:drawing>
      </w:r>
    </w:p>
    <w:tbl>
      <w:tblPr>
        <w:tblW w:w="9506" w:type="dxa"/>
        <w:tblInd w:w="-426" w:type="dxa"/>
        <w:tblLook w:val="00A0" w:firstRow="1" w:lastRow="0" w:firstColumn="1" w:lastColumn="0" w:noHBand="0" w:noVBand="0"/>
      </w:tblPr>
      <w:tblGrid>
        <w:gridCol w:w="4753"/>
        <w:gridCol w:w="4753"/>
      </w:tblGrid>
      <w:tr w:rsidR="003A68A9" w:rsidRPr="0004517A" w:rsidTr="000E6B40">
        <w:trPr>
          <w:trHeight w:val="338"/>
        </w:trPr>
        <w:tc>
          <w:tcPr>
            <w:tcW w:w="4753" w:type="dxa"/>
          </w:tcPr>
          <w:p w:rsidR="003A68A9" w:rsidRPr="0004517A" w:rsidRDefault="003A68A9" w:rsidP="003A5D79">
            <w:pPr>
              <w:snapToGrid w:val="0"/>
              <w:jc w:val="center"/>
              <w:rPr>
                <w:sz w:val="22"/>
              </w:rPr>
            </w:pPr>
            <w:bookmarkStart w:id="182" w:name="OLE_LINK214"/>
            <w:r w:rsidRPr="0004517A">
              <w:rPr>
                <w:sz w:val="22"/>
              </w:rPr>
              <w:t>(a) Prices</w:t>
            </w:r>
          </w:p>
        </w:tc>
        <w:tc>
          <w:tcPr>
            <w:tcW w:w="4753" w:type="dxa"/>
          </w:tcPr>
          <w:p w:rsidR="003A68A9" w:rsidRPr="0004517A" w:rsidRDefault="003A68A9" w:rsidP="003A5D79">
            <w:pPr>
              <w:snapToGrid w:val="0"/>
              <w:jc w:val="center"/>
              <w:rPr>
                <w:sz w:val="22"/>
              </w:rPr>
            </w:pPr>
            <w:r w:rsidRPr="0004517A">
              <w:rPr>
                <w:sz w:val="22"/>
              </w:rPr>
              <w:t>(b) Utilities</w:t>
            </w:r>
          </w:p>
        </w:tc>
      </w:tr>
    </w:tbl>
    <w:p w:rsidR="003A68A9" w:rsidRPr="0004517A" w:rsidRDefault="00107494" w:rsidP="003A5D79">
      <w:pPr>
        <w:snapToGrid w:val="0"/>
        <w:jc w:val="center"/>
        <w:rPr>
          <w:b/>
          <w:sz w:val="22"/>
        </w:rPr>
      </w:pPr>
      <w:r w:rsidRPr="0004517A">
        <w:rPr>
          <w:b/>
          <w:sz w:val="22"/>
        </w:rPr>
        <w:t>Fig.</w:t>
      </w:r>
      <w:r w:rsidR="00004ACA" w:rsidRPr="0004517A">
        <w:rPr>
          <w:b/>
          <w:sz w:val="22"/>
        </w:rPr>
        <w:t xml:space="preserve"> </w:t>
      </w:r>
      <w:r w:rsidR="00B341FB" w:rsidRPr="0004517A">
        <w:rPr>
          <w:b/>
          <w:sz w:val="22"/>
        </w:rPr>
        <w:t>7</w:t>
      </w:r>
      <w:r w:rsidR="003A68A9" w:rsidRPr="0004517A">
        <w:rPr>
          <w:b/>
          <w:sz w:val="22"/>
        </w:rPr>
        <w:t>.</w:t>
      </w:r>
      <w:r w:rsidR="003A68A9" w:rsidRPr="0004517A">
        <w:rPr>
          <w:sz w:val="22"/>
        </w:rPr>
        <w:t xml:space="preserve"> the effects of carrier 2’s capacity</w:t>
      </w:r>
    </w:p>
    <w:bookmarkEnd w:id="182"/>
    <w:p w:rsidR="003A68A9" w:rsidRPr="0004517A" w:rsidRDefault="003A68A9" w:rsidP="003A5D79">
      <w:pPr>
        <w:snapToGrid w:val="0"/>
        <w:rPr>
          <w:rFonts w:eastAsia="楷体"/>
          <w:sz w:val="22"/>
        </w:rPr>
      </w:pPr>
    </w:p>
    <w:p w:rsidR="00B341FB" w:rsidRPr="0004517A" w:rsidRDefault="00B341FB" w:rsidP="003A5D79">
      <w:pPr>
        <w:snapToGrid w:val="0"/>
        <w:rPr>
          <w:rFonts w:eastAsia="楷体"/>
          <w:b/>
          <w:sz w:val="22"/>
        </w:rPr>
      </w:pPr>
      <w:r w:rsidRPr="0004517A">
        <w:rPr>
          <w:rFonts w:eastAsia="楷体"/>
          <w:b/>
          <w:sz w:val="22"/>
        </w:rPr>
        <w:t>6. An extension to both risk-averse carriers</w:t>
      </w:r>
    </w:p>
    <w:p w:rsidR="00B341FB" w:rsidRPr="0004517A" w:rsidRDefault="001A0B44" w:rsidP="003A5D79">
      <w:pPr>
        <w:snapToGrid w:val="0"/>
        <w:rPr>
          <w:rFonts w:eastAsia="楷体"/>
          <w:sz w:val="22"/>
        </w:rPr>
      </w:pPr>
      <w:r w:rsidRPr="0004517A">
        <w:rPr>
          <w:rFonts w:eastAsia="楷体"/>
          <w:sz w:val="22"/>
        </w:rPr>
        <w:t>I</w:t>
      </w:r>
      <w:r w:rsidR="00487A05" w:rsidRPr="0004517A">
        <w:rPr>
          <w:rFonts w:eastAsia="楷体"/>
          <w:sz w:val="22"/>
        </w:rPr>
        <w:t>n practice it is possible that both shipping lines adopt risk-averse behavior. I</w:t>
      </w:r>
      <w:r w:rsidRPr="0004517A">
        <w:rPr>
          <w:rFonts w:eastAsia="楷体"/>
          <w:sz w:val="22"/>
        </w:rPr>
        <w:t>n this section, we extend t</w:t>
      </w:r>
      <w:r w:rsidR="00B341FB" w:rsidRPr="0004517A">
        <w:rPr>
          <w:rFonts w:eastAsia="楷体"/>
          <w:sz w:val="22"/>
        </w:rPr>
        <w:t xml:space="preserve">he model to </w:t>
      </w:r>
      <w:r w:rsidR="00487A05" w:rsidRPr="0004517A">
        <w:rPr>
          <w:rFonts w:eastAsia="楷体"/>
          <w:sz w:val="22"/>
        </w:rPr>
        <w:t>such</w:t>
      </w:r>
      <w:r w:rsidR="00B341FB" w:rsidRPr="0004517A">
        <w:rPr>
          <w:rFonts w:eastAsia="楷体"/>
          <w:sz w:val="22"/>
        </w:rPr>
        <w:t xml:space="preserve"> case</w:t>
      </w:r>
      <w:r w:rsidR="00551F44" w:rsidRPr="0004517A">
        <w:rPr>
          <w:rFonts w:eastAsia="楷体"/>
          <w:sz w:val="22"/>
        </w:rPr>
        <w:t>s</w:t>
      </w:r>
      <w:r w:rsidR="00B341FB" w:rsidRPr="0004517A">
        <w:rPr>
          <w:rFonts w:eastAsia="楷体"/>
          <w:sz w:val="22"/>
        </w:rPr>
        <w:t xml:space="preserve">. </w:t>
      </w:r>
      <w:r w:rsidRPr="0004517A">
        <w:rPr>
          <w:rFonts w:eastAsia="楷体"/>
          <w:sz w:val="22"/>
        </w:rPr>
        <w:t xml:space="preserve">Let </w:t>
      </w:r>
      <w:r w:rsidRPr="0004517A">
        <w:rPr>
          <w:rFonts w:eastAsia="楷体"/>
          <w:i/>
          <w:sz w:val="22"/>
        </w:rPr>
        <w:sym w:font="Symbol" w:char="F068"/>
      </w:r>
      <w:r w:rsidRPr="0004517A">
        <w:rPr>
          <w:rFonts w:eastAsia="楷体"/>
          <w:sz w:val="22"/>
          <w:vertAlign w:val="subscript"/>
        </w:rPr>
        <w:t>1</w:t>
      </w:r>
      <w:r w:rsidRPr="0004517A">
        <w:rPr>
          <w:rFonts w:eastAsia="楷体"/>
          <w:sz w:val="22"/>
        </w:rPr>
        <w:t xml:space="preserve"> and </w:t>
      </w:r>
      <w:r w:rsidRPr="0004517A">
        <w:rPr>
          <w:rFonts w:eastAsia="楷体"/>
          <w:i/>
          <w:sz w:val="22"/>
        </w:rPr>
        <w:sym w:font="Symbol" w:char="F068"/>
      </w:r>
      <w:r w:rsidRPr="0004517A">
        <w:rPr>
          <w:rFonts w:eastAsia="楷体"/>
          <w:sz w:val="22"/>
          <w:vertAlign w:val="subscript"/>
        </w:rPr>
        <w:t>2</w:t>
      </w:r>
      <w:r w:rsidRPr="0004517A">
        <w:rPr>
          <w:rFonts w:eastAsia="楷体"/>
          <w:sz w:val="22"/>
        </w:rPr>
        <w:t xml:space="preserve"> denote the risk-averse indicators for carriers 1 and 2 respectively. </w:t>
      </w:r>
      <w:r w:rsidR="00487A05" w:rsidRPr="0004517A">
        <w:rPr>
          <w:rFonts w:eastAsia="楷体"/>
          <w:sz w:val="22"/>
        </w:rPr>
        <w:t xml:space="preserve">Similar to </w:t>
      </w:r>
      <w:r w:rsidRPr="0004517A">
        <w:rPr>
          <w:rFonts w:eastAsia="楷体"/>
          <w:sz w:val="22"/>
        </w:rPr>
        <w:t xml:space="preserve">carrier </w:t>
      </w:r>
      <w:r w:rsidR="00487A05" w:rsidRPr="0004517A">
        <w:rPr>
          <w:rFonts w:eastAsia="楷体"/>
          <w:sz w:val="22"/>
        </w:rPr>
        <w:t xml:space="preserve">2’s </w:t>
      </w:r>
      <w:proofErr w:type="spellStart"/>
      <w:r w:rsidR="00487A05" w:rsidRPr="0004517A">
        <w:rPr>
          <w:rFonts w:eastAsia="楷体"/>
          <w:sz w:val="22"/>
        </w:rPr>
        <w:t>CVaR</w:t>
      </w:r>
      <w:proofErr w:type="spellEnd"/>
      <w:r w:rsidR="00487A05" w:rsidRPr="0004517A">
        <w:rPr>
          <w:rFonts w:eastAsia="楷体"/>
          <w:sz w:val="22"/>
        </w:rPr>
        <w:t xml:space="preserve"> in (5), carrier </w:t>
      </w:r>
      <w:r w:rsidRPr="0004517A">
        <w:rPr>
          <w:rFonts w:eastAsia="楷体"/>
          <w:sz w:val="22"/>
        </w:rPr>
        <w:t>1</w:t>
      </w:r>
      <w:r w:rsidR="00487A05" w:rsidRPr="0004517A">
        <w:rPr>
          <w:rFonts w:eastAsia="楷体"/>
          <w:sz w:val="22"/>
        </w:rPr>
        <w:t>’s</w:t>
      </w:r>
      <w:r w:rsidRPr="0004517A">
        <w:rPr>
          <w:rFonts w:eastAsia="楷体"/>
          <w:sz w:val="22"/>
        </w:rPr>
        <w:t xml:space="preserve"> </w:t>
      </w:r>
      <w:proofErr w:type="spellStart"/>
      <w:r w:rsidRPr="0004517A">
        <w:rPr>
          <w:rFonts w:eastAsia="楷体"/>
          <w:sz w:val="22"/>
        </w:rPr>
        <w:t>CVaR</w:t>
      </w:r>
      <w:proofErr w:type="spellEnd"/>
      <w:r w:rsidRPr="0004517A">
        <w:rPr>
          <w:rFonts w:eastAsia="楷体"/>
          <w:sz w:val="22"/>
        </w:rPr>
        <w:t xml:space="preserve"> can be defined as follows: </w:t>
      </w:r>
    </w:p>
    <w:p w:rsidR="001A0B44" w:rsidRPr="0004517A" w:rsidRDefault="001A0B44" w:rsidP="001A0B44">
      <w:pPr>
        <w:tabs>
          <w:tab w:val="right" w:pos="8931"/>
        </w:tabs>
        <w:snapToGrid w:val="0"/>
        <w:ind w:firstLineChars="1080" w:firstLine="2376"/>
        <w:rPr>
          <w:sz w:val="22"/>
        </w:rPr>
      </w:pPr>
      <w:r w:rsidRPr="0004517A">
        <w:rPr>
          <w:position w:val="-28"/>
          <w:sz w:val="22"/>
        </w:rPr>
        <w:object w:dxaOrig="3820" w:dyaOrig="660">
          <v:shape id="_x0000_i1365" type="#_x0000_t75" style="width:190.8pt;height:33.6pt" o:ole="">
            <v:imagedata r:id="rId607" o:title=""/>
          </v:shape>
          <o:OLEObject Type="Embed" ProgID="Equation.DSMT4" ShapeID="_x0000_i1365" DrawAspect="Content" ObjectID="_1565375108" r:id="rId608"/>
        </w:object>
      </w:r>
      <w:r w:rsidR="00D15E50" w:rsidRPr="0004517A">
        <w:rPr>
          <w:sz w:val="22"/>
        </w:rPr>
        <w:t>.</w:t>
      </w:r>
      <w:r w:rsidR="00D15E50" w:rsidRPr="0004517A">
        <w:rPr>
          <w:sz w:val="22"/>
        </w:rPr>
        <w:tab/>
      </w:r>
    </w:p>
    <w:p w:rsidR="001A0B44" w:rsidRPr="0004517A" w:rsidRDefault="001A0B44" w:rsidP="001A0B44">
      <w:pPr>
        <w:snapToGrid w:val="0"/>
        <w:ind w:firstLineChars="100" w:firstLine="220"/>
        <w:rPr>
          <w:sz w:val="22"/>
        </w:rPr>
      </w:pPr>
      <w:r w:rsidRPr="0004517A">
        <w:rPr>
          <w:rFonts w:eastAsia="Times New Roman"/>
          <w:sz w:val="22"/>
        </w:rPr>
        <w:t>Then</w:t>
      </w:r>
      <w:r w:rsidRPr="0004517A">
        <w:rPr>
          <w:sz w:val="22"/>
        </w:rPr>
        <w:t xml:space="preserve">, the problem is to: </w:t>
      </w:r>
      <w:r w:rsidRPr="0004517A">
        <w:rPr>
          <w:position w:val="-20"/>
          <w:sz w:val="22"/>
        </w:rPr>
        <w:object w:dxaOrig="1500" w:dyaOrig="420">
          <v:shape id="_x0000_i1366" type="#_x0000_t75" style="width:86.4pt;height:21pt" o:ole="">
            <v:imagedata r:id="rId609" o:title=""/>
          </v:shape>
          <o:OLEObject Type="Embed" ProgID="Equation.DSMT4" ShapeID="_x0000_i1366" DrawAspect="Content" ObjectID="_1565375109" r:id="rId610"/>
        </w:object>
      </w:r>
      <w:r w:rsidRPr="0004517A">
        <w:rPr>
          <w:sz w:val="22"/>
        </w:rPr>
        <w:t xml:space="preserve"> </w:t>
      </w:r>
      <w:proofErr w:type="gramStart"/>
      <w:r w:rsidRPr="0004517A">
        <w:rPr>
          <w:sz w:val="22"/>
        </w:rPr>
        <w:t xml:space="preserve">and </w:t>
      </w:r>
      <w:proofErr w:type="gramEnd"/>
      <w:r w:rsidRPr="0004517A">
        <w:rPr>
          <w:position w:val="-20"/>
          <w:sz w:val="22"/>
        </w:rPr>
        <w:object w:dxaOrig="1520" w:dyaOrig="420">
          <v:shape id="_x0000_i1367" type="#_x0000_t75" style="width:86.4pt;height:21pt" o:ole="">
            <v:imagedata r:id="rId611" o:title=""/>
          </v:shape>
          <o:OLEObject Type="Embed" ProgID="Equation.DSMT4" ShapeID="_x0000_i1367" DrawAspect="Content" ObjectID="_1565375110" r:id="rId612"/>
        </w:object>
      </w:r>
      <w:r w:rsidRPr="0004517A">
        <w:rPr>
          <w:sz w:val="22"/>
        </w:rPr>
        <w:t>.</w:t>
      </w:r>
      <w:r w:rsidR="00231004" w:rsidRPr="0004517A">
        <w:rPr>
          <w:sz w:val="22"/>
        </w:rPr>
        <w:t xml:space="preserve"> </w:t>
      </w:r>
      <w:r w:rsidR="00025F08" w:rsidRPr="0004517A">
        <w:rPr>
          <w:sz w:val="22"/>
        </w:rPr>
        <w:t>With the similar arguments to Section 4.1, we can establish the following proposition:</w:t>
      </w:r>
    </w:p>
    <w:p w:rsidR="00BF7F55" w:rsidRPr="0004517A" w:rsidRDefault="00BF7F55" w:rsidP="001A0B44">
      <w:pPr>
        <w:snapToGrid w:val="0"/>
        <w:ind w:firstLineChars="100" w:firstLine="220"/>
        <w:rPr>
          <w:sz w:val="22"/>
        </w:rPr>
      </w:pPr>
    </w:p>
    <w:p w:rsidR="00025F08" w:rsidRPr="0004517A" w:rsidRDefault="00025F08" w:rsidP="00025F08">
      <w:pPr>
        <w:snapToGrid w:val="0"/>
        <w:rPr>
          <w:sz w:val="22"/>
        </w:rPr>
      </w:pPr>
      <w:r w:rsidRPr="0004517A">
        <w:rPr>
          <w:b/>
          <w:sz w:val="22"/>
        </w:rPr>
        <w:t xml:space="preserve">Proposition 7. </w:t>
      </w:r>
      <w:r w:rsidRPr="0004517A">
        <w:rPr>
          <w:sz w:val="22"/>
        </w:rPr>
        <w:t>In the Nash bargaining model,</w:t>
      </w:r>
      <w:r w:rsidRPr="0004517A">
        <w:rPr>
          <w:rFonts w:eastAsia="Times New Roman"/>
          <w:sz w:val="22"/>
        </w:rPr>
        <w:t xml:space="preserve"> </w:t>
      </w:r>
      <w:r w:rsidRPr="0004517A">
        <w:rPr>
          <w:sz w:val="22"/>
        </w:rPr>
        <w:t xml:space="preserve">there exists a threshold value </w:t>
      </w:r>
      <w:r w:rsidRPr="0004517A">
        <w:rPr>
          <w:position w:val="-12"/>
          <w:sz w:val="22"/>
        </w:rPr>
        <w:object w:dxaOrig="279" w:dyaOrig="340">
          <v:shape id="_x0000_i1368" type="#_x0000_t75" style="width:14.4pt;height:18pt" o:ole="">
            <v:imagedata r:id="rId264" o:title=""/>
          </v:shape>
          <o:OLEObject Type="Embed" ProgID="Equation.DSMT4" ShapeID="_x0000_i1368" DrawAspect="Content" ObjectID="_1565375111" r:id="rId613"/>
        </w:object>
      </w:r>
      <w:r w:rsidRPr="0004517A">
        <w:rPr>
          <w:sz w:val="22"/>
        </w:rPr>
        <w:t xml:space="preserve"> for carrier 2’s capacity, and the equilibrium solutions are given as follows:</w:t>
      </w:r>
    </w:p>
    <w:p w:rsidR="00025F08" w:rsidRPr="0004517A" w:rsidRDefault="00025F08" w:rsidP="00025F08">
      <w:pPr>
        <w:tabs>
          <w:tab w:val="right" w:pos="8931"/>
        </w:tabs>
        <w:ind w:firstLineChars="1030" w:firstLine="2266"/>
        <w:rPr>
          <w:sz w:val="22"/>
          <w:lang w:val="en-GB"/>
        </w:rPr>
      </w:pPr>
      <w:r w:rsidRPr="0004517A">
        <w:rPr>
          <w:position w:val="-30"/>
          <w:sz w:val="22"/>
        </w:rPr>
        <w:object w:dxaOrig="3260" w:dyaOrig="700">
          <v:shape id="_x0000_i1369" type="#_x0000_t75" style="width:161.4pt;height:36.6pt" o:ole="">
            <v:imagedata r:id="rId266" o:title=""/>
          </v:shape>
          <o:OLEObject Type="Embed" ProgID="Equation.DSMT4" ShapeID="_x0000_i1369" DrawAspect="Content" ObjectID="_1565375112" r:id="rId614"/>
        </w:object>
      </w:r>
      <w:r w:rsidR="00D15E50" w:rsidRPr="0004517A">
        <w:rPr>
          <w:sz w:val="22"/>
        </w:rPr>
        <w:t>,</w:t>
      </w:r>
    </w:p>
    <w:p w:rsidR="00025F08" w:rsidRPr="0004517A" w:rsidRDefault="00D15E50" w:rsidP="00025F08">
      <w:pPr>
        <w:tabs>
          <w:tab w:val="right" w:pos="8931"/>
        </w:tabs>
        <w:ind w:firstLineChars="1030" w:firstLine="2266"/>
        <w:rPr>
          <w:sz w:val="22"/>
          <w:lang w:val="en-GB"/>
        </w:rPr>
      </w:pPr>
      <w:r w:rsidRPr="0004517A">
        <w:rPr>
          <w:position w:val="-16"/>
          <w:sz w:val="22"/>
        </w:rPr>
        <w:object w:dxaOrig="3780" w:dyaOrig="420">
          <v:shape id="_x0000_i1370" type="#_x0000_t75" style="width:186pt;height:21pt" o:ole="">
            <v:imagedata r:id="rId615" o:title=""/>
          </v:shape>
          <o:OLEObject Type="Embed" ProgID="Equation.DSMT4" ShapeID="_x0000_i1370" DrawAspect="Content" ObjectID="_1565375113" r:id="rId616"/>
        </w:object>
      </w:r>
      <w:r w:rsidRPr="0004517A">
        <w:rPr>
          <w:sz w:val="22"/>
        </w:rPr>
        <w:t>.</w:t>
      </w:r>
      <w:r w:rsidRPr="0004517A">
        <w:rPr>
          <w:sz w:val="22"/>
        </w:rPr>
        <w:tab/>
      </w:r>
    </w:p>
    <w:p w:rsidR="00025F08" w:rsidRPr="0004517A" w:rsidRDefault="00025F08" w:rsidP="001A0B44">
      <w:pPr>
        <w:snapToGrid w:val="0"/>
        <w:ind w:firstLineChars="100" w:firstLine="220"/>
        <w:rPr>
          <w:sz w:val="22"/>
        </w:rPr>
      </w:pPr>
      <w:r w:rsidRPr="0004517A">
        <w:rPr>
          <w:sz w:val="22"/>
        </w:rPr>
        <w:t>Where</w:t>
      </w:r>
    </w:p>
    <w:p w:rsidR="00025F08" w:rsidRPr="0004517A" w:rsidRDefault="00025F08" w:rsidP="00E87F52">
      <w:pPr>
        <w:snapToGrid w:val="0"/>
        <w:ind w:firstLineChars="100" w:firstLine="220"/>
        <w:rPr>
          <w:sz w:val="22"/>
        </w:rPr>
      </w:pPr>
      <w:r w:rsidRPr="0004517A">
        <w:rPr>
          <w:position w:val="-28"/>
          <w:sz w:val="22"/>
        </w:rPr>
        <w:object w:dxaOrig="7500" w:dyaOrig="639">
          <v:shape id="_x0000_i1371" type="#_x0000_t75" style="width:374.4pt;height:33.6pt" o:ole="">
            <v:imagedata r:id="rId617" o:title=""/>
          </v:shape>
          <o:OLEObject Type="Embed" ProgID="Equation.DSMT4" ShapeID="_x0000_i1371" DrawAspect="Content" ObjectID="_1565375114" r:id="rId618"/>
        </w:object>
      </w:r>
    </w:p>
    <w:p w:rsidR="00025F08" w:rsidRPr="0004517A" w:rsidRDefault="00025F08" w:rsidP="00E87F52">
      <w:pPr>
        <w:snapToGrid w:val="0"/>
        <w:ind w:firstLineChars="100" w:firstLine="220"/>
        <w:rPr>
          <w:sz w:val="22"/>
        </w:rPr>
      </w:pPr>
      <w:r w:rsidRPr="0004517A">
        <w:rPr>
          <w:position w:val="-28"/>
          <w:sz w:val="22"/>
        </w:rPr>
        <w:object w:dxaOrig="7440" w:dyaOrig="639">
          <v:shape id="_x0000_i1372" type="#_x0000_t75" style="width:372.6pt;height:33.6pt" o:ole="">
            <v:imagedata r:id="rId619" o:title=""/>
          </v:shape>
          <o:OLEObject Type="Embed" ProgID="Equation.DSMT4" ShapeID="_x0000_i1372" DrawAspect="Content" ObjectID="_1565375115" r:id="rId620"/>
        </w:object>
      </w:r>
    </w:p>
    <w:p w:rsidR="00025F08" w:rsidRPr="0004517A" w:rsidRDefault="00025F08" w:rsidP="00E87F52">
      <w:pPr>
        <w:snapToGrid w:val="0"/>
        <w:ind w:firstLineChars="100" w:firstLine="220"/>
        <w:rPr>
          <w:sz w:val="22"/>
        </w:rPr>
      </w:pPr>
      <w:r w:rsidRPr="0004517A">
        <w:rPr>
          <w:position w:val="-26"/>
          <w:sz w:val="22"/>
        </w:rPr>
        <w:object w:dxaOrig="2860" w:dyaOrig="620">
          <v:shape id="_x0000_i1373" type="#_x0000_t75" style="width:142.8pt;height:31.2pt" o:ole="">
            <v:imagedata r:id="rId621" o:title=""/>
          </v:shape>
          <o:OLEObject Type="Embed" ProgID="Equation.DSMT4" ShapeID="_x0000_i1373" DrawAspect="Content" ObjectID="_1565375116" r:id="rId622"/>
        </w:object>
      </w:r>
    </w:p>
    <w:p w:rsidR="00025F08" w:rsidRPr="0004517A" w:rsidRDefault="00025F08" w:rsidP="00E87F52">
      <w:pPr>
        <w:snapToGrid w:val="0"/>
        <w:ind w:firstLineChars="100" w:firstLine="220"/>
        <w:rPr>
          <w:sz w:val="22"/>
        </w:rPr>
      </w:pPr>
      <w:r w:rsidRPr="0004517A">
        <w:rPr>
          <w:position w:val="-10"/>
          <w:sz w:val="22"/>
        </w:rPr>
        <w:object w:dxaOrig="279" w:dyaOrig="320">
          <v:shape id="_x0000_i1374" type="#_x0000_t75" style="width:14.4pt;height:14.4pt" o:ole="">
            <v:imagedata r:id="rId623" o:title=""/>
          </v:shape>
          <o:OLEObject Type="Embed" ProgID="Equation.DSMT4" ShapeID="_x0000_i1374" DrawAspect="Content" ObjectID="_1565375117" r:id="rId624"/>
        </w:object>
      </w:r>
      <w:r w:rsidRPr="0004517A">
        <w:rPr>
          <w:sz w:val="22"/>
        </w:rPr>
        <w:t xml:space="preserve"> </w:t>
      </w:r>
      <w:proofErr w:type="gramStart"/>
      <w:r w:rsidRPr="0004517A">
        <w:rPr>
          <w:sz w:val="22"/>
        </w:rPr>
        <w:t xml:space="preserve">satisfies </w:t>
      </w:r>
      <w:proofErr w:type="gramEnd"/>
      <w:r w:rsidRPr="0004517A">
        <w:rPr>
          <w:position w:val="-26"/>
          <w:sz w:val="22"/>
        </w:rPr>
        <w:object w:dxaOrig="4440" w:dyaOrig="600">
          <v:shape id="_x0000_i1375" type="#_x0000_t75" style="width:222pt;height:30pt" o:ole="">
            <v:imagedata r:id="rId625" o:title=""/>
          </v:shape>
          <o:OLEObject Type="Embed" ProgID="Equation.DSMT4" ShapeID="_x0000_i1375" DrawAspect="Content" ObjectID="_1565375118" r:id="rId626"/>
        </w:object>
      </w:r>
      <w:r w:rsidRPr="0004517A">
        <w:rPr>
          <w:sz w:val="22"/>
        </w:rPr>
        <w:t>,</w:t>
      </w:r>
    </w:p>
    <w:p w:rsidR="00025F08" w:rsidRPr="0004517A" w:rsidRDefault="00025F08" w:rsidP="00E87F52">
      <w:pPr>
        <w:snapToGrid w:val="0"/>
        <w:ind w:firstLineChars="100" w:firstLine="220"/>
        <w:rPr>
          <w:sz w:val="22"/>
        </w:rPr>
      </w:pPr>
      <w:r w:rsidRPr="0004517A">
        <w:rPr>
          <w:position w:val="-26"/>
          <w:sz w:val="22"/>
        </w:rPr>
        <w:object w:dxaOrig="6960" w:dyaOrig="680">
          <v:shape id="_x0000_i1376" type="#_x0000_t75" style="width:347.4pt;height:35.4pt" o:ole="">
            <v:imagedata r:id="rId627" o:title=""/>
          </v:shape>
          <o:OLEObject Type="Embed" ProgID="Equation.DSMT4" ShapeID="_x0000_i1376" DrawAspect="Content" ObjectID="_1565375119" r:id="rId628"/>
        </w:object>
      </w:r>
    </w:p>
    <w:p w:rsidR="00025F08" w:rsidRPr="0004517A" w:rsidRDefault="00025F08" w:rsidP="00E87F52">
      <w:pPr>
        <w:snapToGrid w:val="0"/>
        <w:ind w:firstLineChars="100" w:firstLine="220"/>
        <w:rPr>
          <w:sz w:val="22"/>
        </w:rPr>
      </w:pPr>
      <w:r w:rsidRPr="0004517A">
        <w:rPr>
          <w:position w:val="-26"/>
          <w:sz w:val="22"/>
        </w:rPr>
        <w:object w:dxaOrig="2000" w:dyaOrig="600">
          <v:shape id="_x0000_i1377" type="#_x0000_t75" style="width:100.2pt;height:30pt" o:ole="">
            <v:imagedata r:id="rId629" o:title=""/>
          </v:shape>
          <o:OLEObject Type="Embed" ProgID="Equation.DSMT4" ShapeID="_x0000_i1377" DrawAspect="Content" ObjectID="_1565375120" r:id="rId630"/>
        </w:object>
      </w:r>
    </w:p>
    <w:p w:rsidR="00025F08" w:rsidRPr="0004517A" w:rsidRDefault="00025F08" w:rsidP="00E87F52">
      <w:pPr>
        <w:snapToGrid w:val="0"/>
        <w:ind w:firstLineChars="100" w:firstLine="220"/>
        <w:rPr>
          <w:sz w:val="22"/>
        </w:rPr>
      </w:pPr>
      <w:r w:rsidRPr="0004517A">
        <w:rPr>
          <w:position w:val="-26"/>
          <w:sz w:val="22"/>
        </w:rPr>
        <w:object w:dxaOrig="2060" w:dyaOrig="600">
          <v:shape id="_x0000_i1378" type="#_x0000_t75" style="width:102pt;height:30pt" o:ole="">
            <v:imagedata r:id="rId631" o:title=""/>
          </v:shape>
          <o:OLEObject Type="Embed" ProgID="Equation.DSMT4" ShapeID="_x0000_i1378" DrawAspect="Content" ObjectID="_1565375121" r:id="rId632"/>
        </w:object>
      </w:r>
    </w:p>
    <w:p w:rsidR="00025F08" w:rsidRPr="0004517A" w:rsidRDefault="00487A05" w:rsidP="00025F08">
      <w:pPr>
        <w:snapToGrid w:val="0"/>
        <w:ind w:firstLineChars="100" w:firstLine="220"/>
        <w:rPr>
          <w:sz w:val="22"/>
        </w:rPr>
      </w:pPr>
      <w:r w:rsidRPr="0004517A">
        <w:rPr>
          <w:sz w:val="22"/>
        </w:rPr>
        <w:t>In addition, s</w:t>
      </w:r>
      <w:r w:rsidR="00D15E50" w:rsidRPr="0004517A">
        <w:rPr>
          <w:sz w:val="22"/>
        </w:rPr>
        <w:t>imilar results to Propositions 3~6 can be established. We omitted the details</w:t>
      </w:r>
      <w:r w:rsidR="009B6078" w:rsidRPr="0004517A">
        <w:rPr>
          <w:sz w:val="22"/>
        </w:rPr>
        <w:t xml:space="preserve"> of the </w:t>
      </w:r>
      <w:r w:rsidR="009B6078" w:rsidRPr="0004517A">
        <w:rPr>
          <w:sz w:val="22"/>
        </w:rPr>
        <w:lastRenderedPageBreak/>
        <w:t>descriptions and mathematical proofs due to their similarity to Section 4</w:t>
      </w:r>
      <w:r w:rsidR="00D15E50" w:rsidRPr="0004517A">
        <w:rPr>
          <w:sz w:val="22"/>
        </w:rPr>
        <w:t xml:space="preserve">. The </w:t>
      </w:r>
      <w:r w:rsidR="00551F44" w:rsidRPr="0004517A">
        <w:rPr>
          <w:sz w:val="22"/>
        </w:rPr>
        <w:t xml:space="preserve">interesting </w:t>
      </w:r>
      <w:r w:rsidR="00D15E50" w:rsidRPr="0004517A">
        <w:rPr>
          <w:sz w:val="22"/>
        </w:rPr>
        <w:t xml:space="preserve">point is that the main results in this paper can carry over </w:t>
      </w:r>
      <w:r w:rsidR="00551F44" w:rsidRPr="0004517A">
        <w:rPr>
          <w:sz w:val="22"/>
        </w:rPr>
        <w:t xml:space="preserve">to </w:t>
      </w:r>
      <w:r w:rsidR="00D15E50" w:rsidRPr="0004517A">
        <w:rPr>
          <w:sz w:val="22"/>
        </w:rPr>
        <w:t>the case</w:t>
      </w:r>
      <w:r w:rsidR="00551F44" w:rsidRPr="0004517A">
        <w:rPr>
          <w:sz w:val="22"/>
        </w:rPr>
        <w:t>s</w:t>
      </w:r>
      <w:r w:rsidR="00D15E50" w:rsidRPr="0004517A">
        <w:rPr>
          <w:sz w:val="22"/>
        </w:rPr>
        <w:t xml:space="preserve"> when both large</w:t>
      </w:r>
      <w:r w:rsidR="00551F44" w:rsidRPr="0004517A">
        <w:rPr>
          <w:sz w:val="22"/>
        </w:rPr>
        <w:t>r</w:t>
      </w:r>
      <w:r w:rsidR="00D15E50" w:rsidRPr="0004517A">
        <w:rPr>
          <w:sz w:val="22"/>
        </w:rPr>
        <w:t xml:space="preserve"> carrier and small</w:t>
      </w:r>
      <w:r w:rsidR="00551F44" w:rsidRPr="0004517A">
        <w:rPr>
          <w:sz w:val="22"/>
        </w:rPr>
        <w:t>er</w:t>
      </w:r>
      <w:r w:rsidR="00D15E50" w:rsidRPr="0004517A">
        <w:rPr>
          <w:sz w:val="22"/>
        </w:rPr>
        <w:t xml:space="preserve"> carrier are risk-averse.</w:t>
      </w:r>
    </w:p>
    <w:p w:rsidR="00B341FB" w:rsidRPr="0004517A" w:rsidRDefault="00B341FB" w:rsidP="003A5D79">
      <w:pPr>
        <w:snapToGrid w:val="0"/>
        <w:rPr>
          <w:rFonts w:eastAsia="楷体"/>
          <w:sz w:val="22"/>
        </w:rPr>
      </w:pPr>
    </w:p>
    <w:p w:rsidR="003A68A9" w:rsidRPr="0004517A" w:rsidRDefault="00B341FB" w:rsidP="003A5D79">
      <w:pPr>
        <w:snapToGrid w:val="0"/>
        <w:outlineLvl w:val="0"/>
        <w:rPr>
          <w:b/>
          <w:sz w:val="22"/>
        </w:rPr>
      </w:pPr>
      <w:r w:rsidRPr="0004517A">
        <w:rPr>
          <w:b/>
          <w:sz w:val="22"/>
        </w:rPr>
        <w:t>7</w:t>
      </w:r>
      <w:r w:rsidR="003A68A9" w:rsidRPr="0004517A">
        <w:rPr>
          <w:b/>
          <w:sz w:val="22"/>
        </w:rPr>
        <w:t>. Conclusion</w:t>
      </w:r>
    </w:p>
    <w:p w:rsidR="003A68A9" w:rsidRPr="0004517A" w:rsidRDefault="003A68A9" w:rsidP="003A5D79">
      <w:pPr>
        <w:snapToGrid w:val="0"/>
        <w:rPr>
          <w:sz w:val="22"/>
        </w:rPr>
      </w:pPr>
      <w:bookmarkStart w:id="183" w:name="OLE_LINK165"/>
      <w:bookmarkStart w:id="184" w:name="OLE_LINK163"/>
      <w:bookmarkStart w:id="185" w:name="OLE_LINK164"/>
      <w:bookmarkStart w:id="186" w:name="OLE_LINK201"/>
      <w:bookmarkStart w:id="187" w:name="OLE_LINK202"/>
      <w:r w:rsidRPr="0004517A">
        <w:rPr>
          <w:sz w:val="22"/>
        </w:rPr>
        <w:t>The current liner shipping market is prominently characterized by severe overcapacity, fierce price-based competition and high level of demand uncertainty. It is natural that some shipping lines may adopt a risk-aversion attitude in their pricing strategies. In this paper, we consider the pricing strategies of two competing ocean carriers facing uncertain demand. The first carrier is risk-neutral with sufficient capacity, whereas the second carrier is risk-averse with limited capacity. The conditional value at risk (</w:t>
      </w:r>
      <w:proofErr w:type="spellStart"/>
      <w:r w:rsidRPr="0004517A">
        <w:rPr>
          <w:sz w:val="22"/>
        </w:rPr>
        <w:t>CVaR</w:t>
      </w:r>
      <w:proofErr w:type="spellEnd"/>
      <w:r w:rsidRPr="0004517A">
        <w:rPr>
          <w:sz w:val="22"/>
        </w:rPr>
        <w:t xml:space="preserve">) is used to measure the risk-averse attitude of the second carrier. A Nash game model is formulated to model the pricing decisions. We solve the Nash game model and obtain the equilibrium solution. It is found that the solution takes two forms, which can be determined by a threshold value of carrier 2’s capacity. </w:t>
      </w:r>
      <w:bookmarkEnd w:id="183"/>
      <w:bookmarkEnd w:id="184"/>
      <w:bookmarkEnd w:id="185"/>
      <w:r w:rsidRPr="0004517A">
        <w:rPr>
          <w:sz w:val="22"/>
        </w:rPr>
        <w:t xml:space="preserve">With the </w:t>
      </w:r>
      <w:r w:rsidR="006B5D44" w:rsidRPr="0004517A">
        <w:rPr>
          <w:sz w:val="22"/>
        </w:rPr>
        <w:t xml:space="preserve">random </w:t>
      </w:r>
      <w:r w:rsidRPr="0004517A">
        <w:rPr>
          <w:sz w:val="22"/>
        </w:rPr>
        <w:t>demand following a uniform distribution, we show that as the second carrier becomes more risk-averse, both carriers’ optimal prices are decreasing, and the threshold value that determines the pricing strategy is also decreasing. Under some specific conditions</w:t>
      </w:r>
      <w:r w:rsidR="00551645" w:rsidRPr="0004517A">
        <w:rPr>
          <w:sz w:val="22"/>
        </w:rPr>
        <w:t xml:space="preserve"> (e.g. zero benchmark price, same price sensitivity and sufficient capacity for both carriers)</w:t>
      </w:r>
      <w:r w:rsidRPr="0004517A">
        <w:rPr>
          <w:sz w:val="22"/>
        </w:rPr>
        <w:t xml:space="preserve">, we are able to show that the price sensitivity </w:t>
      </w:r>
      <w:r w:rsidR="00551645" w:rsidRPr="0004517A">
        <w:rPr>
          <w:sz w:val="22"/>
        </w:rPr>
        <w:t xml:space="preserve">parameter </w:t>
      </w:r>
      <w:r w:rsidRPr="0004517A">
        <w:rPr>
          <w:sz w:val="22"/>
        </w:rPr>
        <w:t>has negative impact on both carriers’ prices</w:t>
      </w:r>
      <w:r w:rsidR="00551645" w:rsidRPr="0004517A">
        <w:rPr>
          <w:sz w:val="22"/>
        </w:rPr>
        <w:t xml:space="preserve">; while </w:t>
      </w:r>
      <w:r w:rsidRPr="0004517A">
        <w:rPr>
          <w:sz w:val="22"/>
        </w:rPr>
        <w:t xml:space="preserve">the competition intensity </w:t>
      </w:r>
      <w:r w:rsidR="00551645" w:rsidRPr="0004517A">
        <w:rPr>
          <w:sz w:val="22"/>
        </w:rPr>
        <w:t xml:space="preserve">parameter </w:t>
      </w:r>
      <w:r w:rsidRPr="0004517A">
        <w:rPr>
          <w:sz w:val="22"/>
        </w:rPr>
        <w:t xml:space="preserve">could have either negative or positive impact on two carriers’ prices. More importantly, we provide a necessary and sufficient condition to determine whether two carriers’ optimal prices would be positively or negatively affected by the competition intensity parameter. </w:t>
      </w:r>
      <w:r w:rsidR="009B6078" w:rsidRPr="0004517A">
        <w:rPr>
          <w:sz w:val="22"/>
        </w:rPr>
        <w:t xml:space="preserve">In addition, we extend the model to the cases when both carries are risk-averse and find that the </w:t>
      </w:r>
      <w:r w:rsidR="00487A05" w:rsidRPr="0004517A">
        <w:rPr>
          <w:sz w:val="22"/>
        </w:rPr>
        <w:t xml:space="preserve">main </w:t>
      </w:r>
      <w:r w:rsidR="009B6078" w:rsidRPr="0004517A">
        <w:rPr>
          <w:sz w:val="22"/>
        </w:rPr>
        <w:t xml:space="preserve">analytical results in this paper </w:t>
      </w:r>
      <w:r w:rsidR="00487A05" w:rsidRPr="0004517A">
        <w:rPr>
          <w:sz w:val="22"/>
        </w:rPr>
        <w:t>still</w:t>
      </w:r>
      <w:r w:rsidR="009B6078" w:rsidRPr="0004517A">
        <w:rPr>
          <w:sz w:val="22"/>
        </w:rPr>
        <w:t xml:space="preserve"> hold. </w:t>
      </w:r>
      <w:r w:rsidRPr="0004517A">
        <w:rPr>
          <w:sz w:val="22"/>
        </w:rPr>
        <w:t>A range of numerical experiments are provided to verify the results, and illustrate that some analytic results can carry over to more general cases.</w:t>
      </w:r>
    </w:p>
    <w:bookmarkEnd w:id="186"/>
    <w:bookmarkEnd w:id="187"/>
    <w:p w:rsidR="003A68A9" w:rsidRPr="0004517A" w:rsidRDefault="00B403B7" w:rsidP="003A5D79">
      <w:pPr>
        <w:snapToGrid w:val="0"/>
        <w:ind w:firstLineChars="100" w:firstLine="220"/>
        <w:rPr>
          <w:sz w:val="22"/>
        </w:rPr>
      </w:pPr>
      <w:r w:rsidRPr="0004517A">
        <w:rPr>
          <w:sz w:val="22"/>
        </w:rPr>
        <w:t xml:space="preserve">Our model is quite generic and is essentially applicable to other industrial sectors with capacity constraint and perishable products. In that sense, our study enriches the risk-averse literature in a broader context; </w:t>
      </w:r>
      <w:r w:rsidR="003A68A9" w:rsidRPr="0004517A">
        <w:rPr>
          <w:sz w:val="22"/>
        </w:rPr>
        <w:t>It should be noted that this paper has a few limitations. The model is relative</w:t>
      </w:r>
      <w:r w:rsidR="0037673D" w:rsidRPr="0004517A">
        <w:rPr>
          <w:sz w:val="22"/>
        </w:rPr>
        <w:t>ly</w:t>
      </w:r>
      <w:r w:rsidR="003A68A9" w:rsidRPr="0004517A">
        <w:rPr>
          <w:sz w:val="22"/>
        </w:rPr>
        <w:t xml:space="preserve"> simple that only considers </w:t>
      </w:r>
      <w:r w:rsidR="00E80F67" w:rsidRPr="0004517A">
        <w:rPr>
          <w:sz w:val="22"/>
        </w:rPr>
        <w:t xml:space="preserve">the </w:t>
      </w:r>
      <w:r w:rsidR="003A68A9" w:rsidRPr="0004517A">
        <w:rPr>
          <w:sz w:val="22"/>
        </w:rPr>
        <w:t>two</w:t>
      </w:r>
      <w:r w:rsidR="00E80F67" w:rsidRPr="0004517A">
        <w:rPr>
          <w:sz w:val="22"/>
        </w:rPr>
        <w:t>-location one product service</w:t>
      </w:r>
      <w:r w:rsidR="003A68A9" w:rsidRPr="0004517A">
        <w:rPr>
          <w:sz w:val="22"/>
        </w:rPr>
        <w:t xml:space="preserve"> </w:t>
      </w:r>
      <w:r w:rsidR="00E80F67" w:rsidRPr="0004517A">
        <w:rPr>
          <w:sz w:val="22"/>
        </w:rPr>
        <w:t xml:space="preserve">with two </w:t>
      </w:r>
      <w:r w:rsidR="003A68A9" w:rsidRPr="0004517A">
        <w:rPr>
          <w:sz w:val="22"/>
        </w:rPr>
        <w:t>shipping lines</w:t>
      </w:r>
      <w:r w:rsidR="00E80F67" w:rsidRPr="0004517A">
        <w:rPr>
          <w:sz w:val="22"/>
        </w:rPr>
        <w:t xml:space="preserve">. In practice, a shipping service route often covers multiple ports. Naturally, a shipping line may offer customers multiple itineraries (container paths) that share the ship capacity in the shipping network (Wang et al. 2015). It is possible to take into account the carrier’s risk-averse behavior (with respect to the revenue) in a more general shipping network. Such problem may be formulated into stochastic multi-commodity network flow models (in which the expected revenue may be replaced by a </w:t>
      </w:r>
      <w:proofErr w:type="spellStart"/>
      <w:r w:rsidR="00E80F67" w:rsidRPr="0004517A">
        <w:rPr>
          <w:sz w:val="22"/>
        </w:rPr>
        <w:t>CVaR</w:t>
      </w:r>
      <w:proofErr w:type="spellEnd"/>
      <w:r w:rsidR="00E80F67" w:rsidRPr="0004517A">
        <w:rPr>
          <w:sz w:val="22"/>
        </w:rPr>
        <w:t xml:space="preserve">). A few studies have formulated stochastic programming models to maximize the expected profit under uncertain demand or capacity in freight transportation considering network effects (e.g. Wang 2016; Wang et al. 2017). These models may be extendable to include risk-averse behaviors. However, </w:t>
      </w:r>
      <w:r w:rsidR="00923554" w:rsidRPr="0004517A">
        <w:rPr>
          <w:sz w:val="22"/>
        </w:rPr>
        <w:t>one challenging</w:t>
      </w:r>
      <w:r w:rsidR="00E80F67" w:rsidRPr="0004517A">
        <w:rPr>
          <w:sz w:val="22"/>
        </w:rPr>
        <w:t xml:space="preserve"> issue </w:t>
      </w:r>
      <w:r w:rsidR="00923554" w:rsidRPr="0004517A">
        <w:rPr>
          <w:sz w:val="22"/>
        </w:rPr>
        <w:t xml:space="preserve">is </w:t>
      </w:r>
      <w:r w:rsidR="00E80F67" w:rsidRPr="0004517A">
        <w:rPr>
          <w:sz w:val="22"/>
        </w:rPr>
        <w:t xml:space="preserve">how to determine and split the vessel capacity among </w:t>
      </w:r>
      <w:r w:rsidR="00923554" w:rsidRPr="0004517A">
        <w:rPr>
          <w:sz w:val="22"/>
        </w:rPr>
        <w:t>different</w:t>
      </w:r>
      <w:r w:rsidR="00E80F67" w:rsidRPr="0004517A">
        <w:rPr>
          <w:sz w:val="22"/>
        </w:rPr>
        <w:t xml:space="preserve"> service products when facing uncertain demands. </w:t>
      </w:r>
      <w:r w:rsidRPr="0004517A">
        <w:rPr>
          <w:sz w:val="22"/>
        </w:rPr>
        <w:t>I</w:t>
      </w:r>
      <w:r w:rsidR="00E80F67" w:rsidRPr="0004517A">
        <w:rPr>
          <w:sz w:val="22"/>
        </w:rPr>
        <w:t xml:space="preserve">t </w:t>
      </w:r>
      <w:r w:rsidRPr="0004517A">
        <w:rPr>
          <w:sz w:val="22"/>
        </w:rPr>
        <w:t>appears to</w:t>
      </w:r>
      <w:r w:rsidR="00E80F67" w:rsidRPr="0004517A">
        <w:rPr>
          <w:sz w:val="22"/>
        </w:rPr>
        <w:t xml:space="preserve"> be difficult to obtain the pricing strategies and managerial insights analytically due to the complexity of the models</w:t>
      </w:r>
      <w:r w:rsidR="00923554" w:rsidRPr="0004517A">
        <w:rPr>
          <w:sz w:val="22"/>
        </w:rPr>
        <w:t>. More research is required in this direction</w:t>
      </w:r>
      <w:r w:rsidR="003A68A9" w:rsidRPr="0004517A">
        <w:rPr>
          <w:sz w:val="22"/>
        </w:rPr>
        <w:t xml:space="preserve">. </w:t>
      </w:r>
      <w:r w:rsidR="00923554" w:rsidRPr="0004517A">
        <w:rPr>
          <w:sz w:val="22"/>
        </w:rPr>
        <w:t>Another limitation is that t</w:t>
      </w:r>
      <w:r w:rsidR="003A68A9" w:rsidRPr="0004517A">
        <w:rPr>
          <w:sz w:val="22"/>
        </w:rPr>
        <w:t>he demand function is linear and only the effect of price</w:t>
      </w:r>
      <w:r w:rsidR="00551645" w:rsidRPr="0004517A">
        <w:rPr>
          <w:sz w:val="22"/>
        </w:rPr>
        <w:t>s</w:t>
      </w:r>
      <w:r w:rsidR="003A68A9" w:rsidRPr="0004517A">
        <w:rPr>
          <w:sz w:val="22"/>
        </w:rPr>
        <w:t xml:space="preserve"> is considered. </w:t>
      </w:r>
      <w:r w:rsidR="0037673D" w:rsidRPr="0004517A">
        <w:rPr>
          <w:sz w:val="22"/>
        </w:rPr>
        <w:t xml:space="preserve">Nevertheless, this paper is the first attempt to bring the </w:t>
      </w:r>
      <w:r w:rsidR="00010E1E" w:rsidRPr="0004517A">
        <w:rPr>
          <w:sz w:val="22"/>
        </w:rPr>
        <w:t>risk-aversion concept</w:t>
      </w:r>
      <w:r w:rsidR="0037673D" w:rsidRPr="0004517A">
        <w:rPr>
          <w:sz w:val="22"/>
        </w:rPr>
        <w:t xml:space="preserve"> into the </w:t>
      </w:r>
      <w:r w:rsidR="00531169" w:rsidRPr="0004517A">
        <w:rPr>
          <w:sz w:val="22"/>
        </w:rPr>
        <w:t>context of shipping line</w:t>
      </w:r>
      <w:r w:rsidR="0037673D" w:rsidRPr="0004517A">
        <w:rPr>
          <w:sz w:val="22"/>
        </w:rPr>
        <w:t xml:space="preserve"> competition</w:t>
      </w:r>
      <w:r w:rsidR="00010E1E" w:rsidRPr="0004517A">
        <w:rPr>
          <w:sz w:val="22"/>
        </w:rPr>
        <w:t xml:space="preserve">. </w:t>
      </w:r>
      <w:r w:rsidR="00F6572A" w:rsidRPr="0004517A">
        <w:rPr>
          <w:sz w:val="22"/>
        </w:rPr>
        <w:t>Further research could be done by extending the model to more general context or relaxing some assumptions</w:t>
      </w:r>
      <w:r w:rsidRPr="0004517A">
        <w:rPr>
          <w:sz w:val="22"/>
        </w:rPr>
        <w:t xml:space="preserve"> or other industrial sectors</w:t>
      </w:r>
      <w:r w:rsidR="00BC6DDA" w:rsidRPr="0004517A">
        <w:rPr>
          <w:sz w:val="22"/>
        </w:rPr>
        <w:t xml:space="preserve">. </w:t>
      </w:r>
    </w:p>
    <w:p w:rsidR="007C7A9C" w:rsidRPr="0004517A" w:rsidRDefault="007C7A9C" w:rsidP="003A5D79">
      <w:pPr>
        <w:snapToGrid w:val="0"/>
        <w:ind w:firstLineChars="100" w:firstLine="220"/>
        <w:rPr>
          <w:sz w:val="22"/>
        </w:rPr>
      </w:pPr>
    </w:p>
    <w:p w:rsidR="003A68A9" w:rsidRPr="0004517A" w:rsidRDefault="003A68A9" w:rsidP="003A5D79">
      <w:pPr>
        <w:pStyle w:val="HeadL1"/>
        <w:spacing w:before="0" w:after="0" w:line="240" w:lineRule="auto"/>
        <w:outlineLvl w:val="0"/>
        <w:rPr>
          <w:szCs w:val="22"/>
        </w:rPr>
      </w:pPr>
      <w:r w:rsidRPr="0004517A">
        <w:rPr>
          <w:szCs w:val="22"/>
        </w:rPr>
        <w:t>Acknowledgements</w:t>
      </w:r>
    </w:p>
    <w:p w:rsidR="003A68A9" w:rsidRPr="0004517A" w:rsidRDefault="002A5A4C" w:rsidP="003A5D79">
      <w:pPr>
        <w:snapToGrid w:val="0"/>
        <w:rPr>
          <w:sz w:val="22"/>
        </w:rPr>
      </w:pPr>
      <w:r w:rsidRPr="0004517A">
        <w:rPr>
          <w:sz w:val="22"/>
        </w:rPr>
        <w:t xml:space="preserve">We thank two anonymous reviewers for their constructive comments that have helped to improve the presentation of the paper significantly. </w:t>
      </w:r>
      <w:r w:rsidR="003A68A9" w:rsidRPr="0004517A">
        <w:rPr>
          <w:sz w:val="22"/>
        </w:rPr>
        <w:t>This work is supported</w:t>
      </w:r>
      <w:r w:rsidR="00660BC7" w:rsidRPr="0004517A">
        <w:rPr>
          <w:sz w:val="22"/>
        </w:rPr>
        <w:t xml:space="preserve"> in part</w:t>
      </w:r>
      <w:r w:rsidR="003A68A9" w:rsidRPr="0004517A">
        <w:rPr>
          <w:sz w:val="22"/>
        </w:rPr>
        <w:t xml:space="preserve"> by the National Nature Science Foundation of China under Grant No.71472133. </w:t>
      </w:r>
    </w:p>
    <w:p w:rsidR="003A68A9" w:rsidRPr="0004517A" w:rsidRDefault="003A68A9" w:rsidP="003A5D79">
      <w:pPr>
        <w:snapToGrid w:val="0"/>
        <w:rPr>
          <w:b/>
          <w:sz w:val="22"/>
        </w:rPr>
      </w:pPr>
    </w:p>
    <w:p w:rsidR="003A68A9" w:rsidRPr="0004517A" w:rsidRDefault="003A68A9" w:rsidP="00BC616C">
      <w:pPr>
        <w:snapToGrid w:val="0"/>
        <w:outlineLvl w:val="0"/>
        <w:rPr>
          <w:b/>
          <w:sz w:val="22"/>
        </w:rPr>
      </w:pPr>
      <w:r w:rsidRPr="0004517A">
        <w:rPr>
          <w:b/>
          <w:sz w:val="22"/>
        </w:rPr>
        <w:t>References</w:t>
      </w:r>
    </w:p>
    <w:p w:rsidR="003A68A9" w:rsidRPr="0004517A" w:rsidRDefault="002A5A4C" w:rsidP="003A5D79">
      <w:pPr>
        <w:snapToGrid w:val="0"/>
        <w:ind w:left="297" w:hangingChars="135" w:hanging="297"/>
        <w:rPr>
          <w:sz w:val="22"/>
        </w:rPr>
      </w:pPr>
      <w:bookmarkStart w:id="188" w:name="OLE_LINK209"/>
      <w:bookmarkStart w:id="189" w:name="OLE_LINK210"/>
      <w:r w:rsidRPr="0004517A">
        <w:rPr>
          <w:sz w:val="22"/>
        </w:rPr>
        <w:t>Agrawal, V.</w:t>
      </w:r>
      <w:r w:rsidR="003A68A9" w:rsidRPr="0004517A">
        <w:rPr>
          <w:sz w:val="22"/>
        </w:rPr>
        <w:t xml:space="preserve"> &amp; </w:t>
      </w:r>
      <w:proofErr w:type="spellStart"/>
      <w:r w:rsidR="003A68A9" w:rsidRPr="0004517A">
        <w:rPr>
          <w:sz w:val="22"/>
        </w:rPr>
        <w:t>Seshadri</w:t>
      </w:r>
      <w:proofErr w:type="spellEnd"/>
      <w:r w:rsidR="003A68A9" w:rsidRPr="0004517A">
        <w:rPr>
          <w:sz w:val="22"/>
        </w:rPr>
        <w:t xml:space="preserve">, S. (2000). Impact of uncertainty and risk aversion on price and order quantity in the newsvendor problem. </w:t>
      </w:r>
      <w:r w:rsidR="003A68A9" w:rsidRPr="0004517A">
        <w:rPr>
          <w:i/>
          <w:sz w:val="22"/>
        </w:rPr>
        <w:t>Manufacturing &amp; Service Operations Management</w:t>
      </w:r>
      <w:r w:rsidR="003A68A9" w:rsidRPr="0004517A">
        <w:rPr>
          <w:sz w:val="22"/>
        </w:rPr>
        <w:t>, 2(4), 410-423.</w:t>
      </w:r>
    </w:p>
    <w:p w:rsidR="003A68A9" w:rsidRPr="0004517A" w:rsidRDefault="00531169" w:rsidP="003A5D79">
      <w:pPr>
        <w:snapToGrid w:val="0"/>
        <w:ind w:left="297" w:hangingChars="135" w:hanging="297"/>
        <w:rPr>
          <w:sz w:val="22"/>
        </w:rPr>
      </w:pPr>
      <w:r w:rsidRPr="0004517A">
        <w:rPr>
          <w:sz w:val="22"/>
        </w:rPr>
        <w:t>A</w:t>
      </w:r>
      <w:r w:rsidR="003A68A9" w:rsidRPr="0004517A">
        <w:rPr>
          <w:sz w:val="22"/>
        </w:rPr>
        <w:t>lvarez-</w:t>
      </w:r>
      <w:proofErr w:type="spellStart"/>
      <w:r w:rsidR="003A68A9" w:rsidRPr="0004517A">
        <w:rPr>
          <w:sz w:val="22"/>
        </w:rPr>
        <w:t>SanJaime</w:t>
      </w:r>
      <w:proofErr w:type="spellEnd"/>
      <w:r w:rsidR="003A68A9" w:rsidRPr="0004517A">
        <w:rPr>
          <w:sz w:val="22"/>
        </w:rPr>
        <w:t xml:space="preserve">, </w:t>
      </w:r>
      <w:r w:rsidRPr="0004517A">
        <w:rPr>
          <w:sz w:val="22"/>
        </w:rPr>
        <w:t>O</w:t>
      </w:r>
      <w:r w:rsidR="003A68A9" w:rsidRPr="0004517A">
        <w:rPr>
          <w:sz w:val="22"/>
        </w:rPr>
        <w:t>., Cantos-S</w:t>
      </w:r>
      <w:r w:rsidRPr="0004517A">
        <w:rPr>
          <w:sz w:val="22"/>
        </w:rPr>
        <w:t>a</w:t>
      </w:r>
      <w:r w:rsidR="003A68A9" w:rsidRPr="0004517A">
        <w:rPr>
          <w:sz w:val="22"/>
        </w:rPr>
        <w:t xml:space="preserve">nchez, P., </w:t>
      </w:r>
      <w:proofErr w:type="spellStart"/>
      <w:r w:rsidR="003A68A9" w:rsidRPr="0004517A">
        <w:rPr>
          <w:sz w:val="22"/>
        </w:rPr>
        <w:t>Moner-Colonq</w:t>
      </w:r>
      <w:r w:rsidR="002A5A4C" w:rsidRPr="0004517A">
        <w:rPr>
          <w:sz w:val="22"/>
        </w:rPr>
        <w:t>ues</w:t>
      </w:r>
      <w:proofErr w:type="spellEnd"/>
      <w:r w:rsidR="002A5A4C" w:rsidRPr="0004517A">
        <w:rPr>
          <w:sz w:val="22"/>
        </w:rPr>
        <w:t>, R.</w:t>
      </w:r>
      <w:r w:rsidR="00046466" w:rsidRPr="0004517A">
        <w:rPr>
          <w:sz w:val="22"/>
        </w:rPr>
        <w:t xml:space="preserve"> &amp; </w:t>
      </w:r>
      <w:proofErr w:type="spellStart"/>
      <w:r w:rsidR="00046466" w:rsidRPr="0004517A">
        <w:rPr>
          <w:sz w:val="22"/>
        </w:rPr>
        <w:t>Sempere-Monerris</w:t>
      </w:r>
      <w:proofErr w:type="spellEnd"/>
      <w:r w:rsidR="00046466" w:rsidRPr="0004517A">
        <w:rPr>
          <w:sz w:val="22"/>
        </w:rPr>
        <w:t>, J.</w:t>
      </w:r>
      <w:r w:rsidR="003A68A9" w:rsidRPr="0004517A">
        <w:rPr>
          <w:sz w:val="22"/>
        </w:rPr>
        <w:t xml:space="preserve">J. (2013). </w:t>
      </w:r>
      <w:r w:rsidR="003A68A9" w:rsidRPr="0004517A">
        <w:rPr>
          <w:sz w:val="22"/>
        </w:rPr>
        <w:lastRenderedPageBreak/>
        <w:t xml:space="preserve">Competition and horizontal integration in maritime freight transport. </w:t>
      </w:r>
      <w:r w:rsidR="003A68A9" w:rsidRPr="0004517A">
        <w:rPr>
          <w:i/>
          <w:sz w:val="22"/>
        </w:rPr>
        <w:t>Transportation Research Part E: Logistics and Transportation Review</w:t>
      </w:r>
      <w:r w:rsidR="003A68A9" w:rsidRPr="0004517A">
        <w:rPr>
          <w:sz w:val="22"/>
        </w:rPr>
        <w:t>, 51, 67-81.</w:t>
      </w:r>
    </w:p>
    <w:p w:rsidR="00FC614A" w:rsidRPr="0004517A" w:rsidRDefault="00FC614A" w:rsidP="003A5D79">
      <w:pPr>
        <w:snapToGrid w:val="0"/>
        <w:ind w:left="297" w:hangingChars="135" w:hanging="297"/>
        <w:rPr>
          <w:sz w:val="22"/>
        </w:rPr>
      </w:pPr>
      <w:bookmarkStart w:id="190" w:name="OLE_LINK136"/>
      <w:bookmarkStart w:id="191" w:name="OLE_LINK137"/>
      <w:proofErr w:type="spellStart"/>
      <w:r w:rsidRPr="0004517A">
        <w:rPr>
          <w:sz w:val="22"/>
        </w:rPr>
        <w:t>Artzner</w:t>
      </w:r>
      <w:proofErr w:type="spellEnd"/>
      <w:r w:rsidRPr="0004517A">
        <w:rPr>
          <w:sz w:val="22"/>
        </w:rPr>
        <w:t xml:space="preserve">, P., </w:t>
      </w:r>
      <w:proofErr w:type="spellStart"/>
      <w:r w:rsidRPr="0004517A">
        <w:rPr>
          <w:sz w:val="22"/>
        </w:rPr>
        <w:t>Delbaen</w:t>
      </w:r>
      <w:proofErr w:type="spellEnd"/>
      <w:r w:rsidRPr="0004517A">
        <w:rPr>
          <w:sz w:val="22"/>
        </w:rPr>
        <w:t xml:space="preserve">, F., Eber, J.M. </w:t>
      </w:r>
      <w:r w:rsidR="00BC6DDA" w:rsidRPr="0004517A">
        <w:rPr>
          <w:sz w:val="22"/>
        </w:rPr>
        <w:t>&amp;</w:t>
      </w:r>
      <w:r w:rsidRPr="0004517A">
        <w:rPr>
          <w:sz w:val="22"/>
        </w:rPr>
        <w:t xml:space="preserve"> Heath, D.</w:t>
      </w:r>
      <w:r w:rsidR="00625A22" w:rsidRPr="0004517A">
        <w:rPr>
          <w:sz w:val="22"/>
        </w:rPr>
        <w:t xml:space="preserve"> </w:t>
      </w:r>
      <w:r w:rsidRPr="0004517A">
        <w:rPr>
          <w:sz w:val="22"/>
        </w:rPr>
        <w:t xml:space="preserve">(1997). Thinking coherently, </w:t>
      </w:r>
      <w:r w:rsidRPr="0004517A">
        <w:rPr>
          <w:i/>
          <w:sz w:val="22"/>
        </w:rPr>
        <w:t>Risk</w:t>
      </w:r>
      <w:r w:rsidRPr="0004517A">
        <w:rPr>
          <w:sz w:val="22"/>
        </w:rPr>
        <w:t>, 10, 68-71.</w:t>
      </w:r>
      <w:bookmarkEnd w:id="190"/>
      <w:bookmarkEnd w:id="191"/>
    </w:p>
    <w:p w:rsidR="001E1DF0" w:rsidRPr="0004517A" w:rsidRDefault="000A7D52" w:rsidP="000A7D52">
      <w:pPr>
        <w:snapToGrid w:val="0"/>
        <w:ind w:left="297" w:hangingChars="135" w:hanging="297"/>
        <w:rPr>
          <w:sz w:val="22"/>
        </w:rPr>
      </w:pPr>
      <w:r w:rsidRPr="0004517A">
        <w:rPr>
          <w:sz w:val="22"/>
        </w:rPr>
        <w:t xml:space="preserve">Bruno, S., Ahmed, S., Shapiro, A. &amp; Street, A. (2016). Risk neutral and risk averse approaches to multistage renewable investment planning under uncertainty. </w:t>
      </w:r>
      <w:r w:rsidRPr="0004517A">
        <w:rPr>
          <w:i/>
          <w:sz w:val="22"/>
        </w:rPr>
        <w:t>European Journal of Operational Research</w:t>
      </w:r>
      <w:r w:rsidRPr="0004517A">
        <w:rPr>
          <w:sz w:val="22"/>
        </w:rPr>
        <w:t>, 250(3), 979-989.</w:t>
      </w:r>
    </w:p>
    <w:p w:rsidR="00815A77" w:rsidRPr="0004517A" w:rsidRDefault="00815A77" w:rsidP="00815A77">
      <w:pPr>
        <w:snapToGrid w:val="0"/>
        <w:ind w:left="297" w:hangingChars="135" w:hanging="297"/>
        <w:rPr>
          <w:sz w:val="22"/>
        </w:rPr>
      </w:pPr>
      <w:proofErr w:type="spellStart"/>
      <w:r w:rsidRPr="0004517A">
        <w:rPr>
          <w:sz w:val="22"/>
        </w:rPr>
        <w:t>Charnes</w:t>
      </w:r>
      <w:proofErr w:type="spellEnd"/>
      <w:r w:rsidRPr="0004517A">
        <w:rPr>
          <w:sz w:val="22"/>
        </w:rPr>
        <w:t xml:space="preserve">, A., Cooper, W.W., Kirby, M.J.L. &amp; </w:t>
      </w:r>
      <w:proofErr w:type="spellStart"/>
      <w:r w:rsidRPr="0004517A">
        <w:rPr>
          <w:sz w:val="22"/>
        </w:rPr>
        <w:t>Raike</w:t>
      </w:r>
      <w:proofErr w:type="spellEnd"/>
      <w:r w:rsidRPr="0004517A">
        <w:rPr>
          <w:sz w:val="22"/>
        </w:rPr>
        <w:t xml:space="preserve">, W. (1972). Regulatory models for pricing and evaluation of transport services. </w:t>
      </w:r>
      <w:r w:rsidRPr="0004517A">
        <w:rPr>
          <w:i/>
          <w:sz w:val="22"/>
        </w:rPr>
        <w:t>Transportation Science,</w:t>
      </w:r>
      <w:r w:rsidRPr="0004517A">
        <w:rPr>
          <w:sz w:val="22"/>
        </w:rPr>
        <w:t xml:space="preserve"> 6(1), 15–31.</w:t>
      </w:r>
    </w:p>
    <w:p w:rsidR="003A68A9" w:rsidRPr="0004517A" w:rsidRDefault="002A5A4C" w:rsidP="003A5D79">
      <w:pPr>
        <w:snapToGrid w:val="0"/>
        <w:ind w:left="297" w:hangingChars="135" w:hanging="297"/>
        <w:rPr>
          <w:sz w:val="22"/>
        </w:rPr>
      </w:pPr>
      <w:bookmarkStart w:id="192" w:name="OLE_LINK75"/>
      <w:bookmarkStart w:id="193" w:name="OLE_LINK76"/>
      <w:r w:rsidRPr="0004517A">
        <w:rPr>
          <w:sz w:val="22"/>
        </w:rPr>
        <w:t>Chen, R., Dong, J.X.</w:t>
      </w:r>
      <w:r w:rsidR="003A68A9" w:rsidRPr="0004517A">
        <w:rPr>
          <w:sz w:val="22"/>
        </w:rPr>
        <w:t xml:space="preserve"> &amp; Lee, C.Y. (2016). Pricing and competition in a shipping market with waste shipments and empty container repositioning. </w:t>
      </w:r>
      <w:r w:rsidR="003A68A9" w:rsidRPr="0004517A">
        <w:rPr>
          <w:i/>
          <w:sz w:val="22"/>
        </w:rPr>
        <w:t>Transportation Research Part B: Methodological</w:t>
      </w:r>
      <w:r w:rsidR="003A68A9" w:rsidRPr="0004517A">
        <w:rPr>
          <w:sz w:val="22"/>
        </w:rPr>
        <w:t>, 85, 32-55.</w:t>
      </w:r>
    </w:p>
    <w:bookmarkEnd w:id="192"/>
    <w:bookmarkEnd w:id="193"/>
    <w:p w:rsidR="00FC614A" w:rsidRPr="0004517A" w:rsidRDefault="002A5A4C" w:rsidP="003A5D79">
      <w:pPr>
        <w:snapToGrid w:val="0"/>
        <w:ind w:left="297" w:hangingChars="135" w:hanging="297"/>
        <w:rPr>
          <w:sz w:val="22"/>
        </w:rPr>
      </w:pPr>
      <w:r w:rsidRPr="0004517A">
        <w:rPr>
          <w:sz w:val="22"/>
        </w:rPr>
        <w:t>Chiu, C.H.</w:t>
      </w:r>
      <w:r w:rsidR="00FC614A" w:rsidRPr="0004517A">
        <w:rPr>
          <w:sz w:val="22"/>
        </w:rPr>
        <w:t xml:space="preserve"> &amp; Choi, T.M. (2013). Supply chain risk analysis with mean-variance models: a technical review.</w:t>
      </w:r>
      <w:r w:rsidR="00FC614A" w:rsidRPr="0004517A">
        <w:rPr>
          <w:i/>
          <w:sz w:val="22"/>
        </w:rPr>
        <w:t xml:space="preserve"> Annals of Operations Research</w:t>
      </w:r>
      <w:r w:rsidR="00FC614A" w:rsidRPr="0004517A">
        <w:rPr>
          <w:sz w:val="22"/>
        </w:rPr>
        <w:t>, 240(5), 489-507.</w:t>
      </w:r>
    </w:p>
    <w:p w:rsidR="001E1DF0" w:rsidRPr="0004517A" w:rsidRDefault="001E1DF0" w:rsidP="001E1DF0">
      <w:pPr>
        <w:snapToGrid w:val="0"/>
        <w:ind w:left="297" w:hangingChars="135" w:hanging="297"/>
        <w:rPr>
          <w:sz w:val="22"/>
        </w:rPr>
      </w:pPr>
      <w:r w:rsidRPr="0004517A">
        <w:rPr>
          <w:sz w:val="22"/>
        </w:rPr>
        <w:t xml:space="preserve">Choi, S.C. (1991). Price competition in a channel structure with a common retailer. </w:t>
      </w:r>
      <w:r w:rsidRPr="0004517A">
        <w:rPr>
          <w:i/>
          <w:sz w:val="22"/>
        </w:rPr>
        <w:t>Marketing Science</w:t>
      </w:r>
      <w:r w:rsidR="002A5A4C" w:rsidRPr="0004517A">
        <w:rPr>
          <w:i/>
          <w:sz w:val="22"/>
        </w:rPr>
        <w:t>,</w:t>
      </w:r>
      <w:r w:rsidRPr="0004517A">
        <w:rPr>
          <w:sz w:val="22"/>
        </w:rPr>
        <w:t xml:space="preserve"> 10(4), 271–296</w:t>
      </w:r>
    </w:p>
    <w:p w:rsidR="000F0F40" w:rsidRPr="0004517A" w:rsidRDefault="002A5A4C" w:rsidP="003A5D79">
      <w:pPr>
        <w:snapToGrid w:val="0"/>
        <w:ind w:left="297" w:hangingChars="135" w:hanging="297"/>
        <w:rPr>
          <w:sz w:val="22"/>
        </w:rPr>
      </w:pPr>
      <w:r w:rsidRPr="0004517A">
        <w:rPr>
          <w:sz w:val="22"/>
        </w:rPr>
        <w:t>Choi, T.M., Chiu, C.H.</w:t>
      </w:r>
      <w:r w:rsidR="000F0F40" w:rsidRPr="0004517A">
        <w:rPr>
          <w:sz w:val="22"/>
        </w:rPr>
        <w:t xml:space="preserve"> &amp; Chan, H.K. (2016). Risk management of logistics systems. </w:t>
      </w:r>
      <w:r w:rsidR="000F0F40" w:rsidRPr="0004517A">
        <w:rPr>
          <w:i/>
          <w:sz w:val="22"/>
        </w:rPr>
        <w:t>Transportation Research Part E: Logistics and Transportation Review</w:t>
      </w:r>
      <w:r w:rsidR="000F0F40" w:rsidRPr="0004517A">
        <w:rPr>
          <w:sz w:val="22"/>
        </w:rPr>
        <w:t>, 90, 1-6.</w:t>
      </w:r>
    </w:p>
    <w:p w:rsidR="000F0F40" w:rsidRPr="0004517A" w:rsidRDefault="002A5A4C" w:rsidP="003A5D79">
      <w:pPr>
        <w:snapToGrid w:val="0"/>
        <w:ind w:left="297" w:hangingChars="135" w:hanging="297"/>
        <w:rPr>
          <w:sz w:val="22"/>
        </w:rPr>
      </w:pPr>
      <w:r w:rsidRPr="0004517A">
        <w:rPr>
          <w:sz w:val="22"/>
        </w:rPr>
        <w:t>Cui, Q., Chiu, C. H., Dai, X.</w:t>
      </w:r>
      <w:r w:rsidR="000F0F40" w:rsidRPr="0004517A">
        <w:rPr>
          <w:sz w:val="22"/>
        </w:rPr>
        <w:t xml:space="preserve"> &amp; Li, Z. (2016). Store brand introduction in a two-echelon logistics system with a risk-averse retailer. </w:t>
      </w:r>
      <w:r w:rsidR="000F0F40" w:rsidRPr="0004517A">
        <w:rPr>
          <w:i/>
          <w:sz w:val="22"/>
        </w:rPr>
        <w:t>Transportation Research Part E: Logistics and Transportation Review</w:t>
      </w:r>
      <w:r w:rsidR="000F0F40" w:rsidRPr="0004517A">
        <w:rPr>
          <w:sz w:val="22"/>
        </w:rPr>
        <w:t>, 90, 69-89.</w:t>
      </w:r>
    </w:p>
    <w:p w:rsidR="009C5065" w:rsidRPr="0004517A" w:rsidRDefault="009C5065" w:rsidP="003A5D79">
      <w:pPr>
        <w:snapToGrid w:val="0"/>
        <w:ind w:left="297" w:hangingChars="135" w:hanging="297"/>
        <w:rPr>
          <w:sz w:val="22"/>
        </w:rPr>
      </w:pPr>
      <w:r w:rsidRPr="0004517A">
        <w:rPr>
          <w:rFonts w:cstheme="minorHAnsi"/>
          <w:sz w:val="22"/>
        </w:rPr>
        <w:t xml:space="preserve">Debreu, G. (1952). A social equilibrium existence theorem. </w:t>
      </w:r>
      <w:r w:rsidRPr="0004517A">
        <w:rPr>
          <w:rFonts w:cstheme="minorHAnsi"/>
          <w:i/>
          <w:sz w:val="22"/>
        </w:rPr>
        <w:t>Proceedings of the National Academy of Sciences</w:t>
      </w:r>
      <w:r w:rsidRPr="0004517A">
        <w:rPr>
          <w:rFonts w:cstheme="minorHAnsi"/>
          <w:sz w:val="22"/>
        </w:rPr>
        <w:t>, 38(10), 886-893</w:t>
      </w:r>
    </w:p>
    <w:p w:rsidR="00CE09DF" w:rsidRPr="0004517A" w:rsidRDefault="00CE09DF" w:rsidP="003A5D79">
      <w:pPr>
        <w:snapToGrid w:val="0"/>
        <w:ind w:left="297" w:hangingChars="135" w:hanging="297"/>
        <w:rPr>
          <w:sz w:val="22"/>
        </w:rPr>
      </w:pPr>
      <w:proofErr w:type="spellStart"/>
      <w:r w:rsidRPr="0004517A">
        <w:rPr>
          <w:sz w:val="22"/>
        </w:rPr>
        <w:t>Drewry</w:t>
      </w:r>
      <w:proofErr w:type="spellEnd"/>
      <w:r w:rsidRPr="0004517A">
        <w:rPr>
          <w:sz w:val="22"/>
        </w:rPr>
        <w:t xml:space="preserve"> (2016). Desperately waiting for ship operators, </w:t>
      </w:r>
      <w:r w:rsidRPr="0004517A">
        <w:rPr>
          <w:i/>
          <w:sz w:val="22"/>
        </w:rPr>
        <w:t xml:space="preserve">Container </w:t>
      </w:r>
      <w:r w:rsidR="003A5D79" w:rsidRPr="0004517A">
        <w:rPr>
          <w:i/>
          <w:sz w:val="22"/>
        </w:rPr>
        <w:t>I</w:t>
      </w:r>
      <w:r w:rsidRPr="0004517A">
        <w:rPr>
          <w:i/>
          <w:sz w:val="22"/>
        </w:rPr>
        <w:t xml:space="preserve">nsight </w:t>
      </w:r>
      <w:r w:rsidR="003A5D79" w:rsidRPr="0004517A">
        <w:rPr>
          <w:i/>
          <w:sz w:val="22"/>
        </w:rPr>
        <w:t>W</w:t>
      </w:r>
      <w:r w:rsidRPr="0004517A">
        <w:rPr>
          <w:i/>
          <w:sz w:val="22"/>
        </w:rPr>
        <w:t>eekly</w:t>
      </w:r>
      <w:r w:rsidRPr="0004517A">
        <w:rPr>
          <w:sz w:val="22"/>
        </w:rPr>
        <w:t>, 4</w:t>
      </w:r>
      <w:r w:rsidR="00DB15BC" w:rsidRPr="0004517A">
        <w:rPr>
          <w:sz w:val="22"/>
        </w:rPr>
        <w:t>th</w:t>
      </w:r>
      <w:r w:rsidRPr="0004517A">
        <w:rPr>
          <w:sz w:val="22"/>
        </w:rPr>
        <w:t xml:space="preserve"> December 2016.</w:t>
      </w:r>
    </w:p>
    <w:p w:rsidR="009C5065" w:rsidRPr="0004517A" w:rsidRDefault="009C5065" w:rsidP="003A5D79">
      <w:pPr>
        <w:snapToGrid w:val="0"/>
        <w:ind w:left="297" w:hangingChars="135" w:hanging="297"/>
        <w:rPr>
          <w:sz w:val="22"/>
        </w:rPr>
      </w:pPr>
      <w:r w:rsidRPr="0004517A">
        <w:rPr>
          <w:rFonts w:cstheme="minorHAnsi"/>
          <w:sz w:val="22"/>
        </w:rPr>
        <w:t xml:space="preserve">Fan, K. (1952). Fixed-point and minimax theorems in locally convex topological linear spaces. </w:t>
      </w:r>
      <w:r w:rsidRPr="0004517A">
        <w:rPr>
          <w:rFonts w:cstheme="minorHAnsi"/>
          <w:i/>
          <w:sz w:val="22"/>
        </w:rPr>
        <w:t>Proceedings of the National Academy of Sciences</w:t>
      </w:r>
      <w:r w:rsidRPr="0004517A">
        <w:rPr>
          <w:rFonts w:cstheme="minorHAnsi"/>
          <w:sz w:val="22"/>
        </w:rPr>
        <w:t>, 38(2), 121-126</w:t>
      </w:r>
    </w:p>
    <w:p w:rsidR="006A5727" w:rsidRPr="0004517A" w:rsidRDefault="002A5A4C" w:rsidP="006A5727">
      <w:pPr>
        <w:snapToGrid w:val="0"/>
        <w:ind w:left="297" w:hangingChars="135" w:hanging="297"/>
        <w:rPr>
          <w:sz w:val="22"/>
        </w:rPr>
      </w:pPr>
      <w:r w:rsidRPr="0004517A">
        <w:rPr>
          <w:sz w:val="22"/>
        </w:rPr>
        <w:t>Feng, Y., Guo, Z. &amp; Chiang, W.Y.</w:t>
      </w:r>
      <w:r w:rsidR="006A5727" w:rsidRPr="0004517A">
        <w:rPr>
          <w:sz w:val="22"/>
        </w:rPr>
        <w:t xml:space="preserve">K. (2009). Optimal digital content distribution strategy in the presence of the consumer-to-consumer channel. </w:t>
      </w:r>
      <w:r w:rsidR="006A5727" w:rsidRPr="0004517A">
        <w:rPr>
          <w:i/>
          <w:sz w:val="22"/>
        </w:rPr>
        <w:t>Journal of Management Information Systems</w:t>
      </w:r>
      <w:r w:rsidR="006A5727" w:rsidRPr="0004517A">
        <w:rPr>
          <w:sz w:val="22"/>
        </w:rPr>
        <w:t>, 25(4), 241-270</w:t>
      </w:r>
    </w:p>
    <w:p w:rsidR="003A68A9" w:rsidRPr="0004517A" w:rsidRDefault="003A68A9" w:rsidP="003A5D79">
      <w:pPr>
        <w:snapToGrid w:val="0"/>
        <w:ind w:left="297" w:hangingChars="135" w:hanging="297"/>
        <w:rPr>
          <w:sz w:val="22"/>
        </w:rPr>
      </w:pPr>
      <w:proofErr w:type="spellStart"/>
      <w:r w:rsidRPr="0004517A">
        <w:rPr>
          <w:sz w:val="22"/>
        </w:rPr>
        <w:t>Fransoo</w:t>
      </w:r>
      <w:proofErr w:type="spellEnd"/>
      <w:r w:rsidRPr="0004517A">
        <w:rPr>
          <w:sz w:val="22"/>
        </w:rPr>
        <w:t xml:space="preserve">, J.C. </w:t>
      </w:r>
      <w:r w:rsidR="00BC6DDA" w:rsidRPr="0004517A">
        <w:rPr>
          <w:sz w:val="22"/>
        </w:rPr>
        <w:t>&amp;</w:t>
      </w:r>
      <w:r w:rsidRPr="0004517A">
        <w:rPr>
          <w:sz w:val="22"/>
        </w:rPr>
        <w:t xml:space="preserve"> Lee, C.Y. (2013)</w:t>
      </w:r>
      <w:r w:rsidR="003A5D79" w:rsidRPr="0004517A">
        <w:rPr>
          <w:sz w:val="22"/>
        </w:rPr>
        <w:t>.</w:t>
      </w:r>
      <w:r w:rsidRPr="0004517A">
        <w:rPr>
          <w:sz w:val="22"/>
        </w:rPr>
        <w:t xml:space="preserve"> The critical role of ocean container transport in global supply chain performance, </w:t>
      </w:r>
      <w:r w:rsidRPr="0004517A">
        <w:rPr>
          <w:i/>
          <w:sz w:val="22"/>
        </w:rPr>
        <w:t>Production and Operations Management</w:t>
      </w:r>
      <w:r w:rsidRPr="0004517A">
        <w:rPr>
          <w:sz w:val="22"/>
        </w:rPr>
        <w:t>, 22(2), 253-268</w:t>
      </w:r>
    </w:p>
    <w:p w:rsidR="003A68A9" w:rsidRPr="0004517A" w:rsidRDefault="002A5A4C" w:rsidP="003A5D79">
      <w:pPr>
        <w:snapToGrid w:val="0"/>
        <w:ind w:left="297" w:hangingChars="135" w:hanging="297"/>
        <w:rPr>
          <w:sz w:val="22"/>
        </w:rPr>
      </w:pPr>
      <w:r w:rsidRPr="0004517A">
        <w:rPr>
          <w:sz w:val="22"/>
        </w:rPr>
        <w:t xml:space="preserve">Gan, X., </w:t>
      </w:r>
      <w:proofErr w:type="spellStart"/>
      <w:r w:rsidRPr="0004517A">
        <w:rPr>
          <w:sz w:val="22"/>
        </w:rPr>
        <w:t>Sethi</w:t>
      </w:r>
      <w:proofErr w:type="spellEnd"/>
      <w:r w:rsidRPr="0004517A">
        <w:rPr>
          <w:sz w:val="22"/>
        </w:rPr>
        <w:t>, S.</w:t>
      </w:r>
      <w:r w:rsidR="003A68A9" w:rsidRPr="0004517A">
        <w:rPr>
          <w:sz w:val="22"/>
        </w:rPr>
        <w:t xml:space="preserve"> &amp; Yan, H. (2005). Channel coordination with a risk-neutral supplier and a downside-risk-averse retailer. </w:t>
      </w:r>
      <w:r w:rsidR="003A68A9" w:rsidRPr="0004517A">
        <w:rPr>
          <w:i/>
          <w:sz w:val="22"/>
        </w:rPr>
        <w:t xml:space="preserve">Production </w:t>
      </w:r>
      <w:r w:rsidR="00BC6DDA" w:rsidRPr="0004517A">
        <w:rPr>
          <w:i/>
          <w:sz w:val="22"/>
        </w:rPr>
        <w:t>and</w:t>
      </w:r>
      <w:r w:rsidR="003A68A9" w:rsidRPr="0004517A">
        <w:rPr>
          <w:i/>
          <w:sz w:val="22"/>
        </w:rPr>
        <w:t xml:space="preserve"> Operations Management</w:t>
      </w:r>
      <w:r w:rsidR="003A68A9" w:rsidRPr="0004517A">
        <w:rPr>
          <w:sz w:val="22"/>
        </w:rPr>
        <w:t>, 14(1), 80-89.</w:t>
      </w:r>
    </w:p>
    <w:p w:rsidR="000F0F40" w:rsidRPr="0004517A" w:rsidRDefault="000F0F40" w:rsidP="003A5D79">
      <w:pPr>
        <w:snapToGrid w:val="0"/>
        <w:ind w:left="297" w:hangingChars="135" w:hanging="297"/>
        <w:rPr>
          <w:sz w:val="22"/>
        </w:rPr>
      </w:pPr>
      <w:proofErr w:type="spellStart"/>
      <w:r w:rsidRPr="0004517A">
        <w:rPr>
          <w:sz w:val="22"/>
        </w:rPr>
        <w:t>Gelareh</w:t>
      </w:r>
      <w:proofErr w:type="spellEnd"/>
      <w:r w:rsidRPr="0004517A">
        <w:rPr>
          <w:sz w:val="22"/>
        </w:rPr>
        <w:t xml:space="preserve">, S., Nickel, S. </w:t>
      </w:r>
      <w:r w:rsidR="00BC6DDA" w:rsidRPr="0004517A">
        <w:rPr>
          <w:sz w:val="22"/>
        </w:rPr>
        <w:t>&amp;</w:t>
      </w:r>
      <w:r w:rsidRPr="0004517A">
        <w:rPr>
          <w:sz w:val="22"/>
        </w:rPr>
        <w:t xml:space="preserve"> </w:t>
      </w:r>
      <w:proofErr w:type="spellStart"/>
      <w:r w:rsidRPr="0004517A">
        <w:rPr>
          <w:sz w:val="22"/>
        </w:rPr>
        <w:t>Pisinger</w:t>
      </w:r>
      <w:proofErr w:type="spellEnd"/>
      <w:r w:rsidRPr="0004517A">
        <w:rPr>
          <w:sz w:val="22"/>
        </w:rPr>
        <w:t xml:space="preserve">, D. (2010). Liner shipping hub network design in a competitive environment. </w:t>
      </w:r>
      <w:r w:rsidR="00BC6DDA" w:rsidRPr="0004517A">
        <w:rPr>
          <w:i/>
          <w:sz w:val="22"/>
        </w:rPr>
        <w:t>Transportation Research Part E: Logistics and Transportation Review</w:t>
      </w:r>
      <w:r w:rsidRPr="0004517A">
        <w:rPr>
          <w:sz w:val="22"/>
        </w:rPr>
        <w:t>, 46(6), 991-1004.</w:t>
      </w:r>
    </w:p>
    <w:p w:rsidR="009C5065" w:rsidRPr="0004517A" w:rsidRDefault="009C5065" w:rsidP="003A5D79">
      <w:pPr>
        <w:snapToGrid w:val="0"/>
        <w:ind w:left="297" w:hangingChars="135" w:hanging="297"/>
        <w:rPr>
          <w:sz w:val="22"/>
        </w:rPr>
      </w:pPr>
      <w:proofErr w:type="spellStart"/>
      <w:r w:rsidRPr="0004517A">
        <w:rPr>
          <w:rFonts w:cstheme="minorHAnsi"/>
          <w:sz w:val="22"/>
        </w:rPr>
        <w:t>Glicksberg</w:t>
      </w:r>
      <w:proofErr w:type="spellEnd"/>
      <w:r w:rsidRPr="0004517A">
        <w:rPr>
          <w:rFonts w:cstheme="minorHAnsi"/>
          <w:sz w:val="22"/>
        </w:rPr>
        <w:t xml:space="preserve">, I. L. (1952). A further generalization of the </w:t>
      </w:r>
      <w:proofErr w:type="spellStart"/>
      <w:r w:rsidRPr="0004517A">
        <w:rPr>
          <w:rFonts w:cstheme="minorHAnsi"/>
          <w:sz w:val="22"/>
        </w:rPr>
        <w:t>Kakutani</w:t>
      </w:r>
      <w:proofErr w:type="spellEnd"/>
      <w:r w:rsidRPr="0004517A">
        <w:rPr>
          <w:rFonts w:cstheme="minorHAnsi"/>
          <w:sz w:val="22"/>
        </w:rPr>
        <w:t xml:space="preserve"> fixed point theorem, with application to Nash equilibrium points. </w:t>
      </w:r>
      <w:r w:rsidRPr="0004517A">
        <w:rPr>
          <w:rFonts w:cstheme="minorHAnsi"/>
          <w:i/>
          <w:sz w:val="22"/>
        </w:rPr>
        <w:t>Proceedings of the American Mathematical Society</w:t>
      </w:r>
      <w:r w:rsidRPr="0004517A">
        <w:rPr>
          <w:rFonts w:cstheme="minorHAnsi"/>
          <w:sz w:val="22"/>
        </w:rPr>
        <w:t>, 3(1), 170-174.</w:t>
      </w:r>
    </w:p>
    <w:p w:rsidR="000F0F40" w:rsidRPr="0004517A" w:rsidDel="00DE78E2" w:rsidRDefault="000F0F40" w:rsidP="003A5D79">
      <w:pPr>
        <w:snapToGrid w:val="0"/>
        <w:ind w:left="297" w:hangingChars="135" w:hanging="297"/>
        <w:rPr>
          <w:sz w:val="22"/>
        </w:rPr>
      </w:pPr>
      <w:r w:rsidRPr="0004517A">
        <w:rPr>
          <w:sz w:val="22"/>
        </w:rPr>
        <w:t xml:space="preserve">Heaver, T., </w:t>
      </w:r>
      <w:proofErr w:type="spellStart"/>
      <w:r w:rsidRPr="0004517A">
        <w:rPr>
          <w:sz w:val="22"/>
        </w:rPr>
        <w:t>Meersman</w:t>
      </w:r>
      <w:proofErr w:type="spellEnd"/>
      <w:r w:rsidRPr="0004517A">
        <w:rPr>
          <w:sz w:val="22"/>
        </w:rPr>
        <w:t xml:space="preserve">, H., </w:t>
      </w:r>
      <w:proofErr w:type="spellStart"/>
      <w:r w:rsidRPr="0004517A">
        <w:rPr>
          <w:sz w:val="22"/>
        </w:rPr>
        <w:t>Moglia</w:t>
      </w:r>
      <w:proofErr w:type="spellEnd"/>
      <w:r w:rsidRPr="0004517A">
        <w:rPr>
          <w:sz w:val="22"/>
        </w:rPr>
        <w:t xml:space="preserve">, F. </w:t>
      </w:r>
      <w:r w:rsidR="002A5A4C" w:rsidRPr="0004517A">
        <w:rPr>
          <w:sz w:val="22"/>
        </w:rPr>
        <w:t>&amp;</w:t>
      </w:r>
      <w:r w:rsidRPr="0004517A">
        <w:rPr>
          <w:sz w:val="22"/>
        </w:rPr>
        <w:t xml:space="preserve"> Van de </w:t>
      </w:r>
      <w:proofErr w:type="spellStart"/>
      <w:r w:rsidRPr="0004517A">
        <w:rPr>
          <w:sz w:val="22"/>
        </w:rPr>
        <w:t>Voorde</w:t>
      </w:r>
      <w:proofErr w:type="spellEnd"/>
      <w:r w:rsidRPr="0004517A">
        <w:rPr>
          <w:sz w:val="22"/>
        </w:rPr>
        <w:t xml:space="preserve">, E. (2000). Do mergers and alliances influence European shipping and port competition? </w:t>
      </w:r>
      <w:r w:rsidRPr="0004517A">
        <w:rPr>
          <w:i/>
          <w:sz w:val="22"/>
        </w:rPr>
        <w:t xml:space="preserve">Maritime Policy </w:t>
      </w:r>
      <w:r w:rsidR="00BC6DDA" w:rsidRPr="0004517A">
        <w:rPr>
          <w:i/>
          <w:sz w:val="22"/>
        </w:rPr>
        <w:t>and</w:t>
      </w:r>
      <w:r w:rsidRPr="0004517A">
        <w:rPr>
          <w:i/>
          <w:sz w:val="22"/>
        </w:rPr>
        <w:t xml:space="preserve"> Management</w:t>
      </w:r>
      <w:r w:rsidRPr="0004517A">
        <w:rPr>
          <w:sz w:val="22"/>
        </w:rPr>
        <w:t>, 27(4), 363-373.</w:t>
      </w:r>
    </w:p>
    <w:p w:rsidR="000E60BC" w:rsidRPr="0004517A" w:rsidRDefault="002A5A4C" w:rsidP="000E60BC">
      <w:pPr>
        <w:snapToGrid w:val="0"/>
        <w:ind w:left="297" w:hangingChars="135" w:hanging="297"/>
        <w:rPr>
          <w:sz w:val="22"/>
        </w:rPr>
      </w:pPr>
      <w:bookmarkStart w:id="194" w:name="OLE_LINK215"/>
      <w:bookmarkStart w:id="195" w:name="OLE_LINK216"/>
      <w:proofErr w:type="spellStart"/>
      <w:r w:rsidRPr="0004517A">
        <w:rPr>
          <w:sz w:val="22"/>
        </w:rPr>
        <w:t>Jullien</w:t>
      </w:r>
      <w:proofErr w:type="spellEnd"/>
      <w:r w:rsidRPr="0004517A">
        <w:rPr>
          <w:sz w:val="22"/>
        </w:rPr>
        <w:t xml:space="preserve">, B., </w:t>
      </w:r>
      <w:proofErr w:type="spellStart"/>
      <w:r w:rsidRPr="0004517A">
        <w:rPr>
          <w:sz w:val="22"/>
        </w:rPr>
        <w:t>Salanie</w:t>
      </w:r>
      <w:proofErr w:type="spellEnd"/>
      <w:r w:rsidRPr="0004517A">
        <w:rPr>
          <w:sz w:val="22"/>
        </w:rPr>
        <w:t>, B.</w:t>
      </w:r>
      <w:r w:rsidR="000E60BC" w:rsidRPr="0004517A">
        <w:rPr>
          <w:sz w:val="22"/>
        </w:rPr>
        <w:t xml:space="preserve"> &amp; </w:t>
      </w:r>
      <w:proofErr w:type="spellStart"/>
      <w:r w:rsidR="000E60BC" w:rsidRPr="0004517A">
        <w:rPr>
          <w:sz w:val="22"/>
        </w:rPr>
        <w:t>Salanie</w:t>
      </w:r>
      <w:proofErr w:type="spellEnd"/>
      <w:r w:rsidR="000E60BC" w:rsidRPr="0004517A">
        <w:rPr>
          <w:sz w:val="22"/>
        </w:rPr>
        <w:t xml:space="preserve">, F. (2007). Screening risk-averse agents under moral hazard: single-crossing and the CARA case. </w:t>
      </w:r>
      <w:r w:rsidR="000E60BC" w:rsidRPr="0004517A">
        <w:rPr>
          <w:i/>
          <w:sz w:val="22"/>
        </w:rPr>
        <w:t>Economic Theory</w:t>
      </w:r>
      <w:r w:rsidR="000E60BC" w:rsidRPr="0004517A">
        <w:rPr>
          <w:sz w:val="22"/>
        </w:rPr>
        <w:t>, 30(1), 151-169</w:t>
      </w:r>
    </w:p>
    <w:p w:rsidR="003A68A9" w:rsidRPr="0004517A" w:rsidRDefault="003A68A9" w:rsidP="003A5D79">
      <w:pPr>
        <w:snapToGrid w:val="0"/>
        <w:ind w:left="297" w:hangingChars="135" w:hanging="297"/>
        <w:rPr>
          <w:sz w:val="22"/>
        </w:rPr>
      </w:pPr>
      <w:r w:rsidRPr="0004517A">
        <w:rPr>
          <w:sz w:val="22"/>
        </w:rPr>
        <w:t xml:space="preserve">Kang, Y., </w:t>
      </w:r>
      <w:proofErr w:type="spellStart"/>
      <w:r w:rsidRPr="0004517A">
        <w:rPr>
          <w:sz w:val="22"/>
        </w:rPr>
        <w:t>Batta</w:t>
      </w:r>
      <w:proofErr w:type="spellEnd"/>
      <w:r w:rsidRPr="0004517A">
        <w:rPr>
          <w:sz w:val="22"/>
        </w:rPr>
        <w:t xml:space="preserve">, R., &amp; Kwon, C. (2014). Value-at-risk model for hazardous material transportation. </w:t>
      </w:r>
      <w:r w:rsidRPr="0004517A">
        <w:rPr>
          <w:i/>
          <w:sz w:val="22"/>
        </w:rPr>
        <w:t>Annals of operations research</w:t>
      </w:r>
      <w:r w:rsidRPr="0004517A">
        <w:rPr>
          <w:sz w:val="22"/>
        </w:rPr>
        <w:t>, 222(1), 361-387.</w:t>
      </w:r>
    </w:p>
    <w:p w:rsidR="000F0F40" w:rsidRPr="0004517A" w:rsidRDefault="000F0F40" w:rsidP="003A5D79">
      <w:pPr>
        <w:snapToGrid w:val="0"/>
        <w:ind w:left="297" w:hangingChars="135" w:hanging="297"/>
        <w:rPr>
          <w:sz w:val="22"/>
        </w:rPr>
      </w:pPr>
      <w:r w:rsidRPr="0004517A">
        <w:rPr>
          <w:sz w:val="22"/>
        </w:rPr>
        <w:t xml:space="preserve">Kou, Y., &amp; Luo, M. (2016). Strategic capacity competition and overcapacity in shipping. </w:t>
      </w:r>
      <w:r w:rsidRPr="0004517A">
        <w:rPr>
          <w:i/>
          <w:sz w:val="22"/>
        </w:rPr>
        <w:t xml:space="preserve">Maritime Policy </w:t>
      </w:r>
      <w:r w:rsidR="00BC6DDA" w:rsidRPr="0004517A">
        <w:rPr>
          <w:i/>
          <w:sz w:val="22"/>
        </w:rPr>
        <w:t>and</w:t>
      </w:r>
      <w:r w:rsidRPr="0004517A">
        <w:rPr>
          <w:i/>
          <w:sz w:val="22"/>
        </w:rPr>
        <w:t xml:space="preserve"> Management</w:t>
      </w:r>
      <w:r w:rsidRPr="0004517A">
        <w:rPr>
          <w:sz w:val="22"/>
        </w:rPr>
        <w:t>, 43(4), 389-406.</w:t>
      </w:r>
    </w:p>
    <w:p w:rsidR="001E1DF0" w:rsidRPr="0004517A" w:rsidRDefault="001E1DF0" w:rsidP="001E1DF0">
      <w:pPr>
        <w:snapToGrid w:val="0"/>
        <w:ind w:left="297" w:hangingChars="135" w:hanging="297"/>
        <w:rPr>
          <w:sz w:val="22"/>
        </w:rPr>
      </w:pPr>
      <w:proofErr w:type="spellStart"/>
      <w:r w:rsidRPr="0004517A">
        <w:rPr>
          <w:sz w:val="22"/>
        </w:rPr>
        <w:t>Ku</w:t>
      </w:r>
      <w:r w:rsidR="002A5A4C" w:rsidRPr="0004517A">
        <w:rPr>
          <w:sz w:val="22"/>
        </w:rPr>
        <w:t>rata</w:t>
      </w:r>
      <w:proofErr w:type="spellEnd"/>
      <w:r w:rsidR="002A5A4C" w:rsidRPr="0004517A">
        <w:rPr>
          <w:sz w:val="22"/>
        </w:rPr>
        <w:t>, H., Yao, D.Q. &amp; Liu, J.</w:t>
      </w:r>
      <w:r w:rsidRPr="0004517A">
        <w:rPr>
          <w:sz w:val="22"/>
        </w:rPr>
        <w:t xml:space="preserve">J. (2007). Pricing policies under direct vs. indirect channel competition and national vs. store brand competition. </w:t>
      </w:r>
      <w:r w:rsidRPr="0004517A">
        <w:rPr>
          <w:i/>
          <w:sz w:val="22"/>
        </w:rPr>
        <w:t>European Journal of Operational Research</w:t>
      </w:r>
      <w:r w:rsidRPr="0004517A">
        <w:rPr>
          <w:sz w:val="22"/>
        </w:rPr>
        <w:t>, 180(1), 262-281</w:t>
      </w:r>
    </w:p>
    <w:bookmarkEnd w:id="194"/>
    <w:bookmarkEnd w:id="195"/>
    <w:p w:rsidR="003A68A9" w:rsidRPr="0004517A" w:rsidRDefault="003A68A9" w:rsidP="003A5D79">
      <w:pPr>
        <w:snapToGrid w:val="0"/>
        <w:ind w:left="297" w:hangingChars="135" w:hanging="297"/>
        <w:rPr>
          <w:sz w:val="22"/>
        </w:rPr>
      </w:pPr>
      <w:r w:rsidRPr="0004517A">
        <w:rPr>
          <w:sz w:val="22"/>
        </w:rPr>
        <w:t>Lee, C.Y. &amp; Song, D.P. (201</w:t>
      </w:r>
      <w:r w:rsidR="00551F44" w:rsidRPr="0004517A">
        <w:rPr>
          <w:sz w:val="22"/>
        </w:rPr>
        <w:t>7</w:t>
      </w:r>
      <w:r w:rsidRPr="0004517A">
        <w:rPr>
          <w:sz w:val="22"/>
        </w:rPr>
        <w:t xml:space="preserve">). Ocean container transport in global supply chains: Overview and research opportunities. </w:t>
      </w:r>
      <w:r w:rsidRPr="0004517A">
        <w:rPr>
          <w:i/>
          <w:sz w:val="22"/>
        </w:rPr>
        <w:t>Transportation Research Part B: Methodological</w:t>
      </w:r>
      <w:r w:rsidRPr="0004517A">
        <w:rPr>
          <w:sz w:val="22"/>
        </w:rPr>
        <w:t xml:space="preserve">. </w:t>
      </w:r>
      <w:r w:rsidR="00551F44" w:rsidRPr="0004517A">
        <w:rPr>
          <w:sz w:val="22"/>
        </w:rPr>
        <w:t>95, 442-474</w:t>
      </w:r>
      <w:r w:rsidRPr="0004517A">
        <w:rPr>
          <w:sz w:val="22"/>
        </w:rPr>
        <w:t>.</w:t>
      </w:r>
    </w:p>
    <w:p w:rsidR="003A68A9" w:rsidRPr="0004517A" w:rsidRDefault="003A68A9" w:rsidP="003A5D79">
      <w:pPr>
        <w:snapToGrid w:val="0"/>
        <w:ind w:left="297" w:hangingChars="135" w:hanging="297"/>
        <w:rPr>
          <w:sz w:val="22"/>
        </w:rPr>
      </w:pPr>
      <w:r w:rsidRPr="0004517A">
        <w:rPr>
          <w:sz w:val="22"/>
        </w:rPr>
        <w:t xml:space="preserve">Lee, C.Y., Tang, C.S., Yin, R., &amp; An, J. (2015). Fractional </w:t>
      </w:r>
      <w:r w:rsidR="00046466" w:rsidRPr="0004517A">
        <w:rPr>
          <w:sz w:val="22"/>
        </w:rPr>
        <w:t>price matching policies arising from the ocean freight service in</w:t>
      </w:r>
      <w:r w:rsidRPr="0004517A">
        <w:rPr>
          <w:sz w:val="22"/>
        </w:rPr>
        <w:t xml:space="preserve">dustry. </w:t>
      </w:r>
      <w:r w:rsidRPr="0004517A">
        <w:rPr>
          <w:i/>
          <w:sz w:val="22"/>
        </w:rPr>
        <w:t>Production and Operations Management</w:t>
      </w:r>
      <w:r w:rsidRPr="0004517A">
        <w:rPr>
          <w:sz w:val="22"/>
        </w:rPr>
        <w:t>, 24(7), 1118-1134.</w:t>
      </w:r>
    </w:p>
    <w:p w:rsidR="007B4F4A" w:rsidRPr="0004517A" w:rsidRDefault="007B4F4A" w:rsidP="007B4F4A">
      <w:pPr>
        <w:snapToGrid w:val="0"/>
        <w:ind w:left="297" w:hangingChars="135" w:hanging="297"/>
        <w:rPr>
          <w:sz w:val="22"/>
        </w:rPr>
      </w:pPr>
      <w:r w:rsidRPr="0004517A">
        <w:rPr>
          <w:sz w:val="22"/>
        </w:rPr>
        <w:t xml:space="preserve">Lee, H., </w:t>
      </w:r>
      <w:proofErr w:type="spellStart"/>
      <w:r w:rsidRPr="0004517A">
        <w:rPr>
          <w:sz w:val="22"/>
        </w:rPr>
        <w:t>Boile</w:t>
      </w:r>
      <w:proofErr w:type="spellEnd"/>
      <w:r w:rsidRPr="0004517A">
        <w:rPr>
          <w:sz w:val="22"/>
        </w:rPr>
        <w:t xml:space="preserve">, M., </w:t>
      </w:r>
      <w:proofErr w:type="spellStart"/>
      <w:r w:rsidRPr="0004517A">
        <w:rPr>
          <w:sz w:val="22"/>
        </w:rPr>
        <w:t>Theofanis</w:t>
      </w:r>
      <w:proofErr w:type="spellEnd"/>
      <w:r w:rsidRPr="0004517A">
        <w:rPr>
          <w:sz w:val="22"/>
        </w:rPr>
        <w:t xml:space="preserve">, S., &amp; Choo, S. (2012). Modeling the oligopolistic and competitive </w:t>
      </w:r>
      <w:r w:rsidRPr="0004517A">
        <w:rPr>
          <w:sz w:val="22"/>
        </w:rPr>
        <w:lastRenderedPageBreak/>
        <w:t xml:space="preserve">behavior of carriers in maritime freight transportation networks. </w:t>
      </w:r>
      <w:r w:rsidRPr="0004517A">
        <w:rPr>
          <w:i/>
          <w:sz w:val="22"/>
        </w:rPr>
        <w:t>Procedia-Social and Behavioral Sciences</w:t>
      </w:r>
      <w:r w:rsidRPr="0004517A">
        <w:rPr>
          <w:sz w:val="22"/>
        </w:rPr>
        <w:t>, 54, 1080-1094.</w:t>
      </w:r>
    </w:p>
    <w:p w:rsidR="000E60BC" w:rsidRPr="0004517A" w:rsidRDefault="000E60BC" w:rsidP="000E60BC">
      <w:pPr>
        <w:snapToGrid w:val="0"/>
        <w:ind w:left="297" w:hangingChars="135" w:hanging="297"/>
        <w:rPr>
          <w:sz w:val="22"/>
        </w:rPr>
      </w:pPr>
      <w:proofErr w:type="spellStart"/>
      <w:r w:rsidRPr="0004517A">
        <w:rPr>
          <w:sz w:val="22"/>
        </w:rPr>
        <w:t>Lennane</w:t>
      </w:r>
      <w:proofErr w:type="spellEnd"/>
      <w:r w:rsidRPr="0004517A">
        <w:rPr>
          <w:sz w:val="22"/>
        </w:rPr>
        <w:t xml:space="preserve">, A. (2013). Shippers' growing appetite for tenders adds to market volatility, say forwarders. </w:t>
      </w:r>
      <w:r w:rsidRPr="0004517A">
        <w:rPr>
          <w:i/>
          <w:sz w:val="22"/>
        </w:rPr>
        <w:t>The Loadstar</w:t>
      </w:r>
      <w:r w:rsidRPr="0004517A">
        <w:rPr>
          <w:sz w:val="22"/>
        </w:rPr>
        <w:t>, 17</w:t>
      </w:r>
      <w:r w:rsidRPr="0004517A">
        <w:rPr>
          <w:sz w:val="22"/>
          <w:vertAlign w:val="superscript"/>
        </w:rPr>
        <w:t>th</w:t>
      </w:r>
      <w:r w:rsidRPr="0004517A">
        <w:rPr>
          <w:sz w:val="22"/>
        </w:rPr>
        <w:t>, May, 2013</w:t>
      </w:r>
    </w:p>
    <w:p w:rsidR="003A68A9" w:rsidRPr="0004517A" w:rsidRDefault="003A68A9" w:rsidP="003A5D79">
      <w:pPr>
        <w:snapToGrid w:val="0"/>
        <w:ind w:left="297" w:hangingChars="135" w:hanging="297"/>
        <w:rPr>
          <w:sz w:val="22"/>
        </w:rPr>
      </w:pPr>
      <w:r w:rsidRPr="0004517A">
        <w:rPr>
          <w:sz w:val="22"/>
        </w:rPr>
        <w:t>Li, B., Chen, P., Li, Q., &amp; Wang, W. (2014</w:t>
      </w:r>
      <w:r w:rsidR="001E1DF0" w:rsidRPr="0004517A">
        <w:rPr>
          <w:sz w:val="22"/>
        </w:rPr>
        <w:t>a</w:t>
      </w:r>
      <w:r w:rsidRPr="0004517A">
        <w:rPr>
          <w:sz w:val="22"/>
        </w:rPr>
        <w:t xml:space="preserve">). Dual-channel supply chain pricing decisions with a risk-averse retailer. </w:t>
      </w:r>
      <w:r w:rsidRPr="0004517A">
        <w:rPr>
          <w:i/>
          <w:sz w:val="22"/>
        </w:rPr>
        <w:t>International Journal of Production Research</w:t>
      </w:r>
      <w:r w:rsidRPr="0004517A">
        <w:rPr>
          <w:sz w:val="22"/>
        </w:rPr>
        <w:t>, 52(23), 7132-7147.</w:t>
      </w:r>
    </w:p>
    <w:p w:rsidR="003A68A9" w:rsidRPr="0004517A" w:rsidRDefault="003A68A9" w:rsidP="003A5D79">
      <w:pPr>
        <w:snapToGrid w:val="0"/>
        <w:ind w:left="297" w:hangingChars="135" w:hanging="297"/>
        <w:rPr>
          <w:sz w:val="22"/>
        </w:rPr>
      </w:pPr>
      <w:r w:rsidRPr="0004517A">
        <w:rPr>
          <w:sz w:val="22"/>
        </w:rPr>
        <w:t>Li, Y., Lin, Q., &amp; Ye, F. (2014</w:t>
      </w:r>
      <w:r w:rsidR="001E1DF0" w:rsidRPr="0004517A">
        <w:rPr>
          <w:sz w:val="22"/>
        </w:rPr>
        <w:t>b</w:t>
      </w:r>
      <w:r w:rsidRPr="0004517A">
        <w:rPr>
          <w:sz w:val="22"/>
        </w:rPr>
        <w:t xml:space="preserve">). Pricing and promised delivery lead time decisions with a risk-averse agent. </w:t>
      </w:r>
      <w:r w:rsidRPr="0004517A">
        <w:rPr>
          <w:i/>
          <w:sz w:val="22"/>
        </w:rPr>
        <w:t>International Journal of Production Research</w:t>
      </w:r>
      <w:r w:rsidRPr="0004517A">
        <w:rPr>
          <w:sz w:val="22"/>
        </w:rPr>
        <w:t>, 52(12), 3518-3537.</w:t>
      </w:r>
    </w:p>
    <w:p w:rsidR="007B4F4A" w:rsidRPr="0004517A" w:rsidRDefault="007B4F4A" w:rsidP="007B4F4A">
      <w:pPr>
        <w:snapToGrid w:val="0"/>
        <w:ind w:left="297" w:hangingChars="135" w:hanging="297"/>
        <w:rPr>
          <w:sz w:val="22"/>
        </w:rPr>
      </w:pPr>
      <w:r w:rsidRPr="0004517A">
        <w:rPr>
          <w:sz w:val="22"/>
        </w:rPr>
        <w:t xml:space="preserve">Liu, D. &amp; Yang, H. (2015). Joint slot allocation and dynamic pricing of container sea–rail multimodal transportation, </w:t>
      </w:r>
      <w:r w:rsidRPr="0004517A">
        <w:rPr>
          <w:i/>
          <w:sz w:val="22"/>
        </w:rPr>
        <w:t>Journal of Traffic and Transportation Engineering</w:t>
      </w:r>
      <w:r w:rsidRPr="0004517A">
        <w:rPr>
          <w:sz w:val="22"/>
        </w:rPr>
        <w:t>, 2(3), 198–208.</w:t>
      </w:r>
    </w:p>
    <w:p w:rsidR="001E1DF0" w:rsidRPr="0004517A" w:rsidRDefault="002A5A4C" w:rsidP="001E1DF0">
      <w:pPr>
        <w:snapToGrid w:val="0"/>
        <w:ind w:left="297" w:hangingChars="135" w:hanging="297"/>
        <w:rPr>
          <w:sz w:val="22"/>
        </w:rPr>
      </w:pPr>
      <w:r w:rsidRPr="0004517A">
        <w:rPr>
          <w:sz w:val="22"/>
        </w:rPr>
        <w:t xml:space="preserve">Liu, M., Cao, E. &amp; </w:t>
      </w:r>
      <w:proofErr w:type="spellStart"/>
      <w:r w:rsidRPr="0004517A">
        <w:rPr>
          <w:sz w:val="22"/>
        </w:rPr>
        <w:t>Salifou</w:t>
      </w:r>
      <w:proofErr w:type="spellEnd"/>
      <w:r w:rsidRPr="0004517A">
        <w:rPr>
          <w:sz w:val="22"/>
        </w:rPr>
        <w:t>, C.</w:t>
      </w:r>
      <w:r w:rsidR="001E1DF0" w:rsidRPr="0004517A">
        <w:rPr>
          <w:sz w:val="22"/>
        </w:rPr>
        <w:t xml:space="preserve">K. (2016). Pricing strategies of a dual-channel supply chain with risk aversion. </w:t>
      </w:r>
      <w:r w:rsidR="001E1DF0" w:rsidRPr="0004517A">
        <w:rPr>
          <w:i/>
          <w:sz w:val="22"/>
        </w:rPr>
        <w:t>Transportation Research Part E: Logistics and Transportation Review</w:t>
      </w:r>
      <w:r w:rsidR="001E1DF0" w:rsidRPr="0004517A">
        <w:rPr>
          <w:sz w:val="22"/>
        </w:rPr>
        <w:t>, 90, 108-120.</w:t>
      </w:r>
    </w:p>
    <w:p w:rsidR="003A68A9" w:rsidRPr="0004517A" w:rsidRDefault="003A68A9" w:rsidP="003A5D79">
      <w:pPr>
        <w:snapToGrid w:val="0"/>
        <w:ind w:left="297" w:hangingChars="135" w:hanging="297"/>
        <w:rPr>
          <w:sz w:val="22"/>
        </w:rPr>
      </w:pPr>
      <w:r w:rsidRPr="0004517A">
        <w:rPr>
          <w:sz w:val="22"/>
        </w:rPr>
        <w:t xml:space="preserve">Liu, W., &amp; Wang, Y. (2015). Quality control game model in logistics service supply chain based on different combinations of risk attitude. </w:t>
      </w:r>
      <w:r w:rsidRPr="0004517A">
        <w:rPr>
          <w:i/>
          <w:sz w:val="22"/>
        </w:rPr>
        <w:t>International Journal of Production Economics</w:t>
      </w:r>
      <w:r w:rsidRPr="0004517A">
        <w:rPr>
          <w:sz w:val="22"/>
        </w:rPr>
        <w:t>, 161, 181-191.</w:t>
      </w:r>
    </w:p>
    <w:p w:rsidR="001D0786" w:rsidRPr="0004517A" w:rsidDel="00DE78E2" w:rsidRDefault="001D0786" w:rsidP="003A5D79">
      <w:pPr>
        <w:snapToGrid w:val="0"/>
        <w:ind w:left="297" w:hangingChars="135" w:hanging="297"/>
        <w:rPr>
          <w:sz w:val="22"/>
        </w:rPr>
      </w:pPr>
      <w:r w:rsidRPr="0004517A">
        <w:rPr>
          <w:sz w:val="22"/>
        </w:rPr>
        <w:t xml:space="preserve">Ma, L., Liu, F., Li, S., &amp; Yan, H. (2012). Channel bargaining with risk-averse retailer. </w:t>
      </w:r>
      <w:r w:rsidRPr="0004517A">
        <w:rPr>
          <w:i/>
          <w:sz w:val="22"/>
        </w:rPr>
        <w:t>International Journal of Production Economics</w:t>
      </w:r>
      <w:r w:rsidRPr="0004517A">
        <w:rPr>
          <w:sz w:val="22"/>
        </w:rPr>
        <w:t>, 139(1), 155-167.</w:t>
      </w:r>
    </w:p>
    <w:p w:rsidR="00AB63ED" w:rsidRPr="0004517A" w:rsidRDefault="002A5A4C" w:rsidP="00E87F52">
      <w:pPr>
        <w:snapToGrid w:val="0"/>
        <w:ind w:left="297" w:hangingChars="135" w:hanging="297"/>
        <w:rPr>
          <w:kern w:val="0"/>
          <w:sz w:val="22"/>
          <w:lang w:val="en-GB"/>
        </w:rPr>
      </w:pPr>
      <w:proofErr w:type="spellStart"/>
      <w:r w:rsidRPr="0004517A">
        <w:rPr>
          <w:kern w:val="0"/>
          <w:sz w:val="22"/>
          <w:lang w:val="en-GB"/>
        </w:rPr>
        <w:t>Majumder</w:t>
      </w:r>
      <w:proofErr w:type="spellEnd"/>
      <w:r w:rsidRPr="0004517A">
        <w:rPr>
          <w:kern w:val="0"/>
          <w:sz w:val="22"/>
          <w:lang w:val="en-GB"/>
        </w:rPr>
        <w:t>, P. &amp;</w:t>
      </w:r>
      <w:r w:rsidR="00AB63ED" w:rsidRPr="0004517A">
        <w:rPr>
          <w:kern w:val="0"/>
          <w:sz w:val="22"/>
          <w:lang w:val="en-GB"/>
        </w:rPr>
        <w:t xml:space="preserve"> </w:t>
      </w:r>
      <w:proofErr w:type="spellStart"/>
      <w:r w:rsidR="00AB63ED" w:rsidRPr="0004517A">
        <w:rPr>
          <w:sz w:val="22"/>
          <w:lang w:val="en-GB"/>
        </w:rPr>
        <w:t>Groenevelt</w:t>
      </w:r>
      <w:proofErr w:type="spellEnd"/>
      <w:r w:rsidRPr="0004517A">
        <w:rPr>
          <w:kern w:val="0"/>
          <w:sz w:val="22"/>
          <w:lang w:val="en-GB"/>
        </w:rPr>
        <w:t>, H.</w:t>
      </w:r>
      <w:r w:rsidR="00AB63ED" w:rsidRPr="0004517A">
        <w:rPr>
          <w:kern w:val="0"/>
          <w:sz w:val="22"/>
          <w:lang w:val="en-GB"/>
        </w:rPr>
        <w:t xml:space="preserve"> (2001). Competition in remanufacturing. </w:t>
      </w:r>
      <w:r w:rsidR="00AB63ED" w:rsidRPr="0004517A">
        <w:rPr>
          <w:i/>
          <w:kern w:val="0"/>
          <w:sz w:val="22"/>
          <w:lang w:val="en-GB"/>
        </w:rPr>
        <w:t>Production and Operations Management</w:t>
      </w:r>
      <w:r w:rsidRPr="0004517A">
        <w:rPr>
          <w:i/>
          <w:kern w:val="0"/>
          <w:sz w:val="22"/>
          <w:lang w:val="en-GB"/>
        </w:rPr>
        <w:t>,</w:t>
      </w:r>
      <w:r w:rsidR="00AB63ED" w:rsidRPr="0004517A">
        <w:rPr>
          <w:kern w:val="0"/>
          <w:sz w:val="22"/>
          <w:lang w:val="en-GB"/>
        </w:rPr>
        <w:t xml:space="preserve"> 10 (2), 125–141.</w:t>
      </w:r>
    </w:p>
    <w:p w:rsidR="000F0F40" w:rsidRPr="0004517A" w:rsidRDefault="000F0F40" w:rsidP="003A5D79">
      <w:pPr>
        <w:snapToGrid w:val="0"/>
        <w:ind w:left="297" w:hangingChars="135" w:hanging="297"/>
        <w:rPr>
          <w:sz w:val="22"/>
        </w:rPr>
      </w:pPr>
      <w:proofErr w:type="spellStart"/>
      <w:r w:rsidRPr="0004517A">
        <w:rPr>
          <w:sz w:val="22"/>
        </w:rPr>
        <w:t>Mandryk</w:t>
      </w:r>
      <w:proofErr w:type="spellEnd"/>
      <w:r w:rsidRPr="0004517A">
        <w:rPr>
          <w:sz w:val="22"/>
        </w:rPr>
        <w:t xml:space="preserve">, W. (2009). Measuring global seaborne trade, </w:t>
      </w:r>
      <w:r w:rsidRPr="0004517A">
        <w:rPr>
          <w:i/>
          <w:sz w:val="22"/>
        </w:rPr>
        <w:t>International Maritime Statistics Forum</w:t>
      </w:r>
      <w:r w:rsidRPr="0004517A">
        <w:rPr>
          <w:sz w:val="22"/>
        </w:rPr>
        <w:t>, New Orleans, 4-6 May 2009.</w:t>
      </w:r>
    </w:p>
    <w:p w:rsidR="00AB63ED" w:rsidRPr="0004517A" w:rsidRDefault="00AB63ED" w:rsidP="00AB63ED">
      <w:pPr>
        <w:snapToGrid w:val="0"/>
        <w:ind w:left="297" w:hangingChars="135" w:hanging="297"/>
        <w:rPr>
          <w:sz w:val="22"/>
        </w:rPr>
      </w:pPr>
      <w:r w:rsidRPr="0004517A">
        <w:rPr>
          <w:sz w:val="22"/>
        </w:rPr>
        <w:t xml:space="preserve">Markowitz, H. (1959). </w:t>
      </w:r>
      <w:r w:rsidRPr="0004517A">
        <w:rPr>
          <w:i/>
          <w:sz w:val="22"/>
        </w:rPr>
        <w:t>Portfolio Selection: Efficient Diversification of Investment</w:t>
      </w:r>
      <w:r w:rsidRPr="0004517A">
        <w:rPr>
          <w:sz w:val="22"/>
        </w:rPr>
        <w:t>. New Haven, NH: Yale University Press</w:t>
      </w:r>
    </w:p>
    <w:p w:rsidR="000F0F40" w:rsidRPr="0004517A" w:rsidRDefault="000F0F40" w:rsidP="003A5D79">
      <w:pPr>
        <w:snapToGrid w:val="0"/>
        <w:ind w:left="297" w:hangingChars="135" w:hanging="297"/>
        <w:rPr>
          <w:sz w:val="22"/>
        </w:rPr>
      </w:pPr>
      <w:proofErr w:type="spellStart"/>
      <w:r w:rsidRPr="0004517A">
        <w:rPr>
          <w:sz w:val="22"/>
        </w:rPr>
        <w:t>Panayides</w:t>
      </w:r>
      <w:proofErr w:type="spellEnd"/>
      <w:r w:rsidRPr="0004517A">
        <w:rPr>
          <w:sz w:val="22"/>
        </w:rPr>
        <w:t xml:space="preserve">, P.M. </w:t>
      </w:r>
      <w:r w:rsidR="00F04270" w:rsidRPr="0004517A">
        <w:rPr>
          <w:sz w:val="22"/>
        </w:rPr>
        <w:t>&amp;</w:t>
      </w:r>
      <w:r w:rsidRPr="0004517A">
        <w:rPr>
          <w:sz w:val="22"/>
        </w:rPr>
        <w:t xml:space="preserve"> </w:t>
      </w:r>
      <w:proofErr w:type="spellStart"/>
      <w:r w:rsidRPr="0004517A">
        <w:rPr>
          <w:sz w:val="22"/>
        </w:rPr>
        <w:t>Cullinane</w:t>
      </w:r>
      <w:proofErr w:type="spellEnd"/>
      <w:r w:rsidRPr="0004517A">
        <w:rPr>
          <w:sz w:val="22"/>
        </w:rPr>
        <w:t xml:space="preserve">, K. (2002). Competitive advantage in liner shipping: a review and research agenda. </w:t>
      </w:r>
      <w:r w:rsidRPr="0004517A">
        <w:rPr>
          <w:i/>
          <w:sz w:val="22"/>
        </w:rPr>
        <w:t>International Journal of Maritime Economics</w:t>
      </w:r>
      <w:r w:rsidRPr="0004517A">
        <w:rPr>
          <w:sz w:val="22"/>
        </w:rPr>
        <w:t>, 4(3), 189-209.</w:t>
      </w:r>
    </w:p>
    <w:p w:rsidR="003A68A9" w:rsidRPr="0004517A" w:rsidRDefault="003A68A9" w:rsidP="003A5D79">
      <w:pPr>
        <w:snapToGrid w:val="0"/>
        <w:ind w:left="297" w:hangingChars="135" w:hanging="297"/>
        <w:rPr>
          <w:sz w:val="22"/>
        </w:rPr>
      </w:pPr>
      <w:proofErr w:type="spellStart"/>
      <w:r w:rsidRPr="0004517A">
        <w:rPr>
          <w:sz w:val="22"/>
        </w:rPr>
        <w:t>Rockafellar</w:t>
      </w:r>
      <w:proofErr w:type="spellEnd"/>
      <w:r w:rsidRPr="0004517A">
        <w:rPr>
          <w:sz w:val="22"/>
        </w:rPr>
        <w:t xml:space="preserve">, R. T., &amp; </w:t>
      </w:r>
      <w:proofErr w:type="spellStart"/>
      <w:r w:rsidRPr="0004517A">
        <w:rPr>
          <w:sz w:val="22"/>
        </w:rPr>
        <w:t>Uryasev</w:t>
      </w:r>
      <w:proofErr w:type="spellEnd"/>
      <w:r w:rsidRPr="0004517A">
        <w:rPr>
          <w:sz w:val="22"/>
        </w:rPr>
        <w:t xml:space="preserve">, S. (2000). Optimization of conditional value-at-risk. </w:t>
      </w:r>
      <w:r w:rsidRPr="0004517A">
        <w:rPr>
          <w:i/>
          <w:sz w:val="22"/>
        </w:rPr>
        <w:t xml:space="preserve">Journal of </w:t>
      </w:r>
      <w:r w:rsidR="00046466" w:rsidRPr="0004517A">
        <w:rPr>
          <w:i/>
          <w:sz w:val="22"/>
        </w:rPr>
        <w:t>R</w:t>
      </w:r>
      <w:r w:rsidRPr="0004517A">
        <w:rPr>
          <w:i/>
          <w:sz w:val="22"/>
        </w:rPr>
        <w:t>isk</w:t>
      </w:r>
      <w:r w:rsidRPr="0004517A">
        <w:rPr>
          <w:sz w:val="22"/>
        </w:rPr>
        <w:t>, 2, 21-42.</w:t>
      </w:r>
    </w:p>
    <w:p w:rsidR="00E8398E" w:rsidRPr="0004517A" w:rsidRDefault="002A5A4C" w:rsidP="00E8398E">
      <w:pPr>
        <w:snapToGrid w:val="0"/>
        <w:ind w:left="297" w:hangingChars="135" w:hanging="297"/>
        <w:rPr>
          <w:sz w:val="22"/>
        </w:rPr>
      </w:pPr>
      <w:proofErr w:type="spellStart"/>
      <w:r w:rsidRPr="0004517A">
        <w:rPr>
          <w:sz w:val="22"/>
        </w:rPr>
        <w:t>Rockafellar</w:t>
      </w:r>
      <w:proofErr w:type="spellEnd"/>
      <w:r w:rsidRPr="0004517A">
        <w:rPr>
          <w:sz w:val="22"/>
        </w:rPr>
        <w:t>, R.T.</w:t>
      </w:r>
      <w:r w:rsidR="00E8398E" w:rsidRPr="0004517A">
        <w:rPr>
          <w:sz w:val="22"/>
        </w:rPr>
        <w:t xml:space="preserve"> &amp; </w:t>
      </w:r>
      <w:proofErr w:type="spellStart"/>
      <w:r w:rsidR="00E8398E" w:rsidRPr="0004517A">
        <w:rPr>
          <w:sz w:val="22"/>
        </w:rPr>
        <w:t>Uryasev</w:t>
      </w:r>
      <w:proofErr w:type="spellEnd"/>
      <w:r w:rsidR="00E8398E" w:rsidRPr="0004517A">
        <w:rPr>
          <w:sz w:val="22"/>
        </w:rPr>
        <w:t xml:space="preserve">, S. (2002). Conditional value-at-risk for general loss distributions. </w:t>
      </w:r>
      <w:r w:rsidR="00E8398E" w:rsidRPr="0004517A">
        <w:rPr>
          <w:i/>
          <w:sz w:val="22"/>
        </w:rPr>
        <w:t>Journal of banking &amp; finance</w:t>
      </w:r>
      <w:r w:rsidR="00E8398E" w:rsidRPr="0004517A">
        <w:rPr>
          <w:sz w:val="22"/>
        </w:rPr>
        <w:t>, 26(7), 1443-1471</w:t>
      </w:r>
    </w:p>
    <w:p w:rsidR="003A68A9" w:rsidRPr="0004517A" w:rsidRDefault="003A68A9" w:rsidP="003A5D79">
      <w:pPr>
        <w:snapToGrid w:val="0"/>
        <w:ind w:left="297" w:hangingChars="135" w:hanging="297"/>
        <w:rPr>
          <w:sz w:val="22"/>
        </w:rPr>
      </w:pPr>
      <w:bookmarkStart w:id="196" w:name="OLE_LINK98"/>
      <w:bookmarkStart w:id="197" w:name="OLE_LINK101"/>
      <w:bookmarkStart w:id="198" w:name="OLE_LINK224"/>
      <w:bookmarkStart w:id="199" w:name="OLE_LINK225"/>
      <w:bookmarkStart w:id="200" w:name="OLE_LINK95"/>
      <w:proofErr w:type="spellStart"/>
      <w:r w:rsidRPr="0004517A">
        <w:rPr>
          <w:sz w:val="22"/>
        </w:rPr>
        <w:t>Sarykalin</w:t>
      </w:r>
      <w:proofErr w:type="spellEnd"/>
      <w:r w:rsidRPr="0004517A">
        <w:rPr>
          <w:sz w:val="22"/>
        </w:rPr>
        <w:t xml:space="preserve">, S., </w:t>
      </w:r>
      <w:proofErr w:type="spellStart"/>
      <w:r w:rsidRPr="0004517A">
        <w:rPr>
          <w:sz w:val="22"/>
        </w:rPr>
        <w:t>Serraino</w:t>
      </w:r>
      <w:proofErr w:type="spellEnd"/>
      <w:r w:rsidRPr="0004517A">
        <w:rPr>
          <w:sz w:val="22"/>
        </w:rPr>
        <w:t xml:space="preserve">, G. </w:t>
      </w:r>
      <w:r w:rsidR="00F04270" w:rsidRPr="0004517A">
        <w:rPr>
          <w:sz w:val="22"/>
        </w:rPr>
        <w:t>&amp;</w:t>
      </w:r>
      <w:r w:rsidRPr="0004517A">
        <w:rPr>
          <w:sz w:val="22"/>
        </w:rPr>
        <w:t xml:space="preserve"> </w:t>
      </w:r>
      <w:proofErr w:type="spellStart"/>
      <w:r w:rsidRPr="0004517A">
        <w:rPr>
          <w:sz w:val="22"/>
        </w:rPr>
        <w:t>Uryasev</w:t>
      </w:r>
      <w:proofErr w:type="spellEnd"/>
      <w:r w:rsidRPr="0004517A">
        <w:rPr>
          <w:sz w:val="22"/>
        </w:rPr>
        <w:t>, S.</w:t>
      </w:r>
      <w:bookmarkStart w:id="201" w:name="OLE_LINK96"/>
      <w:bookmarkStart w:id="202" w:name="OLE_LINK97"/>
      <w:r w:rsidRPr="0004517A">
        <w:rPr>
          <w:sz w:val="22"/>
        </w:rPr>
        <w:t xml:space="preserve"> (2008)</w:t>
      </w:r>
      <w:r w:rsidR="003A5D79" w:rsidRPr="0004517A">
        <w:rPr>
          <w:sz w:val="22"/>
        </w:rPr>
        <w:t>.</w:t>
      </w:r>
      <w:bookmarkEnd w:id="196"/>
      <w:bookmarkEnd w:id="197"/>
      <w:r w:rsidRPr="0004517A">
        <w:rPr>
          <w:sz w:val="22"/>
        </w:rPr>
        <w:t xml:space="preserve"> </w:t>
      </w:r>
      <w:bookmarkStart w:id="203" w:name="OLE_LINK102"/>
      <w:bookmarkStart w:id="204" w:name="OLE_LINK103"/>
      <w:bookmarkEnd w:id="201"/>
      <w:bookmarkEnd w:id="202"/>
      <w:r w:rsidRPr="0004517A">
        <w:rPr>
          <w:sz w:val="22"/>
        </w:rPr>
        <w:t>Value-</w:t>
      </w:r>
      <w:r w:rsidR="00046466" w:rsidRPr="0004517A">
        <w:rPr>
          <w:sz w:val="22"/>
        </w:rPr>
        <w:t>at-risk vs. conditional value-at-risk in risk management and optimiz</w:t>
      </w:r>
      <w:r w:rsidRPr="0004517A">
        <w:rPr>
          <w:sz w:val="22"/>
        </w:rPr>
        <w:t>ation</w:t>
      </w:r>
      <w:bookmarkEnd w:id="203"/>
      <w:bookmarkEnd w:id="204"/>
      <w:r w:rsidRPr="0004517A">
        <w:rPr>
          <w:sz w:val="22"/>
        </w:rPr>
        <w:t xml:space="preserve">, Tutorials in Operations Research. </w:t>
      </w:r>
      <w:r w:rsidRPr="0004517A">
        <w:rPr>
          <w:i/>
          <w:sz w:val="22"/>
        </w:rPr>
        <w:t>INFORMS</w:t>
      </w:r>
      <w:r w:rsidRPr="0004517A">
        <w:rPr>
          <w:sz w:val="22"/>
        </w:rPr>
        <w:t>, 270-294.</w:t>
      </w:r>
    </w:p>
    <w:bookmarkEnd w:id="198"/>
    <w:bookmarkEnd w:id="199"/>
    <w:bookmarkEnd w:id="200"/>
    <w:p w:rsidR="003A68A9" w:rsidRPr="0004517A" w:rsidRDefault="003A68A9" w:rsidP="003A5D79">
      <w:pPr>
        <w:snapToGrid w:val="0"/>
        <w:ind w:left="297" w:hangingChars="135" w:hanging="297"/>
        <w:rPr>
          <w:sz w:val="22"/>
        </w:rPr>
      </w:pPr>
      <w:r w:rsidRPr="0004517A">
        <w:rPr>
          <w:sz w:val="22"/>
        </w:rPr>
        <w:t xml:space="preserve">Shah, N., &amp; </w:t>
      </w:r>
      <w:proofErr w:type="spellStart"/>
      <w:r w:rsidRPr="0004517A">
        <w:rPr>
          <w:sz w:val="22"/>
        </w:rPr>
        <w:t>Brueckner</w:t>
      </w:r>
      <w:proofErr w:type="spellEnd"/>
      <w:r w:rsidRPr="0004517A">
        <w:rPr>
          <w:sz w:val="22"/>
        </w:rPr>
        <w:t xml:space="preserve">, J.K. (2012). Price and frequency competition in freight transportation. </w:t>
      </w:r>
      <w:r w:rsidRPr="0004517A">
        <w:rPr>
          <w:i/>
          <w:sz w:val="22"/>
        </w:rPr>
        <w:t>Transportation Research Part A: Policy and Practice</w:t>
      </w:r>
      <w:r w:rsidRPr="0004517A">
        <w:rPr>
          <w:sz w:val="22"/>
        </w:rPr>
        <w:t>, 46(6), 938-953.</w:t>
      </w:r>
    </w:p>
    <w:p w:rsidR="000E60BC" w:rsidRPr="0004517A" w:rsidRDefault="000E60BC" w:rsidP="000E60BC">
      <w:pPr>
        <w:snapToGrid w:val="0"/>
        <w:ind w:left="297" w:hangingChars="135" w:hanging="297"/>
        <w:rPr>
          <w:sz w:val="22"/>
        </w:rPr>
      </w:pPr>
      <w:r w:rsidRPr="0004517A">
        <w:rPr>
          <w:sz w:val="22"/>
        </w:rPr>
        <w:t xml:space="preserve">Shen, B., Choi, T.M., Wang, Y.L. &amp; Lo, C.K.Y. (2013). The coordination of fashion supply chains with a risk-averse supplier under the markdown money policy. </w:t>
      </w:r>
      <w:r w:rsidRPr="0004517A">
        <w:rPr>
          <w:i/>
          <w:sz w:val="22"/>
        </w:rPr>
        <w:t>IEEE Transactions on Systems, Man, and Cybernetics: Systems</w:t>
      </w:r>
      <w:r w:rsidRPr="0004517A">
        <w:rPr>
          <w:sz w:val="22"/>
        </w:rPr>
        <w:t>, 43 (2): 266–276</w:t>
      </w:r>
    </w:p>
    <w:p w:rsidR="003A68A9" w:rsidRPr="0004517A" w:rsidRDefault="003A68A9" w:rsidP="003A5D79">
      <w:pPr>
        <w:snapToGrid w:val="0"/>
        <w:ind w:left="297" w:hangingChars="135" w:hanging="297"/>
        <w:rPr>
          <w:sz w:val="22"/>
        </w:rPr>
      </w:pPr>
      <w:r w:rsidRPr="0004517A">
        <w:rPr>
          <w:sz w:val="22"/>
        </w:rPr>
        <w:t xml:space="preserve">Soleimani, H., &amp; </w:t>
      </w:r>
      <w:proofErr w:type="spellStart"/>
      <w:r w:rsidRPr="0004517A">
        <w:rPr>
          <w:sz w:val="22"/>
        </w:rPr>
        <w:t>Govindan</w:t>
      </w:r>
      <w:proofErr w:type="spellEnd"/>
      <w:r w:rsidRPr="0004517A">
        <w:rPr>
          <w:sz w:val="22"/>
        </w:rPr>
        <w:t xml:space="preserve">, K. (2014). Reverse logistics network design and planning utilizing conditional value at risk. </w:t>
      </w:r>
      <w:r w:rsidRPr="0004517A">
        <w:rPr>
          <w:i/>
          <w:sz w:val="22"/>
        </w:rPr>
        <w:t>European Journal of Operational Research</w:t>
      </w:r>
      <w:r w:rsidRPr="0004517A">
        <w:rPr>
          <w:sz w:val="22"/>
        </w:rPr>
        <w:t>, 237(2), 487-497.</w:t>
      </w:r>
    </w:p>
    <w:p w:rsidR="00770711" w:rsidRPr="0004517A" w:rsidRDefault="00770711" w:rsidP="00770711">
      <w:pPr>
        <w:snapToGrid w:val="0"/>
        <w:ind w:left="297" w:hangingChars="135" w:hanging="297"/>
        <w:rPr>
          <w:sz w:val="22"/>
        </w:rPr>
      </w:pPr>
      <w:r w:rsidRPr="0004517A">
        <w:rPr>
          <w:sz w:val="22"/>
        </w:rPr>
        <w:t xml:space="preserve">Song, D.P. (2007), Characterizing optimal empty container reposition policy in periodic-review shuttle service systems, </w:t>
      </w:r>
      <w:r w:rsidRPr="0004517A">
        <w:rPr>
          <w:i/>
          <w:sz w:val="22"/>
        </w:rPr>
        <w:t>Journal of the Operational Research Society</w:t>
      </w:r>
      <w:r w:rsidRPr="0004517A">
        <w:rPr>
          <w:sz w:val="22"/>
        </w:rPr>
        <w:t>, 58(1), 122-133.</w:t>
      </w:r>
    </w:p>
    <w:p w:rsidR="00BC6DDA" w:rsidRPr="0004517A" w:rsidRDefault="00BC6DDA" w:rsidP="003A5D79">
      <w:pPr>
        <w:snapToGrid w:val="0"/>
        <w:ind w:left="297" w:hangingChars="135" w:hanging="297"/>
        <w:rPr>
          <w:sz w:val="22"/>
        </w:rPr>
      </w:pPr>
      <w:r w:rsidRPr="0004517A">
        <w:rPr>
          <w:sz w:val="22"/>
        </w:rPr>
        <w:t xml:space="preserve">Song, D.P. (2017). The impact of POM on </w:t>
      </w:r>
      <w:r w:rsidR="00046466" w:rsidRPr="0004517A">
        <w:rPr>
          <w:sz w:val="22"/>
        </w:rPr>
        <w:t>transport and logistics</w:t>
      </w:r>
      <w:r w:rsidRPr="0004517A">
        <w:rPr>
          <w:sz w:val="22"/>
        </w:rPr>
        <w:t>. In. Starr, M.K. and Gupta, S.K. (Eds.), “</w:t>
      </w:r>
      <w:r w:rsidRPr="0004517A">
        <w:rPr>
          <w:i/>
          <w:sz w:val="22"/>
        </w:rPr>
        <w:t>The Routledge Companion for Production and Operations Management</w:t>
      </w:r>
      <w:r w:rsidRPr="0004517A">
        <w:rPr>
          <w:sz w:val="22"/>
        </w:rPr>
        <w:t>”. New York: Taylor &amp; Francis. PP.557-578.</w:t>
      </w:r>
    </w:p>
    <w:p w:rsidR="00770711" w:rsidRPr="0004517A" w:rsidRDefault="00770711" w:rsidP="00770711">
      <w:pPr>
        <w:snapToGrid w:val="0"/>
        <w:ind w:left="297" w:hangingChars="135" w:hanging="297"/>
        <w:rPr>
          <w:sz w:val="22"/>
        </w:rPr>
      </w:pPr>
      <w:r w:rsidRPr="0004517A">
        <w:rPr>
          <w:sz w:val="22"/>
        </w:rPr>
        <w:t xml:space="preserve">Song, D.P. and Dong, J.X. (2013), Long-haul liner service route design with ship deployment and empty container repositioning, </w:t>
      </w:r>
      <w:r w:rsidRPr="0004517A">
        <w:rPr>
          <w:i/>
          <w:sz w:val="22"/>
        </w:rPr>
        <w:t>Transportation Research Part B</w:t>
      </w:r>
      <w:r w:rsidRPr="0004517A">
        <w:rPr>
          <w:sz w:val="22"/>
        </w:rPr>
        <w:t>, 55, 188–211.</w:t>
      </w:r>
    </w:p>
    <w:p w:rsidR="003A68A9" w:rsidRPr="0004517A" w:rsidRDefault="003A68A9" w:rsidP="003A5D79">
      <w:pPr>
        <w:snapToGrid w:val="0"/>
        <w:ind w:left="297" w:hangingChars="135" w:hanging="297"/>
        <w:rPr>
          <w:sz w:val="22"/>
        </w:rPr>
      </w:pPr>
      <w:proofErr w:type="spellStart"/>
      <w:r w:rsidRPr="0004517A">
        <w:rPr>
          <w:sz w:val="22"/>
        </w:rPr>
        <w:t>Tapiero</w:t>
      </w:r>
      <w:proofErr w:type="spellEnd"/>
      <w:r w:rsidRPr="0004517A">
        <w:rPr>
          <w:sz w:val="22"/>
        </w:rPr>
        <w:t xml:space="preserve">, C.S. (2005). Value at risk and inventory control. </w:t>
      </w:r>
      <w:r w:rsidRPr="0004517A">
        <w:rPr>
          <w:i/>
          <w:sz w:val="22"/>
        </w:rPr>
        <w:t>European Journal of Operational Research</w:t>
      </w:r>
      <w:r w:rsidRPr="0004517A">
        <w:rPr>
          <w:sz w:val="22"/>
        </w:rPr>
        <w:t>, 163(3), 769-775.</w:t>
      </w:r>
    </w:p>
    <w:p w:rsidR="000A7D52" w:rsidRPr="0004517A" w:rsidRDefault="000A7D52" w:rsidP="00E87F52">
      <w:pPr>
        <w:snapToGrid w:val="0"/>
        <w:ind w:left="297" w:hangingChars="135" w:hanging="297"/>
        <w:rPr>
          <w:kern w:val="0"/>
          <w:sz w:val="22"/>
          <w:lang w:val="en-GB"/>
        </w:rPr>
      </w:pPr>
      <w:proofErr w:type="spellStart"/>
      <w:r w:rsidRPr="0004517A">
        <w:rPr>
          <w:kern w:val="0"/>
          <w:sz w:val="22"/>
        </w:rPr>
        <w:t>Tsay</w:t>
      </w:r>
      <w:proofErr w:type="spellEnd"/>
      <w:r w:rsidRPr="0004517A">
        <w:rPr>
          <w:kern w:val="0"/>
          <w:sz w:val="22"/>
        </w:rPr>
        <w:t xml:space="preserve">, A.A. (2002). Risk sensitivity in distribution channel partnerships: implications for manufacturer return policies. </w:t>
      </w:r>
      <w:r w:rsidRPr="0004517A">
        <w:rPr>
          <w:i/>
          <w:kern w:val="0"/>
          <w:sz w:val="22"/>
        </w:rPr>
        <w:t>Journal of Retailing</w:t>
      </w:r>
      <w:r w:rsidR="002A5A4C" w:rsidRPr="0004517A">
        <w:rPr>
          <w:i/>
          <w:kern w:val="0"/>
          <w:sz w:val="22"/>
        </w:rPr>
        <w:t>,</w:t>
      </w:r>
      <w:r w:rsidRPr="0004517A">
        <w:rPr>
          <w:kern w:val="0"/>
          <w:sz w:val="22"/>
        </w:rPr>
        <w:t xml:space="preserve"> 78 (2): 147–160</w:t>
      </w:r>
    </w:p>
    <w:p w:rsidR="001E1DF0" w:rsidRPr="0004517A" w:rsidRDefault="000A7D52" w:rsidP="00E87F52">
      <w:pPr>
        <w:snapToGrid w:val="0"/>
        <w:ind w:left="297" w:hangingChars="135" w:hanging="297"/>
        <w:rPr>
          <w:kern w:val="0"/>
          <w:sz w:val="22"/>
          <w:lang w:val="en-GB"/>
        </w:rPr>
      </w:pPr>
      <w:proofErr w:type="spellStart"/>
      <w:r w:rsidRPr="0004517A">
        <w:rPr>
          <w:kern w:val="0"/>
          <w:sz w:val="22"/>
          <w:lang w:val="en-GB"/>
        </w:rPr>
        <w:t>Tsay</w:t>
      </w:r>
      <w:proofErr w:type="spellEnd"/>
      <w:r w:rsidRPr="0004517A">
        <w:rPr>
          <w:kern w:val="0"/>
          <w:sz w:val="22"/>
          <w:lang w:val="en-GB"/>
        </w:rPr>
        <w:t>, A.</w:t>
      </w:r>
      <w:r w:rsidR="001E1DF0" w:rsidRPr="0004517A">
        <w:rPr>
          <w:kern w:val="0"/>
          <w:sz w:val="22"/>
          <w:lang w:val="en-GB"/>
        </w:rPr>
        <w:t xml:space="preserve">A., &amp; </w:t>
      </w:r>
      <w:r w:rsidR="001E1DF0" w:rsidRPr="0004517A">
        <w:rPr>
          <w:sz w:val="22"/>
          <w:lang w:val="en-GB"/>
        </w:rPr>
        <w:t>Agrawal</w:t>
      </w:r>
      <w:r w:rsidR="001E1DF0" w:rsidRPr="0004517A">
        <w:rPr>
          <w:kern w:val="0"/>
          <w:sz w:val="22"/>
          <w:lang w:val="en-GB"/>
        </w:rPr>
        <w:t xml:space="preserve">, N. (2000). </w:t>
      </w:r>
      <w:r w:rsidR="001E1DF0" w:rsidRPr="0004517A">
        <w:rPr>
          <w:sz w:val="22"/>
        </w:rPr>
        <w:t>Channel</w:t>
      </w:r>
      <w:r w:rsidR="001E1DF0" w:rsidRPr="0004517A">
        <w:rPr>
          <w:kern w:val="0"/>
          <w:sz w:val="22"/>
          <w:lang w:val="en-GB"/>
        </w:rPr>
        <w:t xml:space="preserve"> dynamics under price and service competition. </w:t>
      </w:r>
      <w:r w:rsidR="001E1DF0" w:rsidRPr="0004517A">
        <w:rPr>
          <w:i/>
          <w:kern w:val="0"/>
          <w:sz w:val="22"/>
          <w:lang w:val="en-GB"/>
        </w:rPr>
        <w:t>Manufacturing &amp; Service Operations Management</w:t>
      </w:r>
      <w:r w:rsidR="001E1DF0" w:rsidRPr="0004517A">
        <w:rPr>
          <w:kern w:val="0"/>
          <w:sz w:val="22"/>
          <w:lang w:val="en-GB"/>
        </w:rPr>
        <w:t>, 2(4), 372-391.</w:t>
      </w:r>
    </w:p>
    <w:p w:rsidR="000A7D52" w:rsidRPr="0004517A" w:rsidRDefault="000A7D52" w:rsidP="000A7D52">
      <w:pPr>
        <w:snapToGrid w:val="0"/>
        <w:ind w:left="297" w:hangingChars="135" w:hanging="297"/>
        <w:rPr>
          <w:sz w:val="22"/>
        </w:rPr>
      </w:pPr>
      <w:r w:rsidRPr="0004517A">
        <w:rPr>
          <w:sz w:val="22"/>
        </w:rPr>
        <w:t xml:space="preserve">Vipul, A. &amp; Sridhar, S. (2000). Impact of uncertainty and risk aversion on price and order quantity in the newsvendor problem. </w:t>
      </w:r>
      <w:r w:rsidRPr="0004517A">
        <w:rPr>
          <w:i/>
          <w:sz w:val="22"/>
        </w:rPr>
        <w:t>Manufacturing &amp; Service Operations Management</w:t>
      </w:r>
      <w:r w:rsidRPr="0004517A">
        <w:rPr>
          <w:sz w:val="22"/>
        </w:rPr>
        <w:t>, 2(4): 410–423</w:t>
      </w:r>
    </w:p>
    <w:p w:rsidR="007B4F4A" w:rsidRPr="0004517A" w:rsidRDefault="007B4F4A" w:rsidP="007B4F4A">
      <w:pPr>
        <w:snapToGrid w:val="0"/>
        <w:ind w:left="297" w:hangingChars="135" w:hanging="297"/>
        <w:rPr>
          <w:sz w:val="22"/>
        </w:rPr>
      </w:pPr>
      <w:r w:rsidRPr="0004517A">
        <w:rPr>
          <w:sz w:val="22"/>
        </w:rPr>
        <w:t xml:space="preserve">Wang, H., Meng, Q. &amp; Zhang, X. (2014). Game-theoretical models for competition analysis in a new emerging liner container shipping market, </w:t>
      </w:r>
      <w:r w:rsidRPr="0004517A">
        <w:rPr>
          <w:i/>
          <w:sz w:val="22"/>
        </w:rPr>
        <w:t>Transportation Research Part B: Methodological</w:t>
      </w:r>
      <w:r w:rsidRPr="0004517A">
        <w:rPr>
          <w:sz w:val="22"/>
        </w:rPr>
        <w:t xml:space="preserve">, 70, </w:t>
      </w:r>
      <w:r w:rsidRPr="0004517A">
        <w:rPr>
          <w:sz w:val="22"/>
        </w:rPr>
        <w:lastRenderedPageBreak/>
        <w:t>201-227.</w:t>
      </w:r>
    </w:p>
    <w:p w:rsidR="007B4F4A" w:rsidRPr="0004517A" w:rsidRDefault="007B4F4A" w:rsidP="007B4F4A">
      <w:pPr>
        <w:snapToGrid w:val="0"/>
        <w:ind w:left="297" w:hangingChars="135" w:hanging="297"/>
        <w:rPr>
          <w:sz w:val="22"/>
        </w:rPr>
      </w:pPr>
      <w:r w:rsidRPr="0004517A">
        <w:rPr>
          <w:sz w:val="22"/>
        </w:rPr>
        <w:t xml:space="preserve">Wang, H., Wang, X. &amp; Zhang, X. (2017). Dynamic resource allocation for intermodal freight transportation with network effects: Approximations and algorithms, </w:t>
      </w:r>
      <w:r w:rsidRPr="0004517A">
        <w:rPr>
          <w:i/>
          <w:sz w:val="22"/>
        </w:rPr>
        <w:t>Transportation Research Part B</w:t>
      </w:r>
      <w:r w:rsidRPr="0004517A">
        <w:rPr>
          <w:sz w:val="22"/>
        </w:rPr>
        <w:t>, 99, 83–112.</w:t>
      </w:r>
    </w:p>
    <w:p w:rsidR="00770711" w:rsidRPr="0004517A" w:rsidRDefault="00770711" w:rsidP="00770711">
      <w:pPr>
        <w:snapToGrid w:val="0"/>
        <w:ind w:left="297" w:hangingChars="135" w:hanging="297"/>
        <w:rPr>
          <w:sz w:val="22"/>
        </w:rPr>
      </w:pPr>
      <w:r w:rsidRPr="0004517A">
        <w:rPr>
          <w:sz w:val="22"/>
        </w:rPr>
        <w:t xml:space="preserve">Wang, X. (2016). Stochastic resource allocation for containerized cargo transportation networks when capacities are uncertain, </w:t>
      </w:r>
      <w:r w:rsidRPr="0004517A">
        <w:rPr>
          <w:i/>
          <w:sz w:val="22"/>
        </w:rPr>
        <w:t>Transportation Research Part E</w:t>
      </w:r>
      <w:r w:rsidRPr="0004517A">
        <w:rPr>
          <w:sz w:val="22"/>
        </w:rPr>
        <w:t>, 93, 334–357.</w:t>
      </w:r>
    </w:p>
    <w:p w:rsidR="00770711" w:rsidRPr="0004517A" w:rsidRDefault="00770711" w:rsidP="00770711">
      <w:pPr>
        <w:snapToGrid w:val="0"/>
        <w:ind w:left="297" w:hangingChars="135" w:hanging="297"/>
        <w:rPr>
          <w:sz w:val="22"/>
        </w:rPr>
      </w:pPr>
      <w:r w:rsidRPr="0004517A">
        <w:rPr>
          <w:sz w:val="22"/>
        </w:rPr>
        <w:t xml:space="preserve">Wang, S., Wang, H. </w:t>
      </w:r>
      <w:r w:rsidR="002A5A4C" w:rsidRPr="0004517A">
        <w:rPr>
          <w:sz w:val="22"/>
        </w:rPr>
        <w:t>&amp;</w:t>
      </w:r>
      <w:r w:rsidRPr="0004517A">
        <w:rPr>
          <w:sz w:val="22"/>
        </w:rPr>
        <w:t xml:space="preserve"> Meng, Q. (2015). Itinerary provision and pricing in container liner shipping revenue management. </w:t>
      </w:r>
      <w:r w:rsidRPr="0004517A">
        <w:rPr>
          <w:i/>
          <w:sz w:val="22"/>
        </w:rPr>
        <w:t>Transportation Research Part E</w:t>
      </w:r>
      <w:r w:rsidRPr="0004517A">
        <w:rPr>
          <w:sz w:val="22"/>
        </w:rPr>
        <w:t>, 77: 135-146</w:t>
      </w:r>
    </w:p>
    <w:p w:rsidR="00770711" w:rsidRPr="0004517A" w:rsidRDefault="002A5A4C" w:rsidP="000A7D52">
      <w:pPr>
        <w:snapToGrid w:val="0"/>
        <w:ind w:left="297" w:hangingChars="135" w:hanging="297"/>
        <w:rPr>
          <w:sz w:val="22"/>
        </w:rPr>
      </w:pPr>
      <w:r w:rsidRPr="0004517A">
        <w:rPr>
          <w:sz w:val="22"/>
        </w:rPr>
        <w:t>Wu, J., Wang, S.Y. &amp; Chao, X.</w:t>
      </w:r>
      <w:r w:rsidR="000A7D52" w:rsidRPr="0004517A">
        <w:rPr>
          <w:sz w:val="22"/>
        </w:rPr>
        <w:t xml:space="preserve">L. (2010). Impact of risk aversion on optimal decisions in supply contracts. </w:t>
      </w:r>
      <w:r w:rsidR="000A7D52" w:rsidRPr="0004517A">
        <w:rPr>
          <w:i/>
          <w:sz w:val="22"/>
        </w:rPr>
        <w:t>International Journal of Production Economics</w:t>
      </w:r>
      <w:r w:rsidRPr="0004517A">
        <w:rPr>
          <w:i/>
          <w:sz w:val="22"/>
        </w:rPr>
        <w:t>,</w:t>
      </w:r>
      <w:r w:rsidR="000A7D52" w:rsidRPr="0004517A">
        <w:rPr>
          <w:sz w:val="22"/>
        </w:rPr>
        <w:t xml:space="preserve"> 128 (2): 569–576.</w:t>
      </w:r>
    </w:p>
    <w:p w:rsidR="003A68A9" w:rsidRPr="0004517A" w:rsidRDefault="00F04270" w:rsidP="003A5D79">
      <w:pPr>
        <w:snapToGrid w:val="0"/>
        <w:ind w:left="297" w:hangingChars="135" w:hanging="297"/>
        <w:rPr>
          <w:sz w:val="22"/>
        </w:rPr>
      </w:pPr>
      <w:r w:rsidRPr="0004517A">
        <w:rPr>
          <w:sz w:val="22"/>
        </w:rPr>
        <w:t>Xiao, L., &amp; Lo, H.</w:t>
      </w:r>
      <w:r w:rsidR="003A68A9" w:rsidRPr="0004517A">
        <w:rPr>
          <w:sz w:val="22"/>
        </w:rPr>
        <w:t xml:space="preserve">K. (2013). Adaptive vehicle routing for risk-averse travelers. </w:t>
      </w:r>
      <w:r w:rsidR="003A68A9" w:rsidRPr="0004517A">
        <w:rPr>
          <w:i/>
          <w:sz w:val="22"/>
        </w:rPr>
        <w:t>Transportation Research Part C: Emerging Technologies</w:t>
      </w:r>
      <w:r w:rsidR="003A68A9" w:rsidRPr="0004517A">
        <w:rPr>
          <w:sz w:val="22"/>
        </w:rPr>
        <w:t>, 36, 460-479.</w:t>
      </w:r>
    </w:p>
    <w:p w:rsidR="001E1DF0" w:rsidRPr="0004517A" w:rsidRDefault="002A5A4C" w:rsidP="001E1DF0">
      <w:pPr>
        <w:snapToGrid w:val="0"/>
        <w:ind w:left="297" w:hangingChars="135" w:hanging="297"/>
        <w:rPr>
          <w:sz w:val="22"/>
        </w:rPr>
      </w:pPr>
      <w:r w:rsidRPr="0004517A">
        <w:rPr>
          <w:sz w:val="22"/>
        </w:rPr>
        <w:t>Xiao, T.</w:t>
      </w:r>
      <w:r w:rsidR="001E1DF0" w:rsidRPr="0004517A">
        <w:rPr>
          <w:sz w:val="22"/>
        </w:rPr>
        <w:t xml:space="preserve"> &amp; Qi, X. (</w:t>
      </w:r>
      <w:r w:rsidR="001E1DF0" w:rsidRPr="0004517A">
        <w:rPr>
          <w:sz w:val="22"/>
          <w:lang w:val="en-GB"/>
        </w:rPr>
        <w:t>2008)</w:t>
      </w:r>
      <w:r w:rsidR="001E1DF0" w:rsidRPr="0004517A">
        <w:rPr>
          <w:sz w:val="22"/>
        </w:rPr>
        <w:t>. Price competition, cost and demand disruptions and coordination of a supply chain with one manufacturer and two competing retailers</w:t>
      </w:r>
      <w:r w:rsidRPr="0004517A">
        <w:rPr>
          <w:sz w:val="22"/>
        </w:rPr>
        <w:t>,</w:t>
      </w:r>
      <w:r w:rsidR="001E1DF0" w:rsidRPr="0004517A">
        <w:rPr>
          <w:sz w:val="22"/>
        </w:rPr>
        <w:t xml:space="preserve"> </w:t>
      </w:r>
      <w:r w:rsidR="001E1DF0" w:rsidRPr="0004517A">
        <w:rPr>
          <w:i/>
          <w:sz w:val="22"/>
        </w:rPr>
        <w:t>Omega</w:t>
      </w:r>
      <w:r w:rsidR="001E1DF0" w:rsidRPr="0004517A">
        <w:rPr>
          <w:sz w:val="22"/>
        </w:rPr>
        <w:t>, 36(5), 741-753.</w:t>
      </w:r>
    </w:p>
    <w:p w:rsidR="003A68A9" w:rsidRPr="0004517A" w:rsidRDefault="003A68A9" w:rsidP="003A5D79">
      <w:pPr>
        <w:snapToGrid w:val="0"/>
        <w:ind w:left="297" w:hangingChars="135" w:hanging="297"/>
        <w:rPr>
          <w:sz w:val="22"/>
        </w:rPr>
      </w:pPr>
      <w:r w:rsidRPr="0004517A">
        <w:rPr>
          <w:sz w:val="22"/>
        </w:rPr>
        <w:t xml:space="preserve">Xu, L., </w:t>
      </w:r>
      <w:proofErr w:type="spellStart"/>
      <w:r w:rsidRPr="0004517A">
        <w:rPr>
          <w:sz w:val="22"/>
        </w:rPr>
        <w:t>Govindan</w:t>
      </w:r>
      <w:proofErr w:type="spellEnd"/>
      <w:r w:rsidRPr="0004517A">
        <w:rPr>
          <w:sz w:val="22"/>
        </w:rPr>
        <w:t xml:space="preserve">, K., Bu, X., &amp; Yin, Y. (2015). Pricing and balancing of the sea–cargo service chain with empty equipment repositioning. </w:t>
      </w:r>
      <w:r w:rsidRPr="0004517A">
        <w:rPr>
          <w:i/>
          <w:sz w:val="22"/>
        </w:rPr>
        <w:t>Computers &amp; Operations Research</w:t>
      </w:r>
      <w:r w:rsidRPr="0004517A">
        <w:rPr>
          <w:sz w:val="22"/>
        </w:rPr>
        <w:t>, 54, 286-294.</w:t>
      </w:r>
    </w:p>
    <w:p w:rsidR="003A68A9" w:rsidRPr="0004517A" w:rsidRDefault="003A68A9" w:rsidP="003A5D79">
      <w:pPr>
        <w:snapToGrid w:val="0"/>
        <w:ind w:left="297" w:hangingChars="135" w:hanging="297"/>
        <w:rPr>
          <w:sz w:val="22"/>
        </w:rPr>
      </w:pPr>
      <w:r w:rsidRPr="0004517A">
        <w:rPr>
          <w:sz w:val="22"/>
        </w:rPr>
        <w:t xml:space="preserve">Yang, D., Xiao, T., &amp; Shen, H. (2009). Pricing, service level and lot size decisions of a supply chain with risk-averse retailers: implications to practitioners. </w:t>
      </w:r>
      <w:r w:rsidRPr="0004517A">
        <w:rPr>
          <w:i/>
          <w:sz w:val="22"/>
        </w:rPr>
        <w:t>Production Planning and Control</w:t>
      </w:r>
      <w:r w:rsidRPr="0004517A">
        <w:rPr>
          <w:sz w:val="22"/>
        </w:rPr>
        <w:t>, 20(4), 320-331.</w:t>
      </w:r>
    </w:p>
    <w:p w:rsidR="00745964" w:rsidRPr="0004517A" w:rsidRDefault="00745964" w:rsidP="003A5D79">
      <w:pPr>
        <w:snapToGrid w:val="0"/>
        <w:ind w:left="297" w:hangingChars="135" w:hanging="297"/>
        <w:rPr>
          <w:sz w:val="22"/>
        </w:rPr>
      </w:pPr>
      <w:r w:rsidRPr="0004517A">
        <w:rPr>
          <w:sz w:val="22"/>
        </w:rPr>
        <w:t xml:space="preserve">Yin, M. </w:t>
      </w:r>
      <w:r w:rsidR="002A5A4C" w:rsidRPr="0004517A">
        <w:rPr>
          <w:sz w:val="22"/>
        </w:rPr>
        <w:t>&amp;</w:t>
      </w:r>
      <w:r w:rsidRPr="0004517A">
        <w:rPr>
          <w:sz w:val="22"/>
        </w:rPr>
        <w:t xml:space="preserve"> Kim, K.H. (2012). Quantity discount pricing for container transportation services by shipping lines, </w:t>
      </w:r>
      <w:r w:rsidRPr="0004517A">
        <w:rPr>
          <w:i/>
          <w:sz w:val="22"/>
        </w:rPr>
        <w:t xml:space="preserve">Computers </w:t>
      </w:r>
      <w:r w:rsidR="00F04270" w:rsidRPr="0004517A">
        <w:rPr>
          <w:i/>
          <w:sz w:val="22"/>
        </w:rPr>
        <w:t>and</w:t>
      </w:r>
      <w:r w:rsidRPr="0004517A">
        <w:rPr>
          <w:i/>
          <w:sz w:val="22"/>
        </w:rPr>
        <w:t xml:space="preserve"> Industrial Engineering</w:t>
      </w:r>
      <w:r w:rsidRPr="0004517A">
        <w:rPr>
          <w:sz w:val="22"/>
        </w:rPr>
        <w:t>, 63(1), 313–322.</w:t>
      </w:r>
    </w:p>
    <w:p w:rsidR="003A68A9" w:rsidRPr="0021246A" w:rsidRDefault="003A68A9" w:rsidP="003A5D79">
      <w:pPr>
        <w:snapToGrid w:val="0"/>
        <w:ind w:left="297" w:hangingChars="135" w:hanging="297"/>
        <w:rPr>
          <w:color w:val="FF0000"/>
          <w:sz w:val="22"/>
        </w:rPr>
      </w:pPr>
      <w:bookmarkStart w:id="205" w:name="OLE_LINK62"/>
      <w:bookmarkStart w:id="206" w:name="OLE_LINK63"/>
      <w:bookmarkEnd w:id="188"/>
      <w:bookmarkEnd w:id="189"/>
      <w:r w:rsidRPr="0004517A">
        <w:rPr>
          <w:sz w:val="22"/>
        </w:rPr>
        <w:t xml:space="preserve">Zhou, </w:t>
      </w:r>
      <w:r w:rsidR="00F04270" w:rsidRPr="0004517A">
        <w:rPr>
          <w:sz w:val="22"/>
        </w:rPr>
        <w:t>W.H., &amp; Lee, C.</w:t>
      </w:r>
      <w:r w:rsidRPr="0004517A">
        <w:rPr>
          <w:sz w:val="22"/>
        </w:rPr>
        <w:t xml:space="preserve">Y. (2009). Pricing and competition in a transportation market with empty equipment repositioning. </w:t>
      </w:r>
      <w:r w:rsidRPr="0004517A">
        <w:rPr>
          <w:i/>
          <w:sz w:val="22"/>
        </w:rPr>
        <w:t>Transportation Research Part B: Methodological</w:t>
      </w:r>
      <w:r w:rsidRPr="0004517A">
        <w:rPr>
          <w:sz w:val="22"/>
        </w:rPr>
        <w:t>, 43(6), 677-691.</w:t>
      </w:r>
      <w:bookmarkEnd w:id="152"/>
      <w:bookmarkEnd w:id="153"/>
      <w:bookmarkEnd w:id="205"/>
      <w:bookmarkEnd w:id="206"/>
    </w:p>
    <w:sectPr w:rsidR="003A68A9" w:rsidRPr="0021246A" w:rsidSect="0004517A">
      <w:footerReference w:type="default" r:id="rId63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62" w:rsidRDefault="00015C62" w:rsidP="00E111C4">
      <w:r>
        <w:separator/>
      </w:r>
    </w:p>
  </w:endnote>
  <w:endnote w:type="continuationSeparator" w:id="0">
    <w:p w:rsidR="00015C62" w:rsidRDefault="00015C62" w:rsidP="00E1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R10">
    <w:altName w:val="MS Gothic"/>
    <w:panose1 w:val="00000000000000000000"/>
    <w:charset w:val="80"/>
    <w:family w:val="auto"/>
    <w:notTrueType/>
    <w:pitch w:val="default"/>
    <w:sig w:usb0="00000000" w:usb1="08070000" w:usb2="00000010" w:usb3="00000000" w:csb0="00020000" w:csb1="00000000"/>
  </w:font>
  <w:font w:name="CMMI10">
    <w:altName w:val="MS Gothic"/>
    <w:panose1 w:val="00000000000000000000"/>
    <w:charset w:val="80"/>
    <w:family w:val="auto"/>
    <w:notTrueType/>
    <w:pitch w:val="default"/>
    <w:sig w:usb0="00000000" w:usb1="08070000" w:usb2="00000010" w:usb3="00000000" w:csb0="00020000"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96804"/>
      <w:docPartObj>
        <w:docPartGallery w:val="Page Numbers (Bottom of Page)"/>
        <w:docPartUnique/>
      </w:docPartObj>
    </w:sdtPr>
    <w:sdtEndPr>
      <w:rPr>
        <w:noProof/>
      </w:rPr>
    </w:sdtEndPr>
    <w:sdtContent>
      <w:p w:rsidR="005C594E" w:rsidRDefault="005C594E">
        <w:pPr>
          <w:pStyle w:val="Footer"/>
          <w:jc w:val="center"/>
        </w:pPr>
        <w:r>
          <w:fldChar w:fldCharType="begin"/>
        </w:r>
        <w:r>
          <w:instrText xml:space="preserve"> PAGE   \* MERGEFORMAT </w:instrText>
        </w:r>
        <w:r>
          <w:fldChar w:fldCharType="separate"/>
        </w:r>
        <w:r w:rsidR="0004517A">
          <w:rPr>
            <w:noProof/>
          </w:rPr>
          <w:t>1</w:t>
        </w:r>
        <w:r>
          <w:rPr>
            <w:noProof/>
          </w:rPr>
          <w:fldChar w:fldCharType="end"/>
        </w:r>
      </w:p>
    </w:sdtContent>
  </w:sdt>
  <w:p w:rsidR="005C594E" w:rsidRDefault="005C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62" w:rsidRDefault="00015C62" w:rsidP="00E111C4">
      <w:r>
        <w:separator/>
      </w:r>
    </w:p>
  </w:footnote>
  <w:footnote w:type="continuationSeparator" w:id="0">
    <w:p w:rsidR="00015C62" w:rsidRDefault="00015C62" w:rsidP="00E11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DD3"/>
    <w:multiLevelType w:val="hybridMultilevel"/>
    <w:tmpl w:val="B7AE2384"/>
    <w:lvl w:ilvl="0" w:tplc="D2CC6F68">
      <w:start w:val="1"/>
      <w:numFmt w:val="decimal"/>
      <w:lvlText w:val="（%1）"/>
      <w:lvlJc w:val="left"/>
      <w:pPr>
        <w:ind w:left="420" w:hanging="420"/>
      </w:pPr>
      <w:rPr>
        <w:rFonts w:ascii="Times New Roman" w:hAnsi="Times New Roman" w:cs="Times New Roman" w:hint="default"/>
        <w:color w:val="FFFFFF"/>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1C5078E"/>
    <w:multiLevelType w:val="hybridMultilevel"/>
    <w:tmpl w:val="1980CDAC"/>
    <w:lvl w:ilvl="0" w:tplc="368AC4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486434F"/>
    <w:multiLevelType w:val="hybridMultilevel"/>
    <w:tmpl w:val="C508630A"/>
    <w:lvl w:ilvl="0" w:tplc="BEDCB694">
      <w:start w:val="1"/>
      <w:numFmt w:val="decimal"/>
      <w:lvlText w:val="(%1)"/>
      <w:lvlJc w:val="left"/>
      <w:pPr>
        <w:ind w:left="570" w:hanging="360"/>
      </w:pPr>
      <w:rPr>
        <w:rFonts w:eastAsia="SimSun"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3">
    <w:nsid w:val="078D5EC8"/>
    <w:multiLevelType w:val="hybridMultilevel"/>
    <w:tmpl w:val="0FCC8342"/>
    <w:lvl w:ilvl="0" w:tplc="A59261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4">
    <w:nsid w:val="0A896DEE"/>
    <w:multiLevelType w:val="hybridMultilevel"/>
    <w:tmpl w:val="7F7C5DEC"/>
    <w:lvl w:ilvl="0" w:tplc="8610A228">
      <w:start w:val="3"/>
      <w:numFmt w:val="decimal"/>
      <w:lvlText w:val="（%1）"/>
      <w:lvlJc w:val="left"/>
      <w:pPr>
        <w:ind w:left="930" w:hanging="72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5">
    <w:nsid w:val="2C464762"/>
    <w:multiLevelType w:val="hybridMultilevel"/>
    <w:tmpl w:val="2674B99E"/>
    <w:lvl w:ilvl="0" w:tplc="E462364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47779F3"/>
    <w:multiLevelType w:val="hybridMultilevel"/>
    <w:tmpl w:val="7062F106"/>
    <w:lvl w:ilvl="0" w:tplc="2D9E7E30">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4933046"/>
    <w:multiLevelType w:val="hybridMultilevel"/>
    <w:tmpl w:val="6538B5EC"/>
    <w:lvl w:ilvl="0" w:tplc="08ECBC6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AE04F0"/>
    <w:multiLevelType w:val="hybridMultilevel"/>
    <w:tmpl w:val="F6D266B0"/>
    <w:lvl w:ilvl="0" w:tplc="89AAB21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5EA52B9"/>
    <w:multiLevelType w:val="hybridMultilevel"/>
    <w:tmpl w:val="39969B2A"/>
    <w:lvl w:ilvl="0" w:tplc="4FB086E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7746AD0"/>
    <w:multiLevelType w:val="hybridMultilevel"/>
    <w:tmpl w:val="720C9A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A155218"/>
    <w:multiLevelType w:val="hybridMultilevel"/>
    <w:tmpl w:val="BE86D52C"/>
    <w:lvl w:ilvl="0" w:tplc="99A84C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35F32A2"/>
    <w:multiLevelType w:val="hybridMultilevel"/>
    <w:tmpl w:val="7CF66A02"/>
    <w:lvl w:ilvl="0" w:tplc="090EA90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C654FBE"/>
    <w:multiLevelType w:val="hybridMultilevel"/>
    <w:tmpl w:val="EAA43A06"/>
    <w:lvl w:ilvl="0" w:tplc="58DC8272">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EE04581"/>
    <w:multiLevelType w:val="hybridMultilevel"/>
    <w:tmpl w:val="1952BA82"/>
    <w:lvl w:ilvl="0" w:tplc="B2501A02">
      <w:start w:val="2"/>
      <w:numFmt w:val="decimal"/>
      <w:lvlText w:val="（%1）"/>
      <w:lvlJc w:val="left"/>
      <w:pPr>
        <w:ind w:left="930" w:hanging="72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15">
    <w:nsid w:val="6F130E02"/>
    <w:multiLevelType w:val="hybridMultilevel"/>
    <w:tmpl w:val="08D88F44"/>
    <w:lvl w:ilvl="0" w:tplc="D3A8878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FA3123D"/>
    <w:multiLevelType w:val="hybridMultilevel"/>
    <w:tmpl w:val="B28651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2810698"/>
    <w:multiLevelType w:val="hybridMultilevel"/>
    <w:tmpl w:val="3FF62E14"/>
    <w:lvl w:ilvl="0" w:tplc="332806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84253FF"/>
    <w:multiLevelType w:val="hybridMultilevel"/>
    <w:tmpl w:val="44B412E0"/>
    <w:lvl w:ilvl="0" w:tplc="53264C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7CA05823"/>
    <w:multiLevelType w:val="hybridMultilevel"/>
    <w:tmpl w:val="A524D4AC"/>
    <w:lvl w:ilvl="0" w:tplc="6E841D8A">
      <w:start w:val="1"/>
      <w:numFmt w:val="decimal"/>
      <w:lvlText w:val="(%1)"/>
      <w:lvlJc w:val="left"/>
      <w:pPr>
        <w:ind w:left="360" w:hanging="360"/>
      </w:pPr>
      <w:rPr>
        <w:rFonts w:eastAsia="SimSu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D6E35BD"/>
    <w:multiLevelType w:val="hybridMultilevel"/>
    <w:tmpl w:val="887A45EC"/>
    <w:lvl w:ilvl="0" w:tplc="7CF6909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6"/>
  </w:num>
  <w:num w:numId="3">
    <w:abstractNumId w:val="17"/>
  </w:num>
  <w:num w:numId="4">
    <w:abstractNumId w:val="19"/>
  </w:num>
  <w:num w:numId="5">
    <w:abstractNumId w:val="4"/>
  </w:num>
  <w:num w:numId="6">
    <w:abstractNumId w:val="14"/>
  </w:num>
  <w:num w:numId="7">
    <w:abstractNumId w:val="9"/>
  </w:num>
  <w:num w:numId="8">
    <w:abstractNumId w:val="2"/>
  </w:num>
  <w:num w:numId="9">
    <w:abstractNumId w:val="8"/>
  </w:num>
  <w:num w:numId="10">
    <w:abstractNumId w:val="3"/>
  </w:num>
  <w:num w:numId="11">
    <w:abstractNumId w:val="15"/>
  </w:num>
  <w:num w:numId="12">
    <w:abstractNumId w:val="1"/>
  </w:num>
  <w:num w:numId="13">
    <w:abstractNumId w:val="12"/>
  </w:num>
  <w:num w:numId="14">
    <w:abstractNumId w:val="11"/>
  </w:num>
  <w:num w:numId="15">
    <w:abstractNumId w:val="18"/>
  </w:num>
  <w:num w:numId="16">
    <w:abstractNumId w:val="20"/>
  </w:num>
  <w:num w:numId="17">
    <w:abstractNumId w:val="5"/>
  </w:num>
  <w:num w:numId="18">
    <w:abstractNumId w:val="13"/>
  </w:num>
  <w:num w:numId="19">
    <w:abstractNumId w:val="16"/>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34"/>
    <w:rsid w:val="000000E0"/>
    <w:rsid w:val="000012CF"/>
    <w:rsid w:val="0000257C"/>
    <w:rsid w:val="00004ACA"/>
    <w:rsid w:val="000061BE"/>
    <w:rsid w:val="00006967"/>
    <w:rsid w:val="0000710E"/>
    <w:rsid w:val="00007F1F"/>
    <w:rsid w:val="00010933"/>
    <w:rsid w:val="00010E1E"/>
    <w:rsid w:val="0001132F"/>
    <w:rsid w:val="00013929"/>
    <w:rsid w:val="00015B4F"/>
    <w:rsid w:val="00015C62"/>
    <w:rsid w:val="000178D5"/>
    <w:rsid w:val="00020519"/>
    <w:rsid w:val="00021B63"/>
    <w:rsid w:val="000222D4"/>
    <w:rsid w:val="000226AE"/>
    <w:rsid w:val="00023A20"/>
    <w:rsid w:val="00023EBF"/>
    <w:rsid w:val="000240B5"/>
    <w:rsid w:val="00025320"/>
    <w:rsid w:val="000256CA"/>
    <w:rsid w:val="00025F08"/>
    <w:rsid w:val="0002637D"/>
    <w:rsid w:val="000273F1"/>
    <w:rsid w:val="00027F5C"/>
    <w:rsid w:val="00033F91"/>
    <w:rsid w:val="000343B5"/>
    <w:rsid w:val="00034DAC"/>
    <w:rsid w:val="00036E36"/>
    <w:rsid w:val="00040E74"/>
    <w:rsid w:val="0004438C"/>
    <w:rsid w:val="00044A97"/>
    <w:rsid w:val="0004517A"/>
    <w:rsid w:val="00046466"/>
    <w:rsid w:val="000475E0"/>
    <w:rsid w:val="00051BDA"/>
    <w:rsid w:val="00052616"/>
    <w:rsid w:val="00053BF0"/>
    <w:rsid w:val="0005794B"/>
    <w:rsid w:val="00057EF1"/>
    <w:rsid w:val="000601C2"/>
    <w:rsid w:val="00060992"/>
    <w:rsid w:val="000609A0"/>
    <w:rsid w:val="00060C1B"/>
    <w:rsid w:val="00062013"/>
    <w:rsid w:val="00062794"/>
    <w:rsid w:val="0006492D"/>
    <w:rsid w:val="000657BC"/>
    <w:rsid w:val="00070E18"/>
    <w:rsid w:val="000710EF"/>
    <w:rsid w:val="00071A83"/>
    <w:rsid w:val="000725A8"/>
    <w:rsid w:val="0007388B"/>
    <w:rsid w:val="000747D0"/>
    <w:rsid w:val="00074EF7"/>
    <w:rsid w:val="00074F34"/>
    <w:rsid w:val="000763DB"/>
    <w:rsid w:val="00077070"/>
    <w:rsid w:val="0007743D"/>
    <w:rsid w:val="00084994"/>
    <w:rsid w:val="00084A36"/>
    <w:rsid w:val="0008564A"/>
    <w:rsid w:val="00086385"/>
    <w:rsid w:val="000866F3"/>
    <w:rsid w:val="00091D2C"/>
    <w:rsid w:val="000943FE"/>
    <w:rsid w:val="000954B3"/>
    <w:rsid w:val="000966A5"/>
    <w:rsid w:val="00097383"/>
    <w:rsid w:val="000A0550"/>
    <w:rsid w:val="000A11C3"/>
    <w:rsid w:val="000A3BD4"/>
    <w:rsid w:val="000A57FB"/>
    <w:rsid w:val="000A5A4A"/>
    <w:rsid w:val="000A71ED"/>
    <w:rsid w:val="000A7D52"/>
    <w:rsid w:val="000B2187"/>
    <w:rsid w:val="000B2C68"/>
    <w:rsid w:val="000B3AEA"/>
    <w:rsid w:val="000B51BB"/>
    <w:rsid w:val="000C193A"/>
    <w:rsid w:val="000C46FD"/>
    <w:rsid w:val="000D1D6C"/>
    <w:rsid w:val="000D4414"/>
    <w:rsid w:val="000D454D"/>
    <w:rsid w:val="000D5542"/>
    <w:rsid w:val="000D614E"/>
    <w:rsid w:val="000D7B98"/>
    <w:rsid w:val="000E11DA"/>
    <w:rsid w:val="000E3C1E"/>
    <w:rsid w:val="000E48A0"/>
    <w:rsid w:val="000E5C2F"/>
    <w:rsid w:val="000E60BC"/>
    <w:rsid w:val="000E6B40"/>
    <w:rsid w:val="000F0F40"/>
    <w:rsid w:val="000F702A"/>
    <w:rsid w:val="00100AB6"/>
    <w:rsid w:val="00100EB3"/>
    <w:rsid w:val="00100FF4"/>
    <w:rsid w:val="0010135F"/>
    <w:rsid w:val="00103057"/>
    <w:rsid w:val="0010495B"/>
    <w:rsid w:val="00104CCA"/>
    <w:rsid w:val="00107494"/>
    <w:rsid w:val="001076A5"/>
    <w:rsid w:val="00112BBA"/>
    <w:rsid w:val="00113B3C"/>
    <w:rsid w:val="00114284"/>
    <w:rsid w:val="0011521E"/>
    <w:rsid w:val="00117A88"/>
    <w:rsid w:val="00117C54"/>
    <w:rsid w:val="00117FB2"/>
    <w:rsid w:val="00121A2F"/>
    <w:rsid w:val="001228CB"/>
    <w:rsid w:val="001231CE"/>
    <w:rsid w:val="00123FA6"/>
    <w:rsid w:val="0012403A"/>
    <w:rsid w:val="0012560E"/>
    <w:rsid w:val="00126C36"/>
    <w:rsid w:val="00126FDD"/>
    <w:rsid w:val="00132115"/>
    <w:rsid w:val="0013351F"/>
    <w:rsid w:val="00133B42"/>
    <w:rsid w:val="00134EE9"/>
    <w:rsid w:val="00136A9E"/>
    <w:rsid w:val="001372A2"/>
    <w:rsid w:val="00140BE6"/>
    <w:rsid w:val="00140D3D"/>
    <w:rsid w:val="00141FE4"/>
    <w:rsid w:val="00143F8B"/>
    <w:rsid w:val="00144228"/>
    <w:rsid w:val="00147BBC"/>
    <w:rsid w:val="00147DA7"/>
    <w:rsid w:val="00151037"/>
    <w:rsid w:val="00152352"/>
    <w:rsid w:val="00152A98"/>
    <w:rsid w:val="00153FB6"/>
    <w:rsid w:val="0015499C"/>
    <w:rsid w:val="0015572E"/>
    <w:rsid w:val="00161591"/>
    <w:rsid w:val="00162BBA"/>
    <w:rsid w:val="0016374B"/>
    <w:rsid w:val="00163845"/>
    <w:rsid w:val="00163C7A"/>
    <w:rsid w:val="00164568"/>
    <w:rsid w:val="00165079"/>
    <w:rsid w:val="00166353"/>
    <w:rsid w:val="00170F90"/>
    <w:rsid w:val="00172E56"/>
    <w:rsid w:val="00173ACF"/>
    <w:rsid w:val="001753F9"/>
    <w:rsid w:val="001771AD"/>
    <w:rsid w:val="00177499"/>
    <w:rsid w:val="00180AC7"/>
    <w:rsid w:val="0018156B"/>
    <w:rsid w:val="00182515"/>
    <w:rsid w:val="00182614"/>
    <w:rsid w:val="00190E89"/>
    <w:rsid w:val="00192244"/>
    <w:rsid w:val="001923A7"/>
    <w:rsid w:val="00193512"/>
    <w:rsid w:val="00196120"/>
    <w:rsid w:val="00196D34"/>
    <w:rsid w:val="001A070D"/>
    <w:rsid w:val="001A0B44"/>
    <w:rsid w:val="001A2120"/>
    <w:rsid w:val="001A4848"/>
    <w:rsid w:val="001B0E7B"/>
    <w:rsid w:val="001B29B6"/>
    <w:rsid w:val="001B331B"/>
    <w:rsid w:val="001B3AE8"/>
    <w:rsid w:val="001B43DB"/>
    <w:rsid w:val="001B5B18"/>
    <w:rsid w:val="001B62E5"/>
    <w:rsid w:val="001C3589"/>
    <w:rsid w:val="001C358A"/>
    <w:rsid w:val="001C3B2A"/>
    <w:rsid w:val="001C3FD0"/>
    <w:rsid w:val="001C4BC4"/>
    <w:rsid w:val="001C4E79"/>
    <w:rsid w:val="001C5AFC"/>
    <w:rsid w:val="001C6832"/>
    <w:rsid w:val="001D0786"/>
    <w:rsid w:val="001D081B"/>
    <w:rsid w:val="001D0992"/>
    <w:rsid w:val="001D1867"/>
    <w:rsid w:val="001D423A"/>
    <w:rsid w:val="001E052E"/>
    <w:rsid w:val="001E0561"/>
    <w:rsid w:val="001E1DF0"/>
    <w:rsid w:val="001E4356"/>
    <w:rsid w:val="001F071E"/>
    <w:rsid w:val="001F39BE"/>
    <w:rsid w:val="001F7AB2"/>
    <w:rsid w:val="00200938"/>
    <w:rsid w:val="00200FE6"/>
    <w:rsid w:val="002012AD"/>
    <w:rsid w:val="002014BA"/>
    <w:rsid w:val="00201C0D"/>
    <w:rsid w:val="00202566"/>
    <w:rsid w:val="0020429A"/>
    <w:rsid w:val="002045F1"/>
    <w:rsid w:val="0020498E"/>
    <w:rsid w:val="0020570C"/>
    <w:rsid w:val="002065D2"/>
    <w:rsid w:val="00206726"/>
    <w:rsid w:val="00206A1C"/>
    <w:rsid w:val="002079DF"/>
    <w:rsid w:val="0021246A"/>
    <w:rsid w:val="00214215"/>
    <w:rsid w:val="0021603F"/>
    <w:rsid w:val="0021710E"/>
    <w:rsid w:val="00221FD6"/>
    <w:rsid w:val="002226A8"/>
    <w:rsid w:val="0022502D"/>
    <w:rsid w:val="00226651"/>
    <w:rsid w:val="00226D67"/>
    <w:rsid w:val="0023000E"/>
    <w:rsid w:val="00230151"/>
    <w:rsid w:val="00230B0E"/>
    <w:rsid w:val="00231004"/>
    <w:rsid w:val="00231156"/>
    <w:rsid w:val="0023192B"/>
    <w:rsid w:val="00233120"/>
    <w:rsid w:val="002400B1"/>
    <w:rsid w:val="00242C2C"/>
    <w:rsid w:val="0024303B"/>
    <w:rsid w:val="00243BA8"/>
    <w:rsid w:val="002501D4"/>
    <w:rsid w:val="00250D6C"/>
    <w:rsid w:val="00253B21"/>
    <w:rsid w:val="00256205"/>
    <w:rsid w:val="002611DA"/>
    <w:rsid w:val="00262B78"/>
    <w:rsid w:val="00262E4D"/>
    <w:rsid w:val="0026571F"/>
    <w:rsid w:val="00266266"/>
    <w:rsid w:val="00271B3C"/>
    <w:rsid w:val="00273B9D"/>
    <w:rsid w:val="00274ECA"/>
    <w:rsid w:val="00275741"/>
    <w:rsid w:val="00276D38"/>
    <w:rsid w:val="00277BBE"/>
    <w:rsid w:val="002807BD"/>
    <w:rsid w:val="002809FD"/>
    <w:rsid w:val="00280D9D"/>
    <w:rsid w:val="00281632"/>
    <w:rsid w:val="00284C22"/>
    <w:rsid w:val="00286C93"/>
    <w:rsid w:val="00286E0E"/>
    <w:rsid w:val="002876D0"/>
    <w:rsid w:val="002947B9"/>
    <w:rsid w:val="002964E3"/>
    <w:rsid w:val="002A018A"/>
    <w:rsid w:val="002A01AC"/>
    <w:rsid w:val="002A0330"/>
    <w:rsid w:val="002A07D4"/>
    <w:rsid w:val="002A2A85"/>
    <w:rsid w:val="002A3513"/>
    <w:rsid w:val="002A3C01"/>
    <w:rsid w:val="002A3C0C"/>
    <w:rsid w:val="002A5A4C"/>
    <w:rsid w:val="002A6282"/>
    <w:rsid w:val="002A68A4"/>
    <w:rsid w:val="002A7DD7"/>
    <w:rsid w:val="002B0E0C"/>
    <w:rsid w:val="002B75CA"/>
    <w:rsid w:val="002C10EF"/>
    <w:rsid w:val="002C1575"/>
    <w:rsid w:val="002C2D39"/>
    <w:rsid w:val="002C3093"/>
    <w:rsid w:val="002C4FA4"/>
    <w:rsid w:val="002C65F8"/>
    <w:rsid w:val="002C75C7"/>
    <w:rsid w:val="002C7785"/>
    <w:rsid w:val="002C7841"/>
    <w:rsid w:val="002D23B0"/>
    <w:rsid w:val="002D3EA9"/>
    <w:rsid w:val="002D5A6A"/>
    <w:rsid w:val="002E0E32"/>
    <w:rsid w:val="002E1B21"/>
    <w:rsid w:val="002E4C21"/>
    <w:rsid w:val="002E58EB"/>
    <w:rsid w:val="002E63CF"/>
    <w:rsid w:val="002E73B4"/>
    <w:rsid w:val="002E7FAC"/>
    <w:rsid w:val="002F1D2D"/>
    <w:rsid w:val="002F2F8E"/>
    <w:rsid w:val="002F48FA"/>
    <w:rsid w:val="002F5B9C"/>
    <w:rsid w:val="002F63EA"/>
    <w:rsid w:val="002F7809"/>
    <w:rsid w:val="002F79C8"/>
    <w:rsid w:val="00300FDD"/>
    <w:rsid w:val="00303971"/>
    <w:rsid w:val="00303B96"/>
    <w:rsid w:val="00304D34"/>
    <w:rsid w:val="00305009"/>
    <w:rsid w:val="0030601B"/>
    <w:rsid w:val="00310193"/>
    <w:rsid w:val="00312711"/>
    <w:rsid w:val="0031466A"/>
    <w:rsid w:val="00314747"/>
    <w:rsid w:val="0031644D"/>
    <w:rsid w:val="00323247"/>
    <w:rsid w:val="00323ADB"/>
    <w:rsid w:val="003251BF"/>
    <w:rsid w:val="00326953"/>
    <w:rsid w:val="003300E2"/>
    <w:rsid w:val="0033263D"/>
    <w:rsid w:val="00332D23"/>
    <w:rsid w:val="00332E20"/>
    <w:rsid w:val="00333C40"/>
    <w:rsid w:val="00340568"/>
    <w:rsid w:val="003409ED"/>
    <w:rsid w:val="003427CA"/>
    <w:rsid w:val="00342BEB"/>
    <w:rsid w:val="00342DB4"/>
    <w:rsid w:val="00343B4C"/>
    <w:rsid w:val="00344D97"/>
    <w:rsid w:val="0034596F"/>
    <w:rsid w:val="00347126"/>
    <w:rsid w:val="003517FE"/>
    <w:rsid w:val="003519CF"/>
    <w:rsid w:val="0035333B"/>
    <w:rsid w:val="00353C3B"/>
    <w:rsid w:val="003553A9"/>
    <w:rsid w:val="003578F9"/>
    <w:rsid w:val="00357AAF"/>
    <w:rsid w:val="00357CA4"/>
    <w:rsid w:val="0036088C"/>
    <w:rsid w:val="00361568"/>
    <w:rsid w:val="00361733"/>
    <w:rsid w:val="0036403E"/>
    <w:rsid w:val="003652D1"/>
    <w:rsid w:val="00365ECB"/>
    <w:rsid w:val="00366467"/>
    <w:rsid w:val="003670F7"/>
    <w:rsid w:val="003703AD"/>
    <w:rsid w:val="003724A3"/>
    <w:rsid w:val="003729EB"/>
    <w:rsid w:val="00372A7A"/>
    <w:rsid w:val="0037673D"/>
    <w:rsid w:val="00380B81"/>
    <w:rsid w:val="00380C19"/>
    <w:rsid w:val="003825D4"/>
    <w:rsid w:val="00382E31"/>
    <w:rsid w:val="00383282"/>
    <w:rsid w:val="00383727"/>
    <w:rsid w:val="00383B82"/>
    <w:rsid w:val="00384E84"/>
    <w:rsid w:val="00386C73"/>
    <w:rsid w:val="00387008"/>
    <w:rsid w:val="00387EE0"/>
    <w:rsid w:val="00391C86"/>
    <w:rsid w:val="00392E77"/>
    <w:rsid w:val="003941E6"/>
    <w:rsid w:val="003949CA"/>
    <w:rsid w:val="00394BEC"/>
    <w:rsid w:val="003952A5"/>
    <w:rsid w:val="003952C8"/>
    <w:rsid w:val="00395B21"/>
    <w:rsid w:val="003962DA"/>
    <w:rsid w:val="00396D22"/>
    <w:rsid w:val="00396F43"/>
    <w:rsid w:val="003974FB"/>
    <w:rsid w:val="00397761"/>
    <w:rsid w:val="003A28AD"/>
    <w:rsid w:val="003A3FC9"/>
    <w:rsid w:val="003A4CF0"/>
    <w:rsid w:val="003A5D79"/>
    <w:rsid w:val="003A61E3"/>
    <w:rsid w:val="003A68A9"/>
    <w:rsid w:val="003B1061"/>
    <w:rsid w:val="003B14D3"/>
    <w:rsid w:val="003B3FA6"/>
    <w:rsid w:val="003B4DAF"/>
    <w:rsid w:val="003B5A74"/>
    <w:rsid w:val="003C06B0"/>
    <w:rsid w:val="003C30A2"/>
    <w:rsid w:val="003C48C3"/>
    <w:rsid w:val="003C4E73"/>
    <w:rsid w:val="003C691F"/>
    <w:rsid w:val="003C6B8B"/>
    <w:rsid w:val="003D1DC0"/>
    <w:rsid w:val="003D269C"/>
    <w:rsid w:val="003D33C7"/>
    <w:rsid w:val="003D38EF"/>
    <w:rsid w:val="003D3E2A"/>
    <w:rsid w:val="003D774E"/>
    <w:rsid w:val="003E0C40"/>
    <w:rsid w:val="003E1181"/>
    <w:rsid w:val="003E15FF"/>
    <w:rsid w:val="003E3A42"/>
    <w:rsid w:val="003E4AC3"/>
    <w:rsid w:val="003E5139"/>
    <w:rsid w:val="003E6941"/>
    <w:rsid w:val="003F3FEA"/>
    <w:rsid w:val="003F5797"/>
    <w:rsid w:val="003F617D"/>
    <w:rsid w:val="003F6925"/>
    <w:rsid w:val="00400607"/>
    <w:rsid w:val="004055A4"/>
    <w:rsid w:val="00405BA9"/>
    <w:rsid w:val="00410340"/>
    <w:rsid w:val="00412AC0"/>
    <w:rsid w:val="00414387"/>
    <w:rsid w:val="00414F5C"/>
    <w:rsid w:val="00415E64"/>
    <w:rsid w:val="00416BA8"/>
    <w:rsid w:val="004223A5"/>
    <w:rsid w:val="0042244A"/>
    <w:rsid w:val="004228FC"/>
    <w:rsid w:val="00423F14"/>
    <w:rsid w:val="004244D8"/>
    <w:rsid w:val="00424FEC"/>
    <w:rsid w:val="00425AF7"/>
    <w:rsid w:val="0042785B"/>
    <w:rsid w:val="004312C0"/>
    <w:rsid w:val="0043207D"/>
    <w:rsid w:val="00433286"/>
    <w:rsid w:val="004344AD"/>
    <w:rsid w:val="004351AF"/>
    <w:rsid w:val="0043632F"/>
    <w:rsid w:val="00437D6C"/>
    <w:rsid w:val="00437DA5"/>
    <w:rsid w:val="004410C1"/>
    <w:rsid w:val="00441E5C"/>
    <w:rsid w:val="00442909"/>
    <w:rsid w:val="00442F32"/>
    <w:rsid w:val="00443003"/>
    <w:rsid w:val="00443F57"/>
    <w:rsid w:val="00447AF3"/>
    <w:rsid w:val="004511F2"/>
    <w:rsid w:val="00453AA5"/>
    <w:rsid w:val="00454A53"/>
    <w:rsid w:val="004563B5"/>
    <w:rsid w:val="00456998"/>
    <w:rsid w:val="00456F3C"/>
    <w:rsid w:val="004607CC"/>
    <w:rsid w:val="00461842"/>
    <w:rsid w:val="00462BBC"/>
    <w:rsid w:val="00462C69"/>
    <w:rsid w:val="004632E1"/>
    <w:rsid w:val="004634D6"/>
    <w:rsid w:val="00463DB7"/>
    <w:rsid w:val="00470612"/>
    <w:rsid w:val="0047104B"/>
    <w:rsid w:val="004731C9"/>
    <w:rsid w:val="00476E2A"/>
    <w:rsid w:val="00477C4B"/>
    <w:rsid w:val="00480399"/>
    <w:rsid w:val="00480696"/>
    <w:rsid w:val="00480EA0"/>
    <w:rsid w:val="00481BB0"/>
    <w:rsid w:val="00481BE1"/>
    <w:rsid w:val="004831B7"/>
    <w:rsid w:val="004835E9"/>
    <w:rsid w:val="00483885"/>
    <w:rsid w:val="004839B1"/>
    <w:rsid w:val="00483BA9"/>
    <w:rsid w:val="00485E5B"/>
    <w:rsid w:val="00486D05"/>
    <w:rsid w:val="00487345"/>
    <w:rsid w:val="00487354"/>
    <w:rsid w:val="00487A05"/>
    <w:rsid w:val="00490635"/>
    <w:rsid w:val="0049063A"/>
    <w:rsid w:val="004957C4"/>
    <w:rsid w:val="00496B6B"/>
    <w:rsid w:val="00496F07"/>
    <w:rsid w:val="004972A7"/>
    <w:rsid w:val="00497A59"/>
    <w:rsid w:val="004A4421"/>
    <w:rsid w:val="004A7C38"/>
    <w:rsid w:val="004B0243"/>
    <w:rsid w:val="004B0DAD"/>
    <w:rsid w:val="004B138A"/>
    <w:rsid w:val="004B301A"/>
    <w:rsid w:val="004B32CD"/>
    <w:rsid w:val="004B41EB"/>
    <w:rsid w:val="004B4DE2"/>
    <w:rsid w:val="004B4FB9"/>
    <w:rsid w:val="004B6338"/>
    <w:rsid w:val="004C0240"/>
    <w:rsid w:val="004C1D6A"/>
    <w:rsid w:val="004C3CAF"/>
    <w:rsid w:val="004C3D93"/>
    <w:rsid w:val="004C4B1E"/>
    <w:rsid w:val="004C53A3"/>
    <w:rsid w:val="004C7DC6"/>
    <w:rsid w:val="004C7F5C"/>
    <w:rsid w:val="004D2A33"/>
    <w:rsid w:val="004D4716"/>
    <w:rsid w:val="004D4BBF"/>
    <w:rsid w:val="004E0490"/>
    <w:rsid w:val="004E0AFB"/>
    <w:rsid w:val="004E1BCB"/>
    <w:rsid w:val="004E47E0"/>
    <w:rsid w:val="004F09BE"/>
    <w:rsid w:val="004F331D"/>
    <w:rsid w:val="004F4B90"/>
    <w:rsid w:val="004F544C"/>
    <w:rsid w:val="00501163"/>
    <w:rsid w:val="00501475"/>
    <w:rsid w:val="00501E67"/>
    <w:rsid w:val="0050325F"/>
    <w:rsid w:val="00504A1A"/>
    <w:rsid w:val="005052C4"/>
    <w:rsid w:val="00506DA9"/>
    <w:rsid w:val="00507257"/>
    <w:rsid w:val="00507AD2"/>
    <w:rsid w:val="0051176C"/>
    <w:rsid w:val="0051220F"/>
    <w:rsid w:val="00512540"/>
    <w:rsid w:val="005157FF"/>
    <w:rsid w:val="005210BD"/>
    <w:rsid w:val="00522B10"/>
    <w:rsid w:val="00523AA3"/>
    <w:rsid w:val="00526343"/>
    <w:rsid w:val="005272E3"/>
    <w:rsid w:val="00530FF1"/>
    <w:rsid w:val="00531169"/>
    <w:rsid w:val="00532413"/>
    <w:rsid w:val="00532D64"/>
    <w:rsid w:val="0053348C"/>
    <w:rsid w:val="00535CA5"/>
    <w:rsid w:val="0053707D"/>
    <w:rsid w:val="0053767B"/>
    <w:rsid w:val="005377FA"/>
    <w:rsid w:val="00540659"/>
    <w:rsid w:val="00540DFD"/>
    <w:rsid w:val="00540E4A"/>
    <w:rsid w:val="0054177F"/>
    <w:rsid w:val="0054206B"/>
    <w:rsid w:val="005425A0"/>
    <w:rsid w:val="00543427"/>
    <w:rsid w:val="00543602"/>
    <w:rsid w:val="00545DAF"/>
    <w:rsid w:val="00547892"/>
    <w:rsid w:val="00547A42"/>
    <w:rsid w:val="00547A72"/>
    <w:rsid w:val="00551645"/>
    <w:rsid w:val="00551F44"/>
    <w:rsid w:val="00554F53"/>
    <w:rsid w:val="005551D5"/>
    <w:rsid w:val="00563A6C"/>
    <w:rsid w:val="005644B9"/>
    <w:rsid w:val="00565041"/>
    <w:rsid w:val="005656BA"/>
    <w:rsid w:val="005665D4"/>
    <w:rsid w:val="00566B90"/>
    <w:rsid w:val="00566B9E"/>
    <w:rsid w:val="00566CF1"/>
    <w:rsid w:val="005677C1"/>
    <w:rsid w:val="0057299A"/>
    <w:rsid w:val="005733B5"/>
    <w:rsid w:val="00576333"/>
    <w:rsid w:val="005763C0"/>
    <w:rsid w:val="0057704E"/>
    <w:rsid w:val="00580587"/>
    <w:rsid w:val="0058227A"/>
    <w:rsid w:val="005845D8"/>
    <w:rsid w:val="00585FE9"/>
    <w:rsid w:val="00586D31"/>
    <w:rsid w:val="00590497"/>
    <w:rsid w:val="00590CE6"/>
    <w:rsid w:val="00597271"/>
    <w:rsid w:val="005A23F7"/>
    <w:rsid w:val="005A24D7"/>
    <w:rsid w:val="005A694E"/>
    <w:rsid w:val="005A6B26"/>
    <w:rsid w:val="005A6E8A"/>
    <w:rsid w:val="005A742E"/>
    <w:rsid w:val="005A7A9B"/>
    <w:rsid w:val="005A7D07"/>
    <w:rsid w:val="005B083E"/>
    <w:rsid w:val="005B10E3"/>
    <w:rsid w:val="005B2716"/>
    <w:rsid w:val="005B5B75"/>
    <w:rsid w:val="005B63E6"/>
    <w:rsid w:val="005C037C"/>
    <w:rsid w:val="005C147B"/>
    <w:rsid w:val="005C1A24"/>
    <w:rsid w:val="005C25B0"/>
    <w:rsid w:val="005C295D"/>
    <w:rsid w:val="005C582A"/>
    <w:rsid w:val="005C594E"/>
    <w:rsid w:val="005C64AE"/>
    <w:rsid w:val="005C796B"/>
    <w:rsid w:val="005D0166"/>
    <w:rsid w:val="005D01D3"/>
    <w:rsid w:val="005D023C"/>
    <w:rsid w:val="005D0B12"/>
    <w:rsid w:val="005D1B1B"/>
    <w:rsid w:val="005D268D"/>
    <w:rsid w:val="005D3A0B"/>
    <w:rsid w:val="005D5787"/>
    <w:rsid w:val="005E042C"/>
    <w:rsid w:val="005E1B56"/>
    <w:rsid w:val="005E55A5"/>
    <w:rsid w:val="005E6545"/>
    <w:rsid w:val="005E70D4"/>
    <w:rsid w:val="005E776C"/>
    <w:rsid w:val="005F2AD1"/>
    <w:rsid w:val="005F3C46"/>
    <w:rsid w:val="005F4895"/>
    <w:rsid w:val="005F5512"/>
    <w:rsid w:val="005F6D27"/>
    <w:rsid w:val="005F6EE0"/>
    <w:rsid w:val="00600484"/>
    <w:rsid w:val="00600F26"/>
    <w:rsid w:val="00601CA0"/>
    <w:rsid w:val="006021AC"/>
    <w:rsid w:val="00602F2F"/>
    <w:rsid w:val="006050EE"/>
    <w:rsid w:val="0061057A"/>
    <w:rsid w:val="00610CCA"/>
    <w:rsid w:val="00610F1D"/>
    <w:rsid w:val="0061382D"/>
    <w:rsid w:val="00613A88"/>
    <w:rsid w:val="006140CD"/>
    <w:rsid w:val="00614326"/>
    <w:rsid w:val="006148E9"/>
    <w:rsid w:val="00615220"/>
    <w:rsid w:val="006168D7"/>
    <w:rsid w:val="00616D8D"/>
    <w:rsid w:val="00617C7E"/>
    <w:rsid w:val="006202EA"/>
    <w:rsid w:val="00620E16"/>
    <w:rsid w:val="0062250D"/>
    <w:rsid w:val="006246E0"/>
    <w:rsid w:val="00625A22"/>
    <w:rsid w:val="006265AE"/>
    <w:rsid w:val="00632D65"/>
    <w:rsid w:val="00636AF7"/>
    <w:rsid w:val="00640C11"/>
    <w:rsid w:val="006443CB"/>
    <w:rsid w:val="0064495B"/>
    <w:rsid w:val="00644A8E"/>
    <w:rsid w:val="00645BAB"/>
    <w:rsid w:val="006478A0"/>
    <w:rsid w:val="00654EAE"/>
    <w:rsid w:val="00655DD8"/>
    <w:rsid w:val="00660BC7"/>
    <w:rsid w:val="00660EEF"/>
    <w:rsid w:val="006621F6"/>
    <w:rsid w:val="00662C52"/>
    <w:rsid w:val="0066372F"/>
    <w:rsid w:val="00663C15"/>
    <w:rsid w:val="006657A5"/>
    <w:rsid w:val="00666C91"/>
    <w:rsid w:val="00667837"/>
    <w:rsid w:val="006748C2"/>
    <w:rsid w:val="006762AF"/>
    <w:rsid w:val="00676B7B"/>
    <w:rsid w:val="00680262"/>
    <w:rsid w:val="00680B84"/>
    <w:rsid w:val="0068140D"/>
    <w:rsid w:val="0068150A"/>
    <w:rsid w:val="00681CDF"/>
    <w:rsid w:val="00683F34"/>
    <w:rsid w:val="00684FEC"/>
    <w:rsid w:val="00686364"/>
    <w:rsid w:val="00686813"/>
    <w:rsid w:val="00690117"/>
    <w:rsid w:val="0069249F"/>
    <w:rsid w:val="00695CFB"/>
    <w:rsid w:val="00695DB5"/>
    <w:rsid w:val="006960C2"/>
    <w:rsid w:val="00697DA9"/>
    <w:rsid w:val="006A1D74"/>
    <w:rsid w:val="006A5727"/>
    <w:rsid w:val="006B0648"/>
    <w:rsid w:val="006B21A3"/>
    <w:rsid w:val="006B2CE9"/>
    <w:rsid w:val="006B4E86"/>
    <w:rsid w:val="006B4EFA"/>
    <w:rsid w:val="006B53A1"/>
    <w:rsid w:val="006B5D44"/>
    <w:rsid w:val="006B797E"/>
    <w:rsid w:val="006C096F"/>
    <w:rsid w:val="006C1505"/>
    <w:rsid w:val="006C1A2C"/>
    <w:rsid w:val="006C2556"/>
    <w:rsid w:val="006C2917"/>
    <w:rsid w:val="006C36A8"/>
    <w:rsid w:val="006C3BCD"/>
    <w:rsid w:val="006C562E"/>
    <w:rsid w:val="006C5A18"/>
    <w:rsid w:val="006C5BC0"/>
    <w:rsid w:val="006C7A7E"/>
    <w:rsid w:val="006C7E30"/>
    <w:rsid w:val="006D2009"/>
    <w:rsid w:val="006D37FA"/>
    <w:rsid w:val="006D42AE"/>
    <w:rsid w:val="006D42D5"/>
    <w:rsid w:val="006D5498"/>
    <w:rsid w:val="006D61F2"/>
    <w:rsid w:val="006D65BB"/>
    <w:rsid w:val="006D6BA0"/>
    <w:rsid w:val="006E03C1"/>
    <w:rsid w:val="006E1CA7"/>
    <w:rsid w:val="006E2FC4"/>
    <w:rsid w:val="006E5163"/>
    <w:rsid w:val="006F0797"/>
    <w:rsid w:val="006F0BE9"/>
    <w:rsid w:val="006F0EA8"/>
    <w:rsid w:val="006F28FA"/>
    <w:rsid w:val="006F2BDC"/>
    <w:rsid w:val="006F394E"/>
    <w:rsid w:val="006F4AF9"/>
    <w:rsid w:val="006F60D6"/>
    <w:rsid w:val="006F6701"/>
    <w:rsid w:val="006F7089"/>
    <w:rsid w:val="006F72FD"/>
    <w:rsid w:val="007027E9"/>
    <w:rsid w:val="00703AE0"/>
    <w:rsid w:val="00704A16"/>
    <w:rsid w:val="0070545E"/>
    <w:rsid w:val="00706F80"/>
    <w:rsid w:val="007077F1"/>
    <w:rsid w:val="00707851"/>
    <w:rsid w:val="00711937"/>
    <w:rsid w:val="00715CD7"/>
    <w:rsid w:val="00720B8A"/>
    <w:rsid w:val="00721029"/>
    <w:rsid w:val="00727C40"/>
    <w:rsid w:val="00732D33"/>
    <w:rsid w:val="007343D6"/>
    <w:rsid w:val="0073444C"/>
    <w:rsid w:val="00734AF0"/>
    <w:rsid w:val="007359F6"/>
    <w:rsid w:val="007372DD"/>
    <w:rsid w:val="00737799"/>
    <w:rsid w:val="00742FE8"/>
    <w:rsid w:val="007445A9"/>
    <w:rsid w:val="00744BB8"/>
    <w:rsid w:val="007455F4"/>
    <w:rsid w:val="00745964"/>
    <w:rsid w:val="00746F82"/>
    <w:rsid w:val="00747448"/>
    <w:rsid w:val="00750F71"/>
    <w:rsid w:val="00751133"/>
    <w:rsid w:val="00753E70"/>
    <w:rsid w:val="00754FBB"/>
    <w:rsid w:val="00755056"/>
    <w:rsid w:val="007568B1"/>
    <w:rsid w:val="00760928"/>
    <w:rsid w:val="00763C99"/>
    <w:rsid w:val="007652FE"/>
    <w:rsid w:val="0076616F"/>
    <w:rsid w:val="00767252"/>
    <w:rsid w:val="00770711"/>
    <w:rsid w:val="00770A6E"/>
    <w:rsid w:val="0077278D"/>
    <w:rsid w:val="00772C90"/>
    <w:rsid w:val="00772E64"/>
    <w:rsid w:val="007740C4"/>
    <w:rsid w:val="007746E4"/>
    <w:rsid w:val="00776D0F"/>
    <w:rsid w:val="00777BC2"/>
    <w:rsid w:val="00780A4D"/>
    <w:rsid w:val="00784BD0"/>
    <w:rsid w:val="00785DF9"/>
    <w:rsid w:val="007862C9"/>
    <w:rsid w:val="00791FBB"/>
    <w:rsid w:val="00793DC4"/>
    <w:rsid w:val="007947E8"/>
    <w:rsid w:val="00796B44"/>
    <w:rsid w:val="00796C33"/>
    <w:rsid w:val="007A2EF3"/>
    <w:rsid w:val="007A5843"/>
    <w:rsid w:val="007A6B5B"/>
    <w:rsid w:val="007A6D6E"/>
    <w:rsid w:val="007A7541"/>
    <w:rsid w:val="007B0D8E"/>
    <w:rsid w:val="007B2416"/>
    <w:rsid w:val="007B2BBA"/>
    <w:rsid w:val="007B4F4A"/>
    <w:rsid w:val="007B51E7"/>
    <w:rsid w:val="007B6962"/>
    <w:rsid w:val="007C13DD"/>
    <w:rsid w:val="007C2FA2"/>
    <w:rsid w:val="007C5646"/>
    <w:rsid w:val="007C57DD"/>
    <w:rsid w:val="007C5B9C"/>
    <w:rsid w:val="007C7A9C"/>
    <w:rsid w:val="007D052E"/>
    <w:rsid w:val="007D1349"/>
    <w:rsid w:val="007D14A9"/>
    <w:rsid w:val="007D15F5"/>
    <w:rsid w:val="007D2561"/>
    <w:rsid w:val="007D5DDF"/>
    <w:rsid w:val="007D76D8"/>
    <w:rsid w:val="007D79A7"/>
    <w:rsid w:val="007E0164"/>
    <w:rsid w:val="007E1422"/>
    <w:rsid w:val="007E215F"/>
    <w:rsid w:val="007E237F"/>
    <w:rsid w:val="007E72E5"/>
    <w:rsid w:val="007E760F"/>
    <w:rsid w:val="007F0127"/>
    <w:rsid w:val="007F0146"/>
    <w:rsid w:val="007F022B"/>
    <w:rsid w:val="007F27D6"/>
    <w:rsid w:val="007F29C5"/>
    <w:rsid w:val="007F2A37"/>
    <w:rsid w:val="007F5A1D"/>
    <w:rsid w:val="007F7163"/>
    <w:rsid w:val="00802207"/>
    <w:rsid w:val="00803516"/>
    <w:rsid w:val="00804F36"/>
    <w:rsid w:val="00805E35"/>
    <w:rsid w:val="00810B67"/>
    <w:rsid w:val="0081222F"/>
    <w:rsid w:val="00812606"/>
    <w:rsid w:val="00812D35"/>
    <w:rsid w:val="00812D97"/>
    <w:rsid w:val="008146B0"/>
    <w:rsid w:val="00815A77"/>
    <w:rsid w:val="00815C4A"/>
    <w:rsid w:val="00816816"/>
    <w:rsid w:val="00817F26"/>
    <w:rsid w:val="00820144"/>
    <w:rsid w:val="00820766"/>
    <w:rsid w:val="00820B6B"/>
    <w:rsid w:val="00820D5D"/>
    <w:rsid w:val="0082165E"/>
    <w:rsid w:val="008240CD"/>
    <w:rsid w:val="00824974"/>
    <w:rsid w:val="00825630"/>
    <w:rsid w:val="00826F09"/>
    <w:rsid w:val="00830D58"/>
    <w:rsid w:val="008311D0"/>
    <w:rsid w:val="00831DCC"/>
    <w:rsid w:val="00833977"/>
    <w:rsid w:val="00837C2A"/>
    <w:rsid w:val="00842770"/>
    <w:rsid w:val="00842B2D"/>
    <w:rsid w:val="00843091"/>
    <w:rsid w:val="00843AB2"/>
    <w:rsid w:val="0084516C"/>
    <w:rsid w:val="008508E2"/>
    <w:rsid w:val="0085381A"/>
    <w:rsid w:val="00853D10"/>
    <w:rsid w:val="00857C39"/>
    <w:rsid w:val="00862F10"/>
    <w:rsid w:val="00863E3A"/>
    <w:rsid w:val="00867C74"/>
    <w:rsid w:val="00870CEE"/>
    <w:rsid w:val="00871530"/>
    <w:rsid w:val="00872026"/>
    <w:rsid w:val="00876929"/>
    <w:rsid w:val="00876D7E"/>
    <w:rsid w:val="00877026"/>
    <w:rsid w:val="00880312"/>
    <w:rsid w:val="008828DB"/>
    <w:rsid w:val="00884017"/>
    <w:rsid w:val="00884CFE"/>
    <w:rsid w:val="00886560"/>
    <w:rsid w:val="00886E78"/>
    <w:rsid w:val="0088749A"/>
    <w:rsid w:val="008909C4"/>
    <w:rsid w:val="008915F7"/>
    <w:rsid w:val="00891EC0"/>
    <w:rsid w:val="00892000"/>
    <w:rsid w:val="0089226F"/>
    <w:rsid w:val="008941A8"/>
    <w:rsid w:val="008965EA"/>
    <w:rsid w:val="008A04DB"/>
    <w:rsid w:val="008A2871"/>
    <w:rsid w:val="008A2A23"/>
    <w:rsid w:val="008A30BF"/>
    <w:rsid w:val="008A3C84"/>
    <w:rsid w:val="008A5792"/>
    <w:rsid w:val="008A6B01"/>
    <w:rsid w:val="008A78C6"/>
    <w:rsid w:val="008B1159"/>
    <w:rsid w:val="008B2DCD"/>
    <w:rsid w:val="008B4B28"/>
    <w:rsid w:val="008B78F0"/>
    <w:rsid w:val="008C06DD"/>
    <w:rsid w:val="008C211B"/>
    <w:rsid w:val="008C2F2E"/>
    <w:rsid w:val="008C3B43"/>
    <w:rsid w:val="008C5AD3"/>
    <w:rsid w:val="008C6EC7"/>
    <w:rsid w:val="008D2649"/>
    <w:rsid w:val="008D380B"/>
    <w:rsid w:val="008E2C62"/>
    <w:rsid w:val="008E2F91"/>
    <w:rsid w:val="008E328B"/>
    <w:rsid w:val="008E3ABE"/>
    <w:rsid w:val="008E75A8"/>
    <w:rsid w:val="008F0D11"/>
    <w:rsid w:val="008F2F87"/>
    <w:rsid w:val="008F3990"/>
    <w:rsid w:val="008F5975"/>
    <w:rsid w:val="0090107D"/>
    <w:rsid w:val="00901A0B"/>
    <w:rsid w:val="009042D4"/>
    <w:rsid w:val="00907C70"/>
    <w:rsid w:val="009105B5"/>
    <w:rsid w:val="00911005"/>
    <w:rsid w:val="00911B21"/>
    <w:rsid w:val="00911D2A"/>
    <w:rsid w:val="00913327"/>
    <w:rsid w:val="009150DF"/>
    <w:rsid w:val="00915F80"/>
    <w:rsid w:val="00916546"/>
    <w:rsid w:val="009203D6"/>
    <w:rsid w:val="009230F8"/>
    <w:rsid w:val="00923554"/>
    <w:rsid w:val="00924917"/>
    <w:rsid w:val="009262F4"/>
    <w:rsid w:val="00926649"/>
    <w:rsid w:val="00932AD2"/>
    <w:rsid w:val="0093450A"/>
    <w:rsid w:val="009351FB"/>
    <w:rsid w:val="00935B3F"/>
    <w:rsid w:val="00937A9E"/>
    <w:rsid w:val="009414E6"/>
    <w:rsid w:val="009448C3"/>
    <w:rsid w:val="00944BEA"/>
    <w:rsid w:val="00945D38"/>
    <w:rsid w:val="0094638C"/>
    <w:rsid w:val="00946BEF"/>
    <w:rsid w:val="00947269"/>
    <w:rsid w:val="009506B9"/>
    <w:rsid w:val="009510A8"/>
    <w:rsid w:val="00951704"/>
    <w:rsid w:val="00956342"/>
    <w:rsid w:val="00960094"/>
    <w:rsid w:val="009625D5"/>
    <w:rsid w:val="009629D9"/>
    <w:rsid w:val="0096326F"/>
    <w:rsid w:val="0096490F"/>
    <w:rsid w:val="009665E1"/>
    <w:rsid w:val="009710CC"/>
    <w:rsid w:val="00972008"/>
    <w:rsid w:val="009732EA"/>
    <w:rsid w:val="0097431E"/>
    <w:rsid w:val="00974FC2"/>
    <w:rsid w:val="00976DC0"/>
    <w:rsid w:val="009779AC"/>
    <w:rsid w:val="00980A8A"/>
    <w:rsid w:val="0098119E"/>
    <w:rsid w:val="00981E79"/>
    <w:rsid w:val="00986514"/>
    <w:rsid w:val="00986BFA"/>
    <w:rsid w:val="00987089"/>
    <w:rsid w:val="00991029"/>
    <w:rsid w:val="009A21FC"/>
    <w:rsid w:val="009A23D1"/>
    <w:rsid w:val="009A6498"/>
    <w:rsid w:val="009A660C"/>
    <w:rsid w:val="009A71B6"/>
    <w:rsid w:val="009A74B0"/>
    <w:rsid w:val="009B4B52"/>
    <w:rsid w:val="009B5D6B"/>
    <w:rsid w:val="009B6078"/>
    <w:rsid w:val="009B7BCF"/>
    <w:rsid w:val="009C12B3"/>
    <w:rsid w:val="009C14CB"/>
    <w:rsid w:val="009C1608"/>
    <w:rsid w:val="009C3387"/>
    <w:rsid w:val="009C35FF"/>
    <w:rsid w:val="009C4EA4"/>
    <w:rsid w:val="009C5065"/>
    <w:rsid w:val="009C5276"/>
    <w:rsid w:val="009C572D"/>
    <w:rsid w:val="009C5B4F"/>
    <w:rsid w:val="009D02F1"/>
    <w:rsid w:val="009D1A4C"/>
    <w:rsid w:val="009D49A8"/>
    <w:rsid w:val="009D549F"/>
    <w:rsid w:val="009D68B1"/>
    <w:rsid w:val="009D7256"/>
    <w:rsid w:val="009D7834"/>
    <w:rsid w:val="009D7921"/>
    <w:rsid w:val="009D7A1B"/>
    <w:rsid w:val="009E05B8"/>
    <w:rsid w:val="009E1E35"/>
    <w:rsid w:val="009E32D7"/>
    <w:rsid w:val="009E334C"/>
    <w:rsid w:val="009E3948"/>
    <w:rsid w:val="009E4AD0"/>
    <w:rsid w:val="009E5941"/>
    <w:rsid w:val="009E667A"/>
    <w:rsid w:val="009E733B"/>
    <w:rsid w:val="009F0F19"/>
    <w:rsid w:val="009F2B03"/>
    <w:rsid w:val="009F2FBC"/>
    <w:rsid w:val="009F62AB"/>
    <w:rsid w:val="009F63B2"/>
    <w:rsid w:val="009F65EC"/>
    <w:rsid w:val="00A00BE7"/>
    <w:rsid w:val="00A0132C"/>
    <w:rsid w:val="00A022E3"/>
    <w:rsid w:val="00A0256E"/>
    <w:rsid w:val="00A042EA"/>
    <w:rsid w:val="00A046F0"/>
    <w:rsid w:val="00A04D28"/>
    <w:rsid w:val="00A05387"/>
    <w:rsid w:val="00A054EC"/>
    <w:rsid w:val="00A05DB2"/>
    <w:rsid w:val="00A105BA"/>
    <w:rsid w:val="00A10D39"/>
    <w:rsid w:val="00A1235D"/>
    <w:rsid w:val="00A14BD7"/>
    <w:rsid w:val="00A15264"/>
    <w:rsid w:val="00A15F8D"/>
    <w:rsid w:val="00A1616E"/>
    <w:rsid w:val="00A16548"/>
    <w:rsid w:val="00A202EF"/>
    <w:rsid w:val="00A2232F"/>
    <w:rsid w:val="00A22936"/>
    <w:rsid w:val="00A26950"/>
    <w:rsid w:val="00A32D7A"/>
    <w:rsid w:val="00A337D2"/>
    <w:rsid w:val="00A350EF"/>
    <w:rsid w:val="00A41C95"/>
    <w:rsid w:val="00A41E9B"/>
    <w:rsid w:val="00A5007F"/>
    <w:rsid w:val="00A5113D"/>
    <w:rsid w:val="00A51F15"/>
    <w:rsid w:val="00A52EEF"/>
    <w:rsid w:val="00A56FAC"/>
    <w:rsid w:val="00A56FD4"/>
    <w:rsid w:val="00A57C3D"/>
    <w:rsid w:val="00A616B4"/>
    <w:rsid w:val="00A62017"/>
    <w:rsid w:val="00A644DB"/>
    <w:rsid w:val="00A64585"/>
    <w:rsid w:val="00A6637B"/>
    <w:rsid w:val="00A6706B"/>
    <w:rsid w:val="00A67687"/>
    <w:rsid w:val="00A70572"/>
    <w:rsid w:val="00A70AF4"/>
    <w:rsid w:val="00A72A64"/>
    <w:rsid w:val="00A8033F"/>
    <w:rsid w:val="00A86AE5"/>
    <w:rsid w:val="00A92307"/>
    <w:rsid w:val="00A955A8"/>
    <w:rsid w:val="00AA0D13"/>
    <w:rsid w:val="00AA131D"/>
    <w:rsid w:val="00AA150E"/>
    <w:rsid w:val="00AA165A"/>
    <w:rsid w:val="00AA1883"/>
    <w:rsid w:val="00AA1B72"/>
    <w:rsid w:val="00AA3BE3"/>
    <w:rsid w:val="00AA4DC4"/>
    <w:rsid w:val="00AA5FA1"/>
    <w:rsid w:val="00AA6231"/>
    <w:rsid w:val="00AB097A"/>
    <w:rsid w:val="00AB0F3E"/>
    <w:rsid w:val="00AB192F"/>
    <w:rsid w:val="00AB31E9"/>
    <w:rsid w:val="00AB3699"/>
    <w:rsid w:val="00AB407B"/>
    <w:rsid w:val="00AB525E"/>
    <w:rsid w:val="00AB54D5"/>
    <w:rsid w:val="00AB63ED"/>
    <w:rsid w:val="00AB675E"/>
    <w:rsid w:val="00AC4385"/>
    <w:rsid w:val="00AC43C2"/>
    <w:rsid w:val="00AC46D3"/>
    <w:rsid w:val="00AC4918"/>
    <w:rsid w:val="00AC7703"/>
    <w:rsid w:val="00AD218D"/>
    <w:rsid w:val="00AD245D"/>
    <w:rsid w:val="00AD3750"/>
    <w:rsid w:val="00AD7162"/>
    <w:rsid w:val="00AE1695"/>
    <w:rsid w:val="00AE5A40"/>
    <w:rsid w:val="00AE6C4D"/>
    <w:rsid w:val="00AE74D3"/>
    <w:rsid w:val="00AF32AD"/>
    <w:rsid w:val="00AF338C"/>
    <w:rsid w:val="00AF3D9A"/>
    <w:rsid w:val="00AF3DAB"/>
    <w:rsid w:val="00AF4615"/>
    <w:rsid w:val="00B053D4"/>
    <w:rsid w:val="00B07336"/>
    <w:rsid w:val="00B079FB"/>
    <w:rsid w:val="00B07A7C"/>
    <w:rsid w:val="00B119EF"/>
    <w:rsid w:val="00B12123"/>
    <w:rsid w:val="00B12E59"/>
    <w:rsid w:val="00B1332B"/>
    <w:rsid w:val="00B13434"/>
    <w:rsid w:val="00B13DC9"/>
    <w:rsid w:val="00B14314"/>
    <w:rsid w:val="00B14A02"/>
    <w:rsid w:val="00B14B4D"/>
    <w:rsid w:val="00B17D73"/>
    <w:rsid w:val="00B20384"/>
    <w:rsid w:val="00B2044E"/>
    <w:rsid w:val="00B210D4"/>
    <w:rsid w:val="00B21D23"/>
    <w:rsid w:val="00B259E2"/>
    <w:rsid w:val="00B27A4F"/>
    <w:rsid w:val="00B300F0"/>
    <w:rsid w:val="00B30586"/>
    <w:rsid w:val="00B30637"/>
    <w:rsid w:val="00B3285B"/>
    <w:rsid w:val="00B330CA"/>
    <w:rsid w:val="00B341FB"/>
    <w:rsid w:val="00B35DC3"/>
    <w:rsid w:val="00B37E44"/>
    <w:rsid w:val="00B403B7"/>
    <w:rsid w:val="00B409C9"/>
    <w:rsid w:val="00B4255F"/>
    <w:rsid w:val="00B453BC"/>
    <w:rsid w:val="00B467B0"/>
    <w:rsid w:val="00B47939"/>
    <w:rsid w:val="00B47946"/>
    <w:rsid w:val="00B506F9"/>
    <w:rsid w:val="00B50EE3"/>
    <w:rsid w:val="00B5312C"/>
    <w:rsid w:val="00B54130"/>
    <w:rsid w:val="00B54A59"/>
    <w:rsid w:val="00B553FF"/>
    <w:rsid w:val="00B5618B"/>
    <w:rsid w:val="00B6072E"/>
    <w:rsid w:val="00B62A4B"/>
    <w:rsid w:val="00B6306A"/>
    <w:rsid w:val="00B63123"/>
    <w:rsid w:val="00B67371"/>
    <w:rsid w:val="00B7048E"/>
    <w:rsid w:val="00B71D4C"/>
    <w:rsid w:val="00B75D88"/>
    <w:rsid w:val="00B770BC"/>
    <w:rsid w:val="00B82B40"/>
    <w:rsid w:val="00B87B89"/>
    <w:rsid w:val="00B90FCE"/>
    <w:rsid w:val="00B92F3F"/>
    <w:rsid w:val="00B9419B"/>
    <w:rsid w:val="00B94883"/>
    <w:rsid w:val="00B94B91"/>
    <w:rsid w:val="00B9513B"/>
    <w:rsid w:val="00B95F1D"/>
    <w:rsid w:val="00BA009A"/>
    <w:rsid w:val="00BA1587"/>
    <w:rsid w:val="00BB387E"/>
    <w:rsid w:val="00BB40DD"/>
    <w:rsid w:val="00BB5F96"/>
    <w:rsid w:val="00BB7EFE"/>
    <w:rsid w:val="00BC0038"/>
    <w:rsid w:val="00BC0D11"/>
    <w:rsid w:val="00BC172E"/>
    <w:rsid w:val="00BC2766"/>
    <w:rsid w:val="00BC356B"/>
    <w:rsid w:val="00BC3A0E"/>
    <w:rsid w:val="00BC420F"/>
    <w:rsid w:val="00BC452F"/>
    <w:rsid w:val="00BC4C9F"/>
    <w:rsid w:val="00BC616C"/>
    <w:rsid w:val="00BC6DDA"/>
    <w:rsid w:val="00BD39B1"/>
    <w:rsid w:val="00BD44EE"/>
    <w:rsid w:val="00BD4AD8"/>
    <w:rsid w:val="00BE2025"/>
    <w:rsid w:val="00BE3A75"/>
    <w:rsid w:val="00BE3AF5"/>
    <w:rsid w:val="00BE4CC1"/>
    <w:rsid w:val="00BE4EA5"/>
    <w:rsid w:val="00BE59C1"/>
    <w:rsid w:val="00BE67EA"/>
    <w:rsid w:val="00BE7777"/>
    <w:rsid w:val="00BE7CD2"/>
    <w:rsid w:val="00BF04B5"/>
    <w:rsid w:val="00BF0A1C"/>
    <w:rsid w:val="00BF0F4D"/>
    <w:rsid w:val="00BF190B"/>
    <w:rsid w:val="00BF2F24"/>
    <w:rsid w:val="00BF43E8"/>
    <w:rsid w:val="00BF4B72"/>
    <w:rsid w:val="00BF4F8A"/>
    <w:rsid w:val="00BF6DB5"/>
    <w:rsid w:val="00BF7803"/>
    <w:rsid w:val="00BF7F55"/>
    <w:rsid w:val="00C01D57"/>
    <w:rsid w:val="00C05014"/>
    <w:rsid w:val="00C108D5"/>
    <w:rsid w:val="00C1158A"/>
    <w:rsid w:val="00C119CF"/>
    <w:rsid w:val="00C169F3"/>
    <w:rsid w:val="00C17ADC"/>
    <w:rsid w:val="00C20728"/>
    <w:rsid w:val="00C218A2"/>
    <w:rsid w:val="00C225C4"/>
    <w:rsid w:val="00C24292"/>
    <w:rsid w:val="00C24DEB"/>
    <w:rsid w:val="00C250A3"/>
    <w:rsid w:val="00C25310"/>
    <w:rsid w:val="00C25E40"/>
    <w:rsid w:val="00C25F80"/>
    <w:rsid w:val="00C26EF2"/>
    <w:rsid w:val="00C27A09"/>
    <w:rsid w:val="00C27F7E"/>
    <w:rsid w:val="00C4192B"/>
    <w:rsid w:val="00C41BE1"/>
    <w:rsid w:val="00C433A7"/>
    <w:rsid w:val="00C43C98"/>
    <w:rsid w:val="00C45195"/>
    <w:rsid w:val="00C45A37"/>
    <w:rsid w:val="00C46C46"/>
    <w:rsid w:val="00C4752A"/>
    <w:rsid w:val="00C50078"/>
    <w:rsid w:val="00C52CF3"/>
    <w:rsid w:val="00C52DAE"/>
    <w:rsid w:val="00C53912"/>
    <w:rsid w:val="00C54D6B"/>
    <w:rsid w:val="00C55363"/>
    <w:rsid w:val="00C5655C"/>
    <w:rsid w:val="00C571D9"/>
    <w:rsid w:val="00C616F4"/>
    <w:rsid w:val="00C66892"/>
    <w:rsid w:val="00C66C06"/>
    <w:rsid w:val="00C671AA"/>
    <w:rsid w:val="00C70805"/>
    <w:rsid w:val="00C70A16"/>
    <w:rsid w:val="00C721B0"/>
    <w:rsid w:val="00C72416"/>
    <w:rsid w:val="00C72EDC"/>
    <w:rsid w:val="00C72F7D"/>
    <w:rsid w:val="00C734C5"/>
    <w:rsid w:val="00C7440E"/>
    <w:rsid w:val="00C75E8D"/>
    <w:rsid w:val="00C76009"/>
    <w:rsid w:val="00C76429"/>
    <w:rsid w:val="00C76557"/>
    <w:rsid w:val="00C76B30"/>
    <w:rsid w:val="00C772D8"/>
    <w:rsid w:val="00C77AE1"/>
    <w:rsid w:val="00C800AE"/>
    <w:rsid w:val="00C80A53"/>
    <w:rsid w:val="00C82AEE"/>
    <w:rsid w:val="00C8599E"/>
    <w:rsid w:val="00C86768"/>
    <w:rsid w:val="00C90859"/>
    <w:rsid w:val="00C9394F"/>
    <w:rsid w:val="00C956E0"/>
    <w:rsid w:val="00C95EAD"/>
    <w:rsid w:val="00C96418"/>
    <w:rsid w:val="00C97A3B"/>
    <w:rsid w:val="00C97AFA"/>
    <w:rsid w:val="00CA2122"/>
    <w:rsid w:val="00CA4106"/>
    <w:rsid w:val="00CA437F"/>
    <w:rsid w:val="00CA438A"/>
    <w:rsid w:val="00CA567F"/>
    <w:rsid w:val="00CA60E0"/>
    <w:rsid w:val="00CA76DB"/>
    <w:rsid w:val="00CA770A"/>
    <w:rsid w:val="00CB6970"/>
    <w:rsid w:val="00CB78AB"/>
    <w:rsid w:val="00CC1726"/>
    <w:rsid w:val="00CC2CA3"/>
    <w:rsid w:val="00CC5670"/>
    <w:rsid w:val="00CC5C84"/>
    <w:rsid w:val="00CC7AA8"/>
    <w:rsid w:val="00CD04D0"/>
    <w:rsid w:val="00CD1A28"/>
    <w:rsid w:val="00CD3012"/>
    <w:rsid w:val="00CD401B"/>
    <w:rsid w:val="00CD6B26"/>
    <w:rsid w:val="00CD74E7"/>
    <w:rsid w:val="00CD7E01"/>
    <w:rsid w:val="00CE0746"/>
    <w:rsid w:val="00CE09DF"/>
    <w:rsid w:val="00CE0D50"/>
    <w:rsid w:val="00CE1FC9"/>
    <w:rsid w:val="00CE2937"/>
    <w:rsid w:val="00CE41C0"/>
    <w:rsid w:val="00CE4A45"/>
    <w:rsid w:val="00CE4BDC"/>
    <w:rsid w:val="00CE5777"/>
    <w:rsid w:val="00CE5C1D"/>
    <w:rsid w:val="00CE69D5"/>
    <w:rsid w:val="00CE76C9"/>
    <w:rsid w:val="00CF1691"/>
    <w:rsid w:val="00CF1AE1"/>
    <w:rsid w:val="00CF2128"/>
    <w:rsid w:val="00CF5683"/>
    <w:rsid w:val="00CF6AA8"/>
    <w:rsid w:val="00CF7180"/>
    <w:rsid w:val="00D02394"/>
    <w:rsid w:val="00D0269E"/>
    <w:rsid w:val="00D027F3"/>
    <w:rsid w:val="00D05841"/>
    <w:rsid w:val="00D0685B"/>
    <w:rsid w:val="00D0798E"/>
    <w:rsid w:val="00D11E33"/>
    <w:rsid w:val="00D13660"/>
    <w:rsid w:val="00D13859"/>
    <w:rsid w:val="00D15E50"/>
    <w:rsid w:val="00D21721"/>
    <w:rsid w:val="00D2772E"/>
    <w:rsid w:val="00D27CA1"/>
    <w:rsid w:val="00D30A46"/>
    <w:rsid w:val="00D31A75"/>
    <w:rsid w:val="00D326E1"/>
    <w:rsid w:val="00D36485"/>
    <w:rsid w:val="00D37124"/>
    <w:rsid w:val="00D372C3"/>
    <w:rsid w:val="00D37EDF"/>
    <w:rsid w:val="00D402CA"/>
    <w:rsid w:val="00D4146A"/>
    <w:rsid w:val="00D42405"/>
    <w:rsid w:val="00D458E4"/>
    <w:rsid w:val="00D47021"/>
    <w:rsid w:val="00D5010F"/>
    <w:rsid w:val="00D50525"/>
    <w:rsid w:val="00D5173B"/>
    <w:rsid w:val="00D52EA7"/>
    <w:rsid w:val="00D52FE3"/>
    <w:rsid w:val="00D558C3"/>
    <w:rsid w:val="00D6159E"/>
    <w:rsid w:val="00D649F9"/>
    <w:rsid w:val="00D6507A"/>
    <w:rsid w:val="00D652F2"/>
    <w:rsid w:val="00D66F8C"/>
    <w:rsid w:val="00D71834"/>
    <w:rsid w:val="00D71B93"/>
    <w:rsid w:val="00D72AB5"/>
    <w:rsid w:val="00D7323F"/>
    <w:rsid w:val="00D741C4"/>
    <w:rsid w:val="00D769FF"/>
    <w:rsid w:val="00D76DC4"/>
    <w:rsid w:val="00D76DEA"/>
    <w:rsid w:val="00D82A68"/>
    <w:rsid w:val="00D834AB"/>
    <w:rsid w:val="00D84C6F"/>
    <w:rsid w:val="00D854F4"/>
    <w:rsid w:val="00D855BD"/>
    <w:rsid w:val="00D86228"/>
    <w:rsid w:val="00D8643E"/>
    <w:rsid w:val="00D86C19"/>
    <w:rsid w:val="00D873E6"/>
    <w:rsid w:val="00D879F4"/>
    <w:rsid w:val="00D87CD7"/>
    <w:rsid w:val="00D91425"/>
    <w:rsid w:val="00D94378"/>
    <w:rsid w:val="00D96D9B"/>
    <w:rsid w:val="00D97EF2"/>
    <w:rsid w:val="00D97FA8"/>
    <w:rsid w:val="00DA05FE"/>
    <w:rsid w:val="00DA0C49"/>
    <w:rsid w:val="00DA1C20"/>
    <w:rsid w:val="00DA1FD5"/>
    <w:rsid w:val="00DA2943"/>
    <w:rsid w:val="00DA4941"/>
    <w:rsid w:val="00DA4CBB"/>
    <w:rsid w:val="00DA5294"/>
    <w:rsid w:val="00DA6450"/>
    <w:rsid w:val="00DA6A03"/>
    <w:rsid w:val="00DB0EDE"/>
    <w:rsid w:val="00DB15BC"/>
    <w:rsid w:val="00DB2BFD"/>
    <w:rsid w:val="00DB5281"/>
    <w:rsid w:val="00DB55D2"/>
    <w:rsid w:val="00DC3BD4"/>
    <w:rsid w:val="00DC3CE4"/>
    <w:rsid w:val="00DC4C67"/>
    <w:rsid w:val="00DC4D6F"/>
    <w:rsid w:val="00DC4F26"/>
    <w:rsid w:val="00DC5718"/>
    <w:rsid w:val="00DC5780"/>
    <w:rsid w:val="00DD0BF3"/>
    <w:rsid w:val="00DD0D43"/>
    <w:rsid w:val="00DD2278"/>
    <w:rsid w:val="00DD289D"/>
    <w:rsid w:val="00DD39D5"/>
    <w:rsid w:val="00DD39F4"/>
    <w:rsid w:val="00DD6ABD"/>
    <w:rsid w:val="00DD74F3"/>
    <w:rsid w:val="00DE0907"/>
    <w:rsid w:val="00DE392C"/>
    <w:rsid w:val="00DE4B82"/>
    <w:rsid w:val="00DE5419"/>
    <w:rsid w:val="00DE56DD"/>
    <w:rsid w:val="00DE78E2"/>
    <w:rsid w:val="00DF07AE"/>
    <w:rsid w:val="00DF0EF1"/>
    <w:rsid w:val="00DF106D"/>
    <w:rsid w:val="00DF1955"/>
    <w:rsid w:val="00DF1FC8"/>
    <w:rsid w:val="00DF2AF1"/>
    <w:rsid w:val="00DF31C9"/>
    <w:rsid w:val="00DF4C06"/>
    <w:rsid w:val="00E007A9"/>
    <w:rsid w:val="00E00A5F"/>
    <w:rsid w:val="00E02720"/>
    <w:rsid w:val="00E03BDB"/>
    <w:rsid w:val="00E03D40"/>
    <w:rsid w:val="00E04864"/>
    <w:rsid w:val="00E057B8"/>
    <w:rsid w:val="00E05B0F"/>
    <w:rsid w:val="00E0676B"/>
    <w:rsid w:val="00E10AAC"/>
    <w:rsid w:val="00E10E2E"/>
    <w:rsid w:val="00E10F9B"/>
    <w:rsid w:val="00E111C4"/>
    <w:rsid w:val="00E11A91"/>
    <w:rsid w:val="00E15EDB"/>
    <w:rsid w:val="00E15F20"/>
    <w:rsid w:val="00E20465"/>
    <w:rsid w:val="00E21A38"/>
    <w:rsid w:val="00E224AB"/>
    <w:rsid w:val="00E24365"/>
    <w:rsid w:val="00E25531"/>
    <w:rsid w:val="00E259B3"/>
    <w:rsid w:val="00E315E5"/>
    <w:rsid w:val="00E31C95"/>
    <w:rsid w:val="00E32A19"/>
    <w:rsid w:val="00E3312A"/>
    <w:rsid w:val="00E34058"/>
    <w:rsid w:val="00E35079"/>
    <w:rsid w:val="00E35C84"/>
    <w:rsid w:val="00E35D44"/>
    <w:rsid w:val="00E36EFF"/>
    <w:rsid w:val="00E37773"/>
    <w:rsid w:val="00E3798B"/>
    <w:rsid w:val="00E41343"/>
    <w:rsid w:val="00E42499"/>
    <w:rsid w:val="00E4289D"/>
    <w:rsid w:val="00E429AD"/>
    <w:rsid w:val="00E431FD"/>
    <w:rsid w:val="00E47938"/>
    <w:rsid w:val="00E5065A"/>
    <w:rsid w:val="00E55626"/>
    <w:rsid w:val="00E55AB7"/>
    <w:rsid w:val="00E57A78"/>
    <w:rsid w:val="00E62EBC"/>
    <w:rsid w:val="00E62FB1"/>
    <w:rsid w:val="00E66076"/>
    <w:rsid w:val="00E6666C"/>
    <w:rsid w:val="00E80F67"/>
    <w:rsid w:val="00E822C6"/>
    <w:rsid w:val="00E82465"/>
    <w:rsid w:val="00E8398E"/>
    <w:rsid w:val="00E85129"/>
    <w:rsid w:val="00E87876"/>
    <w:rsid w:val="00E87F52"/>
    <w:rsid w:val="00E9289B"/>
    <w:rsid w:val="00E92ED4"/>
    <w:rsid w:val="00E930A3"/>
    <w:rsid w:val="00E93AEC"/>
    <w:rsid w:val="00E97337"/>
    <w:rsid w:val="00E97359"/>
    <w:rsid w:val="00E9794B"/>
    <w:rsid w:val="00E97A57"/>
    <w:rsid w:val="00EA0AEE"/>
    <w:rsid w:val="00EA10C2"/>
    <w:rsid w:val="00EA3BC8"/>
    <w:rsid w:val="00EA4511"/>
    <w:rsid w:val="00EA60C1"/>
    <w:rsid w:val="00EA6B4D"/>
    <w:rsid w:val="00EA7BAC"/>
    <w:rsid w:val="00EB3709"/>
    <w:rsid w:val="00EB46BE"/>
    <w:rsid w:val="00EB5F0E"/>
    <w:rsid w:val="00EB75ED"/>
    <w:rsid w:val="00EB7E2D"/>
    <w:rsid w:val="00EC097B"/>
    <w:rsid w:val="00EC0BE5"/>
    <w:rsid w:val="00EC2A50"/>
    <w:rsid w:val="00EC311D"/>
    <w:rsid w:val="00EC48F7"/>
    <w:rsid w:val="00ED06E5"/>
    <w:rsid w:val="00ED3BA3"/>
    <w:rsid w:val="00ED4359"/>
    <w:rsid w:val="00ED4525"/>
    <w:rsid w:val="00ED5AC8"/>
    <w:rsid w:val="00EE2730"/>
    <w:rsid w:val="00EE4466"/>
    <w:rsid w:val="00EE48EB"/>
    <w:rsid w:val="00EF0112"/>
    <w:rsid w:val="00EF0C59"/>
    <w:rsid w:val="00EF2769"/>
    <w:rsid w:val="00EF2DBF"/>
    <w:rsid w:val="00EF38BB"/>
    <w:rsid w:val="00EF4327"/>
    <w:rsid w:val="00EF4FE9"/>
    <w:rsid w:val="00EF6047"/>
    <w:rsid w:val="00EF78DC"/>
    <w:rsid w:val="00F00C90"/>
    <w:rsid w:val="00F0130B"/>
    <w:rsid w:val="00F01420"/>
    <w:rsid w:val="00F02218"/>
    <w:rsid w:val="00F04270"/>
    <w:rsid w:val="00F05BA4"/>
    <w:rsid w:val="00F07241"/>
    <w:rsid w:val="00F10A58"/>
    <w:rsid w:val="00F11EEF"/>
    <w:rsid w:val="00F11F20"/>
    <w:rsid w:val="00F12580"/>
    <w:rsid w:val="00F141AA"/>
    <w:rsid w:val="00F14249"/>
    <w:rsid w:val="00F146FE"/>
    <w:rsid w:val="00F1618E"/>
    <w:rsid w:val="00F17B5E"/>
    <w:rsid w:val="00F17D27"/>
    <w:rsid w:val="00F20189"/>
    <w:rsid w:val="00F22883"/>
    <w:rsid w:val="00F2303A"/>
    <w:rsid w:val="00F239F3"/>
    <w:rsid w:val="00F23E49"/>
    <w:rsid w:val="00F24B1F"/>
    <w:rsid w:val="00F250C0"/>
    <w:rsid w:val="00F2533F"/>
    <w:rsid w:val="00F3032C"/>
    <w:rsid w:val="00F3051C"/>
    <w:rsid w:val="00F31D1C"/>
    <w:rsid w:val="00F3261B"/>
    <w:rsid w:val="00F33B87"/>
    <w:rsid w:val="00F33D35"/>
    <w:rsid w:val="00F360CC"/>
    <w:rsid w:val="00F37AA9"/>
    <w:rsid w:val="00F40767"/>
    <w:rsid w:val="00F42AB5"/>
    <w:rsid w:val="00F4315A"/>
    <w:rsid w:val="00F44E0B"/>
    <w:rsid w:val="00F45C8A"/>
    <w:rsid w:val="00F47376"/>
    <w:rsid w:val="00F47528"/>
    <w:rsid w:val="00F5028B"/>
    <w:rsid w:val="00F50A32"/>
    <w:rsid w:val="00F51678"/>
    <w:rsid w:val="00F53611"/>
    <w:rsid w:val="00F536FB"/>
    <w:rsid w:val="00F5418B"/>
    <w:rsid w:val="00F57CF9"/>
    <w:rsid w:val="00F643EF"/>
    <w:rsid w:val="00F64B6A"/>
    <w:rsid w:val="00F65343"/>
    <w:rsid w:val="00F6572A"/>
    <w:rsid w:val="00F6649C"/>
    <w:rsid w:val="00F668A2"/>
    <w:rsid w:val="00F71BEB"/>
    <w:rsid w:val="00F71FF4"/>
    <w:rsid w:val="00F72DF0"/>
    <w:rsid w:val="00F744E6"/>
    <w:rsid w:val="00F774B2"/>
    <w:rsid w:val="00F8184E"/>
    <w:rsid w:val="00F82436"/>
    <w:rsid w:val="00F824AB"/>
    <w:rsid w:val="00F83512"/>
    <w:rsid w:val="00F83D86"/>
    <w:rsid w:val="00F85268"/>
    <w:rsid w:val="00F854AC"/>
    <w:rsid w:val="00F8636B"/>
    <w:rsid w:val="00F86D7F"/>
    <w:rsid w:val="00F90902"/>
    <w:rsid w:val="00F90A73"/>
    <w:rsid w:val="00F925A8"/>
    <w:rsid w:val="00F95755"/>
    <w:rsid w:val="00F96105"/>
    <w:rsid w:val="00F978A9"/>
    <w:rsid w:val="00FA060D"/>
    <w:rsid w:val="00FA1535"/>
    <w:rsid w:val="00FA44CC"/>
    <w:rsid w:val="00FA71CB"/>
    <w:rsid w:val="00FA7733"/>
    <w:rsid w:val="00FA7E03"/>
    <w:rsid w:val="00FB13CF"/>
    <w:rsid w:val="00FB25A7"/>
    <w:rsid w:val="00FB3051"/>
    <w:rsid w:val="00FB34AD"/>
    <w:rsid w:val="00FB7CDC"/>
    <w:rsid w:val="00FC1A6E"/>
    <w:rsid w:val="00FC308D"/>
    <w:rsid w:val="00FC472E"/>
    <w:rsid w:val="00FC614A"/>
    <w:rsid w:val="00FD0039"/>
    <w:rsid w:val="00FD0569"/>
    <w:rsid w:val="00FD2586"/>
    <w:rsid w:val="00FD361C"/>
    <w:rsid w:val="00FD4108"/>
    <w:rsid w:val="00FD4ECC"/>
    <w:rsid w:val="00FD5CC6"/>
    <w:rsid w:val="00FD6B90"/>
    <w:rsid w:val="00FD7FAF"/>
    <w:rsid w:val="00FE0F0B"/>
    <w:rsid w:val="00FE36B3"/>
    <w:rsid w:val="00FE475F"/>
    <w:rsid w:val="00FE5149"/>
    <w:rsid w:val="00FE6311"/>
    <w:rsid w:val="00FE6D8C"/>
    <w:rsid w:val="00FE7F67"/>
    <w:rsid w:val="00FF0BB7"/>
    <w:rsid w:val="00FF1052"/>
    <w:rsid w:val="00FF177E"/>
    <w:rsid w:val="00FF4593"/>
    <w:rsid w:val="00FF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8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3DC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22E3"/>
    <w:pPr>
      <w:ind w:firstLineChars="200" w:firstLine="420"/>
    </w:pPr>
  </w:style>
  <w:style w:type="paragraph" w:styleId="Header">
    <w:name w:val="header"/>
    <w:basedOn w:val="Normal"/>
    <w:link w:val="HeaderChar"/>
    <w:uiPriority w:val="99"/>
    <w:rsid w:val="00E111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11C4"/>
    <w:rPr>
      <w:rFonts w:eastAsia="Times New Roman" w:cs="Times New Roman"/>
      <w:sz w:val="18"/>
      <w:szCs w:val="18"/>
    </w:rPr>
  </w:style>
  <w:style w:type="paragraph" w:styleId="Footer">
    <w:name w:val="footer"/>
    <w:basedOn w:val="Normal"/>
    <w:link w:val="FooterChar"/>
    <w:uiPriority w:val="99"/>
    <w:rsid w:val="00E111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11C4"/>
    <w:rPr>
      <w:rFonts w:eastAsia="Times New Roman" w:cs="Times New Roman"/>
      <w:sz w:val="18"/>
      <w:szCs w:val="18"/>
    </w:rPr>
  </w:style>
  <w:style w:type="character" w:customStyle="1" w:styleId="MTEquationSection">
    <w:name w:val="MTEquationSection"/>
    <w:basedOn w:val="DefaultParagraphFont"/>
    <w:uiPriority w:val="99"/>
    <w:rsid w:val="00051BDA"/>
    <w:rPr>
      <w:rFonts w:ascii="Times New Roman" w:hAnsi="Times New Roman" w:cs="Times New Roman"/>
      <w:b/>
      <w:vanish/>
      <w:color w:val="FF0000"/>
      <w:sz w:val="24"/>
    </w:rPr>
  </w:style>
  <w:style w:type="paragraph" w:customStyle="1" w:styleId="MTDisplayEquation">
    <w:name w:val="MTDisplayEquation"/>
    <w:basedOn w:val="Normal"/>
    <w:next w:val="Normal"/>
    <w:link w:val="MTDisplayEquation0"/>
    <w:uiPriority w:val="99"/>
    <w:rsid w:val="00051BDA"/>
    <w:pPr>
      <w:tabs>
        <w:tab w:val="center" w:pos="4360"/>
        <w:tab w:val="right" w:pos="8300"/>
      </w:tabs>
      <w:ind w:leftChars="200" w:left="420"/>
      <w:jc w:val="left"/>
    </w:pPr>
  </w:style>
  <w:style w:type="character" w:customStyle="1" w:styleId="MTDisplayEquation0">
    <w:name w:val="MTDisplayEquation 字符"/>
    <w:basedOn w:val="DefaultParagraphFont"/>
    <w:link w:val="MTDisplayEquation"/>
    <w:uiPriority w:val="99"/>
    <w:locked/>
    <w:rsid w:val="00051BDA"/>
    <w:rPr>
      <w:rFonts w:eastAsia="Times New Roman" w:cs="Times New Roman"/>
    </w:rPr>
  </w:style>
  <w:style w:type="paragraph" w:customStyle="1" w:styleId="1">
    <w:name w:val="1级"/>
    <w:basedOn w:val="Normal"/>
    <w:next w:val="Normal"/>
    <w:link w:val="1Char"/>
    <w:uiPriority w:val="99"/>
    <w:rsid w:val="00A72A64"/>
    <w:pPr>
      <w:spacing w:before="600" w:after="720" w:line="400" w:lineRule="exact"/>
      <w:ind w:firstLine="289"/>
      <w:jc w:val="center"/>
      <w:outlineLvl w:val="0"/>
    </w:pPr>
    <w:rPr>
      <w:rFonts w:ascii="SimHei" w:hAnsi="SimHei"/>
      <w:kern w:val="0"/>
      <w:sz w:val="30"/>
      <w:szCs w:val="20"/>
    </w:rPr>
  </w:style>
  <w:style w:type="character" w:customStyle="1" w:styleId="1Char">
    <w:name w:val="1级 Char"/>
    <w:link w:val="1"/>
    <w:uiPriority w:val="99"/>
    <w:locked/>
    <w:rsid w:val="00A72A64"/>
    <w:rPr>
      <w:rFonts w:ascii="SimHei" w:eastAsia="Times New Roman" w:hAnsi="SimHei"/>
      <w:sz w:val="30"/>
    </w:rPr>
  </w:style>
  <w:style w:type="character" w:styleId="CommentReference">
    <w:name w:val="annotation reference"/>
    <w:basedOn w:val="DefaultParagraphFont"/>
    <w:uiPriority w:val="99"/>
    <w:semiHidden/>
    <w:rsid w:val="00DE392C"/>
    <w:rPr>
      <w:rFonts w:cs="Times New Roman"/>
      <w:sz w:val="21"/>
      <w:szCs w:val="21"/>
    </w:rPr>
  </w:style>
  <w:style w:type="paragraph" w:styleId="CommentText">
    <w:name w:val="annotation text"/>
    <w:basedOn w:val="Normal"/>
    <w:link w:val="CommentTextChar"/>
    <w:uiPriority w:val="99"/>
    <w:rsid w:val="00DE392C"/>
    <w:pPr>
      <w:jc w:val="left"/>
    </w:pPr>
  </w:style>
  <w:style w:type="character" w:customStyle="1" w:styleId="CommentTextChar">
    <w:name w:val="Comment Text Char"/>
    <w:basedOn w:val="DefaultParagraphFont"/>
    <w:link w:val="CommentText"/>
    <w:uiPriority w:val="99"/>
    <w:locked/>
    <w:rsid w:val="00DE392C"/>
    <w:rPr>
      <w:rFonts w:eastAsia="Times New Roman" w:cs="Times New Roman"/>
    </w:rPr>
  </w:style>
  <w:style w:type="paragraph" w:styleId="CommentSubject">
    <w:name w:val="annotation subject"/>
    <w:basedOn w:val="CommentText"/>
    <w:next w:val="CommentText"/>
    <w:link w:val="CommentSubjectChar"/>
    <w:uiPriority w:val="99"/>
    <w:semiHidden/>
    <w:rsid w:val="00DE392C"/>
    <w:rPr>
      <w:b/>
      <w:bCs/>
    </w:rPr>
  </w:style>
  <w:style w:type="character" w:customStyle="1" w:styleId="CommentSubjectChar">
    <w:name w:val="Comment Subject Char"/>
    <w:basedOn w:val="CommentTextChar"/>
    <w:link w:val="CommentSubject"/>
    <w:uiPriority w:val="99"/>
    <w:semiHidden/>
    <w:locked/>
    <w:rsid w:val="00DE392C"/>
    <w:rPr>
      <w:rFonts w:eastAsia="Times New Roman" w:cs="Times New Roman"/>
      <w:b/>
      <w:bCs/>
    </w:rPr>
  </w:style>
  <w:style w:type="paragraph" w:styleId="BalloonText">
    <w:name w:val="Balloon Text"/>
    <w:basedOn w:val="Normal"/>
    <w:link w:val="BalloonTextChar"/>
    <w:uiPriority w:val="99"/>
    <w:semiHidden/>
    <w:rsid w:val="00DE392C"/>
    <w:rPr>
      <w:sz w:val="18"/>
      <w:szCs w:val="18"/>
    </w:rPr>
  </w:style>
  <w:style w:type="character" w:customStyle="1" w:styleId="BalloonTextChar">
    <w:name w:val="Balloon Text Char"/>
    <w:basedOn w:val="DefaultParagraphFont"/>
    <w:link w:val="BalloonText"/>
    <w:uiPriority w:val="99"/>
    <w:semiHidden/>
    <w:locked/>
    <w:rsid w:val="00DE392C"/>
    <w:rPr>
      <w:rFonts w:eastAsia="Times New Roman" w:cs="Times New Roman"/>
      <w:sz w:val="18"/>
      <w:szCs w:val="18"/>
    </w:rPr>
  </w:style>
  <w:style w:type="character" w:styleId="Hyperlink">
    <w:name w:val="Hyperlink"/>
    <w:basedOn w:val="DefaultParagraphFont"/>
    <w:uiPriority w:val="99"/>
    <w:rsid w:val="00387008"/>
    <w:rPr>
      <w:rFonts w:cs="Times New Roman"/>
      <w:color w:val="0563C1"/>
      <w:u w:val="single"/>
    </w:rPr>
  </w:style>
  <w:style w:type="paragraph" w:styleId="DocumentMap">
    <w:name w:val="Document Map"/>
    <w:basedOn w:val="Normal"/>
    <w:link w:val="DocumentMapChar"/>
    <w:uiPriority w:val="99"/>
    <w:semiHidden/>
    <w:rsid w:val="00F668A2"/>
    <w:rPr>
      <w:rFonts w:ascii="SimSun" w:eastAsia="Times New Roman"/>
      <w:sz w:val="18"/>
      <w:szCs w:val="18"/>
    </w:rPr>
  </w:style>
  <w:style w:type="character" w:customStyle="1" w:styleId="DocumentMapChar">
    <w:name w:val="Document Map Char"/>
    <w:basedOn w:val="DefaultParagraphFont"/>
    <w:link w:val="DocumentMap"/>
    <w:uiPriority w:val="99"/>
    <w:semiHidden/>
    <w:locked/>
    <w:rsid w:val="00F668A2"/>
    <w:rPr>
      <w:rFonts w:ascii="SimSun" w:eastAsia="Times New Roman" w:cs="Times New Roman"/>
      <w:sz w:val="18"/>
      <w:szCs w:val="18"/>
    </w:rPr>
  </w:style>
  <w:style w:type="character" w:customStyle="1" w:styleId="opdicttext2">
    <w:name w:val="op_dict_text2"/>
    <w:basedOn w:val="DefaultParagraphFont"/>
    <w:uiPriority w:val="99"/>
    <w:rsid w:val="00FB25A7"/>
    <w:rPr>
      <w:rFonts w:cs="Times New Roman"/>
    </w:rPr>
  </w:style>
  <w:style w:type="character" w:customStyle="1" w:styleId="MainTextChar">
    <w:name w:val="MainText Char"/>
    <w:aliases w:val="MT Char"/>
    <w:basedOn w:val="DefaultParagraphFont"/>
    <w:link w:val="MainText"/>
    <w:uiPriority w:val="99"/>
    <w:locked/>
    <w:rsid w:val="007B0D8E"/>
    <w:rPr>
      <w:rFonts w:ascii="Times New Roman" w:hAnsi="Times New Roman" w:cs="Times New Roman"/>
      <w:lang w:val="en-GB" w:eastAsia="en-US"/>
    </w:rPr>
  </w:style>
  <w:style w:type="paragraph" w:customStyle="1" w:styleId="MainText">
    <w:name w:val="MainText"/>
    <w:basedOn w:val="Normal"/>
    <w:link w:val="MainTextChar"/>
    <w:uiPriority w:val="99"/>
    <w:rsid w:val="007B0D8E"/>
    <w:pPr>
      <w:widowControl/>
      <w:spacing w:line="240" w:lineRule="atLeast"/>
      <w:ind w:firstLine="300"/>
    </w:pPr>
    <w:rPr>
      <w:lang w:val="en-GB" w:eastAsia="en-US"/>
    </w:rPr>
  </w:style>
  <w:style w:type="paragraph" w:customStyle="1" w:styleId="HeadL1">
    <w:name w:val="HeadL1"/>
    <w:basedOn w:val="Normal"/>
    <w:next w:val="Normal"/>
    <w:uiPriority w:val="99"/>
    <w:rsid w:val="007B0D8E"/>
    <w:pPr>
      <w:keepNext/>
      <w:widowControl/>
      <w:tabs>
        <w:tab w:val="left" w:pos="360"/>
      </w:tabs>
      <w:spacing w:before="480" w:after="120" w:line="240" w:lineRule="atLeast"/>
      <w:ind w:left="360" w:hanging="360"/>
      <w:jc w:val="left"/>
    </w:pPr>
    <w:rPr>
      <w:b/>
      <w:kern w:val="0"/>
      <w:sz w:val="22"/>
      <w:szCs w:val="20"/>
      <w:lang w:val="en-GB" w:eastAsia="en-US"/>
    </w:rPr>
  </w:style>
  <w:style w:type="paragraph" w:styleId="HTMLPreformatted">
    <w:name w:val="HTML Preformatted"/>
    <w:basedOn w:val="Normal"/>
    <w:link w:val="HTMLPreformattedChar"/>
    <w:uiPriority w:val="99"/>
    <w:rsid w:val="00EF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semiHidden/>
    <w:rsid w:val="00E82722"/>
    <w:rPr>
      <w:rFonts w:ascii="Courier New" w:hAnsi="Courier New" w:cs="Courier New"/>
      <w:sz w:val="20"/>
      <w:szCs w:val="20"/>
    </w:rPr>
  </w:style>
  <w:style w:type="character" w:styleId="LineNumber">
    <w:name w:val="line number"/>
    <w:basedOn w:val="DefaultParagraphFont"/>
    <w:uiPriority w:val="99"/>
    <w:semiHidden/>
    <w:unhideWhenUsed/>
    <w:rsid w:val="00C96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8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3DC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22E3"/>
    <w:pPr>
      <w:ind w:firstLineChars="200" w:firstLine="420"/>
    </w:pPr>
  </w:style>
  <w:style w:type="paragraph" w:styleId="Header">
    <w:name w:val="header"/>
    <w:basedOn w:val="Normal"/>
    <w:link w:val="HeaderChar"/>
    <w:uiPriority w:val="99"/>
    <w:rsid w:val="00E111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11C4"/>
    <w:rPr>
      <w:rFonts w:eastAsia="Times New Roman" w:cs="Times New Roman"/>
      <w:sz w:val="18"/>
      <w:szCs w:val="18"/>
    </w:rPr>
  </w:style>
  <w:style w:type="paragraph" w:styleId="Footer">
    <w:name w:val="footer"/>
    <w:basedOn w:val="Normal"/>
    <w:link w:val="FooterChar"/>
    <w:uiPriority w:val="99"/>
    <w:rsid w:val="00E111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11C4"/>
    <w:rPr>
      <w:rFonts w:eastAsia="Times New Roman" w:cs="Times New Roman"/>
      <w:sz w:val="18"/>
      <w:szCs w:val="18"/>
    </w:rPr>
  </w:style>
  <w:style w:type="character" w:customStyle="1" w:styleId="MTEquationSection">
    <w:name w:val="MTEquationSection"/>
    <w:basedOn w:val="DefaultParagraphFont"/>
    <w:uiPriority w:val="99"/>
    <w:rsid w:val="00051BDA"/>
    <w:rPr>
      <w:rFonts w:ascii="Times New Roman" w:hAnsi="Times New Roman" w:cs="Times New Roman"/>
      <w:b/>
      <w:vanish/>
      <w:color w:val="FF0000"/>
      <w:sz w:val="24"/>
    </w:rPr>
  </w:style>
  <w:style w:type="paragraph" w:customStyle="1" w:styleId="MTDisplayEquation">
    <w:name w:val="MTDisplayEquation"/>
    <w:basedOn w:val="Normal"/>
    <w:next w:val="Normal"/>
    <w:link w:val="MTDisplayEquation0"/>
    <w:uiPriority w:val="99"/>
    <w:rsid w:val="00051BDA"/>
    <w:pPr>
      <w:tabs>
        <w:tab w:val="center" w:pos="4360"/>
        <w:tab w:val="right" w:pos="8300"/>
      </w:tabs>
      <w:ind w:leftChars="200" w:left="420"/>
      <w:jc w:val="left"/>
    </w:pPr>
  </w:style>
  <w:style w:type="character" w:customStyle="1" w:styleId="MTDisplayEquation0">
    <w:name w:val="MTDisplayEquation 字符"/>
    <w:basedOn w:val="DefaultParagraphFont"/>
    <w:link w:val="MTDisplayEquation"/>
    <w:uiPriority w:val="99"/>
    <w:locked/>
    <w:rsid w:val="00051BDA"/>
    <w:rPr>
      <w:rFonts w:eastAsia="Times New Roman" w:cs="Times New Roman"/>
    </w:rPr>
  </w:style>
  <w:style w:type="paragraph" w:customStyle="1" w:styleId="1">
    <w:name w:val="1级"/>
    <w:basedOn w:val="Normal"/>
    <w:next w:val="Normal"/>
    <w:link w:val="1Char"/>
    <w:uiPriority w:val="99"/>
    <w:rsid w:val="00A72A64"/>
    <w:pPr>
      <w:spacing w:before="600" w:after="720" w:line="400" w:lineRule="exact"/>
      <w:ind w:firstLine="289"/>
      <w:jc w:val="center"/>
      <w:outlineLvl w:val="0"/>
    </w:pPr>
    <w:rPr>
      <w:rFonts w:ascii="SimHei" w:hAnsi="SimHei"/>
      <w:kern w:val="0"/>
      <w:sz w:val="30"/>
      <w:szCs w:val="20"/>
    </w:rPr>
  </w:style>
  <w:style w:type="character" w:customStyle="1" w:styleId="1Char">
    <w:name w:val="1级 Char"/>
    <w:link w:val="1"/>
    <w:uiPriority w:val="99"/>
    <w:locked/>
    <w:rsid w:val="00A72A64"/>
    <w:rPr>
      <w:rFonts w:ascii="SimHei" w:eastAsia="Times New Roman" w:hAnsi="SimHei"/>
      <w:sz w:val="30"/>
    </w:rPr>
  </w:style>
  <w:style w:type="character" w:styleId="CommentReference">
    <w:name w:val="annotation reference"/>
    <w:basedOn w:val="DefaultParagraphFont"/>
    <w:uiPriority w:val="99"/>
    <w:semiHidden/>
    <w:rsid w:val="00DE392C"/>
    <w:rPr>
      <w:rFonts w:cs="Times New Roman"/>
      <w:sz w:val="21"/>
      <w:szCs w:val="21"/>
    </w:rPr>
  </w:style>
  <w:style w:type="paragraph" w:styleId="CommentText">
    <w:name w:val="annotation text"/>
    <w:basedOn w:val="Normal"/>
    <w:link w:val="CommentTextChar"/>
    <w:uiPriority w:val="99"/>
    <w:rsid w:val="00DE392C"/>
    <w:pPr>
      <w:jc w:val="left"/>
    </w:pPr>
  </w:style>
  <w:style w:type="character" w:customStyle="1" w:styleId="CommentTextChar">
    <w:name w:val="Comment Text Char"/>
    <w:basedOn w:val="DefaultParagraphFont"/>
    <w:link w:val="CommentText"/>
    <w:uiPriority w:val="99"/>
    <w:locked/>
    <w:rsid w:val="00DE392C"/>
    <w:rPr>
      <w:rFonts w:eastAsia="Times New Roman" w:cs="Times New Roman"/>
    </w:rPr>
  </w:style>
  <w:style w:type="paragraph" w:styleId="CommentSubject">
    <w:name w:val="annotation subject"/>
    <w:basedOn w:val="CommentText"/>
    <w:next w:val="CommentText"/>
    <w:link w:val="CommentSubjectChar"/>
    <w:uiPriority w:val="99"/>
    <w:semiHidden/>
    <w:rsid w:val="00DE392C"/>
    <w:rPr>
      <w:b/>
      <w:bCs/>
    </w:rPr>
  </w:style>
  <w:style w:type="character" w:customStyle="1" w:styleId="CommentSubjectChar">
    <w:name w:val="Comment Subject Char"/>
    <w:basedOn w:val="CommentTextChar"/>
    <w:link w:val="CommentSubject"/>
    <w:uiPriority w:val="99"/>
    <w:semiHidden/>
    <w:locked/>
    <w:rsid w:val="00DE392C"/>
    <w:rPr>
      <w:rFonts w:eastAsia="Times New Roman" w:cs="Times New Roman"/>
      <w:b/>
      <w:bCs/>
    </w:rPr>
  </w:style>
  <w:style w:type="paragraph" w:styleId="BalloonText">
    <w:name w:val="Balloon Text"/>
    <w:basedOn w:val="Normal"/>
    <w:link w:val="BalloonTextChar"/>
    <w:uiPriority w:val="99"/>
    <w:semiHidden/>
    <w:rsid w:val="00DE392C"/>
    <w:rPr>
      <w:sz w:val="18"/>
      <w:szCs w:val="18"/>
    </w:rPr>
  </w:style>
  <w:style w:type="character" w:customStyle="1" w:styleId="BalloonTextChar">
    <w:name w:val="Balloon Text Char"/>
    <w:basedOn w:val="DefaultParagraphFont"/>
    <w:link w:val="BalloonText"/>
    <w:uiPriority w:val="99"/>
    <w:semiHidden/>
    <w:locked/>
    <w:rsid w:val="00DE392C"/>
    <w:rPr>
      <w:rFonts w:eastAsia="Times New Roman" w:cs="Times New Roman"/>
      <w:sz w:val="18"/>
      <w:szCs w:val="18"/>
    </w:rPr>
  </w:style>
  <w:style w:type="character" w:styleId="Hyperlink">
    <w:name w:val="Hyperlink"/>
    <w:basedOn w:val="DefaultParagraphFont"/>
    <w:uiPriority w:val="99"/>
    <w:rsid w:val="00387008"/>
    <w:rPr>
      <w:rFonts w:cs="Times New Roman"/>
      <w:color w:val="0563C1"/>
      <w:u w:val="single"/>
    </w:rPr>
  </w:style>
  <w:style w:type="paragraph" w:styleId="DocumentMap">
    <w:name w:val="Document Map"/>
    <w:basedOn w:val="Normal"/>
    <w:link w:val="DocumentMapChar"/>
    <w:uiPriority w:val="99"/>
    <w:semiHidden/>
    <w:rsid w:val="00F668A2"/>
    <w:rPr>
      <w:rFonts w:ascii="SimSun" w:eastAsia="Times New Roman"/>
      <w:sz w:val="18"/>
      <w:szCs w:val="18"/>
    </w:rPr>
  </w:style>
  <w:style w:type="character" w:customStyle="1" w:styleId="DocumentMapChar">
    <w:name w:val="Document Map Char"/>
    <w:basedOn w:val="DefaultParagraphFont"/>
    <w:link w:val="DocumentMap"/>
    <w:uiPriority w:val="99"/>
    <w:semiHidden/>
    <w:locked/>
    <w:rsid w:val="00F668A2"/>
    <w:rPr>
      <w:rFonts w:ascii="SimSun" w:eastAsia="Times New Roman" w:cs="Times New Roman"/>
      <w:sz w:val="18"/>
      <w:szCs w:val="18"/>
    </w:rPr>
  </w:style>
  <w:style w:type="character" w:customStyle="1" w:styleId="opdicttext2">
    <w:name w:val="op_dict_text2"/>
    <w:basedOn w:val="DefaultParagraphFont"/>
    <w:uiPriority w:val="99"/>
    <w:rsid w:val="00FB25A7"/>
    <w:rPr>
      <w:rFonts w:cs="Times New Roman"/>
    </w:rPr>
  </w:style>
  <w:style w:type="character" w:customStyle="1" w:styleId="MainTextChar">
    <w:name w:val="MainText Char"/>
    <w:aliases w:val="MT Char"/>
    <w:basedOn w:val="DefaultParagraphFont"/>
    <w:link w:val="MainText"/>
    <w:uiPriority w:val="99"/>
    <w:locked/>
    <w:rsid w:val="007B0D8E"/>
    <w:rPr>
      <w:rFonts w:ascii="Times New Roman" w:hAnsi="Times New Roman" w:cs="Times New Roman"/>
      <w:lang w:val="en-GB" w:eastAsia="en-US"/>
    </w:rPr>
  </w:style>
  <w:style w:type="paragraph" w:customStyle="1" w:styleId="MainText">
    <w:name w:val="MainText"/>
    <w:basedOn w:val="Normal"/>
    <w:link w:val="MainTextChar"/>
    <w:uiPriority w:val="99"/>
    <w:rsid w:val="007B0D8E"/>
    <w:pPr>
      <w:widowControl/>
      <w:spacing w:line="240" w:lineRule="atLeast"/>
      <w:ind w:firstLine="300"/>
    </w:pPr>
    <w:rPr>
      <w:lang w:val="en-GB" w:eastAsia="en-US"/>
    </w:rPr>
  </w:style>
  <w:style w:type="paragraph" w:customStyle="1" w:styleId="HeadL1">
    <w:name w:val="HeadL1"/>
    <w:basedOn w:val="Normal"/>
    <w:next w:val="Normal"/>
    <w:uiPriority w:val="99"/>
    <w:rsid w:val="007B0D8E"/>
    <w:pPr>
      <w:keepNext/>
      <w:widowControl/>
      <w:tabs>
        <w:tab w:val="left" w:pos="360"/>
      </w:tabs>
      <w:spacing w:before="480" w:after="120" w:line="240" w:lineRule="atLeast"/>
      <w:ind w:left="360" w:hanging="360"/>
      <w:jc w:val="left"/>
    </w:pPr>
    <w:rPr>
      <w:b/>
      <w:kern w:val="0"/>
      <w:sz w:val="22"/>
      <w:szCs w:val="20"/>
      <w:lang w:val="en-GB" w:eastAsia="en-US"/>
    </w:rPr>
  </w:style>
  <w:style w:type="paragraph" w:styleId="HTMLPreformatted">
    <w:name w:val="HTML Preformatted"/>
    <w:basedOn w:val="Normal"/>
    <w:link w:val="HTMLPreformattedChar"/>
    <w:uiPriority w:val="99"/>
    <w:rsid w:val="00EF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semiHidden/>
    <w:rsid w:val="00E82722"/>
    <w:rPr>
      <w:rFonts w:ascii="Courier New" w:hAnsi="Courier New" w:cs="Courier New"/>
      <w:sz w:val="20"/>
      <w:szCs w:val="20"/>
    </w:rPr>
  </w:style>
  <w:style w:type="character" w:styleId="LineNumber">
    <w:name w:val="line number"/>
    <w:basedOn w:val="DefaultParagraphFont"/>
    <w:uiPriority w:val="99"/>
    <w:semiHidden/>
    <w:unhideWhenUsed/>
    <w:rsid w:val="00C9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9273">
      <w:bodyDiv w:val="1"/>
      <w:marLeft w:val="0"/>
      <w:marRight w:val="0"/>
      <w:marTop w:val="0"/>
      <w:marBottom w:val="0"/>
      <w:divBdr>
        <w:top w:val="none" w:sz="0" w:space="0" w:color="auto"/>
        <w:left w:val="none" w:sz="0" w:space="0" w:color="auto"/>
        <w:bottom w:val="none" w:sz="0" w:space="0" w:color="auto"/>
        <w:right w:val="none" w:sz="0" w:space="0" w:color="auto"/>
      </w:divBdr>
    </w:div>
    <w:div w:id="1119371717">
      <w:bodyDiv w:val="1"/>
      <w:marLeft w:val="0"/>
      <w:marRight w:val="0"/>
      <w:marTop w:val="0"/>
      <w:marBottom w:val="0"/>
      <w:divBdr>
        <w:top w:val="none" w:sz="0" w:space="0" w:color="auto"/>
        <w:left w:val="none" w:sz="0" w:space="0" w:color="auto"/>
        <w:bottom w:val="none" w:sz="0" w:space="0" w:color="auto"/>
        <w:right w:val="none" w:sz="0" w:space="0" w:color="auto"/>
      </w:divBdr>
    </w:div>
    <w:div w:id="1368213366">
      <w:bodyDiv w:val="1"/>
      <w:marLeft w:val="0"/>
      <w:marRight w:val="0"/>
      <w:marTop w:val="0"/>
      <w:marBottom w:val="0"/>
      <w:divBdr>
        <w:top w:val="none" w:sz="0" w:space="0" w:color="auto"/>
        <w:left w:val="none" w:sz="0" w:space="0" w:color="auto"/>
        <w:bottom w:val="none" w:sz="0" w:space="0" w:color="auto"/>
        <w:right w:val="none" w:sz="0" w:space="0" w:color="auto"/>
      </w:divBdr>
    </w:div>
    <w:div w:id="1846287770">
      <w:marLeft w:val="0"/>
      <w:marRight w:val="0"/>
      <w:marTop w:val="0"/>
      <w:marBottom w:val="0"/>
      <w:divBdr>
        <w:top w:val="none" w:sz="0" w:space="0" w:color="auto"/>
        <w:left w:val="none" w:sz="0" w:space="0" w:color="auto"/>
        <w:bottom w:val="none" w:sz="0" w:space="0" w:color="auto"/>
        <w:right w:val="none" w:sz="0" w:space="0" w:color="auto"/>
      </w:divBdr>
    </w:div>
    <w:div w:id="1846287771">
      <w:marLeft w:val="0"/>
      <w:marRight w:val="0"/>
      <w:marTop w:val="0"/>
      <w:marBottom w:val="0"/>
      <w:divBdr>
        <w:top w:val="none" w:sz="0" w:space="0" w:color="auto"/>
        <w:left w:val="none" w:sz="0" w:space="0" w:color="auto"/>
        <w:bottom w:val="none" w:sz="0" w:space="0" w:color="auto"/>
        <w:right w:val="none" w:sz="0" w:space="0" w:color="auto"/>
      </w:divBdr>
      <w:divsChild>
        <w:div w:id="1846287777">
          <w:marLeft w:val="0"/>
          <w:marRight w:val="0"/>
          <w:marTop w:val="0"/>
          <w:marBottom w:val="0"/>
          <w:divBdr>
            <w:top w:val="none" w:sz="0" w:space="0" w:color="auto"/>
            <w:left w:val="none" w:sz="0" w:space="0" w:color="auto"/>
            <w:bottom w:val="none" w:sz="0" w:space="0" w:color="auto"/>
            <w:right w:val="none" w:sz="0" w:space="0" w:color="auto"/>
          </w:divBdr>
        </w:div>
      </w:divsChild>
    </w:div>
    <w:div w:id="1846287772">
      <w:marLeft w:val="0"/>
      <w:marRight w:val="0"/>
      <w:marTop w:val="0"/>
      <w:marBottom w:val="0"/>
      <w:divBdr>
        <w:top w:val="none" w:sz="0" w:space="0" w:color="auto"/>
        <w:left w:val="none" w:sz="0" w:space="0" w:color="auto"/>
        <w:bottom w:val="none" w:sz="0" w:space="0" w:color="auto"/>
        <w:right w:val="none" w:sz="0" w:space="0" w:color="auto"/>
      </w:divBdr>
    </w:div>
    <w:div w:id="1846287773">
      <w:marLeft w:val="0"/>
      <w:marRight w:val="0"/>
      <w:marTop w:val="0"/>
      <w:marBottom w:val="0"/>
      <w:divBdr>
        <w:top w:val="none" w:sz="0" w:space="0" w:color="auto"/>
        <w:left w:val="none" w:sz="0" w:space="0" w:color="auto"/>
        <w:bottom w:val="none" w:sz="0" w:space="0" w:color="auto"/>
        <w:right w:val="none" w:sz="0" w:space="0" w:color="auto"/>
      </w:divBdr>
    </w:div>
    <w:div w:id="1846287774">
      <w:marLeft w:val="0"/>
      <w:marRight w:val="0"/>
      <w:marTop w:val="0"/>
      <w:marBottom w:val="0"/>
      <w:divBdr>
        <w:top w:val="none" w:sz="0" w:space="0" w:color="auto"/>
        <w:left w:val="none" w:sz="0" w:space="0" w:color="auto"/>
        <w:bottom w:val="none" w:sz="0" w:space="0" w:color="auto"/>
        <w:right w:val="none" w:sz="0" w:space="0" w:color="auto"/>
      </w:divBdr>
    </w:div>
    <w:div w:id="1846287775">
      <w:marLeft w:val="0"/>
      <w:marRight w:val="0"/>
      <w:marTop w:val="0"/>
      <w:marBottom w:val="0"/>
      <w:divBdr>
        <w:top w:val="none" w:sz="0" w:space="0" w:color="auto"/>
        <w:left w:val="none" w:sz="0" w:space="0" w:color="auto"/>
        <w:bottom w:val="none" w:sz="0" w:space="0" w:color="auto"/>
        <w:right w:val="none" w:sz="0" w:space="0" w:color="auto"/>
      </w:divBdr>
    </w:div>
    <w:div w:id="1846287776">
      <w:marLeft w:val="0"/>
      <w:marRight w:val="0"/>
      <w:marTop w:val="0"/>
      <w:marBottom w:val="0"/>
      <w:divBdr>
        <w:top w:val="none" w:sz="0" w:space="0" w:color="auto"/>
        <w:left w:val="none" w:sz="0" w:space="0" w:color="auto"/>
        <w:bottom w:val="none" w:sz="0" w:space="0" w:color="auto"/>
        <w:right w:val="none" w:sz="0" w:space="0" w:color="auto"/>
      </w:divBdr>
    </w:div>
    <w:div w:id="1846287779">
      <w:marLeft w:val="0"/>
      <w:marRight w:val="0"/>
      <w:marTop w:val="0"/>
      <w:marBottom w:val="0"/>
      <w:divBdr>
        <w:top w:val="none" w:sz="0" w:space="0" w:color="auto"/>
        <w:left w:val="none" w:sz="0" w:space="0" w:color="auto"/>
        <w:bottom w:val="none" w:sz="0" w:space="0" w:color="auto"/>
        <w:right w:val="none" w:sz="0" w:space="0" w:color="auto"/>
      </w:divBdr>
      <w:divsChild>
        <w:div w:id="1846287778">
          <w:marLeft w:val="0"/>
          <w:marRight w:val="0"/>
          <w:marTop w:val="0"/>
          <w:marBottom w:val="0"/>
          <w:divBdr>
            <w:top w:val="none" w:sz="0" w:space="0" w:color="auto"/>
            <w:left w:val="none" w:sz="0" w:space="0" w:color="auto"/>
            <w:bottom w:val="none" w:sz="0" w:space="0" w:color="auto"/>
            <w:right w:val="none" w:sz="0" w:space="0" w:color="auto"/>
          </w:divBdr>
        </w:div>
      </w:divsChild>
    </w:div>
    <w:div w:id="1846287780">
      <w:marLeft w:val="0"/>
      <w:marRight w:val="0"/>
      <w:marTop w:val="0"/>
      <w:marBottom w:val="0"/>
      <w:divBdr>
        <w:top w:val="none" w:sz="0" w:space="0" w:color="auto"/>
        <w:left w:val="none" w:sz="0" w:space="0" w:color="auto"/>
        <w:bottom w:val="none" w:sz="0" w:space="0" w:color="auto"/>
        <w:right w:val="none" w:sz="0" w:space="0" w:color="auto"/>
      </w:divBdr>
    </w:div>
    <w:div w:id="1846287781">
      <w:marLeft w:val="0"/>
      <w:marRight w:val="0"/>
      <w:marTop w:val="0"/>
      <w:marBottom w:val="0"/>
      <w:divBdr>
        <w:top w:val="none" w:sz="0" w:space="0" w:color="auto"/>
        <w:left w:val="none" w:sz="0" w:space="0" w:color="auto"/>
        <w:bottom w:val="none" w:sz="0" w:space="0" w:color="auto"/>
        <w:right w:val="none" w:sz="0" w:space="0" w:color="auto"/>
      </w:divBdr>
    </w:div>
    <w:div w:id="1846287782">
      <w:marLeft w:val="0"/>
      <w:marRight w:val="0"/>
      <w:marTop w:val="0"/>
      <w:marBottom w:val="0"/>
      <w:divBdr>
        <w:top w:val="none" w:sz="0" w:space="0" w:color="auto"/>
        <w:left w:val="none" w:sz="0" w:space="0" w:color="auto"/>
        <w:bottom w:val="none" w:sz="0" w:space="0" w:color="auto"/>
        <w:right w:val="none" w:sz="0" w:space="0" w:color="auto"/>
      </w:divBdr>
    </w:div>
    <w:div w:id="19401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5.bin"/><Relationship Id="rId324" Type="http://schemas.openxmlformats.org/officeDocument/2006/relationships/image" Target="media/image144.wmf"/><Relationship Id="rId531" Type="http://schemas.openxmlformats.org/officeDocument/2006/relationships/oleObject" Target="embeddings/oleObject302.bin"/><Relationship Id="rId629" Type="http://schemas.openxmlformats.org/officeDocument/2006/relationships/image" Target="media/image264.wmf"/><Relationship Id="rId170" Type="http://schemas.openxmlformats.org/officeDocument/2006/relationships/oleObject" Target="embeddings/oleObject85.bin"/><Relationship Id="rId268" Type="http://schemas.openxmlformats.org/officeDocument/2006/relationships/image" Target="media/image119.wmf"/><Relationship Id="rId475" Type="http://schemas.openxmlformats.org/officeDocument/2006/relationships/image" Target="media/image200.wmf"/><Relationship Id="rId32" Type="http://schemas.openxmlformats.org/officeDocument/2006/relationships/image" Target="media/image11.wmf"/><Relationship Id="rId128" Type="http://schemas.openxmlformats.org/officeDocument/2006/relationships/oleObject" Target="embeddings/oleObject64.bin"/><Relationship Id="rId335" Type="http://schemas.openxmlformats.org/officeDocument/2006/relationships/oleObject" Target="embeddings/oleObject175.bin"/><Relationship Id="rId542" Type="http://schemas.openxmlformats.org/officeDocument/2006/relationships/oleObject" Target="embeddings/oleObject308.bin"/><Relationship Id="rId181" Type="http://schemas.openxmlformats.org/officeDocument/2006/relationships/image" Target="media/image80.wmf"/><Relationship Id="rId402" Type="http://schemas.openxmlformats.org/officeDocument/2006/relationships/image" Target="media/image175.wmf"/><Relationship Id="rId279" Type="http://schemas.openxmlformats.org/officeDocument/2006/relationships/image" Target="media/image124.wmf"/><Relationship Id="rId486" Type="http://schemas.openxmlformats.org/officeDocument/2006/relationships/oleObject" Target="embeddings/oleObject270.bin"/><Relationship Id="rId43" Type="http://schemas.openxmlformats.org/officeDocument/2006/relationships/oleObject" Target="embeddings/oleObject17.bin"/><Relationship Id="rId139" Type="http://schemas.openxmlformats.org/officeDocument/2006/relationships/image" Target="media/image59.wmf"/><Relationship Id="rId346" Type="http://schemas.openxmlformats.org/officeDocument/2006/relationships/oleObject" Target="embeddings/oleObject183.bin"/><Relationship Id="rId553" Type="http://schemas.openxmlformats.org/officeDocument/2006/relationships/oleObject" Target="embeddings/oleObject315.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24.bin"/><Relationship Id="rId497" Type="http://schemas.openxmlformats.org/officeDocument/2006/relationships/oleObject" Target="embeddings/oleObject276.bin"/><Relationship Id="rId620" Type="http://schemas.openxmlformats.org/officeDocument/2006/relationships/oleObject" Target="embeddings/oleObject348.bin"/><Relationship Id="rId357" Type="http://schemas.openxmlformats.org/officeDocument/2006/relationships/oleObject" Target="embeddings/oleObject192.bin"/><Relationship Id="rId54" Type="http://schemas.openxmlformats.org/officeDocument/2006/relationships/image" Target="media/image20.wmf"/><Relationship Id="rId217" Type="http://schemas.openxmlformats.org/officeDocument/2006/relationships/image" Target="media/image98.wmf"/><Relationship Id="rId564" Type="http://schemas.openxmlformats.org/officeDocument/2006/relationships/oleObject" Target="embeddings/oleObject321.bin"/><Relationship Id="rId424" Type="http://schemas.openxmlformats.org/officeDocument/2006/relationships/image" Target="media/image182.wmf"/><Relationship Id="rId631" Type="http://schemas.openxmlformats.org/officeDocument/2006/relationships/image" Target="media/image265.wmf"/><Relationship Id="rId270" Type="http://schemas.openxmlformats.org/officeDocument/2006/relationships/oleObject" Target="embeddings/oleObject140.bin"/><Relationship Id="rId65" Type="http://schemas.openxmlformats.org/officeDocument/2006/relationships/oleObject" Target="embeddings/oleObject30.bin"/><Relationship Id="rId130" Type="http://schemas.openxmlformats.org/officeDocument/2006/relationships/oleObject" Target="embeddings/oleObject65.bin"/><Relationship Id="rId368" Type="http://schemas.openxmlformats.org/officeDocument/2006/relationships/oleObject" Target="embeddings/oleObject198.bin"/><Relationship Id="rId575" Type="http://schemas.openxmlformats.org/officeDocument/2006/relationships/image" Target="media/image238.emf"/><Relationship Id="rId228" Type="http://schemas.openxmlformats.org/officeDocument/2006/relationships/oleObject" Target="embeddings/oleObject114.bin"/><Relationship Id="rId435" Type="http://schemas.openxmlformats.org/officeDocument/2006/relationships/oleObject" Target="embeddings/oleObject240.bin"/><Relationship Id="rId281" Type="http://schemas.openxmlformats.org/officeDocument/2006/relationships/oleObject" Target="embeddings/oleObject146.bin"/><Relationship Id="rId502" Type="http://schemas.openxmlformats.org/officeDocument/2006/relationships/image" Target="media/image212.wmf"/><Relationship Id="rId76" Type="http://schemas.openxmlformats.org/officeDocument/2006/relationships/image" Target="media/image29.wmf"/><Relationship Id="rId141" Type="http://schemas.openxmlformats.org/officeDocument/2006/relationships/image" Target="media/image60.wmf"/><Relationship Id="rId379" Type="http://schemas.openxmlformats.org/officeDocument/2006/relationships/oleObject" Target="embeddings/oleObject204.bin"/><Relationship Id="rId586" Type="http://schemas.openxmlformats.org/officeDocument/2006/relationships/hyperlink" Target="http://www.baidu.com/link?url=0A0JeJag7pMqiEnsjPXb90bPNFKa48PaXkFhU97X_beGVlz_g0RBXnsK3BDOqkCR2o5J01Xn8WUM0mAumdMvlBnvUKPhQQdQdhp97sYF3u2XYBDZufnt_3qjTmXr2s0a" TargetMode="External"/><Relationship Id="rId7" Type="http://schemas.openxmlformats.org/officeDocument/2006/relationships/footnotes" Target="footnotes.xml"/><Relationship Id="rId239" Type="http://schemas.openxmlformats.org/officeDocument/2006/relationships/image" Target="media/image108.wmf"/><Relationship Id="rId446" Type="http://schemas.openxmlformats.org/officeDocument/2006/relationships/image" Target="media/image188.wmf"/><Relationship Id="rId292" Type="http://schemas.openxmlformats.org/officeDocument/2006/relationships/image" Target="media/image128.wmf"/><Relationship Id="rId306" Type="http://schemas.openxmlformats.org/officeDocument/2006/relationships/image" Target="media/image135.wmf"/><Relationship Id="rId87" Type="http://schemas.openxmlformats.org/officeDocument/2006/relationships/oleObject" Target="embeddings/oleObject43.bin"/><Relationship Id="rId513" Type="http://schemas.openxmlformats.org/officeDocument/2006/relationships/oleObject" Target="embeddings/oleObject287.bin"/><Relationship Id="rId597" Type="http://schemas.openxmlformats.org/officeDocument/2006/relationships/oleObject" Target="embeddings/oleObject336.bin"/><Relationship Id="rId152" Type="http://schemas.openxmlformats.org/officeDocument/2006/relationships/oleObject" Target="embeddings/oleObject76.bin"/><Relationship Id="rId457" Type="http://schemas.openxmlformats.org/officeDocument/2006/relationships/oleObject" Target="embeddings/oleObject254.bin"/><Relationship Id="rId14" Type="http://schemas.openxmlformats.org/officeDocument/2006/relationships/image" Target="media/image2.wmf"/><Relationship Id="rId317" Type="http://schemas.openxmlformats.org/officeDocument/2006/relationships/oleObject" Target="embeddings/oleObject166.bin"/><Relationship Id="rId524" Type="http://schemas.openxmlformats.org/officeDocument/2006/relationships/oleObject" Target="embeddings/oleObject295.bin"/><Relationship Id="rId98" Type="http://schemas.openxmlformats.org/officeDocument/2006/relationships/image" Target="media/image39.wmf"/><Relationship Id="rId163" Type="http://schemas.openxmlformats.org/officeDocument/2006/relationships/image" Target="media/image71.wmf"/><Relationship Id="rId370" Type="http://schemas.openxmlformats.org/officeDocument/2006/relationships/oleObject" Target="embeddings/oleObject199.bin"/><Relationship Id="rId230" Type="http://schemas.openxmlformats.org/officeDocument/2006/relationships/oleObject" Target="embeddings/oleObject115.bin"/><Relationship Id="rId468" Type="http://schemas.openxmlformats.org/officeDocument/2006/relationships/image" Target="media/image196.wmf"/><Relationship Id="rId25" Type="http://schemas.openxmlformats.org/officeDocument/2006/relationships/oleObject" Target="embeddings/oleObject7.bin"/><Relationship Id="rId328" Type="http://schemas.openxmlformats.org/officeDocument/2006/relationships/image" Target="media/image146.wmf"/><Relationship Id="rId535" Type="http://schemas.openxmlformats.org/officeDocument/2006/relationships/oleObject" Target="embeddings/oleObject304.bin"/><Relationship Id="rId174" Type="http://schemas.openxmlformats.org/officeDocument/2006/relationships/oleObject" Target="embeddings/oleObject87.bin"/><Relationship Id="rId381" Type="http://schemas.openxmlformats.org/officeDocument/2006/relationships/oleObject" Target="embeddings/oleObject205.bin"/><Relationship Id="rId602" Type="http://schemas.openxmlformats.org/officeDocument/2006/relationships/image" Target="media/image250.emf"/><Relationship Id="rId241" Type="http://schemas.openxmlformats.org/officeDocument/2006/relationships/oleObject" Target="embeddings/oleObject122.bin"/><Relationship Id="rId479" Type="http://schemas.openxmlformats.org/officeDocument/2006/relationships/image" Target="media/image202.wmf"/><Relationship Id="rId36" Type="http://schemas.openxmlformats.org/officeDocument/2006/relationships/oleObject" Target="embeddings/oleObject13.bin"/><Relationship Id="rId339" Type="http://schemas.openxmlformats.org/officeDocument/2006/relationships/oleObject" Target="embeddings/oleObject177.bin"/><Relationship Id="rId546" Type="http://schemas.openxmlformats.org/officeDocument/2006/relationships/image" Target="media/image224.wmf"/><Relationship Id="rId101" Type="http://schemas.openxmlformats.org/officeDocument/2006/relationships/oleObject" Target="embeddings/oleObject50.bin"/><Relationship Id="rId185" Type="http://schemas.openxmlformats.org/officeDocument/2006/relationships/image" Target="media/image82.wmf"/><Relationship Id="rId406" Type="http://schemas.openxmlformats.org/officeDocument/2006/relationships/oleObject" Target="embeddings/oleObject219.bin"/><Relationship Id="rId9" Type="http://schemas.openxmlformats.org/officeDocument/2006/relationships/hyperlink" Target="mailto:zhengwei931211@foxmail.com" TargetMode="External"/><Relationship Id="rId210" Type="http://schemas.openxmlformats.org/officeDocument/2006/relationships/oleObject" Target="embeddings/oleObject105.bin"/><Relationship Id="rId392" Type="http://schemas.openxmlformats.org/officeDocument/2006/relationships/image" Target="media/image171.wmf"/><Relationship Id="rId448" Type="http://schemas.openxmlformats.org/officeDocument/2006/relationships/image" Target="media/image189.wmf"/><Relationship Id="rId613" Type="http://schemas.openxmlformats.org/officeDocument/2006/relationships/oleObject" Target="embeddings/oleObject344.bin"/><Relationship Id="rId252" Type="http://schemas.openxmlformats.org/officeDocument/2006/relationships/image" Target="media/image112.wmf"/><Relationship Id="rId294" Type="http://schemas.openxmlformats.org/officeDocument/2006/relationships/image" Target="media/image129.wmf"/><Relationship Id="rId308" Type="http://schemas.openxmlformats.org/officeDocument/2006/relationships/image" Target="media/image136.wmf"/><Relationship Id="rId515" Type="http://schemas.openxmlformats.org/officeDocument/2006/relationships/oleObject" Target="embeddings/oleObject288.bin"/><Relationship Id="rId47" Type="http://schemas.openxmlformats.org/officeDocument/2006/relationships/image" Target="media/image17.wmf"/><Relationship Id="rId89" Type="http://schemas.openxmlformats.org/officeDocument/2006/relationships/oleObject" Target="embeddings/oleObject44.bin"/><Relationship Id="rId112" Type="http://schemas.openxmlformats.org/officeDocument/2006/relationships/image" Target="media/image46.wmf"/><Relationship Id="rId154" Type="http://schemas.openxmlformats.org/officeDocument/2006/relationships/oleObject" Target="embeddings/oleObject77.bin"/><Relationship Id="rId361" Type="http://schemas.openxmlformats.org/officeDocument/2006/relationships/oleObject" Target="embeddings/oleObject194.bin"/><Relationship Id="rId557" Type="http://schemas.openxmlformats.org/officeDocument/2006/relationships/oleObject" Target="embeddings/oleObject317.bin"/><Relationship Id="rId599" Type="http://schemas.openxmlformats.org/officeDocument/2006/relationships/oleObject" Target="embeddings/oleObject338.bin"/><Relationship Id="rId196" Type="http://schemas.openxmlformats.org/officeDocument/2006/relationships/oleObject" Target="embeddings/oleObject98.bin"/><Relationship Id="rId417" Type="http://schemas.openxmlformats.org/officeDocument/2006/relationships/oleObject" Target="embeddings/oleObject228.bin"/><Relationship Id="rId459" Type="http://schemas.openxmlformats.org/officeDocument/2006/relationships/oleObject" Target="embeddings/oleObject255.bin"/><Relationship Id="rId624" Type="http://schemas.openxmlformats.org/officeDocument/2006/relationships/oleObject" Target="embeddings/oleObject350.bin"/><Relationship Id="rId16" Type="http://schemas.openxmlformats.org/officeDocument/2006/relationships/image" Target="media/image3.wmf"/><Relationship Id="rId221" Type="http://schemas.openxmlformats.org/officeDocument/2006/relationships/image" Target="media/image100.wmf"/><Relationship Id="rId263" Type="http://schemas.openxmlformats.org/officeDocument/2006/relationships/oleObject" Target="embeddings/oleObject136.bin"/><Relationship Id="rId319" Type="http://schemas.openxmlformats.org/officeDocument/2006/relationships/oleObject" Target="embeddings/oleObject167.bin"/><Relationship Id="rId470" Type="http://schemas.openxmlformats.org/officeDocument/2006/relationships/image" Target="media/image197.wmf"/><Relationship Id="rId526" Type="http://schemas.openxmlformats.org/officeDocument/2006/relationships/oleObject" Target="embeddings/oleObject297.bin"/><Relationship Id="rId58" Type="http://schemas.openxmlformats.org/officeDocument/2006/relationships/oleObject" Target="embeddings/oleObject26.bin"/><Relationship Id="rId123" Type="http://schemas.openxmlformats.org/officeDocument/2006/relationships/image" Target="media/image51.wmf"/><Relationship Id="rId330" Type="http://schemas.openxmlformats.org/officeDocument/2006/relationships/image" Target="media/image147.wmf"/><Relationship Id="rId568" Type="http://schemas.openxmlformats.org/officeDocument/2006/relationships/image" Target="media/image235.wmf"/><Relationship Id="rId165" Type="http://schemas.openxmlformats.org/officeDocument/2006/relationships/image" Target="media/image72.wmf"/><Relationship Id="rId372" Type="http://schemas.openxmlformats.org/officeDocument/2006/relationships/oleObject" Target="embeddings/oleObject200.bin"/><Relationship Id="rId428" Type="http://schemas.openxmlformats.org/officeDocument/2006/relationships/oleObject" Target="embeddings/oleObject235.bin"/><Relationship Id="rId635" Type="http://schemas.openxmlformats.org/officeDocument/2006/relationships/theme" Target="theme/theme1.xml"/><Relationship Id="rId232" Type="http://schemas.openxmlformats.org/officeDocument/2006/relationships/oleObject" Target="embeddings/oleObject116.bin"/><Relationship Id="rId274" Type="http://schemas.openxmlformats.org/officeDocument/2006/relationships/oleObject" Target="embeddings/oleObject142.bin"/><Relationship Id="rId481" Type="http://schemas.openxmlformats.org/officeDocument/2006/relationships/image" Target="media/image203.wmf"/><Relationship Id="rId27" Type="http://schemas.openxmlformats.org/officeDocument/2006/relationships/oleObject" Target="embeddings/oleObject8.bin"/><Relationship Id="rId69" Type="http://schemas.openxmlformats.org/officeDocument/2006/relationships/oleObject" Target="embeddings/oleObject32.bin"/><Relationship Id="rId134" Type="http://schemas.openxmlformats.org/officeDocument/2006/relationships/oleObject" Target="embeddings/oleObject67.bin"/><Relationship Id="rId537" Type="http://schemas.openxmlformats.org/officeDocument/2006/relationships/oleObject" Target="embeddings/oleObject305.bin"/><Relationship Id="rId579" Type="http://schemas.openxmlformats.org/officeDocument/2006/relationships/oleObject" Target="embeddings/oleObject328.bin"/><Relationship Id="rId80" Type="http://schemas.openxmlformats.org/officeDocument/2006/relationships/image" Target="media/image31.wmf"/><Relationship Id="rId176" Type="http://schemas.openxmlformats.org/officeDocument/2006/relationships/oleObject" Target="embeddings/oleObject88.bin"/><Relationship Id="rId341" Type="http://schemas.openxmlformats.org/officeDocument/2006/relationships/oleObject" Target="embeddings/oleObject178.bin"/><Relationship Id="rId383" Type="http://schemas.openxmlformats.org/officeDocument/2006/relationships/oleObject" Target="embeddings/oleObject206.bin"/><Relationship Id="rId439" Type="http://schemas.openxmlformats.org/officeDocument/2006/relationships/image" Target="media/image186.wmf"/><Relationship Id="rId590" Type="http://schemas.openxmlformats.org/officeDocument/2006/relationships/image" Target="media/image246.emf"/><Relationship Id="rId604" Type="http://schemas.openxmlformats.org/officeDocument/2006/relationships/oleObject" Target="embeddings/oleObject340.bin"/><Relationship Id="rId201" Type="http://schemas.openxmlformats.org/officeDocument/2006/relationships/image" Target="media/image90.wmf"/><Relationship Id="rId243" Type="http://schemas.openxmlformats.org/officeDocument/2006/relationships/oleObject" Target="embeddings/oleObject123.bin"/><Relationship Id="rId285" Type="http://schemas.openxmlformats.org/officeDocument/2006/relationships/oleObject" Target="embeddings/oleObject149.bin"/><Relationship Id="rId450" Type="http://schemas.openxmlformats.org/officeDocument/2006/relationships/oleObject" Target="embeddings/oleObject250.bin"/><Relationship Id="rId506" Type="http://schemas.openxmlformats.org/officeDocument/2006/relationships/image" Target="media/image214.wmf"/><Relationship Id="rId38" Type="http://schemas.openxmlformats.org/officeDocument/2006/relationships/oleObject" Target="embeddings/oleObject14.bin"/><Relationship Id="rId103" Type="http://schemas.openxmlformats.org/officeDocument/2006/relationships/oleObject" Target="embeddings/oleObject51.bin"/><Relationship Id="rId310" Type="http://schemas.openxmlformats.org/officeDocument/2006/relationships/image" Target="media/image137.wmf"/><Relationship Id="rId492" Type="http://schemas.openxmlformats.org/officeDocument/2006/relationships/oleObject" Target="embeddings/oleObject273.bin"/><Relationship Id="rId548" Type="http://schemas.openxmlformats.org/officeDocument/2006/relationships/image" Target="media/image225.wmf"/><Relationship Id="rId91" Type="http://schemas.openxmlformats.org/officeDocument/2006/relationships/oleObject" Target="embeddings/oleObject45.bin"/><Relationship Id="rId145" Type="http://schemas.openxmlformats.org/officeDocument/2006/relationships/image" Target="media/image62.wmf"/><Relationship Id="rId187" Type="http://schemas.openxmlformats.org/officeDocument/2006/relationships/image" Target="media/image83.wmf"/><Relationship Id="rId352" Type="http://schemas.openxmlformats.org/officeDocument/2006/relationships/oleObject" Target="embeddings/oleObject188.bin"/><Relationship Id="rId394" Type="http://schemas.openxmlformats.org/officeDocument/2006/relationships/image" Target="media/image172.wmf"/><Relationship Id="rId408" Type="http://schemas.openxmlformats.org/officeDocument/2006/relationships/oleObject" Target="embeddings/oleObject221.bin"/><Relationship Id="rId615" Type="http://schemas.openxmlformats.org/officeDocument/2006/relationships/image" Target="media/image257.wmf"/><Relationship Id="rId212" Type="http://schemas.openxmlformats.org/officeDocument/2006/relationships/oleObject" Target="embeddings/oleObject106.bin"/><Relationship Id="rId254" Type="http://schemas.openxmlformats.org/officeDocument/2006/relationships/oleObject" Target="embeddings/oleObject131.bin"/><Relationship Id="rId49" Type="http://schemas.openxmlformats.org/officeDocument/2006/relationships/image" Target="media/image18.wmf"/><Relationship Id="rId114" Type="http://schemas.openxmlformats.org/officeDocument/2006/relationships/oleObject" Target="embeddings/oleObject57.bin"/><Relationship Id="rId296" Type="http://schemas.openxmlformats.org/officeDocument/2006/relationships/image" Target="media/image130.wmf"/><Relationship Id="rId461" Type="http://schemas.openxmlformats.org/officeDocument/2006/relationships/oleObject" Target="embeddings/oleObject257.bin"/><Relationship Id="rId517" Type="http://schemas.openxmlformats.org/officeDocument/2006/relationships/oleObject" Target="embeddings/oleObject290.bin"/><Relationship Id="rId559" Type="http://schemas.openxmlformats.org/officeDocument/2006/relationships/oleObject" Target="embeddings/oleObject318.bin"/><Relationship Id="rId60" Type="http://schemas.openxmlformats.org/officeDocument/2006/relationships/oleObject" Target="embeddings/oleObject27.bin"/><Relationship Id="rId156" Type="http://schemas.openxmlformats.org/officeDocument/2006/relationships/oleObject" Target="embeddings/oleObject78.bin"/><Relationship Id="rId198" Type="http://schemas.openxmlformats.org/officeDocument/2006/relationships/oleObject" Target="embeddings/oleObject99.bin"/><Relationship Id="rId321" Type="http://schemas.openxmlformats.org/officeDocument/2006/relationships/oleObject" Target="embeddings/oleObject168.bin"/><Relationship Id="rId363" Type="http://schemas.openxmlformats.org/officeDocument/2006/relationships/image" Target="media/image157.wmf"/><Relationship Id="rId419" Type="http://schemas.openxmlformats.org/officeDocument/2006/relationships/image" Target="media/image179.emf"/><Relationship Id="rId570" Type="http://schemas.openxmlformats.org/officeDocument/2006/relationships/image" Target="media/image236.wmf"/><Relationship Id="rId626" Type="http://schemas.openxmlformats.org/officeDocument/2006/relationships/oleObject" Target="embeddings/oleObject351.bin"/><Relationship Id="rId223" Type="http://schemas.openxmlformats.org/officeDocument/2006/relationships/image" Target="media/image101.wmf"/><Relationship Id="rId430" Type="http://schemas.openxmlformats.org/officeDocument/2006/relationships/image" Target="media/image183.wmf"/><Relationship Id="rId18" Type="http://schemas.openxmlformats.org/officeDocument/2006/relationships/image" Target="media/image4.wmf"/><Relationship Id="rId265" Type="http://schemas.openxmlformats.org/officeDocument/2006/relationships/oleObject" Target="embeddings/oleObject137.bin"/><Relationship Id="rId472" Type="http://schemas.openxmlformats.org/officeDocument/2006/relationships/image" Target="media/image198.wmf"/><Relationship Id="rId528" Type="http://schemas.openxmlformats.org/officeDocument/2006/relationships/oleObject" Target="embeddings/oleObject299.bin"/><Relationship Id="rId125" Type="http://schemas.openxmlformats.org/officeDocument/2006/relationships/image" Target="media/image52.wmf"/><Relationship Id="rId167" Type="http://schemas.openxmlformats.org/officeDocument/2006/relationships/image" Target="media/image73.wmf"/><Relationship Id="rId332" Type="http://schemas.openxmlformats.org/officeDocument/2006/relationships/image" Target="media/image148.wmf"/><Relationship Id="rId374" Type="http://schemas.openxmlformats.org/officeDocument/2006/relationships/oleObject" Target="embeddings/oleObject201.bin"/><Relationship Id="rId581" Type="http://schemas.openxmlformats.org/officeDocument/2006/relationships/oleObject" Target="embeddings/oleObject329.bin"/><Relationship Id="rId71" Type="http://schemas.openxmlformats.org/officeDocument/2006/relationships/oleObject" Target="embeddings/oleObject33.bin"/><Relationship Id="rId234"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oleObject" Target="embeddings/oleObject9.bin"/><Relationship Id="rId276" Type="http://schemas.openxmlformats.org/officeDocument/2006/relationships/oleObject" Target="embeddings/oleObject143.bin"/><Relationship Id="rId441" Type="http://schemas.openxmlformats.org/officeDocument/2006/relationships/oleObject" Target="embeddings/oleObject244.bin"/><Relationship Id="rId483" Type="http://schemas.openxmlformats.org/officeDocument/2006/relationships/image" Target="media/image204.wmf"/><Relationship Id="rId539" Type="http://schemas.openxmlformats.org/officeDocument/2006/relationships/oleObject" Target="embeddings/oleObject306.bin"/><Relationship Id="rId40" Type="http://schemas.openxmlformats.org/officeDocument/2006/relationships/oleObject" Target="embeddings/oleObject15.bin"/><Relationship Id="rId136" Type="http://schemas.openxmlformats.org/officeDocument/2006/relationships/oleObject" Target="embeddings/oleObject68.bin"/><Relationship Id="rId178" Type="http://schemas.openxmlformats.org/officeDocument/2006/relationships/oleObject" Target="embeddings/oleObject89.bin"/><Relationship Id="rId301" Type="http://schemas.openxmlformats.org/officeDocument/2006/relationships/oleObject" Target="embeddings/oleObject158.bin"/><Relationship Id="rId343" Type="http://schemas.openxmlformats.org/officeDocument/2006/relationships/oleObject" Target="embeddings/oleObject180.bin"/><Relationship Id="rId550" Type="http://schemas.openxmlformats.org/officeDocument/2006/relationships/image" Target="media/image226.wmf"/><Relationship Id="rId82" Type="http://schemas.openxmlformats.org/officeDocument/2006/relationships/image" Target="media/image32.wmf"/><Relationship Id="rId203" Type="http://schemas.openxmlformats.org/officeDocument/2006/relationships/image" Target="media/image91.wmf"/><Relationship Id="rId385" Type="http://schemas.openxmlformats.org/officeDocument/2006/relationships/oleObject" Target="embeddings/oleObject207.bin"/><Relationship Id="rId592" Type="http://schemas.openxmlformats.org/officeDocument/2006/relationships/oleObject" Target="embeddings/oleObject333.bin"/><Relationship Id="rId606" Type="http://schemas.openxmlformats.org/officeDocument/2006/relationships/image" Target="media/image253.emf"/><Relationship Id="rId245" Type="http://schemas.openxmlformats.org/officeDocument/2006/relationships/oleObject" Target="embeddings/oleObject124.bin"/><Relationship Id="rId287" Type="http://schemas.openxmlformats.org/officeDocument/2006/relationships/image" Target="media/image126.wmf"/><Relationship Id="rId410" Type="http://schemas.openxmlformats.org/officeDocument/2006/relationships/oleObject" Target="embeddings/oleObject222.bin"/><Relationship Id="rId452" Type="http://schemas.openxmlformats.org/officeDocument/2006/relationships/oleObject" Target="embeddings/oleObject251.bin"/><Relationship Id="rId494" Type="http://schemas.openxmlformats.org/officeDocument/2006/relationships/oleObject" Target="embeddings/oleObject274.bin"/><Relationship Id="rId508" Type="http://schemas.openxmlformats.org/officeDocument/2006/relationships/image" Target="media/image215.wmf"/><Relationship Id="rId105" Type="http://schemas.openxmlformats.org/officeDocument/2006/relationships/oleObject" Target="embeddings/oleObject52.bin"/><Relationship Id="rId147" Type="http://schemas.openxmlformats.org/officeDocument/2006/relationships/image" Target="media/image63.wmf"/><Relationship Id="rId312" Type="http://schemas.openxmlformats.org/officeDocument/2006/relationships/image" Target="media/image138.wmf"/><Relationship Id="rId354" Type="http://schemas.openxmlformats.org/officeDocument/2006/relationships/oleObject" Target="embeddings/oleObject190.bin"/><Relationship Id="rId51" Type="http://schemas.openxmlformats.org/officeDocument/2006/relationships/oleObject" Target="embeddings/oleObject22.bin"/><Relationship Id="rId93" Type="http://schemas.openxmlformats.org/officeDocument/2006/relationships/oleObject" Target="embeddings/oleObject46.bin"/><Relationship Id="rId189" Type="http://schemas.openxmlformats.org/officeDocument/2006/relationships/image" Target="media/image84.wmf"/><Relationship Id="rId396" Type="http://schemas.openxmlformats.org/officeDocument/2006/relationships/oleObject" Target="embeddings/oleObject213.bin"/><Relationship Id="rId561" Type="http://schemas.openxmlformats.org/officeDocument/2006/relationships/image" Target="media/image231.wmf"/><Relationship Id="rId617" Type="http://schemas.openxmlformats.org/officeDocument/2006/relationships/image" Target="media/image258.wmf"/><Relationship Id="rId214" Type="http://schemas.openxmlformats.org/officeDocument/2006/relationships/oleObject" Target="embeddings/oleObject107.bin"/><Relationship Id="rId256" Type="http://schemas.openxmlformats.org/officeDocument/2006/relationships/image" Target="media/image113.wmf"/><Relationship Id="rId298" Type="http://schemas.openxmlformats.org/officeDocument/2006/relationships/image" Target="media/image131.wmf"/><Relationship Id="rId421" Type="http://schemas.openxmlformats.org/officeDocument/2006/relationships/oleObject" Target="embeddings/oleObject230.bin"/><Relationship Id="rId463" Type="http://schemas.openxmlformats.org/officeDocument/2006/relationships/oleObject" Target="embeddings/oleObject259.bin"/><Relationship Id="rId519" Type="http://schemas.openxmlformats.org/officeDocument/2006/relationships/oleObject" Target="embeddings/oleObject291.bin"/><Relationship Id="rId116" Type="http://schemas.openxmlformats.org/officeDocument/2006/relationships/oleObject" Target="embeddings/oleObject58.bin"/><Relationship Id="rId158" Type="http://schemas.openxmlformats.org/officeDocument/2006/relationships/oleObject" Target="embeddings/oleObject79.bin"/><Relationship Id="rId323" Type="http://schemas.openxmlformats.org/officeDocument/2006/relationships/oleObject" Target="embeddings/oleObject169.bin"/><Relationship Id="rId530" Type="http://schemas.openxmlformats.org/officeDocument/2006/relationships/oleObject" Target="embeddings/oleObject301.bin"/><Relationship Id="rId20" Type="http://schemas.openxmlformats.org/officeDocument/2006/relationships/image" Target="media/image5.wmf"/><Relationship Id="rId62" Type="http://schemas.openxmlformats.org/officeDocument/2006/relationships/oleObject" Target="embeddings/oleObject28.bin"/><Relationship Id="rId365" Type="http://schemas.openxmlformats.org/officeDocument/2006/relationships/image" Target="media/image158.wmf"/><Relationship Id="rId572" Type="http://schemas.openxmlformats.org/officeDocument/2006/relationships/oleObject" Target="embeddings/oleObject325.bin"/><Relationship Id="rId628" Type="http://schemas.openxmlformats.org/officeDocument/2006/relationships/oleObject" Target="embeddings/oleObject352.bin"/><Relationship Id="rId225" Type="http://schemas.openxmlformats.org/officeDocument/2006/relationships/image" Target="media/image102.wmf"/><Relationship Id="rId267" Type="http://schemas.openxmlformats.org/officeDocument/2006/relationships/oleObject" Target="embeddings/oleObject138.bin"/><Relationship Id="rId432" Type="http://schemas.openxmlformats.org/officeDocument/2006/relationships/image" Target="media/image184.wmf"/><Relationship Id="rId474" Type="http://schemas.openxmlformats.org/officeDocument/2006/relationships/oleObject" Target="embeddings/oleObject264.bin"/><Relationship Id="rId127" Type="http://schemas.openxmlformats.org/officeDocument/2006/relationships/image" Target="media/image53.wmf"/><Relationship Id="rId31" Type="http://schemas.openxmlformats.org/officeDocument/2006/relationships/oleObject" Target="embeddings/oleObject10.bin"/><Relationship Id="rId73" Type="http://schemas.openxmlformats.org/officeDocument/2006/relationships/image" Target="media/image28.wmf"/><Relationship Id="rId169" Type="http://schemas.openxmlformats.org/officeDocument/2006/relationships/image" Target="media/image74.wmf"/><Relationship Id="rId334" Type="http://schemas.openxmlformats.org/officeDocument/2006/relationships/image" Target="media/image149.wmf"/><Relationship Id="rId376" Type="http://schemas.openxmlformats.org/officeDocument/2006/relationships/image" Target="media/image163.wmf"/><Relationship Id="rId541" Type="http://schemas.openxmlformats.org/officeDocument/2006/relationships/oleObject" Target="embeddings/oleObject307.bin"/><Relationship Id="rId583" Type="http://schemas.openxmlformats.org/officeDocument/2006/relationships/image" Target="media/image242.emf"/><Relationship Id="rId4" Type="http://schemas.microsoft.com/office/2007/relationships/stylesWithEffects" Target="stylesWithEffects.xml"/><Relationship Id="rId180" Type="http://schemas.openxmlformats.org/officeDocument/2006/relationships/oleObject" Target="embeddings/oleObject90.bin"/><Relationship Id="rId236" Type="http://schemas.openxmlformats.org/officeDocument/2006/relationships/image" Target="media/image107.wmf"/><Relationship Id="rId278" Type="http://schemas.openxmlformats.org/officeDocument/2006/relationships/oleObject" Target="embeddings/oleObject144.bin"/><Relationship Id="rId401" Type="http://schemas.openxmlformats.org/officeDocument/2006/relationships/oleObject" Target="embeddings/oleObject216.bin"/><Relationship Id="rId443" Type="http://schemas.openxmlformats.org/officeDocument/2006/relationships/oleObject" Target="embeddings/oleObject245.bin"/><Relationship Id="rId303" Type="http://schemas.openxmlformats.org/officeDocument/2006/relationships/oleObject" Target="embeddings/oleObject159.bin"/><Relationship Id="rId485" Type="http://schemas.openxmlformats.org/officeDocument/2006/relationships/image" Target="media/image205.wmf"/><Relationship Id="rId42" Type="http://schemas.openxmlformats.org/officeDocument/2006/relationships/image" Target="media/image15.wmf"/><Relationship Id="rId84" Type="http://schemas.openxmlformats.org/officeDocument/2006/relationships/image" Target="media/image33.wmf"/><Relationship Id="rId138" Type="http://schemas.openxmlformats.org/officeDocument/2006/relationships/oleObject" Target="embeddings/oleObject69.bin"/><Relationship Id="rId345" Type="http://schemas.openxmlformats.org/officeDocument/2006/relationships/oleObject" Target="embeddings/oleObject182.bin"/><Relationship Id="rId387" Type="http://schemas.openxmlformats.org/officeDocument/2006/relationships/oleObject" Target="embeddings/oleObject208.bin"/><Relationship Id="rId510" Type="http://schemas.openxmlformats.org/officeDocument/2006/relationships/oleObject" Target="embeddings/oleObject284.bin"/><Relationship Id="rId552" Type="http://schemas.openxmlformats.org/officeDocument/2006/relationships/image" Target="media/image227.wmf"/><Relationship Id="rId594" Type="http://schemas.openxmlformats.org/officeDocument/2006/relationships/oleObject" Target="embeddings/oleObject334.bin"/><Relationship Id="rId608" Type="http://schemas.openxmlformats.org/officeDocument/2006/relationships/oleObject" Target="embeddings/oleObject341.bin"/><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oleObject" Target="embeddings/oleObject125.bin"/><Relationship Id="rId412" Type="http://schemas.openxmlformats.org/officeDocument/2006/relationships/oleObject" Target="embeddings/oleObject223.bin"/><Relationship Id="rId107" Type="http://schemas.openxmlformats.org/officeDocument/2006/relationships/oleObject" Target="embeddings/oleObject53.bin"/><Relationship Id="rId289" Type="http://schemas.openxmlformats.org/officeDocument/2006/relationships/image" Target="media/image127.wmf"/><Relationship Id="rId454" Type="http://schemas.openxmlformats.org/officeDocument/2006/relationships/oleObject" Target="embeddings/oleObject252.bin"/><Relationship Id="rId496" Type="http://schemas.openxmlformats.org/officeDocument/2006/relationships/image" Target="media/image210.wmf"/><Relationship Id="rId11" Type="http://schemas.openxmlformats.org/officeDocument/2006/relationships/hyperlink" Target="mailto:Dongping.song@liverpool.ac.uk" TargetMode="External"/><Relationship Id="rId53" Type="http://schemas.openxmlformats.org/officeDocument/2006/relationships/oleObject" Target="embeddings/oleObject23.bin"/><Relationship Id="rId149" Type="http://schemas.openxmlformats.org/officeDocument/2006/relationships/image" Target="media/image64.wmf"/><Relationship Id="rId314" Type="http://schemas.openxmlformats.org/officeDocument/2006/relationships/image" Target="media/image139.wmf"/><Relationship Id="rId356" Type="http://schemas.openxmlformats.org/officeDocument/2006/relationships/image" Target="media/image154.wmf"/><Relationship Id="rId398" Type="http://schemas.openxmlformats.org/officeDocument/2006/relationships/oleObject" Target="embeddings/oleObject214.bin"/><Relationship Id="rId521" Type="http://schemas.openxmlformats.org/officeDocument/2006/relationships/oleObject" Target="embeddings/oleObject292.bin"/><Relationship Id="rId563" Type="http://schemas.openxmlformats.org/officeDocument/2006/relationships/image" Target="media/image232.wmf"/><Relationship Id="rId619" Type="http://schemas.openxmlformats.org/officeDocument/2006/relationships/image" Target="media/image259.wmf"/><Relationship Id="rId95" Type="http://schemas.openxmlformats.org/officeDocument/2006/relationships/oleObject" Target="embeddings/oleObject47.bin"/><Relationship Id="rId160" Type="http://schemas.openxmlformats.org/officeDocument/2006/relationships/oleObject" Target="embeddings/oleObject80.bin"/><Relationship Id="rId216" Type="http://schemas.openxmlformats.org/officeDocument/2006/relationships/oleObject" Target="embeddings/oleObject108.bin"/><Relationship Id="rId423" Type="http://schemas.openxmlformats.org/officeDocument/2006/relationships/oleObject" Target="embeddings/oleObject231.bin"/><Relationship Id="rId258" Type="http://schemas.openxmlformats.org/officeDocument/2006/relationships/image" Target="media/image114.wmf"/><Relationship Id="rId465" Type="http://schemas.openxmlformats.org/officeDocument/2006/relationships/oleObject" Target="embeddings/oleObject260.bin"/><Relationship Id="rId630" Type="http://schemas.openxmlformats.org/officeDocument/2006/relationships/oleObject" Target="embeddings/oleObject353.bin"/><Relationship Id="rId22" Type="http://schemas.openxmlformats.org/officeDocument/2006/relationships/image" Target="media/image6.wmf"/><Relationship Id="rId64" Type="http://schemas.openxmlformats.org/officeDocument/2006/relationships/image" Target="media/image24.wmf"/><Relationship Id="rId118" Type="http://schemas.openxmlformats.org/officeDocument/2006/relationships/oleObject" Target="embeddings/oleObject59.bin"/><Relationship Id="rId325" Type="http://schemas.openxmlformats.org/officeDocument/2006/relationships/oleObject" Target="embeddings/oleObject170.bin"/><Relationship Id="rId367" Type="http://schemas.openxmlformats.org/officeDocument/2006/relationships/image" Target="media/image159.wmf"/><Relationship Id="rId532" Type="http://schemas.openxmlformats.org/officeDocument/2006/relationships/image" Target="media/image219.wmf"/><Relationship Id="rId574" Type="http://schemas.openxmlformats.org/officeDocument/2006/relationships/oleObject" Target="embeddings/oleObject326.bin"/><Relationship Id="rId171" Type="http://schemas.openxmlformats.org/officeDocument/2006/relationships/image" Target="media/image75.wmf"/><Relationship Id="rId227" Type="http://schemas.openxmlformats.org/officeDocument/2006/relationships/image" Target="media/image103.wmf"/><Relationship Id="rId269" Type="http://schemas.openxmlformats.org/officeDocument/2006/relationships/oleObject" Target="embeddings/oleObject139.bin"/><Relationship Id="rId434" Type="http://schemas.openxmlformats.org/officeDocument/2006/relationships/oleObject" Target="embeddings/oleObject239.bin"/><Relationship Id="rId476" Type="http://schemas.openxmlformats.org/officeDocument/2006/relationships/oleObject" Target="embeddings/oleObject265.bin"/><Relationship Id="rId33" Type="http://schemas.openxmlformats.org/officeDocument/2006/relationships/oleObject" Target="embeddings/oleObject11.bin"/><Relationship Id="rId129" Type="http://schemas.openxmlformats.org/officeDocument/2006/relationships/image" Target="media/image54.wmf"/><Relationship Id="rId280" Type="http://schemas.openxmlformats.org/officeDocument/2006/relationships/oleObject" Target="embeddings/oleObject145.bin"/><Relationship Id="rId336" Type="http://schemas.openxmlformats.org/officeDocument/2006/relationships/image" Target="media/image150.wmf"/><Relationship Id="rId501" Type="http://schemas.openxmlformats.org/officeDocument/2006/relationships/oleObject" Target="embeddings/oleObject279.bin"/><Relationship Id="rId543" Type="http://schemas.openxmlformats.org/officeDocument/2006/relationships/oleObject" Target="embeddings/oleObject309.bin"/><Relationship Id="rId75" Type="http://schemas.openxmlformats.org/officeDocument/2006/relationships/oleObject" Target="embeddings/oleObject36.bin"/><Relationship Id="rId140" Type="http://schemas.openxmlformats.org/officeDocument/2006/relationships/oleObject" Target="embeddings/oleObject70.bin"/><Relationship Id="rId182" Type="http://schemas.openxmlformats.org/officeDocument/2006/relationships/oleObject" Target="embeddings/oleObject91.bin"/><Relationship Id="rId378" Type="http://schemas.openxmlformats.org/officeDocument/2006/relationships/image" Target="media/image164.wmf"/><Relationship Id="rId403" Type="http://schemas.openxmlformats.org/officeDocument/2006/relationships/oleObject" Target="embeddings/oleObject217.bin"/><Relationship Id="rId585" Type="http://schemas.openxmlformats.org/officeDocument/2006/relationships/oleObject" Target="embeddings/oleObject331.bin"/><Relationship Id="rId6" Type="http://schemas.openxmlformats.org/officeDocument/2006/relationships/webSettings" Target="webSettings.xml"/><Relationship Id="rId238" Type="http://schemas.openxmlformats.org/officeDocument/2006/relationships/oleObject" Target="embeddings/oleObject120.bin"/><Relationship Id="rId445" Type="http://schemas.openxmlformats.org/officeDocument/2006/relationships/oleObject" Target="embeddings/oleObject247.bin"/><Relationship Id="rId487" Type="http://schemas.openxmlformats.org/officeDocument/2006/relationships/image" Target="media/image206.wmf"/><Relationship Id="rId610" Type="http://schemas.openxmlformats.org/officeDocument/2006/relationships/oleObject" Target="embeddings/oleObject342.bin"/><Relationship Id="rId291" Type="http://schemas.openxmlformats.org/officeDocument/2006/relationships/oleObject" Target="embeddings/oleObject153.bin"/><Relationship Id="rId305" Type="http://schemas.openxmlformats.org/officeDocument/2006/relationships/oleObject" Target="embeddings/oleObject160.bin"/><Relationship Id="rId347" Type="http://schemas.openxmlformats.org/officeDocument/2006/relationships/oleObject" Target="embeddings/oleObject184.bin"/><Relationship Id="rId512" Type="http://schemas.openxmlformats.org/officeDocument/2006/relationships/oleObject" Target="embeddings/oleObject286.bin"/><Relationship Id="rId44" Type="http://schemas.openxmlformats.org/officeDocument/2006/relationships/image" Target="media/image16.wmf"/><Relationship Id="rId86" Type="http://schemas.openxmlformats.org/officeDocument/2006/relationships/oleObject" Target="embeddings/oleObject42.bin"/><Relationship Id="rId151" Type="http://schemas.openxmlformats.org/officeDocument/2006/relationships/image" Target="media/image65.wmf"/><Relationship Id="rId389" Type="http://schemas.openxmlformats.org/officeDocument/2006/relationships/oleObject" Target="embeddings/oleObject209.bin"/><Relationship Id="rId554" Type="http://schemas.openxmlformats.org/officeDocument/2006/relationships/image" Target="media/image228.wmf"/><Relationship Id="rId596" Type="http://schemas.openxmlformats.org/officeDocument/2006/relationships/image" Target="media/image248.wmf"/><Relationship Id="rId193" Type="http://schemas.openxmlformats.org/officeDocument/2006/relationships/image" Target="media/image86.wmf"/><Relationship Id="rId207" Type="http://schemas.openxmlformats.org/officeDocument/2006/relationships/image" Target="media/image93.wmf"/><Relationship Id="rId249" Type="http://schemas.openxmlformats.org/officeDocument/2006/relationships/oleObject" Target="embeddings/oleObject127.bin"/><Relationship Id="rId414" Type="http://schemas.openxmlformats.org/officeDocument/2006/relationships/oleObject" Target="embeddings/oleObject225.bin"/><Relationship Id="rId456" Type="http://schemas.openxmlformats.org/officeDocument/2006/relationships/image" Target="media/image192.wmf"/><Relationship Id="rId498" Type="http://schemas.openxmlformats.org/officeDocument/2006/relationships/image" Target="media/image211.wmf"/><Relationship Id="rId621" Type="http://schemas.openxmlformats.org/officeDocument/2006/relationships/image" Target="media/image260.wmf"/><Relationship Id="rId13" Type="http://schemas.openxmlformats.org/officeDocument/2006/relationships/oleObject" Target="embeddings/oleObject1.bin"/><Relationship Id="rId109" Type="http://schemas.openxmlformats.org/officeDocument/2006/relationships/oleObject" Target="embeddings/oleObject54.bin"/><Relationship Id="rId260" Type="http://schemas.openxmlformats.org/officeDocument/2006/relationships/image" Target="media/image115.wmf"/><Relationship Id="rId316" Type="http://schemas.openxmlformats.org/officeDocument/2006/relationships/image" Target="media/image140.wmf"/><Relationship Id="rId523" Type="http://schemas.openxmlformats.org/officeDocument/2006/relationships/oleObject" Target="embeddings/oleObject294.bin"/><Relationship Id="rId55" Type="http://schemas.openxmlformats.org/officeDocument/2006/relationships/oleObject" Target="embeddings/oleObject24.bin"/><Relationship Id="rId97" Type="http://schemas.openxmlformats.org/officeDocument/2006/relationships/oleObject" Target="embeddings/oleObject48.bin"/><Relationship Id="rId120" Type="http://schemas.openxmlformats.org/officeDocument/2006/relationships/oleObject" Target="embeddings/oleObject60.bin"/><Relationship Id="rId358" Type="http://schemas.openxmlformats.org/officeDocument/2006/relationships/image" Target="media/image155.wmf"/><Relationship Id="rId565" Type="http://schemas.openxmlformats.org/officeDocument/2006/relationships/oleObject" Target="embeddings/oleObject322.bin"/><Relationship Id="rId162" Type="http://schemas.openxmlformats.org/officeDocument/2006/relationships/oleObject" Target="embeddings/oleObject81.bin"/><Relationship Id="rId218" Type="http://schemas.openxmlformats.org/officeDocument/2006/relationships/oleObject" Target="embeddings/oleObject109.bin"/><Relationship Id="rId425" Type="http://schemas.openxmlformats.org/officeDocument/2006/relationships/oleObject" Target="embeddings/oleObject232.bin"/><Relationship Id="rId467" Type="http://schemas.openxmlformats.org/officeDocument/2006/relationships/oleObject" Target="embeddings/oleObject261.bin"/><Relationship Id="rId632" Type="http://schemas.openxmlformats.org/officeDocument/2006/relationships/oleObject" Target="embeddings/oleObject354.bin"/><Relationship Id="rId271" Type="http://schemas.openxmlformats.org/officeDocument/2006/relationships/image" Target="media/image120.wmf"/><Relationship Id="rId24" Type="http://schemas.openxmlformats.org/officeDocument/2006/relationships/image" Target="media/image7.wmf"/><Relationship Id="rId66" Type="http://schemas.openxmlformats.org/officeDocument/2006/relationships/image" Target="media/image25.wmf"/><Relationship Id="rId131" Type="http://schemas.openxmlformats.org/officeDocument/2006/relationships/image" Target="media/image55.wmf"/><Relationship Id="rId327" Type="http://schemas.openxmlformats.org/officeDocument/2006/relationships/oleObject" Target="embeddings/oleObject171.bin"/><Relationship Id="rId369" Type="http://schemas.openxmlformats.org/officeDocument/2006/relationships/image" Target="media/image160.wmf"/><Relationship Id="rId534" Type="http://schemas.openxmlformats.org/officeDocument/2006/relationships/image" Target="media/image220.wmf"/><Relationship Id="rId576" Type="http://schemas.openxmlformats.org/officeDocument/2006/relationships/image" Target="media/image239.emf"/><Relationship Id="rId173" Type="http://schemas.openxmlformats.org/officeDocument/2006/relationships/image" Target="media/image76.wmf"/><Relationship Id="rId229" Type="http://schemas.openxmlformats.org/officeDocument/2006/relationships/image" Target="media/image104.wmf"/><Relationship Id="rId380" Type="http://schemas.openxmlformats.org/officeDocument/2006/relationships/image" Target="media/image165.wmf"/><Relationship Id="rId436" Type="http://schemas.openxmlformats.org/officeDocument/2006/relationships/oleObject" Target="embeddings/oleObject241.bin"/><Relationship Id="rId601" Type="http://schemas.openxmlformats.org/officeDocument/2006/relationships/image" Target="media/image249.emf"/><Relationship Id="rId240" Type="http://schemas.openxmlformats.org/officeDocument/2006/relationships/oleObject" Target="embeddings/oleObject121.bin"/><Relationship Id="rId478" Type="http://schemas.openxmlformats.org/officeDocument/2006/relationships/oleObject" Target="embeddings/oleObject266.bin"/><Relationship Id="rId35" Type="http://schemas.openxmlformats.org/officeDocument/2006/relationships/image" Target="media/image12.wmf"/><Relationship Id="rId77" Type="http://schemas.openxmlformats.org/officeDocument/2006/relationships/oleObject" Target="embeddings/oleObject37.bin"/><Relationship Id="rId100" Type="http://schemas.openxmlformats.org/officeDocument/2006/relationships/image" Target="media/image40.wmf"/><Relationship Id="rId282" Type="http://schemas.openxmlformats.org/officeDocument/2006/relationships/oleObject" Target="embeddings/oleObject147.bin"/><Relationship Id="rId338" Type="http://schemas.openxmlformats.org/officeDocument/2006/relationships/image" Target="media/image151.wmf"/><Relationship Id="rId503" Type="http://schemas.openxmlformats.org/officeDocument/2006/relationships/oleObject" Target="embeddings/oleObject280.bin"/><Relationship Id="rId545" Type="http://schemas.openxmlformats.org/officeDocument/2006/relationships/oleObject" Target="embeddings/oleObject311.bin"/><Relationship Id="rId587" Type="http://schemas.openxmlformats.org/officeDocument/2006/relationships/image" Target="media/image244.wmf"/><Relationship Id="rId8" Type="http://schemas.openxmlformats.org/officeDocument/2006/relationships/endnotes" Target="endnotes.xml"/><Relationship Id="rId142" Type="http://schemas.openxmlformats.org/officeDocument/2006/relationships/oleObject" Target="embeddings/oleObject71.bin"/><Relationship Id="rId184" Type="http://schemas.openxmlformats.org/officeDocument/2006/relationships/oleObject" Target="embeddings/oleObject92.bin"/><Relationship Id="rId391" Type="http://schemas.openxmlformats.org/officeDocument/2006/relationships/oleObject" Target="embeddings/oleObject210.bin"/><Relationship Id="rId405" Type="http://schemas.openxmlformats.org/officeDocument/2006/relationships/oleObject" Target="embeddings/oleObject218.bin"/><Relationship Id="rId447" Type="http://schemas.openxmlformats.org/officeDocument/2006/relationships/oleObject" Target="embeddings/oleObject248.bin"/><Relationship Id="rId612" Type="http://schemas.openxmlformats.org/officeDocument/2006/relationships/oleObject" Target="embeddings/oleObject343.bin"/><Relationship Id="rId251" Type="http://schemas.openxmlformats.org/officeDocument/2006/relationships/oleObject" Target="embeddings/oleObject129.bin"/><Relationship Id="rId489" Type="http://schemas.openxmlformats.org/officeDocument/2006/relationships/image" Target="media/image207.wmf"/><Relationship Id="rId46" Type="http://schemas.openxmlformats.org/officeDocument/2006/relationships/oleObject" Target="embeddings/oleObject19.bin"/><Relationship Id="rId293" Type="http://schemas.openxmlformats.org/officeDocument/2006/relationships/oleObject" Target="embeddings/oleObject154.bin"/><Relationship Id="rId307" Type="http://schemas.openxmlformats.org/officeDocument/2006/relationships/oleObject" Target="embeddings/oleObject161.bin"/><Relationship Id="rId349" Type="http://schemas.openxmlformats.org/officeDocument/2006/relationships/oleObject" Target="embeddings/oleObject186.bin"/><Relationship Id="rId514" Type="http://schemas.openxmlformats.org/officeDocument/2006/relationships/image" Target="media/image216.wmf"/><Relationship Id="rId556" Type="http://schemas.openxmlformats.org/officeDocument/2006/relationships/image" Target="media/image229.wmf"/><Relationship Id="rId88" Type="http://schemas.openxmlformats.org/officeDocument/2006/relationships/image" Target="media/image34.wmf"/><Relationship Id="rId111" Type="http://schemas.openxmlformats.org/officeDocument/2006/relationships/oleObject" Target="embeddings/oleObject55.bin"/><Relationship Id="rId153" Type="http://schemas.openxmlformats.org/officeDocument/2006/relationships/image" Target="media/image66.wmf"/><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image" Target="media/image156.wmf"/><Relationship Id="rId416" Type="http://schemas.openxmlformats.org/officeDocument/2006/relationships/oleObject" Target="embeddings/oleObject227.bin"/><Relationship Id="rId598" Type="http://schemas.openxmlformats.org/officeDocument/2006/relationships/oleObject" Target="embeddings/oleObject337.bin"/><Relationship Id="rId220" Type="http://schemas.openxmlformats.org/officeDocument/2006/relationships/oleObject" Target="embeddings/oleObject110.bin"/><Relationship Id="rId458" Type="http://schemas.openxmlformats.org/officeDocument/2006/relationships/image" Target="media/image193.wmf"/><Relationship Id="rId623" Type="http://schemas.openxmlformats.org/officeDocument/2006/relationships/image" Target="media/image261.wmf"/><Relationship Id="rId15" Type="http://schemas.openxmlformats.org/officeDocument/2006/relationships/oleObject" Target="embeddings/oleObject2.bin"/><Relationship Id="rId57" Type="http://schemas.openxmlformats.org/officeDocument/2006/relationships/image" Target="media/image21.wmf"/><Relationship Id="rId262" Type="http://schemas.openxmlformats.org/officeDocument/2006/relationships/image" Target="media/image116.wmf"/><Relationship Id="rId318" Type="http://schemas.openxmlformats.org/officeDocument/2006/relationships/image" Target="media/image141.wmf"/><Relationship Id="rId525" Type="http://schemas.openxmlformats.org/officeDocument/2006/relationships/oleObject" Target="embeddings/oleObject296.bin"/><Relationship Id="rId567" Type="http://schemas.openxmlformats.org/officeDocument/2006/relationships/image" Target="media/image234.emf"/><Relationship Id="rId99" Type="http://schemas.openxmlformats.org/officeDocument/2006/relationships/oleObject" Target="embeddings/oleObject49.bin"/><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image" Target="media/image161.wmf"/><Relationship Id="rId427" Type="http://schemas.openxmlformats.org/officeDocument/2006/relationships/oleObject" Target="embeddings/oleObject234.bin"/><Relationship Id="rId469" Type="http://schemas.openxmlformats.org/officeDocument/2006/relationships/oleObject" Target="embeddings/oleObject262.bin"/><Relationship Id="rId634" Type="http://schemas.openxmlformats.org/officeDocument/2006/relationships/fontTable" Target="fontTable.xml"/><Relationship Id="rId26" Type="http://schemas.openxmlformats.org/officeDocument/2006/relationships/image" Target="media/image8.wmf"/><Relationship Id="rId231" Type="http://schemas.openxmlformats.org/officeDocument/2006/relationships/image" Target="media/image105.wmf"/><Relationship Id="rId273" Type="http://schemas.openxmlformats.org/officeDocument/2006/relationships/image" Target="media/image121.wmf"/><Relationship Id="rId329" Type="http://schemas.openxmlformats.org/officeDocument/2006/relationships/oleObject" Target="embeddings/oleObject172.bin"/><Relationship Id="rId480" Type="http://schemas.openxmlformats.org/officeDocument/2006/relationships/oleObject" Target="embeddings/oleObject267.bin"/><Relationship Id="rId536" Type="http://schemas.openxmlformats.org/officeDocument/2006/relationships/image" Target="media/image221.wmf"/><Relationship Id="rId68" Type="http://schemas.openxmlformats.org/officeDocument/2006/relationships/image" Target="media/image26.wmf"/><Relationship Id="rId133" Type="http://schemas.openxmlformats.org/officeDocument/2006/relationships/image" Target="media/image56.wmf"/><Relationship Id="rId175" Type="http://schemas.openxmlformats.org/officeDocument/2006/relationships/image" Target="media/image77.wmf"/><Relationship Id="rId340" Type="http://schemas.openxmlformats.org/officeDocument/2006/relationships/image" Target="media/image152.wmf"/><Relationship Id="rId578" Type="http://schemas.openxmlformats.org/officeDocument/2006/relationships/image" Target="media/image240.wmf"/><Relationship Id="rId200" Type="http://schemas.openxmlformats.org/officeDocument/2006/relationships/oleObject" Target="embeddings/oleObject100.bin"/><Relationship Id="rId382" Type="http://schemas.openxmlformats.org/officeDocument/2006/relationships/image" Target="media/image166.wmf"/><Relationship Id="rId438" Type="http://schemas.openxmlformats.org/officeDocument/2006/relationships/oleObject" Target="embeddings/oleObject242.bin"/><Relationship Id="rId603" Type="http://schemas.openxmlformats.org/officeDocument/2006/relationships/image" Target="media/image251.wmf"/><Relationship Id="rId242" Type="http://schemas.openxmlformats.org/officeDocument/2006/relationships/image" Target="media/image109.wmf"/><Relationship Id="rId284" Type="http://schemas.openxmlformats.org/officeDocument/2006/relationships/oleObject" Target="embeddings/oleObject148.bin"/><Relationship Id="rId491" Type="http://schemas.openxmlformats.org/officeDocument/2006/relationships/image" Target="media/image208.wmf"/><Relationship Id="rId505" Type="http://schemas.openxmlformats.org/officeDocument/2006/relationships/oleObject" Target="embeddings/oleObject281.bin"/><Relationship Id="rId37" Type="http://schemas.openxmlformats.org/officeDocument/2006/relationships/image" Target="media/image13.wmf"/><Relationship Id="rId79" Type="http://schemas.openxmlformats.org/officeDocument/2006/relationships/oleObject" Target="embeddings/oleObject38.bin"/><Relationship Id="rId102" Type="http://schemas.openxmlformats.org/officeDocument/2006/relationships/image" Target="media/image41.wmf"/><Relationship Id="rId144" Type="http://schemas.openxmlformats.org/officeDocument/2006/relationships/oleObject" Target="embeddings/oleObject72.bin"/><Relationship Id="rId547" Type="http://schemas.openxmlformats.org/officeDocument/2006/relationships/oleObject" Target="embeddings/oleObject312.bin"/><Relationship Id="rId589" Type="http://schemas.openxmlformats.org/officeDocument/2006/relationships/image" Target="media/image245.emf"/><Relationship Id="rId90" Type="http://schemas.openxmlformats.org/officeDocument/2006/relationships/image" Target="media/image35.wmf"/><Relationship Id="rId186" Type="http://schemas.openxmlformats.org/officeDocument/2006/relationships/oleObject" Target="embeddings/oleObject93.bin"/><Relationship Id="rId351" Type="http://schemas.openxmlformats.org/officeDocument/2006/relationships/image" Target="media/image153.wmf"/><Relationship Id="rId393" Type="http://schemas.openxmlformats.org/officeDocument/2006/relationships/oleObject" Target="embeddings/oleObject211.bin"/><Relationship Id="rId407" Type="http://schemas.openxmlformats.org/officeDocument/2006/relationships/oleObject" Target="embeddings/oleObject220.bin"/><Relationship Id="rId449" Type="http://schemas.openxmlformats.org/officeDocument/2006/relationships/oleObject" Target="embeddings/oleObject249.bin"/><Relationship Id="rId614" Type="http://schemas.openxmlformats.org/officeDocument/2006/relationships/oleObject" Target="embeddings/oleObject345.bin"/><Relationship Id="rId211" Type="http://schemas.openxmlformats.org/officeDocument/2006/relationships/image" Target="media/image95.wmf"/><Relationship Id="rId253" Type="http://schemas.openxmlformats.org/officeDocument/2006/relationships/oleObject" Target="embeddings/oleObject130.bin"/><Relationship Id="rId295" Type="http://schemas.openxmlformats.org/officeDocument/2006/relationships/oleObject" Target="embeddings/oleObject155.bin"/><Relationship Id="rId309" Type="http://schemas.openxmlformats.org/officeDocument/2006/relationships/oleObject" Target="embeddings/oleObject162.bin"/><Relationship Id="rId460" Type="http://schemas.openxmlformats.org/officeDocument/2006/relationships/oleObject" Target="embeddings/oleObject256.bin"/><Relationship Id="rId516" Type="http://schemas.openxmlformats.org/officeDocument/2006/relationships/oleObject" Target="embeddings/oleObject289.bin"/><Relationship Id="rId48" Type="http://schemas.openxmlformats.org/officeDocument/2006/relationships/oleObject" Target="embeddings/oleObject20.bin"/><Relationship Id="rId113" Type="http://schemas.openxmlformats.org/officeDocument/2006/relationships/oleObject" Target="embeddings/oleObject56.bin"/><Relationship Id="rId320" Type="http://schemas.openxmlformats.org/officeDocument/2006/relationships/image" Target="media/image142.wmf"/><Relationship Id="rId558" Type="http://schemas.openxmlformats.org/officeDocument/2006/relationships/image" Target="media/image230.wmf"/><Relationship Id="rId155" Type="http://schemas.openxmlformats.org/officeDocument/2006/relationships/image" Target="media/image67.wmf"/><Relationship Id="rId197" Type="http://schemas.openxmlformats.org/officeDocument/2006/relationships/image" Target="media/image88.wmf"/><Relationship Id="rId362" Type="http://schemas.openxmlformats.org/officeDocument/2006/relationships/oleObject" Target="embeddings/oleObject195.bin"/><Relationship Id="rId418" Type="http://schemas.openxmlformats.org/officeDocument/2006/relationships/oleObject" Target="embeddings/oleObject229.bin"/><Relationship Id="rId625" Type="http://schemas.openxmlformats.org/officeDocument/2006/relationships/image" Target="media/image262.wmf"/><Relationship Id="rId222" Type="http://schemas.openxmlformats.org/officeDocument/2006/relationships/oleObject" Target="embeddings/oleObject111.bin"/><Relationship Id="rId264" Type="http://schemas.openxmlformats.org/officeDocument/2006/relationships/image" Target="media/image117.wmf"/><Relationship Id="rId471" Type="http://schemas.openxmlformats.org/officeDocument/2006/relationships/oleObject" Target="embeddings/oleObject263.bin"/><Relationship Id="rId17" Type="http://schemas.openxmlformats.org/officeDocument/2006/relationships/oleObject" Target="embeddings/oleObject3.bin"/><Relationship Id="rId59" Type="http://schemas.openxmlformats.org/officeDocument/2006/relationships/image" Target="media/image22.wmf"/><Relationship Id="rId124" Type="http://schemas.openxmlformats.org/officeDocument/2006/relationships/oleObject" Target="embeddings/oleObject62.bin"/><Relationship Id="rId527" Type="http://schemas.openxmlformats.org/officeDocument/2006/relationships/oleObject" Target="embeddings/oleObject298.bin"/><Relationship Id="rId569" Type="http://schemas.openxmlformats.org/officeDocument/2006/relationships/oleObject" Target="embeddings/oleObject323.bin"/><Relationship Id="rId70" Type="http://schemas.openxmlformats.org/officeDocument/2006/relationships/image" Target="media/image27.wmf"/><Relationship Id="rId166" Type="http://schemas.openxmlformats.org/officeDocument/2006/relationships/oleObject" Target="embeddings/oleObject83.bin"/><Relationship Id="rId331" Type="http://schemas.openxmlformats.org/officeDocument/2006/relationships/oleObject" Target="embeddings/oleObject173.bin"/><Relationship Id="rId373" Type="http://schemas.openxmlformats.org/officeDocument/2006/relationships/image" Target="media/image162.wmf"/><Relationship Id="rId429" Type="http://schemas.openxmlformats.org/officeDocument/2006/relationships/oleObject" Target="embeddings/oleObject236.bin"/><Relationship Id="rId580" Type="http://schemas.openxmlformats.org/officeDocument/2006/relationships/image" Target="media/image241.wmf"/><Relationship Id="rId1" Type="http://schemas.openxmlformats.org/officeDocument/2006/relationships/customXml" Target="../customXml/item1.xml"/><Relationship Id="rId233" Type="http://schemas.openxmlformats.org/officeDocument/2006/relationships/image" Target="media/image106.wmf"/><Relationship Id="rId440" Type="http://schemas.openxmlformats.org/officeDocument/2006/relationships/oleObject" Target="embeddings/oleObject243.bin"/><Relationship Id="rId28" Type="http://schemas.openxmlformats.org/officeDocument/2006/relationships/image" Target="media/image9.wmf"/><Relationship Id="rId275" Type="http://schemas.openxmlformats.org/officeDocument/2006/relationships/image" Target="media/image122.wmf"/><Relationship Id="rId300" Type="http://schemas.openxmlformats.org/officeDocument/2006/relationships/image" Target="media/image132.wmf"/><Relationship Id="rId482" Type="http://schemas.openxmlformats.org/officeDocument/2006/relationships/oleObject" Target="embeddings/oleObject268.bin"/><Relationship Id="rId538" Type="http://schemas.openxmlformats.org/officeDocument/2006/relationships/image" Target="media/image222.wmf"/><Relationship Id="rId81" Type="http://schemas.openxmlformats.org/officeDocument/2006/relationships/oleObject" Target="embeddings/oleObject39.bin"/><Relationship Id="rId135" Type="http://schemas.openxmlformats.org/officeDocument/2006/relationships/image" Target="media/image57.wmf"/><Relationship Id="rId177" Type="http://schemas.openxmlformats.org/officeDocument/2006/relationships/image" Target="media/image78.wmf"/><Relationship Id="rId342" Type="http://schemas.openxmlformats.org/officeDocument/2006/relationships/oleObject" Target="embeddings/oleObject179.bin"/><Relationship Id="rId384" Type="http://schemas.openxmlformats.org/officeDocument/2006/relationships/image" Target="media/image167.wmf"/><Relationship Id="rId591" Type="http://schemas.openxmlformats.org/officeDocument/2006/relationships/hyperlink" Target="http://www.baidu.com/link?url=0A0JeJag7pMqiEnsjPXb90bPNFKa48PaXkFhU97X_beGVlz_g0RBXnsK3BDOqkCR2o5J01Xn8WUM0mAumdMvlBnvUKPhQQdQdhp97sYF3u2XYBDZufnt_3qjTmXr2s0a" TargetMode="External"/><Relationship Id="rId605" Type="http://schemas.openxmlformats.org/officeDocument/2006/relationships/image" Target="media/image252.emf"/><Relationship Id="rId202" Type="http://schemas.openxmlformats.org/officeDocument/2006/relationships/oleObject" Target="embeddings/oleObject101.bin"/><Relationship Id="rId244" Type="http://schemas.openxmlformats.org/officeDocument/2006/relationships/image" Target="media/image110.wmf"/><Relationship Id="rId39" Type="http://schemas.openxmlformats.org/officeDocument/2006/relationships/image" Target="media/image14.wmf"/><Relationship Id="rId286" Type="http://schemas.openxmlformats.org/officeDocument/2006/relationships/oleObject" Target="embeddings/oleObject150.bin"/><Relationship Id="rId451" Type="http://schemas.openxmlformats.org/officeDocument/2006/relationships/image" Target="media/image190.wmf"/><Relationship Id="rId493" Type="http://schemas.openxmlformats.org/officeDocument/2006/relationships/image" Target="media/image209.wmf"/><Relationship Id="rId507" Type="http://schemas.openxmlformats.org/officeDocument/2006/relationships/oleObject" Target="embeddings/oleObject282.bin"/><Relationship Id="rId549" Type="http://schemas.openxmlformats.org/officeDocument/2006/relationships/oleObject" Target="embeddings/oleObject313.bin"/><Relationship Id="rId50" Type="http://schemas.openxmlformats.org/officeDocument/2006/relationships/oleObject" Target="embeddings/oleObject21.bin"/><Relationship Id="rId104" Type="http://schemas.openxmlformats.org/officeDocument/2006/relationships/image" Target="media/image42.wmf"/><Relationship Id="rId146" Type="http://schemas.openxmlformats.org/officeDocument/2006/relationships/oleObject" Target="embeddings/oleObject73.bin"/><Relationship Id="rId188" Type="http://schemas.openxmlformats.org/officeDocument/2006/relationships/oleObject" Target="embeddings/oleObject94.bin"/><Relationship Id="rId311" Type="http://schemas.openxmlformats.org/officeDocument/2006/relationships/oleObject" Target="embeddings/oleObject163.bin"/><Relationship Id="rId353" Type="http://schemas.openxmlformats.org/officeDocument/2006/relationships/oleObject" Target="embeddings/oleObject189.bin"/><Relationship Id="rId395" Type="http://schemas.openxmlformats.org/officeDocument/2006/relationships/oleObject" Target="embeddings/oleObject212.bin"/><Relationship Id="rId409" Type="http://schemas.openxmlformats.org/officeDocument/2006/relationships/image" Target="media/image177.wmf"/><Relationship Id="rId560" Type="http://schemas.openxmlformats.org/officeDocument/2006/relationships/oleObject" Target="embeddings/oleObject319.bin"/><Relationship Id="rId92" Type="http://schemas.openxmlformats.org/officeDocument/2006/relationships/image" Target="media/image36.wmf"/><Relationship Id="rId213" Type="http://schemas.openxmlformats.org/officeDocument/2006/relationships/image" Target="media/image96.wmf"/><Relationship Id="rId420" Type="http://schemas.openxmlformats.org/officeDocument/2006/relationships/image" Target="media/image180.wmf"/><Relationship Id="rId616" Type="http://schemas.openxmlformats.org/officeDocument/2006/relationships/oleObject" Target="embeddings/oleObject346.bin"/><Relationship Id="rId255" Type="http://schemas.openxmlformats.org/officeDocument/2006/relationships/oleObject" Target="embeddings/oleObject132.bin"/><Relationship Id="rId297" Type="http://schemas.openxmlformats.org/officeDocument/2006/relationships/oleObject" Target="embeddings/oleObject156.bin"/><Relationship Id="rId462" Type="http://schemas.openxmlformats.org/officeDocument/2006/relationships/oleObject" Target="embeddings/oleObject258.bin"/><Relationship Id="rId518" Type="http://schemas.openxmlformats.org/officeDocument/2006/relationships/image" Target="media/image217.wmf"/><Relationship Id="rId115" Type="http://schemas.openxmlformats.org/officeDocument/2006/relationships/image" Target="media/image47.wmf"/><Relationship Id="rId157" Type="http://schemas.openxmlformats.org/officeDocument/2006/relationships/image" Target="media/image68.wmf"/><Relationship Id="rId322" Type="http://schemas.openxmlformats.org/officeDocument/2006/relationships/image" Target="media/image143.wmf"/><Relationship Id="rId364" Type="http://schemas.openxmlformats.org/officeDocument/2006/relationships/oleObject" Target="embeddings/oleObject196.bin"/><Relationship Id="rId61" Type="http://schemas.openxmlformats.org/officeDocument/2006/relationships/image" Target="media/image23.wmf"/><Relationship Id="rId199" Type="http://schemas.openxmlformats.org/officeDocument/2006/relationships/image" Target="media/image89.wmf"/><Relationship Id="rId571" Type="http://schemas.openxmlformats.org/officeDocument/2006/relationships/oleObject" Target="embeddings/oleObject324.bin"/><Relationship Id="rId627" Type="http://schemas.openxmlformats.org/officeDocument/2006/relationships/image" Target="media/image263.wmf"/><Relationship Id="rId19" Type="http://schemas.openxmlformats.org/officeDocument/2006/relationships/oleObject" Target="embeddings/oleObject4.bin"/><Relationship Id="rId224" Type="http://schemas.openxmlformats.org/officeDocument/2006/relationships/oleObject" Target="embeddings/oleObject112.bin"/><Relationship Id="rId266" Type="http://schemas.openxmlformats.org/officeDocument/2006/relationships/image" Target="media/image118.wmf"/><Relationship Id="rId431" Type="http://schemas.openxmlformats.org/officeDocument/2006/relationships/oleObject" Target="embeddings/oleObject237.bin"/><Relationship Id="rId473" Type="http://schemas.openxmlformats.org/officeDocument/2006/relationships/image" Target="media/image199.wmf"/><Relationship Id="rId529" Type="http://schemas.openxmlformats.org/officeDocument/2006/relationships/oleObject" Target="embeddings/oleObject300.bin"/><Relationship Id="rId30" Type="http://schemas.openxmlformats.org/officeDocument/2006/relationships/image" Target="media/image10.wmf"/><Relationship Id="rId126" Type="http://schemas.openxmlformats.org/officeDocument/2006/relationships/oleObject" Target="embeddings/oleObject63.bin"/><Relationship Id="rId168" Type="http://schemas.openxmlformats.org/officeDocument/2006/relationships/oleObject" Target="embeddings/oleObject84.bin"/><Relationship Id="rId333" Type="http://schemas.openxmlformats.org/officeDocument/2006/relationships/oleObject" Target="embeddings/oleObject174.bin"/><Relationship Id="rId540" Type="http://schemas.openxmlformats.org/officeDocument/2006/relationships/image" Target="media/image223.wmf"/><Relationship Id="rId72" Type="http://schemas.openxmlformats.org/officeDocument/2006/relationships/oleObject" Target="embeddings/oleObject34.bin"/><Relationship Id="rId375" Type="http://schemas.openxmlformats.org/officeDocument/2006/relationships/oleObject" Target="embeddings/oleObject202.bin"/><Relationship Id="rId582" Type="http://schemas.openxmlformats.org/officeDocument/2006/relationships/oleObject" Target="embeddings/oleObject330.bin"/><Relationship Id="rId3" Type="http://schemas.openxmlformats.org/officeDocument/2006/relationships/styles" Target="styles.xml"/><Relationship Id="rId235" Type="http://schemas.openxmlformats.org/officeDocument/2006/relationships/oleObject" Target="embeddings/oleObject118.bin"/><Relationship Id="rId277" Type="http://schemas.openxmlformats.org/officeDocument/2006/relationships/image" Target="media/image123.wmf"/><Relationship Id="rId400" Type="http://schemas.openxmlformats.org/officeDocument/2006/relationships/image" Target="media/image174.wmf"/><Relationship Id="rId442" Type="http://schemas.openxmlformats.org/officeDocument/2006/relationships/image" Target="media/image187.wmf"/><Relationship Id="rId484" Type="http://schemas.openxmlformats.org/officeDocument/2006/relationships/oleObject" Target="embeddings/oleObject269.bin"/><Relationship Id="rId137" Type="http://schemas.openxmlformats.org/officeDocument/2006/relationships/image" Target="media/image58.wmf"/><Relationship Id="rId302" Type="http://schemas.openxmlformats.org/officeDocument/2006/relationships/image" Target="media/image133.wmf"/><Relationship Id="rId344" Type="http://schemas.openxmlformats.org/officeDocument/2006/relationships/oleObject" Target="embeddings/oleObject181.bin"/><Relationship Id="rId41" Type="http://schemas.openxmlformats.org/officeDocument/2006/relationships/oleObject" Target="embeddings/oleObject16.bin"/><Relationship Id="rId83" Type="http://schemas.openxmlformats.org/officeDocument/2006/relationships/oleObject" Target="embeddings/oleObject40.bin"/><Relationship Id="rId179" Type="http://schemas.openxmlformats.org/officeDocument/2006/relationships/image" Target="media/image79.wmf"/><Relationship Id="rId386" Type="http://schemas.openxmlformats.org/officeDocument/2006/relationships/image" Target="media/image168.wmf"/><Relationship Id="rId551" Type="http://schemas.openxmlformats.org/officeDocument/2006/relationships/oleObject" Target="embeddings/oleObject314.bin"/><Relationship Id="rId593" Type="http://schemas.openxmlformats.org/officeDocument/2006/relationships/image" Target="media/image247.wmf"/><Relationship Id="rId607" Type="http://schemas.openxmlformats.org/officeDocument/2006/relationships/image" Target="media/image254.wmf"/><Relationship Id="rId190" Type="http://schemas.openxmlformats.org/officeDocument/2006/relationships/oleObject" Target="embeddings/oleObject95.bin"/><Relationship Id="rId204" Type="http://schemas.openxmlformats.org/officeDocument/2006/relationships/oleObject" Target="embeddings/oleObject102.bin"/><Relationship Id="rId246" Type="http://schemas.openxmlformats.org/officeDocument/2006/relationships/image" Target="media/image111.wmf"/><Relationship Id="rId288" Type="http://schemas.openxmlformats.org/officeDocument/2006/relationships/oleObject" Target="embeddings/oleObject151.bin"/><Relationship Id="rId411" Type="http://schemas.openxmlformats.org/officeDocument/2006/relationships/image" Target="media/image178.wmf"/><Relationship Id="rId453" Type="http://schemas.openxmlformats.org/officeDocument/2006/relationships/image" Target="media/image191.wmf"/><Relationship Id="rId509" Type="http://schemas.openxmlformats.org/officeDocument/2006/relationships/oleObject" Target="embeddings/oleObject283.bin"/><Relationship Id="rId106" Type="http://schemas.openxmlformats.org/officeDocument/2006/relationships/image" Target="media/image43.wmf"/><Relationship Id="rId313" Type="http://schemas.openxmlformats.org/officeDocument/2006/relationships/oleObject" Target="embeddings/oleObject164.bin"/><Relationship Id="rId495" Type="http://schemas.openxmlformats.org/officeDocument/2006/relationships/oleObject" Target="embeddings/oleObject275.bin"/><Relationship Id="rId10" Type="http://schemas.openxmlformats.org/officeDocument/2006/relationships/hyperlink" Target="mailto:libo0410@tju.edu.cn" TargetMode="External"/><Relationship Id="rId52" Type="http://schemas.openxmlformats.org/officeDocument/2006/relationships/image" Target="media/image19.wmf"/><Relationship Id="rId94" Type="http://schemas.openxmlformats.org/officeDocument/2006/relationships/image" Target="media/image37.wmf"/><Relationship Id="rId148" Type="http://schemas.openxmlformats.org/officeDocument/2006/relationships/oleObject" Target="embeddings/oleObject74.bin"/><Relationship Id="rId355" Type="http://schemas.openxmlformats.org/officeDocument/2006/relationships/oleObject" Target="embeddings/oleObject191.bin"/><Relationship Id="rId397" Type="http://schemas.openxmlformats.org/officeDocument/2006/relationships/image" Target="media/image173.wmf"/><Relationship Id="rId520" Type="http://schemas.openxmlformats.org/officeDocument/2006/relationships/image" Target="media/image218.wmf"/><Relationship Id="rId562" Type="http://schemas.openxmlformats.org/officeDocument/2006/relationships/oleObject" Target="embeddings/oleObject320.bin"/><Relationship Id="rId618" Type="http://schemas.openxmlformats.org/officeDocument/2006/relationships/oleObject" Target="embeddings/oleObject347.bin"/><Relationship Id="rId215" Type="http://schemas.openxmlformats.org/officeDocument/2006/relationships/image" Target="media/image97.wmf"/><Relationship Id="rId257" Type="http://schemas.openxmlformats.org/officeDocument/2006/relationships/oleObject" Target="embeddings/oleObject133.bin"/><Relationship Id="rId422" Type="http://schemas.openxmlformats.org/officeDocument/2006/relationships/image" Target="media/image181.wmf"/><Relationship Id="rId464" Type="http://schemas.openxmlformats.org/officeDocument/2006/relationships/image" Target="media/image194.wmf"/><Relationship Id="rId299" Type="http://schemas.openxmlformats.org/officeDocument/2006/relationships/oleObject" Target="embeddings/oleObject157.bin"/><Relationship Id="rId63" Type="http://schemas.openxmlformats.org/officeDocument/2006/relationships/oleObject" Target="embeddings/oleObject29.bin"/><Relationship Id="rId159" Type="http://schemas.openxmlformats.org/officeDocument/2006/relationships/image" Target="media/image69.wmf"/><Relationship Id="rId366" Type="http://schemas.openxmlformats.org/officeDocument/2006/relationships/oleObject" Target="embeddings/oleObject197.bin"/><Relationship Id="rId573" Type="http://schemas.openxmlformats.org/officeDocument/2006/relationships/image" Target="media/image237.wmf"/><Relationship Id="rId226" Type="http://schemas.openxmlformats.org/officeDocument/2006/relationships/oleObject" Target="embeddings/oleObject113.bin"/><Relationship Id="rId433" Type="http://schemas.openxmlformats.org/officeDocument/2006/relationships/oleObject" Target="embeddings/oleObject238.bin"/><Relationship Id="rId74" Type="http://schemas.openxmlformats.org/officeDocument/2006/relationships/oleObject" Target="embeddings/oleObject35.bin"/><Relationship Id="rId377" Type="http://schemas.openxmlformats.org/officeDocument/2006/relationships/oleObject" Target="embeddings/oleObject203.bin"/><Relationship Id="rId500" Type="http://schemas.openxmlformats.org/officeDocument/2006/relationships/oleObject" Target="embeddings/oleObject278.bin"/><Relationship Id="rId584" Type="http://schemas.openxmlformats.org/officeDocument/2006/relationships/image" Target="media/image243.emf"/><Relationship Id="rId5" Type="http://schemas.openxmlformats.org/officeDocument/2006/relationships/settings" Target="settings.xml"/><Relationship Id="rId237" Type="http://schemas.openxmlformats.org/officeDocument/2006/relationships/oleObject" Target="embeddings/oleObject119.bin"/><Relationship Id="rId444" Type="http://schemas.openxmlformats.org/officeDocument/2006/relationships/oleObject" Target="embeddings/oleObject246.bin"/><Relationship Id="rId290" Type="http://schemas.openxmlformats.org/officeDocument/2006/relationships/oleObject" Target="embeddings/oleObject152.bin"/><Relationship Id="rId304" Type="http://schemas.openxmlformats.org/officeDocument/2006/relationships/image" Target="media/image134.wmf"/><Relationship Id="rId388" Type="http://schemas.openxmlformats.org/officeDocument/2006/relationships/image" Target="media/image169.wmf"/><Relationship Id="rId511" Type="http://schemas.openxmlformats.org/officeDocument/2006/relationships/oleObject" Target="embeddings/oleObject285.bin"/><Relationship Id="rId609" Type="http://schemas.openxmlformats.org/officeDocument/2006/relationships/image" Target="media/image255.wmf"/><Relationship Id="rId85" Type="http://schemas.openxmlformats.org/officeDocument/2006/relationships/oleObject" Target="embeddings/oleObject41.bin"/><Relationship Id="rId150" Type="http://schemas.openxmlformats.org/officeDocument/2006/relationships/oleObject" Target="embeddings/oleObject75.bin"/><Relationship Id="rId595" Type="http://schemas.openxmlformats.org/officeDocument/2006/relationships/oleObject" Target="embeddings/oleObject335.bin"/><Relationship Id="rId248" Type="http://schemas.openxmlformats.org/officeDocument/2006/relationships/oleObject" Target="embeddings/oleObject126.bin"/><Relationship Id="rId455" Type="http://schemas.openxmlformats.org/officeDocument/2006/relationships/oleObject" Target="embeddings/oleObject253.bin"/><Relationship Id="rId12" Type="http://schemas.openxmlformats.org/officeDocument/2006/relationships/image" Target="media/image1.wmf"/><Relationship Id="rId108" Type="http://schemas.openxmlformats.org/officeDocument/2006/relationships/image" Target="media/image44.wmf"/><Relationship Id="rId315" Type="http://schemas.openxmlformats.org/officeDocument/2006/relationships/oleObject" Target="embeddings/oleObject165.bin"/><Relationship Id="rId522" Type="http://schemas.openxmlformats.org/officeDocument/2006/relationships/oleObject" Target="embeddings/oleObject293.bin"/><Relationship Id="rId96" Type="http://schemas.openxmlformats.org/officeDocument/2006/relationships/image" Target="media/image38.wmf"/><Relationship Id="rId161" Type="http://schemas.openxmlformats.org/officeDocument/2006/relationships/image" Target="media/image70.wmf"/><Relationship Id="rId399" Type="http://schemas.openxmlformats.org/officeDocument/2006/relationships/oleObject" Target="embeddings/oleObject215.bin"/><Relationship Id="rId259" Type="http://schemas.openxmlformats.org/officeDocument/2006/relationships/oleObject" Target="embeddings/oleObject134.bin"/><Relationship Id="rId466" Type="http://schemas.openxmlformats.org/officeDocument/2006/relationships/image" Target="media/image195.wmf"/><Relationship Id="rId23" Type="http://schemas.openxmlformats.org/officeDocument/2006/relationships/oleObject" Target="embeddings/oleObject6.bin"/><Relationship Id="rId119" Type="http://schemas.openxmlformats.org/officeDocument/2006/relationships/image" Target="media/image49.wmf"/><Relationship Id="rId326" Type="http://schemas.openxmlformats.org/officeDocument/2006/relationships/image" Target="media/image145.wmf"/><Relationship Id="rId533" Type="http://schemas.openxmlformats.org/officeDocument/2006/relationships/oleObject" Target="embeddings/oleObject303.bin"/><Relationship Id="rId172" Type="http://schemas.openxmlformats.org/officeDocument/2006/relationships/oleObject" Target="embeddings/oleObject86.bin"/><Relationship Id="rId477" Type="http://schemas.openxmlformats.org/officeDocument/2006/relationships/image" Target="media/image201.wmf"/><Relationship Id="rId600" Type="http://schemas.openxmlformats.org/officeDocument/2006/relationships/oleObject" Target="embeddings/oleObject339.bin"/><Relationship Id="rId337" Type="http://schemas.openxmlformats.org/officeDocument/2006/relationships/oleObject" Target="embeddings/oleObject176.bin"/><Relationship Id="rId34" Type="http://schemas.openxmlformats.org/officeDocument/2006/relationships/oleObject" Target="embeddings/oleObject12.bin"/><Relationship Id="rId544" Type="http://schemas.openxmlformats.org/officeDocument/2006/relationships/oleObject" Target="embeddings/oleObject310.bin"/><Relationship Id="rId183" Type="http://schemas.openxmlformats.org/officeDocument/2006/relationships/image" Target="media/image81.wmf"/><Relationship Id="rId390" Type="http://schemas.openxmlformats.org/officeDocument/2006/relationships/image" Target="media/image170.wmf"/><Relationship Id="rId404" Type="http://schemas.openxmlformats.org/officeDocument/2006/relationships/image" Target="media/image176.wmf"/><Relationship Id="rId611" Type="http://schemas.openxmlformats.org/officeDocument/2006/relationships/image" Target="media/image256.wmf"/><Relationship Id="rId250" Type="http://schemas.openxmlformats.org/officeDocument/2006/relationships/oleObject" Target="embeddings/oleObject128.bin"/><Relationship Id="rId488" Type="http://schemas.openxmlformats.org/officeDocument/2006/relationships/oleObject" Target="embeddings/oleObject271.bin"/><Relationship Id="rId45" Type="http://schemas.openxmlformats.org/officeDocument/2006/relationships/oleObject" Target="embeddings/oleObject18.bin"/><Relationship Id="rId110" Type="http://schemas.openxmlformats.org/officeDocument/2006/relationships/image" Target="media/image45.wmf"/><Relationship Id="rId348" Type="http://schemas.openxmlformats.org/officeDocument/2006/relationships/oleObject" Target="embeddings/oleObject185.bin"/><Relationship Id="rId555" Type="http://schemas.openxmlformats.org/officeDocument/2006/relationships/oleObject" Target="embeddings/oleObject316.bin"/><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26.bin"/><Relationship Id="rId622" Type="http://schemas.openxmlformats.org/officeDocument/2006/relationships/oleObject" Target="embeddings/oleObject349.bin"/><Relationship Id="rId261" Type="http://schemas.openxmlformats.org/officeDocument/2006/relationships/oleObject" Target="embeddings/oleObject135.bin"/><Relationship Id="rId499" Type="http://schemas.openxmlformats.org/officeDocument/2006/relationships/oleObject" Target="embeddings/oleObject277.bin"/><Relationship Id="rId56" Type="http://schemas.openxmlformats.org/officeDocument/2006/relationships/oleObject" Target="embeddings/oleObject25.bin"/><Relationship Id="rId359" Type="http://schemas.openxmlformats.org/officeDocument/2006/relationships/oleObject" Target="embeddings/oleObject193.bin"/><Relationship Id="rId566" Type="http://schemas.openxmlformats.org/officeDocument/2006/relationships/image" Target="media/image233.emf"/><Relationship Id="rId121" Type="http://schemas.openxmlformats.org/officeDocument/2006/relationships/image" Target="media/image50.wmf"/><Relationship Id="rId219" Type="http://schemas.openxmlformats.org/officeDocument/2006/relationships/image" Target="media/image99.wmf"/><Relationship Id="rId426" Type="http://schemas.openxmlformats.org/officeDocument/2006/relationships/oleObject" Target="embeddings/oleObject233.bin"/><Relationship Id="rId633" Type="http://schemas.openxmlformats.org/officeDocument/2006/relationships/footer" Target="footer1.xml"/><Relationship Id="rId67" Type="http://schemas.openxmlformats.org/officeDocument/2006/relationships/oleObject" Target="embeddings/oleObject31.bin"/><Relationship Id="rId272" Type="http://schemas.openxmlformats.org/officeDocument/2006/relationships/oleObject" Target="embeddings/oleObject141.bin"/><Relationship Id="rId577" Type="http://schemas.openxmlformats.org/officeDocument/2006/relationships/oleObject" Target="embeddings/oleObject327.bin"/><Relationship Id="rId132" Type="http://schemas.openxmlformats.org/officeDocument/2006/relationships/oleObject" Target="embeddings/oleObject66.bin"/><Relationship Id="rId437" Type="http://schemas.openxmlformats.org/officeDocument/2006/relationships/image" Target="media/image185.wmf"/><Relationship Id="rId283" Type="http://schemas.openxmlformats.org/officeDocument/2006/relationships/image" Target="media/image125.wmf"/><Relationship Id="rId490" Type="http://schemas.openxmlformats.org/officeDocument/2006/relationships/oleObject" Target="embeddings/oleObject272.bin"/><Relationship Id="rId504" Type="http://schemas.openxmlformats.org/officeDocument/2006/relationships/image" Target="media/image213.wmf"/><Relationship Id="rId78" Type="http://schemas.openxmlformats.org/officeDocument/2006/relationships/image" Target="media/image30.wmf"/><Relationship Id="rId143" Type="http://schemas.openxmlformats.org/officeDocument/2006/relationships/image" Target="media/image61.wmf"/><Relationship Id="rId350" Type="http://schemas.openxmlformats.org/officeDocument/2006/relationships/oleObject" Target="embeddings/oleObject187.bin"/><Relationship Id="rId588" Type="http://schemas.openxmlformats.org/officeDocument/2006/relationships/oleObject" Target="embeddings/oleObject3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4DDB6-A058-4DEA-8169-20FCE15A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13968</Words>
  <Characters>79620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郑伟</dc:creator>
  <cp:lastModifiedBy>Song, Dongping</cp:lastModifiedBy>
  <cp:revision>2</cp:revision>
  <cp:lastPrinted>2017-01-19T10:04:00Z</cp:lastPrinted>
  <dcterms:created xsi:type="dcterms:W3CDTF">2017-08-27T20:22:00Z</dcterms:created>
  <dcterms:modified xsi:type="dcterms:W3CDTF">2017-08-27T20:22:00Z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