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94644" w14:textId="446A9663" w:rsidR="00551B6C" w:rsidRPr="006E3500" w:rsidRDefault="00860EFB" w:rsidP="006E3500">
      <w:pPr>
        <w:spacing w:after="0" w:line="276" w:lineRule="auto"/>
        <w:jc w:val="both"/>
        <w:rPr>
          <w:rFonts w:ascii="Times New Roman" w:eastAsia="Times New Roman" w:hAnsi="Times New Roman" w:cs="Times New Roman"/>
          <w:b/>
          <w:color w:val="000000"/>
          <w:szCs w:val="24"/>
          <w:lang w:eastAsia="en-GB"/>
        </w:rPr>
      </w:pPr>
      <w:bookmarkStart w:id="0" w:name="_GoBack"/>
      <w:bookmarkEnd w:id="0"/>
      <w:r>
        <w:rPr>
          <w:rFonts w:ascii="Times New Roman" w:eastAsia="Times New Roman" w:hAnsi="Times New Roman" w:cs="Times New Roman"/>
          <w:b/>
          <w:color w:val="000000"/>
          <w:szCs w:val="24"/>
          <w:lang w:eastAsia="en-GB"/>
        </w:rPr>
        <w:t>Intergenerational offending</w:t>
      </w:r>
      <w:r w:rsidR="005A5ECC">
        <w:rPr>
          <w:rFonts w:ascii="Times New Roman" w:eastAsia="Times New Roman" w:hAnsi="Times New Roman" w:cs="Times New Roman"/>
          <w:b/>
          <w:color w:val="000000"/>
          <w:szCs w:val="24"/>
          <w:lang w:eastAsia="en-GB"/>
        </w:rPr>
        <w:t xml:space="preserve"> in</w:t>
      </w:r>
      <w:r w:rsidR="00551B6C" w:rsidRPr="006E3500">
        <w:rPr>
          <w:rFonts w:ascii="Times New Roman" w:eastAsia="Times New Roman" w:hAnsi="Times New Roman" w:cs="Times New Roman"/>
          <w:b/>
          <w:color w:val="000000"/>
          <w:szCs w:val="24"/>
          <w:lang w:eastAsia="en-GB"/>
        </w:rPr>
        <w:t xml:space="preserve"> Liverpool</w:t>
      </w:r>
      <w:r w:rsidR="005A5ECC">
        <w:rPr>
          <w:rFonts w:ascii="Times New Roman" w:eastAsia="Times New Roman" w:hAnsi="Times New Roman" w:cs="Times New Roman"/>
          <w:b/>
          <w:color w:val="000000"/>
          <w:szCs w:val="24"/>
          <w:lang w:eastAsia="en-GB"/>
        </w:rPr>
        <w:t xml:space="preserve"> and the North West of England</w:t>
      </w:r>
      <w:r w:rsidR="00551B6C" w:rsidRPr="006E3500">
        <w:rPr>
          <w:rFonts w:ascii="Times New Roman" w:eastAsia="Times New Roman" w:hAnsi="Times New Roman" w:cs="Times New Roman"/>
          <w:b/>
          <w:color w:val="000000"/>
          <w:szCs w:val="24"/>
          <w:lang w:eastAsia="en-GB"/>
        </w:rPr>
        <w:t>, 1850-1914</w:t>
      </w:r>
    </w:p>
    <w:p w14:paraId="7DD967FB" w14:textId="77777777" w:rsidR="009F746F" w:rsidRDefault="009F746F" w:rsidP="006E3500">
      <w:pPr>
        <w:spacing w:after="0" w:line="276" w:lineRule="auto"/>
        <w:jc w:val="both"/>
        <w:rPr>
          <w:rFonts w:ascii="Times New Roman" w:eastAsia="Times New Roman" w:hAnsi="Times New Roman" w:cs="Times New Roman"/>
          <w:b/>
          <w:color w:val="000000"/>
          <w:szCs w:val="24"/>
          <w:lang w:eastAsia="en-GB"/>
        </w:rPr>
      </w:pPr>
    </w:p>
    <w:p w14:paraId="1876FAC0" w14:textId="77777777" w:rsidR="009F746F" w:rsidRDefault="009F746F" w:rsidP="006E3500">
      <w:pPr>
        <w:spacing w:after="0" w:line="276" w:lineRule="auto"/>
        <w:jc w:val="both"/>
        <w:rPr>
          <w:rFonts w:ascii="Times New Roman" w:eastAsia="Times New Roman" w:hAnsi="Times New Roman" w:cs="Times New Roman"/>
          <w:b/>
          <w:color w:val="000000"/>
          <w:szCs w:val="24"/>
          <w:lang w:eastAsia="en-GB"/>
        </w:rPr>
      </w:pPr>
    </w:p>
    <w:p w14:paraId="277E6740" w14:textId="77777777" w:rsidR="009F746F" w:rsidRDefault="009F746F" w:rsidP="006E3500">
      <w:pPr>
        <w:spacing w:after="0" w:line="276" w:lineRule="auto"/>
        <w:jc w:val="both"/>
        <w:rPr>
          <w:rFonts w:ascii="Times New Roman" w:eastAsia="Times New Roman" w:hAnsi="Times New Roman" w:cs="Times New Roman"/>
          <w:b/>
          <w:color w:val="000000"/>
          <w:szCs w:val="24"/>
          <w:lang w:eastAsia="en-GB"/>
        </w:rPr>
      </w:pPr>
    </w:p>
    <w:p w14:paraId="374BD160" w14:textId="77777777" w:rsidR="009F746F" w:rsidRDefault="009F746F" w:rsidP="009F746F">
      <w:pPr>
        <w:spacing w:after="0" w:line="276" w:lineRule="auto"/>
        <w:jc w:val="both"/>
        <w:rPr>
          <w:rFonts w:ascii="Times New Roman" w:eastAsia="Times New Roman" w:hAnsi="Times New Roman" w:cs="Times New Roman"/>
          <w:b/>
          <w:color w:val="000000"/>
          <w:szCs w:val="24"/>
          <w:lang w:eastAsia="en-GB"/>
        </w:rPr>
      </w:pPr>
      <w:r>
        <w:rPr>
          <w:rFonts w:ascii="Times New Roman" w:eastAsia="Times New Roman" w:hAnsi="Times New Roman" w:cs="Times New Roman"/>
          <w:b/>
          <w:color w:val="000000"/>
          <w:szCs w:val="24"/>
          <w:lang w:eastAsia="en-GB"/>
        </w:rPr>
        <w:t xml:space="preserve">Authors: </w:t>
      </w:r>
    </w:p>
    <w:p w14:paraId="72AC2285" w14:textId="77777777" w:rsidR="009F746F" w:rsidRDefault="009F746F" w:rsidP="009F746F">
      <w:pPr>
        <w:spacing w:after="0" w:line="276" w:lineRule="auto"/>
        <w:jc w:val="both"/>
        <w:rPr>
          <w:rFonts w:ascii="Times New Roman" w:eastAsia="Times New Roman" w:hAnsi="Times New Roman" w:cs="Times New Roman"/>
          <w:b/>
          <w:color w:val="000000"/>
          <w:szCs w:val="24"/>
          <w:lang w:eastAsia="en-GB"/>
        </w:rPr>
      </w:pPr>
    </w:p>
    <w:p w14:paraId="50B52F91" w14:textId="77777777" w:rsidR="009F746F" w:rsidRDefault="00551B6C" w:rsidP="009F746F">
      <w:pPr>
        <w:spacing w:after="0" w:line="276" w:lineRule="auto"/>
        <w:jc w:val="both"/>
        <w:rPr>
          <w:rFonts w:ascii="Times New Roman" w:eastAsia="Times New Roman" w:hAnsi="Times New Roman" w:cs="Times New Roman"/>
          <w:b/>
          <w:color w:val="000000"/>
          <w:szCs w:val="24"/>
          <w:lang w:eastAsia="en-GB"/>
        </w:rPr>
      </w:pPr>
      <w:r w:rsidRPr="006E3500">
        <w:rPr>
          <w:rFonts w:ascii="Times New Roman" w:eastAsia="Times New Roman" w:hAnsi="Times New Roman" w:cs="Times New Roman"/>
          <w:b/>
          <w:color w:val="000000"/>
          <w:szCs w:val="24"/>
          <w:lang w:eastAsia="en-GB"/>
        </w:rPr>
        <w:t xml:space="preserve">Lucy Williams </w:t>
      </w:r>
      <w:r w:rsidR="009F746F" w:rsidRPr="006E3500">
        <w:rPr>
          <w:rFonts w:ascii="Times New Roman" w:eastAsia="Times New Roman" w:hAnsi="Times New Roman" w:cs="Times New Roman"/>
          <w:b/>
          <w:color w:val="000000"/>
          <w:szCs w:val="24"/>
          <w:lang w:eastAsia="en-GB"/>
        </w:rPr>
        <w:t>(</w:t>
      </w:r>
      <w:r w:rsidR="009F746F">
        <w:rPr>
          <w:rFonts w:ascii="Times New Roman" w:eastAsia="Times New Roman" w:hAnsi="Times New Roman" w:cs="Times New Roman"/>
          <w:b/>
          <w:color w:val="000000"/>
          <w:szCs w:val="24"/>
          <w:lang w:eastAsia="en-GB"/>
        </w:rPr>
        <w:t>for correspondence)</w:t>
      </w:r>
    </w:p>
    <w:p w14:paraId="51EEB334" w14:textId="77777777" w:rsidR="009F746F" w:rsidRPr="00D23E87" w:rsidRDefault="009F746F" w:rsidP="009F746F">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 xml:space="preserve">Digital </w:t>
      </w:r>
      <w:proofErr w:type="spellStart"/>
      <w:r w:rsidRPr="00D23E87">
        <w:rPr>
          <w:rFonts w:ascii="Times New Roman" w:eastAsia="Times New Roman" w:hAnsi="Times New Roman" w:cs="Times New Roman"/>
          <w:color w:val="000000"/>
          <w:szCs w:val="24"/>
          <w:lang w:eastAsia="en-GB"/>
        </w:rPr>
        <w:t>Panopticon</w:t>
      </w:r>
      <w:proofErr w:type="spellEnd"/>
      <w:r w:rsidRPr="00D23E87">
        <w:rPr>
          <w:rFonts w:ascii="Times New Roman" w:eastAsia="Times New Roman" w:hAnsi="Times New Roman" w:cs="Times New Roman"/>
          <w:color w:val="000000"/>
          <w:szCs w:val="24"/>
          <w:lang w:eastAsia="en-GB"/>
        </w:rPr>
        <w:t xml:space="preserve"> Research Associate</w:t>
      </w:r>
    </w:p>
    <w:p w14:paraId="4D5DB073" w14:textId="77777777" w:rsidR="009F746F" w:rsidRPr="00D23E87" w:rsidRDefault="009F746F" w:rsidP="009F746F">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School of Law and Social Justice</w:t>
      </w:r>
    </w:p>
    <w:p w14:paraId="1E470E76" w14:textId="77777777" w:rsidR="009F746F" w:rsidRPr="00D23E87" w:rsidRDefault="009F746F" w:rsidP="009F746F">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University of Liverpool</w:t>
      </w:r>
    </w:p>
    <w:p w14:paraId="270280D0" w14:textId="77777777" w:rsidR="009F746F" w:rsidRPr="00D23E87" w:rsidRDefault="009F746F" w:rsidP="009F746F">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Eleanor Rathbone Building</w:t>
      </w:r>
    </w:p>
    <w:p w14:paraId="26146B07" w14:textId="77777777" w:rsidR="009F746F" w:rsidRPr="00D23E87" w:rsidRDefault="009F746F" w:rsidP="009F746F">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Bedford Street South</w:t>
      </w:r>
    </w:p>
    <w:p w14:paraId="785ABF9C" w14:textId="77777777" w:rsidR="00D23E87" w:rsidRPr="00D23E87" w:rsidRDefault="00D23E87" w:rsidP="009F746F">
      <w:pPr>
        <w:spacing w:after="0" w:line="276" w:lineRule="auto"/>
        <w:jc w:val="both"/>
        <w:rPr>
          <w:rFonts w:ascii="Times New Roman" w:eastAsia="Times New Roman" w:hAnsi="Times New Roman" w:cs="Times New Roman"/>
          <w:color w:val="000000"/>
          <w:szCs w:val="24"/>
          <w:lang w:eastAsia="en-GB"/>
        </w:rPr>
      </w:pPr>
      <w:proofErr w:type="gramStart"/>
      <w:r w:rsidRPr="00D23E87">
        <w:rPr>
          <w:rFonts w:ascii="Times New Roman" w:eastAsia="Times New Roman" w:hAnsi="Times New Roman" w:cs="Times New Roman"/>
          <w:color w:val="000000"/>
          <w:szCs w:val="24"/>
          <w:lang w:eastAsia="en-GB"/>
        </w:rPr>
        <w:t>Liverpool  L69</w:t>
      </w:r>
      <w:proofErr w:type="gramEnd"/>
      <w:r w:rsidRPr="00D23E87">
        <w:rPr>
          <w:rFonts w:ascii="Times New Roman" w:eastAsia="Times New Roman" w:hAnsi="Times New Roman" w:cs="Times New Roman"/>
          <w:color w:val="000000"/>
          <w:szCs w:val="24"/>
          <w:lang w:eastAsia="en-GB"/>
        </w:rPr>
        <w:t xml:space="preserve"> 7ZA</w:t>
      </w:r>
    </w:p>
    <w:p w14:paraId="4C75BC3B" w14:textId="77777777" w:rsidR="00D23E87" w:rsidRPr="00D23E87" w:rsidRDefault="009D010E" w:rsidP="009F746F">
      <w:pPr>
        <w:spacing w:after="0" w:line="276" w:lineRule="auto"/>
        <w:jc w:val="both"/>
        <w:rPr>
          <w:rFonts w:ascii="Times New Roman" w:eastAsia="Times New Roman" w:hAnsi="Times New Roman" w:cs="Times New Roman"/>
          <w:color w:val="000000"/>
          <w:szCs w:val="24"/>
          <w:lang w:eastAsia="en-GB"/>
        </w:rPr>
      </w:pPr>
      <w:hyperlink r:id="rId8" w:history="1">
        <w:r w:rsidR="00D23E87" w:rsidRPr="00D23E87">
          <w:rPr>
            <w:rStyle w:val="Hyperlink"/>
            <w:rFonts w:ascii="Times New Roman" w:eastAsia="Times New Roman" w:hAnsi="Times New Roman" w:cs="Times New Roman"/>
            <w:szCs w:val="24"/>
            <w:lang w:eastAsia="en-GB"/>
          </w:rPr>
          <w:t>lwill@liverpool.ac.uk</w:t>
        </w:r>
      </w:hyperlink>
    </w:p>
    <w:p w14:paraId="5BC30750" w14:textId="77777777" w:rsidR="00D23E87" w:rsidRPr="00D23E87" w:rsidRDefault="00D23E87" w:rsidP="009F746F">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0151 7942829</w:t>
      </w:r>
    </w:p>
    <w:p w14:paraId="63FC66C5" w14:textId="77777777" w:rsidR="00D23E87" w:rsidRDefault="00D23E87" w:rsidP="009F746F">
      <w:pPr>
        <w:spacing w:after="0" w:line="276" w:lineRule="auto"/>
        <w:jc w:val="both"/>
        <w:rPr>
          <w:rFonts w:ascii="Times New Roman" w:eastAsia="Times New Roman" w:hAnsi="Times New Roman" w:cs="Times New Roman"/>
          <w:b/>
          <w:color w:val="000000"/>
          <w:szCs w:val="24"/>
          <w:lang w:eastAsia="en-GB"/>
        </w:rPr>
      </w:pPr>
    </w:p>
    <w:p w14:paraId="64FF842F" w14:textId="77777777" w:rsidR="00D23E87" w:rsidRPr="006E3500" w:rsidRDefault="00D23E87" w:rsidP="009F746F">
      <w:pPr>
        <w:spacing w:after="0" w:line="276" w:lineRule="auto"/>
        <w:jc w:val="both"/>
        <w:rPr>
          <w:rFonts w:ascii="Times New Roman" w:eastAsia="Times New Roman" w:hAnsi="Times New Roman" w:cs="Times New Roman"/>
          <w:b/>
          <w:color w:val="000000"/>
          <w:szCs w:val="24"/>
          <w:lang w:eastAsia="en-GB"/>
        </w:rPr>
      </w:pPr>
      <w:r>
        <w:rPr>
          <w:rFonts w:ascii="Times New Roman" w:eastAsia="Times New Roman" w:hAnsi="Times New Roman" w:cs="Times New Roman"/>
          <w:b/>
          <w:color w:val="000000"/>
          <w:szCs w:val="24"/>
          <w:lang w:eastAsia="en-GB"/>
        </w:rPr>
        <w:t>Barry Godfrey</w:t>
      </w:r>
    </w:p>
    <w:p w14:paraId="397ED924" w14:textId="77777777" w:rsidR="00551B6C" w:rsidRPr="00D23E87" w:rsidRDefault="00D23E87" w:rsidP="006E3500">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Professor of Social Justice</w:t>
      </w:r>
    </w:p>
    <w:p w14:paraId="525CFA4A" w14:textId="77777777" w:rsidR="009F746F" w:rsidRPr="00D23E87" w:rsidRDefault="00D23E87" w:rsidP="006E3500">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 xml:space="preserve">Department of Sociology, Social Policy and Criminology </w:t>
      </w:r>
    </w:p>
    <w:p w14:paraId="53FADC46" w14:textId="77777777" w:rsidR="00D23E87" w:rsidRPr="00D23E87" w:rsidRDefault="00D23E87" w:rsidP="00D23E87">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University of Liverpool</w:t>
      </w:r>
    </w:p>
    <w:p w14:paraId="59E138C7" w14:textId="77777777" w:rsidR="00D23E87" w:rsidRPr="00D23E87" w:rsidRDefault="00D23E87" w:rsidP="00D23E87">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Eleanor Rathbone Building</w:t>
      </w:r>
    </w:p>
    <w:p w14:paraId="304C11D8" w14:textId="77777777" w:rsidR="00D23E87" w:rsidRPr="00D23E87" w:rsidRDefault="00D23E87" w:rsidP="00D23E87">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Bedford Street South</w:t>
      </w:r>
    </w:p>
    <w:p w14:paraId="7155665B" w14:textId="77777777" w:rsidR="00D23E87" w:rsidRPr="00D23E87" w:rsidRDefault="00D23E87" w:rsidP="00D23E87">
      <w:pPr>
        <w:spacing w:after="0" w:line="276" w:lineRule="auto"/>
        <w:jc w:val="both"/>
        <w:rPr>
          <w:rFonts w:ascii="Times New Roman" w:eastAsia="Times New Roman" w:hAnsi="Times New Roman" w:cs="Times New Roman"/>
          <w:color w:val="000000"/>
          <w:szCs w:val="24"/>
          <w:lang w:eastAsia="en-GB"/>
        </w:rPr>
      </w:pPr>
      <w:proofErr w:type="gramStart"/>
      <w:r w:rsidRPr="00D23E87">
        <w:rPr>
          <w:rFonts w:ascii="Times New Roman" w:eastAsia="Times New Roman" w:hAnsi="Times New Roman" w:cs="Times New Roman"/>
          <w:color w:val="000000"/>
          <w:szCs w:val="24"/>
          <w:lang w:eastAsia="en-GB"/>
        </w:rPr>
        <w:t>Liverpool  L69</w:t>
      </w:r>
      <w:proofErr w:type="gramEnd"/>
      <w:r w:rsidRPr="00D23E87">
        <w:rPr>
          <w:rFonts w:ascii="Times New Roman" w:eastAsia="Times New Roman" w:hAnsi="Times New Roman" w:cs="Times New Roman"/>
          <w:color w:val="000000"/>
          <w:szCs w:val="24"/>
          <w:lang w:eastAsia="en-GB"/>
        </w:rPr>
        <w:t xml:space="preserve"> 7ZA</w:t>
      </w:r>
    </w:p>
    <w:p w14:paraId="7444978F" w14:textId="77777777" w:rsidR="009F746F" w:rsidRPr="00D23E87" w:rsidRDefault="009D010E" w:rsidP="006E3500">
      <w:pPr>
        <w:spacing w:after="0" w:line="276" w:lineRule="auto"/>
        <w:jc w:val="both"/>
        <w:rPr>
          <w:rFonts w:ascii="Times New Roman" w:eastAsia="Times New Roman" w:hAnsi="Times New Roman" w:cs="Times New Roman"/>
          <w:color w:val="000000"/>
          <w:szCs w:val="24"/>
          <w:lang w:eastAsia="en-GB"/>
        </w:rPr>
      </w:pPr>
      <w:hyperlink r:id="rId9" w:history="1">
        <w:r w:rsidR="00D23E87" w:rsidRPr="00D23E87">
          <w:rPr>
            <w:rStyle w:val="Hyperlink"/>
            <w:rFonts w:ascii="Times New Roman" w:eastAsia="Times New Roman" w:hAnsi="Times New Roman" w:cs="Times New Roman"/>
            <w:szCs w:val="24"/>
            <w:lang w:eastAsia="en-GB"/>
          </w:rPr>
          <w:t>barry.godfrey@liverpool.ac.uk</w:t>
        </w:r>
      </w:hyperlink>
    </w:p>
    <w:p w14:paraId="06773560" w14:textId="77777777" w:rsidR="00D23E87" w:rsidRPr="00D23E87" w:rsidRDefault="00D23E87" w:rsidP="006E3500">
      <w:pPr>
        <w:spacing w:after="0" w:line="276" w:lineRule="auto"/>
        <w:jc w:val="both"/>
        <w:rPr>
          <w:rFonts w:ascii="Times New Roman" w:eastAsia="Times New Roman" w:hAnsi="Times New Roman" w:cs="Times New Roman"/>
          <w:color w:val="000000"/>
          <w:szCs w:val="24"/>
          <w:lang w:eastAsia="en-GB"/>
        </w:rPr>
      </w:pPr>
      <w:r w:rsidRPr="00D23E87">
        <w:rPr>
          <w:rFonts w:ascii="Times New Roman" w:eastAsia="Times New Roman" w:hAnsi="Times New Roman" w:cs="Times New Roman"/>
          <w:color w:val="000000"/>
          <w:szCs w:val="24"/>
          <w:lang w:eastAsia="en-GB"/>
        </w:rPr>
        <w:t>0151 7943021</w:t>
      </w:r>
    </w:p>
    <w:p w14:paraId="2647510F" w14:textId="77777777" w:rsidR="00D23E87" w:rsidRDefault="00D23E87" w:rsidP="006E3500">
      <w:pPr>
        <w:spacing w:after="0" w:line="276" w:lineRule="auto"/>
        <w:jc w:val="both"/>
        <w:rPr>
          <w:rFonts w:ascii="Times New Roman" w:eastAsia="Times New Roman" w:hAnsi="Times New Roman" w:cs="Times New Roman"/>
          <w:b/>
          <w:color w:val="000000"/>
          <w:szCs w:val="24"/>
          <w:lang w:eastAsia="en-GB"/>
        </w:rPr>
      </w:pPr>
    </w:p>
    <w:p w14:paraId="18FD743C" w14:textId="77777777" w:rsidR="009F746F" w:rsidRDefault="009F746F" w:rsidP="006E3500">
      <w:pPr>
        <w:spacing w:after="0" w:line="276" w:lineRule="auto"/>
        <w:jc w:val="both"/>
        <w:rPr>
          <w:rFonts w:ascii="Times New Roman" w:eastAsia="Times New Roman" w:hAnsi="Times New Roman" w:cs="Times New Roman"/>
          <w:b/>
          <w:color w:val="000000"/>
          <w:szCs w:val="24"/>
          <w:lang w:eastAsia="en-GB"/>
        </w:rPr>
      </w:pPr>
    </w:p>
    <w:p w14:paraId="4E60D5B9" w14:textId="77777777" w:rsidR="009F746F" w:rsidRDefault="009F746F" w:rsidP="006E3500">
      <w:pPr>
        <w:spacing w:after="0" w:line="276" w:lineRule="auto"/>
        <w:jc w:val="both"/>
        <w:rPr>
          <w:rFonts w:ascii="Times New Roman" w:eastAsia="Times New Roman" w:hAnsi="Times New Roman" w:cs="Times New Roman"/>
          <w:b/>
          <w:color w:val="000000"/>
          <w:szCs w:val="24"/>
          <w:lang w:eastAsia="en-GB"/>
        </w:rPr>
      </w:pPr>
    </w:p>
    <w:p w14:paraId="73F3EF53" w14:textId="77777777" w:rsidR="009F746F" w:rsidRDefault="009F746F" w:rsidP="006E3500">
      <w:pPr>
        <w:spacing w:after="0" w:line="276" w:lineRule="auto"/>
        <w:jc w:val="both"/>
        <w:rPr>
          <w:rFonts w:ascii="Times New Roman" w:eastAsia="Times New Roman" w:hAnsi="Times New Roman" w:cs="Times New Roman"/>
          <w:b/>
          <w:color w:val="000000"/>
          <w:szCs w:val="24"/>
          <w:lang w:eastAsia="en-GB"/>
        </w:rPr>
      </w:pPr>
    </w:p>
    <w:p w14:paraId="70312A2D" w14:textId="77777777" w:rsidR="009F746F" w:rsidRDefault="009F746F" w:rsidP="006E3500">
      <w:pPr>
        <w:spacing w:after="0" w:line="276" w:lineRule="auto"/>
        <w:jc w:val="both"/>
        <w:rPr>
          <w:rFonts w:ascii="Times New Roman" w:eastAsia="Times New Roman" w:hAnsi="Times New Roman" w:cs="Times New Roman"/>
          <w:b/>
          <w:color w:val="000000"/>
          <w:szCs w:val="24"/>
          <w:lang w:eastAsia="en-GB"/>
        </w:rPr>
      </w:pPr>
    </w:p>
    <w:p w14:paraId="292BF743" w14:textId="77777777" w:rsidR="009F746F" w:rsidRDefault="009F746F" w:rsidP="006E3500">
      <w:pPr>
        <w:spacing w:after="0" w:line="276" w:lineRule="auto"/>
        <w:jc w:val="both"/>
        <w:rPr>
          <w:rFonts w:ascii="Times New Roman" w:eastAsia="Times New Roman" w:hAnsi="Times New Roman" w:cs="Times New Roman"/>
          <w:b/>
          <w:color w:val="000000"/>
          <w:szCs w:val="24"/>
          <w:lang w:eastAsia="en-GB"/>
        </w:rPr>
      </w:pPr>
    </w:p>
    <w:p w14:paraId="16B98302" w14:textId="77777777" w:rsidR="009F746F" w:rsidRDefault="009F746F" w:rsidP="006E3500">
      <w:pPr>
        <w:spacing w:after="0" w:line="276" w:lineRule="auto"/>
        <w:jc w:val="both"/>
        <w:rPr>
          <w:rFonts w:ascii="Times New Roman" w:eastAsia="Times New Roman" w:hAnsi="Times New Roman" w:cs="Times New Roman"/>
          <w:b/>
          <w:color w:val="000000"/>
          <w:szCs w:val="24"/>
          <w:lang w:eastAsia="en-GB"/>
        </w:rPr>
      </w:pPr>
    </w:p>
    <w:p w14:paraId="65E3AA02" w14:textId="77777777" w:rsidR="00810688" w:rsidRPr="006E3500" w:rsidRDefault="00810688" w:rsidP="006E3500">
      <w:pPr>
        <w:spacing w:after="0" w:line="276" w:lineRule="auto"/>
        <w:jc w:val="both"/>
        <w:rPr>
          <w:rFonts w:ascii="Times New Roman" w:eastAsia="Times New Roman" w:hAnsi="Times New Roman" w:cs="Times New Roman"/>
          <w:b/>
          <w:color w:val="000000"/>
          <w:szCs w:val="24"/>
          <w:lang w:eastAsia="en-GB"/>
        </w:rPr>
      </w:pPr>
    </w:p>
    <w:p w14:paraId="69FDF719" w14:textId="77777777" w:rsidR="001D5379" w:rsidRDefault="001D5379">
      <w:pPr>
        <w:spacing w:after="160" w:line="259" w:lineRule="auto"/>
        <w:rPr>
          <w:rFonts w:ascii="Times New Roman" w:eastAsia="Times New Roman" w:hAnsi="Times New Roman" w:cs="Times New Roman"/>
          <w:b/>
          <w:color w:val="000000"/>
          <w:szCs w:val="24"/>
          <w:lang w:eastAsia="en-GB"/>
        </w:rPr>
      </w:pPr>
      <w:r>
        <w:rPr>
          <w:rFonts w:ascii="Times New Roman" w:eastAsia="Times New Roman" w:hAnsi="Times New Roman" w:cs="Times New Roman"/>
          <w:b/>
          <w:color w:val="000000"/>
          <w:szCs w:val="24"/>
          <w:lang w:eastAsia="en-GB"/>
        </w:rPr>
        <w:br w:type="page"/>
      </w:r>
    </w:p>
    <w:p w14:paraId="4EFD7B42" w14:textId="77777777" w:rsidR="00810688" w:rsidRDefault="00810688" w:rsidP="005046C0">
      <w:pPr>
        <w:spacing w:after="0" w:line="276" w:lineRule="auto"/>
        <w:jc w:val="both"/>
        <w:rPr>
          <w:rFonts w:ascii="Times New Roman" w:eastAsia="Times New Roman" w:hAnsi="Times New Roman" w:cs="Times New Roman"/>
          <w:b/>
          <w:color w:val="000000"/>
          <w:szCs w:val="24"/>
          <w:lang w:eastAsia="en-GB"/>
        </w:rPr>
      </w:pPr>
      <w:r w:rsidRPr="00810688">
        <w:rPr>
          <w:rFonts w:ascii="Times New Roman" w:eastAsia="Times New Roman" w:hAnsi="Times New Roman" w:cs="Times New Roman"/>
          <w:b/>
          <w:color w:val="000000"/>
          <w:szCs w:val="24"/>
          <w:lang w:eastAsia="en-GB"/>
        </w:rPr>
        <w:lastRenderedPageBreak/>
        <w:t>Abstract</w:t>
      </w:r>
    </w:p>
    <w:p w14:paraId="6D6E7282" w14:textId="77777777" w:rsidR="00810688" w:rsidRPr="00810688" w:rsidRDefault="00810688" w:rsidP="005046C0">
      <w:pPr>
        <w:spacing w:after="0" w:line="276" w:lineRule="auto"/>
        <w:jc w:val="both"/>
        <w:rPr>
          <w:rFonts w:ascii="Times New Roman" w:eastAsia="Times New Roman" w:hAnsi="Times New Roman" w:cs="Times New Roman"/>
          <w:b/>
          <w:color w:val="000000"/>
          <w:szCs w:val="24"/>
          <w:lang w:eastAsia="en-GB"/>
        </w:rPr>
      </w:pPr>
    </w:p>
    <w:p w14:paraId="412BD5C5" w14:textId="7EDB5D0A" w:rsidR="00551B6C" w:rsidRPr="006E3500" w:rsidRDefault="00551B6C" w:rsidP="005046C0">
      <w:pPr>
        <w:spacing w:after="0" w:line="276" w:lineRule="auto"/>
        <w:jc w:val="both"/>
        <w:rPr>
          <w:rFonts w:ascii="Times New Roman" w:eastAsia="Times New Roman" w:hAnsi="Times New Roman" w:cs="Times New Roman"/>
          <w:color w:val="000000"/>
          <w:szCs w:val="24"/>
          <w:lang w:eastAsia="en-GB"/>
        </w:rPr>
      </w:pPr>
      <w:r w:rsidRPr="006E3500">
        <w:rPr>
          <w:rFonts w:ascii="Times New Roman" w:eastAsia="Times New Roman" w:hAnsi="Times New Roman" w:cs="Times New Roman"/>
          <w:color w:val="000000"/>
          <w:szCs w:val="24"/>
          <w:lang w:eastAsia="en-GB"/>
        </w:rPr>
        <w:t xml:space="preserve">Using contemporary </w:t>
      </w:r>
      <w:r w:rsidR="00810688">
        <w:rPr>
          <w:rFonts w:ascii="Times New Roman" w:eastAsia="Times New Roman" w:hAnsi="Times New Roman" w:cs="Times New Roman"/>
          <w:color w:val="000000"/>
          <w:szCs w:val="24"/>
          <w:lang w:eastAsia="en-GB"/>
        </w:rPr>
        <w:t>sources</w:t>
      </w:r>
      <w:r w:rsidRPr="006E3500">
        <w:rPr>
          <w:rFonts w:ascii="Times New Roman" w:eastAsia="Times New Roman" w:hAnsi="Times New Roman" w:cs="Times New Roman"/>
          <w:color w:val="000000"/>
          <w:szCs w:val="24"/>
          <w:lang w:eastAsia="en-GB"/>
        </w:rPr>
        <w:t xml:space="preserve"> from the north west of England </w:t>
      </w:r>
      <w:r w:rsidR="00D254E1" w:rsidRPr="006E3500">
        <w:rPr>
          <w:rFonts w:ascii="Times New Roman" w:eastAsia="Times New Roman" w:hAnsi="Times New Roman" w:cs="Times New Roman"/>
          <w:color w:val="000000"/>
          <w:szCs w:val="24"/>
          <w:lang w:eastAsia="en-GB"/>
        </w:rPr>
        <w:t>in the Victorian period</w:t>
      </w:r>
      <w:r w:rsidR="00D254E1">
        <w:rPr>
          <w:rFonts w:ascii="Times New Roman" w:eastAsia="Times New Roman" w:hAnsi="Times New Roman" w:cs="Times New Roman"/>
          <w:color w:val="000000"/>
          <w:szCs w:val="24"/>
          <w:lang w:eastAsia="en-GB"/>
        </w:rPr>
        <w:t xml:space="preserve"> </w:t>
      </w:r>
      <w:r w:rsidR="00810688">
        <w:rPr>
          <w:rFonts w:ascii="Times New Roman" w:eastAsia="Times New Roman" w:hAnsi="Times New Roman" w:cs="Times New Roman"/>
          <w:color w:val="000000"/>
          <w:szCs w:val="24"/>
          <w:lang w:eastAsia="en-GB"/>
        </w:rPr>
        <w:t xml:space="preserve">the authors </w:t>
      </w:r>
      <w:r w:rsidRPr="006E3500">
        <w:rPr>
          <w:rFonts w:ascii="Times New Roman" w:eastAsia="Times New Roman" w:hAnsi="Times New Roman" w:cs="Times New Roman"/>
          <w:color w:val="000000"/>
          <w:szCs w:val="24"/>
          <w:lang w:eastAsia="en-GB"/>
        </w:rPr>
        <w:t xml:space="preserve">examine the putative connections made by contemporaries which linked together `bad’ parenting and the transmission of criminal traits. Poor parenting practises were a prevalent explanation for juvenile (leading onto sustained) delinquency, especially in the mid to late nineteenth century. </w:t>
      </w:r>
      <w:r w:rsidR="00D254E1">
        <w:rPr>
          <w:rFonts w:ascii="Times New Roman" w:eastAsia="Times New Roman" w:hAnsi="Times New Roman" w:cs="Times New Roman"/>
          <w:color w:val="000000"/>
          <w:szCs w:val="24"/>
          <w:lang w:eastAsia="en-GB"/>
        </w:rPr>
        <w:t xml:space="preserve">Popular narratives by Charles Dickens and media opinion-formers were very influential in depicting neglectful mothers who did not socialise children into law-abiding useful members of society, and criminal fathers who inducted their children into their own criminal affairs and organisations. </w:t>
      </w:r>
      <w:r w:rsidRPr="006E3500">
        <w:rPr>
          <w:rFonts w:ascii="Times New Roman" w:eastAsia="Times New Roman" w:hAnsi="Times New Roman" w:cs="Times New Roman"/>
          <w:color w:val="000000"/>
          <w:szCs w:val="24"/>
          <w:lang w:eastAsia="en-GB"/>
        </w:rPr>
        <w:t>This article examines the reality of intergenerational offending (using prison</w:t>
      </w:r>
      <w:r w:rsidR="00860EFB">
        <w:rPr>
          <w:rFonts w:ascii="Times New Roman" w:eastAsia="Times New Roman" w:hAnsi="Times New Roman" w:cs="Times New Roman"/>
          <w:color w:val="000000"/>
          <w:szCs w:val="24"/>
          <w:lang w:eastAsia="en-GB"/>
        </w:rPr>
        <w:t>-</w:t>
      </w:r>
      <w:r w:rsidRPr="006E3500">
        <w:rPr>
          <w:rFonts w:ascii="Times New Roman" w:eastAsia="Times New Roman" w:hAnsi="Times New Roman" w:cs="Times New Roman"/>
          <w:color w:val="000000"/>
          <w:szCs w:val="24"/>
          <w:lang w:eastAsia="en-GB"/>
        </w:rPr>
        <w:t xml:space="preserve"> and court-generated data) </w:t>
      </w:r>
      <w:r w:rsidR="00860EFB">
        <w:rPr>
          <w:rFonts w:ascii="Times New Roman" w:eastAsia="Times New Roman" w:hAnsi="Times New Roman" w:cs="Times New Roman"/>
          <w:color w:val="000000"/>
          <w:szCs w:val="24"/>
          <w:lang w:eastAsia="en-GB"/>
        </w:rPr>
        <w:t>to show</w:t>
      </w:r>
      <w:r w:rsidR="00810688">
        <w:rPr>
          <w:rFonts w:ascii="Times New Roman" w:eastAsia="Times New Roman" w:hAnsi="Times New Roman" w:cs="Times New Roman"/>
          <w:color w:val="000000"/>
          <w:szCs w:val="24"/>
          <w:lang w:eastAsia="en-GB"/>
        </w:rPr>
        <w:t xml:space="preserve"> that there is very little convincing research that proves </w:t>
      </w:r>
      <w:r w:rsidRPr="006E3500">
        <w:rPr>
          <w:rFonts w:ascii="Times New Roman" w:eastAsia="Times New Roman" w:hAnsi="Times New Roman" w:cs="Times New Roman"/>
          <w:color w:val="000000"/>
          <w:szCs w:val="24"/>
          <w:lang w:eastAsia="en-GB"/>
        </w:rPr>
        <w:t>direct intergenerational transmission of offending practices</w:t>
      </w:r>
      <w:r w:rsidR="00810688">
        <w:rPr>
          <w:rFonts w:ascii="Times New Roman" w:eastAsia="Times New Roman" w:hAnsi="Times New Roman" w:cs="Times New Roman"/>
          <w:color w:val="000000"/>
          <w:szCs w:val="24"/>
          <w:lang w:eastAsia="en-GB"/>
        </w:rPr>
        <w:t xml:space="preserve"> (</w:t>
      </w:r>
      <w:proofErr w:type="spellStart"/>
      <w:r w:rsidR="00810688">
        <w:rPr>
          <w:rFonts w:ascii="Times New Roman" w:eastAsia="Times New Roman" w:hAnsi="Times New Roman" w:cs="Times New Roman"/>
          <w:color w:val="000000"/>
          <w:szCs w:val="24"/>
          <w:lang w:eastAsia="en-GB"/>
        </w:rPr>
        <w:t>ie</w:t>
      </w:r>
      <w:proofErr w:type="spellEnd"/>
      <w:r w:rsidR="004517B4">
        <w:rPr>
          <w:rFonts w:ascii="Times New Roman" w:eastAsia="Times New Roman" w:hAnsi="Times New Roman" w:cs="Times New Roman"/>
          <w:color w:val="000000"/>
          <w:szCs w:val="24"/>
          <w:lang w:eastAsia="en-GB"/>
        </w:rPr>
        <w:t>.</w:t>
      </w:r>
      <w:r w:rsidR="00810688">
        <w:rPr>
          <w:rFonts w:ascii="Times New Roman" w:eastAsia="Times New Roman" w:hAnsi="Times New Roman" w:cs="Times New Roman"/>
          <w:color w:val="000000"/>
          <w:szCs w:val="24"/>
          <w:lang w:eastAsia="en-GB"/>
        </w:rPr>
        <w:t xml:space="preserve"> parent to child offending transmission)</w:t>
      </w:r>
      <w:r w:rsidRPr="006E3500">
        <w:rPr>
          <w:rFonts w:ascii="Times New Roman" w:eastAsia="Times New Roman" w:hAnsi="Times New Roman" w:cs="Times New Roman"/>
          <w:color w:val="000000"/>
          <w:szCs w:val="24"/>
          <w:lang w:eastAsia="en-GB"/>
        </w:rPr>
        <w:t>.</w:t>
      </w:r>
      <w:r w:rsidR="00810688">
        <w:rPr>
          <w:rFonts w:ascii="Times New Roman" w:eastAsia="Times New Roman" w:hAnsi="Times New Roman" w:cs="Times New Roman"/>
          <w:color w:val="000000"/>
          <w:szCs w:val="24"/>
          <w:lang w:eastAsia="en-GB"/>
        </w:rPr>
        <w:t xml:space="preserve"> We </w:t>
      </w:r>
      <w:r w:rsidR="00D254E1">
        <w:rPr>
          <w:rFonts w:ascii="Times New Roman" w:eastAsia="Times New Roman" w:hAnsi="Times New Roman" w:cs="Times New Roman"/>
          <w:color w:val="000000"/>
          <w:szCs w:val="24"/>
          <w:lang w:eastAsia="en-GB"/>
        </w:rPr>
        <w:t xml:space="preserve">then </w:t>
      </w:r>
      <w:r w:rsidR="00810688">
        <w:rPr>
          <w:rFonts w:ascii="Times New Roman" w:eastAsia="Times New Roman" w:hAnsi="Times New Roman" w:cs="Times New Roman"/>
          <w:color w:val="000000"/>
          <w:szCs w:val="24"/>
          <w:lang w:eastAsia="en-GB"/>
        </w:rPr>
        <w:t>examine other possible routes of intergenerational offending using case studies and archival research, and the article concludes that environmental/</w:t>
      </w:r>
      <w:r w:rsidRPr="006E3500">
        <w:rPr>
          <w:rFonts w:ascii="Times New Roman" w:eastAsia="Times New Roman" w:hAnsi="Times New Roman" w:cs="Times New Roman"/>
          <w:color w:val="000000"/>
          <w:szCs w:val="24"/>
          <w:lang w:eastAsia="en-GB"/>
        </w:rPr>
        <w:t xml:space="preserve">socio-economic conditions </w:t>
      </w:r>
      <w:r w:rsidR="00810688">
        <w:rPr>
          <w:rFonts w:ascii="Times New Roman" w:eastAsia="Times New Roman" w:hAnsi="Times New Roman" w:cs="Times New Roman"/>
          <w:color w:val="000000"/>
          <w:szCs w:val="24"/>
          <w:lang w:eastAsia="en-GB"/>
        </w:rPr>
        <w:t xml:space="preserve">and wider familial/neighbourhood relationships </w:t>
      </w:r>
      <w:r w:rsidRPr="006E3500">
        <w:rPr>
          <w:rFonts w:ascii="Times New Roman" w:eastAsia="Times New Roman" w:hAnsi="Times New Roman" w:cs="Times New Roman"/>
          <w:color w:val="000000"/>
          <w:szCs w:val="24"/>
          <w:lang w:eastAsia="en-GB"/>
        </w:rPr>
        <w:t xml:space="preserve">were </w:t>
      </w:r>
      <w:r w:rsidR="00860EFB">
        <w:rPr>
          <w:rFonts w:ascii="Times New Roman" w:eastAsia="Times New Roman" w:hAnsi="Times New Roman" w:cs="Times New Roman"/>
          <w:color w:val="000000"/>
          <w:szCs w:val="24"/>
          <w:lang w:eastAsia="en-GB"/>
        </w:rPr>
        <w:t xml:space="preserve">in fact </w:t>
      </w:r>
      <w:r w:rsidRPr="006E3500">
        <w:rPr>
          <w:rFonts w:ascii="Times New Roman" w:eastAsia="Times New Roman" w:hAnsi="Times New Roman" w:cs="Times New Roman"/>
          <w:color w:val="000000"/>
          <w:szCs w:val="24"/>
          <w:lang w:eastAsia="en-GB"/>
        </w:rPr>
        <w:t>the main tr</w:t>
      </w:r>
      <w:r w:rsidR="00810688">
        <w:rPr>
          <w:rFonts w:ascii="Times New Roman" w:eastAsia="Times New Roman" w:hAnsi="Times New Roman" w:cs="Times New Roman"/>
          <w:color w:val="000000"/>
          <w:szCs w:val="24"/>
          <w:lang w:eastAsia="en-GB"/>
        </w:rPr>
        <w:t xml:space="preserve">igger for onset into offending, and the maintenance of criminal careers, rather than direct familial transmission. </w:t>
      </w:r>
      <w:r w:rsidR="00860EFB">
        <w:rPr>
          <w:rFonts w:ascii="Times New Roman" w:eastAsia="Times New Roman" w:hAnsi="Times New Roman" w:cs="Times New Roman"/>
          <w:color w:val="000000"/>
          <w:szCs w:val="24"/>
          <w:lang w:eastAsia="en-GB"/>
        </w:rPr>
        <w:t>The article is therefore an important marker in understanding the processes which inhibit/generate criminality in a significant number of juvenile offenders</w:t>
      </w:r>
      <w:r w:rsidR="00D254E1">
        <w:rPr>
          <w:rFonts w:ascii="Times New Roman" w:eastAsia="Times New Roman" w:hAnsi="Times New Roman" w:cs="Times New Roman"/>
          <w:color w:val="000000"/>
          <w:szCs w:val="24"/>
          <w:lang w:eastAsia="en-GB"/>
        </w:rPr>
        <w:t xml:space="preserve"> in this period</w:t>
      </w:r>
      <w:r w:rsidR="00860EFB">
        <w:rPr>
          <w:rFonts w:ascii="Times New Roman" w:eastAsia="Times New Roman" w:hAnsi="Times New Roman" w:cs="Times New Roman"/>
          <w:color w:val="000000"/>
          <w:szCs w:val="24"/>
          <w:lang w:eastAsia="en-GB"/>
        </w:rPr>
        <w:t>.</w:t>
      </w:r>
    </w:p>
    <w:p w14:paraId="49B4B9D0" w14:textId="77777777" w:rsidR="00F70325" w:rsidRDefault="00F70325" w:rsidP="005046C0">
      <w:pPr>
        <w:spacing w:line="276" w:lineRule="auto"/>
        <w:jc w:val="both"/>
        <w:rPr>
          <w:rFonts w:ascii="Times New Roman" w:hAnsi="Times New Roman" w:cs="Times New Roman"/>
          <w:szCs w:val="24"/>
        </w:rPr>
      </w:pPr>
    </w:p>
    <w:p w14:paraId="354932D6" w14:textId="77777777" w:rsidR="001D5379" w:rsidRDefault="001D5379" w:rsidP="005046C0">
      <w:pPr>
        <w:spacing w:line="276" w:lineRule="auto"/>
        <w:jc w:val="both"/>
        <w:rPr>
          <w:rFonts w:ascii="Times New Roman" w:hAnsi="Times New Roman" w:cs="Times New Roman"/>
          <w:szCs w:val="24"/>
        </w:rPr>
      </w:pPr>
    </w:p>
    <w:p w14:paraId="54300027" w14:textId="77777777" w:rsidR="001D5379" w:rsidRDefault="001D5379" w:rsidP="005046C0">
      <w:pPr>
        <w:spacing w:line="276" w:lineRule="auto"/>
        <w:jc w:val="both"/>
        <w:rPr>
          <w:rFonts w:ascii="Times New Roman" w:hAnsi="Times New Roman" w:cs="Times New Roman"/>
          <w:b/>
          <w:szCs w:val="24"/>
        </w:rPr>
      </w:pPr>
      <w:r w:rsidRPr="001D5379">
        <w:rPr>
          <w:rFonts w:ascii="Times New Roman" w:hAnsi="Times New Roman" w:cs="Times New Roman"/>
          <w:b/>
          <w:szCs w:val="24"/>
        </w:rPr>
        <w:t xml:space="preserve">Key words:      </w:t>
      </w:r>
    </w:p>
    <w:p w14:paraId="5082ABCA" w14:textId="77777777" w:rsidR="001D5379" w:rsidRPr="001D5379" w:rsidRDefault="001D5379" w:rsidP="005046C0">
      <w:pPr>
        <w:spacing w:line="276" w:lineRule="auto"/>
        <w:jc w:val="both"/>
        <w:rPr>
          <w:rFonts w:ascii="Times New Roman" w:hAnsi="Times New Roman" w:cs="Times New Roman"/>
          <w:szCs w:val="24"/>
        </w:rPr>
      </w:pPr>
      <w:proofErr w:type="gramStart"/>
      <w:r>
        <w:rPr>
          <w:rFonts w:ascii="Times New Roman" w:hAnsi="Times New Roman" w:cs="Times New Roman"/>
          <w:szCs w:val="24"/>
        </w:rPr>
        <w:t>juvenile</w:t>
      </w:r>
      <w:proofErr w:type="gramEnd"/>
      <w:r>
        <w:rPr>
          <w:rFonts w:ascii="Times New Roman" w:hAnsi="Times New Roman" w:cs="Times New Roman"/>
          <w:szCs w:val="24"/>
        </w:rPr>
        <w:t xml:space="preserve"> delinquency      </w:t>
      </w:r>
      <w:r w:rsidRPr="001D5379">
        <w:rPr>
          <w:rFonts w:ascii="Times New Roman" w:hAnsi="Times New Roman" w:cs="Times New Roman"/>
          <w:szCs w:val="24"/>
        </w:rPr>
        <w:t xml:space="preserve">intergenerational transmission   </w:t>
      </w:r>
      <w:r>
        <w:rPr>
          <w:rFonts w:ascii="Times New Roman" w:hAnsi="Times New Roman" w:cs="Times New Roman"/>
          <w:szCs w:val="24"/>
        </w:rPr>
        <w:t>criminal careers    nineteenth century</w:t>
      </w:r>
    </w:p>
    <w:p w14:paraId="5F58C375" w14:textId="77777777" w:rsidR="00B63EC2" w:rsidRDefault="001D5379" w:rsidP="005046C0">
      <w:pPr>
        <w:spacing w:after="160" w:line="259" w:lineRule="auto"/>
        <w:jc w:val="both"/>
        <w:rPr>
          <w:rFonts w:ascii="Times New Roman" w:hAnsi="Times New Roman" w:cs="Times New Roman"/>
          <w:szCs w:val="24"/>
        </w:rPr>
      </w:pPr>
      <w:r>
        <w:rPr>
          <w:rFonts w:ascii="Times New Roman" w:hAnsi="Times New Roman" w:cs="Times New Roman"/>
          <w:szCs w:val="24"/>
        </w:rPr>
        <w:br w:type="page"/>
      </w:r>
      <w:r w:rsidR="00B63EC2">
        <w:rPr>
          <w:rFonts w:ascii="Times New Roman" w:hAnsi="Times New Roman" w:cs="Times New Roman"/>
          <w:szCs w:val="24"/>
        </w:rPr>
        <w:lastRenderedPageBreak/>
        <w:t>1: Introduction</w:t>
      </w:r>
    </w:p>
    <w:p w14:paraId="2AA96488" w14:textId="053C0BB3" w:rsidR="00883340" w:rsidRDefault="00F15402" w:rsidP="005046C0">
      <w:pPr>
        <w:spacing w:after="160" w:line="259" w:lineRule="auto"/>
        <w:jc w:val="both"/>
        <w:rPr>
          <w:rFonts w:ascii="Times New Roman" w:hAnsi="Times New Roman" w:cs="Times New Roman"/>
          <w:szCs w:val="24"/>
        </w:rPr>
      </w:pPr>
      <w:r>
        <w:rPr>
          <w:rFonts w:ascii="Times New Roman" w:hAnsi="Times New Roman" w:cs="Times New Roman"/>
          <w:szCs w:val="24"/>
        </w:rPr>
        <w:t xml:space="preserve">There is not an abundance of </w:t>
      </w:r>
      <w:r w:rsidR="00832663">
        <w:rPr>
          <w:rFonts w:ascii="Times New Roman" w:hAnsi="Times New Roman" w:cs="Times New Roman"/>
          <w:szCs w:val="24"/>
        </w:rPr>
        <w:t>sociological or criminological studies of the inter-generational transmission of offending, although the few that exist have been extremely valuable in helping to chart this complex and contentious area</w:t>
      </w:r>
      <w:r w:rsidR="0083677B">
        <w:rPr>
          <w:rFonts w:ascii="Times New Roman" w:hAnsi="Times New Roman" w:cs="Times New Roman"/>
          <w:szCs w:val="24"/>
        </w:rPr>
        <w:t xml:space="preserve"> (Thornberry 2005, </w:t>
      </w:r>
      <w:proofErr w:type="spellStart"/>
      <w:r w:rsidR="0083677B">
        <w:rPr>
          <w:rFonts w:ascii="Times New Roman" w:hAnsi="Times New Roman" w:cs="Times New Roman"/>
          <w:szCs w:val="24"/>
        </w:rPr>
        <w:t>Besemer</w:t>
      </w:r>
      <w:proofErr w:type="spellEnd"/>
      <w:r w:rsidR="0083677B">
        <w:rPr>
          <w:rFonts w:ascii="Times New Roman" w:hAnsi="Times New Roman" w:cs="Times New Roman"/>
          <w:szCs w:val="24"/>
        </w:rPr>
        <w:t xml:space="preserve"> and Farrington 2012, </w:t>
      </w:r>
      <w:proofErr w:type="spellStart"/>
      <w:r w:rsidR="0083677B">
        <w:rPr>
          <w:rFonts w:ascii="Times New Roman" w:hAnsi="Times New Roman" w:cs="Times New Roman"/>
          <w:szCs w:val="24"/>
        </w:rPr>
        <w:t>Ramakers</w:t>
      </w:r>
      <w:proofErr w:type="spellEnd"/>
      <w:r w:rsidR="0083677B">
        <w:rPr>
          <w:rFonts w:ascii="Times New Roman" w:hAnsi="Times New Roman" w:cs="Times New Roman"/>
          <w:szCs w:val="24"/>
        </w:rPr>
        <w:t xml:space="preserve">, </w:t>
      </w:r>
      <w:proofErr w:type="spellStart"/>
      <w:r w:rsidR="0083677B" w:rsidRPr="0083677B">
        <w:rPr>
          <w:rFonts w:ascii="Times New Roman" w:hAnsi="Times New Roman" w:cs="Times New Roman"/>
          <w:szCs w:val="24"/>
        </w:rPr>
        <w:t>Bijleveld</w:t>
      </w:r>
      <w:proofErr w:type="spellEnd"/>
      <w:r w:rsidR="0083677B" w:rsidRPr="0083677B">
        <w:rPr>
          <w:rFonts w:ascii="Times New Roman" w:hAnsi="Times New Roman" w:cs="Times New Roman"/>
          <w:szCs w:val="24"/>
        </w:rPr>
        <w:t xml:space="preserve"> </w:t>
      </w:r>
      <w:r w:rsidR="0083677B">
        <w:rPr>
          <w:rFonts w:ascii="Times New Roman" w:hAnsi="Times New Roman" w:cs="Times New Roman"/>
          <w:szCs w:val="24"/>
        </w:rPr>
        <w:t xml:space="preserve">&amp; </w:t>
      </w:r>
      <w:proofErr w:type="spellStart"/>
      <w:r w:rsidR="0083677B">
        <w:rPr>
          <w:rFonts w:ascii="Times New Roman" w:hAnsi="Times New Roman" w:cs="Times New Roman"/>
          <w:szCs w:val="24"/>
        </w:rPr>
        <w:t>R</w:t>
      </w:r>
      <w:r w:rsidR="0083677B" w:rsidRPr="0083677B">
        <w:rPr>
          <w:rFonts w:ascii="Times New Roman" w:hAnsi="Times New Roman" w:cs="Times New Roman"/>
          <w:szCs w:val="24"/>
        </w:rPr>
        <w:t>uiter</w:t>
      </w:r>
      <w:proofErr w:type="spellEnd"/>
      <w:r w:rsidR="0083677B">
        <w:rPr>
          <w:rFonts w:ascii="Times New Roman" w:hAnsi="Times New Roman" w:cs="Times New Roman"/>
          <w:szCs w:val="24"/>
        </w:rPr>
        <w:t xml:space="preserve"> 2</w:t>
      </w:r>
      <w:r w:rsidR="0083677B" w:rsidRPr="0083677B">
        <w:rPr>
          <w:rFonts w:ascii="Times New Roman" w:hAnsi="Times New Roman" w:cs="Times New Roman"/>
          <w:szCs w:val="24"/>
        </w:rPr>
        <w:t>012</w:t>
      </w:r>
      <w:r w:rsidR="0083677B">
        <w:rPr>
          <w:rFonts w:ascii="Times New Roman" w:hAnsi="Times New Roman" w:cs="Times New Roman"/>
          <w:szCs w:val="24"/>
        </w:rPr>
        <w:t>,</w:t>
      </w:r>
      <w:r w:rsidR="0083677B" w:rsidRPr="0083677B">
        <w:rPr>
          <w:rFonts w:ascii="Times New Roman" w:hAnsi="Times New Roman" w:cs="Times New Roman"/>
          <w:szCs w:val="24"/>
        </w:rPr>
        <w:t xml:space="preserve"> </w:t>
      </w:r>
      <w:proofErr w:type="spellStart"/>
      <w:r w:rsidR="0083677B" w:rsidRPr="0083677B">
        <w:rPr>
          <w:rFonts w:ascii="Times New Roman" w:hAnsi="Times New Roman" w:cs="Times New Roman"/>
          <w:szCs w:val="24"/>
        </w:rPr>
        <w:t>Besemer</w:t>
      </w:r>
      <w:proofErr w:type="spellEnd"/>
      <w:r w:rsidR="0083677B">
        <w:rPr>
          <w:rFonts w:ascii="Times New Roman" w:hAnsi="Times New Roman" w:cs="Times New Roman"/>
          <w:szCs w:val="24"/>
        </w:rPr>
        <w:t xml:space="preserve"> </w:t>
      </w:r>
      <w:r w:rsidR="0083677B" w:rsidRPr="0083677B">
        <w:rPr>
          <w:rFonts w:ascii="Times New Roman" w:hAnsi="Times New Roman" w:cs="Times New Roman"/>
          <w:szCs w:val="24"/>
        </w:rPr>
        <w:t>2012</w:t>
      </w:r>
      <w:r w:rsidR="0083677B">
        <w:rPr>
          <w:rFonts w:ascii="Times New Roman" w:hAnsi="Times New Roman" w:cs="Times New Roman"/>
          <w:szCs w:val="24"/>
        </w:rPr>
        <w:t xml:space="preserve">, </w:t>
      </w:r>
      <w:proofErr w:type="spellStart"/>
      <w:r w:rsidR="0083677B" w:rsidRPr="0083677B">
        <w:rPr>
          <w:rFonts w:ascii="Times New Roman" w:hAnsi="Times New Roman" w:cs="Times New Roman"/>
          <w:szCs w:val="24"/>
        </w:rPr>
        <w:t>Putkonen</w:t>
      </w:r>
      <w:proofErr w:type="spellEnd"/>
      <w:r w:rsidR="0083677B" w:rsidRPr="0083677B">
        <w:rPr>
          <w:rFonts w:ascii="Times New Roman" w:hAnsi="Times New Roman" w:cs="Times New Roman"/>
          <w:szCs w:val="24"/>
        </w:rPr>
        <w:t xml:space="preserve">, </w:t>
      </w:r>
      <w:proofErr w:type="spellStart"/>
      <w:r w:rsidR="0083677B" w:rsidRPr="0083677B">
        <w:rPr>
          <w:rFonts w:ascii="Times New Roman" w:hAnsi="Times New Roman" w:cs="Times New Roman"/>
          <w:szCs w:val="24"/>
        </w:rPr>
        <w:t>Ryynanen</w:t>
      </w:r>
      <w:proofErr w:type="spellEnd"/>
      <w:r w:rsidR="0083677B">
        <w:rPr>
          <w:rFonts w:ascii="Times New Roman" w:hAnsi="Times New Roman" w:cs="Times New Roman"/>
          <w:szCs w:val="24"/>
        </w:rPr>
        <w:t>,</w:t>
      </w:r>
      <w:r w:rsidR="0083677B" w:rsidRPr="0083677B">
        <w:rPr>
          <w:rFonts w:ascii="Times New Roman" w:hAnsi="Times New Roman" w:cs="Times New Roman"/>
          <w:szCs w:val="24"/>
        </w:rPr>
        <w:t xml:space="preserve"> </w:t>
      </w:r>
      <w:proofErr w:type="spellStart"/>
      <w:r w:rsidR="0083677B" w:rsidRPr="0083677B">
        <w:rPr>
          <w:rFonts w:ascii="Times New Roman" w:hAnsi="Times New Roman" w:cs="Times New Roman"/>
          <w:szCs w:val="24"/>
        </w:rPr>
        <w:t>Eronen</w:t>
      </w:r>
      <w:proofErr w:type="spellEnd"/>
      <w:r w:rsidR="0083677B">
        <w:rPr>
          <w:rFonts w:ascii="Times New Roman" w:hAnsi="Times New Roman" w:cs="Times New Roman"/>
          <w:szCs w:val="24"/>
        </w:rPr>
        <w:t xml:space="preserve"> &amp;</w:t>
      </w:r>
      <w:r w:rsidR="0083677B" w:rsidRPr="0083677B">
        <w:rPr>
          <w:rFonts w:ascii="Times New Roman" w:hAnsi="Times New Roman" w:cs="Times New Roman"/>
          <w:szCs w:val="24"/>
        </w:rPr>
        <w:t xml:space="preserve"> </w:t>
      </w:r>
      <w:proofErr w:type="spellStart"/>
      <w:r w:rsidR="0083677B" w:rsidRPr="0083677B">
        <w:rPr>
          <w:rFonts w:ascii="Times New Roman" w:hAnsi="Times New Roman" w:cs="Times New Roman"/>
          <w:szCs w:val="24"/>
        </w:rPr>
        <w:t>Tiihonen</w:t>
      </w:r>
      <w:proofErr w:type="spellEnd"/>
      <w:r w:rsidR="0083677B">
        <w:rPr>
          <w:rFonts w:ascii="Times New Roman" w:hAnsi="Times New Roman" w:cs="Times New Roman"/>
          <w:szCs w:val="24"/>
        </w:rPr>
        <w:t xml:space="preserve"> </w:t>
      </w:r>
      <w:r w:rsidR="0083677B" w:rsidRPr="0083677B">
        <w:rPr>
          <w:rFonts w:ascii="Times New Roman" w:hAnsi="Times New Roman" w:cs="Times New Roman"/>
          <w:szCs w:val="24"/>
        </w:rPr>
        <w:t>2007</w:t>
      </w:r>
      <w:r w:rsidR="0083677B">
        <w:rPr>
          <w:rFonts w:ascii="Times New Roman" w:hAnsi="Times New Roman" w:cs="Times New Roman"/>
          <w:szCs w:val="24"/>
        </w:rPr>
        <w:t xml:space="preserve">, </w:t>
      </w:r>
      <w:r w:rsidR="0083677B" w:rsidRPr="0083677B">
        <w:rPr>
          <w:rFonts w:ascii="Times New Roman" w:hAnsi="Times New Roman" w:cs="Times New Roman"/>
          <w:szCs w:val="24"/>
        </w:rPr>
        <w:t xml:space="preserve">Rowe </w:t>
      </w:r>
      <w:r w:rsidR="0083677B">
        <w:rPr>
          <w:rFonts w:ascii="Times New Roman" w:hAnsi="Times New Roman" w:cs="Times New Roman"/>
          <w:szCs w:val="24"/>
        </w:rPr>
        <w:t>&amp;</w:t>
      </w:r>
      <w:r w:rsidR="0083677B" w:rsidRPr="0083677B">
        <w:rPr>
          <w:rFonts w:ascii="Times New Roman" w:hAnsi="Times New Roman" w:cs="Times New Roman"/>
          <w:szCs w:val="24"/>
        </w:rPr>
        <w:t xml:space="preserve"> Farrington</w:t>
      </w:r>
      <w:r w:rsidR="0083677B">
        <w:rPr>
          <w:rFonts w:ascii="Times New Roman" w:hAnsi="Times New Roman" w:cs="Times New Roman"/>
          <w:szCs w:val="24"/>
        </w:rPr>
        <w:t xml:space="preserve"> </w:t>
      </w:r>
      <w:r w:rsidR="0083677B" w:rsidRPr="0083677B">
        <w:rPr>
          <w:rFonts w:ascii="Times New Roman" w:hAnsi="Times New Roman" w:cs="Times New Roman"/>
          <w:szCs w:val="24"/>
        </w:rPr>
        <w:t>1997</w:t>
      </w:r>
      <w:r w:rsidR="001C5ED2">
        <w:rPr>
          <w:rFonts w:ascii="Times New Roman" w:hAnsi="Times New Roman" w:cs="Times New Roman"/>
          <w:szCs w:val="24"/>
        </w:rPr>
        <w:t>)</w:t>
      </w:r>
      <w:r w:rsidR="0083677B" w:rsidRPr="0083677B">
        <w:rPr>
          <w:rFonts w:ascii="Times New Roman" w:hAnsi="Times New Roman" w:cs="Times New Roman"/>
          <w:szCs w:val="24"/>
        </w:rPr>
        <w:t>.</w:t>
      </w:r>
      <w:r w:rsidR="000A60C4" w:rsidRPr="006E3500">
        <w:rPr>
          <w:rFonts w:ascii="Times New Roman" w:hAnsi="Times New Roman" w:cs="Times New Roman"/>
          <w:szCs w:val="24"/>
        </w:rPr>
        <w:t xml:space="preserve"> Scholars working with </w:t>
      </w:r>
      <w:r w:rsidR="00832663">
        <w:rPr>
          <w:rFonts w:ascii="Times New Roman" w:hAnsi="Times New Roman" w:cs="Times New Roman"/>
          <w:szCs w:val="24"/>
        </w:rPr>
        <w:t>diverse sets of quantitative, qua</w:t>
      </w:r>
      <w:r w:rsidR="00ED51FC">
        <w:rPr>
          <w:rFonts w:ascii="Times New Roman" w:hAnsi="Times New Roman" w:cs="Times New Roman"/>
          <w:szCs w:val="24"/>
        </w:rPr>
        <w:t>litative, and historical data have</w:t>
      </w:r>
      <w:r w:rsidR="00832663">
        <w:rPr>
          <w:rFonts w:ascii="Times New Roman" w:hAnsi="Times New Roman" w:cs="Times New Roman"/>
          <w:szCs w:val="24"/>
        </w:rPr>
        <w:t xml:space="preserve"> produce</w:t>
      </w:r>
      <w:r w:rsidR="00ED51FC">
        <w:rPr>
          <w:rFonts w:ascii="Times New Roman" w:hAnsi="Times New Roman" w:cs="Times New Roman"/>
          <w:szCs w:val="24"/>
        </w:rPr>
        <w:t>d</w:t>
      </w:r>
      <w:r w:rsidR="0088709B">
        <w:rPr>
          <w:rFonts w:ascii="Times New Roman" w:hAnsi="Times New Roman" w:cs="Times New Roman"/>
          <w:szCs w:val="24"/>
        </w:rPr>
        <w:t xml:space="preserve"> a</w:t>
      </w:r>
      <w:r w:rsidR="000A60C4" w:rsidRPr="006E3500">
        <w:rPr>
          <w:rFonts w:ascii="Times New Roman" w:hAnsi="Times New Roman" w:cs="Times New Roman"/>
          <w:szCs w:val="24"/>
        </w:rPr>
        <w:t xml:space="preserve"> highly interesting range of findings.</w:t>
      </w:r>
      <w:r w:rsidR="00EC744F">
        <w:rPr>
          <w:rStyle w:val="EndnoteReference"/>
          <w:rFonts w:ascii="Times New Roman" w:hAnsi="Times New Roman" w:cs="Times New Roman"/>
          <w:szCs w:val="24"/>
        </w:rPr>
        <w:endnoteReference w:id="1"/>
      </w:r>
      <w:r w:rsidR="00EC744F">
        <w:rPr>
          <w:rFonts w:ascii="Times New Roman" w:hAnsi="Times New Roman" w:cs="Times New Roman"/>
          <w:szCs w:val="24"/>
        </w:rPr>
        <w:t xml:space="preserve"> </w:t>
      </w:r>
      <w:r w:rsidR="000C1664">
        <w:rPr>
          <w:rFonts w:ascii="Times New Roman" w:hAnsi="Times New Roman" w:cs="Times New Roman"/>
          <w:szCs w:val="24"/>
        </w:rPr>
        <w:t xml:space="preserve">A </w:t>
      </w:r>
      <w:r w:rsidR="00832663">
        <w:rPr>
          <w:rFonts w:ascii="Times New Roman" w:hAnsi="Times New Roman" w:cs="Times New Roman"/>
          <w:szCs w:val="24"/>
        </w:rPr>
        <w:t xml:space="preserve">collection of work is </w:t>
      </w:r>
      <w:r>
        <w:rPr>
          <w:rFonts w:ascii="Times New Roman" w:hAnsi="Times New Roman" w:cs="Times New Roman"/>
          <w:szCs w:val="24"/>
        </w:rPr>
        <w:t xml:space="preserve">now </w:t>
      </w:r>
      <w:r w:rsidR="00832663">
        <w:rPr>
          <w:rFonts w:ascii="Times New Roman" w:hAnsi="Times New Roman" w:cs="Times New Roman"/>
          <w:szCs w:val="24"/>
        </w:rPr>
        <w:t xml:space="preserve">beginning to emerge about the strength of the relationship </w:t>
      </w:r>
      <w:r w:rsidR="003907E7" w:rsidRPr="006E3500">
        <w:rPr>
          <w:rFonts w:ascii="Times New Roman" w:hAnsi="Times New Roman" w:cs="Times New Roman"/>
          <w:szCs w:val="24"/>
        </w:rPr>
        <w:t>between parental</w:t>
      </w:r>
      <w:r w:rsidR="000C1664">
        <w:rPr>
          <w:rFonts w:ascii="Times New Roman" w:hAnsi="Times New Roman" w:cs="Times New Roman"/>
          <w:szCs w:val="24"/>
        </w:rPr>
        <w:t xml:space="preserve"> offending and the onset of offending in their children</w:t>
      </w:r>
      <w:r w:rsidR="00832663">
        <w:rPr>
          <w:rFonts w:ascii="Times New Roman" w:hAnsi="Times New Roman" w:cs="Times New Roman"/>
          <w:szCs w:val="24"/>
        </w:rPr>
        <w:t xml:space="preserve">. </w:t>
      </w:r>
      <w:r>
        <w:rPr>
          <w:rFonts w:ascii="Times New Roman" w:hAnsi="Times New Roman" w:cs="Times New Roman"/>
          <w:szCs w:val="24"/>
        </w:rPr>
        <w:t xml:space="preserve">For David Farrington there is no doubt about the intergenerational transmission of criminality. </w:t>
      </w:r>
      <w:r w:rsidR="003907E7" w:rsidRPr="006E3500">
        <w:rPr>
          <w:rFonts w:ascii="Times New Roman" w:hAnsi="Times New Roman" w:cs="Times New Roman"/>
          <w:szCs w:val="24"/>
        </w:rPr>
        <w:t xml:space="preserve">In one of his many works on the subject, </w:t>
      </w:r>
      <w:r w:rsidR="0088709B">
        <w:rPr>
          <w:rFonts w:ascii="Times New Roman" w:hAnsi="Times New Roman" w:cs="Times New Roman"/>
          <w:szCs w:val="24"/>
        </w:rPr>
        <w:t xml:space="preserve">he </w:t>
      </w:r>
      <w:r w:rsidR="00ED51FC" w:rsidRPr="006E3500">
        <w:rPr>
          <w:rFonts w:ascii="Times New Roman" w:hAnsi="Times New Roman" w:cs="Times New Roman"/>
          <w:szCs w:val="24"/>
        </w:rPr>
        <w:t>stated</w:t>
      </w:r>
      <w:r w:rsidR="00ED51FC">
        <w:rPr>
          <w:rFonts w:ascii="Times New Roman" w:hAnsi="Times New Roman" w:cs="Times New Roman"/>
          <w:szCs w:val="24"/>
        </w:rPr>
        <w:t xml:space="preserve"> that </w:t>
      </w:r>
      <w:r w:rsidR="003907E7" w:rsidRPr="006E3500">
        <w:rPr>
          <w:rFonts w:ascii="Times New Roman" w:hAnsi="Times New Roman" w:cs="Times New Roman"/>
          <w:szCs w:val="24"/>
        </w:rPr>
        <w:t>‘there is no doubt that offending runs in families. Criminal parents tend to have criminal children’</w:t>
      </w:r>
      <w:r>
        <w:rPr>
          <w:rFonts w:ascii="Times New Roman" w:hAnsi="Times New Roman" w:cs="Times New Roman"/>
          <w:szCs w:val="24"/>
        </w:rPr>
        <w:t xml:space="preserve"> (2009: pp</w:t>
      </w:r>
      <w:r w:rsidR="008D44BC">
        <w:rPr>
          <w:rFonts w:ascii="Times New Roman" w:hAnsi="Times New Roman" w:cs="Times New Roman"/>
          <w:szCs w:val="24"/>
        </w:rPr>
        <w:t>.109</w:t>
      </w:r>
      <w:r>
        <w:rPr>
          <w:rFonts w:ascii="Times New Roman" w:hAnsi="Times New Roman" w:cs="Times New Roman"/>
          <w:szCs w:val="24"/>
        </w:rPr>
        <w:t>)</w:t>
      </w:r>
      <w:r w:rsidR="003907E7">
        <w:rPr>
          <w:rFonts w:ascii="Times New Roman" w:hAnsi="Times New Roman" w:cs="Times New Roman"/>
          <w:szCs w:val="24"/>
        </w:rPr>
        <w:t>.</w:t>
      </w:r>
      <w:r w:rsidR="003907E7" w:rsidRPr="006E3500">
        <w:rPr>
          <w:rFonts w:ascii="Times New Roman" w:hAnsi="Times New Roman" w:cs="Times New Roman"/>
          <w:szCs w:val="24"/>
        </w:rPr>
        <w:t xml:space="preserve"> </w:t>
      </w:r>
      <w:r w:rsidR="000C1664">
        <w:rPr>
          <w:rFonts w:ascii="Times New Roman" w:hAnsi="Times New Roman" w:cs="Times New Roman"/>
          <w:szCs w:val="24"/>
        </w:rPr>
        <w:t>The connection between generations of offenders has long been the topic of public and media debate</w:t>
      </w:r>
      <w:r w:rsidR="00832663">
        <w:rPr>
          <w:rFonts w:ascii="Times New Roman" w:hAnsi="Times New Roman" w:cs="Times New Roman"/>
          <w:szCs w:val="24"/>
        </w:rPr>
        <w:t xml:space="preserve"> (and the contours of those historical debates are described in this article)</w:t>
      </w:r>
      <w:r w:rsidR="000C1664">
        <w:rPr>
          <w:rFonts w:ascii="Times New Roman" w:hAnsi="Times New Roman" w:cs="Times New Roman"/>
          <w:szCs w:val="24"/>
        </w:rPr>
        <w:t>, although the mechanisms by</w:t>
      </w:r>
      <w:r w:rsidR="00ED51FC">
        <w:rPr>
          <w:rFonts w:ascii="Times New Roman" w:hAnsi="Times New Roman" w:cs="Times New Roman"/>
          <w:szCs w:val="24"/>
        </w:rPr>
        <w:t xml:space="preserve"> which propensity to offend</w:t>
      </w:r>
      <w:r w:rsidR="000C1664">
        <w:rPr>
          <w:rFonts w:ascii="Times New Roman" w:hAnsi="Times New Roman" w:cs="Times New Roman"/>
          <w:szCs w:val="24"/>
        </w:rPr>
        <w:t xml:space="preserve"> is trans</w:t>
      </w:r>
      <w:r w:rsidR="00ED51FC">
        <w:rPr>
          <w:rFonts w:ascii="Times New Roman" w:hAnsi="Times New Roman" w:cs="Times New Roman"/>
          <w:szCs w:val="24"/>
        </w:rPr>
        <w:t>mitted across the generations are</w:t>
      </w:r>
      <w:r w:rsidR="000C1664">
        <w:rPr>
          <w:rFonts w:ascii="Times New Roman" w:hAnsi="Times New Roman" w:cs="Times New Roman"/>
          <w:szCs w:val="24"/>
        </w:rPr>
        <w:t xml:space="preserve"> still disputed. This article will examine </w:t>
      </w:r>
      <w:r w:rsidR="00394AA7">
        <w:rPr>
          <w:rFonts w:ascii="Times New Roman" w:hAnsi="Times New Roman" w:cs="Times New Roman"/>
          <w:szCs w:val="24"/>
        </w:rPr>
        <w:t xml:space="preserve">the historical aetiology of </w:t>
      </w:r>
      <w:r w:rsidR="000C1664">
        <w:rPr>
          <w:rFonts w:ascii="Times New Roman" w:hAnsi="Times New Roman" w:cs="Times New Roman"/>
          <w:szCs w:val="24"/>
        </w:rPr>
        <w:t xml:space="preserve">modern theories of intergenerational transmission; outline the differences between environmental and biological explanations for the </w:t>
      </w:r>
      <w:r w:rsidR="00633ED7">
        <w:rPr>
          <w:rFonts w:ascii="Times New Roman" w:hAnsi="Times New Roman" w:cs="Times New Roman"/>
          <w:szCs w:val="24"/>
        </w:rPr>
        <w:t>transmission of</w:t>
      </w:r>
      <w:r w:rsidR="000C1664">
        <w:rPr>
          <w:rFonts w:ascii="Times New Roman" w:hAnsi="Times New Roman" w:cs="Times New Roman"/>
          <w:szCs w:val="24"/>
        </w:rPr>
        <w:t xml:space="preserve"> offending</w:t>
      </w:r>
      <w:r w:rsidR="00633ED7">
        <w:rPr>
          <w:rFonts w:ascii="Times New Roman" w:hAnsi="Times New Roman" w:cs="Times New Roman"/>
          <w:szCs w:val="24"/>
        </w:rPr>
        <w:t xml:space="preserve"> behaviours</w:t>
      </w:r>
      <w:r w:rsidR="000C1664">
        <w:rPr>
          <w:rFonts w:ascii="Times New Roman" w:hAnsi="Times New Roman" w:cs="Times New Roman"/>
          <w:szCs w:val="24"/>
        </w:rPr>
        <w:t xml:space="preserve">; and </w:t>
      </w:r>
      <w:r w:rsidR="00832663">
        <w:rPr>
          <w:rFonts w:ascii="Times New Roman" w:hAnsi="Times New Roman" w:cs="Times New Roman"/>
          <w:szCs w:val="24"/>
        </w:rPr>
        <w:t xml:space="preserve">also </w:t>
      </w:r>
      <w:r w:rsidR="000C1664">
        <w:rPr>
          <w:rFonts w:ascii="Times New Roman" w:hAnsi="Times New Roman" w:cs="Times New Roman"/>
          <w:szCs w:val="24"/>
        </w:rPr>
        <w:t xml:space="preserve">explore some of the possible </w:t>
      </w:r>
      <w:r w:rsidR="00633ED7">
        <w:rPr>
          <w:rFonts w:ascii="Times New Roman" w:hAnsi="Times New Roman" w:cs="Times New Roman"/>
          <w:szCs w:val="24"/>
        </w:rPr>
        <w:t>mechanisms</w:t>
      </w:r>
      <w:r w:rsidR="000C1664">
        <w:rPr>
          <w:rFonts w:ascii="Times New Roman" w:hAnsi="Times New Roman" w:cs="Times New Roman"/>
          <w:szCs w:val="24"/>
        </w:rPr>
        <w:t xml:space="preserve"> for </w:t>
      </w:r>
      <w:r w:rsidR="009A1EFF">
        <w:rPr>
          <w:rFonts w:ascii="Times New Roman" w:hAnsi="Times New Roman" w:cs="Times New Roman"/>
          <w:szCs w:val="24"/>
        </w:rPr>
        <w:t xml:space="preserve">direct and indirect </w:t>
      </w:r>
      <w:r w:rsidR="000C1664">
        <w:rPr>
          <w:rFonts w:ascii="Times New Roman" w:hAnsi="Times New Roman" w:cs="Times New Roman"/>
          <w:szCs w:val="24"/>
        </w:rPr>
        <w:t>transmission</w:t>
      </w:r>
      <w:r w:rsidR="00394AA7">
        <w:rPr>
          <w:rFonts w:ascii="Times New Roman" w:hAnsi="Times New Roman" w:cs="Times New Roman"/>
          <w:szCs w:val="24"/>
        </w:rPr>
        <w:t>.</w:t>
      </w:r>
      <w:r w:rsidR="000C1664">
        <w:rPr>
          <w:rFonts w:ascii="Times New Roman" w:hAnsi="Times New Roman" w:cs="Times New Roman"/>
          <w:szCs w:val="24"/>
        </w:rPr>
        <w:t xml:space="preserve"> </w:t>
      </w:r>
      <w:r w:rsidR="00394AA7">
        <w:rPr>
          <w:rFonts w:ascii="Times New Roman" w:hAnsi="Times New Roman" w:cs="Times New Roman"/>
          <w:szCs w:val="24"/>
        </w:rPr>
        <w:t xml:space="preserve">As will become clear, this article suggests that the mechanisms of transmission and the environmental context should be understood as two linked but different features of this complex puzzle. We will examine these issues through biographical analysis (life grids and </w:t>
      </w:r>
      <w:proofErr w:type="spellStart"/>
      <w:r w:rsidR="00394AA7">
        <w:rPr>
          <w:rFonts w:ascii="Times New Roman" w:hAnsi="Times New Roman" w:cs="Times New Roman"/>
          <w:szCs w:val="24"/>
        </w:rPr>
        <w:t>dat</w:t>
      </w:r>
      <w:proofErr w:type="spellEnd"/>
      <w:r w:rsidR="00394AA7">
        <w:rPr>
          <w:rFonts w:ascii="Times New Roman" w:hAnsi="Times New Roman" w:cs="Times New Roman"/>
          <w:szCs w:val="24"/>
        </w:rPr>
        <w:t>-linkage across prison, court, and other types of</w:t>
      </w:r>
      <w:r w:rsidR="000C1664">
        <w:rPr>
          <w:rFonts w:ascii="Times New Roman" w:hAnsi="Times New Roman" w:cs="Times New Roman"/>
          <w:szCs w:val="24"/>
        </w:rPr>
        <w:t xml:space="preserve"> historical data.</w:t>
      </w:r>
      <w:r w:rsidR="00883340" w:rsidRPr="00883340">
        <w:rPr>
          <w:rFonts w:ascii="Times New Roman" w:hAnsi="Times New Roman" w:cs="Times New Roman"/>
          <w:szCs w:val="24"/>
        </w:rPr>
        <w:t xml:space="preserve"> </w:t>
      </w:r>
    </w:p>
    <w:p w14:paraId="53A63651" w14:textId="19B4FDFD" w:rsidR="003907E7" w:rsidRPr="007F42EE" w:rsidRDefault="00394AA7" w:rsidP="005046C0">
      <w:pPr>
        <w:spacing w:line="240" w:lineRule="auto"/>
        <w:jc w:val="both"/>
        <w:rPr>
          <w:rFonts w:ascii="Times New Roman" w:hAnsi="Times New Roman" w:cs="Times New Roman"/>
          <w:szCs w:val="24"/>
        </w:rPr>
      </w:pPr>
      <w:r>
        <w:rPr>
          <w:rFonts w:ascii="Times New Roman" w:hAnsi="Times New Roman" w:cs="Times New Roman"/>
          <w:szCs w:val="24"/>
        </w:rPr>
        <w:t>2</w:t>
      </w:r>
      <w:r w:rsidR="0026443D">
        <w:rPr>
          <w:rFonts w:ascii="Times New Roman" w:hAnsi="Times New Roman" w:cs="Times New Roman"/>
          <w:szCs w:val="24"/>
        </w:rPr>
        <w:t>: E</w:t>
      </w:r>
      <w:r w:rsidR="004517B4">
        <w:rPr>
          <w:rFonts w:ascii="Times New Roman" w:hAnsi="Times New Roman" w:cs="Times New Roman"/>
          <w:szCs w:val="24"/>
        </w:rPr>
        <w:t>xplanations for i</w:t>
      </w:r>
      <w:r w:rsidR="003907E7" w:rsidRPr="007F42EE">
        <w:rPr>
          <w:rFonts w:ascii="Times New Roman" w:hAnsi="Times New Roman" w:cs="Times New Roman"/>
          <w:szCs w:val="24"/>
        </w:rPr>
        <w:t xml:space="preserve">ntergenerational </w:t>
      </w:r>
      <w:r w:rsidR="004517B4">
        <w:rPr>
          <w:rFonts w:ascii="Times New Roman" w:hAnsi="Times New Roman" w:cs="Times New Roman"/>
          <w:szCs w:val="24"/>
        </w:rPr>
        <w:t>offending</w:t>
      </w:r>
      <w:r w:rsidR="0026443D">
        <w:rPr>
          <w:rFonts w:ascii="Times New Roman" w:hAnsi="Times New Roman" w:cs="Times New Roman"/>
          <w:szCs w:val="24"/>
        </w:rPr>
        <w:t xml:space="preserve"> </w:t>
      </w:r>
    </w:p>
    <w:p w14:paraId="2A7E9DAA" w14:textId="5FADD0E0" w:rsidR="003907E7" w:rsidRPr="006E3500" w:rsidRDefault="0087534C" w:rsidP="005046C0">
      <w:pPr>
        <w:spacing w:line="240" w:lineRule="auto"/>
        <w:jc w:val="both"/>
        <w:rPr>
          <w:rFonts w:ascii="Times New Roman" w:hAnsi="Times New Roman" w:cs="Times New Roman"/>
          <w:szCs w:val="24"/>
        </w:rPr>
      </w:pPr>
      <w:r>
        <w:rPr>
          <w:rFonts w:ascii="Times New Roman" w:hAnsi="Times New Roman" w:cs="Times New Roman"/>
          <w:szCs w:val="24"/>
        </w:rPr>
        <w:t>In some respects, m</w:t>
      </w:r>
      <w:r w:rsidR="003907E7">
        <w:rPr>
          <w:rFonts w:ascii="Times New Roman" w:hAnsi="Times New Roman" w:cs="Times New Roman"/>
          <w:szCs w:val="24"/>
        </w:rPr>
        <w:t>odern interpretations of intergenerational transmission of criminality</w:t>
      </w:r>
      <w:r w:rsidR="001E7FD0">
        <w:rPr>
          <w:rFonts w:ascii="Times New Roman" w:hAnsi="Times New Roman" w:cs="Times New Roman"/>
          <w:szCs w:val="24"/>
        </w:rPr>
        <w:t>, particularly those promulgated by right-wing media, echo</w:t>
      </w:r>
      <w:r w:rsidR="003907E7">
        <w:rPr>
          <w:rFonts w:ascii="Times New Roman" w:hAnsi="Times New Roman" w:cs="Times New Roman"/>
          <w:szCs w:val="24"/>
        </w:rPr>
        <w:t xml:space="preserve"> long-held tropes about the ‘criminal poor’ and their ‘delinquent children’ developed </w:t>
      </w:r>
      <w:r>
        <w:rPr>
          <w:rFonts w:ascii="Times New Roman" w:hAnsi="Times New Roman" w:cs="Times New Roman"/>
          <w:szCs w:val="24"/>
        </w:rPr>
        <w:t>throughout t</w:t>
      </w:r>
      <w:r w:rsidR="003907E7">
        <w:rPr>
          <w:rFonts w:ascii="Times New Roman" w:hAnsi="Times New Roman" w:cs="Times New Roman"/>
          <w:szCs w:val="24"/>
        </w:rPr>
        <w:t xml:space="preserve">he nineteenth century. </w:t>
      </w:r>
      <w:r w:rsidR="003907E7" w:rsidRPr="006E3500">
        <w:rPr>
          <w:rFonts w:ascii="Times New Roman" w:hAnsi="Times New Roman" w:cs="Times New Roman"/>
          <w:szCs w:val="24"/>
        </w:rPr>
        <w:t>The rapid urbanisation of parts of England during the first half of the nineteenth century drove unprecedented numbers of the working poor into the crush and anonymity of towns and cities. There they stayed, inhabiting overcrowded tenements and slum districts and providing those in the middle class, as well as social and legal commentators, with a great nameless and faceless spectre of crime. In particular ‘the cities and towns of mid-nineteenth century England were seen, with their desperate poverty and squalid slums, as a breeding ground for crime</w:t>
      </w:r>
      <w:r w:rsidR="003907E7" w:rsidRPr="003272CD">
        <w:rPr>
          <w:rFonts w:ascii="Times New Roman" w:hAnsi="Times New Roman" w:cs="Times New Roman"/>
          <w:szCs w:val="24"/>
        </w:rPr>
        <w:t xml:space="preserve"> </w:t>
      </w:r>
      <w:r w:rsidR="003907E7">
        <w:rPr>
          <w:rFonts w:ascii="Times New Roman" w:hAnsi="Times New Roman" w:cs="Times New Roman"/>
          <w:szCs w:val="24"/>
        </w:rPr>
        <w:t>(</w:t>
      </w:r>
      <w:r w:rsidR="003907E7" w:rsidRPr="00843428">
        <w:rPr>
          <w:rFonts w:ascii="Times New Roman" w:hAnsi="Times New Roman" w:cs="Times New Roman"/>
          <w:szCs w:val="24"/>
        </w:rPr>
        <w:t>Gray 2010: 170</w:t>
      </w:r>
      <w:r w:rsidR="003907E7">
        <w:rPr>
          <w:rFonts w:ascii="Times New Roman" w:hAnsi="Times New Roman" w:cs="Times New Roman"/>
          <w:szCs w:val="24"/>
        </w:rPr>
        <w:t xml:space="preserve">; see also </w:t>
      </w:r>
      <w:proofErr w:type="spellStart"/>
      <w:r w:rsidR="003907E7">
        <w:rPr>
          <w:rFonts w:ascii="Times New Roman" w:hAnsi="Times New Roman" w:cs="Times New Roman"/>
          <w:szCs w:val="24"/>
        </w:rPr>
        <w:t>Emsley</w:t>
      </w:r>
      <w:proofErr w:type="spellEnd"/>
      <w:r w:rsidR="003907E7">
        <w:rPr>
          <w:rFonts w:ascii="Times New Roman" w:hAnsi="Times New Roman" w:cs="Times New Roman"/>
          <w:szCs w:val="24"/>
        </w:rPr>
        <w:t xml:space="preserve"> 2010: </w:t>
      </w:r>
      <w:r w:rsidR="003907E7" w:rsidRPr="0081409E">
        <w:rPr>
          <w:rFonts w:ascii="Times New Roman" w:hAnsi="Times New Roman" w:cs="Times New Roman"/>
          <w:szCs w:val="24"/>
        </w:rPr>
        <w:t>118-136</w:t>
      </w:r>
      <w:r w:rsidR="003907E7">
        <w:rPr>
          <w:rFonts w:ascii="Times New Roman" w:hAnsi="Times New Roman" w:cs="Times New Roman"/>
          <w:szCs w:val="24"/>
        </w:rPr>
        <w:t xml:space="preserve">). Victorians identified ‘criminal </w:t>
      </w:r>
      <w:r w:rsidR="003907E7" w:rsidRPr="006E3500">
        <w:rPr>
          <w:rFonts w:ascii="Times New Roman" w:hAnsi="Times New Roman" w:cs="Times New Roman"/>
          <w:szCs w:val="24"/>
        </w:rPr>
        <w:t>areas’</w:t>
      </w:r>
      <w:r w:rsidR="00720898">
        <w:rPr>
          <w:rFonts w:ascii="Times New Roman" w:hAnsi="Times New Roman" w:cs="Times New Roman"/>
          <w:szCs w:val="24"/>
        </w:rPr>
        <w:t>,</w:t>
      </w:r>
      <w:r w:rsidR="003907E7" w:rsidRPr="006E3500">
        <w:rPr>
          <w:rFonts w:ascii="Times New Roman" w:hAnsi="Times New Roman" w:cs="Times New Roman"/>
          <w:szCs w:val="24"/>
        </w:rPr>
        <w:t xml:space="preserve"> usually inner-city slums</w:t>
      </w:r>
      <w:r w:rsidR="00720898">
        <w:rPr>
          <w:rFonts w:ascii="Times New Roman" w:hAnsi="Times New Roman" w:cs="Times New Roman"/>
          <w:szCs w:val="24"/>
        </w:rPr>
        <w:t>,</w:t>
      </w:r>
      <w:r w:rsidR="003907E7" w:rsidRPr="006E3500">
        <w:rPr>
          <w:rFonts w:ascii="Times New Roman" w:hAnsi="Times New Roman" w:cs="Times New Roman"/>
          <w:szCs w:val="24"/>
        </w:rPr>
        <w:t xml:space="preserve"> which were reviled as ‘scenes of profligacy’ ‘polluting language’ and ‘vicious abandonment’</w:t>
      </w:r>
      <w:r w:rsidR="003907E7">
        <w:rPr>
          <w:rFonts w:ascii="Times New Roman" w:hAnsi="Times New Roman" w:cs="Times New Roman"/>
          <w:szCs w:val="24"/>
        </w:rPr>
        <w:t xml:space="preserve"> (</w:t>
      </w:r>
      <w:proofErr w:type="spellStart"/>
      <w:r w:rsidR="003907E7">
        <w:rPr>
          <w:rFonts w:ascii="Times New Roman" w:hAnsi="Times New Roman" w:cs="Times New Roman"/>
          <w:szCs w:val="24"/>
        </w:rPr>
        <w:t>Zedner</w:t>
      </w:r>
      <w:proofErr w:type="spellEnd"/>
      <w:r w:rsidR="003907E7">
        <w:rPr>
          <w:rFonts w:ascii="Times New Roman" w:hAnsi="Times New Roman" w:cs="Times New Roman"/>
          <w:szCs w:val="24"/>
        </w:rPr>
        <w:t xml:space="preserve"> 1991: 61)</w:t>
      </w:r>
      <w:r w:rsidR="003907E7" w:rsidRPr="006E3500">
        <w:rPr>
          <w:rFonts w:ascii="Times New Roman" w:hAnsi="Times New Roman" w:cs="Times New Roman"/>
          <w:szCs w:val="24"/>
        </w:rPr>
        <w:t>. Poor living conditions, destitution, material deprivation, and hopelessness were thoug</w:t>
      </w:r>
      <w:r w:rsidR="00AA5655">
        <w:rPr>
          <w:rFonts w:ascii="Times New Roman" w:hAnsi="Times New Roman" w:cs="Times New Roman"/>
          <w:szCs w:val="24"/>
        </w:rPr>
        <w:t xml:space="preserve">ht to trap many families in </w:t>
      </w:r>
      <w:r w:rsidR="003907E7" w:rsidRPr="006E3500">
        <w:rPr>
          <w:rFonts w:ascii="Times New Roman" w:hAnsi="Times New Roman" w:cs="Times New Roman"/>
          <w:szCs w:val="24"/>
        </w:rPr>
        <w:t xml:space="preserve">a cycle of drunkenness and crime. Social investigator </w:t>
      </w:r>
      <w:r w:rsidR="001E7FD0">
        <w:rPr>
          <w:rFonts w:ascii="Times New Roman" w:hAnsi="Times New Roman" w:cs="Times New Roman"/>
          <w:szCs w:val="24"/>
        </w:rPr>
        <w:t xml:space="preserve">Andrew </w:t>
      </w:r>
      <w:proofErr w:type="spellStart"/>
      <w:r w:rsidR="003907E7" w:rsidRPr="006E3500">
        <w:rPr>
          <w:rFonts w:ascii="Times New Roman" w:hAnsi="Times New Roman" w:cs="Times New Roman"/>
          <w:szCs w:val="24"/>
        </w:rPr>
        <w:t>Mearns</w:t>
      </w:r>
      <w:proofErr w:type="spellEnd"/>
      <w:r w:rsidR="003907E7" w:rsidRPr="006E3500">
        <w:rPr>
          <w:rFonts w:ascii="Times New Roman" w:hAnsi="Times New Roman" w:cs="Times New Roman"/>
          <w:szCs w:val="24"/>
        </w:rPr>
        <w:t xml:space="preserve"> questioned ‘who can wonder that every evil flourishes in such hotbeds of vice and </w:t>
      </w:r>
      <w:proofErr w:type="gramStart"/>
      <w:r w:rsidR="003907E7" w:rsidRPr="006E3500">
        <w:rPr>
          <w:rFonts w:ascii="Times New Roman" w:hAnsi="Times New Roman" w:cs="Times New Roman"/>
          <w:szCs w:val="24"/>
        </w:rPr>
        <w:t>disease’,</w:t>
      </w:r>
      <w:proofErr w:type="gramEnd"/>
      <w:r w:rsidR="003907E7" w:rsidRPr="006E3500">
        <w:rPr>
          <w:rFonts w:ascii="Times New Roman" w:hAnsi="Times New Roman" w:cs="Times New Roman"/>
          <w:szCs w:val="24"/>
        </w:rPr>
        <w:t xml:space="preserve"> after all, a life of ‘immorality’ was one of the only ways such poor individuals could obtain ‘release from such conditions’</w:t>
      </w:r>
      <w:r w:rsidR="003907E7">
        <w:rPr>
          <w:rFonts w:ascii="Times New Roman" w:hAnsi="Times New Roman" w:cs="Times New Roman"/>
          <w:szCs w:val="24"/>
        </w:rPr>
        <w:t xml:space="preserve"> (</w:t>
      </w:r>
      <w:proofErr w:type="spellStart"/>
      <w:r w:rsidR="003907E7">
        <w:rPr>
          <w:rFonts w:ascii="Times New Roman" w:hAnsi="Times New Roman" w:cs="Times New Roman"/>
          <w:szCs w:val="24"/>
        </w:rPr>
        <w:t>Mearns</w:t>
      </w:r>
      <w:proofErr w:type="spellEnd"/>
      <w:r w:rsidR="003907E7">
        <w:rPr>
          <w:rFonts w:ascii="Times New Roman" w:hAnsi="Times New Roman" w:cs="Times New Roman"/>
          <w:szCs w:val="24"/>
        </w:rPr>
        <w:t xml:space="preserve"> 1883: 10)</w:t>
      </w:r>
      <w:r w:rsidR="003907E7" w:rsidRPr="006E3500">
        <w:rPr>
          <w:rFonts w:ascii="Times New Roman" w:hAnsi="Times New Roman" w:cs="Times New Roman"/>
          <w:szCs w:val="24"/>
        </w:rPr>
        <w:t xml:space="preserve">. </w:t>
      </w:r>
    </w:p>
    <w:p w14:paraId="56734D3C" w14:textId="5EFE1664" w:rsidR="003907E7" w:rsidRPr="006E3500" w:rsidRDefault="00F2661B" w:rsidP="005046C0">
      <w:pPr>
        <w:spacing w:line="240" w:lineRule="auto"/>
        <w:jc w:val="both"/>
        <w:rPr>
          <w:rFonts w:ascii="Times New Roman" w:hAnsi="Times New Roman" w:cs="Times New Roman"/>
          <w:szCs w:val="24"/>
        </w:rPr>
      </w:pPr>
      <w:r>
        <w:rPr>
          <w:rFonts w:ascii="Times New Roman" w:hAnsi="Times New Roman" w:cs="Times New Roman"/>
          <w:szCs w:val="24"/>
        </w:rPr>
        <w:t xml:space="preserve">Alongside sensationalist press coverage of gruesome murders (Jack the Ripper in 1888 most famously) and social investigators journeying to the dark heart of the city (Mayhew, </w:t>
      </w:r>
      <w:proofErr w:type="spellStart"/>
      <w:r>
        <w:rPr>
          <w:rFonts w:ascii="Times New Roman" w:hAnsi="Times New Roman" w:cs="Times New Roman"/>
          <w:szCs w:val="24"/>
        </w:rPr>
        <w:t>Binny</w:t>
      </w:r>
      <w:proofErr w:type="spellEnd"/>
      <w:r>
        <w:rPr>
          <w:rFonts w:ascii="Times New Roman" w:hAnsi="Times New Roman" w:cs="Times New Roman"/>
          <w:szCs w:val="24"/>
        </w:rPr>
        <w:t xml:space="preserve"> and others in the 1850s and 60s for example), t</w:t>
      </w:r>
      <w:r w:rsidR="003907E7" w:rsidRPr="006E3500">
        <w:rPr>
          <w:rFonts w:ascii="Times New Roman" w:hAnsi="Times New Roman" w:cs="Times New Roman"/>
          <w:szCs w:val="24"/>
        </w:rPr>
        <w:t xml:space="preserve">he </w:t>
      </w:r>
      <w:r w:rsidR="003907E7">
        <w:rPr>
          <w:rFonts w:ascii="Times New Roman" w:hAnsi="Times New Roman" w:cs="Times New Roman"/>
          <w:szCs w:val="24"/>
        </w:rPr>
        <w:t xml:space="preserve">nineteenth century began to witness the privileging of </w:t>
      </w:r>
      <w:r>
        <w:rPr>
          <w:rFonts w:ascii="Times New Roman" w:hAnsi="Times New Roman" w:cs="Times New Roman"/>
          <w:szCs w:val="24"/>
        </w:rPr>
        <w:t xml:space="preserve">scientific enquiry and statistical measurement </w:t>
      </w:r>
      <w:r w:rsidR="003907E7">
        <w:rPr>
          <w:rFonts w:ascii="Times New Roman" w:hAnsi="Times New Roman" w:cs="Times New Roman"/>
          <w:szCs w:val="24"/>
        </w:rPr>
        <w:t>as tools for understanding how society (particularly urban society) worked</w:t>
      </w:r>
      <w:r w:rsidR="003907E7" w:rsidRPr="006E3500">
        <w:rPr>
          <w:rFonts w:ascii="Times New Roman" w:hAnsi="Times New Roman" w:cs="Times New Roman"/>
          <w:szCs w:val="24"/>
        </w:rPr>
        <w:t xml:space="preserve">. This fastidious commitment to the observation, </w:t>
      </w:r>
      <w:r w:rsidR="003907E7" w:rsidRPr="006E3500">
        <w:rPr>
          <w:rFonts w:ascii="Times New Roman" w:hAnsi="Times New Roman" w:cs="Times New Roman"/>
          <w:szCs w:val="24"/>
        </w:rPr>
        <w:lastRenderedPageBreak/>
        <w:t>recording and analysing of the human condition, paired</w:t>
      </w:r>
      <w:r w:rsidR="003907E7">
        <w:rPr>
          <w:rFonts w:ascii="Times New Roman" w:hAnsi="Times New Roman" w:cs="Times New Roman"/>
          <w:szCs w:val="24"/>
        </w:rPr>
        <w:t xml:space="preserve"> with an unparalleled concern about the problem of crime and the essential nature of criminals led to </w:t>
      </w:r>
      <w:r w:rsidR="003907E7" w:rsidRPr="006E3500">
        <w:rPr>
          <w:rFonts w:ascii="Times New Roman" w:hAnsi="Times New Roman" w:cs="Times New Roman"/>
          <w:szCs w:val="24"/>
        </w:rPr>
        <w:t>a rang</w:t>
      </w:r>
      <w:r>
        <w:rPr>
          <w:rFonts w:ascii="Times New Roman" w:hAnsi="Times New Roman" w:cs="Times New Roman"/>
          <w:szCs w:val="24"/>
        </w:rPr>
        <w:t>e of well publicised and widely-</w:t>
      </w:r>
      <w:r w:rsidR="003907E7" w:rsidRPr="006E3500">
        <w:rPr>
          <w:rFonts w:ascii="Times New Roman" w:hAnsi="Times New Roman" w:cs="Times New Roman"/>
          <w:szCs w:val="24"/>
        </w:rPr>
        <w:t>held ideas about the nature of criminal transmission during the period. In a report presented to par</w:t>
      </w:r>
      <w:r w:rsidR="007F5257">
        <w:rPr>
          <w:rFonts w:ascii="Times New Roman" w:hAnsi="Times New Roman" w:cs="Times New Roman"/>
          <w:szCs w:val="24"/>
        </w:rPr>
        <w:t xml:space="preserve">liament in the late 1830s, </w:t>
      </w:r>
      <w:r w:rsidR="00DB18AC">
        <w:rPr>
          <w:rFonts w:ascii="Times New Roman" w:hAnsi="Times New Roman" w:cs="Times New Roman"/>
          <w:szCs w:val="24"/>
        </w:rPr>
        <w:t xml:space="preserve">the </w:t>
      </w:r>
      <w:r w:rsidR="00DB18AC" w:rsidRPr="00DB18AC">
        <w:rPr>
          <w:rFonts w:ascii="Times New Roman" w:hAnsi="Times New Roman" w:cs="Times New Roman"/>
          <w:szCs w:val="24"/>
        </w:rPr>
        <w:t>In</w:t>
      </w:r>
      <w:r w:rsidR="007F5257" w:rsidRPr="00DB18AC">
        <w:rPr>
          <w:rFonts w:ascii="Times New Roman" w:hAnsi="Times New Roman" w:cs="Times New Roman"/>
          <w:szCs w:val="24"/>
        </w:rPr>
        <w:t>spector of P</w:t>
      </w:r>
      <w:r w:rsidR="003907E7" w:rsidRPr="00DB18AC">
        <w:rPr>
          <w:rFonts w:ascii="Times New Roman" w:hAnsi="Times New Roman" w:cs="Times New Roman"/>
          <w:szCs w:val="24"/>
        </w:rPr>
        <w:t>risons remarked, ‘nothing has been more clearly shown in the course of my inquir</w:t>
      </w:r>
      <w:r w:rsidR="0088709B">
        <w:rPr>
          <w:rFonts w:ascii="Times New Roman" w:hAnsi="Times New Roman" w:cs="Times New Roman"/>
          <w:szCs w:val="24"/>
        </w:rPr>
        <w:t>i</w:t>
      </w:r>
      <w:r w:rsidR="003907E7" w:rsidRPr="00DB18AC">
        <w:rPr>
          <w:rFonts w:ascii="Times New Roman" w:hAnsi="Times New Roman" w:cs="Times New Roman"/>
          <w:szCs w:val="24"/>
        </w:rPr>
        <w:t>es than</w:t>
      </w:r>
      <w:r w:rsidR="003907E7" w:rsidRPr="006E3500">
        <w:rPr>
          <w:rFonts w:ascii="Times New Roman" w:hAnsi="Times New Roman" w:cs="Times New Roman"/>
          <w:szCs w:val="24"/>
        </w:rPr>
        <w:t xml:space="preserve"> that crime is, to a considerable extent, hereditary – crime appearing in this respect to greatly resemble pauperism’ which he argued ‘often proceeds from father to son in a long line of succession’.</w:t>
      </w:r>
      <w:r w:rsidR="003907E7" w:rsidRPr="006E3500">
        <w:rPr>
          <w:rStyle w:val="EndnoteReference"/>
          <w:rFonts w:ascii="Times New Roman" w:hAnsi="Times New Roman" w:cs="Times New Roman"/>
          <w:szCs w:val="24"/>
        </w:rPr>
        <w:endnoteReference w:id="2"/>
      </w:r>
      <w:r w:rsidR="003907E7" w:rsidRPr="006E3500">
        <w:rPr>
          <w:rFonts w:ascii="Times New Roman" w:hAnsi="Times New Roman" w:cs="Times New Roman"/>
          <w:szCs w:val="24"/>
        </w:rPr>
        <w:t xml:space="preserve"> Such was the conviction of the authors about the seriousness and pervasive problem of intergenerational offending that they suggested ‘indeed, if all the criminals in the present generation could be collected and placed in confinement – the young to be cured, and the old to pass the remainder of their days under control – the next generation would probably contain but few thieves’.</w:t>
      </w:r>
      <w:r w:rsidR="003907E7" w:rsidRPr="006E3500">
        <w:rPr>
          <w:rStyle w:val="EndnoteReference"/>
          <w:rFonts w:ascii="Times New Roman" w:hAnsi="Times New Roman" w:cs="Times New Roman"/>
          <w:szCs w:val="24"/>
        </w:rPr>
        <w:endnoteReference w:id="3"/>
      </w:r>
      <w:r w:rsidR="003907E7" w:rsidRPr="006E3500">
        <w:rPr>
          <w:rFonts w:ascii="Times New Roman" w:hAnsi="Times New Roman" w:cs="Times New Roman"/>
          <w:szCs w:val="24"/>
        </w:rPr>
        <w:t xml:space="preserve"> Multiple theories were suggested for the causes of intergenerational criminality, and juvenile crime in particular, with the press reporting that ‘the children of criminals; the</w:t>
      </w:r>
      <w:r w:rsidR="007F5257">
        <w:rPr>
          <w:rFonts w:ascii="Times New Roman" w:hAnsi="Times New Roman" w:cs="Times New Roman"/>
          <w:szCs w:val="24"/>
        </w:rPr>
        <w:t>y are hereditary criminals</w:t>
      </w:r>
      <w:r w:rsidR="003907E7" w:rsidRPr="006E3500">
        <w:rPr>
          <w:rFonts w:ascii="Times New Roman" w:hAnsi="Times New Roman" w:cs="Times New Roman"/>
          <w:szCs w:val="24"/>
        </w:rPr>
        <w:t>’</w:t>
      </w:r>
      <w:r w:rsidR="003907E7" w:rsidRPr="00541484">
        <w:rPr>
          <w:rFonts w:ascii="Times New Roman" w:hAnsi="Times New Roman" w:cs="Times New Roman"/>
          <w:szCs w:val="24"/>
        </w:rPr>
        <w:t xml:space="preserve"> (</w:t>
      </w:r>
      <w:r w:rsidR="003907E7" w:rsidRPr="0081409E">
        <w:rPr>
          <w:rFonts w:ascii="Times New Roman" w:hAnsi="Times New Roman" w:cs="Times New Roman"/>
          <w:i/>
          <w:szCs w:val="24"/>
        </w:rPr>
        <w:t>Morning Post</w:t>
      </w:r>
      <w:r w:rsidR="003907E7" w:rsidRPr="0081409E">
        <w:rPr>
          <w:rFonts w:ascii="Times New Roman" w:hAnsi="Times New Roman" w:cs="Times New Roman"/>
          <w:szCs w:val="24"/>
        </w:rPr>
        <w:t>, 26 January 1853</w:t>
      </w:r>
      <w:r w:rsidR="003907E7">
        <w:rPr>
          <w:rFonts w:ascii="Times New Roman" w:hAnsi="Times New Roman" w:cs="Times New Roman"/>
          <w:szCs w:val="24"/>
        </w:rPr>
        <w:t>)</w:t>
      </w:r>
      <w:r w:rsidR="003907E7" w:rsidRPr="006E3500">
        <w:rPr>
          <w:rFonts w:ascii="Times New Roman" w:hAnsi="Times New Roman" w:cs="Times New Roman"/>
          <w:szCs w:val="24"/>
        </w:rPr>
        <w:t xml:space="preserve">. </w:t>
      </w:r>
    </w:p>
    <w:p w14:paraId="06C69C49" w14:textId="77777777" w:rsidR="00F72D31" w:rsidRDefault="003907E7" w:rsidP="005046C0">
      <w:pPr>
        <w:pStyle w:val="FootnoteText"/>
        <w:jc w:val="both"/>
        <w:rPr>
          <w:rFonts w:ascii="Times New Roman" w:hAnsi="Times New Roman" w:cs="Times New Roman"/>
          <w:szCs w:val="24"/>
        </w:rPr>
      </w:pPr>
      <w:r w:rsidRPr="006E3500">
        <w:rPr>
          <w:rFonts w:ascii="Times New Roman" w:hAnsi="Times New Roman" w:cs="Times New Roman"/>
          <w:szCs w:val="24"/>
        </w:rPr>
        <w:t>The first, and perhaps most well-known, explanation for why crime ‘runs’ or ‘</w:t>
      </w:r>
      <w:r>
        <w:rPr>
          <w:rFonts w:ascii="Times New Roman" w:hAnsi="Times New Roman" w:cs="Times New Roman"/>
          <w:szCs w:val="24"/>
        </w:rPr>
        <w:t>clusters’ in certain families, wa</w:t>
      </w:r>
      <w:r w:rsidRPr="006E3500">
        <w:rPr>
          <w:rFonts w:ascii="Times New Roman" w:hAnsi="Times New Roman" w:cs="Times New Roman"/>
          <w:szCs w:val="24"/>
        </w:rPr>
        <w:t>s the biological explanation, proffered by doctors, eugenicists, and scientists of the natural world</w:t>
      </w:r>
      <w:r w:rsidR="00AA5655">
        <w:rPr>
          <w:rFonts w:ascii="Times New Roman" w:hAnsi="Times New Roman" w:cs="Times New Roman"/>
          <w:szCs w:val="24"/>
        </w:rPr>
        <w:t>. The works of Charles Darwin</w:t>
      </w:r>
      <w:r w:rsidRPr="006E3500">
        <w:rPr>
          <w:rFonts w:ascii="Times New Roman" w:hAnsi="Times New Roman" w:cs="Times New Roman"/>
          <w:szCs w:val="24"/>
        </w:rPr>
        <w:t xml:space="preserve"> </w:t>
      </w:r>
      <w:r w:rsidR="00F72D31">
        <w:rPr>
          <w:rFonts w:ascii="Times New Roman" w:hAnsi="Times New Roman" w:cs="Times New Roman"/>
          <w:szCs w:val="24"/>
        </w:rPr>
        <w:t>(1859, 1872)</w:t>
      </w:r>
      <w:r w:rsidRPr="006E3500">
        <w:rPr>
          <w:rFonts w:ascii="Times New Roman" w:hAnsi="Times New Roman" w:cs="Times New Roman"/>
          <w:szCs w:val="24"/>
        </w:rPr>
        <w:t xml:space="preserve"> </w:t>
      </w:r>
      <w:r w:rsidR="00F72D31">
        <w:rPr>
          <w:rFonts w:ascii="Times New Roman" w:hAnsi="Times New Roman" w:cs="Times New Roman"/>
          <w:szCs w:val="24"/>
        </w:rPr>
        <w:t>that explored</w:t>
      </w:r>
      <w:r w:rsidRPr="006E3500">
        <w:rPr>
          <w:rFonts w:ascii="Times New Roman" w:hAnsi="Times New Roman" w:cs="Times New Roman"/>
          <w:szCs w:val="24"/>
        </w:rPr>
        <w:t xml:space="preserve"> natural selection and her</w:t>
      </w:r>
      <w:r w:rsidR="00F72D31">
        <w:rPr>
          <w:rFonts w:ascii="Times New Roman" w:hAnsi="Times New Roman" w:cs="Times New Roman"/>
          <w:szCs w:val="24"/>
        </w:rPr>
        <w:t xml:space="preserve">edity in the animal </w:t>
      </w:r>
      <w:proofErr w:type="gramStart"/>
      <w:r w:rsidR="00F72D31">
        <w:rPr>
          <w:rFonts w:ascii="Times New Roman" w:hAnsi="Times New Roman" w:cs="Times New Roman"/>
          <w:szCs w:val="24"/>
        </w:rPr>
        <w:t>kingdom,</w:t>
      </w:r>
      <w:proofErr w:type="gramEnd"/>
      <w:r w:rsidR="00F72D31">
        <w:rPr>
          <w:rFonts w:ascii="Times New Roman" w:hAnsi="Times New Roman" w:cs="Times New Roman"/>
          <w:szCs w:val="24"/>
        </w:rPr>
        <w:t xml:space="preserve"> were</w:t>
      </w:r>
      <w:r w:rsidRPr="006E3500">
        <w:rPr>
          <w:rFonts w:ascii="Times New Roman" w:hAnsi="Times New Roman" w:cs="Times New Roman"/>
          <w:szCs w:val="24"/>
        </w:rPr>
        <w:t xml:space="preserve"> later </w:t>
      </w:r>
      <w:r w:rsidR="00F72D31">
        <w:rPr>
          <w:rFonts w:ascii="Times New Roman" w:hAnsi="Times New Roman" w:cs="Times New Roman"/>
          <w:szCs w:val="24"/>
        </w:rPr>
        <w:t xml:space="preserve">applied to human society. </w:t>
      </w:r>
      <w:r>
        <w:rPr>
          <w:rFonts w:ascii="Times New Roman" w:hAnsi="Times New Roman" w:cs="Times New Roman"/>
          <w:szCs w:val="24"/>
        </w:rPr>
        <w:t>‘Social D</w:t>
      </w:r>
      <w:r w:rsidR="00F72D31">
        <w:rPr>
          <w:rFonts w:ascii="Times New Roman" w:hAnsi="Times New Roman" w:cs="Times New Roman"/>
          <w:szCs w:val="24"/>
        </w:rPr>
        <w:t xml:space="preserve">arwinism’ suggested </w:t>
      </w:r>
      <w:r w:rsidRPr="006E3500">
        <w:rPr>
          <w:rFonts w:ascii="Times New Roman" w:hAnsi="Times New Roman" w:cs="Times New Roman"/>
          <w:szCs w:val="24"/>
        </w:rPr>
        <w:t>that desirable (and in the human case undesirable) physical traits could be passed on genetically</w:t>
      </w:r>
      <w:r w:rsidR="00F72D31">
        <w:rPr>
          <w:rFonts w:ascii="Times New Roman" w:hAnsi="Times New Roman" w:cs="Times New Roman"/>
          <w:szCs w:val="24"/>
        </w:rPr>
        <w:t xml:space="preserve"> and</w:t>
      </w:r>
      <w:r>
        <w:rPr>
          <w:rFonts w:ascii="Times New Roman" w:hAnsi="Times New Roman" w:cs="Times New Roman"/>
          <w:szCs w:val="24"/>
        </w:rPr>
        <w:t xml:space="preserve"> t</w:t>
      </w:r>
      <w:r w:rsidR="00F72D31">
        <w:rPr>
          <w:rFonts w:ascii="Times New Roman" w:hAnsi="Times New Roman" w:cs="Times New Roman"/>
          <w:szCs w:val="24"/>
        </w:rPr>
        <w:t>his was used</w:t>
      </w:r>
      <w:r w:rsidRPr="006E3500">
        <w:rPr>
          <w:rFonts w:ascii="Times New Roman" w:hAnsi="Times New Roman" w:cs="Times New Roman"/>
          <w:szCs w:val="24"/>
        </w:rPr>
        <w:t xml:space="preserve"> to suggest </w:t>
      </w:r>
      <w:r w:rsidR="00F72D31">
        <w:rPr>
          <w:rFonts w:ascii="Times New Roman" w:hAnsi="Times New Roman" w:cs="Times New Roman"/>
          <w:szCs w:val="24"/>
        </w:rPr>
        <w:t xml:space="preserve">that </w:t>
      </w:r>
      <w:r w:rsidRPr="006E3500">
        <w:rPr>
          <w:rFonts w:ascii="Times New Roman" w:hAnsi="Times New Roman" w:cs="Times New Roman"/>
          <w:szCs w:val="24"/>
        </w:rPr>
        <w:t>hereditary transmission of</w:t>
      </w:r>
      <w:r w:rsidR="00F72D31">
        <w:rPr>
          <w:rFonts w:ascii="Times New Roman" w:hAnsi="Times New Roman" w:cs="Times New Roman"/>
          <w:szCs w:val="24"/>
        </w:rPr>
        <w:t>,</w:t>
      </w:r>
      <w:r w:rsidRPr="006E3500">
        <w:rPr>
          <w:rFonts w:ascii="Times New Roman" w:hAnsi="Times New Roman" w:cs="Times New Roman"/>
          <w:szCs w:val="24"/>
        </w:rPr>
        <w:t xml:space="preserve"> not just physical characteristics was possible but ‘mental, or moral characteristics’ a</w:t>
      </w:r>
      <w:r>
        <w:rPr>
          <w:rFonts w:ascii="Times New Roman" w:hAnsi="Times New Roman" w:cs="Times New Roman"/>
          <w:szCs w:val="24"/>
        </w:rPr>
        <w:t>s well</w:t>
      </w:r>
      <w:r w:rsidR="00F72D31">
        <w:rPr>
          <w:rFonts w:ascii="Times New Roman" w:hAnsi="Times New Roman" w:cs="Times New Roman"/>
          <w:szCs w:val="24"/>
        </w:rPr>
        <w:t>, was possible, indeed inevitable</w:t>
      </w:r>
      <w:r w:rsidRPr="00541484">
        <w:rPr>
          <w:rFonts w:ascii="Times New Roman" w:hAnsi="Times New Roman" w:cs="Times New Roman"/>
          <w:i/>
          <w:szCs w:val="24"/>
        </w:rPr>
        <w:t xml:space="preserve"> </w:t>
      </w:r>
      <w:r>
        <w:rPr>
          <w:rFonts w:ascii="Times New Roman" w:hAnsi="Times New Roman" w:cs="Times New Roman"/>
          <w:szCs w:val="24"/>
        </w:rPr>
        <w:t>(</w:t>
      </w:r>
      <w:r w:rsidRPr="0081409E">
        <w:rPr>
          <w:rFonts w:ascii="Times New Roman" w:hAnsi="Times New Roman" w:cs="Times New Roman"/>
          <w:i/>
          <w:szCs w:val="24"/>
        </w:rPr>
        <w:t>Manchester Times</w:t>
      </w:r>
      <w:r w:rsidRPr="0081409E">
        <w:rPr>
          <w:rFonts w:ascii="Times New Roman" w:hAnsi="Times New Roman" w:cs="Times New Roman"/>
          <w:szCs w:val="24"/>
        </w:rPr>
        <w:t>, 20 April 1889</w:t>
      </w:r>
      <w:r>
        <w:rPr>
          <w:rFonts w:ascii="Times New Roman" w:hAnsi="Times New Roman" w:cs="Times New Roman"/>
          <w:szCs w:val="24"/>
        </w:rPr>
        <w:t>).</w:t>
      </w:r>
      <w:r w:rsidRPr="006E3500">
        <w:rPr>
          <w:rFonts w:ascii="Times New Roman" w:hAnsi="Times New Roman" w:cs="Times New Roman"/>
          <w:szCs w:val="24"/>
        </w:rPr>
        <w:t xml:space="preserve"> </w:t>
      </w:r>
    </w:p>
    <w:p w14:paraId="498858CB" w14:textId="77777777" w:rsidR="00F72D31" w:rsidRDefault="00F72D31" w:rsidP="005046C0">
      <w:pPr>
        <w:pStyle w:val="FootnoteText"/>
        <w:jc w:val="both"/>
        <w:rPr>
          <w:rFonts w:ascii="Times New Roman" w:hAnsi="Times New Roman" w:cs="Times New Roman"/>
          <w:szCs w:val="24"/>
        </w:rPr>
      </w:pPr>
    </w:p>
    <w:p w14:paraId="00C45907" w14:textId="6A1BA28D" w:rsidR="003907E7" w:rsidRDefault="003907E7" w:rsidP="005046C0">
      <w:pPr>
        <w:pStyle w:val="FootnoteText"/>
        <w:jc w:val="both"/>
        <w:rPr>
          <w:rFonts w:ascii="Times New Roman" w:hAnsi="Times New Roman" w:cs="Times New Roman"/>
          <w:szCs w:val="24"/>
        </w:rPr>
      </w:pPr>
      <w:r w:rsidRPr="006E3500">
        <w:rPr>
          <w:rFonts w:ascii="Times New Roman" w:hAnsi="Times New Roman" w:cs="Times New Roman"/>
          <w:szCs w:val="24"/>
        </w:rPr>
        <w:t>Doctors and social scientists of the period claimed they had ‘proved the alliance of hereditary crime with other disorders of the mind such as epilepsy, dipsomania, [and] insanity’</w:t>
      </w:r>
      <w:r w:rsidRPr="00541484">
        <w:rPr>
          <w:rFonts w:ascii="Times New Roman" w:hAnsi="Times New Roman" w:cs="Times New Roman"/>
          <w:i/>
          <w:szCs w:val="24"/>
        </w:rPr>
        <w:t xml:space="preserve"> </w:t>
      </w:r>
      <w:r w:rsidRPr="00541484">
        <w:rPr>
          <w:rFonts w:ascii="Times New Roman" w:hAnsi="Times New Roman" w:cs="Times New Roman"/>
          <w:szCs w:val="24"/>
        </w:rPr>
        <w:t>(</w:t>
      </w:r>
      <w:r w:rsidRPr="0081409E">
        <w:rPr>
          <w:rFonts w:ascii="Times New Roman" w:hAnsi="Times New Roman" w:cs="Times New Roman"/>
          <w:i/>
          <w:szCs w:val="24"/>
        </w:rPr>
        <w:t>Glasgow Herald</w:t>
      </w:r>
      <w:r w:rsidRPr="0081409E">
        <w:rPr>
          <w:rFonts w:ascii="Times New Roman" w:hAnsi="Times New Roman" w:cs="Times New Roman"/>
          <w:szCs w:val="24"/>
        </w:rPr>
        <w:t>, 27 November 1869</w:t>
      </w:r>
      <w:r>
        <w:rPr>
          <w:rFonts w:ascii="Times New Roman" w:hAnsi="Times New Roman" w:cs="Times New Roman"/>
          <w:szCs w:val="24"/>
        </w:rPr>
        <w:t>)</w:t>
      </w:r>
      <w:r w:rsidRPr="006E3500">
        <w:rPr>
          <w:rFonts w:ascii="Times New Roman" w:hAnsi="Times New Roman" w:cs="Times New Roman"/>
          <w:szCs w:val="24"/>
        </w:rPr>
        <w:t>.</w:t>
      </w:r>
      <w:r w:rsidR="007F5257">
        <w:rPr>
          <w:rFonts w:ascii="Times New Roman" w:hAnsi="Times New Roman" w:cs="Times New Roman"/>
          <w:szCs w:val="24"/>
        </w:rPr>
        <w:t xml:space="preserve"> </w:t>
      </w:r>
      <w:r>
        <w:rPr>
          <w:rFonts w:ascii="Times New Roman" w:hAnsi="Times New Roman" w:cs="Times New Roman"/>
          <w:szCs w:val="24"/>
        </w:rPr>
        <w:t>Some published</w:t>
      </w:r>
      <w:r w:rsidRPr="006E3500">
        <w:rPr>
          <w:rFonts w:ascii="Times New Roman" w:hAnsi="Times New Roman" w:cs="Times New Roman"/>
          <w:szCs w:val="24"/>
        </w:rPr>
        <w:t xml:space="preserve"> studies </w:t>
      </w:r>
      <w:r>
        <w:rPr>
          <w:rFonts w:ascii="Times New Roman" w:hAnsi="Times New Roman" w:cs="Times New Roman"/>
          <w:szCs w:val="24"/>
        </w:rPr>
        <w:t xml:space="preserve">at this time </w:t>
      </w:r>
      <w:r w:rsidRPr="006E3500">
        <w:rPr>
          <w:rFonts w:ascii="Times New Roman" w:hAnsi="Times New Roman" w:cs="Times New Roman"/>
          <w:szCs w:val="24"/>
        </w:rPr>
        <w:t>produced evidence to sugg</w:t>
      </w:r>
      <w:r w:rsidR="005046C0">
        <w:rPr>
          <w:rFonts w:ascii="Times New Roman" w:hAnsi="Times New Roman" w:cs="Times New Roman"/>
          <w:szCs w:val="24"/>
        </w:rPr>
        <w:t>est that between one-</w:t>
      </w:r>
      <w:r w:rsidR="004517B4">
        <w:rPr>
          <w:rFonts w:ascii="Times New Roman" w:hAnsi="Times New Roman" w:cs="Times New Roman"/>
          <w:szCs w:val="24"/>
        </w:rPr>
        <w:t>quarter and one</w:t>
      </w:r>
      <w:r w:rsidR="005046C0">
        <w:rPr>
          <w:rFonts w:ascii="Times New Roman" w:hAnsi="Times New Roman" w:cs="Times New Roman"/>
          <w:szCs w:val="24"/>
        </w:rPr>
        <w:t>-</w:t>
      </w:r>
      <w:r w:rsidRPr="006E3500">
        <w:rPr>
          <w:rFonts w:ascii="Times New Roman" w:hAnsi="Times New Roman" w:cs="Times New Roman"/>
          <w:szCs w:val="24"/>
        </w:rPr>
        <w:t xml:space="preserve">third of all </w:t>
      </w:r>
      <w:r w:rsidR="005046C0">
        <w:rPr>
          <w:rFonts w:ascii="Times New Roman" w:hAnsi="Times New Roman" w:cs="Times New Roman"/>
          <w:szCs w:val="24"/>
        </w:rPr>
        <w:t>offenders</w:t>
      </w:r>
      <w:r w:rsidRPr="006E3500">
        <w:rPr>
          <w:rFonts w:ascii="Times New Roman" w:hAnsi="Times New Roman" w:cs="Times New Roman"/>
          <w:szCs w:val="24"/>
        </w:rPr>
        <w:t xml:space="preserve"> had criminal relatives</w:t>
      </w:r>
      <w:r>
        <w:rPr>
          <w:rFonts w:ascii="Times New Roman" w:hAnsi="Times New Roman" w:cs="Times New Roman"/>
          <w:szCs w:val="24"/>
        </w:rPr>
        <w:t xml:space="preserve"> (</w:t>
      </w:r>
      <w:proofErr w:type="spellStart"/>
      <w:r>
        <w:rPr>
          <w:rFonts w:ascii="Times New Roman" w:hAnsi="Times New Roman" w:cs="Times New Roman"/>
          <w:szCs w:val="24"/>
        </w:rPr>
        <w:t>Virgilia</w:t>
      </w:r>
      <w:proofErr w:type="spellEnd"/>
      <w:r>
        <w:rPr>
          <w:rFonts w:ascii="Times New Roman" w:hAnsi="Times New Roman" w:cs="Times New Roman"/>
          <w:szCs w:val="24"/>
        </w:rPr>
        <w:t xml:space="preserve"> 1875; Lombroso and Gibson 1896</w:t>
      </w:r>
      <w:r w:rsidRPr="00C55F82">
        <w:rPr>
          <w:rFonts w:ascii="Times New Roman" w:hAnsi="Times New Roman" w:cs="Times New Roman"/>
          <w:szCs w:val="24"/>
        </w:rPr>
        <w:t>: 325). Cesar Lombroso, perhaps one of the most famous and celebrated proto-scientists of criminality of the age, proclaimed that just under three quarters of the criminals he observed had ‘</w:t>
      </w:r>
      <w:r w:rsidR="00C55F82" w:rsidRPr="00C55F82">
        <w:rPr>
          <w:rFonts w:ascii="Times New Roman" w:hAnsi="Times New Roman" w:cs="Times New Roman"/>
          <w:szCs w:val="24"/>
        </w:rPr>
        <w:t>hereditary</w:t>
      </w:r>
      <w:r w:rsidR="00AA5655" w:rsidRPr="00C55F82">
        <w:rPr>
          <w:rFonts w:ascii="Times New Roman" w:hAnsi="Times New Roman" w:cs="Times New Roman"/>
          <w:szCs w:val="24"/>
        </w:rPr>
        <w:t xml:space="preserve"> </w:t>
      </w:r>
      <w:r w:rsidRPr="00C55F82">
        <w:rPr>
          <w:rFonts w:ascii="Times New Roman" w:hAnsi="Times New Roman" w:cs="Times New Roman"/>
          <w:szCs w:val="24"/>
        </w:rPr>
        <w:t>abnormalities’ (1896: 325).</w:t>
      </w:r>
      <w:r w:rsidRPr="00C55F82">
        <w:rPr>
          <w:rStyle w:val="EndnoteReference"/>
          <w:rFonts w:ascii="Times New Roman" w:hAnsi="Times New Roman" w:cs="Times New Roman"/>
          <w:szCs w:val="24"/>
        </w:rPr>
        <w:t xml:space="preserve"> </w:t>
      </w:r>
      <w:r w:rsidR="00F72D31">
        <w:rPr>
          <w:rFonts w:ascii="Times New Roman" w:hAnsi="Times New Roman" w:cs="Times New Roman"/>
          <w:szCs w:val="24"/>
        </w:rPr>
        <w:t>Broadly speaking he defined these</w:t>
      </w:r>
      <w:r w:rsidRPr="00C55F82">
        <w:rPr>
          <w:rFonts w:ascii="Times New Roman" w:hAnsi="Times New Roman" w:cs="Times New Roman"/>
          <w:szCs w:val="24"/>
        </w:rPr>
        <w:t xml:space="preserve"> as parents with</w:t>
      </w:r>
      <w:r w:rsidRPr="006E3500">
        <w:rPr>
          <w:rFonts w:ascii="Times New Roman" w:hAnsi="Times New Roman" w:cs="Times New Roman"/>
          <w:szCs w:val="24"/>
        </w:rPr>
        <w:t xml:space="preserve"> criminal or ‘anti-social’ </w:t>
      </w:r>
      <w:r w:rsidR="00F72D31" w:rsidRPr="006E3500">
        <w:rPr>
          <w:rFonts w:ascii="Times New Roman" w:hAnsi="Times New Roman" w:cs="Times New Roman"/>
          <w:szCs w:val="24"/>
        </w:rPr>
        <w:t xml:space="preserve">tendencies </w:t>
      </w:r>
      <w:r w:rsidRPr="006E3500">
        <w:rPr>
          <w:rFonts w:ascii="Times New Roman" w:hAnsi="Times New Roman" w:cs="Times New Roman"/>
          <w:szCs w:val="24"/>
        </w:rPr>
        <w:t>(such as alcoholism, prostitution, or ‘insanity’).</w:t>
      </w:r>
      <w:r w:rsidRPr="006E3500">
        <w:rPr>
          <w:rStyle w:val="EndnoteReference"/>
          <w:rFonts w:ascii="Times New Roman" w:hAnsi="Times New Roman" w:cs="Times New Roman"/>
          <w:szCs w:val="24"/>
        </w:rPr>
        <w:t xml:space="preserve"> </w:t>
      </w:r>
      <w:r w:rsidRPr="006E3500">
        <w:rPr>
          <w:rFonts w:ascii="Times New Roman" w:hAnsi="Times New Roman" w:cs="Times New Roman"/>
          <w:szCs w:val="24"/>
        </w:rPr>
        <w:t>He argued that ‘many of the morally insane have mad parents’</w:t>
      </w:r>
      <w:r>
        <w:rPr>
          <w:rFonts w:ascii="Times New Roman" w:hAnsi="Times New Roman" w:cs="Times New Roman"/>
          <w:szCs w:val="24"/>
        </w:rPr>
        <w:t xml:space="preserve"> (1896:325)</w:t>
      </w:r>
      <w:r w:rsidRPr="006E3500">
        <w:rPr>
          <w:rFonts w:ascii="Times New Roman" w:hAnsi="Times New Roman" w:cs="Times New Roman"/>
          <w:szCs w:val="24"/>
        </w:rPr>
        <w:t xml:space="preserve">. </w:t>
      </w:r>
      <w:r w:rsidR="00A5382C">
        <w:rPr>
          <w:rFonts w:ascii="Times New Roman" w:hAnsi="Times New Roman" w:cs="Times New Roman"/>
          <w:szCs w:val="24"/>
        </w:rPr>
        <w:t>He also</w:t>
      </w:r>
      <w:r w:rsidRPr="006E3500">
        <w:rPr>
          <w:rFonts w:ascii="Times New Roman" w:hAnsi="Times New Roman" w:cs="Times New Roman"/>
          <w:szCs w:val="24"/>
        </w:rPr>
        <w:t xml:space="preserve"> claimed that morally corrupt and criminal individuals had ‘greater proportions of egotistic, vice-ridden, and criminal relatives than do common madmen.’ Lombroso offered the example of ‘habitual wine drinkers’ who he claimed were </w:t>
      </w:r>
      <w:r w:rsidR="00394AA7">
        <w:rPr>
          <w:rFonts w:ascii="Times New Roman" w:hAnsi="Times New Roman" w:cs="Times New Roman"/>
          <w:szCs w:val="24"/>
        </w:rPr>
        <w:t>‘</w:t>
      </w:r>
      <w:r w:rsidRPr="006E3500">
        <w:rPr>
          <w:rFonts w:ascii="Times New Roman" w:hAnsi="Times New Roman" w:cs="Times New Roman"/>
          <w:szCs w:val="24"/>
        </w:rPr>
        <w:t>immoral and produce criminal, insane, or precociously libidinous offspring’</w:t>
      </w:r>
      <w:r>
        <w:rPr>
          <w:rFonts w:ascii="Times New Roman" w:hAnsi="Times New Roman" w:cs="Times New Roman"/>
          <w:szCs w:val="24"/>
        </w:rPr>
        <w:t xml:space="preserve"> (1896: 122)</w:t>
      </w:r>
      <w:r w:rsidRPr="006E3500">
        <w:rPr>
          <w:rFonts w:ascii="Times New Roman" w:hAnsi="Times New Roman" w:cs="Times New Roman"/>
          <w:szCs w:val="24"/>
        </w:rPr>
        <w:t>.</w:t>
      </w:r>
      <w:r w:rsidR="0052605E">
        <w:rPr>
          <w:rFonts w:ascii="Times New Roman" w:hAnsi="Times New Roman" w:cs="Times New Roman"/>
          <w:szCs w:val="24"/>
        </w:rPr>
        <w:t xml:space="preserve"> </w:t>
      </w:r>
      <w:r w:rsidR="00F72D31">
        <w:rPr>
          <w:rFonts w:ascii="Times New Roman" w:hAnsi="Times New Roman" w:cs="Times New Roman"/>
          <w:szCs w:val="24"/>
        </w:rPr>
        <w:t>The moral equation seemed simple: bad or mad parents produced bad or mad children.</w:t>
      </w:r>
    </w:p>
    <w:p w14:paraId="626FF7AF" w14:textId="77777777" w:rsidR="007F5257" w:rsidRPr="006E3500" w:rsidRDefault="007F5257" w:rsidP="005046C0">
      <w:pPr>
        <w:pStyle w:val="FootnoteText"/>
        <w:jc w:val="both"/>
        <w:rPr>
          <w:rFonts w:ascii="Times New Roman" w:hAnsi="Times New Roman" w:cs="Times New Roman"/>
          <w:szCs w:val="24"/>
        </w:rPr>
      </w:pPr>
    </w:p>
    <w:p w14:paraId="0797FFF8" w14:textId="2E5E05C9" w:rsidR="003907E7" w:rsidRPr="007E2487" w:rsidRDefault="007F5257" w:rsidP="005046C0">
      <w:pPr>
        <w:spacing w:line="240" w:lineRule="auto"/>
        <w:jc w:val="both"/>
        <w:rPr>
          <w:rFonts w:ascii="Times New Roman" w:hAnsi="Times New Roman" w:cs="Times New Roman"/>
          <w:b/>
        </w:rPr>
      </w:pPr>
      <w:r>
        <w:rPr>
          <w:rFonts w:ascii="Times New Roman" w:hAnsi="Times New Roman" w:cs="Times New Roman"/>
          <w:szCs w:val="24"/>
        </w:rPr>
        <w:t>Therefore, there was not only a good deal of concern about the inability of prison to bring about reform in prisoners (the majority of prisoners were recidivists who had been imprisoned a number of times</w:t>
      </w:r>
      <w:r w:rsidR="00F72D31">
        <w:rPr>
          <w:rFonts w:ascii="Times New Roman" w:hAnsi="Times New Roman" w:cs="Times New Roman"/>
          <w:szCs w:val="24"/>
        </w:rPr>
        <w:t xml:space="preserve"> because they were ‘essentially’ criminal, </w:t>
      </w:r>
      <w:r>
        <w:rPr>
          <w:rFonts w:ascii="Times New Roman" w:hAnsi="Times New Roman" w:cs="Times New Roman"/>
          <w:szCs w:val="24"/>
        </w:rPr>
        <w:t>there was also a concern that, in the times when they were outside of prison walls, criminals would produce a new generation of</w:t>
      </w:r>
      <w:r w:rsidR="00F72D31">
        <w:rPr>
          <w:rFonts w:ascii="Times New Roman" w:hAnsi="Times New Roman" w:cs="Times New Roman"/>
          <w:szCs w:val="24"/>
        </w:rPr>
        <w:t xml:space="preserve"> criminals: prisoners </w:t>
      </w:r>
      <w:r w:rsidR="003907E7" w:rsidRPr="006E3500">
        <w:rPr>
          <w:rFonts w:ascii="Times New Roman" w:hAnsi="Times New Roman" w:cs="Times New Roman"/>
          <w:szCs w:val="24"/>
        </w:rPr>
        <w:t>‘return at some time or other to the outer world where they breed a race of hereditary criminals’</w:t>
      </w:r>
      <w:r w:rsidR="003907E7" w:rsidRPr="00D70A14">
        <w:rPr>
          <w:rFonts w:ascii="Times New Roman" w:hAnsi="Times New Roman" w:cs="Times New Roman"/>
          <w:i/>
          <w:szCs w:val="24"/>
        </w:rPr>
        <w:t xml:space="preserve"> </w:t>
      </w:r>
      <w:r w:rsidR="003907E7">
        <w:rPr>
          <w:rFonts w:ascii="Times New Roman" w:hAnsi="Times New Roman" w:cs="Times New Roman"/>
          <w:szCs w:val="24"/>
        </w:rPr>
        <w:t>(</w:t>
      </w:r>
      <w:r w:rsidR="003907E7" w:rsidRPr="00004D48">
        <w:rPr>
          <w:rFonts w:ascii="Times New Roman" w:hAnsi="Times New Roman" w:cs="Times New Roman"/>
          <w:i/>
          <w:szCs w:val="24"/>
        </w:rPr>
        <w:t>Reynolds’s Newspaper</w:t>
      </w:r>
      <w:r w:rsidR="003907E7" w:rsidRPr="0081409E">
        <w:rPr>
          <w:rFonts w:ascii="Times New Roman" w:hAnsi="Times New Roman" w:cs="Times New Roman"/>
          <w:szCs w:val="24"/>
        </w:rPr>
        <w:t>, 10</w:t>
      </w:r>
      <w:r w:rsidR="003907E7">
        <w:rPr>
          <w:rFonts w:ascii="Times New Roman" w:hAnsi="Times New Roman" w:cs="Times New Roman"/>
          <w:szCs w:val="24"/>
        </w:rPr>
        <w:t>th</w:t>
      </w:r>
      <w:r w:rsidR="003907E7" w:rsidRPr="0081409E">
        <w:rPr>
          <w:rFonts w:ascii="Times New Roman" w:hAnsi="Times New Roman" w:cs="Times New Roman"/>
          <w:szCs w:val="24"/>
        </w:rPr>
        <w:t xml:space="preserve"> April 1898</w:t>
      </w:r>
      <w:r w:rsidR="003907E7">
        <w:rPr>
          <w:rFonts w:ascii="Times New Roman" w:hAnsi="Times New Roman" w:cs="Times New Roman"/>
          <w:szCs w:val="24"/>
        </w:rPr>
        <w:t>)</w:t>
      </w:r>
      <w:r w:rsidR="003907E7" w:rsidRPr="006E3500">
        <w:rPr>
          <w:rFonts w:ascii="Times New Roman" w:hAnsi="Times New Roman" w:cs="Times New Roman"/>
          <w:szCs w:val="24"/>
        </w:rPr>
        <w:t xml:space="preserve">. </w:t>
      </w:r>
      <w:r>
        <w:rPr>
          <w:rFonts w:ascii="Times New Roman" w:hAnsi="Times New Roman" w:cs="Times New Roman"/>
          <w:szCs w:val="24"/>
        </w:rPr>
        <w:t xml:space="preserve">It seemed entirely believable </w:t>
      </w:r>
      <w:r w:rsidR="00F72D31">
        <w:rPr>
          <w:rFonts w:ascii="Times New Roman" w:hAnsi="Times New Roman" w:cs="Times New Roman"/>
          <w:szCs w:val="24"/>
        </w:rPr>
        <w:t xml:space="preserve">to the Victorian public </w:t>
      </w:r>
      <w:r>
        <w:rPr>
          <w:rFonts w:ascii="Times New Roman" w:hAnsi="Times New Roman" w:cs="Times New Roman"/>
          <w:szCs w:val="24"/>
        </w:rPr>
        <w:t>that parents would produce children that would take after them, have the same characteristics, and</w:t>
      </w:r>
      <w:r w:rsidR="00F72D31">
        <w:rPr>
          <w:rFonts w:ascii="Times New Roman" w:hAnsi="Times New Roman" w:cs="Times New Roman"/>
          <w:szCs w:val="24"/>
        </w:rPr>
        <w:t>, if the parents were offenders,</w:t>
      </w:r>
      <w:r>
        <w:rPr>
          <w:rFonts w:ascii="Times New Roman" w:hAnsi="Times New Roman" w:cs="Times New Roman"/>
          <w:szCs w:val="24"/>
        </w:rPr>
        <w:t xml:space="preserve"> the same proclivities for committing crimes -</w:t>
      </w:r>
      <w:r w:rsidR="003907E7" w:rsidRPr="006E3500">
        <w:rPr>
          <w:rFonts w:ascii="Times New Roman" w:hAnsi="Times New Roman" w:cs="Times New Roman"/>
          <w:szCs w:val="24"/>
        </w:rPr>
        <w:t xml:space="preserve"> ‘ducks do not lay hens eggs, nor do ostriches hatch crocodiles’ as such, criminals bred other criminals</w:t>
      </w:r>
      <w:r w:rsidR="003907E7">
        <w:rPr>
          <w:rFonts w:ascii="Times New Roman" w:hAnsi="Times New Roman" w:cs="Times New Roman"/>
          <w:szCs w:val="24"/>
        </w:rPr>
        <w:t xml:space="preserve"> (</w:t>
      </w:r>
      <w:r w:rsidR="003907E7" w:rsidRPr="0081409E">
        <w:rPr>
          <w:rFonts w:ascii="Times New Roman" w:hAnsi="Times New Roman" w:cs="Times New Roman"/>
          <w:i/>
          <w:szCs w:val="24"/>
        </w:rPr>
        <w:t>Manchester Times</w:t>
      </w:r>
      <w:r w:rsidR="003907E7">
        <w:rPr>
          <w:rFonts w:ascii="Times New Roman" w:hAnsi="Times New Roman" w:cs="Times New Roman"/>
          <w:szCs w:val="24"/>
        </w:rPr>
        <w:t>, 20 April 1889).</w:t>
      </w:r>
      <w:r w:rsidR="003907E7" w:rsidRPr="006E3500">
        <w:rPr>
          <w:rFonts w:ascii="Times New Roman" w:hAnsi="Times New Roman" w:cs="Times New Roman"/>
          <w:szCs w:val="24"/>
        </w:rPr>
        <w:t xml:space="preserve"> In</w:t>
      </w:r>
      <w:r w:rsidR="005F5629">
        <w:rPr>
          <w:rFonts w:ascii="Times New Roman" w:hAnsi="Times New Roman" w:cs="Times New Roman"/>
          <w:szCs w:val="24"/>
        </w:rPr>
        <w:t xml:space="preserve"> particular female criminality </w:t>
      </w:r>
      <w:r w:rsidR="003907E7" w:rsidRPr="006E3500">
        <w:rPr>
          <w:rFonts w:ascii="Times New Roman" w:hAnsi="Times New Roman" w:cs="Times New Roman"/>
          <w:szCs w:val="24"/>
        </w:rPr>
        <w:t xml:space="preserve">featured strongly in explanations </w:t>
      </w:r>
      <w:r>
        <w:rPr>
          <w:rFonts w:ascii="Times New Roman" w:hAnsi="Times New Roman" w:cs="Times New Roman"/>
          <w:szCs w:val="24"/>
        </w:rPr>
        <w:t xml:space="preserve">for </w:t>
      </w:r>
      <w:r w:rsidR="005F5629">
        <w:rPr>
          <w:rFonts w:ascii="Times New Roman" w:hAnsi="Times New Roman" w:cs="Times New Roman"/>
          <w:szCs w:val="24"/>
        </w:rPr>
        <w:t>juvenile delinquency</w:t>
      </w:r>
      <w:r w:rsidR="003907E7">
        <w:rPr>
          <w:rFonts w:ascii="Times New Roman" w:hAnsi="Times New Roman" w:cs="Times New Roman"/>
          <w:szCs w:val="24"/>
        </w:rPr>
        <w:t xml:space="preserve"> </w:t>
      </w:r>
      <w:r w:rsidR="003907E7">
        <w:rPr>
          <w:rFonts w:ascii="Times New Roman" w:hAnsi="Times New Roman" w:cs="Times New Roman"/>
          <w:szCs w:val="24"/>
        </w:rPr>
        <w:lastRenderedPageBreak/>
        <w:t>(</w:t>
      </w:r>
      <w:proofErr w:type="spellStart"/>
      <w:r w:rsidR="003907E7">
        <w:rPr>
          <w:rFonts w:ascii="Times New Roman" w:hAnsi="Times New Roman" w:cs="Times New Roman"/>
          <w:szCs w:val="24"/>
        </w:rPr>
        <w:t>Zedner</w:t>
      </w:r>
      <w:proofErr w:type="spellEnd"/>
      <w:r w:rsidR="003907E7">
        <w:rPr>
          <w:rFonts w:ascii="Times New Roman" w:hAnsi="Times New Roman" w:cs="Times New Roman"/>
          <w:szCs w:val="24"/>
        </w:rPr>
        <w:t xml:space="preserve"> 1991: 49)</w:t>
      </w:r>
      <w:r w:rsidR="003907E7" w:rsidRPr="006E3500">
        <w:rPr>
          <w:rFonts w:ascii="Times New Roman" w:hAnsi="Times New Roman" w:cs="Times New Roman"/>
          <w:szCs w:val="24"/>
        </w:rPr>
        <w:t xml:space="preserve">. Criminal women were a significant danger to the nation, </w:t>
      </w:r>
      <w:r>
        <w:rPr>
          <w:rFonts w:ascii="Times New Roman" w:hAnsi="Times New Roman" w:cs="Times New Roman"/>
          <w:szCs w:val="24"/>
        </w:rPr>
        <w:t>it seemed</w:t>
      </w:r>
      <w:r w:rsidR="003907E7" w:rsidRPr="006E3500">
        <w:rPr>
          <w:rFonts w:ascii="Times New Roman" w:hAnsi="Times New Roman" w:cs="Times New Roman"/>
          <w:szCs w:val="24"/>
        </w:rPr>
        <w:t>, because ‘over and above their own lives of crime, they b</w:t>
      </w:r>
      <w:r w:rsidR="003907E7">
        <w:rPr>
          <w:rFonts w:ascii="Times New Roman" w:hAnsi="Times New Roman" w:cs="Times New Roman"/>
          <w:szCs w:val="24"/>
        </w:rPr>
        <w:t>ecome the mothers of criminals’</w:t>
      </w:r>
      <w:r w:rsidR="003907E7" w:rsidRPr="0081409E">
        <w:rPr>
          <w:rFonts w:ascii="Times New Roman" w:hAnsi="Times New Roman" w:cs="Times New Roman"/>
          <w:szCs w:val="24"/>
        </w:rPr>
        <w:t xml:space="preserve"> </w:t>
      </w:r>
      <w:r w:rsidR="003907E7">
        <w:rPr>
          <w:rFonts w:ascii="Times New Roman" w:hAnsi="Times New Roman" w:cs="Times New Roman"/>
          <w:szCs w:val="24"/>
        </w:rPr>
        <w:t xml:space="preserve">(Craig 1859: 291 quoted in </w:t>
      </w:r>
      <w:proofErr w:type="spellStart"/>
      <w:r w:rsidR="003907E7">
        <w:rPr>
          <w:rFonts w:ascii="Times New Roman" w:hAnsi="Times New Roman" w:cs="Times New Roman"/>
          <w:szCs w:val="24"/>
        </w:rPr>
        <w:t>Zedner</w:t>
      </w:r>
      <w:proofErr w:type="spellEnd"/>
      <w:r w:rsidR="003907E7">
        <w:rPr>
          <w:rFonts w:ascii="Times New Roman" w:hAnsi="Times New Roman" w:cs="Times New Roman"/>
          <w:szCs w:val="24"/>
        </w:rPr>
        <w:t xml:space="preserve"> 1991:</w:t>
      </w:r>
      <w:r w:rsidR="003907E7" w:rsidRPr="0081409E">
        <w:rPr>
          <w:rFonts w:ascii="Times New Roman" w:hAnsi="Times New Roman" w:cs="Times New Roman"/>
          <w:szCs w:val="24"/>
        </w:rPr>
        <w:t>19</w:t>
      </w:r>
      <w:r w:rsidR="003907E7">
        <w:rPr>
          <w:rFonts w:ascii="Times New Roman" w:hAnsi="Times New Roman" w:cs="Times New Roman"/>
          <w:szCs w:val="24"/>
        </w:rPr>
        <w:t xml:space="preserve">). Social commentator </w:t>
      </w:r>
      <w:r w:rsidR="003907E7" w:rsidRPr="006E3500">
        <w:rPr>
          <w:rFonts w:ascii="Times New Roman" w:hAnsi="Times New Roman" w:cs="Times New Roman"/>
          <w:szCs w:val="24"/>
        </w:rPr>
        <w:t>J. C</w:t>
      </w:r>
      <w:r w:rsidR="003907E7">
        <w:rPr>
          <w:rFonts w:ascii="Times New Roman" w:hAnsi="Times New Roman" w:cs="Times New Roman"/>
          <w:szCs w:val="24"/>
        </w:rPr>
        <w:t>.</w:t>
      </w:r>
      <w:r w:rsidR="003907E7" w:rsidRPr="006E3500">
        <w:rPr>
          <w:rFonts w:ascii="Times New Roman" w:hAnsi="Times New Roman" w:cs="Times New Roman"/>
          <w:szCs w:val="24"/>
        </w:rPr>
        <w:t xml:space="preserve"> Symons </w:t>
      </w:r>
      <w:r w:rsidR="003907E7">
        <w:rPr>
          <w:rFonts w:ascii="Times New Roman" w:hAnsi="Times New Roman" w:cs="Times New Roman"/>
          <w:szCs w:val="24"/>
        </w:rPr>
        <w:t xml:space="preserve">(1849) </w:t>
      </w:r>
      <w:r w:rsidR="003907E7" w:rsidRPr="006E3500">
        <w:rPr>
          <w:rFonts w:ascii="Times New Roman" w:hAnsi="Times New Roman" w:cs="Times New Roman"/>
          <w:szCs w:val="24"/>
        </w:rPr>
        <w:t xml:space="preserve">offered a clear, and evocative, description of this process when he </w:t>
      </w:r>
      <w:r>
        <w:rPr>
          <w:rFonts w:ascii="Times New Roman" w:hAnsi="Times New Roman" w:cs="Times New Roman"/>
          <w:szCs w:val="24"/>
        </w:rPr>
        <w:t xml:space="preserve">stated that </w:t>
      </w:r>
      <w:r w:rsidR="003907E7" w:rsidRPr="006E3500">
        <w:rPr>
          <w:rFonts w:ascii="Times New Roman" w:hAnsi="Times New Roman" w:cs="Times New Roman"/>
          <w:szCs w:val="24"/>
        </w:rPr>
        <w:t xml:space="preserve">‘corruption, if it be there, exists in the source and must taint the stream’. High profile studies like that by Lombroso, or </w:t>
      </w:r>
      <w:proofErr w:type="spellStart"/>
      <w:r w:rsidR="003907E7" w:rsidRPr="006E3500">
        <w:rPr>
          <w:rFonts w:ascii="Times New Roman" w:hAnsi="Times New Roman" w:cs="Times New Roman"/>
          <w:szCs w:val="24"/>
        </w:rPr>
        <w:t>Dugdale’s</w:t>
      </w:r>
      <w:proofErr w:type="spellEnd"/>
      <w:r>
        <w:rPr>
          <w:rFonts w:ascii="Times New Roman" w:hAnsi="Times New Roman" w:cs="Times New Roman"/>
          <w:szCs w:val="24"/>
        </w:rPr>
        <w:t xml:space="preserve"> eugenicist </w:t>
      </w:r>
      <w:r w:rsidR="003907E7" w:rsidRPr="006E3500">
        <w:rPr>
          <w:rFonts w:ascii="Times New Roman" w:hAnsi="Times New Roman" w:cs="Times New Roman"/>
          <w:szCs w:val="24"/>
        </w:rPr>
        <w:t xml:space="preserve">study of the ‘Juke’ family in America, </w:t>
      </w:r>
      <w:r w:rsidR="00AA5655">
        <w:rPr>
          <w:rFonts w:ascii="Times New Roman" w:hAnsi="Times New Roman" w:cs="Times New Roman"/>
          <w:szCs w:val="24"/>
        </w:rPr>
        <w:t xml:space="preserve">further suggested that </w:t>
      </w:r>
      <w:r w:rsidR="003907E7" w:rsidRPr="006E3500">
        <w:rPr>
          <w:rFonts w:ascii="Times New Roman" w:hAnsi="Times New Roman" w:cs="Times New Roman"/>
          <w:szCs w:val="24"/>
        </w:rPr>
        <w:t xml:space="preserve">prolific and long standing criminal families managed to proliferate and endlessly reproduce themselves </w:t>
      </w:r>
      <w:r>
        <w:rPr>
          <w:rFonts w:ascii="Times New Roman" w:hAnsi="Times New Roman" w:cs="Times New Roman"/>
          <w:szCs w:val="24"/>
        </w:rPr>
        <w:t>not on</w:t>
      </w:r>
      <w:r w:rsidR="00717DA7">
        <w:rPr>
          <w:rFonts w:ascii="Times New Roman" w:hAnsi="Times New Roman" w:cs="Times New Roman"/>
          <w:szCs w:val="24"/>
        </w:rPr>
        <w:t xml:space="preserve">ly through normal procreation, but also </w:t>
      </w:r>
      <w:r w:rsidR="003907E7" w:rsidRPr="006E3500">
        <w:rPr>
          <w:rFonts w:ascii="Times New Roman" w:hAnsi="Times New Roman" w:cs="Times New Roman"/>
          <w:szCs w:val="24"/>
        </w:rPr>
        <w:t>t</w:t>
      </w:r>
      <w:r w:rsidR="00717DA7">
        <w:rPr>
          <w:rFonts w:ascii="Times New Roman" w:hAnsi="Times New Roman" w:cs="Times New Roman"/>
          <w:szCs w:val="24"/>
        </w:rPr>
        <w:t>hrough incestuous liaisons, thereby</w:t>
      </w:r>
      <w:r w:rsidR="003907E7" w:rsidRPr="006E3500">
        <w:rPr>
          <w:rFonts w:ascii="Times New Roman" w:hAnsi="Times New Roman" w:cs="Times New Roman"/>
          <w:szCs w:val="24"/>
        </w:rPr>
        <w:t xml:space="preserve"> further damaging and corrupting the already deviant </w:t>
      </w:r>
      <w:r w:rsidR="003907E7" w:rsidRPr="007E2487">
        <w:rPr>
          <w:rFonts w:ascii="Times New Roman" w:hAnsi="Times New Roman" w:cs="Times New Roman"/>
          <w:szCs w:val="24"/>
        </w:rPr>
        <w:t>stock from which they came (</w:t>
      </w:r>
      <w:proofErr w:type="spellStart"/>
      <w:r w:rsidR="003907E7" w:rsidRPr="007E2487">
        <w:rPr>
          <w:rFonts w:ascii="Times New Roman" w:hAnsi="Times New Roman" w:cs="Times New Roman"/>
          <w:szCs w:val="24"/>
        </w:rPr>
        <w:t>Dugdale</w:t>
      </w:r>
      <w:proofErr w:type="spellEnd"/>
      <w:r w:rsidR="003907E7" w:rsidRPr="007E2487">
        <w:rPr>
          <w:rFonts w:ascii="Times New Roman" w:hAnsi="Times New Roman" w:cs="Times New Roman"/>
          <w:szCs w:val="24"/>
        </w:rPr>
        <w:t xml:space="preserve"> 1891: 14-16). In such discussions criminal tendencies were not limited to crimes of theft, violence, and disorderly behaviour, but a wide range of activities (along with pauperism and mental debility) felt to preponderate in families who ignored social expectations – particularly relating to class and gender. Two examples given by </w:t>
      </w:r>
      <w:proofErr w:type="spellStart"/>
      <w:r w:rsidR="003907E7" w:rsidRPr="007E2487">
        <w:rPr>
          <w:rFonts w:ascii="Times New Roman" w:hAnsi="Times New Roman" w:cs="Times New Roman"/>
          <w:szCs w:val="24"/>
        </w:rPr>
        <w:t>Dugdale</w:t>
      </w:r>
      <w:proofErr w:type="spellEnd"/>
      <w:r w:rsidR="003907E7" w:rsidRPr="007E2487">
        <w:rPr>
          <w:rFonts w:ascii="Times New Roman" w:hAnsi="Times New Roman" w:cs="Times New Roman"/>
          <w:szCs w:val="24"/>
        </w:rPr>
        <w:t xml:space="preserve"> include ‘harlotry’ and ‘bastardy’ (1891: 16-18). The popular press were happy to seize upon and proliferate narratives that seemed to evidence these conclusions – reporting cases of intergenerational crime – whether it was a family group offence, or just knowledge that several individuals from the same fami</w:t>
      </w:r>
      <w:r w:rsidR="007E2487">
        <w:rPr>
          <w:rFonts w:ascii="Times New Roman" w:hAnsi="Times New Roman" w:cs="Times New Roman"/>
          <w:szCs w:val="24"/>
        </w:rPr>
        <w:t>ly had all been convicted</w:t>
      </w:r>
      <w:r w:rsidR="00394AA7">
        <w:rPr>
          <w:rFonts w:ascii="Times New Roman" w:hAnsi="Times New Roman" w:cs="Times New Roman"/>
          <w:szCs w:val="24"/>
        </w:rPr>
        <w:t xml:space="preserve"> (see, for example, articles in the </w:t>
      </w:r>
      <w:r w:rsidR="007E2487" w:rsidRPr="007E2487">
        <w:rPr>
          <w:rFonts w:ascii="Times New Roman" w:hAnsi="Times New Roman" w:cs="Times New Roman"/>
          <w:i/>
          <w:iCs/>
        </w:rPr>
        <w:t>Crewe Chronicle</w:t>
      </w:r>
      <w:r w:rsidR="007E2487" w:rsidRPr="007E2487">
        <w:rPr>
          <w:rFonts w:ascii="Times New Roman" w:hAnsi="Times New Roman" w:cs="Times New Roman"/>
        </w:rPr>
        <w:t>, 28 Sept 1895</w:t>
      </w:r>
      <w:r w:rsidR="00394AA7">
        <w:rPr>
          <w:rFonts w:ascii="Times New Roman" w:hAnsi="Times New Roman" w:cs="Times New Roman"/>
          <w:szCs w:val="24"/>
        </w:rPr>
        <w:t xml:space="preserve">; </w:t>
      </w:r>
      <w:r w:rsidR="003907E7" w:rsidRPr="0081409E">
        <w:rPr>
          <w:rFonts w:ascii="Times New Roman" w:hAnsi="Times New Roman" w:cs="Times New Roman"/>
          <w:i/>
          <w:szCs w:val="24"/>
        </w:rPr>
        <w:t>Bury and Norwich Post and Suffolk Standard</w:t>
      </w:r>
      <w:r w:rsidR="003907E7">
        <w:rPr>
          <w:rFonts w:ascii="Times New Roman" w:hAnsi="Times New Roman" w:cs="Times New Roman"/>
          <w:szCs w:val="24"/>
        </w:rPr>
        <w:t xml:space="preserve">, 23th July 1889; </w:t>
      </w:r>
      <w:r w:rsidR="003907E7" w:rsidRPr="0081409E">
        <w:rPr>
          <w:rFonts w:ascii="Times New Roman" w:hAnsi="Times New Roman" w:cs="Times New Roman"/>
          <w:bCs/>
          <w:i/>
          <w:iCs/>
          <w:color w:val="000000"/>
          <w:szCs w:val="24"/>
        </w:rPr>
        <w:t>The Dundee Courier &amp; Argus</w:t>
      </w:r>
      <w:r w:rsidR="003907E7" w:rsidRPr="0081409E">
        <w:rPr>
          <w:rFonts w:ascii="Times New Roman" w:hAnsi="Times New Roman" w:cs="Times New Roman"/>
          <w:bCs/>
          <w:iCs/>
          <w:color w:val="000000"/>
          <w:szCs w:val="24"/>
        </w:rPr>
        <w:t>, 29</w:t>
      </w:r>
      <w:r w:rsidR="003907E7">
        <w:rPr>
          <w:rFonts w:ascii="Times New Roman" w:hAnsi="Times New Roman" w:cs="Times New Roman"/>
          <w:bCs/>
          <w:iCs/>
          <w:color w:val="000000"/>
          <w:szCs w:val="24"/>
        </w:rPr>
        <w:t>th April 1862; a</w:t>
      </w:r>
      <w:r w:rsidR="003907E7" w:rsidRPr="0081409E">
        <w:rPr>
          <w:rFonts w:ascii="Times New Roman" w:hAnsi="Times New Roman" w:cs="Times New Roman"/>
          <w:bCs/>
          <w:iCs/>
          <w:color w:val="000000"/>
          <w:szCs w:val="24"/>
        </w:rPr>
        <w:t xml:space="preserve">nd </w:t>
      </w:r>
      <w:r w:rsidR="00394AA7">
        <w:rPr>
          <w:rFonts w:ascii="Times New Roman" w:hAnsi="Times New Roman" w:cs="Times New Roman"/>
          <w:bCs/>
          <w:iCs/>
          <w:color w:val="000000"/>
          <w:szCs w:val="24"/>
        </w:rPr>
        <w:t xml:space="preserve">the </w:t>
      </w:r>
      <w:r w:rsidR="003907E7" w:rsidRPr="0081409E">
        <w:rPr>
          <w:rFonts w:ascii="Times New Roman" w:hAnsi="Times New Roman" w:cs="Times New Roman"/>
          <w:bCs/>
          <w:i/>
          <w:iCs/>
          <w:color w:val="000000"/>
          <w:szCs w:val="24"/>
        </w:rPr>
        <w:t>Aberdeen Weekly Journal</w:t>
      </w:r>
      <w:r w:rsidR="003907E7" w:rsidRPr="0044718C">
        <w:rPr>
          <w:rFonts w:ascii="Times New Roman" w:hAnsi="Times New Roman" w:cs="Times New Roman"/>
          <w:bCs/>
          <w:iCs/>
          <w:color w:val="000000"/>
          <w:szCs w:val="24"/>
        </w:rPr>
        <w:t>, 6</w:t>
      </w:r>
      <w:r w:rsidR="003907E7">
        <w:rPr>
          <w:rFonts w:ascii="Times New Roman" w:hAnsi="Times New Roman" w:cs="Times New Roman"/>
          <w:bCs/>
          <w:iCs/>
          <w:color w:val="000000"/>
          <w:szCs w:val="24"/>
        </w:rPr>
        <w:t>th</w:t>
      </w:r>
      <w:r w:rsidR="003907E7" w:rsidRPr="0044718C">
        <w:rPr>
          <w:rFonts w:ascii="Times New Roman" w:hAnsi="Times New Roman" w:cs="Times New Roman"/>
          <w:bCs/>
          <w:iCs/>
          <w:color w:val="000000"/>
          <w:szCs w:val="24"/>
        </w:rPr>
        <w:t xml:space="preserve"> May 1893</w:t>
      </w:r>
      <w:r w:rsidR="003907E7">
        <w:rPr>
          <w:rFonts w:ascii="Times New Roman" w:hAnsi="Times New Roman" w:cs="Times New Roman"/>
          <w:bCs/>
          <w:iCs/>
          <w:color w:val="000000"/>
          <w:szCs w:val="24"/>
        </w:rPr>
        <w:t>)</w:t>
      </w:r>
      <w:r w:rsidR="003907E7" w:rsidRPr="006E3500">
        <w:rPr>
          <w:rFonts w:ascii="Times New Roman" w:hAnsi="Times New Roman" w:cs="Times New Roman"/>
          <w:szCs w:val="24"/>
        </w:rPr>
        <w:t>.</w:t>
      </w:r>
      <w:r w:rsidR="0052605E">
        <w:rPr>
          <w:rFonts w:ascii="Times New Roman" w:hAnsi="Times New Roman" w:cs="Times New Roman"/>
          <w:szCs w:val="24"/>
        </w:rPr>
        <w:t xml:space="preserve"> </w:t>
      </w:r>
    </w:p>
    <w:p w14:paraId="12DA16F2" w14:textId="04316030" w:rsidR="00DB1B3A" w:rsidRDefault="00DB1B3A" w:rsidP="005046C0">
      <w:pPr>
        <w:spacing w:line="240" w:lineRule="auto"/>
        <w:jc w:val="both"/>
        <w:rPr>
          <w:rFonts w:ascii="Times New Roman" w:hAnsi="Times New Roman" w:cs="Times New Roman"/>
          <w:szCs w:val="24"/>
        </w:rPr>
      </w:pPr>
      <w:r>
        <w:rPr>
          <w:rFonts w:ascii="Times New Roman" w:hAnsi="Times New Roman" w:cs="Times New Roman"/>
          <w:szCs w:val="24"/>
        </w:rPr>
        <w:t>The reproduction of criminals within families meant the creation of ‘criminal families’ in the public imagination, but alongside Victorian theories of direct genetic transmission, there were also strands of opinion and discussion</w:t>
      </w:r>
      <w:r w:rsidR="005F5629">
        <w:rPr>
          <w:rFonts w:ascii="Times New Roman" w:hAnsi="Times New Roman" w:cs="Times New Roman"/>
          <w:szCs w:val="24"/>
        </w:rPr>
        <w:t>s</w:t>
      </w:r>
      <w:r>
        <w:rPr>
          <w:rFonts w:ascii="Times New Roman" w:hAnsi="Times New Roman" w:cs="Times New Roman"/>
          <w:szCs w:val="24"/>
        </w:rPr>
        <w:t xml:space="preserve"> which admitted the possibility of </w:t>
      </w:r>
      <w:r w:rsidR="00F30092">
        <w:rPr>
          <w:rFonts w:ascii="Times New Roman" w:hAnsi="Times New Roman" w:cs="Times New Roman"/>
          <w:szCs w:val="24"/>
        </w:rPr>
        <w:t>environmental contexts also playing a part.</w:t>
      </w:r>
    </w:p>
    <w:p w14:paraId="6F4B722A" w14:textId="6810C476" w:rsidR="000660D1" w:rsidRDefault="00394AA7" w:rsidP="005046C0">
      <w:pPr>
        <w:spacing w:line="240" w:lineRule="auto"/>
        <w:jc w:val="both"/>
        <w:rPr>
          <w:rFonts w:ascii="Times New Roman" w:hAnsi="Times New Roman" w:cs="Times New Roman"/>
          <w:szCs w:val="24"/>
        </w:rPr>
      </w:pPr>
      <w:r>
        <w:rPr>
          <w:rFonts w:ascii="Times New Roman" w:hAnsi="Times New Roman" w:cs="Times New Roman"/>
          <w:szCs w:val="24"/>
        </w:rPr>
        <w:t>3</w:t>
      </w:r>
      <w:r w:rsidR="000660D1">
        <w:rPr>
          <w:rFonts w:ascii="Times New Roman" w:hAnsi="Times New Roman" w:cs="Times New Roman"/>
          <w:szCs w:val="24"/>
        </w:rPr>
        <w:t>: Understanding the mechanisms of transmission</w:t>
      </w:r>
    </w:p>
    <w:p w14:paraId="50328F06" w14:textId="21A2CF03"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Criminals were understood in the popular consciousness, as well as by a number of high profile philanthropists, investigators, and policy makers</w:t>
      </w:r>
      <w:r w:rsidR="00AA5655">
        <w:rPr>
          <w:rFonts w:ascii="Times New Roman" w:hAnsi="Times New Roman" w:cs="Times New Roman"/>
          <w:szCs w:val="24"/>
        </w:rPr>
        <w:t>,</w:t>
      </w:r>
      <w:r w:rsidRPr="006E3500">
        <w:rPr>
          <w:rFonts w:ascii="Times New Roman" w:hAnsi="Times New Roman" w:cs="Times New Roman"/>
          <w:szCs w:val="24"/>
        </w:rPr>
        <w:t xml:space="preserve"> as somehow inherently different from the rest of society</w:t>
      </w:r>
      <w:r w:rsidR="00223AD5">
        <w:rPr>
          <w:rFonts w:ascii="Times New Roman" w:hAnsi="Times New Roman" w:cs="Times New Roman"/>
          <w:szCs w:val="24"/>
        </w:rPr>
        <w:t xml:space="preserve"> and this moralistic framework was applied to ideas about the socialisation of children</w:t>
      </w:r>
      <w:r w:rsidRPr="006E3500">
        <w:rPr>
          <w:rFonts w:ascii="Times New Roman" w:hAnsi="Times New Roman" w:cs="Times New Roman"/>
          <w:szCs w:val="24"/>
        </w:rPr>
        <w:t>. Socio</w:t>
      </w:r>
      <w:r w:rsidR="00223AD5">
        <w:rPr>
          <w:rFonts w:ascii="Times New Roman" w:hAnsi="Times New Roman" w:cs="Times New Roman"/>
          <w:szCs w:val="24"/>
        </w:rPr>
        <w:t>-</w:t>
      </w:r>
      <w:r w:rsidRPr="006E3500">
        <w:rPr>
          <w:rFonts w:ascii="Times New Roman" w:hAnsi="Times New Roman" w:cs="Times New Roman"/>
          <w:szCs w:val="24"/>
        </w:rPr>
        <w:t>economic explanations for criminality were usually eschewed for moral and intellectual ones. Offenders were thought to be produced when an individual was ‘born among thieves, reared and schooled among thieves and thieves only . . . begotten, perhaps, by a convict father, and nursed by a felon mother, and trained, too, at the earliest age to dishonest practices by light-fingered tutors, as regularly as our children are disciplined into virtuous courses’</w:t>
      </w:r>
      <w:r w:rsidRPr="0044718C">
        <w:rPr>
          <w:rFonts w:ascii="Times New Roman" w:hAnsi="Times New Roman" w:cs="Times New Roman"/>
          <w:szCs w:val="24"/>
        </w:rPr>
        <w:t xml:space="preserve"> </w:t>
      </w:r>
      <w:r>
        <w:rPr>
          <w:rFonts w:ascii="Times New Roman" w:hAnsi="Times New Roman" w:cs="Times New Roman"/>
          <w:szCs w:val="24"/>
        </w:rPr>
        <w:t xml:space="preserve">(Mayhew &amp; </w:t>
      </w:r>
      <w:proofErr w:type="spellStart"/>
      <w:r w:rsidRPr="0081409E">
        <w:rPr>
          <w:rFonts w:ascii="Times New Roman" w:hAnsi="Times New Roman" w:cs="Times New Roman"/>
          <w:szCs w:val="24"/>
        </w:rPr>
        <w:t>Binney</w:t>
      </w:r>
      <w:proofErr w:type="spellEnd"/>
      <w:r>
        <w:rPr>
          <w:rFonts w:ascii="Times New Roman" w:hAnsi="Times New Roman" w:cs="Times New Roman"/>
          <w:szCs w:val="24"/>
        </w:rPr>
        <w:t xml:space="preserve"> 1862: </w:t>
      </w:r>
      <w:r w:rsidRPr="0081409E">
        <w:rPr>
          <w:rFonts w:ascii="Times New Roman" w:hAnsi="Times New Roman" w:cs="Times New Roman"/>
          <w:szCs w:val="24"/>
        </w:rPr>
        <w:t>189-190</w:t>
      </w:r>
      <w:r>
        <w:rPr>
          <w:rFonts w:ascii="Times New Roman" w:hAnsi="Times New Roman" w:cs="Times New Roman"/>
          <w:szCs w:val="24"/>
        </w:rPr>
        <w:t>)</w:t>
      </w:r>
      <w:r w:rsidRPr="006E3500">
        <w:rPr>
          <w:rFonts w:ascii="Times New Roman" w:hAnsi="Times New Roman" w:cs="Times New Roman"/>
          <w:szCs w:val="24"/>
        </w:rPr>
        <w:t>. These children were taught by their ‘companions in crime to look upon the greatest ruffian as the greatest hero’. Through neglect, poor example, and even parental pressure</w:t>
      </w:r>
      <w:r w:rsidR="00FB25F4">
        <w:rPr>
          <w:rFonts w:ascii="Times New Roman" w:hAnsi="Times New Roman" w:cs="Times New Roman"/>
          <w:szCs w:val="24"/>
        </w:rPr>
        <w:t>, the children of offending parents were either left to dev</w:t>
      </w:r>
      <w:r w:rsidR="00AD2BF5">
        <w:rPr>
          <w:rFonts w:ascii="Times New Roman" w:hAnsi="Times New Roman" w:cs="Times New Roman"/>
          <w:szCs w:val="24"/>
        </w:rPr>
        <w:t>e</w:t>
      </w:r>
      <w:r w:rsidR="00FB25F4">
        <w:rPr>
          <w:rFonts w:ascii="Times New Roman" w:hAnsi="Times New Roman" w:cs="Times New Roman"/>
          <w:szCs w:val="24"/>
        </w:rPr>
        <w:t>lop their own forms of deviancy, or trained to carry on the family’s criminal business, it seems.</w:t>
      </w:r>
      <w:r w:rsidRPr="006E3500">
        <w:rPr>
          <w:rFonts w:ascii="Times New Roman" w:hAnsi="Times New Roman" w:cs="Times New Roman"/>
          <w:szCs w:val="24"/>
        </w:rPr>
        <w:t xml:space="preserve"> Mayhew and </w:t>
      </w:r>
      <w:proofErr w:type="spellStart"/>
      <w:r w:rsidRPr="006E3500">
        <w:rPr>
          <w:rFonts w:ascii="Times New Roman" w:hAnsi="Times New Roman" w:cs="Times New Roman"/>
          <w:szCs w:val="24"/>
        </w:rPr>
        <w:t>Binney</w:t>
      </w:r>
      <w:proofErr w:type="spellEnd"/>
      <w:r w:rsidRPr="006E3500">
        <w:rPr>
          <w:rFonts w:ascii="Times New Roman" w:hAnsi="Times New Roman" w:cs="Times New Roman"/>
          <w:szCs w:val="24"/>
        </w:rPr>
        <w:t xml:space="preserve"> </w:t>
      </w:r>
      <w:r>
        <w:rPr>
          <w:rFonts w:ascii="Times New Roman" w:hAnsi="Times New Roman" w:cs="Times New Roman"/>
          <w:szCs w:val="24"/>
        </w:rPr>
        <w:t xml:space="preserve">(1862: 403) </w:t>
      </w:r>
      <w:r w:rsidRPr="006E3500">
        <w:rPr>
          <w:rFonts w:ascii="Times New Roman" w:hAnsi="Times New Roman" w:cs="Times New Roman"/>
          <w:szCs w:val="24"/>
        </w:rPr>
        <w:t>contended that these children:</w:t>
      </w:r>
    </w:p>
    <w:p w14:paraId="190EF4CB" w14:textId="77777777" w:rsidR="00A5382C" w:rsidRDefault="003907E7" w:rsidP="00A5382C">
      <w:pPr>
        <w:spacing w:line="240" w:lineRule="auto"/>
        <w:ind w:left="567"/>
        <w:jc w:val="both"/>
        <w:rPr>
          <w:rFonts w:ascii="Times New Roman" w:hAnsi="Times New Roman" w:cs="Times New Roman"/>
          <w:szCs w:val="24"/>
        </w:rPr>
      </w:pPr>
      <w:r w:rsidRPr="006E3500">
        <w:rPr>
          <w:rFonts w:ascii="Times New Roman" w:hAnsi="Times New Roman" w:cs="Times New Roman"/>
          <w:szCs w:val="24"/>
        </w:rPr>
        <w:t>learnt to look upon “pluck” or daring as the greatest virtue of life; he has learnt to regard all those who labour for an honest living as “flats” or, in plain English, fools; he has learnt to consider trickery or “artful dodges”, as he calls them, as the highest possible exercise of intellect, and to believe that the main object of life is amusement rather than labour. His attention has never been trained to occupy itself with any one subject for five minutes together, nor have his impulses been placed under the least restraint</w:t>
      </w:r>
      <w:r>
        <w:rPr>
          <w:rFonts w:ascii="Times New Roman" w:hAnsi="Times New Roman" w:cs="Times New Roman"/>
          <w:szCs w:val="24"/>
        </w:rPr>
        <w:t>.</w:t>
      </w:r>
    </w:p>
    <w:p w14:paraId="77C0023E" w14:textId="6DD1D042" w:rsidR="003907E7" w:rsidRPr="006E3500" w:rsidRDefault="00AD2BF5" w:rsidP="00A5382C">
      <w:pPr>
        <w:spacing w:line="240" w:lineRule="auto"/>
        <w:jc w:val="both"/>
        <w:rPr>
          <w:rFonts w:ascii="Times New Roman" w:hAnsi="Times New Roman" w:cs="Times New Roman"/>
          <w:szCs w:val="24"/>
        </w:rPr>
      </w:pPr>
      <w:r>
        <w:rPr>
          <w:rFonts w:ascii="Times New Roman" w:hAnsi="Times New Roman" w:cs="Times New Roman"/>
          <w:szCs w:val="24"/>
        </w:rPr>
        <w:lastRenderedPageBreak/>
        <w:t xml:space="preserve">Little wonder, they </w:t>
      </w:r>
      <w:r w:rsidR="003907E7" w:rsidRPr="006E3500">
        <w:rPr>
          <w:rFonts w:ascii="Times New Roman" w:hAnsi="Times New Roman" w:cs="Times New Roman"/>
          <w:szCs w:val="24"/>
        </w:rPr>
        <w:t>suggested, that the child of criminal parents ‘grows up a mere savage amongst civilized men’</w:t>
      </w:r>
      <w:r w:rsidR="003907E7">
        <w:rPr>
          <w:rFonts w:ascii="Times New Roman" w:hAnsi="Times New Roman" w:cs="Times New Roman"/>
          <w:szCs w:val="24"/>
        </w:rPr>
        <w:t xml:space="preserve"> (1862: 403)</w:t>
      </w:r>
      <w:r w:rsidR="003907E7" w:rsidRPr="006E3500">
        <w:rPr>
          <w:rFonts w:ascii="Times New Roman" w:hAnsi="Times New Roman" w:cs="Times New Roman"/>
          <w:szCs w:val="24"/>
        </w:rPr>
        <w:t>.</w:t>
      </w:r>
    </w:p>
    <w:p w14:paraId="4B8203C4" w14:textId="3609D845" w:rsidR="00967B4E" w:rsidRPr="006E3500" w:rsidRDefault="00967B4E"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Whilst biological explanations of innate crimin</w:t>
      </w:r>
      <w:r>
        <w:rPr>
          <w:rFonts w:ascii="Times New Roman" w:hAnsi="Times New Roman" w:cs="Times New Roman"/>
          <w:szCs w:val="24"/>
        </w:rPr>
        <w:t>ality and hereditary criminality</w:t>
      </w:r>
      <w:r w:rsidRPr="006E3500">
        <w:rPr>
          <w:rFonts w:ascii="Times New Roman" w:hAnsi="Times New Roman" w:cs="Times New Roman"/>
          <w:szCs w:val="24"/>
        </w:rPr>
        <w:t xml:space="preserve"> were pervasive in contemporary discussions of offending, </w:t>
      </w:r>
      <w:r w:rsidR="005F5629">
        <w:rPr>
          <w:rFonts w:ascii="Times New Roman" w:hAnsi="Times New Roman" w:cs="Times New Roman"/>
          <w:szCs w:val="24"/>
        </w:rPr>
        <w:t>at least the commentators who blamed parents for training their children to lives of crime were recognising a social rather than a biological or genetic transmission route</w:t>
      </w:r>
      <w:r w:rsidRPr="006E3500">
        <w:rPr>
          <w:rFonts w:ascii="Times New Roman" w:hAnsi="Times New Roman" w:cs="Times New Roman"/>
          <w:szCs w:val="24"/>
        </w:rPr>
        <w:t xml:space="preserve">. These </w:t>
      </w:r>
      <w:r>
        <w:rPr>
          <w:rFonts w:ascii="Times New Roman" w:hAnsi="Times New Roman" w:cs="Times New Roman"/>
          <w:szCs w:val="24"/>
        </w:rPr>
        <w:t>commentators pointed to</w:t>
      </w:r>
      <w:r w:rsidRPr="006E3500">
        <w:rPr>
          <w:rFonts w:ascii="Times New Roman" w:hAnsi="Times New Roman" w:cs="Times New Roman"/>
          <w:szCs w:val="24"/>
        </w:rPr>
        <w:t xml:space="preserve"> the poor education of children, and lack of attention to their upbringing given by criminal and deviant parents, which resulted in the corruption of their character. Moreover, </w:t>
      </w:r>
      <w:r w:rsidR="001D5B95">
        <w:rPr>
          <w:rFonts w:ascii="Times New Roman" w:hAnsi="Times New Roman" w:cs="Times New Roman"/>
          <w:szCs w:val="24"/>
        </w:rPr>
        <w:t xml:space="preserve">they understood that </w:t>
      </w:r>
      <w:r w:rsidRPr="006E3500">
        <w:rPr>
          <w:rFonts w:ascii="Times New Roman" w:hAnsi="Times New Roman" w:cs="Times New Roman"/>
          <w:szCs w:val="24"/>
        </w:rPr>
        <w:t>the poor associations kept by criminal families might bring any children they produced into contact with disreputable individuals from whom they might learn the ways of crime, and who, in time, encouraged them to make their own poor associations which further facilitated their induction into a world of vice and crime (or at the very least limit their future chances of an honest life) and thus eventual downfall</w:t>
      </w:r>
      <w:r>
        <w:rPr>
          <w:rFonts w:ascii="Times New Roman" w:hAnsi="Times New Roman" w:cs="Times New Roman"/>
          <w:szCs w:val="24"/>
        </w:rPr>
        <w:t xml:space="preserve"> (Worsley 1849: </w:t>
      </w:r>
      <w:r w:rsidRPr="0081409E">
        <w:rPr>
          <w:rFonts w:ascii="Times New Roman" w:hAnsi="Times New Roman" w:cs="Times New Roman"/>
          <w:szCs w:val="24"/>
        </w:rPr>
        <w:t>141-145</w:t>
      </w:r>
      <w:r>
        <w:rPr>
          <w:rFonts w:ascii="Times New Roman" w:hAnsi="Times New Roman" w:cs="Times New Roman"/>
          <w:szCs w:val="24"/>
        </w:rPr>
        <w:t>)</w:t>
      </w:r>
      <w:r w:rsidRPr="006E3500">
        <w:rPr>
          <w:rFonts w:ascii="Times New Roman" w:hAnsi="Times New Roman" w:cs="Times New Roman"/>
          <w:szCs w:val="24"/>
        </w:rPr>
        <w:t>.</w:t>
      </w:r>
    </w:p>
    <w:p w14:paraId="1C22F1FF" w14:textId="337F4092" w:rsidR="003907E7" w:rsidRPr="006E3500" w:rsidRDefault="00967B4E" w:rsidP="005046C0">
      <w:pPr>
        <w:spacing w:line="240" w:lineRule="auto"/>
        <w:jc w:val="both"/>
        <w:rPr>
          <w:rFonts w:ascii="Times New Roman" w:hAnsi="Times New Roman" w:cs="Times New Roman"/>
          <w:szCs w:val="24"/>
        </w:rPr>
      </w:pPr>
      <w:r>
        <w:rPr>
          <w:rFonts w:ascii="Times New Roman" w:hAnsi="Times New Roman" w:cs="Times New Roman"/>
          <w:szCs w:val="24"/>
        </w:rPr>
        <w:t>However, e</w:t>
      </w:r>
      <w:r w:rsidR="003907E7">
        <w:rPr>
          <w:rFonts w:ascii="Times New Roman" w:hAnsi="Times New Roman" w:cs="Times New Roman"/>
          <w:szCs w:val="24"/>
        </w:rPr>
        <w:t xml:space="preserve">ven those commentators who recognised the </w:t>
      </w:r>
      <w:r w:rsidR="001D5B95">
        <w:rPr>
          <w:rFonts w:ascii="Times New Roman" w:hAnsi="Times New Roman" w:cs="Times New Roman"/>
          <w:szCs w:val="24"/>
        </w:rPr>
        <w:t>impact</w:t>
      </w:r>
      <w:r w:rsidR="003907E7">
        <w:rPr>
          <w:rFonts w:ascii="Times New Roman" w:hAnsi="Times New Roman" w:cs="Times New Roman"/>
          <w:szCs w:val="24"/>
        </w:rPr>
        <w:t xml:space="preserve"> of environmental over biological deterministic explanations for criminality still</w:t>
      </w:r>
      <w:r w:rsidR="00116639">
        <w:rPr>
          <w:rFonts w:ascii="Times New Roman" w:hAnsi="Times New Roman" w:cs="Times New Roman"/>
          <w:szCs w:val="24"/>
        </w:rPr>
        <w:t>,</w:t>
      </w:r>
      <w:r w:rsidR="003907E7">
        <w:rPr>
          <w:rFonts w:ascii="Times New Roman" w:hAnsi="Times New Roman" w:cs="Times New Roman"/>
          <w:szCs w:val="24"/>
        </w:rPr>
        <w:t xml:space="preserve"> </w:t>
      </w:r>
      <w:r w:rsidR="003907E7" w:rsidRPr="006E3500">
        <w:rPr>
          <w:rFonts w:ascii="Times New Roman" w:hAnsi="Times New Roman" w:cs="Times New Roman"/>
          <w:szCs w:val="24"/>
        </w:rPr>
        <w:t xml:space="preserve">to a large part, </w:t>
      </w:r>
      <w:r w:rsidR="00116639">
        <w:rPr>
          <w:rFonts w:ascii="Times New Roman" w:hAnsi="Times New Roman" w:cs="Times New Roman"/>
          <w:szCs w:val="24"/>
        </w:rPr>
        <w:t xml:space="preserve">held </w:t>
      </w:r>
      <w:r w:rsidR="003907E7">
        <w:rPr>
          <w:rFonts w:ascii="Times New Roman" w:hAnsi="Times New Roman" w:cs="Times New Roman"/>
          <w:szCs w:val="24"/>
        </w:rPr>
        <w:t xml:space="preserve">parents </w:t>
      </w:r>
      <w:r w:rsidR="00EA0583">
        <w:rPr>
          <w:rFonts w:ascii="Times New Roman" w:hAnsi="Times New Roman" w:cs="Times New Roman"/>
          <w:szCs w:val="24"/>
        </w:rPr>
        <w:t xml:space="preserve">as being </w:t>
      </w:r>
      <w:r w:rsidR="003907E7" w:rsidRPr="006E3500">
        <w:rPr>
          <w:rFonts w:ascii="Times New Roman" w:hAnsi="Times New Roman" w:cs="Times New Roman"/>
          <w:szCs w:val="24"/>
        </w:rPr>
        <w:t xml:space="preserve">responsible for the </w:t>
      </w:r>
      <w:r w:rsidR="003907E7">
        <w:rPr>
          <w:rFonts w:ascii="Times New Roman" w:hAnsi="Times New Roman" w:cs="Times New Roman"/>
          <w:szCs w:val="24"/>
        </w:rPr>
        <w:t>delinquencies of their children (Shore 1999: 47)</w:t>
      </w:r>
      <w:r w:rsidR="0088170E">
        <w:rPr>
          <w:rFonts w:ascii="Times New Roman" w:hAnsi="Times New Roman" w:cs="Times New Roman"/>
          <w:szCs w:val="24"/>
        </w:rPr>
        <w:t>. The ‘i</w:t>
      </w:r>
      <w:r w:rsidR="003907E7" w:rsidRPr="006E3500">
        <w:rPr>
          <w:rFonts w:ascii="Times New Roman" w:hAnsi="Times New Roman" w:cs="Times New Roman"/>
          <w:szCs w:val="24"/>
        </w:rPr>
        <w:t xml:space="preserve">mproper conduct of parents’ was often </w:t>
      </w:r>
      <w:r w:rsidR="00C55F82">
        <w:rPr>
          <w:rFonts w:ascii="Times New Roman" w:hAnsi="Times New Roman" w:cs="Times New Roman"/>
          <w:szCs w:val="24"/>
        </w:rPr>
        <w:t>cited</w:t>
      </w:r>
      <w:r w:rsidR="003907E7" w:rsidRPr="006E3500">
        <w:rPr>
          <w:rFonts w:ascii="Times New Roman" w:hAnsi="Times New Roman" w:cs="Times New Roman"/>
          <w:szCs w:val="24"/>
        </w:rPr>
        <w:t xml:space="preserve"> as setting a bad moral example to their children, and </w:t>
      </w:r>
      <w:r w:rsidR="0088170E">
        <w:rPr>
          <w:rFonts w:ascii="Times New Roman" w:hAnsi="Times New Roman" w:cs="Times New Roman"/>
          <w:szCs w:val="24"/>
        </w:rPr>
        <w:t xml:space="preserve">in </w:t>
      </w:r>
      <w:r w:rsidR="003907E7" w:rsidRPr="006E3500">
        <w:rPr>
          <w:rFonts w:ascii="Times New Roman" w:hAnsi="Times New Roman" w:cs="Times New Roman"/>
          <w:szCs w:val="24"/>
        </w:rPr>
        <w:t>promoting deviancy.</w:t>
      </w:r>
      <w:r w:rsidR="003907E7" w:rsidRPr="006E3500">
        <w:rPr>
          <w:rStyle w:val="EndnoteReference"/>
          <w:rFonts w:ascii="Times New Roman" w:hAnsi="Times New Roman" w:cs="Times New Roman"/>
          <w:szCs w:val="24"/>
        </w:rPr>
        <w:endnoteReference w:id="4"/>
      </w:r>
      <w:r w:rsidR="003907E7" w:rsidRPr="006E3500">
        <w:rPr>
          <w:rFonts w:ascii="Times New Roman" w:hAnsi="Times New Roman" w:cs="Times New Roman"/>
          <w:szCs w:val="24"/>
        </w:rPr>
        <w:t xml:space="preserve"> In his mid-century exploration of juv</w:t>
      </w:r>
      <w:r w:rsidR="00116639">
        <w:rPr>
          <w:rFonts w:ascii="Times New Roman" w:hAnsi="Times New Roman" w:cs="Times New Roman"/>
          <w:szCs w:val="24"/>
        </w:rPr>
        <w:t xml:space="preserve">enile ‘depravity’, the Reverend </w:t>
      </w:r>
      <w:r w:rsidR="003907E7" w:rsidRPr="006E3500">
        <w:rPr>
          <w:rFonts w:ascii="Times New Roman" w:hAnsi="Times New Roman" w:cs="Times New Roman"/>
          <w:szCs w:val="24"/>
        </w:rPr>
        <w:t>Henry Worsley suggested that ‘the parent’s ideal of right and wrong will pervade the whole family; and his standard of action be instinctively referred to as the common standard of general behaviour’</w:t>
      </w:r>
      <w:r w:rsidR="003907E7">
        <w:rPr>
          <w:rFonts w:ascii="Times New Roman" w:hAnsi="Times New Roman" w:cs="Times New Roman"/>
          <w:szCs w:val="24"/>
        </w:rPr>
        <w:t xml:space="preserve"> (1849: 146)</w:t>
      </w:r>
      <w:r w:rsidR="003907E7" w:rsidRPr="006E3500">
        <w:rPr>
          <w:rFonts w:ascii="Times New Roman" w:hAnsi="Times New Roman" w:cs="Times New Roman"/>
          <w:szCs w:val="24"/>
        </w:rPr>
        <w:t>. Others echoed this sentiment, stating ‘there is domestic purity and moral life and example in a good home, and individual defilement and moral ruin in a bad one’</w:t>
      </w:r>
      <w:r w:rsidR="003907E7">
        <w:rPr>
          <w:rFonts w:ascii="Times New Roman" w:hAnsi="Times New Roman" w:cs="Times New Roman"/>
          <w:szCs w:val="24"/>
        </w:rPr>
        <w:t xml:space="preserve"> (Gibb 1875: 334)</w:t>
      </w:r>
      <w:r w:rsidR="003907E7" w:rsidRPr="006E3500">
        <w:rPr>
          <w:rFonts w:ascii="Times New Roman" w:hAnsi="Times New Roman" w:cs="Times New Roman"/>
          <w:szCs w:val="24"/>
        </w:rPr>
        <w:t>. There were several ways in which a parent</w:t>
      </w:r>
      <w:r w:rsidR="00116639">
        <w:rPr>
          <w:rFonts w:ascii="Times New Roman" w:hAnsi="Times New Roman" w:cs="Times New Roman"/>
          <w:szCs w:val="24"/>
        </w:rPr>
        <w:t>’</w:t>
      </w:r>
      <w:r w:rsidR="003907E7" w:rsidRPr="006E3500">
        <w:rPr>
          <w:rFonts w:ascii="Times New Roman" w:hAnsi="Times New Roman" w:cs="Times New Roman"/>
          <w:szCs w:val="24"/>
        </w:rPr>
        <w:t>s failing might nurture offending in children. Some suggested that because, almost uniformly, criminals hailed from the lowest socio-economic class – a position considered mostly of their own making - there was some inherent deficiency in their social, moral and intellectual capabilities. Criminal parents were therefore likely to be of a sufficiently low intelligence, low moral development, and utterly devoid of natural maternal or paternal sentiment that they would somewhat unwittingly deprive their children of proper parental care leaving ‘children to play in the gutter and fend for themselves on the streets’</w:t>
      </w:r>
      <w:r w:rsidR="003907E7">
        <w:rPr>
          <w:rFonts w:ascii="Times New Roman" w:hAnsi="Times New Roman" w:cs="Times New Roman"/>
          <w:szCs w:val="24"/>
        </w:rPr>
        <w:t xml:space="preserve"> (</w:t>
      </w:r>
      <w:proofErr w:type="spellStart"/>
      <w:r w:rsidR="003907E7">
        <w:rPr>
          <w:rFonts w:ascii="Times New Roman" w:hAnsi="Times New Roman" w:cs="Times New Roman"/>
          <w:szCs w:val="24"/>
        </w:rPr>
        <w:t>Zedner</w:t>
      </w:r>
      <w:proofErr w:type="spellEnd"/>
      <w:r w:rsidR="003907E7">
        <w:rPr>
          <w:rFonts w:ascii="Times New Roman" w:hAnsi="Times New Roman" w:cs="Times New Roman"/>
          <w:szCs w:val="24"/>
        </w:rPr>
        <w:t xml:space="preserve"> 1991: 48)</w:t>
      </w:r>
      <w:r w:rsidR="003907E7" w:rsidRPr="006E3500">
        <w:rPr>
          <w:rFonts w:ascii="Times New Roman" w:hAnsi="Times New Roman" w:cs="Times New Roman"/>
          <w:szCs w:val="24"/>
        </w:rPr>
        <w:t>. The offspring of these parents were ‘denied a ‘proper’ mother’s loving restraint’ and thus could quickly run ‘beyond control’ becoming ‘rebellious, and, in time . . . incapable of settling to the discipline of school or work’ it was these individuals who became the next generation of criminals, and in turn passed the same problem on to their own children</w:t>
      </w:r>
      <w:r w:rsidR="003907E7">
        <w:rPr>
          <w:rFonts w:ascii="Times New Roman" w:hAnsi="Times New Roman" w:cs="Times New Roman"/>
          <w:szCs w:val="24"/>
        </w:rPr>
        <w:t xml:space="preserve"> (1991: 48)</w:t>
      </w:r>
      <w:r w:rsidR="003907E7" w:rsidRPr="006E3500">
        <w:rPr>
          <w:rFonts w:ascii="Times New Roman" w:hAnsi="Times New Roman" w:cs="Times New Roman"/>
          <w:szCs w:val="24"/>
        </w:rPr>
        <w:t xml:space="preserve">. </w:t>
      </w:r>
    </w:p>
    <w:p w14:paraId="03AA85A7" w14:textId="250AE29B"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Often the neglect and moral failings of parents were interpreted as being much more inten</w:t>
      </w:r>
      <w:r w:rsidR="00A5382C">
        <w:rPr>
          <w:rFonts w:ascii="Times New Roman" w:hAnsi="Times New Roman" w:cs="Times New Roman"/>
          <w:szCs w:val="24"/>
        </w:rPr>
        <w:t xml:space="preserve">tional and pernicious. </w:t>
      </w:r>
      <w:proofErr w:type="spellStart"/>
      <w:r w:rsidR="00A5382C">
        <w:rPr>
          <w:rFonts w:ascii="Times New Roman" w:hAnsi="Times New Roman" w:cs="Times New Roman"/>
          <w:szCs w:val="24"/>
        </w:rPr>
        <w:t>Zedner’s</w:t>
      </w:r>
      <w:proofErr w:type="spellEnd"/>
      <w:r w:rsidR="00A5382C">
        <w:rPr>
          <w:rFonts w:ascii="Times New Roman" w:hAnsi="Times New Roman" w:cs="Times New Roman"/>
          <w:szCs w:val="24"/>
        </w:rPr>
        <w:t xml:space="preserve"> </w:t>
      </w:r>
      <w:r w:rsidRPr="006E3500">
        <w:rPr>
          <w:rFonts w:ascii="Times New Roman" w:hAnsi="Times New Roman" w:cs="Times New Roman"/>
          <w:szCs w:val="24"/>
        </w:rPr>
        <w:t>work identified that</w:t>
      </w:r>
      <w:r w:rsidR="00EA0583">
        <w:rPr>
          <w:rFonts w:ascii="Times New Roman" w:hAnsi="Times New Roman" w:cs="Times New Roman"/>
          <w:szCs w:val="24"/>
        </w:rPr>
        <w:t>,</w:t>
      </w:r>
      <w:r w:rsidRPr="006E3500">
        <w:rPr>
          <w:rFonts w:ascii="Times New Roman" w:hAnsi="Times New Roman" w:cs="Times New Roman"/>
          <w:szCs w:val="24"/>
        </w:rPr>
        <w:t xml:space="preserve"> worse than incapable and unwittingly neglectful parents</w:t>
      </w:r>
      <w:r w:rsidR="00EA0583">
        <w:rPr>
          <w:rFonts w:ascii="Times New Roman" w:hAnsi="Times New Roman" w:cs="Times New Roman"/>
          <w:szCs w:val="24"/>
        </w:rPr>
        <w:t>,</w:t>
      </w:r>
      <w:r w:rsidRPr="006E3500">
        <w:rPr>
          <w:rFonts w:ascii="Times New Roman" w:hAnsi="Times New Roman" w:cs="Times New Roman"/>
          <w:szCs w:val="24"/>
        </w:rPr>
        <w:t xml:space="preserve"> were those parents of children who ‘actively led their children into crime by sending them out to beg or steal’</w:t>
      </w:r>
      <w:r>
        <w:rPr>
          <w:rFonts w:ascii="Times New Roman" w:hAnsi="Times New Roman" w:cs="Times New Roman"/>
          <w:szCs w:val="24"/>
        </w:rPr>
        <w:t xml:space="preserve"> (1991: 48)</w:t>
      </w:r>
      <w:r w:rsidRPr="006E3500">
        <w:rPr>
          <w:rFonts w:ascii="Times New Roman" w:hAnsi="Times New Roman" w:cs="Times New Roman"/>
          <w:szCs w:val="24"/>
        </w:rPr>
        <w:t>. At times, Shore tells us, parents ‘were accused of taking an active role in the corruption of their offspring’</w:t>
      </w:r>
      <w:r>
        <w:rPr>
          <w:rFonts w:ascii="Times New Roman" w:hAnsi="Times New Roman" w:cs="Times New Roman"/>
          <w:szCs w:val="24"/>
        </w:rPr>
        <w:t xml:space="preserve"> </w:t>
      </w:r>
      <w:r w:rsidR="00EA0583">
        <w:rPr>
          <w:rFonts w:ascii="Times New Roman" w:hAnsi="Times New Roman" w:cs="Times New Roman"/>
          <w:szCs w:val="24"/>
        </w:rPr>
        <w:t xml:space="preserve">by encouraging theft or begging </w:t>
      </w:r>
      <w:r>
        <w:rPr>
          <w:rFonts w:ascii="Times New Roman" w:hAnsi="Times New Roman" w:cs="Times New Roman"/>
          <w:szCs w:val="24"/>
        </w:rPr>
        <w:t>(1999: 47)</w:t>
      </w:r>
      <w:r w:rsidRPr="006E3500">
        <w:rPr>
          <w:rFonts w:ascii="Times New Roman" w:hAnsi="Times New Roman" w:cs="Times New Roman"/>
          <w:szCs w:val="24"/>
        </w:rPr>
        <w:t xml:space="preserve">. Amongst </w:t>
      </w:r>
      <w:r w:rsidR="0088170E">
        <w:rPr>
          <w:rFonts w:ascii="Times New Roman" w:hAnsi="Times New Roman" w:cs="Times New Roman"/>
          <w:szCs w:val="24"/>
        </w:rPr>
        <w:t xml:space="preserve">the </w:t>
      </w:r>
      <w:r w:rsidRPr="006E3500">
        <w:rPr>
          <w:rFonts w:ascii="Times New Roman" w:hAnsi="Times New Roman" w:cs="Times New Roman"/>
          <w:szCs w:val="24"/>
        </w:rPr>
        <w:t xml:space="preserve">families that were usually some of the poorest </w:t>
      </w:r>
      <w:r w:rsidR="0088170E">
        <w:rPr>
          <w:rFonts w:ascii="Times New Roman" w:hAnsi="Times New Roman" w:cs="Times New Roman"/>
          <w:szCs w:val="24"/>
        </w:rPr>
        <w:t xml:space="preserve">residents </w:t>
      </w:r>
      <w:r w:rsidRPr="006E3500">
        <w:rPr>
          <w:rFonts w:ascii="Times New Roman" w:hAnsi="Times New Roman" w:cs="Times New Roman"/>
          <w:szCs w:val="24"/>
        </w:rPr>
        <w:t>in ea</w:t>
      </w:r>
      <w:r w:rsidR="00571E45">
        <w:rPr>
          <w:rFonts w:ascii="Times New Roman" w:hAnsi="Times New Roman" w:cs="Times New Roman"/>
          <w:szCs w:val="24"/>
        </w:rPr>
        <w:t>ch area, this might be</w:t>
      </w:r>
      <w:r w:rsidR="0088170E">
        <w:rPr>
          <w:rFonts w:ascii="Times New Roman" w:hAnsi="Times New Roman" w:cs="Times New Roman"/>
          <w:szCs w:val="24"/>
        </w:rPr>
        <w:t xml:space="preserve"> </w:t>
      </w:r>
      <w:r w:rsidRPr="006E3500">
        <w:rPr>
          <w:rFonts w:ascii="Times New Roman" w:hAnsi="Times New Roman" w:cs="Times New Roman"/>
          <w:szCs w:val="24"/>
        </w:rPr>
        <w:t xml:space="preserve">by involving the children in their own criminal activity, or inducing their children to offend in order to raise money to fund their own debauched lifestyles. Thomas </w:t>
      </w:r>
      <w:proofErr w:type="spellStart"/>
      <w:r w:rsidRPr="006E3500">
        <w:rPr>
          <w:rFonts w:ascii="Times New Roman" w:hAnsi="Times New Roman" w:cs="Times New Roman"/>
          <w:szCs w:val="24"/>
        </w:rPr>
        <w:t>Beggs</w:t>
      </w:r>
      <w:proofErr w:type="spellEnd"/>
      <w:r w:rsidRPr="006E3500">
        <w:rPr>
          <w:rFonts w:ascii="Times New Roman" w:hAnsi="Times New Roman" w:cs="Times New Roman"/>
          <w:szCs w:val="24"/>
        </w:rPr>
        <w:t xml:space="preserve"> noted that ‘in many instances the parents had a direct interest in the delinquency, and lived upon the plunder and prostitution of their children’</w:t>
      </w:r>
      <w:r>
        <w:rPr>
          <w:rFonts w:ascii="Times New Roman" w:hAnsi="Times New Roman" w:cs="Times New Roman"/>
          <w:szCs w:val="24"/>
        </w:rPr>
        <w:t xml:space="preserve"> (1849: 173)</w:t>
      </w:r>
      <w:r w:rsidRPr="006E3500">
        <w:rPr>
          <w:rFonts w:ascii="Times New Roman" w:hAnsi="Times New Roman" w:cs="Times New Roman"/>
          <w:szCs w:val="24"/>
        </w:rPr>
        <w:t>. These parents, he notes, were ‘themselves criminals . . . for the most part receivers of stolen property, keepers of brothels, low beer-houses, and lodging houses’</w:t>
      </w:r>
      <w:r>
        <w:rPr>
          <w:rFonts w:ascii="Times New Roman" w:hAnsi="Times New Roman" w:cs="Times New Roman"/>
          <w:szCs w:val="24"/>
        </w:rPr>
        <w:t xml:space="preserve"> (1849: 173).</w:t>
      </w:r>
    </w:p>
    <w:p w14:paraId="3FD60C1E" w14:textId="5B6B0CF4"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lastRenderedPageBreak/>
        <w:t>Popular narratives suggested that successive generations of children, particularly those native to industrial towns and cities, received ‘slum training’ from their parents and neighbours, the brutality of which was likely to equip them for little more than a life of criminality</w:t>
      </w:r>
      <w:r>
        <w:rPr>
          <w:rFonts w:ascii="Times New Roman" w:hAnsi="Times New Roman" w:cs="Times New Roman"/>
          <w:szCs w:val="24"/>
        </w:rPr>
        <w:t xml:space="preserve"> (Shore 1999: 36)</w:t>
      </w:r>
      <w:r w:rsidRPr="006E3500">
        <w:rPr>
          <w:rFonts w:ascii="Times New Roman" w:hAnsi="Times New Roman" w:cs="Times New Roman"/>
          <w:szCs w:val="24"/>
        </w:rPr>
        <w:t xml:space="preserve">. The </w:t>
      </w:r>
      <w:r w:rsidRPr="006E3500">
        <w:rPr>
          <w:rFonts w:ascii="Times New Roman" w:hAnsi="Times New Roman" w:cs="Times New Roman"/>
          <w:i/>
          <w:szCs w:val="24"/>
        </w:rPr>
        <w:t>Manchester Times</w:t>
      </w:r>
      <w:r w:rsidRPr="006E3500">
        <w:rPr>
          <w:rFonts w:ascii="Times New Roman" w:hAnsi="Times New Roman" w:cs="Times New Roman"/>
          <w:szCs w:val="24"/>
        </w:rPr>
        <w:t xml:space="preserve"> complained, ‘we cannot expect the children of the pauper and criminal classes to grow up into useful men and women amidst their squalid surroundings and influenced for evil both by the natures transmitted to them and by the example of their parents’</w:t>
      </w:r>
      <w:r w:rsidRPr="00D70A14">
        <w:rPr>
          <w:rFonts w:ascii="Times New Roman" w:hAnsi="Times New Roman" w:cs="Times New Roman"/>
          <w:i/>
          <w:szCs w:val="24"/>
        </w:rPr>
        <w:t xml:space="preserve"> </w:t>
      </w:r>
      <w:r w:rsidRPr="00D70A14">
        <w:rPr>
          <w:rFonts w:ascii="Times New Roman" w:hAnsi="Times New Roman" w:cs="Times New Roman"/>
          <w:szCs w:val="24"/>
        </w:rPr>
        <w:t>(</w:t>
      </w:r>
      <w:r w:rsidRPr="0081409E">
        <w:rPr>
          <w:rFonts w:ascii="Times New Roman" w:hAnsi="Times New Roman" w:cs="Times New Roman"/>
          <w:i/>
          <w:szCs w:val="24"/>
        </w:rPr>
        <w:t>Manchester Times</w:t>
      </w:r>
      <w:r w:rsidRPr="0081409E">
        <w:rPr>
          <w:rFonts w:ascii="Times New Roman" w:hAnsi="Times New Roman" w:cs="Times New Roman"/>
          <w:szCs w:val="24"/>
        </w:rPr>
        <w:t>, 20</w:t>
      </w:r>
      <w:r>
        <w:rPr>
          <w:rFonts w:ascii="Times New Roman" w:hAnsi="Times New Roman" w:cs="Times New Roman"/>
          <w:szCs w:val="24"/>
        </w:rPr>
        <w:t>th</w:t>
      </w:r>
      <w:r w:rsidRPr="0081409E">
        <w:rPr>
          <w:rFonts w:ascii="Times New Roman" w:hAnsi="Times New Roman" w:cs="Times New Roman"/>
          <w:szCs w:val="24"/>
        </w:rPr>
        <w:t xml:space="preserve"> April 1889</w:t>
      </w:r>
      <w:r>
        <w:rPr>
          <w:rFonts w:ascii="Times New Roman" w:hAnsi="Times New Roman" w:cs="Times New Roman"/>
          <w:szCs w:val="24"/>
        </w:rPr>
        <w:t>)</w:t>
      </w:r>
      <w:r w:rsidRPr="006E3500">
        <w:rPr>
          <w:rFonts w:ascii="Times New Roman" w:hAnsi="Times New Roman" w:cs="Times New Roman"/>
          <w:szCs w:val="24"/>
        </w:rPr>
        <w:t>. The material deprivation and neglect of children who</w:t>
      </w:r>
      <w:r w:rsidR="00116639">
        <w:rPr>
          <w:rFonts w:ascii="Times New Roman" w:hAnsi="Times New Roman" w:cs="Times New Roman"/>
          <w:szCs w:val="24"/>
        </w:rPr>
        <w:t>,</w:t>
      </w:r>
      <w:r w:rsidRPr="006E3500">
        <w:rPr>
          <w:rFonts w:ascii="Times New Roman" w:hAnsi="Times New Roman" w:cs="Times New Roman"/>
          <w:szCs w:val="24"/>
        </w:rPr>
        <w:t xml:space="preserve"> in </w:t>
      </w:r>
      <w:proofErr w:type="spellStart"/>
      <w:r w:rsidRPr="006E3500">
        <w:rPr>
          <w:rFonts w:ascii="Times New Roman" w:hAnsi="Times New Roman" w:cs="Times New Roman"/>
          <w:szCs w:val="24"/>
        </w:rPr>
        <w:t>Dugdale’s</w:t>
      </w:r>
      <w:proofErr w:type="spellEnd"/>
      <w:r w:rsidRPr="006E3500">
        <w:rPr>
          <w:rFonts w:ascii="Times New Roman" w:hAnsi="Times New Roman" w:cs="Times New Roman"/>
          <w:szCs w:val="24"/>
        </w:rPr>
        <w:t xml:space="preserve"> words</w:t>
      </w:r>
      <w:r w:rsidR="00116639">
        <w:rPr>
          <w:rFonts w:ascii="Times New Roman" w:hAnsi="Times New Roman" w:cs="Times New Roman"/>
          <w:szCs w:val="24"/>
        </w:rPr>
        <w:t>,</w:t>
      </w:r>
      <w:r w:rsidRPr="006E3500">
        <w:rPr>
          <w:rFonts w:ascii="Times New Roman" w:hAnsi="Times New Roman" w:cs="Times New Roman"/>
          <w:szCs w:val="24"/>
        </w:rPr>
        <w:t xml:space="preserve"> were ‘conceived by the roadside and born in the poorho</w:t>
      </w:r>
      <w:r>
        <w:rPr>
          <w:rFonts w:ascii="Times New Roman" w:hAnsi="Times New Roman" w:cs="Times New Roman"/>
          <w:szCs w:val="24"/>
        </w:rPr>
        <w:t>use’ by their poor and criminal</w:t>
      </w:r>
      <w:r w:rsidRPr="006E3500">
        <w:rPr>
          <w:rFonts w:ascii="Times New Roman" w:hAnsi="Times New Roman" w:cs="Times New Roman"/>
          <w:szCs w:val="24"/>
        </w:rPr>
        <w:t xml:space="preserve"> parents, was felt to make it virtually impossible for them to avoid following the example set for them in their homes and neighbourhoods from an early age</w:t>
      </w:r>
      <w:r>
        <w:rPr>
          <w:rFonts w:ascii="Times New Roman" w:hAnsi="Times New Roman" w:cs="Times New Roman"/>
          <w:szCs w:val="24"/>
        </w:rPr>
        <w:t xml:space="preserve"> (</w:t>
      </w:r>
      <w:proofErr w:type="spellStart"/>
      <w:r>
        <w:rPr>
          <w:rFonts w:ascii="Times New Roman" w:hAnsi="Times New Roman" w:cs="Times New Roman"/>
          <w:szCs w:val="24"/>
        </w:rPr>
        <w:t>Dugdale</w:t>
      </w:r>
      <w:proofErr w:type="spellEnd"/>
      <w:r>
        <w:rPr>
          <w:rFonts w:ascii="Times New Roman" w:hAnsi="Times New Roman" w:cs="Times New Roman"/>
          <w:szCs w:val="24"/>
        </w:rPr>
        <w:t xml:space="preserve"> 1891: 21)</w:t>
      </w:r>
      <w:r w:rsidRPr="006E3500">
        <w:rPr>
          <w:rFonts w:ascii="Times New Roman" w:hAnsi="Times New Roman" w:cs="Times New Roman"/>
          <w:szCs w:val="24"/>
        </w:rPr>
        <w:t xml:space="preserve">. Like </w:t>
      </w:r>
      <w:proofErr w:type="spellStart"/>
      <w:r w:rsidRPr="006E3500">
        <w:rPr>
          <w:rFonts w:ascii="Times New Roman" w:hAnsi="Times New Roman" w:cs="Times New Roman"/>
          <w:szCs w:val="24"/>
        </w:rPr>
        <w:t>Dugdale</w:t>
      </w:r>
      <w:proofErr w:type="spellEnd"/>
      <w:r w:rsidRPr="006E3500">
        <w:rPr>
          <w:rFonts w:ascii="Times New Roman" w:hAnsi="Times New Roman" w:cs="Times New Roman"/>
          <w:szCs w:val="24"/>
        </w:rPr>
        <w:t>, many other commentators claimed that children of criminal parents were given little guidance in their moral development, suffered severe material deprivation from early life, and given such poor examples and opportunities by their parents that ultimately, they had little other option, and even less incentive to become anything other than the next generations of a criminal family</w:t>
      </w:r>
      <w:r>
        <w:rPr>
          <w:rFonts w:ascii="Times New Roman" w:hAnsi="Times New Roman" w:cs="Times New Roman"/>
          <w:szCs w:val="24"/>
        </w:rPr>
        <w:t xml:space="preserve"> (</w:t>
      </w:r>
      <w:r w:rsidRPr="0081409E">
        <w:rPr>
          <w:rFonts w:ascii="Times New Roman" w:hAnsi="Times New Roman" w:cs="Times New Roman"/>
          <w:szCs w:val="24"/>
        </w:rPr>
        <w:t>Carpenter</w:t>
      </w:r>
      <w:r>
        <w:rPr>
          <w:rFonts w:ascii="Times New Roman" w:hAnsi="Times New Roman" w:cs="Times New Roman"/>
          <w:szCs w:val="24"/>
        </w:rPr>
        <w:t xml:space="preserve"> 1864: </w:t>
      </w:r>
      <w:r w:rsidRPr="0081409E">
        <w:rPr>
          <w:rFonts w:ascii="Times New Roman" w:hAnsi="Times New Roman" w:cs="Times New Roman"/>
          <w:szCs w:val="24"/>
        </w:rPr>
        <w:t>44-77</w:t>
      </w:r>
      <w:r>
        <w:rPr>
          <w:rFonts w:ascii="Times New Roman" w:hAnsi="Times New Roman" w:cs="Times New Roman"/>
          <w:szCs w:val="24"/>
        </w:rPr>
        <w:t>)</w:t>
      </w:r>
      <w:r w:rsidR="009711D8">
        <w:rPr>
          <w:rFonts w:ascii="Times New Roman" w:hAnsi="Times New Roman" w:cs="Times New Roman"/>
          <w:szCs w:val="24"/>
        </w:rPr>
        <w:t xml:space="preserve">. Likewise, </w:t>
      </w:r>
      <w:r w:rsidRPr="006E3500">
        <w:rPr>
          <w:rFonts w:ascii="Times New Roman" w:hAnsi="Times New Roman" w:cs="Times New Roman"/>
          <w:szCs w:val="24"/>
        </w:rPr>
        <w:t xml:space="preserve">Thomas concluded that ‘the family circle is the place where all these youths are trained – whether for good or for evil. The children of depraved parents can receive in their homes no training but the very worst – a constant steady </w:t>
      </w:r>
      <w:r>
        <w:rPr>
          <w:rFonts w:ascii="Times New Roman" w:hAnsi="Times New Roman" w:cs="Times New Roman"/>
          <w:szCs w:val="24"/>
        </w:rPr>
        <w:t>preparation for a life of crime</w:t>
      </w:r>
      <w:r w:rsidRPr="006E3500">
        <w:rPr>
          <w:rFonts w:ascii="Times New Roman" w:hAnsi="Times New Roman" w:cs="Times New Roman"/>
          <w:szCs w:val="24"/>
        </w:rPr>
        <w:t>’</w:t>
      </w:r>
      <w:r w:rsidRPr="00004D48">
        <w:rPr>
          <w:rFonts w:ascii="Times New Roman" w:hAnsi="Times New Roman" w:cs="Times New Roman"/>
          <w:szCs w:val="24"/>
        </w:rPr>
        <w:t xml:space="preserve"> </w:t>
      </w:r>
      <w:r>
        <w:rPr>
          <w:rFonts w:ascii="Times New Roman" w:hAnsi="Times New Roman" w:cs="Times New Roman"/>
          <w:szCs w:val="24"/>
        </w:rPr>
        <w:t>(</w:t>
      </w:r>
      <w:r w:rsidRPr="0081409E">
        <w:rPr>
          <w:rFonts w:ascii="Times New Roman" w:hAnsi="Times New Roman" w:cs="Times New Roman"/>
          <w:szCs w:val="24"/>
        </w:rPr>
        <w:t xml:space="preserve">Thomas </w:t>
      </w:r>
      <w:r>
        <w:rPr>
          <w:rFonts w:ascii="Times New Roman" w:hAnsi="Times New Roman" w:cs="Times New Roman"/>
          <w:szCs w:val="24"/>
        </w:rPr>
        <w:t xml:space="preserve">1852: </w:t>
      </w:r>
      <w:r w:rsidRPr="0081409E">
        <w:rPr>
          <w:rFonts w:ascii="Times New Roman" w:hAnsi="Times New Roman" w:cs="Times New Roman"/>
          <w:szCs w:val="24"/>
        </w:rPr>
        <w:t>51</w:t>
      </w:r>
      <w:r>
        <w:rPr>
          <w:rFonts w:ascii="Times New Roman" w:hAnsi="Times New Roman" w:cs="Times New Roman"/>
          <w:szCs w:val="24"/>
        </w:rPr>
        <w:t xml:space="preserve">). </w:t>
      </w:r>
      <w:r w:rsidRPr="006E3500">
        <w:rPr>
          <w:rFonts w:ascii="Times New Roman" w:hAnsi="Times New Roman" w:cs="Times New Roman"/>
          <w:szCs w:val="24"/>
        </w:rPr>
        <w:t>Children raised in slums by idle, drunken and criminal parents were thought to be ‘destitute of counsel, care, and teaching – except when it is pernicious – and they are without any ostensible means of procuring a livelihood’</w:t>
      </w:r>
      <w:r>
        <w:rPr>
          <w:rFonts w:ascii="Times New Roman" w:hAnsi="Times New Roman" w:cs="Times New Roman"/>
          <w:szCs w:val="24"/>
        </w:rPr>
        <w:t xml:space="preserve"> (</w:t>
      </w:r>
      <w:proofErr w:type="spellStart"/>
      <w:r w:rsidRPr="0081409E">
        <w:rPr>
          <w:rFonts w:ascii="Times New Roman" w:hAnsi="Times New Roman" w:cs="Times New Roman"/>
          <w:szCs w:val="24"/>
        </w:rPr>
        <w:t>Beggs</w:t>
      </w:r>
      <w:proofErr w:type="spellEnd"/>
      <w:r>
        <w:rPr>
          <w:rFonts w:ascii="Times New Roman" w:hAnsi="Times New Roman" w:cs="Times New Roman"/>
          <w:szCs w:val="24"/>
        </w:rPr>
        <w:t xml:space="preserve"> 1849: </w:t>
      </w:r>
      <w:r w:rsidRPr="0081409E">
        <w:rPr>
          <w:rFonts w:ascii="Times New Roman" w:hAnsi="Times New Roman" w:cs="Times New Roman"/>
          <w:szCs w:val="24"/>
        </w:rPr>
        <w:t>51</w:t>
      </w:r>
      <w:r>
        <w:rPr>
          <w:rFonts w:ascii="Times New Roman" w:hAnsi="Times New Roman" w:cs="Times New Roman"/>
          <w:szCs w:val="24"/>
        </w:rPr>
        <w:t>)</w:t>
      </w:r>
      <w:r w:rsidRPr="006E3500">
        <w:rPr>
          <w:rFonts w:ascii="Times New Roman" w:hAnsi="Times New Roman" w:cs="Times New Roman"/>
          <w:szCs w:val="24"/>
        </w:rPr>
        <w:t xml:space="preserve">. By adulthood crime was both firmly ingrained in their behavioural patterns, and also one of the few options open to them for subsistence. </w:t>
      </w:r>
    </w:p>
    <w:p w14:paraId="119BBA6F" w14:textId="735F98E7" w:rsidR="003907E7" w:rsidRPr="006E3500" w:rsidRDefault="003907E7" w:rsidP="005046C0">
      <w:pPr>
        <w:spacing w:line="240" w:lineRule="auto"/>
        <w:jc w:val="both"/>
        <w:rPr>
          <w:rFonts w:ascii="Times New Roman" w:hAnsi="Times New Roman" w:cs="Times New Roman"/>
          <w:szCs w:val="24"/>
        </w:rPr>
      </w:pPr>
      <w:proofErr w:type="spellStart"/>
      <w:r w:rsidRPr="006E3500">
        <w:rPr>
          <w:rFonts w:ascii="Times New Roman" w:hAnsi="Times New Roman" w:cs="Times New Roman"/>
          <w:szCs w:val="24"/>
        </w:rPr>
        <w:t>Beggs</w:t>
      </w:r>
      <w:proofErr w:type="spellEnd"/>
      <w:r w:rsidRPr="006E3500">
        <w:rPr>
          <w:rFonts w:ascii="Times New Roman" w:hAnsi="Times New Roman" w:cs="Times New Roman"/>
          <w:szCs w:val="24"/>
        </w:rPr>
        <w:t>, amongst a number of ot</w:t>
      </w:r>
      <w:r w:rsidR="00116639">
        <w:rPr>
          <w:rFonts w:ascii="Times New Roman" w:hAnsi="Times New Roman" w:cs="Times New Roman"/>
          <w:szCs w:val="24"/>
        </w:rPr>
        <w:t xml:space="preserve">her commentators, </w:t>
      </w:r>
      <w:r w:rsidRPr="006E3500">
        <w:rPr>
          <w:rFonts w:ascii="Times New Roman" w:hAnsi="Times New Roman" w:cs="Times New Roman"/>
          <w:szCs w:val="24"/>
        </w:rPr>
        <w:t xml:space="preserve">was firmly convinced that family example, and the deviant socialisation of children by criminal parents was by far the most important issue in the transmission of offending – much more so than genetic predisposition. He believed that children of criminals were not utterly lost for ‘they might, under better circumstances be trained to a life of industry and sobriety with the same ease that they are now trained to one of </w:t>
      </w:r>
      <w:proofErr w:type="spellStart"/>
      <w:r w:rsidRPr="006E3500">
        <w:rPr>
          <w:rFonts w:ascii="Times New Roman" w:hAnsi="Times New Roman" w:cs="Times New Roman"/>
          <w:szCs w:val="24"/>
        </w:rPr>
        <w:t>vagabondry</w:t>
      </w:r>
      <w:proofErr w:type="spellEnd"/>
      <w:r w:rsidRPr="006E3500">
        <w:rPr>
          <w:rFonts w:ascii="Times New Roman" w:hAnsi="Times New Roman" w:cs="Times New Roman"/>
          <w:szCs w:val="24"/>
        </w:rPr>
        <w:t>, idleness, or wickedness’</w:t>
      </w:r>
      <w:r w:rsidRPr="00004D48">
        <w:rPr>
          <w:rFonts w:ascii="Times New Roman" w:hAnsi="Times New Roman" w:cs="Times New Roman"/>
          <w:szCs w:val="24"/>
        </w:rPr>
        <w:t xml:space="preserve"> </w:t>
      </w:r>
      <w:r>
        <w:rPr>
          <w:rFonts w:ascii="Times New Roman" w:hAnsi="Times New Roman" w:cs="Times New Roman"/>
          <w:szCs w:val="24"/>
        </w:rPr>
        <w:t>(</w:t>
      </w:r>
      <w:proofErr w:type="spellStart"/>
      <w:r w:rsidRPr="0081409E">
        <w:rPr>
          <w:rFonts w:ascii="Times New Roman" w:hAnsi="Times New Roman" w:cs="Times New Roman"/>
          <w:szCs w:val="24"/>
        </w:rPr>
        <w:t>Beggs</w:t>
      </w:r>
      <w:proofErr w:type="spellEnd"/>
      <w:r>
        <w:rPr>
          <w:rFonts w:ascii="Times New Roman" w:hAnsi="Times New Roman" w:cs="Times New Roman"/>
          <w:szCs w:val="24"/>
        </w:rPr>
        <w:t xml:space="preserve"> 1849:</w:t>
      </w:r>
      <w:r w:rsidRPr="0081409E">
        <w:rPr>
          <w:rFonts w:ascii="Times New Roman" w:hAnsi="Times New Roman" w:cs="Times New Roman"/>
          <w:szCs w:val="24"/>
        </w:rPr>
        <w:t xml:space="preserve"> 52</w:t>
      </w:r>
      <w:r>
        <w:rPr>
          <w:rFonts w:ascii="Times New Roman" w:hAnsi="Times New Roman" w:cs="Times New Roman"/>
          <w:szCs w:val="24"/>
        </w:rPr>
        <w:t>)</w:t>
      </w:r>
      <w:r w:rsidRPr="006E3500">
        <w:rPr>
          <w:rFonts w:ascii="Times New Roman" w:hAnsi="Times New Roman" w:cs="Times New Roman"/>
          <w:szCs w:val="24"/>
        </w:rPr>
        <w:t>. Mary Carpenter, when questioned by the select committee regarding criminal and destitute juveniles, estimated that around one third of all the children admitted to her Bristol reformatory school were ‘connected to criminal families’, yet believing that environment and nurture held the key to raising children in the best of moral and social standards, she described them not as juvenile delinquents but as those ‘whom we desire to rescue from becoming criminal children’.</w:t>
      </w:r>
      <w:r w:rsidRPr="006E3500">
        <w:rPr>
          <w:rStyle w:val="EndnoteReference"/>
          <w:rFonts w:ascii="Times New Roman" w:hAnsi="Times New Roman" w:cs="Times New Roman"/>
          <w:szCs w:val="24"/>
        </w:rPr>
        <w:endnoteReference w:id="5"/>
      </w:r>
    </w:p>
    <w:p w14:paraId="6EBD2679" w14:textId="34DCD877" w:rsidR="003907E7"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 xml:space="preserve">Despite little evidence existing to substantiate these claims, either contemporarily or in subsequent historical studies, both biological and environmental theories of crime proffered in the nineteenth century have persisted to inform modern popular and scholarly ideas of hereditary and intergenerational criminality. </w:t>
      </w:r>
      <w:r w:rsidR="00CF507B">
        <w:rPr>
          <w:rFonts w:ascii="Times New Roman" w:hAnsi="Times New Roman" w:cs="Times New Roman"/>
          <w:szCs w:val="24"/>
        </w:rPr>
        <w:t xml:space="preserve">However, </w:t>
      </w:r>
      <w:r w:rsidR="009711D8">
        <w:rPr>
          <w:rFonts w:ascii="Times New Roman" w:hAnsi="Times New Roman" w:cs="Times New Roman"/>
          <w:szCs w:val="24"/>
        </w:rPr>
        <w:t xml:space="preserve">very usefully, </w:t>
      </w:r>
      <w:r w:rsidR="00CF507B">
        <w:rPr>
          <w:rFonts w:ascii="Times New Roman" w:hAnsi="Times New Roman" w:cs="Times New Roman"/>
          <w:szCs w:val="24"/>
        </w:rPr>
        <w:t>studies (both modern an</w:t>
      </w:r>
      <w:r w:rsidR="00116639">
        <w:rPr>
          <w:rFonts w:ascii="Times New Roman" w:hAnsi="Times New Roman" w:cs="Times New Roman"/>
          <w:szCs w:val="24"/>
        </w:rPr>
        <w:t>d historical) have recently begu</w:t>
      </w:r>
      <w:r w:rsidR="00CF507B">
        <w:rPr>
          <w:rFonts w:ascii="Times New Roman" w:hAnsi="Times New Roman" w:cs="Times New Roman"/>
          <w:szCs w:val="24"/>
        </w:rPr>
        <w:t xml:space="preserve">n to move away from direct parent-to-child transmission to </w:t>
      </w:r>
      <w:r w:rsidR="00116639">
        <w:rPr>
          <w:rFonts w:ascii="Times New Roman" w:hAnsi="Times New Roman" w:cs="Times New Roman"/>
          <w:szCs w:val="24"/>
        </w:rPr>
        <w:t>discuss more indirect mechanism</w:t>
      </w:r>
      <w:r w:rsidR="00CF507B">
        <w:rPr>
          <w:rFonts w:ascii="Times New Roman" w:hAnsi="Times New Roman" w:cs="Times New Roman"/>
          <w:szCs w:val="24"/>
        </w:rPr>
        <w:t xml:space="preserve"> of intergenerational offending.</w:t>
      </w:r>
    </w:p>
    <w:p w14:paraId="0621A518" w14:textId="2DA416FF" w:rsidR="003907E7" w:rsidRPr="00354C53" w:rsidRDefault="00394AA7" w:rsidP="005046C0">
      <w:pPr>
        <w:spacing w:line="240" w:lineRule="auto"/>
        <w:jc w:val="both"/>
        <w:rPr>
          <w:rFonts w:ascii="Times New Roman" w:hAnsi="Times New Roman" w:cs="Times New Roman"/>
          <w:szCs w:val="24"/>
        </w:rPr>
      </w:pPr>
      <w:r>
        <w:rPr>
          <w:rFonts w:ascii="Times New Roman" w:hAnsi="Times New Roman" w:cs="Times New Roman"/>
          <w:szCs w:val="24"/>
        </w:rPr>
        <w:t>4</w:t>
      </w:r>
      <w:r w:rsidR="004517B4">
        <w:rPr>
          <w:rFonts w:ascii="Times New Roman" w:hAnsi="Times New Roman" w:cs="Times New Roman"/>
          <w:szCs w:val="24"/>
        </w:rPr>
        <w:t xml:space="preserve">: </w:t>
      </w:r>
      <w:r w:rsidR="004517B4" w:rsidRPr="004517B4">
        <w:rPr>
          <w:rFonts w:ascii="Times New Roman" w:hAnsi="Times New Roman" w:cs="Times New Roman"/>
          <w:szCs w:val="24"/>
        </w:rPr>
        <w:t>Indirect transmission of criminality</w:t>
      </w:r>
      <w:r w:rsidR="00CF507B">
        <w:rPr>
          <w:rFonts w:ascii="Times New Roman" w:hAnsi="Times New Roman" w:cs="Times New Roman"/>
          <w:szCs w:val="24"/>
        </w:rPr>
        <w:t>: the intra</w:t>
      </w:r>
      <w:r w:rsidR="00A5382C">
        <w:rPr>
          <w:rFonts w:ascii="Times New Roman" w:hAnsi="Times New Roman" w:cs="Times New Roman"/>
          <w:szCs w:val="24"/>
        </w:rPr>
        <w:t>-</w:t>
      </w:r>
      <w:r w:rsidR="00CF507B">
        <w:rPr>
          <w:rFonts w:ascii="Times New Roman" w:hAnsi="Times New Roman" w:cs="Times New Roman"/>
          <w:szCs w:val="24"/>
        </w:rPr>
        <w:t>generational transmission of offending</w:t>
      </w:r>
    </w:p>
    <w:p w14:paraId="172419E4" w14:textId="732B067E" w:rsidR="003907E7" w:rsidRDefault="003907E7" w:rsidP="005046C0">
      <w:pPr>
        <w:pStyle w:val="FootnoteText"/>
        <w:contextualSpacing/>
        <w:jc w:val="both"/>
        <w:rPr>
          <w:rFonts w:ascii="Times New Roman" w:hAnsi="Times New Roman" w:cs="Times New Roman"/>
          <w:szCs w:val="24"/>
        </w:rPr>
      </w:pPr>
      <w:r w:rsidRPr="006E3500">
        <w:rPr>
          <w:rFonts w:ascii="Times New Roman" w:hAnsi="Times New Roman" w:cs="Times New Roman"/>
          <w:szCs w:val="24"/>
        </w:rPr>
        <w:t>In the past two decades or so</w:t>
      </w:r>
      <w:r w:rsidR="00CF507B">
        <w:rPr>
          <w:rFonts w:ascii="Times New Roman" w:hAnsi="Times New Roman" w:cs="Times New Roman"/>
          <w:szCs w:val="24"/>
        </w:rPr>
        <w:t>,</w:t>
      </w:r>
      <w:r w:rsidRPr="006E3500">
        <w:rPr>
          <w:rFonts w:ascii="Times New Roman" w:hAnsi="Times New Roman" w:cs="Times New Roman"/>
          <w:szCs w:val="24"/>
        </w:rPr>
        <w:t xml:space="preserve"> research has begun to shift away from strict notions of the parent-child pattern of intergenerational offending, and sought to expand understanding of the dynamics of family transmission by incorporating extended family members. Farrington and </w:t>
      </w:r>
      <w:proofErr w:type="spellStart"/>
      <w:r w:rsidRPr="006E3500">
        <w:rPr>
          <w:rFonts w:ascii="Times New Roman" w:hAnsi="Times New Roman" w:cs="Times New Roman"/>
          <w:szCs w:val="24"/>
        </w:rPr>
        <w:t>Jolliffe</w:t>
      </w:r>
      <w:proofErr w:type="spellEnd"/>
      <w:r w:rsidRPr="006E3500">
        <w:rPr>
          <w:rFonts w:ascii="Times New Roman" w:hAnsi="Times New Roman" w:cs="Times New Roman"/>
          <w:szCs w:val="24"/>
        </w:rPr>
        <w:t xml:space="preserve"> </w:t>
      </w:r>
      <w:r w:rsidRPr="006E3500">
        <w:rPr>
          <w:rFonts w:ascii="Times New Roman" w:hAnsi="Times New Roman" w:cs="Times New Roman"/>
          <w:i/>
          <w:szCs w:val="24"/>
        </w:rPr>
        <w:t>et al</w:t>
      </w:r>
      <w:r w:rsidRPr="006E3500">
        <w:rPr>
          <w:rFonts w:ascii="Times New Roman" w:hAnsi="Times New Roman" w:cs="Times New Roman"/>
          <w:szCs w:val="24"/>
        </w:rPr>
        <w:t xml:space="preserve"> </w:t>
      </w:r>
      <w:r w:rsidR="00CF507B">
        <w:rPr>
          <w:rFonts w:ascii="Times New Roman" w:hAnsi="Times New Roman" w:cs="Times New Roman"/>
          <w:szCs w:val="24"/>
        </w:rPr>
        <w:t xml:space="preserve">(2001: 588) </w:t>
      </w:r>
      <w:r w:rsidRPr="006E3500">
        <w:rPr>
          <w:rFonts w:ascii="Times New Roman" w:hAnsi="Times New Roman" w:cs="Times New Roman"/>
          <w:szCs w:val="24"/>
        </w:rPr>
        <w:t xml:space="preserve">found that although fathers and brothers offending were the strongest ‘predictors’ of boys delinquency, mothers, grandfathers aunts, and uncles could also </w:t>
      </w:r>
      <w:r w:rsidRPr="006E3500">
        <w:rPr>
          <w:rFonts w:ascii="Times New Roman" w:hAnsi="Times New Roman" w:cs="Times New Roman"/>
          <w:szCs w:val="24"/>
        </w:rPr>
        <w:lastRenderedPageBreak/>
        <w:t>be described as such. By considering the role of a wider range of family members in transmission of offending between relatives, it becomes apparent that patterns of family crime are more complex than either Victorian contemporaries, or initial modern criminological work</w:t>
      </w:r>
      <w:r w:rsidR="00CF507B">
        <w:rPr>
          <w:rFonts w:ascii="Times New Roman" w:hAnsi="Times New Roman" w:cs="Times New Roman"/>
          <w:szCs w:val="24"/>
        </w:rPr>
        <w:t>,</w:t>
      </w:r>
      <w:r w:rsidRPr="006E3500">
        <w:rPr>
          <w:rFonts w:ascii="Times New Roman" w:hAnsi="Times New Roman" w:cs="Times New Roman"/>
          <w:szCs w:val="24"/>
        </w:rPr>
        <w:t xml:space="preserve"> allowed</w:t>
      </w:r>
      <w:r w:rsidR="00CF507B">
        <w:rPr>
          <w:rFonts w:ascii="Times New Roman" w:hAnsi="Times New Roman" w:cs="Times New Roman"/>
          <w:szCs w:val="24"/>
        </w:rPr>
        <w:t xml:space="preserve"> for</w:t>
      </w:r>
      <w:r w:rsidRPr="006E3500">
        <w:rPr>
          <w:rFonts w:ascii="Times New Roman" w:hAnsi="Times New Roman" w:cs="Times New Roman"/>
          <w:szCs w:val="24"/>
        </w:rPr>
        <w:t xml:space="preserve">. Most interestingly, several scholars have </w:t>
      </w:r>
      <w:r w:rsidR="00CF507B">
        <w:rPr>
          <w:rFonts w:ascii="Times New Roman" w:hAnsi="Times New Roman" w:cs="Times New Roman"/>
          <w:szCs w:val="24"/>
        </w:rPr>
        <w:t xml:space="preserve">now </w:t>
      </w:r>
      <w:r w:rsidRPr="006E3500">
        <w:rPr>
          <w:rFonts w:ascii="Times New Roman" w:hAnsi="Times New Roman" w:cs="Times New Roman"/>
          <w:szCs w:val="24"/>
        </w:rPr>
        <w:t xml:space="preserve">begun to examine the importance and impact of not just intergenerational offending, but </w:t>
      </w:r>
      <w:r w:rsidR="00CF507B">
        <w:rPr>
          <w:rFonts w:ascii="Times New Roman" w:hAnsi="Times New Roman" w:cs="Times New Roman"/>
          <w:szCs w:val="24"/>
        </w:rPr>
        <w:t xml:space="preserve">also </w:t>
      </w:r>
      <w:r w:rsidRPr="006E3500">
        <w:rPr>
          <w:rFonts w:ascii="Times New Roman" w:hAnsi="Times New Roman" w:cs="Times New Roman"/>
          <w:i/>
          <w:szCs w:val="24"/>
        </w:rPr>
        <w:t>intra</w:t>
      </w:r>
      <w:r w:rsidR="00A5382C">
        <w:rPr>
          <w:rFonts w:ascii="Times New Roman" w:hAnsi="Times New Roman" w:cs="Times New Roman"/>
          <w:i/>
          <w:szCs w:val="24"/>
        </w:rPr>
        <w:t>-</w:t>
      </w:r>
      <w:r w:rsidR="00CF507B">
        <w:rPr>
          <w:rFonts w:ascii="Times New Roman" w:hAnsi="Times New Roman" w:cs="Times New Roman"/>
          <w:szCs w:val="24"/>
        </w:rPr>
        <w:t>generational offending</w:t>
      </w:r>
      <w:r w:rsidRPr="006E3500">
        <w:rPr>
          <w:rFonts w:ascii="Times New Roman" w:hAnsi="Times New Roman" w:cs="Times New Roman"/>
          <w:szCs w:val="24"/>
        </w:rPr>
        <w:t>. These works have suggested that offending older siblings play a significant role in an individual</w:t>
      </w:r>
      <w:r w:rsidR="00116639">
        <w:rPr>
          <w:rFonts w:ascii="Times New Roman" w:hAnsi="Times New Roman" w:cs="Times New Roman"/>
          <w:szCs w:val="24"/>
        </w:rPr>
        <w:t>’</w:t>
      </w:r>
      <w:r w:rsidRPr="006E3500">
        <w:rPr>
          <w:rFonts w:ascii="Times New Roman" w:hAnsi="Times New Roman" w:cs="Times New Roman"/>
          <w:szCs w:val="24"/>
        </w:rPr>
        <w:t xml:space="preserve">s likelihood to offend. Van De </w:t>
      </w:r>
      <w:proofErr w:type="spellStart"/>
      <w:r w:rsidRPr="006E3500">
        <w:rPr>
          <w:rFonts w:ascii="Times New Roman" w:hAnsi="Times New Roman" w:cs="Times New Roman"/>
          <w:szCs w:val="24"/>
        </w:rPr>
        <w:t>Rakt</w:t>
      </w:r>
      <w:proofErr w:type="spellEnd"/>
      <w:r w:rsidRPr="006E3500">
        <w:rPr>
          <w:rFonts w:ascii="Times New Roman" w:hAnsi="Times New Roman" w:cs="Times New Roman"/>
          <w:szCs w:val="24"/>
        </w:rPr>
        <w:t xml:space="preserve">, </w:t>
      </w:r>
      <w:proofErr w:type="spellStart"/>
      <w:r w:rsidRPr="006E3500">
        <w:rPr>
          <w:rFonts w:ascii="Times New Roman" w:hAnsi="Times New Roman" w:cs="Times New Roman"/>
          <w:szCs w:val="24"/>
        </w:rPr>
        <w:t>Nieuwbeerta</w:t>
      </w:r>
      <w:proofErr w:type="spellEnd"/>
      <w:r w:rsidRPr="006E3500">
        <w:rPr>
          <w:rFonts w:ascii="Times New Roman" w:hAnsi="Times New Roman" w:cs="Times New Roman"/>
          <w:szCs w:val="24"/>
        </w:rPr>
        <w:t xml:space="preserve">, and </w:t>
      </w:r>
      <w:proofErr w:type="spellStart"/>
      <w:r w:rsidRPr="006E3500">
        <w:rPr>
          <w:rFonts w:ascii="Times New Roman" w:hAnsi="Times New Roman" w:cs="Times New Roman"/>
          <w:szCs w:val="24"/>
        </w:rPr>
        <w:t>Apel’s</w:t>
      </w:r>
      <w:proofErr w:type="spellEnd"/>
      <w:r w:rsidRPr="006E3500">
        <w:rPr>
          <w:rFonts w:ascii="Times New Roman" w:hAnsi="Times New Roman" w:cs="Times New Roman"/>
          <w:szCs w:val="24"/>
        </w:rPr>
        <w:t xml:space="preserve"> </w:t>
      </w:r>
      <w:r>
        <w:rPr>
          <w:rFonts w:ascii="Times New Roman" w:hAnsi="Times New Roman" w:cs="Times New Roman"/>
          <w:szCs w:val="24"/>
        </w:rPr>
        <w:t xml:space="preserve">(2009) </w:t>
      </w:r>
      <w:r w:rsidRPr="006E3500">
        <w:rPr>
          <w:rFonts w:ascii="Times New Roman" w:hAnsi="Times New Roman" w:cs="Times New Roman"/>
          <w:szCs w:val="24"/>
        </w:rPr>
        <w:t>research suggested that ‘criminal behaviour tends to be strongly clustered within families in particular among siblings’ and that ‘existing research shows that the criminal behaviour of siblings is strongly correlated’</w:t>
      </w:r>
      <w:r>
        <w:rPr>
          <w:rFonts w:ascii="Times New Roman" w:hAnsi="Times New Roman" w:cs="Times New Roman"/>
          <w:szCs w:val="24"/>
        </w:rPr>
        <w:t xml:space="preserve"> (2009: 95)</w:t>
      </w:r>
      <w:r w:rsidRPr="006E3500">
        <w:rPr>
          <w:rFonts w:ascii="Times New Roman" w:hAnsi="Times New Roman" w:cs="Times New Roman"/>
          <w:szCs w:val="24"/>
        </w:rPr>
        <w:t>. In their study the authors found that the evidence</w:t>
      </w:r>
      <w:r>
        <w:rPr>
          <w:rFonts w:ascii="Times New Roman" w:hAnsi="Times New Roman" w:cs="Times New Roman"/>
          <w:szCs w:val="24"/>
        </w:rPr>
        <w:t xml:space="preserve"> for i</w:t>
      </w:r>
      <w:r w:rsidR="00116639">
        <w:rPr>
          <w:rFonts w:ascii="Times New Roman" w:hAnsi="Times New Roman" w:cs="Times New Roman"/>
          <w:szCs w:val="24"/>
        </w:rPr>
        <w:t>ntra</w:t>
      </w:r>
      <w:r w:rsidR="00A5382C">
        <w:rPr>
          <w:rFonts w:ascii="Times New Roman" w:hAnsi="Times New Roman" w:cs="Times New Roman"/>
          <w:szCs w:val="24"/>
        </w:rPr>
        <w:t>-</w:t>
      </w:r>
      <w:r w:rsidRPr="006E3500">
        <w:rPr>
          <w:rFonts w:ascii="Times New Roman" w:hAnsi="Times New Roman" w:cs="Times New Roman"/>
          <w:szCs w:val="24"/>
        </w:rPr>
        <w:t>generational offending was stronger than for intergenerational offending</w:t>
      </w:r>
      <w:proofErr w:type="gramStart"/>
      <w:r w:rsidRPr="006E3500">
        <w:rPr>
          <w:rFonts w:ascii="Times New Roman" w:hAnsi="Times New Roman" w:cs="Times New Roman"/>
          <w:szCs w:val="24"/>
        </w:rPr>
        <w:t>..</w:t>
      </w:r>
      <w:proofErr w:type="gramEnd"/>
    </w:p>
    <w:p w14:paraId="26873A79" w14:textId="77777777" w:rsidR="004517B4" w:rsidRPr="006E3500" w:rsidRDefault="004517B4" w:rsidP="005046C0">
      <w:pPr>
        <w:pStyle w:val="FootnoteText"/>
        <w:contextualSpacing/>
        <w:jc w:val="both"/>
        <w:rPr>
          <w:rFonts w:ascii="Times New Roman" w:hAnsi="Times New Roman" w:cs="Times New Roman"/>
          <w:szCs w:val="24"/>
        </w:rPr>
      </w:pPr>
    </w:p>
    <w:p w14:paraId="5F01F1BB" w14:textId="06DF8C3D"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There are two processes that modern criminologists have linked to just this kind of ‘concentration offending’, when criminal activity takes place amongst several members of a genetically or legally related group, either as multiple members of one generation or at the intergenerational level. The environmental factors of ‘labelling’ of criminal families and ‘official bias’ directed towards certain families perceived to be criminal are thought to play a significant role, along with many of the connected environmental mechanisms that see groups of offenders form in families.  The second process is that of imitation offending and the social learning of crime – instances where criminal behaviour is learned and reproduced between peers</w:t>
      </w:r>
      <w:r>
        <w:rPr>
          <w:rFonts w:ascii="Times New Roman" w:hAnsi="Times New Roman" w:cs="Times New Roman"/>
          <w:szCs w:val="24"/>
        </w:rPr>
        <w:t xml:space="preserve"> (Beaver </w:t>
      </w:r>
      <w:r w:rsidRPr="0081409E">
        <w:rPr>
          <w:rFonts w:ascii="Times New Roman" w:hAnsi="Times New Roman" w:cs="Times New Roman"/>
          <w:iCs/>
          <w:szCs w:val="24"/>
        </w:rPr>
        <w:t>2012</w:t>
      </w:r>
      <w:r>
        <w:rPr>
          <w:rFonts w:ascii="Times New Roman" w:hAnsi="Times New Roman" w:cs="Times New Roman"/>
          <w:iCs/>
          <w:szCs w:val="24"/>
        </w:rPr>
        <w:t xml:space="preserve">: </w:t>
      </w:r>
      <w:r>
        <w:rPr>
          <w:rFonts w:ascii="Times New Roman" w:hAnsi="Times New Roman" w:cs="Times New Roman"/>
          <w:szCs w:val="24"/>
        </w:rPr>
        <w:t>149–</w:t>
      </w:r>
      <w:r w:rsidRPr="0081409E">
        <w:rPr>
          <w:rFonts w:ascii="Times New Roman" w:hAnsi="Times New Roman" w:cs="Times New Roman"/>
          <w:szCs w:val="24"/>
        </w:rPr>
        <w:t>152</w:t>
      </w:r>
      <w:r>
        <w:rPr>
          <w:rFonts w:ascii="Times New Roman" w:hAnsi="Times New Roman" w:cs="Times New Roman"/>
          <w:szCs w:val="24"/>
        </w:rPr>
        <w:t>)</w:t>
      </w:r>
      <w:r w:rsidRPr="0081409E">
        <w:rPr>
          <w:rFonts w:ascii="Times New Roman" w:hAnsi="Times New Roman" w:cs="Times New Roman"/>
          <w:szCs w:val="24"/>
        </w:rPr>
        <w:t>.</w:t>
      </w:r>
      <w:r>
        <w:rPr>
          <w:rFonts w:ascii="Times New Roman" w:hAnsi="Times New Roman" w:cs="Times New Roman"/>
          <w:szCs w:val="24"/>
        </w:rPr>
        <w:t xml:space="preserve"> </w:t>
      </w:r>
      <w:r w:rsidRPr="006E3500">
        <w:rPr>
          <w:rFonts w:ascii="Times New Roman" w:hAnsi="Times New Roman" w:cs="Times New Roman"/>
          <w:szCs w:val="24"/>
        </w:rPr>
        <w:t>Not only do offending siblings – and older offending siblings in particular – set an example of poor judgement, low self-control, and high risk behaviour for younger family members to directly imitate, but</w:t>
      </w:r>
      <w:r w:rsidR="003314A4" w:rsidRPr="003314A4">
        <w:rPr>
          <w:rFonts w:ascii="Times New Roman" w:hAnsi="Times New Roman" w:cs="Times New Roman"/>
          <w:szCs w:val="24"/>
          <w:lang w:val="en-US"/>
        </w:rPr>
        <w:t xml:space="preserve"> </w:t>
      </w:r>
      <w:r w:rsidR="003314A4">
        <w:rPr>
          <w:rFonts w:ascii="Times New Roman" w:hAnsi="Times New Roman" w:cs="Times New Roman"/>
          <w:szCs w:val="24"/>
          <w:lang w:val="en-US"/>
        </w:rPr>
        <w:t xml:space="preserve">the </w:t>
      </w:r>
      <w:proofErr w:type="spellStart"/>
      <w:r w:rsidR="003314A4">
        <w:rPr>
          <w:rFonts w:ascii="Times New Roman" w:hAnsi="Times New Roman" w:cs="Times New Roman"/>
          <w:szCs w:val="24"/>
          <w:lang w:val="en-US"/>
        </w:rPr>
        <w:t>behaviour</w:t>
      </w:r>
      <w:proofErr w:type="spellEnd"/>
      <w:r w:rsidR="003314A4">
        <w:rPr>
          <w:rFonts w:ascii="Times New Roman" w:hAnsi="Times New Roman" w:cs="Times New Roman"/>
          <w:szCs w:val="24"/>
          <w:lang w:val="en-US"/>
        </w:rPr>
        <w:t xml:space="preserve"> of one offending sibling can draw other siblings into social interactions and networks with groups of offenders.</w:t>
      </w:r>
    </w:p>
    <w:p w14:paraId="4C858B0A" w14:textId="1A2F213C" w:rsidR="00F572A6" w:rsidRPr="00884973" w:rsidRDefault="005B585E" w:rsidP="005046C0">
      <w:pPr>
        <w:spacing w:line="240" w:lineRule="auto"/>
        <w:jc w:val="both"/>
        <w:rPr>
          <w:rFonts w:ascii="Times New Roman" w:hAnsi="Times New Roman" w:cs="Times New Roman"/>
          <w:szCs w:val="24"/>
        </w:rPr>
      </w:pPr>
      <w:r>
        <w:rPr>
          <w:rFonts w:ascii="Times New Roman" w:hAnsi="Times New Roman" w:cs="Times New Roman"/>
          <w:szCs w:val="24"/>
        </w:rPr>
        <w:t>C</w:t>
      </w:r>
      <w:r w:rsidR="003907E7">
        <w:rPr>
          <w:rFonts w:ascii="Times New Roman" w:hAnsi="Times New Roman" w:cs="Times New Roman"/>
          <w:szCs w:val="24"/>
        </w:rPr>
        <w:t>urrent scholarly work i</w:t>
      </w:r>
      <w:r w:rsidR="003907E7" w:rsidRPr="006E3500">
        <w:rPr>
          <w:rFonts w:ascii="Times New Roman" w:hAnsi="Times New Roman" w:cs="Times New Roman"/>
          <w:szCs w:val="24"/>
        </w:rPr>
        <w:t>n this area remain</w:t>
      </w:r>
      <w:r w:rsidR="003907E7">
        <w:rPr>
          <w:rFonts w:ascii="Times New Roman" w:hAnsi="Times New Roman" w:cs="Times New Roman"/>
          <w:szCs w:val="24"/>
        </w:rPr>
        <w:t>s</w:t>
      </w:r>
      <w:r w:rsidR="003907E7" w:rsidRPr="006E3500">
        <w:rPr>
          <w:rFonts w:ascii="Times New Roman" w:hAnsi="Times New Roman" w:cs="Times New Roman"/>
          <w:szCs w:val="24"/>
        </w:rPr>
        <w:t xml:space="preserve"> focussed not only on male criminality, but on men who lived, worked, and offended largely in the twentieth century. Clearly, in terms of family and intergenerational offending, men and women in the nineteenth century differ significantly from their modern male equivalents. The impact that family structure and intergenerational transmission of offending had on offenders in the nineteenth century is still very much unknown by researchers of the period. Thus here remains a clear gap in our understandings of intergenerational and family offending.  Modern studies clearly draw from the ideas and claims that nineteenth century social and legal commentators offered about the nature of intergenerational offending. Farrington himself cited </w:t>
      </w:r>
      <w:proofErr w:type="spellStart"/>
      <w:r w:rsidR="003907E7" w:rsidRPr="006E3500">
        <w:rPr>
          <w:rFonts w:ascii="Times New Roman" w:hAnsi="Times New Roman" w:cs="Times New Roman"/>
          <w:szCs w:val="24"/>
        </w:rPr>
        <w:t>Dugdale’s</w:t>
      </w:r>
      <w:proofErr w:type="spellEnd"/>
      <w:r w:rsidR="003907E7" w:rsidRPr="006E3500">
        <w:rPr>
          <w:rFonts w:ascii="Times New Roman" w:hAnsi="Times New Roman" w:cs="Times New Roman"/>
          <w:szCs w:val="24"/>
        </w:rPr>
        <w:t xml:space="preserve"> 1887 work when stating ‘the fact that crime runs in families has been known for many years</w:t>
      </w:r>
      <w:r w:rsidR="00116639">
        <w:rPr>
          <w:rFonts w:ascii="Times New Roman" w:hAnsi="Times New Roman" w:cs="Times New Roman"/>
          <w:szCs w:val="24"/>
        </w:rPr>
        <w:t xml:space="preserve">’ </w:t>
      </w:r>
      <w:r w:rsidR="003907E7">
        <w:rPr>
          <w:rFonts w:ascii="Times New Roman" w:hAnsi="Times New Roman" w:cs="Times New Roman"/>
          <w:szCs w:val="24"/>
        </w:rPr>
        <w:t xml:space="preserve">(Farrington </w:t>
      </w:r>
      <w:r w:rsidR="003907E7" w:rsidRPr="00665DED">
        <w:rPr>
          <w:rFonts w:ascii="Times New Roman" w:hAnsi="Times New Roman" w:cs="Times New Roman"/>
          <w:i/>
          <w:szCs w:val="24"/>
        </w:rPr>
        <w:t>et al</w:t>
      </w:r>
      <w:r w:rsidR="003907E7">
        <w:rPr>
          <w:rFonts w:ascii="Times New Roman" w:hAnsi="Times New Roman" w:cs="Times New Roman"/>
          <w:szCs w:val="24"/>
        </w:rPr>
        <w:t xml:space="preserve"> 2001: 579)</w:t>
      </w:r>
      <w:r w:rsidR="003907E7" w:rsidRPr="006E3500">
        <w:rPr>
          <w:rFonts w:ascii="Times New Roman" w:hAnsi="Times New Roman" w:cs="Times New Roman"/>
          <w:szCs w:val="24"/>
        </w:rPr>
        <w:t xml:space="preserve">. Yet not only do nineteenth century accounts of family criminality offer little evidence for their claims, but they also exhibit a strong prejudice against working class families, and those that failed to conform to behavioural standards dictated by gender and class norms. Little evidence or scholarly work </w:t>
      </w:r>
      <w:r w:rsidR="003907E7" w:rsidRPr="00D94A5C">
        <w:rPr>
          <w:rFonts w:ascii="Times New Roman" w:hAnsi="Times New Roman" w:cs="Times New Roman"/>
          <w:szCs w:val="24"/>
        </w:rPr>
        <w:t>on the family and crime in the nineteenth century links contemporary assumptions on the family transmission of crime, with modern research on the subject. A better historical perspective on this issue offers the opportunity to rea</w:t>
      </w:r>
      <w:r w:rsidR="00F572A6" w:rsidRPr="00D94A5C">
        <w:rPr>
          <w:rFonts w:ascii="Times New Roman" w:hAnsi="Times New Roman" w:cs="Times New Roman"/>
          <w:szCs w:val="24"/>
        </w:rPr>
        <w:t>ss</w:t>
      </w:r>
      <w:r w:rsidR="003907E7" w:rsidRPr="00D94A5C">
        <w:rPr>
          <w:rFonts w:ascii="Times New Roman" w:hAnsi="Times New Roman" w:cs="Times New Roman"/>
          <w:szCs w:val="24"/>
        </w:rPr>
        <w:t>ess the causes and perception</w:t>
      </w:r>
      <w:r w:rsidR="00F572A6" w:rsidRPr="00884973">
        <w:rPr>
          <w:rFonts w:ascii="Times New Roman" w:hAnsi="Times New Roman" w:cs="Times New Roman"/>
          <w:szCs w:val="24"/>
        </w:rPr>
        <w:t>s</w:t>
      </w:r>
      <w:r w:rsidR="003907E7" w:rsidRPr="00884973">
        <w:rPr>
          <w:rFonts w:ascii="Times New Roman" w:hAnsi="Times New Roman" w:cs="Times New Roman"/>
          <w:szCs w:val="24"/>
        </w:rPr>
        <w:t xml:space="preserve"> of intergenerational offending.</w:t>
      </w:r>
    </w:p>
    <w:p w14:paraId="031BF459" w14:textId="54A503B0" w:rsidR="00F572A6" w:rsidRDefault="00F572A6" w:rsidP="00A5382C">
      <w:pPr>
        <w:pStyle w:val="BodyText3"/>
        <w:spacing w:after="0"/>
        <w:jc w:val="both"/>
        <w:rPr>
          <w:sz w:val="24"/>
          <w:szCs w:val="24"/>
        </w:rPr>
      </w:pPr>
      <w:r w:rsidRPr="008718E2">
        <w:rPr>
          <w:sz w:val="24"/>
          <w:szCs w:val="24"/>
        </w:rPr>
        <w:t xml:space="preserve">Godfrey </w:t>
      </w:r>
      <w:r w:rsidRPr="008718E2">
        <w:rPr>
          <w:i/>
          <w:sz w:val="24"/>
          <w:szCs w:val="24"/>
        </w:rPr>
        <w:t>et al</w:t>
      </w:r>
      <w:r w:rsidRPr="008718E2">
        <w:rPr>
          <w:sz w:val="24"/>
          <w:szCs w:val="24"/>
        </w:rPr>
        <w:t xml:space="preserve"> (2007) </w:t>
      </w:r>
      <w:r w:rsidR="00382D62" w:rsidRPr="008718E2">
        <w:rPr>
          <w:sz w:val="24"/>
          <w:szCs w:val="24"/>
        </w:rPr>
        <w:t xml:space="preserve">collected sixty-one years of data (from 1880 to 1940) </w:t>
      </w:r>
      <w:r w:rsidRPr="008718E2">
        <w:rPr>
          <w:sz w:val="24"/>
          <w:szCs w:val="24"/>
        </w:rPr>
        <w:t>in order</w:t>
      </w:r>
      <w:r w:rsidR="00382D62" w:rsidRPr="008718E2">
        <w:rPr>
          <w:sz w:val="24"/>
          <w:szCs w:val="24"/>
        </w:rPr>
        <w:t xml:space="preserve"> to explore intergenerational patterns of offending across </w:t>
      </w:r>
      <w:r w:rsidRPr="008718E2">
        <w:rPr>
          <w:sz w:val="24"/>
          <w:szCs w:val="24"/>
        </w:rPr>
        <w:t xml:space="preserve">a number of </w:t>
      </w:r>
      <w:r w:rsidR="00382D62" w:rsidRPr="008718E2">
        <w:rPr>
          <w:sz w:val="24"/>
          <w:szCs w:val="24"/>
        </w:rPr>
        <w:t>generations</w:t>
      </w:r>
      <w:r w:rsidRPr="008718E2">
        <w:rPr>
          <w:sz w:val="24"/>
          <w:szCs w:val="24"/>
        </w:rPr>
        <w:t xml:space="preserve"> residing in an industrial town in northwest England: the starting point (G1) were persistent offenders who had committed at least five criminal offences, with their first offence having been committed between 1880-1890). They also traced backwards one generation, to identify whether the parents of G1 had ever been convicted of an offence. O</w:t>
      </w:r>
      <w:r w:rsidR="00382D62" w:rsidRPr="008718E2">
        <w:rPr>
          <w:sz w:val="24"/>
          <w:szCs w:val="24"/>
        </w:rPr>
        <w:t>f the thirty G1s, twenty-</w:t>
      </w:r>
      <w:r w:rsidR="00A95DA4" w:rsidRPr="008718E2">
        <w:rPr>
          <w:sz w:val="24"/>
          <w:szCs w:val="24"/>
        </w:rPr>
        <w:t>six</w:t>
      </w:r>
      <w:r w:rsidR="00382D62" w:rsidRPr="008718E2">
        <w:rPr>
          <w:sz w:val="24"/>
          <w:szCs w:val="24"/>
        </w:rPr>
        <w:t xml:space="preserve"> had parents who </w:t>
      </w:r>
      <w:r w:rsidR="00A95DA4" w:rsidRPr="008718E2">
        <w:rPr>
          <w:sz w:val="24"/>
          <w:szCs w:val="24"/>
        </w:rPr>
        <w:t>were non-offenders, whilst fourteen</w:t>
      </w:r>
      <w:r w:rsidR="00382D62" w:rsidRPr="008718E2">
        <w:rPr>
          <w:sz w:val="24"/>
          <w:szCs w:val="24"/>
        </w:rPr>
        <w:t xml:space="preserve"> were th</w:t>
      </w:r>
      <w:r w:rsidR="00A95DA4" w:rsidRPr="008718E2">
        <w:rPr>
          <w:sz w:val="24"/>
          <w:szCs w:val="24"/>
        </w:rPr>
        <w:t>e children of offenders</w:t>
      </w:r>
      <w:r w:rsidR="00382D62" w:rsidRPr="008718E2">
        <w:rPr>
          <w:sz w:val="24"/>
          <w:szCs w:val="24"/>
        </w:rPr>
        <w:t xml:space="preserve">. </w:t>
      </w:r>
      <w:r w:rsidR="00382D62" w:rsidRPr="00D94A5C">
        <w:rPr>
          <w:sz w:val="24"/>
          <w:szCs w:val="24"/>
        </w:rPr>
        <w:t xml:space="preserve">Excluding </w:t>
      </w:r>
      <w:r w:rsidR="00382D62" w:rsidRPr="00D94A5C">
        <w:rPr>
          <w:sz w:val="24"/>
          <w:szCs w:val="24"/>
        </w:rPr>
        <w:lastRenderedPageBreak/>
        <w:t>nieces and nephews who lived with G1 offenders for some period of their lives (a smattering of cases) in all there were 318 G2 individuals (165 being female and 153 male). Of these, the vast majority (77%) were not found guilty of any offences. Only sixteen G2s were found guilty of five</w:t>
      </w:r>
      <w:r w:rsidR="00382D62" w:rsidRPr="00884973">
        <w:rPr>
          <w:sz w:val="24"/>
          <w:szCs w:val="24"/>
        </w:rPr>
        <w:t xml:space="preserve"> or more offences at court. Of these sixteen, only one had a child (John, G3) who had</w:t>
      </w:r>
      <w:r w:rsidR="00382D62" w:rsidRPr="00706777">
        <w:rPr>
          <w:sz w:val="24"/>
          <w:szCs w:val="24"/>
        </w:rPr>
        <w:t xml:space="preserve"> been found guilty of more than five offences. None of the G3 </w:t>
      </w:r>
      <w:proofErr w:type="spellStart"/>
      <w:r w:rsidR="00382D62" w:rsidRPr="00706777">
        <w:rPr>
          <w:sz w:val="24"/>
          <w:szCs w:val="24"/>
        </w:rPr>
        <w:t>persistents</w:t>
      </w:r>
      <w:proofErr w:type="spellEnd"/>
      <w:r w:rsidR="00382D62" w:rsidRPr="00706777">
        <w:rPr>
          <w:sz w:val="24"/>
          <w:szCs w:val="24"/>
        </w:rPr>
        <w:t xml:space="preserve"> had their own children who committed more than four offences. Hence, when persistent offending is the object of the enquiry, </w:t>
      </w:r>
      <w:r w:rsidR="00A95DA4" w:rsidRPr="00E7287C">
        <w:rPr>
          <w:sz w:val="24"/>
          <w:szCs w:val="24"/>
        </w:rPr>
        <w:t xml:space="preserve">Godfrey </w:t>
      </w:r>
      <w:r w:rsidR="00A95DA4" w:rsidRPr="00D94A5C">
        <w:rPr>
          <w:i/>
          <w:sz w:val="24"/>
          <w:szCs w:val="24"/>
        </w:rPr>
        <w:t>et al</w:t>
      </w:r>
      <w:r w:rsidR="00A95DA4" w:rsidRPr="00D94A5C">
        <w:rPr>
          <w:sz w:val="24"/>
          <w:szCs w:val="24"/>
        </w:rPr>
        <w:t xml:space="preserve"> (2007) concluded that </w:t>
      </w:r>
      <w:r w:rsidR="00382D62" w:rsidRPr="00D94A5C">
        <w:rPr>
          <w:sz w:val="24"/>
          <w:szCs w:val="24"/>
        </w:rPr>
        <w:t>intergenerational transmission d</w:t>
      </w:r>
      <w:r w:rsidR="00A95DA4" w:rsidRPr="00D94A5C">
        <w:rPr>
          <w:sz w:val="24"/>
          <w:szCs w:val="24"/>
        </w:rPr>
        <w:t>id</w:t>
      </w:r>
      <w:r w:rsidR="00382D62" w:rsidRPr="00D94A5C">
        <w:rPr>
          <w:sz w:val="24"/>
          <w:szCs w:val="24"/>
        </w:rPr>
        <w:t xml:space="preserve"> not appear to be that common, or at least not amongst offenders between 1880 and 1940. </w:t>
      </w:r>
      <w:r w:rsidR="00A95DA4" w:rsidRPr="00D94A5C">
        <w:rPr>
          <w:sz w:val="24"/>
          <w:szCs w:val="24"/>
        </w:rPr>
        <w:t>At least as far as persistent offenders was concerned.</w:t>
      </w:r>
      <w:r w:rsidR="00D94A5C">
        <w:rPr>
          <w:sz w:val="24"/>
          <w:szCs w:val="24"/>
        </w:rPr>
        <w:t xml:space="preserve"> </w:t>
      </w:r>
      <w:r w:rsidR="00094B98" w:rsidRPr="00D94A5C">
        <w:rPr>
          <w:sz w:val="24"/>
          <w:szCs w:val="24"/>
        </w:rPr>
        <w:t>It would appear that in the late nineteenth and early twentieth centuries short</w:t>
      </w:r>
      <w:r w:rsidR="00A95DA4" w:rsidRPr="00884973">
        <w:rPr>
          <w:sz w:val="24"/>
          <w:szCs w:val="24"/>
        </w:rPr>
        <w:t>-</w:t>
      </w:r>
      <w:r w:rsidR="00094B98" w:rsidRPr="00884973">
        <w:rPr>
          <w:sz w:val="24"/>
          <w:szCs w:val="24"/>
        </w:rPr>
        <w:t>term transmission was reasonably common, longer</w:t>
      </w:r>
      <w:r w:rsidR="002B0401" w:rsidRPr="00884973">
        <w:rPr>
          <w:sz w:val="24"/>
          <w:szCs w:val="24"/>
        </w:rPr>
        <w:t>-</w:t>
      </w:r>
      <w:r w:rsidR="00094B98" w:rsidRPr="00884973">
        <w:rPr>
          <w:sz w:val="24"/>
          <w:szCs w:val="24"/>
        </w:rPr>
        <w:t>term transmission was a rarity</w:t>
      </w:r>
      <w:r w:rsidR="00A95DA4" w:rsidRPr="00706777">
        <w:rPr>
          <w:sz w:val="24"/>
          <w:szCs w:val="24"/>
        </w:rPr>
        <w:t xml:space="preserve">. </w:t>
      </w:r>
    </w:p>
    <w:p w14:paraId="598B50C6" w14:textId="77777777" w:rsidR="00A5382C" w:rsidRPr="00A5382C" w:rsidRDefault="00A5382C" w:rsidP="00A5382C">
      <w:pPr>
        <w:pStyle w:val="BodyText3"/>
        <w:spacing w:after="0"/>
        <w:jc w:val="both"/>
        <w:rPr>
          <w:sz w:val="24"/>
          <w:szCs w:val="24"/>
        </w:rPr>
      </w:pPr>
    </w:p>
    <w:p w14:paraId="736BFFFE" w14:textId="544148C3" w:rsidR="005B585E" w:rsidRPr="00D94A5C" w:rsidRDefault="00466A53" w:rsidP="005046C0">
      <w:pPr>
        <w:spacing w:line="240" w:lineRule="auto"/>
        <w:jc w:val="both"/>
        <w:rPr>
          <w:rFonts w:ascii="Times New Roman" w:hAnsi="Times New Roman" w:cs="Times New Roman"/>
          <w:szCs w:val="24"/>
        </w:rPr>
      </w:pPr>
      <w:r w:rsidRPr="00D94A5C">
        <w:rPr>
          <w:rFonts w:ascii="Times New Roman" w:hAnsi="Times New Roman" w:cs="Times New Roman"/>
          <w:szCs w:val="24"/>
        </w:rPr>
        <w:t xml:space="preserve">5: </w:t>
      </w:r>
      <w:r w:rsidR="00A95DA4" w:rsidRPr="00D94A5C">
        <w:rPr>
          <w:rFonts w:ascii="Times New Roman" w:hAnsi="Times New Roman" w:cs="Times New Roman"/>
          <w:szCs w:val="24"/>
        </w:rPr>
        <w:t>Data linkage, biographical research, and life-grid analysis</w:t>
      </w:r>
    </w:p>
    <w:p w14:paraId="2063ACCE" w14:textId="457B31D7" w:rsidR="001B6D6A" w:rsidRDefault="00A95DA4" w:rsidP="005046C0">
      <w:pPr>
        <w:spacing w:line="240" w:lineRule="auto"/>
        <w:jc w:val="both"/>
        <w:rPr>
          <w:rFonts w:ascii="Times New Roman" w:hAnsi="Times New Roman" w:cs="Times New Roman"/>
          <w:szCs w:val="24"/>
        </w:rPr>
      </w:pPr>
      <w:r w:rsidRPr="00884973">
        <w:rPr>
          <w:rFonts w:ascii="Times New Roman" w:hAnsi="Times New Roman" w:cs="Times New Roman"/>
          <w:szCs w:val="24"/>
        </w:rPr>
        <w:t xml:space="preserve">The methods used by Godfrey </w:t>
      </w:r>
      <w:r w:rsidRPr="00884973">
        <w:rPr>
          <w:rFonts w:ascii="Times New Roman" w:hAnsi="Times New Roman" w:cs="Times New Roman"/>
          <w:i/>
          <w:szCs w:val="24"/>
        </w:rPr>
        <w:t>et al</w:t>
      </w:r>
      <w:r w:rsidRPr="00884973">
        <w:rPr>
          <w:rFonts w:ascii="Times New Roman" w:hAnsi="Times New Roman" w:cs="Times New Roman"/>
          <w:szCs w:val="24"/>
        </w:rPr>
        <w:t xml:space="preserve"> (2007, 2010) </w:t>
      </w:r>
      <w:r w:rsidR="00884973">
        <w:rPr>
          <w:rFonts w:ascii="Times New Roman" w:hAnsi="Times New Roman" w:cs="Times New Roman"/>
          <w:szCs w:val="24"/>
        </w:rPr>
        <w:t xml:space="preserve">and others </w:t>
      </w:r>
      <w:r w:rsidRPr="00884973">
        <w:rPr>
          <w:rFonts w:ascii="Times New Roman" w:hAnsi="Times New Roman" w:cs="Times New Roman"/>
          <w:szCs w:val="24"/>
        </w:rPr>
        <w:t xml:space="preserve">can offer useful approaches to investigating the scale and the reasons for intergeneration transmission. </w:t>
      </w:r>
      <w:r w:rsidR="00884973">
        <w:rPr>
          <w:rFonts w:ascii="Times New Roman" w:hAnsi="Times New Roman" w:cs="Times New Roman"/>
          <w:szCs w:val="24"/>
        </w:rPr>
        <w:t>By linking together records created by the courts (court and criminal registers for example); penal records which contain details of antecedent criminal history, kin relationships, and bio-metric data); newspaper reports of trials; and civil/census records (which provide details of residence, occupation, births, marriages and deaths) it is possible to build up a complete offending and life-event map of each offender (and their children, and subsequent offspring) in order to understand the reasons for onset into criminality, and (hopefully) desistence from criminality. Once the data is entered into lif</w:t>
      </w:r>
      <w:r w:rsidR="00706777">
        <w:rPr>
          <w:rFonts w:ascii="Times New Roman" w:hAnsi="Times New Roman" w:cs="Times New Roman"/>
          <w:szCs w:val="24"/>
        </w:rPr>
        <w:t>e grids (see Godfrey 2011</w:t>
      </w:r>
      <w:r w:rsidR="00884973">
        <w:rPr>
          <w:rFonts w:ascii="Times New Roman" w:hAnsi="Times New Roman" w:cs="Times New Roman"/>
          <w:szCs w:val="24"/>
        </w:rPr>
        <w:t>)</w:t>
      </w:r>
      <w:r w:rsidR="00606E5E">
        <w:rPr>
          <w:rFonts w:ascii="Times New Roman" w:hAnsi="Times New Roman" w:cs="Times New Roman"/>
          <w:szCs w:val="24"/>
        </w:rPr>
        <w:t>, and turned into machine-</w:t>
      </w:r>
      <w:proofErr w:type="spellStart"/>
      <w:r w:rsidR="00606E5E">
        <w:rPr>
          <w:rFonts w:ascii="Times New Roman" w:hAnsi="Times New Roman" w:cs="Times New Roman"/>
          <w:szCs w:val="24"/>
        </w:rPr>
        <w:t>readble</w:t>
      </w:r>
      <w:proofErr w:type="spellEnd"/>
      <w:r w:rsidR="00606E5E">
        <w:rPr>
          <w:rFonts w:ascii="Times New Roman" w:hAnsi="Times New Roman" w:cs="Times New Roman"/>
          <w:szCs w:val="24"/>
        </w:rPr>
        <w:t xml:space="preserve"> data-bases</w:t>
      </w:r>
      <w:r w:rsidR="00E7287C">
        <w:rPr>
          <w:rFonts w:ascii="Times New Roman" w:hAnsi="Times New Roman" w:cs="Times New Roman"/>
          <w:szCs w:val="24"/>
        </w:rPr>
        <w:t xml:space="preserve"> i</w:t>
      </w:r>
      <w:r w:rsidR="00606E5E">
        <w:rPr>
          <w:rFonts w:ascii="Times New Roman" w:hAnsi="Times New Roman" w:cs="Times New Roman"/>
          <w:szCs w:val="24"/>
        </w:rPr>
        <w:t xml:space="preserve">t was possible to analyse intergenerational offending – had the parents a criminal record; what age did the child when the parents ceased offending; did parent and child have similar offending patterns, and so on? </w:t>
      </w:r>
    </w:p>
    <w:p w14:paraId="1CFC1B9E" w14:textId="18D8F3E4" w:rsidR="003907E7" w:rsidRPr="006E3500" w:rsidRDefault="00606E5E" w:rsidP="005046C0">
      <w:pPr>
        <w:spacing w:line="240" w:lineRule="auto"/>
        <w:jc w:val="both"/>
        <w:rPr>
          <w:rFonts w:ascii="Times New Roman" w:hAnsi="Times New Roman" w:cs="Times New Roman"/>
          <w:szCs w:val="24"/>
        </w:rPr>
      </w:pPr>
      <w:r>
        <w:rPr>
          <w:rFonts w:ascii="Times New Roman" w:hAnsi="Times New Roman" w:cs="Times New Roman"/>
          <w:szCs w:val="24"/>
        </w:rPr>
        <w:t xml:space="preserve">This methodology drew upon existing research in health studies, and has now been taken on itself by a new range of postgraduate and other researchers studying crime and offenders over </w:t>
      </w:r>
      <w:proofErr w:type="spellStart"/>
      <w:r>
        <w:rPr>
          <w:rFonts w:ascii="Times New Roman" w:hAnsi="Times New Roman" w:cs="Times New Roman"/>
          <w:szCs w:val="24"/>
        </w:rPr>
        <w:t>ong</w:t>
      </w:r>
      <w:proofErr w:type="spellEnd"/>
      <w:r>
        <w:rPr>
          <w:rFonts w:ascii="Times New Roman" w:hAnsi="Times New Roman" w:cs="Times New Roman"/>
          <w:szCs w:val="24"/>
        </w:rPr>
        <w:t xml:space="preserve"> periods of time (over the course of their lives for example). For example </w:t>
      </w:r>
      <w:r w:rsidR="004517B4">
        <w:rPr>
          <w:rFonts w:ascii="Times New Roman" w:hAnsi="Times New Roman" w:cs="Times New Roman"/>
          <w:szCs w:val="24"/>
        </w:rPr>
        <w:t>Williams (2014) stu</w:t>
      </w:r>
      <w:r w:rsidR="009F5740">
        <w:rPr>
          <w:rFonts w:ascii="Times New Roman" w:hAnsi="Times New Roman" w:cs="Times New Roman"/>
          <w:szCs w:val="24"/>
        </w:rPr>
        <w:t>died Liverpool female offenders</w:t>
      </w:r>
      <w:r w:rsidR="004517B4">
        <w:rPr>
          <w:rFonts w:ascii="Times New Roman" w:hAnsi="Times New Roman" w:cs="Times New Roman"/>
          <w:szCs w:val="24"/>
        </w:rPr>
        <w:t xml:space="preserve"> and their onset into criminality in the late Victorian period. She identified a number of case studies where the critical factor was an offending brother or sister, for example, the </w:t>
      </w:r>
      <w:proofErr w:type="spellStart"/>
      <w:r w:rsidR="004517B4">
        <w:rPr>
          <w:rFonts w:ascii="Times New Roman" w:hAnsi="Times New Roman" w:cs="Times New Roman"/>
          <w:szCs w:val="24"/>
        </w:rPr>
        <w:t>McCrave</w:t>
      </w:r>
      <w:proofErr w:type="spellEnd"/>
      <w:r w:rsidR="004517B4">
        <w:rPr>
          <w:rFonts w:ascii="Times New Roman" w:hAnsi="Times New Roman" w:cs="Times New Roman"/>
          <w:szCs w:val="24"/>
        </w:rPr>
        <w:t xml:space="preserve"> family who were resident in Liverpool.</w:t>
      </w:r>
      <w:r w:rsidR="00116639">
        <w:rPr>
          <w:rFonts w:ascii="Times New Roman" w:hAnsi="Times New Roman" w:cs="Times New Roman"/>
          <w:szCs w:val="24"/>
        </w:rPr>
        <w:t xml:space="preserve"> </w:t>
      </w:r>
      <w:r w:rsidR="003907E7" w:rsidRPr="006E3500">
        <w:rPr>
          <w:rFonts w:ascii="Times New Roman" w:hAnsi="Times New Roman" w:cs="Times New Roman"/>
          <w:szCs w:val="24"/>
        </w:rPr>
        <w:t xml:space="preserve">Mary and Henry </w:t>
      </w:r>
      <w:proofErr w:type="spellStart"/>
      <w:r w:rsidR="003907E7" w:rsidRPr="006E3500">
        <w:rPr>
          <w:rFonts w:ascii="Times New Roman" w:hAnsi="Times New Roman" w:cs="Times New Roman"/>
          <w:szCs w:val="24"/>
        </w:rPr>
        <w:t>McCrave</w:t>
      </w:r>
      <w:proofErr w:type="spellEnd"/>
      <w:r w:rsidR="003907E7" w:rsidRPr="006E3500">
        <w:rPr>
          <w:rFonts w:ascii="Times New Roman" w:hAnsi="Times New Roman" w:cs="Times New Roman"/>
          <w:szCs w:val="24"/>
        </w:rPr>
        <w:t xml:space="preserve"> (G1) were both born in Ireland around 1813. The couple moved to Manchester shortly before the birth of their first son William (G2) in 1839.</w:t>
      </w:r>
      <w:r w:rsidR="003907E7" w:rsidRPr="006E3500">
        <w:rPr>
          <w:rStyle w:val="EndnoteReference"/>
          <w:rFonts w:ascii="Times New Roman" w:hAnsi="Times New Roman" w:cs="Times New Roman"/>
          <w:szCs w:val="24"/>
        </w:rPr>
        <w:endnoteReference w:id="6"/>
      </w:r>
      <w:r w:rsidR="003907E7" w:rsidRPr="006E3500">
        <w:rPr>
          <w:rFonts w:ascii="Times New Roman" w:hAnsi="Times New Roman" w:cs="Times New Roman"/>
          <w:szCs w:val="24"/>
        </w:rPr>
        <w:t xml:space="preserve"> Mary and Henry’s son James (G2) was born in 1843, following which the family moved to Liverpool. The city did not offer advanced employment prospects for either Henry, a Hawker, or for Mary, yet following the heavy immigration of the late 1840s Liverpool did become home to their extended family, with whom they went on to live and socialise with.</w:t>
      </w:r>
      <w:r w:rsidR="003907E7" w:rsidRPr="006E3500">
        <w:rPr>
          <w:rStyle w:val="EndnoteReference"/>
          <w:rFonts w:ascii="Times New Roman" w:hAnsi="Times New Roman" w:cs="Times New Roman"/>
          <w:szCs w:val="24"/>
        </w:rPr>
        <w:endnoteReference w:id="7"/>
      </w:r>
      <w:r w:rsidR="003907E7" w:rsidRPr="006E3500">
        <w:rPr>
          <w:rFonts w:ascii="Times New Roman" w:hAnsi="Times New Roman" w:cs="Times New Roman"/>
          <w:szCs w:val="24"/>
        </w:rPr>
        <w:t xml:space="preserve"> Two further surviving children were born to the </w:t>
      </w:r>
      <w:proofErr w:type="spellStart"/>
      <w:r w:rsidR="003907E7" w:rsidRPr="006E3500">
        <w:rPr>
          <w:rFonts w:ascii="Times New Roman" w:hAnsi="Times New Roman" w:cs="Times New Roman"/>
          <w:szCs w:val="24"/>
        </w:rPr>
        <w:t>McCraves</w:t>
      </w:r>
      <w:proofErr w:type="spellEnd"/>
      <w:r w:rsidR="003907E7" w:rsidRPr="006E3500">
        <w:rPr>
          <w:rFonts w:ascii="Times New Roman" w:hAnsi="Times New Roman" w:cs="Times New Roman"/>
          <w:szCs w:val="24"/>
        </w:rPr>
        <w:t xml:space="preserve">, a son called John (G2) in 1855, and a daughter called Mary (G2) in 1857.  As an Irish Catholic immigrant family, the </w:t>
      </w:r>
      <w:proofErr w:type="spellStart"/>
      <w:r w:rsidR="003907E7" w:rsidRPr="006E3500">
        <w:rPr>
          <w:rFonts w:ascii="Times New Roman" w:hAnsi="Times New Roman" w:cs="Times New Roman"/>
          <w:szCs w:val="24"/>
        </w:rPr>
        <w:t>McCraves</w:t>
      </w:r>
      <w:proofErr w:type="spellEnd"/>
      <w:r w:rsidR="003907E7" w:rsidRPr="006E3500">
        <w:rPr>
          <w:rFonts w:ascii="Times New Roman" w:hAnsi="Times New Roman" w:cs="Times New Roman"/>
          <w:szCs w:val="24"/>
        </w:rPr>
        <w:t xml:space="preserve"> lodged in the most crowded, unsanitary, and cheapest housing available. Streets such as Cheapside, Vernon Street, and Dale Street were slums within the heart of the city centre, and for individuals within these deprived areas, drinking at the many local pubs, or socialising on the streets with their neighbours provided light relief from the poverty, deprivation, and social stigma so dominant in their lives</w:t>
      </w:r>
      <w:r w:rsidR="003907E7" w:rsidRPr="0009443D">
        <w:rPr>
          <w:rFonts w:ascii="Times New Roman" w:hAnsi="Times New Roman" w:cs="Times New Roman"/>
          <w:szCs w:val="24"/>
        </w:rPr>
        <w:t xml:space="preserve"> </w:t>
      </w:r>
      <w:r w:rsidR="003907E7">
        <w:rPr>
          <w:rFonts w:ascii="Times New Roman" w:hAnsi="Times New Roman" w:cs="Times New Roman"/>
          <w:szCs w:val="24"/>
        </w:rPr>
        <w:t>(</w:t>
      </w:r>
      <w:r w:rsidR="003907E7" w:rsidRPr="0081409E">
        <w:rPr>
          <w:rFonts w:ascii="Times New Roman" w:hAnsi="Times New Roman" w:cs="Times New Roman"/>
          <w:szCs w:val="24"/>
        </w:rPr>
        <w:t>Archer</w:t>
      </w:r>
      <w:r w:rsidR="003907E7">
        <w:rPr>
          <w:rFonts w:ascii="Times New Roman" w:hAnsi="Times New Roman" w:cs="Times New Roman"/>
          <w:szCs w:val="24"/>
        </w:rPr>
        <w:t xml:space="preserve"> </w:t>
      </w:r>
      <w:r w:rsidR="003907E7" w:rsidRPr="0081409E">
        <w:rPr>
          <w:rFonts w:ascii="Times New Roman" w:hAnsi="Times New Roman" w:cs="Times New Roman"/>
          <w:szCs w:val="24"/>
        </w:rPr>
        <w:t xml:space="preserve"> </w:t>
      </w:r>
      <w:r w:rsidR="003907E7">
        <w:rPr>
          <w:rFonts w:ascii="Times New Roman" w:hAnsi="Times New Roman" w:cs="Times New Roman"/>
          <w:szCs w:val="24"/>
        </w:rPr>
        <w:t xml:space="preserve">2012: </w:t>
      </w:r>
      <w:r w:rsidR="003907E7" w:rsidRPr="0081409E">
        <w:rPr>
          <w:rFonts w:ascii="Times New Roman" w:hAnsi="Times New Roman" w:cs="Times New Roman"/>
          <w:szCs w:val="24"/>
        </w:rPr>
        <w:t>18-24</w:t>
      </w:r>
      <w:r w:rsidR="003907E7">
        <w:rPr>
          <w:rFonts w:ascii="Times New Roman" w:hAnsi="Times New Roman" w:cs="Times New Roman"/>
          <w:szCs w:val="24"/>
        </w:rPr>
        <w:t>)</w:t>
      </w:r>
      <w:r w:rsidR="003907E7" w:rsidRPr="006E3500">
        <w:rPr>
          <w:rFonts w:ascii="Times New Roman" w:hAnsi="Times New Roman" w:cs="Times New Roman"/>
          <w:szCs w:val="24"/>
        </w:rPr>
        <w:t>.</w:t>
      </w:r>
    </w:p>
    <w:p w14:paraId="0EBC3858" w14:textId="45F18D3E"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 xml:space="preserve">For all of the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children (with the exception of William who was significantly older than his siblings) life was rife with the environmental factors moder</w:t>
      </w:r>
      <w:r w:rsidR="00DB18AC">
        <w:rPr>
          <w:rFonts w:ascii="Times New Roman" w:hAnsi="Times New Roman" w:cs="Times New Roman"/>
          <w:szCs w:val="24"/>
        </w:rPr>
        <w:t>n criminologists have linked to</w:t>
      </w:r>
      <w:r w:rsidRPr="006E3500">
        <w:rPr>
          <w:rFonts w:ascii="Times New Roman" w:hAnsi="Times New Roman" w:cs="Times New Roman"/>
          <w:szCs w:val="24"/>
        </w:rPr>
        <w:t xml:space="preserve"> offending</w:t>
      </w:r>
      <w:r w:rsidRPr="0009443D">
        <w:rPr>
          <w:rFonts w:ascii="Times New Roman" w:hAnsi="Times New Roman" w:cs="Times New Roman"/>
          <w:szCs w:val="24"/>
        </w:rPr>
        <w:t xml:space="preserve"> </w:t>
      </w:r>
      <w:r>
        <w:rPr>
          <w:rFonts w:ascii="Times New Roman" w:hAnsi="Times New Roman" w:cs="Times New Roman"/>
          <w:szCs w:val="24"/>
        </w:rPr>
        <w:t>(</w:t>
      </w:r>
      <w:proofErr w:type="spellStart"/>
      <w:r w:rsidRPr="0081409E">
        <w:rPr>
          <w:rFonts w:ascii="Times New Roman" w:hAnsi="Times New Roman" w:cs="Times New Roman"/>
          <w:szCs w:val="24"/>
        </w:rPr>
        <w:t>Nagin</w:t>
      </w:r>
      <w:proofErr w:type="spellEnd"/>
      <w:r w:rsidRPr="0081409E">
        <w:rPr>
          <w:rFonts w:ascii="Times New Roman" w:hAnsi="Times New Roman" w:cs="Times New Roman"/>
          <w:szCs w:val="24"/>
        </w:rPr>
        <w:t xml:space="preserve">, </w:t>
      </w:r>
      <w:proofErr w:type="spellStart"/>
      <w:r w:rsidRPr="0081409E">
        <w:rPr>
          <w:rFonts w:ascii="Times New Roman" w:hAnsi="Times New Roman" w:cs="Times New Roman"/>
          <w:szCs w:val="24"/>
        </w:rPr>
        <w:t>Pogarsky</w:t>
      </w:r>
      <w:proofErr w:type="spellEnd"/>
      <w:r w:rsidRPr="0081409E">
        <w:rPr>
          <w:rFonts w:ascii="Times New Roman" w:hAnsi="Times New Roman" w:cs="Times New Roman"/>
          <w:szCs w:val="24"/>
        </w:rPr>
        <w:t xml:space="preserve"> </w:t>
      </w:r>
      <w:r>
        <w:rPr>
          <w:rFonts w:ascii="Times New Roman" w:hAnsi="Times New Roman" w:cs="Times New Roman"/>
          <w:szCs w:val="24"/>
        </w:rPr>
        <w:t>&amp; Farrington 1997:</w:t>
      </w:r>
      <w:r w:rsidRPr="0081409E">
        <w:rPr>
          <w:rFonts w:ascii="Times New Roman" w:hAnsi="Times New Roman" w:cs="Times New Roman"/>
          <w:szCs w:val="24"/>
        </w:rPr>
        <w:t xml:space="preserve"> 145</w:t>
      </w:r>
      <w:r>
        <w:rPr>
          <w:rFonts w:ascii="Times New Roman" w:hAnsi="Times New Roman" w:cs="Times New Roman"/>
          <w:szCs w:val="24"/>
        </w:rPr>
        <w:t>)</w:t>
      </w:r>
      <w:r w:rsidRPr="006E3500">
        <w:rPr>
          <w:rFonts w:ascii="Times New Roman" w:hAnsi="Times New Roman" w:cs="Times New Roman"/>
          <w:szCs w:val="24"/>
        </w:rPr>
        <w:t xml:space="preserve">. The </w:t>
      </w:r>
      <w:proofErr w:type="spellStart"/>
      <w:r w:rsidRPr="006E3500">
        <w:rPr>
          <w:rFonts w:ascii="Times New Roman" w:hAnsi="Times New Roman" w:cs="Times New Roman"/>
          <w:szCs w:val="24"/>
        </w:rPr>
        <w:t>McCraves</w:t>
      </w:r>
      <w:proofErr w:type="spellEnd"/>
      <w:r w:rsidRPr="006E3500">
        <w:rPr>
          <w:rFonts w:ascii="Times New Roman" w:hAnsi="Times New Roman" w:cs="Times New Roman"/>
          <w:szCs w:val="24"/>
        </w:rPr>
        <w:t xml:space="preserve"> were the children of a poor family, cultural entertainments and amusements were rare for them, or </w:t>
      </w:r>
      <w:r w:rsidRPr="006E3500">
        <w:rPr>
          <w:rFonts w:ascii="Times New Roman" w:hAnsi="Times New Roman" w:cs="Times New Roman"/>
          <w:szCs w:val="24"/>
        </w:rPr>
        <w:lastRenderedPageBreak/>
        <w:t>more likely non-existent, as was their access to education. The childhood deprivation of John and Mary (G2) was exacerbated in 1863 by the death of their father Henry.</w:t>
      </w:r>
      <w:r w:rsidRPr="006E3500">
        <w:rPr>
          <w:rStyle w:val="EndnoteReference"/>
          <w:rFonts w:ascii="Times New Roman" w:hAnsi="Times New Roman" w:cs="Times New Roman"/>
          <w:szCs w:val="24"/>
        </w:rPr>
        <w:endnoteReference w:id="8"/>
      </w:r>
      <w:r w:rsidRPr="006E3500">
        <w:rPr>
          <w:rFonts w:ascii="Times New Roman" w:hAnsi="Times New Roman" w:cs="Times New Roman"/>
          <w:szCs w:val="24"/>
        </w:rPr>
        <w:t xml:space="preserve"> This was not only a severe personal loss – John and Mary being not yet ten years old, but also a financial disaster as Henry was the family’s sole breadwinner.</w:t>
      </w:r>
      <w:r w:rsidRPr="006E3500">
        <w:rPr>
          <w:rStyle w:val="EndnoteReference"/>
          <w:rFonts w:ascii="Times New Roman" w:hAnsi="Times New Roman" w:cs="Times New Roman"/>
          <w:szCs w:val="24"/>
        </w:rPr>
        <w:endnoteReference w:id="9"/>
      </w:r>
      <w:r w:rsidRPr="006E3500">
        <w:rPr>
          <w:rFonts w:ascii="Times New Roman" w:hAnsi="Times New Roman" w:cs="Times New Roman"/>
          <w:szCs w:val="24"/>
        </w:rPr>
        <w:t xml:space="preserve"> From this point, a hard life became even more difficult for the family, a situation further compounded by the death of the children’s mother Mary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the following year.</w:t>
      </w:r>
      <w:r w:rsidRPr="006E3500">
        <w:rPr>
          <w:rStyle w:val="EndnoteReference"/>
          <w:rFonts w:ascii="Times New Roman" w:hAnsi="Times New Roman" w:cs="Times New Roman"/>
          <w:szCs w:val="24"/>
        </w:rPr>
        <w:endnoteReference w:id="10"/>
      </w:r>
      <w:r w:rsidRPr="006E3500">
        <w:rPr>
          <w:rFonts w:ascii="Times New Roman" w:hAnsi="Times New Roman" w:cs="Times New Roman"/>
          <w:szCs w:val="24"/>
        </w:rPr>
        <w:t xml:space="preserve"> With their elder brothers William and James married and living apart from them, unable or unwilling to take them in, John and Mary went to live with their extended family, the </w:t>
      </w:r>
      <w:proofErr w:type="spellStart"/>
      <w:r w:rsidRPr="006E3500">
        <w:rPr>
          <w:rFonts w:ascii="Times New Roman" w:hAnsi="Times New Roman" w:cs="Times New Roman"/>
          <w:szCs w:val="24"/>
        </w:rPr>
        <w:t>Quinns</w:t>
      </w:r>
      <w:proofErr w:type="spellEnd"/>
      <w:r w:rsidRPr="006E3500">
        <w:rPr>
          <w:rFonts w:ascii="Times New Roman" w:hAnsi="Times New Roman" w:cs="Times New Roman"/>
          <w:szCs w:val="24"/>
        </w:rPr>
        <w:t>. From their later teenage years, Mary and John lodged with their nineteen</w:t>
      </w:r>
      <w:r w:rsidR="000B72B2">
        <w:rPr>
          <w:rFonts w:ascii="Times New Roman" w:hAnsi="Times New Roman" w:cs="Times New Roman"/>
          <w:szCs w:val="24"/>
        </w:rPr>
        <w:t>-</w:t>
      </w:r>
      <w:r w:rsidRPr="006E3500">
        <w:rPr>
          <w:rFonts w:ascii="Times New Roman" w:hAnsi="Times New Roman" w:cs="Times New Roman"/>
          <w:szCs w:val="24"/>
        </w:rPr>
        <w:t xml:space="preserve">year old cousin Joseph Quinn, and his seventeen year old wife Elizabeth in Dale Street </w:t>
      </w:r>
      <w:r w:rsidR="000B72B2">
        <w:rPr>
          <w:rFonts w:ascii="Times New Roman" w:hAnsi="Times New Roman" w:cs="Times New Roman"/>
          <w:szCs w:val="24"/>
        </w:rPr>
        <w:t>–</w:t>
      </w:r>
      <w:r w:rsidR="000B72B2" w:rsidRPr="006E3500">
        <w:rPr>
          <w:rFonts w:ascii="Times New Roman" w:hAnsi="Times New Roman" w:cs="Times New Roman"/>
          <w:szCs w:val="24"/>
        </w:rPr>
        <w:t xml:space="preserve"> </w:t>
      </w:r>
      <w:r w:rsidRPr="006E3500">
        <w:rPr>
          <w:rFonts w:ascii="Times New Roman" w:hAnsi="Times New Roman" w:cs="Times New Roman"/>
          <w:szCs w:val="24"/>
        </w:rPr>
        <w:t>outside of the supervision of any of their older relatives.</w:t>
      </w:r>
      <w:r w:rsidRPr="006E3500">
        <w:rPr>
          <w:rStyle w:val="EndnoteReference"/>
          <w:rFonts w:ascii="Times New Roman" w:hAnsi="Times New Roman" w:cs="Times New Roman"/>
          <w:szCs w:val="24"/>
        </w:rPr>
        <w:endnoteReference w:id="11"/>
      </w:r>
      <w:r w:rsidRPr="006E3500">
        <w:rPr>
          <w:rFonts w:ascii="Times New Roman" w:hAnsi="Times New Roman" w:cs="Times New Roman"/>
          <w:szCs w:val="24"/>
        </w:rPr>
        <w:t xml:space="preserve"> It was during these teenage year</w:t>
      </w:r>
      <w:r w:rsidR="00116639">
        <w:rPr>
          <w:rFonts w:ascii="Times New Roman" w:hAnsi="Times New Roman" w:cs="Times New Roman"/>
          <w:szCs w:val="24"/>
        </w:rPr>
        <w:t xml:space="preserve">s that both Mary and John began </w:t>
      </w:r>
      <w:r w:rsidRPr="006E3500">
        <w:rPr>
          <w:rFonts w:ascii="Times New Roman" w:hAnsi="Times New Roman" w:cs="Times New Roman"/>
          <w:szCs w:val="24"/>
        </w:rPr>
        <w:t>offending.</w:t>
      </w:r>
    </w:p>
    <w:p w14:paraId="65CA476E" w14:textId="41D71FD2"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 xml:space="preserve">John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(G2) became involved with various other young men and families in his residential area, known to cause trouble with their drunkenness and public order disturbances, identified by the press at different times as ‘</w:t>
      </w:r>
      <w:r w:rsidRPr="009D2193">
        <w:rPr>
          <w:rFonts w:ascii="Times New Roman" w:hAnsi="Times New Roman" w:cs="Times New Roman"/>
          <w:szCs w:val="24"/>
        </w:rPr>
        <w:t>rogues’, ‘savages’ or ‘roughs’ (Archer 2012: 93-98)</w:t>
      </w:r>
      <w:r w:rsidR="009F5740" w:rsidRPr="009D2193">
        <w:rPr>
          <w:rFonts w:ascii="Times New Roman" w:hAnsi="Times New Roman" w:cs="Times New Roman"/>
          <w:szCs w:val="24"/>
        </w:rPr>
        <w:t xml:space="preserve">. </w:t>
      </w:r>
      <w:r w:rsidR="009D2193" w:rsidRPr="009D2193">
        <w:rPr>
          <w:rFonts w:ascii="Times New Roman" w:hAnsi="Times New Roman" w:cs="Times New Roman"/>
          <w:szCs w:val="24"/>
        </w:rPr>
        <w:t>These labels were often applied to the g</w:t>
      </w:r>
      <w:r w:rsidR="009F5740" w:rsidRPr="009D2193">
        <w:rPr>
          <w:rFonts w:ascii="Times New Roman" w:hAnsi="Times New Roman" w:cs="Times New Roman"/>
          <w:szCs w:val="24"/>
        </w:rPr>
        <w:t>roups of young</w:t>
      </w:r>
      <w:r w:rsidRPr="009D2193">
        <w:rPr>
          <w:rFonts w:ascii="Times New Roman" w:hAnsi="Times New Roman" w:cs="Times New Roman"/>
          <w:szCs w:val="24"/>
        </w:rPr>
        <w:t xml:space="preserve"> unemployed men and boys who gathered about the streets of Liverpool causing ‘t</w:t>
      </w:r>
      <w:r w:rsidR="009F5740" w:rsidRPr="009D2193">
        <w:rPr>
          <w:rFonts w:ascii="Times New Roman" w:hAnsi="Times New Roman" w:cs="Times New Roman"/>
          <w:szCs w:val="24"/>
        </w:rPr>
        <w:t xml:space="preserve">rouble’ or hassling passers-by </w:t>
      </w:r>
      <w:r w:rsidRPr="009D2193">
        <w:rPr>
          <w:rFonts w:ascii="Times New Roman" w:hAnsi="Times New Roman" w:cs="Times New Roman"/>
          <w:szCs w:val="24"/>
        </w:rPr>
        <w:t>most notoriously loitering around the city’s public houses looking for drink.</w:t>
      </w:r>
      <w:r w:rsidRPr="006E3500">
        <w:rPr>
          <w:rFonts w:ascii="Times New Roman" w:hAnsi="Times New Roman" w:cs="Times New Roman"/>
          <w:szCs w:val="24"/>
        </w:rPr>
        <w:t xml:space="preserve"> They were identified in popular consciousness </w:t>
      </w:r>
      <w:r w:rsidR="009D2193">
        <w:rPr>
          <w:rFonts w:ascii="Times New Roman" w:hAnsi="Times New Roman" w:cs="Times New Roman"/>
          <w:szCs w:val="24"/>
        </w:rPr>
        <w:t>and occasionally the press as ‘</w:t>
      </w:r>
      <w:proofErr w:type="spellStart"/>
      <w:r w:rsidR="009D2193">
        <w:rPr>
          <w:rFonts w:ascii="Times New Roman" w:hAnsi="Times New Roman" w:cs="Times New Roman"/>
          <w:szCs w:val="24"/>
        </w:rPr>
        <w:t>C</w:t>
      </w:r>
      <w:r w:rsidRPr="006E3500">
        <w:rPr>
          <w:rFonts w:ascii="Times New Roman" w:hAnsi="Times New Roman" w:cs="Times New Roman"/>
          <w:szCs w:val="24"/>
        </w:rPr>
        <w:t>ornermen</w:t>
      </w:r>
      <w:proofErr w:type="spellEnd"/>
      <w:r w:rsidRPr="006E3500">
        <w:rPr>
          <w:rFonts w:ascii="Times New Roman" w:hAnsi="Times New Roman" w:cs="Times New Roman"/>
          <w:szCs w:val="24"/>
        </w:rPr>
        <w:t>’</w:t>
      </w:r>
      <w:r w:rsidRPr="0009443D">
        <w:rPr>
          <w:rFonts w:ascii="Times New Roman" w:hAnsi="Times New Roman" w:cs="Times New Roman"/>
          <w:szCs w:val="24"/>
        </w:rPr>
        <w:t xml:space="preserve"> </w:t>
      </w:r>
      <w:r>
        <w:rPr>
          <w:rFonts w:ascii="Times New Roman" w:hAnsi="Times New Roman" w:cs="Times New Roman"/>
          <w:szCs w:val="24"/>
        </w:rPr>
        <w:t>(</w:t>
      </w:r>
      <w:proofErr w:type="spellStart"/>
      <w:r w:rsidRPr="0081409E">
        <w:rPr>
          <w:rFonts w:ascii="Times New Roman" w:hAnsi="Times New Roman" w:cs="Times New Roman"/>
          <w:szCs w:val="24"/>
        </w:rPr>
        <w:t>Macilwee</w:t>
      </w:r>
      <w:proofErr w:type="spellEnd"/>
      <w:r>
        <w:rPr>
          <w:rFonts w:ascii="Times New Roman" w:hAnsi="Times New Roman" w:cs="Times New Roman"/>
          <w:szCs w:val="24"/>
        </w:rPr>
        <w:t xml:space="preserve"> 2011:</w:t>
      </w:r>
      <w:r w:rsidRPr="0081409E">
        <w:rPr>
          <w:rFonts w:ascii="Times New Roman" w:hAnsi="Times New Roman" w:cs="Times New Roman"/>
          <w:szCs w:val="24"/>
        </w:rPr>
        <w:t xml:space="preserve"> 249</w:t>
      </w:r>
      <w:r>
        <w:rPr>
          <w:rFonts w:ascii="Times New Roman" w:hAnsi="Times New Roman" w:cs="Times New Roman"/>
          <w:szCs w:val="24"/>
        </w:rPr>
        <w:t>)</w:t>
      </w:r>
      <w:r w:rsidRPr="006E3500">
        <w:rPr>
          <w:rFonts w:ascii="Times New Roman" w:hAnsi="Times New Roman" w:cs="Times New Roman"/>
          <w:szCs w:val="24"/>
        </w:rPr>
        <w:t>. By his late teens John was the ringleader of a group of such youths, his sister Mary and her own group of friends never far from their influence.</w:t>
      </w:r>
      <w:r w:rsidRPr="006E3500">
        <w:rPr>
          <w:rStyle w:val="EndnoteReference"/>
          <w:rFonts w:ascii="Times New Roman" w:hAnsi="Times New Roman" w:cs="Times New Roman"/>
          <w:szCs w:val="24"/>
        </w:rPr>
        <w:endnoteReference w:id="12"/>
      </w:r>
      <w:r w:rsidRPr="006E3500">
        <w:rPr>
          <w:rFonts w:ascii="Times New Roman" w:hAnsi="Times New Roman" w:cs="Times New Roman"/>
          <w:szCs w:val="24"/>
        </w:rPr>
        <w:t xml:space="preserve"> In late 1873, Mary even became r</w:t>
      </w:r>
      <w:r w:rsidR="009F5740">
        <w:rPr>
          <w:rFonts w:ascii="Times New Roman" w:hAnsi="Times New Roman" w:cs="Times New Roman"/>
          <w:szCs w:val="24"/>
        </w:rPr>
        <w:t>omantically involved with one of</w:t>
      </w:r>
      <w:r w:rsidRPr="006E3500">
        <w:rPr>
          <w:rFonts w:ascii="Times New Roman" w:hAnsi="Times New Roman" w:cs="Times New Roman"/>
          <w:szCs w:val="24"/>
        </w:rPr>
        <w:t xml:space="preserve"> John’s fellows, Peter Campbell. The pair had a daughter, Joanna (G3) in 1874.</w:t>
      </w:r>
      <w:r w:rsidRPr="006E3500">
        <w:rPr>
          <w:rStyle w:val="EndnoteReference"/>
          <w:rFonts w:ascii="Times New Roman" w:hAnsi="Times New Roman" w:cs="Times New Roman"/>
          <w:szCs w:val="24"/>
        </w:rPr>
        <w:endnoteReference w:id="13"/>
      </w:r>
      <w:r w:rsidRPr="006E3500">
        <w:rPr>
          <w:rFonts w:ascii="Times New Roman" w:hAnsi="Times New Roman" w:cs="Times New Roman"/>
          <w:szCs w:val="24"/>
        </w:rPr>
        <w:t xml:space="preserve"> Just a month later Peter Campbell, John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and brothers Michael and Thomas Mullen were indicted for the brutal murder of Richard Morgan in what became known as the </w:t>
      </w:r>
      <w:proofErr w:type="spellStart"/>
      <w:r w:rsidRPr="006E3500">
        <w:rPr>
          <w:rFonts w:ascii="Times New Roman" w:hAnsi="Times New Roman" w:cs="Times New Roman"/>
          <w:szCs w:val="24"/>
        </w:rPr>
        <w:t>Tithebarn</w:t>
      </w:r>
      <w:proofErr w:type="spellEnd"/>
      <w:r w:rsidRPr="006E3500">
        <w:rPr>
          <w:rFonts w:ascii="Times New Roman" w:hAnsi="Times New Roman" w:cs="Times New Roman"/>
          <w:szCs w:val="24"/>
        </w:rPr>
        <w:t xml:space="preserve"> Street Murder – one of the most infamous crimes in Liverpool’s history. Campbell,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and Michael Mullen were all found guilty, all but Campbell being executed for their crime.</w:t>
      </w:r>
      <w:r w:rsidRPr="006E3500">
        <w:rPr>
          <w:rStyle w:val="EndnoteReference"/>
          <w:rFonts w:ascii="Times New Roman" w:hAnsi="Times New Roman" w:cs="Times New Roman"/>
          <w:szCs w:val="24"/>
        </w:rPr>
        <w:endnoteReference w:id="14"/>
      </w:r>
    </w:p>
    <w:p w14:paraId="1C234165" w14:textId="18D08B62"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 xml:space="preserve">Just a month or so after the highly publicised execution of John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his older brother James – up to that point a seemingly law-abiding man - was brought up on charges of using ‘threatening language’ towards a woman. Under the subheading ‘Disregard of an awful warning’ The </w:t>
      </w:r>
      <w:r w:rsidRPr="006E3500">
        <w:rPr>
          <w:rFonts w:ascii="Times New Roman" w:hAnsi="Times New Roman" w:cs="Times New Roman"/>
          <w:i/>
          <w:szCs w:val="24"/>
        </w:rPr>
        <w:t>Liverpool Mercury</w:t>
      </w:r>
      <w:r w:rsidR="0024499A">
        <w:rPr>
          <w:rFonts w:ascii="Times New Roman" w:hAnsi="Times New Roman" w:cs="Times New Roman"/>
          <w:szCs w:val="24"/>
        </w:rPr>
        <w:t xml:space="preserve"> r</w:t>
      </w:r>
      <w:r w:rsidRPr="006E3500">
        <w:rPr>
          <w:rFonts w:ascii="Times New Roman" w:hAnsi="Times New Roman" w:cs="Times New Roman"/>
          <w:szCs w:val="24"/>
        </w:rPr>
        <w:t>eported:</w:t>
      </w:r>
    </w:p>
    <w:p w14:paraId="0F9091E4" w14:textId="2652E41F" w:rsidR="003907E7" w:rsidRPr="006E3500" w:rsidRDefault="003907E7" w:rsidP="005046C0">
      <w:pPr>
        <w:spacing w:line="240" w:lineRule="auto"/>
        <w:ind w:left="720"/>
        <w:jc w:val="both"/>
        <w:rPr>
          <w:rFonts w:ascii="Times New Roman" w:hAnsi="Times New Roman" w:cs="Times New Roman"/>
          <w:szCs w:val="24"/>
        </w:rPr>
      </w:pPr>
      <w:r w:rsidRPr="006E3500">
        <w:rPr>
          <w:rFonts w:ascii="Times New Roman" w:hAnsi="Times New Roman" w:cs="Times New Roman"/>
          <w:szCs w:val="24"/>
        </w:rPr>
        <w:t xml:space="preserve">James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an elder brother of one of the men recently executed at </w:t>
      </w:r>
      <w:proofErr w:type="spellStart"/>
      <w:r w:rsidRPr="006E3500">
        <w:rPr>
          <w:rFonts w:ascii="Times New Roman" w:hAnsi="Times New Roman" w:cs="Times New Roman"/>
          <w:szCs w:val="24"/>
        </w:rPr>
        <w:t>Kirkdale</w:t>
      </w:r>
      <w:proofErr w:type="spellEnd"/>
      <w:r w:rsidRPr="006E3500">
        <w:rPr>
          <w:rFonts w:ascii="Times New Roman" w:hAnsi="Times New Roman" w:cs="Times New Roman"/>
          <w:szCs w:val="24"/>
        </w:rPr>
        <w:t xml:space="preserve"> for being concerned in the </w:t>
      </w:r>
      <w:proofErr w:type="spellStart"/>
      <w:r w:rsidRPr="006E3500">
        <w:rPr>
          <w:rFonts w:ascii="Times New Roman" w:hAnsi="Times New Roman" w:cs="Times New Roman"/>
          <w:szCs w:val="24"/>
        </w:rPr>
        <w:t>Tithebarn</w:t>
      </w:r>
      <w:proofErr w:type="spellEnd"/>
      <w:r w:rsidRPr="006E3500">
        <w:rPr>
          <w:rFonts w:ascii="Times New Roman" w:hAnsi="Times New Roman" w:cs="Times New Roman"/>
          <w:szCs w:val="24"/>
        </w:rPr>
        <w:t xml:space="preserve"> Street outrage was bought up in custody . . . </w:t>
      </w:r>
      <w:proofErr w:type="spellStart"/>
      <w:r w:rsidRPr="006E3500">
        <w:rPr>
          <w:rFonts w:ascii="Times New Roman" w:hAnsi="Times New Roman" w:cs="Times New Roman"/>
          <w:szCs w:val="24"/>
        </w:rPr>
        <w:t>Prosicutrix</w:t>
      </w:r>
      <w:proofErr w:type="spellEnd"/>
      <w:r w:rsidRPr="006E3500">
        <w:rPr>
          <w:rFonts w:ascii="Times New Roman" w:hAnsi="Times New Roman" w:cs="Times New Roman"/>
          <w:szCs w:val="24"/>
        </w:rPr>
        <w:t xml:space="preserve"> stated that the prisoner had lodged for some time in her house in Chaucer Street, and, although she had frequently asked him to leave he would not do so. She was afraid to lock him out as he had threatened to kick her to death and “do for her”. Beyond this he had also said he would “put his knife into her husband”. They both feared the prisoner’s violence –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denied </w:t>
      </w:r>
      <w:r w:rsidR="00A5382C">
        <w:rPr>
          <w:rFonts w:ascii="Times New Roman" w:hAnsi="Times New Roman" w:cs="Times New Roman"/>
          <w:szCs w:val="24"/>
        </w:rPr>
        <w:t xml:space="preserve">that he had threatened the </w:t>
      </w:r>
      <w:proofErr w:type="spellStart"/>
      <w:r w:rsidR="00A5382C">
        <w:rPr>
          <w:rFonts w:ascii="Times New Roman" w:hAnsi="Times New Roman" w:cs="Times New Roman"/>
          <w:szCs w:val="24"/>
        </w:rPr>
        <w:t>pros</w:t>
      </w:r>
      <w:r w:rsidRPr="006E3500">
        <w:rPr>
          <w:rFonts w:ascii="Times New Roman" w:hAnsi="Times New Roman" w:cs="Times New Roman"/>
          <w:szCs w:val="24"/>
        </w:rPr>
        <w:t>cutrix</w:t>
      </w:r>
      <w:proofErr w:type="spellEnd"/>
      <w:r w:rsidRPr="006E3500">
        <w:rPr>
          <w:rFonts w:ascii="Times New Roman" w:hAnsi="Times New Roman" w:cs="Times New Roman"/>
          <w:szCs w:val="24"/>
        </w:rPr>
        <w:t xml:space="preserve"> and alleged that she was continually fighting with her husband. – Mr Raffles (to prisoner): If you won’t be warned by the awful fate that overtook your brother a few weeks ago, nothing that I can say will have any effect on you I am sure. . . The prisoner was ordered to find two sureties of £20 each and to keep the peace for three months and to be imprisoned until the sureties were obtained</w:t>
      </w:r>
      <w:r w:rsidRPr="00D70A14">
        <w:rPr>
          <w:rFonts w:ascii="Times New Roman" w:hAnsi="Times New Roman" w:cs="Times New Roman"/>
          <w:i/>
          <w:szCs w:val="24"/>
        </w:rPr>
        <w:t xml:space="preserve"> </w:t>
      </w:r>
      <w:r w:rsidR="004517B4">
        <w:rPr>
          <w:rFonts w:ascii="Times New Roman" w:hAnsi="Times New Roman" w:cs="Times New Roman"/>
          <w:szCs w:val="24"/>
        </w:rPr>
        <w:t>(</w:t>
      </w:r>
      <w:r w:rsidRPr="0081409E">
        <w:rPr>
          <w:rFonts w:ascii="Times New Roman" w:hAnsi="Times New Roman" w:cs="Times New Roman"/>
          <w:szCs w:val="24"/>
        </w:rPr>
        <w:t>26</w:t>
      </w:r>
      <w:r>
        <w:rPr>
          <w:rFonts w:ascii="Times New Roman" w:hAnsi="Times New Roman" w:cs="Times New Roman"/>
          <w:szCs w:val="24"/>
        </w:rPr>
        <w:t>th</w:t>
      </w:r>
      <w:r w:rsidRPr="0081409E">
        <w:rPr>
          <w:rFonts w:ascii="Times New Roman" w:hAnsi="Times New Roman" w:cs="Times New Roman"/>
          <w:szCs w:val="24"/>
        </w:rPr>
        <w:t xml:space="preserve"> February 1875</w:t>
      </w:r>
      <w:r>
        <w:rPr>
          <w:rFonts w:ascii="Times New Roman" w:hAnsi="Times New Roman" w:cs="Times New Roman"/>
          <w:szCs w:val="24"/>
        </w:rPr>
        <w:t>).</w:t>
      </w:r>
    </w:p>
    <w:p w14:paraId="38399545" w14:textId="71368EA5"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 xml:space="preserve">Discerning the truth from an account like this is difficult, not only because cases of this nature were very often the word of one person against another, but also because with many Victorian court reports it is never quite clear to what extent editorial flair plays a role in what is presented. We can be fairly certain that a dispute did occur between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and the women he lodged with, but less so of the origins and details of this encounter. Whilst it is </w:t>
      </w:r>
      <w:r w:rsidRPr="006E3500">
        <w:rPr>
          <w:rFonts w:ascii="Times New Roman" w:hAnsi="Times New Roman" w:cs="Times New Roman"/>
          <w:szCs w:val="24"/>
        </w:rPr>
        <w:lastRenderedPageBreak/>
        <w:t xml:space="preserve">very easy to believe that James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exposed to many of the same environmental factors as his younger siblings, may well have been violent and unruly, how likely is it that he would threaten to kick someone to death just weeks after his younger brother was hung for the same offence? Similarly, whilst being bound over to keep the peace and to provide monetary sureties to do so was a common outcome of disputes such as this one, forty pounds worth of sureties would seem excess</w:t>
      </w:r>
      <w:r w:rsidR="009F5740">
        <w:rPr>
          <w:rFonts w:ascii="Times New Roman" w:hAnsi="Times New Roman" w:cs="Times New Roman"/>
          <w:szCs w:val="24"/>
        </w:rPr>
        <w:t>ive for a case of threatening, p</w:t>
      </w:r>
      <w:r w:rsidRPr="006E3500">
        <w:rPr>
          <w:rFonts w:ascii="Times New Roman" w:hAnsi="Times New Roman" w:cs="Times New Roman"/>
          <w:szCs w:val="24"/>
        </w:rPr>
        <w:t>articularly when an unrelated case of burglary, threatening with a weapon, and arson in October of the same year only required twenty pounds worth of sureties</w:t>
      </w:r>
      <w:r>
        <w:rPr>
          <w:rFonts w:ascii="Times New Roman" w:hAnsi="Times New Roman" w:cs="Times New Roman"/>
          <w:szCs w:val="24"/>
        </w:rPr>
        <w:t xml:space="preserve"> (</w:t>
      </w:r>
      <w:r w:rsidRPr="0081409E">
        <w:rPr>
          <w:rFonts w:ascii="Times New Roman" w:hAnsi="Times New Roman" w:cs="Times New Roman"/>
          <w:i/>
          <w:szCs w:val="24"/>
        </w:rPr>
        <w:t>Liverpool Mercury,</w:t>
      </w:r>
      <w:r w:rsidRPr="0081409E">
        <w:rPr>
          <w:rFonts w:ascii="Times New Roman" w:hAnsi="Times New Roman" w:cs="Times New Roman"/>
          <w:szCs w:val="24"/>
        </w:rPr>
        <w:t xml:space="preserve"> 12</w:t>
      </w:r>
      <w:r>
        <w:rPr>
          <w:rFonts w:ascii="Times New Roman" w:hAnsi="Times New Roman" w:cs="Times New Roman"/>
          <w:szCs w:val="24"/>
        </w:rPr>
        <w:t>th</w:t>
      </w:r>
      <w:r w:rsidRPr="0081409E">
        <w:rPr>
          <w:rFonts w:ascii="Times New Roman" w:hAnsi="Times New Roman" w:cs="Times New Roman"/>
          <w:szCs w:val="24"/>
        </w:rPr>
        <w:t xml:space="preserve"> October 1875</w:t>
      </w:r>
      <w:r>
        <w:rPr>
          <w:rFonts w:ascii="Times New Roman" w:hAnsi="Times New Roman" w:cs="Times New Roman"/>
          <w:szCs w:val="24"/>
        </w:rPr>
        <w:t>)</w:t>
      </w:r>
      <w:r w:rsidRPr="006E3500">
        <w:rPr>
          <w:rFonts w:ascii="Times New Roman" w:hAnsi="Times New Roman" w:cs="Times New Roman"/>
          <w:szCs w:val="24"/>
        </w:rPr>
        <w:t xml:space="preserve">. James </w:t>
      </w:r>
      <w:proofErr w:type="spellStart"/>
      <w:r w:rsidRPr="006E3500">
        <w:rPr>
          <w:rFonts w:ascii="Times New Roman" w:hAnsi="Times New Roman" w:cs="Times New Roman"/>
          <w:szCs w:val="24"/>
        </w:rPr>
        <w:t>McCrave’s</w:t>
      </w:r>
      <w:proofErr w:type="spellEnd"/>
      <w:r w:rsidRPr="006E3500">
        <w:rPr>
          <w:rFonts w:ascii="Times New Roman" w:hAnsi="Times New Roman" w:cs="Times New Roman"/>
          <w:szCs w:val="24"/>
        </w:rPr>
        <w:t xml:space="preserve"> real offence may in fact to have been coming to the attention of the courts with a surname that marked him out as part of a notorious criminal family, and just weeks after the close of a violent episode of national significance involving his brother that had redefined how the population, courts, and the press were talking about violent crime and violent criminals.</w:t>
      </w:r>
    </w:p>
    <w:p w14:paraId="14204FCF" w14:textId="2A205A74"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 xml:space="preserve">Two years after both John and James’ convictions, Mary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was embroiled in a court case </w:t>
      </w:r>
      <w:r w:rsidR="009F5740">
        <w:rPr>
          <w:rFonts w:ascii="Times New Roman" w:hAnsi="Times New Roman" w:cs="Times New Roman"/>
          <w:szCs w:val="24"/>
        </w:rPr>
        <w:t>of her own. In September 1877, s</w:t>
      </w:r>
      <w:r w:rsidRPr="006E3500">
        <w:rPr>
          <w:rFonts w:ascii="Times New Roman" w:hAnsi="Times New Roman" w:cs="Times New Roman"/>
          <w:szCs w:val="24"/>
        </w:rPr>
        <w:t xml:space="preserve">he and a number of associates – Eliza McIntosh, Thomas Mullen, and Martin Kelly – were loitering around some of the courts in the north end of the city, drinking. An argument broke out after an exchange of insults between McIntosh and the wife of John Talbot. Talbot emerged into the courtyard to confront the group of young men and women, and was shortly knocked to the ground and kicked repeatedly. After his attackers retreated, Talbot was able to get up and walk </w:t>
      </w:r>
      <w:proofErr w:type="gramStart"/>
      <w:r w:rsidRPr="006E3500">
        <w:rPr>
          <w:rFonts w:ascii="Times New Roman" w:hAnsi="Times New Roman" w:cs="Times New Roman"/>
          <w:szCs w:val="24"/>
        </w:rPr>
        <w:t>inside,</w:t>
      </w:r>
      <w:proofErr w:type="gramEnd"/>
      <w:r w:rsidRPr="006E3500">
        <w:rPr>
          <w:rFonts w:ascii="Times New Roman" w:hAnsi="Times New Roman" w:cs="Times New Roman"/>
          <w:szCs w:val="24"/>
        </w:rPr>
        <w:t xml:space="preserve"> it was not until later that he was taken to the dispensary where he subsequently died.  Mary and her three companions were all arrested and put on trial for his murder. Despite several pieces of evidence to suggest that the incident was only a contributory factor to Talbot’s demise, not the entire cause,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and McIntosh were sentenced to ten years imprisonment for his manslaughter, and Mullen and Kelly to twenty years for his murder.</w:t>
      </w:r>
      <w:r w:rsidRPr="006E3500">
        <w:rPr>
          <w:rStyle w:val="EndnoteReference"/>
          <w:rFonts w:ascii="Times New Roman" w:hAnsi="Times New Roman" w:cs="Times New Roman"/>
          <w:szCs w:val="24"/>
        </w:rPr>
        <w:endnoteReference w:id="15"/>
      </w:r>
      <w:r w:rsidRPr="006E3500">
        <w:rPr>
          <w:rFonts w:ascii="Times New Roman" w:hAnsi="Times New Roman" w:cs="Times New Roman"/>
          <w:szCs w:val="24"/>
        </w:rPr>
        <w:t xml:space="preserve"> The close of the newspaper report for this incident reported, ‘this case appears to have some remote connection to the </w:t>
      </w:r>
      <w:proofErr w:type="spellStart"/>
      <w:r w:rsidRPr="006E3500">
        <w:rPr>
          <w:rFonts w:ascii="Times New Roman" w:hAnsi="Times New Roman" w:cs="Times New Roman"/>
          <w:szCs w:val="24"/>
        </w:rPr>
        <w:t>Tithebarn</w:t>
      </w:r>
      <w:proofErr w:type="spellEnd"/>
      <w:r w:rsidRPr="006E3500">
        <w:rPr>
          <w:rFonts w:ascii="Times New Roman" w:hAnsi="Times New Roman" w:cs="Times New Roman"/>
          <w:szCs w:val="24"/>
        </w:rPr>
        <w:t xml:space="preserve"> Street tragedy of 1874. Mullen and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who were two of those hung for the murder of the man Morgan in </w:t>
      </w:r>
      <w:proofErr w:type="spellStart"/>
      <w:r w:rsidRPr="006E3500">
        <w:rPr>
          <w:rFonts w:ascii="Times New Roman" w:hAnsi="Times New Roman" w:cs="Times New Roman"/>
          <w:szCs w:val="24"/>
        </w:rPr>
        <w:t>Tithebarn</w:t>
      </w:r>
      <w:proofErr w:type="spellEnd"/>
      <w:r w:rsidRPr="006E3500">
        <w:rPr>
          <w:rFonts w:ascii="Times New Roman" w:hAnsi="Times New Roman" w:cs="Times New Roman"/>
          <w:szCs w:val="24"/>
        </w:rPr>
        <w:t xml:space="preserve"> Street were brothers of the prisoners of that name now’</w:t>
      </w:r>
      <w:r>
        <w:rPr>
          <w:rFonts w:ascii="Times New Roman" w:hAnsi="Times New Roman" w:cs="Times New Roman"/>
          <w:szCs w:val="24"/>
        </w:rPr>
        <w:t xml:space="preserve"> (</w:t>
      </w:r>
      <w:r w:rsidRPr="00D70A14">
        <w:rPr>
          <w:rFonts w:ascii="Times New Roman" w:hAnsi="Times New Roman" w:cs="Times New Roman"/>
          <w:i/>
          <w:szCs w:val="24"/>
        </w:rPr>
        <w:t xml:space="preserve">Liverpool Mercury, </w:t>
      </w:r>
      <w:r w:rsidRPr="00D70A14">
        <w:rPr>
          <w:rFonts w:ascii="Times New Roman" w:hAnsi="Times New Roman" w:cs="Times New Roman"/>
          <w:szCs w:val="24"/>
        </w:rPr>
        <w:t>3</w:t>
      </w:r>
      <w:r>
        <w:rPr>
          <w:rFonts w:ascii="Times New Roman" w:hAnsi="Times New Roman" w:cs="Times New Roman"/>
          <w:szCs w:val="24"/>
        </w:rPr>
        <w:t>rd</w:t>
      </w:r>
      <w:r w:rsidRPr="00D70A14">
        <w:rPr>
          <w:rFonts w:ascii="Times New Roman" w:hAnsi="Times New Roman" w:cs="Times New Roman"/>
          <w:szCs w:val="24"/>
        </w:rPr>
        <w:t xml:space="preserve"> November 1877</w:t>
      </w:r>
      <w:r>
        <w:rPr>
          <w:rFonts w:ascii="Times New Roman" w:hAnsi="Times New Roman" w:cs="Times New Roman"/>
          <w:szCs w:val="24"/>
        </w:rPr>
        <w:t>)</w:t>
      </w:r>
      <w:r w:rsidRPr="006E3500">
        <w:rPr>
          <w:rFonts w:ascii="Times New Roman" w:hAnsi="Times New Roman" w:cs="Times New Roman"/>
          <w:szCs w:val="24"/>
        </w:rPr>
        <w:t>.</w:t>
      </w:r>
    </w:p>
    <w:p w14:paraId="7EA4A787" w14:textId="36875753" w:rsidR="007F2BC2"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He</w:t>
      </w:r>
      <w:r w:rsidR="00AD2BF5">
        <w:rPr>
          <w:rFonts w:ascii="Times New Roman" w:hAnsi="Times New Roman" w:cs="Times New Roman"/>
          <w:szCs w:val="24"/>
        </w:rPr>
        <w:t xml:space="preserve">nry and Mary </w:t>
      </w:r>
      <w:proofErr w:type="spellStart"/>
      <w:r w:rsidR="00AD2BF5">
        <w:rPr>
          <w:rFonts w:ascii="Times New Roman" w:hAnsi="Times New Roman" w:cs="Times New Roman"/>
          <w:szCs w:val="24"/>
        </w:rPr>
        <w:t>McCrave</w:t>
      </w:r>
      <w:proofErr w:type="spellEnd"/>
      <w:r w:rsidR="00AD2BF5">
        <w:rPr>
          <w:rFonts w:ascii="Times New Roman" w:hAnsi="Times New Roman" w:cs="Times New Roman"/>
          <w:szCs w:val="24"/>
        </w:rPr>
        <w:t xml:space="preserve">, termed Generation 1 </w:t>
      </w:r>
      <w:r w:rsidR="00AD2BF5" w:rsidRPr="006E3500">
        <w:rPr>
          <w:rFonts w:ascii="Times New Roman" w:hAnsi="Times New Roman" w:cs="Times New Roman"/>
          <w:szCs w:val="24"/>
        </w:rPr>
        <w:t xml:space="preserve">(G1) </w:t>
      </w:r>
      <w:r w:rsidR="00AD2BF5">
        <w:rPr>
          <w:rFonts w:ascii="Times New Roman" w:hAnsi="Times New Roman" w:cs="Times New Roman"/>
          <w:szCs w:val="24"/>
        </w:rPr>
        <w:t xml:space="preserve">in our schema </w:t>
      </w:r>
      <w:r w:rsidRPr="006E3500">
        <w:rPr>
          <w:rFonts w:ascii="Times New Roman" w:hAnsi="Times New Roman" w:cs="Times New Roman"/>
          <w:szCs w:val="24"/>
        </w:rPr>
        <w:t>had no recorded convictions. Of their four children, James, John, and Mary</w:t>
      </w:r>
      <w:r w:rsidR="00AD2BF5">
        <w:rPr>
          <w:rFonts w:ascii="Times New Roman" w:hAnsi="Times New Roman" w:cs="Times New Roman"/>
          <w:szCs w:val="24"/>
        </w:rPr>
        <w:t>, generation 2 offenders</w:t>
      </w:r>
      <w:r w:rsidRPr="006E3500">
        <w:rPr>
          <w:rFonts w:ascii="Times New Roman" w:hAnsi="Times New Roman" w:cs="Times New Roman"/>
          <w:szCs w:val="24"/>
        </w:rPr>
        <w:t xml:space="preserve"> (G2) were all convicted of violent offences. None of William </w:t>
      </w:r>
      <w:proofErr w:type="spellStart"/>
      <w:r w:rsidRPr="006E3500">
        <w:rPr>
          <w:rFonts w:ascii="Times New Roman" w:hAnsi="Times New Roman" w:cs="Times New Roman"/>
          <w:szCs w:val="24"/>
        </w:rPr>
        <w:t>McCrave’s</w:t>
      </w:r>
      <w:proofErr w:type="spellEnd"/>
      <w:r w:rsidRPr="006E3500">
        <w:rPr>
          <w:rFonts w:ascii="Times New Roman" w:hAnsi="Times New Roman" w:cs="Times New Roman"/>
          <w:szCs w:val="24"/>
        </w:rPr>
        <w:t xml:space="preserve"> (G2) four children (G3) had any offences recorded against them, Neither James or John can be traced as having any children, and even Mary’s (G2) daughter with Peter Campbell, Johanna (G3), who grew up in an industrial school and had two serious violent offender parents, cannot be traced as having committed any offences. Although the </w:t>
      </w:r>
      <w:proofErr w:type="spellStart"/>
      <w:r w:rsidRPr="006E3500">
        <w:rPr>
          <w:rFonts w:ascii="Times New Roman" w:hAnsi="Times New Roman" w:cs="Times New Roman"/>
          <w:szCs w:val="24"/>
        </w:rPr>
        <w:t>McCrave</w:t>
      </w:r>
      <w:proofErr w:type="spellEnd"/>
      <w:r w:rsidRPr="006E3500">
        <w:rPr>
          <w:rFonts w:ascii="Times New Roman" w:hAnsi="Times New Roman" w:cs="Times New Roman"/>
          <w:szCs w:val="24"/>
        </w:rPr>
        <w:t xml:space="preserve"> family have achieved notoriety as a family of criminals in Liverpool’s history, and would seem an i</w:t>
      </w:r>
      <w:r>
        <w:rPr>
          <w:rFonts w:ascii="Times New Roman" w:hAnsi="Times New Roman" w:cs="Times New Roman"/>
          <w:szCs w:val="24"/>
        </w:rPr>
        <w:t xml:space="preserve">deal case </w:t>
      </w:r>
      <w:r w:rsidRPr="006E3500">
        <w:rPr>
          <w:rFonts w:ascii="Times New Roman" w:hAnsi="Times New Roman" w:cs="Times New Roman"/>
          <w:szCs w:val="24"/>
        </w:rPr>
        <w:t>study in which to find examples o</w:t>
      </w:r>
      <w:r w:rsidR="007F2BC2">
        <w:rPr>
          <w:rFonts w:ascii="Times New Roman" w:hAnsi="Times New Roman" w:cs="Times New Roman"/>
          <w:szCs w:val="24"/>
        </w:rPr>
        <w:t>f intergenerational offending, t</w:t>
      </w:r>
      <w:r w:rsidRPr="006E3500">
        <w:rPr>
          <w:rFonts w:ascii="Times New Roman" w:hAnsi="Times New Roman" w:cs="Times New Roman"/>
          <w:szCs w:val="24"/>
        </w:rPr>
        <w:t xml:space="preserve">here is no evidence of this. </w:t>
      </w:r>
    </w:p>
    <w:p w14:paraId="382A1DF6" w14:textId="68E48195" w:rsidR="00A715BD" w:rsidRDefault="009F5740" w:rsidP="005046C0">
      <w:pPr>
        <w:spacing w:line="240" w:lineRule="auto"/>
        <w:jc w:val="both"/>
        <w:rPr>
          <w:rFonts w:ascii="Times New Roman" w:hAnsi="Times New Roman" w:cs="Times New Roman"/>
          <w:szCs w:val="24"/>
        </w:rPr>
      </w:pPr>
      <w:r>
        <w:rPr>
          <w:rFonts w:ascii="Times New Roman" w:hAnsi="Times New Roman" w:cs="Times New Roman"/>
          <w:szCs w:val="24"/>
        </w:rPr>
        <w:t xml:space="preserve">The </w:t>
      </w:r>
      <w:proofErr w:type="spellStart"/>
      <w:r>
        <w:rPr>
          <w:rFonts w:ascii="Times New Roman" w:hAnsi="Times New Roman" w:cs="Times New Roman"/>
          <w:szCs w:val="24"/>
        </w:rPr>
        <w:t>McCrave</w:t>
      </w:r>
      <w:r w:rsidR="003907E7" w:rsidRPr="006E3500">
        <w:rPr>
          <w:rFonts w:ascii="Times New Roman" w:hAnsi="Times New Roman" w:cs="Times New Roman"/>
          <w:szCs w:val="24"/>
        </w:rPr>
        <w:t>s</w:t>
      </w:r>
      <w:proofErr w:type="spellEnd"/>
      <w:r>
        <w:rPr>
          <w:rFonts w:ascii="Times New Roman" w:hAnsi="Times New Roman" w:cs="Times New Roman"/>
          <w:szCs w:val="24"/>
        </w:rPr>
        <w:t>’</w:t>
      </w:r>
      <w:r w:rsidR="003907E7" w:rsidRPr="006E3500">
        <w:rPr>
          <w:rFonts w:ascii="Times New Roman" w:hAnsi="Times New Roman" w:cs="Times New Roman"/>
          <w:szCs w:val="24"/>
        </w:rPr>
        <w:t xml:space="preserve"> offending seems to have been a reaction to specific economic and social stimulus which took place in a period of particular vulnerability for James, John and Mary, which did not affect William </w:t>
      </w:r>
      <w:proofErr w:type="spellStart"/>
      <w:r w:rsidR="003907E7" w:rsidRPr="006E3500">
        <w:rPr>
          <w:rFonts w:ascii="Times New Roman" w:hAnsi="Times New Roman" w:cs="Times New Roman"/>
          <w:szCs w:val="24"/>
        </w:rPr>
        <w:t>McCrave</w:t>
      </w:r>
      <w:proofErr w:type="spellEnd"/>
      <w:r w:rsidR="003907E7" w:rsidRPr="006E3500">
        <w:rPr>
          <w:rFonts w:ascii="Times New Roman" w:hAnsi="Times New Roman" w:cs="Times New Roman"/>
          <w:szCs w:val="24"/>
        </w:rPr>
        <w:t xml:space="preserve"> as he was at a different stage of life and removed from the dominant environmental factors.</w:t>
      </w:r>
      <w:r w:rsidR="007F2BC2">
        <w:rPr>
          <w:rFonts w:ascii="Times New Roman" w:hAnsi="Times New Roman" w:cs="Times New Roman"/>
          <w:szCs w:val="24"/>
        </w:rPr>
        <w:t xml:space="preserve"> The prevailing environmental and socio-economic factors were clearly important, but the mechanisms for</w:t>
      </w:r>
      <w:r w:rsidR="00AD2BF5">
        <w:rPr>
          <w:rFonts w:ascii="Times New Roman" w:hAnsi="Times New Roman" w:cs="Times New Roman"/>
          <w:szCs w:val="24"/>
        </w:rPr>
        <w:t xml:space="preserve"> transmission were the examples </w:t>
      </w:r>
      <w:r w:rsidR="007F2BC2">
        <w:rPr>
          <w:rFonts w:ascii="Times New Roman" w:hAnsi="Times New Roman" w:cs="Times New Roman"/>
          <w:szCs w:val="24"/>
        </w:rPr>
        <w:t xml:space="preserve">set, opportunities, joint-friendships, provided by the siblings of those who would follow them into criminality. A second </w:t>
      </w:r>
      <w:r w:rsidR="00AD2BF5">
        <w:rPr>
          <w:rFonts w:ascii="Times New Roman" w:hAnsi="Times New Roman" w:cs="Times New Roman"/>
          <w:szCs w:val="24"/>
        </w:rPr>
        <w:t xml:space="preserve">type </w:t>
      </w:r>
      <w:r w:rsidR="007F2BC2">
        <w:rPr>
          <w:rFonts w:ascii="Times New Roman" w:hAnsi="Times New Roman" w:cs="Times New Roman"/>
          <w:szCs w:val="24"/>
        </w:rPr>
        <w:t xml:space="preserve">of indirect transmission, albeit in a family context, were those mechanisms enabled (indeed almost mandated) by the conditions evident in family-businesses – where </w:t>
      </w:r>
      <w:r w:rsidR="003907E7" w:rsidRPr="006E3500">
        <w:rPr>
          <w:rFonts w:ascii="Times New Roman" w:hAnsi="Times New Roman" w:cs="Times New Roman"/>
          <w:szCs w:val="24"/>
        </w:rPr>
        <w:t>children worked in</w:t>
      </w:r>
      <w:r w:rsidR="007F2BC2">
        <w:rPr>
          <w:rFonts w:ascii="Times New Roman" w:hAnsi="Times New Roman" w:cs="Times New Roman"/>
          <w:szCs w:val="24"/>
        </w:rPr>
        <w:t xml:space="preserve"> the same trade as their parent or who inherited businesses (with practices which sometimes involved breaking the law)</w:t>
      </w:r>
      <w:r w:rsidR="003907E7" w:rsidRPr="006E3500">
        <w:rPr>
          <w:rFonts w:ascii="Times New Roman" w:hAnsi="Times New Roman" w:cs="Times New Roman"/>
          <w:szCs w:val="24"/>
        </w:rPr>
        <w:t xml:space="preserve">. </w:t>
      </w:r>
    </w:p>
    <w:p w14:paraId="5EF00285" w14:textId="2BA68855" w:rsidR="003907E7" w:rsidRDefault="00094C49" w:rsidP="005046C0">
      <w:pPr>
        <w:spacing w:line="240" w:lineRule="auto"/>
        <w:jc w:val="both"/>
        <w:rPr>
          <w:rFonts w:ascii="Times New Roman" w:hAnsi="Times New Roman" w:cs="Times New Roman"/>
          <w:szCs w:val="24"/>
        </w:rPr>
      </w:pPr>
      <w:r>
        <w:rPr>
          <w:rFonts w:ascii="Times New Roman" w:hAnsi="Times New Roman" w:cs="Times New Roman"/>
          <w:szCs w:val="24"/>
        </w:rPr>
        <w:lastRenderedPageBreak/>
        <w:t>6</w:t>
      </w:r>
      <w:r w:rsidR="007F2BC2">
        <w:rPr>
          <w:rFonts w:ascii="Times New Roman" w:hAnsi="Times New Roman" w:cs="Times New Roman"/>
          <w:szCs w:val="24"/>
        </w:rPr>
        <w:t>: Indirect transmission</w:t>
      </w:r>
      <w:r w:rsidR="003907E7" w:rsidRPr="00354C53">
        <w:rPr>
          <w:rFonts w:ascii="Times New Roman" w:hAnsi="Times New Roman" w:cs="Times New Roman"/>
          <w:szCs w:val="24"/>
        </w:rPr>
        <w:t xml:space="preserve">: </w:t>
      </w:r>
      <w:r w:rsidR="007F2BC2">
        <w:rPr>
          <w:rFonts w:ascii="Times New Roman" w:hAnsi="Times New Roman" w:cs="Times New Roman"/>
          <w:szCs w:val="24"/>
        </w:rPr>
        <w:t xml:space="preserve">Business-related </w:t>
      </w:r>
      <w:r w:rsidR="003907E7">
        <w:rPr>
          <w:rFonts w:ascii="Times New Roman" w:hAnsi="Times New Roman" w:cs="Times New Roman"/>
          <w:szCs w:val="24"/>
        </w:rPr>
        <w:t>intergenerational transmission of</w:t>
      </w:r>
      <w:r w:rsidR="000308BC">
        <w:rPr>
          <w:rFonts w:ascii="Times New Roman" w:hAnsi="Times New Roman" w:cs="Times New Roman"/>
          <w:szCs w:val="24"/>
        </w:rPr>
        <w:t xml:space="preserve"> offending</w:t>
      </w:r>
    </w:p>
    <w:p w14:paraId="51F31893" w14:textId="58BC6AC9" w:rsidR="000308BC" w:rsidRPr="00354C53" w:rsidRDefault="00094C49" w:rsidP="005046C0">
      <w:pPr>
        <w:spacing w:line="240" w:lineRule="auto"/>
        <w:jc w:val="both"/>
        <w:rPr>
          <w:rFonts w:ascii="Times New Roman" w:hAnsi="Times New Roman" w:cs="Times New Roman"/>
          <w:szCs w:val="24"/>
        </w:rPr>
      </w:pPr>
      <w:r>
        <w:rPr>
          <w:rFonts w:ascii="Times New Roman" w:hAnsi="Times New Roman" w:cs="Times New Roman"/>
          <w:szCs w:val="24"/>
        </w:rPr>
        <w:t xml:space="preserve">Again using biographical research methods, data-linkage and </w:t>
      </w:r>
      <w:r w:rsidR="000308BC">
        <w:rPr>
          <w:rFonts w:ascii="Times New Roman" w:hAnsi="Times New Roman" w:cs="Times New Roman"/>
          <w:szCs w:val="24"/>
        </w:rPr>
        <w:t>life-grid</w:t>
      </w:r>
      <w:r>
        <w:rPr>
          <w:rFonts w:ascii="Times New Roman" w:hAnsi="Times New Roman" w:cs="Times New Roman"/>
          <w:szCs w:val="24"/>
        </w:rPr>
        <w:t>s</w:t>
      </w:r>
      <w:r w:rsidR="000308BC">
        <w:rPr>
          <w:rFonts w:ascii="Times New Roman" w:hAnsi="Times New Roman" w:cs="Times New Roman"/>
          <w:szCs w:val="24"/>
        </w:rPr>
        <w:t xml:space="preserve"> </w:t>
      </w:r>
      <w:r>
        <w:rPr>
          <w:rFonts w:ascii="Times New Roman" w:hAnsi="Times New Roman" w:cs="Times New Roman"/>
          <w:szCs w:val="24"/>
        </w:rPr>
        <w:t>Williams (2014)</w:t>
      </w:r>
      <w:r w:rsidR="000308BC">
        <w:rPr>
          <w:rFonts w:ascii="Times New Roman" w:hAnsi="Times New Roman" w:cs="Times New Roman"/>
          <w:szCs w:val="24"/>
        </w:rPr>
        <w:t xml:space="preserve"> reveal</w:t>
      </w:r>
      <w:r>
        <w:rPr>
          <w:rFonts w:ascii="Times New Roman" w:hAnsi="Times New Roman" w:cs="Times New Roman"/>
          <w:szCs w:val="24"/>
        </w:rPr>
        <w:t>ed</w:t>
      </w:r>
      <w:r w:rsidR="000308BC">
        <w:rPr>
          <w:rFonts w:ascii="Times New Roman" w:hAnsi="Times New Roman" w:cs="Times New Roman"/>
          <w:szCs w:val="24"/>
        </w:rPr>
        <w:t xml:space="preserve"> the lives of Victorian female offenders and their children. The Grubbs provide a perfect example of how following the family business could bring children into offending careers.</w:t>
      </w:r>
    </w:p>
    <w:p w14:paraId="389D7F16" w14:textId="3646E18B"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 xml:space="preserve">Thomas Grubb (G1) was born in Wiltshire, in 1798. The first trace of his offending was a conviction of theft alongside his brother William in </w:t>
      </w:r>
      <w:r w:rsidRPr="00786816">
        <w:rPr>
          <w:rFonts w:ascii="Times New Roman" w:hAnsi="Times New Roman" w:cs="Times New Roman"/>
          <w:szCs w:val="24"/>
        </w:rPr>
        <w:t>1827 (</w:t>
      </w:r>
      <w:r w:rsidR="00786816" w:rsidRPr="00786816">
        <w:rPr>
          <w:rFonts w:ascii="Times New Roman" w:hAnsi="Times New Roman" w:cs="Times New Roman"/>
          <w:i/>
          <w:szCs w:val="24"/>
        </w:rPr>
        <w:t xml:space="preserve">The </w:t>
      </w:r>
      <w:r w:rsidRPr="00786816">
        <w:rPr>
          <w:rFonts w:ascii="Times New Roman" w:hAnsi="Times New Roman" w:cs="Times New Roman"/>
          <w:i/>
          <w:spacing w:val="-15"/>
          <w:szCs w:val="24"/>
          <w:bdr w:val="none" w:sz="0" w:space="0" w:color="auto" w:frame="1"/>
        </w:rPr>
        <w:t>Salisbury and Winchester Journal</w:t>
      </w:r>
      <w:r w:rsidRPr="00786816">
        <w:rPr>
          <w:rFonts w:ascii="Times New Roman" w:hAnsi="Times New Roman" w:cs="Times New Roman"/>
          <w:spacing w:val="-15"/>
          <w:szCs w:val="24"/>
        </w:rPr>
        <w:t xml:space="preserve">  </w:t>
      </w:r>
      <w:r w:rsidRPr="00786816">
        <w:rPr>
          <w:rFonts w:ascii="Times New Roman" w:hAnsi="Times New Roman" w:cs="Times New Roman"/>
          <w:spacing w:val="-15"/>
          <w:szCs w:val="24"/>
          <w:bdr w:val="none" w:sz="0" w:space="0" w:color="auto" w:frame="1"/>
        </w:rPr>
        <w:t xml:space="preserve"> 26th February 1827</w:t>
      </w:r>
      <w:r w:rsidRPr="00786816">
        <w:rPr>
          <w:rFonts w:ascii="Times New Roman" w:hAnsi="Times New Roman" w:cs="Times New Roman"/>
          <w:szCs w:val="24"/>
        </w:rPr>
        <w:t>)</w:t>
      </w:r>
      <w:r w:rsidRPr="00D70A14">
        <w:rPr>
          <w:rFonts w:ascii="Times New Roman" w:hAnsi="Times New Roman" w:cs="Times New Roman"/>
          <w:szCs w:val="24"/>
        </w:rPr>
        <w:t>. Either for legal, personal, or labour pur</w:t>
      </w:r>
      <w:r w:rsidR="009F5740">
        <w:rPr>
          <w:rFonts w:ascii="Times New Roman" w:hAnsi="Times New Roman" w:cs="Times New Roman"/>
          <w:szCs w:val="24"/>
        </w:rPr>
        <w:t>poses, Thomas h</w:t>
      </w:r>
      <w:r w:rsidRPr="006E3500">
        <w:rPr>
          <w:rFonts w:ascii="Times New Roman" w:hAnsi="Times New Roman" w:cs="Times New Roman"/>
          <w:szCs w:val="24"/>
        </w:rPr>
        <w:t>ad moved on from Wiltshire by the mid 1840s, and was living in Glamorgan, Wales, where he worked as a casual labour</w:t>
      </w:r>
      <w:r w:rsidR="009F5740">
        <w:rPr>
          <w:rFonts w:ascii="Times New Roman" w:hAnsi="Times New Roman" w:cs="Times New Roman"/>
          <w:szCs w:val="24"/>
        </w:rPr>
        <w:t>er</w:t>
      </w:r>
      <w:r w:rsidRPr="006E3500">
        <w:rPr>
          <w:rFonts w:ascii="Times New Roman" w:hAnsi="Times New Roman" w:cs="Times New Roman"/>
          <w:szCs w:val="24"/>
        </w:rPr>
        <w:t>. It was whilst in Wales that he met Maria (G1), twenty-six years his junior, and a famine migrant from Cork, Ireland. Whilst Maria and Thomas never formally married, they cohabited together as husband and wife for the rest of Thomas’ life.  The pair had two surviving children, a son Thomas (G2), who was born in 1847, and a daughter Mary Ann (G2) (or Minnie as she was know) who was born in Swansea Prison whilst her mother underwent a term of six months imprisonment for theft in 1850.</w:t>
      </w:r>
      <w:r w:rsidRPr="006E3500">
        <w:rPr>
          <w:rStyle w:val="EndnoteReference"/>
          <w:rFonts w:ascii="Times New Roman" w:hAnsi="Times New Roman" w:cs="Times New Roman"/>
          <w:szCs w:val="24"/>
        </w:rPr>
        <w:endnoteReference w:id="16"/>
      </w:r>
    </w:p>
    <w:p w14:paraId="0D212F82" w14:textId="207E881E"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 xml:space="preserve">Details of the Grubb family’s early life together after Maria and Minnie left prison are scarce, but given the subsequent information </w:t>
      </w:r>
      <w:r>
        <w:rPr>
          <w:rFonts w:ascii="Times New Roman" w:hAnsi="Times New Roman" w:cs="Times New Roman"/>
          <w:szCs w:val="24"/>
        </w:rPr>
        <w:t xml:space="preserve">pertaining to Maria and Thomas </w:t>
      </w:r>
      <w:proofErr w:type="spellStart"/>
      <w:r>
        <w:rPr>
          <w:rFonts w:ascii="Times New Roman" w:hAnsi="Times New Roman" w:cs="Times New Roman"/>
          <w:szCs w:val="24"/>
        </w:rPr>
        <w:t>S</w:t>
      </w:r>
      <w:r w:rsidRPr="006E3500">
        <w:rPr>
          <w:rFonts w:ascii="Times New Roman" w:hAnsi="Times New Roman" w:cs="Times New Roman"/>
          <w:szCs w:val="24"/>
        </w:rPr>
        <w:t>nr</w:t>
      </w:r>
      <w:proofErr w:type="spellEnd"/>
      <w:r w:rsidRPr="006E3500">
        <w:rPr>
          <w:rFonts w:ascii="Times New Roman" w:hAnsi="Times New Roman" w:cs="Times New Roman"/>
          <w:szCs w:val="24"/>
        </w:rPr>
        <w:t>., it is unlikely that it was a loving and stable home in which their children spent their early years. During these years Maria had several convictions for theft, and Thomas (G1) was prosecuted for sexual assault, and other violence, with the likelihood being that his wife and children were on the receiving end of some of these behaviours also.</w:t>
      </w:r>
      <w:r w:rsidRPr="006E3500">
        <w:rPr>
          <w:rStyle w:val="EndnoteReference"/>
          <w:rFonts w:ascii="Times New Roman" w:hAnsi="Times New Roman" w:cs="Times New Roman"/>
          <w:szCs w:val="24"/>
        </w:rPr>
        <w:endnoteReference w:id="17"/>
      </w:r>
      <w:r w:rsidRPr="006E3500">
        <w:rPr>
          <w:rFonts w:ascii="Times New Roman" w:hAnsi="Times New Roman" w:cs="Times New Roman"/>
          <w:szCs w:val="24"/>
        </w:rPr>
        <w:t xml:space="preserve">  By the time their daughter Minnie was six, the Grubb family had relocated again, this time to Liverpool.</w:t>
      </w:r>
      <w:r w:rsidR="007D3164">
        <w:rPr>
          <w:rFonts w:ascii="Times New Roman" w:hAnsi="Times New Roman" w:cs="Times New Roman"/>
          <w:szCs w:val="24"/>
        </w:rPr>
        <w:t xml:space="preserve"> </w:t>
      </w:r>
      <w:r w:rsidR="00786816">
        <w:rPr>
          <w:rFonts w:ascii="Times New Roman" w:hAnsi="Times New Roman" w:cs="Times New Roman"/>
          <w:szCs w:val="24"/>
        </w:rPr>
        <w:t>However, t</w:t>
      </w:r>
      <w:r w:rsidR="007D3164">
        <w:rPr>
          <w:rFonts w:ascii="Times New Roman" w:hAnsi="Times New Roman" w:cs="Times New Roman"/>
          <w:szCs w:val="24"/>
        </w:rPr>
        <w:t>he potential for a fresh, law-</w:t>
      </w:r>
      <w:r w:rsidRPr="006E3500">
        <w:rPr>
          <w:rFonts w:ascii="Times New Roman" w:hAnsi="Times New Roman" w:cs="Times New Roman"/>
          <w:szCs w:val="24"/>
        </w:rPr>
        <w:t xml:space="preserve">abiding start was quickly squandered by Thomas who set up a brothel in one of Liverpool’s most notorious red-light districts. Further to this, Thomas (G1) was convicted of an assault on his wife and others in 1857, in a ‘quarrel [which] arose through his pulling down the </w:t>
      </w:r>
      <w:proofErr w:type="spellStart"/>
      <w:r w:rsidRPr="006E3500">
        <w:rPr>
          <w:rFonts w:ascii="Times New Roman" w:hAnsi="Times New Roman" w:cs="Times New Roman"/>
          <w:szCs w:val="24"/>
        </w:rPr>
        <w:t>bedstocks</w:t>
      </w:r>
      <w:proofErr w:type="spellEnd"/>
      <w:r w:rsidRPr="006E3500">
        <w:rPr>
          <w:rFonts w:ascii="Times New Roman" w:hAnsi="Times New Roman" w:cs="Times New Roman"/>
          <w:szCs w:val="24"/>
        </w:rPr>
        <w:t xml:space="preserve"> in order to get quit of his lodgers’</w:t>
      </w:r>
      <w:r>
        <w:rPr>
          <w:rFonts w:ascii="Times New Roman" w:hAnsi="Times New Roman" w:cs="Times New Roman"/>
          <w:szCs w:val="24"/>
        </w:rPr>
        <w:t xml:space="preserve"> (</w:t>
      </w:r>
      <w:r w:rsidRPr="0081409E">
        <w:rPr>
          <w:rFonts w:ascii="Times New Roman" w:hAnsi="Times New Roman" w:cs="Times New Roman"/>
          <w:i/>
          <w:szCs w:val="24"/>
        </w:rPr>
        <w:t>Liverpool Mercury</w:t>
      </w:r>
      <w:r w:rsidRPr="0081409E">
        <w:rPr>
          <w:rFonts w:ascii="Times New Roman" w:hAnsi="Times New Roman" w:cs="Times New Roman"/>
          <w:szCs w:val="24"/>
        </w:rPr>
        <w:t>, 5</w:t>
      </w:r>
      <w:r>
        <w:rPr>
          <w:rFonts w:ascii="Times New Roman" w:hAnsi="Times New Roman" w:cs="Times New Roman"/>
          <w:szCs w:val="24"/>
        </w:rPr>
        <w:t>th</w:t>
      </w:r>
      <w:r w:rsidRPr="0081409E">
        <w:rPr>
          <w:rFonts w:ascii="Times New Roman" w:hAnsi="Times New Roman" w:cs="Times New Roman"/>
          <w:szCs w:val="24"/>
        </w:rPr>
        <w:t xml:space="preserve"> June 1857</w:t>
      </w:r>
      <w:r>
        <w:rPr>
          <w:rFonts w:ascii="Times New Roman" w:hAnsi="Times New Roman" w:cs="Times New Roman"/>
          <w:szCs w:val="24"/>
        </w:rPr>
        <w:t>)</w:t>
      </w:r>
      <w:r w:rsidRPr="006E3500">
        <w:rPr>
          <w:rFonts w:ascii="Times New Roman" w:hAnsi="Times New Roman" w:cs="Times New Roman"/>
          <w:szCs w:val="24"/>
        </w:rPr>
        <w:t xml:space="preserve">. In the next few years, the Grubb family continued to live in and around the streets next to Lime Street station, </w:t>
      </w:r>
      <w:r w:rsidR="009F5740">
        <w:rPr>
          <w:rFonts w:ascii="Times New Roman" w:hAnsi="Times New Roman" w:cs="Times New Roman"/>
          <w:szCs w:val="24"/>
        </w:rPr>
        <w:t>running various brothels. As they</w:t>
      </w:r>
      <w:r w:rsidRPr="006E3500">
        <w:rPr>
          <w:rFonts w:ascii="Times New Roman" w:hAnsi="Times New Roman" w:cs="Times New Roman"/>
          <w:szCs w:val="24"/>
        </w:rPr>
        <w:t xml:space="preserve"> grew up, it</w:t>
      </w:r>
      <w:r w:rsidR="009F5740">
        <w:rPr>
          <w:rFonts w:ascii="Times New Roman" w:hAnsi="Times New Roman" w:cs="Times New Roman"/>
          <w:szCs w:val="24"/>
        </w:rPr>
        <w:t xml:space="preserve"> is not clear what role Thomas J</w:t>
      </w:r>
      <w:r w:rsidRPr="006E3500">
        <w:rPr>
          <w:rFonts w:ascii="Times New Roman" w:hAnsi="Times New Roman" w:cs="Times New Roman"/>
          <w:szCs w:val="24"/>
        </w:rPr>
        <w:t xml:space="preserve">nr. and Minnie took in the family business, or whether they were just observers to the crime, vice, and violence that took place there. </w:t>
      </w:r>
    </w:p>
    <w:p w14:paraId="4D2850C3" w14:textId="21E08F94"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Th</w:t>
      </w:r>
      <w:r>
        <w:rPr>
          <w:rFonts w:ascii="Times New Roman" w:hAnsi="Times New Roman" w:cs="Times New Roman"/>
          <w:szCs w:val="24"/>
        </w:rPr>
        <w:t xml:space="preserve">e environment Maria and Thomas </w:t>
      </w:r>
      <w:proofErr w:type="spellStart"/>
      <w:r>
        <w:rPr>
          <w:rFonts w:ascii="Times New Roman" w:hAnsi="Times New Roman" w:cs="Times New Roman"/>
          <w:szCs w:val="24"/>
        </w:rPr>
        <w:t>S</w:t>
      </w:r>
      <w:r w:rsidRPr="006E3500">
        <w:rPr>
          <w:rFonts w:ascii="Times New Roman" w:hAnsi="Times New Roman" w:cs="Times New Roman"/>
          <w:szCs w:val="24"/>
        </w:rPr>
        <w:t>nr</w:t>
      </w:r>
      <w:proofErr w:type="spellEnd"/>
      <w:r>
        <w:rPr>
          <w:rFonts w:ascii="Times New Roman" w:hAnsi="Times New Roman" w:cs="Times New Roman"/>
          <w:szCs w:val="24"/>
        </w:rPr>
        <w:t>.</w:t>
      </w:r>
      <w:r w:rsidRPr="006E3500">
        <w:rPr>
          <w:rFonts w:ascii="Times New Roman" w:hAnsi="Times New Roman" w:cs="Times New Roman"/>
          <w:szCs w:val="24"/>
        </w:rPr>
        <w:t xml:space="preserve"> provided for their children does seem to have had a clearer impact on the life trajectory of their son Thomas (G2). His first conviction for violence was in 1866 (although it is likely that he committed other offences prior to this) when he was seventeen years old. Thomas was prosecuted for beating a small boy who sold hot potatoes to travellers at the railway station. Thomas had first tried to extort money from the child, and when he refused to hand over the money, Thomas ‘kicked him violently on the side, causing him to fall’.</w:t>
      </w:r>
      <w:r w:rsidRPr="006E3500">
        <w:rPr>
          <w:rStyle w:val="EndnoteReference"/>
          <w:rFonts w:ascii="Times New Roman" w:hAnsi="Times New Roman" w:cs="Times New Roman"/>
          <w:szCs w:val="24"/>
        </w:rPr>
        <w:endnoteReference w:id="18"/>
      </w:r>
      <w:r w:rsidRPr="006E3500">
        <w:rPr>
          <w:rFonts w:ascii="Times New Roman" w:hAnsi="Times New Roman" w:cs="Times New Roman"/>
          <w:szCs w:val="24"/>
        </w:rPr>
        <w:t xml:space="preserve"> For this offence Thomas Jnr. spent a month in prison, this did not deter him from subsequent offending.  On his release, Thomas (G2) continued to live with his family in the brothel on </w:t>
      </w:r>
      <w:proofErr w:type="spellStart"/>
      <w:r w:rsidRPr="006E3500">
        <w:rPr>
          <w:rFonts w:ascii="Times New Roman" w:hAnsi="Times New Roman" w:cs="Times New Roman"/>
          <w:szCs w:val="24"/>
        </w:rPr>
        <w:t>Norbury</w:t>
      </w:r>
      <w:proofErr w:type="spellEnd"/>
      <w:r w:rsidRPr="006E3500">
        <w:rPr>
          <w:rFonts w:ascii="Times New Roman" w:hAnsi="Times New Roman" w:cs="Times New Roman"/>
          <w:szCs w:val="24"/>
        </w:rPr>
        <w:t xml:space="preserve"> Street, and sometime after, took employment as a sailor. Despite securing his own income, employment did little for Thomas Jnr’s. </w:t>
      </w:r>
      <w:proofErr w:type="gramStart"/>
      <w:r w:rsidRPr="006E3500">
        <w:rPr>
          <w:rFonts w:ascii="Times New Roman" w:hAnsi="Times New Roman" w:cs="Times New Roman"/>
          <w:szCs w:val="24"/>
        </w:rPr>
        <w:t>violent</w:t>
      </w:r>
      <w:proofErr w:type="gramEnd"/>
      <w:r w:rsidRPr="006E3500">
        <w:rPr>
          <w:rFonts w:ascii="Times New Roman" w:hAnsi="Times New Roman" w:cs="Times New Roman"/>
          <w:szCs w:val="24"/>
        </w:rPr>
        <w:t xml:space="preserve"> temper. On returning from sea in 1869 he was again convicted of assault, this time on a woman named Elizabeth Williams. Williams was a prostitute working at a br</w:t>
      </w:r>
      <w:r w:rsidR="007A48B9">
        <w:rPr>
          <w:rFonts w:ascii="Times New Roman" w:hAnsi="Times New Roman" w:cs="Times New Roman"/>
          <w:szCs w:val="24"/>
        </w:rPr>
        <w:t xml:space="preserve">othel in </w:t>
      </w:r>
      <w:proofErr w:type="spellStart"/>
      <w:r w:rsidR="007A48B9">
        <w:rPr>
          <w:rFonts w:ascii="Times New Roman" w:hAnsi="Times New Roman" w:cs="Times New Roman"/>
          <w:szCs w:val="24"/>
        </w:rPr>
        <w:t>Hotham</w:t>
      </w:r>
      <w:proofErr w:type="spellEnd"/>
      <w:r w:rsidR="007A48B9">
        <w:rPr>
          <w:rFonts w:ascii="Times New Roman" w:hAnsi="Times New Roman" w:cs="Times New Roman"/>
          <w:szCs w:val="24"/>
        </w:rPr>
        <w:t xml:space="preserve"> Street. Thomas J</w:t>
      </w:r>
      <w:r w:rsidRPr="006E3500">
        <w:rPr>
          <w:rFonts w:ascii="Times New Roman" w:hAnsi="Times New Roman" w:cs="Times New Roman"/>
          <w:szCs w:val="24"/>
        </w:rPr>
        <w:t>nr. was reported as a ‘notorious disturber of the peace’, who at around one in the morning had ‘brutally beaten’ Elizabeth on the face and body and left her ‘in an exceedingly bad state of health’.</w:t>
      </w:r>
      <w:r w:rsidRPr="006E3500">
        <w:rPr>
          <w:rStyle w:val="EndnoteReference"/>
          <w:rFonts w:ascii="Times New Roman" w:hAnsi="Times New Roman" w:cs="Times New Roman"/>
          <w:szCs w:val="24"/>
        </w:rPr>
        <w:endnoteReference w:id="19"/>
      </w:r>
      <w:r w:rsidRPr="006E3500">
        <w:rPr>
          <w:rFonts w:ascii="Times New Roman" w:hAnsi="Times New Roman" w:cs="Times New Roman"/>
          <w:szCs w:val="24"/>
        </w:rPr>
        <w:t xml:space="preserve">  The exact detail of the motive for Grubb’s assault on Williams is unclear, but </w:t>
      </w:r>
      <w:proofErr w:type="spellStart"/>
      <w:r w:rsidRPr="006E3500">
        <w:rPr>
          <w:rFonts w:ascii="Times New Roman" w:hAnsi="Times New Roman" w:cs="Times New Roman"/>
          <w:szCs w:val="24"/>
        </w:rPr>
        <w:t>Hotham</w:t>
      </w:r>
      <w:proofErr w:type="spellEnd"/>
      <w:r w:rsidRPr="006E3500">
        <w:rPr>
          <w:rFonts w:ascii="Times New Roman" w:hAnsi="Times New Roman" w:cs="Times New Roman"/>
          <w:szCs w:val="24"/>
        </w:rPr>
        <w:t xml:space="preserve"> Street was a location of several notorious brothels, one of them in all </w:t>
      </w:r>
      <w:r w:rsidR="009F5740">
        <w:rPr>
          <w:rFonts w:ascii="Times New Roman" w:hAnsi="Times New Roman" w:cs="Times New Roman"/>
          <w:szCs w:val="24"/>
        </w:rPr>
        <w:t xml:space="preserve">likelihood run by Thomas Grubb </w:t>
      </w:r>
      <w:proofErr w:type="spellStart"/>
      <w:r w:rsidR="009F5740">
        <w:rPr>
          <w:rFonts w:ascii="Times New Roman" w:hAnsi="Times New Roman" w:cs="Times New Roman"/>
          <w:szCs w:val="24"/>
        </w:rPr>
        <w:t>S</w:t>
      </w:r>
      <w:r w:rsidRPr="006E3500">
        <w:rPr>
          <w:rFonts w:ascii="Times New Roman" w:hAnsi="Times New Roman" w:cs="Times New Roman"/>
          <w:szCs w:val="24"/>
        </w:rPr>
        <w:t>nr</w:t>
      </w:r>
      <w:proofErr w:type="spellEnd"/>
      <w:r w:rsidR="009F5740">
        <w:rPr>
          <w:rFonts w:ascii="Times New Roman" w:hAnsi="Times New Roman" w:cs="Times New Roman"/>
          <w:szCs w:val="24"/>
        </w:rPr>
        <w:t>.</w:t>
      </w:r>
      <w:r w:rsidRPr="006E3500">
        <w:rPr>
          <w:rFonts w:ascii="Times New Roman" w:hAnsi="Times New Roman" w:cs="Times New Roman"/>
          <w:szCs w:val="24"/>
        </w:rPr>
        <w:t xml:space="preserve"> (G1). Whilst this may have been a personal </w:t>
      </w:r>
      <w:r w:rsidRPr="006E3500">
        <w:rPr>
          <w:rFonts w:ascii="Times New Roman" w:hAnsi="Times New Roman" w:cs="Times New Roman"/>
          <w:szCs w:val="24"/>
        </w:rPr>
        <w:lastRenderedPageBreak/>
        <w:t xml:space="preserve">or professional dispute, it was an attack very similar to those perpetrated previously by Thomas </w:t>
      </w:r>
      <w:proofErr w:type="spellStart"/>
      <w:r w:rsidRPr="006E3500">
        <w:rPr>
          <w:rFonts w:ascii="Times New Roman" w:hAnsi="Times New Roman" w:cs="Times New Roman"/>
          <w:szCs w:val="24"/>
        </w:rPr>
        <w:t>Snr</w:t>
      </w:r>
      <w:proofErr w:type="spellEnd"/>
      <w:r w:rsidRPr="006E3500">
        <w:rPr>
          <w:rFonts w:ascii="Times New Roman" w:hAnsi="Times New Roman" w:cs="Times New Roman"/>
          <w:szCs w:val="24"/>
        </w:rPr>
        <w:t>. and in all likelihood was related to the running of the family business. In the following years, Thomas Jnr. worked on and off as a sailor, and eventually, after the death of his father became involved with the groups of violent and disorderly men labelled by the press as ‘</w:t>
      </w:r>
      <w:proofErr w:type="spellStart"/>
      <w:r w:rsidRPr="006E3500">
        <w:rPr>
          <w:rFonts w:ascii="Times New Roman" w:hAnsi="Times New Roman" w:cs="Times New Roman"/>
          <w:szCs w:val="24"/>
        </w:rPr>
        <w:t>cornermen</w:t>
      </w:r>
      <w:proofErr w:type="spellEnd"/>
      <w:r w:rsidRPr="006E3500">
        <w:rPr>
          <w:rFonts w:ascii="Times New Roman" w:hAnsi="Times New Roman" w:cs="Times New Roman"/>
          <w:szCs w:val="24"/>
        </w:rPr>
        <w:t>’.</w:t>
      </w:r>
      <w:r w:rsidRPr="006E3500">
        <w:rPr>
          <w:rStyle w:val="EndnoteReference"/>
          <w:rFonts w:ascii="Times New Roman" w:hAnsi="Times New Roman" w:cs="Times New Roman"/>
          <w:szCs w:val="24"/>
        </w:rPr>
        <w:endnoteReference w:id="20"/>
      </w:r>
    </w:p>
    <w:p w14:paraId="1EAF2E12" w14:textId="3A80A3E0"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Minnie’s (G2) progress into offending is less clear. Despite her marriage to a local labourer - Joseph Wright - in 1867 at the age of seventeen, Thomas’ hold on Minnie was such that she and her new husband remained living at the brothel with the Grubb family.</w:t>
      </w:r>
      <w:r w:rsidRPr="006E3500">
        <w:rPr>
          <w:rStyle w:val="EndnoteReference"/>
          <w:rFonts w:ascii="Times New Roman" w:hAnsi="Times New Roman" w:cs="Times New Roman"/>
          <w:szCs w:val="24"/>
        </w:rPr>
        <w:endnoteReference w:id="21"/>
      </w:r>
      <w:r w:rsidRPr="006E3500">
        <w:rPr>
          <w:rFonts w:ascii="Times New Roman" w:hAnsi="Times New Roman" w:cs="Times New Roman"/>
          <w:szCs w:val="24"/>
        </w:rPr>
        <w:t xml:space="preserve"> Their living arrangement persisted even with the birth of the Wright’s two children, John Thomas (G3) and Mary (G3), during the 1870s. During this period – the height of social and political fervour over prostitution caused by the Contagious Diseases Acts – the Grubb’s way of life came increasingly under scrutiny. Both Thomas and Maria (G1) spent months in prison in 1871 for ‘running a house of ill-fame’, and were imprisoned again for the same offence in 1873.</w:t>
      </w:r>
      <w:r w:rsidRPr="006E3500">
        <w:rPr>
          <w:rStyle w:val="EndnoteReference"/>
          <w:rFonts w:ascii="Times New Roman" w:hAnsi="Times New Roman" w:cs="Times New Roman"/>
          <w:szCs w:val="24"/>
        </w:rPr>
        <w:endnoteReference w:id="22"/>
      </w:r>
      <w:r w:rsidRPr="006E3500">
        <w:rPr>
          <w:rFonts w:ascii="Times New Roman" w:hAnsi="Times New Roman" w:cs="Times New Roman"/>
          <w:szCs w:val="24"/>
        </w:rPr>
        <w:t xml:space="preserve"> It was during these times of her parent’s imprisonment that Minnie </w:t>
      </w:r>
      <w:r w:rsidR="009F5740">
        <w:rPr>
          <w:rFonts w:ascii="Times New Roman" w:hAnsi="Times New Roman" w:cs="Times New Roman"/>
          <w:szCs w:val="24"/>
        </w:rPr>
        <w:t>(G2) transitioned from observer</w:t>
      </w:r>
      <w:r w:rsidRPr="006E3500">
        <w:rPr>
          <w:rFonts w:ascii="Times New Roman" w:hAnsi="Times New Roman" w:cs="Times New Roman"/>
          <w:szCs w:val="24"/>
        </w:rPr>
        <w:t xml:space="preserve"> to manager of the family business, running the brothel in their stead. It was also the period in which Minnie gained her first traceable convictions. When patriarch Thomas Grubb (G1) died shortly after his release from prison in 1873, his wife Maria left the family home, and Minnie (G2) became the permanent proprietor of her father’s brothel. Unfortunately for Minnie, by this time the brothel and family were well enough known to the authorities that it was only a short time until Minnie herself was arrested and imprisoned  on several occasions for ‘keeping a house of ill-fame’, one of which was reportedly  ‘of a very disorderly character, and was known to be a resort of thieves’.</w:t>
      </w:r>
      <w:r w:rsidRPr="006E3500">
        <w:rPr>
          <w:rStyle w:val="EndnoteReference"/>
          <w:rFonts w:ascii="Times New Roman" w:hAnsi="Times New Roman" w:cs="Times New Roman"/>
          <w:szCs w:val="24"/>
        </w:rPr>
        <w:endnoteReference w:id="23"/>
      </w:r>
      <w:r w:rsidRPr="006E3500">
        <w:rPr>
          <w:rFonts w:ascii="Times New Roman" w:hAnsi="Times New Roman" w:cs="Times New Roman"/>
          <w:szCs w:val="24"/>
        </w:rPr>
        <w:t xml:space="preserve"> Under Minnie’s stewardship, the brothel was not only a site of sexual exploitation, but also venue of wider criminal activity. Like many others of its kind, Minnie’s brothel acted as an unlicensed drinking establishment, and place for the trading or ‘fencing’ of illicit good</w:t>
      </w:r>
      <w:r>
        <w:rPr>
          <w:rFonts w:ascii="Times New Roman" w:hAnsi="Times New Roman" w:cs="Times New Roman"/>
          <w:szCs w:val="24"/>
        </w:rPr>
        <w:t>s (</w:t>
      </w:r>
      <w:r w:rsidRPr="0081409E">
        <w:rPr>
          <w:rFonts w:ascii="Times New Roman" w:hAnsi="Times New Roman" w:cs="Times New Roman"/>
          <w:i/>
          <w:szCs w:val="24"/>
        </w:rPr>
        <w:t>Liverpool Mercury</w:t>
      </w:r>
      <w:r w:rsidRPr="0081409E">
        <w:rPr>
          <w:rFonts w:ascii="Times New Roman" w:hAnsi="Times New Roman" w:cs="Times New Roman"/>
          <w:szCs w:val="24"/>
        </w:rPr>
        <w:t>, 21</w:t>
      </w:r>
      <w:r>
        <w:rPr>
          <w:rFonts w:ascii="Times New Roman" w:hAnsi="Times New Roman" w:cs="Times New Roman"/>
          <w:szCs w:val="24"/>
        </w:rPr>
        <w:t>st</w:t>
      </w:r>
      <w:r w:rsidRPr="0081409E">
        <w:rPr>
          <w:rFonts w:ascii="Times New Roman" w:hAnsi="Times New Roman" w:cs="Times New Roman"/>
          <w:szCs w:val="24"/>
        </w:rPr>
        <w:t xml:space="preserve"> May 1875</w:t>
      </w:r>
      <w:r>
        <w:rPr>
          <w:rFonts w:ascii="Times New Roman" w:hAnsi="Times New Roman" w:cs="Times New Roman"/>
          <w:szCs w:val="24"/>
        </w:rPr>
        <w:t>).</w:t>
      </w:r>
      <w:r w:rsidRPr="006E3500">
        <w:rPr>
          <w:rFonts w:ascii="Times New Roman" w:hAnsi="Times New Roman" w:cs="Times New Roman"/>
          <w:szCs w:val="24"/>
        </w:rPr>
        <w:t xml:space="preserve"> Although no convictions for violence or sexual violence are evident for Minnie, she appears to have run the establishment in much the same way as her parents, leaving her vulnerable to many of the same convictions.</w:t>
      </w:r>
    </w:p>
    <w:p w14:paraId="41872B3A" w14:textId="6C389B32" w:rsidR="003907E7" w:rsidRPr="006E3500" w:rsidRDefault="003907E7" w:rsidP="005046C0">
      <w:pPr>
        <w:spacing w:line="240" w:lineRule="auto"/>
        <w:jc w:val="both"/>
        <w:rPr>
          <w:rFonts w:ascii="Times New Roman" w:hAnsi="Times New Roman" w:cs="Times New Roman"/>
          <w:szCs w:val="24"/>
        </w:rPr>
      </w:pPr>
      <w:r w:rsidRPr="006E3500">
        <w:rPr>
          <w:rFonts w:ascii="Times New Roman" w:hAnsi="Times New Roman" w:cs="Times New Roman"/>
          <w:szCs w:val="24"/>
        </w:rPr>
        <w:t>Minnie and Joseph’s children (G3) grew up in a very similar environment to that of Minnie and her own brother. Although Minnie’s husband Joseph Wright does not appear to have been an offender, the results of such an upbringing of the couple</w:t>
      </w:r>
      <w:r w:rsidR="009F5740">
        <w:rPr>
          <w:rFonts w:ascii="Times New Roman" w:hAnsi="Times New Roman" w:cs="Times New Roman"/>
          <w:szCs w:val="24"/>
        </w:rPr>
        <w:t>’</w:t>
      </w:r>
      <w:r w:rsidRPr="006E3500">
        <w:rPr>
          <w:rFonts w:ascii="Times New Roman" w:hAnsi="Times New Roman" w:cs="Times New Roman"/>
          <w:szCs w:val="24"/>
        </w:rPr>
        <w:t>s children seem to be remarkably simila</w:t>
      </w:r>
      <w:r w:rsidR="009F5740">
        <w:rPr>
          <w:rFonts w:ascii="Times New Roman" w:hAnsi="Times New Roman" w:cs="Times New Roman"/>
          <w:szCs w:val="24"/>
        </w:rPr>
        <w:t>r to that of Minnie and Thomas J</w:t>
      </w:r>
      <w:r w:rsidRPr="006E3500">
        <w:rPr>
          <w:rFonts w:ascii="Times New Roman" w:hAnsi="Times New Roman" w:cs="Times New Roman"/>
          <w:szCs w:val="24"/>
        </w:rPr>
        <w:t>nr. In 1883 Minnie (G2) was arrested for receiving stolen goods – a shawl – and on account of it being her third indictable offence, she was sentenced to five years penal servitude.</w:t>
      </w:r>
      <w:r w:rsidRPr="006E3500">
        <w:rPr>
          <w:rStyle w:val="EndnoteReference"/>
          <w:rFonts w:ascii="Times New Roman" w:hAnsi="Times New Roman" w:cs="Times New Roman"/>
          <w:szCs w:val="24"/>
        </w:rPr>
        <w:endnoteReference w:id="24"/>
      </w:r>
      <w:r w:rsidRPr="006E3500">
        <w:rPr>
          <w:rFonts w:ascii="Times New Roman" w:hAnsi="Times New Roman" w:cs="Times New Roman"/>
          <w:szCs w:val="24"/>
        </w:rPr>
        <w:t xml:space="preserve"> Next to her in the dock stood her twelve year old son, John (G3), who was charged with stealing the goods from a young child named Edward </w:t>
      </w:r>
      <w:proofErr w:type="spellStart"/>
      <w:r w:rsidRPr="006E3500">
        <w:rPr>
          <w:rFonts w:ascii="Times New Roman" w:hAnsi="Times New Roman" w:cs="Times New Roman"/>
          <w:szCs w:val="24"/>
        </w:rPr>
        <w:t>Garrity</w:t>
      </w:r>
      <w:proofErr w:type="spellEnd"/>
      <w:r w:rsidRPr="006E3500">
        <w:rPr>
          <w:rFonts w:ascii="Times New Roman" w:hAnsi="Times New Roman" w:cs="Times New Roman"/>
          <w:szCs w:val="24"/>
        </w:rPr>
        <w:t>. Although this offence is the first that can be traced to John, he was sentenced to spend fourteen days in an adult prison, and five years in a reformatory institution</w:t>
      </w:r>
      <w:r>
        <w:rPr>
          <w:rFonts w:ascii="Times New Roman" w:hAnsi="Times New Roman" w:cs="Times New Roman"/>
          <w:szCs w:val="24"/>
        </w:rPr>
        <w:t xml:space="preserve"> (</w:t>
      </w:r>
      <w:r w:rsidRPr="0081409E">
        <w:rPr>
          <w:rFonts w:ascii="Times New Roman" w:hAnsi="Times New Roman" w:cs="Times New Roman"/>
          <w:i/>
          <w:szCs w:val="24"/>
        </w:rPr>
        <w:t>Liverpool Mercury,</w:t>
      </w:r>
      <w:r w:rsidRPr="0081409E">
        <w:rPr>
          <w:rFonts w:ascii="Times New Roman" w:hAnsi="Times New Roman" w:cs="Times New Roman"/>
          <w:szCs w:val="24"/>
        </w:rPr>
        <w:t xml:space="preserve"> 18</w:t>
      </w:r>
      <w:r>
        <w:rPr>
          <w:rFonts w:ascii="Times New Roman" w:hAnsi="Times New Roman" w:cs="Times New Roman"/>
          <w:szCs w:val="24"/>
        </w:rPr>
        <w:t>th</w:t>
      </w:r>
      <w:r w:rsidRPr="0081409E">
        <w:rPr>
          <w:rFonts w:ascii="Times New Roman" w:hAnsi="Times New Roman" w:cs="Times New Roman"/>
          <w:szCs w:val="24"/>
        </w:rPr>
        <w:t xml:space="preserve"> May 1883</w:t>
      </w:r>
      <w:r>
        <w:rPr>
          <w:rFonts w:ascii="Times New Roman" w:hAnsi="Times New Roman" w:cs="Times New Roman"/>
          <w:szCs w:val="24"/>
        </w:rPr>
        <w:t>)</w:t>
      </w:r>
      <w:r w:rsidRPr="006E3500">
        <w:rPr>
          <w:rFonts w:ascii="Times New Roman" w:hAnsi="Times New Roman" w:cs="Times New Roman"/>
          <w:szCs w:val="24"/>
        </w:rPr>
        <w:t>. Upon release in the late 1880s, John could not be traced as having any further convictions, but he nonetheless represents the third generation of a single family to offend. His offences, much like Minnie’s, were not linked to genetic pre-disposition, or poor socialisation practices, but more</w:t>
      </w:r>
      <w:r w:rsidR="006D7327">
        <w:rPr>
          <w:rFonts w:ascii="Times New Roman" w:hAnsi="Times New Roman" w:cs="Times New Roman"/>
          <w:szCs w:val="24"/>
        </w:rPr>
        <w:t xml:space="preserve"> </w:t>
      </w:r>
      <w:r w:rsidRPr="006E3500">
        <w:rPr>
          <w:rFonts w:ascii="Times New Roman" w:hAnsi="Times New Roman" w:cs="Times New Roman"/>
          <w:szCs w:val="24"/>
        </w:rPr>
        <w:t>so to the</w:t>
      </w:r>
      <w:r w:rsidR="009F5740">
        <w:rPr>
          <w:rFonts w:ascii="Times New Roman" w:hAnsi="Times New Roman" w:cs="Times New Roman"/>
          <w:szCs w:val="24"/>
        </w:rPr>
        <w:t xml:space="preserve"> hazards implicit in the family’</w:t>
      </w:r>
      <w:r w:rsidRPr="006E3500">
        <w:rPr>
          <w:rFonts w:ascii="Times New Roman" w:hAnsi="Times New Roman" w:cs="Times New Roman"/>
          <w:szCs w:val="24"/>
        </w:rPr>
        <w:t xml:space="preserve">s way of making a living.  </w:t>
      </w:r>
    </w:p>
    <w:p w14:paraId="5EE6F39C" w14:textId="7C3F4791" w:rsidR="000308BC" w:rsidRDefault="003907E7" w:rsidP="005046C0">
      <w:pPr>
        <w:spacing w:line="240" w:lineRule="auto"/>
        <w:jc w:val="both"/>
        <w:rPr>
          <w:rFonts w:ascii="Times New Roman" w:hAnsi="Times New Roman" w:cs="Times New Roman"/>
          <w:szCs w:val="24"/>
        </w:rPr>
      </w:pPr>
      <w:r>
        <w:rPr>
          <w:rFonts w:ascii="Times New Roman" w:hAnsi="Times New Roman" w:cs="Times New Roman"/>
          <w:szCs w:val="24"/>
        </w:rPr>
        <w:t xml:space="preserve">Whilst Thomas Grubb </w:t>
      </w:r>
      <w:proofErr w:type="spellStart"/>
      <w:r>
        <w:rPr>
          <w:rFonts w:ascii="Times New Roman" w:hAnsi="Times New Roman" w:cs="Times New Roman"/>
          <w:szCs w:val="24"/>
        </w:rPr>
        <w:t>Snr’s</w:t>
      </w:r>
      <w:proofErr w:type="spellEnd"/>
      <w:r>
        <w:rPr>
          <w:rFonts w:ascii="Times New Roman" w:hAnsi="Times New Roman" w:cs="Times New Roman"/>
          <w:szCs w:val="24"/>
        </w:rPr>
        <w:t xml:space="preserve"> (G1)</w:t>
      </w:r>
      <w:r w:rsidR="009F5740">
        <w:rPr>
          <w:rFonts w:ascii="Times New Roman" w:hAnsi="Times New Roman" w:cs="Times New Roman"/>
          <w:szCs w:val="24"/>
        </w:rPr>
        <w:t xml:space="preserve"> offending was related to </w:t>
      </w:r>
      <w:r w:rsidRPr="006E3500">
        <w:rPr>
          <w:rFonts w:ascii="Times New Roman" w:hAnsi="Times New Roman" w:cs="Times New Roman"/>
          <w:szCs w:val="24"/>
        </w:rPr>
        <w:t>his lifestyle, temperament, and employment, those of his daughter and his grandson seem to have been limited to the time period and specific activities of running a high-risk business. Minnie’s (G2) convictions began when she took over responsibility for her father’s brothel and lodging house – which was already well known to the authorities. Upon her parole from prison in 1885, Minnie</w:t>
      </w:r>
      <w:r w:rsidR="009F5740">
        <w:rPr>
          <w:rFonts w:ascii="Times New Roman" w:hAnsi="Times New Roman" w:cs="Times New Roman"/>
          <w:szCs w:val="24"/>
        </w:rPr>
        <w:t xml:space="preserve"> </w:t>
      </w:r>
      <w:r w:rsidRPr="006E3500">
        <w:rPr>
          <w:rFonts w:ascii="Times New Roman" w:hAnsi="Times New Roman" w:cs="Times New Roman"/>
          <w:szCs w:val="24"/>
        </w:rPr>
        <w:t>(G2) and her fam</w:t>
      </w:r>
      <w:r w:rsidRPr="00B0499D">
        <w:rPr>
          <w:rFonts w:ascii="Times New Roman" w:hAnsi="Times New Roman" w:cs="Times New Roman"/>
          <w:szCs w:val="24"/>
        </w:rPr>
        <w:t xml:space="preserve">ily set up a legitimate </w:t>
      </w:r>
      <w:proofErr w:type="gramStart"/>
      <w:r w:rsidRPr="00B0499D">
        <w:rPr>
          <w:rFonts w:ascii="Times New Roman" w:hAnsi="Times New Roman" w:cs="Times New Roman"/>
          <w:szCs w:val="24"/>
        </w:rPr>
        <w:t>business – a butchers</w:t>
      </w:r>
      <w:proofErr w:type="gramEnd"/>
      <w:r w:rsidRPr="00B0499D">
        <w:rPr>
          <w:rFonts w:ascii="Times New Roman" w:hAnsi="Times New Roman" w:cs="Times New Roman"/>
          <w:szCs w:val="24"/>
        </w:rPr>
        <w:t xml:space="preserve"> - and no further offences can be </w:t>
      </w:r>
      <w:r w:rsidRPr="00B0499D">
        <w:rPr>
          <w:rFonts w:ascii="Times New Roman" w:hAnsi="Times New Roman" w:cs="Times New Roman"/>
          <w:szCs w:val="24"/>
        </w:rPr>
        <w:lastRenderedPageBreak/>
        <w:t>traced to her up until her death in 1938.</w:t>
      </w:r>
      <w:r w:rsidRPr="00B0499D">
        <w:rPr>
          <w:rStyle w:val="EndnoteReference"/>
          <w:rFonts w:ascii="Times New Roman" w:hAnsi="Times New Roman" w:cs="Times New Roman"/>
          <w:szCs w:val="24"/>
        </w:rPr>
        <w:endnoteReference w:id="25"/>
      </w:r>
      <w:r w:rsidRPr="00B0499D">
        <w:rPr>
          <w:rFonts w:ascii="Times New Roman" w:hAnsi="Times New Roman" w:cs="Times New Roman"/>
          <w:szCs w:val="24"/>
        </w:rPr>
        <w:t xml:space="preserve"> </w:t>
      </w:r>
      <w:r w:rsidR="00354C53" w:rsidRPr="00B0499D">
        <w:rPr>
          <w:rFonts w:ascii="Times New Roman" w:hAnsi="Times New Roman" w:cs="Times New Roman"/>
          <w:szCs w:val="24"/>
        </w:rPr>
        <w:t xml:space="preserve">Likewise, her son John (G3) was convicted of an offence with his mother </w:t>
      </w:r>
      <w:proofErr w:type="gramStart"/>
      <w:r w:rsidR="00354C53" w:rsidRPr="00B0499D">
        <w:rPr>
          <w:rFonts w:ascii="Times New Roman" w:hAnsi="Times New Roman" w:cs="Times New Roman"/>
          <w:szCs w:val="24"/>
        </w:rPr>
        <w:t>which</w:t>
      </w:r>
      <w:proofErr w:type="gramEnd"/>
      <w:r w:rsidR="00354C53" w:rsidRPr="00B0499D">
        <w:rPr>
          <w:rFonts w:ascii="Times New Roman" w:hAnsi="Times New Roman" w:cs="Times New Roman"/>
          <w:szCs w:val="24"/>
        </w:rPr>
        <w:t xml:space="preserve"> related to one of a number of trades carried out at thei</w:t>
      </w:r>
      <w:r w:rsidR="009F5740">
        <w:rPr>
          <w:rFonts w:ascii="Times New Roman" w:hAnsi="Times New Roman" w:cs="Times New Roman"/>
          <w:szCs w:val="24"/>
        </w:rPr>
        <w:t>r place of business. The Wright</w:t>
      </w:r>
      <w:r w:rsidR="00354C53" w:rsidRPr="00B0499D">
        <w:rPr>
          <w:rFonts w:ascii="Times New Roman" w:hAnsi="Times New Roman" w:cs="Times New Roman"/>
          <w:szCs w:val="24"/>
        </w:rPr>
        <w:t>s</w:t>
      </w:r>
      <w:r w:rsidR="009F5740">
        <w:rPr>
          <w:rFonts w:ascii="Times New Roman" w:hAnsi="Times New Roman" w:cs="Times New Roman"/>
          <w:szCs w:val="24"/>
        </w:rPr>
        <w:t>’</w:t>
      </w:r>
      <w:r w:rsidR="00354C53" w:rsidRPr="00B0499D">
        <w:rPr>
          <w:rFonts w:ascii="Times New Roman" w:hAnsi="Times New Roman" w:cs="Times New Roman"/>
          <w:szCs w:val="24"/>
        </w:rPr>
        <w:t xml:space="preserve"> two children do not seem to have been raised to commit crime (their daughter Mary Ann (G3) had no recorded offences), rather the assistance they were expected to render to their parents in the making of the family living (like most children in this period) saw them vulnerable to prosecution. Like his mother, when released from reformatory school and no longer associated with a high-risk business, John (G3) ceased to offend.</w:t>
      </w:r>
      <w:r w:rsidR="00786816">
        <w:rPr>
          <w:rFonts w:ascii="Times New Roman" w:hAnsi="Times New Roman" w:cs="Times New Roman"/>
          <w:szCs w:val="24"/>
        </w:rPr>
        <w:t xml:space="preserve"> Obviously the Grubb’s family business was illegal, and always likely to bring parents and children alike into contact with acts of criminality, other criminals, and </w:t>
      </w:r>
      <w:r w:rsidR="00F5039D">
        <w:rPr>
          <w:rFonts w:ascii="Times New Roman" w:hAnsi="Times New Roman" w:cs="Times New Roman"/>
          <w:szCs w:val="24"/>
        </w:rPr>
        <w:t xml:space="preserve">the police and courts. The context (the environment of offending), however, needed the mechanism of transmission (the transference of information about running this kind of trade, and the passing down of the ownership of the family business from parent to child) in order for intergenerational transmission to take place. </w:t>
      </w:r>
      <w:r w:rsidR="000308BC">
        <w:rPr>
          <w:rFonts w:ascii="Times New Roman" w:hAnsi="Times New Roman" w:cs="Times New Roman"/>
          <w:szCs w:val="24"/>
        </w:rPr>
        <w:t xml:space="preserve">Godfrey </w:t>
      </w:r>
      <w:r w:rsidR="000308BC" w:rsidRPr="000308BC">
        <w:rPr>
          <w:rFonts w:ascii="Times New Roman" w:hAnsi="Times New Roman" w:cs="Times New Roman"/>
          <w:i/>
          <w:szCs w:val="24"/>
        </w:rPr>
        <w:t>et al</w:t>
      </w:r>
      <w:r w:rsidR="000308BC">
        <w:rPr>
          <w:rFonts w:ascii="Times New Roman" w:hAnsi="Times New Roman" w:cs="Times New Roman"/>
          <w:szCs w:val="24"/>
        </w:rPr>
        <w:t xml:space="preserve"> had </w:t>
      </w:r>
      <w:r w:rsidR="00F5039D">
        <w:rPr>
          <w:rFonts w:ascii="Times New Roman" w:hAnsi="Times New Roman" w:cs="Times New Roman"/>
          <w:szCs w:val="24"/>
        </w:rPr>
        <w:t xml:space="preserve">already </w:t>
      </w:r>
      <w:r w:rsidR="000308BC">
        <w:rPr>
          <w:rFonts w:ascii="Times New Roman" w:hAnsi="Times New Roman" w:cs="Times New Roman"/>
          <w:szCs w:val="24"/>
        </w:rPr>
        <w:t>identified similar tran</w:t>
      </w:r>
      <w:r w:rsidR="00F5039D">
        <w:rPr>
          <w:rFonts w:ascii="Times New Roman" w:hAnsi="Times New Roman" w:cs="Times New Roman"/>
          <w:szCs w:val="24"/>
        </w:rPr>
        <w:t>smission mechanisms</w:t>
      </w:r>
      <w:r w:rsidR="000308BC">
        <w:rPr>
          <w:rFonts w:ascii="Times New Roman" w:hAnsi="Times New Roman" w:cs="Times New Roman"/>
          <w:szCs w:val="24"/>
        </w:rPr>
        <w:t xml:space="preserve"> in their 2007 study, and suggested that the level of involvement in a family b</w:t>
      </w:r>
      <w:r w:rsidR="00F5039D">
        <w:rPr>
          <w:rFonts w:ascii="Times New Roman" w:hAnsi="Times New Roman" w:cs="Times New Roman"/>
          <w:szCs w:val="24"/>
        </w:rPr>
        <w:t>usiness (especially but not only</w:t>
      </w:r>
      <w:r w:rsidR="000308BC">
        <w:rPr>
          <w:rFonts w:ascii="Times New Roman" w:hAnsi="Times New Roman" w:cs="Times New Roman"/>
          <w:szCs w:val="24"/>
        </w:rPr>
        <w:t xml:space="preserve"> in businesses which were at the margins of respectable business practices) determined whether children appeared in court alongside their parents. They gave the example of </w:t>
      </w:r>
      <w:r w:rsidR="000308BC" w:rsidRPr="000308BC">
        <w:rPr>
          <w:rFonts w:ascii="Times New Roman" w:hAnsi="Times New Roman" w:cs="Times New Roman"/>
          <w:szCs w:val="24"/>
        </w:rPr>
        <w:t xml:space="preserve">Irish-born Edward (G1) </w:t>
      </w:r>
      <w:r w:rsidR="000308BC">
        <w:rPr>
          <w:rFonts w:ascii="Times New Roman" w:hAnsi="Times New Roman" w:cs="Times New Roman"/>
          <w:szCs w:val="24"/>
        </w:rPr>
        <w:t xml:space="preserve">who </w:t>
      </w:r>
      <w:r w:rsidR="000308BC" w:rsidRPr="000308BC">
        <w:rPr>
          <w:rFonts w:ascii="Times New Roman" w:hAnsi="Times New Roman" w:cs="Times New Roman"/>
          <w:szCs w:val="24"/>
        </w:rPr>
        <w:t>had moved to England and was living with his brother Michael and his f</w:t>
      </w:r>
      <w:r w:rsidR="000308BC">
        <w:rPr>
          <w:rFonts w:ascii="Times New Roman" w:hAnsi="Times New Roman" w:cs="Times New Roman"/>
          <w:szCs w:val="24"/>
        </w:rPr>
        <w:t>amily in Whitchurch, Shropshire, in the 1860s.</w:t>
      </w:r>
    </w:p>
    <w:p w14:paraId="1B39E18F" w14:textId="0676144C" w:rsidR="00C27977" w:rsidRPr="0015470A" w:rsidRDefault="002A0E3C" w:rsidP="005046C0">
      <w:pPr>
        <w:pStyle w:val="BodyText3"/>
        <w:spacing w:after="0"/>
        <w:jc w:val="both"/>
        <w:rPr>
          <w:sz w:val="24"/>
          <w:szCs w:val="24"/>
        </w:rPr>
      </w:pPr>
      <w:r w:rsidRPr="00B0499D">
        <w:rPr>
          <w:sz w:val="24"/>
          <w:szCs w:val="24"/>
        </w:rPr>
        <w:t xml:space="preserve">In his late teens </w:t>
      </w:r>
      <w:r w:rsidR="00C27977" w:rsidRPr="00B0499D">
        <w:rPr>
          <w:sz w:val="24"/>
          <w:szCs w:val="24"/>
        </w:rPr>
        <w:t xml:space="preserve">Edward was working as a marine store dealer </w:t>
      </w:r>
      <w:r w:rsidRPr="00B0499D">
        <w:rPr>
          <w:sz w:val="24"/>
          <w:szCs w:val="24"/>
        </w:rPr>
        <w:t>(a waste dealer who specialised in old clothes or in old metal)</w:t>
      </w:r>
      <w:r w:rsidR="00C27977" w:rsidRPr="00B0499D">
        <w:rPr>
          <w:sz w:val="24"/>
          <w:szCs w:val="24"/>
        </w:rPr>
        <w:t xml:space="preserve">. </w:t>
      </w:r>
      <w:r w:rsidRPr="00B0499D">
        <w:rPr>
          <w:sz w:val="24"/>
          <w:szCs w:val="24"/>
        </w:rPr>
        <w:t>His wife Harriet ga</w:t>
      </w:r>
      <w:r w:rsidRPr="0015470A">
        <w:rPr>
          <w:sz w:val="24"/>
          <w:szCs w:val="24"/>
        </w:rPr>
        <w:t xml:space="preserve">ve birth to their son (Joseph, G2) </w:t>
      </w:r>
      <w:r w:rsidR="00C27977" w:rsidRPr="0015470A">
        <w:rPr>
          <w:sz w:val="24"/>
          <w:szCs w:val="24"/>
        </w:rPr>
        <w:t>in 1870, and they had ten further children at roughly two-yearly intervals thereafter until 1889. By 1880 his family had increased (Edward, b. 1872, Mary, b. 1874, John, b. 1876, Annie, b. 1878 and Thomas, b. 1880) and h</w:t>
      </w:r>
      <w:r w:rsidRPr="0015470A">
        <w:rPr>
          <w:sz w:val="24"/>
          <w:szCs w:val="24"/>
        </w:rPr>
        <w:t>is rather slight criminal career had started – in 1881 h</w:t>
      </w:r>
      <w:r w:rsidR="00C27977" w:rsidRPr="0015470A">
        <w:rPr>
          <w:sz w:val="24"/>
          <w:szCs w:val="24"/>
        </w:rPr>
        <w:t xml:space="preserve">e was convicted for having unjust weights and measures in his store </w:t>
      </w:r>
      <w:r w:rsidRPr="0015470A">
        <w:rPr>
          <w:sz w:val="24"/>
          <w:szCs w:val="24"/>
        </w:rPr>
        <w:t>and in</w:t>
      </w:r>
      <w:r w:rsidR="00C27977" w:rsidRPr="0015470A">
        <w:rPr>
          <w:sz w:val="24"/>
          <w:szCs w:val="24"/>
        </w:rPr>
        <w:t xml:space="preserve"> 1887 Edward (G1) was found guilty of receiving stolen brass from Robert M_ (a boy who was then sent to reform school) and of having an un</w:t>
      </w:r>
      <w:r w:rsidRPr="0015470A">
        <w:rPr>
          <w:sz w:val="24"/>
          <w:szCs w:val="24"/>
        </w:rPr>
        <w:t>-</w:t>
      </w:r>
      <w:r w:rsidR="00C27977" w:rsidRPr="0015470A">
        <w:rPr>
          <w:sz w:val="24"/>
          <w:szCs w:val="24"/>
        </w:rPr>
        <w:t>muzzled dog</w:t>
      </w:r>
      <w:r w:rsidRPr="0015470A">
        <w:rPr>
          <w:sz w:val="24"/>
          <w:szCs w:val="24"/>
        </w:rPr>
        <w:t xml:space="preserve"> (he was prosecuted two more times in connection with not having the dog inoculated against rabies).</w:t>
      </w:r>
    </w:p>
    <w:p w14:paraId="168EF5CE" w14:textId="77777777" w:rsidR="00C27977" w:rsidRPr="0015470A" w:rsidRDefault="00C27977" w:rsidP="005046C0">
      <w:pPr>
        <w:pStyle w:val="BodyText3"/>
        <w:spacing w:after="0"/>
        <w:jc w:val="both"/>
        <w:rPr>
          <w:sz w:val="24"/>
          <w:szCs w:val="24"/>
        </w:rPr>
      </w:pPr>
    </w:p>
    <w:p w14:paraId="42AF851C" w14:textId="3F10FC7F" w:rsidR="00C27977" w:rsidRPr="0015470A" w:rsidRDefault="00C27977" w:rsidP="005046C0">
      <w:pPr>
        <w:pStyle w:val="BodyText3"/>
        <w:spacing w:after="0"/>
        <w:jc w:val="both"/>
        <w:rPr>
          <w:sz w:val="24"/>
          <w:szCs w:val="24"/>
        </w:rPr>
      </w:pPr>
      <w:r w:rsidRPr="0015470A">
        <w:rPr>
          <w:sz w:val="24"/>
          <w:szCs w:val="24"/>
        </w:rPr>
        <w:t xml:space="preserve">Edward’s wife Harriet (G1) </w:t>
      </w:r>
      <w:r w:rsidR="0079229C">
        <w:rPr>
          <w:sz w:val="24"/>
          <w:szCs w:val="24"/>
        </w:rPr>
        <w:t xml:space="preserve">was </w:t>
      </w:r>
      <w:r w:rsidRPr="0015470A">
        <w:rPr>
          <w:sz w:val="24"/>
          <w:szCs w:val="24"/>
        </w:rPr>
        <w:t xml:space="preserve">in court </w:t>
      </w:r>
      <w:r w:rsidR="002A0E3C" w:rsidRPr="0015470A">
        <w:rPr>
          <w:sz w:val="24"/>
          <w:szCs w:val="24"/>
        </w:rPr>
        <w:t xml:space="preserve">in 1896 </w:t>
      </w:r>
      <w:r w:rsidRPr="0015470A">
        <w:rPr>
          <w:sz w:val="24"/>
          <w:szCs w:val="24"/>
        </w:rPr>
        <w:t xml:space="preserve">for assaulting </w:t>
      </w:r>
      <w:r w:rsidR="002A0E3C" w:rsidRPr="0015470A">
        <w:rPr>
          <w:sz w:val="24"/>
          <w:szCs w:val="24"/>
        </w:rPr>
        <w:t>a man; and i</w:t>
      </w:r>
      <w:r w:rsidRPr="0015470A">
        <w:rPr>
          <w:sz w:val="24"/>
          <w:szCs w:val="24"/>
        </w:rPr>
        <w:t>n 1900 George (</w:t>
      </w:r>
      <w:r w:rsidRPr="007D3164">
        <w:rPr>
          <w:sz w:val="24"/>
          <w:szCs w:val="24"/>
        </w:rPr>
        <w:t>Edward’s son) was convicted of throwing snowballs</w:t>
      </w:r>
      <w:r w:rsidR="002A0E3C" w:rsidRPr="007D3164">
        <w:rPr>
          <w:sz w:val="24"/>
          <w:szCs w:val="24"/>
        </w:rPr>
        <w:t xml:space="preserve">. The same year </w:t>
      </w:r>
      <w:r w:rsidR="007D3164" w:rsidRPr="007D3164">
        <w:rPr>
          <w:sz w:val="24"/>
          <w:szCs w:val="24"/>
        </w:rPr>
        <w:t xml:space="preserve">Edward (G1) died </w:t>
      </w:r>
      <w:r w:rsidRPr="007D3164">
        <w:rPr>
          <w:sz w:val="24"/>
          <w:szCs w:val="24"/>
        </w:rPr>
        <w:t>aged fifty-seven.</w:t>
      </w:r>
      <w:r w:rsidR="002A0E3C" w:rsidRPr="0015470A">
        <w:rPr>
          <w:sz w:val="24"/>
          <w:szCs w:val="24"/>
        </w:rPr>
        <w:t xml:space="preserve"> Harriet took over the business, aided by their ten children. </w:t>
      </w:r>
      <w:r w:rsidRPr="0015470A">
        <w:rPr>
          <w:sz w:val="24"/>
          <w:szCs w:val="24"/>
        </w:rPr>
        <w:t xml:space="preserve">Harriet </w:t>
      </w:r>
      <w:r w:rsidR="002A0E3C" w:rsidRPr="0015470A">
        <w:rPr>
          <w:sz w:val="24"/>
          <w:szCs w:val="24"/>
        </w:rPr>
        <w:t xml:space="preserve">was </w:t>
      </w:r>
      <w:r w:rsidRPr="0015470A">
        <w:rPr>
          <w:sz w:val="24"/>
          <w:szCs w:val="24"/>
        </w:rPr>
        <w:t>convicted of two accounts of purchasing lead in less quantity than was authorized by law</w:t>
      </w:r>
      <w:r w:rsidR="002A0E3C" w:rsidRPr="0015470A">
        <w:rPr>
          <w:sz w:val="24"/>
          <w:szCs w:val="24"/>
        </w:rPr>
        <w:t xml:space="preserve"> (this requisite Act was passed to try and an make the small-scale theft of lead from roofs and guttering less attractive)</w:t>
      </w:r>
      <w:r w:rsidRPr="0015470A">
        <w:rPr>
          <w:sz w:val="24"/>
          <w:szCs w:val="24"/>
        </w:rPr>
        <w:t>.</w:t>
      </w:r>
      <w:r w:rsidR="00B0499D" w:rsidRPr="0015470A">
        <w:rPr>
          <w:sz w:val="24"/>
          <w:szCs w:val="24"/>
        </w:rPr>
        <w:t xml:space="preserve"> She also fell behind with her rate payments, and was pursued by the local authorities in the courts for her arrears. Indeed she was regularly prosecuted for rates arrears until she died in 1904. </w:t>
      </w:r>
      <w:r w:rsidR="00CE085D" w:rsidRPr="007D3164">
        <w:rPr>
          <w:sz w:val="24"/>
          <w:szCs w:val="24"/>
        </w:rPr>
        <w:t xml:space="preserve">Frederick </w:t>
      </w:r>
      <w:r w:rsidRPr="007D3164">
        <w:rPr>
          <w:sz w:val="24"/>
          <w:szCs w:val="24"/>
        </w:rPr>
        <w:t xml:space="preserve">(G2) </w:t>
      </w:r>
      <w:r w:rsidR="00B0499D" w:rsidRPr="007D3164">
        <w:rPr>
          <w:sz w:val="24"/>
          <w:szCs w:val="24"/>
        </w:rPr>
        <w:t xml:space="preserve">then took over the business </w:t>
      </w:r>
      <w:r w:rsidR="003C1662" w:rsidRPr="007D3164">
        <w:rPr>
          <w:sz w:val="24"/>
          <w:szCs w:val="24"/>
        </w:rPr>
        <w:t>and</w:t>
      </w:r>
      <w:r w:rsidRPr="007D3164">
        <w:rPr>
          <w:sz w:val="24"/>
          <w:szCs w:val="24"/>
        </w:rPr>
        <w:t xml:space="preserve"> was </w:t>
      </w:r>
      <w:r w:rsidR="003C1662" w:rsidRPr="007D3164">
        <w:rPr>
          <w:sz w:val="24"/>
          <w:szCs w:val="24"/>
        </w:rPr>
        <w:t xml:space="preserve">almost immediately </w:t>
      </w:r>
      <w:r w:rsidRPr="007D3164">
        <w:rPr>
          <w:sz w:val="24"/>
          <w:szCs w:val="24"/>
        </w:rPr>
        <w:t>successfully prosecuted for his failure to abate a nuisance due to the awful smell at his business address</w:t>
      </w:r>
      <w:r w:rsidR="003C1662" w:rsidRPr="007D3164">
        <w:rPr>
          <w:sz w:val="24"/>
          <w:szCs w:val="24"/>
        </w:rPr>
        <w:t xml:space="preserve"> (in</w:t>
      </w:r>
      <w:r w:rsidR="003C1662" w:rsidRPr="0015470A">
        <w:rPr>
          <w:sz w:val="24"/>
          <w:szCs w:val="24"/>
        </w:rPr>
        <w:t xml:space="preserve"> ‘a trade that the young man had been brought up into’</w:t>
      </w:r>
      <w:r w:rsidRPr="0015470A">
        <w:rPr>
          <w:sz w:val="24"/>
          <w:szCs w:val="24"/>
        </w:rPr>
        <w:t xml:space="preserve"> </w:t>
      </w:r>
      <w:r w:rsidRPr="0015470A">
        <w:rPr>
          <w:i/>
          <w:sz w:val="24"/>
          <w:szCs w:val="24"/>
        </w:rPr>
        <w:t>Crewe Chronicle</w:t>
      </w:r>
      <w:r w:rsidRPr="0015470A">
        <w:rPr>
          <w:sz w:val="24"/>
          <w:szCs w:val="24"/>
        </w:rPr>
        <w:t xml:space="preserve"> 21</w:t>
      </w:r>
      <w:r w:rsidR="003C1662" w:rsidRPr="0015470A">
        <w:rPr>
          <w:sz w:val="24"/>
          <w:szCs w:val="24"/>
        </w:rPr>
        <w:t>st</w:t>
      </w:r>
      <w:r w:rsidRPr="0015470A">
        <w:rPr>
          <w:sz w:val="24"/>
          <w:szCs w:val="24"/>
        </w:rPr>
        <w:t xml:space="preserve"> May 1904</w:t>
      </w:r>
      <w:r w:rsidR="003C1662" w:rsidRPr="0015470A">
        <w:rPr>
          <w:sz w:val="24"/>
          <w:szCs w:val="24"/>
        </w:rPr>
        <w:t xml:space="preserve">). </w:t>
      </w:r>
      <w:r w:rsidRPr="0015470A">
        <w:rPr>
          <w:sz w:val="24"/>
          <w:szCs w:val="24"/>
        </w:rPr>
        <w:t xml:space="preserve"> </w:t>
      </w:r>
    </w:p>
    <w:p w14:paraId="62926840" w14:textId="77777777" w:rsidR="00C27977" w:rsidRPr="0015470A" w:rsidRDefault="00C27977" w:rsidP="005046C0">
      <w:pPr>
        <w:pStyle w:val="BodyText3"/>
        <w:spacing w:after="0"/>
        <w:jc w:val="both"/>
        <w:rPr>
          <w:sz w:val="24"/>
          <w:szCs w:val="24"/>
        </w:rPr>
      </w:pPr>
    </w:p>
    <w:p w14:paraId="25B63A5D" w14:textId="2D86ED21" w:rsidR="00C27977" w:rsidRPr="0015470A" w:rsidRDefault="00CE085D" w:rsidP="005046C0">
      <w:pPr>
        <w:pStyle w:val="BodyText3"/>
        <w:spacing w:after="0"/>
        <w:jc w:val="both"/>
        <w:rPr>
          <w:sz w:val="24"/>
          <w:szCs w:val="24"/>
        </w:rPr>
      </w:pPr>
      <w:r w:rsidRPr="0015470A">
        <w:rPr>
          <w:sz w:val="24"/>
          <w:szCs w:val="24"/>
        </w:rPr>
        <w:t xml:space="preserve">In 1905 Frederick </w:t>
      </w:r>
      <w:r w:rsidR="00C27977" w:rsidRPr="0015470A">
        <w:rPr>
          <w:sz w:val="24"/>
          <w:szCs w:val="24"/>
        </w:rPr>
        <w:t xml:space="preserve">was </w:t>
      </w:r>
      <w:r w:rsidRPr="0015470A">
        <w:rPr>
          <w:sz w:val="24"/>
          <w:szCs w:val="24"/>
        </w:rPr>
        <w:t xml:space="preserve">prosecuted for </w:t>
      </w:r>
      <w:r w:rsidR="00C27977" w:rsidRPr="0015470A">
        <w:rPr>
          <w:sz w:val="24"/>
          <w:szCs w:val="24"/>
        </w:rPr>
        <w:t xml:space="preserve">not paying his </w:t>
      </w:r>
      <w:r w:rsidRPr="0015470A">
        <w:rPr>
          <w:sz w:val="24"/>
          <w:szCs w:val="24"/>
        </w:rPr>
        <w:t>rates, cruelty to animals he used in his business, before it was then George’s (G2) turn to appear before magistrates – parking his cart on the public footpath</w:t>
      </w:r>
      <w:r w:rsidR="00C27977" w:rsidRPr="0015470A">
        <w:rPr>
          <w:sz w:val="24"/>
          <w:szCs w:val="24"/>
        </w:rPr>
        <w:t xml:space="preserve">, </w:t>
      </w:r>
      <w:r w:rsidRPr="0015470A">
        <w:rPr>
          <w:sz w:val="24"/>
          <w:szCs w:val="24"/>
        </w:rPr>
        <w:t xml:space="preserve">and some years later for breaches of the Public Health Act. </w:t>
      </w:r>
      <w:r w:rsidR="00C27977" w:rsidRPr="0015470A">
        <w:rPr>
          <w:sz w:val="24"/>
          <w:szCs w:val="24"/>
        </w:rPr>
        <w:t>In 1926 he was found guilty of two charges: buying old iron from an under-sixteen-year-old and failing to keep a record of such purchase. In 1927 George’s own son (G3) was found guilty of receiving stolen goods.</w:t>
      </w:r>
      <w:r w:rsidRPr="0015470A">
        <w:rPr>
          <w:sz w:val="24"/>
          <w:szCs w:val="24"/>
        </w:rPr>
        <w:t xml:space="preserve"> </w:t>
      </w:r>
    </w:p>
    <w:p w14:paraId="5AE9D6D4" w14:textId="77777777" w:rsidR="00C27977" w:rsidRPr="0015470A" w:rsidRDefault="00C27977" w:rsidP="005046C0">
      <w:pPr>
        <w:pStyle w:val="BodyText3"/>
        <w:spacing w:after="0"/>
        <w:jc w:val="both"/>
        <w:rPr>
          <w:sz w:val="24"/>
          <w:szCs w:val="24"/>
        </w:rPr>
      </w:pPr>
    </w:p>
    <w:p w14:paraId="51E4AF4B" w14:textId="5B68934F" w:rsidR="002A0E3C" w:rsidRPr="00F31EFF" w:rsidRDefault="00C27977" w:rsidP="005046C0">
      <w:pPr>
        <w:pStyle w:val="BodyText3"/>
        <w:spacing w:after="0"/>
        <w:jc w:val="both"/>
        <w:rPr>
          <w:sz w:val="24"/>
          <w:szCs w:val="24"/>
        </w:rPr>
      </w:pPr>
      <w:r w:rsidRPr="0015470A">
        <w:rPr>
          <w:sz w:val="24"/>
          <w:szCs w:val="24"/>
        </w:rPr>
        <w:t>In all, of (G1) Edward</w:t>
      </w:r>
      <w:r w:rsidR="00CE085D" w:rsidRPr="0015470A">
        <w:rPr>
          <w:sz w:val="24"/>
          <w:szCs w:val="24"/>
        </w:rPr>
        <w:t xml:space="preserve"> and Harriet</w:t>
      </w:r>
      <w:r w:rsidRPr="0015470A">
        <w:rPr>
          <w:sz w:val="24"/>
          <w:szCs w:val="24"/>
        </w:rPr>
        <w:t xml:space="preserve">’s ten children three </w:t>
      </w:r>
      <w:r w:rsidR="00CE085D" w:rsidRPr="0015470A">
        <w:rPr>
          <w:sz w:val="24"/>
          <w:szCs w:val="24"/>
        </w:rPr>
        <w:t>were heavily involved in running the family business and they were regularly prosecuted.</w:t>
      </w:r>
      <w:r w:rsidRPr="0015470A">
        <w:rPr>
          <w:sz w:val="24"/>
          <w:szCs w:val="24"/>
        </w:rPr>
        <w:t xml:space="preserve"> Harriet’s offending </w:t>
      </w:r>
      <w:r w:rsidR="00CE085D" w:rsidRPr="0015470A">
        <w:rPr>
          <w:sz w:val="24"/>
          <w:szCs w:val="24"/>
        </w:rPr>
        <w:t xml:space="preserve">was also related to </w:t>
      </w:r>
      <w:r w:rsidR="00CE085D" w:rsidRPr="0015470A">
        <w:rPr>
          <w:sz w:val="24"/>
          <w:szCs w:val="24"/>
        </w:rPr>
        <w:lastRenderedPageBreak/>
        <w:t xml:space="preserve">maintaining the family business. </w:t>
      </w:r>
      <w:r w:rsidR="0015470A" w:rsidRPr="0015470A">
        <w:rPr>
          <w:sz w:val="24"/>
          <w:szCs w:val="24"/>
        </w:rPr>
        <w:t xml:space="preserve">As Godfrey </w:t>
      </w:r>
      <w:r w:rsidR="0015470A" w:rsidRPr="00280A43">
        <w:rPr>
          <w:i/>
          <w:sz w:val="24"/>
          <w:szCs w:val="24"/>
        </w:rPr>
        <w:t>et al</w:t>
      </w:r>
      <w:r w:rsidR="0015470A" w:rsidRPr="0015470A">
        <w:rPr>
          <w:sz w:val="24"/>
          <w:szCs w:val="24"/>
        </w:rPr>
        <w:t xml:space="preserve"> stated (2007) “</w:t>
      </w:r>
      <w:r w:rsidRPr="0015470A">
        <w:rPr>
          <w:sz w:val="24"/>
          <w:szCs w:val="24"/>
        </w:rPr>
        <w:t>In this way, then, the intergenerational transmission of offending was partly the transmission of control of slovenly-run businesses and the continuation of some ‘shady’ practices. Those who were not eligible for employment in the family business, such as female children and older sons (Joseph, Edward and John) who would have had to start their own businesses before their father died, avoided ‘inheriting’ his dubiously-run firm. This is confirmed by the fact that it was George and Frederick’s sons who inherited the business and also became invol</w:t>
      </w:r>
      <w:r w:rsidR="0015470A" w:rsidRPr="0015470A">
        <w:rPr>
          <w:sz w:val="24"/>
          <w:szCs w:val="24"/>
        </w:rPr>
        <w:t>ved in illegal trade practices.”</w:t>
      </w:r>
    </w:p>
    <w:p w14:paraId="0F322826" w14:textId="77777777" w:rsidR="00540139" w:rsidRPr="00F31EFF" w:rsidRDefault="00540139" w:rsidP="005046C0">
      <w:pPr>
        <w:pStyle w:val="BodyText3"/>
        <w:spacing w:after="0"/>
        <w:jc w:val="both"/>
        <w:rPr>
          <w:sz w:val="24"/>
          <w:szCs w:val="24"/>
        </w:rPr>
      </w:pPr>
    </w:p>
    <w:p w14:paraId="22A98EB9" w14:textId="4A60AEA9" w:rsidR="00CB4E88" w:rsidRDefault="00F31EFF" w:rsidP="005046C0">
      <w:pPr>
        <w:pStyle w:val="BodyText3"/>
        <w:spacing w:after="0"/>
        <w:jc w:val="both"/>
        <w:rPr>
          <w:sz w:val="24"/>
          <w:szCs w:val="24"/>
        </w:rPr>
      </w:pPr>
      <w:r w:rsidRPr="00F31EFF">
        <w:rPr>
          <w:sz w:val="24"/>
          <w:szCs w:val="24"/>
        </w:rPr>
        <w:t xml:space="preserve">The family business </w:t>
      </w:r>
      <w:r w:rsidR="00602C51">
        <w:rPr>
          <w:sz w:val="24"/>
          <w:szCs w:val="24"/>
        </w:rPr>
        <w:t xml:space="preserve">described above </w:t>
      </w:r>
      <w:r w:rsidRPr="00F31EFF">
        <w:rPr>
          <w:sz w:val="24"/>
          <w:szCs w:val="24"/>
        </w:rPr>
        <w:t xml:space="preserve">not only provided the context for the offending, but also the mechanism for transmission. Ownership and responsibility for keeping the business </w:t>
      </w:r>
      <w:r w:rsidR="007D3164">
        <w:rPr>
          <w:sz w:val="24"/>
          <w:szCs w:val="24"/>
        </w:rPr>
        <w:t>made children who took over their family’s business vulnerable to prosecution.</w:t>
      </w:r>
      <w:r w:rsidRPr="00F31EFF">
        <w:rPr>
          <w:sz w:val="24"/>
          <w:szCs w:val="24"/>
        </w:rPr>
        <w:t xml:space="preserve"> </w:t>
      </w:r>
    </w:p>
    <w:p w14:paraId="511C7681" w14:textId="77777777" w:rsidR="00CB4E88" w:rsidRDefault="00CB4E88" w:rsidP="005046C0">
      <w:pPr>
        <w:pStyle w:val="BodyText3"/>
        <w:spacing w:after="0"/>
        <w:jc w:val="both"/>
        <w:rPr>
          <w:sz w:val="24"/>
          <w:szCs w:val="24"/>
        </w:rPr>
      </w:pPr>
    </w:p>
    <w:p w14:paraId="4BFB02D0" w14:textId="784FD0A2" w:rsidR="00CB4E88" w:rsidRDefault="00CB4E88" w:rsidP="005046C0">
      <w:pPr>
        <w:pStyle w:val="BodyText3"/>
        <w:spacing w:after="0"/>
        <w:jc w:val="both"/>
        <w:rPr>
          <w:sz w:val="24"/>
          <w:szCs w:val="24"/>
        </w:rPr>
      </w:pPr>
      <w:r>
        <w:rPr>
          <w:sz w:val="24"/>
          <w:szCs w:val="24"/>
        </w:rPr>
        <w:t>8: Indirect transmission: the market for crime</w:t>
      </w:r>
    </w:p>
    <w:p w14:paraId="77A7B821" w14:textId="77777777" w:rsidR="00CB4E88" w:rsidRDefault="00CB4E88" w:rsidP="005046C0">
      <w:pPr>
        <w:pStyle w:val="BodyText3"/>
        <w:spacing w:after="0"/>
        <w:jc w:val="both"/>
        <w:rPr>
          <w:sz w:val="24"/>
          <w:szCs w:val="24"/>
        </w:rPr>
      </w:pPr>
    </w:p>
    <w:p w14:paraId="47CFD3DB" w14:textId="11DAC776" w:rsidR="00AC1FDC" w:rsidRPr="00B871DD" w:rsidRDefault="00F31EFF" w:rsidP="005046C0">
      <w:pPr>
        <w:pStyle w:val="BodyText3"/>
        <w:spacing w:after="0"/>
        <w:jc w:val="both"/>
        <w:rPr>
          <w:sz w:val="24"/>
          <w:szCs w:val="24"/>
        </w:rPr>
      </w:pPr>
      <w:r w:rsidRPr="00F31EFF">
        <w:rPr>
          <w:sz w:val="24"/>
          <w:szCs w:val="24"/>
        </w:rPr>
        <w:t xml:space="preserve">The wider context of neighbourhood and </w:t>
      </w:r>
      <w:r w:rsidRPr="00B871DD">
        <w:rPr>
          <w:sz w:val="24"/>
          <w:szCs w:val="24"/>
        </w:rPr>
        <w:t xml:space="preserve">extended </w:t>
      </w:r>
      <w:r w:rsidRPr="007D3164">
        <w:rPr>
          <w:sz w:val="24"/>
          <w:szCs w:val="24"/>
        </w:rPr>
        <w:t>families that existed in the Victorian period (although not only in the Victorian period) provided another s</w:t>
      </w:r>
      <w:r w:rsidR="007D3164" w:rsidRPr="007D3164">
        <w:rPr>
          <w:sz w:val="24"/>
          <w:szCs w:val="24"/>
        </w:rPr>
        <w:t xml:space="preserve">et of </w:t>
      </w:r>
      <w:r w:rsidRPr="007D3164">
        <w:rPr>
          <w:sz w:val="24"/>
          <w:szCs w:val="24"/>
        </w:rPr>
        <w:t xml:space="preserve">relationships which proved </w:t>
      </w:r>
      <w:r w:rsidR="00B871DD" w:rsidRPr="007D3164">
        <w:rPr>
          <w:sz w:val="24"/>
          <w:szCs w:val="24"/>
        </w:rPr>
        <w:t>criminogenic</w:t>
      </w:r>
      <w:r w:rsidR="00B871DD" w:rsidRPr="00B871DD">
        <w:rPr>
          <w:sz w:val="24"/>
          <w:szCs w:val="24"/>
        </w:rPr>
        <w:t xml:space="preserve"> for many juveniles. </w:t>
      </w:r>
      <w:r w:rsidR="00AC1FDC" w:rsidRPr="00B871DD">
        <w:rPr>
          <w:sz w:val="24"/>
          <w:szCs w:val="24"/>
        </w:rPr>
        <w:t xml:space="preserve">In terms of onset, offending parents or siblings facilitated intergenerational transmission. In terms of maintenance of criminal careers, the inter-relationship of offenders, and the handlers and receivers of stolen goods provided another indirect intergenerational route to transmission. Godfrey </w:t>
      </w:r>
      <w:r w:rsidR="00AC1FDC" w:rsidRPr="00B871DD">
        <w:rPr>
          <w:i/>
          <w:sz w:val="24"/>
          <w:szCs w:val="24"/>
        </w:rPr>
        <w:t>et al</w:t>
      </w:r>
      <w:r w:rsidR="00AC1FDC" w:rsidRPr="00B871DD">
        <w:rPr>
          <w:sz w:val="24"/>
          <w:szCs w:val="24"/>
        </w:rPr>
        <w:t xml:space="preserve"> (</w:t>
      </w:r>
      <w:r w:rsidR="004B7FED">
        <w:rPr>
          <w:sz w:val="24"/>
          <w:szCs w:val="24"/>
        </w:rPr>
        <w:t>2007) described the complex inter</w:t>
      </w:r>
      <w:r w:rsidR="00AC1FDC" w:rsidRPr="00B871DD">
        <w:rPr>
          <w:sz w:val="24"/>
          <w:szCs w:val="24"/>
        </w:rPr>
        <w:t xml:space="preserve">-relationship that operated </w:t>
      </w:r>
      <w:r w:rsidR="007D3164">
        <w:rPr>
          <w:sz w:val="24"/>
          <w:szCs w:val="24"/>
        </w:rPr>
        <w:t xml:space="preserve">just </w:t>
      </w:r>
      <w:r w:rsidR="00AC1FDC" w:rsidRPr="00B871DD">
        <w:rPr>
          <w:sz w:val="24"/>
          <w:szCs w:val="24"/>
        </w:rPr>
        <w:t xml:space="preserve">in </w:t>
      </w:r>
      <w:r w:rsidR="00B871DD" w:rsidRPr="00B871DD">
        <w:rPr>
          <w:sz w:val="24"/>
          <w:szCs w:val="24"/>
        </w:rPr>
        <w:t>one small North West town (</w:t>
      </w:r>
      <w:r w:rsidR="00AC1FDC" w:rsidRPr="00B871DD">
        <w:rPr>
          <w:sz w:val="24"/>
          <w:szCs w:val="24"/>
        </w:rPr>
        <w:t>Crewe</w:t>
      </w:r>
      <w:r w:rsidR="00B871DD" w:rsidRPr="00B871DD">
        <w:rPr>
          <w:sz w:val="24"/>
          <w:szCs w:val="24"/>
        </w:rPr>
        <w:t>, Cheshire)</w:t>
      </w:r>
      <w:r w:rsidR="00AC1FDC" w:rsidRPr="00B871DD">
        <w:rPr>
          <w:sz w:val="24"/>
          <w:szCs w:val="24"/>
        </w:rPr>
        <w:t xml:space="preserve"> in the late nineteenth and early twentieth century.</w:t>
      </w:r>
      <w:r w:rsidR="00B871DD" w:rsidRPr="00B871DD">
        <w:rPr>
          <w:sz w:val="24"/>
          <w:szCs w:val="24"/>
        </w:rPr>
        <w:t xml:space="preserve"> </w:t>
      </w:r>
    </w:p>
    <w:p w14:paraId="79754BF1" w14:textId="0AFF431E" w:rsidR="00AC1FDC" w:rsidRPr="00B871DD" w:rsidRDefault="00AC1FDC" w:rsidP="005046C0">
      <w:pPr>
        <w:pStyle w:val="Title"/>
        <w:contextualSpacing/>
        <w:jc w:val="both"/>
        <w:rPr>
          <w:b w:val="0"/>
        </w:rPr>
      </w:pPr>
      <w:r w:rsidRPr="00B871DD">
        <w:rPr>
          <w:b w:val="0"/>
        </w:rPr>
        <w:t xml:space="preserve"> </w:t>
      </w:r>
    </w:p>
    <w:p w14:paraId="42B6A6F2" w14:textId="7E031325" w:rsidR="00540139" w:rsidRDefault="00B871DD" w:rsidP="005046C0">
      <w:pPr>
        <w:spacing w:line="240" w:lineRule="auto"/>
        <w:ind w:left="720"/>
        <w:jc w:val="both"/>
        <w:rPr>
          <w:rFonts w:ascii="Times New Roman" w:hAnsi="Times New Roman" w:cs="Times New Roman"/>
        </w:rPr>
      </w:pPr>
      <w:r w:rsidRPr="00B871DD">
        <w:rPr>
          <w:rFonts w:ascii="Times New Roman" w:hAnsi="Times New Roman" w:cs="Times New Roman"/>
          <w:szCs w:val="24"/>
        </w:rPr>
        <w:t>“</w:t>
      </w:r>
      <w:r w:rsidR="00540139" w:rsidRPr="00B871DD">
        <w:rPr>
          <w:rFonts w:ascii="Times New Roman" w:hAnsi="Times New Roman" w:cs="Times New Roman"/>
        </w:rPr>
        <w:t>Heath was a larger retailer who had considerable economic power in Crewe, owning eighteen shops throughout the town. The Basing family also ran a number of st</w:t>
      </w:r>
      <w:r w:rsidR="00A715BD" w:rsidRPr="00B871DD">
        <w:rPr>
          <w:rFonts w:ascii="Times New Roman" w:hAnsi="Times New Roman" w:cs="Times New Roman"/>
        </w:rPr>
        <w:t>ores in Crewe</w:t>
      </w:r>
      <w:r w:rsidR="00540139" w:rsidRPr="00B871DD">
        <w:rPr>
          <w:rFonts w:ascii="Times New Roman" w:hAnsi="Times New Roman" w:cs="Times New Roman"/>
        </w:rPr>
        <w:t xml:space="preserve">. Not in the same social bracket as Heath, the Basing family were marine store dealers who dealt in old goods, metals, rags, fat and bones. As well as persistent offenders over two generations, they were embedded in a network of suppliers of stolen goods. Our persistent offenders also regularly stole from one another. Witness Ellie Oldfield stealing from the </w:t>
      </w:r>
      <w:proofErr w:type="spellStart"/>
      <w:r w:rsidR="00540139" w:rsidRPr="00B871DD">
        <w:rPr>
          <w:rFonts w:ascii="Times New Roman" w:hAnsi="Times New Roman" w:cs="Times New Roman"/>
        </w:rPr>
        <w:t>Scotts</w:t>
      </w:r>
      <w:proofErr w:type="spellEnd"/>
      <w:r w:rsidR="00540139" w:rsidRPr="00B871DD">
        <w:rPr>
          <w:rFonts w:ascii="Times New Roman" w:hAnsi="Times New Roman" w:cs="Times New Roman"/>
        </w:rPr>
        <w:t xml:space="preserve">, the </w:t>
      </w:r>
      <w:proofErr w:type="spellStart"/>
      <w:r w:rsidR="00540139" w:rsidRPr="00B871DD">
        <w:rPr>
          <w:rFonts w:ascii="Times New Roman" w:hAnsi="Times New Roman" w:cs="Times New Roman"/>
        </w:rPr>
        <w:t>Scotts</w:t>
      </w:r>
      <w:proofErr w:type="spellEnd"/>
      <w:r w:rsidR="00540139" w:rsidRPr="00B871DD">
        <w:rPr>
          <w:rFonts w:ascii="Times New Roman" w:hAnsi="Times New Roman" w:cs="Times New Roman"/>
        </w:rPr>
        <w:t xml:space="preserve"> stealing from the </w:t>
      </w:r>
      <w:proofErr w:type="spellStart"/>
      <w:r w:rsidR="00540139" w:rsidRPr="00B871DD">
        <w:rPr>
          <w:rFonts w:ascii="Times New Roman" w:hAnsi="Times New Roman" w:cs="Times New Roman"/>
        </w:rPr>
        <w:t>Basings</w:t>
      </w:r>
      <w:proofErr w:type="spellEnd"/>
      <w:r w:rsidR="00540139" w:rsidRPr="00B871DD">
        <w:rPr>
          <w:rFonts w:ascii="Times New Roman" w:hAnsi="Times New Roman" w:cs="Times New Roman"/>
        </w:rPr>
        <w:t xml:space="preserve"> (who are also stolen from by Graham Richards). Co-offending was common too – Amelia </w:t>
      </w:r>
      <w:proofErr w:type="spellStart"/>
      <w:r w:rsidR="00540139" w:rsidRPr="00B871DD">
        <w:rPr>
          <w:rFonts w:ascii="Times New Roman" w:hAnsi="Times New Roman" w:cs="Times New Roman"/>
        </w:rPr>
        <w:t>Dullace</w:t>
      </w:r>
      <w:proofErr w:type="spellEnd"/>
      <w:r w:rsidR="00540139" w:rsidRPr="00B871DD">
        <w:rPr>
          <w:rFonts w:ascii="Times New Roman" w:hAnsi="Times New Roman" w:cs="Times New Roman"/>
        </w:rPr>
        <w:t xml:space="preserve"> and Ellie Oldfield used to ‘work’ shops and lodging houses together, and Ellie was James </w:t>
      </w:r>
      <w:proofErr w:type="spellStart"/>
      <w:r w:rsidR="00540139" w:rsidRPr="00B871DD">
        <w:rPr>
          <w:rFonts w:ascii="Times New Roman" w:hAnsi="Times New Roman" w:cs="Times New Roman"/>
        </w:rPr>
        <w:t>Munty’s</w:t>
      </w:r>
      <w:proofErr w:type="spellEnd"/>
      <w:r w:rsidR="00540139" w:rsidRPr="00B871DD">
        <w:rPr>
          <w:rFonts w:ascii="Times New Roman" w:hAnsi="Times New Roman" w:cs="Times New Roman"/>
        </w:rPr>
        <w:t xml:space="preserve"> partner in crime and probable lover. James himself used to steal with Wallace </w:t>
      </w:r>
      <w:proofErr w:type="spellStart"/>
      <w:r w:rsidR="00540139" w:rsidRPr="00B871DD">
        <w:rPr>
          <w:rFonts w:ascii="Times New Roman" w:hAnsi="Times New Roman" w:cs="Times New Roman"/>
        </w:rPr>
        <w:t>Munday</w:t>
      </w:r>
      <w:proofErr w:type="spellEnd"/>
      <w:r w:rsidR="00540139" w:rsidRPr="00B871DD">
        <w:rPr>
          <w:rFonts w:ascii="Times New Roman" w:hAnsi="Times New Roman" w:cs="Times New Roman"/>
        </w:rPr>
        <w:t xml:space="preserve">, who later assaulted Mary Lovell (née Plover) the wife of Caspar Lovell who was almost certainly contracted by James </w:t>
      </w:r>
      <w:proofErr w:type="spellStart"/>
      <w:r w:rsidR="00540139" w:rsidRPr="00B871DD">
        <w:rPr>
          <w:rFonts w:ascii="Times New Roman" w:hAnsi="Times New Roman" w:cs="Times New Roman"/>
        </w:rPr>
        <w:t>Proudfoot</w:t>
      </w:r>
      <w:proofErr w:type="spellEnd"/>
      <w:r w:rsidR="00540139" w:rsidRPr="00B871DD">
        <w:rPr>
          <w:rFonts w:ascii="Times New Roman" w:hAnsi="Times New Roman" w:cs="Times New Roman"/>
        </w:rPr>
        <w:t xml:space="preserve"> to threaten his other son in law Adam </w:t>
      </w:r>
      <w:proofErr w:type="spellStart"/>
      <w:r w:rsidR="00540139" w:rsidRPr="00B871DD">
        <w:rPr>
          <w:rFonts w:ascii="Times New Roman" w:hAnsi="Times New Roman" w:cs="Times New Roman"/>
        </w:rPr>
        <w:t>Toshack</w:t>
      </w:r>
      <w:proofErr w:type="spellEnd"/>
      <w:r w:rsidR="00540139" w:rsidRPr="00B871DD">
        <w:rPr>
          <w:rFonts w:ascii="Times New Roman" w:hAnsi="Times New Roman" w:cs="Times New Roman"/>
        </w:rPr>
        <w:t xml:space="preserve">, after </w:t>
      </w:r>
      <w:proofErr w:type="spellStart"/>
      <w:r w:rsidR="00540139" w:rsidRPr="00B871DD">
        <w:rPr>
          <w:rFonts w:ascii="Times New Roman" w:hAnsi="Times New Roman" w:cs="Times New Roman"/>
        </w:rPr>
        <w:t>Toshack</w:t>
      </w:r>
      <w:proofErr w:type="spellEnd"/>
      <w:r w:rsidR="00540139" w:rsidRPr="00B871DD">
        <w:rPr>
          <w:rFonts w:ascii="Times New Roman" w:hAnsi="Times New Roman" w:cs="Times New Roman"/>
        </w:rPr>
        <w:t xml:space="preserve"> had assaulted James’ daughter Aurelia, who in turn stole goods from her husband when she eloped with Graham Rowley, who was himself a persistent offender. There was clearly a farrago of strong, weak, familial and ‘business’ links which must have contributed to contemporary views on the existence of the criminal class.</w:t>
      </w:r>
      <w:r w:rsidRPr="00B871DD">
        <w:rPr>
          <w:rFonts w:ascii="Times New Roman" w:hAnsi="Times New Roman" w:cs="Times New Roman"/>
        </w:rPr>
        <w:t>”</w:t>
      </w:r>
      <w:r w:rsidR="00540139" w:rsidRPr="00B871DD">
        <w:rPr>
          <w:rFonts w:ascii="Times New Roman" w:hAnsi="Times New Roman" w:cs="Times New Roman"/>
        </w:rPr>
        <w:t xml:space="preserve"> </w:t>
      </w:r>
    </w:p>
    <w:p w14:paraId="58CB6FC2" w14:textId="4F0304E8" w:rsidR="007D3164" w:rsidRPr="00CB4E88" w:rsidRDefault="00CB4E88" w:rsidP="005046C0">
      <w:pPr>
        <w:spacing w:line="240" w:lineRule="auto"/>
        <w:jc w:val="both"/>
        <w:rPr>
          <w:rFonts w:ascii="Times New Roman" w:hAnsi="Times New Roman" w:cs="Times New Roman"/>
        </w:rPr>
      </w:pPr>
      <w:r w:rsidRPr="00CB4E88">
        <w:rPr>
          <w:rFonts w:ascii="Times New Roman" w:hAnsi="Times New Roman" w:cs="Times New Roman"/>
        </w:rPr>
        <w:t xml:space="preserve">It is quite clear to see that a wide range of </w:t>
      </w:r>
      <w:r>
        <w:rPr>
          <w:rFonts w:ascii="Times New Roman" w:hAnsi="Times New Roman" w:cs="Times New Roman"/>
        </w:rPr>
        <w:t xml:space="preserve">children who were not directly involved in crime could be brought into criminal networks through being the handlers of stolen property or the   consumers of stolen goods. The market thereby acted both as a teaching mechanism (the children heard how crimes had been committed) or a </w:t>
      </w:r>
      <w:r w:rsidR="009158A5">
        <w:rPr>
          <w:rFonts w:ascii="Times New Roman" w:hAnsi="Times New Roman" w:cs="Times New Roman"/>
        </w:rPr>
        <w:t>mechanism for connecting together non-offending children (through being present when goods were passed from thief to handler to consumer). In this way, again the environment conditions were favourable to intergenerational transmission, and the mechanism itself was created by the operation of the market.</w:t>
      </w:r>
    </w:p>
    <w:p w14:paraId="3F145C6B" w14:textId="481ABEDF" w:rsidR="00B871DD" w:rsidRPr="005F5629" w:rsidRDefault="00546D6F" w:rsidP="005046C0">
      <w:pPr>
        <w:pStyle w:val="BodyText3"/>
        <w:spacing w:after="0"/>
        <w:jc w:val="both"/>
        <w:rPr>
          <w:sz w:val="24"/>
          <w:szCs w:val="24"/>
        </w:rPr>
      </w:pPr>
      <w:r>
        <w:rPr>
          <w:sz w:val="24"/>
          <w:szCs w:val="24"/>
        </w:rPr>
        <w:lastRenderedPageBreak/>
        <w:t>9</w:t>
      </w:r>
      <w:r w:rsidR="00B871DD" w:rsidRPr="005F5629">
        <w:rPr>
          <w:sz w:val="24"/>
          <w:szCs w:val="24"/>
        </w:rPr>
        <w:t>: Conclusion</w:t>
      </w:r>
    </w:p>
    <w:p w14:paraId="56DD9F39" w14:textId="77777777" w:rsidR="00540139" w:rsidRDefault="00540139" w:rsidP="005046C0">
      <w:pPr>
        <w:pStyle w:val="BodyText3"/>
        <w:spacing w:after="0"/>
        <w:jc w:val="both"/>
        <w:rPr>
          <w:color w:val="FF0000"/>
          <w:sz w:val="24"/>
          <w:szCs w:val="24"/>
        </w:rPr>
      </w:pPr>
    </w:p>
    <w:p w14:paraId="45195890" w14:textId="2AF386BB" w:rsidR="00546D6F" w:rsidRDefault="00602C51" w:rsidP="005046C0">
      <w:pPr>
        <w:pStyle w:val="BodyText3"/>
        <w:spacing w:after="0"/>
        <w:jc w:val="both"/>
        <w:rPr>
          <w:sz w:val="24"/>
          <w:szCs w:val="24"/>
        </w:rPr>
      </w:pPr>
      <w:r w:rsidRPr="00602C51">
        <w:rPr>
          <w:sz w:val="24"/>
          <w:szCs w:val="24"/>
        </w:rPr>
        <w:t>Historical research</w:t>
      </w:r>
      <w:r>
        <w:rPr>
          <w:sz w:val="24"/>
          <w:szCs w:val="24"/>
        </w:rPr>
        <w:t xml:space="preserve"> has done much to flesh out and </w:t>
      </w:r>
      <w:r w:rsidR="00890787">
        <w:rPr>
          <w:sz w:val="24"/>
          <w:szCs w:val="24"/>
        </w:rPr>
        <w:t xml:space="preserve">further </w:t>
      </w:r>
      <w:r>
        <w:rPr>
          <w:sz w:val="24"/>
          <w:szCs w:val="24"/>
        </w:rPr>
        <w:t xml:space="preserve">develop modern criminological theories about the intergenerational transmission of offending. </w:t>
      </w:r>
      <w:r w:rsidR="007658E1">
        <w:rPr>
          <w:sz w:val="24"/>
          <w:szCs w:val="24"/>
        </w:rPr>
        <w:t>In particular it has bee</w:t>
      </w:r>
      <w:r w:rsidR="00CF3C57">
        <w:rPr>
          <w:sz w:val="24"/>
          <w:szCs w:val="24"/>
        </w:rPr>
        <w:t>n helpful in disentangling</w:t>
      </w:r>
      <w:r w:rsidR="007658E1">
        <w:rPr>
          <w:sz w:val="24"/>
          <w:szCs w:val="24"/>
        </w:rPr>
        <w:t xml:space="preserve"> some of the long-standing debates which have conflated environmental contexts </w:t>
      </w:r>
      <w:r w:rsidR="00CF3C57">
        <w:rPr>
          <w:sz w:val="24"/>
          <w:szCs w:val="24"/>
        </w:rPr>
        <w:t xml:space="preserve"> (disadvantaged local environments or ‘bad neighbourhoods’; a socio-economic system which fails to provide adequate housing, career opportunity, good-quality education, and leisure facilities for all) </w:t>
      </w:r>
      <w:r w:rsidR="007658E1">
        <w:rPr>
          <w:sz w:val="24"/>
          <w:szCs w:val="24"/>
        </w:rPr>
        <w:t>with the mechanisms for transmission (we are largely dismissing the biological or genetic explanations for transmission which have been put forward since the 1800s). It is clear to see that the mechanisms of transmission operated within a wider environmental context in the following ways:</w:t>
      </w:r>
      <w:r w:rsidR="00CF3C57">
        <w:rPr>
          <w:sz w:val="24"/>
          <w:szCs w:val="24"/>
        </w:rPr>
        <w:t xml:space="preserve"> </w:t>
      </w:r>
    </w:p>
    <w:p w14:paraId="5B848142" w14:textId="77777777" w:rsidR="00CF3C57" w:rsidRDefault="00CF3C57" w:rsidP="005046C0">
      <w:pPr>
        <w:pStyle w:val="BodyText3"/>
        <w:spacing w:after="0"/>
        <w:jc w:val="both"/>
        <w:rPr>
          <w:sz w:val="24"/>
          <w:szCs w:val="24"/>
        </w:rPr>
      </w:pPr>
    </w:p>
    <w:p w14:paraId="23F4F51F" w14:textId="11B40C96" w:rsidR="00A74BEB" w:rsidRDefault="00CF3C57" w:rsidP="005046C0">
      <w:pPr>
        <w:pStyle w:val="BodyText3"/>
        <w:spacing w:after="0"/>
        <w:jc w:val="both"/>
        <w:rPr>
          <w:sz w:val="24"/>
          <w:szCs w:val="24"/>
        </w:rPr>
      </w:pPr>
      <w:r>
        <w:rPr>
          <w:sz w:val="24"/>
          <w:szCs w:val="24"/>
        </w:rPr>
        <w:t>Children born to parents who are young, immature, already embarked on criminal careers</w:t>
      </w:r>
      <w:r w:rsidR="00A74BEB">
        <w:rPr>
          <w:sz w:val="24"/>
          <w:szCs w:val="24"/>
        </w:rPr>
        <w:t xml:space="preserve">, poorly educated or who do not value education, and who do not invest personal time into </w:t>
      </w:r>
      <w:r w:rsidR="004B7FED">
        <w:rPr>
          <w:sz w:val="24"/>
          <w:szCs w:val="24"/>
        </w:rPr>
        <w:t>b</w:t>
      </w:r>
      <w:r w:rsidR="00A74BEB">
        <w:rPr>
          <w:sz w:val="24"/>
          <w:szCs w:val="24"/>
        </w:rPr>
        <w:t>ringing up a family</w:t>
      </w:r>
      <w:r w:rsidR="00147D0C">
        <w:rPr>
          <w:sz w:val="24"/>
          <w:szCs w:val="24"/>
        </w:rPr>
        <w:t>,</w:t>
      </w:r>
      <w:r w:rsidR="00A74BEB">
        <w:rPr>
          <w:sz w:val="24"/>
          <w:szCs w:val="24"/>
        </w:rPr>
        <w:t xml:space="preserve"> are vulnerable to intergenerational transmission. The mechanism is the lack of good role model</w:t>
      </w:r>
      <w:r w:rsidR="004B7FED">
        <w:rPr>
          <w:sz w:val="24"/>
          <w:szCs w:val="24"/>
        </w:rPr>
        <w:t>s</w:t>
      </w:r>
      <w:r w:rsidR="00A74BEB">
        <w:rPr>
          <w:sz w:val="24"/>
          <w:szCs w:val="24"/>
        </w:rPr>
        <w:t>, and being unequipped to take advantage of educational/occupational opportunities.</w:t>
      </w:r>
      <w:r w:rsidR="0028584C">
        <w:rPr>
          <w:sz w:val="24"/>
          <w:szCs w:val="24"/>
        </w:rPr>
        <w:t xml:space="preserve"> This is a direct form of intergenerational transmission.</w:t>
      </w:r>
    </w:p>
    <w:p w14:paraId="62D83809" w14:textId="77777777" w:rsidR="00A74BEB" w:rsidRDefault="00A74BEB" w:rsidP="005046C0">
      <w:pPr>
        <w:pStyle w:val="BodyText3"/>
        <w:spacing w:after="0"/>
        <w:jc w:val="both"/>
        <w:rPr>
          <w:sz w:val="24"/>
          <w:szCs w:val="24"/>
        </w:rPr>
      </w:pPr>
    </w:p>
    <w:p w14:paraId="67F0A4E3" w14:textId="38085B89" w:rsidR="00094C49" w:rsidRDefault="00A74BEB" w:rsidP="005046C0">
      <w:pPr>
        <w:pStyle w:val="BodyText3"/>
        <w:spacing w:after="0"/>
        <w:jc w:val="both"/>
        <w:rPr>
          <w:sz w:val="24"/>
          <w:szCs w:val="24"/>
        </w:rPr>
      </w:pPr>
      <w:r>
        <w:rPr>
          <w:sz w:val="24"/>
          <w:szCs w:val="24"/>
        </w:rPr>
        <w:t>Poor provision of education</w:t>
      </w:r>
      <w:r w:rsidR="0028584C">
        <w:rPr>
          <w:sz w:val="24"/>
          <w:szCs w:val="24"/>
        </w:rPr>
        <w:t>/jobs</w:t>
      </w:r>
      <w:r>
        <w:rPr>
          <w:sz w:val="24"/>
          <w:szCs w:val="24"/>
        </w:rPr>
        <w:t xml:space="preserve"> in disadvantaged areas </w:t>
      </w:r>
      <w:r w:rsidR="0028584C">
        <w:rPr>
          <w:sz w:val="24"/>
          <w:szCs w:val="24"/>
        </w:rPr>
        <w:t>and the failure of the state to support vulnerable families (see above) makes children of workless families vulnerable. The mechanism is the lack of successful routes out of poverty for children of poor/offending families. This is an indirect form of intergenerational transmission.</w:t>
      </w:r>
    </w:p>
    <w:p w14:paraId="6FE09D78" w14:textId="77777777" w:rsidR="0028584C" w:rsidRDefault="0028584C" w:rsidP="005046C0">
      <w:pPr>
        <w:pStyle w:val="BodyText3"/>
        <w:spacing w:after="0"/>
        <w:jc w:val="both"/>
        <w:rPr>
          <w:sz w:val="24"/>
          <w:szCs w:val="24"/>
        </w:rPr>
      </w:pPr>
    </w:p>
    <w:p w14:paraId="5A12F8F6" w14:textId="12DE976D" w:rsidR="0028584C" w:rsidRDefault="00204879" w:rsidP="005046C0">
      <w:pPr>
        <w:pStyle w:val="BodyText3"/>
        <w:spacing w:after="0"/>
        <w:jc w:val="both"/>
        <w:rPr>
          <w:sz w:val="24"/>
          <w:szCs w:val="24"/>
        </w:rPr>
      </w:pPr>
      <w:r>
        <w:rPr>
          <w:sz w:val="24"/>
          <w:szCs w:val="24"/>
        </w:rPr>
        <w:t>Children living in areas where there is a market for crime (committed by either parents, siblings, neighbours, peers) are vulnerable. The market is an indirect form of intergenerational transmission, especially where parents support or contribute or otherwise interact with the market themselves.</w:t>
      </w:r>
    </w:p>
    <w:p w14:paraId="4CE1F0C5" w14:textId="77777777" w:rsidR="00204879" w:rsidRDefault="00204879" w:rsidP="005046C0">
      <w:pPr>
        <w:pStyle w:val="BodyText3"/>
        <w:spacing w:after="0"/>
        <w:jc w:val="both"/>
        <w:rPr>
          <w:sz w:val="24"/>
          <w:szCs w:val="24"/>
        </w:rPr>
      </w:pPr>
    </w:p>
    <w:p w14:paraId="0063EC9F" w14:textId="065DB553" w:rsidR="00204879" w:rsidRDefault="00F36C4B" w:rsidP="005046C0">
      <w:pPr>
        <w:pStyle w:val="BodyText3"/>
        <w:spacing w:after="0"/>
        <w:jc w:val="both"/>
        <w:rPr>
          <w:sz w:val="24"/>
          <w:szCs w:val="24"/>
        </w:rPr>
      </w:pPr>
      <w:r>
        <w:rPr>
          <w:sz w:val="24"/>
          <w:szCs w:val="24"/>
        </w:rPr>
        <w:t>In conclusion, the environmental context and the mechanisms for intergenerational transmission are inextricably bound together. This is a concept which Victorian commentators grasped towards, but which modern historical and criminological studies are making much clearer, although there is still a considerable amount of research to be undertaken.</w:t>
      </w:r>
      <w:r w:rsidR="00280A43">
        <w:rPr>
          <w:sz w:val="24"/>
          <w:szCs w:val="24"/>
        </w:rPr>
        <w:t xml:space="preserve"> When we have access to large-scale data-sets that contain the details of thousands of British and Australian convicts (</w:t>
      </w:r>
      <w:proofErr w:type="spellStart"/>
      <w:r w:rsidR="00280A43">
        <w:rPr>
          <w:sz w:val="24"/>
          <w:szCs w:val="24"/>
        </w:rPr>
        <w:t>eg</w:t>
      </w:r>
      <w:proofErr w:type="spellEnd"/>
      <w:r w:rsidR="00280A43">
        <w:rPr>
          <w:sz w:val="24"/>
          <w:szCs w:val="24"/>
        </w:rPr>
        <w:t xml:space="preserve">. </w:t>
      </w:r>
      <w:r w:rsidR="00280A43" w:rsidRPr="00280A43">
        <w:rPr>
          <w:sz w:val="24"/>
          <w:szCs w:val="24"/>
        </w:rPr>
        <w:t>www.digitalpanopticon.org</w:t>
      </w:r>
      <w:r w:rsidR="00280A43">
        <w:rPr>
          <w:sz w:val="24"/>
          <w:szCs w:val="24"/>
        </w:rPr>
        <w:t>) we should be in a much better position to identify not only the scale but also the mechanisms of transmission for intergenerational offending.</w:t>
      </w:r>
    </w:p>
    <w:p w14:paraId="238B8630" w14:textId="77777777" w:rsidR="00CF3C57" w:rsidRPr="00602C51" w:rsidRDefault="00CF3C57" w:rsidP="005046C0">
      <w:pPr>
        <w:pStyle w:val="BodyText3"/>
        <w:spacing w:after="0"/>
        <w:jc w:val="both"/>
        <w:rPr>
          <w:sz w:val="24"/>
          <w:szCs w:val="24"/>
        </w:rPr>
      </w:pPr>
    </w:p>
    <w:p w14:paraId="0A6856ED" w14:textId="77777777" w:rsidR="00546D6F" w:rsidRDefault="00546D6F" w:rsidP="005046C0">
      <w:pPr>
        <w:pStyle w:val="EndnoteText"/>
        <w:jc w:val="both"/>
        <w:rPr>
          <w:rFonts w:ascii="Times New Roman" w:hAnsi="Times New Roman" w:cs="Times New Roman"/>
          <w:b/>
          <w:sz w:val="24"/>
          <w:szCs w:val="24"/>
        </w:rPr>
      </w:pPr>
    </w:p>
    <w:p w14:paraId="0BCEDA14" w14:textId="77777777" w:rsidR="004B7FED" w:rsidRDefault="004B7FED" w:rsidP="005046C0">
      <w:pPr>
        <w:pStyle w:val="EndnoteText"/>
        <w:jc w:val="both"/>
        <w:rPr>
          <w:rFonts w:ascii="Times New Roman" w:hAnsi="Times New Roman" w:cs="Times New Roman"/>
          <w:b/>
          <w:sz w:val="24"/>
          <w:szCs w:val="24"/>
        </w:rPr>
      </w:pPr>
    </w:p>
    <w:p w14:paraId="038A7F70" w14:textId="77777777" w:rsidR="00546D6F" w:rsidRDefault="00546D6F" w:rsidP="005046C0">
      <w:pPr>
        <w:pStyle w:val="EndnoteText"/>
        <w:jc w:val="both"/>
        <w:rPr>
          <w:rFonts w:ascii="Times New Roman" w:hAnsi="Times New Roman" w:cs="Times New Roman"/>
          <w:b/>
          <w:sz w:val="24"/>
          <w:szCs w:val="24"/>
        </w:rPr>
      </w:pPr>
    </w:p>
    <w:p w14:paraId="734799C4" w14:textId="77777777" w:rsidR="00546D6F" w:rsidRDefault="00546D6F" w:rsidP="005046C0">
      <w:pPr>
        <w:pStyle w:val="EndnoteText"/>
        <w:jc w:val="both"/>
        <w:rPr>
          <w:rFonts w:ascii="Times New Roman" w:hAnsi="Times New Roman" w:cs="Times New Roman"/>
          <w:b/>
          <w:sz w:val="24"/>
          <w:szCs w:val="24"/>
        </w:rPr>
      </w:pPr>
    </w:p>
    <w:p w14:paraId="7709CF81" w14:textId="77777777" w:rsidR="001D5379" w:rsidRPr="00EE2907" w:rsidRDefault="001D5379" w:rsidP="005046C0">
      <w:pPr>
        <w:pStyle w:val="EndnoteText"/>
        <w:jc w:val="both"/>
        <w:rPr>
          <w:rFonts w:ascii="Times New Roman" w:hAnsi="Times New Roman" w:cs="Times New Roman"/>
          <w:b/>
          <w:sz w:val="24"/>
          <w:szCs w:val="24"/>
        </w:rPr>
      </w:pPr>
      <w:r w:rsidRPr="00EE2907">
        <w:rPr>
          <w:rFonts w:ascii="Times New Roman" w:hAnsi="Times New Roman" w:cs="Times New Roman"/>
          <w:b/>
          <w:sz w:val="24"/>
          <w:szCs w:val="24"/>
        </w:rPr>
        <w:t>References</w:t>
      </w:r>
    </w:p>
    <w:p w14:paraId="4E6A6C6B" w14:textId="77777777" w:rsidR="001D5379" w:rsidRDefault="001D5379" w:rsidP="005046C0">
      <w:pPr>
        <w:pStyle w:val="EndnoteText"/>
        <w:jc w:val="both"/>
        <w:rPr>
          <w:rFonts w:ascii="Times New Roman" w:hAnsi="Times New Roman" w:cs="Times New Roman"/>
          <w:sz w:val="24"/>
          <w:szCs w:val="24"/>
        </w:rPr>
      </w:pPr>
    </w:p>
    <w:p w14:paraId="4B8DB69E" w14:textId="77777777" w:rsidR="00C30C84" w:rsidRPr="00C30C84" w:rsidRDefault="00C30C84" w:rsidP="005046C0">
      <w:pPr>
        <w:pStyle w:val="EndnoteText"/>
        <w:jc w:val="both"/>
        <w:rPr>
          <w:rFonts w:ascii="Times New Roman" w:hAnsi="Times New Roman" w:cs="Times New Roman"/>
          <w:sz w:val="24"/>
          <w:szCs w:val="24"/>
        </w:rPr>
      </w:pPr>
      <w:r w:rsidRPr="00C30C84">
        <w:rPr>
          <w:rFonts w:ascii="Times New Roman" w:hAnsi="Times New Roman" w:cs="Times New Roman"/>
          <w:sz w:val="24"/>
          <w:szCs w:val="24"/>
        </w:rPr>
        <w:t xml:space="preserve">Archer, J. </w:t>
      </w:r>
      <w:r w:rsidRPr="00C30C84">
        <w:rPr>
          <w:rFonts w:ascii="Times New Roman" w:hAnsi="Times New Roman" w:cs="Times New Roman"/>
          <w:i/>
          <w:sz w:val="24"/>
          <w:szCs w:val="24"/>
        </w:rPr>
        <w:t>Monster Evil</w:t>
      </w:r>
      <w:r w:rsidRPr="00C30C84">
        <w:rPr>
          <w:rFonts w:ascii="Times New Roman" w:hAnsi="Times New Roman" w:cs="Times New Roman"/>
          <w:sz w:val="24"/>
          <w:szCs w:val="24"/>
        </w:rPr>
        <w:t>, (2011) Liverpool: University of Liverpool Press</w:t>
      </w:r>
    </w:p>
    <w:p w14:paraId="16A3ACBC" w14:textId="77777777" w:rsidR="00C30C84" w:rsidRPr="00EE2907" w:rsidRDefault="00C30C84" w:rsidP="005046C0">
      <w:pPr>
        <w:pStyle w:val="EndnoteText"/>
        <w:contextualSpacing/>
        <w:jc w:val="both"/>
        <w:rPr>
          <w:rFonts w:ascii="Times New Roman" w:hAnsi="Times New Roman" w:cs="Times New Roman"/>
          <w:sz w:val="24"/>
          <w:szCs w:val="24"/>
        </w:rPr>
      </w:pPr>
      <w:r w:rsidRPr="00C30C84">
        <w:rPr>
          <w:rFonts w:ascii="Times New Roman" w:hAnsi="Times New Roman" w:cs="Times New Roman"/>
          <w:sz w:val="24"/>
          <w:szCs w:val="24"/>
        </w:rPr>
        <w:t xml:space="preserve">Beaver, K. (20120 </w:t>
      </w:r>
      <w:r w:rsidRPr="00C30C84">
        <w:rPr>
          <w:rFonts w:ascii="Times New Roman" w:hAnsi="Times New Roman" w:cs="Times New Roman"/>
          <w:bCs/>
          <w:sz w:val="24"/>
          <w:szCs w:val="24"/>
        </w:rPr>
        <w:t xml:space="preserve">The Familial Concentration and Transmission of Crime, in </w:t>
      </w:r>
      <w:r w:rsidRPr="00C30C84">
        <w:rPr>
          <w:rFonts w:ascii="Times New Roman" w:hAnsi="Times New Roman" w:cs="Times New Roman"/>
          <w:i/>
          <w:iCs/>
          <w:sz w:val="24"/>
          <w:szCs w:val="24"/>
        </w:rPr>
        <w:t xml:space="preserve">Criminal Justice and Behaviour, </w:t>
      </w:r>
      <w:r w:rsidRPr="00C30C84">
        <w:rPr>
          <w:rFonts w:ascii="Times New Roman" w:hAnsi="Times New Roman" w:cs="Times New Roman"/>
          <w:sz w:val="24"/>
          <w:szCs w:val="24"/>
        </w:rPr>
        <w:t>40, 139, (pp.139-155)</w:t>
      </w:r>
    </w:p>
    <w:p w14:paraId="202659E7" w14:textId="77777777" w:rsidR="00C30C84" w:rsidRPr="00EE2907" w:rsidRDefault="00C30C84" w:rsidP="005046C0">
      <w:pPr>
        <w:pStyle w:val="EndnoteText"/>
        <w:jc w:val="both"/>
        <w:rPr>
          <w:rFonts w:ascii="Times New Roman" w:hAnsi="Times New Roman" w:cs="Times New Roman"/>
          <w:sz w:val="24"/>
          <w:szCs w:val="24"/>
        </w:rPr>
      </w:pPr>
      <w:proofErr w:type="spellStart"/>
      <w:r w:rsidRPr="00EE2907">
        <w:rPr>
          <w:rFonts w:ascii="Times New Roman" w:hAnsi="Times New Roman" w:cs="Times New Roman"/>
          <w:sz w:val="24"/>
          <w:szCs w:val="24"/>
        </w:rPr>
        <w:t>Beggs</w:t>
      </w:r>
      <w:proofErr w:type="spellEnd"/>
      <w:r w:rsidRPr="00EE2907">
        <w:rPr>
          <w:rFonts w:ascii="Times New Roman" w:hAnsi="Times New Roman" w:cs="Times New Roman"/>
          <w:sz w:val="24"/>
          <w:szCs w:val="24"/>
        </w:rPr>
        <w:t>, T. (1849) An</w:t>
      </w:r>
      <w:r w:rsidRPr="00EE2907">
        <w:rPr>
          <w:rFonts w:ascii="Times New Roman" w:hAnsi="Times New Roman" w:cs="Times New Roman"/>
          <w:i/>
          <w:sz w:val="24"/>
          <w:szCs w:val="24"/>
        </w:rPr>
        <w:t xml:space="preserve"> Inquiry into the Extent and Causes of Juvenile Depravity, </w:t>
      </w:r>
      <w:r w:rsidRPr="00EE2907">
        <w:rPr>
          <w:rFonts w:ascii="Times New Roman" w:hAnsi="Times New Roman" w:cs="Times New Roman"/>
          <w:sz w:val="24"/>
          <w:szCs w:val="24"/>
        </w:rPr>
        <w:t xml:space="preserve">London: Charles </w:t>
      </w:r>
      <w:proofErr w:type="spellStart"/>
      <w:r w:rsidRPr="00EE2907">
        <w:rPr>
          <w:rFonts w:ascii="Times New Roman" w:hAnsi="Times New Roman" w:cs="Times New Roman"/>
          <w:sz w:val="24"/>
          <w:szCs w:val="24"/>
        </w:rPr>
        <w:t>Gilpin</w:t>
      </w:r>
      <w:proofErr w:type="spellEnd"/>
      <w:r w:rsidRPr="00EE2907">
        <w:rPr>
          <w:rFonts w:ascii="Times New Roman" w:hAnsi="Times New Roman" w:cs="Times New Roman"/>
          <w:sz w:val="24"/>
          <w:szCs w:val="24"/>
        </w:rPr>
        <w:t>.</w:t>
      </w:r>
    </w:p>
    <w:p w14:paraId="7A53AFD5" w14:textId="77777777" w:rsidR="00C30C84" w:rsidRPr="00EE2907" w:rsidRDefault="00C30C84" w:rsidP="005046C0">
      <w:pPr>
        <w:spacing w:after="0" w:line="240" w:lineRule="auto"/>
        <w:contextualSpacing/>
        <w:jc w:val="both"/>
        <w:rPr>
          <w:rFonts w:ascii="Times New Roman" w:hAnsi="Times New Roman" w:cs="Times New Roman"/>
          <w:szCs w:val="24"/>
        </w:rPr>
      </w:pPr>
      <w:proofErr w:type="spellStart"/>
      <w:r w:rsidRPr="00EE2907">
        <w:rPr>
          <w:rFonts w:ascii="Times New Roman" w:hAnsi="Times New Roman" w:cs="Times New Roman"/>
          <w:szCs w:val="24"/>
        </w:rPr>
        <w:lastRenderedPageBreak/>
        <w:t>Besemer</w:t>
      </w:r>
      <w:proofErr w:type="spellEnd"/>
      <w:r w:rsidRPr="00EE2907">
        <w:rPr>
          <w:rFonts w:ascii="Times New Roman" w:hAnsi="Times New Roman" w:cs="Times New Roman"/>
          <w:szCs w:val="24"/>
        </w:rPr>
        <w:t xml:space="preserve"> S. &amp; Farrington, D. (2012) ‘Intergenerational transmission of criminal behaviour: Conviction trajectories of Fathers and their children’, </w:t>
      </w:r>
      <w:r w:rsidRPr="00EE2907">
        <w:rPr>
          <w:rFonts w:ascii="Times New Roman" w:hAnsi="Times New Roman" w:cs="Times New Roman"/>
          <w:i/>
          <w:szCs w:val="24"/>
        </w:rPr>
        <w:t>European Journal of Criminology</w:t>
      </w:r>
      <w:r w:rsidRPr="00EE2907">
        <w:rPr>
          <w:rFonts w:ascii="Times New Roman" w:hAnsi="Times New Roman" w:cs="Times New Roman"/>
          <w:szCs w:val="24"/>
        </w:rPr>
        <w:t xml:space="preserve">, 9, 2 (pp 120-141). </w:t>
      </w:r>
    </w:p>
    <w:p w14:paraId="778D7211" w14:textId="77777777" w:rsidR="00C30C84" w:rsidRPr="00EE2907" w:rsidRDefault="00C30C84" w:rsidP="005046C0">
      <w:pPr>
        <w:spacing w:after="0" w:line="240" w:lineRule="auto"/>
        <w:contextualSpacing/>
        <w:jc w:val="both"/>
        <w:rPr>
          <w:rFonts w:ascii="Times New Roman" w:hAnsi="Times New Roman" w:cs="Times New Roman"/>
          <w:szCs w:val="24"/>
        </w:rPr>
      </w:pPr>
      <w:proofErr w:type="spellStart"/>
      <w:r w:rsidRPr="00EE2907">
        <w:rPr>
          <w:rFonts w:ascii="Times New Roman" w:hAnsi="Times New Roman" w:cs="Times New Roman"/>
          <w:szCs w:val="24"/>
        </w:rPr>
        <w:t>Besemer</w:t>
      </w:r>
      <w:proofErr w:type="spellEnd"/>
      <w:r w:rsidRPr="00EE2907">
        <w:rPr>
          <w:rFonts w:ascii="Times New Roman" w:hAnsi="Times New Roman" w:cs="Times New Roman"/>
          <w:szCs w:val="24"/>
        </w:rPr>
        <w:t xml:space="preserve">, S. (2012) ‘The impact of timing and frequency of parental criminal behaviour and risk factors on offspring offending’, </w:t>
      </w:r>
      <w:r w:rsidRPr="00EE2907">
        <w:rPr>
          <w:rFonts w:ascii="Times New Roman" w:hAnsi="Times New Roman" w:cs="Times New Roman"/>
          <w:i/>
          <w:szCs w:val="24"/>
        </w:rPr>
        <w:t xml:space="preserve">Psychology, Crime &amp; Law, </w:t>
      </w:r>
      <w:r w:rsidRPr="00EE2907">
        <w:rPr>
          <w:rFonts w:ascii="Times New Roman" w:hAnsi="Times New Roman" w:cs="Times New Roman"/>
          <w:szCs w:val="24"/>
        </w:rPr>
        <w:t>(pp. 1-22).</w:t>
      </w:r>
    </w:p>
    <w:p w14:paraId="085DE167" w14:textId="77777777" w:rsidR="00C30C84" w:rsidRPr="00C30C84" w:rsidRDefault="00C30C84" w:rsidP="005046C0">
      <w:pPr>
        <w:pStyle w:val="Default"/>
        <w:contextualSpacing/>
        <w:jc w:val="both"/>
        <w:rPr>
          <w:rFonts w:ascii="Times New Roman" w:hAnsi="Times New Roman" w:cs="Times New Roman"/>
        </w:rPr>
      </w:pPr>
      <w:proofErr w:type="spellStart"/>
      <w:r w:rsidRPr="00EE2907">
        <w:rPr>
          <w:rFonts w:ascii="Times New Roman" w:hAnsi="Times New Roman" w:cs="Times New Roman"/>
        </w:rPr>
        <w:t>Besemer</w:t>
      </w:r>
      <w:proofErr w:type="spellEnd"/>
      <w:r w:rsidRPr="00EE2907">
        <w:rPr>
          <w:rFonts w:ascii="Times New Roman" w:hAnsi="Times New Roman" w:cs="Times New Roman"/>
        </w:rPr>
        <w:t>, S</w:t>
      </w:r>
      <w:r w:rsidRPr="00C30C84">
        <w:rPr>
          <w:rFonts w:ascii="Times New Roman" w:hAnsi="Times New Roman" w:cs="Times New Roman"/>
        </w:rPr>
        <w:t xml:space="preserve">. Farrington D. &amp; </w:t>
      </w:r>
      <w:proofErr w:type="spellStart"/>
      <w:r w:rsidRPr="00C30C84">
        <w:rPr>
          <w:rFonts w:ascii="Times New Roman" w:hAnsi="Times New Roman" w:cs="Times New Roman"/>
        </w:rPr>
        <w:t>Bijleveld</w:t>
      </w:r>
      <w:proofErr w:type="spellEnd"/>
      <w:r w:rsidRPr="00C30C84">
        <w:rPr>
          <w:rFonts w:ascii="Times New Roman" w:hAnsi="Times New Roman" w:cs="Times New Roman"/>
        </w:rPr>
        <w:t xml:space="preserve">, C. (2013) ‘Official Bias in Intergenerational Transmission of Criminal Behaviour’ in </w:t>
      </w:r>
      <w:r w:rsidRPr="00C30C84">
        <w:rPr>
          <w:rFonts w:ascii="Times New Roman" w:hAnsi="Times New Roman" w:cs="Times New Roman"/>
          <w:i/>
        </w:rPr>
        <w:t>British Journal of Criminology,</w:t>
      </w:r>
      <w:r w:rsidRPr="00C30C84">
        <w:rPr>
          <w:rFonts w:ascii="Times New Roman" w:hAnsi="Times New Roman" w:cs="Times New Roman"/>
        </w:rPr>
        <w:t xml:space="preserve"> 53, 3 (pp 438-455)</w:t>
      </w:r>
    </w:p>
    <w:p w14:paraId="60DEAA84" w14:textId="77777777" w:rsidR="00C30C84" w:rsidRPr="00EE2907" w:rsidRDefault="00C30C84" w:rsidP="005046C0">
      <w:pPr>
        <w:pStyle w:val="EndnoteText"/>
        <w:jc w:val="both"/>
        <w:rPr>
          <w:rFonts w:ascii="Times New Roman" w:hAnsi="Times New Roman" w:cs="Times New Roman"/>
          <w:sz w:val="24"/>
          <w:szCs w:val="24"/>
        </w:rPr>
      </w:pPr>
      <w:r w:rsidRPr="00EE2907">
        <w:rPr>
          <w:rFonts w:ascii="Times New Roman" w:hAnsi="Times New Roman" w:cs="Times New Roman"/>
          <w:sz w:val="24"/>
          <w:szCs w:val="24"/>
        </w:rPr>
        <w:t xml:space="preserve">Carpenter, M. (1864) </w:t>
      </w:r>
      <w:r w:rsidRPr="00EE2907">
        <w:rPr>
          <w:rFonts w:ascii="Times New Roman" w:hAnsi="Times New Roman" w:cs="Times New Roman"/>
          <w:i/>
          <w:sz w:val="24"/>
          <w:szCs w:val="24"/>
        </w:rPr>
        <w:t>Our Convicts,</w:t>
      </w:r>
      <w:r w:rsidRPr="00EE2907">
        <w:rPr>
          <w:rFonts w:ascii="Times New Roman" w:hAnsi="Times New Roman" w:cs="Times New Roman"/>
          <w:sz w:val="24"/>
          <w:szCs w:val="24"/>
        </w:rPr>
        <w:t xml:space="preserve"> </w:t>
      </w:r>
      <w:r w:rsidRPr="00EE2907">
        <w:rPr>
          <w:rFonts w:ascii="Times New Roman" w:hAnsi="Times New Roman" w:cs="Times New Roman"/>
          <w:i/>
          <w:sz w:val="24"/>
          <w:szCs w:val="24"/>
        </w:rPr>
        <w:t>Vol. 1</w:t>
      </w:r>
      <w:r w:rsidRPr="00EE2907">
        <w:rPr>
          <w:rFonts w:ascii="Times New Roman" w:hAnsi="Times New Roman" w:cs="Times New Roman"/>
          <w:sz w:val="24"/>
          <w:szCs w:val="24"/>
        </w:rPr>
        <w:t>. London: Longman, Green, Longman, Roberts &amp; Green.</w:t>
      </w:r>
    </w:p>
    <w:p w14:paraId="5940849C" w14:textId="77777777" w:rsidR="00C30C84" w:rsidRPr="00EE2907" w:rsidRDefault="00C30C84" w:rsidP="005046C0">
      <w:pPr>
        <w:pStyle w:val="EndnoteText"/>
        <w:jc w:val="both"/>
        <w:rPr>
          <w:rFonts w:ascii="Times New Roman" w:hAnsi="Times New Roman" w:cs="Times New Roman"/>
          <w:sz w:val="24"/>
          <w:szCs w:val="24"/>
        </w:rPr>
      </w:pPr>
      <w:proofErr w:type="gramStart"/>
      <w:r w:rsidRPr="00EE2907">
        <w:rPr>
          <w:rFonts w:ascii="Times New Roman" w:hAnsi="Times New Roman" w:cs="Times New Roman"/>
          <w:sz w:val="24"/>
          <w:szCs w:val="24"/>
        </w:rPr>
        <w:t xml:space="preserve">Craig, I. ‘Emigration as a Preventative Agency’ (1859) </w:t>
      </w:r>
      <w:r w:rsidRPr="00EE2907">
        <w:rPr>
          <w:rFonts w:ascii="Times New Roman" w:hAnsi="Times New Roman" w:cs="Times New Roman"/>
          <w:i/>
          <w:sz w:val="24"/>
          <w:szCs w:val="24"/>
        </w:rPr>
        <w:t>The English Women’s Journal,</w:t>
      </w:r>
      <w:r w:rsidRPr="00EE2907">
        <w:rPr>
          <w:rFonts w:ascii="Times New Roman" w:hAnsi="Times New Roman" w:cs="Times New Roman"/>
          <w:sz w:val="24"/>
          <w:szCs w:val="24"/>
        </w:rPr>
        <w:t xml:space="preserve"> January.</w:t>
      </w:r>
      <w:proofErr w:type="gramEnd"/>
      <w:r w:rsidRPr="00EE2907">
        <w:rPr>
          <w:rFonts w:ascii="Times New Roman" w:hAnsi="Times New Roman" w:cs="Times New Roman"/>
          <w:sz w:val="24"/>
          <w:szCs w:val="24"/>
        </w:rPr>
        <w:t xml:space="preserve"> </w:t>
      </w:r>
    </w:p>
    <w:p w14:paraId="1B2C3BC7" w14:textId="77777777" w:rsidR="00C30C84" w:rsidRPr="00EE2907" w:rsidRDefault="00C30C84" w:rsidP="005046C0">
      <w:pPr>
        <w:pStyle w:val="EndnoteText"/>
        <w:jc w:val="both"/>
        <w:rPr>
          <w:rFonts w:ascii="Times New Roman" w:hAnsi="Times New Roman" w:cs="Times New Roman"/>
          <w:sz w:val="24"/>
          <w:szCs w:val="24"/>
        </w:rPr>
      </w:pPr>
      <w:r w:rsidRPr="00EE2907">
        <w:rPr>
          <w:rFonts w:ascii="Times New Roman" w:hAnsi="Times New Roman" w:cs="Times New Roman"/>
          <w:sz w:val="24"/>
          <w:szCs w:val="24"/>
        </w:rPr>
        <w:t>Darwin, C. (1859</w:t>
      </w:r>
      <w:proofErr w:type="gramStart"/>
      <w:r w:rsidRPr="00EE2907">
        <w:rPr>
          <w:rFonts w:ascii="Times New Roman" w:hAnsi="Times New Roman" w:cs="Times New Roman"/>
          <w:sz w:val="24"/>
          <w:szCs w:val="24"/>
        </w:rPr>
        <w:t xml:space="preserve">) </w:t>
      </w:r>
      <w:r w:rsidRPr="00EE2907">
        <w:rPr>
          <w:rFonts w:ascii="Times New Roman" w:hAnsi="Times New Roman" w:cs="Times New Roman"/>
          <w:i/>
          <w:sz w:val="24"/>
          <w:szCs w:val="24"/>
        </w:rPr>
        <w:t xml:space="preserve"> On</w:t>
      </w:r>
      <w:proofErr w:type="gramEnd"/>
      <w:r w:rsidRPr="00EE2907">
        <w:rPr>
          <w:rFonts w:ascii="Times New Roman" w:hAnsi="Times New Roman" w:cs="Times New Roman"/>
          <w:i/>
          <w:sz w:val="24"/>
          <w:szCs w:val="24"/>
        </w:rPr>
        <w:t xml:space="preserve"> the Origin or Species: By means of Natural Selection or the Preservation of Favoured Races in the Struggle for Life</w:t>
      </w:r>
      <w:r w:rsidRPr="00EE2907">
        <w:rPr>
          <w:rFonts w:ascii="Times New Roman" w:hAnsi="Times New Roman" w:cs="Times New Roman"/>
          <w:sz w:val="24"/>
          <w:szCs w:val="24"/>
        </w:rPr>
        <w:t>, New York, NY: D. Appleton and Company.</w:t>
      </w:r>
    </w:p>
    <w:p w14:paraId="0AFDF260" w14:textId="77777777" w:rsidR="00C30C84" w:rsidRPr="00EE2907" w:rsidRDefault="00C30C84" w:rsidP="005046C0">
      <w:pPr>
        <w:pStyle w:val="EndnoteText"/>
        <w:contextualSpacing/>
        <w:jc w:val="both"/>
        <w:rPr>
          <w:rFonts w:ascii="Times New Roman" w:hAnsi="Times New Roman" w:cs="Times New Roman"/>
          <w:sz w:val="24"/>
          <w:szCs w:val="24"/>
        </w:rPr>
      </w:pPr>
      <w:r w:rsidRPr="00EE2907">
        <w:rPr>
          <w:rFonts w:ascii="Times New Roman" w:hAnsi="Times New Roman" w:cs="Times New Roman"/>
          <w:sz w:val="24"/>
          <w:szCs w:val="24"/>
        </w:rPr>
        <w:t xml:space="preserve">Darwin, C. (1872) </w:t>
      </w:r>
      <w:r w:rsidRPr="00EE2907">
        <w:rPr>
          <w:rFonts w:ascii="Times New Roman" w:hAnsi="Times New Roman" w:cs="Times New Roman"/>
          <w:i/>
          <w:sz w:val="24"/>
          <w:szCs w:val="24"/>
        </w:rPr>
        <w:t>The Decent of Man and Selection in Relation to Sex,</w:t>
      </w:r>
      <w:r w:rsidRPr="00EE2907">
        <w:rPr>
          <w:rFonts w:ascii="Times New Roman" w:hAnsi="Times New Roman" w:cs="Times New Roman"/>
          <w:sz w:val="24"/>
          <w:szCs w:val="24"/>
        </w:rPr>
        <w:t xml:space="preserve"> New York: D. Appleton and Company. </w:t>
      </w:r>
    </w:p>
    <w:p w14:paraId="4B47FF60" w14:textId="77777777" w:rsidR="00C30C84" w:rsidRPr="00EE2907" w:rsidRDefault="00C30C84" w:rsidP="005046C0">
      <w:pPr>
        <w:pStyle w:val="EndnoteText"/>
        <w:contextualSpacing/>
        <w:jc w:val="both"/>
        <w:rPr>
          <w:rFonts w:ascii="Times New Roman" w:hAnsi="Times New Roman" w:cs="Times New Roman"/>
          <w:sz w:val="24"/>
          <w:szCs w:val="24"/>
        </w:rPr>
      </w:pPr>
      <w:proofErr w:type="spellStart"/>
      <w:r w:rsidRPr="00EE2907">
        <w:rPr>
          <w:rFonts w:ascii="Times New Roman" w:hAnsi="Times New Roman" w:cs="Times New Roman"/>
          <w:sz w:val="24"/>
          <w:szCs w:val="24"/>
        </w:rPr>
        <w:t>Dugdale</w:t>
      </w:r>
      <w:proofErr w:type="spellEnd"/>
      <w:r w:rsidRPr="00EE2907">
        <w:rPr>
          <w:rFonts w:ascii="Times New Roman" w:hAnsi="Times New Roman" w:cs="Times New Roman"/>
          <w:sz w:val="24"/>
          <w:szCs w:val="24"/>
        </w:rPr>
        <w:t>, R. (1891) T</w:t>
      </w:r>
      <w:r w:rsidRPr="00EE2907">
        <w:rPr>
          <w:rFonts w:ascii="Times New Roman" w:hAnsi="Times New Roman" w:cs="Times New Roman"/>
          <w:i/>
          <w:sz w:val="24"/>
          <w:szCs w:val="24"/>
        </w:rPr>
        <w:t>he Jukes: A Study of Crime, Pauperism, Disease and Heredity</w:t>
      </w:r>
      <w:r w:rsidRPr="00EE2907">
        <w:rPr>
          <w:rFonts w:ascii="Times New Roman" w:hAnsi="Times New Roman" w:cs="Times New Roman"/>
          <w:sz w:val="24"/>
          <w:szCs w:val="24"/>
        </w:rPr>
        <w:t>, New York, NY: G. P. Putnam and Sons</w:t>
      </w:r>
    </w:p>
    <w:p w14:paraId="241CF00D" w14:textId="77777777" w:rsidR="00C30C84" w:rsidRPr="00EE2907" w:rsidRDefault="00C30C84" w:rsidP="005046C0">
      <w:pPr>
        <w:pStyle w:val="EndnoteText"/>
        <w:contextualSpacing/>
        <w:jc w:val="both"/>
        <w:rPr>
          <w:rFonts w:ascii="Times New Roman" w:hAnsi="Times New Roman" w:cs="Times New Roman"/>
          <w:sz w:val="24"/>
          <w:szCs w:val="24"/>
        </w:rPr>
      </w:pPr>
      <w:proofErr w:type="spellStart"/>
      <w:r w:rsidRPr="00EE2907">
        <w:rPr>
          <w:rFonts w:ascii="Times New Roman" w:hAnsi="Times New Roman" w:cs="Times New Roman"/>
          <w:sz w:val="24"/>
          <w:szCs w:val="24"/>
        </w:rPr>
        <w:t>Emsley</w:t>
      </w:r>
      <w:proofErr w:type="spellEnd"/>
      <w:r w:rsidRPr="00EE2907">
        <w:rPr>
          <w:rFonts w:ascii="Times New Roman" w:hAnsi="Times New Roman" w:cs="Times New Roman"/>
          <w:sz w:val="24"/>
          <w:szCs w:val="24"/>
        </w:rPr>
        <w:t>,</w:t>
      </w:r>
      <w:r>
        <w:rPr>
          <w:rFonts w:ascii="Times New Roman" w:hAnsi="Times New Roman" w:cs="Times New Roman"/>
          <w:sz w:val="24"/>
          <w:szCs w:val="24"/>
        </w:rPr>
        <w:t xml:space="preserve"> C</w:t>
      </w:r>
      <w:r w:rsidRPr="00C30C84">
        <w:rPr>
          <w:rFonts w:ascii="Times New Roman" w:hAnsi="Times New Roman" w:cs="Times New Roman"/>
          <w:sz w:val="24"/>
          <w:szCs w:val="24"/>
        </w:rPr>
        <w:t xml:space="preserve">. (2010) </w:t>
      </w:r>
      <w:r w:rsidRPr="00C30C84">
        <w:rPr>
          <w:rFonts w:ascii="Times New Roman" w:hAnsi="Times New Roman" w:cs="Times New Roman"/>
          <w:i/>
          <w:sz w:val="24"/>
          <w:szCs w:val="24"/>
        </w:rPr>
        <w:t>Crime and Society 1750 -1900 Fourth Edition,</w:t>
      </w:r>
      <w:r w:rsidRPr="00C30C84">
        <w:rPr>
          <w:rFonts w:ascii="Times New Roman" w:hAnsi="Times New Roman" w:cs="Times New Roman"/>
          <w:sz w:val="24"/>
          <w:szCs w:val="24"/>
        </w:rPr>
        <w:t xml:space="preserve"> Harlow: Pearson Education Limited.</w:t>
      </w:r>
      <w:r w:rsidRPr="00C13790">
        <w:rPr>
          <w:rFonts w:ascii="Times New Roman" w:hAnsi="Times New Roman" w:cs="Times New Roman"/>
          <w:sz w:val="24"/>
          <w:szCs w:val="24"/>
        </w:rPr>
        <w:t xml:space="preserve"> </w:t>
      </w:r>
    </w:p>
    <w:p w14:paraId="1B0B9959" w14:textId="77777777" w:rsidR="003314A4" w:rsidRPr="00347126" w:rsidRDefault="003314A4" w:rsidP="005046C0">
      <w:pPr>
        <w:pStyle w:val="EndnoteText"/>
        <w:spacing w:before="240"/>
        <w:contextualSpacing/>
        <w:jc w:val="both"/>
        <w:rPr>
          <w:rFonts w:ascii="Times New Roman" w:hAnsi="Times New Roman" w:cs="Times New Roman"/>
          <w:sz w:val="24"/>
          <w:szCs w:val="24"/>
        </w:rPr>
      </w:pPr>
      <w:r w:rsidRPr="00347126">
        <w:rPr>
          <w:rFonts w:ascii="Times New Roman" w:hAnsi="Times New Roman" w:cs="Times New Roman"/>
          <w:sz w:val="24"/>
          <w:szCs w:val="24"/>
        </w:rPr>
        <w:t xml:space="preserve">Farrington, D., </w:t>
      </w:r>
      <w:proofErr w:type="spellStart"/>
      <w:r w:rsidRPr="00347126">
        <w:rPr>
          <w:rFonts w:ascii="Times New Roman" w:hAnsi="Times New Roman" w:cs="Times New Roman"/>
          <w:sz w:val="24"/>
          <w:szCs w:val="24"/>
        </w:rPr>
        <w:t>Coid</w:t>
      </w:r>
      <w:proofErr w:type="spellEnd"/>
      <w:r w:rsidRPr="00347126">
        <w:rPr>
          <w:rFonts w:ascii="Times New Roman" w:hAnsi="Times New Roman" w:cs="Times New Roman"/>
          <w:sz w:val="24"/>
          <w:szCs w:val="24"/>
        </w:rPr>
        <w:t xml:space="preserve">, J. &amp; Murray, J. (2009) ‘Family factors in the intergenerational transmission of offending’ in </w:t>
      </w:r>
      <w:r w:rsidRPr="00347126">
        <w:rPr>
          <w:rFonts w:ascii="Times New Roman" w:hAnsi="Times New Roman" w:cs="Times New Roman"/>
          <w:i/>
          <w:sz w:val="24"/>
          <w:szCs w:val="24"/>
        </w:rPr>
        <w:t>Criminal Behaviour and Mental Health,</w:t>
      </w:r>
      <w:r w:rsidRPr="00347126">
        <w:rPr>
          <w:rFonts w:ascii="Times New Roman" w:hAnsi="Times New Roman" w:cs="Times New Roman"/>
          <w:sz w:val="24"/>
          <w:szCs w:val="24"/>
        </w:rPr>
        <w:t xml:space="preserve"> </w:t>
      </w:r>
      <w:r>
        <w:rPr>
          <w:rFonts w:ascii="Times New Roman" w:hAnsi="Times New Roman" w:cs="Times New Roman"/>
          <w:bCs/>
          <w:sz w:val="24"/>
          <w:szCs w:val="24"/>
        </w:rPr>
        <w:t>19 (pp.109 -124</w:t>
      </w:r>
      <w:r w:rsidRPr="00347126">
        <w:rPr>
          <w:rFonts w:ascii="Times New Roman" w:hAnsi="Times New Roman" w:cs="Times New Roman"/>
          <w:bCs/>
          <w:sz w:val="24"/>
          <w:szCs w:val="24"/>
        </w:rPr>
        <w:t>)</w:t>
      </w:r>
      <w:r>
        <w:rPr>
          <w:rFonts w:ascii="Times New Roman" w:hAnsi="Times New Roman" w:cs="Times New Roman"/>
          <w:bCs/>
          <w:sz w:val="24"/>
          <w:szCs w:val="24"/>
        </w:rPr>
        <w:t>.</w:t>
      </w:r>
    </w:p>
    <w:p w14:paraId="5940FA8A" w14:textId="77777777" w:rsidR="00C30C84" w:rsidRPr="00EE2907" w:rsidRDefault="00C30C84" w:rsidP="005046C0">
      <w:pPr>
        <w:pStyle w:val="EndnoteText"/>
        <w:contextualSpacing/>
        <w:jc w:val="both"/>
        <w:rPr>
          <w:rFonts w:ascii="Times New Roman" w:hAnsi="Times New Roman" w:cs="Times New Roman"/>
          <w:sz w:val="24"/>
          <w:szCs w:val="24"/>
        </w:rPr>
      </w:pPr>
      <w:r w:rsidRPr="00C30C84">
        <w:rPr>
          <w:rFonts w:ascii="Times New Roman" w:hAnsi="Times New Roman" w:cs="Times New Roman"/>
          <w:sz w:val="24"/>
          <w:szCs w:val="24"/>
        </w:rPr>
        <w:t>Gibb, D. (1875) ‘The Relative increase</w:t>
      </w:r>
      <w:r w:rsidRPr="00EE2907">
        <w:rPr>
          <w:rFonts w:ascii="Times New Roman" w:hAnsi="Times New Roman" w:cs="Times New Roman"/>
          <w:sz w:val="24"/>
          <w:szCs w:val="24"/>
        </w:rPr>
        <w:t xml:space="preserve"> of Wages, Drunkenness and Crime’, </w:t>
      </w:r>
      <w:r w:rsidRPr="00EE2907">
        <w:rPr>
          <w:rFonts w:ascii="Times New Roman" w:hAnsi="Times New Roman" w:cs="Times New Roman"/>
          <w:i/>
          <w:sz w:val="24"/>
          <w:szCs w:val="24"/>
        </w:rPr>
        <w:t xml:space="preserve">Transactions of the National Association for the Promotion </w:t>
      </w:r>
      <w:proofErr w:type="gramStart"/>
      <w:r w:rsidRPr="00EE2907">
        <w:rPr>
          <w:rFonts w:ascii="Times New Roman" w:hAnsi="Times New Roman" w:cs="Times New Roman"/>
          <w:i/>
          <w:sz w:val="24"/>
          <w:szCs w:val="24"/>
        </w:rPr>
        <w:t>of  Social</w:t>
      </w:r>
      <w:proofErr w:type="gramEnd"/>
      <w:r w:rsidRPr="00EE2907">
        <w:rPr>
          <w:rFonts w:ascii="Times New Roman" w:hAnsi="Times New Roman" w:cs="Times New Roman"/>
          <w:i/>
          <w:sz w:val="24"/>
          <w:szCs w:val="24"/>
        </w:rPr>
        <w:t xml:space="preserve"> Sciences 1874</w:t>
      </w:r>
      <w:r w:rsidRPr="00EE2907">
        <w:rPr>
          <w:rFonts w:ascii="Times New Roman" w:hAnsi="Times New Roman" w:cs="Times New Roman"/>
          <w:sz w:val="24"/>
          <w:szCs w:val="24"/>
        </w:rPr>
        <w:t>.</w:t>
      </w:r>
    </w:p>
    <w:p w14:paraId="2CD86F07" w14:textId="77777777" w:rsidR="00C30C84" w:rsidRPr="00706777" w:rsidRDefault="00C30C84" w:rsidP="005046C0">
      <w:pPr>
        <w:pStyle w:val="EndnoteText"/>
        <w:contextualSpacing/>
        <w:jc w:val="both"/>
        <w:rPr>
          <w:rFonts w:ascii="Times New Roman" w:hAnsi="Times New Roman" w:cs="Times New Roman"/>
          <w:sz w:val="24"/>
          <w:szCs w:val="24"/>
        </w:rPr>
      </w:pPr>
      <w:r w:rsidRPr="00EE2907">
        <w:rPr>
          <w:rFonts w:ascii="Times New Roman" w:hAnsi="Times New Roman" w:cs="Times New Roman"/>
          <w:sz w:val="24"/>
          <w:szCs w:val="24"/>
        </w:rPr>
        <w:t xml:space="preserve">Godfrey, B. Cox D. &amp; </w:t>
      </w:r>
      <w:proofErr w:type="spellStart"/>
      <w:r w:rsidRPr="00EE2907">
        <w:rPr>
          <w:rFonts w:ascii="Times New Roman" w:hAnsi="Times New Roman" w:cs="Times New Roman"/>
          <w:sz w:val="24"/>
          <w:szCs w:val="24"/>
        </w:rPr>
        <w:t>Farrall</w:t>
      </w:r>
      <w:proofErr w:type="spellEnd"/>
      <w:r w:rsidRPr="00EE2907">
        <w:rPr>
          <w:rFonts w:ascii="Times New Roman" w:hAnsi="Times New Roman" w:cs="Times New Roman"/>
          <w:sz w:val="24"/>
          <w:szCs w:val="24"/>
        </w:rPr>
        <w:t xml:space="preserve">, S. (2007) </w:t>
      </w:r>
      <w:r w:rsidRPr="00EE2907">
        <w:rPr>
          <w:rFonts w:ascii="Times New Roman" w:hAnsi="Times New Roman" w:cs="Times New Roman"/>
          <w:i/>
          <w:sz w:val="24"/>
          <w:szCs w:val="24"/>
        </w:rPr>
        <w:t xml:space="preserve">Criminal Lives: Family Life, Employment and </w:t>
      </w:r>
      <w:r w:rsidRPr="00706777">
        <w:rPr>
          <w:rFonts w:ascii="Times New Roman" w:hAnsi="Times New Roman" w:cs="Times New Roman"/>
          <w:i/>
          <w:sz w:val="24"/>
          <w:szCs w:val="24"/>
        </w:rPr>
        <w:t xml:space="preserve">Offending, </w:t>
      </w:r>
      <w:r w:rsidRPr="00706777">
        <w:rPr>
          <w:rFonts w:ascii="Times New Roman" w:hAnsi="Times New Roman" w:cs="Times New Roman"/>
          <w:sz w:val="24"/>
          <w:szCs w:val="24"/>
        </w:rPr>
        <w:t>Oxford: Oxford University Press.</w:t>
      </w:r>
    </w:p>
    <w:p w14:paraId="72BC3DF3" w14:textId="19B53587" w:rsidR="009E6E47" w:rsidRPr="00E7287C" w:rsidRDefault="009E6E47" w:rsidP="005046C0">
      <w:pPr>
        <w:pStyle w:val="EndnoteText"/>
        <w:contextualSpacing/>
        <w:jc w:val="both"/>
        <w:rPr>
          <w:rFonts w:ascii="Times New Roman" w:hAnsi="Times New Roman" w:cs="Times New Roman"/>
          <w:sz w:val="24"/>
          <w:szCs w:val="24"/>
        </w:rPr>
      </w:pPr>
      <w:r w:rsidRPr="00706777">
        <w:rPr>
          <w:rFonts w:ascii="Times New Roman" w:hAnsi="Times New Roman" w:cs="Times New Roman"/>
          <w:sz w:val="24"/>
          <w:szCs w:val="24"/>
        </w:rPr>
        <w:t xml:space="preserve">Godfrey, B. Cox D. &amp; </w:t>
      </w:r>
      <w:proofErr w:type="spellStart"/>
      <w:r w:rsidRPr="00706777">
        <w:rPr>
          <w:rFonts w:ascii="Times New Roman" w:hAnsi="Times New Roman" w:cs="Times New Roman"/>
          <w:sz w:val="24"/>
          <w:szCs w:val="24"/>
        </w:rPr>
        <w:t>Farrall</w:t>
      </w:r>
      <w:proofErr w:type="spellEnd"/>
      <w:r w:rsidRPr="00706777">
        <w:rPr>
          <w:rFonts w:ascii="Times New Roman" w:hAnsi="Times New Roman" w:cs="Times New Roman"/>
          <w:sz w:val="24"/>
          <w:szCs w:val="24"/>
        </w:rPr>
        <w:t>, S. (20</w:t>
      </w:r>
      <w:r w:rsidR="00884973" w:rsidRPr="00706777">
        <w:rPr>
          <w:rFonts w:ascii="Times New Roman" w:hAnsi="Times New Roman" w:cs="Times New Roman"/>
          <w:sz w:val="24"/>
          <w:szCs w:val="24"/>
        </w:rPr>
        <w:t>10</w:t>
      </w:r>
      <w:r w:rsidRPr="00706777">
        <w:rPr>
          <w:rFonts w:ascii="Times New Roman" w:hAnsi="Times New Roman" w:cs="Times New Roman"/>
          <w:sz w:val="24"/>
          <w:szCs w:val="24"/>
        </w:rPr>
        <w:t xml:space="preserve">) </w:t>
      </w:r>
      <w:r w:rsidRPr="00706777">
        <w:rPr>
          <w:rFonts w:ascii="Times New Roman" w:hAnsi="Times New Roman" w:cs="Times New Roman"/>
          <w:i/>
          <w:sz w:val="24"/>
          <w:szCs w:val="24"/>
        </w:rPr>
        <w:t xml:space="preserve">Serious Offenders: A Historical Study of habitual and serious offending, </w:t>
      </w:r>
      <w:r w:rsidRPr="00706777">
        <w:rPr>
          <w:rFonts w:ascii="Times New Roman" w:hAnsi="Times New Roman" w:cs="Times New Roman"/>
          <w:sz w:val="24"/>
          <w:szCs w:val="24"/>
        </w:rPr>
        <w:t>Oxford: Oxford University Press.</w:t>
      </w:r>
    </w:p>
    <w:p w14:paraId="73FB067D" w14:textId="5355B2B2" w:rsidR="00706777" w:rsidRPr="00706777" w:rsidRDefault="00706777" w:rsidP="005046C0">
      <w:pPr>
        <w:spacing w:line="240" w:lineRule="auto"/>
        <w:contextualSpacing/>
        <w:jc w:val="both"/>
        <w:rPr>
          <w:rFonts w:ascii="Times New Roman" w:hAnsi="Times New Roman" w:cs="Times New Roman"/>
          <w:szCs w:val="24"/>
        </w:rPr>
      </w:pPr>
      <w:r w:rsidRPr="00606E5E">
        <w:rPr>
          <w:rFonts w:ascii="Times New Roman" w:hAnsi="Times New Roman" w:cs="Times New Roman"/>
          <w:szCs w:val="24"/>
        </w:rPr>
        <w:t>Godfrey</w:t>
      </w:r>
      <w:r w:rsidRPr="00706777">
        <w:rPr>
          <w:rFonts w:ascii="Times New Roman" w:hAnsi="Times New Roman" w:cs="Times New Roman"/>
          <w:szCs w:val="24"/>
        </w:rPr>
        <w:t xml:space="preserve">, B. (2011) “Historical and Archival Research methods, in </w:t>
      </w:r>
      <w:proofErr w:type="spellStart"/>
      <w:r w:rsidRPr="00706777">
        <w:rPr>
          <w:rFonts w:ascii="Times New Roman" w:hAnsi="Times New Roman" w:cs="Times New Roman"/>
          <w:szCs w:val="24"/>
        </w:rPr>
        <w:t>Gadd</w:t>
      </w:r>
      <w:proofErr w:type="spellEnd"/>
      <w:r w:rsidRPr="00706777">
        <w:rPr>
          <w:rFonts w:ascii="Times New Roman" w:hAnsi="Times New Roman" w:cs="Times New Roman"/>
          <w:szCs w:val="24"/>
        </w:rPr>
        <w:t xml:space="preserve">, D. </w:t>
      </w:r>
      <w:proofErr w:type="spellStart"/>
      <w:r w:rsidRPr="00706777">
        <w:rPr>
          <w:rFonts w:ascii="Times New Roman" w:hAnsi="Times New Roman" w:cs="Times New Roman"/>
          <w:szCs w:val="24"/>
        </w:rPr>
        <w:t>Karstedt</w:t>
      </w:r>
      <w:proofErr w:type="spellEnd"/>
      <w:r w:rsidRPr="00706777">
        <w:rPr>
          <w:rFonts w:ascii="Times New Roman" w:hAnsi="Times New Roman" w:cs="Times New Roman"/>
          <w:szCs w:val="24"/>
        </w:rPr>
        <w:t xml:space="preserve">, S. and </w:t>
      </w:r>
      <w:proofErr w:type="spellStart"/>
      <w:r w:rsidRPr="00706777">
        <w:rPr>
          <w:rFonts w:ascii="Times New Roman" w:hAnsi="Times New Roman" w:cs="Times New Roman"/>
          <w:szCs w:val="24"/>
        </w:rPr>
        <w:t>Mesner</w:t>
      </w:r>
      <w:proofErr w:type="spellEnd"/>
      <w:r w:rsidRPr="00706777">
        <w:rPr>
          <w:rFonts w:ascii="Times New Roman" w:hAnsi="Times New Roman" w:cs="Times New Roman"/>
          <w:szCs w:val="24"/>
        </w:rPr>
        <w:t>, S. (</w:t>
      </w:r>
      <w:proofErr w:type="spellStart"/>
      <w:r w:rsidRPr="00706777">
        <w:rPr>
          <w:rFonts w:ascii="Times New Roman" w:hAnsi="Times New Roman" w:cs="Times New Roman"/>
          <w:szCs w:val="24"/>
        </w:rPr>
        <w:t>eds</w:t>
      </w:r>
      <w:proofErr w:type="spellEnd"/>
      <w:r w:rsidRPr="00706777">
        <w:rPr>
          <w:rFonts w:ascii="Times New Roman" w:hAnsi="Times New Roman" w:cs="Times New Roman"/>
          <w:szCs w:val="24"/>
        </w:rPr>
        <w:t xml:space="preserve">) </w:t>
      </w:r>
      <w:r w:rsidRPr="00706777">
        <w:rPr>
          <w:rFonts w:ascii="Times New Roman" w:hAnsi="Times New Roman" w:cs="Times New Roman"/>
          <w:i/>
          <w:szCs w:val="24"/>
        </w:rPr>
        <w:t>The Handbook on Criminology Research Methods</w:t>
      </w:r>
      <w:r w:rsidRPr="00706777">
        <w:rPr>
          <w:rFonts w:ascii="Times New Roman" w:hAnsi="Times New Roman" w:cs="Times New Roman"/>
          <w:szCs w:val="24"/>
        </w:rPr>
        <w:t>, SAGE, New York.</w:t>
      </w:r>
    </w:p>
    <w:p w14:paraId="4F3141A7" w14:textId="6748BB1A" w:rsidR="00C30C84" w:rsidRPr="00706777" w:rsidRDefault="00C30C84" w:rsidP="005046C0">
      <w:pPr>
        <w:spacing w:line="240" w:lineRule="auto"/>
        <w:contextualSpacing/>
        <w:jc w:val="both"/>
        <w:rPr>
          <w:rFonts w:ascii="Times New Roman" w:hAnsi="Times New Roman" w:cs="Times New Roman"/>
        </w:rPr>
      </w:pPr>
      <w:r w:rsidRPr="00706777">
        <w:rPr>
          <w:rFonts w:ascii="Times New Roman" w:hAnsi="Times New Roman" w:cs="Times New Roman"/>
        </w:rPr>
        <w:t>Gray, D. (2010) London’s Shadows: The Dark Side of the Victorian</w:t>
      </w:r>
      <w:r w:rsidR="008718E2">
        <w:rPr>
          <w:rFonts w:ascii="Times New Roman" w:hAnsi="Times New Roman" w:cs="Times New Roman"/>
        </w:rPr>
        <w:t xml:space="preserve"> City, London: Continuum.</w:t>
      </w:r>
    </w:p>
    <w:p w14:paraId="1A320CF8" w14:textId="2F0A9138" w:rsidR="00C30C84" w:rsidRPr="00606E5E" w:rsidRDefault="00C30C84" w:rsidP="005046C0">
      <w:pPr>
        <w:pStyle w:val="EndnoteText"/>
        <w:contextualSpacing/>
        <w:jc w:val="both"/>
        <w:rPr>
          <w:rFonts w:ascii="Times New Roman" w:hAnsi="Times New Roman" w:cs="Times New Roman"/>
          <w:sz w:val="24"/>
          <w:szCs w:val="24"/>
        </w:rPr>
      </w:pPr>
      <w:r w:rsidRPr="00606E5E">
        <w:rPr>
          <w:rFonts w:ascii="Times New Roman" w:hAnsi="Times New Roman" w:cs="Times New Roman"/>
          <w:sz w:val="24"/>
          <w:szCs w:val="24"/>
        </w:rPr>
        <w:t xml:space="preserve">Lombroso, C &amp; Gibson M. (trans) (1896 fifth ed.) </w:t>
      </w:r>
      <w:r w:rsidRPr="00606E5E">
        <w:rPr>
          <w:rFonts w:ascii="Times New Roman" w:hAnsi="Times New Roman" w:cs="Times New Roman"/>
          <w:i/>
          <w:sz w:val="24"/>
          <w:szCs w:val="24"/>
        </w:rPr>
        <w:t>Criminal Man</w:t>
      </w:r>
      <w:r w:rsidRPr="00606E5E">
        <w:rPr>
          <w:rFonts w:ascii="Times New Roman" w:hAnsi="Times New Roman" w:cs="Times New Roman"/>
          <w:sz w:val="24"/>
          <w:szCs w:val="24"/>
        </w:rPr>
        <w:t xml:space="preserve">. </w:t>
      </w:r>
    </w:p>
    <w:p w14:paraId="0D28353A" w14:textId="01308017" w:rsidR="00C30C84" w:rsidRPr="00EE2907" w:rsidRDefault="00C30C84" w:rsidP="005046C0">
      <w:pPr>
        <w:pStyle w:val="EndnoteText"/>
        <w:contextualSpacing/>
        <w:jc w:val="both"/>
        <w:rPr>
          <w:rFonts w:ascii="Times New Roman" w:hAnsi="Times New Roman" w:cs="Times New Roman"/>
          <w:sz w:val="24"/>
          <w:szCs w:val="24"/>
        </w:rPr>
      </w:pPr>
      <w:r w:rsidRPr="00EE2907">
        <w:rPr>
          <w:rFonts w:ascii="Times New Roman" w:hAnsi="Times New Roman" w:cs="Times New Roman"/>
          <w:sz w:val="24"/>
          <w:szCs w:val="24"/>
        </w:rPr>
        <w:t xml:space="preserve">Lombroso, C. &amp; Gibson M. (trans) (1878) </w:t>
      </w:r>
      <w:r w:rsidRPr="00EE2907">
        <w:rPr>
          <w:rFonts w:ascii="Times New Roman" w:hAnsi="Times New Roman" w:cs="Times New Roman"/>
          <w:i/>
          <w:sz w:val="24"/>
          <w:szCs w:val="24"/>
        </w:rPr>
        <w:t>Criminal Man</w:t>
      </w:r>
    </w:p>
    <w:p w14:paraId="5A8EAF36" w14:textId="77777777" w:rsidR="00C30C84" w:rsidRPr="00C30C84" w:rsidRDefault="00C30C84" w:rsidP="005046C0">
      <w:pPr>
        <w:pStyle w:val="EndnoteText"/>
        <w:contextualSpacing/>
        <w:jc w:val="both"/>
        <w:rPr>
          <w:rFonts w:ascii="Times New Roman" w:hAnsi="Times New Roman" w:cs="Times New Roman"/>
          <w:sz w:val="24"/>
          <w:szCs w:val="24"/>
        </w:rPr>
      </w:pPr>
      <w:proofErr w:type="spellStart"/>
      <w:r w:rsidRPr="00EE2907">
        <w:rPr>
          <w:rFonts w:ascii="Times New Roman" w:hAnsi="Times New Roman" w:cs="Times New Roman"/>
          <w:sz w:val="24"/>
          <w:szCs w:val="24"/>
        </w:rPr>
        <w:t>Macilwee</w:t>
      </w:r>
      <w:proofErr w:type="spellEnd"/>
      <w:r w:rsidRPr="00EE2907">
        <w:rPr>
          <w:rFonts w:ascii="Times New Roman" w:hAnsi="Times New Roman" w:cs="Times New Roman"/>
          <w:sz w:val="24"/>
          <w:szCs w:val="24"/>
        </w:rPr>
        <w:t>,</w:t>
      </w:r>
      <w:r>
        <w:rPr>
          <w:rFonts w:ascii="Times New Roman" w:hAnsi="Times New Roman" w:cs="Times New Roman"/>
          <w:sz w:val="24"/>
          <w:szCs w:val="24"/>
        </w:rPr>
        <w:t xml:space="preserve"> M. </w:t>
      </w:r>
      <w:r w:rsidRPr="00C30C84">
        <w:rPr>
          <w:rFonts w:ascii="Times New Roman" w:hAnsi="Times New Roman" w:cs="Times New Roman"/>
          <w:sz w:val="24"/>
          <w:szCs w:val="24"/>
        </w:rPr>
        <w:t xml:space="preserve">(2011) </w:t>
      </w:r>
      <w:r w:rsidRPr="00C30C84">
        <w:rPr>
          <w:rFonts w:ascii="Times New Roman" w:hAnsi="Times New Roman" w:cs="Times New Roman"/>
          <w:i/>
          <w:sz w:val="24"/>
          <w:szCs w:val="24"/>
        </w:rPr>
        <w:t>The Liverpool Underworld: Crime in the City 1750-1900,</w:t>
      </w:r>
      <w:r w:rsidRPr="00C30C84">
        <w:rPr>
          <w:rFonts w:ascii="Times New Roman" w:hAnsi="Times New Roman" w:cs="Times New Roman"/>
          <w:sz w:val="24"/>
          <w:szCs w:val="24"/>
        </w:rPr>
        <w:t xml:space="preserve"> Liverpool: University of Liverpool Press.</w:t>
      </w:r>
    </w:p>
    <w:p w14:paraId="2EE48CD9" w14:textId="67CDF71F" w:rsidR="00C30C84" w:rsidRPr="00C30C84" w:rsidRDefault="00C30C84" w:rsidP="005046C0">
      <w:pPr>
        <w:pStyle w:val="EndnoteText"/>
        <w:contextualSpacing/>
        <w:jc w:val="both"/>
        <w:rPr>
          <w:rFonts w:ascii="Times New Roman" w:hAnsi="Times New Roman" w:cs="Times New Roman"/>
          <w:sz w:val="24"/>
          <w:szCs w:val="24"/>
        </w:rPr>
      </w:pPr>
      <w:r w:rsidRPr="00C30C84">
        <w:rPr>
          <w:rFonts w:ascii="Times New Roman" w:hAnsi="Times New Roman" w:cs="Times New Roman"/>
          <w:sz w:val="24"/>
          <w:szCs w:val="24"/>
        </w:rPr>
        <w:t xml:space="preserve">Mayhew, H. &amp; </w:t>
      </w:r>
      <w:proofErr w:type="spellStart"/>
      <w:r w:rsidRPr="00C30C84">
        <w:rPr>
          <w:rFonts w:ascii="Times New Roman" w:hAnsi="Times New Roman" w:cs="Times New Roman"/>
          <w:sz w:val="24"/>
          <w:szCs w:val="24"/>
        </w:rPr>
        <w:t>Binney</w:t>
      </w:r>
      <w:proofErr w:type="spellEnd"/>
      <w:r w:rsidRPr="00C30C84">
        <w:rPr>
          <w:rFonts w:ascii="Times New Roman" w:hAnsi="Times New Roman" w:cs="Times New Roman"/>
          <w:sz w:val="24"/>
          <w:szCs w:val="24"/>
        </w:rPr>
        <w:t>,</w:t>
      </w:r>
      <w:r w:rsidRPr="00C30C84">
        <w:rPr>
          <w:rFonts w:ascii="Times New Roman" w:hAnsi="Times New Roman" w:cs="Times New Roman"/>
          <w:i/>
          <w:sz w:val="24"/>
          <w:szCs w:val="24"/>
        </w:rPr>
        <w:t xml:space="preserve"> </w:t>
      </w:r>
      <w:r w:rsidRPr="00C30C84">
        <w:rPr>
          <w:rFonts w:ascii="Times New Roman" w:hAnsi="Times New Roman" w:cs="Times New Roman"/>
          <w:sz w:val="24"/>
          <w:szCs w:val="24"/>
        </w:rPr>
        <w:t>J. (1862)</w:t>
      </w:r>
      <w:r w:rsidR="008D44BC">
        <w:rPr>
          <w:rFonts w:ascii="Times New Roman" w:hAnsi="Times New Roman" w:cs="Times New Roman"/>
          <w:sz w:val="24"/>
          <w:szCs w:val="24"/>
        </w:rPr>
        <w:t xml:space="preserve"> </w:t>
      </w:r>
      <w:r w:rsidRPr="00C30C84">
        <w:rPr>
          <w:rFonts w:ascii="Times New Roman" w:hAnsi="Times New Roman" w:cs="Times New Roman"/>
          <w:i/>
          <w:sz w:val="24"/>
          <w:szCs w:val="24"/>
        </w:rPr>
        <w:t>The Criminal Prisons of London: And Scenes of Prison Life</w:t>
      </w:r>
      <w:r w:rsidRPr="00C30C84">
        <w:rPr>
          <w:rFonts w:ascii="Times New Roman" w:hAnsi="Times New Roman" w:cs="Times New Roman"/>
          <w:sz w:val="24"/>
          <w:szCs w:val="24"/>
        </w:rPr>
        <w:t>, London: Griffin, Bohn, and Company.</w:t>
      </w:r>
    </w:p>
    <w:p w14:paraId="3824417E" w14:textId="77777777" w:rsidR="00C30C84" w:rsidRPr="00C30C84" w:rsidRDefault="00C30C84" w:rsidP="005046C0">
      <w:pPr>
        <w:pStyle w:val="EndnoteText"/>
        <w:contextualSpacing/>
        <w:jc w:val="both"/>
        <w:rPr>
          <w:rFonts w:ascii="Times New Roman" w:hAnsi="Times New Roman" w:cs="Times New Roman"/>
          <w:sz w:val="24"/>
          <w:szCs w:val="24"/>
        </w:rPr>
      </w:pPr>
      <w:proofErr w:type="spellStart"/>
      <w:r w:rsidRPr="00C30C84">
        <w:rPr>
          <w:rFonts w:ascii="Times New Roman" w:hAnsi="Times New Roman" w:cs="Times New Roman"/>
          <w:sz w:val="24"/>
          <w:szCs w:val="24"/>
        </w:rPr>
        <w:t>Mearns</w:t>
      </w:r>
      <w:proofErr w:type="spellEnd"/>
      <w:r w:rsidRPr="00C30C84">
        <w:rPr>
          <w:rFonts w:ascii="Times New Roman" w:hAnsi="Times New Roman" w:cs="Times New Roman"/>
          <w:sz w:val="24"/>
          <w:szCs w:val="24"/>
        </w:rPr>
        <w:t xml:space="preserve">, A. (1883) </w:t>
      </w:r>
      <w:r w:rsidRPr="00C30C84">
        <w:rPr>
          <w:rFonts w:ascii="Times New Roman" w:hAnsi="Times New Roman" w:cs="Times New Roman"/>
          <w:i/>
          <w:sz w:val="24"/>
          <w:szCs w:val="24"/>
        </w:rPr>
        <w:t>The Bitter Cry of Outcast London</w:t>
      </w:r>
      <w:r w:rsidRPr="00C30C84">
        <w:rPr>
          <w:rFonts w:ascii="Times New Roman" w:hAnsi="Times New Roman" w:cs="Times New Roman"/>
          <w:sz w:val="24"/>
          <w:szCs w:val="24"/>
        </w:rPr>
        <w:t>, London: James Clarke &amp; Co.</w:t>
      </w:r>
    </w:p>
    <w:p w14:paraId="61F15098" w14:textId="77777777" w:rsidR="00C30C84" w:rsidRPr="00C30C84" w:rsidRDefault="00C30C84" w:rsidP="005046C0">
      <w:pPr>
        <w:pStyle w:val="Default"/>
        <w:contextualSpacing/>
        <w:jc w:val="both"/>
        <w:rPr>
          <w:rFonts w:ascii="Times New Roman" w:hAnsi="Times New Roman" w:cs="Times New Roman"/>
          <w:color w:val="auto"/>
        </w:rPr>
      </w:pPr>
      <w:proofErr w:type="spellStart"/>
      <w:r w:rsidRPr="00C30C84">
        <w:rPr>
          <w:rFonts w:ascii="Times New Roman" w:hAnsi="Times New Roman" w:cs="Times New Roman"/>
          <w:color w:val="auto"/>
        </w:rPr>
        <w:t>Nagin</w:t>
      </w:r>
      <w:proofErr w:type="spellEnd"/>
      <w:r w:rsidRPr="00C30C84">
        <w:rPr>
          <w:rFonts w:ascii="Times New Roman" w:hAnsi="Times New Roman" w:cs="Times New Roman"/>
          <w:color w:val="auto"/>
        </w:rPr>
        <w:t xml:space="preserve">, D.  </w:t>
      </w:r>
      <w:proofErr w:type="spellStart"/>
      <w:r w:rsidRPr="00C30C84">
        <w:rPr>
          <w:rFonts w:ascii="Times New Roman" w:hAnsi="Times New Roman" w:cs="Times New Roman"/>
          <w:color w:val="auto"/>
        </w:rPr>
        <w:t>Pogarsky</w:t>
      </w:r>
      <w:proofErr w:type="spellEnd"/>
      <w:r w:rsidRPr="00C30C84">
        <w:rPr>
          <w:rFonts w:ascii="Times New Roman" w:hAnsi="Times New Roman" w:cs="Times New Roman"/>
          <w:color w:val="auto"/>
        </w:rPr>
        <w:t xml:space="preserve"> G. &amp; Farrington, D. (1997), ‘Adolescent Mothers and the Criminal Behaviour of Their Children’, </w:t>
      </w:r>
      <w:r w:rsidRPr="00C30C84">
        <w:rPr>
          <w:rFonts w:ascii="Times New Roman" w:hAnsi="Times New Roman" w:cs="Times New Roman"/>
          <w:i/>
          <w:color w:val="auto"/>
        </w:rPr>
        <w:t>Law &amp; Society Review</w:t>
      </w:r>
      <w:r w:rsidRPr="00C30C84">
        <w:rPr>
          <w:rFonts w:ascii="Times New Roman" w:hAnsi="Times New Roman" w:cs="Times New Roman"/>
          <w:color w:val="auto"/>
        </w:rPr>
        <w:t>, Vol. 31, No. 1 (pp. 137-162)</w:t>
      </w:r>
    </w:p>
    <w:p w14:paraId="01ADBE8D" w14:textId="77777777" w:rsidR="00C30C84" w:rsidRPr="00C30C84" w:rsidRDefault="00C30C84" w:rsidP="005046C0">
      <w:pPr>
        <w:spacing w:after="0" w:line="240" w:lineRule="auto"/>
        <w:contextualSpacing/>
        <w:jc w:val="both"/>
        <w:rPr>
          <w:rFonts w:ascii="Times New Roman" w:hAnsi="Times New Roman" w:cs="Times New Roman"/>
          <w:szCs w:val="24"/>
        </w:rPr>
      </w:pPr>
      <w:proofErr w:type="spellStart"/>
      <w:r w:rsidRPr="00C30C84">
        <w:rPr>
          <w:rFonts w:ascii="Times New Roman" w:hAnsi="Times New Roman" w:cs="Times New Roman"/>
          <w:szCs w:val="24"/>
        </w:rPr>
        <w:t>Putkonen</w:t>
      </w:r>
      <w:proofErr w:type="spellEnd"/>
      <w:r w:rsidRPr="00C30C84">
        <w:rPr>
          <w:rFonts w:ascii="Times New Roman" w:hAnsi="Times New Roman" w:cs="Times New Roman"/>
          <w:szCs w:val="24"/>
        </w:rPr>
        <w:t xml:space="preserve">, A., </w:t>
      </w:r>
      <w:proofErr w:type="spellStart"/>
      <w:r w:rsidRPr="00C30C84">
        <w:rPr>
          <w:rFonts w:ascii="Times New Roman" w:hAnsi="Times New Roman" w:cs="Times New Roman"/>
          <w:szCs w:val="24"/>
        </w:rPr>
        <w:t>Ryynanen</w:t>
      </w:r>
      <w:proofErr w:type="spellEnd"/>
      <w:r w:rsidRPr="00C30C84">
        <w:rPr>
          <w:rFonts w:ascii="Times New Roman" w:hAnsi="Times New Roman" w:cs="Times New Roman"/>
          <w:szCs w:val="24"/>
        </w:rPr>
        <w:t xml:space="preserve">, O., </w:t>
      </w:r>
      <w:proofErr w:type="spellStart"/>
      <w:r w:rsidRPr="00C30C84">
        <w:rPr>
          <w:rFonts w:ascii="Times New Roman" w:hAnsi="Times New Roman" w:cs="Times New Roman"/>
          <w:szCs w:val="24"/>
        </w:rPr>
        <w:t>Eronen</w:t>
      </w:r>
      <w:proofErr w:type="spellEnd"/>
      <w:r w:rsidRPr="00C30C84">
        <w:rPr>
          <w:rFonts w:ascii="Times New Roman" w:hAnsi="Times New Roman" w:cs="Times New Roman"/>
          <w:szCs w:val="24"/>
        </w:rPr>
        <w:t xml:space="preserve"> M. &amp; </w:t>
      </w:r>
      <w:proofErr w:type="spellStart"/>
      <w:r w:rsidRPr="00C30C84">
        <w:rPr>
          <w:rFonts w:ascii="Times New Roman" w:hAnsi="Times New Roman" w:cs="Times New Roman"/>
          <w:szCs w:val="24"/>
        </w:rPr>
        <w:t>Tiihonen</w:t>
      </w:r>
      <w:proofErr w:type="spellEnd"/>
      <w:r w:rsidRPr="00C30C84">
        <w:rPr>
          <w:rFonts w:ascii="Times New Roman" w:hAnsi="Times New Roman" w:cs="Times New Roman"/>
          <w:szCs w:val="24"/>
        </w:rPr>
        <w:t xml:space="preserve">, J. (2007) ‘Transmission of violent offending and crime across three generations’, </w:t>
      </w:r>
      <w:r w:rsidRPr="00C30C84">
        <w:rPr>
          <w:rFonts w:ascii="Times New Roman" w:hAnsi="Times New Roman" w:cs="Times New Roman"/>
          <w:i/>
          <w:szCs w:val="24"/>
        </w:rPr>
        <w:t>Social Psychiatry &amp; Psychiatric Epidemiology,</w:t>
      </w:r>
      <w:r w:rsidRPr="00C30C84">
        <w:rPr>
          <w:rFonts w:ascii="Times New Roman" w:hAnsi="Times New Roman" w:cs="Times New Roman"/>
          <w:szCs w:val="24"/>
        </w:rPr>
        <w:t xml:space="preserve"> 42, 2 (pp. 94-99). </w:t>
      </w:r>
    </w:p>
    <w:p w14:paraId="51A018F9" w14:textId="77777777" w:rsidR="00C30C84" w:rsidRPr="00C30C84" w:rsidRDefault="00C30C84" w:rsidP="005046C0">
      <w:pPr>
        <w:spacing w:after="0" w:line="240" w:lineRule="auto"/>
        <w:contextualSpacing/>
        <w:jc w:val="both"/>
        <w:rPr>
          <w:rFonts w:ascii="Times New Roman" w:hAnsi="Times New Roman" w:cs="Times New Roman"/>
          <w:szCs w:val="24"/>
        </w:rPr>
      </w:pPr>
      <w:proofErr w:type="spellStart"/>
      <w:r w:rsidRPr="00C30C84">
        <w:rPr>
          <w:rFonts w:ascii="Times New Roman" w:hAnsi="Times New Roman" w:cs="Times New Roman"/>
          <w:szCs w:val="24"/>
        </w:rPr>
        <w:t>Ramakers</w:t>
      </w:r>
      <w:proofErr w:type="spellEnd"/>
      <w:r w:rsidRPr="00C30C84">
        <w:rPr>
          <w:rFonts w:ascii="Times New Roman" w:hAnsi="Times New Roman" w:cs="Times New Roman"/>
          <w:szCs w:val="24"/>
        </w:rPr>
        <w:t xml:space="preserve">, A., </w:t>
      </w:r>
      <w:proofErr w:type="spellStart"/>
      <w:r w:rsidRPr="00C30C84">
        <w:rPr>
          <w:rFonts w:ascii="Times New Roman" w:hAnsi="Times New Roman" w:cs="Times New Roman"/>
          <w:szCs w:val="24"/>
        </w:rPr>
        <w:t>Bijleveld</w:t>
      </w:r>
      <w:proofErr w:type="spellEnd"/>
      <w:r w:rsidRPr="00C30C84">
        <w:rPr>
          <w:rFonts w:ascii="Times New Roman" w:hAnsi="Times New Roman" w:cs="Times New Roman"/>
          <w:szCs w:val="24"/>
        </w:rPr>
        <w:t xml:space="preserve"> C., &amp; </w:t>
      </w:r>
      <w:proofErr w:type="spellStart"/>
      <w:r w:rsidRPr="00C30C84">
        <w:rPr>
          <w:rFonts w:ascii="Times New Roman" w:hAnsi="Times New Roman" w:cs="Times New Roman"/>
          <w:szCs w:val="24"/>
        </w:rPr>
        <w:t>Ruiter</w:t>
      </w:r>
      <w:proofErr w:type="spellEnd"/>
      <w:r w:rsidRPr="00C30C84">
        <w:rPr>
          <w:rFonts w:ascii="Times New Roman" w:hAnsi="Times New Roman" w:cs="Times New Roman"/>
          <w:szCs w:val="24"/>
        </w:rPr>
        <w:t xml:space="preserve">, S. (2012) ‘Escaping the Family Tradition: A Multi-Generation Study of Occupational Status and Criminal Behaviour’, </w:t>
      </w:r>
      <w:r w:rsidRPr="00C30C84">
        <w:rPr>
          <w:rFonts w:ascii="Times New Roman" w:hAnsi="Times New Roman" w:cs="Times New Roman"/>
          <w:i/>
          <w:szCs w:val="24"/>
        </w:rPr>
        <w:t>British Journal of Criminology</w:t>
      </w:r>
      <w:r w:rsidRPr="00C30C84">
        <w:rPr>
          <w:rFonts w:ascii="Times New Roman" w:hAnsi="Times New Roman" w:cs="Times New Roman"/>
          <w:szCs w:val="24"/>
        </w:rPr>
        <w:t xml:space="preserve">, 51, (pp. 856-874). </w:t>
      </w:r>
    </w:p>
    <w:p w14:paraId="05EAE464" w14:textId="77777777" w:rsidR="00C30C84" w:rsidRPr="00C30C84" w:rsidRDefault="00C30C84" w:rsidP="005046C0">
      <w:pPr>
        <w:spacing w:before="240" w:after="0" w:line="240" w:lineRule="auto"/>
        <w:contextualSpacing/>
        <w:jc w:val="both"/>
        <w:rPr>
          <w:rFonts w:ascii="Times New Roman" w:hAnsi="Times New Roman" w:cs="Times New Roman"/>
          <w:szCs w:val="24"/>
        </w:rPr>
      </w:pPr>
      <w:r w:rsidRPr="00C30C84">
        <w:rPr>
          <w:rFonts w:ascii="Times New Roman" w:hAnsi="Times New Roman" w:cs="Times New Roman"/>
          <w:szCs w:val="24"/>
        </w:rPr>
        <w:t xml:space="preserve">Rowe, D. &amp; Farrington, D. (1997) ‘The Familial Transmission of Criminal Convictions’, </w:t>
      </w:r>
      <w:r w:rsidRPr="00C30C84">
        <w:rPr>
          <w:rFonts w:ascii="Times New Roman" w:hAnsi="Times New Roman" w:cs="Times New Roman"/>
          <w:i/>
          <w:szCs w:val="24"/>
        </w:rPr>
        <w:t>Criminology</w:t>
      </w:r>
      <w:r w:rsidRPr="00C30C84">
        <w:rPr>
          <w:rFonts w:ascii="Times New Roman" w:hAnsi="Times New Roman" w:cs="Times New Roman"/>
          <w:szCs w:val="24"/>
        </w:rPr>
        <w:t>, 35, 1 (pp. 177-202).</w:t>
      </w:r>
    </w:p>
    <w:p w14:paraId="3E1D2EAD" w14:textId="77777777" w:rsidR="00C30C84" w:rsidRPr="00C30C84" w:rsidRDefault="00C30C84" w:rsidP="005046C0">
      <w:pPr>
        <w:pStyle w:val="EndnoteText"/>
        <w:contextualSpacing/>
        <w:jc w:val="both"/>
        <w:rPr>
          <w:rFonts w:ascii="Times New Roman" w:hAnsi="Times New Roman" w:cs="Times New Roman"/>
          <w:sz w:val="24"/>
          <w:szCs w:val="24"/>
        </w:rPr>
      </w:pPr>
      <w:r w:rsidRPr="00C30C84">
        <w:rPr>
          <w:rFonts w:ascii="Times New Roman" w:hAnsi="Times New Roman" w:cs="Times New Roman"/>
          <w:sz w:val="24"/>
          <w:szCs w:val="24"/>
        </w:rPr>
        <w:lastRenderedPageBreak/>
        <w:t xml:space="preserve">Shore, H. (1999) </w:t>
      </w:r>
      <w:r w:rsidRPr="00C30C84">
        <w:rPr>
          <w:rFonts w:ascii="Times New Roman" w:hAnsi="Times New Roman" w:cs="Times New Roman"/>
          <w:i/>
          <w:sz w:val="24"/>
          <w:szCs w:val="24"/>
        </w:rPr>
        <w:t>Artful Dodgers: Youth Crime in Early 19</w:t>
      </w:r>
      <w:r w:rsidRPr="00C30C84">
        <w:rPr>
          <w:rFonts w:ascii="Times New Roman" w:hAnsi="Times New Roman" w:cs="Times New Roman"/>
          <w:i/>
          <w:sz w:val="24"/>
          <w:szCs w:val="24"/>
          <w:vertAlign w:val="superscript"/>
        </w:rPr>
        <w:t>th</w:t>
      </w:r>
      <w:r w:rsidRPr="00C30C84">
        <w:rPr>
          <w:rFonts w:ascii="Times New Roman" w:hAnsi="Times New Roman" w:cs="Times New Roman"/>
          <w:i/>
          <w:sz w:val="24"/>
          <w:szCs w:val="24"/>
        </w:rPr>
        <w:t>-Century London</w:t>
      </w:r>
      <w:r w:rsidRPr="00C30C84">
        <w:rPr>
          <w:rFonts w:ascii="Times New Roman" w:hAnsi="Times New Roman" w:cs="Times New Roman"/>
          <w:sz w:val="24"/>
          <w:szCs w:val="24"/>
        </w:rPr>
        <w:t xml:space="preserve">, Woodbridge: </w:t>
      </w:r>
      <w:proofErr w:type="spellStart"/>
      <w:r w:rsidRPr="00C30C84">
        <w:rPr>
          <w:rFonts w:ascii="Times New Roman" w:hAnsi="Times New Roman" w:cs="Times New Roman"/>
          <w:sz w:val="24"/>
          <w:szCs w:val="24"/>
        </w:rPr>
        <w:t>Boydell</w:t>
      </w:r>
      <w:proofErr w:type="spellEnd"/>
      <w:r w:rsidRPr="00C30C84">
        <w:rPr>
          <w:rFonts w:ascii="Times New Roman" w:hAnsi="Times New Roman" w:cs="Times New Roman"/>
          <w:sz w:val="24"/>
          <w:szCs w:val="24"/>
        </w:rPr>
        <w:t xml:space="preserve"> Press.</w:t>
      </w:r>
    </w:p>
    <w:p w14:paraId="00948AA1" w14:textId="77777777" w:rsidR="00C30C84" w:rsidRPr="00C30C84" w:rsidRDefault="00C30C84" w:rsidP="005046C0">
      <w:pPr>
        <w:pStyle w:val="EndnoteText"/>
        <w:contextualSpacing/>
        <w:jc w:val="both"/>
        <w:rPr>
          <w:rFonts w:ascii="Times New Roman" w:hAnsi="Times New Roman" w:cs="Times New Roman"/>
          <w:sz w:val="24"/>
          <w:szCs w:val="24"/>
        </w:rPr>
      </w:pPr>
      <w:r w:rsidRPr="00C30C84">
        <w:rPr>
          <w:rFonts w:ascii="Times New Roman" w:hAnsi="Times New Roman" w:cs="Times New Roman"/>
          <w:sz w:val="24"/>
          <w:szCs w:val="24"/>
        </w:rPr>
        <w:t xml:space="preserve">Symons, J. C. (1849) </w:t>
      </w:r>
      <w:r w:rsidRPr="00C30C84">
        <w:rPr>
          <w:rFonts w:ascii="Times New Roman" w:hAnsi="Times New Roman" w:cs="Times New Roman"/>
          <w:i/>
          <w:sz w:val="24"/>
          <w:szCs w:val="24"/>
        </w:rPr>
        <w:t xml:space="preserve">Tactics for the Times: As Regards the Condition and Treatment of the Dangerous </w:t>
      </w:r>
      <w:proofErr w:type="spellStart"/>
      <w:r w:rsidRPr="00C30C84">
        <w:rPr>
          <w:rFonts w:ascii="Times New Roman" w:hAnsi="Times New Roman" w:cs="Times New Roman"/>
          <w:i/>
          <w:sz w:val="24"/>
          <w:szCs w:val="24"/>
        </w:rPr>
        <w:t>Classe</w:t>
      </w:r>
      <w:proofErr w:type="spellEnd"/>
      <w:r w:rsidRPr="00C30C84">
        <w:rPr>
          <w:rFonts w:ascii="Times New Roman" w:hAnsi="Times New Roman" w:cs="Times New Roman"/>
          <w:i/>
          <w:sz w:val="24"/>
          <w:szCs w:val="24"/>
        </w:rPr>
        <w:t xml:space="preserve">, </w:t>
      </w:r>
      <w:r w:rsidRPr="00C30C84">
        <w:rPr>
          <w:rFonts w:ascii="Times New Roman" w:hAnsi="Times New Roman" w:cs="Times New Roman"/>
          <w:sz w:val="24"/>
          <w:szCs w:val="24"/>
        </w:rPr>
        <w:t>London: John Oliver.</w:t>
      </w:r>
    </w:p>
    <w:p w14:paraId="5D96E58E" w14:textId="77777777" w:rsidR="00C30C84" w:rsidRPr="00C30C84" w:rsidRDefault="00C30C84" w:rsidP="005046C0">
      <w:pPr>
        <w:pStyle w:val="EndnoteText"/>
        <w:contextualSpacing/>
        <w:jc w:val="both"/>
        <w:rPr>
          <w:rFonts w:ascii="Times New Roman" w:hAnsi="Times New Roman" w:cs="Times New Roman"/>
          <w:sz w:val="24"/>
          <w:szCs w:val="24"/>
        </w:rPr>
      </w:pPr>
      <w:r w:rsidRPr="00C30C84">
        <w:rPr>
          <w:rFonts w:ascii="Times New Roman" w:hAnsi="Times New Roman" w:cs="Times New Roman"/>
          <w:sz w:val="24"/>
          <w:szCs w:val="24"/>
        </w:rPr>
        <w:t xml:space="preserve">Thomas, A. (1852) </w:t>
      </w:r>
      <w:r w:rsidRPr="00C30C84">
        <w:rPr>
          <w:rFonts w:ascii="Times New Roman" w:hAnsi="Times New Roman" w:cs="Times New Roman"/>
          <w:i/>
          <w:sz w:val="24"/>
          <w:szCs w:val="24"/>
        </w:rPr>
        <w:t xml:space="preserve">Social Evils; Their Causes and Their Cure </w:t>
      </w:r>
      <w:r w:rsidRPr="00C30C84">
        <w:rPr>
          <w:rFonts w:ascii="Times New Roman" w:hAnsi="Times New Roman" w:cs="Times New Roman"/>
          <w:sz w:val="24"/>
          <w:szCs w:val="24"/>
        </w:rPr>
        <w:t xml:space="preserve">(London: James </w:t>
      </w:r>
      <w:proofErr w:type="spellStart"/>
      <w:r w:rsidRPr="00C30C84">
        <w:rPr>
          <w:rFonts w:ascii="Times New Roman" w:hAnsi="Times New Roman" w:cs="Times New Roman"/>
          <w:sz w:val="24"/>
          <w:szCs w:val="24"/>
        </w:rPr>
        <w:t>Nisbet</w:t>
      </w:r>
      <w:proofErr w:type="spellEnd"/>
      <w:r w:rsidRPr="00C30C84">
        <w:rPr>
          <w:rFonts w:ascii="Times New Roman" w:hAnsi="Times New Roman" w:cs="Times New Roman"/>
          <w:sz w:val="24"/>
          <w:szCs w:val="24"/>
        </w:rPr>
        <w:t xml:space="preserve"> &amp; Co.</w:t>
      </w:r>
    </w:p>
    <w:p w14:paraId="00F152BB" w14:textId="77777777" w:rsidR="00C30C84" w:rsidRPr="00C30C84" w:rsidRDefault="00C30C84" w:rsidP="005046C0">
      <w:pPr>
        <w:spacing w:after="0" w:line="240" w:lineRule="auto"/>
        <w:contextualSpacing/>
        <w:jc w:val="both"/>
        <w:rPr>
          <w:rFonts w:ascii="Times New Roman" w:hAnsi="Times New Roman" w:cs="Times New Roman"/>
          <w:szCs w:val="24"/>
        </w:rPr>
      </w:pPr>
      <w:r w:rsidRPr="00C30C84">
        <w:rPr>
          <w:rFonts w:ascii="Times New Roman" w:hAnsi="Times New Roman" w:cs="Times New Roman"/>
          <w:szCs w:val="24"/>
        </w:rPr>
        <w:t xml:space="preserve">Thornberry, T. (2005) ‘Explaining Multiple Patterns of Offending across the Life Course and across Generations’, </w:t>
      </w:r>
      <w:r w:rsidRPr="00C30C84">
        <w:rPr>
          <w:rFonts w:ascii="Times New Roman" w:hAnsi="Times New Roman" w:cs="Times New Roman"/>
          <w:i/>
          <w:szCs w:val="24"/>
        </w:rPr>
        <w:t>Annals of the American Academy of Political and Social Science</w:t>
      </w:r>
      <w:r w:rsidRPr="00C30C84">
        <w:rPr>
          <w:rFonts w:ascii="Times New Roman" w:hAnsi="Times New Roman" w:cs="Times New Roman"/>
          <w:szCs w:val="24"/>
        </w:rPr>
        <w:t xml:space="preserve">, Vol. 602. </w:t>
      </w:r>
    </w:p>
    <w:p w14:paraId="184D313C" w14:textId="77777777" w:rsidR="00C30C84" w:rsidRPr="00C30C84" w:rsidRDefault="00C30C84" w:rsidP="005046C0">
      <w:pPr>
        <w:pStyle w:val="EndnoteText"/>
        <w:jc w:val="both"/>
        <w:rPr>
          <w:rFonts w:ascii="Times New Roman" w:hAnsi="Times New Roman" w:cs="Times New Roman"/>
          <w:sz w:val="24"/>
          <w:szCs w:val="24"/>
        </w:rPr>
      </w:pPr>
      <w:r w:rsidRPr="00C30C84">
        <w:rPr>
          <w:rFonts w:ascii="Times New Roman" w:hAnsi="Times New Roman" w:cs="Times New Roman"/>
          <w:sz w:val="24"/>
          <w:szCs w:val="24"/>
        </w:rPr>
        <w:t xml:space="preserve">Worsley, H. (1849) </w:t>
      </w:r>
      <w:r w:rsidRPr="00C30C84">
        <w:rPr>
          <w:rFonts w:ascii="Times New Roman" w:hAnsi="Times New Roman" w:cs="Times New Roman"/>
          <w:i/>
          <w:sz w:val="24"/>
          <w:szCs w:val="24"/>
        </w:rPr>
        <w:t xml:space="preserve">Juvenile Depravity, </w:t>
      </w:r>
      <w:r w:rsidRPr="00C30C84">
        <w:rPr>
          <w:rFonts w:ascii="Times New Roman" w:hAnsi="Times New Roman" w:cs="Times New Roman"/>
          <w:sz w:val="24"/>
          <w:szCs w:val="24"/>
        </w:rPr>
        <w:t xml:space="preserve">London: Charles </w:t>
      </w:r>
      <w:proofErr w:type="spellStart"/>
      <w:r w:rsidRPr="00C30C84">
        <w:rPr>
          <w:rFonts w:ascii="Times New Roman" w:hAnsi="Times New Roman" w:cs="Times New Roman"/>
          <w:sz w:val="24"/>
          <w:szCs w:val="24"/>
        </w:rPr>
        <w:t>Gilpin</w:t>
      </w:r>
      <w:proofErr w:type="spellEnd"/>
      <w:r w:rsidRPr="00C30C84">
        <w:rPr>
          <w:rFonts w:ascii="Times New Roman" w:hAnsi="Times New Roman" w:cs="Times New Roman"/>
          <w:sz w:val="24"/>
          <w:szCs w:val="24"/>
        </w:rPr>
        <w:t>.</w:t>
      </w:r>
    </w:p>
    <w:p w14:paraId="64669546" w14:textId="77777777" w:rsidR="00C30C84" w:rsidRPr="00EE2907" w:rsidRDefault="00C30C84" w:rsidP="005046C0">
      <w:pPr>
        <w:pStyle w:val="EndnoteText"/>
        <w:jc w:val="both"/>
        <w:rPr>
          <w:rFonts w:ascii="Times New Roman" w:hAnsi="Times New Roman" w:cs="Times New Roman"/>
          <w:sz w:val="24"/>
          <w:szCs w:val="24"/>
        </w:rPr>
      </w:pPr>
      <w:proofErr w:type="spellStart"/>
      <w:r w:rsidRPr="00C30C84">
        <w:rPr>
          <w:rFonts w:ascii="Times New Roman" w:hAnsi="Times New Roman" w:cs="Times New Roman"/>
          <w:sz w:val="24"/>
          <w:szCs w:val="24"/>
        </w:rPr>
        <w:t>Zedner</w:t>
      </w:r>
      <w:proofErr w:type="spellEnd"/>
      <w:r w:rsidRPr="00C30C84">
        <w:rPr>
          <w:rFonts w:ascii="Times New Roman" w:hAnsi="Times New Roman" w:cs="Times New Roman"/>
          <w:sz w:val="24"/>
          <w:szCs w:val="24"/>
        </w:rPr>
        <w:t xml:space="preserve">, L (1991) </w:t>
      </w:r>
      <w:r w:rsidRPr="00C30C84">
        <w:rPr>
          <w:rFonts w:ascii="Times New Roman" w:hAnsi="Times New Roman" w:cs="Times New Roman"/>
          <w:i/>
          <w:sz w:val="24"/>
          <w:szCs w:val="24"/>
        </w:rPr>
        <w:t>Women, Crime and Custody in Victorian England</w:t>
      </w:r>
      <w:r w:rsidRPr="00C30C84">
        <w:rPr>
          <w:rFonts w:ascii="Times New Roman" w:hAnsi="Times New Roman" w:cs="Times New Roman"/>
          <w:sz w:val="24"/>
          <w:szCs w:val="24"/>
        </w:rPr>
        <w:t>, Oxford: Clarendon Press.</w:t>
      </w:r>
    </w:p>
    <w:p w14:paraId="4D7421F1" w14:textId="74C64502" w:rsidR="00F94E75" w:rsidRPr="00C27977" w:rsidRDefault="00F94E75" w:rsidP="005046C0">
      <w:pPr>
        <w:spacing w:after="160" w:line="259" w:lineRule="auto"/>
        <w:jc w:val="both"/>
        <w:rPr>
          <w:rFonts w:cs="Goudy"/>
          <w:sz w:val="20"/>
          <w:szCs w:val="24"/>
        </w:rPr>
      </w:pPr>
    </w:p>
    <w:sectPr w:rsidR="00F94E75" w:rsidRPr="00C27977" w:rsidSect="00AE17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E058C" w14:textId="77777777" w:rsidR="005046C0" w:rsidRDefault="005046C0" w:rsidP="000A60C4">
      <w:pPr>
        <w:spacing w:after="0" w:line="240" w:lineRule="auto"/>
      </w:pPr>
      <w:r>
        <w:separator/>
      </w:r>
    </w:p>
  </w:endnote>
  <w:endnote w:type="continuationSeparator" w:id="0">
    <w:p w14:paraId="631C0EEA" w14:textId="77777777" w:rsidR="005046C0" w:rsidRDefault="005046C0" w:rsidP="000A60C4">
      <w:pPr>
        <w:spacing w:after="0" w:line="240" w:lineRule="auto"/>
      </w:pPr>
      <w:r>
        <w:continuationSeparator/>
      </w:r>
    </w:p>
  </w:endnote>
  <w:endnote w:id="1">
    <w:p w14:paraId="32A6E4E5" w14:textId="63562CF7" w:rsidR="005046C0" w:rsidRPr="00EC744F" w:rsidRDefault="005046C0" w:rsidP="001C5ED2">
      <w:pPr>
        <w:pStyle w:val="EndnoteText"/>
        <w:jc w:val="both"/>
        <w:rPr>
          <w:rFonts w:ascii="Times New Roman" w:hAnsi="Times New Roman" w:cs="Times New Roman"/>
          <w:sz w:val="24"/>
          <w:szCs w:val="24"/>
          <w:lang w:val="en-US"/>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The literature on intergenerational and family offending draws largely from two datasets, the Pittsburgh Youth Study (PYS), and the 411 male London youths sampled for the Cambridge Study in Delinquent Development (CSDD), although more recent studies have begun working with new datasets (Van De </w:t>
      </w:r>
      <w:proofErr w:type="spellStart"/>
      <w:r w:rsidRPr="00EC744F">
        <w:rPr>
          <w:rFonts w:ascii="Times New Roman" w:hAnsi="Times New Roman" w:cs="Times New Roman"/>
          <w:sz w:val="24"/>
          <w:szCs w:val="24"/>
        </w:rPr>
        <w:t>Rakt</w:t>
      </w:r>
      <w:proofErr w:type="spellEnd"/>
      <w:r w:rsidRPr="00EC744F">
        <w:rPr>
          <w:rFonts w:ascii="Times New Roman" w:hAnsi="Times New Roman" w:cs="Times New Roman"/>
          <w:sz w:val="24"/>
          <w:szCs w:val="24"/>
        </w:rPr>
        <w:t xml:space="preserve">, </w:t>
      </w:r>
      <w:proofErr w:type="spellStart"/>
      <w:r w:rsidRPr="00EC744F">
        <w:rPr>
          <w:rFonts w:ascii="Times New Roman" w:hAnsi="Times New Roman" w:cs="Times New Roman"/>
          <w:sz w:val="24"/>
          <w:szCs w:val="24"/>
        </w:rPr>
        <w:t>Nieuwbeerta</w:t>
      </w:r>
      <w:proofErr w:type="spellEnd"/>
      <w:r w:rsidRPr="00EC744F">
        <w:rPr>
          <w:rFonts w:ascii="Times New Roman" w:hAnsi="Times New Roman" w:cs="Times New Roman"/>
          <w:sz w:val="24"/>
          <w:szCs w:val="24"/>
        </w:rPr>
        <w:t xml:space="preserve"> &amp; </w:t>
      </w:r>
      <w:proofErr w:type="spellStart"/>
      <w:r w:rsidRPr="00EC744F">
        <w:rPr>
          <w:rFonts w:ascii="Times New Roman" w:hAnsi="Times New Roman" w:cs="Times New Roman"/>
          <w:sz w:val="24"/>
          <w:szCs w:val="24"/>
        </w:rPr>
        <w:t>Apel</w:t>
      </w:r>
      <w:proofErr w:type="spellEnd"/>
      <w:r w:rsidRPr="00EC744F">
        <w:rPr>
          <w:rFonts w:ascii="Times New Roman" w:hAnsi="Times New Roman" w:cs="Times New Roman"/>
          <w:sz w:val="24"/>
          <w:szCs w:val="24"/>
        </w:rPr>
        <w:t xml:space="preserve"> 2009).</w:t>
      </w:r>
    </w:p>
  </w:endnote>
  <w:endnote w:id="2">
    <w:p w14:paraId="646F6DF5" w14:textId="77777777" w:rsidR="005046C0" w:rsidRPr="00EC744F" w:rsidRDefault="005046C0" w:rsidP="007F42EE">
      <w:pPr>
        <w:pStyle w:val="EndnoteText"/>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Style w:val="Strong"/>
          <w:rFonts w:ascii="Times New Roman" w:hAnsi="Times New Roman" w:cs="Times New Roman"/>
          <w:b w:val="0"/>
          <w:color w:val="000000"/>
          <w:sz w:val="24"/>
          <w:szCs w:val="24"/>
          <w:shd w:val="clear" w:color="auto" w:fill="FFFFFF"/>
        </w:rPr>
        <w:t xml:space="preserve">Second Report of the Inspectors Appointed under the Provisions of the Act 5 &amp;amp; 6 Will. IV. c. 38. </w:t>
      </w:r>
      <w:proofErr w:type="gramStart"/>
      <w:r w:rsidRPr="00EC744F">
        <w:rPr>
          <w:rStyle w:val="Strong"/>
          <w:rFonts w:ascii="Times New Roman" w:hAnsi="Times New Roman" w:cs="Times New Roman"/>
          <w:b w:val="0"/>
          <w:color w:val="000000"/>
          <w:sz w:val="24"/>
          <w:szCs w:val="24"/>
          <w:shd w:val="clear" w:color="auto" w:fill="FFFFFF"/>
        </w:rPr>
        <w:t>to</w:t>
      </w:r>
      <w:proofErr w:type="gramEnd"/>
      <w:r w:rsidRPr="00EC744F">
        <w:rPr>
          <w:rStyle w:val="Strong"/>
          <w:rFonts w:ascii="Times New Roman" w:hAnsi="Times New Roman" w:cs="Times New Roman"/>
          <w:b w:val="0"/>
          <w:color w:val="000000"/>
          <w:sz w:val="24"/>
          <w:szCs w:val="24"/>
          <w:shd w:val="clear" w:color="auto" w:fill="FFFFFF"/>
        </w:rPr>
        <w:t xml:space="preserve"> Visit the Different Prisons of Great Britain. IV. Scotland (1837), p. 24.</w:t>
      </w:r>
    </w:p>
  </w:endnote>
  <w:endnote w:id="3">
    <w:p w14:paraId="21DA3AB4" w14:textId="77777777" w:rsidR="005046C0" w:rsidRPr="00EC744F" w:rsidRDefault="005046C0" w:rsidP="007F42EE">
      <w:pPr>
        <w:pStyle w:val="EndnoteText"/>
        <w:rPr>
          <w:rFonts w:ascii="Times New Roman" w:hAnsi="Times New Roman" w:cs="Times New Roman"/>
          <w:b/>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Style w:val="Strong"/>
          <w:rFonts w:ascii="Times New Roman" w:hAnsi="Times New Roman" w:cs="Times New Roman"/>
          <w:b w:val="0"/>
          <w:color w:val="000000"/>
          <w:sz w:val="24"/>
          <w:szCs w:val="24"/>
          <w:shd w:val="clear" w:color="auto" w:fill="FFFFFF"/>
        </w:rPr>
        <w:t xml:space="preserve">Second Report of the Inspectors Appointed under the Provisions of the Act 5 &amp;amp; 6 Will. IV. c. 38. </w:t>
      </w:r>
      <w:proofErr w:type="gramStart"/>
      <w:r w:rsidRPr="00EC744F">
        <w:rPr>
          <w:rStyle w:val="Strong"/>
          <w:rFonts w:ascii="Times New Roman" w:hAnsi="Times New Roman" w:cs="Times New Roman"/>
          <w:b w:val="0"/>
          <w:color w:val="000000"/>
          <w:sz w:val="24"/>
          <w:szCs w:val="24"/>
          <w:shd w:val="clear" w:color="auto" w:fill="FFFFFF"/>
        </w:rPr>
        <w:t>to</w:t>
      </w:r>
      <w:proofErr w:type="gramEnd"/>
      <w:r w:rsidRPr="00EC744F">
        <w:rPr>
          <w:rStyle w:val="Strong"/>
          <w:rFonts w:ascii="Times New Roman" w:hAnsi="Times New Roman" w:cs="Times New Roman"/>
          <w:b w:val="0"/>
          <w:color w:val="000000"/>
          <w:sz w:val="24"/>
          <w:szCs w:val="24"/>
          <w:shd w:val="clear" w:color="auto" w:fill="FFFFFF"/>
        </w:rPr>
        <w:t xml:space="preserve"> Visit the Different Prisons of Great Britain. IV. Scotland (1837), p. 24.</w:t>
      </w:r>
    </w:p>
  </w:endnote>
  <w:endnote w:id="4">
    <w:p w14:paraId="44A3AA11" w14:textId="77777777" w:rsidR="005046C0" w:rsidRPr="00EC744F" w:rsidRDefault="005046C0" w:rsidP="007F42EE">
      <w:pPr>
        <w:pStyle w:val="EndnoteText"/>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sz w:val="24"/>
          <w:szCs w:val="24"/>
        </w:rPr>
        <w:t xml:space="preserve">Report of the Committee for Investigating the Causes of the Alarming Increase of Juvenile Delinquency in the </w:t>
      </w:r>
      <w:proofErr w:type="spellStart"/>
      <w:r w:rsidRPr="00EC744F">
        <w:rPr>
          <w:rFonts w:ascii="Times New Roman" w:hAnsi="Times New Roman" w:cs="Times New Roman"/>
          <w:i/>
          <w:sz w:val="24"/>
          <w:szCs w:val="24"/>
        </w:rPr>
        <w:t>Mertropolis</w:t>
      </w:r>
      <w:proofErr w:type="spellEnd"/>
      <w:r w:rsidRPr="00EC744F">
        <w:rPr>
          <w:rFonts w:ascii="Times New Roman" w:hAnsi="Times New Roman" w:cs="Times New Roman"/>
          <w:sz w:val="24"/>
          <w:szCs w:val="24"/>
        </w:rPr>
        <w:t xml:space="preserve"> (1816), pp. 10-11 as quoted in H. Shore, </w:t>
      </w:r>
      <w:r w:rsidRPr="00EC744F">
        <w:rPr>
          <w:rFonts w:ascii="Times New Roman" w:hAnsi="Times New Roman" w:cs="Times New Roman"/>
          <w:i/>
          <w:sz w:val="24"/>
          <w:szCs w:val="24"/>
        </w:rPr>
        <w:t>Artful Dodgers: Youth Crime in Early 19</w:t>
      </w:r>
      <w:r w:rsidRPr="00EC744F">
        <w:rPr>
          <w:rFonts w:ascii="Times New Roman" w:hAnsi="Times New Roman" w:cs="Times New Roman"/>
          <w:i/>
          <w:sz w:val="24"/>
          <w:szCs w:val="24"/>
          <w:vertAlign w:val="superscript"/>
        </w:rPr>
        <w:t>th</w:t>
      </w:r>
      <w:r w:rsidRPr="00EC744F">
        <w:rPr>
          <w:rFonts w:ascii="Times New Roman" w:hAnsi="Times New Roman" w:cs="Times New Roman"/>
          <w:i/>
          <w:sz w:val="24"/>
          <w:szCs w:val="24"/>
        </w:rPr>
        <w:t>-Century London</w:t>
      </w:r>
      <w:r w:rsidRPr="00EC744F">
        <w:rPr>
          <w:rFonts w:ascii="Times New Roman" w:hAnsi="Times New Roman" w:cs="Times New Roman"/>
          <w:sz w:val="24"/>
          <w:szCs w:val="24"/>
        </w:rPr>
        <w:t xml:space="preserve"> (Woodbridge: </w:t>
      </w:r>
      <w:proofErr w:type="spellStart"/>
      <w:r w:rsidRPr="00EC744F">
        <w:rPr>
          <w:rFonts w:ascii="Times New Roman" w:hAnsi="Times New Roman" w:cs="Times New Roman"/>
          <w:sz w:val="24"/>
          <w:szCs w:val="24"/>
        </w:rPr>
        <w:t>Boydell</w:t>
      </w:r>
      <w:proofErr w:type="spellEnd"/>
      <w:r w:rsidRPr="00EC744F">
        <w:rPr>
          <w:rFonts w:ascii="Times New Roman" w:hAnsi="Times New Roman" w:cs="Times New Roman"/>
          <w:sz w:val="24"/>
          <w:szCs w:val="24"/>
        </w:rPr>
        <w:t xml:space="preserve"> Press, 1999), p. 20.</w:t>
      </w:r>
    </w:p>
  </w:endnote>
  <w:endnote w:id="5">
    <w:p w14:paraId="46958118" w14:textId="77777777" w:rsidR="005046C0" w:rsidRPr="00EC744F" w:rsidRDefault="005046C0" w:rsidP="007F42EE">
      <w:pPr>
        <w:pStyle w:val="EndnoteText"/>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sz w:val="24"/>
          <w:szCs w:val="24"/>
        </w:rPr>
        <w:t xml:space="preserve">Report from the Select Committee </w:t>
      </w:r>
      <w:r w:rsidRPr="00EC744F">
        <w:rPr>
          <w:rStyle w:val="Strong"/>
          <w:rFonts w:ascii="Times New Roman" w:hAnsi="Times New Roman" w:cs="Times New Roman"/>
          <w:b w:val="0"/>
          <w:i/>
          <w:color w:val="000000"/>
          <w:sz w:val="24"/>
          <w:szCs w:val="24"/>
          <w:shd w:val="clear" w:color="auto" w:fill="FFFFFF"/>
        </w:rPr>
        <w:t>on Criminal and Destitute Juveniles</w:t>
      </w:r>
      <w:r w:rsidRPr="00EC744F">
        <w:rPr>
          <w:rStyle w:val="Strong"/>
          <w:rFonts w:ascii="Times New Roman" w:hAnsi="Times New Roman" w:cs="Times New Roman"/>
          <w:b w:val="0"/>
          <w:color w:val="000000"/>
          <w:sz w:val="24"/>
          <w:szCs w:val="24"/>
          <w:shd w:val="clear" w:color="auto" w:fill="FFFFFF"/>
        </w:rPr>
        <w:t xml:space="preserve"> (1852), p. 119.</w:t>
      </w:r>
    </w:p>
  </w:endnote>
  <w:endnote w:id="6">
    <w:p w14:paraId="14118F18" w14:textId="77777777"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iCs/>
          <w:sz w:val="24"/>
          <w:szCs w:val="24"/>
          <w:shd w:val="clear" w:color="auto" w:fill="FFFFFF"/>
        </w:rPr>
        <w:t>Census Returns of England and Wales, 1841</w:t>
      </w:r>
      <w:r w:rsidRPr="00EC744F">
        <w:rPr>
          <w:rFonts w:ascii="Times New Roman" w:hAnsi="Times New Roman" w:cs="Times New Roman"/>
          <w:sz w:val="24"/>
          <w:szCs w:val="24"/>
          <w:shd w:val="clear" w:color="auto" w:fill="FFFFFF"/>
        </w:rPr>
        <w:t xml:space="preserve"> Class: </w:t>
      </w:r>
      <w:r w:rsidRPr="00EC744F">
        <w:rPr>
          <w:rFonts w:ascii="Times New Roman" w:hAnsi="Times New Roman" w:cs="Times New Roman"/>
          <w:i/>
          <w:iCs/>
          <w:sz w:val="24"/>
          <w:szCs w:val="24"/>
          <w:shd w:val="clear" w:color="auto" w:fill="FFFFFF"/>
        </w:rPr>
        <w:t>HO107</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574</w:t>
      </w:r>
      <w:r w:rsidRPr="00EC744F">
        <w:rPr>
          <w:rFonts w:ascii="Times New Roman" w:hAnsi="Times New Roman" w:cs="Times New Roman"/>
          <w:sz w:val="24"/>
          <w:szCs w:val="24"/>
          <w:shd w:val="clear" w:color="auto" w:fill="FFFFFF"/>
        </w:rPr>
        <w:t>; Book: </w:t>
      </w:r>
      <w:r w:rsidRPr="00EC744F">
        <w:rPr>
          <w:rFonts w:ascii="Times New Roman" w:hAnsi="Times New Roman" w:cs="Times New Roman"/>
          <w:i/>
          <w:iCs/>
          <w:sz w:val="24"/>
          <w:szCs w:val="24"/>
          <w:shd w:val="clear" w:color="auto" w:fill="FFFFFF"/>
        </w:rPr>
        <w:t>7</w:t>
      </w:r>
      <w:r w:rsidRPr="00EC744F">
        <w:rPr>
          <w:rFonts w:ascii="Times New Roman" w:hAnsi="Times New Roman" w:cs="Times New Roman"/>
          <w:sz w:val="24"/>
          <w:szCs w:val="24"/>
          <w:shd w:val="clear" w:color="auto" w:fill="FFFFFF"/>
        </w:rPr>
        <w:t>; Civil Parish: </w:t>
      </w:r>
      <w:r w:rsidRPr="00EC744F">
        <w:rPr>
          <w:rFonts w:ascii="Times New Roman" w:hAnsi="Times New Roman" w:cs="Times New Roman"/>
          <w:i/>
          <w:iCs/>
          <w:sz w:val="24"/>
          <w:szCs w:val="24"/>
          <w:shd w:val="clear" w:color="auto" w:fill="FFFFFF"/>
        </w:rPr>
        <w:t>Manchester</w:t>
      </w:r>
      <w:r w:rsidRPr="00EC744F">
        <w:rPr>
          <w:rFonts w:ascii="Times New Roman" w:hAnsi="Times New Roman" w:cs="Times New Roman"/>
          <w:sz w:val="24"/>
          <w:szCs w:val="24"/>
          <w:shd w:val="clear" w:color="auto" w:fill="FFFFFF"/>
        </w:rPr>
        <w:t>; County: </w:t>
      </w:r>
      <w:r w:rsidRPr="00EC744F">
        <w:rPr>
          <w:rFonts w:ascii="Times New Roman" w:hAnsi="Times New Roman" w:cs="Times New Roman"/>
          <w:i/>
          <w:iCs/>
          <w:sz w:val="24"/>
          <w:szCs w:val="24"/>
          <w:shd w:val="clear" w:color="auto" w:fill="FFFFFF"/>
        </w:rPr>
        <w:t>Lancashire</w:t>
      </w:r>
      <w:r w:rsidRPr="00EC744F">
        <w:rPr>
          <w:rFonts w:ascii="Times New Roman" w:hAnsi="Times New Roman" w:cs="Times New Roman"/>
          <w:sz w:val="24"/>
          <w:szCs w:val="24"/>
          <w:shd w:val="clear" w:color="auto" w:fill="FFFFFF"/>
        </w:rPr>
        <w:t>; Enumeration District: </w:t>
      </w:r>
      <w:r w:rsidRPr="00EC744F">
        <w:rPr>
          <w:rFonts w:ascii="Times New Roman" w:hAnsi="Times New Roman" w:cs="Times New Roman"/>
          <w:i/>
          <w:iCs/>
          <w:sz w:val="24"/>
          <w:szCs w:val="24"/>
          <w:shd w:val="clear" w:color="auto" w:fill="FFFFFF"/>
        </w:rPr>
        <w:t>10</w:t>
      </w:r>
      <w:r w:rsidRPr="00EC744F">
        <w:rPr>
          <w:rFonts w:ascii="Times New Roman" w:hAnsi="Times New Roman" w:cs="Times New Roman"/>
          <w:sz w:val="24"/>
          <w:szCs w:val="24"/>
          <w:shd w:val="clear" w:color="auto" w:fill="FFFFFF"/>
        </w:rPr>
        <w:t>; Folio: </w:t>
      </w:r>
      <w:r w:rsidRPr="00EC744F">
        <w:rPr>
          <w:rFonts w:ascii="Times New Roman" w:hAnsi="Times New Roman" w:cs="Times New Roman"/>
          <w:i/>
          <w:iCs/>
          <w:sz w:val="24"/>
          <w:szCs w:val="24"/>
          <w:shd w:val="clear" w:color="auto" w:fill="FFFFFF"/>
        </w:rPr>
        <w:t>16</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
          <w:iCs/>
          <w:sz w:val="24"/>
          <w:szCs w:val="24"/>
          <w:shd w:val="clear" w:color="auto" w:fill="FFFFFF"/>
        </w:rPr>
        <w:t>26</w:t>
      </w:r>
      <w:r w:rsidRPr="00EC744F">
        <w:rPr>
          <w:rFonts w:ascii="Times New Roman" w:hAnsi="Times New Roman" w:cs="Times New Roman"/>
          <w:sz w:val="24"/>
          <w:szCs w:val="24"/>
          <w:shd w:val="clear" w:color="auto" w:fill="FFFFFF"/>
        </w:rPr>
        <w:t>; Line: </w:t>
      </w:r>
      <w:r w:rsidRPr="00EC744F">
        <w:rPr>
          <w:rFonts w:ascii="Times New Roman" w:hAnsi="Times New Roman" w:cs="Times New Roman"/>
          <w:i/>
          <w:iCs/>
          <w:sz w:val="24"/>
          <w:szCs w:val="24"/>
          <w:shd w:val="clear" w:color="auto" w:fill="FFFFFF"/>
        </w:rPr>
        <w:t>6</w:t>
      </w:r>
      <w:r w:rsidRPr="00EC744F">
        <w:rPr>
          <w:rFonts w:ascii="Times New Roman" w:hAnsi="Times New Roman" w:cs="Times New Roman"/>
          <w:sz w:val="24"/>
          <w:szCs w:val="24"/>
          <w:shd w:val="clear" w:color="auto" w:fill="FFFFFF"/>
        </w:rPr>
        <w:t>; GSU roll: </w:t>
      </w:r>
      <w:r w:rsidRPr="00EC744F">
        <w:rPr>
          <w:rFonts w:ascii="Times New Roman" w:hAnsi="Times New Roman" w:cs="Times New Roman"/>
          <w:i/>
          <w:iCs/>
          <w:sz w:val="24"/>
          <w:szCs w:val="24"/>
          <w:shd w:val="clear" w:color="auto" w:fill="FFFFFF"/>
        </w:rPr>
        <w:t>438726</w:t>
      </w:r>
      <w:r w:rsidRPr="00EC744F">
        <w:rPr>
          <w:rFonts w:ascii="Times New Roman" w:hAnsi="Times New Roman" w:cs="Times New Roman"/>
          <w:sz w:val="24"/>
          <w:szCs w:val="24"/>
          <w:shd w:val="clear" w:color="auto" w:fill="FFFFFF"/>
        </w:rPr>
        <w:t>.</w:t>
      </w:r>
    </w:p>
  </w:endnote>
  <w:endnote w:id="7">
    <w:p w14:paraId="00AB4F75" w14:textId="77777777"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i/>
          <w:sz w:val="24"/>
          <w:szCs w:val="24"/>
        </w:rPr>
        <w:t xml:space="preserve"> Liverpool Mercury</w:t>
      </w:r>
      <w:r w:rsidRPr="00EC744F">
        <w:rPr>
          <w:rFonts w:ascii="Times New Roman" w:hAnsi="Times New Roman" w:cs="Times New Roman"/>
          <w:sz w:val="24"/>
          <w:szCs w:val="24"/>
        </w:rPr>
        <w:t>, November 3</w:t>
      </w:r>
      <w:r w:rsidRPr="00EC744F">
        <w:rPr>
          <w:rFonts w:ascii="Times New Roman" w:hAnsi="Times New Roman" w:cs="Times New Roman"/>
          <w:sz w:val="24"/>
          <w:szCs w:val="24"/>
          <w:vertAlign w:val="superscript"/>
        </w:rPr>
        <w:t>rd</w:t>
      </w:r>
      <w:r w:rsidRPr="00EC744F">
        <w:rPr>
          <w:rFonts w:ascii="Times New Roman" w:hAnsi="Times New Roman" w:cs="Times New Roman"/>
          <w:sz w:val="24"/>
          <w:szCs w:val="24"/>
        </w:rPr>
        <w:t xml:space="preserve"> 1877. See also </w:t>
      </w:r>
      <w:r w:rsidRPr="00EC744F">
        <w:rPr>
          <w:rFonts w:ascii="Times New Roman" w:hAnsi="Times New Roman" w:cs="Times New Roman"/>
          <w:i/>
          <w:iCs/>
          <w:sz w:val="24"/>
          <w:szCs w:val="24"/>
          <w:shd w:val="clear" w:color="auto" w:fill="FFFFFF"/>
        </w:rPr>
        <w:t>Census Returns of England and Wales, 1861,</w:t>
      </w:r>
      <w:r w:rsidRPr="00EC744F">
        <w:rPr>
          <w:rFonts w:ascii="Times New Roman" w:hAnsi="Times New Roman" w:cs="Times New Roman"/>
          <w:sz w:val="24"/>
          <w:szCs w:val="24"/>
          <w:shd w:val="clear" w:color="auto" w:fill="FFFFFF"/>
        </w:rPr>
        <w:t xml:space="preserve"> Class: </w:t>
      </w:r>
      <w:r w:rsidRPr="00EC744F">
        <w:rPr>
          <w:rFonts w:ascii="Times New Roman" w:hAnsi="Times New Roman" w:cs="Times New Roman"/>
          <w:i/>
          <w:iCs/>
          <w:sz w:val="24"/>
          <w:szCs w:val="24"/>
          <w:shd w:val="clear" w:color="auto" w:fill="FFFFFF"/>
        </w:rPr>
        <w:t>RG 9</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2667</w:t>
      </w:r>
      <w:r w:rsidRPr="00EC744F">
        <w:rPr>
          <w:rFonts w:ascii="Times New Roman" w:hAnsi="Times New Roman" w:cs="Times New Roman"/>
          <w:sz w:val="24"/>
          <w:szCs w:val="24"/>
          <w:shd w:val="clear" w:color="auto" w:fill="FFFFFF"/>
        </w:rPr>
        <w:t>; Folio: </w:t>
      </w:r>
      <w:r w:rsidRPr="00EC744F">
        <w:rPr>
          <w:rFonts w:ascii="Times New Roman" w:hAnsi="Times New Roman" w:cs="Times New Roman"/>
          <w:i/>
          <w:iCs/>
          <w:sz w:val="24"/>
          <w:szCs w:val="24"/>
          <w:shd w:val="clear" w:color="auto" w:fill="FFFFFF"/>
        </w:rPr>
        <w:t>88</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
          <w:iCs/>
          <w:sz w:val="24"/>
          <w:szCs w:val="24"/>
          <w:shd w:val="clear" w:color="auto" w:fill="FFFFFF"/>
        </w:rPr>
        <w:t>29</w:t>
      </w:r>
      <w:r w:rsidRPr="00EC744F">
        <w:rPr>
          <w:rFonts w:ascii="Times New Roman" w:hAnsi="Times New Roman" w:cs="Times New Roman"/>
          <w:sz w:val="24"/>
          <w:szCs w:val="24"/>
          <w:shd w:val="clear" w:color="auto" w:fill="FFFFFF"/>
        </w:rPr>
        <w:t>; GSU roll: </w:t>
      </w:r>
      <w:r w:rsidRPr="00EC744F">
        <w:rPr>
          <w:rFonts w:ascii="Times New Roman" w:hAnsi="Times New Roman" w:cs="Times New Roman"/>
          <w:i/>
          <w:iCs/>
          <w:sz w:val="24"/>
          <w:szCs w:val="24"/>
          <w:shd w:val="clear" w:color="auto" w:fill="FFFFFF"/>
        </w:rPr>
        <w:t>543009</w:t>
      </w:r>
      <w:r w:rsidRPr="00EC744F">
        <w:rPr>
          <w:rFonts w:ascii="Times New Roman" w:hAnsi="Times New Roman" w:cs="Times New Roman"/>
          <w:sz w:val="24"/>
          <w:szCs w:val="24"/>
          <w:shd w:val="clear" w:color="auto" w:fill="FFFFFF"/>
        </w:rPr>
        <w:t>.</w:t>
      </w:r>
    </w:p>
  </w:endnote>
  <w:endnote w:id="8">
    <w:p w14:paraId="4713F6C6" w14:textId="77777777"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sz w:val="24"/>
          <w:szCs w:val="24"/>
          <w:shd w:val="clear" w:color="auto" w:fill="FFFFFF"/>
        </w:rPr>
        <w:t>Liverpool Record Office; Liverpool, England; </w:t>
      </w:r>
      <w:r w:rsidRPr="00EC744F">
        <w:rPr>
          <w:rFonts w:ascii="Times New Roman" w:hAnsi="Times New Roman" w:cs="Times New Roman"/>
          <w:i/>
          <w:iCs/>
          <w:sz w:val="24"/>
          <w:szCs w:val="24"/>
          <w:shd w:val="clear" w:color="auto" w:fill="FFFFFF"/>
        </w:rPr>
        <w:t>Records of Ford Cemetery (Roman Catholic)</w:t>
      </w:r>
      <w:r w:rsidRPr="00EC744F">
        <w:rPr>
          <w:rFonts w:ascii="Times New Roman" w:hAnsi="Times New Roman" w:cs="Times New Roman"/>
          <w:sz w:val="24"/>
          <w:szCs w:val="24"/>
          <w:shd w:val="clear" w:color="auto" w:fill="FFFFFF"/>
        </w:rPr>
        <w:t>; Reference Number: </w:t>
      </w:r>
      <w:r w:rsidRPr="00EC744F">
        <w:rPr>
          <w:rFonts w:ascii="Times New Roman" w:hAnsi="Times New Roman" w:cs="Times New Roman"/>
          <w:i/>
          <w:iCs/>
          <w:sz w:val="24"/>
          <w:szCs w:val="24"/>
          <w:shd w:val="clear" w:color="auto" w:fill="FFFFFF"/>
        </w:rPr>
        <w:t>282 FOR</w:t>
      </w:r>
      <w:r w:rsidRPr="00EC744F">
        <w:rPr>
          <w:rFonts w:ascii="Times New Roman" w:hAnsi="Times New Roman" w:cs="Times New Roman"/>
          <w:sz w:val="24"/>
          <w:szCs w:val="24"/>
          <w:shd w:val="clear" w:color="auto" w:fill="FFFFFF"/>
        </w:rPr>
        <w:t>.</w:t>
      </w:r>
    </w:p>
  </w:endnote>
  <w:endnote w:id="9">
    <w:p w14:paraId="63EED768" w14:textId="4A8B910E"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Census Returns of England and Wales, 1861, Class: RG 9; Piece: 2667; Folio: 88; Page: 29; GSU roll: 543009.</w:t>
      </w:r>
    </w:p>
  </w:endnote>
  <w:endnote w:id="10">
    <w:p w14:paraId="5CCA8F0A" w14:textId="77777777"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sz w:val="24"/>
          <w:szCs w:val="24"/>
          <w:shd w:val="clear" w:color="auto" w:fill="FFFFFF"/>
        </w:rPr>
        <w:t>Liverpool Record Office; Liverpool, England; </w:t>
      </w:r>
      <w:r w:rsidRPr="00EC744F">
        <w:rPr>
          <w:rFonts w:ascii="Times New Roman" w:hAnsi="Times New Roman" w:cs="Times New Roman"/>
          <w:i/>
          <w:iCs/>
          <w:sz w:val="24"/>
          <w:szCs w:val="24"/>
          <w:shd w:val="clear" w:color="auto" w:fill="FFFFFF"/>
        </w:rPr>
        <w:t xml:space="preserve">Liber </w:t>
      </w:r>
      <w:proofErr w:type="spellStart"/>
      <w:r w:rsidRPr="00EC744F">
        <w:rPr>
          <w:rFonts w:ascii="Times New Roman" w:hAnsi="Times New Roman" w:cs="Times New Roman"/>
          <w:i/>
          <w:iCs/>
          <w:sz w:val="24"/>
          <w:szCs w:val="24"/>
          <w:shd w:val="clear" w:color="auto" w:fill="FFFFFF"/>
        </w:rPr>
        <w:t>Defunctorum</w:t>
      </w:r>
      <w:proofErr w:type="spellEnd"/>
      <w:r w:rsidRPr="00EC744F">
        <w:rPr>
          <w:rFonts w:ascii="Times New Roman" w:hAnsi="Times New Roman" w:cs="Times New Roman"/>
          <w:sz w:val="24"/>
          <w:szCs w:val="24"/>
          <w:shd w:val="clear" w:color="auto" w:fill="FFFFFF"/>
        </w:rPr>
        <w:t>; Reference Number: </w:t>
      </w:r>
      <w:r w:rsidRPr="00EC744F">
        <w:rPr>
          <w:rFonts w:ascii="Times New Roman" w:hAnsi="Times New Roman" w:cs="Times New Roman"/>
          <w:i/>
          <w:iCs/>
          <w:sz w:val="24"/>
          <w:szCs w:val="24"/>
          <w:shd w:val="clear" w:color="auto" w:fill="FFFFFF"/>
        </w:rPr>
        <w:t>282 HIG/3/1</w:t>
      </w:r>
    </w:p>
  </w:endnote>
  <w:endnote w:id="11">
    <w:p w14:paraId="61DE5FCD" w14:textId="123BDDD7" w:rsidR="005046C0" w:rsidRPr="00EC744F" w:rsidRDefault="005046C0" w:rsidP="00D70A14">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iCs/>
          <w:sz w:val="24"/>
          <w:szCs w:val="24"/>
          <w:shd w:val="clear" w:color="auto" w:fill="FFFFFF"/>
        </w:rPr>
        <w:t>Census Returns of England and Wales, 1871,</w:t>
      </w:r>
      <w:r w:rsidRPr="00EC744F">
        <w:rPr>
          <w:rFonts w:ascii="Times New Roman" w:hAnsi="Times New Roman" w:cs="Times New Roman"/>
          <w:sz w:val="24"/>
          <w:szCs w:val="24"/>
          <w:shd w:val="clear" w:color="auto" w:fill="FFFFFF"/>
        </w:rPr>
        <w:t xml:space="preserve"> Class: </w:t>
      </w:r>
      <w:r w:rsidRPr="00EC744F">
        <w:rPr>
          <w:rFonts w:ascii="Times New Roman" w:hAnsi="Times New Roman" w:cs="Times New Roman"/>
          <w:i/>
          <w:iCs/>
          <w:sz w:val="24"/>
          <w:szCs w:val="24"/>
          <w:shd w:val="clear" w:color="auto" w:fill="FFFFFF"/>
        </w:rPr>
        <w:t>RG10</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3773</w:t>
      </w:r>
      <w:r w:rsidRPr="00EC744F">
        <w:rPr>
          <w:rFonts w:ascii="Times New Roman" w:hAnsi="Times New Roman" w:cs="Times New Roman"/>
          <w:sz w:val="24"/>
          <w:szCs w:val="24"/>
          <w:shd w:val="clear" w:color="auto" w:fill="FFFFFF"/>
        </w:rPr>
        <w:t>; Folio: </w:t>
      </w:r>
      <w:r w:rsidRPr="00EC744F">
        <w:rPr>
          <w:rFonts w:ascii="Times New Roman" w:hAnsi="Times New Roman" w:cs="Times New Roman"/>
          <w:i/>
          <w:iCs/>
          <w:sz w:val="24"/>
          <w:szCs w:val="24"/>
          <w:shd w:val="clear" w:color="auto" w:fill="FFFFFF"/>
        </w:rPr>
        <w:t>6</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
          <w:iCs/>
          <w:sz w:val="24"/>
          <w:szCs w:val="24"/>
          <w:shd w:val="clear" w:color="auto" w:fill="FFFFFF"/>
        </w:rPr>
        <w:t>6</w:t>
      </w:r>
      <w:r w:rsidRPr="00EC744F">
        <w:rPr>
          <w:rFonts w:ascii="Times New Roman" w:hAnsi="Times New Roman" w:cs="Times New Roman"/>
          <w:sz w:val="24"/>
          <w:szCs w:val="24"/>
          <w:shd w:val="clear" w:color="auto" w:fill="FFFFFF"/>
        </w:rPr>
        <w:t>; GSU roll: </w:t>
      </w:r>
      <w:r w:rsidRPr="00EC744F">
        <w:rPr>
          <w:rFonts w:ascii="Times New Roman" w:hAnsi="Times New Roman" w:cs="Times New Roman"/>
          <w:i/>
          <w:iCs/>
          <w:sz w:val="24"/>
          <w:szCs w:val="24"/>
          <w:shd w:val="clear" w:color="auto" w:fill="FFFFFF"/>
        </w:rPr>
        <w:t>841887</w:t>
      </w:r>
      <w:r w:rsidRPr="00EC744F">
        <w:rPr>
          <w:rFonts w:ascii="Times New Roman" w:hAnsi="Times New Roman" w:cs="Times New Roman"/>
          <w:sz w:val="24"/>
          <w:szCs w:val="24"/>
          <w:shd w:val="clear" w:color="auto" w:fill="FFFFFF"/>
        </w:rPr>
        <w:t>.</w:t>
      </w:r>
    </w:p>
  </w:endnote>
  <w:endnote w:id="12">
    <w:p w14:paraId="2B0E2E44" w14:textId="77777777"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For example, at the age of fourteen Mary and her friend Ann Riley were sentenced to three months hard labour for the theft of a knife and 10 shillings from a man whilst loitering just two roads away from her lodgings. See </w:t>
      </w:r>
      <w:r w:rsidRPr="00EC744F">
        <w:rPr>
          <w:rFonts w:ascii="Times New Roman" w:hAnsi="Times New Roman" w:cs="Times New Roman"/>
          <w:i/>
          <w:sz w:val="24"/>
          <w:szCs w:val="24"/>
        </w:rPr>
        <w:t>Liverpool Mercury,</w:t>
      </w:r>
      <w:r w:rsidRPr="00EC744F">
        <w:rPr>
          <w:rFonts w:ascii="Times New Roman" w:hAnsi="Times New Roman" w:cs="Times New Roman"/>
          <w:sz w:val="24"/>
          <w:szCs w:val="24"/>
        </w:rPr>
        <w:t xml:space="preserve"> 17 August 1871. </w:t>
      </w:r>
    </w:p>
  </w:endnote>
  <w:endnote w:id="13">
    <w:p w14:paraId="5A11A4AB" w14:textId="77777777"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sz w:val="24"/>
          <w:szCs w:val="24"/>
          <w:shd w:val="clear" w:color="auto" w:fill="FFFFFF"/>
        </w:rPr>
        <w:t>Liverpool Record Office; Liverpool, England; </w:t>
      </w:r>
      <w:r w:rsidRPr="00EC744F">
        <w:rPr>
          <w:rFonts w:ascii="Times New Roman" w:hAnsi="Times New Roman" w:cs="Times New Roman"/>
          <w:i/>
          <w:iCs/>
          <w:sz w:val="24"/>
          <w:szCs w:val="24"/>
          <w:shd w:val="clear" w:color="auto" w:fill="FFFFFF"/>
        </w:rPr>
        <w:t xml:space="preserve">Liber </w:t>
      </w:r>
      <w:proofErr w:type="spellStart"/>
      <w:r w:rsidRPr="00EC744F">
        <w:rPr>
          <w:rFonts w:ascii="Times New Roman" w:hAnsi="Times New Roman" w:cs="Times New Roman"/>
          <w:i/>
          <w:iCs/>
          <w:sz w:val="24"/>
          <w:szCs w:val="24"/>
          <w:shd w:val="clear" w:color="auto" w:fill="FFFFFF"/>
        </w:rPr>
        <w:t>Baptizatorum</w:t>
      </w:r>
      <w:proofErr w:type="spellEnd"/>
      <w:r w:rsidRPr="00EC744F">
        <w:rPr>
          <w:rFonts w:ascii="Times New Roman" w:hAnsi="Times New Roman" w:cs="Times New Roman"/>
          <w:sz w:val="24"/>
          <w:szCs w:val="24"/>
          <w:shd w:val="clear" w:color="auto" w:fill="FFFFFF"/>
        </w:rPr>
        <w:t>; Reference Number: </w:t>
      </w:r>
      <w:r w:rsidRPr="00EC744F">
        <w:rPr>
          <w:rFonts w:ascii="Times New Roman" w:hAnsi="Times New Roman" w:cs="Times New Roman"/>
          <w:i/>
          <w:iCs/>
          <w:sz w:val="24"/>
          <w:szCs w:val="24"/>
          <w:shd w:val="clear" w:color="auto" w:fill="FFFFFF"/>
        </w:rPr>
        <w:t>282 HIG/1/12</w:t>
      </w:r>
      <w:r w:rsidRPr="00EC744F">
        <w:rPr>
          <w:rFonts w:ascii="Times New Roman" w:hAnsi="Times New Roman" w:cs="Times New Roman"/>
          <w:sz w:val="24"/>
          <w:szCs w:val="24"/>
          <w:shd w:val="clear" w:color="auto" w:fill="FFFFFF"/>
        </w:rPr>
        <w:t>.</w:t>
      </w:r>
    </w:p>
  </w:endnote>
  <w:endnote w:id="14">
    <w:p w14:paraId="71E71646" w14:textId="77777777" w:rsidR="005046C0" w:rsidRPr="00EC744F" w:rsidRDefault="005046C0" w:rsidP="00354C53">
      <w:pPr>
        <w:pStyle w:val="EndnoteText"/>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iCs/>
          <w:sz w:val="24"/>
          <w:szCs w:val="24"/>
          <w:shd w:val="clear" w:color="auto" w:fill="FFFFFF"/>
        </w:rPr>
        <w:t xml:space="preserve">England &amp; Wales, Criminal Registers, Dec 1874, </w:t>
      </w:r>
      <w:r w:rsidRPr="00EC744F">
        <w:rPr>
          <w:rFonts w:ascii="Times New Roman" w:hAnsi="Times New Roman" w:cs="Times New Roman"/>
          <w:sz w:val="24"/>
          <w:szCs w:val="24"/>
          <w:shd w:val="clear" w:color="auto" w:fill="FFFFFF"/>
        </w:rPr>
        <w:t>Class: </w:t>
      </w:r>
      <w:r w:rsidRPr="00EC744F">
        <w:rPr>
          <w:rFonts w:ascii="Times New Roman" w:hAnsi="Times New Roman" w:cs="Times New Roman"/>
          <w:i/>
          <w:iCs/>
          <w:sz w:val="24"/>
          <w:szCs w:val="24"/>
          <w:shd w:val="clear" w:color="auto" w:fill="FFFFFF"/>
        </w:rPr>
        <w:t>HO 27</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168</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
          <w:iCs/>
          <w:sz w:val="24"/>
          <w:szCs w:val="24"/>
          <w:shd w:val="clear" w:color="auto" w:fill="FFFFFF"/>
        </w:rPr>
        <w:t>108</w:t>
      </w:r>
      <w:r w:rsidRPr="00EC744F">
        <w:rPr>
          <w:rFonts w:ascii="Times New Roman" w:hAnsi="Times New Roman" w:cs="Times New Roman"/>
          <w:sz w:val="24"/>
          <w:szCs w:val="24"/>
          <w:shd w:val="clear" w:color="auto" w:fill="FFFFFF"/>
        </w:rPr>
        <w:t>.</w:t>
      </w:r>
    </w:p>
  </w:endnote>
  <w:endnote w:id="15">
    <w:p w14:paraId="0A7457C9" w14:textId="77777777" w:rsidR="005046C0" w:rsidRPr="00EC744F" w:rsidRDefault="005046C0" w:rsidP="00354C53">
      <w:pPr>
        <w:pStyle w:val="EndnoteText"/>
        <w:rPr>
          <w:rFonts w:ascii="Times New Roman" w:hAnsi="Times New Roman" w:cs="Times New Roman"/>
          <w:i/>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iCs/>
          <w:sz w:val="24"/>
          <w:szCs w:val="24"/>
          <w:shd w:val="clear" w:color="auto" w:fill="FFFFFF"/>
        </w:rPr>
        <w:t xml:space="preserve">England &amp; Wales, Criminal Registers Oct 1877, </w:t>
      </w:r>
      <w:r w:rsidRPr="00EC744F">
        <w:rPr>
          <w:rFonts w:ascii="Times New Roman" w:hAnsi="Times New Roman" w:cs="Times New Roman"/>
          <w:sz w:val="24"/>
          <w:szCs w:val="24"/>
          <w:shd w:val="clear" w:color="auto" w:fill="FFFFFF"/>
        </w:rPr>
        <w:t>Class: </w:t>
      </w:r>
      <w:r w:rsidRPr="00EC744F">
        <w:rPr>
          <w:rFonts w:ascii="Times New Roman" w:hAnsi="Times New Roman" w:cs="Times New Roman"/>
          <w:i/>
          <w:iCs/>
          <w:sz w:val="24"/>
          <w:szCs w:val="24"/>
          <w:shd w:val="clear" w:color="auto" w:fill="FFFFFF"/>
        </w:rPr>
        <w:t>HO 27</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177</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
          <w:iCs/>
          <w:sz w:val="24"/>
          <w:szCs w:val="24"/>
          <w:shd w:val="clear" w:color="auto" w:fill="FFFFFF"/>
        </w:rPr>
        <w:t>124</w:t>
      </w:r>
      <w:r w:rsidRPr="00EC744F">
        <w:rPr>
          <w:rFonts w:ascii="Times New Roman" w:hAnsi="Times New Roman" w:cs="Times New Roman"/>
          <w:sz w:val="24"/>
          <w:szCs w:val="24"/>
          <w:shd w:val="clear" w:color="auto" w:fill="FFFFFF"/>
        </w:rPr>
        <w:t>.</w:t>
      </w:r>
    </w:p>
  </w:endnote>
  <w:endnote w:id="16">
    <w:p w14:paraId="1FF291F2" w14:textId="77777777"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iCs/>
          <w:sz w:val="24"/>
          <w:szCs w:val="24"/>
          <w:shd w:val="clear" w:color="auto" w:fill="FFFFFF"/>
        </w:rPr>
        <w:t xml:space="preserve">England &amp; Wales, Criminal Registers October 1850, </w:t>
      </w:r>
      <w:r w:rsidRPr="00EC744F">
        <w:rPr>
          <w:rFonts w:ascii="Times New Roman" w:hAnsi="Times New Roman" w:cs="Times New Roman"/>
          <w:sz w:val="24"/>
          <w:szCs w:val="24"/>
          <w:shd w:val="clear" w:color="auto" w:fill="FFFFFF"/>
        </w:rPr>
        <w:t>Class: </w:t>
      </w:r>
      <w:r w:rsidRPr="00EC744F">
        <w:rPr>
          <w:rFonts w:ascii="Times New Roman" w:hAnsi="Times New Roman" w:cs="Times New Roman"/>
          <w:i/>
          <w:iCs/>
          <w:sz w:val="24"/>
          <w:szCs w:val="24"/>
          <w:shd w:val="clear" w:color="auto" w:fill="FFFFFF"/>
        </w:rPr>
        <w:t>HO 27</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92</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Cs/>
          <w:sz w:val="24"/>
          <w:szCs w:val="24"/>
          <w:shd w:val="clear" w:color="auto" w:fill="FFFFFF"/>
        </w:rPr>
        <w:t>14</w:t>
      </w:r>
      <w:r w:rsidRPr="00EC744F">
        <w:rPr>
          <w:rFonts w:ascii="Times New Roman" w:hAnsi="Times New Roman" w:cs="Times New Roman"/>
          <w:sz w:val="24"/>
          <w:szCs w:val="24"/>
          <w:shd w:val="clear" w:color="auto" w:fill="FFFFFF"/>
        </w:rPr>
        <w:t xml:space="preserve">; see also the </w:t>
      </w:r>
      <w:r w:rsidRPr="00EC744F">
        <w:rPr>
          <w:rFonts w:ascii="Times New Roman" w:hAnsi="Times New Roman" w:cs="Times New Roman"/>
          <w:i/>
          <w:iCs/>
          <w:sz w:val="24"/>
          <w:szCs w:val="24"/>
          <w:shd w:val="clear" w:color="auto" w:fill="FFFFFF"/>
        </w:rPr>
        <w:t xml:space="preserve">Census Returns of England and Wales, 1851 </w:t>
      </w:r>
      <w:r w:rsidRPr="00EC744F">
        <w:rPr>
          <w:rFonts w:ascii="Times New Roman" w:hAnsi="Times New Roman" w:cs="Times New Roman"/>
          <w:sz w:val="24"/>
          <w:szCs w:val="24"/>
          <w:shd w:val="clear" w:color="auto" w:fill="FFFFFF"/>
        </w:rPr>
        <w:t>Class: </w:t>
      </w:r>
      <w:r w:rsidRPr="00EC744F">
        <w:rPr>
          <w:rFonts w:ascii="Times New Roman" w:hAnsi="Times New Roman" w:cs="Times New Roman"/>
          <w:i/>
          <w:iCs/>
          <w:sz w:val="24"/>
          <w:szCs w:val="24"/>
          <w:shd w:val="clear" w:color="auto" w:fill="FFFFFF"/>
        </w:rPr>
        <w:t>HO107</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2466</w:t>
      </w:r>
      <w:r w:rsidRPr="00EC744F">
        <w:rPr>
          <w:rFonts w:ascii="Times New Roman" w:hAnsi="Times New Roman" w:cs="Times New Roman"/>
          <w:sz w:val="24"/>
          <w:szCs w:val="24"/>
          <w:shd w:val="clear" w:color="auto" w:fill="FFFFFF"/>
        </w:rPr>
        <w:t>; Folio: </w:t>
      </w:r>
      <w:r w:rsidRPr="00EC744F">
        <w:rPr>
          <w:rFonts w:ascii="Times New Roman" w:hAnsi="Times New Roman" w:cs="Times New Roman"/>
          <w:i/>
          <w:iCs/>
          <w:sz w:val="24"/>
          <w:szCs w:val="24"/>
          <w:shd w:val="clear" w:color="auto" w:fill="FFFFFF"/>
        </w:rPr>
        <w:t>197</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
          <w:iCs/>
          <w:sz w:val="24"/>
          <w:szCs w:val="24"/>
          <w:shd w:val="clear" w:color="auto" w:fill="FFFFFF"/>
        </w:rPr>
        <w:t>64</w:t>
      </w:r>
      <w:r w:rsidRPr="00EC744F">
        <w:rPr>
          <w:rFonts w:ascii="Times New Roman" w:hAnsi="Times New Roman" w:cs="Times New Roman"/>
          <w:sz w:val="24"/>
          <w:szCs w:val="24"/>
          <w:shd w:val="clear" w:color="auto" w:fill="FFFFFF"/>
        </w:rPr>
        <w:t>; GSU roll: </w:t>
      </w:r>
      <w:r w:rsidRPr="00EC744F">
        <w:rPr>
          <w:rFonts w:ascii="Times New Roman" w:hAnsi="Times New Roman" w:cs="Times New Roman"/>
          <w:i/>
          <w:iCs/>
          <w:sz w:val="24"/>
          <w:szCs w:val="24"/>
          <w:shd w:val="clear" w:color="auto" w:fill="FFFFFF"/>
        </w:rPr>
        <w:t>104215-104217</w:t>
      </w:r>
      <w:r w:rsidRPr="00EC744F">
        <w:rPr>
          <w:rFonts w:ascii="Times New Roman" w:hAnsi="Times New Roman" w:cs="Times New Roman"/>
          <w:sz w:val="24"/>
          <w:szCs w:val="24"/>
          <w:shd w:val="clear" w:color="auto" w:fill="FFFFFF"/>
        </w:rPr>
        <w:t>.</w:t>
      </w:r>
    </w:p>
  </w:endnote>
  <w:endnote w:id="17">
    <w:p w14:paraId="37D5C296" w14:textId="77777777" w:rsidR="005046C0" w:rsidRPr="00EC744F" w:rsidRDefault="005046C0" w:rsidP="00354C53">
      <w:pPr>
        <w:pStyle w:val="EndnoteText"/>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iCs/>
          <w:sz w:val="24"/>
          <w:szCs w:val="24"/>
          <w:shd w:val="clear" w:color="auto" w:fill="FFFFFF"/>
        </w:rPr>
        <w:t>England &amp; Wales, Criminal Registers, Jul 1855,</w:t>
      </w:r>
      <w:r w:rsidRPr="00EC744F">
        <w:rPr>
          <w:rFonts w:ascii="Times New Roman" w:hAnsi="Times New Roman" w:cs="Times New Roman"/>
          <w:sz w:val="24"/>
          <w:szCs w:val="24"/>
          <w:shd w:val="clear" w:color="auto" w:fill="FFFFFF"/>
        </w:rPr>
        <w:t xml:space="preserve"> Class: </w:t>
      </w:r>
      <w:r w:rsidRPr="00EC744F">
        <w:rPr>
          <w:rFonts w:ascii="Times New Roman" w:hAnsi="Times New Roman" w:cs="Times New Roman"/>
          <w:i/>
          <w:iCs/>
          <w:sz w:val="24"/>
          <w:szCs w:val="24"/>
          <w:shd w:val="clear" w:color="auto" w:fill="FFFFFF"/>
        </w:rPr>
        <w:t>HO 27</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112</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
          <w:iCs/>
          <w:sz w:val="24"/>
          <w:szCs w:val="24"/>
          <w:shd w:val="clear" w:color="auto" w:fill="FFFFFF"/>
        </w:rPr>
        <w:t>603</w:t>
      </w:r>
      <w:r w:rsidRPr="00EC744F">
        <w:rPr>
          <w:rFonts w:ascii="Times New Roman" w:hAnsi="Times New Roman" w:cs="Times New Roman"/>
          <w:sz w:val="24"/>
          <w:szCs w:val="24"/>
          <w:shd w:val="clear" w:color="auto" w:fill="FFFFFF"/>
        </w:rPr>
        <w:t>.</w:t>
      </w:r>
    </w:p>
  </w:endnote>
  <w:endnote w:id="18">
    <w:p w14:paraId="1A652554" w14:textId="77777777" w:rsidR="005046C0" w:rsidRPr="00EC744F" w:rsidRDefault="005046C0" w:rsidP="00354C53">
      <w:pPr>
        <w:pStyle w:val="EndnoteText"/>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sz w:val="24"/>
          <w:szCs w:val="24"/>
        </w:rPr>
        <w:t>Liverpool Daily Post,</w:t>
      </w:r>
      <w:r w:rsidRPr="00EC744F">
        <w:rPr>
          <w:rFonts w:ascii="Times New Roman" w:hAnsi="Times New Roman" w:cs="Times New Roman"/>
          <w:sz w:val="24"/>
          <w:szCs w:val="24"/>
        </w:rPr>
        <w:t xml:space="preserve"> 15</w:t>
      </w:r>
      <w:r w:rsidRPr="00EC744F">
        <w:rPr>
          <w:rFonts w:ascii="Times New Roman" w:hAnsi="Times New Roman" w:cs="Times New Roman"/>
          <w:sz w:val="24"/>
          <w:szCs w:val="24"/>
          <w:vertAlign w:val="superscript"/>
        </w:rPr>
        <w:t xml:space="preserve"> </w:t>
      </w:r>
      <w:r w:rsidRPr="00EC744F">
        <w:rPr>
          <w:rFonts w:ascii="Times New Roman" w:hAnsi="Times New Roman" w:cs="Times New Roman"/>
          <w:sz w:val="24"/>
          <w:szCs w:val="24"/>
        </w:rPr>
        <w:t>January 1866.</w:t>
      </w:r>
    </w:p>
  </w:endnote>
  <w:endnote w:id="19">
    <w:p w14:paraId="3555D345" w14:textId="77777777" w:rsidR="005046C0" w:rsidRPr="00EC744F" w:rsidRDefault="005046C0" w:rsidP="00354C53">
      <w:pPr>
        <w:pStyle w:val="EndnoteText"/>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i/>
          <w:sz w:val="24"/>
          <w:szCs w:val="24"/>
        </w:rPr>
        <w:t>Liverpool Mercury</w:t>
      </w:r>
      <w:r w:rsidRPr="00EC744F">
        <w:rPr>
          <w:rFonts w:ascii="Times New Roman" w:hAnsi="Times New Roman" w:cs="Times New Roman"/>
          <w:sz w:val="24"/>
          <w:szCs w:val="24"/>
        </w:rPr>
        <w:t>, 2 June 1869</w:t>
      </w:r>
    </w:p>
  </w:endnote>
  <w:endnote w:id="20">
    <w:p w14:paraId="3896CA0B" w14:textId="77777777"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iCs/>
          <w:sz w:val="24"/>
          <w:szCs w:val="24"/>
          <w:shd w:val="clear" w:color="auto" w:fill="FFFFFF"/>
        </w:rPr>
        <w:t xml:space="preserve">Census Returns of England and Wales, 1871, </w:t>
      </w:r>
      <w:r w:rsidRPr="00EC744F">
        <w:rPr>
          <w:rFonts w:ascii="Times New Roman" w:hAnsi="Times New Roman" w:cs="Times New Roman"/>
          <w:sz w:val="24"/>
          <w:szCs w:val="24"/>
          <w:shd w:val="clear" w:color="auto" w:fill="FFFFFF"/>
        </w:rPr>
        <w:t>Class: </w:t>
      </w:r>
      <w:r w:rsidRPr="00EC744F">
        <w:rPr>
          <w:rFonts w:ascii="Times New Roman" w:hAnsi="Times New Roman" w:cs="Times New Roman"/>
          <w:i/>
          <w:iCs/>
          <w:sz w:val="24"/>
          <w:szCs w:val="24"/>
          <w:shd w:val="clear" w:color="auto" w:fill="FFFFFF"/>
        </w:rPr>
        <w:t>RG10</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3787</w:t>
      </w:r>
      <w:r w:rsidRPr="00EC744F">
        <w:rPr>
          <w:rFonts w:ascii="Times New Roman" w:hAnsi="Times New Roman" w:cs="Times New Roman"/>
          <w:sz w:val="24"/>
          <w:szCs w:val="24"/>
          <w:shd w:val="clear" w:color="auto" w:fill="FFFFFF"/>
        </w:rPr>
        <w:t>; Folio: </w:t>
      </w:r>
      <w:r w:rsidRPr="00EC744F">
        <w:rPr>
          <w:rFonts w:ascii="Times New Roman" w:hAnsi="Times New Roman" w:cs="Times New Roman"/>
          <w:i/>
          <w:iCs/>
          <w:sz w:val="24"/>
          <w:szCs w:val="24"/>
          <w:shd w:val="clear" w:color="auto" w:fill="FFFFFF"/>
        </w:rPr>
        <w:t>114</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
          <w:iCs/>
          <w:sz w:val="24"/>
          <w:szCs w:val="24"/>
          <w:shd w:val="clear" w:color="auto" w:fill="FFFFFF"/>
        </w:rPr>
        <w:t>9</w:t>
      </w:r>
      <w:r w:rsidRPr="00EC744F">
        <w:rPr>
          <w:rFonts w:ascii="Times New Roman" w:hAnsi="Times New Roman" w:cs="Times New Roman"/>
          <w:sz w:val="24"/>
          <w:szCs w:val="24"/>
          <w:shd w:val="clear" w:color="auto" w:fill="FFFFFF"/>
        </w:rPr>
        <w:t>; GSU roll: </w:t>
      </w:r>
      <w:r w:rsidRPr="00EC744F">
        <w:rPr>
          <w:rFonts w:ascii="Times New Roman" w:hAnsi="Times New Roman" w:cs="Times New Roman"/>
          <w:i/>
          <w:iCs/>
          <w:sz w:val="24"/>
          <w:szCs w:val="24"/>
          <w:shd w:val="clear" w:color="auto" w:fill="FFFFFF"/>
        </w:rPr>
        <w:t>841895</w:t>
      </w:r>
      <w:r w:rsidRPr="00EC744F">
        <w:rPr>
          <w:rFonts w:ascii="Times New Roman" w:hAnsi="Times New Roman" w:cs="Times New Roman"/>
          <w:sz w:val="24"/>
          <w:szCs w:val="24"/>
          <w:shd w:val="clear" w:color="auto" w:fill="FFFFFF"/>
        </w:rPr>
        <w:t xml:space="preserve">. See also; </w:t>
      </w:r>
      <w:r w:rsidRPr="00EC744F">
        <w:rPr>
          <w:rFonts w:ascii="Times New Roman" w:hAnsi="Times New Roman" w:cs="Times New Roman"/>
          <w:i/>
          <w:sz w:val="24"/>
          <w:szCs w:val="24"/>
          <w:shd w:val="clear" w:color="auto" w:fill="FFFFFF"/>
        </w:rPr>
        <w:t>Liverpool Mercury</w:t>
      </w:r>
      <w:r w:rsidRPr="00EC744F">
        <w:rPr>
          <w:rFonts w:ascii="Times New Roman" w:hAnsi="Times New Roman" w:cs="Times New Roman"/>
          <w:i/>
          <w:sz w:val="24"/>
          <w:szCs w:val="24"/>
        </w:rPr>
        <w:t>,</w:t>
      </w:r>
      <w:r w:rsidRPr="00EC744F">
        <w:rPr>
          <w:rFonts w:ascii="Times New Roman" w:hAnsi="Times New Roman" w:cs="Times New Roman"/>
          <w:sz w:val="24"/>
          <w:szCs w:val="24"/>
        </w:rPr>
        <w:t xml:space="preserve"> 13 April 1875.</w:t>
      </w:r>
    </w:p>
  </w:endnote>
  <w:endnote w:id="21">
    <w:p w14:paraId="0BD1E8E2" w14:textId="77777777" w:rsidR="005046C0" w:rsidRPr="00EC744F" w:rsidRDefault="005046C0" w:rsidP="00354C53">
      <w:pPr>
        <w:pStyle w:val="EndnoteText"/>
        <w:jc w:val="both"/>
        <w:rPr>
          <w:rFonts w:ascii="Times New Roman" w:hAnsi="Times New Roman" w:cs="Times New Roman"/>
          <w:iCs/>
          <w:sz w:val="24"/>
          <w:szCs w:val="24"/>
          <w:shd w:val="clear" w:color="auto" w:fill="FFFFFF"/>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Cs/>
          <w:sz w:val="24"/>
          <w:szCs w:val="24"/>
          <w:shd w:val="clear" w:color="auto" w:fill="FFFFFF"/>
        </w:rPr>
        <w:t>Liverpool Registers</w:t>
      </w:r>
      <w:r w:rsidRPr="00EC744F">
        <w:rPr>
          <w:rFonts w:ascii="Times New Roman" w:hAnsi="Times New Roman" w:cs="Times New Roman"/>
          <w:sz w:val="24"/>
          <w:szCs w:val="24"/>
          <w:shd w:val="clear" w:color="auto" w:fill="FFFFFF"/>
        </w:rPr>
        <w:t xml:space="preserve">. Liverpool, England: </w:t>
      </w:r>
      <w:r w:rsidRPr="00EC744F">
        <w:rPr>
          <w:rFonts w:ascii="Times New Roman" w:hAnsi="Times New Roman" w:cs="Times New Roman"/>
          <w:i/>
          <w:sz w:val="24"/>
          <w:szCs w:val="24"/>
          <w:shd w:val="clear" w:color="auto" w:fill="FFFFFF"/>
        </w:rPr>
        <w:t>Liverpool Record Office</w:t>
      </w:r>
      <w:r w:rsidRPr="00EC744F">
        <w:rPr>
          <w:rFonts w:ascii="Times New Roman" w:hAnsi="Times New Roman" w:cs="Times New Roman"/>
          <w:sz w:val="24"/>
          <w:szCs w:val="24"/>
          <w:shd w:val="clear" w:color="auto" w:fill="FFFFFF"/>
        </w:rPr>
        <w:t xml:space="preserve"> 283 SIM/3/3; s</w:t>
      </w:r>
      <w:r w:rsidRPr="00EC744F">
        <w:rPr>
          <w:rFonts w:ascii="Times New Roman" w:hAnsi="Times New Roman" w:cs="Times New Roman"/>
          <w:sz w:val="24"/>
          <w:szCs w:val="24"/>
        </w:rPr>
        <w:t xml:space="preserve">ee also </w:t>
      </w:r>
      <w:r w:rsidRPr="00EC744F">
        <w:rPr>
          <w:rFonts w:ascii="Times New Roman" w:hAnsi="Times New Roman" w:cs="Times New Roman"/>
          <w:i/>
          <w:iCs/>
          <w:sz w:val="24"/>
          <w:szCs w:val="24"/>
          <w:shd w:val="clear" w:color="auto" w:fill="FFFFFF"/>
        </w:rPr>
        <w:t>Census Returns of England and Wales, 1871.</w:t>
      </w:r>
      <w:r w:rsidRPr="00EC744F">
        <w:rPr>
          <w:rFonts w:ascii="Times New Roman" w:hAnsi="Times New Roman" w:cs="Times New Roman"/>
          <w:iCs/>
          <w:sz w:val="24"/>
          <w:szCs w:val="24"/>
          <w:shd w:val="clear" w:color="auto" w:fill="FFFFFF"/>
        </w:rPr>
        <w:t xml:space="preserve"> Class</w:t>
      </w:r>
      <w:r w:rsidRPr="00EC744F">
        <w:rPr>
          <w:rFonts w:ascii="Times New Roman" w:hAnsi="Times New Roman" w:cs="Times New Roman"/>
          <w:sz w:val="24"/>
          <w:szCs w:val="24"/>
          <w:shd w:val="clear" w:color="auto" w:fill="FFFFFF"/>
        </w:rPr>
        <w:t>: </w:t>
      </w:r>
      <w:r w:rsidRPr="00EC744F">
        <w:rPr>
          <w:rFonts w:ascii="Times New Roman" w:hAnsi="Times New Roman" w:cs="Times New Roman"/>
          <w:i/>
          <w:iCs/>
          <w:sz w:val="24"/>
          <w:szCs w:val="24"/>
          <w:shd w:val="clear" w:color="auto" w:fill="FFFFFF"/>
        </w:rPr>
        <w:t>RG10</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3787</w:t>
      </w:r>
      <w:r w:rsidRPr="00EC744F">
        <w:rPr>
          <w:rFonts w:ascii="Times New Roman" w:hAnsi="Times New Roman" w:cs="Times New Roman"/>
          <w:sz w:val="24"/>
          <w:szCs w:val="24"/>
          <w:shd w:val="clear" w:color="auto" w:fill="FFFFFF"/>
        </w:rPr>
        <w:t>; Folio: </w:t>
      </w:r>
      <w:r w:rsidRPr="00EC744F">
        <w:rPr>
          <w:rFonts w:ascii="Times New Roman" w:hAnsi="Times New Roman" w:cs="Times New Roman"/>
          <w:i/>
          <w:iCs/>
          <w:sz w:val="24"/>
          <w:szCs w:val="24"/>
          <w:shd w:val="clear" w:color="auto" w:fill="FFFFFF"/>
        </w:rPr>
        <w:t>114</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
          <w:iCs/>
          <w:sz w:val="24"/>
          <w:szCs w:val="24"/>
          <w:shd w:val="clear" w:color="auto" w:fill="FFFFFF"/>
        </w:rPr>
        <w:t>9</w:t>
      </w:r>
      <w:r w:rsidRPr="00EC744F">
        <w:rPr>
          <w:rFonts w:ascii="Times New Roman" w:hAnsi="Times New Roman" w:cs="Times New Roman"/>
          <w:sz w:val="24"/>
          <w:szCs w:val="24"/>
          <w:shd w:val="clear" w:color="auto" w:fill="FFFFFF"/>
        </w:rPr>
        <w:t>; GSU roll: </w:t>
      </w:r>
      <w:r w:rsidRPr="00EC744F">
        <w:rPr>
          <w:rFonts w:ascii="Times New Roman" w:hAnsi="Times New Roman" w:cs="Times New Roman"/>
          <w:i/>
          <w:iCs/>
          <w:sz w:val="24"/>
          <w:szCs w:val="24"/>
          <w:shd w:val="clear" w:color="auto" w:fill="FFFFFF"/>
        </w:rPr>
        <w:t>841895</w:t>
      </w:r>
      <w:r w:rsidRPr="00EC744F">
        <w:rPr>
          <w:rFonts w:ascii="Times New Roman" w:hAnsi="Times New Roman" w:cs="Times New Roman"/>
          <w:sz w:val="24"/>
          <w:szCs w:val="24"/>
          <w:shd w:val="clear" w:color="auto" w:fill="FFFFFF"/>
        </w:rPr>
        <w:t>.</w:t>
      </w:r>
    </w:p>
  </w:endnote>
  <w:endnote w:id="22">
    <w:p w14:paraId="0EDFD443" w14:textId="77777777"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iCs/>
          <w:sz w:val="24"/>
          <w:szCs w:val="24"/>
          <w:shd w:val="clear" w:color="auto" w:fill="FFFFFF"/>
        </w:rPr>
        <w:t xml:space="preserve">England &amp; Wales, Criminal Registers, Aug 187, </w:t>
      </w:r>
      <w:r w:rsidRPr="00EC744F">
        <w:rPr>
          <w:rFonts w:ascii="Times New Roman" w:hAnsi="Times New Roman" w:cs="Times New Roman"/>
          <w:sz w:val="24"/>
          <w:szCs w:val="24"/>
          <w:shd w:val="clear" w:color="auto" w:fill="FFFFFF"/>
        </w:rPr>
        <w:t>Class: </w:t>
      </w:r>
      <w:r w:rsidRPr="00EC744F">
        <w:rPr>
          <w:rFonts w:ascii="Times New Roman" w:hAnsi="Times New Roman" w:cs="Times New Roman"/>
          <w:i/>
          <w:iCs/>
          <w:sz w:val="24"/>
          <w:szCs w:val="24"/>
          <w:shd w:val="clear" w:color="auto" w:fill="FFFFFF"/>
        </w:rPr>
        <w:t>HO 27</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159</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Cs/>
          <w:sz w:val="24"/>
          <w:szCs w:val="24"/>
          <w:shd w:val="clear" w:color="auto" w:fill="FFFFFF"/>
        </w:rPr>
        <w:t>63</w:t>
      </w:r>
      <w:r w:rsidRPr="00EC744F">
        <w:rPr>
          <w:rFonts w:ascii="Times New Roman" w:hAnsi="Times New Roman" w:cs="Times New Roman"/>
          <w:sz w:val="24"/>
          <w:szCs w:val="24"/>
          <w:shd w:val="clear" w:color="auto" w:fill="FFFFFF"/>
        </w:rPr>
        <w:t xml:space="preserve">. See also; </w:t>
      </w:r>
      <w:r w:rsidRPr="00EC744F">
        <w:rPr>
          <w:rFonts w:ascii="Times New Roman" w:hAnsi="Times New Roman" w:cs="Times New Roman"/>
          <w:i/>
          <w:iCs/>
          <w:sz w:val="24"/>
          <w:szCs w:val="24"/>
          <w:shd w:val="clear" w:color="auto" w:fill="FFFFFF"/>
        </w:rPr>
        <w:t>England &amp; Wales, Criminal Registers</w:t>
      </w:r>
      <w:r w:rsidRPr="00EC744F">
        <w:rPr>
          <w:rFonts w:ascii="Times New Roman" w:hAnsi="Times New Roman" w:cs="Times New Roman"/>
          <w:sz w:val="24"/>
          <w:szCs w:val="24"/>
          <w:shd w:val="clear" w:color="auto" w:fill="FFFFFF"/>
        </w:rPr>
        <w:t xml:space="preserve"> Jan 1873, Class: </w:t>
      </w:r>
      <w:r w:rsidRPr="00EC744F">
        <w:rPr>
          <w:rFonts w:ascii="Times New Roman" w:hAnsi="Times New Roman" w:cs="Times New Roman"/>
          <w:i/>
          <w:iCs/>
          <w:sz w:val="24"/>
          <w:szCs w:val="24"/>
          <w:shd w:val="clear" w:color="auto" w:fill="FFFFFF"/>
        </w:rPr>
        <w:t>HO 27</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165</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Cs/>
          <w:sz w:val="24"/>
          <w:szCs w:val="24"/>
          <w:shd w:val="clear" w:color="auto" w:fill="FFFFFF"/>
        </w:rPr>
        <w:t>13</w:t>
      </w:r>
      <w:r w:rsidRPr="00EC744F">
        <w:rPr>
          <w:rFonts w:ascii="Times New Roman" w:hAnsi="Times New Roman" w:cs="Times New Roman"/>
          <w:sz w:val="24"/>
          <w:szCs w:val="24"/>
          <w:shd w:val="clear" w:color="auto" w:fill="FFFFFF"/>
        </w:rPr>
        <w:t>.</w:t>
      </w:r>
    </w:p>
  </w:endnote>
  <w:endnote w:id="23">
    <w:p w14:paraId="3BDEBD9F" w14:textId="77777777"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i/>
          <w:sz w:val="24"/>
          <w:szCs w:val="24"/>
        </w:rPr>
        <w:t xml:space="preserve"> Liverpool Mercury</w:t>
      </w:r>
      <w:r w:rsidRPr="00EC744F">
        <w:rPr>
          <w:rFonts w:ascii="Times New Roman" w:hAnsi="Times New Roman" w:cs="Times New Roman"/>
          <w:sz w:val="24"/>
          <w:szCs w:val="24"/>
        </w:rPr>
        <w:t>, 21 May 1875. See also;</w:t>
      </w:r>
      <w:r w:rsidRPr="00EC744F">
        <w:rPr>
          <w:rFonts w:ascii="Times New Roman" w:hAnsi="Times New Roman" w:cs="Times New Roman"/>
          <w:i/>
          <w:iCs/>
          <w:sz w:val="24"/>
          <w:szCs w:val="24"/>
          <w:shd w:val="clear" w:color="auto" w:fill="FFFFFF"/>
        </w:rPr>
        <w:t xml:space="preserve"> England &amp; Wales, Criminal Registers Apr 1876</w:t>
      </w:r>
      <w:r w:rsidRPr="00EC744F">
        <w:rPr>
          <w:rFonts w:ascii="Times New Roman" w:hAnsi="Times New Roman" w:cs="Times New Roman"/>
          <w:sz w:val="24"/>
          <w:szCs w:val="24"/>
          <w:shd w:val="clear" w:color="auto" w:fill="FFFFFF"/>
        </w:rPr>
        <w:t xml:space="preserve"> Class: </w:t>
      </w:r>
      <w:r w:rsidRPr="00EC744F">
        <w:rPr>
          <w:rFonts w:ascii="Times New Roman" w:hAnsi="Times New Roman" w:cs="Times New Roman"/>
          <w:i/>
          <w:iCs/>
          <w:sz w:val="24"/>
          <w:szCs w:val="24"/>
          <w:shd w:val="clear" w:color="auto" w:fill="FFFFFF"/>
        </w:rPr>
        <w:t>HO 27</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174</w:t>
      </w:r>
      <w:r w:rsidRPr="00EC744F">
        <w:rPr>
          <w:rFonts w:ascii="Times New Roman" w:hAnsi="Times New Roman" w:cs="Times New Roman"/>
          <w:sz w:val="24"/>
          <w:szCs w:val="24"/>
          <w:shd w:val="clear" w:color="auto" w:fill="FFFFFF"/>
        </w:rPr>
        <w:t>; Page: </w:t>
      </w:r>
      <w:r w:rsidRPr="00EC744F">
        <w:rPr>
          <w:rFonts w:ascii="Times New Roman" w:hAnsi="Times New Roman" w:cs="Times New Roman"/>
          <w:i/>
          <w:iCs/>
          <w:sz w:val="24"/>
          <w:szCs w:val="24"/>
          <w:shd w:val="clear" w:color="auto" w:fill="FFFFFF"/>
        </w:rPr>
        <w:t>50</w:t>
      </w:r>
      <w:r w:rsidRPr="00EC744F">
        <w:rPr>
          <w:rFonts w:ascii="Times New Roman" w:hAnsi="Times New Roman" w:cs="Times New Roman"/>
          <w:sz w:val="24"/>
          <w:szCs w:val="24"/>
          <w:shd w:val="clear" w:color="auto" w:fill="FFFFFF"/>
        </w:rPr>
        <w:t>.</w:t>
      </w:r>
    </w:p>
  </w:endnote>
  <w:endnote w:id="24">
    <w:p w14:paraId="5D59DD18" w14:textId="77777777" w:rsidR="005046C0" w:rsidRPr="00EC744F"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shd w:val="clear" w:color="auto" w:fill="FFFFFF"/>
        </w:rPr>
        <w:t>Home Office and Prison Commission: Female Licences; Class: </w:t>
      </w:r>
      <w:r w:rsidRPr="00EC744F">
        <w:rPr>
          <w:rFonts w:ascii="Times New Roman" w:hAnsi="Times New Roman" w:cs="Times New Roman"/>
          <w:i/>
          <w:iCs/>
          <w:sz w:val="24"/>
          <w:szCs w:val="24"/>
          <w:shd w:val="clear" w:color="auto" w:fill="FFFFFF"/>
        </w:rPr>
        <w:t>PCOM4</w:t>
      </w:r>
      <w:r w:rsidRPr="00EC744F">
        <w:rPr>
          <w:rFonts w:ascii="Times New Roman" w:hAnsi="Times New Roman" w:cs="Times New Roman"/>
          <w:sz w:val="24"/>
          <w:szCs w:val="24"/>
          <w:shd w:val="clear" w:color="auto" w:fill="FFFFFF"/>
        </w:rPr>
        <w:t>; Piece: </w:t>
      </w:r>
      <w:r w:rsidRPr="00EC744F">
        <w:rPr>
          <w:rFonts w:ascii="Times New Roman" w:hAnsi="Times New Roman" w:cs="Times New Roman"/>
          <w:i/>
          <w:iCs/>
          <w:sz w:val="24"/>
          <w:szCs w:val="24"/>
          <w:shd w:val="clear" w:color="auto" w:fill="FFFFFF"/>
        </w:rPr>
        <w:t>65</w:t>
      </w:r>
      <w:r w:rsidRPr="00EC744F">
        <w:rPr>
          <w:rFonts w:ascii="Times New Roman" w:hAnsi="Times New Roman" w:cs="Times New Roman"/>
          <w:sz w:val="24"/>
          <w:szCs w:val="24"/>
          <w:shd w:val="clear" w:color="auto" w:fill="FFFFFF"/>
        </w:rPr>
        <w:t>; Item: </w:t>
      </w:r>
      <w:r w:rsidRPr="00EC744F">
        <w:rPr>
          <w:rFonts w:ascii="Times New Roman" w:hAnsi="Times New Roman" w:cs="Times New Roman"/>
          <w:i/>
          <w:iCs/>
          <w:sz w:val="24"/>
          <w:szCs w:val="24"/>
          <w:shd w:val="clear" w:color="auto" w:fill="FFFFFF"/>
        </w:rPr>
        <w:t>1; P: 1.</w:t>
      </w:r>
    </w:p>
  </w:endnote>
  <w:endnote w:id="25">
    <w:p w14:paraId="689F6488" w14:textId="77777777" w:rsidR="005046C0" w:rsidRPr="003907E7" w:rsidRDefault="005046C0" w:rsidP="00354C53">
      <w:pPr>
        <w:pStyle w:val="EndnoteText"/>
        <w:jc w:val="both"/>
        <w:rPr>
          <w:rFonts w:ascii="Times New Roman" w:hAnsi="Times New Roman" w:cs="Times New Roman"/>
          <w:sz w:val="24"/>
          <w:szCs w:val="24"/>
        </w:rPr>
      </w:pPr>
      <w:r w:rsidRPr="00EC744F">
        <w:rPr>
          <w:rStyle w:val="EndnoteReference"/>
          <w:rFonts w:ascii="Times New Roman" w:hAnsi="Times New Roman" w:cs="Times New Roman"/>
          <w:sz w:val="24"/>
          <w:szCs w:val="24"/>
        </w:rPr>
        <w:endnoteRef/>
      </w:r>
      <w:r w:rsidRPr="00EC744F">
        <w:rPr>
          <w:rFonts w:ascii="Times New Roman" w:hAnsi="Times New Roman" w:cs="Times New Roman"/>
          <w:sz w:val="24"/>
          <w:szCs w:val="24"/>
        </w:rPr>
        <w:t xml:space="preserve"> </w:t>
      </w:r>
      <w:r w:rsidRPr="00EC744F">
        <w:rPr>
          <w:rFonts w:ascii="Times New Roman" w:hAnsi="Times New Roman" w:cs="Times New Roman"/>
          <w:i/>
          <w:iCs/>
          <w:sz w:val="24"/>
          <w:szCs w:val="24"/>
          <w:shd w:val="clear" w:color="auto" w:fill="FFFFFF"/>
        </w:rPr>
        <w:t>Liverpool Cat</w:t>
      </w:r>
      <w:r w:rsidRPr="003907E7">
        <w:rPr>
          <w:rFonts w:ascii="Times New Roman" w:hAnsi="Times New Roman" w:cs="Times New Roman"/>
          <w:i/>
          <w:iCs/>
          <w:sz w:val="24"/>
          <w:szCs w:val="24"/>
          <w:shd w:val="clear" w:color="auto" w:fill="FFFFFF"/>
        </w:rPr>
        <w:t>holic Church Registers</w:t>
      </w:r>
      <w:r w:rsidRPr="003907E7">
        <w:rPr>
          <w:rFonts w:ascii="Times New Roman" w:hAnsi="Times New Roman" w:cs="Times New Roman"/>
          <w:sz w:val="24"/>
          <w:szCs w:val="24"/>
          <w:shd w:val="clear" w:color="auto" w:fill="FFFFFF"/>
        </w:rPr>
        <w:t xml:space="preserve"> December 1938, </w:t>
      </w:r>
      <w:r w:rsidRPr="003907E7">
        <w:rPr>
          <w:rFonts w:ascii="Times New Roman" w:hAnsi="Times New Roman" w:cs="Times New Roman"/>
          <w:i/>
          <w:iCs/>
          <w:sz w:val="24"/>
          <w:szCs w:val="24"/>
          <w:shd w:val="clear" w:color="auto" w:fill="FFFFFF"/>
        </w:rPr>
        <w:t>282 FOR</w:t>
      </w:r>
      <w:r w:rsidRPr="003907E7">
        <w:rPr>
          <w:rFonts w:ascii="Times New Roman" w:hAnsi="Times New Roman" w:cs="Times New Roman"/>
          <w:sz w:val="24"/>
          <w:szCs w:val="24"/>
          <w:shd w:val="clear" w:color="auto" w:fill="FFFFFF"/>
        </w:rPr>
        <w:t xml:space="preserve">. </w:t>
      </w:r>
      <w:proofErr w:type="gramStart"/>
      <w:r w:rsidRPr="003907E7">
        <w:rPr>
          <w:rFonts w:ascii="Times New Roman" w:hAnsi="Times New Roman" w:cs="Times New Roman"/>
          <w:sz w:val="24"/>
          <w:szCs w:val="24"/>
          <w:shd w:val="clear" w:color="auto" w:fill="FFFFFF"/>
        </w:rPr>
        <w:t>Liverpool Record Office.</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oudy">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C97F2" w14:textId="77777777" w:rsidR="005046C0" w:rsidRDefault="005046C0" w:rsidP="000A60C4">
      <w:pPr>
        <w:spacing w:after="0" w:line="240" w:lineRule="auto"/>
      </w:pPr>
      <w:r>
        <w:separator/>
      </w:r>
    </w:p>
  </w:footnote>
  <w:footnote w:type="continuationSeparator" w:id="0">
    <w:p w14:paraId="61027ED2" w14:textId="77777777" w:rsidR="005046C0" w:rsidRDefault="005046C0" w:rsidP="000A60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0C4"/>
    <w:rsid w:val="00004D48"/>
    <w:rsid w:val="00010E2A"/>
    <w:rsid w:val="000277DE"/>
    <w:rsid w:val="000308BC"/>
    <w:rsid w:val="00053A76"/>
    <w:rsid w:val="000660D1"/>
    <w:rsid w:val="00071D4F"/>
    <w:rsid w:val="0008173F"/>
    <w:rsid w:val="0009443D"/>
    <w:rsid w:val="00094B98"/>
    <w:rsid w:val="00094C49"/>
    <w:rsid w:val="000A05D0"/>
    <w:rsid w:val="000A5674"/>
    <w:rsid w:val="000A60C4"/>
    <w:rsid w:val="000B72B2"/>
    <w:rsid w:val="000C1664"/>
    <w:rsid w:val="000D53BB"/>
    <w:rsid w:val="00116639"/>
    <w:rsid w:val="001301BB"/>
    <w:rsid w:val="00136E8A"/>
    <w:rsid w:val="00147D0C"/>
    <w:rsid w:val="0015470A"/>
    <w:rsid w:val="00192BE5"/>
    <w:rsid w:val="001B5CF0"/>
    <w:rsid w:val="001B6D6A"/>
    <w:rsid w:val="001C5ED2"/>
    <w:rsid w:val="001D5379"/>
    <w:rsid w:val="001D5B95"/>
    <w:rsid w:val="001E7FD0"/>
    <w:rsid w:val="00201D6B"/>
    <w:rsid w:val="00204879"/>
    <w:rsid w:val="00214B13"/>
    <w:rsid w:val="002205BA"/>
    <w:rsid w:val="00223AD5"/>
    <w:rsid w:val="0024499A"/>
    <w:rsid w:val="00253C5C"/>
    <w:rsid w:val="0026443D"/>
    <w:rsid w:val="00280A43"/>
    <w:rsid w:val="0028584C"/>
    <w:rsid w:val="002A0E3C"/>
    <w:rsid w:val="002A60E9"/>
    <w:rsid w:val="002A7DAB"/>
    <w:rsid w:val="002B0401"/>
    <w:rsid w:val="002C126A"/>
    <w:rsid w:val="003272CD"/>
    <w:rsid w:val="003314A4"/>
    <w:rsid w:val="00335782"/>
    <w:rsid w:val="00345E09"/>
    <w:rsid w:val="00347126"/>
    <w:rsid w:val="00354C53"/>
    <w:rsid w:val="00382D62"/>
    <w:rsid w:val="003907E7"/>
    <w:rsid w:val="00394AA7"/>
    <w:rsid w:val="00394AB4"/>
    <w:rsid w:val="003A5966"/>
    <w:rsid w:val="003B5AA4"/>
    <w:rsid w:val="003C1662"/>
    <w:rsid w:val="00415062"/>
    <w:rsid w:val="0044718C"/>
    <w:rsid w:val="004517B4"/>
    <w:rsid w:val="00466A53"/>
    <w:rsid w:val="0048008F"/>
    <w:rsid w:val="00481CE0"/>
    <w:rsid w:val="00482889"/>
    <w:rsid w:val="00485D03"/>
    <w:rsid w:val="004B3C2B"/>
    <w:rsid w:val="004B753B"/>
    <w:rsid w:val="004B7FED"/>
    <w:rsid w:val="0050371A"/>
    <w:rsid w:val="005046C0"/>
    <w:rsid w:val="00510BCC"/>
    <w:rsid w:val="0052605E"/>
    <w:rsid w:val="00540139"/>
    <w:rsid w:val="00541484"/>
    <w:rsid w:val="00546D6F"/>
    <w:rsid w:val="00551B6C"/>
    <w:rsid w:val="00557C3E"/>
    <w:rsid w:val="00571E45"/>
    <w:rsid w:val="00585924"/>
    <w:rsid w:val="005A5ECC"/>
    <w:rsid w:val="005A6A13"/>
    <w:rsid w:val="005B585E"/>
    <w:rsid w:val="005F5629"/>
    <w:rsid w:val="00602C51"/>
    <w:rsid w:val="00606E5E"/>
    <w:rsid w:val="006075A9"/>
    <w:rsid w:val="006250D9"/>
    <w:rsid w:val="00633ED7"/>
    <w:rsid w:val="0065474E"/>
    <w:rsid w:val="006552C9"/>
    <w:rsid w:val="00665DED"/>
    <w:rsid w:val="0066789D"/>
    <w:rsid w:val="0069395D"/>
    <w:rsid w:val="006A3FA5"/>
    <w:rsid w:val="006D620B"/>
    <w:rsid w:val="006D7327"/>
    <w:rsid w:val="006E3500"/>
    <w:rsid w:val="00706777"/>
    <w:rsid w:val="00711C88"/>
    <w:rsid w:val="00717DA7"/>
    <w:rsid w:val="00720898"/>
    <w:rsid w:val="00725069"/>
    <w:rsid w:val="00733048"/>
    <w:rsid w:val="00757911"/>
    <w:rsid w:val="007658E1"/>
    <w:rsid w:val="0077295E"/>
    <w:rsid w:val="00786816"/>
    <w:rsid w:val="00787231"/>
    <w:rsid w:val="0079229C"/>
    <w:rsid w:val="007A48B9"/>
    <w:rsid w:val="007D3164"/>
    <w:rsid w:val="007E2487"/>
    <w:rsid w:val="007F2BC2"/>
    <w:rsid w:val="007F42EE"/>
    <w:rsid w:val="007F5257"/>
    <w:rsid w:val="00801BAF"/>
    <w:rsid w:val="00802C9E"/>
    <w:rsid w:val="00805E12"/>
    <w:rsid w:val="00810688"/>
    <w:rsid w:val="0081409E"/>
    <w:rsid w:val="00832663"/>
    <w:rsid w:val="0083677B"/>
    <w:rsid w:val="00840ACE"/>
    <w:rsid w:val="00843428"/>
    <w:rsid w:val="0085269D"/>
    <w:rsid w:val="00853D23"/>
    <w:rsid w:val="00860EFB"/>
    <w:rsid w:val="008718E2"/>
    <w:rsid w:val="00874294"/>
    <w:rsid w:val="0087534C"/>
    <w:rsid w:val="0088170E"/>
    <w:rsid w:val="0088246F"/>
    <w:rsid w:val="00883340"/>
    <w:rsid w:val="00884973"/>
    <w:rsid w:val="0088709B"/>
    <w:rsid w:val="00890787"/>
    <w:rsid w:val="008A0AFE"/>
    <w:rsid w:val="008B3A10"/>
    <w:rsid w:val="008D44BC"/>
    <w:rsid w:val="009158A5"/>
    <w:rsid w:val="00926188"/>
    <w:rsid w:val="00931C33"/>
    <w:rsid w:val="0096453B"/>
    <w:rsid w:val="0096691A"/>
    <w:rsid w:val="00967B4E"/>
    <w:rsid w:val="009711D8"/>
    <w:rsid w:val="009869FC"/>
    <w:rsid w:val="009A1EFF"/>
    <w:rsid w:val="009A73FA"/>
    <w:rsid w:val="009D010E"/>
    <w:rsid w:val="009D2193"/>
    <w:rsid w:val="009E02A6"/>
    <w:rsid w:val="009E6E47"/>
    <w:rsid w:val="009E7520"/>
    <w:rsid w:val="009F5740"/>
    <w:rsid w:val="009F746F"/>
    <w:rsid w:val="00A036B8"/>
    <w:rsid w:val="00A06D72"/>
    <w:rsid w:val="00A1239A"/>
    <w:rsid w:val="00A21CDD"/>
    <w:rsid w:val="00A32EDC"/>
    <w:rsid w:val="00A508CF"/>
    <w:rsid w:val="00A5382C"/>
    <w:rsid w:val="00A63754"/>
    <w:rsid w:val="00A6560D"/>
    <w:rsid w:val="00A715BD"/>
    <w:rsid w:val="00A74BEB"/>
    <w:rsid w:val="00A95DA4"/>
    <w:rsid w:val="00AA5655"/>
    <w:rsid w:val="00AC1FDC"/>
    <w:rsid w:val="00AD2BF5"/>
    <w:rsid w:val="00AE17E3"/>
    <w:rsid w:val="00AE485C"/>
    <w:rsid w:val="00AF03F3"/>
    <w:rsid w:val="00B030D2"/>
    <w:rsid w:val="00B0499D"/>
    <w:rsid w:val="00B06D17"/>
    <w:rsid w:val="00B20760"/>
    <w:rsid w:val="00B33539"/>
    <w:rsid w:val="00B46B93"/>
    <w:rsid w:val="00B63EC2"/>
    <w:rsid w:val="00B849E2"/>
    <w:rsid w:val="00B871DD"/>
    <w:rsid w:val="00B93FF4"/>
    <w:rsid w:val="00BC44EE"/>
    <w:rsid w:val="00BC5C67"/>
    <w:rsid w:val="00BD1825"/>
    <w:rsid w:val="00BE1B33"/>
    <w:rsid w:val="00BE1BE6"/>
    <w:rsid w:val="00BE6C4A"/>
    <w:rsid w:val="00C01A7C"/>
    <w:rsid w:val="00C27977"/>
    <w:rsid w:val="00C30C84"/>
    <w:rsid w:val="00C45FD9"/>
    <w:rsid w:val="00C5395D"/>
    <w:rsid w:val="00C55F82"/>
    <w:rsid w:val="00C848F2"/>
    <w:rsid w:val="00CA323A"/>
    <w:rsid w:val="00CB4E88"/>
    <w:rsid w:val="00CC6AEA"/>
    <w:rsid w:val="00CE085D"/>
    <w:rsid w:val="00CF3C57"/>
    <w:rsid w:val="00CF507B"/>
    <w:rsid w:val="00CF6C9B"/>
    <w:rsid w:val="00D01E1B"/>
    <w:rsid w:val="00D067A4"/>
    <w:rsid w:val="00D07FBF"/>
    <w:rsid w:val="00D23E87"/>
    <w:rsid w:val="00D254E1"/>
    <w:rsid w:val="00D55DE8"/>
    <w:rsid w:val="00D70A14"/>
    <w:rsid w:val="00D94A5C"/>
    <w:rsid w:val="00DA2325"/>
    <w:rsid w:val="00DA5039"/>
    <w:rsid w:val="00DA77B7"/>
    <w:rsid w:val="00DB18AC"/>
    <w:rsid w:val="00DB1B3A"/>
    <w:rsid w:val="00DB608C"/>
    <w:rsid w:val="00DC0236"/>
    <w:rsid w:val="00DD0668"/>
    <w:rsid w:val="00E17C21"/>
    <w:rsid w:val="00E20997"/>
    <w:rsid w:val="00E636E5"/>
    <w:rsid w:val="00E7057C"/>
    <w:rsid w:val="00E7287C"/>
    <w:rsid w:val="00E752E6"/>
    <w:rsid w:val="00EA0583"/>
    <w:rsid w:val="00EC744F"/>
    <w:rsid w:val="00ED51FC"/>
    <w:rsid w:val="00EE1D81"/>
    <w:rsid w:val="00F11173"/>
    <w:rsid w:val="00F1324E"/>
    <w:rsid w:val="00F15402"/>
    <w:rsid w:val="00F25CDE"/>
    <w:rsid w:val="00F2661B"/>
    <w:rsid w:val="00F30092"/>
    <w:rsid w:val="00F31EFF"/>
    <w:rsid w:val="00F36C4B"/>
    <w:rsid w:val="00F5039D"/>
    <w:rsid w:val="00F572A6"/>
    <w:rsid w:val="00F70325"/>
    <w:rsid w:val="00F72D31"/>
    <w:rsid w:val="00F76EBD"/>
    <w:rsid w:val="00F94E75"/>
    <w:rsid w:val="00FB21FB"/>
    <w:rsid w:val="00FB25F4"/>
    <w:rsid w:val="00FC65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B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C4"/>
    <w:pPr>
      <w:spacing w:after="200" w:line="480" w:lineRule="auto"/>
    </w:pPr>
    <w:rPr>
      <w:rFonts w:cs="Arial"/>
      <w:sz w:val="24"/>
      <w:szCs w:val="20"/>
    </w:rPr>
  </w:style>
  <w:style w:type="paragraph" w:styleId="Heading2">
    <w:name w:val="heading 2"/>
    <w:basedOn w:val="Normal"/>
    <w:link w:val="Heading2Char"/>
    <w:uiPriority w:val="9"/>
    <w:qFormat/>
    <w:rsid w:val="006E350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A60C4"/>
    <w:pPr>
      <w:spacing w:after="0" w:line="240" w:lineRule="auto"/>
    </w:pPr>
  </w:style>
  <w:style w:type="character" w:customStyle="1" w:styleId="FootnoteTextChar">
    <w:name w:val="Footnote Text Char"/>
    <w:basedOn w:val="DefaultParagraphFont"/>
    <w:link w:val="FootnoteText"/>
    <w:uiPriority w:val="99"/>
    <w:rsid w:val="000A60C4"/>
    <w:rPr>
      <w:rFonts w:cs="Arial"/>
      <w:sz w:val="24"/>
      <w:szCs w:val="20"/>
    </w:rPr>
  </w:style>
  <w:style w:type="character" w:styleId="FootnoteReference">
    <w:name w:val="footnote reference"/>
    <w:basedOn w:val="DefaultParagraphFont"/>
    <w:uiPriority w:val="99"/>
    <w:unhideWhenUsed/>
    <w:rsid w:val="000A60C4"/>
    <w:rPr>
      <w:vertAlign w:val="superscript"/>
    </w:rPr>
  </w:style>
  <w:style w:type="character" w:customStyle="1" w:styleId="apple-converted-space">
    <w:name w:val="apple-converted-space"/>
    <w:basedOn w:val="DefaultParagraphFont"/>
    <w:rsid w:val="00345E09"/>
  </w:style>
  <w:style w:type="character" w:styleId="Strong">
    <w:name w:val="Strong"/>
    <w:basedOn w:val="DefaultParagraphFont"/>
    <w:uiPriority w:val="22"/>
    <w:qFormat/>
    <w:rsid w:val="00345E09"/>
    <w:rPr>
      <w:b/>
      <w:bCs/>
    </w:rPr>
  </w:style>
  <w:style w:type="character" w:customStyle="1" w:styleId="standard-view-style">
    <w:name w:val="standard-view-style"/>
    <w:basedOn w:val="DefaultParagraphFont"/>
    <w:rsid w:val="00345E09"/>
  </w:style>
  <w:style w:type="character" w:styleId="Emphasis">
    <w:name w:val="Emphasis"/>
    <w:basedOn w:val="DefaultParagraphFont"/>
    <w:uiPriority w:val="20"/>
    <w:qFormat/>
    <w:rsid w:val="00345E09"/>
    <w:rPr>
      <w:i/>
      <w:iCs/>
    </w:rPr>
  </w:style>
  <w:style w:type="paragraph" w:customStyle="1" w:styleId="Default">
    <w:name w:val="Default"/>
    <w:rsid w:val="00DA5039"/>
    <w:pPr>
      <w:autoSpaceDE w:val="0"/>
      <w:autoSpaceDN w:val="0"/>
      <w:adjustRightInd w:val="0"/>
      <w:spacing w:after="0" w:line="240" w:lineRule="auto"/>
    </w:pPr>
    <w:rPr>
      <w:rFonts w:ascii="Code" w:hAnsi="Code" w:cs="Code"/>
      <w:color w:val="000000"/>
      <w:sz w:val="24"/>
      <w:szCs w:val="24"/>
    </w:rPr>
  </w:style>
  <w:style w:type="character" w:customStyle="1" w:styleId="Heading2Char">
    <w:name w:val="Heading 2 Char"/>
    <w:basedOn w:val="DefaultParagraphFont"/>
    <w:link w:val="Heading2"/>
    <w:uiPriority w:val="9"/>
    <w:rsid w:val="006E3500"/>
    <w:rPr>
      <w:rFonts w:ascii="Times New Roman" w:eastAsia="Times New Roman" w:hAnsi="Times New Roman" w:cs="Times New Roman"/>
      <w:b/>
      <w:bCs/>
      <w:sz w:val="36"/>
      <w:szCs w:val="36"/>
      <w:lang w:eastAsia="en-GB"/>
    </w:rPr>
  </w:style>
  <w:style w:type="paragraph" w:styleId="EndnoteText">
    <w:name w:val="endnote text"/>
    <w:basedOn w:val="Normal"/>
    <w:link w:val="EndnoteTextChar"/>
    <w:unhideWhenUsed/>
    <w:rsid w:val="006A3FA5"/>
    <w:pPr>
      <w:spacing w:after="0" w:line="240" w:lineRule="auto"/>
    </w:pPr>
    <w:rPr>
      <w:sz w:val="20"/>
    </w:rPr>
  </w:style>
  <w:style w:type="character" w:customStyle="1" w:styleId="EndnoteTextChar">
    <w:name w:val="Endnote Text Char"/>
    <w:basedOn w:val="DefaultParagraphFont"/>
    <w:link w:val="EndnoteText"/>
    <w:rsid w:val="006A3FA5"/>
    <w:rPr>
      <w:rFonts w:cs="Arial"/>
      <w:sz w:val="20"/>
      <w:szCs w:val="20"/>
    </w:rPr>
  </w:style>
  <w:style w:type="character" w:styleId="EndnoteReference">
    <w:name w:val="endnote reference"/>
    <w:basedOn w:val="DefaultParagraphFont"/>
    <w:semiHidden/>
    <w:unhideWhenUsed/>
    <w:rsid w:val="006A3FA5"/>
    <w:rPr>
      <w:vertAlign w:val="superscript"/>
    </w:rPr>
  </w:style>
  <w:style w:type="character" w:styleId="Hyperlink">
    <w:name w:val="Hyperlink"/>
    <w:basedOn w:val="DefaultParagraphFont"/>
    <w:uiPriority w:val="99"/>
    <w:unhideWhenUsed/>
    <w:rsid w:val="00D23E87"/>
    <w:rPr>
      <w:color w:val="0563C1" w:themeColor="hyperlink"/>
      <w:u w:val="single"/>
    </w:rPr>
  </w:style>
  <w:style w:type="paragraph" w:styleId="BodyText3">
    <w:name w:val="Body Text 3"/>
    <w:basedOn w:val="Normal"/>
    <w:link w:val="BodyText3Char"/>
    <w:rsid w:val="00C2797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7977"/>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540139"/>
    <w:pPr>
      <w:spacing w:after="120"/>
    </w:pPr>
  </w:style>
  <w:style w:type="character" w:customStyle="1" w:styleId="BodyText2Char">
    <w:name w:val="Body Text 2 Char"/>
    <w:basedOn w:val="DefaultParagraphFont"/>
    <w:link w:val="BodyText2"/>
    <w:uiPriority w:val="99"/>
    <w:rsid w:val="00540139"/>
    <w:rPr>
      <w:rFonts w:cs="Arial"/>
      <w:sz w:val="24"/>
      <w:szCs w:val="20"/>
    </w:rPr>
  </w:style>
  <w:style w:type="paragraph" w:styleId="Title">
    <w:name w:val="Title"/>
    <w:basedOn w:val="Normal"/>
    <w:link w:val="TitleChar"/>
    <w:qFormat/>
    <w:rsid w:val="00540139"/>
    <w:pPr>
      <w:spacing w:after="0" w:line="240" w:lineRule="auto"/>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540139"/>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52605E"/>
    <w:rPr>
      <w:sz w:val="18"/>
      <w:szCs w:val="18"/>
    </w:rPr>
  </w:style>
  <w:style w:type="paragraph" w:styleId="CommentText">
    <w:name w:val="annotation text"/>
    <w:basedOn w:val="Normal"/>
    <w:link w:val="CommentTextChar"/>
    <w:uiPriority w:val="99"/>
    <w:semiHidden/>
    <w:unhideWhenUsed/>
    <w:rsid w:val="0052605E"/>
    <w:pPr>
      <w:spacing w:line="240" w:lineRule="auto"/>
    </w:pPr>
    <w:rPr>
      <w:szCs w:val="24"/>
    </w:rPr>
  </w:style>
  <w:style w:type="character" w:customStyle="1" w:styleId="CommentTextChar">
    <w:name w:val="Comment Text Char"/>
    <w:basedOn w:val="DefaultParagraphFont"/>
    <w:link w:val="CommentText"/>
    <w:uiPriority w:val="99"/>
    <w:semiHidden/>
    <w:rsid w:val="0052605E"/>
    <w:rPr>
      <w:rFonts w:cs="Arial"/>
      <w:sz w:val="24"/>
      <w:szCs w:val="24"/>
    </w:rPr>
  </w:style>
  <w:style w:type="paragraph" w:styleId="CommentSubject">
    <w:name w:val="annotation subject"/>
    <w:basedOn w:val="CommentText"/>
    <w:next w:val="CommentText"/>
    <w:link w:val="CommentSubjectChar"/>
    <w:uiPriority w:val="99"/>
    <w:semiHidden/>
    <w:unhideWhenUsed/>
    <w:rsid w:val="0052605E"/>
    <w:rPr>
      <w:b/>
      <w:bCs/>
      <w:sz w:val="20"/>
      <w:szCs w:val="20"/>
    </w:rPr>
  </w:style>
  <w:style w:type="character" w:customStyle="1" w:styleId="CommentSubjectChar">
    <w:name w:val="Comment Subject Char"/>
    <w:basedOn w:val="CommentTextChar"/>
    <w:link w:val="CommentSubject"/>
    <w:uiPriority w:val="99"/>
    <w:semiHidden/>
    <w:rsid w:val="0052605E"/>
    <w:rPr>
      <w:rFonts w:cs="Arial"/>
      <w:b/>
      <w:bCs/>
      <w:sz w:val="20"/>
      <w:szCs w:val="20"/>
    </w:rPr>
  </w:style>
  <w:style w:type="paragraph" w:styleId="BalloonText">
    <w:name w:val="Balloon Text"/>
    <w:basedOn w:val="Normal"/>
    <w:link w:val="BalloonTextChar"/>
    <w:uiPriority w:val="99"/>
    <w:semiHidden/>
    <w:unhideWhenUsed/>
    <w:rsid w:val="005260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605E"/>
    <w:rPr>
      <w:rFonts w:ascii="Lucida Grande" w:hAnsi="Lucida Grande" w:cs="Lucida Grande"/>
      <w:sz w:val="18"/>
      <w:szCs w:val="18"/>
    </w:rPr>
  </w:style>
  <w:style w:type="character" w:styleId="FollowedHyperlink">
    <w:name w:val="FollowedHyperlink"/>
    <w:basedOn w:val="DefaultParagraphFont"/>
    <w:uiPriority w:val="99"/>
    <w:semiHidden/>
    <w:unhideWhenUsed/>
    <w:rsid w:val="00280A4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C4"/>
    <w:pPr>
      <w:spacing w:after="200" w:line="480" w:lineRule="auto"/>
    </w:pPr>
    <w:rPr>
      <w:rFonts w:cs="Arial"/>
      <w:sz w:val="24"/>
      <w:szCs w:val="20"/>
    </w:rPr>
  </w:style>
  <w:style w:type="paragraph" w:styleId="Heading2">
    <w:name w:val="heading 2"/>
    <w:basedOn w:val="Normal"/>
    <w:link w:val="Heading2Char"/>
    <w:uiPriority w:val="9"/>
    <w:qFormat/>
    <w:rsid w:val="006E350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A60C4"/>
    <w:pPr>
      <w:spacing w:after="0" w:line="240" w:lineRule="auto"/>
    </w:pPr>
  </w:style>
  <w:style w:type="character" w:customStyle="1" w:styleId="FootnoteTextChar">
    <w:name w:val="Footnote Text Char"/>
    <w:basedOn w:val="DefaultParagraphFont"/>
    <w:link w:val="FootnoteText"/>
    <w:uiPriority w:val="99"/>
    <w:rsid w:val="000A60C4"/>
    <w:rPr>
      <w:rFonts w:cs="Arial"/>
      <w:sz w:val="24"/>
      <w:szCs w:val="20"/>
    </w:rPr>
  </w:style>
  <w:style w:type="character" w:styleId="FootnoteReference">
    <w:name w:val="footnote reference"/>
    <w:basedOn w:val="DefaultParagraphFont"/>
    <w:uiPriority w:val="99"/>
    <w:unhideWhenUsed/>
    <w:rsid w:val="000A60C4"/>
    <w:rPr>
      <w:vertAlign w:val="superscript"/>
    </w:rPr>
  </w:style>
  <w:style w:type="character" w:customStyle="1" w:styleId="apple-converted-space">
    <w:name w:val="apple-converted-space"/>
    <w:basedOn w:val="DefaultParagraphFont"/>
    <w:rsid w:val="00345E09"/>
  </w:style>
  <w:style w:type="character" w:styleId="Strong">
    <w:name w:val="Strong"/>
    <w:basedOn w:val="DefaultParagraphFont"/>
    <w:uiPriority w:val="22"/>
    <w:qFormat/>
    <w:rsid w:val="00345E09"/>
    <w:rPr>
      <w:b/>
      <w:bCs/>
    </w:rPr>
  </w:style>
  <w:style w:type="character" w:customStyle="1" w:styleId="standard-view-style">
    <w:name w:val="standard-view-style"/>
    <w:basedOn w:val="DefaultParagraphFont"/>
    <w:rsid w:val="00345E09"/>
  </w:style>
  <w:style w:type="character" w:styleId="Emphasis">
    <w:name w:val="Emphasis"/>
    <w:basedOn w:val="DefaultParagraphFont"/>
    <w:uiPriority w:val="20"/>
    <w:qFormat/>
    <w:rsid w:val="00345E09"/>
    <w:rPr>
      <w:i/>
      <w:iCs/>
    </w:rPr>
  </w:style>
  <w:style w:type="paragraph" w:customStyle="1" w:styleId="Default">
    <w:name w:val="Default"/>
    <w:rsid w:val="00DA5039"/>
    <w:pPr>
      <w:autoSpaceDE w:val="0"/>
      <w:autoSpaceDN w:val="0"/>
      <w:adjustRightInd w:val="0"/>
      <w:spacing w:after="0" w:line="240" w:lineRule="auto"/>
    </w:pPr>
    <w:rPr>
      <w:rFonts w:ascii="Code" w:hAnsi="Code" w:cs="Code"/>
      <w:color w:val="000000"/>
      <w:sz w:val="24"/>
      <w:szCs w:val="24"/>
    </w:rPr>
  </w:style>
  <w:style w:type="character" w:customStyle="1" w:styleId="Heading2Char">
    <w:name w:val="Heading 2 Char"/>
    <w:basedOn w:val="DefaultParagraphFont"/>
    <w:link w:val="Heading2"/>
    <w:uiPriority w:val="9"/>
    <w:rsid w:val="006E3500"/>
    <w:rPr>
      <w:rFonts w:ascii="Times New Roman" w:eastAsia="Times New Roman" w:hAnsi="Times New Roman" w:cs="Times New Roman"/>
      <w:b/>
      <w:bCs/>
      <w:sz w:val="36"/>
      <w:szCs w:val="36"/>
      <w:lang w:eastAsia="en-GB"/>
    </w:rPr>
  </w:style>
  <w:style w:type="paragraph" w:styleId="EndnoteText">
    <w:name w:val="endnote text"/>
    <w:basedOn w:val="Normal"/>
    <w:link w:val="EndnoteTextChar"/>
    <w:unhideWhenUsed/>
    <w:rsid w:val="006A3FA5"/>
    <w:pPr>
      <w:spacing w:after="0" w:line="240" w:lineRule="auto"/>
    </w:pPr>
    <w:rPr>
      <w:sz w:val="20"/>
    </w:rPr>
  </w:style>
  <w:style w:type="character" w:customStyle="1" w:styleId="EndnoteTextChar">
    <w:name w:val="Endnote Text Char"/>
    <w:basedOn w:val="DefaultParagraphFont"/>
    <w:link w:val="EndnoteText"/>
    <w:rsid w:val="006A3FA5"/>
    <w:rPr>
      <w:rFonts w:cs="Arial"/>
      <w:sz w:val="20"/>
      <w:szCs w:val="20"/>
    </w:rPr>
  </w:style>
  <w:style w:type="character" w:styleId="EndnoteReference">
    <w:name w:val="endnote reference"/>
    <w:basedOn w:val="DefaultParagraphFont"/>
    <w:semiHidden/>
    <w:unhideWhenUsed/>
    <w:rsid w:val="006A3FA5"/>
    <w:rPr>
      <w:vertAlign w:val="superscript"/>
    </w:rPr>
  </w:style>
  <w:style w:type="character" w:styleId="Hyperlink">
    <w:name w:val="Hyperlink"/>
    <w:basedOn w:val="DefaultParagraphFont"/>
    <w:uiPriority w:val="99"/>
    <w:unhideWhenUsed/>
    <w:rsid w:val="00D23E87"/>
    <w:rPr>
      <w:color w:val="0563C1" w:themeColor="hyperlink"/>
      <w:u w:val="single"/>
    </w:rPr>
  </w:style>
  <w:style w:type="paragraph" w:styleId="BodyText3">
    <w:name w:val="Body Text 3"/>
    <w:basedOn w:val="Normal"/>
    <w:link w:val="BodyText3Char"/>
    <w:rsid w:val="00C2797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7977"/>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540139"/>
    <w:pPr>
      <w:spacing w:after="120"/>
    </w:pPr>
  </w:style>
  <w:style w:type="character" w:customStyle="1" w:styleId="BodyText2Char">
    <w:name w:val="Body Text 2 Char"/>
    <w:basedOn w:val="DefaultParagraphFont"/>
    <w:link w:val="BodyText2"/>
    <w:uiPriority w:val="99"/>
    <w:rsid w:val="00540139"/>
    <w:rPr>
      <w:rFonts w:cs="Arial"/>
      <w:sz w:val="24"/>
      <w:szCs w:val="20"/>
    </w:rPr>
  </w:style>
  <w:style w:type="paragraph" w:styleId="Title">
    <w:name w:val="Title"/>
    <w:basedOn w:val="Normal"/>
    <w:link w:val="TitleChar"/>
    <w:qFormat/>
    <w:rsid w:val="00540139"/>
    <w:pPr>
      <w:spacing w:after="0" w:line="240" w:lineRule="auto"/>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540139"/>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52605E"/>
    <w:rPr>
      <w:sz w:val="18"/>
      <w:szCs w:val="18"/>
    </w:rPr>
  </w:style>
  <w:style w:type="paragraph" w:styleId="CommentText">
    <w:name w:val="annotation text"/>
    <w:basedOn w:val="Normal"/>
    <w:link w:val="CommentTextChar"/>
    <w:uiPriority w:val="99"/>
    <w:semiHidden/>
    <w:unhideWhenUsed/>
    <w:rsid w:val="0052605E"/>
    <w:pPr>
      <w:spacing w:line="240" w:lineRule="auto"/>
    </w:pPr>
    <w:rPr>
      <w:szCs w:val="24"/>
    </w:rPr>
  </w:style>
  <w:style w:type="character" w:customStyle="1" w:styleId="CommentTextChar">
    <w:name w:val="Comment Text Char"/>
    <w:basedOn w:val="DefaultParagraphFont"/>
    <w:link w:val="CommentText"/>
    <w:uiPriority w:val="99"/>
    <w:semiHidden/>
    <w:rsid w:val="0052605E"/>
    <w:rPr>
      <w:rFonts w:cs="Arial"/>
      <w:sz w:val="24"/>
      <w:szCs w:val="24"/>
    </w:rPr>
  </w:style>
  <w:style w:type="paragraph" w:styleId="CommentSubject">
    <w:name w:val="annotation subject"/>
    <w:basedOn w:val="CommentText"/>
    <w:next w:val="CommentText"/>
    <w:link w:val="CommentSubjectChar"/>
    <w:uiPriority w:val="99"/>
    <w:semiHidden/>
    <w:unhideWhenUsed/>
    <w:rsid w:val="0052605E"/>
    <w:rPr>
      <w:b/>
      <w:bCs/>
      <w:sz w:val="20"/>
      <w:szCs w:val="20"/>
    </w:rPr>
  </w:style>
  <w:style w:type="character" w:customStyle="1" w:styleId="CommentSubjectChar">
    <w:name w:val="Comment Subject Char"/>
    <w:basedOn w:val="CommentTextChar"/>
    <w:link w:val="CommentSubject"/>
    <w:uiPriority w:val="99"/>
    <w:semiHidden/>
    <w:rsid w:val="0052605E"/>
    <w:rPr>
      <w:rFonts w:cs="Arial"/>
      <w:b/>
      <w:bCs/>
      <w:sz w:val="20"/>
      <w:szCs w:val="20"/>
    </w:rPr>
  </w:style>
  <w:style w:type="paragraph" w:styleId="BalloonText">
    <w:name w:val="Balloon Text"/>
    <w:basedOn w:val="Normal"/>
    <w:link w:val="BalloonTextChar"/>
    <w:uiPriority w:val="99"/>
    <w:semiHidden/>
    <w:unhideWhenUsed/>
    <w:rsid w:val="005260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605E"/>
    <w:rPr>
      <w:rFonts w:ascii="Lucida Grande" w:hAnsi="Lucida Grande" w:cs="Lucida Grande"/>
      <w:sz w:val="18"/>
      <w:szCs w:val="18"/>
    </w:rPr>
  </w:style>
  <w:style w:type="character" w:styleId="FollowedHyperlink">
    <w:name w:val="FollowedHyperlink"/>
    <w:basedOn w:val="DefaultParagraphFont"/>
    <w:uiPriority w:val="99"/>
    <w:semiHidden/>
    <w:unhideWhenUsed/>
    <w:rsid w:val="00280A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8473">
      <w:bodyDiv w:val="1"/>
      <w:marLeft w:val="0"/>
      <w:marRight w:val="0"/>
      <w:marTop w:val="0"/>
      <w:marBottom w:val="0"/>
      <w:divBdr>
        <w:top w:val="none" w:sz="0" w:space="0" w:color="auto"/>
        <w:left w:val="none" w:sz="0" w:space="0" w:color="auto"/>
        <w:bottom w:val="none" w:sz="0" w:space="0" w:color="auto"/>
        <w:right w:val="none" w:sz="0" w:space="0" w:color="auto"/>
      </w:divBdr>
    </w:div>
    <w:div w:id="131674112">
      <w:bodyDiv w:val="1"/>
      <w:marLeft w:val="0"/>
      <w:marRight w:val="0"/>
      <w:marTop w:val="0"/>
      <w:marBottom w:val="0"/>
      <w:divBdr>
        <w:top w:val="none" w:sz="0" w:space="0" w:color="auto"/>
        <w:left w:val="none" w:sz="0" w:space="0" w:color="auto"/>
        <w:bottom w:val="none" w:sz="0" w:space="0" w:color="auto"/>
        <w:right w:val="none" w:sz="0" w:space="0" w:color="auto"/>
      </w:divBdr>
    </w:div>
    <w:div w:id="9208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ill@liverpool.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rry.godfrey@liver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C085-000F-4F6B-8404-B62A40B6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9184</Words>
  <Characters>52349</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ncooper</cp:lastModifiedBy>
  <cp:revision>2</cp:revision>
  <cp:lastPrinted>2014-03-02T13:31:00Z</cp:lastPrinted>
  <dcterms:created xsi:type="dcterms:W3CDTF">2014-11-24T11:17:00Z</dcterms:created>
  <dcterms:modified xsi:type="dcterms:W3CDTF">2014-11-24T11:17:00Z</dcterms:modified>
</cp:coreProperties>
</file>