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2B963" w14:textId="231DA6A8" w:rsidR="00C125A0" w:rsidRPr="0050006A" w:rsidRDefault="00C125A0" w:rsidP="0050006A">
      <w:pPr>
        <w:pStyle w:val="Title"/>
        <w:rPr>
          <w:rFonts w:asciiTheme="minorHAnsi" w:hAnsiTheme="minorHAnsi"/>
          <w:b/>
          <w:sz w:val="28"/>
          <w:szCs w:val="28"/>
        </w:rPr>
      </w:pPr>
      <w:r w:rsidRPr="0050006A">
        <w:rPr>
          <w:rFonts w:asciiTheme="minorHAnsi" w:hAnsiTheme="minorHAnsi"/>
          <w:b/>
          <w:sz w:val="28"/>
          <w:szCs w:val="28"/>
        </w:rPr>
        <w:t>Small animal disease surveillance: gastrointestinal disease</w:t>
      </w:r>
      <w:r w:rsidR="00A7020A" w:rsidRPr="0050006A">
        <w:rPr>
          <w:rFonts w:asciiTheme="minorHAnsi" w:hAnsiTheme="minorHAnsi"/>
          <w:b/>
          <w:sz w:val="28"/>
          <w:szCs w:val="28"/>
        </w:rPr>
        <w:t xml:space="preserve"> and Salmonellosis</w:t>
      </w:r>
    </w:p>
    <w:p w14:paraId="09AF070D" w14:textId="77777777" w:rsidR="007045DB" w:rsidRPr="0050006A" w:rsidRDefault="007045DB" w:rsidP="00251650">
      <w:pPr>
        <w:autoSpaceDE w:val="0"/>
        <w:autoSpaceDN w:val="0"/>
        <w:adjustRightInd w:val="0"/>
        <w:spacing w:before="120" w:after="120" w:line="360" w:lineRule="auto"/>
        <w:jc w:val="both"/>
        <w:rPr>
          <w:rFonts w:cs="ZurichBT-BoldCondensed"/>
          <w:b/>
          <w:bCs/>
        </w:rPr>
      </w:pPr>
    </w:p>
    <w:p w14:paraId="1AAE2969" w14:textId="03BE566A" w:rsidR="001063BC" w:rsidRPr="0050006A" w:rsidRDefault="001063BC" w:rsidP="00251650">
      <w:pPr>
        <w:spacing w:before="120" w:after="120" w:line="360" w:lineRule="auto"/>
        <w:jc w:val="both"/>
        <w:rPr>
          <w:rFonts w:cs="Arial"/>
          <w:vertAlign w:val="superscript"/>
        </w:rPr>
      </w:pPr>
      <w:r w:rsidRPr="0050006A">
        <w:rPr>
          <w:rFonts w:cs="ZurichBT-BoldCondensed"/>
          <w:bCs/>
        </w:rPr>
        <w:t>Elena Arsevska</w:t>
      </w:r>
      <w:r w:rsidRPr="0050006A">
        <w:rPr>
          <w:rFonts w:cs="ZurichBT-BoldCondensed"/>
          <w:bCs/>
          <w:vertAlign w:val="superscript"/>
        </w:rPr>
        <w:t>1</w:t>
      </w:r>
      <w:r w:rsidRPr="0050006A">
        <w:rPr>
          <w:rFonts w:cs="ZurichBT-BoldCondensed"/>
          <w:bCs/>
        </w:rPr>
        <w:t>*, David Singleton</w:t>
      </w:r>
      <w:r w:rsidRPr="0050006A">
        <w:rPr>
          <w:rFonts w:cs="ZurichBT-BoldCondensed"/>
          <w:bCs/>
          <w:vertAlign w:val="superscript"/>
        </w:rPr>
        <w:t>1</w:t>
      </w:r>
      <w:r w:rsidRPr="0050006A">
        <w:rPr>
          <w:rFonts w:cs="ZurichBT-BoldCondensed"/>
          <w:bCs/>
        </w:rPr>
        <w:t xml:space="preserve">*, </w:t>
      </w:r>
      <w:r w:rsidR="00C362D5" w:rsidRPr="0050006A">
        <w:rPr>
          <w:rFonts w:cs="Arial"/>
        </w:rPr>
        <w:t>Fernando Sánchez-Vizcaíno</w:t>
      </w:r>
      <w:r w:rsidR="00C362D5" w:rsidRPr="0050006A">
        <w:rPr>
          <w:rFonts w:cs="Arial"/>
          <w:vertAlign w:val="superscript"/>
        </w:rPr>
        <w:t>1,</w:t>
      </w:r>
      <w:r w:rsidR="008B0342" w:rsidRPr="0050006A">
        <w:rPr>
          <w:rFonts w:cs="Arial"/>
          <w:vertAlign w:val="superscript"/>
        </w:rPr>
        <w:t>2</w:t>
      </w:r>
      <w:r w:rsidR="00C362D5" w:rsidRPr="0050006A">
        <w:rPr>
          <w:rFonts w:cs="ZurichBT-BoldCondensed"/>
          <w:bCs/>
        </w:rPr>
        <w:t>*</w:t>
      </w:r>
      <w:r w:rsidR="00C362D5" w:rsidRPr="0050006A">
        <w:rPr>
          <w:rFonts w:cs="Arial"/>
        </w:rPr>
        <w:t xml:space="preserve">, </w:t>
      </w:r>
      <w:r w:rsidRPr="0050006A">
        <w:rPr>
          <w:rFonts w:cs="ZurichBT-BoldCondensed"/>
          <w:bCs/>
        </w:rPr>
        <w:t>Nicola Williams</w:t>
      </w:r>
      <w:r w:rsidRPr="0050006A">
        <w:rPr>
          <w:rFonts w:cs="ZurichBT-BoldCondensed"/>
          <w:bCs/>
          <w:vertAlign w:val="superscript"/>
        </w:rPr>
        <w:t>1</w:t>
      </w:r>
      <w:r w:rsidRPr="0050006A">
        <w:rPr>
          <w:rFonts w:cs="ZurichBT-BoldCondensed"/>
          <w:bCs/>
        </w:rPr>
        <w:t xml:space="preserve">, </w:t>
      </w:r>
      <w:r w:rsidRPr="0050006A">
        <w:rPr>
          <w:rFonts w:cs="Arial"/>
        </w:rPr>
        <w:t>Philip H Jones</w:t>
      </w:r>
      <w:r w:rsidRPr="0050006A">
        <w:rPr>
          <w:rFonts w:cs="Arial"/>
          <w:vertAlign w:val="superscript"/>
        </w:rPr>
        <w:t>1</w:t>
      </w:r>
      <w:r w:rsidRPr="0050006A">
        <w:rPr>
          <w:rFonts w:cs="Arial"/>
        </w:rPr>
        <w:t>, Susan Dawson</w:t>
      </w:r>
      <w:r w:rsidR="008B0342" w:rsidRPr="0050006A">
        <w:rPr>
          <w:rFonts w:cs="Arial"/>
          <w:vertAlign w:val="superscript"/>
        </w:rPr>
        <w:t>3</w:t>
      </w:r>
      <w:r w:rsidRPr="0050006A">
        <w:rPr>
          <w:rFonts w:cs="Arial"/>
        </w:rPr>
        <w:t xml:space="preserve">,  </w:t>
      </w:r>
      <w:r w:rsidR="00272DA0" w:rsidRPr="0050006A">
        <w:rPr>
          <w:rFonts w:cs="Arial"/>
        </w:rPr>
        <w:t xml:space="preserve">Steven </w:t>
      </w:r>
      <w:r w:rsidR="008B0342" w:rsidRPr="0050006A">
        <w:rPr>
          <w:rFonts w:cs="Arial"/>
        </w:rPr>
        <w:t>Smyth</w:t>
      </w:r>
      <w:r w:rsidR="008B0342" w:rsidRPr="0050006A">
        <w:rPr>
          <w:rFonts w:cs="Arial"/>
          <w:vertAlign w:val="superscript"/>
        </w:rPr>
        <w:t>1</w:t>
      </w:r>
      <w:r w:rsidR="00272DA0" w:rsidRPr="0050006A">
        <w:rPr>
          <w:rFonts w:cs="Arial"/>
        </w:rPr>
        <w:t xml:space="preserve">, </w:t>
      </w:r>
      <w:r w:rsidRPr="0050006A">
        <w:rPr>
          <w:rFonts w:cs="Arial"/>
        </w:rPr>
        <w:t>Bethaney Heayns</w:t>
      </w:r>
      <w:r w:rsidRPr="0050006A">
        <w:rPr>
          <w:rFonts w:cs="Arial"/>
          <w:vertAlign w:val="superscript"/>
        </w:rPr>
        <w:t>1</w:t>
      </w:r>
      <w:r w:rsidRPr="0050006A">
        <w:rPr>
          <w:rFonts w:cs="Arial"/>
        </w:rPr>
        <w:t>, Maya Wardeh</w:t>
      </w:r>
      <w:r w:rsidRPr="0050006A">
        <w:rPr>
          <w:rFonts w:cs="Arial"/>
          <w:vertAlign w:val="superscript"/>
        </w:rPr>
        <w:t>1,</w:t>
      </w:r>
      <w:r w:rsidR="008B0342" w:rsidRPr="0050006A">
        <w:rPr>
          <w:rFonts w:cs="Arial"/>
          <w:vertAlign w:val="superscript"/>
        </w:rPr>
        <w:t>2</w:t>
      </w:r>
      <w:r w:rsidRPr="0050006A">
        <w:rPr>
          <w:rFonts w:cs="Arial"/>
        </w:rPr>
        <w:t xml:space="preserve">, </w:t>
      </w:r>
      <w:r w:rsidR="00B533DB" w:rsidRPr="0050006A">
        <w:rPr>
          <w:rFonts w:cs="Arial"/>
        </w:rPr>
        <w:t>Rob</w:t>
      </w:r>
      <w:r w:rsidR="009F2A25" w:rsidRPr="0050006A">
        <w:rPr>
          <w:rFonts w:cs="Arial"/>
        </w:rPr>
        <w:t>ert H</w:t>
      </w:r>
      <w:r w:rsidR="00B533DB" w:rsidRPr="0050006A">
        <w:rPr>
          <w:rFonts w:cs="Arial"/>
        </w:rPr>
        <w:t xml:space="preserve"> Davies </w:t>
      </w:r>
      <w:r w:rsidR="00B533DB" w:rsidRPr="0050006A">
        <w:rPr>
          <w:rFonts w:cs="Arial"/>
          <w:vertAlign w:val="superscript"/>
        </w:rPr>
        <w:t>4</w:t>
      </w:r>
      <w:r w:rsidR="00B533DB" w:rsidRPr="0050006A">
        <w:rPr>
          <w:rFonts w:cs="Arial"/>
        </w:rPr>
        <w:t xml:space="preserve">, </w:t>
      </w:r>
      <w:r w:rsidRPr="0050006A">
        <w:rPr>
          <w:rFonts w:cs="Arial"/>
        </w:rPr>
        <w:t>Peter JM Noble</w:t>
      </w:r>
      <w:r w:rsidR="008B0342" w:rsidRPr="0050006A">
        <w:rPr>
          <w:rFonts w:cs="Arial"/>
          <w:vertAlign w:val="superscript"/>
        </w:rPr>
        <w:t xml:space="preserve">3  </w:t>
      </w:r>
      <w:r w:rsidRPr="0050006A">
        <w:rPr>
          <w:rFonts w:cs="Arial"/>
        </w:rPr>
        <w:t>and Alan D Radford</w:t>
      </w:r>
      <w:r w:rsidRPr="0050006A">
        <w:rPr>
          <w:rFonts w:cs="Arial"/>
          <w:vertAlign w:val="superscript"/>
        </w:rPr>
        <w:t>1</w:t>
      </w:r>
    </w:p>
    <w:p w14:paraId="267750A7" w14:textId="597FBD81" w:rsidR="001063BC" w:rsidRPr="0050006A" w:rsidRDefault="001063BC" w:rsidP="00251650">
      <w:pPr>
        <w:spacing w:before="120" w:after="120" w:line="360" w:lineRule="auto"/>
        <w:jc w:val="both"/>
        <w:rPr>
          <w:rFonts w:cs="Arial"/>
        </w:rPr>
      </w:pPr>
      <w:r w:rsidRPr="0050006A">
        <w:rPr>
          <w:rFonts w:cs="Arial"/>
          <w:vertAlign w:val="superscript"/>
        </w:rPr>
        <w:t xml:space="preserve">1 </w:t>
      </w:r>
      <w:r w:rsidRPr="0050006A">
        <w:rPr>
          <w:rFonts w:cs="Arial"/>
        </w:rPr>
        <w:t>Institute of Infection and Global Health</w:t>
      </w:r>
      <w:r w:rsidR="008B0342" w:rsidRPr="0050006A">
        <w:rPr>
          <w:rFonts w:cs="Arial"/>
        </w:rPr>
        <w:t>,</w:t>
      </w:r>
      <w:r w:rsidRPr="0050006A">
        <w:rPr>
          <w:rFonts w:cs="Arial"/>
        </w:rPr>
        <w:t xml:space="preserve"> University of Liverpool, Leahurst Campus, Chester </w:t>
      </w:r>
      <w:r w:rsidR="00FD3D50" w:rsidRPr="0050006A">
        <w:rPr>
          <w:rFonts w:cs="Arial"/>
        </w:rPr>
        <w:t>High Road, Neston, CH64 7TE, UK</w:t>
      </w:r>
    </w:p>
    <w:p w14:paraId="0C0C7483" w14:textId="56AB8197" w:rsidR="00AB4AFD" w:rsidRPr="0050006A" w:rsidRDefault="008B0342" w:rsidP="00251650">
      <w:pPr>
        <w:spacing w:before="120" w:after="120" w:line="360" w:lineRule="auto"/>
        <w:jc w:val="both"/>
        <w:rPr>
          <w:rFonts w:cs="ZurichBT-LightCondensed"/>
        </w:rPr>
      </w:pPr>
      <w:r w:rsidRPr="0050006A">
        <w:rPr>
          <w:rFonts w:cs="ZurichBT-LightCondensed"/>
          <w:vertAlign w:val="superscript"/>
        </w:rPr>
        <w:t>2</w:t>
      </w:r>
      <w:r w:rsidRPr="0050006A">
        <w:rPr>
          <w:rFonts w:cs="ZurichBT-LightCondensed"/>
        </w:rPr>
        <w:t xml:space="preserve"> </w:t>
      </w:r>
      <w:r w:rsidR="00483AA9" w:rsidRPr="0050006A">
        <w:rPr>
          <w:rFonts w:cs="Arial"/>
        </w:rPr>
        <w:t xml:space="preserve">NIHR Health Protection Research Unit in Emerging and Zoonotic Infections, The Farr Institute@HeRC, University of </w:t>
      </w:r>
      <w:r w:rsidR="00527C92" w:rsidRPr="0050006A">
        <w:rPr>
          <w:rFonts w:cs="Arial"/>
        </w:rPr>
        <w:t>Liverpool, Waterhouse Building,</w:t>
      </w:r>
      <w:r w:rsidR="00483AA9" w:rsidRPr="0050006A">
        <w:rPr>
          <w:rFonts w:cs="Arial"/>
        </w:rPr>
        <w:t xml:space="preserve"> Liverpool, L69 3GL, UK</w:t>
      </w:r>
    </w:p>
    <w:p w14:paraId="54DE7FF5" w14:textId="290B6B4C" w:rsidR="00AB4AFD" w:rsidRPr="0050006A" w:rsidRDefault="008B0342" w:rsidP="00251650">
      <w:pPr>
        <w:spacing w:before="120" w:after="120" w:line="360" w:lineRule="auto"/>
        <w:jc w:val="both"/>
        <w:rPr>
          <w:rFonts w:cs="ZurichBT-LightCondensed"/>
        </w:rPr>
      </w:pPr>
      <w:r w:rsidRPr="0050006A">
        <w:rPr>
          <w:rFonts w:cs="ZurichBT-LightCondensed"/>
          <w:vertAlign w:val="superscript"/>
        </w:rPr>
        <w:t xml:space="preserve">3 </w:t>
      </w:r>
      <w:r w:rsidRPr="0050006A">
        <w:rPr>
          <w:rFonts w:cs="ZurichBT-LightCondensed"/>
        </w:rPr>
        <w:t xml:space="preserve">Institute </w:t>
      </w:r>
      <w:r w:rsidR="001063BC" w:rsidRPr="0050006A">
        <w:rPr>
          <w:rFonts w:cs="ZurichBT-LightCondensed"/>
        </w:rPr>
        <w:t>of Veterinary Science, University of Liverpool, Leahurst Campus, Chester High Road, Neston CH64 7TE, UK</w:t>
      </w:r>
    </w:p>
    <w:p w14:paraId="3805C8BF" w14:textId="0090C018" w:rsidR="009F2A25" w:rsidRPr="0050006A" w:rsidRDefault="009F2A25" w:rsidP="00251650">
      <w:pPr>
        <w:spacing w:before="120" w:after="120" w:line="360" w:lineRule="auto"/>
        <w:jc w:val="both"/>
        <w:rPr>
          <w:rFonts w:cs="Arial"/>
        </w:rPr>
      </w:pPr>
      <w:r w:rsidRPr="0050006A">
        <w:rPr>
          <w:rFonts w:cs="Arial"/>
          <w:vertAlign w:val="superscript"/>
        </w:rPr>
        <w:t>4</w:t>
      </w:r>
      <w:r w:rsidRPr="0050006A">
        <w:rPr>
          <w:rFonts w:cs="Arial"/>
        </w:rPr>
        <w:t xml:space="preserve"> Bacteriology Department, APHA Weybridge, Addlestone, Surrey, KT15 3NB</w:t>
      </w:r>
    </w:p>
    <w:p w14:paraId="76DFC6F2" w14:textId="689B5EDA" w:rsidR="007045DB" w:rsidRPr="0050006A" w:rsidRDefault="00862825" w:rsidP="00251650">
      <w:pPr>
        <w:spacing w:before="120" w:after="120" w:line="360" w:lineRule="auto"/>
        <w:jc w:val="both"/>
        <w:rPr>
          <w:rFonts w:cs="Arial"/>
        </w:rPr>
      </w:pPr>
      <w:r w:rsidRPr="0050006A">
        <w:rPr>
          <w:rFonts w:cs="ZurichBT-LightCondensed"/>
        </w:rPr>
        <w:t>*</w:t>
      </w:r>
      <w:r w:rsidR="00A7020A" w:rsidRPr="0050006A">
        <w:rPr>
          <w:rFonts w:cs="ZurichBT-LightCondensed"/>
        </w:rPr>
        <w:t xml:space="preserve"> </w:t>
      </w:r>
      <w:r w:rsidRPr="0050006A">
        <w:rPr>
          <w:rFonts w:cs="ZurichBT-LightCondensed"/>
        </w:rPr>
        <w:t>Th</w:t>
      </w:r>
      <w:r w:rsidR="001063BC" w:rsidRPr="0050006A">
        <w:rPr>
          <w:rFonts w:cs="ZurichBT-LightCondensed"/>
        </w:rPr>
        <w:t>ese</w:t>
      </w:r>
      <w:r w:rsidRPr="0050006A">
        <w:rPr>
          <w:rFonts w:cs="ZurichBT-LightCondensed"/>
        </w:rPr>
        <w:t xml:space="preserve"> authors contributed equally</w:t>
      </w:r>
    </w:p>
    <w:p w14:paraId="01E0362B" w14:textId="77777777" w:rsidR="00862825" w:rsidRPr="0050006A" w:rsidRDefault="00862825" w:rsidP="00251650">
      <w:pPr>
        <w:autoSpaceDE w:val="0"/>
        <w:autoSpaceDN w:val="0"/>
        <w:adjustRightInd w:val="0"/>
        <w:spacing w:before="120" w:after="120" w:line="360" w:lineRule="auto"/>
        <w:jc w:val="both"/>
        <w:rPr>
          <w:rFonts w:cs="ZurichBT-LightCondensed"/>
        </w:rPr>
      </w:pPr>
    </w:p>
    <w:p w14:paraId="118AB3AA" w14:textId="77777777" w:rsidR="007045DB" w:rsidRPr="0050006A" w:rsidRDefault="007045DB" w:rsidP="00251650">
      <w:pPr>
        <w:autoSpaceDE w:val="0"/>
        <w:autoSpaceDN w:val="0"/>
        <w:adjustRightInd w:val="0"/>
        <w:spacing w:before="120" w:after="120" w:line="360" w:lineRule="auto"/>
        <w:jc w:val="both"/>
        <w:rPr>
          <w:rStyle w:val="Hyperlink"/>
          <w:rFonts w:cs="ZurichBT-LightCondensed"/>
          <w:color w:val="auto"/>
        </w:rPr>
      </w:pPr>
      <w:r w:rsidRPr="0050006A">
        <w:rPr>
          <w:rFonts w:cs="ZurichBT-LightCondensed"/>
        </w:rPr>
        <w:t>Correspondence to Dr Arsevska</w:t>
      </w:r>
      <w:r w:rsidR="00022056" w:rsidRPr="0050006A">
        <w:rPr>
          <w:rFonts w:cs="ZurichBT-LightCondensed"/>
        </w:rPr>
        <w:t>, e</w:t>
      </w:r>
      <w:r w:rsidR="00595FCD" w:rsidRPr="0050006A">
        <w:rPr>
          <w:rFonts w:cs="ZurichBT-LightCondensed"/>
        </w:rPr>
        <w:t>-mail</w:t>
      </w:r>
      <w:r w:rsidRPr="0050006A">
        <w:rPr>
          <w:rFonts w:cs="ZurichBT-LightCondensed"/>
        </w:rPr>
        <w:t xml:space="preserve">: </w:t>
      </w:r>
      <w:hyperlink r:id="rId8" w:history="1">
        <w:r w:rsidRPr="0050006A">
          <w:rPr>
            <w:rStyle w:val="Hyperlink"/>
            <w:rFonts w:cs="ZurichBT-LightCondensed"/>
            <w:color w:val="auto"/>
          </w:rPr>
          <w:t>e.arsevska@liverpool.ac.uk</w:t>
        </w:r>
      </w:hyperlink>
    </w:p>
    <w:p w14:paraId="1189EB98" w14:textId="77777777" w:rsidR="004E63C7" w:rsidRDefault="004E63C7" w:rsidP="00251650">
      <w:pPr>
        <w:autoSpaceDE w:val="0"/>
        <w:autoSpaceDN w:val="0"/>
        <w:adjustRightInd w:val="0"/>
        <w:spacing w:before="120" w:after="120" w:line="360" w:lineRule="auto"/>
        <w:jc w:val="both"/>
        <w:rPr>
          <w:rStyle w:val="Hyperlink"/>
          <w:rFonts w:cs="ZurichBT-LightCondensed"/>
          <w:color w:val="auto"/>
        </w:rPr>
      </w:pPr>
    </w:p>
    <w:p w14:paraId="56453628" w14:textId="383B7E77" w:rsidR="00DC6AA4" w:rsidRPr="002318F9" w:rsidRDefault="00DC6AA4" w:rsidP="00251650">
      <w:pPr>
        <w:autoSpaceDE w:val="0"/>
        <w:autoSpaceDN w:val="0"/>
        <w:adjustRightInd w:val="0"/>
        <w:spacing w:before="120" w:after="120" w:line="360" w:lineRule="auto"/>
        <w:jc w:val="both"/>
        <w:rPr>
          <w:rStyle w:val="Hyperlink"/>
          <w:rFonts w:cs="ZurichBT-LightCondensed"/>
          <w:b/>
          <w:color w:val="5B9BD5" w:themeColor="accent1"/>
          <w:sz w:val="24"/>
          <w:szCs w:val="24"/>
        </w:rPr>
      </w:pPr>
      <w:r w:rsidRPr="002318F9">
        <w:rPr>
          <w:rStyle w:val="Hyperlink"/>
          <w:rFonts w:cs="ZurichBT-LightCondensed"/>
          <w:b/>
          <w:color w:val="5B9BD5" w:themeColor="accent1"/>
          <w:sz w:val="24"/>
          <w:szCs w:val="24"/>
        </w:rPr>
        <w:t>ABSTRACT</w:t>
      </w:r>
    </w:p>
    <w:p w14:paraId="0B226AF5" w14:textId="099B31DC" w:rsidR="004E63C7" w:rsidRPr="0050006A" w:rsidRDefault="008A6538" w:rsidP="00251650">
      <w:pPr>
        <w:pStyle w:val="ListParagraph"/>
        <w:numPr>
          <w:ilvl w:val="0"/>
          <w:numId w:val="2"/>
        </w:numPr>
        <w:autoSpaceDE w:val="0"/>
        <w:autoSpaceDN w:val="0"/>
        <w:adjustRightInd w:val="0"/>
        <w:spacing w:before="120" w:after="120" w:line="360" w:lineRule="auto"/>
        <w:contextualSpacing w:val="0"/>
        <w:jc w:val="both"/>
        <w:rPr>
          <w:rFonts w:cs="ZurichBT-LightCondensed"/>
        </w:rPr>
      </w:pPr>
      <w:r w:rsidRPr="0050006A">
        <w:rPr>
          <w:rFonts w:cs="Dax-Medium"/>
        </w:rPr>
        <w:t>Presentation for</w:t>
      </w:r>
      <w:r w:rsidR="00297A20" w:rsidRPr="0050006A">
        <w:rPr>
          <w:rFonts w:cs="Dax-Medium"/>
        </w:rPr>
        <w:t xml:space="preserve"> gastrointestinal</w:t>
      </w:r>
      <w:r w:rsidRPr="0050006A">
        <w:rPr>
          <w:rFonts w:cs="Dax-Medium"/>
        </w:rPr>
        <w:t xml:space="preserve"> </w:t>
      </w:r>
      <w:r w:rsidR="00297A20" w:rsidRPr="0050006A">
        <w:rPr>
          <w:rFonts w:cs="Dax-Medium"/>
        </w:rPr>
        <w:t>(</w:t>
      </w:r>
      <w:r w:rsidRPr="0050006A">
        <w:rPr>
          <w:rFonts w:cs="Dax-Medium"/>
        </w:rPr>
        <w:t>GI</w:t>
      </w:r>
      <w:r w:rsidR="00297A20" w:rsidRPr="0050006A">
        <w:rPr>
          <w:rFonts w:cs="Dax-Medium"/>
        </w:rPr>
        <w:t>)</w:t>
      </w:r>
      <w:r w:rsidRPr="0050006A">
        <w:rPr>
          <w:rFonts w:cs="Dax-Medium"/>
        </w:rPr>
        <w:t xml:space="preserve"> disease comprised 2.2 per cent of cat, 3.2 per cent of dog, and 2.</w:t>
      </w:r>
      <w:r w:rsidR="00237E68" w:rsidRPr="0050006A">
        <w:rPr>
          <w:rFonts w:cs="Dax-Medium"/>
        </w:rPr>
        <w:t xml:space="preserve">2 </w:t>
      </w:r>
      <w:r w:rsidRPr="0050006A">
        <w:rPr>
          <w:rFonts w:cs="Dax-Medium"/>
        </w:rPr>
        <w:t>per cent of rabbit consultations</w:t>
      </w:r>
      <w:r w:rsidR="006C2047" w:rsidRPr="0050006A">
        <w:rPr>
          <w:rFonts w:cs="Dax-Medium"/>
        </w:rPr>
        <w:t xml:space="preserve">, </w:t>
      </w:r>
      <w:r w:rsidR="00205C48" w:rsidRPr="0050006A">
        <w:rPr>
          <w:rFonts w:cs="Dax-Medium"/>
        </w:rPr>
        <w:t>from</w:t>
      </w:r>
      <w:r w:rsidR="006C2047" w:rsidRPr="0050006A">
        <w:rPr>
          <w:rFonts w:cs="Dax-Medium"/>
        </w:rPr>
        <w:t xml:space="preserve"> </w:t>
      </w:r>
      <w:r w:rsidR="00BA15B6">
        <w:rPr>
          <w:rFonts w:cs="Dax-Medium"/>
        </w:rPr>
        <w:t>1</w:t>
      </w:r>
      <w:r w:rsidR="00BA15B6" w:rsidRPr="00BA15B6">
        <w:rPr>
          <w:rFonts w:cs="Dax-Medium"/>
          <w:vertAlign w:val="superscript"/>
        </w:rPr>
        <w:t>st</w:t>
      </w:r>
      <w:r w:rsidR="00BA15B6">
        <w:rPr>
          <w:rFonts w:cs="Dax-Medium"/>
        </w:rPr>
        <w:t xml:space="preserve"> of </w:t>
      </w:r>
      <w:r w:rsidR="006C2047" w:rsidRPr="0050006A">
        <w:rPr>
          <w:rFonts w:cs="Dax-Medium"/>
        </w:rPr>
        <w:t>April 201</w:t>
      </w:r>
      <w:r w:rsidR="000329CD" w:rsidRPr="0050006A">
        <w:rPr>
          <w:rFonts w:cs="Dax-Medium"/>
        </w:rPr>
        <w:t>6</w:t>
      </w:r>
      <w:r w:rsidR="006C2047" w:rsidRPr="0050006A">
        <w:rPr>
          <w:rFonts w:cs="Dax-Medium"/>
        </w:rPr>
        <w:t xml:space="preserve"> </w:t>
      </w:r>
      <w:r w:rsidR="00205C48" w:rsidRPr="0050006A">
        <w:rPr>
          <w:rFonts w:cs="Dax-Medium"/>
        </w:rPr>
        <w:t>to</w:t>
      </w:r>
      <w:r w:rsidR="006C2047" w:rsidRPr="0050006A">
        <w:rPr>
          <w:rFonts w:cs="Dax-Medium"/>
        </w:rPr>
        <w:t xml:space="preserve"> </w:t>
      </w:r>
      <w:r w:rsidR="00BA15B6">
        <w:rPr>
          <w:rFonts w:cs="Dax-Medium"/>
        </w:rPr>
        <w:t>31</w:t>
      </w:r>
      <w:r w:rsidR="00BA15B6" w:rsidRPr="00BA15B6">
        <w:rPr>
          <w:rFonts w:cs="Dax-Medium"/>
          <w:vertAlign w:val="superscript"/>
        </w:rPr>
        <w:t>st</w:t>
      </w:r>
      <w:r w:rsidR="00BA15B6">
        <w:rPr>
          <w:rFonts w:cs="Dax-Medium"/>
        </w:rPr>
        <w:t xml:space="preserve"> of March</w:t>
      </w:r>
      <w:r w:rsidR="006C2047" w:rsidRPr="0050006A">
        <w:rPr>
          <w:rFonts w:cs="Dax-Medium"/>
        </w:rPr>
        <w:t xml:space="preserve"> 2017</w:t>
      </w:r>
    </w:p>
    <w:p w14:paraId="19FF4B3F" w14:textId="1F1AD48A" w:rsidR="004E63C7" w:rsidRPr="0050006A" w:rsidRDefault="001835A2" w:rsidP="00251650">
      <w:pPr>
        <w:pStyle w:val="ListParagraph"/>
        <w:numPr>
          <w:ilvl w:val="0"/>
          <w:numId w:val="2"/>
        </w:numPr>
        <w:autoSpaceDE w:val="0"/>
        <w:autoSpaceDN w:val="0"/>
        <w:adjustRightInd w:val="0"/>
        <w:spacing w:before="120" w:after="120" w:line="360" w:lineRule="auto"/>
        <w:contextualSpacing w:val="0"/>
        <w:jc w:val="both"/>
        <w:rPr>
          <w:rFonts w:cs="ZurichBT-LightCondensed"/>
        </w:rPr>
      </w:pPr>
      <w:r w:rsidRPr="0050006A">
        <w:rPr>
          <w:rFonts w:cs="Dax-Medium"/>
        </w:rPr>
        <w:t xml:space="preserve">Diarrhoea and vomiting </w:t>
      </w:r>
      <w:r w:rsidR="00FB29A0" w:rsidRPr="0050006A">
        <w:rPr>
          <w:rFonts w:cs="Dax-Medium"/>
        </w:rPr>
        <w:t xml:space="preserve">without blood </w:t>
      </w:r>
      <w:r w:rsidRPr="0050006A">
        <w:rPr>
          <w:rFonts w:cs="Dax-Medium"/>
        </w:rPr>
        <w:t>were the most frequent</w:t>
      </w:r>
      <w:r w:rsidR="00FB29A0" w:rsidRPr="0050006A">
        <w:rPr>
          <w:rFonts w:cs="Dax-Medium"/>
        </w:rPr>
        <w:t>ly</w:t>
      </w:r>
      <w:r w:rsidRPr="0050006A">
        <w:rPr>
          <w:rFonts w:cs="Dax-Medium"/>
        </w:rPr>
        <w:t xml:space="preserve"> reported </w:t>
      </w:r>
      <w:r w:rsidR="00297A20" w:rsidRPr="0050006A">
        <w:rPr>
          <w:rFonts w:cs="Dax-Medium"/>
        </w:rPr>
        <w:t>GI</w:t>
      </w:r>
      <w:r w:rsidRPr="0050006A">
        <w:rPr>
          <w:rFonts w:cs="Dax-Medium"/>
        </w:rPr>
        <w:t xml:space="preserve"> </w:t>
      </w:r>
      <w:r w:rsidR="009A0A2D">
        <w:rPr>
          <w:rFonts w:cs="Dax-Medium"/>
        </w:rPr>
        <w:t xml:space="preserve">disease </w:t>
      </w:r>
      <w:r w:rsidR="00A7020A" w:rsidRPr="0050006A">
        <w:rPr>
          <w:rFonts w:cs="Dax-Medium"/>
        </w:rPr>
        <w:t xml:space="preserve">clinical </w:t>
      </w:r>
      <w:r w:rsidRPr="0050006A">
        <w:rPr>
          <w:rFonts w:cs="Dax-Medium"/>
        </w:rPr>
        <w:t>signs (34.</w:t>
      </w:r>
      <w:r w:rsidR="00C04C95" w:rsidRPr="0050006A">
        <w:rPr>
          <w:rFonts w:cs="Dax-Medium"/>
        </w:rPr>
        <w:t>4</w:t>
      </w:r>
      <w:r w:rsidRPr="0050006A">
        <w:rPr>
          <w:rFonts w:cs="Dax-Medium"/>
        </w:rPr>
        <w:t xml:space="preserve"> </w:t>
      </w:r>
      <w:r w:rsidR="00FB29A0" w:rsidRPr="0050006A">
        <w:rPr>
          <w:rFonts w:cs="Dax-Medium"/>
        </w:rPr>
        <w:t>and 3</w:t>
      </w:r>
      <w:r w:rsidR="00C04C95" w:rsidRPr="0050006A">
        <w:rPr>
          <w:rFonts w:cs="Dax-Medium"/>
        </w:rPr>
        <w:t>8</w:t>
      </w:r>
      <w:r w:rsidR="00FB29A0" w:rsidRPr="0050006A">
        <w:rPr>
          <w:rFonts w:cs="Dax-Medium"/>
        </w:rPr>
        <w:t>.</w:t>
      </w:r>
      <w:r w:rsidR="00C04C95" w:rsidRPr="0050006A">
        <w:rPr>
          <w:rFonts w:cs="Dax-Medium"/>
        </w:rPr>
        <w:t>9</w:t>
      </w:r>
      <w:r w:rsidR="00FB29A0" w:rsidRPr="0050006A">
        <w:rPr>
          <w:rFonts w:cs="Dax-Medium"/>
        </w:rPr>
        <w:t xml:space="preserve"> </w:t>
      </w:r>
      <w:r w:rsidRPr="0050006A">
        <w:rPr>
          <w:rFonts w:cs="Dax-Medium"/>
        </w:rPr>
        <w:t>per cent in cats</w:t>
      </w:r>
      <w:r w:rsidR="00FB29A0" w:rsidRPr="0050006A">
        <w:rPr>
          <w:rFonts w:cs="Dax-Medium"/>
        </w:rPr>
        <w:t xml:space="preserve">, </w:t>
      </w:r>
      <w:r w:rsidR="00C04C95" w:rsidRPr="0050006A">
        <w:rPr>
          <w:rFonts w:cs="Dax-Medium"/>
        </w:rPr>
        <w:t>and 4</w:t>
      </w:r>
      <w:r w:rsidR="006E6CB9" w:rsidRPr="0050006A">
        <w:rPr>
          <w:rFonts w:cs="Dax-Medium"/>
        </w:rPr>
        <w:t>2</w:t>
      </w:r>
      <w:r w:rsidR="00C04C95" w:rsidRPr="0050006A">
        <w:rPr>
          <w:rFonts w:cs="Dax-Medium"/>
        </w:rPr>
        <w:t>.</w:t>
      </w:r>
      <w:r w:rsidR="006E6CB9" w:rsidRPr="0050006A">
        <w:rPr>
          <w:rFonts w:cs="Dax-Medium"/>
        </w:rPr>
        <w:t>8</w:t>
      </w:r>
      <w:r w:rsidR="00C04C95" w:rsidRPr="0050006A">
        <w:rPr>
          <w:rFonts w:cs="Dax-Medium"/>
        </w:rPr>
        <w:t xml:space="preserve"> and 37.</w:t>
      </w:r>
      <w:r w:rsidR="006E6CB9" w:rsidRPr="0050006A">
        <w:rPr>
          <w:rFonts w:cs="Dax-Medium"/>
        </w:rPr>
        <w:t>3</w:t>
      </w:r>
      <w:r w:rsidR="00C04C95" w:rsidRPr="0050006A">
        <w:rPr>
          <w:rFonts w:cs="Dax-Medium"/>
        </w:rPr>
        <w:t xml:space="preserve"> per cent in dogs</w:t>
      </w:r>
      <w:r w:rsidR="00B32D1D" w:rsidRPr="0050006A">
        <w:rPr>
          <w:rFonts w:cs="Dax-Medium"/>
        </w:rPr>
        <w:t>,</w:t>
      </w:r>
      <w:r w:rsidR="00C04C95" w:rsidRPr="0050006A">
        <w:rPr>
          <w:rFonts w:cs="Dax-Medium"/>
        </w:rPr>
        <w:t xml:space="preserve"> </w:t>
      </w:r>
      <w:r w:rsidR="00FB29A0" w:rsidRPr="0050006A">
        <w:rPr>
          <w:rFonts w:cs="Dax-Medium"/>
        </w:rPr>
        <w:t>respectively</w:t>
      </w:r>
      <w:r w:rsidR="00B32D1D" w:rsidRPr="0050006A">
        <w:rPr>
          <w:rFonts w:cs="Dax-Medium"/>
        </w:rPr>
        <w:t>)</w:t>
      </w:r>
    </w:p>
    <w:p w14:paraId="581CF1C6" w14:textId="10322180" w:rsidR="004E63C7" w:rsidRPr="0050006A" w:rsidRDefault="00A14061" w:rsidP="00251650">
      <w:pPr>
        <w:pStyle w:val="ListParagraph"/>
        <w:numPr>
          <w:ilvl w:val="0"/>
          <w:numId w:val="2"/>
        </w:numPr>
        <w:autoSpaceDE w:val="0"/>
        <w:autoSpaceDN w:val="0"/>
        <w:adjustRightInd w:val="0"/>
        <w:spacing w:before="120" w:after="120" w:line="360" w:lineRule="auto"/>
        <w:contextualSpacing w:val="0"/>
        <w:jc w:val="both"/>
        <w:rPr>
          <w:rFonts w:cs="ZurichBT-LightCondensed"/>
        </w:rPr>
      </w:pPr>
      <w:r w:rsidRPr="0050006A">
        <w:rPr>
          <w:rFonts w:cs="Dax-Medium"/>
        </w:rPr>
        <w:t xml:space="preserve">The mean </w:t>
      </w:r>
      <w:r w:rsidR="002E12FD" w:rsidRPr="0050006A">
        <w:rPr>
          <w:rFonts w:cs="Dax-Medium"/>
        </w:rPr>
        <w:t>per</w:t>
      </w:r>
      <w:r w:rsidR="001A7BC7" w:rsidRPr="0050006A">
        <w:rPr>
          <w:rFonts w:cs="Dax-Medium"/>
        </w:rPr>
        <w:t>cent</w:t>
      </w:r>
      <w:r w:rsidRPr="0050006A">
        <w:rPr>
          <w:rFonts w:cs="Dax-Medium"/>
        </w:rPr>
        <w:t xml:space="preserve">age of samples testing positive for </w:t>
      </w:r>
      <w:r w:rsidRPr="0050006A">
        <w:rPr>
          <w:rFonts w:cs="Dax-Medium"/>
          <w:i/>
        </w:rPr>
        <w:t>Salmonella</w:t>
      </w:r>
      <w:r w:rsidR="002E12FD" w:rsidRPr="0050006A">
        <w:rPr>
          <w:rFonts w:cs="Dax-Medium"/>
        </w:rPr>
        <w:t xml:space="preserve"> in dogs</w:t>
      </w:r>
      <w:r w:rsidR="00297A20" w:rsidRPr="0050006A">
        <w:rPr>
          <w:rFonts w:cs="Dax-Medium"/>
        </w:rPr>
        <w:t xml:space="preserve"> was double that</w:t>
      </w:r>
      <w:r w:rsidR="002E12FD" w:rsidRPr="0050006A">
        <w:rPr>
          <w:rFonts w:cs="Dax-Medium"/>
        </w:rPr>
        <w:t xml:space="preserve"> in cats (</w:t>
      </w:r>
      <w:r w:rsidRPr="0050006A">
        <w:rPr>
          <w:rFonts w:cs="Dax-Medium"/>
        </w:rPr>
        <w:t>0.</w:t>
      </w:r>
      <w:r w:rsidR="002E12FD" w:rsidRPr="0050006A">
        <w:rPr>
          <w:rFonts w:cs="Dax-Medium"/>
        </w:rPr>
        <w:t>82</w:t>
      </w:r>
      <w:r w:rsidRPr="0050006A">
        <w:rPr>
          <w:rFonts w:cs="Dax-Medium"/>
        </w:rPr>
        <w:t xml:space="preserve"> per cent and 0.</w:t>
      </w:r>
      <w:r w:rsidR="002E12FD" w:rsidRPr="0050006A">
        <w:rPr>
          <w:rFonts w:cs="Dax-Medium"/>
        </w:rPr>
        <w:t>41</w:t>
      </w:r>
      <w:r w:rsidRPr="0050006A">
        <w:rPr>
          <w:rFonts w:cs="Dax-Medium"/>
        </w:rPr>
        <w:t xml:space="preserve"> per cent, respectively), </w:t>
      </w:r>
      <w:r w:rsidR="00205C48" w:rsidRPr="0050006A">
        <w:rPr>
          <w:rFonts w:cs="Dax-Medium"/>
        </w:rPr>
        <w:t>from</w:t>
      </w:r>
      <w:r w:rsidRPr="0050006A">
        <w:rPr>
          <w:rFonts w:cs="Dax-Medium"/>
        </w:rPr>
        <w:t xml:space="preserve"> </w:t>
      </w:r>
      <w:r w:rsidR="00BA15B6">
        <w:rPr>
          <w:rFonts w:cs="Dax-Medium"/>
        </w:rPr>
        <w:t>1</w:t>
      </w:r>
      <w:r w:rsidR="00BA15B6" w:rsidRPr="00BA15B6">
        <w:rPr>
          <w:rFonts w:cs="Dax-Medium"/>
          <w:vertAlign w:val="superscript"/>
        </w:rPr>
        <w:t>st</w:t>
      </w:r>
      <w:r w:rsidR="00BA15B6">
        <w:rPr>
          <w:rFonts w:cs="Dax-Medium"/>
        </w:rPr>
        <w:t xml:space="preserve"> of </w:t>
      </w:r>
      <w:r w:rsidR="00B32D1D" w:rsidRPr="0050006A">
        <w:rPr>
          <w:rFonts w:cs="Dax-Medium"/>
        </w:rPr>
        <w:t xml:space="preserve">January </w:t>
      </w:r>
      <w:r w:rsidRPr="0050006A">
        <w:rPr>
          <w:rFonts w:cs="Dax-Medium"/>
        </w:rPr>
        <w:t xml:space="preserve">2011 </w:t>
      </w:r>
      <w:r w:rsidR="00205C48" w:rsidRPr="0050006A">
        <w:rPr>
          <w:rFonts w:cs="Dax-Medium"/>
        </w:rPr>
        <w:t>to</w:t>
      </w:r>
      <w:r w:rsidRPr="0050006A">
        <w:rPr>
          <w:rFonts w:cs="Dax-Medium"/>
        </w:rPr>
        <w:t xml:space="preserve"> </w:t>
      </w:r>
      <w:r w:rsidR="00BA15B6">
        <w:rPr>
          <w:rFonts w:cs="Dax-Medium"/>
        </w:rPr>
        <w:t>31</w:t>
      </w:r>
      <w:r w:rsidR="00BA15B6" w:rsidRPr="00BA15B6">
        <w:rPr>
          <w:rFonts w:cs="Dax-Medium"/>
          <w:vertAlign w:val="superscript"/>
        </w:rPr>
        <w:t>st</w:t>
      </w:r>
      <w:r w:rsidR="00BA15B6">
        <w:rPr>
          <w:rFonts w:cs="Dax-Medium"/>
        </w:rPr>
        <w:t xml:space="preserve"> of </w:t>
      </w:r>
      <w:r w:rsidR="00B32D1D" w:rsidRPr="0050006A">
        <w:rPr>
          <w:rFonts w:cs="Dax-Medium"/>
        </w:rPr>
        <w:t xml:space="preserve">December </w:t>
      </w:r>
      <w:r w:rsidRPr="0050006A">
        <w:rPr>
          <w:rFonts w:cs="Dax-Medium"/>
        </w:rPr>
        <w:t>2016</w:t>
      </w:r>
    </w:p>
    <w:p w14:paraId="0B4A4950" w14:textId="7B0E3A58" w:rsidR="00686495" w:rsidRPr="0050006A" w:rsidRDefault="00686495" w:rsidP="00251650">
      <w:pPr>
        <w:pStyle w:val="ListParagraph"/>
        <w:numPr>
          <w:ilvl w:val="0"/>
          <w:numId w:val="2"/>
        </w:numPr>
        <w:autoSpaceDE w:val="0"/>
        <w:autoSpaceDN w:val="0"/>
        <w:adjustRightInd w:val="0"/>
        <w:spacing w:before="120" w:after="120" w:line="360" w:lineRule="auto"/>
        <w:contextualSpacing w:val="0"/>
        <w:jc w:val="both"/>
        <w:rPr>
          <w:rFonts w:cs="ZurichBT-LightCondensed"/>
        </w:rPr>
      </w:pPr>
      <w:r w:rsidRPr="0050006A">
        <w:rPr>
          <w:rFonts w:cs="ZurichBT-LightCondensed"/>
        </w:rPr>
        <w:t>In dogs autumn was associated with a greater proportion of</w:t>
      </w:r>
      <w:r w:rsidR="00297A20" w:rsidRPr="0050006A">
        <w:rPr>
          <w:rFonts w:cs="ZurichBT-LightCondensed"/>
        </w:rPr>
        <w:t xml:space="preserve"> </w:t>
      </w:r>
      <w:r w:rsidR="00297A20" w:rsidRPr="0050006A">
        <w:rPr>
          <w:rFonts w:cs="ZurichBT-LightCondensed"/>
          <w:i/>
        </w:rPr>
        <w:t>Salmonella</w:t>
      </w:r>
      <w:r w:rsidRPr="0050006A">
        <w:rPr>
          <w:rFonts w:cs="ZurichBT-LightCondensed"/>
        </w:rPr>
        <w:t xml:space="preserve"> positive sample submissions</w:t>
      </w:r>
      <w:r w:rsidR="00A06FE7" w:rsidRPr="0050006A">
        <w:rPr>
          <w:rFonts w:cs="ZurichBT-LightCondensed"/>
        </w:rPr>
        <w:t xml:space="preserve">; no clear suggestion of seasonal variation </w:t>
      </w:r>
      <w:r w:rsidRPr="0050006A">
        <w:rPr>
          <w:rFonts w:cs="ZurichBT-LightCondensed"/>
        </w:rPr>
        <w:t xml:space="preserve">in cats </w:t>
      </w:r>
      <w:r w:rsidR="00A06FE7" w:rsidRPr="0050006A">
        <w:rPr>
          <w:rFonts w:cs="ZurichBT-LightCondensed"/>
        </w:rPr>
        <w:t>was</w:t>
      </w:r>
      <w:r w:rsidRPr="0050006A">
        <w:rPr>
          <w:rFonts w:cs="ZurichBT-LightCondensed"/>
        </w:rPr>
        <w:t xml:space="preserve"> observed</w:t>
      </w:r>
    </w:p>
    <w:p w14:paraId="306ACA92" w14:textId="4B93557E" w:rsidR="008D35E0" w:rsidRPr="0050006A" w:rsidRDefault="002E12FD" w:rsidP="00251650">
      <w:pPr>
        <w:pStyle w:val="ListParagraph"/>
        <w:numPr>
          <w:ilvl w:val="0"/>
          <w:numId w:val="2"/>
        </w:numPr>
        <w:autoSpaceDE w:val="0"/>
        <w:autoSpaceDN w:val="0"/>
        <w:adjustRightInd w:val="0"/>
        <w:spacing w:before="120" w:after="120" w:line="360" w:lineRule="auto"/>
        <w:contextualSpacing w:val="0"/>
        <w:jc w:val="both"/>
        <w:rPr>
          <w:rFonts w:cs="ZurichBT-LightCondensed"/>
        </w:rPr>
      </w:pPr>
      <w:r w:rsidRPr="0050006A">
        <w:rPr>
          <w:rFonts w:cs="ATSchneidlerMediaeval"/>
        </w:rPr>
        <w:t>In both cats and dogs,</w:t>
      </w:r>
      <w:r w:rsidR="00297A20" w:rsidRPr="0050006A">
        <w:rPr>
          <w:rFonts w:cs="ATSchneidlerMediaeval"/>
        </w:rPr>
        <w:t xml:space="preserve"> isolates belonging to</w:t>
      </w:r>
      <w:r w:rsidRPr="0050006A">
        <w:rPr>
          <w:rFonts w:cs="ATSchneidlerMediaeval"/>
        </w:rPr>
        <w:t xml:space="preserve"> </w:t>
      </w:r>
      <w:r w:rsidRPr="0050006A">
        <w:rPr>
          <w:rFonts w:cs="ATSchneidlerMediaeval"/>
          <w:i/>
        </w:rPr>
        <w:t>Salmonella</w:t>
      </w:r>
      <w:r w:rsidRPr="0050006A">
        <w:rPr>
          <w:rFonts w:cs="ATSchneidlerMediaeval"/>
        </w:rPr>
        <w:t xml:space="preserve"> </w:t>
      </w:r>
      <w:r w:rsidR="00686495" w:rsidRPr="0050006A">
        <w:rPr>
          <w:rFonts w:cs="ATSchneidlerMediaeval"/>
          <w:i/>
        </w:rPr>
        <w:t>enterica</w:t>
      </w:r>
      <w:r w:rsidRPr="0050006A">
        <w:rPr>
          <w:rFonts w:cs="ATSchneidlerMediaeval"/>
        </w:rPr>
        <w:t xml:space="preserve"> group B</w:t>
      </w:r>
      <w:r w:rsidR="00686495" w:rsidRPr="0050006A">
        <w:rPr>
          <w:rFonts w:cs="ATSchneidlerMediaeval"/>
        </w:rPr>
        <w:t xml:space="preserve"> </w:t>
      </w:r>
      <w:r w:rsidR="00A06FE7" w:rsidRPr="0050006A">
        <w:rPr>
          <w:rFonts w:cs="ATSchneidlerMediaeval"/>
        </w:rPr>
        <w:t xml:space="preserve">serotypes </w:t>
      </w:r>
      <w:r w:rsidR="008D35E0" w:rsidRPr="0050006A">
        <w:rPr>
          <w:rFonts w:cs="ATSchneidlerMediaeval"/>
        </w:rPr>
        <w:t>were the most common (</w:t>
      </w:r>
      <w:r w:rsidR="008D35E0" w:rsidRPr="0050006A">
        <w:rPr>
          <w:rFonts w:eastAsia="Times New Roman" w:cs="Times New Roman"/>
          <w:color w:val="000000"/>
          <w:lang w:eastAsia="en-GB"/>
        </w:rPr>
        <w:t>68.9 per cent in cats and 55.0 per cent in dogs)</w:t>
      </w:r>
    </w:p>
    <w:p w14:paraId="0A4FC3A3" w14:textId="77777777" w:rsidR="00FE74B2" w:rsidRPr="0050006A" w:rsidRDefault="00FE74B2" w:rsidP="00251650">
      <w:pPr>
        <w:autoSpaceDE w:val="0"/>
        <w:autoSpaceDN w:val="0"/>
        <w:adjustRightInd w:val="0"/>
        <w:spacing w:before="120" w:after="120" w:line="360" w:lineRule="auto"/>
        <w:jc w:val="both"/>
        <w:rPr>
          <w:rFonts w:cs="Dax-Bold"/>
          <w:b/>
          <w:bCs/>
        </w:rPr>
      </w:pPr>
    </w:p>
    <w:p w14:paraId="67F689E7" w14:textId="77777777" w:rsidR="00CE4BC1" w:rsidRPr="002318F9" w:rsidRDefault="00CE4BC1" w:rsidP="002318F9"/>
    <w:p w14:paraId="160EDB73" w14:textId="77777777" w:rsidR="00B23712" w:rsidRPr="0050006A" w:rsidRDefault="00B23712" w:rsidP="0050006A">
      <w:pPr>
        <w:pStyle w:val="Subtitle"/>
        <w:rPr>
          <w:b/>
          <w:color w:val="5B9BD5" w:themeColor="accent1"/>
        </w:rPr>
      </w:pPr>
      <w:r w:rsidRPr="0050006A">
        <w:rPr>
          <w:b/>
          <w:color w:val="5B9BD5" w:themeColor="accent1"/>
        </w:rPr>
        <w:lastRenderedPageBreak/>
        <w:t>Report summary</w:t>
      </w:r>
    </w:p>
    <w:p w14:paraId="6A8E9893" w14:textId="2F4C3D2D" w:rsidR="005C5FC7" w:rsidRPr="0050006A" w:rsidRDefault="00BF6F84" w:rsidP="00251650">
      <w:pPr>
        <w:autoSpaceDE w:val="0"/>
        <w:autoSpaceDN w:val="0"/>
        <w:adjustRightInd w:val="0"/>
        <w:spacing w:before="120" w:after="120" w:line="360" w:lineRule="auto"/>
        <w:jc w:val="both"/>
        <w:rPr>
          <w:rFonts w:cs="Dax-Medium"/>
        </w:rPr>
      </w:pPr>
      <w:r w:rsidRPr="0050006A">
        <w:rPr>
          <w:rFonts w:cs="Dax-Medium"/>
        </w:rPr>
        <w:t>This report is the fo</w:t>
      </w:r>
      <w:r w:rsidR="007C24FF" w:rsidRPr="0050006A">
        <w:rPr>
          <w:rFonts w:cs="Dax-Medium"/>
        </w:rPr>
        <w:t>u</w:t>
      </w:r>
      <w:r w:rsidRPr="0050006A">
        <w:rPr>
          <w:rFonts w:cs="Dax-Medium"/>
        </w:rPr>
        <w:t>rth in a series by the Small Animal Veterinary Surveillance Network (SAVSNET)</w:t>
      </w:r>
      <w:r w:rsidR="00246F4B">
        <w:rPr>
          <w:rFonts w:cs="Dax-Medium"/>
        </w:rPr>
        <w:t xml:space="preserve"> and it analyses one year data, i.e. from </w:t>
      </w:r>
      <w:r w:rsidR="00F8475E">
        <w:rPr>
          <w:rFonts w:cs="Dax-Medium"/>
        </w:rPr>
        <w:t>1</w:t>
      </w:r>
      <w:r w:rsidR="00F8475E" w:rsidRPr="00F8475E">
        <w:rPr>
          <w:rFonts w:cs="Dax-Medium"/>
          <w:vertAlign w:val="superscript"/>
        </w:rPr>
        <w:t>st</w:t>
      </w:r>
      <w:r w:rsidR="00F8475E">
        <w:rPr>
          <w:rFonts w:cs="Dax-Medium"/>
        </w:rPr>
        <w:t xml:space="preserve"> of </w:t>
      </w:r>
      <w:r w:rsidR="00246F4B">
        <w:rPr>
          <w:rFonts w:cs="Dax-Medium"/>
        </w:rPr>
        <w:t xml:space="preserve">April 2016 to </w:t>
      </w:r>
      <w:r w:rsidR="00F8475E">
        <w:rPr>
          <w:rFonts w:cs="Dax-Medium"/>
        </w:rPr>
        <w:t>31</w:t>
      </w:r>
      <w:r w:rsidR="00F8475E" w:rsidRPr="00F8475E">
        <w:rPr>
          <w:rFonts w:cs="Dax-Medium"/>
          <w:vertAlign w:val="superscript"/>
        </w:rPr>
        <w:t>st</w:t>
      </w:r>
      <w:r w:rsidR="00F8475E">
        <w:rPr>
          <w:rFonts w:cs="Dax-Medium"/>
        </w:rPr>
        <w:t xml:space="preserve"> of March</w:t>
      </w:r>
      <w:r w:rsidR="00246F4B">
        <w:rPr>
          <w:rFonts w:cs="Dax-Medium"/>
        </w:rPr>
        <w:t xml:space="preserve"> 2017</w:t>
      </w:r>
      <w:r w:rsidRPr="0050006A">
        <w:rPr>
          <w:rFonts w:cs="Dax-Medium"/>
        </w:rPr>
        <w:t xml:space="preserve">. In the first two </w:t>
      </w:r>
      <w:r w:rsidR="00527C92" w:rsidRPr="0050006A">
        <w:rPr>
          <w:rFonts w:cs="Dax-Medium"/>
        </w:rPr>
        <w:t>sections,</w:t>
      </w:r>
      <w:r w:rsidRPr="0050006A">
        <w:rPr>
          <w:rFonts w:cs="Dax-Medium"/>
        </w:rPr>
        <w:t xml:space="preserve"> it focuses on surveillance for gastrointestinal</w:t>
      </w:r>
      <w:r w:rsidR="00297A20" w:rsidRPr="0050006A">
        <w:rPr>
          <w:rFonts w:cs="Dax-Medium"/>
        </w:rPr>
        <w:t xml:space="preserve"> (GI)</w:t>
      </w:r>
      <w:r w:rsidRPr="0050006A">
        <w:rPr>
          <w:rFonts w:cs="Dax-Medium"/>
        </w:rPr>
        <w:t xml:space="preserve"> disease in veterinary practice and </w:t>
      </w:r>
      <w:r w:rsidR="007C24FF" w:rsidRPr="0050006A">
        <w:rPr>
          <w:rFonts w:cs="Dax-Medium"/>
        </w:rPr>
        <w:t xml:space="preserve">on </w:t>
      </w:r>
      <w:r w:rsidRPr="0050006A">
        <w:rPr>
          <w:rFonts w:cs="Dax-Medium"/>
        </w:rPr>
        <w:t xml:space="preserve">laboratory-confirmed diagnosis of </w:t>
      </w:r>
      <w:r w:rsidR="007C24FF" w:rsidRPr="0050006A">
        <w:rPr>
          <w:rFonts w:cs="Dax-Medium"/>
          <w:i/>
        </w:rPr>
        <w:t>Salmonella</w:t>
      </w:r>
      <w:r w:rsidRPr="0050006A">
        <w:rPr>
          <w:rFonts w:cs="Dax-Medium"/>
        </w:rPr>
        <w:t xml:space="preserve">, which is </w:t>
      </w:r>
      <w:r w:rsidR="007C24FF" w:rsidRPr="0050006A">
        <w:rPr>
          <w:rFonts w:cs="Dax-Medium"/>
        </w:rPr>
        <w:t>an etiologic</w:t>
      </w:r>
      <w:r w:rsidRPr="0050006A">
        <w:rPr>
          <w:rFonts w:cs="Dax-Medium"/>
        </w:rPr>
        <w:t xml:space="preserve"> factor for GI</w:t>
      </w:r>
      <w:r w:rsidR="00297A20" w:rsidRPr="0050006A">
        <w:rPr>
          <w:rFonts w:cs="Dax-Medium"/>
        </w:rPr>
        <w:t xml:space="preserve"> disease</w:t>
      </w:r>
      <w:r w:rsidRPr="0050006A">
        <w:rPr>
          <w:rFonts w:cs="Dax-Medium"/>
        </w:rPr>
        <w:t xml:space="preserve"> in cats and dogs. A third section presents a brief update on </w:t>
      </w:r>
      <w:r w:rsidR="00330294" w:rsidRPr="0050006A">
        <w:rPr>
          <w:rFonts w:cs="Dax-Medium"/>
        </w:rPr>
        <w:t xml:space="preserve">the </w:t>
      </w:r>
      <w:r w:rsidR="00F21F3F" w:rsidRPr="0050006A">
        <w:rPr>
          <w:rFonts w:cs="Dax-Medium"/>
        </w:rPr>
        <w:t xml:space="preserve">temporal trends of </w:t>
      </w:r>
      <w:r w:rsidR="00C046B7" w:rsidRPr="0050006A">
        <w:rPr>
          <w:rFonts w:cs="Dax-Medium"/>
        </w:rPr>
        <w:t xml:space="preserve">three important </w:t>
      </w:r>
      <w:r w:rsidR="00330294" w:rsidRPr="0050006A">
        <w:rPr>
          <w:rFonts w:cs="Dax-Medium"/>
        </w:rPr>
        <w:t xml:space="preserve">syndromes in pet animals, i.e. </w:t>
      </w:r>
      <w:r w:rsidR="00F21F3F" w:rsidRPr="0050006A">
        <w:rPr>
          <w:rFonts w:cs="Dax-Medium"/>
        </w:rPr>
        <w:t>gastrointestinal</w:t>
      </w:r>
      <w:r w:rsidR="00B533DB" w:rsidRPr="0050006A">
        <w:rPr>
          <w:rFonts w:cs="Dax-Medium"/>
        </w:rPr>
        <w:t xml:space="preserve"> (GI)</w:t>
      </w:r>
      <w:r w:rsidR="002372AD">
        <w:rPr>
          <w:rFonts w:cs="Dax-Medium"/>
        </w:rPr>
        <w:t xml:space="preserve"> disease</w:t>
      </w:r>
      <w:r w:rsidR="00F21F3F" w:rsidRPr="0050006A">
        <w:rPr>
          <w:rFonts w:cs="Dax-Medium"/>
        </w:rPr>
        <w:t xml:space="preserve">, </w:t>
      </w:r>
      <w:r w:rsidR="00330294" w:rsidRPr="0050006A">
        <w:rPr>
          <w:rFonts w:cs="Dax-Medium"/>
        </w:rPr>
        <w:t>pruritus,</w:t>
      </w:r>
      <w:r w:rsidRPr="0050006A">
        <w:rPr>
          <w:rFonts w:cs="Dax-Medium"/>
        </w:rPr>
        <w:t xml:space="preserve"> and respiratory disease</w:t>
      </w:r>
      <w:r w:rsidR="00F21F3F" w:rsidRPr="0050006A">
        <w:rPr>
          <w:rFonts w:cs="Dax-Medium"/>
        </w:rPr>
        <w:t xml:space="preserve">. </w:t>
      </w:r>
      <w:r w:rsidRPr="0050006A">
        <w:rPr>
          <w:rFonts w:cs="Dax-Medium"/>
        </w:rPr>
        <w:t xml:space="preserve">This is followed by an update on </w:t>
      </w:r>
      <w:r w:rsidR="00297A20" w:rsidRPr="0050006A">
        <w:rPr>
          <w:rFonts w:cs="Dax-Medium"/>
        </w:rPr>
        <w:t>s</w:t>
      </w:r>
      <w:r w:rsidR="005F15B0" w:rsidRPr="0050006A">
        <w:rPr>
          <w:rFonts w:cs="Dax-Medium"/>
        </w:rPr>
        <w:t xml:space="preserve">almonellosis in </w:t>
      </w:r>
      <w:r w:rsidR="00734E5A" w:rsidRPr="0050006A">
        <w:rPr>
          <w:rFonts w:cs="Dax-Medium"/>
        </w:rPr>
        <w:t xml:space="preserve">companion </w:t>
      </w:r>
      <w:r w:rsidR="005F15B0" w:rsidRPr="0050006A">
        <w:rPr>
          <w:rFonts w:cs="Dax-Medium"/>
        </w:rPr>
        <w:t>animals</w:t>
      </w:r>
      <w:r w:rsidRPr="0050006A">
        <w:rPr>
          <w:rFonts w:cs="Dax-Medium"/>
        </w:rPr>
        <w:t xml:space="preserve">. The final section aims to summarise some recent </w:t>
      </w:r>
      <w:r w:rsidR="00A7020A" w:rsidRPr="0050006A">
        <w:rPr>
          <w:rFonts w:cs="Dax-Medium"/>
        </w:rPr>
        <w:t>developments pertinent to</w:t>
      </w:r>
      <w:r w:rsidR="007050B9" w:rsidRPr="0050006A">
        <w:rPr>
          <w:rFonts w:cs="Dax-Medium"/>
        </w:rPr>
        <w:t xml:space="preserve"> companion animal health</w:t>
      </w:r>
      <w:r w:rsidRPr="0050006A">
        <w:rPr>
          <w:rFonts w:cs="Dax-Medium"/>
        </w:rPr>
        <w:t>, namely</w:t>
      </w:r>
      <w:r w:rsidR="00C03742" w:rsidRPr="0050006A">
        <w:rPr>
          <w:rFonts w:cs="Dax-Medium"/>
        </w:rPr>
        <w:t xml:space="preserve"> </w:t>
      </w:r>
      <w:r w:rsidR="00A7020A" w:rsidRPr="0050006A">
        <w:rPr>
          <w:rFonts w:cs="Dax-Medium"/>
        </w:rPr>
        <w:t>i</w:t>
      </w:r>
      <w:r w:rsidR="00FC11C8" w:rsidRPr="0050006A">
        <w:rPr>
          <w:rFonts w:cs="Dax-Medium"/>
        </w:rPr>
        <w:t xml:space="preserve">diopathic </w:t>
      </w:r>
      <w:r w:rsidR="00A7020A" w:rsidRPr="0050006A">
        <w:rPr>
          <w:rFonts w:cs="Dax-Medium"/>
        </w:rPr>
        <w:t xml:space="preserve">cutaneous </w:t>
      </w:r>
      <w:r w:rsidR="00FC11C8" w:rsidRPr="0050006A">
        <w:rPr>
          <w:rFonts w:cs="Dax-Medium"/>
        </w:rPr>
        <w:t xml:space="preserve">and </w:t>
      </w:r>
      <w:r w:rsidR="00A7020A" w:rsidRPr="0050006A">
        <w:rPr>
          <w:rFonts w:cs="Dax-Medium"/>
        </w:rPr>
        <w:t>renal glomerular vasculopathy</w:t>
      </w:r>
      <w:r w:rsidR="00FC11C8" w:rsidRPr="0050006A">
        <w:rPr>
          <w:rFonts w:cs="Dax-Medium"/>
        </w:rPr>
        <w:t xml:space="preserve">, </w:t>
      </w:r>
      <w:r w:rsidR="00A7020A" w:rsidRPr="0050006A">
        <w:rPr>
          <w:rFonts w:cs="ATSchneidlerMediaeval"/>
          <w:color w:val="000000" w:themeColor="text1"/>
        </w:rPr>
        <w:t>p</w:t>
      </w:r>
      <w:r w:rsidR="00FC11C8" w:rsidRPr="0050006A">
        <w:rPr>
          <w:rFonts w:cs="ATSchneidlerMediaeval"/>
          <w:color w:val="000000" w:themeColor="text1"/>
        </w:rPr>
        <w:t xml:space="preserve">alm oil toxicity, </w:t>
      </w:r>
      <w:r w:rsidR="00A7020A" w:rsidRPr="0050006A">
        <w:rPr>
          <w:rFonts w:cs="ATSchneidlerMediaeval"/>
          <w:color w:val="000000" w:themeColor="text1"/>
        </w:rPr>
        <w:t>babesiosis</w:t>
      </w:r>
      <w:r w:rsidR="00FC11C8" w:rsidRPr="0050006A">
        <w:rPr>
          <w:rFonts w:cs="ATSchneidlerMediaeval"/>
          <w:color w:val="000000" w:themeColor="text1"/>
        </w:rPr>
        <w:t xml:space="preserve"> </w:t>
      </w:r>
      <w:r w:rsidR="00790BB1" w:rsidRPr="0050006A">
        <w:rPr>
          <w:rFonts w:cs="ATSchneidlerMediaeval"/>
          <w:color w:val="000000" w:themeColor="text1"/>
        </w:rPr>
        <w:t xml:space="preserve">and </w:t>
      </w:r>
      <w:r w:rsidR="00814F13" w:rsidRPr="0050006A">
        <w:rPr>
          <w:rFonts w:cs="ATSchneidlerMediaeval"/>
          <w:color w:val="000000" w:themeColor="text1"/>
        </w:rPr>
        <w:t>flystrike</w:t>
      </w:r>
      <w:r w:rsidRPr="0050006A">
        <w:rPr>
          <w:rFonts w:cs="Dax-Medium"/>
        </w:rPr>
        <w:t>.</w:t>
      </w:r>
      <w:r w:rsidR="005C5FC7" w:rsidRPr="0050006A">
        <w:rPr>
          <w:rFonts w:cs="Dax-Medium"/>
        </w:rPr>
        <w:t xml:space="preserve"> </w:t>
      </w:r>
    </w:p>
    <w:p w14:paraId="588A11A3" w14:textId="6C8105ED" w:rsidR="005C5FC7" w:rsidRPr="0050006A" w:rsidRDefault="005C5FC7" w:rsidP="00251650">
      <w:pPr>
        <w:autoSpaceDE w:val="0"/>
        <w:autoSpaceDN w:val="0"/>
        <w:adjustRightInd w:val="0"/>
        <w:spacing w:before="120" w:after="120" w:line="360" w:lineRule="auto"/>
        <w:jc w:val="both"/>
        <w:rPr>
          <w:rFonts w:cs="Dax-Regular"/>
        </w:rPr>
      </w:pPr>
      <w:r w:rsidRPr="0050006A">
        <w:rPr>
          <w:rFonts w:cs="Dax-Regular"/>
        </w:rPr>
        <w:t>In the future, the reports will expand to other syndromes, including skin disease and tumours. As data are collected for longer, the estimates of changes in disease burden will become more refined, allowing more targeted local and national interventions.</w:t>
      </w:r>
    </w:p>
    <w:p w14:paraId="53057E1A" w14:textId="7EAF1EA4" w:rsidR="00B23712" w:rsidRPr="0050006A" w:rsidRDefault="005C5FC7" w:rsidP="00251650">
      <w:pPr>
        <w:autoSpaceDE w:val="0"/>
        <w:autoSpaceDN w:val="0"/>
        <w:adjustRightInd w:val="0"/>
        <w:spacing w:before="120" w:after="120" w:line="360" w:lineRule="auto"/>
        <w:jc w:val="both"/>
        <w:rPr>
          <w:rFonts w:cs="Dax-Regular"/>
        </w:rPr>
      </w:pPr>
      <w:r w:rsidRPr="0050006A">
        <w:rPr>
          <w:rFonts w:cs="Dax-Regular"/>
        </w:rPr>
        <w:t>Anonymised data can be accessed for rese</w:t>
      </w:r>
      <w:r w:rsidR="00CC494C" w:rsidRPr="0050006A">
        <w:rPr>
          <w:rFonts w:cs="Dax-Regular"/>
        </w:rPr>
        <w:t xml:space="preserve">arch by contacting the authors. </w:t>
      </w:r>
      <w:r w:rsidRPr="0050006A">
        <w:rPr>
          <w:rFonts w:cs="Dax-Regular"/>
        </w:rPr>
        <w:t>SAVSNET welcomes feedback on this article.</w:t>
      </w:r>
    </w:p>
    <w:p w14:paraId="14C3958C" w14:textId="6E436403" w:rsidR="00C125A0" w:rsidRPr="0050006A" w:rsidRDefault="00A37F5D" w:rsidP="00251650">
      <w:pPr>
        <w:autoSpaceDE w:val="0"/>
        <w:autoSpaceDN w:val="0"/>
        <w:adjustRightInd w:val="0"/>
        <w:spacing w:before="120" w:after="120" w:line="360" w:lineRule="auto"/>
        <w:jc w:val="both"/>
        <w:rPr>
          <w:rFonts w:cs="Dax-Bold"/>
          <w:bCs/>
        </w:rPr>
      </w:pPr>
      <w:r w:rsidRPr="0050006A">
        <w:rPr>
          <w:rFonts w:cs="Dax-Bold"/>
          <w:b/>
          <w:bCs/>
        </w:rPr>
        <w:t xml:space="preserve">Key words: </w:t>
      </w:r>
      <w:r w:rsidRPr="0050006A">
        <w:rPr>
          <w:rFonts w:cs="Dax-Bold"/>
          <w:bCs/>
        </w:rPr>
        <w:t>small animal, disease surveillance, gastrointestinal disease</w:t>
      </w:r>
    </w:p>
    <w:p w14:paraId="2A60BDC7" w14:textId="77777777" w:rsidR="00A37F5D" w:rsidRPr="0050006A" w:rsidRDefault="00A37F5D" w:rsidP="00251650">
      <w:pPr>
        <w:autoSpaceDE w:val="0"/>
        <w:autoSpaceDN w:val="0"/>
        <w:adjustRightInd w:val="0"/>
        <w:spacing w:before="120" w:after="120" w:line="360" w:lineRule="auto"/>
        <w:jc w:val="both"/>
        <w:rPr>
          <w:rFonts w:cs="Dax-Bold"/>
          <w:b/>
          <w:bCs/>
        </w:rPr>
      </w:pPr>
    </w:p>
    <w:p w14:paraId="2E4CD721" w14:textId="7A3E9A6A" w:rsidR="00734E5A" w:rsidRPr="002318F9" w:rsidRDefault="00734E5A" w:rsidP="0050006A">
      <w:pPr>
        <w:pStyle w:val="Subtitle"/>
        <w:rPr>
          <w:b/>
          <w:color w:val="5B9BD5" w:themeColor="accent1"/>
          <w:sz w:val="24"/>
          <w:szCs w:val="24"/>
        </w:rPr>
      </w:pPr>
      <w:r w:rsidRPr="002318F9">
        <w:rPr>
          <w:b/>
          <w:color w:val="5B9BD5" w:themeColor="accent1"/>
          <w:sz w:val="24"/>
          <w:szCs w:val="24"/>
        </w:rPr>
        <w:t>Syndromic surveillance of gastrointestinal disease</w:t>
      </w:r>
    </w:p>
    <w:p w14:paraId="09AEE41C" w14:textId="580568C2" w:rsidR="00802805" w:rsidRPr="0050006A" w:rsidRDefault="007F69A9" w:rsidP="00251650">
      <w:pPr>
        <w:autoSpaceDE w:val="0"/>
        <w:autoSpaceDN w:val="0"/>
        <w:adjustRightInd w:val="0"/>
        <w:spacing w:before="120" w:after="120" w:line="360" w:lineRule="auto"/>
        <w:jc w:val="both"/>
        <w:rPr>
          <w:rFonts w:cs="ATSchneidlerMediaeval"/>
        </w:rPr>
      </w:pPr>
      <w:r w:rsidRPr="0050006A">
        <w:rPr>
          <w:rFonts w:cs="ATSchneidlerMediaeval"/>
        </w:rPr>
        <w:t xml:space="preserve">Diseases that are associated with infections or allergic reactions in the gastrointestinal tract are major causes of morbidity in pet animals. </w:t>
      </w:r>
      <w:r w:rsidR="00734E5A" w:rsidRPr="0050006A">
        <w:rPr>
          <w:rFonts w:cs="ATSchneidlerMediaeval"/>
        </w:rPr>
        <w:t>G</w:t>
      </w:r>
      <w:r w:rsidR="00297A20" w:rsidRPr="0050006A">
        <w:rPr>
          <w:rFonts w:cs="ATSchneidlerMediaeval"/>
        </w:rPr>
        <w:t>I</w:t>
      </w:r>
      <w:r w:rsidR="00734E5A" w:rsidRPr="0050006A">
        <w:rPr>
          <w:rFonts w:cs="ATSchneidlerMediaeval"/>
        </w:rPr>
        <w:t xml:space="preserve"> disease </w:t>
      </w:r>
      <w:r w:rsidRPr="0050006A">
        <w:rPr>
          <w:rFonts w:cs="ATSchneidlerMediaeval"/>
        </w:rPr>
        <w:t xml:space="preserve">in pet animals </w:t>
      </w:r>
      <w:r w:rsidR="00734E5A" w:rsidRPr="0050006A">
        <w:rPr>
          <w:rFonts w:cs="ATSchneidlerMediaeval"/>
        </w:rPr>
        <w:t xml:space="preserve">may </w:t>
      </w:r>
      <w:r w:rsidRPr="0050006A">
        <w:rPr>
          <w:rFonts w:cs="ATSchneidlerMediaeval"/>
        </w:rPr>
        <w:t>range</w:t>
      </w:r>
      <w:r w:rsidR="00734E5A" w:rsidRPr="0050006A">
        <w:rPr>
          <w:rFonts w:cs="ATSchneidlerMediaeval"/>
        </w:rPr>
        <w:t xml:space="preserve"> from acute life-threatening, to mild acute self-limiting, and chronic. </w:t>
      </w:r>
      <w:r w:rsidRPr="0050006A">
        <w:rPr>
          <w:rFonts w:cs="ATSchneidlerMediaeval"/>
        </w:rPr>
        <w:t>GI disorders can lead to dehydration, acid-base and electrolyte imbalances, malnutrition</w:t>
      </w:r>
      <w:r w:rsidR="006976F7" w:rsidRPr="0050006A">
        <w:rPr>
          <w:rFonts w:cs="ATSchneidlerMediaeval"/>
        </w:rPr>
        <w:t xml:space="preserve"> and in some cases death</w:t>
      </w:r>
      <w:r w:rsidRPr="0050006A">
        <w:rPr>
          <w:rFonts w:cs="ATSchneidlerMediaeval"/>
        </w:rPr>
        <w:t xml:space="preserve">. </w:t>
      </w:r>
      <w:r w:rsidR="00734E5A" w:rsidRPr="0050006A">
        <w:rPr>
          <w:rFonts w:cs="ATSchneidlerMediaeval"/>
        </w:rPr>
        <w:t xml:space="preserve">The present report considers </w:t>
      </w:r>
      <w:r w:rsidR="00735150" w:rsidRPr="0050006A">
        <w:rPr>
          <w:rFonts w:cs="ATSchneidlerMediaeval"/>
        </w:rPr>
        <w:t xml:space="preserve">an update of </w:t>
      </w:r>
      <w:r w:rsidR="00734E5A" w:rsidRPr="0050006A">
        <w:rPr>
          <w:rFonts w:cs="ATSchneidlerMediaeval"/>
        </w:rPr>
        <w:t xml:space="preserve">pet animals presented primarily with GI disease to </w:t>
      </w:r>
      <w:r w:rsidR="00390E15" w:rsidRPr="0050006A">
        <w:rPr>
          <w:rFonts w:cs="ATSchneidlerMediaeval"/>
        </w:rPr>
        <w:t>190</w:t>
      </w:r>
      <w:r w:rsidR="00734E5A" w:rsidRPr="0050006A">
        <w:rPr>
          <w:rFonts w:cs="ATSchneidlerMediaeval"/>
        </w:rPr>
        <w:t xml:space="preserve"> veterinary practices (</w:t>
      </w:r>
      <w:r w:rsidR="00390E15" w:rsidRPr="0050006A">
        <w:rPr>
          <w:rFonts w:cs="ATSchneidlerMediaeval"/>
        </w:rPr>
        <w:t>392</w:t>
      </w:r>
      <w:r w:rsidR="00297A20" w:rsidRPr="0050006A">
        <w:rPr>
          <w:rFonts w:cs="ATSchneidlerMediaeval"/>
        </w:rPr>
        <w:t xml:space="preserve"> </w:t>
      </w:r>
      <w:r w:rsidR="00734E5A" w:rsidRPr="0050006A">
        <w:rPr>
          <w:rFonts w:cs="ATSchneidlerMediaeval"/>
        </w:rPr>
        <w:t xml:space="preserve">premises) over a </w:t>
      </w:r>
      <w:r w:rsidR="00735150" w:rsidRPr="0050006A">
        <w:rPr>
          <w:rFonts w:cs="ATSchneidlerMediaeval"/>
        </w:rPr>
        <w:t>one</w:t>
      </w:r>
      <w:r w:rsidR="00527C92" w:rsidRPr="0050006A">
        <w:rPr>
          <w:rFonts w:cs="ATSchneidlerMediaeval"/>
        </w:rPr>
        <w:t>-year</w:t>
      </w:r>
      <w:r w:rsidR="00734E5A" w:rsidRPr="0050006A">
        <w:rPr>
          <w:rFonts w:cs="ATSchneidlerMediaeval"/>
        </w:rPr>
        <w:t xml:space="preserve"> period, i.e., from </w:t>
      </w:r>
      <w:r w:rsidR="00D63766" w:rsidRPr="0050006A">
        <w:rPr>
          <w:rFonts w:cs="ATSchneidlerMediaeval"/>
        </w:rPr>
        <w:t>1</w:t>
      </w:r>
      <w:r w:rsidR="00D63766" w:rsidRPr="0050006A">
        <w:rPr>
          <w:rFonts w:cs="ATSchneidlerMediaeval"/>
          <w:vertAlign w:val="superscript"/>
        </w:rPr>
        <w:t>st</w:t>
      </w:r>
      <w:r w:rsidR="00D63766" w:rsidRPr="0050006A">
        <w:rPr>
          <w:rFonts w:cs="ATSchneidlerMediaeval"/>
        </w:rPr>
        <w:t xml:space="preserve"> </w:t>
      </w:r>
      <w:r w:rsidR="00F8475E">
        <w:rPr>
          <w:rFonts w:cs="ATSchneidlerMediaeval"/>
        </w:rPr>
        <w:t xml:space="preserve">of </w:t>
      </w:r>
      <w:r w:rsidR="00734E5A" w:rsidRPr="0050006A">
        <w:rPr>
          <w:rFonts w:cs="ATSchneidlerMediaeval"/>
        </w:rPr>
        <w:t>April 201</w:t>
      </w:r>
      <w:r w:rsidR="004F5C29" w:rsidRPr="0050006A">
        <w:rPr>
          <w:rFonts w:cs="ATSchneidlerMediaeval"/>
        </w:rPr>
        <w:t>6</w:t>
      </w:r>
      <w:r w:rsidR="00734E5A" w:rsidRPr="0050006A">
        <w:rPr>
          <w:rFonts w:cs="ATSchneidlerMediaeval"/>
        </w:rPr>
        <w:t xml:space="preserve"> to </w:t>
      </w:r>
      <w:r w:rsidR="00F8475E">
        <w:rPr>
          <w:rFonts w:cs="ATSchneidlerMediaeval"/>
        </w:rPr>
        <w:t>31</w:t>
      </w:r>
      <w:r w:rsidR="00D63766" w:rsidRPr="0050006A">
        <w:rPr>
          <w:rFonts w:cs="ATSchneidlerMediaeval"/>
          <w:vertAlign w:val="superscript"/>
        </w:rPr>
        <w:t>st</w:t>
      </w:r>
      <w:r w:rsidR="00D63766" w:rsidRPr="0050006A">
        <w:rPr>
          <w:rFonts w:cs="ATSchneidlerMediaeval"/>
        </w:rPr>
        <w:t xml:space="preserve"> </w:t>
      </w:r>
      <w:r w:rsidR="00F8475E">
        <w:rPr>
          <w:rFonts w:cs="ATSchneidlerMediaeval"/>
        </w:rPr>
        <w:t>of March</w:t>
      </w:r>
      <w:r w:rsidR="00734E5A" w:rsidRPr="0050006A">
        <w:rPr>
          <w:rFonts w:cs="ATSchneidlerMediaeval"/>
        </w:rPr>
        <w:t xml:space="preserve"> 2017. </w:t>
      </w:r>
    </w:p>
    <w:p w14:paraId="44B5B35E" w14:textId="1EF8BC44" w:rsidR="00802805" w:rsidRPr="0050006A" w:rsidRDefault="00734E5A" w:rsidP="00251650">
      <w:pPr>
        <w:autoSpaceDE w:val="0"/>
        <w:autoSpaceDN w:val="0"/>
        <w:adjustRightInd w:val="0"/>
        <w:spacing w:before="120" w:after="120" w:line="360" w:lineRule="auto"/>
        <w:jc w:val="both"/>
        <w:rPr>
          <w:rFonts w:cs="ATSchneidlerMediaeval"/>
        </w:rPr>
      </w:pPr>
      <w:r w:rsidRPr="0050006A">
        <w:rPr>
          <w:rFonts w:cs="ATSchneidlerMediaeval"/>
        </w:rPr>
        <w:t xml:space="preserve">All data for this report were obtained from the Small Animal Veterinary Surveillance Network (SAVSNET). A detailed description of the methods used by SAVSNET to capture electronic health records (EHRs) was provided by Sánchez-Vizcaíno and others </w:t>
      </w:r>
      <w:r w:rsidR="004F5C29" w:rsidRPr="0050006A">
        <w:rPr>
          <w:rFonts w:cs="ATSchneidlerMediaeval"/>
        </w:rPr>
        <w:fldChar w:fldCharType="begin"/>
      </w:r>
      <w:r w:rsidR="002318F9">
        <w:rPr>
          <w:rFonts w:cs="ATSchneidlerMediaeval"/>
        </w:rPr>
        <w:instrText xml:space="preserve"> ADDIN ZOTERO_ITEM CSL_CITATION {"citationID":"amf890dt2u","properties":{"formattedCitation":"{\\rtf (S\\uc0\\u225{}nchez-Vizca\\uc0\\u237{}no and others 2015)}","plainCitation":"(Sánchez-Vizcaíno and others 2015)"},"citationItems":[{"id":1605,"uris":["http://zotero.org/users/1704708/items/E6WRHUIA"],"uri":["http://zotero.org/users/1704708/items/E6WRHUIA"],"itemData":{"id":1605,"type":"article-journal","title":"Small animal disease surveillance","container-title":"Veterinary Record","page":"591","volume":"177","issue":"23","abstract":"This is the first UK small animal disease surveillance report from SAVSNET. Future reports will expand to other syndromes and diseases. As data are collected for longer, the estimates of changes in disease burden will become more refined, allowing more targeted local and perhaps national interventions. Anonymised data can be accessed for research purposes by contacting the authors. SAVSNET welcomes feedback on this report.","DOI":"10.1136/vr.h6174","journalAbbreviation":"Vet Rec","author":[{"family":"Sánchez-Vizcaíno","given":"Fernando"},{"family":"Jones","given":"Philip H."},{"family":"Menacere","given":"Tarek"},{"family":"Heayns","given":"Bethaney"},{"family":"Wardeh","given":"Maya"},{"family":"Newman","given":"Jenny"},{"family":"Radford","given":"Alan D."},{"family":"Dawson","given":"Susan"},{"family":"Gaskell","given":"Rosalind"},{"family":"Noble","given":"Peter J. M."},{"family":"Everitt","given":"Sally"},{"family":"Day","given":"Michael J."},{"family":"McConnell","given":"Katie"}],"issued":{"date-parts":[["2015",12,14]]}}}],"schema":"https://github.com/citation-style-language/schema/raw/master/csl-citation.json"} </w:instrText>
      </w:r>
      <w:r w:rsidR="004F5C29" w:rsidRPr="0050006A">
        <w:rPr>
          <w:rFonts w:cs="ATSchneidlerMediaeval"/>
        </w:rPr>
        <w:fldChar w:fldCharType="separate"/>
      </w:r>
      <w:r w:rsidR="002318F9" w:rsidRPr="002318F9">
        <w:rPr>
          <w:rFonts w:ascii="Calibri" w:hAnsi="Calibri" w:cs="Times New Roman"/>
          <w:szCs w:val="24"/>
        </w:rPr>
        <w:t>(Sánchez-Vizcaíno and others 2015)</w:t>
      </w:r>
      <w:r w:rsidR="004F5C29" w:rsidRPr="0050006A">
        <w:rPr>
          <w:rFonts w:cs="ATSchneidlerMediaeval"/>
        </w:rPr>
        <w:fldChar w:fldCharType="end"/>
      </w:r>
      <w:r w:rsidRPr="0050006A">
        <w:rPr>
          <w:rFonts w:cs="ATSchneidlerMediaeval"/>
        </w:rPr>
        <w:t>.</w:t>
      </w:r>
      <w:r w:rsidR="00390E15" w:rsidRPr="0050006A">
        <w:rPr>
          <w:rFonts w:cs="ATSchneidlerMediaeval"/>
        </w:rPr>
        <w:t xml:space="preserve"> </w:t>
      </w:r>
      <w:r w:rsidRPr="0050006A">
        <w:rPr>
          <w:rFonts w:cs="ATSchneidlerMediaeval"/>
        </w:rPr>
        <w:t xml:space="preserve">In total, EHRs for </w:t>
      </w:r>
      <w:r w:rsidR="00390E15" w:rsidRPr="0050006A">
        <w:rPr>
          <w:rFonts w:cs="ATSchneidlerMediaeval"/>
        </w:rPr>
        <w:t xml:space="preserve">1,486,798 </w:t>
      </w:r>
      <w:r w:rsidRPr="0050006A">
        <w:rPr>
          <w:rFonts w:cs="ATSchneidlerMediaeval"/>
        </w:rPr>
        <w:t xml:space="preserve">consultations </w:t>
      </w:r>
      <w:r w:rsidR="00082FCA" w:rsidRPr="0050006A">
        <w:rPr>
          <w:rFonts w:cs="ATSchneidlerMediaeval"/>
        </w:rPr>
        <w:t xml:space="preserve">were </w:t>
      </w:r>
      <w:r w:rsidRPr="0050006A">
        <w:rPr>
          <w:rFonts w:cs="ATSchneidlerMediaeval"/>
        </w:rPr>
        <w:t>collected (including repeat consultations for the same animal), of which 6</w:t>
      </w:r>
      <w:r w:rsidR="00082FCA" w:rsidRPr="0050006A">
        <w:rPr>
          <w:rFonts w:cs="ATSchneidlerMediaeval"/>
        </w:rPr>
        <w:t>5</w:t>
      </w:r>
      <w:r w:rsidRPr="0050006A">
        <w:rPr>
          <w:rFonts w:cs="ATSchneidlerMediaeval"/>
        </w:rPr>
        <w:t>.</w:t>
      </w:r>
      <w:r w:rsidR="00082FCA" w:rsidRPr="0050006A">
        <w:rPr>
          <w:rFonts w:cs="ATSchneidlerMediaeval"/>
        </w:rPr>
        <w:t xml:space="preserve">4 </w:t>
      </w:r>
      <w:r w:rsidRPr="0050006A">
        <w:rPr>
          <w:rFonts w:cs="ATSchneidlerMediaeval"/>
        </w:rPr>
        <w:t>per cent were from dogs, 26.</w:t>
      </w:r>
      <w:r w:rsidR="00082FCA" w:rsidRPr="0050006A">
        <w:rPr>
          <w:rFonts w:cs="ATSchneidlerMediaeval"/>
        </w:rPr>
        <w:t>2</w:t>
      </w:r>
      <w:r w:rsidRPr="0050006A">
        <w:rPr>
          <w:rFonts w:cs="ATSchneidlerMediaeval"/>
        </w:rPr>
        <w:t xml:space="preserve"> per cent were from cats, 1.4 per cent were from rabbits, </w:t>
      </w:r>
      <w:r w:rsidR="00CA7E77" w:rsidRPr="0050006A">
        <w:rPr>
          <w:rFonts w:cs="ATSchneidlerMediaeval"/>
        </w:rPr>
        <w:t xml:space="preserve">and </w:t>
      </w:r>
      <w:r w:rsidR="00011C2C" w:rsidRPr="0050006A">
        <w:rPr>
          <w:rFonts w:cs="ATSchneidlerMediaeval"/>
        </w:rPr>
        <w:t xml:space="preserve">the remaining </w:t>
      </w:r>
      <w:r w:rsidR="00082FCA" w:rsidRPr="0050006A">
        <w:rPr>
          <w:rFonts w:cs="ATSchneidlerMediaeval"/>
        </w:rPr>
        <w:t>7</w:t>
      </w:r>
      <w:r w:rsidRPr="0050006A">
        <w:rPr>
          <w:rFonts w:cs="ATSchneidlerMediaeval"/>
        </w:rPr>
        <w:t xml:space="preserve"> per cent were from other species</w:t>
      </w:r>
      <w:r w:rsidR="00297A20" w:rsidRPr="0050006A">
        <w:rPr>
          <w:rFonts w:cs="ATSchneidlerMediaeval"/>
        </w:rPr>
        <w:t>,</w:t>
      </w:r>
      <w:r w:rsidRPr="0050006A">
        <w:rPr>
          <w:rFonts w:cs="ATSchneidlerMediaeval"/>
        </w:rPr>
        <w:t xml:space="preserve"> </w:t>
      </w:r>
      <w:r w:rsidR="00082FCA" w:rsidRPr="0050006A">
        <w:rPr>
          <w:rFonts w:cs="ATSchneidlerMediaeval"/>
        </w:rPr>
        <w:t>or</w:t>
      </w:r>
      <w:r w:rsidR="00011C2C" w:rsidRPr="0050006A">
        <w:rPr>
          <w:rFonts w:cs="ATSchneidlerMediaeval"/>
        </w:rPr>
        <w:t xml:space="preserve"> </w:t>
      </w:r>
      <w:r w:rsidRPr="0050006A">
        <w:rPr>
          <w:rFonts w:cs="ATSchneidlerMediaeval"/>
        </w:rPr>
        <w:t>where the species was not noted.</w:t>
      </w:r>
      <w:r w:rsidR="00802805" w:rsidRPr="0050006A">
        <w:rPr>
          <w:rFonts w:cs="ATSchneidlerMediaeval"/>
        </w:rPr>
        <w:t xml:space="preserve"> </w:t>
      </w:r>
      <w:r w:rsidRPr="0050006A">
        <w:rPr>
          <w:rFonts w:cs="ATSchneidlerMediaeval"/>
        </w:rPr>
        <w:t xml:space="preserve">Presentation </w:t>
      </w:r>
      <w:r w:rsidR="00297A20" w:rsidRPr="0050006A">
        <w:rPr>
          <w:rFonts w:cs="ATSchneidlerMediaeval"/>
        </w:rPr>
        <w:t>with</w:t>
      </w:r>
      <w:r w:rsidRPr="0050006A">
        <w:rPr>
          <w:rFonts w:cs="ATSchneidlerMediaeval"/>
        </w:rPr>
        <w:t xml:space="preserve"> GI disease</w:t>
      </w:r>
      <w:r w:rsidR="0060427A" w:rsidRPr="0050006A">
        <w:rPr>
          <w:rFonts w:cs="ATSchneidlerMediaeval"/>
        </w:rPr>
        <w:t xml:space="preserve">, as indicated by the veterinary surgeon’s </w:t>
      </w:r>
      <w:r w:rsidR="007C24FF" w:rsidRPr="0050006A">
        <w:rPr>
          <w:rFonts w:cs="ATSchneidlerMediaeval"/>
        </w:rPr>
        <w:t>categorisation</w:t>
      </w:r>
      <w:r w:rsidR="0060427A" w:rsidRPr="0050006A">
        <w:rPr>
          <w:rFonts w:cs="ATSchneidlerMediaeval"/>
        </w:rPr>
        <w:t>,</w:t>
      </w:r>
      <w:r w:rsidRPr="0050006A">
        <w:rPr>
          <w:rFonts w:cs="ATSchneidlerMediaeval"/>
        </w:rPr>
        <w:t xml:space="preserve"> comprised </w:t>
      </w:r>
      <w:r w:rsidR="008A6538" w:rsidRPr="0050006A">
        <w:rPr>
          <w:rFonts w:cs="ATSchneidlerMediaeval"/>
        </w:rPr>
        <w:t>2.2</w:t>
      </w:r>
      <w:r w:rsidRPr="0050006A">
        <w:rPr>
          <w:rFonts w:cs="ATSchneidlerMediaeval"/>
        </w:rPr>
        <w:t xml:space="preserve"> per cent</w:t>
      </w:r>
      <w:r w:rsidR="00EB2D20" w:rsidRPr="0050006A">
        <w:rPr>
          <w:rFonts w:cs="ATSchneidlerMediaeval"/>
        </w:rPr>
        <w:t>,</w:t>
      </w:r>
      <w:r w:rsidRPr="0050006A">
        <w:rPr>
          <w:rFonts w:cs="ATSchneidlerMediaeval"/>
        </w:rPr>
        <w:t xml:space="preserve"> </w:t>
      </w:r>
      <w:r w:rsidR="008A6538" w:rsidRPr="0050006A">
        <w:rPr>
          <w:rFonts w:cs="ATSchneidlerMediaeval"/>
        </w:rPr>
        <w:t xml:space="preserve">3.2 per cent, </w:t>
      </w:r>
      <w:r w:rsidR="00EB2D20" w:rsidRPr="0050006A">
        <w:rPr>
          <w:rFonts w:cs="ATSchneidlerMediaeval"/>
        </w:rPr>
        <w:t>and 2.</w:t>
      </w:r>
      <w:r w:rsidR="00C046B7" w:rsidRPr="0050006A">
        <w:rPr>
          <w:rFonts w:cs="ATSchneidlerMediaeval"/>
        </w:rPr>
        <w:t>2</w:t>
      </w:r>
      <w:r w:rsidR="00EB2D20" w:rsidRPr="0050006A">
        <w:rPr>
          <w:rFonts w:cs="ATSchneidlerMediaeval"/>
        </w:rPr>
        <w:t xml:space="preserve"> per cent of </w:t>
      </w:r>
      <w:r w:rsidR="00271B9B" w:rsidRPr="0050006A">
        <w:rPr>
          <w:rFonts w:cs="ATSchneidlerMediaeval"/>
        </w:rPr>
        <w:t xml:space="preserve">cat, dog and </w:t>
      </w:r>
      <w:r w:rsidR="00EB2D20" w:rsidRPr="0050006A">
        <w:rPr>
          <w:rFonts w:cs="ATSchneidlerMediaeval"/>
        </w:rPr>
        <w:t xml:space="preserve">rabbit </w:t>
      </w:r>
      <w:r w:rsidRPr="0050006A">
        <w:rPr>
          <w:rFonts w:cs="ATSchneidlerMediaeval"/>
        </w:rPr>
        <w:t>consultations</w:t>
      </w:r>
      <w:r w:rsidR="00271B9B" w:rsidRPr="0050006A">
        <w:rPr>
          <w:rFonts w:cs="ATSchneidlerMediaeval"/>
        </w:rPr>
        <w:t>, respectively</w:t>
      </w:r>
      <w:r w:rsidRPr="0050006A">
        <w:rPr>
          <w:rFonts w:cs="ATSchneidlerMediaeval"/>
        </w:rPr>
        <w:t>.</w:t>
      </w:r>
    </w:p>
    <w:p w14:paraId="60525822" w14:textId="462B4546" w:rsidR="00B956A7" w:rsidRPr="0050006A" w:rsidRDefault="00BD1A0F" w:rsidP="00251650">
      <w:pPr>
        <w:autoSpaceDE w:val="0"/>
        <w:autoSpaceDN w:val="0"/>
        <w:adjustRightInd w:val="0"/>
        <w:spacing w:before="120" w:after="120" w:line="360" w:lineRule="auto"/>
        <w:jc w:val="both"/>
        <w:rPr>
          <w:rFonts w:cs="ATSchneidlerMediaeval"/>
        </w:rPr>
      </w:pPr>
      <w:r w:rsidRPr="0050006A">
        <w:rPr>
          <w:rFonts w:cs="ATSchneidlerMediaeval"/>
        </w:rPr>
        <w:lastRenderedPageBreak/>
        <w:t xml:space="preserve">Short questionnaires </w:t>
      </w:r>
      <w:r w:rsidRPr="0050006A">
        <w:rPr>
          <w:rFonts w:cs="ATSchneidlerMediaeval"/>
        </w:rPr>
        <w:fldChar w:fldCharType="begin"/>
      </w:r>
      <w:r w:rsidR="002318F9">
        <w:rPr>
          <w:rFonts w:cs="ATSchneidlerMediaeval"/>
        </w:rPr>
        <w:instrText xml:space="preserve"> ADDIN ZOTERO_ITEM CSL_CITATION {"citationID":"aa8ilvdjtl","properties":{"formattedCitation":"{\\rtf (S\\uc0\\u225{}nchez-Vizca\\uc0\\u237{}no and others 2015)}","plainCitation":"(Sánchez-Vizcaíno and others 2015)"},"citationItems":[{"id":1605,"uris":["http://zotero.org/users/1704708/items/E6WRHUIA"],"uri":["http://zotero.org/users/1704708/items/E6WRHUIA"],"itemData":{"id":1605,"type":"article-journal","title":"Small animal disease surveillance","container-title":"Veterinary Record","page":"591","volume":"177","issue":"23","abstract":"This is the first UK small animal disease surveillance report from SAVSNET. Future reports will expand to other syndromes and diseases. As data are collected for longer, the estimates of changes in disease burden will become more refined, allowing more targeted local and perhaps national interventions. Anonymised data can be accessed for research purposes by contacting the authors. SAVSNET welcomes feedback on this report.","DOI":"10.1136/vr.h6174","journalAbbreviation":"Vet Rec","author":[{"family":"Sánchez-Vizcaíno","given":"Fernando"},{"family":"Jones","given":"Philip H."},{"family":"Menacere","given":"Tarek"},{"family":"Heayns","given":"Bethaney"},{"family":"Wardeh","given":"Maya"},{"family":"Newman","given":"Jenny"},{"family":"Radford","given":"Alan D."},{"family":"Dawson","given":"Susan"},{"family":"Gaskell","given":"Rosalind"},{"family":"Noble","given":"Peter J. M."},{"family":"Everitt","given":"Sally"},{"family":"Day","given":"Michael J."},{"family":"McConnell","given":"Katie"}],"issued":{"date-parts":[["2015",12,14]]}}}],"schema":"https://github.com/citation-style-language/schema/raw/master/csl-citation.json"} </w:instrText>
      </w:r>
      <w:r w:rsidRPr="0050006A">
        <w:rPr>
          <w:rFonts w:cs="ATSchneidlerMediaeval"/>
        </w:rPr>
        <w:fldChar w:fldCharType="separate"/>
      </w:r>
      <w:r w:rsidR="002318F9" w:rsidRPr="002318F9">
        <w:rPr>
          <w:rFonts w:ascii="Calibri" w:hAnsi="Calibri" w:cs="Times New Roman"/>
          <w:szCs w:val="24"/>
        </w:rPr>
        <w:t>(Sánchez-Vizcaíno and others 2015)</w:t>
      </w:r>
      <w:r w:rsidRPr="0050006A">
        <w:rPr>
          <w:rFonts w:cs="ATSchneidlerMediaeval"/>
        </w:rPr>
        <w:fldChar w:fldCharType="end"/>
      </w:r>
      <w:r w:rsidRPr="0050006A">
        <w:rPr>
          <w:rFonts w:cs="ATSchneidlerMediaeval"/>
        </w:rPr>
        <w:t xml:space="preserve"> were completed for </w:t>
      </w:r>
      <w:r w:rsidR="004F6A17" w:rsidRPr="0050006A">
        <w:rPr>
          <w:rFonts w:cs="ATSchneidlerMediaeval"/>
        </w:rPr>
        <w:t>9</w:t>
      </w:r>
      <w:r w:rsidR="002D4000" w:rsidRPr="0050006A">
        <w:rPr>
          <w:rFonts w:cs="ATSchneidlerMediaeval"/>
        </w:rPr>
        <w:t>,</w:t>
      </w:r>
      <w:r w:rsidR="004F6A17" w:rsidRPr="0050006A">
        <w:rPr>
          <w:rFonts w:cs="ATSchneidlerMediaeval"/>
        </w:rPr>
        <w:t>221</w:t>
      </w:r>
      <w:r w:rsidRPr="0050006A">
        <w:rPr>
          <w:rFonts w:cs="ATSchneidlerMediaeval"/>
        </w:rPr>
        <w:t xml:space="preserve"> </w:t>
      </w:r>
      <w:r w:rsidR="00FF5EFD">
        <w:rPr>
          <w:rFonts w:cs="ATSchneidlerMediaeval"/>
        </w:rPr>
        <w:t>animal</w:t>
      </w:r>
      <w:r w:rsidRPr="0050006A">
        <w:rPr>
          <w:rFonts w:cs="ATSchneidlerMediaeval"/>
        </w:rPr>
        <w:t xml:space="preserve"> based on a questionnaire </w:t>
      </w:r>
      <w:r w:rsidR="002D4000" w:rsidRPr="0050006A">
        <w:rPr>
          <w:rFonts w:cs="ATSchneidlerMediaeval"/>
        </w:rPr>
        <w:t xml:space="preserve">randomly assigned </w:t>
      </w:r>
      <w:r w:rsidR="00C44EAD" w:rsidRPr="0050006A">
        <w:rPr>
          <w:rFonts w:cs="ATSchneidlerMediaeval"/>
        </w:rPr>
        <w:t xml:space="preserve">to a proportion of patients </w:t>
      </w:r>
      <w:r w:rsidR="007C24FF" w:rsidRPr="0050006A">
        <w:rPr>
          <w:rFonts w:cs="ATSchneidlerMediaeval"/>
        </w:rPr>
        <w:t xml:space="preserve">presenting primarily </w:t>
      </w:r>
      <w:r w:rsidR="00C44EAD" w:rsidRPr="0050006A">
        <w:rPr>
          <w:rFonts w:cs="ATSchneidlerMediaeval"/>
        </w:rPr>
        <w:t>with GI disease</w:t>
      </w:r>
      <w:r w:rsidR="00C046B7" w:rsidRPr="0050006A">
        <w:rPr>
          <w:rFonts w:cs="ATSchneidlerMediaeval"/>
        </w:rPr>
        <w:t xml:space="preserve">. Most patients presented with mild GI </w:t>
      </w:r>
      <w:r w:rsidR="00814F13" w:rsidRPr="0050006A">
        <w:rPr>
          <w:rFonts w:cs="ATSchneidlerMediaeval"/>
        </w:rPr>
        <w:t xml:space="preserve">clinical signs </w:t>
      </w:r>
      <w:r w:rsidR="00C046B7" w:rsidRPr="0050006A">
        <w:rPr>
          <w:rFonts w:cs="ATSchneidlerMediaeval"/>
        </w:rPr>
        <w:t xml:space="preserve">(77.9 per cent of cats, and 80.5 per cent of dogs) after a </w:t>
      </w:r>
      <w:r w:rsidR="00C046B7" w:rsidRPr="0050006A">
        <w:t>history of illness of up to two days (38.3 per cent cats, 53.6 per cent dogs)</w:t>
      </w:r>
      <w:r w:rsidR="00C046B7" w:rsidRPr="0050006A">
        <w:rPr>
          <w:rFonts w:cs="ATSchneidlerMediaeval"/>
        </w:rPr>
        <w:t>.</w:t>
      </w:r>
      <w:r w:rsidR="00734E5A" w:rsidRPr="0050006A">
        <w:rPr>
          <w:rFonts w:cs="ATSchneidlerMediaeval"/>
        </w:rPr>
        <w:t xml:space="preserve"> </w:t>
      </w:r>
      <w:r w:rsidR="004A06B5" w:rsidRPr="0050006A">
        <w:rPr>
          <w:rFonts w:cs="ATSchneidlerMediaeval"/>
        </w:rPr>
        <w:t xml:space="preserve">The most common presenting signs in both </w:t>
      </w:r>
      <w:r w:rsidR="002318F9">
        <w:rPr>
          <w:rFonts w:cs="ATSchneidlerMediaeval"/>
        </w:rPr>
        <w:t>s</w:t>
      </w:r>
      <w:r w:rsidR="004A06B5" w:rsidRPr="0050006A">
        <w:rPr>
          <w:rFonts w:cs="ATSchneidlerMediaeval"/>
        </w:rPr>
        <w:t xml:space="preserve">pecies were diarrhoea and/ or vomit, in both cases without blood </w:t>
      </w:r>
      <w:r w:rsidR="00C046B7" w:rsidRPr="0050006A">
        <w:rPr>
          <w:rFonts w:cs="ATSchneidlerMediaeval"/>
        </w:rPr>
        <w:t xml:space="preserve">(Table 1). </w:t>
      </w:r>
      <w:r w:rsidR="00F049AC" w:rsidRPr="0050006A">
        <w:rPr>
          <w:rFonts w:cs="ATSchneidlerMediaeval"/>
        </w:rPr>
        <w:t xml:space="preserve">Among diagnostic tests, </w:t>
      </w:r>
      <w:r w:rsidR="00734E5A" w:rsidRPr="0050006A">
        <w:rPr>
          <w:rFonts w:cs="ATSchneidlerMediaeval"/>
        </w:rPr>
        <w:t xml:space="preserve">haematological/ biochemical analyses </w:t>
      </w:r>
      <w:r w:rsidR="00F049AC" w:rsidRPr="0050006A">
        <w:rPr>
          <w:rFonts w:cs="ATSchneidlerMediaeval"/>
        </w:rPr>
        <w:t xml:space="preserve">were the </w:t>
      </w:r>
      <w:r w:rsidR="00734E5A" w:rsidRPr="0050006A">
        <w:rPr>
          <w:rFonts w:cs="ATSchneidlerMediaeval"/>
        </w:rPr>
        <w:t>most common (12.</w:t>
      </w:r>
      <w:r w:rsidR="00986AD6" w:rsidRPr="0050006A">
        <w:rPr>
          <w:rFonts w:cs="ATSchneidlerMediaeval"/>
        </w:rPr>
        <w:t>3</w:t>
      </w:r>
      <w:r w:rsidR="00734E5A" w:rsidRPr="0050006A">
        <w:rPr>
          <w:rFonts w:cs="ATSchneidlerMediaeval"/>
        </w:rPr>
        <w:t xml:space="preserve"> </w:t>
      </w:r>
      <w:r w:rsidR="001A7BC7" w:rsidRPr="0050006A">
        <w:rPr>
          <w:rFonts w:cs="ATSchneidlerMediaeval"/>
        </w:rPr>
        <w:t>per cent</w:t>
      </w:r>
      <w:r w:rsidR="00986AD6" w:rsidRPr="0050006A">
        <w:rPr>
          <w:rFonts w:cs="ATSchneidlerMediaeval"/>
        </w:rPr>
        <w:t xml:space="preserve"> of cats, and</w:t>
      </w:r>
      <w:r w:rsidR="00734E5A" w:rsidRPr="0050006A">
        <w:rPr>
          <w:rFonts w:cs="ATSchneidlerMediaeval"/>
        </w:rPr>
        <w:t xml:space="preserve"> </w:t>
      </w:r>
      <w:r w:rsidR="00986AD6" w:rsidRPr="0050006A">
        <w:rPr>
          <w:rFonts w:cs="ATSchneidlerMediaeval"/>
        </w:rPr>
        <w:t>8.3 per cent of dogs</w:t>
      </w:r>
      <w:r w:rsidR="00734E5A" w:rsidRPr="0050006A">
        <w:rPr>
          <w:rFonts w:cs="ATSchneidlerMediaeval"/>
        </w:rPr>
        <w:t>)</w:t>
      </w:r>
      <w:r w:rsidR="00F049AC" w:rsidRPr="0050006A">
        <w:rPr>
          <w:rFonts w:cs="ATSchneidlerMediaeval"/>
        </w:rPr>
        <w:t xml:space="preserve">, followed by </w:t>
      </w:r>
      <w:r w:rsidR="00907BE2" w:rsidRPr="0050006A">
        <w:rPr>
          <w:rFonts w:cs="ATSchneidlerMediaeval"/>
        </w:rPr>
        <w:t>parasitological or bacteriological analyses</w:t>
      </w:r>
      <w:r w:rsidR="00151E01" w:rsidRPr="0050006A">
        <w:rPr>
          <w:rFonts w:cs="ATSchneidlerMediaeval"/>
        </w:rPr>
        <w:t xml:space="preserve"> on faeces</w:t>
      </w:r>
      <w:r w:rsidR="00907BE2" w:rsidRPr="0050006A">
        <w:rPr>
          <w:rFonts w:cs="ATSchneidlerMediaeval"/>
        </w:rPr>
        <w:t xml:space="preserve"> </w:t>
      </w:r>
      <w:r w:rsidR="00F049AC" w:rsidRPr="0050006A">
        <w:rPr>
          <w:rFonts w:cs="ATSchneidlerMediaeval"/>
        </w:rPr>
        <w:t>(</w:t>
      </w:r>
      <w:r w:rsidR="00907BE2" w:rsidRPr="0050006A">
        <w:rPr>
          <w:rFonts w:cs="ATSchneidlerMediaeval"/>
        </w:rPr>
        <w:t xml:space="preserve">6.5 per cent </w:t>
      </w:r>
      <w:r w:rsidR="00986AD6" w:rsidRPr="0050006A">
        <w:rPr>
          <w:rFonts w:cs="ATSchneidlerMediaeval"/>
        </w:rPr>
        <w:t xml:space="preserve">of </w:t>
      </w:r>
      <w:r w:rsidR="00907BE2" w:rsidRPr="0050006A">
        <w:rPr>
          <w:rFonts w:cs="ATSchneidlerMediaeval"/>
        </w:rPr>
        <w:t>cats</w:t>
      </w:r>
      <w:r w:rsidR="00F049AC" w:rsidRPr="0050006A">
        <w:rPr>
          <w:rFonts w:cs="ATSchneidlerMediaeval"/>
        </w:rPr>
        <w:t>,</w:t>
      </w:r>
      <w:r w:rsidR="00986AD6" w:rsidRPr="0050006A">
        <w:rPr>
          <w:rFonts w:cs="ATSchneidlerMediaeval"/>
        </w:rPr>
        <w:t xml:space="preserve"> and 7.5 per cent of dogs</w:t>
      </w:r>
      <w:r w:rsidR="00F049AC" w:rsidRPr="0050006A">
        <w:rPr>
          <w:rFonts w:cs="ATSchneidlerMediaeval"/>
        </w:rPr>
        <w:t>)</w:t>
      </w:r>
      <w:r w:rsidR="00734E5A" w:rsidRPr="0050006A">
        <w:rPr>
          <w:rFonts w:cs="ATSchneidlerMediaeval"/>
        </w:rPr>
        <w:t xml:space="preserve">. A change of diet was recommended in </w:t>
      </w:r>
      <w:r w:rsidR="00986AD6" w:rsidRPr="0050006A">
        <w:rPr>
          <w:rFonts w:cs="ATSchneidlerMediaeval"/>
        </w:rPr>
        <w:t>47.8 per cent</w:t>
      </w:r>
      <w:r w:rsidR="00F870F1" w:rsidRPr="0050006A">
        <w:rPr>
          <w:rFonts w:cs="ATSchneidlerMediaeval"/>
        </w:rPr>
        <w:t xml:space="preserve"> of cats</w:t>
      </w:r>
      <w:r w:rsidR="00986AD6" w:rsidRPr="0050006A">
        <w:rPr>
          <w:rFonts w:cs="ATSchneidlerMediaeval"/>
        </w:rPr>
        <w:t xml:space="preserve">, </w:t>
      </w:r>
      <w:r w:rsidR="00734E5A" w:rsidRPr="0050006A">
        <w:rPr>
          <w:rFonts w:cs="ATSchneidlerMediaeval"/>
        </w:rPr>
        <w:t xml:space="preserve">and </w:t>
      </w:r>
      <w:r w:rsidR="00986AD6" w:rsidRPr="0050006A">
        <w:rPr>
          <w:rFonts w:cs="ATSchneidlerMediaeval"/>
        </w:rPr>
        <w:t xml:space="preserve">59.1 per cent of </w:t>
      </w:r>
      <w:r w:rsidR="00F049AC" w:rsidRPr="0050006A">
        <w:rPr>
          <w:rFonts w:cs="ATSchneidlerMediaeval"/>
        </w:rPr>
        <w:t>dogs</w:t>
      </w:r>
      <w:r w:rsidR="00734E5A" w:rsidRPr="0050006A">
        <w:rPr>
          <w:rFonts w:cs="ATSchneidlerMediaeval"/>
        </w:rPr>
        <w:t xml:space="preserve">. </w:t>
      </w:r>
      <w:r w:rsidR="00B533DB" w:rsidRPr="0050006A">
        <w:rPr>
          <w:rFonts w:cs="ATSchneidlerMediaeval"/>
        </w:rPr>
        <w:t>These findings were broadly consistent with SAVSNET’s last review of GI disease (</w:t>
      </w:r>
      <w:r w:rsidR="00B533DB" w:rsidRPr="0050006A">
        <w:rPr>
          <w:rFonts w:cs="ATSchneidlerMediaeval"/>
        </w:rPr>
        <w:fldChar w:fldCharType="begin"/>
      </w:r>
      <w:r w:rsidR="002318F9">
        <w:rPr>
          <w:rFonts w:cs="ATSchneidlerMediaeval"/>
        </w:rPr>
        <w:instrText xml:space="preserve"> ADDIN ZOTERO_ITEM CSL_CITATION {"citationID":"MTwnusX0","properties":{"formattedCitation":"{\\rtf (S\\uc0\\u225{}nchez-Vizca\\uc0\\u237{}no and others 2015)}","plainCitation":"(Sánchez-Vizcaíno and others 2015)"},"citationItems":[{"id":1605,"uris":["http://zotero.org/users/1704708/items/E6WRHUIA"],"uri":["http://zotero.org/users/1704708/items/E6WRHUIA"],"itemData":{"id":1605,"type":"article-journal","title":"Small animal disease surveillance","container-title":"Veterinary Record","page":"591","volume":"177","issue":"23","abstract":"This is the first UK small animal disease surveillance report from SAVSNET. Future reports will expand to other syndromes and diseases. As data are collected for longer, the estimates of changes in disease burden will become more refined, allowing more targeted local and perhaps national interventions. Anonymised data can be accessed for research purposes by contacting the authors. SAVSNET welcomes feedback on this report.","DOI":"10.1136/vr.h6174","journalAbbreviation":"Vet Rec","author":[{"family":"Sánchez-Vizcaíno","given":"Fernando"},{"family":"Jones","given":"Philip H."},{"family":"Menacere","given":"Tarek"},{"family":"Heayns","given":"Bethaney"},{"family":"Wardeh","given":"Maya"},{"family":"Newman","given":"Jenny"},{"family":"Radford","given":"Alan D."},{"family":"Dawson","given":"Susan"},{"family":"Gaskell","given":"Rosalind"},{"family":"Noble","given":"Peter J. M."},{"family":"Everitt","given":"Sally"},{"family":"Day","given":"Michael J."},{"family":"McConnell","given":"Katie"}],"issued":{"date-parts":[["2015",12,14]]}}}],"schema":"https://github.com/citation-style-language/schema/raw/master/csl-citation.json"} </w:instrText>
      </w:r>
      <w:r w:rsidR="00B533DB" w:rsidRPr="0050006A">
        <w:rPr>
          <w:rFonts w:cs="ATSchneidlerMediaeval"/>
        </w:rPr>
        <w:fldChar w:fldCharType="separate"/>
      </w:r>
      <w:r w:rsidR="002318F9" w:rsidRPr="002318F9">
        <w:rPr>
          <w:rFonts w:ascii="Calibri" w:hAnsi="Calibri" w:cs="Times New Roman"/>
          <w:szCs w:val="24"/>
        </w:rPr>
        <w:t>(Sánchez-Vizcaíno and others 2015)</w:t>
      </w:r>
      <w:r w:rsidR="00B533DB" w:rsidRPr="0050006A">
        <w:rPr>
          <w:rFonts w:cs="ATSchneidlerMediaeval"/>
        </w:rPr>
        <w:fldChar w:fldCharType="end"/>
      </w:r>
      <w:r w:rsidR="00B533DB" w:rsidRPr="0050006A">
        <w:rPr>
          <w:rFonts w:cs="ATSchneidlerMediaeval"/>
        </w:rPr>
        <w:t>.</w:t>
      </w:r>
    </w:p>
    <w:p w14:paraId="4B142791" w14:textId="51C7C87F" w:rsidR="00802805" w:rsidRPr="0050006A" w:rsidRDefault="00734E5A" w:rsidP="00251650">
      <w:pPr>
        <w:autoSpaceDE w:val="0"/>
        <w:autoSpaceDN w:val="0"/>
        <w:adjustRightInd w:val="0"/>
        <w:spacing w:before="120" w:after="120" w:line="360" w:lineRule="auto"/>
        <w:jc w:val="both"/>
        <w:rPr>
          <w:rFonts w:cs="ATSchneidlerMediaeval"/>
        </w:rPr>
      </w:pPr>
      <w:r w:rsidRPr="0050006A">
        <w:rPr>
          <w:rFonts w:cs="ATSchneidlerMediaeval"/>
        </w:rPr>
        <w:t xml:space="preserve">The spatial distribution of the relative risk for GI disease was evaluated in dogs and cats in England and Wales for each season </w:t>
      </w:r>
      <w:r w:rsidR="00033678" w:rsidRPr="0050006A">
        <w:rPr>
          <w:rFonts w:cs="ATSchneidlerMediaeval"/>
        </w:rPr>
        <w:t xml:space="preserve">of the </w:t>
      </w:r>
      <w:r w:rsidR="00802805" w:rsidRPr="0050006A">
        <w:rPr>
          <w:rFonts w:cs="ATSchneidlerMediaeval"/>
        </w:rPr>
        <w:t>surveillance period</w:t>
      </w:r>
      <w:r w:rsidR="00033678" w:rsidRPr="0050006A">
        <w:rPr>
          <w:rFonts w:cs="ATSchneidlerMediaeval"/>
        </w:rPr>
        <w:t xml:space="preserve"> (Figure </w:t>
      </w:r>
      <w:r w:rsidR="00731904" w:rsidRPr="0050006A">
        <w:rPr>
          <w:rFonts w:cs="ATSchneidlerMediaeval"/>
        </w:rPr>
        <w:t>1</w:t>
      </w:r>
      <w:r w:rsidRPr="0050006A">
        <w:rPr>
          <w:rFonts w:cs="ATSchneidlerMediaeval"/>
        </w:rPr>
        <w:t xml:space="preserve">). Estimates for Scotland and Northern Ireland </w:t>
      </w:r>
      <w:r w:rsidR="00802805" w:rsidRPr="0050006A">
        <w:rPr>
          <w:rFonts w:cs="ATSchneidlerMediaeval"/>
        </w:rPr>
        <w:t>were not ascertained</w:t>
      </w:r>
      <w:r w:rsidRPr="0050006A">
        <w:rPr>
          <w:rFonts w:cs="ATSchneidlerMediaeval"/>
        </w:rPr>
        <w:t xml:space="preserve"> because SAVSNET geographical coverage in these areas is currently limited. Animals were considered as ‘cases’ if, during the season assessed, they presented </w:t>
      </w:r>
      <w:r w:rsidR="00151E01" w:rsidRPr="0050006A">
        <w:rPr>
          <w:rFonts w:cs="ATSchneidlerMediaeval"/>
        </w:rPr>
        <w:t>with</w:t>
      </w:r>
      <w:r w:rsidRPr="0050006A">
        <w:rPr>
          <w:rFonts w:cs="ATSchneidlerMediaeval"/>
        </w:rPr>
        <w:t xml:space="preserve"> GI disease at</w:t>
      </w:r>
      <w:r w:rsidR="00802805" w:rsidRPr="0050006A">
        <w:rPr>
          <w:rFonts w:cs="ATSchneidlerMediaeval"/>
        </w:rPr>
        <w:t xml:space="preserve"> least once</w:t>
      </w:r>
      <w:r w:rsidRPr="0050006A">
        <w:rPr>
          <w:rFonts w:cs="ATSchneidlerMediaeval"/>
        </w:rPr>
        <w:t xml:space="preserve">. A kernel smoothing method was used to smooth the spatial variation of the relative risk for GI disease throughout England and Wales. The relative risk of being presented with GI disease was estimated as the ratio of kernel-smoothed intensities (i.e., mean number of events estimated per unit area) of </w:t>
      </w:r>
      <w:r w:rsidR="004A06B5" w:rsidRPr="0050006A">
        <w:rPr>
          <w:rFonts w:cs="ATSchneidlerMediaeval"/>
        </w:rPr>
        <w:t xml:space="preserve">animals </w:t>
      </w:r>
      <w:r w:rsidRPr="0050006A">
        <w:rPr>
          <w:rFonts w:cs="ATSchneidlerMediaeval"/>
        </w:rPr>
        <w:t xml:space="preserve">presented with GI disease (cases) compared with all </w:t>
      </w:r>
      <w:r w:rsidR="004A06B5" w:rsidRPr="0050006A">
        <w:rPr>
          <w:rFonts w:cs="ATSchneidlerMediaeval"/>
        </w:rPr>
        <w:t xml:space="preserve">animals </w:t>
      </w:r>
      <w:r w:rsidRPr="0050006A">
        <w:rPr>
          <w:rFonts w:cs="ATSchneidlerMediaeval"/>
        </w:rPr>
        <w:t>presented to SAVSNET veterinary practices for a cause other than GI disease (controls). Estimations were made using a grid cell of 5 km and a bandwidth of 50 km</w:t>
      </w:r>
      <w:r w:rsidR="00D304CE" w:rsidRPr="0050006A">
        <w:rPr>
          <w:rFonts w:cs="ATSchneidlerMediaeval"/>
        </w:rPr>
        <w:t xml:space="preserve"> </w:t>
      </w:r>
      <w:r w:rsidR="00814F13" w:rsidRPr="0050006A">
        <w:rPr>
          <w:rFonts w:cs="ATSchneidlerMediaeval"/>
        </w:rPr>
        <w:t>(</w:t>
      </w:r>
      <w:r w:rsidR="00814F13" w:rsidRPr="0050006A">
        <w:rPr>
          <w:rFonts w:cs="ATSchneidlerMediaeval"/>
        </w:rPr>
        <w:fldChar w:fldCharType="begin"/>
      </w:r>
      <w:r w:rsidR="002318F9">
        <w:rPr>
          <w:rFonts w:cs="ATSchneidlerMediaeval"/>
        </w:rPr>
        <w:instrText xml:space="preserve"> ADDIN ZOTERO_ITEM CSL_CITATION {"citationID":"xgnRYVmd","properties":{"formattedCitation":"{\\rtf (S\\uc0\\u225{}nchez-Vizca\\uc0\\u237{}no and others 2015)}","plainCitation":"(Sánchez-Vizcaíno and others 2015)"},"citationItems":[{"id":1605,"uris":["http://zotero.org/users/1704708/items/E6WRHUIA"],"uri":["http://zotero.org/users/1704708/items/E6WRHUIA"],"itemData":{"id":1605,"type":"article-journal","title":"Small animal disease surveillance","container-title":"Veterinary Record","page":"591","volume":"177","issue":"23","abstract":"This is the first UK small animal disease surveillance report from SAVSNET. Future reports will expand to other syndromes and diseases. As data are collected for longer, the estimates of changes in disease burden will become more refined, allowing more targeted local and perhaps national interventions. Anonymised data can be accessed for research purposes by contacting the authors. SAVSNET welcomes feedback on this report.","DOI":"10.1136/vr.h6174","journalAbbreviation":"Vet Rec","author":[{"family":"Sánchez-Vizcaíno","given":"Fernando"},{"family":"Jones","given":"Philip H."},{"family":"Menacere","given":"Tarek"},{"family":"Heayns","given":"Bethaney"},{"family":"Wardeh","given":"Maya"},{"family":"Newman","given":"Jenny"},{"family":"Radford","given":"Alan D."},{"family":"Dawson","given":"Susan"},{"family":"Gaskell","given":"Rosalind"},{"family":"Noble","given":"Peter J. M."},{"family":"Everitt","given":"Sally"},{"family":"Day","given":"Michael J."},{"family":"McConnell","given":"Katie"}],"issued":{"date-parts":[["2015",12,14]]}}}],"schema":"https://github.com/citation-style-language/schema/raw/master/csl-citation.json"} </w:instrText>
      </w:r>
      <w:r w:rsidR="00814F13" w:rsidRPr="0050006A">
        <w:rPr>
          <w:rFonts w:cs="ATSchneidlerMediaeval"/>
        </w:rPr>
        <w:fldChar w:fldCharType="separate"/>
      </w:r>
      <w:r w:rsidR="002318F9" w:rsidRPr="002318F9">
        <w:rPr>
          <w:rFonts w:ascii="Calibri" w:hAnsi="Calibri" w:cs="Times New Roman"/>
          <w:szCs w:val="24"/>
        </w:rPr>
        <w:t>(Sánchez-Vizcaíno and others 2015)</w:t>
      </w:r>
      <w:r w:rsidR="00814F13" w:rsidRPr="0050006A">
        <w:rPr>
          <w:rFonts w:cs="ATSchneidlerMediaeval"/>
        </w:rPr>
        <w:fldChar w:fldCharType="end"/>
      </w:r>
      <w:r w:rsidR="00D304CE" w:rsidRPr="0050006A">
        <w:rPr>
          <w:rFonts w:cs="ATSchneidlerMediaeval"/>
        </w:rPr>
        <w:t>.</w:t>
      </w:r>
    </w:p>
    <w:p w14:paraId="2571A855" w14:textId="33F8A696" w:rsidR="00CE4BC1" w:rsidRDefault="00734E5A" w:rsidP="002318F9">
      <w:pPr>
        <w:autoSpaceDE w:val="0"/>
        <w:autoSpaceDN w:val="0"/>
        <w:adjustRightInd w:val="0"/>
        <w:spacing w:before="120" w:after="120" w:line="360" w:lineRule="auto"/>
        <w:jc w:val="both"/>
        <w:rPr>
          <w:rFonts w:cs="ATSchneidlerMediaeval"/>
        </w:rPr>
      </w:pPr>
      <w:r w:rsidRPr="0050006A">
        <w:rPr>
          <w:rFonts w:cs="ATSchneidlerMediaeval"/>
        </w:rPr>
        <w:t>In dogs, many zones of increased relative risk were identified. Most areas appeared transient, although areas around the north and west of Greater London seemed to have a higher relative risk throughout the year</w:t>
      </w:r>
      <w:r w:rsidR="00A152E8" w:rsidRPr="0050006A">
        <w:rPr>
          <w:rFonts w:cs="ATSchneidlerMediaeval"/>
        </w:rPr>
        <w:t xml:space="preserve"> (Fig</w:t>
      </w:r>
      <w:r w:rsidR="00710701" w:rsidRPr="0050006A">
        <w:rPr>
          <w:rFonts w:cs="ATSchneidlerMediaeval"/>
        </w:rPr>
        <w:t>ure</w:t>
      </w:r>
      <w:r w:rsidR="00A152E8" w:rsidRPr="0050006A">
        <w:rPr>
          <w:rFonts w:cs="ATSchneidlerMediaeval"/>
        </w:rPr>
        <w:t xml:space="preserve"> 1)</w:t>
      </w:r>
      <w:r w:rsidRPr="0050006A">
        <w:rPr>
          <w:rFonts w:cs="ATSchneidlerMediaeval"/>
        </w:rPr>
        <w:t>.</w:t>
      </w:r>
      <w:r w:rsidR="00873B6D" w:rsidRPr="0050006A">
        <w:rPr>
          <w:rFonts w:cs="ATSchneidlerMediaeval"/>
        </w:rPr>
        <w:t xml:space="preserve"> </w:t>
      </w:r>
      <w:r w:rsidR="006558C5" w:rsidRPr="006558C5">
        <w:rPr>
          <w:rFonts w:cs="ATSchneidlerMediaeval"/>
        </w:rPr>
        <w:t>In contrast, the picture in cats appeared more stable, with lower numbers of zones at high relative risk for GI disease compared with dogs, with winter having no zones of high relative risk</w:t>
      </w:r>
      <w:r w:rsidR="00A152E8" w:rsidRPr="0050006A">
        <w:rPr>
          <w:rFonts w:cs="ATSchneidlerMediaeval"/>
        </w:rPr>
        <w:t xml:space="preserve">. </w:t>
      </w:r>
      <w:r w:rsidR="00F91D9F" w:rsidRPr="0050006A">
        <w:rPr>
          <w:rFonts w:cs="ATSchneidlerMediaeval"/>
        </w:rPr>
        <w:t>Overall</w:t>
      </w:r>
      <w:r w:rsidR="00A152E8" w:rsidRPr="0050006A">
        <w:rPr>
          <w:rFonts w:cs="ATSchneidlerMediaeval"/>
        </w:rPr>
        <w:t>, t</w:t>
      </w:r>
      <w:r w:rsidR="00873B6D" w:rsidRPr="0050006A">
        <w:rPr>
          <w:rFonts w:cs="ATSchneidlerMediaeval"/>
        </w:rPr>
        <w:t xml:space="preserve">he spatial pattern of the relative risk </w:t>
      </w:r>
      <w:r w:rsidR="00C74E89" w:rsidRPr="0050006A">
        <w:rPr>
          <w:rFonts w:cs="ATSchneidlerMediaeval"/>
        </w:rPr>
        <w:t>observed in 2016 and 2017</w:t>
      </w:r>
      <w:r w:rsidR="00873B6D" w:rsidRPr="0050006A">
        <w:rPr>
          <w:rFonts w:cs="ATSchneidlerMediaeval"/>
        </w:rPr>
        <w:t xml:space="preserve"> did not differ from the pattern </w:t>
      </w:r>
      <w:r w:rsidR="00C74E89" w:rsidRPr="0050006A">
        <w:rPr>
          <w:rFonts w:cs="ATSchneidlerMediaeval"/>
        </w:rPr>
        <w:t xml:space="preserve">reported </w:t>
      </w:r>
      <w:r w:rsidR="00873B6D" w:rsidRPr="0050006A">
        <w:rPr>
          <w:rFonts w:cs="ATSchneidlerMediaeval"/>
        </w:rPr>
        <w:t xml:space="preserve">in 2014 and 2015 (Sánchez-Vizcaíno </w:t>
      </w:r>
      <w:r w:rsidR="00D13EDA" w:rsidRPr="0050006A">
        <w:rPr>
          <w:rFonts w:cs="ATSchneidlerMediaeval"/>
        </w:rPr>
        <w:t>and others</w:t>
      </w:r>
      <w:r w:rsidR="00873B6D" w:rsidRPr="0050006A">
        <w:rPr>
          <w:rFonts w:cs="ATSchneidlerMediaeval"/>
        </w:rPr>
        <w:t xml:space="preserve">, 2015). </w:t>
      </w:r>
      <w:r w:rsidRPr="0050006A">
        <w:rPr>
          <w:rFonts w:cs="ATSchneidlerMediaeval"/>
        </w:rPr>
        <w:t>Together these data reaffirm the different pattern of presentation for GI disease, and suggest that the relative risk for GI disease varies spatially and temporally</w:t>
      </w:r>
      <w:r w:rsidR="00F91D9F" w:rsidRPr="0050006A">
        <w:rPr>
          <w:rFonts w:cs="ATSchneidlerMediaeval"/>
        </w:rPr>
        <w:t xml:space="preserve"> </w:t>
      </w:r>
      <w:r w:rsidR="004A06B5" w:rsidRPr="0050006A">
        <w:rPr>
          <w:rFonts w:cs="ATSchneidlerMediaeval"/>
        </w:rPr>
        <w:t>particularly in</w:t>
      </w:r>
      <w:r w:rsidR="00F91D9F" w:rsidRPr="0050006A">
        <w:rPr>
          <w:rFonts w:cs="ATSchneidlerMediaeval"/>
        </w:rPr>
        <w:t xml:space="preserve"> dogs</w:t>
      </w:r>
      <w:r w:rsidRPr="0050006A">
        <w:rPr>
          <w:rFonts w:cs="ATSchneidlerMediaeval"/>
        </w:rPr>
        <w:t xml:space="preserve">. </w:t>
      </w:r>
      <w:r w:rsidR="00C51F25" w:rsidRPr="0050006A">
        <w:rPr>
          <w:rFonts w:cs="ATSchneidlerMediaeval"/>
        </w:rPr>
        <w:t>However, it</w:t>
      </w:r>
      <w:r w:rsidRPr="0050006A">
        <w:rPr>
          <w:rFonts w:cs="ATSchneidlerMediaeval"/>
        </w:rPr>
        <w:t xml:space="preserve"> should be noted these zones may not equate to outbreaks; SAVSNET is currently developing models to allow outbreaks to be identified.</w:t>
      </w:r>
    </w:p>
    <w:p w14:paraId="51994ADE" w14:textId="77777777" w:rsidR="00CF6F75" w:rsidRDefault="00CF6F75" w:rsidP="002318F9">
      <w:pPr>
        <w:autoSpaceDE w:val="0"/>
        <w:autoSpaceDN w:val="0"/>
        <w:adjustRightInd w:val="0"/>
        <w:spacing w:before="120" w:after="120" w:line="360" w:lineRule="auto"/>
        <w:jc w:val="both"/>
        <w:rPr>
          <w:rFonts w:cs="ATSchneidlerMediaeval"/>
        </w:rPr>
      </w:pPr>
    </w:p>
    <w:p w14:paraId="00DA146C" w14:textId="77777777" w:rsidR="00CF6F75" w:rsidRDefault="00CF6F75" w:rsidP="002318F9">
      <w:pPr>
        <w:autoSpaceDE w:val="0"/>
        <w:autoSpaceDN w:val="0"/>
        <w:adjustRightInd w:val="0"/>
        <w:spacing w:before="120" w:after="120" w:line="360" w:lineRule="auto"/>
        <w:jc w:val="both"/>
        <w:rPr>
          <w:rFonts w:cs="ATSchneidlerMediaeval"/>
        </w:rPr>
      </w:pPr>
    </w:p>
    <w:p w14:paraId="494E2AAE" w14:textId="77777777" w:rsidR="00CF6F75" w:rsidRPr="002318F9" w:rsidRDefault="00CF6F75" w:rsidP="002318F9">
      <w:pPr>
        <w:autoSpaceDE w:val="0"/>
        <w:autoSpaceDN w:val="0"/>
        <w:adjustRightInd w:val="0"/>
        <w:spacing w:before="120" w:after="120" w:line="360" w:lineRule="auto"/>
        <w:jc w:val="both"/>
      </w:pPr>
    </w:p>
    <w:p w14:paraId="33E6625B" w14:textId="77777777" w:rsidR="0050510D" w:rsidRPr="002318F9" w:rsidRDefault="0050510D" w:rsidP="0050006A">
      <w:pPr>
        <w:pStyle w:val="Subtitle"/>
        <w:rPr>
          <w:b/>
          <w:color w:val="5B9BD5" w:themeColor="accent1"/>
          <w:sz w:val="24"/>
        </w:rPr>
      </w:pPr>
      <w:r w:rsidRPr="002318F9">
        <w:rPr>
          <w:b/>
          <w:color w:val="5B9BD5" w:themeColor="accent1"/>
          <w:sz w:val="24"/>
        </w:rPr>
        <w:lastRenderedPageBreak/>
        <w:t xml:space="preserve">Laboratory-based surveillance of </w:t>
      </w:r>
      <w:r w:rsidRPr="002318F9">
        <w:rPr>
          <w:b/>
          <w:i/>
          <w:color w:val="5B9BD5" w:themeColor="accent1"/>
          <w:sz w:val="24"/>
        </w:rPr>
        <w:t>Salmonella</w:t>
      </w:r>
      <w:r w:rsidRPr="002318F9">
        <w:rPr>
          <w:b/>
          <w:color w:val="5B9BD5" w:themeColor="accent1"/>
          <w:sz w:val="24"/>
        </w:rPr>
        <w:t xml:space="preserve"> species in small animals in the UK</w:t>
      </w:r>
    </w:p>
    <w:p w14:paraId="23415DCD" w14:textId="0212D4CF" w:rsidR="00376B3C" w:rsidRPr="0050006A" w:rsidRDefault="0050510D" w:rsidP="00251650">
      <w:pPr>
        <w:autoSpaceDE w:val="0"/>
        <w:autoSpaceDN w:val="0"/>
        <w:adjustRightInd w:val="0"/>
        <w:spacing w:before="120" w:after="120" w:line="360" w:lineRule="auto"/>
        <w:jc w:val="both"/>
        <w:rPr>
          <w:rFonts w:cs="ATSchneidlerMediaeval"/>
        </w:rPr>
      </w:pPr>
      <w:r w:rsidRPr="0050006A">
        <w:rPr>
          <w:rFonts w:cs="ATSchneidlerMediaeval"/>
        </w:rPr>
        <w:t xml:space="preserve">SAVSNET data gathered from three participating UK-based laboratories </w:t>
      </w:r>
      <w:r w:rsidR="004A06B5" w:rsidRPr="0050006A">
        <w:rPr>
          <w:rFonts w:cs="ATSchneidlerMediaeval"/>
        </w:rPr>
        <w:t xml:space="preserve">between January 2011 and December 2016 </w:t>
      </w:r>
      <w:r w:rsidRPr="0050006A">
        <w:rPr>
          <w:rFonts w:cs="ATSchneidlerMediaeval"/>
        </w:rPr>
        <w:t xml:space="preserve">were used to identify temporal trends in the proportion of sample submissions of dog or cat origin that </w:t>
      </w:r>
      <w:r w:rsidR="004A06B5" w:rsidRPr="0050006A">
        <w:rPr>
          <w:rFonts w:cs="ATSchneidlerMediaeval"/>
        </w:rPr>
        <w:t xml:space="preserve">either </w:t>
      </w:r>
      <w:r w:rsidRPr="0050006A">
        <w:rPr>
          <w:rFonts w:cs="ATSchneidlerMediaeval"/>
        </w:rPr>
        <w:t xml:space="preserve">isolated </w:t>
      </w:r>
      <w:r w:rsidRPr="0050006A">
        <w:rPr>
          <w:rFonts w:cs="ATSchneidlerMediaeval"/>
          <w:i/>
        </w:rPr>
        <w:t>Salmonella</w:t>
      </w:r>
      <w:r w:rsidRPr="0050006A">
        <w:rPr>
          <w:rFonts w:cs="ATSchneidlerMediaeval"/>
        </w:rPr>
        <w:t xml:space="preserve"> species </w:t>
      </w:r>
      <w:r w:rsidR="004A06B5" w:rsidRPr="0050006A">
        <w:rPr>
          <w:rFonts w:cs="ATSchneidlerMediaeval"/>
        </w:rPr>
        <w:t xml:space="preserve">in culture </w:t>
      </w:r>
      <w:r w:rsidRPr="0050006A">
        <w:rPr>
          <w:rFonts w:cs="ATSchneidlerMediaeval"/>
        </w:rPr>
        <w:t xml:space="preserve">or returned a positive result </w:t>
      </w:r>
      <w:r w:rsidR="004A06B5" w:rsidRPr="0050006A">
        <w:rPr>
          <w:rFonts w:cs="ATSchneidlerMediaeval"/>
        </w:rPr>
        <w:t xml:space="preserve">following a </w:t>
      </w:r>
      <w:r w:rsidRPr="0050006A">
        <w:rPr>
          <w:rFonts w:cs="ATSchneidlerMediaeval"/>
        </w:rPr>
        <w:t>PCR</w:t>
      </w:r>
      <w:r w:rsidR="004A06B5" w:rsidRPr="0050006A">
        <w:rPr>
          <w:rFonts w:cs="ATSchneidlerMediaeval"/>
        </w:rPr>
        <w:t>-based assay</w:t>
      </w:r>
      <w:r w:rsidRPr="0050006A">
        <w:rPr>
          <w:rFonts w:cs="ATSchneidlerMediaeval"/>
        </w:rPr>
        <w:t>. In total there were 160,427 dog and 51,256 cat sample submissions for either selective culture and</w:t>
      </w:r>
      <w:r w:rsidR="00802805" w:rsidRPr="0050006A">
        <w:rPr>
          <w:rFonts w:cs="ATSchneidlerMediaeval"/>
        </w:rPr>
        <w:t xml:space="preserve"> </w:t>
      </w:r>
      <w:r w:rsidRPr="0050006A">
        <w:rPr>
          <w:rFonts w:cs="ATSchneidlerMediaeval"/>
        </w:rPr>
        <w:t>/</w:t>
      </w:r>
      <w:r w:rsidR="00802805" w:rsidRPr="0050006A">
        <w:rPr>
          <w:rFonts w:cs="ATSchneidlerMediaeval"/>
        </w:rPr>
        <w:t xml:space="preserve"> </w:t>
      </w:r>
      <w:r w:rsidRPr="0050006A">
        <w:rPr>
          <w:rFonts w:cs="ATSchneidlerMediaeval"/>
        </w:rPr>
        <w:t>or PCR assay</w:t>
      </w:r>
      <w:r w:rsidR="00802805" w:rsidRPr="0050006A">
        <w:rPr>
          <w:rFonts w:cs="ATSchneidlerMediaeval"/>
        </w:rPr>
        <w:t>.</w:t>
      </w:r>
    </w:p>
    <w:p w14:paraId="1DB84031" w14:textId="023D3B26" w:rsidR="00376B3C" w:rsidRPr="0050006A" w:rsidRDefault="0050510D" w:rsidP="00251650">
      <w:pPr>
        <w:autoSpaceDE w:val="0"/>
        <w:autoSpaceDN w:val="0"/>
        <w:adjustRightInd w:val="0"/>
        <w:spacing w:before="120" w:after="120" w:line="360" w:lineRule="auto"/>
        <w:jc w:val="both"/>
        <w:rPr>
          <w:rFonts w:cs="ATSchneidlerMediaeval"/>
        </w:rPr>
      </w:pPr>
      <w:r w:rsidRPr="0050006A">
        <w:rPr>
          <w:rFonts w:cs="ATSchneidlerMediaeval"/>
        </w:rPr>
        <w:t xml:space="preserve">Overall, </w:t>
      </w:r>
      <w:r w:rsidRPr="0050006A">
        <w:rPr>
          <w:rFonts w:cs="ATSchneidlerMediaeval"/>
          <w:i/>
        </w:rPr>
        <w:t xml:space="preserve">Salmonella </w:t>
      </w:r>
      <w:r w:rsidRPr="0050006A">
        <w:rPr>
          <w:rFonts w:cs="ATSchneidlerMediaeval"/>
        </w:rPr>
        <w:t xml:space="preserve">species </w:t>
      </w:r>
      <w:r w:rsidR="00802805" w:rsidRPr="0050006A">
        <w:rPr>
          <w:rFonts w:cs="ATSchneidlerMediaeval"/>
        </w:rPr>
        <w:t xml:space="preserve">were </w:t>
      </w:r>
      <w:r w:rsidRPr="0050006A">
        <w:rPr>
          <w:rFonts w:cs="ATSchneidlerMediaeval"/>
        </w:rPr>
        <w:t xml:space="preserve">identified in 0.82 </w:t>
      </w:r>
      <w:r w:rsidR="001A7BC7" w:rsidRPr="0050006A">
        <w:rPr>
          <w:rFonts w:cs="ATSchneidlerMediaeval"/>
        </w:rPr>
        <w:t>per cent</w:t>
      </w:r>
      <w:r w:rsidRPr="0050006A">
        <w:rPr>
          <w:rFonts w:cs="ATSchneidlerMediaeval"/>
        </w:rPr>
        <w:t xml:space="preserve"> (95 </w:t>
      </w:r>
      <w:r w:rsidR="001A7BC7" w:rsidRPr="0050006A">
        <w:rPr>
          <w:rFonts w:cs="ATSchneidlerMediaeval"/>
        </w:rPr>
        <w:t>per cent</w:t>
      </w:r>
      <w:r w:rsidRPr="0050006A">
        <w:rPr>
          <w:rFonts w:cs="ATSchneidlerMediaeval"/>
        </w:rPr>
        <w:t xml:space="preserve"> confidence interval</w:t>
      </w:r>
      <w:r w:rsidR="007C2171" w:rsidRPr="0050006A">
        <w:rPr>
          <w:rFonts w:cs="ATSchneidlerMediaeval"/>
        </w:rPr>
        <w:t xml:space="preserve">, </w:t>
      </w:r>
      <w:r w:rsidRPr="0050006A">
        <w:rPr>
          <w:rFonts w:cs="ATSchneidlerMediaeval"/>
        </w:rPr>
        <w:t xml:space="preserve">CI, 0.77-0.86) </w:t>
      </w:r>
      <w:r w:rsidR="004A06B5" w:rsidRPr="0050006A">
        <w:rPr>
          <w:rFonts w:cs="ATSchneidlerMediaeval"/>
        </w:rPr>
        <w:t xml:space="preserve">and 0.41 per cent (CI 0.36-0.47) </w:t>
      </w:r>
      <w:r w:rsidRPr="0050006A">
        <w:rPr>
          <w:rFonts w:cs="ATSchneidlerMediaeval"/>
        </w:rPr>
        <w:t xml:space="preserve">of canine </w:t>
      </w:r>
      <w:r w:rsidR="004A06B5" w:rsidRPr="0050006A">
        <w:rPr>
          <w:rFonts w:cs="ATSchneidlerMediaeval"/>
        </w:rPr>
        <w:t xml:space="preserve">and feline </w:t>
      </w:r>
      <w:r w:rsidRPr="0050006A">
        <w:rPr>
          <w:rFonts w:cs="ATSchneidlerMediaeval"/>
        </w:rPr>
        <w:t>sample</w:t>
      </w:r>
      <w:r w:rsidR="00802805" w:rsidRPr="0050006A">
        <w:rPr>
          <w:rFonts w:cs="ATSchneidlerMediaeval"/>
        </w:rPr>
        <w:t xml:space="preserve"> submissions</w:t>
      </w:r>
      <w:r w:rsidR="00AE056B" w:rsidRPr="0050006A">
        <w:rPr>
          <w:rFonts w:cs="ATSchneidlerMediaeval"/>
        </w:rPr>
        <w:t>,</w:t>
      </w:r>
      <w:r w:rsidR="004A06B5" w:rsidRPr="0050006A">
        <w:rPr>
          <w:rFonts w:cs="ATSchneidlerMediaeval"/>
        </w:rPr>
        <w:t xml:space="preserve"> respectively</w:t>
      </w:r>
      <w:r w:rsidRPr="0050006A">
        <w:rPr>
          <w:rFonts w:cs="ATSchneidlerMediaeval"/>
        </w:rPr>
        <w:t xml:space="preserve">. </w:t>
      </w:r>
      <w:r w:rsidR="00404889" w:rsidRPr="0050006A">
        <w:rPr>
          <w:rFonts w:cs="ATSchneidlerMediaeval"/>
        </w:rPr>
        <w:t>I</w:t>
      </w:r>
      <w:r w:rsidRPr="0050006A">
        <w:rPr>
          <w:rFonts w:cs="ATSchneidlerMediaeval"/>
        </w:rPr>
        <w:t xml:space="preserve">n dogs the greatest </w:t>
      </w:r>
      <w:r w:rsidR="001A7BC7" w:rsidRPr="0050006A">
        <w:rPr>
          <w:rFonts w:cs="ATSchneidlerMediaeval"/>
        </w:rPr>
        <w:t>percent</w:t>
      </w:r>
      <w:r w:rsidRPr="0050006A">
        <w:rPr>
          <w:rFonts w:cs="ATSchneidlerMediaeval"/>
        </w:rPr>
        <w:t xml:space="preserve">age of positive </w:t>
      </w:r>
      <w:r w:rsidRPr="0050006A">
        <w:rPr>
          <w:rFonts w:cs="ATSchneidlerMediaeval"/>
          <w:i/>
        </w:rPr>
        <w:t>Salmonella</w:t>
      </w:r>
      <w:r w:rsidRPr="0050006A">
        <w:rPr>
          <w:rFonts w:cs="ATSchneidlerMediaeval"/>
        </w:rPr>
        <w:t xml:space="preserve"> species sample submissions occurred in 2013 (1.00 </w:t>
      </w:r>
      <w:r w:rsidR="001A7BC7" w:rsidRPr="0050006A">
        <w:rPr>
          <w:rFonts w:cs="ATSchneidlerMediaeval"/>
        </w:rPr>
        <w:t>per cent</w:t>
      </w:r>
      <w:r w:rsidRPr="0050006A">
        <w:rPr>
          <w:rFonts w:cs="ATSchneidlerMediaeval"/>
        </w:rPr>
        <w:t>, CI 0.88-1.11)</w:t>
      </w:r>
      <w:r w:rsidR="00404889" w:rsidRPr="0050006A">
        <w:rPr>
          <w:rFonts w:cs="ATSchneidlerMediaeval"/>
        </w:rPr>
        <w:t xml:space="preserve">. </w:t>
      </w:r>
      <w:r w:rsidRPr="0050006A">
        <w:rPr>
          <w:rFonts w:cs="ATSchneidlerMediaeval"/>
        </w:rPr>
        <w:t xml:space="preserve">In cats the greatest </w:t>
      </w:r>
      <w:r w:rsidR="001A7BC7" w:rsidRPr="0050006A">
        <w:rPr>
          <w:rFonts w:cs="ATSchneidlerMediaeval"/>
        </w:rPr>
        <w:t>percent</w:t>
      </w:r>
      <w:r w:rsidRPr="0050006A">
        <w:rPr>
          <w:rFonts w:cs="ATSchneidlerMediaeval"/>
        </w:rPr>
        <w:t xml:space="preserve">age also occurred in 2013 (0.49 </w:t>
      </w:r>
      <w:r w:rsidR="001A7BC7" w:rsidRPr="0050006A">
        <w:rPr>
          <w:rFonts w:cs="ATSchneidlerMediaeval"/>
        </w:rPr>
        <w:t>per cent</w:t>
      </w:r>
      <w:r w:rsidRPr="0050006A">
        <w:rPr>
          <w:rFonts w:cs="ATSchneidlerMediaeval"/>
        </w:rPr>
        <w:t>, 0.35-0.63)</w:t>
      </w:r>
      <w:r w:rsidR="00C003D1" w:rsidRPr="0050006A">
        <w:rPr>
          <w:rFonts w:cs="ATSchneidlerMediaeval"/>
        </w:rPr>
        <w:t xml:space="preserve"> along with </w:t>
      </w:r>
      <w:r w:rsidRPr="0050006A">
        <w:rPr>
          <w:rFonts w:cs="ATSchneidlerMediaeval"/>
        </w:rPr>
        <w:t xml:space="preserve">2016 (0.49 </w:t>
      </w:r>
      <w:r w:rsidR="001A7BC7" w:rsidRPr="0050006A">
        <w:rPr>
          <w:rFonts w:cs="ATSchneidlerMediaeval"/>
        </w:rPr>
        <w:t>per cent</w:t>
      </w:r>
      <w:r w:rsidRPr="0050006A">
        <w:rPr>
          <w:rFonts w:cs="ATSchneidlerMediaeval"/>
        </w:rPr>
        <w:t>, 0.34-0.63)</w:t>
      </w:r>
      <w:r w:rsidR="00404889" w:rsidRPr="0050006A">
        <w:rPr>
          <w:rFonts w:cs="ATSchneidlerMediaeval"/>
        </w:rPr>
        <w:t>.</w:t>
      </w:r>
    </w:p>
    <w:p w14:paraId="2CF08C41" w14:textId="43DCA1F0" w:rsidR="00376B3C" w:rsidRPr="0050006A" w:rsidRDefault="0050510D" w:rsidP="00251650">
      <w:pPr>
        <w:autoSpaceDE w:val="0"/>
        <w:autoSpaceDN w:val="0"/>
        <w:adjustRightInd w:val="0"/>
        <w:spacing w:before="120" w:after="120" w:line="360" w:lineRule="auto"/>
        <w:jc w:val="both"/>
        <w:rPr>
          <w:rFonts w:cs="ATSchneidlerMediaeval"/>
        </w:rPr>
      </w:pPr>
      <w:r w:rsidRPr="0050006A">
        <w:rPr>
          <w:rFonts w:cs="ATSchneidlerMediaeval"/>
        </w:rPr>
        <w:t xml:space="preserve">In dogs, autumn was associated with a greater proportion of positive sample submissions (0.98 </w:t>
      </w:r>
      <w:r w:rsidR="001A7BC7" w:rsidRPr="0050006A">
        <w:rPr>
          <w:rFonts w:cs="ATSchneidlerMediaeval"/>
        </w:rPr>
        <w:t>per cent</w:t>
      </w:r>
      <w:r w:rsidRPr="0050006A">
        <w:rPr>
          <w:rFonts w:cs="ATSchneidlerMediaeval"/>
        </w:rPr>
        <w:t>, 0.89-1.08</w:t>
      </w:r>
      <w:r w:rsidR="007C24FF" w:rsidRPr="0050006A">
        <w:rPr>
          <w:rFonts w:cs="ATSchneidlerMediaeval"/>
        </w:rPr>
        <w:t>) than</w:t>
      </w:r>
      <w:r w:rsidRPr="0050006A">
        <w:rPr>
          <w:rFonts w:cs="ATSchneidlerMediaeval"/>
        </w:rPr>
        <w:t xml:space="preserve"> winter (0.75 </w:t>
      </w:r>
      <w:r w:rsidR="001A7BC7" w:rsidRPr="0050006A">
        <w:rPr>
          <w:rFonts w:cs="ATSchneidlerMediaeval"/>
        </w:rPr>
        <w:t>per cent</w:t>
      </w:r>
      <w:r w:rsidRPr="0050006A">
        <w:rPr>
          <w:rFonts w:cs="ATSchneidlerMediaeval"/>
        </w:rPr>
        <w:t xml:space="preserve">, 0.66-0.83), spring (0.76 </w:t>
      </w:r>
      <w:r w:rsidR="001A7BC7" w:rsidRPr="0050006A">
        <w:rPr>
          <w:rFonts w:cs="ATSchneidlerMediaeval"/>
        </w:rPr>
        <w:t>per cent</w:t>
      </w:r>
      <w:r w:rsidRPr="0050006A">
        <w:rPr>
          <w:rFonts w:cs="ATSchneidlerMediaeval"/>
        </w:rPr>
        <w:t xml:space="preserve">, 0.67-0.85) </w:t>
      </w:r>
      <w:r w:rsidR="007C24FF" w:rsidRPr="0050006A">
        <w:rPr>
          <w:rFonts w:cs="ATSchneidlerMediaeval"/>
        </w:rPr>
        <w:t xml:space="preserve">or </w:t>
      </w:r>
      <w:r w:rsidRPr="0050006A">
        <w:rPr>
          <w:rFonts w:cs="ATSchneidlerMediaeval"/>
        </w:rPr>
        <w:t xml:space="preserve">summer (0.76 </w:t>
      </w:r>
      <w:r w:rsidR="001A7BC7" w:rsidRPr="0050006A">
        <w:rPr>
          <w:rFonts w:cs="ATSchneidlerMediaeval"/>
        </w:rPr>
        <w:t>per cent</w:t>
      </w:r>
      <w:r w:rsidRPr="0050006A">
        <w:rPr>
          <w:rFonts w:cs="ATSchneidlerMediaeval"/>
        </w:rPr>
        <w:t xml:space="preserve">, 0.68-0.85). This observation was not repeated in cats, with </w:t>
      </w:r>
      <w:r w:rsidRPr="0050006A">
        <w:rPr>
          <w:rFonts w:cs="ATSchneidlerMediaeval"/>
          <w:i/>
        </w:rPr>
        <w:t>Salmonella</w:t>
      </w:r>
      <w:r w:rsidRPr="0050006A">
        <w:rPr>
          <w:rFonts w:cs="ATSchneidlerMediaeval"/>
        </w:rPr>
        <w:t xml:space="preserve"> identification frequency being broadly comparative across all seasons (autumn: 0.42 </w:t>
      </w:r>
      <w:r w:rsidR="001A7BC7" w:rsidRPr="0050006A">
        <w:rPr>
          <w:rFonts w:cs="ATSchneidlerMediaeval"/>
        </w:rPr>
        <w:t>per cent</w:t>
      </w:r>
      <w:r w:rsidRPr="0050006A">
        <w:rPr>
          <w:rFonts w:cs="ATSchneidlerMediaeval"/>
        </w:rPr>
        <w:t xml:space="preserve">, 0.32-0.52; winter: 0.44 </w:t>
      </w:r>
      <w:r w:rsidR="001A7BC7" w:rsidRPr="0050006A">
        <w:rPr>
          <w:rFonts w:cs="ATSchneidlerMediaeval"/>
        </w:rPr>
        <w:t>per cent</w:t>
      </w:r>
      <w:r w:rsidRPr="0050006A">
        <w:rPr>
          <w:rFonts w:cs="ATSchneidlerMediaeval"/>
        </w:rPr>
        <w:t xml:space="preserve">, 0.32-0.56; spring: 0.37 </w:t>
      </w:r>
      <w:r w:rsidR="001A7BC7" w:rsidRPr="0050006A">
        <w:rPr>
          <w:rFonts w:cs="ATSchneidlerMediaeval"/>
        </w:rPr>
        <w:t>per cent</w:t>
      </w:r>
      <w:r w:rsidRPr="0050006A">
        <w:rPr>
          <w:rFonts w:cs="ATSchneidlerMediaeval"/>
        </w:rPr>
        <w:t xml:space="preserve">, 0.25-0.49; summer: 0.40 </w:t>
      </w:r>
      <w:r w:rsidR="001A7BC7" w:rsidRPr="0050006A">
        <w:rPr>
          <w:rFonts w:cs="ATSchneidlerMediaeval"/>
        </w:rPr>
        <w:t>per cent</w:t>
      </w:r>
      <w:r w:rsidRPr="0050006A">
        <w:rPr>
          <w:rFonts w:cs="ATSchneidlerMediaeval"/>
        </w:rPr>
        <w:t xml:space="preserve">, 0.29-0.51). </w:t>
      </w:r>
      <w:r w:rsidR="007C2171" w:rsidRPr="0050006A">
        <w:rPr>
          <w:rFonts w:cs="ATSchneidlerMediaeval"/>
        </w:rPr>
        <w:t>A full month-by-month summary can be observed in Figure 2.</w:t>
      </w:r>
    </w:p>
    <w:p w14:paraId="239BD96A" w14:textId="5CCB85F8" w:rsidR="00376B3C" w:rsidRPr="0050006A" w:rsidRDefault="0050510D" w:rsidP="00251650">
      <w:pPr>
        <w:autoSpaceDE w:val="0"/>
        <w:autoSpaceDN w:val="0"/>
        <w:adjustRightInd w:val="0"/>
        <w:spacing w:before="120" w:after="120" w:line="360" w:lineRule="auto"/>
        <w:jc w:val="both"/>
      </w:pPr>
      <w:r w:rsidRPr="0050006A">
        <w:rPr>
          <w:rFonts w:cs="ATSchneidlerMediaeval"/>
          <w:i/>
        </w:rPr>
        <w:t xml:space="preserve">Salmonella </w:t>
      </w:r>
      <w:r w:rsidRPr="0050006A">
        <w:rPr>
          <w:rFonts w:cs="ATSchneidlerMediaeval"/>
        </w:rPr>
        <w:t>was described beyond simple presence in 65.5</w:t>
      </w:r>
      <w:r w:rsidR="002B6FC1" w:rsidRPr="0050006A">
        <w:rPr>
          <w:rFonts w:cs="ATSchneidlerMediaeval"/>
        </w:rPr>
        <w:t xml:space="preserve"> per cent</w:t>
      </w:r>
      <w:r w:rsidRPr="0050006A">
        <w:rPr>
          <w:rFonts w:cs="ATSchneidlerMediaeval"/>
        </w:rPr>
        <w:t xml:space="preserve"> (</w:t>
      </w:r>
      <w:r w:rsidRPr="0050006A">
        <w:rPr>
          <w:rFonts w:cs="ATSchneidlerMediaeval"/>
          <w:i/>
        </w:rPr>
        <w:t>n=</w:t>
      </w:r>
      <w:r w:rsidRPr="0050006A">
        <w:rPr>
          <w:rFonts w:cs="ATSchneidlerMediaeval"/>
        </w:rPr>
        <w:t>860) of positive canine sample submissions and 51.4</w:t>
      </w:r>
      <w:r w:rsidR="002B6FC1" w:rsidRPr="0050006A">
        <w:rPr>
          <w:rFonts w:cs="ATSchneidlerMediaeval"/>
        </w:rPr>
        <w:t xml:space="preserve"> per cent</w:t>
      </w:r>
      <w:r w:rsidRPr="0050006A">
        <w:rPr>
          <w:rFonts w:cs="ATSchneidlerMediaeval"/>
        </w:rPr>
        <w:t xml:space="preserve"> (</w:t>
      </w:r>
      <w:r w:rsidRPr="0050006A">
        <w:rPr>
          <w:rFonts w:cs="ATSchneidlerMediaeval"/>
          <w:i/>
        </w:rPr>
        <w:t>n=</w:t>
      </w:r>
      <w:r w:rsidRPr="0050006A">
        <w:rPr>
          <w:rFonts w:cs="ATSchneidlerMediaeval"/>
        </w:rPr>
        <w:t xml:space="preserve">108) of positive feline sample submissions. All isolates were found to belong to the </w:t>
      </w:r>
      <w:r w:rsidRPr="0050006A">
        <w:rPr>
          <w:rFonts w:cs="ATSchneidlerMediaeval"/>
          <w:i/>
        </w:rPr>
        <w:t>Salmonella enterica</w:t>
      </w:r>
      <w:r w:rsidRPr="0050006A">
        <w:rPr>
          <w:rFonts w:cs="ATSchneidlerMediaeval"/>
        </w:rPr>
        <w:t xml:space="preserve"> species, with </w:t>
      </w:r>
      <w:r w:rsidR="005D288D" w:rsidRPr="0050006A">
        <w:rPr>
          <w:rFonts w:cs="ATSchneidlerMediaeval"/>
        </w:rPr>
        <w:t>855 (</w:t>
      </w:r>
      <w:r w:rsidRPr="0050006A">
        <w:rPr>
          <w:rFonts w:cs="ATSchneidlerMediaeval"/>
        </w:rPr>
        <w:t>99.4</w:t>
      </w:r>
      <w:r w:rsidR="002B6FC1" w:rsidRPr="0050006A">
        <w:rPr>
          <w:rFonts w:cs="ATSchneidlerMediaeval"/>
        </w:rPr>
        <w:t xml:space="preserve"> per cent</w:t>
      </w:r>
      <w:r w:rsidRPr="0050006A">
        <w:rPr>
          <w:rFonts w:cs="ATSchneidlerMediaeval"/>
        </w:rPr>
        <w:t xml:space="preserve">) of canine isolates belonging to the </w:t>
      </w:r>
      <w:r w:rsidRPr="0050006A">
        <w:rPr>
          <w:rFonts w:cs="ATSchneidlerMediaeval"/>
          <w:i/>
        </w:rPr>
        <w:t>enterica</w:t>
      </w:r>
      <w:r w:rsidRPr="0050006A">
        <w:rPr>
          <w:rFonts w:cs="ATSchneidlerMediaeval"/>
        </w:rPr>
        <w:t xml:space="preserve"> sub-species</w:t>
      </w:r>
      <w:r w:rsidR="005D288D" w:rsidRPr="0050006A">
        <w:rPr>
          <w:rFonts w:cs="ATSchneidlerMediaeval"/>
        </w:rPr>
        <w:t xml:space="preserve"> (three </w:t>
      </w:r>
      <w:proofErr w:type="spellStart"/>
      <w:r w:rsidR="005D288D" w:rsidRPr="0050006A">
        <w:rPr>
          <w:rFonts w:cs="ATSchneidlerMediaeval"/>
          <w:i/>
        </w:rPr>
        <w:t>diarizonae</w:t>
      </w:r>
      <w:proofErr w:type="spellEnd"/>
      <w:r w:rsidR="005D288D" w:rsidRPr="0050006A">
        <w:rPr>
          <w:rFonts w:cs="ATSchneidlerMediaeval"/>
        </w:rPr>
        <w:t xml:space="preserve">, and </w:t>
      </w:r>
      <w:r w:rsidRPr="0050006A">
        <w:rPr>
          <w:rFonts w:cs="ATSchneidlerMediaeval"/>
        </w:rPr>
        <w:t xml:space="preserve">two </w:t>
      </w:r>
      <w:proofErr w:type="spellStart"/>
      <w:r w:rsidR="005D288D" w:rsidRPr="0050006A">
        <w:rPr>
          <w:rFonts w:cs="ATSchneidlerMediaeval"/>
          <w:i/>
        </w:rPr>
        <w:t>arizonae</w:t>
      </w:r>
      <w:proofErr w:type="spellEnd"/>
      <w:r w:rsidR="005D288D" w:rsidRPr="0050006A">
        <w:rPr>
          <w:rFonts w:cs="ATSchneidlerMediaeval"/>
        </w:rPr>
        <w:t>)</w:t>
      </w:r>
      <w:r w:rsidRPr="0050006A">
        <w:rPr>
          <w:rFonts w:cs="ATSchneidlerMediaeval"/>
        </w:rPr>
        <w:t xml:space="preserve">. In cats, </w:t>
      </w:r>
      <w:r w:rsidR="005D288D" w:rsidRPr="0050006A">
        <w:rPr>
          <w:rFonts w:cs="ATSchneidlerMediaeval"/>
        </w:rPr>
        <w:t>106 (</w:t>
      </w:r>
      <w:r w:rsidRPr="0050006A">
        <w:rPr>
          <w:rFonts w:cs="ATSchneidlerMediaeval"/>
        </w:rPr>
        <w:t>98.1</w:t>
      </w:r>
      <w:r w:rsidR="00FC7228" w:rsidRPr="0050006A">
        <w:rPr>
          <w:rFonts w:cs="ATSchneidlerMediaeval"/>
        </w:rPr>
        <w:t xml:space="preserve"> per cent</w:t>
      </w:r>
      <w:r w:rsidR="005D288D" w:rsidRPr="0050006A">
        <w:rPr>
          <w:rFonts w:cs="ATSchneidlerMediaeval"/>
        </w:rPr>
        <w:t xml:space="preserve">) </w:t>
      </w:r>
      <w:r w:rsidRPr="0050006A">
        <w:rPr>
          <w:rFonts w:cs="ATSchneidlerMediaeval"/>
        </w:rPr>
        <w:t xml:space="preserve">of isolates belonged to the </w:t>
      </w:r>
      <w:r w:rsidRPr="0050006A">
        <w:rPr>
          <w:rFonts w:cs="ATSchneidlerMediaeval"/>
          <w:i/>
        </w:rPr>
        <w:t xml:space="preserve">enterica </w:t>
      </w:r>
      <w:r w:rsidRPr="0050006A">
        <w:rPr>
          <w:rFonts w:cs="ATSchneidlerMediaeval"/>
        </w:rPr>
        <w:t>sub-species; with one isolate</w:t>
      </w:r>
      <w:r w:rsidR="005D288D" w:rsidRPr="0050006A">
        <w:rPr>
          <w:rFonts w:cs="ATSchneidlerMediaeval"/>
        </w:rPr>
        <w:t xml:space="preserve"> each of </w:t>
      </w:r>
      <w:proofErr w:type="spellStart"/>
      <w:r w:rsidR="005D288D" w:rsidRPr="0050006A">
        <w:rPr>
          <w:rFonts w:cs="ATSchneidlerMediaeval"/>
          <w:i/>
        </w:rPr>
        <w:t>diarizonae</w:t>
      </w:r>
      <w:proofErr w:type="spellEnd"/>
      <w:r w:rsidR="005D288D" w:rsidRPr="0050006A">
        <w:rPr>
          <w:rFonts w:cs="ATSchneidlerMediaeval"/>
          <w:i/>
        </w:rPr>
        <w:t xml:space="preserve"> </w:t>
      </w:r>
      <w:r w:rsidRPr="0050006A">
        <w:rPr>
          <w:rFonts w:cs="ATSchneidlerMediaeval"/>
        </w:rPr>
        <w:t xml:space="preserve">and </w:t>
      </w:r>
      <w:proofErr w:type="spellStart"/>
      <w:r w:rsidRPr="0050006A">
        <w:rPr>
          <w:rFonts w:cs="ATSchneidlerMediaeval"/>
          <w:i/>
        </w:rPr>
        <w:t>arizonae</w:t>
      </w:r>
      <w:proofErr w:type="spellEnd"/>
      <w:r w:rsidRPr="0050006A">
        <w:rPr>
          <w:rFonts w:cs="ATSchneidlerMediaeval"/>
        </w:rPr>
        <w:t>. Further characterisation of</w:t>
      </w:r>
      <w:r w:rsidR="00555E42" w:rsidRPr="0050006A">
        <w:rPr>
          <w:rFonts w:cs="ATSchneidlerMediaeval"/>
        </w:rPr>
        <w:t xml:space="preserve"> isolates identified as</w:t>
      </w:r>
      <w:r w:rsidRPr="0050006A">
        <w:rPr>
          <w:rFonts w:cs="ATSchneidlerMediaeval"/>
        </w:rPr>
        <w:t xml:space="preserve"> </w:t>
      </w:r>
      <w:r w:rsidRPr="0050006A">
        <w:rPr>
          <w:rFonts w:cs="ATSchneidlerMediaeval"/>
          <w:i/>
        </w:rPr>
        <w:t xml:space="preserve">Salmonella enterica </w:t>
      </w:r>
      <w:r w:rsidRPr="0050006A">
        <w:rPr>
          <w:rFonts w:cs="ATSchneidlerMediaeval"/>
        </w:rPr>
        <w:t xml:space="preserve">subspecies </w:t>
      </w:r>
      <w:r w:rsidRPr="0050006A">
        <w:rPr>
          <w:rFonts w:cs="ATSchneidlerMediaeval"/>
          <w:i/>
        </w:rPr>
        <w:t>enterica</w:t>
      </w:r>
      <w:r w:rsidRPr="0050006A">
        <w:rPr>
          <w:rFonts w:cs="ATSchneidlerMediaeval"/>
        </w:rPr>
        <w:t xml:space="preserve"> was variable, with 854 canine and 106 feline </w:t>
      </w:r>
      <w:r w:rsidRPr="00BA51A1">
        <w:rPr>
          <w:rFonts w:cs="ATSchneidlerMediaeval"/>
        </w:rPr>
        <w:t xml:space="preserve">isolates characterised to serogroup, but only a </w:t>
      </w:r>
      <w:r w:rsidR="007C2171" w:rsidRPr="00BA51A1">
        <w:rPr>
          <w:rFonts w:cs="ATSchneidlerMediaeval"/>
        </w:rPr>
        <w:t xml:space="preserve">small </w:t>
      </w:r>
      <w:r w:rsidRPr="00BA51A1">
        <w:rPr>
          <w:rFonts w:cs="ATSchneidlerMediaeval"/>
        </w:rPr>
        <w:t>portion (</w:t>
      </w:r>
      <w:r w:rsidRPr="00BA51A1">
        <w:rPr>
          <w:rFonts w:cs="ATSchneidlerMediaeval"/>
          <w:i/>
        </w:rPr>
        <w:t>n=</w:t>
      </w:r>
      <w:r w:rsidRPr="00BA51A1">
        <w:rPr>
          <w:rFonts w:cs="ATSchneidlerMediaeval"/>
        </w:rPr>
        <w:t xml:space="preserve">15 in dogs, </w:t>
      </w:r>
      <w:r w:rsidRPr="00BA51A1">
        <w:rPr>
          <w:rFonts w:cs="ATSchneidlerMediaeval"/>
          <w:i/>
        </w:rPr>
        <w:t>n=</w:t>
      </w:r>
      <w:r w:rsidRPr="00BA51A1">
        <w:rPr>
          <w:rFonts w:cs="ATSchneidlerMediaeval"/>
        </w:rPr>
        <w:t>4 in cats) characterised to serotype</w:t>
      </w:r>
      <w:r w:rsidR="00604579" w:rsidRPr="00BA51A1">
        <w:rPr>
          <w:rFonts w:cs="ATSchneidlerMediaeval"/>
        </w:rPr>
        <w:t xml:space="preserve"> </w:t>
      </w:r>
      <w:r w:rsidR="00604579" w:rsidRPr="0050006A">
        <w:rPr>
          <w:rFonts w:cs="ATSchneidlerMediaeval"/>
        </w:rPr>
        <w:t>(</w:t>
      </w:r>
      <w:r w:rsidRPr="0050006A">
        <w:rPr>
          <w:rFonts w:cs="ATSchneidlerMediaeval"/>
        </w:rPr>
        <w:t xml:space="preserve">Table </w:t>
      </w:r>
      <w:r w:rsidR="00601162" w:rsidRPr="0050006A">
        <w:rPr>
          <w:rFonts w:cs="ATSchneidlerMediaeval"/>
        </w:rPr>
        <w:t>2</w:t>
      </w:r>
      <w:r w:rsidR="00604579" w:rsidRPr="0050006A">
        <w:rPr>
          <w:rFonts w:cs="ATSchneidlerMediaeval"/>
        </w:rPr>
        <w:t xml:space="preserve">); </w:t>
      </w:r>
      <w:r w:rsidR="00604579" w:rsidRPr="0050006A">
        <w:t>a</w:t>
      </w:r>
      <w:r w:rsidR="005D288D" w:rsidRPr="0050006A">
        <w:t>s in previous studies, t</w:t>
      </w:r>
      <w:r w:rsidRPr="0050006A">
        <w:t>he most frequently recorded serogroup was group B in both dogs and cats</w:t>
      </w:r>
      <w:r w:rsidR="005D288D" w:rsidRPr="0050006A">
        <w:t xml:space="preserve"> </w:t>
      </w:r>
      <w:r w:rsidRPr="0050006A">
        <w:fldChar w:fldCharType="begin"/>
      </w:r>
      <w:r w:rsidR="002318F9">
        <w:instrText xml:space="preserve"> ADDIN ZOTERO_ITEM CSL_CITATION {"citationID":"a19gjkgmfpb","properties":{"formattedCitation":"(Philbey and others 2014)","plainCitation":"(Philbey and others 2014)"},"citationItems":[{"id":1588,"uris":["http://zotero.org/users/1704708/items/3AEAEUEV"],"uri":["http://zotero.org/users/1704708/items/3AEAEUEV"],"itemData":{"id":1588,"type":"article-journal","title":"Serovars, bacteriophage types and antimicrobial sensitivities associated with salmonellosis in dogs in the UK (1954–2012)","container-title":"Veterinary Record","page":"94-94","volume":"174","issue":"4","source":"CrossRef","DOI":"10.1136/vr.101864","ISSN":"0042-4900, 2042-7670","language":"en","author":[{"family":"Philbey","given":"A. W."},{"family":"Mather","given":"H. A."},{"family":"Gibbons","given":"J. F."},{"family":"Thompson","given":"H."},{"family":"Taylor","given":"D. J."},{"family":"Coia","given":"J. E."}],"issued":{"date-parts":[["2014",1,25]]}}}],"schema":"https://github.com/citation-style-language/schema/raw/master/csl-citation.json"} </w:instrText>
      </w:r>
      <w:r w:rsidRPr="0050006A">
        <w:fldChar w:fldCharType="separate"/>
      </w:r>
      <w:r w:rsidR="002318F9" w:rsidRPr="002318F9">
        <w:rPr>
          <w:rFonts w:ascii="Calibri" w:hAnsi="Calibri"/>
        </w:rPr>
        <w:t>(Philbey and others 2014)</w:t>
      </w:r>
      <w:r w:rsidRPr="0050006A">
        <w:fldChar w:fldCharType="end"/>
      </w:r>
      <w:r w:rsidRPr="0050006A">
        <w:t>.</w:t>
      </w:r>
    </w:p>
    <w:p w14:paraId="2BE08F82" w14:textId="6CB450A4" w:rsidR="002A77EE" w:rsidRDefault="00D81793" w:rsidP="00251650">
      <w:pPr>
        <w:autoSpaceDE w:val="0"/>
        <w:autoSpaceDN w:val="0"/>
        <w:adjustRightInd w:val="0"/>
        <w:spacing w:before="120" w:after="120" w:line="360" w:lineRule="auto"/>
        <w:jc w:val="both"/>
        <w:rPr>
          <w:rFonts w:cstheme="minorHAnsi"/>
        </w:rPr>
      </w:pPr>
      <w:r w:rsidRPr="0050006A">
        <w:rPr>
          <w:rFonts w:cstheme="minorHAnsi"/>
        </w:rPr>
        <w:t>T</w:t>
      </w:r>
      <w:r w:rsidR="0050510D" w:rsidRPr="0050006A">
        <w:rPr>
          <w:rFonts w:cstheme="minorHAnsi"/>
        </w:rPr>
        <w:t xml:space="preserve">hese findings demonstrate that infection of dogs and cats with </w:t>
      </w:r>
      <w:r w:rsidR="0050510D" w:rsidRPr="0050006A">
        <w:rPr>
          <w:rFonts w:cstheme="minorHAnsi"/>
          <w:i/>
        </w:rPr>
        <w:t>Salmonella</w:t>
      </w:r>
      <w:r w:rsidR="0050510D" w:rsidRPr="0050006A">
        <w:rPr>
          <w:rFonts w:cstheme="minorHAnsi"/>
        </w:rPr>
        <w:t xml:space="preserve"> species (whether clinical or sub-clinical) should continue to be recognised as a public health risk in the UK</w:t>
      </w:r>
      <w:r w:rsidRPr="0050006A">
        <w:rPr>
          <w:rFonts w:cstheme="minorHAnsi"/>
        </w:rPr>
        <w:t xml:space="preserve">.  In order to better understand the importance of </w:t>
      </w:r>
      <w:r w:rsidRPr="0050006A">
        <w:rPr>
          <w:rFonts w:cstheme="minorHAnsi"/>
          <w:i/>
        </w:rPr>
        <w:t>Salmonella</w:t>
      </w:r>
      <w:r w:rsidRPr="0050006A">
        <w:rPr>
          <w:rFonts w:cstheme="minorHAnsi"/>
        </w:rPr>
        <w:t xml:space="preserve"> as a zoonotic pathogen, </w:t>
      </w:r>
      <w:r w:rsidR="001E0FFE" w:rsidRPr="0050006A">
        <w:rPr>
          <w:rFonts w:cstheme="minorHAnsi"/>
        </w:rPr>
        <w:t>further epidemiological comparison</w:t>
      </w:r>
      <w:r w:rsidR="00F27759" w:rsidRPr="0050006A">
        <w:rPr>
          <w:rFonts w:cstheme="minorHAnsi"/>
        </w:rPr>
        <w:t>s</w:t>
      </w:r>
      <w:r w:rsidR="001E0FFE" w:rsidRPr="0050006A">
        <w:rPr>
          <w:rFonts w:cstheme="minorHAnsi"/>
        </w:rPr>
        <w:t xml:space="preserve"> between human and companion animal reports, including more complete serotypi</w:t>
      </w:r>
      <w:bookmarkStart w:id="0" w:name="_GoBack"/>
      <w:bookmarkEnd w:id="0"/>
      <w:r w:rsidR="001E0FFE" w:rsidRPr="0050006A">
        <w:rPr>
          <w:rFonts w:cstheme="minorHAnsi"/>
        </w:rPr>
        <w:t>ng, sequencing and antimicrobial susceptibility patterns would be warranted.</w:t>
      </w:r>
    </w:p>
    <w:p w14:paraId="56C83EEF" w14:textId="77777777" w:rsidR="00CF6F75" w:rsidRPr="0050006A" w:rsidRDefault="00CF6F75" w:rsidP="00251650">
      <w:pPr>
        <w:autoSpaceDE w:val="0"/>
        <w:autoSpaceDN w:val="0"/>
        <w:adjustRightInd w:val="0"/>
        <w:spacing w:before="120" w:after="120" w:line="360" w:lineRule="auto"/>
        <w:jc w:val="both"/>
        <w:rPr>
          <w:rFonts w:cstheme="minorHAnsi"/>
        </w:rPr>
      </w:pPr>
    </w:p>
    <w:p w14:paraId="0EBC0EF5" w14:textId="41237F22" w:rsidR="00BA6978" w:rsidRPr="002318F9" w:rsidRDefault="000937F2" w:rsidP="0050006A">
      <w:pPr>
        <w:pStyle w:val="Subtitle"/>
        <w:rPr>
          <w:rFonts w:eastAsiaTheme="minorHAnsi" w:cs="ATSchneidlerMediaeval"/>
          <w:b/>
          <w:color w:val="5B9BD5" w:themeColor="accent1"/>
          <w:sz w:val="24"/>
          <w:szCs w:val="24"/>
        </w:rPr>
      </w:pPr>
      <w:r w:rsidRPr="002318F9">
        <w:rPr>
          <w:b/>
          <w:color w:val="5B9BD5" w:themeColor="accent1"/>
          <w:sz w:val="24"/>
          <w:szCs w:val="24"/>
        </w:rPr>
        <w:lastRenderedPageBreak/>
        <w:t xml:space="preserve">Update on </w:t>
      </w:r>
      <w:r w:rsidR="00720F9B" w:rsidRPr="002318F9">
        <w:rPr>
          <w:b/>
          <w:color w:val="5B9BD5" w:themeColor="accent1"/>
          <w:sz w:val="24"/>
          <w:szCs w:val="24"/>
        </w:rPr>
        <w:t xml:space="preserve">the </w:t>
      </w:r>
      <w:r w:rsidR="00C267BF" w:rsidRPr="002318F9">
        <w:rPr>
          <w:b/>
          <w:color w:val="5B9BD5" w:themeColor="accent1"/>
          <w:sz w:val="24"/>
          <w:szCs w:val="24"/>
        </w:rPr>
        <w:t>temporal trends</w:t>
      </w:r>
      <w:r w:rsidR="0077731A" w:rsidRPr="002318F9">
        <w:rPr>
          <w:b/>
          <w:color w:val="5B9BD5" w:themeColor="accent1"/>
          <w:sz w:val="24"/>
          <w:szCs w:val="24"/>
        </w:rPr>
        <w:t xml:space="preserve"> </w:t>
      </w:r>
      <w:r w:rsidR="006973D0" w:rsidRPr="002318F9">
        <w:rPr>
          <w:b/>
          <w:color w:val="5B9BD5" w:themeColor="accent1"/>
          <w:sz w:val="24"/>
          <w:szCs w:val="24"/>
        </w:rPr>
        <w:t xml:space="preserve">of </w:t>
      </w:r>
      <w:r w:rsidR="00BA320D" w:rsidRPr="002318F9">
        <w:rPr>
          <w:b/>
          <w:color w:val="5B9BD5" w:themeColor="accent1"/>
          <w:sz w:val="24"/>
          <w:szCs w:val="24"/>
        </w:rPr>
        <w:t>the main syndromes in companion animals</w:t>
      </w:r>
    </w:p>
    <w:p w14:paraId="5F2C21AF" w14:textId="522A84E7" w:rsidR="00093C2E" w:rsidRPr="0050006A" w:rsidRDefault="000937F2" w:rsidP="00251650">
      <w:pPr>
        <w:spacing w:before="120" w:after="120" w:line="360" w:lineRule="auto"/>
        <w:ind w:right="-187"/>
        <w:jc w:val="both"/>
        <w:rPr>
          <w:rFonts w:cs="Arial"/>
          <w:color w:val="000000"/>
        </w:rPr>
      </w:pPr>
      <w:r w:rsidRPr="0050006A">
        <w:rPr>
          <w:rFonts w:cs="Arial"/>
          <w:color w:val="000000"/>
        </w:rPr>
        <w:t xml:space="preserve">This report briefly describes </w:t>
      </w:r>
      <w:r w:rsidR="008C6DC9" w:rsidRPr="0050006A">
        <w:rPr>
          <w:rFonts w:cs="Arial"/>
          <w:color w:val="000000"/>
        </w:rPr>
        <w:t xml:space="preserve">the </w:t>
      </w:r>
      <w:r w:rsidR="00CF1376" w:rsidRPr="0050006A">
        <w:rPr>
          <w:rFonts w:cs="Arial"/>
          <w:color w:val="000000"/>
        </w:rPr>
        <w:t>temporal trends</w:t>
      </w:r>
      <w:r w:rsidR="00DB154E" w:rsidRPr="0050006A">
        <w:rPr>
          <w:rFonts w:cs="Arial"/>
          <w:color w:val="000000"/>
        </w:rPr>
        <w:t xml:space="preserve"> </w:t>
      </w:r>
      <w:r w:rsidR="008C6DC9" w:rsidRPr="0050006A">
        <w:rPr>
          <w:rFonts w:cs="Arial"/>
          <w:color w:val="000000"/>
        </w:rPr>
        <w:t xml:space="preserve">from the </w:t>
      </w:r>
      <w:r w:rsidRPr="0050006A">
        <w:rPr>
          <w:rFonts w:cs="Arial"/>
          <w:color w:val="000000"/>
        </w:rPr>
        <w:t xml:space="preserve">syndromic surveillance for </w:t>
      </w:r>
      <w:r w:rsidR="00B533DB" w:rsidRPr="0050006A">
        <w:rPr>
          <w:rFonts w:cs="Arial"/>
          <w:color w:val="000000"/>
        </w:rPr>
        <w:t>GI</w:t>
      </w:r>
      <w:r w:rsidR="00C267BF" w:rsidRPr="0050006A">
        <w:rPr>
          <w:rFonts w:cs="Arial"/>
          <w:color w:val="000000"/>
        </w:rPr>
        <w:t xml:space="preserve">, </w:t>
      </w:r>
      <w:r w:rsidRPr="0050006A">
        <w:rPr>
          <w:rFonts w:cs="Arial"/>
          <w:color w:val="000000"/>
        </w:rPr>
        <w:t>pruritus and respiratory disease</w:t>
      </w:r>
      <w:r w:rsidR="00DB154E" w:rsidRPr="0050006A">
        <w:rPr>
          <w:rFonts w:cs="Arial"/>
          <w:color w:val="000000"/>
        </w:rPr>
        <w:t>,</w:t>
      </w:r>
      <w:r w:rsidRPr="0050006A">
        <w:rPr>
          <w:rFonts w:cs="Arial"/>
          <w:color w:val="000000"/>
        </w:rPr>
        <w:t xml:space="preserve"> </w:t>
      </w:r>
      <w:r w:rsidR="00B04915" w:rsidRPr="0050006A">
        <w:rPr>
          <w:rFonts w:cs="Arial"/>
          <w:color w:val="000000"/>
        </w:rPr>
        <w:t xml:space="preserve">between </w:t>
      </w:r>
      <w:r w:rsidR="00F8475E">
        <w:rPr>
          <w:rFonts w:cs="Arial"/>
          <w:color w:val="000000"/>
        </w:rPr>
        <w:t>1</w:t>
      </w:r>
      <w:r w:rsidR="00F8475E" w:rsidRPr="00F8475E">
        <w:rPr>
          <w:rFonts w:cs="Arial"/>
          <w:color w:val="000000"/>
          <w:vertAlign w:val="superscript"/>
        </w:rPr>
        <w:t>st</w:t>
      </w:r>
      <w:r w:rsidR="00F8475E">
        <w:rPr>
          <w:rFonts w:cs="Arial"/>
          <w:color w:val="000000"/>
        </w:rPr>
        <w:t xml:space="preserve"> of </w:t>
      </w:r>
      <w:r w:rsidR="00B04915" w:rsidRPr="0050006A">
        <w:rPr>
          <w:rFonts w:cs="Arial"/>
          <w:color w:val="000000"/>
        </w:rPr>
        <w:t>April</w:t>
      </w:r>
      <w:r w:rsidR="005970A4" w:rsidRPr="0050006A">
        <w:rPr>
          <w:rFonts w:cs="Arial"/>
          <w:color w:val="000000"/>
        </w:rPr>
        <w:t xml:space="preserve"> 2014 </w:t>
      </w:r>
      <w:r w:rsidR="00B04915" w:rsidRPr="0050006A">
        <w:rPr>
          <w:rFonts w:cs="Arial"/>
          <w:color w:val="000000"/>
        </w:rPr>
        <w:t xml:space="preserve">and </w:t>
      </w:r>
      <w:r w:rsidR="00F8475E">
        <w:rPr>
          <w:rFonts w:cs="Arial"/>
          <w:color w:val="000000"/>
        </w:rPr>
        <w:t>31</w:t>
      </w:r>
      <w:r w:rsidR="00F8475E" w:rsidRPr="00F8475E">
        <w:rPr>
          <w:rFonts w:cs="Arial"/>
          <w:color w:val="000000"/>
          <w:vertAlign w:val="superscript"/>
        </w:rPr>
        <w:t>st</w:t>
      </w:r>
      <w:r w:rsidR="00F8475E">
        <w:rPr>
          <w:rFonts w:cs="Arial"/>
          <w:color w:val="000000"/>
        </w:rPr>
        <w:t xml:space="preserve"> of March</w:t>
      </w:r>
      <w:r w:rsidR="005970A4" w:rsidRPr="0050006A">
        <w:rPr>
          <w:rFonts w:cs="Arial"/>
          <w:color w:val="000000"/>
        </w:rPr>
        <w:t xml:space="preserve"> 201</w:t>
      </w:r>
      <w:r w:rsidR="00EB3A71" w:rsidRPr="0050006A">
        <w:rPr>
          <w:rFonts w:cs="Arial"/>
          <w:color w:val="000000"/>
        </w:rPr>
        <w:t>7</w:t>
      </w:r>
      <w:r w:rsidR="00DB154E" w:rsidRPr="0050006A">
        <w:rPr>
          <w:rFonts w:cs="Arial"/>
          <w:color w:val="000000"/>
        </w:rPr>
        <w:t xml:space="preserve">. Figure </w:t>
      </w:r>
      <w:r w:rsidR="00710701" w:rsidRPr="0050006A">
        <w:rPr>
          <w:rFonts w:cs="Arial"/>
          <w:color w:val="000000"/>
        </w:rPr>
        <w:t>3</w:t>
      </w:r>
      <w:r w:rsidR="00DB154E" w:rsidRPr="0050006A">
        <w:rPr>
          <w:rFonts w:cs="Arial"/>
          <w:color w:val="000000"/>
        </w:rPr>
        <w:t xml:space="preserve"> shows the </w:t>
      </w:r>
      <w:r w:rsidR="00712E81">
        <w:rPr>
          <w:rFonts w:cs="Arial"/>
          <w:color w:val="000000"/>
        </w:rPr>
        <w:t xml:space="preserve">mean </w:t>
      </w:r>
      <w:r w:rsidR="00DB154E" w:rsidRPr="0050006A">
        <w:rPr>
          <w:rFonts w:cs="Arial"/>
          <w:color w:val="000000"/>
        </w:rPr>
        <w:t>consultation rate for each of the syndromes aggregated per week and species</w:t>
      </w:r>
      <w:r w:rsidR="00D34E89" w:rsidRPr="0050006A">
        <w:rPr>
          <w:rFonts w:cs="Arial"/>
          <w:color w:val="000000"/>
        </w:rPr>
        <w:t xml:space="preserve"> (i.e., cats and dogs)</w:t>
      </w:r>
      <w:r w:rsidRPr="0050006A">
        <w:rPr>
          <w:rFonts w:cs="Arial"/>
          <w:color w:val="000000"/>
        </w:rPr>
        <w:t xml:space="preserve">. </w:t>
      </w:r>
    </w:p>
    <w:p w14:paraId="2FDC5C3A" w14:textId="088A0FE3" w:rsidR="0026472A" w:rsidRPr="0050006A" w:rsidRDefault="00A57FA9" w:rsidP="00251650">
      <w:pPr>
        <w:spacing w:before="120" w:after="120" w:line="360" w:lineRule="auto"/>
        <w:ind w:right="-187"/>
        <w:jc w:val="both"/>
      </w:pPr>
      <w:r>
        <w:t xml:space="preserve">During </w:t>
      </w:r>
      <w:r w:rsidR="001C46C1">
        <w:t>our</w:t>
      </w:r>
      <w:r>
        <w:t xml:space="preserve"> </w:t>
      </w:r>
      <w:r w:rsidR="001C46C1">
        <w:t>evaluation</w:t>
      </w:r>
      <w:r>
        <w:t xml:space="preserve"> </w:t>
      </w:r>
      <w:r w:rsidR="00A068A3">
        <w:t xml:space="preserve">period, </w:t>
      </w:r>
      <w:r w:rsidR="00B533DB" w:rsidRPr="0050006A">
        <w:t>GI</w:t>
      </w:r>
      <w:r w:rsidR="00401BFE" w:rsidRPr="0050006A">
        <w:t xml:space="preserve"> disease was reported </w:t>
      </w:r>
      <w:r w:rsidR="00EB3A71" w:rsidRPr="0050006A">
        <w:t xml:space="preserve">slightly </w:t>
      </w:r>
      <w:r w:rsidR="00401BFE" w:rsidRPr="0050006A">
        <w:t>more in dogs (</w:t>
      </w:r>
      <w:r w:rsidR="00EB3A71" w:rsidRPr="0050006A">
        <w:t>41.</w:t>
      </w:r>
      <w:r w:rsidR="00A068A3">
        <w:t>5</w:t>
      </w:r>
      <w:r w:rsidR="00401BFE" w:rsidRPr="0050006A">
        <w:t xml:space="preserve"> consultations per 1,000), compared to cats (</w:t>
      </w:r>
      <w:r w:rsidR="00A068A3">
        <w:t>30</w:t>
      </w:r>
      <w:r w:rsidR="00401BFE" w:rsidRPr="0050006A">
        <w:t xml:space="preserve"> </w:t>
      </w:r>
      <w:r w:rsidR="00410AFC">
        <w:t xml:space="preserve">consultations </w:t>
      </w:r>
      <w:r w:rsidR="00401BFE" w:rsidRPr="0050006A">
        <w:t>per 1,000</w:t>
      </w:r>
      <w:r w:rsidR="00EB3A71" w:rsidRPr="0050006A">
        <w:t xml:space="preserve">). </w:t>
      </w:r>
      <w:r w:rsidR="00867B3A" w:rsidRPr="0050006A">
        <w:t>A higher rate of consultations for</w:t>
      </w:r>
      <w:r w:rsidR="00DC3739" w:rsidRPr="0050006A">
        <w:t xml:space="preserve"> </w:t>
      </w:r>
      <w:r w:rsidR="00B533DB" w:rsidRPr="0050006A">
        <w:t>GI</w:t>
      </w:r>
      <w:r w:rsidR="00867B3A" w:rsidRPr="0050006A">
        <w:t xml:space="preserve"> disease</w:t>
      </w:r>
      <w:r w:rsidR="00A068A3">
        <w:t xml:space="preserve"> in cats and dogs </w:t>
      </w:r>
      <w:r w:rsidR="00867B3A" w:rsidRPr="0050006A">
        <w:t xml:space="preserve">were observed </w:t>
      </w:r>
      <w:r w:rsidR="00665852">
        <w:t>in November and December</w:t>
      </w:r>
      <w:r w:rsidR="00A068A3">
        <w:t xml:space="preserve"> 2014 and 2015</w:t>
      </w:r>
      <w:r w:rsidR="00665852">
        <w:t xml:space="preserve"> </w:t>
      </w:r>
      <w:r w:rsidR="00867B3A" w:rsidRPr="0050006A">
        <w:t>(</w:t>
      </w:r>
      <w:r w:rsidR="00665852">
        <w:t>more than 40 consultations</w:t>
      </w:r>
      <w:r w:rsidR="00867B3A" w:rsidRPr="0050006A">
        <w:t xml:space="preserve"> per 1</w:t>
      </w:r>
      <w:r w:rsidR="00335BE0" w:rsidRPr="0050006A">
        <w:t>,</w:t>
      </w:r>
      <w:r w:rsidR="00867B3A" w:rsidRPr="0050006A">
        <w:t>000).</w:t>
      </w:r>
      <w:r w:rsidR="00BA1A48" w:rsidRPr="0050006A">
        <w:t xml:space="preserve"> </w:t>
      </w:r>
    </w:p>
    <w:p w14:paraId="187A448B" w14:textId="485A2472" w:rsidR="0030302F" w:rsidRPr="0050006A" w:rsidRDefault="00695B31" w:rsidP="00251650">
      <w:pPr>
        <w:spacing w:before="120" w:after="120" w:line="360" w:lineRule="auto"/>
        <w:ind w:right="-187"/>
        <w:jc w:val="both"/>
      </w:pPr>
      <w:r>
        <w:t>Throughout the entire evaluation period, p</w:t>
      </w:r>
      <w:r w:rsidR="00511F65" w:rsidRPr="0050006A">
        <w:t>ruritus was reported more in dogs (6</w:t>
      </w:r>
      <w:r w:rsidR="001C46C1">
        <w:t xml:space="preserve">8 consultations </w:t>
      </w:r>
      <w:r w:rsidR="00511F65" w:rsidRPr="0050006A">
        <w:t>per 1,000) compared to cats (</w:t>
      </w:r>
      <w:r w:rsidR="001C46C1">
        <w:t>38 consultations</w:t>
      </w:r>
      <w:r w:rsidR="00511F65" w:rsidRPr="0050006A">
        <w:t xml:space="preserve"> per 1,000).</w:t>
      </w:r>
      <w:r w:rsidR="001C46C1">
        <w:t xml:space="preserve"> </w:t>
      </w:r>
      <w:r w:rsidR="00E632E1">
        <w:t>O</w:t>
      </w:r>
      <w:r w:rsidR="001C46C1">
        <w:t>verall</w:t>
      </w:r>
      <w:r w:rsidR="00E632E1">
        <w:t xml:space="preserve">, cats and dogs had a higher rate of consultations for pruritus </w:t>
      </w:r>
      <w:r w:rsidR="00152DBB" w:rsidRPr="0050006A">
        <w:t xml:space="preserve">in the </w:t>
      </w:r>
      <w:r w:rsidR="00E632E1">
        <w:t xml:space="preserve">wormer months of the year; for dogs this peak rising from May to October and in cats from June </w:t>
      </w:r>
      <w:r w:rsidR="003136F5" w:rsidRPr="0050006A">
        <w:t>to September</w:t>
      </w:r>
      <w:r w:rsidR="00A50EA8">
        <w:t xml:space="preserve"> (Fig 3)</w:t>
      </w:r>
      <w:r w:rsidR="00E632E1">
        <w:t>.</w:t>
      </w:r>
    </w:p>
    <w:p w14:paraId="178E3096" w14:textId="4F2D7808" w:rsidR="00891F10" w:rsidRPr="0050006A" w:rsidRDefault="00A50EA8" w:rsidP="00251650">
      <w:pPr>
        <w:spacing w:before="120" w:after="120" w:line="360" w:lineRule="auto"/>
        <w:ind w:right="-187"/>
        <w:jc w:val="both"/>
      </w:pPr>
      <w:r>
        <w:t>In contrast to the other syndromes, r</w:t>
      </w:r>
      <w:r w:rsidRPr="0050006A">
        <w:t>espiratory disease was reported slightly more in cats (20.</w:t>
      </w:r>
      <w:r w:rsidR="00D022AF">
        <w:t>2</w:t>
      </w:r>
      <w:r w:rsidRPr="0050006A">
        <w:t xml:space="preserve"> </w:t>
      </w:r>
      <w:r>
        <w:t xml:space="preserve">consultations </w:t>
      </w:r>
      <w:r w:rsidRPr="0050006A">
        <w:t xml:space="preserve">per 1,000), compared to dogs (14.8 </w:t>
      </w:r>
      <w:r>
        <w:t xml:space="preserve">consultations </w:t>
      </w:r>
      <w:r w:rsidRPr="0050006A">
        <w:t>per 1,000).</w:t>
      </w:r>
      <w:r>
        <w:t xml:space="preserve"> </w:t>
      </w:r>
      <w:r w:rsidR="005E712B" w:rsidRPr="0050006A">
        <w:t xml:space="preserve">The </w:t>
      </w:r>
      <w:r w:rsidR="00093C2E" w:rsidRPr="0050006A">
        <w:t>trend</w:t>
      </w:r>
      <w:r w:rsidR="005E712B" w:rsidRPr="0050006A">
        <w:t xml:space="preserve"> </w:t>
      </w:r>
      <w:r w:rsidR="00093C2E" w:rsidRPr="0050006A">
        <w:t>of</w:t>
      </w:r>
      <w:r w:rsidR="005E712B" w:rsidRPr="0050006A">
        <w:t xml:space="preserve"> respiratory disease </w:t>
      </w:r>
      <w:r w:rsidR="00504908" w:rsidRPr="0050006A">
        <w:t xml:space="preserve">in both cats and dogs </w:t>
      </w:r>
      <w:r w:rsidR="005E712B" w:rsidRPr="0050006A">
        <w:t xml:space="preserve">was </w:t>
      </w:r>
      <w:r w:rsidR="00093C2E" w:rsidRPr="0050006A">
        <w:t xml:space="preserve">more </w:t>
      </w:r>
      <w:r w:rsidR="005E712B" w:rsidRPr="0050006A">
        <w:t xml:space="preserve">stable </w:t>
      </w:r>
      <w:r w:rsidR="00B828A3">
        <w:t xml:space="preserve">throughout </w:t>
      </w:r>
      <w:r w:rsidR="008754CE">
        <w:t>all months</w:t>
      </w:r>
      <w:r w:rsidR="00B828A3">
        <w:t xml:space="preserve"> of our evaluated period</w:t>
      </w:r>
      <w:r w:rsidR="005E712B" w:rsidRPr="0050006A">
        <w:t xml:space="preserve"> (</w:t>
      </w:r>
      <w:r w:rsidR="005E3379" w:rsidRPr="0050006A">
        <w:t xml:space="preserve">Fig </w:t>
      </w:r>
      <w:r w:rsidR="00ED6C82" w:rsidRPr="0050006A">
        <w:t>3</w:t>
      </w:r>
      <w:r w:rsidR="005E712B" w:rsidRPr="0050006A">
        <w:t xml:space="preserve">). </w:t>
      </w:r>
      <w:r w:rsidR="00760195" w:rsidRPr="0050006A">
        <w:t xml:space="preserve">However, </w:t>
      </w:r>
      <w:r w:rsidR="00F41B3F">
        <w:t xml:space="preserve">a slight increase rate </w:t>
      </w:r>
      <w:r>
        <w:t>of consultations</w:t>
      </w:r>
      <w:r w:rsidR="00760195" w:rsidRPr="0050006A">
        <w:t xml:space="preserve"> </w:t>
      </w:r>
      <w:r w:rsidR="00F41B3F">
        <w:t xml:space="preserve">in cats was observed </w:t>
      </w:r>
      <w:r w:rsidR="00760195" w:rsidRPr="0050006A">
        <w:t>w</w:t>
      </w:r>
      <w:r>
        <w:t>ere</w:t>
      </w:r>
      <w:r w:rsidR="00760195" w:rsidRPr="0050006A">
        <w:t xml:space="preserve"> observed in </w:t>
      </w:r>
      <w:r w:rsidR="00F41B3F">
        <w:t xml:space="preserve">May and </w:t>
      </w:r>
      <w:r w:rsidR="00760195" w:rsidRPr="0050006A">
        <w:t xml:space="preserve">June and </w:t>
      </w:r>
      <w:r w:rsidR="00F41B3F">
        <w:t>in dogs from September to Nov</w:t>
      </w:r>
      <w:r w:rsidR="003E1102">
        <w:t xml:space="preserve">ember, and especially in 2014 and 2015. </w:t>
      </w:r>
    </w:p>
    <w:p w14:paraId="54F264E3" w14:textId="62BBC07C" w:rsidR="000A1E55" w:rsidRDefault="006A63B0" w:rsidP="00251650">
      <w:pPr>
        <w:spacing w:before="120" w:after="120" w:line="360" w:lineRule="auto"/>
        <w:ind w:right="-187"/>
        <w:jc w:val="both"/>
      </w:pPr>
      <w:r w:rsidRPr="0050006A">
        <w:t>As discussed in our previous report</w:t>
      </w:r>
      <w:r w:rsidR="00286748" w:rsidRPr="0050006A">
        <w:t>s</w:t>
      </w:r>
      <w:r w:rsidR="002270B8" w:rsidRPr="0050006A">
        <w:t xml:space="preserve"> </w:t>
      </w:r>
      <w:r w:rsidR="002270B8" w:rsidRPr="0050006A">
        <w:fldChar w:fldCharType="begin"/>
      </w:r>
      <w:r w:rsidR="002318F9">
        <w:instrText xml:space="preserve"> ADDIN ZOTERO_ITEM CSL_CITATION {"citationID":"a1g7u765f1k","properties":{"formattedCitation":"{\\rtf (S\\uc0\\u225{}nchez-Vizca\\uc0\\u237{}no and others 2016a)}","plainCitation":"(Sánchez-Vizcaíno and others 2016a)"},"citationItems":[{"id":1607,"uris":["http://zotero.org/users/1704708/items/9JWCUQEH"],"uri":["http://zotero.org/users/1704708/items/9JWCUQEH"],"itemData":{"id":1607,"type":"article-journal","title":"Small animal disease surveillance: pruritus, and coagulase-positive staphylococci","container-title":"Veterinary Record","page":"352","volume":"179","issue":"14","abstract":"Presentation for pruritus comprised 6.5 per cent, 3.6 per cent and 2.0 per cent of canine, feline and rabbit consultations, respectively, between January 2014 and June 2016Topical antimicrobials were the most commonly prescribed pruritus treatments for dogs (33.6 per cent of consultations); for cats, it was systemic glucocorticoids (53.5 per cent)In surveillance of coagulase-positive staphylococci, 16 per cent of 176 coagulase-positive staphylococci isolated from canine diagnostic samples were sensitive to all tested antibacterial classes; multidrug resistance (resistance to three or more antibacterial classes) was found in 6.8 per cent","DOI":"10.1136/vr.i5322","journalAbbreviation":"Vet Rec","author":[{"family":"Sánchez-Vizcaíno","given":"Fernando"},{"family":"Singleton","given":"David"},{"family":"Jones","given":"Philip H."},{"family":"Heayns","given":"Bethaney"},{"family":"Wardeh","given":"Maya"},{"family":"Radford","given":"Alan D."},{"family":"Schmidt","given":"Vanessa"},{"family":"Dawson","given":"Susan"},{"family":"Noble","given":"Peter J. M."},{"family":"Everitt","given":"Sally"}],"issued":{"date-parts":[["2016",10,6]]}}}],"schema":"https://github.com/citation-style-language/schema/raw/master/csl-citation.json"} </w:instrText>
      </w:r>
      <w:r w:rsidR="002270B8" w:rsidRPr="0050006A">
        <w:fldChar w:fldCharType="separate"/>
      </w:r>
      <w:r w:rsidR="002318F9" w:rsidRPr="002318F9">
        <w:rPr>
          <w:rFonts w:ascii="Calibri" w:hAnsi="Calibri" w:cs="Times New Roman"/>
          <w:szCs w:val="24"/>
        </w:rPr>
        <w:t>(Sánchez-Vizcaíno and others 2016a)</w:t>
      </w:r>
      <w:r w:rsidR="002270B8" w:rsidRPr="0050006A">
        <w:fldChar w:fldCharType="end"/>
      </w:r>
      <w:r w:rsidRPr="0050006A">
        <w:t>, t</w:t>
      </w:r>
      <w:r w:rsidR="003136F5" w:rsidRPr="0050006A">
        <w:t xml:space="preserve">he overall consultation rates for </w:t>
      </w:r>
      <w:r w:rsidR="00B533DB" w:rsidRPr="0050006A">
        <w:t>GI</w:t>
      </w:r>
      <w:r w:rsidR="003136F5" w:rsidRPr="0050006A">
        <w:t xml:space="preserve">, pruritus and respiratory </w:t>
      </w:r>
      <w:r w:rsidR="002270B8" w:rsidRPr="0050006A">
        <w:t xml:space="preserve">disease, </w:t>
      </w:r>
      <w:r w:rsidR="0060766B" w:rsidRPr="0050006A">
        <w:t xml:space="preserve">are </w:t>
      </w:r>
      <w:r w:rsidR="002270B8" w:rsidRPr="0050006A">
        <w:t>decreas</w:t>
      </w:r>
      <w:r w:rsidR="0060766B" w:rsidRPr="0050006A">
        <w:t>ing</w:t>
      </w:r>
      <w:r w:rsidR="002270B8" w:rsidRPr="0050006A">
        <w:t xml:space="preserve"> from year to year.</w:t>
      </w:r>
      <w:r w:rsidR="003136F5" w:rsidRPr="0050006A">
        <w:t xml:space="preserve"> Whether this represents a true change in disease</w:t>
      </w:r>
      <w:r w:rsidR="0060766B" w:rsidRPr="0050006A">
        <w:t xml:space="preserve">, </w:t>
      </w:r>
      <w:r w:rsidR="003136F5" w:rsidRPr="0050006A">
        <w:t>a change in the surveyed population characteristics as SAVSNET grows</w:t>
      </w:r>
      <w:r w:rsidR="0060766B" w:rsidRPr="0050006A">
        <w:t xml:space="preserve">, or in how veterinary surgeons are reporting disease to SAVSNET </w:t>
      </w:r>
      <w:r w:rsidR="003136F5" w:rsidRPr="0050006A">
        <w:t xml:space="preserve">needs to be </w:t>
      </w:r>
      <w:r w:rsidRPr="0050006A">
        <w:t>determined.</w:t>
      </w:r>
    </w:p>
    <w:p w14:paraId="5B234771" w14:textId="77777777" w:rsidR="00CF6F75" w:rsidRPr="0050006A" w:rsidRDefault="00CF6F75" w:rsidP="00251650">
      <w:pPr>
        <w:spacing w:before="120" w:after="120" w:line="360" w:lineRule="auto"/>
        <w:ind w:right="-187"/>
        <w:jc w:val="both"/>
      </w:pPr>
    </w:p>
    <w:p w14:paraId="0B00E7D0" w14:textId="3653EA1E" w:rsidR="006A287B" w:rsidRPr="002318F9" w:rsidRDefault="00490170" w:rsidP="0050006A">
      <w:pPr>
        <w:pStyle w:val="Subtitle"/>
        <w:rPr>
          <w:b/>
          <w:color w:val="5B9BD5" w:themeColor="accent1"/>
          <w:sz w:val="24"/>
          <w:szCs w:val="24"/>
        </w:rPr>
      </w:pPr>
      <w:r w:rsidRPr="002318F9">
        <w:rPr>
          <w:b/>
          <w:color w:val="5B9BD5" w:themeColor="accent1"/>
          <w:sz w:val="24"/>
          <w:szCs w:val="24"/>
        </w:rPr>
        <w:t>Update on Salmonellosis in companion animals</w:t>
      </w:r>
    </w:p>
    <w:p w14:paraId="19209AB0" w14:textId="43F394E5" w:rsidR="001930A0" w:rsidRPr="0050006A" w:rsidRDefault="009C781C" w:rsidP="00251650">
      <w:pPr>
        <w:autoSpaceDE w:val="0"/>
        <w:autoSpaceDN w:val="0"/>
        <w:adjustRightInd w:val="0"/>
        <w:spacing w:before="120" w:after="120" w:line="360" w:lineRule="auto"/>
        <w:jc w:val="both"/>
        <w:rPr>
          <w:rFonts w:cs="Dax-Bold"/>
          <w:bCs/>
          <w:i/>
        </w:rPr>
      </w:pPr>
      <w:r w:rsidRPr="0050006A">
        <w:rPr>
          <w:rStyle w:val="SubtleEmphasis"/>
          <w:b/>
          <w:color w:val="5B9BD5" w:themeColor="accent1"/>
        </w:rPr>
        <w:t>T</w:t>
      </w:r>
      <w:r w:rsidR="0050006A" w:rsidRPr="0050006A">
        <w:rPr>
          <w:rStyle w:val="SubtleEmphasis"/>
          <w:b/>
          <w:color w:val="5B9BD5" w:themeColor="accent1"/>
        </w:rPr>
        <w:t>he bacteria.</w:t>
      </w:r>
      <w:r w:rsidR="0050006A" w:rsidRPr="0050006A">
        <w:rPr>
          <w:rFonts w:cs="Dax-Bold"/>
          <w:b/>
          <w:bCs/>
          <w:color w:val="5B9BD5" w:themeColor="accent1"/>
        </w:rPr>
        <w:t xml:space="preserve"> </w:t>
      </w:r>
      <w:r w:rsidR="00221D14" w:rsidRPr="0050006A">
        <w:rPr>
          <w:rFonts w:cs="Dax-Bold"/>
          <w:bCs/>
          <w:i/>
        </w:rPr>
        <w:t xml:space="preserve">Salmonella </w:t>
      </w:r>
      <w:r w:rsidR="00221D14" w:rsidRPr="0050006A">
        <w:rPr>
          <w:rFonts w:cs="Dax-Bold"/>
          <w:bCs/>
        </w:rPr>
        <w:t>species are a group of bacteria of importance to animal and public health</w:t>
      </w:r>
      <w:r w:rsidR="009D24CE" w:rsidRPr="0050006A">
        <w:rPr>
          <w:rFonts w:cs="Dax-Bold"/>
          <w:bCs/>
        </w:rPr>
        <w:t>, due to the zoonotic potential</w:t>
      </w:r>
      <w:r w:rsidR="005A531E" w:rsidRPr="0050006A">
        <w:rPr>
          <w:rFonts w:cs="Dax-Bold"/>
          <w:bCs/>
        </w:rPr>
        <w:t xml:space="preserve"> of the </w:t>
      </w:r>
      <w:r w:rsidR="001930A0" w:rsidRPr="0050006A">
        <w:rPr>
          <w:rFonts w:cs="Dax-Bold"/>
          <w:bCs/>
        </w:rPr>
        <w:t>non-</w:t>
      </w:r>
      <w:proofErr w:type="spellStart"/>
      <w:r w:rsidR="001930A0" w:rsidRPr="0050006A">
        <w:rPr>
          <w:rFonts w:cs="Dax-Bold"/>
          <w:bCs/>
        </w:rPr>
        <w:t>typhoidal</w:t>
      </w:r>
      <w:proofErr w:type="spellEnd"/>
      <w:r w:rsidR="001930A0" w:rsidRPr="0050006A">
        <w:rPr>
          <w:rFonts w:cs="Dax-Bold"/>
          <w:bCs/>
        </w:rPr>
        <w:t xml:space="preserve"> serot</w:t>
      </w:r>
      <w:r w:rsidR="005A531E" w:rsidRPr="0050006A">
        <w:rPr>
          <w:rFonts w:cs="Dax-Bold"/>
          <w:bCs/>
        </w:rPr>
        <w:t>y</w:t>
      </w:r>
      <w:r w:rsidR="001930A0" w:rsidRPr="0050006A">
        <w:rPr>
          <w:rFonts w:cs="Dax-Bold"/>
          <w:bCs/>
        </w:rPr>
        <w:t>p</w:t>
      </w:r>
      <w:r w:rsidR="005A531E" w:rsidRPr="0050006A">
        <w:rPr>
          <w:rFonts w:cs="Dax-Bold"/>
          <w:bCs/>
        </w:rPr>
        <w:t xml:space="preserve">es, whose </w:t>
      </w:r>
      <w:r w:rsidR="00D53C4E" w:rsidRPr="0050006A">
        <w:rPr>
          <w:rFonts w:cs="Tahoma"/>
          <w:shd w:val="clear" w:color="auto" w:fill="FFFFFF"/>
        </w:rPr>
        <w:t xml:space="preserve">primary hosts are domestic and wild animals. Humans usually </w:t>
      </w:r>
      <w:r w:rsidR="00744A93" w:rsidRPr="0050006A">
        <w:rPr>
          <w:rFonts w:cs="Tahoma"/>
          <w:shd w:val="clear" w:color="auto" w:fill="FFFFFF"/>
        </w:rPr>
        <w:t xml:space="preserve">become infected by eating poorly cooked, contaminated food or </w:t>
      </w:r>
      <w:r w:rsidR="007C24FF" w:rsidRPr="0050006A">
        <w:rPr>
          <w:rFonts w:cs="Tahoma"/>
          <w:shd w:val="clear" w:color="auto" w:fill="FFFFFF"/>
        </w:rPr>
        <w:t>via</w:t>
      </w:r>
      <w:r w:rsidR="00744A93" w:rsidRPr="0050006A">
        <w:rPr>
          <w:rFonts w:cs="Tahoma"/>
          <w:shd w:val="clear" w:color="auto" w:fill="FFFFFF"/>
        </w:rPr>
        <w:t xml:space="preserve"> close </w:t>
      </w:r>
      <w:r w:rsidR="001930A0" w:rsidRPr="0050006A">
        <w:rPr>
          <w:rFonts w:cs="Tahoma"/>
          <w:shd w:val="clear" w:color="auto" w:fill="FFFFFF"/>
        </w:rPr>
        <w:t xml:space="preserve">direct or indirect </w:t>
      </w:r>
      <w:r w:rsidR="00744A93" w:rsidRPr="0050006A">
        <w:rPr>
          <w:rFonts w:cs="Tahoma"/>
          <w:shd w:val="clear" w:color="auto" w:fill="FFFFFF"/>
        </w:rPr>
        <w:t xml:space="preserve">contact with </w:t>
      </w:r>
      <w:r w:rsidR="00852B27" w:rsidRPr="0050006A">
        <w:rPr>
          <w:rFonts w:cs="Helvetica"/>
          <w:shd w:val="clear" w:color="auto" w:fill="FFFFFF"/>
        </w:rPr>
        <w:t xml:space="preserve">asymptomatic carriers </w:t>
      </w:r>
      <w:r w:rsidR="001930A0" w:rsidRPr="0050006A">
        <w:rPr>
          <w:rFonts w:cs="Helvetica"/>
          <w:shd w:val="clear" w:color="auto" w:fill="FFFFFF"/>
        </w:rPr>
        <w:t xml:space="preserve">or </w:t>
      </w:r>
      <w:r w:rsidR="00852B27" w:rsidRPr="0050006A">
        <w:rPr>
          <w:rFonts w:cs="Helvetica"/>
          <w:shd w:val="clear" w:color="auto" w:fill="FFFFFF"/>
        </w:rPr>
        <w:t>reservoirs</w:t>
      </w:r>
      <w:r w:rsidRPr="0050006A">
        <w:t xml:space="preserve"> </w:t>
      </w:r>
      <w:r w:rsidR="00652DD6" w:rsidRPr="0050006A">
        <w:rPr>
          <w:rFonts w:cs="Tahoma"/>
          <w:shd w:val="clear" w:color="auto" w:fill="FFFFFF"/>
        </w:rPr>
        <w:fldChar w:fldCharType="begin"/>
      </w:r>
      <w:r w:rsidR="002318F9">
        <w:rPr>
          <w:rFonts w:cs="Tahoma"/>
          <w:shd w:val="clear" w:color="auto" w:fill="FFFFFF"/>
        </w:rPr>
        <w:instrText xml:space="preserve"> ADDIN ZOTERO_ITEM CSL_CITATION {"citationID":"INyf7wQf","properties":{"formattedCitation":"(CFSPH 2017; PHAC 2017)","plainCitation":"(CFSPH 2017; PHAC 2017)"},"citationItems":[{"id":1680,"uris":["http://zotero.org/users/1704708/items/5KU936XG"],"uri":["http://zotero.org/users/1704708/items/5KU936XG"],"itemData":{"id":1680,"type":"report","title":"Salmonellosis Associated with Reptiles","publisher":"Iowa State University. Center for Food Security and Public Health","URL":"http://www.cfsph.iastate.edu/FastFacts/pdfs/salmonella_reptile_F.pdf","author":[{"family":"CFSPH","given":""}],"issued":{"date-parts":[["2017"]]},"accessed":{"date-parts":[["2017",5,28]]}}},{"id":1681,"uris":["http://zotero.org/users/1704708/items/6WIGFGC2"],"uri":["http://zotero.org/users/1704708/items/6WIGFGC2"],"itemData":{"id":1681,"type":"report","title":"Salmonella enterica spp.","publisher":"Public Health Agency of Canada","URL":"http://www.phac-aspc.gc.ca/lab-bio/res/psds-ftss/salmonella-ent-eng.php","author":[{"family":"PHAC","given":""}],"issued":{"date-parts":[["2017"]]},"accessed":{"date-parts":[["2017",5,28]]}}}],"schema":"https://github.com/citation-style-language/schema/raw/master/csl-citation.json"} </w:instrText>
      </w:r>
      <w:r w:rsidR="00652DD6" w:rsidRPr="0050006A">
        <w:rPr>
          <w:rFonts w:cs="Tahoma"/>
          <w:shd w:val="clear" w:color="auto" w:fill="FFFFFF"/>
        </w:rPr>
        <w:fldChar w:fldCharType="separate"/>
      </w:r>
      <w:r w:rsidR="002318F9" w:rsidRPr="002318F9">
        <w:rPr>
          <w:rFonts w:ascii="Calibri" w:hAnsi="Calibri"/>
        </w:rPr>
        <w:t>(CFSPH 2017; PHAC 2017)</w:t>
      </w:r>
      <w:r w:rsidR="00652DD6" w:rsidRPr="0050006A">
        <w:rPr>
          <w:rFonts w:cs="Tahoma"/>
          <w:shd w:val="clear" w:color="auto" w:fill="FFFFFF"/>
        </w:rPr>
        <w:fldChar w:fldCharType="end"/>
      </w:r>
      <w:r w:rsidR="00652DD6" w:rsidRPr="0050006A">
        <w:rPr>
          <w:rFonts w:cs="Tahoma"/>
          <w:shd w:val="clear" w:color="auto" w:fill="FFFFFF"/>
        </w:rPr>
        <w:t>.</w:t>
      </w:r>
      <w:r w:rsidR="001930A0" w:rsidRPr="0050006A">
        <w:rPr>
          <w:rFonts w:cs="Tahoma"/>
          <w:shd w:val="clear" w:color="auto" w:fill="FFFFFF"/>
        </w:rPr>
        <w:t xml:space="preserve"> </w:t>
      </w:r>
      <w:r w:rsidR="005842EC" w:rsidRPr="0050006A">
        <w:rPr>
          <w:rFonts w:cs="Dax-Bold"/>
          <w:bCs/>
        </w:rPr>
        <w:t xml:space="preserve">In </w:t>
      </w:r>
      <w:r w:rsidR="00442901" w:rsidRPr="0050006A">
        <w:rPr>
          <w:rFonts w:cs="Dax-Bold"/>
          <w:bCs/>
        </w:rPr>
        <w:t>pet</w:t>
      </w:r>
      <w:r w:rsidR="001930A0" w:rsidRPr="0050006A">
        <w:rPr>
          <w:rFonts w:cs="Dax-Bold"/>
          <w:bCs/>
        </w:rPr>
        <w:t>s,</w:t>
      </w:r>
      <w:r w:rsidR="005842EC" w:rsidRPr="0050006A">
        <w:rPr>
          <w:rFonts w:cs="Dax-Bold"/>
          <w:bCs/>
        </w:rPr>
        <w:t xml:space="preserve"> the majority of </w:t>
      </w:r>
      <w:r w:rsidR="005842EC" w:rsidRPr="0050006A">
        <w:rPr>
          <w:rFonts w:cs="Dax-Bold"/>
          <w:bCs/>
          <w:i/>
        </w:rPr>
        <w:t>Salmonella</w:t>
      </w:r>
      <w:r w:rsidR="005842EC" w:rsidRPr="0050006A">
        <w:rPr>
          <w:rFonts w:cs="Dax-Bold"/>
          <w:bCs/>
        </w:rPr>
        <w:t xml:space="preserve"> reports are serotypes of </w:t>
      </w:r>
      <w:r w:rsidR="005842EC" w:rsidRPr="0050006A">
        <w:rPr>
          <w:rFonts w:cs="Helvetica"/>
          <w:i/>
          <w:iCs/>
          <w:shd w:val="clear" w:color="auto" w:fill="FFFFFF"/>
        </w:rPr>
        <w:t xml:space="preserve">Salmonella enterica </w:t>
      </w:r>
      <w:r w:rsidR="005842EC" w:rsidRPr="0050006A">
        <w:rPr>
          <w:rFonts w:cs="Helvetica"/>
          <w:iCs/>
          <w:shd w:val="clear" w:color="auto" w:fill="FFFFFF"/>
        </w:rPr>
        <w:t xml:space="preserve">subspecies </w:t>
      </w:r>
      <w:r w:rsidR="005842EC" w:rsidRPr="0050006A">
        <w:rPr>
          <w:rFonts w:cs="Helvetica"/>
          <w:i/>
          <w:iCs/>
          <w:shd w:val="clear" w:color="auto" w:fill="FFFFFF"/>
        </w:rPr>
        <w:t xml:space="preserve">enterica </w:t>
      </w:r>
      <w:r w:rsidR="005842EC" w:rsidRPr="0050006A">
        <w:rPr>
          <w:rFonts w:cs="Helvetica"/>
          <w:iCs/>
          <w:shd w:val="clear" w:color="auto" w:fill="FFFFFF"/>
        </w:rPr>
        <w:t>(</w:t>
      </w:r>
      <w:r w:rsidR="005842EC" w:rsidRPr="0050006A">
        <w:rPr>
          <w:rFonts w:cs="Helvetica"/>
          <w:i/>
          <w:iCs/>
          <w:shd w:val="clear" w:color="auto" w:fill="FFFFFF"/>
        </w:rPr>
        <w:t xml:space="preserve">S. </w:t>
      </w:r>
      <w:r w:rsidR="005842EC" w:rsidRPr="0050006A">
        <w:rPr>
          <w:rFonts w:cs="Dax-Bold"/>
          <w:bCs/>
        </w:rPr>
        <w:t>Typhimurium</w:t>
      </w:r>
      <w:r w:rsidR="005842EC" w:rsidRPr="0050006A">
        <w:rPr>
          <w:rFonts w:cs="Dax-Bold"/>
          <w:bCs/>
          <w:i/>
        </w:rPr>
        <w:t>,</w:t>
      </w:r>
      <w:r w:rsidR="005842EC" w:rsidRPr="0050006A">
        <w:rPr>
          <w:rFonts w:cs="Helvetica"/>
          <w:i/>
          <w:iCs/>
          <w:shd w:val="clear" w:color="auto" w:fill="FFFFFF"/>
        </w:rPr>
        <w:t xml:space="preserve"> S. </w:t>
      </w:r>
      <w:r w:rsidR="005842EC" w:rsidRPr="0050006A">
        <w:rPr>
          <w:rFonts w:cs="Helvetica"/>
          <w:iCs/>
          <w:shd w:val="clear" w:color="auto" w:fill="FFFFFF"/>
        </w:rPr>
        <w:t>Dublin</w:t>
      </w:r>
      <w:r w:rsidR="005842EC" w:rsidRPr="0050006A">
        <w:rPr>
          <w:rFonts w:cs="Helvetica"/>
          <w:i/>
          <w:iCs/>
          <w:shd w:val="clear" w:color="auto" w:fill="FFFFFF"/>
        </w:rPr>
        <w:t xml:space="preserve">, S. </w:t>
      </w:r>
      <w:r w:rsidR="005842EC" w:rsidRPr="0050006A">
        <w:rPr>
          <w:rFonts w:cs="Helvetica"/>
          <w:iCs/>
          <w:shd w:val="clear" w:color="auto" w:fill="FFFFFF"/>
        </w:rPr>
        <w:t xml:space="preserve">Enteritidis, etc.). </w:t>
      </w:r>
      <w:r w:rsidR="007A5019" w:rsidRPr="0050006A">
        <w:rPr>
          <w:rFonts w:cs="Helvetica"/>
          <w:iCs/>
          <w:shd w:val="clear" w:color="auto" w:fill="FFFFFF"/>
        </w:rPr>
        <w:t>M</w:t>
      </w:r>
      <w:r w:rsidR="005842EC" w:rsidRPr="0050006A">
        <w:rPr>
          <w:rFonts w:cs="Helvetica"/>
          <w:iCs/>
          <w:shd w:val="clear" w:color="auto" w:fill="FFFFFF"/>
        </w:rPr>
        <w:t>ajor sources of infection are</w:t>
      </w:r>
      <w:r w:rsidR="005842EC" w:rsidRPr="0050006A">
        <w:rPr>
          <w:rFonts w:cs="Helvetica"/>
          <w:shd w:val="clear" w:color="auto" w:fill="FFFFFF"/>
        </w:rPr>
        <w:t xml:space="preserve"> ingestion of </w:t>
      </w:r>
      <w:r w:rsidR="0004191C" w:rsidRPr="0050006A">
        <w:rPr>
          <w:rFonts w:cs="Helvetica"/>
          <w:shd w:val="clear" w:color="auto" w:fill="FFFFFF"/>
        </w:rPr>
        <w:t>f</w:t>
      </w:r>
      <w:r w:rsidR="00B36DF0" w:rsidRPr="0050006A">
        <w:rPr>
          <w:rFonts w:cs="Helvetica"/>
          <w:shd w:val="clear" w:color="auto" w:fill="FFFFFF"/>
        </w:rPr>
        <w:t>a</w:t>
      </w:r>
      <w:r w:rsidR="0004191C" w:rsidRPr="0050006A">
        <w:rPr>
          <w:rFonts w:cs="Helvetica"/>
          <w:shd w:val="clear" w:color="auto" w:fill="FFFFFF"/>
        </w:rPr>
        <w:t xml:space="preserve">ecal-contaminated </w:t>
      </w:r>
      <w:r w:rsidR="005842EC" w:rsidRPr="0050006A">
        <w:rPr>
          <w:rFonts w:cs="Helvetica"/>
          <w:shd w:val="clear" w:color="auto" w:fill="FFFFFF"/>
        </w:rPr>
        <w:t>raw meat and offal</w:t>
      </w:r>
      <w:r w:rsidR="00852B27" w:rsidRPr="0050006A">
        <w:rPr>
          <w:rFonts w:cs="Helvetica"/>
          <w:shd w:val="clear" w:color="auto" w:fill="FFFFFF"/>
        </w:rPr>
        <w:t xml:space="preserve"> </w:t>
      </w:r>
      <w:r w:rsidR="005842EC" w:rsidRPr="0050006A">
        <w:rPr>
          <w:rFonts w:cs="Helvetica"/>
          <w:shd w:val="clear" w:color="auto" w:fill="FFFFFF"/>
        </w:rPr>
        <w:fldChar w:fldCharType="begin"/>
      </w:r>
      <w:r w:rsidR="000C43C7">
        <w:rPr>
          <w:rFonts w:cs="Helvetica"/>
          <w:shd w:val="clear" w:color="auto" w:fill="FFFFFF"/>
        </w:rPr>
        <w:instrText xml:space="preserve"> ADDIN ZOTERO_ITEM CSL_CITATION {"citationID":"rxhhbabg","properties":{"formattedCitation":"(Philbey and others 2008, 2014)","plainCitation":"(Philbey and others 2008, 2014)"},"citationItems":[{"id":1588,"uris":["http://zotero.org/users/1704708/items/3AEAEUEV"],"uri":["http://zotero.org/users/1704708/items/3AEAEUEV"],"itemData":{"id":1588,"type":"article-journal","title":"Serovars, bacteriophage types and antimicrobial sensitivities associated with salmonellosis in dogs in the UK (1954–2012)","container-title":"Veterinary Record","page":"94-94","volume":"174","issue":"4","source":"CrossRef","DOI":"10.1136/vr.101864","ISSN":"0042-4900, 2042-7670","language":"en","author":[{"family":"Philbey","given":"A. W."},{"family":"Mather","given":"H. A."},{"family":"Gibbons","given":"J. F."},{"family":"Thompson","given":"H."},{"family":"Taylor","given":"D. J."},{"family":"Coia","given":"J. E."}],"issued":{"date-parts":[["2014",1,25]]}}},{"id":1614,"uris":["http://zotero.org/users/1704708/items/MXCERR2S"],"uri":["http://zotero.org/users/1704708/items/MXCERR2S"],"itemData":{"id":1614,"type":"article-journal","title":"Isolation of avian strains of Salmonella enterica serovar Typhimurium from cats with enteric disease in the United Kingdom","container-title":"Veterinary Record","page":"120","volume":"162","issue":"4","DOI":"10.1136/vr.162.4.120","journalAbbreviation":"Vet Rec","author":[{"family":"Philbey","given":"A. W."},{"family":"Taylor","given":"D. J"},{"family":"Mather","given":"H. A."},{"family":"Coia","given":"J. E."}],"issued":{"date-parts":[["2008",1,26]]}}}],"schema":"https://github.com/citation-style-language/schema/raw/master/csl-citation.json"} </w:instrText>
      </w:r>
      <w:r w:rsidR="005842EC" w:rsidRPr="0050006A">
        <w:rPr>
          <w:rFonts w:cs="Helvetica"/>
          <w:shd w:val="clear" w:color="auto" w:fill="FFFFFF"/>
        </w:rPr>
        <w:fldChar w:fldCharType="separate"/>
      </w:r>
      <w:r w:rsidR="002318F9" w:rsidRPr="002318F9">
        <w:rPr>
          <w:rFonts w:ascii="Calibri" w:hAnsi="Calibri"/>
        </w:rPr>
        <w:t>(Philbey and others 2008, 2014)</w:t>
      </w:r>
      <w:r w:rsidR="005842EC" w:rsidRPr="0050006A">
        <w:rPr>
          <w:rFonts w:cs="Helvetica"/>
          <w:shd w:val="clear" w:color="auto" w:fill="FFFFFF"/>
        </w:rPr>
        <w:fldChar w:fldCharType="end"/>
      </w:r>
      <w:r w:rsidR="005842EC" w:rsidRPr="0050006A">
        <w:rPr>
          <w:rFonts w:cs="Helvetica"/>
          <w:shd w:val="clear" w:color="auto" w:fill="FFFFFF"/>
        </w:rPr>
        <w:t xml:space="preserve">. </w:t>
      </w:r>
    </w:p>
    <w:p w14:paraId="12AAB4F0" w14:textId="543ACCC0" w:rsidR="00EF7AB8" w:rsidRPr="0050006A" w:rsidRDefault="0050006A" w:rsidP="00251650">
      <w:pPr>
        <w:autoSpaceDE w:val="0"/>
        <w:autoSpaceDN w:val="0"/>
        <w:adjustRightInd w:val="0"/>
        <w:spacing w:before="120" w:after="120" w:line="360" w:lineRule="auto"/>
        <w:jc w:val="both"/>
        <w:rPr>
          <w:rFonts w:cs="Helvetica"/>
          <w:b/>
          <w:shd w:val="clear" w:color="auto" w:fill="FFFFFF"/>
        </w:rPr>
      </w:pPr>
      <w:r w:rsidRPr="0050006A">
        <w:rPr>
          <w:rStyle w:val="SubtleEmphasis"/>
          <w:b/>
          <w:color w:val="5B9BD5" w:themeColor="accent1"/>
        </w:rPr>
        <w:t>Clinical signs and carriers.</w:t>
      </w:r>
      <w:r w:rsidRPr="0050006A">
        <w:rPr>
          <w:rFonts w:cs="Helvetica"/>
          <w:b/>
          <w:color w:val="5B9BD5" w:themeColor="accent1"/>
          <w:shd w:val="clear" w:color="auto" w:fill="FFFFFF"/>
        </w:rPr>
        <w:t xml:space="preserve"> </w:t>
      </w:r>
      <w:r w:rsidR="005842EC" w:rsidRPr="0050006A">
        <w:rPr>
          <w:rFonts w:cs="Helvetica"/>
          <w:shd w:val="clear" w:color="auto" w:fill="FFFFFF"/>
        </w:rPr>
        <w:t xml:space="preserve">Dogs and cats </w:t>
      </w:r>
      <w:r w:rsidR="009C781C" w:rsidRPr="0050006A">
        <w:rPr>
          <w:rFonts w:cs="Helvetica"/>
          <w:shd w:val="clear" w:color="auto" w:fill="FFFFFF"/>
        </w:rPr>
        <w:t>generally</w:t>
      </w:r>
      <w:r w:rsidR="005842EC" w:rsidRPr="0050006A">
        <w:rPr>
          <w:rFonts w:cs="Helvetica"/>
          <w:shd w:val="clear" w:color="auto" w:fill="FFFFFF"/>
        </w:rPr>
        <w:t xml:space="preserve"> exhibit sub-clinical </w:t>
      </w:r>
      <w:r w:rsidR="005842EC" w:rsidRPr="0050006A">
        <w:rPr>
          <w:rFonts w:cs="Helvetica"/>
          <w:i/>
          <w:shd w:val="clear" w:color="auto" w:fill="FFFFFF"/>
        </w:rPr>
        <w:t xml:space="preserve">Salmonella </w:t>
      </w:r>
      <w:r w:rsidR="005842EC" w:rsidRPr="0050006A">
        <w:rPr>
          <w:rFonts w:cs="Helvetica"/>
          <w:shd w:val="clear" w:color="auto" w:fill="FFFFFF"/>
        </w:rPr>
        <w:t xml:space="preserve">infection; </w:t>
      </w:r>
      <w:r w:rsidR="001930A0" w:rsidRPr="0050006A">
        <w:rPr>
          <w:rFonts w:cs="Helvetica"/>
          <w:shd w:val="clear" w:color="auto" w:fill="FFFFFF"/>
        </w:rPr>
        <w:t xml:space="preserve">if </w:t>
      </w:r>
      <w:r w:rsidR="005842EC" w:rsidRPr="0050006A">
        <w:rPr>
          <w:rFonts w:cs="Helvetica"/>
          <w:shd w:val="clear" w:color="auto" w:fill="FFFFFF"/>
        </w:rPr>
        <w:t xml:space="preserve">clinical disease </w:t>
      </w:r>
      <w:r w:rsidR="001930A0" w:rsidRPr="0050006A">
        <w:rPr>
          <w:rFonts w:cs="Helvetica"/>
          <w:shd w:val="clear" w:color="auto" w:fill="FFFFFF"/>
        </w:rPr>
        <w:t>does o</w:t>
      </w:r>
      <w:r w:rsidR="00F27759" w:rsidRPr="0050006A">
        <w:rPr>
          <w:rFonts w:cs="Helvetica"/>
          <w:shd w:val="clear" w:color="auto" w:fill="FFFFFF"/>
        </w:rPr>
        <w:t>ccur</w:t>
      </w:r>
      <w:r w:rsidR="001930A0" w:rsidRPr="0050006A">
        <w:rPr>
          <w:rFonts w:cs="Helvetica"/>
          <w:shd w:val="clear" w:color="auto" w:fill="FFFFFF"/>
        </w:rPr>
        <w:t>, it</w:t>
      </w:r>
      <w:r w:rsidR="00F27759" w:rsidRPr="0050006A">
        <w:rPr>
          <w:rFonts w:cs="Helvetica"/>
          <w:shd w:val="clear" w:color="auto" w:fill="FFFFFF"/>
        </w:rPr>
        <w:t xml:space="preserve"> </w:t>
      </w:r>
      <w:r w:rsidR="005842EC" w:rsidRPr="0050006A">
        <w:rPr>
          <w:rFonts w:cs="Helvetica"/>
          <w:shd w:val="clear" w:color="auto" w:fill="FFFFFF"/>
        </w:rPr>
        <w:t xml:space="preserve">is </w:t>
      </w:r>
      <w:r w:rsidR="001930A0" w:rsidRPr="0050006A">
        <w:rPr>
          <w:rFonts w:cs="Helvetica"/>
          <w:shd w:val="clear" w:color="auto" w:fill="FFFFFF"/>
        </w:rPr>
        <w:t xml:space="preserve">often </w:t>
      </w:r>
      <w:r w:rsidR="005842EC" w:rsidRPr="0050006A">
        <w:rPr>
          <w:rFonts w:cs="Helvetica"/>
          <w:shd w:val="clear" w:color="auto" w:fill="FFFFFF"/>
        </w:rPr>
        <w:t xml:space="preserve">characterised by severe </w:t>
      </w:r>
      <w:r w:rsidR="005842EC" w:rsidRPr="0050006A">
        <w:t>diarrhoea, vomiting,</w:t>
      </w:r>
      <w:r w:rsidR="005842EC" w:rsidRPr="0050006A">
        <w:rPr>
          <w:rFonts w:cs="Helvetica"/>
          <w:shd w:val="clear" w:color="auto" w:fill="FFFFFF"/>
        </w:rPr>
        <w:t xml:space="preserve"> fever and lethargy </w:t>
      </w:r>
      <w:r w:rsidR="005842EC" w:rsidRPr="0050006A">
        <w:rPr>
          <w:rFonts w:cs="Helvetica"/>
          <w:shd w:val="clear" w:color="auto" w:fill="FFFFFF"/>
        </w:rPr>
        <w:fldChar w:fldCharType="begin"/>
      </w:r>
      <w:r w:rsidR="002318F9">
        <w:rPr>
          <w:rFonts w:cs="Helvetica"/>
          <w:shd w:val="clear" w:color="auto" w:fill="FFFFFF"/>
        </w:rPr>
        <w:instrText xml:space="preserve"> ADDIN ZOTERO_ITEM CSL_CITATION {"citationID":"a1krt21gbbv","properties":{"formattedCitation":"(Jacob and Lorber 2015)","plainCitation":"(Jacob and Lorber 2015)"},"citationItems":[{"id":1589,"uris":["http://zotero.org/users/1704708/items/4CGG3KAH"],"uri":["http://zotero.org/users/1704708/items/4CGG3KAH"],"itemData":{"id":1589,"type":"article-journal","title":"Diseases Transmitted by Man’s Best Friend: The Dog","container-title":"Microbiology Spectrum","volume":"3","issue":"4","source":"CrossRef","URL":"http://www.asmscience.org/content/journal/microbiolspec/10.1128/microbiolspec.IOL5-0002-2015","DOI":"10.1128/microbiolspec.IOL5-0002-2015","ISSN":"2165-0497","shortTitle":"Diseases Transmitted by Man’s Best Friend","language":"en","author":[{"family":"Jacob","given":"Jerry"},{"family":"Lorber","given":"Bennett"}],"issued":{"date-parts":[["2015",8,6]]},"accessed":{"date-parts":[["2017",5,8]]}}}],"schema":"https://github.com/citation-style-language/schema/raw/master/csl-citation.json"} </w:instrText>
      </w:r>
      <w:r w:rsidR="005842EC" w:rsidRPr="0050006A">
        <w:rPr>
          <w:rFonts w:cs="Helvetica"/>
          <w:shd w:val="clear" w:color="auto" w:fill="FFFFFF"/>
        </w:rPr>
        <w:fldChar w:fldCharType="separate"/>
      </w:r>
      <w:r w:rsidR="002318F9" w:rsidRPr="002318F9">
        <w:rPr>
          <w:rFonts w:ascii="Calibri" w:hAnsi="Calibri"/>
        </w:rPr>
        <w:t xml:space="preserve">(Jacob </w:t>
      </w:r>
      <w:r w:rsidR="002318F9" w:rsidRPr="002318F9">
        <w:rPr>
          <w:rFonts w:ascii="Calibri" w:hAnsi="Calibri"/>
        </w:rPr>
        <w:lastRenderedPageBreak/>
        <w:t>and Lorber 2015)</w:t>
      </w:r>
      <w:r w:rsidR="005842EC" w:rsidRPr="0050006A">
        <w:rPr>
          <w:rFonts w:cs="Helvetica"/>
          <w:shd w:val="clear" w:color="auto" w:fill="FFFFFF"/>
        </w:rPr>
        <w:fldChar w:fldCharType="end"/>
      </w:r>
      <w:r w:rsidR="005842EC" w:rsidRPr="0050006A">
        <w:rPr>
          <w:rFonts w:cs="Helvetica"/>
          <w:shd w:val="clear" w:color="auto" w:fill="FFFFFF"/>
        </w:rPr>
        <w:t xml:space="preserve">. </w:t>
      </w:r>
      <w:r w:rsidR="00474419" w:rsidRPr="0050006A">
        <w:rPr>
          <w:rFonts w:cs="Helvetica"/>
          <w:shd w:val="clear" w:color="auto" w:fill="FFFFFF"/>
        </w:rPr>
        <w:t>Young animals and age</w:t>
      </w:r>
      <w:r w:rsidR="005A531E" w:rsidRPr="0050006A">
        <w:rPr>
          <w:rFonts w:cs="Helvetica"/>
          <w:shd w:val="clear" w:color="auto" w:fill="FFFFFF"/>
        </w:rPr>
        <w:t>d</w:t>
      </w:r>
      <w:r w:rsidR="00474419" w:rsidRPr="0050006A">
        <w:rPr>
          <w:rFonts w:cs="Helvetica"/>
          <w:shd w:val="clear" w:color="auto" w:fill="FFFFFF"/>
        </w:rPr>
        <w:t xml:space="preserve"> or debilitated dogs and cats are most susceptible </w:t>
      </w:r>
      <w:r w:rsidR="00474419" w:rsidRPr="0050006A">
        <w:rPr>
          <w:rFonts w:cs="Helvetica"/>
          <w:shd w:val="clear" w:color="auto" w:fill="FFFFFF"/>
        </w:rPr>
        <w:fldChar w:fldCharType="begin"/>
      </w:r>
      <w:r w:rsidR="002318F9">
        <w:rPr>
          <w:rFonts w:cs="Helvetica"/>
          <w:shd w:val="clear" w:color="auto" w:fill="FFFFFF"/>
        </w:rPr>
        <w:instrText xml:space="preserve"> ADDIN ZOTERO_ITEM CSL_CITATION {"citationID":"addhe7hc2p","properties":{"formattedCitation":"(Carter and Quinn 2000)","plainCitation":"(Carter and Quinn 2000)"},"citationItems":[{"id":1684,"uris":["http://zotero.org/users/1704708/items/PIG9AJ2G"],"uri":["http://zotero.org/users/1704708/items/PIG9AJ2G"],"itemData":{"id":1684,"type":"article-journal","title":"Salmonella infections in dogs and cats","container-title":"Salmonella in domestic animals","page":"231–244","source":"Google Scholar","author":[{"family":"Carter","given":"Margery E."},{"family":"Quinn","given":"P. Joseph"}],"issued":{"date-parts":[["2000"]]}}}],"schema":"https://github.com/citation-style-language/schema/raw/master/csl-citation.json"} </w:instrText>
      </w:r>
      <w:r w:rsidR="00474419" w:rsidRPr="0050006A">
        <w:rPr>
          <w:rFonts w:cs="Helvetica"/>
          <w:shd w:val="clear" w:color="auto" w:fill="FFFFFF"/>
        </w:rPr>
        <w:fldChar w:fldCharType="separate"/>
      </w:r>
      <w:r w:rsidR="002318F9" w:rsidRPr="002318F9">
        <w:rPr>
          <w:rFonts w:ascii="Calibri" w:hAnsi="Calibri"/>
        </w:rPr>
        <w:t>(Carter and Quinn 2000)</w:t>
      </w:r>
      <w:r w:rsidR="00474419" w:rsidRPr="0050006A">
        <w:rPr>
          <w:rFonts w:cs="Helvetica"/>
          <w:shd w:val="clear" w:color="auto" w:fill="FFFFFF"/>
        </w:rPr>
        <w:fldChar w:fldCharType="end"/>
      </w:r>
      <w:r w:rsidR="00474419" w:rsidRPr="0050006A">
        <w:rPr>
          <w:rFonts w:cs="Helvetica"/>
          <w:shd w:val="clear" w:color="auto" w:fill="FFFFFF"/>
        </w:rPr>
        <w:t>.</w:t>
      </w:r>
      <w:r w:rsidR="005A531E" w:rsidRPr="0050006A">
        <w:rPr>
          <w:rFonts w:cs="Helvetica"/>
          <w:shd w:val="clear" w:color="auto" w:fill="FFFFFF"/>
        </w:rPr>
        <w:t xml:space="preserve"> </w:t>
      </w:r>
      <w:r w:rsidR="000F15EF" w:rsidRPr="0050006A">
        <w:rPr>
          <w:rFonts w:cs="Helvetica"/>
          <w:shd w:val="clear" w:color="auto" w:fill="FFFFFF"/>
        </w:rPr>
        <w:t>Pe</w:t>
      </w:r>
      <w:r w:rsidR="00862BDF" w:rsidRPr="0050006A">
        <w:rPr>
          <w:rFonts w:cs="Helvetica"/>
          <w:shd w:val="clear" w:color="auto" w:fill="FFFFFF"/>
        </w:rPr>
        <w:t>t</w:t>
      </w:r>
      <w:r w:rsidR="000F15EF" w:rsidRPr="0050006A">
        <w:rPr>
          <w:rFonts w:cs="Helvetica"/>
          <w:shd w:val="clear" w:color="auto" w:fill="FFFFFF"/>
        </w:rPr>
        <w:t xml:space="preserve"> r</w:t>
      </w:r>
      <w:r w:rsidR="00A652E3" w:rsidRPr="0050006A">
        <w:rPr>
          <w:rFonts w:cs="Helvetica"/>
          <w:shd w:val="clear" w:color="auto" w:fill="FFFFFF"/>
        </w:rPr>
        <w:t xml:space="preserve">eptiles </w:t>
      </w:r>
      <w:r w:rsidR="00331FD7" w:rsidRPr="0050006A">
        <w:rPr>
          <w:shd w:val="clear" w:color="auto" w:fill="FFFFFF"/>
        </w:rPr>
        <w:t xml:space="preserve">(e.g., lizards, snakes, and turtles) </w:t>
      </w:r>
      <w:r w:rsidR="00EF7AB8" w:rsidRPr="0050006A">
        <w:rPr>
          <w:shd w:val="clear" w:color="auto" w:fill="FFFFFF"/>
        </w:rPr>
        <w:t xml:space="preserve">and amphibians (e.g. frogs, toads, newts, and salamanders) </w:t>
      </w:r>
      <w:r w:rsidR="00A652E3" w:rsidRPr="0050006A">
        <w:rPr>
          <w:rFonts w:cs="Helvetica"/>
          <w:shd w:val="clear" w:color="auto" w:fill="FFFFFF"/>
        </w:rPr>
        <w:t xml:space="preserve">are </w:t>
      </w:r>
      <w:r w:rsidR="007F51C5" w:rsidRPr="0050006A">
        <w:rPr>
          <w:rFonts w:cs="Helvetica"/>
          <w:shd w:val="clear" w:color="auto" w:fill="FFFFFF"/>
        </w:rPr>
        <w:t>considered as reservoirs</w:t>
      </w:r>
      <w:r w:rsidR="005A531E" w:rsidRPr="0050006A">
        <w:rPr>
          <w:rFonts w:cs="Helvetica"/>
          <w:shd w:val="clear" w:color="auto" w:fill="FFFFFF"/>
        </w:rPr>
        <w:t xml:space="preserve">, shedding bacteria </w:t>
      </w:r>
      <w:r w:rsidR="00A652E3" w:rsidRPr="0050006A">
        <w:rPr>
          <w:rFonts w:cs="Helvetica"/>
          <w:shd w:val="clear" w:color="auto" w:fill="FFFFFF"/>
        </w:rPr>
        <w:t>intermittently or continuously in their f</w:t>
      </w:r>
      <w:r w:rsidR="00B36DF0" w:rsidRPr="0050006A">
        <w:rPr>
          <w:rFonts w:cs="Helvetica"/>
          <w:shd w:val="clear" w:color="auto" w:fill="FFFFFF"/>
        </w:rPr>
        <w:t>a</w:t>
      </w:r>
      <w:r w:rsidR="00A652E3" w:rsidRPr="0050006A">
        <w:rPr>
          <w:rFonts w:cs="Helvetica"/>
          <w:shd w:val="clear" w:color="auto" w:fill="FFFFFF"/>
        </w:rPr>
        <w:t xml:space="preserve">eces. </w:t>
      </w:r>
      <w:r w:rsidR="0032470D" w:rsidRPr="0050006A">
        <w:rPr>
          <w:rFonts w:cs="Helvetica"/>
          <w:shd w:val="clear" w:color="auto" w:fill="FFFFFF"/>
        </w:rPr>
        <w:t xml:space="preserve">Point prevalence studies report carriage rates in these animals as high as 94% </w:t>
      </w:r>
      <w:r w:rsidR="0032470D" w:rsidRPr="0050006A">
        <w:rPr>
          <w:rFonts w:cs="Helvetica"/>
          <w:shd w:val="clear" w:color="auto" w:fill="FFFFFF"/>
        </w:rPr>
        <w:fldChar w:fldCharType="begin"/>
      </w:r>
      <w:r w:rsidR="002318F9">
        <w:rPr>
          <w:rFonts w:cs="Helvetica"/>
          <w:shd w:val="clear" w:color="auto" w:fill="FFFFFF"/>
        </w:rPr>
        <w:instrText xml:space="preserve"> ADDIN ZOTERO_ITEM CSL_CITATION {"citationID":"a4knbph5fq","properties":{"formattedCitation":"(Mermin and others 2004)","plainCitation":"(Mermin and others 2004)"},"citationItems":[{"id":1690,"uris":["http://zotero.org/users/1704708/items/ACAMZGDJ"],"uri":["http://zotero.org/users/1704708/items/ACAMZGDJ"],"itemData":{"id":1690,"type":"article-journal","title":"Reptiles, amphibians, and human Salmonella infection: a population-based, case-control study","container-title":"Clinical Infectious Diseases","page":"S253–S261","volume":"38","issue":"Supplement_3","source":"Google Scholar","shortTitle":"Reptiles, amphibians, and human Salmonella infection","author":[{"family":"Mermin","given":"Jonathan"},{"family":"Hutwagner","given":"Lori"},{"family":"Vugia","given":"Duc"},{"family":"Shallow","given":"Sue"},{"family":"Daily","given":"Pamela"},{"family":"Bender","given":"Jeffrey"},{"family":"Koehler","given":"Jane"},{"family":"Marcus","given":"Ruthanne"},{"family":"Angulo","given":"Frederick J."}],"issued":{"date-parts":[["2004"]]}}}],"schema":"https://github.com/citation-style-language/schema/raw/master/csl-citation.json"} </w:instrText>
      </w:r>
      <w:r w:rsidR="0032470D" w:rsidRPr="0050006A">
        <w:rPr>
          <w:rFonts w:cs="Helvetica"/>
          <w:shd w:val="clear" w:color="auto" w:fill="FFFFFF"/>
        </w:rPr>
        <w:fldChar w:fldCharType="separate"/>
      </w:r>
      <w:r w:rsidR="002318F9" w:rsidRPr="002318F9">
        <w:rPr>
          <w:rFonts w:ascii="Calibri" w:hAnsi="Calibri"/>
        </w:rPr>
        <w:t>(Mermin and others 2004)</w:t>
      </w:r>
      <w:r w:rsidR="0032470D" w:rsidRPr="0050006A">
        <w:rPr>
          <w:rFonts w:cs="Helvetica"/>
          <w:shd w:val="clear" w:color="auto" w:fill="FFFFFF"/>
        </w:rPr>
        <w:fldChar w:fldCharType="end"/>
      </w:r>
      <w:r w:rsidR="0032470D" w:rsidRPr="0050006A">
        <w:rPr>
          <w:rFonts w:cs="Helvetica"/>
          <w:shd w:val="clear" w:color="auto" w:fill="FFFFFF"/>
        </w:rPr>
        <w:t>.</w:t>
      </w:r>
    </w:p>
    <w:p w14:paraId="6F866ACE" w14:textId="15E0F7D4" w:rsidR="00673085" w:rsidRPr="0050006A" w:rsidRDefault="00D53C4E" w:rsidP="00251650">
      <w:pPr>
        <w:autoSpaceDE w:val="0"/>
        <w:autoSpaceDN w:val="0"/>
        <w:adjustRightInd w:val="0"/>
        <w:spacing w:before="120" w:after="120" w:line="360" w:lineRule="auto"/>
        <w:jc w:val="both"/>
      </w:pPr>
      <w:r w:rsidRPr="0050006A">
        <w:t xml:space="preserve">Since reptiles are </w:t>
      </w:r>
      <w:r w:rsidR="00F27759" w:rsidRPr="0050006A">
        <w:t>kept m</w:t>
      </w:r>
      <w:r w:rsidRPr="0050006A">
        <w:t>ore common</w:t>
      </w:r>
      <w:r w:rsidR="00F27759" w:rsidRPr="0050006A">
        <w:t>ly</w:t>
      </w:r>
      <w:r w:rsidRPr="0050006A">
        <w:t xml:space="preserve">, </w:t>
      </w:r>
      <w:r w:rsidR="00F042E4" w:rsidRPr="0050006A">
        <w:t xml:space="preserve">there has been </w:t>
      </w:r>
      <w:r w:rsidRPr="0050006A">
        <w:t xml:space="preserve">an increase in reptile-associated </w:t>
      </w:r>
      <w:r w:rsidRPr="0050006A">
        <w:rPr>
          <w:i/>
        </w:rPr>
        <w:t>Salmonella</w:t>
      </w:r>
      <w:r w:rsidRPr="0050006A">
        <w:t xml:space="preserve"> infections in humans.</w:t>
      </w:r>
      <w:r w:rsidR="00862BDF" w:rsidRPr="0050006A">
        <w:rPr>
          <w:rFonts w:cs="Helvetica"/>
          <w:shd w:val="clear" w:color="auto" w:fill="FFFFFF"/>
        </w:rPr>
        <w:t xml:space="preserve"> </w:t>
      </w:r>
      <w:r w:rsidR="00F27759" w:rsidRPr="0050006A">
        <w:rPr>
          <w:rFonts w:cs="Helvetica"/>
          <w:shd w:val="clear" w:color="auto" w:fill="FFFFFF"/>
        </w:rPr>
        <w:t>A w</w:t>
      </w:r>
      <w:r w:rsidR="00CE6610" w:rsidRPr="0050006A">
        <w:rPr>
          <w:rFonts w:cs="Helvetica"/>
          <w:shd w:val="clear" w:color="auto" w:fill="FFFFFF"/>
        </w:rPr>
        <w:t>ell-</w:t>
      </w:r>
      <w:r w:rsidR="00801103" w:rsidRPr="0050006A">
        <w:rPr>
          <w:rFonts w:cs="Helvetica"/>
          <w:shd w:val="clear" w:color="auto" w:fill="FFFFFF"/>
        </w:rPr>
        <w:t>document</w:t>
      </w:r>
      <w:r w:rsidR="00F27759" w:rsidRPr="0050006A">
        <w:rPr>
          <w:rFonts w:cs="Helvetica"/>
          <w:shd w:val="clear" w:color="auto" w:fill="FFFFFF"/>
        </w:rPr>
        <w:t>ed example</w:t>
      </w:r>
      <w:r w:rsidR="00CE6610" w:rsidRPr="0050006A">
        <w:rPr>
          <w:rFonts w:cs="Helvetica"/>
          <w:shd w:val="clear" w:color="auto" w:fill="FFFFFF"/>
        </w:rPr>
        <w:t xml:space="preserve"> is the</w:t>
      </w:r>
      <w:r w:rsidR="00862BDF" w:rsidRPr="0050006A">
        <w:t xml:space="preserve"> </w:t>
      </w:r>
      <w:r w:rsidR="00F27759" w:rsidRPr="0050006A">
        <w:t>single</w:t>
      </w:r>
      <w:r w:rsidR="00862BDF" w:rsidRPr="0050006A">
        <w:t xml:space="preserve">-source outbreak </w:t>
      </w:r>
      <w:r w:rsidR="009F63E0" w:rsidRPr="0050006A">
        <w:t xml:space="preserve">of </w:t>
      </w:r>
      <w:r w:rsidR="009F63E0" w:rsidRPr="0050006A">
        <w:rPr>
          <w:i/>
        </w:rPr>
        <w:t>S.</w:t>
      </w:r>
      <w:r w:rsidR="009F63E0" w:rsidRPr="0050006A">
        <w:t xml:space="preserve"> Enteritidis PT 8, </w:t>
      </w:r>
      <w:r w:rsidR="002E582B" w:rsidRPr="0050006A">
        <w:t>geno</w:t>
      </w:r>
      <w:r w:rsidR="009F63E0" w:rsidRPr="0050006A">
        <w:t>type 2-10-8-5-2</w:t>
      </w:r>
      <w:r w:rsidR="00387E70" w:rsidRPr="0050006A">
        <w:t xml:space="preserve">, which has been </w:t>
      </w:r>
      <w:r w:rsidR="00801103" w:rsidRPr="0050006A">
        <w:t>ongoing</w:t>
      </w:r>
      <w:r w:rsidR="000847C1" w:rsidRPr="0050006A">
        <w:t xml:space="preserve"> since 2011 in</w:t>
      </w:r>
      <w:r w:rsidR="009F63E0" w:rsidRPr="0050006A">
        <w:t xml:space="preserve"> the </w:t>
      </w:r>
      <w:r w:rsidR="006761B2" w:rsidRPr="0050006A">
        <w:t>UK</w:t>
      </w:r>
      <w:r w:rsidR="001930A0" w:rsidRPr="0050006A">
        <w:t>, with additional cases in t</w:t>
      </w:r>
      <w:r w:rsidR="009F63E0" w:rsidRPr="0050006A">
        <w:t>he Netherlands</w:t>
      </w:r>
      <w:r w:rsidR="00387E70" w:rsidRPr="0050006A">
        <w:t>, Denmark</w:t>
      </w:r>
      <w:r w:rsidR="009F63E0" w:rsidRPr="0050006A">
        <w:t xml:space="preserve"> and Norway. </w:t>
      </w:r>
      <w:r w:rsidR="00254F8E" w:rsidRPr="0050006A">
        <w:t xml:space="preserve">Human </w:t>
      </w:r>
      <w:r w:rsidR="005A531E" w:rsidRPr="0050006A">
        <w:t xml:space="preserve">cases </w:t>
      </w:r>
      <w:r w:rsidR="00862BDF" w:rsidRPr="0050006A">
        <w:t xml:space="preserve">were associated with exposure to pet reptiles, and </w:t>
      </w:r>
      <w:r w:rsidR="001930A0" w:rsidRPr="0050006A">
        <w:t>the so-called “</w:t>
      </w:r>
      <w:r w:rsidR="00862BDF" w:rsidRPr="0050006A">
        <w:t>feeder</w:t>
      </w:r>
      <w:r w:rsidR="001930A0" w:rsidRPr="0050006A">
        <w:t>-</w:t>
      </w:r>
      <w:r w:rsidR="00862BDF" w:rsidRPr="0050006A">
        <w:t>mice</w:t>
      </w:r>
      <w:r w:rsidR="001930A0" w:rsidRPr="0050006A">
        <w:t xml:space="preserve">” </w:t>
      </w:r>
      <w:r w:rsidR="005A140F" w:rsidRPr="0050006A">
        <w:t xml:space="preserve">used to feed different species of reptiles and birds of prey </w:t>
      </w:r>
      <w:r w:rsidR="005A140F" w:rsidRPr="0050006A">
        <w:fldChar w:fldCharType="begin"/>
      </w:r>
      <w:r w:rsidR="002318F9">
        <w:instrText xml:space="preserve"> ADDIN ZOTERO_ITEM CSL_CITATION {"citationID":"a15lhp373v3","properties":{"formattedCitation":"(ECDC 2016)","plainCitation":"(ECDC 2016)"},"citationItems":[{"id":1682,"uris":["http://zotero.org/users/1704708/items/BZVU9AWK"],"uri":["http://zotero.org/users/1704708/items/BZVU9AWK"],"itemData":{"id":1682,"type":"report","title":"Multi-country outbreak of Salmonella Enteritidis PT8 infection, MLVA type 2-10-8-5-2, associated with handling of feeder mice","publisher":"European Centre for Disease Prevention and Control","URL":"http://ecdc.europa.eu/en/publications/Publications/RRA-Salmonella-Enteritidis-feeder-mice-2016.pdf","author":[{"family":"ECDC","given":""}],"issued":{"date-parts":[["2016",1,12]]},"accessed":{"date-parts":[["2017",5,28]]}}}],"schema":"https://github.com/citation-style-language/schema/raw/master/csl-citation.json"} </w:instrText>
      </w:r>
      <w:r w:rsidR="005A140F" w:rsidRPr="0050006A">
        <w:fldChar w:fldCharType="separate"/>
      </w:r>
      <w:r w:rsidR="002318F9" w:rsidRPr="002318F9">
        <w:rPr>
          <w:rFonts w:ascii="Calibri" w:hAnsi="Calibri"/>
        </w:rPr>
        <w:t>(ECDC 2016)</w:t>
      </w:r>
      <w:r w:rsidR="005A140F" w:rsidRPr="0050006A">
        <w:fldChar w:fldCharType="end"/>
      </w:r>
      <w:r w:rsidR="005A140F" w:rsidRPr="0050006A">
        <w:t>.</w:t>
      </w:r>
      <w:r w:rsidR="00E01715" w:rsidRPr="0050006A">
        <w:t xml:space="preserve"> </w:t>
      </w:r>
      <w:r w:rsidR="003A79D4" w:rsidRPr="0050006A">
        <w:t xml:space="preserve">From 2012 to 2016, 275 human cases </w:t>
      </w:r>
      <w:r w:rsidR="005A531E" w:rsidRPr="0050006A">
        <w:t>were identified across the UK,</w:t>
      </w:r>
      <w:r w:rsidR="003A79D4" w:rsidRPr="0050006A">
        <w:t xml:space="preserve"> 40% of them </w:t>
      </w:r>
      <w:r w:rsidR="00387E70" w:rsidRPr="0050006A">
        <w:t xml:space="preserve">in children </w:t>
      </w:r>
      <w:r w:rsidR="003A79D4" w:rsidRPr="0050006A">
        <w:t xml:space="preserve">below 10 years of age, </w:t>
      </w:r>
      <w:r w:rsidR="005A531E" w:rsidRPr="0050006A">
        <w:t xml:space="preserve">many </w:t>
      </w:r>
      <w:r w:rsidR="003A79D4" w:rsidRPr="0050006A">
        <w:t>report</w:t>
      </w:r>
      <w:r w:rsidR="00381E3F" w:rsidRPr="0050006A">
        <w:t>ing</w:t>
      </w:r>
      <w:r w:rsidR="003A79D4" w:rsidRPr="0050006A">
        <w:t xml:space="preserve"> </w:t>
      </w:r>
      <w:r w:rsidR="005A531E" w:rsidRPr="0050006A">
        <w:t>close contact</w:t>
      </w:r>
      <w:r w:rsidR="003A79D4" w:rsidRPr="0050006A">
        <w:t xml:space="preserve"> to reptiles, particularly corn snakes. A case in Scotland reported being </w:t>
      </w:r>
      <w:r w:rsidR="00E01715" w:rsidRPr="0050006A">
        <w:t xml:space="preserve">exposed to a bird of prey </w:t>
      </w:r>
      <w:r w:rsidR="00673085" w:rsidRPr="0050006A">
        <w:fldChar w:fldCharType="begin"/>
      </w:r>
      <w:r w:rsidR="002318F9">
        <w:instrText xml:space="preserve"> ADDIN ZOTERO_ITEM CSL_CITATION {"citationID":"XxZtsq8P","properties":{"formattedCitation":"(ECDC 2016)","plainCitation":"(ECDC 2016)"},"citationItems":[{"id":1682,"uris":["http://zotero.org/users/1704708/items/BZVU9AWK"],"uri":["http://zotero.org/users/1704708/items/BZVU9AWK"],"itemData":{"id":1682,"type":"report","title":"Multi-country outbreak of Salmonella Enteritidis PT8 infection, MLVA type 2-10-8-5-2, associated with handling of feeder mice","publisher":"European Centre for Disease Prevention and Control","URL":"http://ecdc.europa.eu/en/publications/Publications/RRA-Salmonella-Enteritidis-feeder-mice-2016.pdf","author":[{"family":"ECDC","given":""}],"issued":{"date-parts":[["2016",1,12]]},"accessed":{"date-parts":[["2017",5,28]]}}}],"schema":"https://github.com/citation-style-language/schema/raw/master/csl-citation.json"} </w:instrText>
      </w:r>
      <w:r w:rsidR="00673085" w:rsidRPr="0050006A">
        <w:fldChar w:fldCharType="separate"/>
      </w:r>
      <w:r w:rsidR="002318F9" w:rsidRPr="002318F9">
        <w:rPr>
          <w:rFonts w:ascii="Calibri" w:hAnsi="Calibri"/>
        </w:rPr>
        <w:t>(ECDC 2016)</w:t>
      </w:r>
      <w:r w:rsidR="00673085" w:rsidRPr="0050006A">
        <w:fldChar w:fldCharType="end"/>
      </w:r>
      <w:r w:rsidR="00673085" w:rsidRPr="0050006A">
        <w:t>.</w:t>
      </w:r>
    </w:p>
    <w:p w14:paraId="14F60F4E" w14:textId="4BEE459E" w:rsidR="00294E50" w:rsidRPr="0050006A" w:rsidRDefault="0050006A" w:rsidP="00251650">
      <w:pPr>
        <w:autoSpaceDE w:val="0"/>
        <w:autoSpaceDN w:val="0"/>
        <w:adjustRightInd w:val="0"/>
        <w:spacing w:before="120" w:after="120" w:line="360" w:lineRule="auto"/>
        <w:jc w:val="both"/>
        <w:rPr>
          <w:rFonts w:cs="Dax-Bold"/>
          <w:b/>
          <w:bCs/>
        </w:rPr>
      </w:pPr>
      <w:r w:rsidRPr="0050006A">
        <w:rPr>
          <w:rStyle w:val="SubtleEmphasis"/>
          <w:b/>
          <w:color w:val="5B9BD5" w:themeColor="accent1"/>
        </w:rPr>
        <w:t>Diagnosis.</w:t>
      </w:r>
      <w:r w:rsidRPr="0050006A">
        <w:rPr>
          <w:rFonts w:cs="Dax-Bold"/>
          <w:b/>
          <w:bCs/>
          <w:color w:val="5B9BD5" w:themeColor="accent1"/>
        </w:rPr>
        <w:t xml:space="preserve"> </w:t>
      </w:r>
      <w:r w:rsidR="00F058D8" w:rsidRPr="0050006A">
        <w:rPr>
          <w:rFonts w:cs="Dax-Bold"/>
          <w:bCs/>
        </w:rPr>
        <w:t xml:space="preserve">Diagnosing salmonellosis </w:t>
      </w:r>
      <w:r w:rsidR="00442901" w:rsidRPr="0050006A">
        <w:rPr>
          <w:rFonts w:cs="Dax-Bold"/>
          <w:bCs/>
        </w:rPr>
        <w:t xml:space="preserve">in pet animals </w:t>
      </w:r>
      <w:r w:rsidR="00F058D8" w:rsidRPr="0050006A">
        <w:rPr>
          <w:rFonts w:cs="Dax-Bold"/>
          <w:bCs/>
        </w:rPr>
        <w:t xml:space="preserve">requires testing a clinical specimen (such as stool or blood) to distinguish it from other illnesses that can cause diarrhoea and fever. </w:t>
      </w:r>
      <w:r w:rsidR="00221D14" w:rsidRPr="0050006A">
        <w:rPr>
          <w:rFonts w:cs="Helvetica"/>
          <w:shd w:val="clear" w:color="auto" w:fill="FFFFFF"/>
        </w:rPr>
        <w:t>Diagnosis can be confirmed by isolation of the organism, often via selective culture protocols and, more recently, polymerase chain reaction (PCR) assays.</w:t>
      </w:r>
      <w:r w:rsidR="002B17C0" w:rsidRPr="0050006A">
        <w:rPr>
          <w:rFonts w:cs="Helvetica"/>
          <w:shd w:val="clear" w:color="auto" w:fill="FFFFFF"/>
        </w:rPr>
        <w:t xml:space="preserve"> </w:t>
      </w:r>
      <w:r w:rsidR="002E582B" w:rsidRPr="0050006A">
        <w:rPr>
          <w:rFonts w:cs="Helvetica"/>
          <w:shd w:val="clear" w:color="auto" w:fill="FFFFFF"/>
        </w:rPr>
        <w:t>S</w:t>
      </w:r>
      <w:r w:rsidR="00387E70" w:rsidRPr="0050006A">
        <w:rPr>
          <w:rFonts w:cs="Helvetica"/>
          <w:shd w:val="clear" w:color="auto" w:fill="FFFFFF"/>
        </w:rPr>
        <w:t xml:space="preserve">equencing </w:t>
      </w:r>
      <w:r w:rsidR="002E582B" w:rsidRPr="0050006A">
        <w:rPr>
          <w:rFonts w:cs="Helvetica"/>
          <w:shd w:val="clear" w:color="auto" w:fill="FFFFFF"/>
        </w:rPr>
        <w:t xml:space="preserve">is now used </w:t>
      </w:r>
      <w:r w:rsidR="002B17C0" w:rsidRPr="0050006A">
        <w:rPr>
          <w:rFonts w:cs="Helvetica"/>
          <w:shd w:val="clear" w:color="auto" w:fill="FFFFFF"/>
        </w:rPr>
        <w:t>in outbreak investigations to link cases of illness with similar bacteria and track them to the source (example: a contaminated food or an infected animal).</w:t>
      </w:r>
    </w:p>
    <w:p w14:paraId="1697CBE4" w14:textId="0F727A40" w:rsidR="009C781C" w:rsidRPr="0050006A" w:rsidRDefault="0050006A" w:rsidP="00251650">
      <w:pPr>
        <w:autoSpaceDE w:val="0"/>
        <w:autoSpaceDN w:val="0"/>
        <w:adjustRightInd w:val="0"/>
        <w:spacing w:before="120" w:after="120" w:line="360" w:lineRule="auto"/>
        <w:jc w:val="both"/>
        <w:rPr>
          <w:rFonts w:cs="Helvetica"/>
          <w:b/>
          <w:shd w:val="clear" w:color="auto" w:fill="FFFFFF"/>
        </w:rPr>
      </w:pPr>
      <w:r w:rsidRPr="0050006A">
        <w:rPr>
          <w:rStyle w:val="SubtleEmphasis"/>
          <w:b/>
          <w:color w:val="5B9BD5" w:themeColor="accent1"/>
        </w:rPr>
        <w:t>Treatment.</w:t>
      </w:r>
      <w:r w:rsidRPr="0050006A">
        <w:rPr>
          <w:rFonts w:cs="Helvetica"/>
          <w:b/>
          <w:color w:val="5B9BD5" w:themeColor="accent1"/>
          <w:shd w:val="clear" w:color="auto" w:fill="FFFFFF"/>
        </w:rPr>
        <w:t xml:space="preserve"> </w:t>
      </w:r>
      <w:r w:rsidR="00294E50" w:rsidRPr="0050006A">
        <w:rPr>
          <w:rFonts w:cs="Helvetica"/>
          <w:shd w:val="clear" w:color="auto" w:fill="FFFFFF"/>
        </w:rPr>
        <w:t xml:space="preserve">The treatment of </w:t>
      </w:r>
      <w:r w:rsidR="00387E70" w:rsidRPr="0050006A">
        <w:rPr>
          <w:rFonts w:cs="Helvetica"/>
          <w:shd w:val="clear" w:color="auto" w:fill="FFFFFF"/>
        </w:rPr>
        <w:t xml:space="preserve">clinical </w:t>
      </w:r>
      <w:r w:rsidR="00294E50" w:rsidRPr="0050006A">
        <w:rPr>
          <w:rFonts w:cs="Helvetica"/>
          <w:shd w:val="clear" w:color="auto" w:fill="FFFFFF"/>
        </w:rPr>
        <w:t>salmonellosis</w:t>
      </w:r>
      <w:r w:rsidR="002E582B" w:rsidRPr="0050006A">
        <w:rPr>
          <w:rFonts w:cs="Helvetica"/>
          <w:shd w:val="clear" w:color="auto" w:fill="FFFFFF"/>
        </w:rPr>
        <w:t xml:space="preserve"> in dogs and cats</w:t>
      </w:r>
      <w:r w:rsidR="00294E50" w:rsidRPr="0050006A">
        <w:rPr>
          <w:rFonts w:cs="Helvetica"/>
          <w:shd w:val="clear" w:color="auto" w:fill="FFFFFF"/>
        </w:rPr>
        <w:t xml:space="preserve"> depends o</w:t>
      </w:r>
      <w:r w:rsidR="00387E70" w:rsidRPr="0050006A">
        <w:rPr>
          <w:rFonts w:cs="Helvetica"/>
          <w:shd w:val="clear" w:color="auto" w:fill="FFFFFF"/>
        </w:rPr>
        <w:t>n</w:t>
      </w:r>
      <w:r w:rsidR="00294E50" w:rsidRPr="0050006A">
        <w:rPr>
          <w:rFonts w:cs="Helvetica"/>
          <w:shd w:val="clear" w:color="auto" w:fill="FFFFFF"/>
        </w:rPr>
        <w:t xml:space="preserve"> the severity of the infection.</w:t>
      </w:r>
      <w:r w:rsidR="00F9647B" w:rsidRPr="0050006A">
        <w:rPr>
          <w:rFonts w:cs="Helvetica"/>
          <w:shd w:val="clear" w:color="auto" w:fill="FFFFFF"/>
        </w:rPr>
        <w:t xml:space="preserve"> </w:t>
      </w:r>
      <w:r w:rsidR="00294E50" w:rsidRPr="0050006A">
        <w:rPr>
          <w:rFonts w:cs="Helvetica"/>
          <w:shd w:val="clear" w:color="auto" w:fill="FFFFFF"/>
        </w:rPr>
        <w:t>Treatment may include rehydration, and replacing lost electrolytes</w:t>
      </w:r>
      <w:r w:rsidR="00387E70" w:rsidRPr="0050006A">
        <w:rPr>
          <w:rFonts w:cs="Helvetica"/>
          <w:shd w:val="clear" w:color="auto" w:fill="FFFFFF"/>
        </w:rPr>
        <w:t>; i</w:t>
      </w:r>
      <w:r w:rsidR="00294E50" w:rsidRPr="0050006A">
        <w:rPr>
          <w:rFonts w:cs="Helvetica"/>
          <w:shd w:val="clear" w:color="auto" w:fill="FFFFFF"/>
        </w:rPr>
        <w:t>n severe cases, plasma or blood transfusions may be necessary</w:t>
      </w:r>
      <w:r w:rsidR="00381E3F" w:rsidRPr="0050006A">
        <w:rPr>
          <w:rFonts w:cs="Helvetica"/>
          <w:shd w:val="clear" w:color="auto" w:fill="FFFFFF"/>
        </w:rPr>
        <w:t>, along with g</w:t>
      </w:r>
      <w:r w:rsidR="00F9647B" w:rsidRPr="0050006A">
        <w:rPr>
          <w:rFonts w:cs="Helvetica"/>
          <w:shd w:val="clear" w:color="auto" w:fill="FFFFFF"/>
        </w:rPr>
        <w:t xml:space="preserve">lucocorticoids </w:t>
      </w:r>
      <w:r w:rsidR="00381E3F" w:rsidRPr="0050006A">
        <w:rPr>
          <w:rFonts w:cs="Helvetica"/>
          <w:shd w:val="clear" w:color="auto" w:fill="FFFFFF"/>
        </w:rPr>
        <w:t xml:space="preserve">to </w:t>
      </w:r>
      <w:r w:rsidR="00294E50" w:rsidRPr="0050006A">
        <w:rPr>
          <w:rFonts w:cs="Helvetica"/>
          <w:shd w:val="clear" w:color="auto" w:fill="FFFFFF"/>
        </w:rPr>
        <w:t>prevent shock</w:t>
      </w:r>
      <w:r w:rsidR="00381E3F" w:rsidRPr="0050006A">
        <w:rPr>
          <w:rFonts w:cs="Helvetica"/>
          <w:shd w:val="clear" w:color="auto" w:fill="FFFFFF"/>
        </w:rPr>
        <w:t xml:space="preserve">. Use of antibiotics is more controversial. Although </w:t>
      </w:r>
      <w:r w:rsidR="009C781C" w:rsidRPr="0050006A">
        <w:rPr>
          <w:rFonts w:cs="Helvetica"/>
          <w:shd w:val="clear" w:color="auto" w:fill="FFFFFF"/>
        </w:rPr>
        <w:t>antibiotics often improv</w:t>
      </w:r>
      <w:r w:rsidR="00381E3F" w:rsidRPr="0050006A">
        <w:rPr>
          <w:rFonts w:cs="Helvetica"/>
          <w:shd w:val="clear" w:color="auto" w:fill="FFFFFF"/>
        </w:rPr>
        <w:t>e</w:t>
      </w:r>
      <w:r w:rsidR="009C781C" w:rsidRPr="0050006A">
        <w:rPr>
          <w:rFonts w:cs="Helvetica"/>
          <w:shd w:val="clear" w:color="auto" w:fill="FFFFFF"/>
        </w:rPr>
        <w:t xml:space="preserve"> symptoms, </w:t>
      </w:r>
      <w:r w:rsidR="00381E3F" w:rsidRPr="0050006A">
        <w:rPr>
          <w:rFonts w:cs="Helvetica"/>
          <w:shd w:val="clear" w:color="auto" w:fill="FFFFFF"/>
        </w:rPr>
        <w:t xml:space="preserve">their use </w:t>
      </w:r>
      <w:r w:rsidR="009C781C" w:rsidRPr="0050006A">
        <w:rPr>
          <w:rFonts w:cs="Helvetica"/>
          <w:shd w:val="clear" w:color="auto" w:fill="FFFFFF"/>
        </w:rPr>
        <w:t xml:space="preserve">can prolong the carrier state and in some cases worsen the condition if the </w:t>
      </w:r>
      <w:r w:rsidR="009C781C" w:rsidRPr="0050006A">
        <w:rPr>
          <w:rFonts w:cs="Helvetica"/>
          <w:i/>
          <w:shd w:val="clear" w:color="auto" w:fill="FFFFFF"/>
        </w:rPr>
        <w:t>Salmonella</w:t>
      </w:r>
      <w:r w:rsidR="009C781C" w:rsidRPr="0050006A">
        <w:rPr>
          <w:rFonts w:cs="Helvetica"/>
          <w:shd w:val="clear" w:color="auto" w:fill="FFFFFF"/>
        </w:rPr>
        <w:t xml:space="preserve"> strain is highly resistant to the antibiotic used. There is also a risk of selecting for antibiotic resistan</w:t>
      </w:r>
      <w:r w:rsidR="00381E3F" w:rsidRPr="0050006A">
        <w:rPr>
          <w:rFonts w:cs="Helvetica"/>
          <w:shd w:val="clear" w:color="auto" w:fill="FFFFFF"/>
        </w:rPr>
        <w:t>ce</w:t>
      </w:r>
      <w:r w:rsidR="009C781C" w:rsidRPr="0050006A">
        <w:rPr>
          <w:rFonts w:cs="Helvetica"/>
          <w:shd w:val="clear" w:color="auto" w:fill="FFFFFF"/>
        </w:rPr>
        <w:t xml:space="preserve">. </w:t>
      </w:r>
      <w:r w:rsidR="002E582B" w:rsidRPr="0050006A">
        <w:rPr>
          <w:rFonts w:cs="Helvetica"/>
          <w:shd w:val="clear" w:color="auto" w:fill="FFFFFF"/>
        </w:rPr>
        <w:t>Therefore, a</w:t>
      </w:r>
      <w:r w:rsidR="009C781C" w:rsidRPr="0050006A">
        <w:rPr>
          <w:rFonts w:cs="Helvetica"/>
          <w:shd w:val="clear" w:color="auto" w:fill="FFFFFF"/>
        </w:rPr>
        <w:t>ntibiotics should only be used where disease is considered severe. I</w:t>
      </w:r>
      <w:r w:rsidR="002E582B" w:rsidRPr="0050006A">
        <w:rPr>
          <w:rFonts w:cs="Helvetica"/>
          <w:shd w:val="clear" w:color="auto" w:fill="FFFFFF"/>
        </w:rPr>
        <w:t>n such cases</w:t>
      </w:r>
      <w:r w:rsidR="009C781C" w:rsidRPr="0050006A">
        <w:rPr>
          <w:rFonts w:cs="Helvetica"/>
          <w:shd w:val="clear" w:color="auto" w:fill="FFFFFF"/>
        </w:rPr>
        <w:t xml:space="preserve"> a </w:t>
      </w:r>
      <w:r w:rsidR="002E582B" w:rsidRPr="0050006A">
        <w:rPr>
          <w:rFonts w:cs="Helvetica"/>
          <w:shd w:val="clear" w:color="auto" w:fill="FFFFFF"/>
        </w:rPr>
        <w:t xml:space="preserve">faecal </w:t>
      </w:r>
      <w:r w:rsidR="009C781C" w:rsidRPr="0050006A">
        <w:rPr>
          <w:rFonts w:cs="Helvetica"/>
          <w:shd w:val="clear" w:color="auto" w:fill="FFFFFF"/>
        </w:rPr>
        <w:t>sample should be taken before treatment for diagnosis and antimicrobial susceptibility testing, even if treatment has to be started before the result is available</w:t>
      </w:r>
      <w:r w:rsidR="00F40793">
        <w:rPr>
          <w:rFonts w:cs="Helvetica"/>
          <w:shd w:val="clear" w:color="auto" w:fill="FFFFFF"/>
        </w:rPr>
        <w:t xml:space="preserve"> </w:t>
      </w:r>
      <w:r w:rsidR="00F40793">
        <w:rPr>
          <w:rFonts w:cs="Helvetica"/>
          <w:shd w:val="clear" w:color="auto" w:fill="FFFFFF"/>
        </w:rPr>
        <w:fldChar w:fldCharType="begin"/>
      </w:r>
      <w:r w:rsidR="00F40793">
        <w:rPr>
          <w:rFonts w:cs="Helvetica"/>
          <w:shd w:val="clear" w:color="auto" w:fill="FFFFFF"/>
        </w:rPr>
        <w:instrText xml:space="preserve"> ADDIN ZOTERO_ITEM CSL_CITATION {"citationID":"a2ndocis85c","properties":{"formattedCitation":"(Carter and Quinn 2000)","plainCitation":"(Carter and Quinn 2000)"},"citationItems":[{"id":1684,"uris":["http://zotero.org/users/1704708/items/PIG9AJ2G"],"uri":["http://zotero.org/users/1704708/items/PIG9AJ2G"],"itemData":{"id":1684,"type":"article-journal","title":"Salmonella infections in dogs and cats","container-title":"Salmonella in domestic animals","page":"231–244","source":"Google Scholar","author":[{"family":"Carter","given":"Margery E."},{"family":"Quinn","given":"P. Joseph"}],"issued":{"date-parts":[["2000"]]}}}],"schema":"https://github.com/citation-style-language/schema/raw/master/csl-citation.json"} </w:instrText>
      </w:r>
      <w:r w:rsidR="00F40793">
        <w:rPr>
          <w:rFonts w:cs="Helvetica"/>
          <w:shd w:val="clear" w:color="auto" w:fill="FFFFFF"/>
        </w:rPr>
        <w:fldChar w:fldCharType="separate"/>
      </w:r>
      <w:r w:rsidR="00F40793" w:rsidRPr="00F40793">
        <w:rPr>
          <w:rFonts w:ascii="Calibri" w:hAnsi="Calibri"/>
        </w:rPr>
        <w:t>(Carter and Quinn 2000)</w:t>
      </w:r>
      <w:r w:rsidR="00F40793">
        <w:rPr>
          <w:rFonts w:cs="Helvetica"/>
          <w:shd w:val="clear" w:color="auto" w:fill="FFFFFF"/>
        </w:rPr>
        <w:fldChar w:fldCharType="end"/>
      </w:r>
      <w:r w:rsidR="009C781C" w:rsidRPr="0050006A">
        <w:rPr>
          <w:rFonts w:cs="Helvetica"/>
          <w:shd w:val="clear" w:color="auto" w:fill="FFFFFF"/>
        </w:rPr>
        <w:t xml:space="preserve">. </w:t>
      </w:r>
    </w:p>
    <w:p w14:paraId="4353A916" w14:textId="7CD869C6" w:rsidR="009C781C" w:rsidRPr="0050006A" w:rsidRDefault="009C781C" w:rsidP="00251650">
      <w:pPr>
        <w:autoSpaceDE w:val="0"/>
        <w:autoSpaceDN w:val="0"/>
        <w:adjustRightInd w:val="0"/>
        <w:spacing w:before="120" w:after="120" w:line="360" w:lineRule="auto"/>
        <w:jc w:val="both"/>
        <w:rPr>
          <w:rFonts w:cs="Helvetica"/>
          <w:shd w:val="clear" w:color="auto" w:fill="FFFFFF"/>
        </w:rPr>
      </w:pPr>
      <w:r w:rsidRPr="0050006A">
        <w:rPr>
          <w:rFonts w:cs="Helvetica"/>
          <w:shd w:val="clear" w:color="auto" w:fill="FFFFFF"/>
        </w:rPr>
        <w:t xml:space="preserve">Because of the possibility of prolonged carriage of </w:t>
      </w:r>
      <w:r w:rsidRPr="0050006A">
        <w:rPr>
          <w:rFonts w:cs="Helvetica"/>
          <w:i/>
          <w:shd w:val="clear" w:color="auto" w:fill="FFFFFF"/>
        </w:rPr>
        <w:t>Salmonella</w:t>
      </w:r>
      <w:r w:rsidRPr="0050006A">
        <w:rPr>
          <w:rFonts w:cs="Helvetica"/>
          <w:shd w:val="clear" w:color="auto" w:fill="FFFFFF"/>
        </w:rPr>
        <w:t xml:space="preserve">, it is recommended to take a further sample after 2-3 weeks and, if positive, a further sample.  If there is very prolonged carriage of </w:t>
      </w:r>
      <w:r w:rsidRPr="0050006A">
        <w:rPr>
          <w:rFonts w:cs="Helvetica"/>
          <w:i/>
          <w:shd w:val="clear" w:color="auto" w:fill="FFFFFF"/>
        </w:rPr>
        <w:t>Salmonella</w:t>
      </w:r>
      <w:r w:rsidRPr="0050006A">
        <w:rPr>
          <w:rFonts w:cs="Helvetica"/>
          <w:shd w:val="clear" w:color="auto" w:fill="FFFFFF"/>
        </w:rPr>
        <w:t xml:space="preserve">, a long course of a suitable systemically active antibiotic to which the strain is sensitive could be considered on public health grounds in some circumstances, e.g. for care dogs.  After such </w:t>
      </w:r>
      <w:r w:rsidRPr="0050006A">
        <w:rPr>
          <w:rFonts w:cs="Helvetica"/>
          <w:shd w:val="clear" w:color="auto" w:fill="FFFFFF"/>
        </w:rPr>
        <w:lastRenderedPageBreak/>
        <w:t xml:space="preserve">treatment it is usual to test </w:t>
      </w:r>
      <w:r w:rsidR="00381E3F" w:rsidRPr="0050006A">
        <w:rPr>
          <w:rFonts w:cs="Helvetica"/>
          <w:shd w:val="clear" w:color="auto" w:fill="FFFFFF"/>
        </w:rPr>
        <w:t>three</w:t>
      </w:r>
      <w:r w:rsidRPr="0050006A">
        <w:rPr>
          <w:rFonts w:cs="Helvetica"/>
          <w:shd w:val="clear" w:color="auto" w:fill="FFFFFF"/>
        </w:rPr>
        <w:t xml:space="preserve"> further faecal samples 1-2 weeks apart to confirm successful clearance of infection.             </w:t>
      </w:r>
    </w:p>
    <w:p w14:paraId="6B8F9B5D" w14:textId="72153E4A" w:rsidR="00F50E62" w:rsidRPr="0050006A" w:rsidRDefault="00887FD2" w:rsidP="00251650">
      <w:pPr>
        <w:spacing w:before="120" w:after="120" w:line="360" w:lineRule="auto"/>
        <w:ind w:right="-187"/>
        <w:jc w:val="both"/>
        <w:rPr>
          <w:rFonts w:cs="Helvetica"/>
          <w:shd w:val="clear" w:color="auto" w:fill="FFFFFF"/>
        </w:rPr>
      </w:pPr>
      <w:r w:rsidRPr="0050006A">
        <w:rPr>
          <w:rFonts w:cs="Helvetica"/>
          <w:shd w:val="clear" w:color="auto" w:fill="FFFFFF"/>
        </w:rPr>
        <w:t xml:space="preserve">There is no efficient treatment </w:t>
      </w:r>
      <w:r w:rsidR="009C781C" w:rsidRPr="0050006A">
        <w:rPr>
          <w:rFonts w:cs="Helvetica"/>
          <w:shd w:val="clear" w:color="auto" w:fill="FFFFFF"/>
        </w:rPr>
        <w:t xml:space="preserve">for </w:t>
      </w:r>
      <w:r w:rsidR="00294E50" w:rsidRPr="0050006A">
        <w:rPr>
          <w:rFonts w:cs="Helvetica"/>
          <w:shd w:val="clear" w:color="auto" w:fill="FFFFFF"/>
        </w:rPr>
        <w:t>reptile or amphibian</w:t>
      </w:r>
      <w:r w:rsidR="009C781C" w:rsidRPr="0050006A">
        <w:rPr>
          <w:rFonts w:cs="Helvetica"/>
          <w:shd w:val="clear" w:color="auto" w:fill="FFFFFF"/>
        </w:rPr>
        <w:t xml:space="preserve"> carriers; o</w:t>
      </w:r>
      <w:r w:rsidRPr="0050006A">
        <w:rPr>
          <w:rFonts w:cs="Helvetica"/>
          <w:shd w:val="clear" w:color="auto" w:fill="FFFFFF"/>
        </w:rPr>
        <w:t xml:space="preserve">nce they become </w:t>
      </w:r>
      <w:r w:rsidR="00294E50" w:rsidRPr="0050006A">
        <w:rPr>
          <w:rFonts w:cs="Helvetica"/>
          <w:shd w:val="clear" w:color="auto" w:fill="FFFFFF"/>
        </w:rPr>
        <w:t>carrier</w:t>
      </w:r>
      <w:r w:rsidRPr="0050006A">
        <w:rPr>
          <w:rFonts w:cs="Helvetica"/>
          <w:shd w:val="clear" w:color="auto" w:fill="FFFFFF"/>
        </w:rPr>
        <w:t xml:space="preserve">s, </w:t>
      </w:r>
      <w:r w:rsidR="00387E70" w:rsidRPr="0050006A">
        <w:rPr>
          <w:rFonts w:cs="Helvetica"/>
          <w:shd w:val="clear" w:color="auto" w:fill="FFFFFF"/>
        </w:rPr>
        <w:t xml:space="preserve">they </w:t>
      </w:r>
      <w:r w:rsidRPr="0050006A">
        <w:rPr>
          <w:rFonts w:cs="Helvetica"/>
          <w:shd w:val="clear" w:color="auto" w:fill="FFFFFF"/>
        </w:rPr>
        <w:t xml:space="preserve">will most likely remain </w:t>
      </w:r>
      <w:r w:rsidR="00B36DF0" w:rsidRPr="0050006A">
        <w:rPr>
          <w:rFonts w:cs="Helvetica"/>
          <w:shd w:val="clear" w:color="auto" w:fill="FFFFFF"/>
        </w:rPr>
        <w:t>as such</w:t>
      </w:r>
      <w:r w:rsidR="00294E50" w:rsidRPr="0050006A">
        <w:rPr>
          <w:rFonts w:cs="Helvetica"/>
          <w:shd w:val="clear" w:color="auto" w:fill="FFFFFF"/>
        </w:rPr>
        <w:t xml:space="preserve">. </w:t>
      </w:r>
      <w:r w:rsidR="006761B2" w:rsidRPr="0050006A">
        <w:rPr>
          <w:rFonts w:cs="Helvetica"/>
          <w:shd w:val="clear" w:color="auto" w:fill="FFFFFF"/>
        </w:rPr>
        <w:t xml:space="preserve">Keeping these pets healthy and free of stress can reduce the </w:t>
      </w:r>
      <w:r w:rsidR="00B36DF0" w:rsidRPr="0050006A">
        <w:rPr>
          <w:rFonts w:cs="Helvetica"/>
          <w:shd w:val="clear" w:color="auto" w:fill="FFFFFF"/>
        </w:rPr>
        <w:t xml:space="preserve">probability </w:t>
      </w:r>
      <w:r w:rsidR="006761B2" w:rsidRPr="0050006A">
        <w:rPr>
          <w:rFonts w:cs="Helvetica"/>
          <w:shd w:val="clear" w:color="auto" w:fill="FFFFFF"/>
        </w:rPr>
        <w:t xml:space="preserve">of shedding the bacteria. </w:t>
      </w:r>
    </w:p>
    <w:p w14:paraId="2A2F54AF" w14:textId="5C90D5B8" w:rsidR="001930A0" w:rsidRPr="0050006A" w:rsidRDefault="001930A0" w:rsidP="00251650">
      <w:pPr>
        <w:spacing w:before="120" w:after="120" w:line="360" w:lineRule="auto"/>
        <w:ind w:right="-187"/>
        <w:jc w:val="both"/>
        <w:rPr>
          <w:rFonts w:cs="Helvetica"/>
          <w:shd w:val="clear" w:color="auto" w:fill="FFFFFF"/>
        </w:rPr>
      </w:pPr>
      <w:r w:rsidRPr="0050006A">
        <w:rPr>
          <w:rStyle w:val="SubtleEmphasis"/>
          <w:b/>
          <w:color w:val="5B9BD5" w:themeColor="accent1"/>
        </w:rPr>
        <w:t>Control</w:t>
      </w:r>
      <w:r w:rsidR="0050006A" w:rsidRPr="0050006A">
        <w:rPr>
          <w:rStyle w:val="SubtleEmphasis"/>
          <w:b/>
          <w:color w:val="5B9BD5" w:themeColor="accent1"/>
        </w:rPr>
        <w:t>.</w:t>
      </w:r>
      <w:r w:rsidR="0050006A" w:rsidRPr="0050006A">
        <w:rPr>
          <w:rFonts w:cs="Helvetica"/>
          <w:b/>
          <w:color w:val="5B9BD5" w:themeColor="accent1"/>
          <w:shd w:val="clear" w:color="auto" w:fill="FFFFFF"/>
        </w:rPr>
        <w:t xml:space="preserve"> </w:t>
      </w:r>
      <w:r w:rsidR="00381E3F" w:rsidRPr="0050006A">
        <w:rPr>
          <w:rFonts w:cs="Helvetica"/>
          <w:shd w:val="clear" w:color="auto" w:fill="FFFFFF"/>
        </w:rPr>
        <w:t>R</w:t>
      </w:r>
      <w:r w:rsidRPr="0050006A">
        <w:rPr>
          <w:rFonts w:cs="Helvetica"/>
          <w:shd w:val="clear" w:color="auto" w:fill="FFFFFF"/>
        </w:rPr>
        <w:t xml:space="preserve">aw </w:t>
      </w:r>
      <w:r w:rsidR="00381E3F" w:rsidRPr="0050006A">
        <w:rPr>
          <w:rFonts w:cs="Helvetica"/>
          <w:shd w:val="clear" w:color="auto" w:fill="FFFFFF"/>
        </w:rPr>
        <w:t xml:space="preserve">meat pet </w:t>
      </w:r>
      <w:r w:rsidRPr="0050006A">
        <w:rPr>
          <w:rFonts w:cs="Helvetica"/>
          <w:shd w:val="clear" w:color="auto" w:fill="FFFFFF"/>
        </w:rPr>
        <w:t xml:space="preserve">foods </w:t>
      </w:r>
      <w:r w:rsidR="00381E3F" w:rsidRPr="0050006A">
        <w:rPr>
          <w:rFonts w:cs="Helvetica"/>
          <w:shd w:val="clear" w:color="auto" w:fill="FFFFFF"/>
        </w:rPr>
        <w:t xml:space="preserve">represent a potential source of </w:t>
      </w:r>
      <w:r w:rsidR="00381E3F" w:rsidRPr="0050006A">
        <w:rPr>
          <w:rFonts w:cs="Helvetica"/>
          <w:i/>
          <w:shd w:val="clear" w:color="auto" w:fill="FFFFFF"/>
        </w:rPr>
        <w:t>Salmonella</w:t>
      </w:r>
      <w:r w:rsidR="00381E3F" w:rsidRPr="0050006A">
        <w:rPr>
          <w:rFonts w:cs="Helvetica"/>
          <w:shd w:val="clear" w:color="auto" w:fill="FFFFFF"/>
        </w:rPr>
        <w:t xml:space="preserve"> to both the animals eating them and the humans handling the food. If they are used, </w:t>
      </w:r>
      <w:r w:rsidRPr="0050006A">
        <w:rPr>
          <w:rFonts w:cs="Helvetica"/>
          <w:shd w:val="clear" w:color="auto" w:fill="FFFFFF"/>
        </w:rPr>
        <w:t>a cold chain should be maintained from purchase to consumption. Young children or immunocompromised persons should not handle raw meat pet food or feeding equipment. Raw meat pet</w:t>
      </w:r>
      <w:r w:rsidR="008E1735" w:rsidRPr="0050006A">
        <w:rPr>
          <w:rFonts w:cs="Helvetica"/>
          <w:shd w:val="clear" w:color="auto" w:fill="FFFFFF"/>
        </w:rPr>
        <w:t xml:space="preserve"> </w:t>
      </w:r>
      <w:r w:rsidRPr="0050006A">
        <w:rPr>
          <w:rFonts w:cs="Helvetica"/>
          <w:shd w:val="clear" w:color="auto" w:fill="FFFFFF"/>
        </w:rPr>
        <w:t>food should not be stored with human food, and should be kept in a clean leak-proof container. Any raw pet</w:t>
      </w:r>
      <w:r w:rsidR="008E1735" w:rsidRPr="0050006A">
        <w:rPr>
          <w:rFonts w:cs="Helvetica"/>
          <w:shd w:val="clear" w:color="auto" w:fill="FFFFFF"/>
        </w:rPr>
        <w:t xml:space="preserve"> </w:t>
      </w:r>
      <w:r w:rsidRPr="0050006A">
        <w:rPr>
          <w:rFonts w:cs="Helvetica"/>
          <w:shd w:val="clear" w:color="auto" w:fill="FFFFFF"/>
        </w:rPr>
        <w:t>food that is not immediately eaten should be discarded to avoid multiplication of bacteria. Feeding bowls and equipment (e.g. knives, spoons, cutting</w:t>
      </w:r>
      <w:r w:rsidR="008E1735" w:rsidRPr="0050006A">
        <w:rPr>
          <w:rFonts w:cs="Helvetica"/>
          <w:shd w:val="clear" w:color="auto" w:fill="FFFFFF"/>
        </w:rPr>
        <w:t xml:space="preserve"> </w:t>
      </w:r>
      <w:r w:rsidRPr="0050006A">
        <w:rPr>
          <w:rFonts w:cs="Helvetica"/>
          <w:shd w:val="clear" w:color="auto" w:fill="FFFFFF"/>
        </w:rPr>
        <w:t xml:space="preserve">boards, </w:t>
      </w:r>
      <w:r w:rsidR="00D70BF4" w:rsidRPr="0050006A">
        <w:rPr>
          <w:rFonts w:cs="Helvetica"/>
          <w:shd w:val="clear" w:color="auto" w:fill="FFFFFF"/>
        </w:rPr>
        <w:t>and cloths</w:t>
      </w:r>
      <w:r w:rsidRPr="0050006A">
        <w:rPr>
          <w:rFonts w:cs="Helvetica"/>
          <w:shd w:val="clear" w:color="auto" w:fill="FFFFFF"/>
        </w:rPr>
        <w:t xml:space="preserve">) should be distinct from those used for human food, washed with kitchen detergent and hot water thoroughly after use and, if possible, not in the same sink as is used for human crockery. Areas used for preparing raw meat pet food and utensils should be thoroughly cleaned and disinfected after use. Special attention should be given to safe disposal of faeces from dogs that are fed on raw pet foods and to personal hygiene after handling </w:t>
      </w:r>
      <w:r w:rsidR="008E1735" w:rsidRPr="0050006A">
        <w:rPr>
          <w:rFonts w:cs="Helvetica"/>
          <w:shd w:val="clear" w:color="auto" w:fill="FFFFFF"/>
        </w:rPr>
        <w:t xml:space="preserve">such </w:t>
      </w:r>
      <w:r w:rsidRPr="0050006A">
        <w:rPr>
          <w:rFonts w:cs="Helvetica"/>
          <w:shd w:val="clear" w:color="auto" w:fill="FFFFFF"/>
        </w:rPr>
        <w:t>animals</w:t>
      </w:r>
      <w:r w:rsidR="008E1735" w:rsidRPr="0050006A">
        <w:rPr>
          <w:rFonts w:cs="Helvetica"/>
          <w:shd w:val="clear" w:color="auto" w:fill="FFFFFF"/>
        </w:rPr>
        <w:t>.</w:t>
      </w:r>
    </w:p>
    <w:p w14:paraId="45C88EB3" w14:textId="1D8D5615" w:rsidR="006761B2" w:rsidRPr="0050006A" w:rsidRDefault="00381E3F" w:rsidP="00251650">
      <w:pPr>
        <w:spacing w:before="120" w:after="120" w:line="360" w:lineRule="auto"/>
        <w:ind w:right="-187"/>
        <w:jc w:val="both"/>
        <w:rPr>
          <w:rFonts w:cs="Arial"/>
          <w:color w:val="000000"/>
          <w:shd w:val="clear" w:color="auto" w:fill="FFFFFF"/>
        </w:rPr>
      </w:pPr>
      <w:r w:rsidRPr="0050006A">
        <w:rPr>
          <w:rFonts w:cs="Helvetica"/>
          <w:shd w:val="clear" w:color="auto" w:fill="FFFFFF"/>
        </w:rPr>
        <w:t>R</w:t>
      </w:r>
      <w:r w:rsidR="006761B2" w:rsidRPr="0050006A">
        <w:rPr>
          <w:rFonts w:cs="Arial"/>
          <w:shd w:val="clear" w:color="auto" w:fill="FFFFFF"/>
        </w:rPr>
        <w:t xml:space="preserve">eptile owners </w:t>
      </w:r>
      <w:r w:rsidRPr="0050006A">
        <w:rPr>
          <w:rFonts w:cs="Arial"/>
          <w:shd w:val="clear" w:color="auto" w:fill="FFFFFF"/>
        </w:rPr>
        <w:t xml:space="preserve">should </w:t>
      </w:r>
      <w:r w:rsidR="006761B2" w:rsidRPr="0050006A">
        <w:rPr>
          <w:rFonts w:cs="Arial"/>
          <w:shd w:val="clear" w:color="auto" w:fill="FFFFFF"/>
        </w:rPr>
        <w:t>follow</w:t>
      </w:r>
      <w:r w:rsidR="006761B2" w:rsidRPr="0050006A">
        <w:rPr>
          <w:rStyle w:val="apple-converted-space"/>
          <w:rFonts w:cs="Arial"/>
          <w:shd w:val="clear" w:color="auto" w:fill="FFFFFF"/>
        </w:rPr>
        <w:t> </w:t>
      </w:r>
      <w:r w:rsidR="006761B2" w:rsidRPr="0050006A">
        <w:rPr>
          <w:rStyle w:val="Emphasis"/>
          <w:rFonts w:cs="Arial"/>
          <w:bCs/>
          <w:i w:val="0"/>
          <w:iCs w:val="0"/>
          <w:shd w:val="clear" w:color="auto" w:fill="FFFFFF"/>
        </w:rPr>
        <w:t>basic hygiene</w:t>
      </w:r>
      <w:r w:rsidR="006761B2" w:rsidRPr="0050006A">
        <w:rPr>
          <w:rStyle w:val="apple-converted-space"/>
          <w:rFonts w:cs="Arial"/>
          <w:shd w:val="clear" w:color="auto" w:fill="FFFFFF"/>
        </w:rPr>
        <w:t> </w:t>
      </w:r>
      <w:r w:rsidR="006761B2" w:rsidRPr="0050006A">
        <w:rPr>
          <w:rFonts w:cs="Arial"/>
          <w:shd w:val="clear" w:color="auto" w:fill="FFFFFF"/>
        </w:rPr>
        <w:t xml:space="preserve">procedures, such as thorough washing of hands with soap and water after handling and feeding the animals, or cleaning their cages. </w:t>
      </w:r>
      <w:r w:rsidR="006761B2" w:rsidRPr="0050006A">
        <w:rPr>
          <w:rFonts w:cs="Arial"/>
          <w:color w:val="000000"/>
          <w:shd w:val="clear" w:color="auto" w:fill="FFFFFF"/>
        </w:rPr>
        <w:t xml:space="preserve">Additionally, reptiles </w:t>
      </w:r>
      <w:r w:rsidRPr="0050006A">
        <w:rPr>
          <w:rFonts w:cs="Arial"/>
          <w:color w:val="000000"/>
          <w:shd w:val="clear" w:color="auto" w:fill="FFFFFF"/>
        </w:rPr>
        <w:t xml:space="preserve">should be kept </w:t>
      </w:r>
      <w:r w:rsidR="006761B2" w:rsidRPr="0050006A">
        <w:rPr>
          <w:rFonts w:cs="Arial"/>
          <w:color w:val="000000"/>
          <w:shd w:val="clear" w:color="auto" w:fill="FFFFFF"/>
        </w:rPr>
        <w:t xml:space="preserve">away from rooms where food is prepared and eaten, as well as limiting free roaming in the house. All surfaces for cleaning or bathing animals should be well cleaned and disinfected after use </w:t>
      </w:r>
      <w:r w:rsidR="006761B2" w:rsidRPr="0050006A">
        <w:rPr>
          <w:rFonts w:cs="Arial"/>
          <w:color w:val="000000"/>
          <w:shd w:val="clear" w:color="auto" w:fill="FFFFFF"/>
        </w:rPr>
        <w:fldChar w:fldCharType="begin"/>
      </w:r>
      <w:r w:rsidR="002318F9">
        <w:rPr>
          <w:rFonts w:cs="Arial"/>
          <w:color w:val="000000"/>
          <w:shd w:val="clear" w:color="auto" w:fill="FFFFFF"/>
        </w:rPr>
        <w:instrText xml:space="preserve"> ADDIN ZOTERO_ITEM CSL_CITATION {"citationID":"a8nclp679s","properties":{"formattedCitation":"(ECDC 2016)","plainCitation":"(ECDC 2016)"},"citationItems":[{"id":1682,"uris":["http://zotero.org/users/1704708/items/BZVU9AWK"],"uri":["http://zotero.org/users/1704708/items/BZVU9AWK"],"itemData":{"id":1682,"type":"report","title":"Multi-country outbreak of Salmonella Enteritidis PT8 infection, MLVA type 2-10-8-5-2, associated with handling of feeder mice","publisher":"European Centre for Disease Prevention and Control","URL":"http://ecdc.europa.eu/en/publications/Publications/RRA-Salmonella-Enteritidis-feeder-mice-2016.pdf","author":[{"family":"ECDC","given":""}],"issued":{"date-parts":[["2016",1,12]]},"accessed":{"date-parts":[["2017",5,28]]}}}],"schema":"https://github.com/citation-style-language/schema/raw/master/csl-citation.json"} </w:instrText>
      </w:r>
      <w:r w:rsidR="006761B2" w:rsidRPr="0050006A">
        <w:rPr>
          <w:rFonts w:cs="Arial"/>
          <w:color w:val="000000"/>
          <w:shd w:val="clear" w:color="auto" w:fill="FFFFFF"/>
        </w:rPr>
        <w:fldChar w:fldCharType="separate"/>
      </w:r>
      <w:r w:rsidR="002318F9" w:rsidRPr="002318F9">
        <w:rPr>
          <w:rFonts w:ascii="Calibri" w:hAnsi="Calibri"/>
        </w:rPr>
        <w:t>(ECDC 2016)</w:t>
      </w:r>
      <w:r w:rsidR="006761B2" w:rsidRPr="0050006A">
        <w:rPr>
          <w:rFonts w:cs="Arial"/>
          <w:color w:val="000000"/>
          <w:shd w:val="clear" w:color="auto" w:fill="FFFFFF"/>
        </w:rPr>
        <w:fldChar w:fldCharType="end"/>
      </w:r>
      <w:r w:rsidR="006761B2" w:rsidRPr="0050006A">
        <w:rPr>
          <w:rFonts w:cs="Arial"/>
          <w:color w:val="000000"/>
          <w:shd w:val="clear" w:color="auto" w:fill="FFFFFF"/>
        </w:rPr>
        <w:t>.</w:t>
      </w:r>
    </w:p>
    <w:p w14:paraId="51FCC90C" w14:textId="7957E792" w:rsidR="00387E70" w:rsidRDefault="00DA405C" w:rsidP="00251650">
      <w:pPr>
        <w:spacing w:before="120" w:after="120" w:line="360" w:lineRule="auto"/>
        <w:ind w:right="-187"/>
        <w:jc w:val="both"/>
      </w:pPr>
      <w:r w:rsidRPr="0050006A">
        <w:t>A</w:t>
      </w:r>
      <w:r w:rsidR="00AD575C" w:rsidRPr="0050006A">
        <w:t xml:space="preserve">ctive and passive surveillance data on the occurrence of salmonellosis in animals in the UK is available through disease reports produced by the </w:t>
      </w:r>
      <w:r w:rsidR="00186BFA" w:rsidRPr="0050006A">
        <w:t xml:space="preserve">Animal Health and Veterinary Laboratories Agency </w:t>
      </w:r>
      <w:r w:rsidR="008D52DF">
        <w:t xml:space="preserve">and </w:t>
      </w:r>
      <w:r w:rsidR="008D52DF" w:rsidRPr="0050006A">
        <w:t xml:space="preserve">Animal and Plant Health Agency </w:t>
      </w:r>
      <w:r w:rsidRPr="0050006A">
        <w:fldChar w:fldCharType="begin"/>
      </w:r>
      <w:r w:rsidR="002318F9">
        <w:instrText xml:space="preserve"> ADDIN ZOTERO_ITEM CSL_CITATION {"citationID":"e36J0wkQ","properties":{"formattedCitation":"(AHVLA, APHA 2014)","plainCitation":"(AHVLA, APHA 2014)"},"citationItems":[{"id":1677,"uris":["http://zotero.org/users/1704708/items/C62GTMMZ"],"uri":["http://zotero.org/users/1704708/items/C62GTMMZ"],"itemData":{"id":1677,"type":"report","title":"Salmonella in livestock production in Great Britain, 2013","publisher":"Animal Health and Veterinary Laboratories Agency and Animal and Plant Health Agency","URL":"https://www.gov.uk/government/publications/salmonella-in-livestock-production-in-great-britain-2013","author":[{"family":"AHVLA, APHA","given":""}],"issued":{"date-parts":[["2014",4,29]]},"accessed":{"date-parts":[["2017",5,26]]}}}],"schema":"https://github.com/citation-style-language/schema/raw/master/csl-citation.json"} </w:instrText>
      </w:r>
      <w:r w:rsidRPr="0050006A">
        <w:fldChar w:fldCharType="separate"/>
      </w:r>
      <w:r w:rsidR="002318F9" w:rsidRPr="002318F9">
        <w:rPr>
          <w:rFonts w:ascii="Calibri" w:hAnsi="Calibri"/>
        </w:rPr>
        <w:t>(AHVLA, APHA 2014)</w:t>
      </w:r>
      <w:r w:rsidRPr="0050006A">
        <w:fldChar w:fldCharType="end"/>
      </w:r>
      <w:r w:rsidR="00AD575C" w:rsidRPr="0050006A">
        <w:t>.</w:t>
      </w:r>
      <w:r w:rsidRPr="0050006A">
        <w:t xml:space="preserve"> Updated information on human outbreaks of </w:t>
      </w:r>
      <w:r w:rsidRPr="0050006A">
        <w:rPr>
          <w:i/>
        </w:rPr>
        <w:t>Salmonella</w:t>
      </w:r>
      <w:r w:rsidRPr="0050006A">
        <w:t xml:space="preserve"> in the UK is available from the web pages of Public Health England</w:t>
      </w:r>
      <w:r w:rsidR="00A82C91" w:rsidRPr="0050006A">
        <w:t xml:space="preserve"> </w:t>
      </w:r>
      <w:r w:rsidR="00A82C91" w:rsidRPr="0050006A">
        <w:fldChar w:fldCharType="begin"/>
      </w:r>
      <w:r w:rsidR="002318F9">
        <w:instrText xml:space="preserve"> ADDIN ZOTERO_ITEM CSL_CITATION {"citationID":"ab74t46nn","properties":{"formattedCitation":"(PHE 2017)","plainCitation":"(PHE 2017)"},"citationItems":[{"id":1683,"uris":["http://zotero.org/users/1704708/items/G8FK7D4B"],"uri":["http://zotero.org/users/1704708/items/G8FK7D4B"],"itemData":{"id":1683,"type":"report","title":"Salmonella: guidance, data and analysis","publisher":"Public Health England","URL":"https://www.gov.uk/government/collections/salmonella-guidance-data-and-analysis","author":[{"family":"PHE","given":""}],"issued":{"date-parts":[["2017"]]},"accessed":{"date-parts":[["2017",5,28]]}}}],"schema":"https://github.com/citation-style-language/schema/raw/master/csl-citation.json"} </w:instrText>
      </w:r>
      <w:r w:rsidR="00A82C91" w:rsidRPr="0050006A">
        <w:fldChar w:fldCharType="separate"/>
      </w:r>
      <w:r w:rsidR="002318F9" w:rsidRPr="002318F9">
        <w:rPr>
          <w:rFonts w:ascii="Calibri" w:hAnsi="Calibri"/>
        </w:rPr>
        <w:t>(PHE 2017)</w:t>
      </w:r>
      <w:r w:rsidR="00A82C91" w:rsidRPr="0050006A">
        <w:fldChar w:fldCharType="end"/>
      </w:r>
      <w:r w:rsidR="00A82C91" w:rsidRPr="0050006A">
        <w:t>,</w:t>
      </w:r>
      <w:r w:rsidRPr="0050006A">
        <w:t xml:space="preserve"> and the Centre for Disease Control and Prevention</w:t>
      </w:r>
      <w:r w:rsidR="00A82C91" w:rsidRPr="0050006A">
        <w:t xml:space="preserve"> for </w:t>
      </w:r>
      <w:r w:rsidR="00233200" w:rsidRPr="0050006A">
        <w:t>outbreaks</w:t>
      </w:r>
      <w:r w:rsidR="00A82C91" w:rsidRPr="0050006A">
        <w:t xml:space="preserve"> in the European Union </w:t>
      </w:r>
      <w:r w:rsidR="00A82C91" w:rsidRPr="0050006A">
        <w:fldChar w:fldCharType="begin"/>
      </w:r>
      <w:r w:rsidR="002318F9">
        <w:instrText xml:space="preserve"> ADDIN ZOTERO_ITEM CSL_CITATION {"citationID":"a424b5vp5d","properties":{"formattedCitation":"(ECDC 2017)","plainCitation":"(ECDC 2017)"},"citationItems":[{"id":1678,"uris":["http://zotero.org/users/1704708/items/PC257HCQ"],"uri":["http://zotero.org/users/1704708/items/PC257HCQ"],"itemData":{"id":1678,"type":"report","title":"Salmonellosis (non-typhi, non-paratyphi)","publisher":"European Centre for Disease Prevention and Control","URL":"http://ecdc.europa.eu/en/healthtopics/salmonellosis/Pages/index.aspx","author":[{"family":"ECDC","given":""}],"issued":{"date-parts":[["2017"]]}}}],"schema":"https://github.com/citation-style-language/schema/raw/master/csl-citation.json"} </w:instrText>
      </w:r>
      <w:r w:rsidR="00A82C91" w:rsidRPr="0050006A">
        <w:fldChar w:fldCharType="separate"/>
      </w:r>
      <w:r w:rsidR="002318F9" w:rsidRPr="002318F9">
        <w:rPr>
          <w:rFonts w:ascii="Calibri" w:hAnsi="Calibri"/>
        </w:rPr>
        <w:t>(ECDC 2017)</w:t>
      </w:r>
      <w:r w:rsidR="00A82C91" w:rsidRPr="0050006A">
        <w:fldChar w:fldCharType="end"/>
      </w:r>
      <w:r w:rsidRPr="0050006A">
        <w:t>.</w:t>
      </w:r>
    </w:p>
    <w:p w14:paraId="7378941D" w14:textId="33048CD7" w:rsidR="00CF6F75" w:rsidRPr="0025497B" w:rsidRDefault="0025497B" w:rsidP="00251650">
      <w:pPr>
        <w:spacing w:before="120" w:after="120" w:line="360" w:lineRule="auto"/>
        <w:ind w:right="-187"/>
        <w:jc w:val="both"/>
        <w:rPr>
          <w:rFonts w:cs="Dax-Bold"/>
          <w:bCs/>
          <w:color w:val="000000" w:themeColor="text1"/>
        </w:rPr>
      </w:pPr>
      <w:r w:rsidRPr="0025497B">
        <w:rPr>
          <w:rFonts w:cs="Dax-Bold"/>
          <w:bCs/>
          <w:color w:val="000000" w:themeColor="text1"/>
        </w:rPr>
        <w:t xml:space="preserve">Unlike in food animals, salmonella is not reportable in companion animals. However, practitioners with positive cases are encouraged to contact APHA, so important isolates are serotyped, </w:t>
      </w:r>
      <w:r>
        <w:rPr>
          <w:rFonts w:cs="Dax-Bold"/>
          <w:bCs/>
          <w:color w:val="000000" w:themeColor="text1"/>
        </w:rPr>
        <w:t>antimicrobial resistance (</w:t>
      </w:r>
      <w:r w:rsidRPr="0025497B">
        <w:rPr>
          <w:rFonts w:cs="Dax-Bold"/>
          <w:bCs/>
          <w:color w:val="000000" w:themeColor="text1"/>
        </w:rPr>
        <w:t>AMR</w:t>
      </w:r>
      <w:r>
        <w:rPr>
          <w:rFonts w:cs="Dax-Bold"/>
          <w:bCs/>
          <w:color w:val="000000" w:themeColor="text1"/>
        </w:rPr>
        <w:t>)</w:t>
      </w:r>
      <w:r w:rsidRPr="0025497B">
        <w:rPr>
          <w:rFonts w:cs="Dax-Bold"/>
          <w:bCs/>
          <w:color w:val="000000" w:themeColor="text1"/>
        </w:rPr>
        <w:t xml:space="preserve"> tested and data registered centrally for surveillance purposes</w:t>
      </w:r>
      <w:r>
        <w:rPr>
          <w:rFonts w:cs="Dax-Bold"/>
          <w:bCs/>
          <w:color w:val="000000" w:themeColor="text1"/>
        </w:rPr>
        <w:t>.</w:t>
      </w:r>
    </w:p>
    <w:p w14:paraId="0D2563E2" w14:textId="21A205EE" w:rsidR="00012B98" w:rsidRPr="002318F9" w:rsidRDefault="00734E5A" w:rsidP="0050006A">
      <w:pPr>
        <w:pStyle w:val="Subtitle"/>
        <w:rPr>
          <w:b/>
          <w:color w:val="5B9BD5" w:themeColor="accent1"/>
          <w:sz w:val="24"/>
          <w:szCs w:val="24"/>
        </w:rPr>
      </w:pPr>
      <w:r w:rsidRPr="002318F9">
        <w:rPr>
          <w:b/>
          <w:color w:val="5B9BD5" w:themeColor="accent1"/>
          <w:sz w:val="24"/>
          <w:szCs w:val="24"/>
        </w:rPr>
        <w:t>Global perspective</w:t>
      </w:r>
    </w:p>
    <w:p w14:paraId="4BA343EB" w14:textId="77777777" w:rsidR="00282B28" w:rsidRPr="0050006A" w:rsidRDefault="00734E5A" w:rsidP="00251650">
      <w:pPr>
        <w:spacing w:before="120" w:after="120" w:line="360" w:lineRule="auto"/>
        <w:ind w:right="-187"/>
        <w:jc w:val="both"/>
        <w:rPr>
          <w:rFonts w:cs="ATSchneidlerMediaeval"/>
          <w:color w:val="000000" w:themeColor="text1"/>
        </w:rPr>
      </w:pPr>
      <w:r w:rsidRPr="0050006A">
        <w:rPr>
          <w:rFonts w:cs="ATSchneidlerMediaeval"/>
          <w:color w:val="000000" w:themeColor="text1"/>
        </w:rPr>
        <w:t xml:space="preserve">This section of the small animal surveillance report briefly reviews some topical global trends in companion animal infection. </w:t>
      </w:r>
    </w:p>
    <w:p w14:paraId="769CC4DB" w14:textId="340FFAE6" w:rsidR="00282B28" w:rsidRPr="0050006A" w:rsidRDefault="00EE3F34" w:rsidP="00251650">
      <w:pPr>
        <w:spacing w:before="120" w:after="120" w:line="360" w:lineRule="auto"/>
        <w:ind w:right="-187"/>
        <w:jc w:val="both"/>
        <w:rPr>
          <w:rFonts w:cs="ATSchneidlerMediaeval"/>
          <w:color w:val="000000" w:themeColor="text1"/>
        </w:rPr>
      </w:pPr>
      <w:r w:rsidRPr="0050006A">
        <w:rPr>
          <w:rStyle w:val="SubtleEmphasis"/>
          <w:b/>
          <w:color w:val="5B9BD5" w:themeColor="accent1"/>
        </w:rPr>
        <w:lastRenderedPageBreak/>
        <w:t>Idiopathic Cutaneous and Renal Glomerular Vasculopathy</w:t>
      </w:r>
      <w:r w:rsidR="0050006A">
        <w:rPr>
          <w:rStyle w:val="SubtleEmphasis"/>
          <w:b/>
          <w:color w:val="5B9BD5" w:themeColor="accent1"/>
        </w:rPr>
        <w:t>.</w:t>
      </w:r>
      <w:r w:rsidRPr="0050006A">
        <w:rPr>
          <w:rFonts w:cs="ATSchneidlerMediaeval"/>
          <w:color w:val="5B9BD5" w:themeColor="accent1"/>
        </w:rPr>
        <w:t xml:space="preserve"> </w:t>
      </w:r>
      <w:r w:rsidRPr="0050006A">
        <w:rPr>
          <w:rFonts w:cs="ATSchneidlerMediaeval"/>
          <w:color w:val="000000" w:themeColor="text1"/>
        </w:rPr>
        <w:t xml:space="preserve">Practitioners and owners are again being reminded to look out for </w:t>
      </w:r>
      <w:r w:rsidR="008E1735" w:rsidRPr="0050006A">
        <w:rPr>
          <w:rFonts w:cs="ATSchneidlerMediaeval"/>
          <w:color w:val="000000" w:themeColor="text1"/>
        </w:rPr>
        <w:t>i</w:t>
      </w:r>
      <w:r w:rsidRPr="0050006A">
        <w:rPr>
          <w:rFonts w:cs="ATSchneidlerMediaeval"/>
          <w:color w:val="000000" w:themeColor="text1"/>
        </w:rPr>
        <w:t xml:space="preserve">diopathic </w:t>
      </w:r>
      <w:r w:rsidR="008E1735" w:rsidRPr="0050006A">
        <w:rPr>
          <w:rFonts w:cs="ATSchneidlerMediaeval"/>
          <w:color w:val="000000" w:themeColor="text1"/>
        </w:rPr>
        <w:t>c</w:t>
      </w:r>
      <w:r w:rsidRPr="0050006A">
        <w:rPr>
          <w:rFonts w:cs="ATSchneidlerMediaeval"/>
          <w:color w:val="000000" w:themeColor="text1"/>
        </w:rPr>
        <w:t xml:space="preserve">utaneous and renal </w:t>
      </w:r>
      <w:r w:rsidR="008E1735" w:rsidRPr="0050006A">
        <w:rPr>
          <w:rFonts w:cs="ATSchneidlerMediaeval"/>
          <w:color w:val="000000" w:themeColor="text1"/>
        </w:rPr>
        <w:t>g</w:t>
      </w:r>
      <w:r w:rsidRPr="0050006A">
        <w:rPr>
          <w:rFonts w:cs="ATSchneidlerMediaeval"/>
          <w:color w:val="000000" w:themeColor="text1"/>
        </w:rPr>
        <w:t xml:space="preserve">lomerular </w:t>
      </w:r>
      <w:r w:rsidR="008E1735" w:rsidRPr="0050006A">
        <w:rPr>
          <w:rFonts w:cs="ATSchneidlerMediaeval"/>
          <w:color w:val="000000" w:themeColor="text1"/>
        </w:rPr>
        <w:t>v</w:t>
      </w:r>
      <w:r w:rsidRPr="0050006A">
        <w:rPr>
          <w:rFonts w:cs="ATSchneidlerMediaeval"/>
          <w:color w:val="000000" w:themeColor="text1"/>
        </w:rPr>
        <w:t>asculopathy (also known as Alabama rot). Eleven new confirmed cases in 2017 are proof, if proof was needed, that th</w:t>
      </w:r>
      <w:r w:rsidR="001B46F9" w:rsidRPr="0050006A">
        <w:rPr>
          <w:rFonts w:cs="ATSchneidlerMediaeval"/>
          <w:color w:val="000000" w:themeColor="text1"/>
        </w:rPr>
        <w:t xml:space="preserve">is rare but serious canine </w:t>
      </w:r>
      <w:r w:rsidRPr="0050006A">
        <w:rPr>
          <w:rFonts w:cs="ATSchneidlerMediaeval"/>
          <w:color w:val="000000" w:themeColor="text1"/>
        </w:rPr>
        <w:t xml:space="preserve">disease is still active. Most cases are seen in the </w:t>
      </w:r>
      <w:r w:rsidR="00272DA0" w:rsidRPr="0050006A">
        <w:rPr>
          <w:rFonts w:cs="ATSchneidlerMediaeval"/>
          <w:color w:val="000000" w:themeColor="text1"/>
        </w:rPr>
        <w:t>winter</w:t>
      </w:r>
      <w:r w:rsidRPr="0050006A">
        <w:rPr>
          <w:rFonts w:cs="ATSchneidlerMediaeval"/>
          <w:color w:val="000000" w:themeColor="text1"/>
        </w:rPr>
        <w:t xml:space="preserve"> and </w:t>
      </w:r>
      <w:r w:rsidR="00272DA0" w:rsidRPr="0050006A">
        <w:rPr>
          <w:rFonts w:cs="ATSchneidlerMediaeval"/>
          <w:color w:val="000000" w:themeColor="text1"/>
        </w:rPr>
        <w:t>spring</w:t>
      </w:r>
      <w:r w:rsidRPr="0050006A">
        <w:rPr>
          <w:rFonts w:cs="ATSchneidlerMediaeval"/>
          <w:color w:val="000000" w:themeColor="text1"/>
        </w:rPr>
        <w:t xml:space="preserve">. The most consistent lesion is that of a skin sore that is not associated with any known previous injury.  The majority of </w:t>
      </w:r>
      <w:r w:rsidR="001B46F9" w:rsidRPr="0050006A">
        <w:rPr>
          <w:rFonts w:cs="ATSchneidlerMediaeval"/>
          <w:color w:val="000000" w:themeColor="text1"/>
        </w:rPr>
        <w:t xml:space="preserve">affected dogs deteriorate </w:t>
      </w:r>
      <w:r w:rsidRPr="0050006A">
        <w:rPr>
          <w:rFonts w:cs="ATSchneidlerMediaeval"/>
          <w:color w:val="000000" w:themeColor="text1"/>
        </w:rPr>
        <w:t xml:space="preserve">rapidly </w:t>
      </w:r>
      <w:r w:rsidR="001B46F9" w:rsidRPr="0050006A">
        <w:rPr>
          <w:rFonts w:cs="ATSchneidlerMediaeval"/>
          <w:color w:val="000000" w:themeColor="text1"/>
        </w:rPr>
        <w:t xml:space="preserve">with common signs including </w:t>
      </w:r>
      <w:r w:rsidRPr="0050006A">
        <w:rPr>
          <w:rFonts w:cs="ATSchneidlerMediaeval"/>
          <w:color w:val="000000" w:themeColor="text1"/>
        </w:rPr>
        <w:t xml:space="preserve">anorexia, vomiting, lethargy, </w:t>
      </w:r>
      <w:r w:rsidR="001B46F9" w:rsidRPr="0050006A">
        <w:rPr>
          <w:rFonts w:cs="ATSchneidlerMediaeval"/>
          <w:color w:val="000000" w:themeColor="text1"/>
        </w:rPr>
        <w:t xml:space="preserve">and </w:t>
      </w:r>
      <w:r w:rsidRPr="0050006A">
        <w:rPr>
          <w:rFonts w:cs="ATSchneidlerMediaeval"/>
          <w:color w:val="000000" w:themeColor="text1"/>
        </w:rPr>
        <w:t xml:space="preserve">less consistently icterus, diarrhoea, abnormal bleeding and seizures.  </w:t>
      </w:r>
      <w:r w:rsidR="001B46F9" w:rsidRPr="0050006A">
        <w:rPr>
          <w:rFonts w:cs="ATSchneidlerMediaeval"/>
          <w:color w:val="000000" w:themeColor="text1"/>
        </w:rPr>
        <w:t xml:space="preserve">Dogs </w:t>
      </w:r>
      <w:r w:rsidRPr="0050006A">
        <w:rPr>
          <w:rFonts w:cs="ATSchneidlerMediaeval"/>
          <w:color w:val="000000" w:themeColor="text1"/>
        </w:rPr>
        <w:t xml:space="preserve">can be affected across Great Britain, and a case has now been reported in Ireland. The cause of CRGV remains unknown. More information is available at </w:t>
      </w:r>
      <w:hyperlink r:id="rId9" w:history="1">
        <w:r w:rsidR="00A37F5D" w:rsidRPr="0050006A">
          <w:rPr>
            <w:rStyle w:val="Hyperlink"/>
            <w:rFonts w:cs="ATSchneidlerMediaeval"/>
          </w:rPr>
          <w:t>http://www.andersonmoores.com.</w:t>
        </w:r>
      </w:hyperlink>
    </w:p>
    <w:p w14:paraId="2CEFB746" w14:textId="1F2E4A59" w:rsidR="00282B28" w:rsidRPr="0050006A" w:rsidRDefault="00EE3F34" w:rsidP="002318F9">
      <w:pPr>
        <w:spacing w:before="120" w:after="120" w:line="360" w:lineRule="auto"/>
        <w:ind w:right="-187"/>
        <w:rPr>
          <w:rFonts w:cs="ATSchneidlerMediaeval"/>
          <w:color w:val="000000" w:themeColor="text1"/>
        </w:rPr>
      </w:pPr>
      <w:r w:rsidRPr="0050006A">
        <w:rPr>
          <w:rStyle w:val="SubtleEmphasis"/>
          <w:b/>
          <w:color w:val="5B9BD5" w:themeColor="accent1"/>
        </w:rPr>
        <w:t>Palm oil toxicity</w:t>
      </w:r>
      <w:r w:rsidR="0050006A">
        <w:rPr>
          <w:rStyle w:val="SubtleEmphasis"/>
          <w:b/>
          <w:color w:val="5B9BD5" w:themeColor="accent1"/>
        </w:rPr>
        <w:t xml:space="preserve">. </w:t>
      </w:r>
      <w:r w:rsidR="001B46F9" w:rsidRPr="0050006A">
        <w:rPr>
          <w:rFonts w:cs="ATSchneidlerMediaeval"/>
          <w:color w:val="000000" w:themeColor="text1"/>
        </w:rPr>
        <w:t xml:space="preserve">Owners and those in veterinary practice </w:t>
      </w:r>
      <w:r w:rsidRPr="0050006A">
        <w:rPr>
          <w:rFonts w:cs="ATSchneidlerMediaeval"/>
          <w:color w:val="000000" w:themeColor="text1"/>
        </w:rPr>
        <w:t xml:space="preserve">are being warned about the dangers of a pollutant currently washing up on some of Britain’s and Ireland’s shores. </w:t>
      </w:r>
      <w:r w:rsidR="001B46F9" w:rsidRPr="0050006A">
        <w:rPr>
          <w:rFonts w:cs="ATSchneidlerMediaeval"/>
          <w:color w:val="000000" w:themeColor="text1"/>
        </w:rPr>
        <w:t>“</w:t>
      </w:r>
      <w:r w:rsidRPr="0050006A">
        <w:rPr>
          <w:rFonts w:cs="ATSchneidlerMediaeval"/>
          <w:color w:val="000000" w:themeColor="text1"/>
        </w:rPr>
        <w:t>Fatbergs</w:t>
      </w:r>
      <w:r w:rsidR="001B46F9" w:rsidRPr="0050006A">
        <w:rPr>
          <w:rFonts w:cs="ATSchneidlerMediaeval"/>
          <w:color w:val="000000" w:themeColor="text1"/>
        </w:rPr>
        <w:t>”</w:t>
      </w:r>
      <w:r w:rsidRPr="0050006A">
        <w:rPr>
          <w:rFonts w:cs="ATSchneidlerMediaeval"/>
          <w:color w:val="000000" w:themeColor="text1"/>
        </w:rPr>
        <w:t xml:space="preserve"> are sometimes large gelatinous masses of congealed palm oils that float across the Atlantic onto Britain’s beaches. Dogs are attracted to the smell and taste, and those </w:t>
      </w:r>
      <w:r w:rsidR="00282B28" w:rsidRPr="0050006A">
        <w:rPr>
          <w:rFonts w:cs="ATSchneidlerMediaeval"/>
          <w:color w:val="000000" w:themeColor="text1"/>
        </w:rPr>
        <w:t>that consume the oils can die.</w:t>
      </w:r>
    </w:p>
    <w:p w14:paraId="586B2AFD" w14:textId="73664F36" w:rsidR="00282B28" w:rsidRPr="0050006A" w:rsidRDefault="0050006A" w:rsidP="00251650">
      <w:pPr>
        <w:spacing w:before="120" w:after="120" w:line="360" w:lineRule="auto"/>
        <w:ind w:right="-187"/>
        <w:jc w:val="both"/>
        <w:rPr>
          <w:rFonts w:cs="ATSchneidlerMediaeval"/>
          <w:color w:val="000000" w:themeColor="text1"/>
        </w:rPr>
      </w:pPr>
      <w:r>
        <w:rPr>
          <w:rStyle w:val="SubtleEmphasis"/>
          <w:b/>
          <w:color w:val="5B9BD5" w:themeColor="accent1"/>
        </w:rPr>
        <w:t xml:space="preserve">Babesia canis. </w:t>
      </w:r>
      <w:r w:rsidR="00EE3F34" w:rsidRPr="0050006A">
        <w:rPr>
          <w:rFonts w:cs="ATSchneidlerMediaeval"/>
          <w:color w:val="000000" w:themeColor="text1"/>
        </w:rPr>
        <w:t xml:space="preserve">Following the small outbreak of </w:t>
      </w:r>
      <w:r w:rsidR="00EE3F34" w:rsidRPr="0050006A">
        <w:rPr>
          <w:rFonts w:cs="ATSchneidlerMediaeval"/>
          <w:i/>
          <w:color w:val="000000" w:themeColor="text1"/>
        </w:rPr>
        <w:t>Babesia canis</w:t>
      </w:r>
      <w:r w:rsidR="00EE3F34" w:rsidRPr="0050006A">
        <w:rPr>
          <w:rFonts w:cs="ATSchneidlerMediaeval"/>
          <w:color w:val="000000" w:themeColor="text1"/>
        </w:rPr>
        <w:t xml:space="preserve"> originally reported in the Veterinary Record last year in Essex </w:t>
      </w:r>
      <w:r w:rsidR="008C3503" w:rsidRPr="0050006A">
        <w:rPr>
          <w:rFonts w:cs="ATSchneidlerMediaeval"/>
          <w:color w:val="000000" w:themeColor="text1"/>
        </w:rPr>
        <w:fldChar w:fldCharType="begin"/>
      </w:r>
      <w:r w:rsidR="002318F9">
        <w:rPr>
          <w:rFonts w:cs="ATSchneidlerMediaeval"/>
          <w:color w:val="000000" w:themeColor="text1"/>
        </w:rPr>
        <w:instrText xml:space="preserve"> ADDIN ZOTERO_ITEM CSL_CITATION {"citationID":"ab87vph5bi","properties":{"formattedCitation":"(Swainsbury and others 2016)","plainCitation":"(Swainsbury and others 2016)"},"citationItems":[{"id":1623,"uris":["http://zotero.org/users/1704708/items/D2ZSF4PS"],"uri":["http://zotero.org/users/1704708/items/D2ZSF4PS"],"itemData":{"id":1623,"type":"article-journal","title":"Babesiosis in dogs","container-title":"Veterinary Record","page":"172","volume":"178","issue":"7","abstract":"WE read with interest the news that the RSPCA was shocked at the number of dogs being imported from countries in Eastern Europe among others (VR, January 30, 2016, vol 178, p 106). …","DOI":"10.1136/vr.i803","journalAbbreviation":"Vet Rec","author":[{"family":"Swainsbury","given":"Clive"},{"family":"Bengtson","given":"Glenn"},{"family":"Hill","given":"Paul"}],"issued":{"date-parts":[["2016",2,11]]}}}],"schema":"https://github.com/citation-style-language/schema/raw/master/csl-citation.json"} </w:instrText>
      </w:r>
      <w:r w:rsidR="008C3503" w:rsidRPr="0050006A">
        <w:rPr>
          <w:rFonts w:cs="ATSchneidlerMediaeval"/>
          <w:color w:val="000000" w:themeColor="text1"/>
        </w:rPr>
        <w:fldChar w:fldCharType="separate"/>
      </w:r>
      <w:r w:rsidR="002318F9" w:rsidRPr="002318F9">
        <w:rPr>
          <w:rFonts w:ascii="Calibri" w:hAnsi="Calibri"/>
        </w:rPr>
        <w:t>(Swainsbury and others 2016)</w:t>
      </w:r>
      <w:r w:rsidR="008C3503" w:rsidRPr="0050006A">
        <w:rPr>
          <w:rFonts w:cs="ATSchneidlerMediaeval"/>
          <w:color w:val="000000" w:themeColor="text1"/>
        </w:rPr>
        <w:fldChar w:fldCharType="end"/>
      </w:r>
      <w:r w:rsidR="00EE3F34" w:rsidRPr="0050006A">
        <w:rPr>
          <w:rFonts w:cs="ATSchneidlerMediaeval"/>
          <w:color w:val="000000" w:themeColor="text1"/>
        </w:rPr>
        <w:t>, and subsequently confirmed by data from SAVSNET</w:t>
      </w:r>
      <w:r w:rsidR="008C3503" w:rsidRPr="0050006A">
        <w:rPr>
          <w:rFonts w:cs="ATSchneidlerMediaeval"/>
          <w:color w:val="000000" w:themeColor="text1"/>
        </w:rPr>
        <w:t xml:space="preserve"> </w:t>
      </w:r>
      <w:r w:rsidR="008C3503" w:rsidRPr="0050006A">
        <w:rPr>
          <w:rFonts w:cs="ATSchneidlerMediaeval"/>
          <w:color w:val="000000" w:themeColor="text1"/>
        </w:rPr>
        <w:fldChar w:fldCharType="begin"/>
      </w:r>
      <w:r w:rsidR="002318F9">
        <w:rPr>
          <w:rFonts w:cs="ATSchneidlerMediaeval"/>
          <w:color w:val="000000" w:themeColor="text1"/>
        </w:rPr>
        <w:instrText xml:space="preserve"> ADDIN ZOTERO_ITEM CSL_CITATION {"citationID":"a2jh7g7ktr6","properties":{"formattedCitation":"{\\rtf (S\\uc0\\u225{}nchez-Vizca\\uc0\\u237{}no and others 2016b)}","plainCitation":"(Sánchez-Vizcaíno and others 2016b)"},"citationItems":[{"id":1625,"uris":["http://zotero.org/users/1704708/items/U9B6CHU2"],"uri":["http://zotero.org/users/1704708/items/U9B6CHU2"],"itemData":{"id":1625,"type":"article-journal","title":"Canine babesiosis and tick activity monitored using companion animal electronic health records in the UK","container-title":"Veterinary Record","page":"358","volume":"179","issue":"14","abstract":"Recent publications highlighting autochthonous Babesia canis infection in dogs from Essex that have not travelled outside the UK are a powerful reminder of the potential for pathogen emergence in new populations. Here the authors use electronic health data collected from two diagnostic laboratories and a network of 392 veterinary premises to describe canine Babesia cases and levels of Babesia concern from January 2015 to March 2016, and the activity of ticks during December 2015–March 2016. In most areas of the UK, Babesia diagnosis in this population was rare and sporadic. In addition, there was a clear focus of Babesia cases in the affected area in Essex. Until February 2016, analysis of health records indicated only sporadic interest in Babesia largely in animals coming from overseas. Following media coverage in March 2016, there was a spike in owner concern that was geographically dispersed beyond the at-risk area. Tick activity (identified as ticks being removed from animals in veterinary consultations) was consistent but low during the period preceding the infections (&amp;lt;5 ticks/10,000 consultations), but increased in March. This highlights the use of electronic health data to describe rapidly evolving risk and concern that follows the emergence of a pathogen.","DOI":"10.1136/vr.103908","journalAbbreviation":"Vet Rec","author":[{"family":"Sánchez-Vizcaíno","given":"F."},{"family":"Wardeh","given":"M."},{"family":"Heayns","given":"B."},{"family":"Singleton","given":"D. A."},{"family":"Tulloch","given":"J. S. P."},{"family":"McGinley","given":"L."},{"family":"Newman","given":"J."},{"family":"Noble","given":"P. J."},{"family":"Day","given":"M. J."},{"family":"Jones","given":"P. H."},{"family":"Radford","given":"A. D."}],"issued":{"date-parts":[["2016",10,6]]}}}],"schema":"https://github.com/citation-style-language/schema/raw/master/csl-citation.json"} </w:instrText>
      </w:r>
      <w:r w:rsidR="008C3503" w:rsidRPr="0050006A">
        <w:rPr>
          <w:rFonts w:cs="ATSchneidlerMediaeval"/>
          <w:color w:val="000000" w:themeColor="text1"/>
        </w:rPr>
        <w:fldChar w:fldCharType="separate"/>
      </w:r>
      <w:r w:rsidR="002318F9" w:rsidRPr="002318F9">
        <w:rPr>
          <w:rFonts w:ascii="Calibri" w:hAnsi="Calibri" w:cs="Times New Roman"/>
          <w:szCs w:val="24"/>
        </w:rPr>
        <w:t>(Sánchez-Vizcaíno and others 2016b)</w:t>
      </w:r>
      <w:r w:rsidR="008C3503" w:rsidRPr="0050006A">
        <w:rPr>
          <w:rFonts w:cs="ATSchneidlerMediaeval"/>
          <w:color w:val="000000" w:themeColor="text1"/>
        </w:rPr>
        <w:fldChar w:fldCharType="end"/>
      </w:r>
      <w:r w:rsidR="00EE3F34" w:rsidRPr="0050006A">
        <w:rPr>
          <w:rFonts w:cs="ATSchneidlerMediaeval"/>
          <w:color w:val="000000" w:themeColor="text1"/>
        </w:rPr>
        <w:t xml:space="preserve">, scientists have confirmed that </w:t>
      </w:r>
      <w:r w:rsidR="00EE3F34" w:rsidRPr="0050006A">
        <w:rPr>
          <w:rFonts w:cs="ATSchneidlerMediaeval"/>
          <w:i/>
          <w:color w:val="000000" w:themeColor="text1"/>
        </w:rPr>
        <w:t>Babesia Canis</w:t>
      </w:r>
      <w:r w:rsidR="00EE3F34" w:rsidRPr="0050006A">
        <w:rPr>
          <w:rFonts w:cs="ATSchneidlerMediaeval"/>
          <w:color w:val="000000" w:themeColor="text1"/>
        </w:rPr>
        <w:t xml:space="preserve"> is established in pockets of its vector </w:t>
      </w:r>
      <w:r w:rsidR="00EE3F34" w:rsidRPr="0050006A">
        <w:rPr>
          <w:rFonts w:cs="ATSchneidlerMediaeval"/>
          <w:i/>
          <w:color w:val="000000" w:themeColor="text1"/>
        </w:rPr>
        <w:t xml:space="preserve">Dermacentor </w:t>
      </w:r>
      <w:proofErr w:type="spellStart"/>
      <w:r w:rsidR="00EE3F34" w:rsidRPr="0050006A">
        <w:rPr>
          <w:rFonts w:cs="ATSchneidlerMediaeval"/>
          <w:i/>
          <w:color w:val="000000" w:themeColor="text1"/>
        </w:rPr>
        <w:t>reticulatus</w:t>
      </w:r>
      <w:proofErr w:type="spellEnd"/>
      <w:r w:rsidR="00EE3F34" w:rsidRPr="0050006A">
        <w:rPr>
          <w:rFonts w:cs="ATSchneidlerMediaeval"/>
          <w:color w:val="000000" w:themeColor="text1"/>
        </w:rPr>
        <w:t xml:space="preserve"> resident primarily in Essex</w:t>
      </w:r>
      <w:r w:rsidR="00082372">
        <w:rPr>
          <w:rFonts w:cs="ATSchneidlerMediaeval"/>
          <w:color w:val="000000" w:themeColor="text1"/>
        </w:rPr>
        <w:t>.</w:t>
      </w:r>
      <w:r w:rsidR="00EE3F34" w:rsidRPr="0050006A">
        <w:rPr>
          <w:rFonts w:cs="ATSchneidlerMediaeval"/>
          <w:color w:val="000000" w:themeColor="text1"/>
        </w:rPr>
        <w:t xml:space="preserve"> </w:t>
      </w:r>
      <w:r w:rsidR="00082372" w:rsidRPr="0050006A">
        <w:rPr>
          <w:rFonts w:cs="ATSchneidlerMediaeval"/>
          <w:color w:val="000000" w:themeColor="text1"/>
        </w:rPr>
        <w:t xml:space="preserve">A further positive tick was identified on the west coast of Wales </w:t>
      </w:r>
      <w:r w:rsidR="00AF7E99" w:rsidRPr="0050006A">
        <w:rPr>
          <w:rFonts w:cs="ATSchneidlerMediaeval"/>
          <w:color w:val="000000" w:themeColor="text1"/>
        </w:rPr>
        <w:fldChar w:fldCharType="begin"/>
      </w:r>
      <w:r w:rsidR="002318F9">
        <w:rPr>
          <w:rFonts w:cs="ATSchneidlerMediaeval"/>
          <w:color w:val="000000" w:themeColor="text1"/>
        </w:rPr>
        <w:instrText xml:space="preserve"> ADDIN ZOTERO_ITEM CSL_CITATION {"citationID":"a1401ptnv9b","properties":{"formattedCitation":"(de Marco and others 2017)","plainCitation":"(de Marco and others 2017)"},"citationItems":[{"id":1672,"uris":["http://zotero.org/users/1704708/items/A7BMZ5EQ"],"uri":["http://zotero.org/users/1704708/items/A7BMZ5EQ"],"itemData":{"id":1672,"type":"article-journal","title":"Emergence of Babesia canis in southern England","container-title":"Parasites &amp; Vectors","page":"241","volume":"10","issue":"1","abstract":"The United Kingdom is considered free of autochthonous transmission of canine babesiosis although cases are reported in dogs associated with recent travel abroad. During the winter months of 2015/16, a cluster of cases of disease in dogs with signs suggestive of canine babesiosis were reported in Harlow, Essex.","DOI":"10.1186/s13071-017-2178-5","ISSN":"1756-3305","journalAbbreviation":"Parasites &amp; Vectors","author":[{"family":"Marco","given":"Maria del Mar Fernández","non-dropping-particle":"de"},{"family":"Hernández-Triana","given":"Luis M."},{"family":"Phipps","given":"L. Paul"},{"family":"Hansford","given":"Kayleigh"},{"family":"Mitchell","given":"E. Sian"},{"family":"Cull","given":"Ben"},{"family":"Swainsbury","given":"Clive S."},{"family":"Fooks","given":"Anthony R."},{"family":"Medlock","given":"Jolyon M."},{"family":"Johnson","given":"Nicholas"}],"issued":{"date-parts":[["2017"]]}}}],"schema":"https://github.com/citation-style-language/schema/raw/master/csl-citation.json"} </w:instrText>
      </w:r>
      <w:r w:rsidR="00AF7E99" w:rsidRPr="0050006A">
        <w:rPr>
          <w:rFonts w:cs="ATSchneidlerMediaeval"/>
          <w:color w:val="000000" w:themeColor="text1"/>
        </w:rPr>
        <w:fldChar w:fldCharType="separate"/>
      </w:r>
      <w:r w:rsidR="002318F9" w:rsidRPr="002318F9">
        <w:rPr>
          <w:rFonts w:ascii="Calibri" w:hAnsi="Calibri"/>
        </w:rPr>
        <w:t>(de Marco and others 2017)</w:t>
      </w:r>
      <w:r w:rsidR="00AF7E99" w:rsidRPr="0050006A">
        <w:rPr>
          <w:rFonts w:cs="ATSchneidlerMediaeval"/>
          <w:color w:val="000000" w:themeColor="text1"/>
        </w:rPr>
        <w:fldChar w:fldCharType="end"/>
      </w:r>
      <w:r w:rsidR="00EE3F34" w:rsidRPr="0050006A">
        <w:rPr>
          <w:rFonts w:cs="ATSchneidlerMediaeval"/>
          <w:color w:val="000000" w:themeColor="text1"/>
        </w:rPr>
        <w:t>. Th</w:t>
      </w:r>
      <w:r w:rsidR="00351D99">
        <w:rPr>
          <w:rFonts w:cs="ATSchneidlerMediaeval"/>
          <w:color w:val="000000" w:themeColor="text1"/>
        </w:rPr>
        <w:t xml:space="preserve">e </w:t>
      </w:r>
      <w:r w:rsidR="00EE3F34" w:rsidRPr="0050006A">
        <w:rPr>
          <w:rFonts w:cs="ATSchneidlerMediaeval"/>
          <w:color w:val="000000" w:themeColor="text1"/>
        </w:rPr>
        <w:t>authors suggest veterinary surgeons</w:t>
      </w:r>
      <w:r w:rsidR="001B46F9" w:rsidRPr="0050006A">
        <w:rPr>
          <w:rFonts w:cs="ATSchneidlerMediaeval"/>
          <w:color w:val="000000" w:themeColor="text1"/>
        </w:rPr>
        <w:t>, particularly those in affected areas,</w:t>
      </w:r>
      <w:r w:rsidR="00EE3F34" w:rsidRPr="0050006A">
        <w:rPr>
          <w:rFonts w:cs="ATSchneidlerMediaeval"/>
          <w:color w:val="000000" w:themeColor="text1"/>
        </w:rPr>
        <w:t xml:space="preserve"> should remain vigilant for future outbreaks of tick-borne disease in dogs, even in those that may have not travelled overseas. Local control measures seemed to have halted the original Essex outbreak (https://www.liverpool.ac.uk/savsnet/real-time-data/). SAVSNET has recently published a paper showing how data from practitioners can be used to map tick activity across the UK</w:t>
      </w:r>
      <w:r w:rsidR="001A7BC7" w:rsidRPr="0050006A">
        <w:rPr>
          <w:rFonts w:cs="ATSchneidlerMediaeval"/>
          <w:color w:val="000000" w:themeColor="text1"/>
        </w:rPr>
        <w:t xml:space="preserve"> </w:t>
      </w:r>
      <w:r w:rsidR="001A7BC7" w:rsidRPr="0050006A">
        <w:rPr>
          <w:rFonts w:cs="ATSchneidlerMediaeval"/>
          <w:color w:val="000000" w:themeColor="text1"/>
        </w:rPr>
        <w:fldChar w:fldCharType="begin"/>
      </w:r>
      <w:r w:rsidR="002318F9">
        <w:rPr>
          <w:rFonts w:cs="ATSchneidlerMediaeval"/>
          <w:color w:val="000000" w:themeColor="text1"/>
        </w:rPr>
        <w:instrText xml:space="preserve"> ADDIN ZOTERO_ITEM CSL_CITATION {"citationID":"a1dtkmfsgap","properties":{"formattedCitation":"(Tulloch and others 2017)","plainCitation":"(Tulloch and others 2017)"},"citationItems":[{"id":1675,"uris":["http://zotero.org/users/1704708/items/MJWAS6TK"],"uri":["http://zotero.org/users/1704708/items/MJWAS6TK"],"itemData":{"id":1675,"type":"article-journal","title":"The passive surveillance of ticks using companion animal electronic health records","container-title":"Epidemiology and Infection","page":"1-10","source":"Cambridge University Press","archive":"Cambridge Core","abstract":"SUMMARY\nTicks represent a large global reservoir of zoonotic disease. Current surveillance systems can be time and labour intensive. We propose that the passive surveillance of companion animal electronic health records (EHRs) could provide a novel methodology for describing temporal and spatial tick activity. A total of 16 58 857 EHRs were collected over a 2-year period (31 March 2014 and 29 May 2016) from companion animals attending a large sentinel network of 192 veterinary clinics across Great Britain (the Small Animal Veterinary Surveillance Network – SAVSNET). In total, 2180 EHRs were identified where a tick was recorded on an animal. The relative risk of dogs presenting with a tick compared with cats was 0·73 (95% confidence intervals 0·67–0·80). The highest number of tick records were in the south central regions of England. The presence of ticks showed marked seasonality with summer peaks, and a secondary smaller peak in autumn for cats; ticks were still being found throughout most of Great Britain during the winter. This suggests that passive surveillance of companion animal EHRs can describe tick activity temporally and spatially in a large cohort of veterinary clinics across Great Britain. These results and methodology could help inform veterinary and public health messages as well as increase awareness of ticks and tick-borne diseases in the general population.","DOI":"10.1017/S0950268817000826","ISSN":"0950-2688","author":[{"family":"Tulloch","given":"J. S. P."},{"family":"McGinley","given":"L."},{"family":"Sanchez-Vizcaino","given":"F."},{"family":"Medlock","given":"J. M."},{"family":"Radford","given":"A. D."}],"issued":{"date-parts":[["2017"]]}}}],"schema":"https://github.com/citation-style-language/schema/raw/master/csl-citation.json"} </w:instrText>
      </w:r>
      <w:r w:rsidR="001A7BC7" w:rsidRPr="0050006A">
        <w:rPr>
          <w:rFonts w:cs="ATSchneidlerMediaeval"/>
          <w:color w:val="000000" w:themeColor="text1"/>
        </w:rPr>
        <w:fldChar w:fldCharType="separate"/>
      </w:r>
      <w:r w:rsidR="002318F9" w:rsidRPr="002318F9">
        <w:rPr>
          <w:rFonts w:ascii="Calibri" w:hAnsi="Calibri"/>
        </w:rPr>
        <w:t>(Tulloch and others 2017)</w:t>
      </w:r>
      <w:r w:rsidR="001A7BC7" w:rsidRPr="0050006A">
        <w:rPr>
          <w:rFonts w:cs="ATSchneidlerMediaeval"/>
          <w:color w:val="000000" w:themeColor="text1"/>
        </w:rPr>
        <w:fldChar w:fldCharType="end"/>
      </w:r>
      <w:r w:rsidR="00EE3F34" w:rsidRPr="0050006A">
        <w:rPr>
          <w:rFonts w:cs="ATSchneidlerMediaeval"/>
          <w:color w:val="000000" w:themeColor="text1"/>
        </w:rPr>
        <w:t>.</w:t>
      </w:r>
    </w:p>
    <w:p w14:paraId="73D7031C" w14:textId="2783C622" w:rsidR="00CF6F75" w:rsidRDefault="001B46F9" w:rsidP="00251650">
      <w:pPr>
        <w:spacing w:before="120" w:after="120" w:line="360" w:lineRule="auto"/>
        <w:ind w:right="-187"/>
        <w:jc w:val="both"/>
        <w:rPr>
          <w:rFonts w:cs="ATSchneidlerMediaeval"/>
          <w:color w:val="000000" w:themeColor="text1"/>
        </w:rPr>
      </w:pPr>
      <w:r w:rsidRPr="0050006A">
        <w:rPr>
          <w:rStyle w:val="SubtleEmphasis"/>
          <w:b/>
          <w:color w:val="5B9BD5" w:themeColor="accent1"/>
        </w:rPr>
        <w:t>Seasonal increase of Fly strike</w:t>
      </w:r>
      <w:r w:rsidR="00EE3F34" w:rsidRPr="0050006A">
        <w:rPr>
          <w:rStyle w:val="SubtleEmphasis"/>
          <w:b/>
          <w:color w:val="5B9BD5" w:themeColor="accent1"/>
        </w:rPr>
        <w:t>.</w:t>
      </w:r>
      <w:r w:rsidR="00EE3F34" w:rsidRPr="0050006A">
        <w:rPr>
          <w:rFonts w:cs="ATSchneidlerMediaeval"/>
          <w:color w:val="5B9BD5" w:themeColor="accent1"/>
        </w:rPr>
        <w:t xml:space="preserve"> </w:t>
      </w:r>
      <w:r w:rsidRPr="0050006A">
        <w:rPr>
          <w:rFonts w:cs="ATSchneidlerMediaeval"/>
          <w:color w:val="000000" w:themeColor="text1"/>
        </w:rPr>
        <w:t xml:space="preserve">Flystrike – or myiasis – is caused by larvae of </w:t>
      </w:r>
      <w:proofErr w:type="spellStart"/>
      <w:r w:rsidRPr="0050006A">
        <w:rPr>
          <w:rFonts w:cs="ATSchneidlerMediaeval"/>
          <w:i/>
          <w:color w:val="000000" w:themeColor="text1"/>
        </w:rPr>
        <w:t>Lucilia</w:t>
      </w:r>
      <w:proofErr w:type="spellEnd"/>
      <w:r w:rsidRPr="0050006A">
        <w:rPr>
          <w:rFonts w:cs="ATSchneidlerMediaeval"/>
          <w:i/>
          <w:color w:val="000000" w:themeColor="text1"/>
        </w:rPr>
        <w:t xml:space="preserve"> </w:t>
      </w:r>
      <w:proofErr w:type="spellStart"/>
      <w:r w:rsidRPr="0050006A">
        <w:rPr>
          <w:rFonts w:cs="ATSchneidlerMediaeval"/>
          <w:i/>
          <w:color w:val="000000" w:themeColor="text1"/>
        </w:rPr>
        <w:t>sericata</w:t>
      </w:r>
      <w:proofErr w:type="spellEnd"/>
      <w:r w:rsidRPr="0050006A">
        <w:rPr>
          <w:rFonts w:cs="ATSchneidlerMediaeval"/>
          <w:color w:val="000000" w:themeColor="text1"/>
        </w:rPr>
        <w:t xml:space="preserve"> (the green bottle fly) feeding on the surface of the skin. This can cause severe tissue damage that is susceptible to secondary bacterial infections and may result in death of the animal. Using data collected from over 40,000 rabbit consultations, SAVSNET has confirmed</w:t>
      </w:r>
      <w:r w:rsidR="00332875" w:rsidRPr="0050006A">
        <w:rPr>
          <w:rFonts w:cs="ATSchneidlerMediaeval"/>
          <w:color w:val="000000" w:themeColor="text1"/>
        </w:rPr>
        <w:t xml:space="preserve"> that summer and early autumn are the seasonal peaks</w:t>
      </w:r>
      <w:r w:rsidR="008E1735" w:rsidRPr="0050006A">
        <w:rPr>
          <w:rFonts w:cs="ATSchneidlerMediaeval"/>
          <w:color w:val="000000" w:themeColor="text1"/>
        </w:rPr>
        <w:t xml:space="preserve"> in fly strike</w:t>
      </w:r>
      <w:r w:rsidR="00332875" w:rsidRPr="0050006A">
        <w:rPr>
          <w:rFonts w:cs="ATSchneidlerMediaeval"/>
          <w:color w:val="000000" w:themeColor="text1"/>
        </w:rPr>
        <w:t xml:space="preserve">. Practitioners should encourage owners to check their rabbits </w:t>
      </w:r>
      <w:r w:rsidR="00790BB1" w:rsidRPr="0050006A">
        <w:rPr>
          <w:rFonts w:cs="ATSchneidlerMediaeval"/>
          <w:color w:val="000000" w:themeColor="text1"/>
        </w:rPr>
        <w:t>at least daily</w:t>
      </w:r>
      <w:r w:rsidR="00332875" w:rsidRPr="0050006A">
        <w:rPr>
          <w:rFonts w:cs="ATSchneidlerMediaeval"/>
          <w:color w:val="000000" w:themeColor="text1"/>
        </w:rPr>
        <w:t xml:space="preserve"> to make sure they are healthy, clean and can groom themselves properly</w:t>
      </w:r>
      <w:r w:rsidR="00790BB1" w:rsidRPr="0050006A">
        <w:rPr>
          <w:rFonts w:cs="ATSchneidlerMediaeval"/>
          <w:color w:val="000000" w:themeColor="text1"/>
        </w:rPr>
        <w:t xml:space="preserve"> (</w:t>
      </w:r>
      <w:hyperlink r:id="rId10" w:history="1">
        <w:r w:rsidR="00CF6F75" w:rsidRPr="009F69E5">
          <w:rPr>
            <w:rStyle w:val="Hyperlink"/>
            <w:rFonts w:cs="ATSchneidlerMediaeval"/>
          </w:rPr>
          <w:t>https://www.liverpool.ac.uk/savsnet/news/</w:t>
        </w:r>
      </w:hyperlink>
      <w:r w:rsidR="00790BB1" w:rsidRPr="0050006A">
        <w:rPr>
          <w:rFonts w:cs="ATSchneidlerMediaeval"/>
          <w:color w:val="000000" w:themeColor="text1"/>
        </w:rPr>
        <w:t>)</w:t>
      </w:r>
      <w:r w:rsidR="00332875" w:rsidRPr="0050006A">
        <w:rPr>
          <w:rFonts w:cs="ATSchneidlerMediaeval"/>
          <w:color w:val="000000" w:themeColor="text1"/>
        </w:rPr>
        <w:t>.</w:t>
      </w:r>
    </w:p>
    <w:p w14:paraId="1EC8A76C" w14:textId="77777777" w:rsidR="004F4419" w:rsidRDefault="004F4419" w:rsidP="00251650">
      <w:pPr>
        <w:spacing w:before="120" w:after="120" w:line="360" w:lineRule="auto"/>
        <w:ind w:right="-187"/>
        <w:jc w:val="both"/>
        <w:rPr>
          <w:rFonts w:cs="ATSchneidlerMediaeval"/>
          <w:color w:val="000000" w:themeColor="text1"/>
        </w:rPr>
      </w:pPr>
    </w:p>
    <w:p w14:paraId="12CB9EB9" w14:textId="77777777" w:rsidR="004F4419" w:rsidRDefault="004F4419" w:rsidP="00251650">
      <w:pPr>
        <w:spacing w:before="120" w:after="120" w:line="360" w:lineRule="auto"/>
        <w:ind w:right="-187"/>
        <w:jc w:val="both"/>
        <w:rPr>
          <w:rFonts w:cs="ATSchneidlerMediaeval"/>
          <w:color w:val="000000" w:themeColor="text1"/>
        </w:rPr>
      </w:pPr>
    </w:p>
    <w:p w14:paraId="2894D36F" w14:textId="77777777" w:rsidR="004F4419" w:rsidRPr="0050006A" w:rsidRDefault="004F4419" w:rsidP="00251650">
      <w:pPr>
        <w:spacing w:before="120" w:after="120" w:line="360" w:lineRule="auto"/>
        <w:ind w:right="-187"/>
        <w:jc w:val="both"/>
        <w:rPr>
          <w:rFonts w:cs="ATSchneidlerMediaeval"/>
          <w:color w:val="000000" w:themeColor="text1"/>
        </w:rPr>
      </w:pPr>
    </w:p>
    <w:p w14:paraId="6B5067DB" w14:textId="13B9C6D2" w:rsidR="005E070C" w:rsidRPr="002318F9" w:rsidRDefault="005E070C" w:rsidP="00A921F8">
      <w:pPr>
        <w:pStyle w:val="Subtitle"/>
        <w:rPr>
          <w:rFonts w:cs="ATSchneidlerMediaeval"/>
          <w:b/>
          <w:color w:val="5B9BD5" w:themeColor="accent1"/>
          <w:sz w:val="24"/>
          <w:szCs w:val="24"/>
        </w:rPr>
      </w:pPr>
      <w:r w:rsidRPr="002318F9">
        <w:rPr>
          <w:b/>
          <w:color w:val="5B9BD5" w:themeColor="accent1"/>
          <w:sz w:val="24"/>
          <w:szCs w:val="24"/>
        </w:rPr>
        <w:lastRenderedPageBreak/>
        <w:t>Conclusion</w:t>
      </w:r>
    </w:p>
    <w:p w14:paraId="0C44CBB3" w14:textId="0554BC4E" w:rsidR="00CF6F75" w:rsidRDefault="005E070C" w:rsidP="00251650">
      <w:pPr>
        <w:spacing w:before="120" w:after="120" w:line="360" w:lineRule="auto"/>
        <w:ind w:right="-187"/>
        <w:jc w:val="both"/>
        <w:rPr>
          <w:rFonts w:cs="Arial"/>
        </w:rPr>
      </w:pPr>
      <w:r w:rsidRPr="0050006A">
        <w:rPr>
          <w:rFonts w:cs="Arial"/>
        </w:rPr>
        <w:t>This is the fo</w:t>
      </w:r>
      <w:r w:rsidR="00972730" w:rsidRPr="0050006A">
        <w:rPr>
          <w:rFonts w:cs="Arial"/>
        </w:rPr>
        <w:t>u</w:t>
      </w:r>
      <w:r w:rsidRPr="0050006A">
        <w:rPr>
          <w:rFonts w:cs="Arial"/>
        </w:rPr>
        <w:t xml:space="preserve">rth UK </w:t>
      </w:r>
      <w:r w:rsidR="007F215A" w:rsidRPr="0050006A">
        <w:rPr>
          <w:rFonts w:cs="Arial"/>
        </w:rPr>
        <w:t>Small Animal Disease Surveillance (SADS)</w:t>
      </w:r>
      <w:r w:rsidRPr="0050006A">
        <w:rPr>
          <w:rFonts w:cs="Arial"/>
        </w:rPr>
        <w:t xml:space="preserve"> report, which highlights the importance of </w:t>
      </w:r>
      <w:r w:rsidR="00B533DB" w:rsidRPr="0050006A">
        <w:rPr>
          <w:rFonts w:cs="Arial"/>
        </w:rPr>
        <w:t>GI</w:t>
      </w:r>
      <w:r w:rsidRPr="0050006A">
        <w:rPr>
          <w:rFonts w:cs="Arial"/>
        </w:rPr>
        <w:t xml:space="preserve"> disease in UK pet animals</w:t>
      </w:r>
      <w:r w:rsidR="000938D6" w:rsidRPr="0050006A">
        <w:rPr>
          <w:rFonts w:cs="Arial"/>
        </w:rPr>
        <w:t xml:space="preserve">, </w:t>
      </w:r>
      <w:r w:rsidRPr="0050006A">
        <w:rPr>
          <w:rFonts w:cs="Arial"/>
        </w:rPr>
        <w:t>a</w:t>
      </w:r>
      <w:r w:rsidRPr="0050006A">
        <w:rPr>
          <w:rFonts w:cs="Arial"/>
          <w:color w:val="000000" w:themeColor="text1"/>
        </w:rPr>
        <w:t xml:space="preserve">nd </w:t>
      </w:r>
      <w:r w:rsidR="000938D6" w:rsidRPr="0050006A">
        <w:rPr>
          <w:rFonts w:cs="Arial"/>
          <w:color w:val="000000" w:themeColor="text1"/>
        </w:rPr>
        <w:t xml:space="preserve">in particular infection with </w:t>
      </w:r>
      <w:r w:rsidR="008728B9" w:rsidRPr="0050006A">
        <w:rPr>
          <w:rFonts w:cs="Arial"/>
          <w:i/>
          <w:color w:val="000000" w:themeColor="text1"/>
        </w:rPr>
        <w:t>S</w:t>
      </w:r>
      <w:r w:rsidR="00972730" w:rsidRPr="0050006A">
        <w:rPr>
          <w:rFonts w:cs="Arial"/>
          <w:i/>
          <w:color w:val="000000" w:themeColor="text1"/>
        </w:rPr>
        <w:t>almonella</w:t>
      </w:r>
      <w:r w:rsidR="000938D6" w:rsidRPr="0050006A">
        <w:rPr>
          <w:rFonts w:cs="Arial"/>
          <w:i/>
        </w:rPr>
        <w:t xml:space="preserve"> </w:t>
      </w:r>
      <w:r w:rsidR="000938D6" w:rsidRPr="0050006A">
        <w:rPr>
          <w:rFonts w:cs="ATSchneidlerMediaeval"/>
        </w:rPr>
        <w:t>due to its zoonotic potential</w:t>
      </w:r>
      <w:r w:rsidRPr="0050006A">
        <w:rPr>
          <w:rFonts w:cs="Arial"/>
          <w:color w:val="000000" w:themeColor="text1"/>
        </w:rPr>
        <w:t xml:space="preserve">. </w:t>
      </w:r>
      <w:r w:rsidRPr="0050006A">
        <w:rPr>
          <w:rFonts w:cs="Arial"/>
        </w:rPr>
        <w:t>As we collect data for longer, our estimates of changes in disease burden will become more refined, allowing more targeted local and perhaps national interventions.</w:t>
      </w:r>
      <w:r w:rsidRPr="0050006A" w:rsidDel="00ED7DB1">
        <w:rPr>
          <w:rFonts w:cs="Arial"/>
        </w:rPr>
        <w:t xml:space="preserve"> </w:t>
      </w:r>
      <w:r w:rsidRPr="0050006A">
        <w:rPr>
          <w:rFonts w:cs="Arial"/>
        </w:rPr>
        <w:t>Anonymised data can be accessed for research by contacting the authors. SAVSNET welcomes your feedback.</w:t>
      </w:r>
    </w:p>
    <w:p w14:paraId="708013F3" w14:textId="77777777" w:rsidR="004F4419" w:rsidRPr="0050006A" w:rsidRDefault="004F4419" w:rsidP="00251650">
      <w:pPr>
        <w:spacing w:before="120" w:after="120" w:line="360" w:lineRule="auto"/>
        <w:ind w:right="-187"/>
        <w:jc w:val="both"/>
        <w:rPr>
          <w:rFonts w:cs="Arial"/>
        </w:rPr>
      </w:pPr>
    </w:p>
    <w:p w14:paraId="39C832CC" w14:textId="77777777" w:rsidR="00012B98" w:rsidRPr="002318F9" w:rsidRDefault="00012B98" w:rsidP="002318F9">
      <w:pPr>
        <w:pStyle w:val="Subtitle"/>
        <w:rPr>
          <w:b/>
          <w:sz w:val="24"/>
          <w:szCs w:val="24"/>
        </w:rPr>
      </w:pPr>
      <w:r w:rsidRPr="002318F9">
        <w:rPr>
          <w:b/>
          <w:color w:val="5B9BD5" w:themeColor="accent1"/>
          <w:sz w:val="24"/>
          <w:szCs w:val="24"/>
        </w:rPr>
        <w:t>Acknowledgements</w:t>
      </w:r>
    </w:p>
    <w:p w14:paraId="6D05653B" w14:textId="518272D0" w:rsidR="00732646" w:rsidRPr="0050006A" w:rsidRDefault="00012B98" w:rsidP="00251650">
      <w:pPr>
        <w:spacing w:before="120" w:after="120" w:line="360" w:lineRule="auto"/>
        <w:ind w:right="-187"/>
        <w:jc w:val="both"/>
        <w:rPr>
          <w:rFonts w:cs="Arial"/>
        </w:rPr>
      </w:pPr>
      <w:r w:rsidRPr="0050006A">
        <w:rPr>
          <w:rFonts w:cs="Arial"/>
        </w:rPr>
        <w:t xml:space="preserve">SAVSNET is a joint venture between BSAVA and the University of Liverpool. </w:t>
      </w:r>
    </w:p>
    <w:p w14:paraId="0CB33134" w14:textId="09BF92DF" w:rsidR="000A1E55" w:rsidRPr="0050006A" w:rsidRDefault="00012B98" w:rsidP="00251650">
      <w:pPr>
        <w:spacing w:before="120" w:after="120" w:line="360" w:lineRule="auto"/>
        <w:ind w:right="-187"/>
        <w:jc w:val="both"/>
        <w:rPr>
          <w:rFonts w:cs="Arial"/>
        </w:rPr>
        <w:sectPr w:rsidR="000A1E55" w:rsidRPr="0050006A" w:rsidSect="00CE4BC1">
          <w:footerReference w:type="default" r:id="rId11"/>
          <w:pgSz w:w="11906" w:h="16838"/>
          <w:pgMar w:top="1440" w:right="1440" w:bottom="1440" w:left="1440" w:header="709" w:footer="709" w:gutter="0"/>
          <w:cols w:space="708"/>
          <w:docGrid w:linePitch="360"/>
        </w:sectPr>
      </w:pPr>
      <w:r w:rsidRPr="0050006A">
        <w:rPr>
          <w:rFonts w:cs="Arial"/>
        </w:rPr>
        <w:t xml:space="preserve">The SAVSNET team is grateful to the veterinary practices and diagnostic laboratories that provide health data and without whose support these reports would not be possible. We especially wish to thank, in alphabetical order, </w:t>
      </w:r>
      <w:proofErr w:type="spellStart"/>
      <w:r w:rsidRPr="0050006A">
        <w:rPr>
          <w:rFonts w:cs="Arial"/>
        </w:rPr>
        <w:t>BioBest</w:t>
      </w:r>
      <w:proofErr w:type="spellEnd"/>
      <w:r w:rsidRPr="0050006A">
        <w:rPr>
          <w:rFonts w:cs="Arial"/>
        </w:rPr>
        <w:t xml:space="preserve">, CAPL, CTDS, CVS, </w:t>
      </w:r>
      <w:proofErr w:type="spellStart"/>
      <w:r w:rsidRPr="0050006A">
        <w:rPr>
          <w:rFonts w:cs="Arial"/>
        </w:rPr>
        <w:t>Idexx</w:t>
      </w:r>
      <w:proofErr w:type="spellEnd"/>
      <w:r w:rsidRPr="0050006A">
        <w:rPr>
          <w:rFonts w:cs="Arial"/>
        </w:rPr>
        <w:t xml:space="preserve">, Lab Services Ltd, Langford Veterinary Services, </w:t>
      </w:r>
      <w:proofErr w:type="spellStart"/>
      <w:r w:rsidRPr="0050006A">
        <w:rPr>
          <w:rFonts w:cs="Arial"/>
        </w:rPr>
        <w:t>NationWide</w:t>
      </w:r>
      <w:proofErr w:type="spellEnd"/>
      <w:r w:rsidRPr="0050006A">
        <w:rPr>
          <w:rFonts w:cs="Arial"/>
        </w:rPr>
        <w:t xml:space="preserve"> Laboratory Services, PTDS, SRUC, TDDS, </w:t>
      </w:r>
      <w:proofErr w:type="spellStart"/>
      <w:r w:rsidRPr="0050006A">
        <w:rPr>
          <w:rFonts w:cs="Arial"/>
        </w:rPr>
        <w:t>Teleos</w:t>
      </w:r>
      <w:proofErr w:type="spellEnd"/>
      <w:r w:rsidRPr="0050006A">
        <w:rPr>
          <w:rFonts w:cs="Arial"/>
        </w:rPr>
        <w:t xml:space="preserve">, </w:t>
      </w:r>
      <w:r w:rsidRPr="0050006A">
        <w:t xml:space="preserve">Test </w:t>
      </w:r>
      <w:proofErr w:type="gramStart"/>
      <w:r w:rsidRPr="0050006A">
        <w:t>A</w:t>
      </w:r>
      <w:proofErr w:type="gramEnd"/>
      <w:r w:rsidRPr="0050006A">
        <w:t xml:space="preserve"> Pet and Microbiology Diagnostics Laboratory at University of Liverpool, The Animal Welfare Foundation, </w:t>
      </w:r>
      <w:r w:rsidRPr="0050006A">
        <w:rPr>
          <w:rFonts w:cs="Arial"/>
        </w:rPr>
        <w:t xml:space="preserve">and </w:t>
      </w:r>
      <w:proofErr w:type="spellStart"/>
      <w:r w:rsidRPr="0050006A">
        <w:rPr>
          <w:rFonts w:cs="Arial"/>
        </w:rPr>
        <w:t>VetSolutions</w:t>
      </w:r>
      <w:proofErr w:type="spellEnd"/>
      <w:r w:rsidRPr="0050006A">
        <w:rPr>
          <w:rFonts w:cs="Arial"/>
        </w:rPr>
        <w:t xml:space="preserve"> (the suppliers of </w:t>
      </w:r>
      <w:proofErr w:type="spellStart"/>
      <w:r w:rsidRPr="0050006A">
        <w:rPr>
          <w:rFonts w:cs="Arial"/>
        </w:rPr>
        <w:t>RoboVet</w:t>
      </w:r>
      <w:proofErr w:type="spellEnd"/>
      <w:r w:rsidRPr="0050006A">
        <w:rPr>
          <w:rFonts w:cs="Arial"/>
        </w:rPr>
        <w:t xml:space="preserve"> and </w:t>
      </w:r>
      <w:proofErr w:type="spellStart"/>
      <w:r w:rsidRPr="0050006A">
        <w:rPr>
          <w:rFonts w:cs="Arial"/>
        </w:rPr>
        <w:t>PremVet</w:t>
      </w:r>
      <w:proofErr w:type="spellEnd"/>
      <w:r w:rsidRPr="0050006A">
        <w:rPr>
          <w:rFonts w:cs="Arial"/>
        </w:rPr>
        <w:t xml:space="preserve">). </w:t>
      </w:r>
      <w:r w:rsidR="00732646" w:rsidRPr="0050006A">
        <w:rPr>
          <w:rFonts w:cs="Arial"/>
        </w:rPr>
        <w:t>It would also like to thank Susan Bolan, SAVSNET project administrator, for her help and support.</w:t>
      </w:r>
      <w:r w:rsidR="00CE4BC1" w:rsidRPr="0050006A" w:rsidDel="00CE4BC1">
        <w:rPr>
          <w:rFonts w:cs="Arial"/>
        </w:rPr>
        <w:t xml:space="preserve"> </w:t>
      </w:r>
    </w:p>
    <w:p w14:paraId="66AFE8E7" w14:textId="77777777" w:rsidR="00B37C54" w:rsidRPr="00C33E50" w:rsidRDefault="00734E5A" w:rsidP="000C43C7">
      <w:pPr>
        <w:pStyle w:val="Subtitle"/>
        <w:jc w:val="both"/>
        <w:rPr>
          <w:b/>
          <w:color w:val="5B9BD5" w:themeColor="accent1"/>
          <w:sz w:val="24"/>
          <w:szCs w:val="24"/>
        </w:rPr>
      </w:pPr>
      <w:r w:rsidRPr="00C33E50">
        <w:rPr>
          <w:b/>
          <w:color w:val="5B9BD5" w:themeColor="accent1"/>
          <w:sz w:val="24"/>
          <w:szCs w:val="24"/>
        </w:rPr>
        <w:lastRenderedPageBreak/>
        <w:t>References:</w:t>
      </w:r>
    </w:p>
    <w:p w14:paraId="01290CA5" w14:textId="77777777" w:rsidR="00F97CFF" w:rsidRPr="00F97CFF" w:rsidRDefault="00DA0629" w:rsidP="00F97CFF">
      <w:pPr>
        <w:pStyle w:val="Bibliography"/>
        <w:rPr>
          <w:rFonts w:ascii="Calibri" w:hAnsi="Calibri"/>
          <w:sz w:val="20"/>
        </w:rPr>
      </w:pPr>
      <w:r w:rsidRPr="000C43C7">
        <w:rPr>
          <w:sz w:val="20"/>
          <w:szCs w:val="20"/>
        </w:rPr>
        <w:fldChar w:fldCharType="begin"/>
      </w:r>
      <w:r w:rsidR="00F97CFF">
        <w:rPr>
          <w:sz w:val="20"/>
          <w:szCs w:val="20"/>
        </w:rPr>
        <w:instrText xml:space="preserve"> ADDIN ZOTERO_BIBL {"custom":[]} CSL_BIBLIOGRAPHY </w:instrText>
      </w:r>
      <w:r w:rsidRPr="000C43C7">
        <w:rPr>
          <w:sz w:val="20"/>
          <w:szCs w:val="20"/>
        </w:rPr>
        <w:fldChar w:fldCharType="separate"/>
      </w:r>
      <w:r w:rsidR="00F97CFF" w:rsidRPr="00F97CFF">
        <w:rPr>
          <w:rFonts w:ascii="Calibri" w:hAnsi="Calibri"/>
          <w:sz w:val="20"/>
        </w:rPr>
        <w:t>AHVLA, APHA (2014) Salmonella in livestock production in Great Britain, 2013. Animal Health and Veterinary Laboratories Agency and Animal and Plant Health Agency. https://www.gov.uk/government/publications/salmonella-in-livestock-production-in-great-britain-2013. Accessed May 26, 2017.</w:t>
      </w:r>
    </w:p>
    <w:p w14:paraId="1ED6D0D6" w14:textId="77777777" w:rsidR="00F97CFF" w:rsidRPr="00F97CFF" w:rsidRDefault="00F97CFF" w:rsidP="00F97CFF">
      <w:pPr>
        <w:pStyle w:val="Bibliography"/>
        <w:rPr>
          <w:rFonts w:ascii="Calibri" w:hAnsi="Calibri"/>
          <w:sz w:val="20"/>
        </w:rPr>
      </w:pPr>
      <w:r w:rsidRPr="00F97CFF">
        <w:rPr>
          <w:rFonts w:ascii="Calibri" w:hAnsi="Calibri"/>
          <w:sz w:val="20"/>
        </w:rPr>
        <w:t xml:space="preserve">CARTER, M.E. and QUINN, P.J. (2000) Salmonella infections in dogs and cats. </w:t>
      </w:r>
      <w:r w:rsidRPr="00F97CFF">
        <w:rPr>
          <w:rFonts w:ascii="Calibri" w:hAnsi="Calibri"/>
          <w:i/>
          <w:iCs/>
          <w:sz w:val="20"/>
        </w:rPr>
        <w:t>Salmonella in domestic animals</w:t>
      </w:r>
      <w:r w:rsidRPr="00F97CFF">
        <w:rPr>
          <w:rFonts w:ascii="Calibri" w:hAnsi="Calibri"/>
          <w:sz w:val="20"/>
        </w:rPr>
        <w:t>, 231–244.</w:t>
      </w:r>
    </w:p>
    <w:p w14:paraId="321672BE" w14:textId="77777777" w:rsidR="00F97CFF" w:rsidRPr="00F97CFF" w:rsidRDefault="00F97CFF" w:rsidP="00F97CFF">
      <w:pPr>
        <w:pStyle w:val="Bibliography"/>
        <w:rPr>
          <w:rFonts w:ascii="Calibri" w:hAnsi="Calibri"/>
          <w:sz w:val="20"/>
        </w:rPr>
      </w:pPr>
      <w:r w:rsidRPr="00F97CFF">
        <w:rPr>
          <w:rFonts w:ascii="Calibri" w:hAnsi="Calibri"/>
          <w:sz w:val="20"/>
        </w:rPr>
        <w:t>CFSPH (2017) Salmonellosis Associated with Reptiles. Iowa State University. Center for Food Security and Public Health. http://www.cfsph.iastate.edu/FastFacts/pdfs/salmonella_reptile_F.pdf. Accessed May 28, 2017.</w:t>
      </w:r>
    </w:p>
    <w:p w14:paraId="223CAF91" w14:textId="77777777" w:rsidR="00F97CFF" w:rsidRPr="00F97CFF" w:rsidRDefault="00F97CFF" w:rsidP="00F97CFF">
      <w:pPr>
        <w:pStyle w:val="Bibliography"/>
        <w:rPr>
          <w:rFonts w:ascii="Calibri" w:hAnsi="Calibri"/>
          <w:sz w:val="20"/>
        </w:rPr>
      </w:pPr>
      <w:r w:rsidRPr="00F97CFF">
        <w:rPr>
          <w:rFonts w:ascii="Calibri" w:hAnsi="Calibri"/>
          <w:sz w:val="20"/>
        </w:rPr>
        <w:t xml:space="preserve">CLEVELAND, W.S. and DEVLIN, S.J. (1988) Locally weighted regression: an approach to regression analysis by local fitting. </w:t>
      </w:r>
      <w:r w:rsidRPr="00F97CFF">
        <w:rPr>
          <w:rFonts w:ascii="Calibri" w:hAnsi="Calibri"/>
          <w:i/>
          <w:iCs/>
          <w:sz w:val="20"/>
        </w:rPr>
        <w:t>Journal of the American statistical association</w:t>
      </w:r>
      <w:r w:rsidRPr="00F97CFF">
        <w:rPr>
          <w:rFonts w:ascii="Calibri" w:hAnsi="Calibri"/>
          <w:sz w:val="20"/>
        </w:rPr>
        <w:t xml:space="preserve"> </w:t>
      </w:r>
      <w:r w:rsidRPr="00F97CFF">
        <w:rPr>
          <w:rFonts w:ascii="Calibri" w:hAnsi="Calibri"/>
          <w:b/>
          <w:bCs/>
          <w:sz w:val="20"/>
        </w:rPr>
        <w:t>83</w:t>
      </w:r>
      <w:r w:rsidRPr="00F97CFF">
        <w:rPr>
          <w:rFonts w:ascii="Calibri" w:hAnsi="Calibri"/>
          <w:sz w:val="20"/>
        </w:rPr>
        <w:t>, 596–610.</w:t>
      </w:r>
    </w:p>
    <w:p w14:paraId="0D2802EA" w14:textId="77777777" w:rsidR="00F97CFF" w:rsidRPr="00F97CFF" w:rsidRDefault="00F97CFF" w:rsidP="00F97CFF">
      <w:pPr>
        <w:pStyle w:val="Bibliography"/>
        <w:rPr>
          <w:rFonts w:ascii="Calibri" w:hAnsi="Calibri"/>
          <w:sz w:val="20"/>
        </w:rPr>
      </w:pPr>
      <w:r w:rsidRPr="00F97CFF">
        <w:rPr>
          <w:rFonts w:ascii="Calibri" w:hAnsi="Calibri"/>
          <w:sz w:val="20"/>
        </w:rPr>
        <w:t>ECDC (2016) Multi-country outbreak of Salmonella Enteritidis PT8 infection, MLVA type 2-10-8-5-2, associated with handling of feeder mice. European Centre for Disease Prevention and Control. http://ecdc.europa.eu/en/publications/Publications/RRA-Salmonella-Enteritidis-feeder-mice-2016.pdf. Accessed May 28, 2017.</w:t>
      </w:r>
    </w:p>
    <w:p w14:paraId="530493CD" w14:textId="77777777" w:rsidR="00F97CFF" w:rsidRPr="00F97CFF" w:rsidRDefault="00F97CFF" w:rsidP="00F97CFF">
      <w:pPr>
        <w:pStyle w:val="Bibliography"/>
        <w:rPr>
          <w:rFonts w:ascii="Calibri" w:hAnsi="Calibri"/>
          <w:sz w:val="20"/>
        </w:rPr>
      </w:pPr>
      <w:r w:rsidRPr="00F97CFF">
        <w:rPr>
          <w:rFonts w:ascii="Calibri" w:hAnsi="Calibri"/>
          <w:sz w:val="20"/>
        </w:rPr>
        <w:t>ECDC (2017) Salmonellosis (non-typhi, non-paratyphi). European Centre for Disease Prevention and Control. http://ecdc.europa.eu/en/healthtopics/salmonellosis/Pages/index.aspx.</w:t>
      </w:r>
    </w:p>
    <w:p w14:paraId="71A6F7EC" w14:textId="77777777" w:rsidR="00F97CFF" w:rsidRPr="00F97CFF" w:rsidRDefault="00F97CFF" w:rsidP="00F97CFF">
      <w:pPr>
        <w:pStyle w:val="Bibliography"/>
        <w:rPr>
          <w:rFonts w:ascii="Calibri" w:hAnsi="Calibri"/>
          <w:sz w:val="20"/>
        </w:rPr>
      </w:pPr>
      <w:r w:rsidRPr="00F97CFF">
        <w:rPr>
          <w:rFonts w:ascii="Calibri" w:hAnsi="Calibri"/>
          <w:sz w:val="20"/>
        </w:rPr>
        <w:t xml:space="preserve">JACOB, J. and LORBER, B. (2015) Diseases Transmitted by Man’s Best Friend: The Dog. </w:t>
      </w:r>
      <w:r w:rsidRPr="00F97CFF">
        <w:rPr>
          <w:rFonts w:ascii="Calibri" w:hAnsi="Calibri"/>
          <w:i/>
          <w:iCs/>
          <w:sz w:val="20"/>
        </w:rPr>
        <w:t>Microbiology Spectrum</w:t>
      </w:r>
      <w:r w:rsidRPr="00F97CFF">
        <w:rPr>
          <w:rFonts w:ascii="Calibri" w:hAnsi="Calibri"/>
          <w:sz w:val="20"/>
        </w:rPr>
        <w:t xml:space="preserve"> </w:t>
      </w:r>
      <w:r w:rsidRPr="00F97CFF">
        <w:rPr>
          <w:rFonts w:ascii="Calibri" w:hAnsi="Calibri"/>
          <w:b/>
          <w:bCs/>
          <w:sz w:val="20"/>
        </w:rPr>
        <w:t>3</w:t>
      </w:r>
      <w:r w:rsidRPr="00F97CFF">
        <w:rPr>
          <w:rFonts w:ascii="Calibri" w:hAnsi="Calibri"/>
          <w:sz w:val="20"/>
        </w:rPr>
        <w:t>. doi:10.1128/microbiolspec.IOL5-0002-2015.</w:t>
      </w:r>
    </w:p>
    <w:p w14:paraId="2D82162A" w14:textId="77777777" w:rsidR="00F97CFF" w:rsidRPr="00F97CFF" w:rsidRDefault="00F97CFF" w:rsidP="00F97CFF">
      <w:pPr>
        <w:pStyle w:val="Bibliography"/>
        <w:rPr>
          <w:rFonts w:ascii="Calibri" w:hAnsi="Calibri"/>
          <w:sz w:val="20"/>
        </w:rPr>
      </w:pPr>
      <w:r w:rsidRPr="00F97CFF">
        <w:rPr>
          <w:rFonts w:ascii="Calibri" w:hAnsi="Calibri"/>
          <w:sz w:val="20"/>
        </w:rPr>
        <w:t xml:space="preserve">DE MARCO, M. del M.F., HERNÁNDEZ-TRIANA, L.M., PHIPPS, L.P., HANSFORD, K., MITCHELL, E.S., CULL, B., SWAINSBURY, C.S., FOOKS, A.R., MEDLOCK, J.M. and JOHNSON, N. (2017) Emergence of Babesia canis in southern England. </w:t>
      </w:r>
      <w:r w:rsidRPr="00F97CFF">
        <w:rPr>
          <w:rFonts w:ascii="Calibri" w:hAnsi="Calibri"/>
          <w:i/>
          <w:iCs/>
          <w:sz w:val="20"/>
        </w:rPr>
        <w:t>Parasites &amp; Vectors</w:t>
      </w:r>
      <w:r w:rsidRPr="00F97CFF">
        <w:rPr>
          <w:rFonts w:ascii="Calibri" w:hAnsi="Calibri"/>
          <w:sz w:val="20"/>
        </w:rPr>
        <w:t xml:space="preserve"> </w:t>
      </w:r>
      <w:r w:rsidRPr="00F97CFF">
        <w:rPr>
          <w:rFonts w:ascii="Calibri" w:hAnsi="Calibri"/>
          <w:b/>
          <w:bCs/>
          <w:sz w:val="20"/>
        </w:rPr>
        <w:t>10</w:t>
      </w:r>
      <w:r w:rsidRPr="00F97CFF">
        <w:rPr>
          <w:rFonts w:ascii="Calibri" w:hAnsi="Calibri"/>
          <w:sz w:val="20"/>
        </w:rPr>
        <w:t>, 241.</w:t>
      </w:r>
    </w:p>
    <w:p w14:paraId="729925CB" w14:textId="77777777" w:rsidR="00F97CFF" w:rsidRPr="00F97CFF" w:rsidRDefault="00F97CFF" w:rsidP="00F97CFF">
      <w:pPr>
        <w:pStyle w:val="Bibliography"/>
        <w:rPr>
          <w:rFonts w:ascii="Calibri" w:hAnsi="Calibri"/>
          <w:sz w:val="20"/>
        </w:rPr>
      </w:pPr>
      <w:r w:rsidRPr="00F97CFF">
        <w:rPr>
          <w:rFonts w:ascii="Calibri" w:hAnsi="Calibri"/>
          <w:sz w:val="20"/>
        </w:rPr>
        <w:t xml:space="preserve">MERMIN, J., HUTWAGNER, L., VUGIA, D., SHALLOW, S., DAILY, P., BENDER, J., KOEHLER, J., MARCUS, R. and ANGULO, F.J. (2004) Reptiles, amphibians, and human Salmonella infection: a population-based, case-control study. </w:t>
      </w:r>
      <w:r w:rsidRPr="00F97CFF">
        <w:rPr>
          <w:rFonts w:ascii="Calibri" w:hAnsi="Calibri"/>
          <w:i/>
          <w:iCs/>
          <w:sz w:val="20"/>
        </w:rPr>
        <w:t>Clinical Infectious Diseases</w:t>
      </w:r>
      <w:r w:rsidRPr="00F97CFF">
        <w:rPr>
          <w:rFonts w:ascii="Calibri" w:hAnsi="Calibri"/>
          <w:sz w:val="20"/>
        </w:rPr>
        <w:t xml:space="preserve"> </w:t>
      </w:r>
      <w:r w:rsidRPr="00F97CFF">
        <w:rPr>
          <w:rFonts w:ascii="Calibri" w:hAnsi="Calibri"/>
          <w:b/>
          <w:bCs/>
          <w:sz w:val="20"/>
        </w:rPr>
        <w:t>38</w:t>
      </w:r>
      <w:r w:rsidRPr="00F97CFF">
        <w:rPr>
          <w:rFonts w:ascii="Calibri" w:hAnsi="Calibri"/>
          <w:sz w:val="20"/>
        </w:rPr>
        <w:t>, S253–S261.</w:t>
      </w:r>
    </w:p>
    <w:p w14:paraId="784BC318" w14:textId="77777777" w:rsidR="00F97CFF" w:rsidRPr="00F97CFF" w:rsidRDefault="00F97CFF" w:rsidP="00F97CFF">
      <w:pPr>
        <w:pStyle w:val="Bibliography"/>
        <w:rPr>
          <w:rFonts w:ascii="Calibri" w:hAnsi="Calibri"/>
          <w:sz w:val="20"/>
        </w:rPr>
      </w:pPr>
      <w:r w:rsidRPr="00F97CFF">
        <w:rPr>
          <w:rFonts w:ascii="Calibri" w:hAnsi="Calibri"/>
          <w:sz w:val="20"/>
        </w:rPr>
        <w:t>PHAC (2017) Salmonella enterica spp. Public Health Agency of Canada. http://www.phac-aspc.gc.ca/lab-bio/res/psds-ftss/salmonella-ent-eng.php. Accessed May 28, 2017.</w:t>
      </w:r>
    </w:p>
    <w:p w14:paraId="0D8874B8" w14:textId="77777777" w:rsidR="00F97CFF" w:rsidRPr="00F97CFF" w:rsidRDefault="00F97CFF" w:rsidP="00F97CFF">
      <w:pPr>
        <w:pStyle w:val="Bibliography"/>
        <w:rPr>
          <w:rFonts w:ascii="Calibri" w:hAnsi="Calibri"/>
          <w:sz w:val="20"/>
        </w:rPr>
      </w:pPr>
      <w:r w:rsidRPr="00F97CFF">
        <w:rPr>
          <w:rFonts w:ascii="Calibri" w:hAnsi="Calibri"/>
          <w:sz w:val="20"/>
        </w:rPr>
        <w:t>PHE (2017) Salmonella: guidance, data and analysis. Public Health England. https://www.gov.uk/government/collections/salmonella-guidance-data-and-analysis. Accessed May 28, 2017.</w:t>
      </w:r>
    </w:p>
    <w:p w14:paraId="46F27A34" w14:textId="77777777" w:rsidR="00F97CFF" w:rsidRPr="00F97CFF" w:rsidRDefault="00F97CFF" w:rsidP="00F97CFF">
      <w:pPr>
        <w:pStyle w:val="Bibliography"/>
        <w:rPr>
          <w:rFonts w:ascii="Calibri" w:hAnsi="Calibri"/>
          <w:sz w:val="20"/>
        </w:rPr>
      </w:pPr>
      <w:r w:rsidRPr="00F97CFF">
        <w:rPr>
          <w:rFonts w:ascii="Calibri" w:hAnsi="Calibri"/>
          <w:sz w:val="20"/>
        </w:rPr>
        <w:t xml:space="preserve">PHILBEY, A.W., MATHER, H.A., GIBBONS, J.F., THOMPSON, H., TAYLOR, D.J. and COIA, J.E. (2014) Serovars, bacteriophage types and antimicrobial sensitivities associated with salmonellosis in dogs in the UK (1954–2012). </w:t>
      </w:r>
      <w:r w:rsidRPr="00F97CFF">
        <w:rPr>
          <w:rFonts w:ascii="Calibri" w:hAnsi="Calibri"/>
          <w:i/>
          <w:iCs/>
          <w:sz w:val="20"/>
        </w:rPr>
        <w:t>Veterinary Record</w:t>
      </w:r>
      <w:r w:rsidRPr="00F97CFF">
        <w:rPr>
          <w:rFonts w:ascii="Calibri" w:hAnsi="Calibri"/>
          <w:sz w:val="20"/>
        </w:rPr>
        <w:t xml:space="preserve"> </w:t>
      </w:r>
      <w:r w:rsidRPr="00F97CFF">
        <w:rPr>
          <w:rFonts w:ascii="Calibri" w:hAnsi="Calibri"/>
          <w:b/>
          <w:bCs/>
          <w:sz w:val="20"/>
        </w:rPr>
        <w:t>174</w:t>
      </w:r>
      <w:r w:rsidRPr="00F97CFF">
        <w:rPr>
          <w:rFonts w:ascii="Calibri" w:hAnsi="Calibri"/>
          <w:sz w:val="20"/>
        </w:rPr>
        <w:t>, 94–94.</w:t>
      </w:r>
    </w:p>
    <w:p w14:paraId="5F47020B" w14:textId="77777777" w:rsidR="00F97CFF" w:rsidRPr="00F97CFF" w:rsidRDefault="00F97CFF" w:rsidP="00F97CFF">
      <w:pPr>
        <w:pStyle w:val="Bibliography"/>
        <w:rPr>
          <w:rFonts w:ascii="Calibri" w:hAnsi="Calibri"/>
          <w:sz w:val="20"/>
        </w:rPr>
      </w:pPr>
      <w:r w:rsidRPr="00F97CFF">
        <w:rPr>
          <w:rFonts w:ascii="Calibri" w:hAnsi="Calibri"/>
          <w:sz w:val="20"/>
        </w:rPr>
        <w:t xml:space="preserve">PHILBEY, A.W., TAYLOR, D.J., MATHER, H.A. and COIA, J.E. (2008) Isolation of avian strains of Salmonella enterica serovar Typhimurium from cats with enteric disease in the United Kingdom. </w:t>
      </w:r>
      <w:r w:rsidRPr="00F97CFF">
        <w:rPr>
          <w:rFonts w:ascii="Calibri" w:hAnsi="Calibri"/>
          <w:i/>
          <w:iCs/>
          <w:sz w:val="20"/>
        </w:rPr>
        <w:t>Veterinary Record</w:t>
      </w:r>
      <w:r w:rsidRPr="00F97CFF">
        <w:rPr>
          <w:rFonts w:ascii="Calibri" w:hAnsi="Calibri"/>
          <w:sz w:val="20"/>
        </w:rPr>
        <w:t xml:space="preserve"> </w:t>
      </w:r>
      <w:r w:rsidRPr="00F97CFF">
        <w:rPr>
          <w:rFonts w:ascii="Calibri" w:hAnsi="Calibri"/>
          <w:b/>
          <w:bCs/>
          <w:sz w:val="20"/>
        </w:rPr>
        <w:t>162</w:t>
      </w:r>
      <w:r w:rsidRPr="00F97CFF">
        <w:rPr>
          <w:rFonts w:ascii="Calibri" w:hAnsi="Calibri"/>
          <w:sz w:val="20"/>
        </w:rPr>
        <w:t>, 120.</w:t>
      </w:r>
    </w:p>
    <w:p w14:paraId="42264214" w14:textId="77777777" w:rsidR="00F97CFF" w:rsidRPr="00F97CFF" w:rsidRDefault="00F97CFF" w:rsidP="00F97CFF">
      <w:pPr>
        <w:pStyle w:val="Bibliography"/>
        <w:rPr>
          <w:rFonts w:ascii="Calibri" w:hAnsi="Calibri"/>
          <w:sz w:val="20"/>
        </w:rPr>
      </w:pPr>
      <w:r w:rsidRPr="00F97CFF">
        <w:rPr>
          <w:rFonts w:ascii="Calibri" w:hAnsi="Calibri"/>
          <w:sz w:val="20"/>
        </w:rPr>
        <w:t xml:space="preserve">SÁNCHEZ-VIZCAÍNO, F., JONES, P.H., MENACERE, T., HEAYNS, B., WARDEH, M., NEWMAN, J., RADFORD, A.D., DAWSON, S., GASKELL, R., NOBLE, P.J.M., EVERITT, S., DAY, M.J. and MCCONNELL, K. (2015) Small animal disease surveillance. </w:t>
      </w:r>
      <w:r w:rsidRPr="00F97CFF">
        <w:rPr>
          <w:rFonts w:ascii="Calibri" w:hAnsi="Calibri"/>
          <w:i/>
          <w:iCs/>
          <w:sz w:val="20"/>
        </w:rPr>
        <w:t>Veterinary Record</w:t>
      </w:r>
      <w:r w:rsidRPr="00F97CFF">
        <w:rPr>
          <w:rFonts w:ascii="Calibri" w:hAnsi="Calibri"/>
          <w:sz w:val="20"/>
        </w:rPr>
        <w:t xml:space="preserve"> </w:t>
      </w:r>
      <w:r w:rsidRPr="00F97CFF">
        <w:rPr>
          <w:rFonts w:ascii="Calibri" w:hAnsi="Calibri"/>
          <w:b/>
          <w:bCs/>
          <w:sz w:val="20"/>
        </w:rPr>
        <w:t>177</w:t>
      </w:r>
      <w:r w:rsidRPr="00F97CFF">
        <w:rPr>
          <w:rFonts w:ascii="Calibri" w:hAnsi="Calibri"/>
          <w:sz w:val="20"/>
        </w:rPr>
        <w:t>, 591.</w:t>
      </w:r>
    </w:p>
    <w:p w14:paraId="50C1CA30" w14:textId="77777777" w:rsidR="00F97CFF" w:rsidRPr="00F97CFF" w:rsidRDefault="00F97CFF" w:rsidP="00F97CFF">
      <w:pPr>
        <w:pStyle w:val="Bibliography"/>
        <w:rPr>
          <w:rFonts w:ascii="Calibri" w:hAnsi="Calibri"/>
          <w:sz w:val="20"/>
        </w:rPr>
      </w:pPr>
      <w:r w:rsidRPr="00F97CFF">
        <w:rPr>
          <w:rFonts w:ascii="Calibri" w:hAnsi="Calibri"/>
          <w:sz w:val="20"/>
        </w:rPr>
        <w:t xml:space="preserve">SÁNCHEZ-VIZCAÍNO, F., SINGLETON, D., JONES, P.H., HEAYNS, B., WARDEH, M., RADFORD, A.D., SCHMIDT, V., DAWSON, S., NOBLE, P.J.M. and EVERITT, S. (2016a) Small animal disease surveillance: pruritus, and coagulase-positive staphylococci. </w:t>
      </w:r>
      <w:r w:rsidRPr="00F97CFF">
        <w:rPr>
          <w:rFonts w:ascii="Calibri" w:hAnsi="Calibri"/>
          <w:i/>
          <w:iCs/>
          <w:sz w:val="20"/>
        </w:rPr>
        <w:t>Veterinary Record</w:t>
      </w:r>
      <w:r w:rsidRPr="00F97CFF">
        <w:rPr>
          <w:rFonts w:ascii="Calibri" w:hAnsi="Calibri"/>
          <w:sz w:val="20"/>
        </w:rPr>
        <w:t xml:space="preserve"> </w:t>
      </w:r>
      <w:r w:rsidRPr="00F97CFF">
        <w:rPr>
          <w:rFonts w:ascii="Calibri" w:hAnsi="Calibri"/>
          <w:b/>
          <w:bCs/>
          <w:sz w:val="20"/>
        </w:rPr>
        <w:t>179</w:t>
      </w:r>
      <w:r w:rsidRPr="00F97CFF">
        <w:rPr>
          <w:rFonts w:ascii="Calibri" w:hAnsi="Calibri"/>
          <w:sz w:val="20"/>
        </w:rPr>
        <w:t>, 352.</w:t>
      </w:r>
    </w:p>
    <w:p w14:paraId="357673DF" w14:textId="77777777" w:rsidR="00F97CFF" w:rsidRPr="00F97CFF" w:rsidRDefault="00F97CFF" w:rsidP="00F97CFF">
      <w:pPr>
        <w:pStyle w:val="Bibliography"/>
        <w:rPr>
          <w:rFonts w:ascii="Calibri" w:hAnsi="Calibri"/>
          <w:sz w:val="20"/>
        </w:rPr>
      </w:pPr>
      <w:r w:rsidRPr="00F97CFF">
        <w:rPr>
          <w:rFonts w:ascii="Calibri" w:hAnsi="Calibri"/>
          <w:sz w:val="20"/>
        </w:rPr>
        <w:t xml:space="preserve">SÁNCHEZ-VIZCAÍNO, F., WARDEH, M., HEAYNS, B., SINGLETON, D.A., TULLOCH, J.S.P., MCGINLEY, L., NEWMAN, J., NOBLE, P.J., DAY, M.J., JONES, P.H. and RADFORD, A.D. (2016b) Canine babesiosis and tick activity monitored using companion animal electronic health records in the UK. </w:t>
      </w:r>
      <w:r w:rsidRPr="00F97CFF">
        <w:rPr>
          <w:rFonts w:ascii="Calibri" w:hAnsi="Calibri"/>
          <w:i/>
          <w:iCs/>
          <w:sz w:val="20"/>
        </w:rPr>
        <w:t>Veterinary Record</w:t>
      </w:r>
      <w:r w:rsidRPr="00F97CFF">
        <w:rPr>
          <w:rFonts w:ascii="Calibri" w:hAnsi="Calibri"/>
          <w:sz w:val="20"/>
        </w:rPr>
        <w:t xml:space="preserve"> </w:t>
      </w:r>
      <w:r w:rsidRPr="00F97CFF">
        <w:rPr>
          <w:rFonts w:ascii="Calibri" w:hAnsi="Calibri"/>
          <w:b/>
          <w:bCs/>
          <w:sz w:val="20"/>
        </w:rPr>
        <w:t>179</w:t>
      </w:r>
      <w:r w:rsidRPr="00F97CFF">
        <w:rPr>
          <w:rFonts w:ascii="Calibri" w:hAnsi="Calibri"/>
          <w:sz w:val="20"/>
        </w:rPr>
        <w:t>, 358.</w:t>
      </w:r>
    </w:p>
    <w:p w14:paraId="1C480316" w14:textId="77777777" w:rsidR="00F97CFF" w:rsidRPr="00F97CFF" w:rsidRDefault="00F97CFF" w:rsidP="00F97CFF">
      <w:pPr>
        <w:pStyle w:val="Bibliography"/>
        <w:rPr>
          <w:rFonts w:ascii="Calibri" w:hAnsi="Calibri"/>
          <w:sz w:val="20"/>
        </w:rPr>
      </w:pPr>
      <w:r w:rsidRPr="00F97CFF">
        <w:rPr>
          <w:rFonts w:ascii="Calibri" w:hAnsi="Calibri"/>
          <w:sz w:val="20"/>
        </w:rPr>
        <w:t xml:space="preserve">SWAINSBURY, C., BENGTSON, G. and HILL, P. (2016) Babesiosis in dogs. </w:t>
      </w:r>
      <w:r w:rsidRPr="00F97CFF">
        <w:rPr>
          <w:rFonts w:ascii="Calibri" w:hAnsi="Calibri"/>
          <w:i/>
          <w:iCs/>
          <w:sz w:val="20"/>
        </w:rPr>
        <w:t>Veterinary Record</w:t>
      </w:r>
      <w:r w:rsidRPr="00F97CFF">
        <w:rPr>
          <w:rFonts w:ascii="Calibri" w:hAnsi="Calibri"/>
          <w:sz w:val="20"/>
        </w:rPr>
        <w:t xml:space="preserve"> </w:t>
      </w:r>
      <w:r w:rsidRPr="00F97CFF">
        <w:rPr>
          <w:rFonts w:ascii="Calibri" w:hAnsi="Calibri"/>
          <w:b/>
          <w:bCs/>
          <w:sz w:val="20"/>
        </w:rPr>
        <w:t>178</w:t>
      </w:r>
      <w:r w:rsidRPr="00F97CFF">
        <w:rPr>
          <w:rFonts w:ascii="Calibri" w:hAnsi="Calibri"/>
          <w:sz w:val="20"/>
        </w:rPr>
        <w:t>, 172.</w:t>
      </w:r>
    </w:p>
    <w:p w14:paraId="11AB2B00" w14:textId="77777777" w:rsidR="00F97CFF" w:rsidRPr="00F97CFF" w:rsidRDefault="00F97CFF" w:rsidP="00F97CFF">
      <w:pPr>
        <w:pStyle w:val="Bibliography"/>
        <w:rPr>
          <w:rFonts w:ascii="Calibri" w:hAnsi="Calibri"/>
          <w:sz w:val="20"/>
        </w:rPr>
      </w:pPr>
      <w:r w:rsidRPr="00F97CFF">
        <w:rPr>
          <w:rFonts w:ascii="Calibri" w:hAnsi="Calibri"/>
          <w:sz w:val="20"/>
        </w:rPr>
        <w:t xml:space="preserve">TULLOCH, J.S.P., MCGINLEY, L., SANCHEZ-VIZCAINO, F., MEDLOCK, J.M. and RADFORD, A.D. (2017) The passive surveillance of ticks using companion animal electronic health records. </w:t>
      </w:r>
      <w:r w:rsidRPr="00F97CFF">
        <w:rPr>
          <w:rFonts w:ascii="Calibri" w:hAnsi="Calibri"/>
          <w:i/>
          <w:iCs/>
          <w:sz w:val="20"/>
        </w:rPr>
        <w:t>Epidemiology and Infection</w:t>
      </w:r>
      <w:r w:rsidRPr="00F97CFF">
        <w:rPr>
          <w:rFonts w:ascii="Calibri" w:hAnsi="Calibri"/>
          <w:sz w:val="20"/>
        </w:rPr>
        <w:t>, 1–10.</w:t>
      </w:r>
    </w:p>
    <w:p w14:paraId="0986E548" w14:textId="6E9D67D4" w:rsidR="00734E5A" w:rsidRPr="0050006A" w:rsidRDefault="00DA0629" w:rsidP="000C43C7">
      <w:pPr>
        <w:spacing w:before="120" w:after="120" w:line="360" w:lineRule="auto"/>
        <w:ind w:right="112"/>
        <w:contextualSpacing/>
        <w:jc w:val="both"/>
        <w:rPr>
          <w:rFonts w:cs="Arial"/>
        </w:rPr>
        <w:sectPr w:rsidR="00734E5A" w:rsidRPr="0050006A" w:rsidSect="00ED526A">
          <w:pgSz w:w="11906" w:h="16838"/>
          <w:pgMar w:top="1440" w:right="1440" w:bottom="1440" w:left="1440" w:header="709" w:footer="709" w:gutter="0"/>
          <w:cols w:space="708"/>
          <w:docGrid w:linePitch="360"/>
        </w:sectPr>
      </w:pPr>
      <w:r w:rsidRPr="000C43C7">
        <w:rPr>
          <w:rFonts w:cs="Arial"/>
          <w:sz w:val="20"/>
          <w:szCs w:val="20"/>
        </w:rPr>
        <w:fldChar w:fldCharType="end"/>
      </w:r>
    </w:p>
    <w:p w14:paraId="4859614B" w14:textId="2381C6C5" w:rsidR="005D3DA1" w:rsidRPr="0050006A" w:rsidRDefault="002D4312" w:rsidP="00251650">
      <w:pPr>
        <w:autoSpaceDE w:val="0"/>
        <w:autoSpaceDN w:val="0"/>
        <w:adjustRightInd w:val="0"/>
        <w:spacing w:before="120" w:after="120" w:line="360" w:lineRule="auto"/>
        <w:jc w:val="both"/>
        <w:rPr>
          <w:rFonts w:cs="Dax-Regular"/>
          <w:b/>
        </w:rPr>
      </w:pPr>
      <w:r w:rsidRPr="0050006A">
        <w:rPr>
          <w:rFonts w:cs="Dax-Regular"/>
          <w:b/>
        </w:rPr>
        <w:lastRenderedPageBreak/>
        <w:t>Tables</w:t>
      </w:r>
    </w:p>
    <w:p w14:paraId="7CE87D9E" w14:textId="01DF65F0" w:rsidR="005D3DA1" w:rsidRPr="002318F9" w:rsidRDefault="005D3DA1" w:rsidP="00251650">
      <w:pPr>
        <w:autoSpaceDE w:val="0"/>
        <w:autoSpaceDN w:val="0"/>
        <w:adjustRightInd w:val="0"/>
        <w:spacing w:before="120" w:after="120" w:line="360" w:lineRule="auto"/>
        <w:jc w:val="both"/>
        <w:rPr>
          <w:rFonts w:cs="Dax-Medium"/>
          <w:sz w:val="20"/>
          <w:szCs w:val="20"/>
        </w:rPr>
      </w:pPr>
      <w:r w:rsidRPr="002318F9">
        <w:rPr>
          <w:rFonts w:cs="Dax-Medium"/>
          <w:b/>
          <w:sz w:val="20"/>
          <w:szCs w:val="20"/>
        </w:rPr>
        <w:t>Table 1:</w:t>
      </w:r>
      <w:r w:rsidRPr="002318F9">
        <w:rPr>
          <w:rFonts w:cs="Dax-Medium"/>
          <w:sz w:val="20"/>
          <w:szCs w:val="20"/>
        </w:rPr>
        <w:t xml:space="preserve"> </w:t>
      </w:r>
      <w:r w:rsidR="00601162" w:rsidRPr="002318F9">
        <w:rPr>
          <w:rFonts w:cs="Dax-Medium"/>
          <w:sz w:val="20"/>
          <w:szCs w:val="20"/>
        </w:rPr>
        <w:t>Per</w:t>
      </w:r>
      <w:r w:rsidR="001A7BC7" w:rsidRPr="002318F9">
        <w:rPr>
          <w:rFonts w:cs="Dax-Medium"/>
          <w:sz w:val="20"/>
          <w:szCs w:val="20"/>
        </w:rPr>
        <w:t>cent</w:t>
      </w:r>
      <w:r w:rsidRPr="002318F9">
        <w:rPr>
          <w:rFonts w:cs="Dax-Medium"/>
          <w:sz w:val="20"/>
          <w:szCs w:val="20"/>
        </w:rPr>
        <w:t>age of clinical signs in 2</w:t>
      </w:r>
      <w:r w:rsidR="00C046B7" w:rsidRPr="002318F9">
        <w:rPr>
          <w:rFonts w:cs="Dax-Medium"/>
          <w:sz w:val="20"/>
          <w:szCs w:val="20"/>
        </w:rPr>
        <w:t>,</w:t>
      </w:r>
      <w:r w:rsidRPr="002318F9">
        <w:rPr>
          <w:rFonts w:cs="Dax-Medium"/>
          <w:sz w:val="20"/>
          <w:szCs w:val="20"/>
        </w:rPr>
        <w:t xml:space="preserve">079 cats and 7,849 dogs presenting with </w:t>
      </w:r>
      <w:r w:rsidR="00B533DB" w:rsidRPr="002318F9">
        <w:rPr>
          <w:rFonts w:cs="Dax-Medium"/>
          <w:sz w:val="20"/>
          <w:szCs w:val="20"/>
        </w:rPr>
        <w:t>GI</w:t>
      </w:r>
      <w:r w:rsidRPr="002318F9">
        <w:rPr>
          <w:rFonts w:cs="Dax-Medium"/>
          <w:sz w:val="20"/>
          <w:szCs w:val="20"/>
        </w:rPr>
        <w:t xml:space="preserve"> disease to </w:t>
      </w:r>
      <w:r w:rsidR="000D2534" w:rsidRPr="002318F9">
        <w:rPr>
          <w:rFonts w:cs="Dax-Medium"/>
          <w:sz w:val="20"/>
          <w:szCs w:val="20"/>
        </w:rPr>
        <w:t xml:space="preserve">veterinary practices in the UK, from </w:t>
      </w:r>
      <w:r w:rsidR="00210B66" w:rsidRPr="002318F9">
        <w:rPr>
          <w:rFonts w:cs="Dax-Medium"/>
          <w:sz w:val="20"/>
          <w:szCs w:val="20"/>
        </w:rPr>
        <w:t>1</w:t>
      </w:r>
      <w:r w:rsidR="00210B66" w:rsidRPr="002318F9">
        <w:rPr>
          <w:rFonts w:cs="Dax-Medium"/>
          <w:sz w:val="20"/>
          <w:szCs w:val="20"/>
          <w:vertAlign w:val="superscript"/>
        </w:rPr>
        <w:t>st</w:t>
      </w:r>
      <w:r w:rsidR="00210B66" w:rsidRPr="002318F9">
        <w:rPr>
          <w:rFonts w:cs="Dax-Medium"/>
          <w:sz w:val="20"/>
          <w:szCs w:val="20"/>
        </w:rPr>
        <w:t xml:space="preserve"> of </w:t>
      </w:r>
      <w:r w:rsidRPr="002318F9">
        <w:rPr>
          <w:rFonts w:cs="Dax-Medium"/>
          <w:sz w:val="20"/>
          <w:szCs w:val="20"/>
        </w:rPr>
        <w:t xml:space="preserve">April 2016 to </w:t>
      </w:r>
      <w:r w:rsidR="00210B66" w:rsidRPr="002318F9">
        <w:rPr>
          <w:rFonts w:cs="Dax-Medium"/>
          <w:sz w:val="20"/>
          <w:szCs w:val="20"/>
        </w:rPr>
        <w:t>31</w:t>
      </w:r>
      <w:r w:rsidR="00210B66" w:rsidRPr="002318F9">
        <w:rPr>
          <w:rFonts w:cs="Dax-Medium"/>
          <w:sz w:val="20"/>
          <w:szCs w:val="20"/>
          <w:vertAlign w:val="superscript"/>
        </w:rPr>
        <w:t>st</w:t>
      </w:r>
      <w:r w:rsidR="00210B66" w:rsidRPr="002318F9">
        <w:rPr>
          <w:rFonts w:cs="Dax-Medium"/>
          <w:sz w:val="20"/>
          <w:szCs w:val="20"/>
        </w:rPr>
        <w:t xml:space="preserve"> of March </w:t>
      </w:r>
      <w:r w:rsidR="000D2534" w:rsidRPr="002318F9">
        <w:rPr>
          <w:rFonts w:cs="Dax-Medium"/>
          <w:sz w:val="20"/>
          <w:szCs w:val="20"/>
        </w:rPr>
        <w:t>2017</w:t>
      </w:r>
      <w:r w:rsidR="00CE4BC1">
        <w:rPr>
          <w:rFonts w:cs="Dax-Medium"/>
          <w:sz w:val="20"/>
          <w:szCs w:val="20"/>
        </w:rPr>
        <w:t>.</w:t>
      </w:r>
      <w:r w:rsidR="00C06FF4" w:rsidRPr="002318F9">
        <w:rPr>
          <w:rFonts w:cs="Dax-Medium"/>
          <w:sz w:val="20"/>
          <w:szCs w:val="20"/>
        </w:rPr>
        <w:t xml:space="preserve"> *</w:t>
      </w:r>
    </w:p>
    <w:tbl>
      <w:tblPr>
        <w:tblStyle w:val="TableGrid"/>
        <w:tblW w:w="4083"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681"/>
        <w:gridCol w:w="1698"/>
        <w:gridCol w:w="1984"/>
      </w:tblGrid>
      <w:tr w:rsidR="005D3DA1" w:rsidRPr="002318F9" w14:paraId="3F81F3C1" w14:textId="77777777" w:rsidTr="001A4117">
        <w:tc>
          <w:tcPr>
            <w:tcW w:w="2040" w:type="pct"/>
            <w:tcBorders>
              <w:top w:val="single" w:sz="4" w:space="0" w:color="auto"/>
              <w:bottom w:val="single" w:sz="4" w:space="0" w:color="auto"/>
            </w:tcBorders>
          </w:tcPr>
          <w:p w14:paraId="7E281B8B" w14:textId="77777777" w:rsidR="005D3DA1" w:rsidRPr="002318F9" w:rsidRDefault="005D3DA1" w:rsidP="00251650">
            <w:pPr>
              <w:autoSpaceDE w:val="0"/>
              <w:autoSpaceDN w:val="0"/>
              <w:adjustRightInd w:val="0"/>
              <w:spacing w:before="120" w:after="120" w:line="360" w:lineRule="auto"/>
              <w:contextualSpacing/>
              <w:rPr>
                <w:rFonts w:cs="Dax-Medium"/>
                <w:b/>
                <w:sz w:val="20"/>
                <w:szCs w:val="20"/>
              </w:rPr>
            </w:pPr>
            <w:r w:rsidRPr="002318F9">
              <w:rPr>
                <w:rFonts w:cs="Dax-Regular"/>
                <w:b/>
                <w:sz w:val="20"/>
                <w:szCs w:val="20"/>
              </w:rPr>
              <w:t>Clinical sign</w:t>
            </w:r>
          </w:p>
        </w:tc>
        <w:tc>
          <w:tcPr>
            <w:tcW w:w="1614" w:type="pct"/>
            <w:gridSpan w:val="2"/>
            <w:tcBorders>
              <w:top w:val="single" w:sz="4" w:space="0" w:color="auto"/>
              <w:bottom w:val="single" w:sz="4" w:space="0" w:color="auto"/>
            </w:tcBorders>
          </w:tcPr>
          <w:p w14:paraId="63B59B28" w14:textId="57D89176" w:rsidR="005D3DA1" w:rsidRPr="002318F9" w:rsidRDefault="005D3DA1" w:rsidP="00251650">
            <w:pPr>
              <w:autoSpaceDE w:val="0"/>
              <w:autoSpaceDN w:val="0"/>
              <w:adjustRightInd w:val="0"/>
              <w:spacing w:before="120" w:after="120" w:line="360" w:lineRule="auto"/>
              <w:contextualSpacing/>
              <w:jc w:val="right"/>
              <w:rPr>
                <w:rFonts w:cs="Dax-Regular"/>
                <w:b/>
                <w:sz w:val="20"/>
                <w:szCs w:val="20"/>
              </w:rPr>
            </w:pPr>
            <w:r w:rsidRPr="002318F9">
              <w:rPr>
                <w:rFonts w:cs="Dax-Regular"/>
                <w:b/>
                <w:sz w:val="20"/>
                <w:szCs w:val="20"/>
              </w:rPr>
              <w:t xml:space="preserve">Number (%) </w:t>
            </w:r>
            <w:r w:rsidR="00D11073">
              <w:rPr>
                <w:rFonts w:cs="Dax-Regular"/>
                <w:b/>
                <w:sz w:val="20"/>
                <w:szCs w:val="20"/>
              </w:rPr>
              <w:t xml:space="preserve">of </w:t>
            </w:r>
            <w:r w:rsidRPr="002318F9">
              <w:rPr>
                <w:rFonts w:cs="Dax-Regular"/>
                <w:b/>
                <w:sz w:val="20"/>
                <w:szCs w:val="20"/>
              </w:rPr>
              <w:t>cats</w:t>
            </w:r>
          </w:p>
        </w:tc>
        <w:tc>
          <w:tcPr>
            <w:tcW w:w="1346" w:type="pct"/>
            <w:tcBorders>
              <w:top w:val="single" w:sz="4" w:space="0" w:color="auto"/>
              <w:bottom w:val="single" w:sz="4" w:space="0" w:color="auto"/>
            </w:tcBorders>
          </w:tcPr>
          <w:p w14:paraId="490E2A84" w14:textId="2A5134F5" w:rsidR="005D3DA1" w:rsidRPr="002318F9" w:rsidRDefault="005D3DA1" w:rsidP="00251650">
            <w:pPr>
              <w:autoSpaceDE w:val="0"/>
              <w:autoSpaceDN w:val="0"/>
              <w:adjustRightInd w:val="0"/>
              <w:spacing w:before="120" w:after="120" w:line="360" w:lineRule="auto"/>
              <w:contextualSpacing/>
              <w:jc w:val="right"/>
              <w:rPr>
                <w:rFonts w:cs="Dax-Regular"/>
                <w:b/>
                <w:sz w:val="20"/>
                <w:szCs w:val="20"/>
              </w:rPr>
            </w:pPr>
            <w:r w:rsidRPr="002318F9">
              <w:rPr>
                <w:rFonts w:cs="Dax-Regular"/>
                <w:b/>
                <w:sz w:val="20"/>
                <w:szCs w:val="20"/>
              </w:rPr>
              <w:t xml:space="preserve">Number (%) </w:t>
            </w:r>
            <w:r w:rsidR="00D11073">
              <w:rPr>
                <w:rFonts w:cs="Dax-Regular"/>
                <w:b/>
                <w:sz w:val="20"/>
                <w:szCs w:val="20"/>
              </w:rPr>
              <w:t>of</w:t>
            </w:r>
            <w:r w:rsidR="00F0101D" w:rsidRPr="002318F9">
              <w:rPr>
                <w:rFonts w:cs="Dax-Regular"/>
                <w:b/>
                <w:sz w:val="20"/>
                <w:szCs w:val="20"/>
              </w:rPr>
              <w:t xml:space="preserve"> </w:t>
            </w:r>
            <w:r w:rsidRPr="002318F9">
              <w:rPr>
                <w:rFonts w:cs="Dax-Regular"/>
                <w:b/>
                <w:sz w:val="20"/>
                <w:szCs w:val="20"/>
              </w:rPr>
              <w:t>dogs</w:t>
            </w:r>
          </w:p>
        </w:tc>
      </w:tr>
      <w:tr w:rsidR="005D3DA1" w:rsidRPr="002318F9" w14:paraId="26BEE5C5" w14:textId="77777777" w:rsidTr="001A4117">
        <w:tc>
          <w:tcPr>
            <w:tcW w:w="2502" w:type="pct"/>
            <w:gridSpan w:val="2"/>
            <w:tcBorders>
              <w:top w:val="single" w:sz="4" w:space="0" w:color="auto"/>
            </w:tcBorders>
          </w:tcPr>
          <w:p w14:paraId="7770F8DE" w14:textId="77777777" w:rsidR="005D3DA1" w:rsidRPr="002318F9" w:rsidRDefault="005D3DA1" w:rsidP="00251650">
            <w:pPr>
              <w:autoSpaceDE w:val="0"/>
              <w:autoSpaceDN w:val="0"/>
              <w:adjustRightInd w:val="0"/>
              <w:spacing w:before="120" w:after="120" w:line="360" w:lineRule="auto"/>
              <w:contextualSpacing/>
              <w:rPr>
                <w:rFonts w:cs="Dax-Medium"/>
                <w:sz w:val="20"/>
                <w:szCs w:val="20"/>
              </w:rPr>
            </w:pPr>
            <w:r w:rsidRPr="002318F9">
              <w:rPr>
                <w:rFonts w:cs="Dax-Regular"/>
                <w:sz w:val="20"/>
                <w:szCs w:val="20"/>
              </w:rPr>
              <w:t>Diarrhoea with blood</w:t>
            </w:r>
          </w:p>
        </w:tc>
        <w:tc>
          <w:tcPr>
            <w:tcW w:w="1152" w:type="pct"/>
            <w:tcBorders>
              <w:top w:val="single" w:sz="4" w:space="0" w:color="auto"/>
            </w:tcBorders>
          </w:tcPr>
          <w:p w14:paraId="440860F9"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256 (12.3)</w:t>
            </w:r>
          </w:p>
        </w:tc>
        <w:tc>
          <w:tcPr>
            <w:tcW w:w="1346" w:type="pct"/>
            <w:tcBorders>
              <w:top w:val="single" w:sz="4" w:space="0" w:color="auto"/>
            </w:tcBorders>
          </w:tcPr>
          <w:p w14:paraId="107D01E8"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2,008 (25.6)</w:t>
            </w:r>
          </w:p>
        </w:tc>
      </w:tr>
      <w:tr w:rsidR="005D3DA1" w:rsidRPr="002318F9" w14:paraId="139907EC" w14:textId="77777777" w:rsidTr="001A4117">
        <w:tc>
          <w:tcPr>
            <w:tcW w:w="2502" w:type="pct"/>
            <w:gridSpan w:val="2"/>
          </w:tcPr>
          <w:p w14:paraId="04816ACC" w14:textId="77777777" w:rsidR="005D3DA1" w:rsidRPr="002318F9" w:rsidRDefault="005D3DA1" w:rsidP="00251650">
            <w:pPr>
              <w:autoSpaceDE w:val="0"/>
              <w:autoSpaceDN w:val="0"/>
              <w:adjustRightInd w:val="0"/>
              <w:spacing w:before="120" w:after="120" w:line="360" w:lineRule="auto"/>
              <w:contextualSpacing/>
              <w:rPr>
                <w:rFonts w:cs="Dax-Medium"/>
                <w:sz w:val="20"/>
                <w:szCs w:val="20"/>
              </w:rPr>
            </w:pPr>
            <w:r w:rsidRPr="002318F9">
              <w:rPr>
                <w:rFonts w:cs="Dax-Regular"/>
                <w:sz w:val="20"/>
                <w:szCs w:val="20"/>
              </w:rPr>
              <w:t xml:space="preserve">Diarrhoea without blood </w:t>
            </w:r>
          </w:p>
        </w:tc>
        <w:tc>
          <w:tcPr>
            <w:tcW w:w="1152" w:type="pct"/>
          </w:tcPr>
          <w:p w14:paraId="73EAB85F"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715 (34.4)</w:t>
            </w:r>
          </w:p>
        </w:tc>
        <w:tc>
          <w:tcPr>
            <w:tcW w:w="1346" w:type="pct"/>
          </w:tcPr>
          <w:p w14:paraId="0EB0116C"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3,363 (42.8)</w:t>
            </w:r>
          </w:p>
        </w:tc>
      </w:tr>
      <w:tr w:rsidR="005D3DA1" w:rsidRPr="002318F9" w14:paraId="6607BDC7" w14:textId="77777777" w:rsidTr="001A4117">
        <w:tc>
          <w:tcPr>
            <w:tcW w:w="2502" w:type="pct"/>
            <w:gridSpan w:val="2"/>
          </w:tcPr>
          <w:p w14:paraId="70D1983C" w14:textId="77777777" w:rsidR="005D3DA1" w:rsidRPr="002318F9" w:rsidRDefault="005D3DA1" w:rsidP="00251650">
            <w:pPr>
              <w:autoSpaceDE w:val="0"/>
              <w:autoSpaceDN w:val="0"/>
              <w:adjustRightInd w:val="0"/>
              <w:spacing w:before="120" w:after="120" w:line="360" w:lineRule="auto"/>
              <w:contextualSpacing/>
              <w:rPr>
                <w:rFonts w:cs="Dax-Medium"/>
                <w:sz w:val="20"/>
                <w:szCs w:val="20"/>
              </w:rPr>
            </w:pPr>
            <w:r w:rsidRPr="002318F9">
              <w:rPr>
                <w:rFonts w:cs="Dax-Regular"/>
                <w:sz w:val="20"/>
                <w:szCs w:val="20"/>
              </w:rPr>
              <w:t xml:space="preserve">Melaena </w:t>
            </w:r>
          </w:p>
        </w:tc>
        <w:tc>
          <w:tcPr>
            <w:tcW w:w="1152" w:type="pct"/>
          </w:tcPr>
          <w:p w14:paraId="33CA3C25" w14:textId="2C27A028"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13</w:t>
            </w:r>
            <w:r w:rsidR="00972730" w:rsidRPr="002318F9">
              <w:rPr>
                <w:rFonts w:cs="Dax-Medium"/>
                <w:sz w:val="20"/>
                <w:szCs w:val="20"/>
              </w:rPr>
              <w:t xml:space="preserve"> </w:t>
            </w:r>
            <w:r w:rsidRPr="002318F9">
              <w:rPr>
                <w:rFonts w:cs="Dax-Medium"/>
                <w:sz w:val="20"/>
                <w:szCs w:val="20"/>
              </w:rPr>
              <w:t>(0.6)</w:t>
            </w:r>
          </w:p>
        </w:tc>
        <w:tc>
          <w:tcPr>
            <w:tcW w:w="1346" w:type="pct"/>
          </w:tcPr>
          <w:p w14:paraId="70722524"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79 (1.0)</w:t>
            </w:r>
          </w:p>
        </w:tc>
      </w:tr>
      <w:tr w:rsidR="005D3DA1" w:rsidRPr="002318F9" w14:paraId="497E1DD1" w14:textId="77777777" w:rsidTr="001A4117">
        <w:tc>
          <w:tcPr>
            <w:tcW w:w="2502" w:type="pct"/>
            <w:gridSpan w:val="2"/>
          </w:tcPr>
          <w:p w14:paraId="5208641E" w14:textId="77777777" w:rsidR="005D3DA1" w:rsidRPr="002318F9" w:rsidRDefault="005D3DA1" w:rsidP="00251650">
            <w:pPr>
              <w:autoSpaceDE w:val="0"/>
              <w:autoSpaceDN w:val="0"/>
              <w:adjustRightInd w:val="0"/>
              <w:spacing w:before="120" w:after="120" w:line="360" w:lineRule="auto"/>
              <w:contextualSpacing/>
              <w:rPr>
                <w:rFonts w:cs="Dax-Medium"/>
                <w:sz w:val="20"/>
                <w:szCs w:val="20"/>
              </w:rPr>
            </w:pPr>
            <w:r w:rsidRPr="002318F9">
              <w:rPr>
                <w:rFonts w:cs="Dax-Regular"/>
                <w:sz w:val="20"/>
                <w:szCs w:val="20"/>
              </w:rPr>
              <w:t>Vomiting with blood</w:t>
            </w:r>
          </w:p>
        </w:tc>
        <w:tc>
          <w:tcPr>
            <w:tcW w:w="1152" w:type="pct"/>
          </w:tcPr>
          <w:p w14:paraId="26F5B129"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52 (2.5)</w:t>
            </w:r>
          </w:p>
        </w:tc>
        <w:tc>
          <w:tcPr>
            <w:tcW w:w="1346" w:type="pct"/>
          </w:tcPr>
          <w:p w14:paraId="3A9A38B4"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242 (3.1)</w:t>
            </w:r>
          </w:p>
        </w:tc>
      </w:tr>
      <w:tr w:rsidR="005D3DA1" w:rsidRPr="002318F9" w14:paraId="4E23BFE4" w14:textId="77777777" w:rsidTr="001A4117">
        <w:tc>
          <w:tcPr>
            <w:tcW w:w="2502" w:type="pct"/>
            <w:gridSpan w:val="2"/>
          </w:tcPr>
          <w:p w14:paraId="064ABF42" w14:textId="77777777" w:rsidR="005D3DA1" w:rsidRPr="002318F9" w:rsidRDefault="005D3DA1" w:rsidP="00251650">
            <w:pPr>
              <w:autoSpaceDE w:val="0"/>
              <w:autoSpaceDN w:val="0"/>
              <w:adjustRightInd w:val="0"/>
              <w:spacing w:before="120" w:after="120" w:line="360" w:lineRule="auto"/>
              <w:contextualSpacing/>
              <w:rPr>
                <w:rFonts w:cs="Dax-Regular"/>
                <w:sz w:val="20"/>
                <w:szCs w:val="20"/>
              </w:rPr>
            </w:pPr>
            <w:r w:rsidRPr="002318F9">
              <w:rPr>
                <w:rFonts w:cs="Dax-Regular"/>
                <w:sz w:val="20"/>
                <w:szCs w:val="20"/>
              </w:rPr>
              <w:t>Vomiting without blood</w:t>
            </w:r>
          </w:p>
        </w:tc>
        <w:tc>
          <w:tcPr>
            <w:tcW w:w="1152" w:type="pct"/>
          </w:tcPr>
          <w:p w14:paraId="7C9802C4"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808 (38.9)</w:t>
            </w:r>
          </w:p>
        </w:tc>
        <w:tc>
          <w:tcPr>
            <w:tcW w:w="1346" w:type="pct"/>
          </w:tcPr>
          <w:p w14:paraId="6EAF1774"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2,924 (37.3)</w:t>
            </w:r>
          </w:p>
        </w:tc>
      </w:tr>
      <w:tr w:rsidR="005D3DA1" w:rsidRPr="002318F9" w14:paraId="4859364A" w14:textId="77777777" w:rsidTr="001A4117">
        <w:tc>
          <w:tcPr>
            <w:tcW w:w="2502" w:type="pct"/>
            <w:gridSpan w:val="2"/>
            <w:tcBorders>
              <w:bottom w:val="single" w:sz="4" w:space="0" w:color="auto"/>
            </w:tcBorders>
          </w:tcPr>
          <w:p w14:paraId="4C856651" w14:textId="04E04E47" w:rsidR="005D3DA1" w:rsidRPr="002318F9" w:rsidRDefault="005D3DA1" w:rsidP="00251650">
            <w:pPr>
              <w:autoSpaceDE w:val="0"/>
              <w:autoSpaceDN w:val="0"/>
              <w:adjustRightInd w:val="0"/>
              <w:spacing w:before="120" w:after="120" w:line="360" w:lineRule="auto"/>
              <w:contextualSpacing/>
              <w:rPr>
                <w:rFonts w:cs="Dax-Medium"/>
                <w:sz w:val="20"/>
                <w:szCs w:val="20"/>
              </w:rPr>
            </w:pPr>
            <w:r w:rsidRPr="002318F9">
              <w:rPr>
                <w:rFonts w:cs="Dax-Regular"/>
                <w:sz w:val="20"/>
                <w:szCs w:val="20"/>
              </w:rPr>
              <w:t>Weight loss</w:t>
            </w:r>
            <w:r w:rsidR="00972730" w:rsidRPr="002318F9">
              <w:rPr>
                <w:rFonts w:cs="Dax-Regular"/>
                <w:sz w:val="20"/>
                <w:szCs w:val="20"/>
              </w:rPr>
              <w:t xml:space="preserve"> </w:t>
            </w:r>
            <w:r w:rsidRPr="002318F9">
              <w:rPr>
                <w:rFonts w:cs="Dax-Regular"/>
                <w:sz w:val="20"/>
                <w:szCs w:val="20"/>
              </w:rPr>
              <w:t>/</w:t>
            </w:r>
            <w:r w:rsidR="00972730" w:rsidRPr="002318F9">
              <w:rPr>
                <w:rFonts w:cs="Dax-Regular"/>
                <w:sz w:val="20"/>
                <w:szCs w:val="20"/>
              </w:rPr>
              <w:t xml:space="preserve"> </w:t>
            </w:r>
            <w:r w:rsidRPr="002318F9">
              <w:rPr>
                <w:rFonts w:cs="Dax-Regular"/>
                <w:sz w:val="20"/>
                <w:szCs w:val="20"/>
              </w:rPr>
              <w:t>failure to gain weight</w:t>
            </w:r>
          </w:p>
        </w:tc>
        <w:tc>
          <w:tcPr>
            <w:tcW w:w="1152" w:type="pct"/>
            <w:tcBorders>
              <w:bottom w:val="single" w:sz="4" w:space="0" w:color="auto"/>
            </w:tcBorders>
          </w:tcPr>
          <w:p w14:paraId="34B31F1F"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262 (12.6)</w:t>
            </w:r>
          </w:p>
        </w:tc>
        <w:tc>
          <w:tcPr>
            <w:tcW w:w="1346" w:type="pct"/>
            <w:tcBorders>
              <w:bottom w:val="single" w:sz="4" w:space="0" w:color="auto"/>
            </w:tcBorders>
          </w:tcPr>
          <w:p w14:paraId="56BDBF1A"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301 (3.8)</w:t>
            </w:r>
          </w:p>
        </w:tc>
      </w:tr>
      <w:tr w:rsidR="005D3DA1" w:rsidRPr="002318F9" w14:paraId="3D454AE5" w14:textId="77777777" w:rsidTr="001A4117">
        <w:tc>
          <w:tcPr>
            <w:tcW w:w="2502" w:type="pct"/>
            <w:gridSpan w:val="2"/>
            <w:tcBorders>
              <w:top w:val="single" w:sz="4" w:space="0" w:color="auto"/>
              <w:bottom w:val="single" w:sz="4" w:space="0" w:color="auto"/>
            </w:tcBorders>
          </w:tcPr>
          <w:p w14:paraId="218499AA" w14:textId="77777777" w:rsidR="005D3DA1" w:rsidRPr="002318F9" w:rsidRDefault="005D3DA1" w:rsidP="00251650">
            <w:pPr>
              <w:autoSpaceDE w:val="0"/>
              <w:autoSpaceDN w:val="0"/>
              <w:adjustRightInd w:val="0"/>
              <w:spacing w:before="120" w:after="120" w:line="360" w:lineRule="auto"/>
              <w:contextualSpacing/>
              <w:rPr>
                <w:rFonts w:cs="Dax-Medium"/>
                <w:sz w:val="20"/>
                <w:szCs w:val="20"/>
              </w:rPr>
            </w:pPr>
            <w:r w:rsidRPr="002318F9">
              <w:rPr>
                <w:rFonts w:cs="Dax-Regular"/>
                <w:sz w:val="20"/>
                <w:szCs w:val="20"/>
              </w:rPr>
              <w:t>Poor appetite</w:t>
            </w:r>
          </w:p>
        </w:tc>
        <w:tc>
          <w:tcPr>
            <w:tcW w:w="1152" w:type="pct"/>
            <w:tcBorders>
              <w:top w:val="single" w:sz="4" w:space="0" w:color="auto"/>
              <w:bottom w:val="single" w:sz="4" w:space="0" w:color="auto"/>
            </w:tcBorders>
          </w:tcPr>
          <w:p w14:paraId="7707CDFF"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352 (16.9)</w:t>
            </w:r>
          </w:p>
        </w:tc>
        <w:tc>
          <w:tcPr>
            <w:tcW w:w="1346" w:type="pct"/>
            <w:tcBorders>
              <w:top w:val="single" w:sz="4" w:space="0" w:color="auto"/>
              <w:bottom w:val="single" w:sz="4" w:space="0" w:color="auto"/>
            </w:tcBorders>
          </w:tcPr>
          <w:p w14:paraId="0176952B" w14:textId="77777777" w:rsidR="005D3DA1" w:rsidRPr="002318F9" w:rsidRDefault="005D3DA1" w:rsidP="00251650">
            <w:pPr>
              <w:autoSpaceDE w:val="0"/>
              <w:autoSpaceDN w:val="0"/>
              <w:adjustRightInd w:val="0"/>
              <w:spacing w:before="120" w:after="120" w:line="360" w:lineRule="auto"/>
              <w:contextualSpacing/>
              <w:jc w:val="right"/>
              <w:rPr>
                <w:rFonts w:cs="Dax-Medium"/>
                <w:sz w:val="20"/>
                <w:szCs w:val="20"/>
              </w:rPr>
            </w:pPr>
            <w:r w:rsidRPr="002318F9">
              <w:rPr>
                <w:rFonts w:cs="Dax-Medium"/>
                <w:sz w:val="20"/>
                <w:szCs w:val="20"/>
              </w:rPr>
              <w:t>1,112 (14.2)</w:t>
            </w:r>
          </w:p>
        </w:tc>
      </w:tr>
    </w:tbl>
    <w:p w14:paraId="2656F67B" w14:textId="2B9DB018" w:rsidR="0002526B" w:rsidRDefault="005D3DA1" w:rsidP="00251650">
      <w:pPr>
        <w:autoSpaceDE w:val="0"/>
        <w:autoSpaceDN w:val="0"/>
        <w:adjustRightInd w:val="0"/>
        <w:spacing w:before="120" w:after="120" w:line="360" w:lineRule="auto"/>
        <w:jc w:val="both"/>
        <w:rPr>
          <w:rFonts w:cs="Dax-Regular"/>
          <w:sz w:val="20"/>
          <w:szCs w:val="20"/>
        </w:rPr>
      </w:pPr>
      <w:r w:rsidRPr="002318F9">
        <w:rPr>
          <w:rFonts w:cs="Dax-Regular"/>
          <w:sz w:val="20"/>
          <w:szCs w:val="20"/>
        </w:rPr>
        <w:t xml:space="preserve">* The same animal could present with more than one </w:t>
      </w:r>
      <w:r w:rsidR="00972730" w:rsidRPr="002318F9">
        <w:rPr>
          <w:rFonts w:cs="Dax-Regular"/>
          <w:sz w:val="20"/>
          <w:szCs w:val="20"/>
        </w:rPr>
        <w:t xml:space="preserve">clinical </w:t>
      </w:r>
      <w:r w:rsidRPr="002318F9">
        <w:rPr>
          <w:rFonts w:cs="Dax-Regular"/>
          <w:sz w:val="20"/>
          <w:szCs w:val="20"/>
        </w:rPr>
        <w:t>sign per consultation</w:t>
      </w:r>
    </w:p>
    <w:p w14:paraId="702D6B0B" w14:textId="77777777" w:rsidR="00BF33B3" w:rsidRDefault="00BF33B3" w:rsidP="00251650">
      <w:pPr>
        <w:autoSpaceDE w:val="0"/>
        <w:autoSpaceDN w:val="0"/>
        <w:adjustRightInd w:val="0"/>
        <w:spacing w:before="120" w:after="120" w:line="360" w:lineRule="auto"/>
        <w:jc w:val="both"/>
        <w:rPr>
          <w:rFonts w:cs="Dax-Regular"/>
          <w:sz w:val="20"/>
          <w:szCs w:val="20"/>
        </w:rPr>
      </w:pPr>
    </w:p>
    <w:p w14:paraId="299F5DAC" w14:textId="1939E636" w:rsidR="00BF33B3" w:rsidRPr="002318F9" w:rsidRDefault="00BF33B3" w:rsidP="00BF33B3">
      <w:pPr>
        <w:spacing w:before="120" w:after="120" w:line="360" w:lineRule="auto"/>
        <w:rPr>
          <w:rFonts w:cs="Dax-Regular"/>
          <w:sz w:val="20"/>
          <w:szCs w:val="20"/>
        </w:rPr>
      </w:pPr>
      <w:r w:rsidRPr="002318F9">
        <w:rPr>
          <w:rFonts w:cs="ATSchneidlerMediaeval"/>
          <w:b/>
          <w:sz w:val="20"/>
          <w:szCs w:val="20"/>
        </w:rPr>
        <w:t>Table 2:</w:t>
      </w:r>
      <w:r w:rsidRPr="002318F9">
        <w:rPr>
          <w:rFonts w:cs="ATSchneidlerMediaeval"/>
          <w:sz w:val="20"/>
          <w:szCs w:val="20"/>
        </w:rPr>
        <w:t xml:space="preserve"> Determined serogroups and serotypes (when available) of </w:t>
      </w:r>
      <w:r w:rsidRPr="002318F9">
        <w:rPr>
          <w:rFonts w:cs="ATSchneidlerMediaeval"/>
          <w:i/>
          <w:sz w:val="20"/>
          <w:szCs w:val="20"/>
        </w:rPr>
        <w:t>Salmonella enterica</w:t>
      </w:r>
      <w:r w:rsidRPr="002318F9">
        <w:rPr>
          <w:rFonts w:cs="ATSchneidlerMediaeval"/>
          <w:sz w:val="20"/>
          <w:szCs w:val="20"/>
        </w:rPr>
        <w:t xml:space="preserve"> subsp. </w:t>
      </w:r>
      <w:r w:rsidRPr="002318F9">
        <w:rPr>
          <w:rFonts w:cs="ATSchneidlerMediaeval"/>
          <w:i/>
          <w:sz w:val="20"/>
          <w:szCs w:val="20"/>
        </w:rPr>
        <w:t>enterica</w:t>
      </w:r>
      <w:r w:rsidRPr="002318F9">
        <w:rPr>
          <w:rFonts w:cs="ATSchneidlerMediaeval"/>
          <w:sz w:val="20"/>
          <w:szCs w:val="20"/>
        </w:rPr>
        <w:t xml:space="preserve"> from 854 isolates from dogs and</w:t>
      </w:r>
      <w:r w:rsidRPr="002318F9" w:rsidDel="00422FD5">
        <w:rPr>
          <w:rFonts w:cs="ATSchneidlerMediaeval"/>
          <w:sz w:val="20"/>
          <w:szCs w:val="20"/>
        </w:rPr>
        <w:t xml:space="preserve"> </w:t>
      </w:r>
      <w:r w:rsidRPr="002318F9">
        <w:rPr>
          <w:rFonts w:cs="ATSchneidlerMediaeval"/>
          <w:sz w:val="20"/>
          <w:szCs w:val="20"/>
        </w:rPr>
        <w:t xml:space="preserve">106 isolates from cats between </w:t>
      </w:r>
      <w:r w:rsidR="001228DB">
        <w:rPr>
          <w:rFonts w:cs="ATSchneidlerMediaeval"/>
          <w:sz w:val="20"/>
          <w:szCs w:val="20"/>
        </w:rPr>
        <w:t>1</w:t>
      </w:r>
      <w:r w:rsidR="001228DB" w:rsidRPr="002318F9">
        <w:rPr>
          <w:rFonts w:cs="ATSchneidlerMediaeval"/>
          <w:sz w:val="20"/>
          <w:szCs w:val="20"/>
          <w:vertAlign w:val="superscript"/>
        </w:rPr>
        <w:t>st</w:t>
      </w:r>
      <w:r w:rsidR="001228DB">
        <w:rPr>
          <w:rFonts w:cs="ATSchneidlerMediaeval"/>
          <w:sz w:val="20"/>
          <w:szCs w:val="20"/>
        </w:rPr>
        <w:t xml:space="preserve"> of </w:t>
      </w:r>
      <w:r w:rsidRPr="002318F9">
        <w:rPr>
          <w:rFonts w:cs="ATSchneidlerMediaeval"/>
          <w:sz w:val="20"/>
          <w:szCs w:val="20"/>
        </w:rPr>
        <w:t xml:space="preserve">January 2011 and </w:t>
      </w:r>
      <w:r w:rsidR="001228DB">
        <w:rPr>
          <w:rFonts w:cs="ATSchneidlerMediaeval"/>
          <w:sz w:val="20"/>
          <w:szCs w:val="20"/>
        </w:rPr>
        <w:t>31</w:t>
      </w:r>
      <w:r w:rsidR="001228DB" w:rsidRPr="002318F9">
        <w:rPr>
          <w:rFonts w:cs="ATSchneidlerMediaeval"/>
          <w:sz w:val="20"/>
          <w:szCs w:val="20"/>
          <w:vertAlign w:val="superscript"/>
        </w:rPr>
        <w:t>st</w:t>
      </w:r>
      <w:r w:rsidR="001228DB">
        <w:rPr>
          <w:rFonts w:cs="ATSchneidlerMediaeval"/>
          <w:sz w:val="20"/>
          <w:szCs w:val="20"/>
        </w:rPr>
        <w:t xml:space="preserve"> of </w:t>
      </w:r>
      <w:r w:rsidRPr="002318F9">
        <w:rPr>
          <w:rFonts w:cs="ATSchneidlerMediaeval"/>
          <w:sz w:val="20"/>
          <w:szCs w:val="20"/>
        </w:rPr>
        <w:t>December 2016</w:t>
      </w:r>
      <w:r w:rsidR="00CE4BC1">
        <w:rPr>
          <w:rFonts w:cs="ATSchneidlerMediaeval"/>
          <w:sz w:val="20"/>
          <w:szCs w:val="20"/>
        </w:rPr>
        <w:t>.</w:t>
      </w:r>
    </w:p>
    <w:tbl>
      <w:tblPr>
        <w:tblW w:w="4501" w:type="pct"/>
        <w:tblBorders>
          <w:top w:val="single" w:sz="4" w:space="0" w:color="auto"/>
          <w:bottom w:val="single" w:sz="4" w:space="0" w:color="auto"/>
          <w:insideH w:val="single" w:sz="4" w:space="0" w:color="auto"/>
        </w:tblBorders>
        <w:tblLook w:val="04A0" w:firstRow="1" w:lastRow="0" w:firstColumn="1" w:lastColumn="0" w:noHBand="0" w:noVBand="1"/>
      </w:tblPr>
      <w:tblGrid>
        <w:gridCol w:w="1099"/>
        <w:gridCol w:w="1667"/>
        <w:gridCol w:w="2629"/>
        <w:gridCol w:w="2730"/>
      </w:tblGrid>
      <w:tr w:rsidR="00BF33B3" w:rsidRPr="002318F9" w14:paraId="588B4F6F" w14:textId="77777777" w:rsidTr="004B7F10">
        <w:trPr>
          <w:trHeight w:val="300"/>
        </w:trPr>
        <w:tc>
          <w:tcPr>
            <w:tcW w:w="1702" w:type="pct"/>
            <w:gridSpan w:val="2"/>
            <w:shd w:val="clear" w:color="auto" w:fill="auto"/>
            <w:noWrap/>
            <w:vAlign w:val="bottom"/>
            <w:hideMark/>
          </w:tcPr>
          <w:p w14:paraId="61D968E0" w14:textId="77777777" w:rsidR="00BF33B3" w:rsidRPr="002318F9" w:rsidRDefault="00BF33B3" w:rsidP="004B7F10">
            <w:pPr>
              <w:spacing w:before="120" w:after="120" w:line="360" w:lineRule="auto"/>
              <w:contextualSpacing/>
              <w:rPr>
                <w:rFonts w:eastAsia="Times New Roman" w:cs="Times New Roman"/>
                <w:b/>
                <w:color w:val="000000"/>
                <w:sz w:val="20"/>
                <w:szCs w:val="20"/>
                <w:lang w:eastAsia="en-GB"/>
              </w:rPr>
            </w:pPr>
            <w:r w:rsidRPr="002318F9">
              <w:rPr>
                <w:rFonts w:eastAsia="Times New Roman" w:cs="Times New Roman"/>
                <w:b/>
                <w:color w:val="000000"/>
                <w:sz w:val="20"/>
                <w:szCs w:val="20"/>
                <w:lang w:eastAsia="en-GB"/>
              </w:rPr>
              <w:t>Serogroup</w:t>
            </w:r>
          </w:p>
        </w:tc>
        <w:tc>
          <w:tcPr>
            <w:tcW w:w="1618" w:type="pct"/>
            <w:vAlign w:val="bottom"/>
          </w:tcPr>
          <w:p w14:paraId="6C993319" w14:textId="77777777" w:rsidR="00BF33B3" w:rsidRPr="002318F9" w:rsidRDefault="00BF33B3" w:rsidP="004B7F10">
            <w:pPr>
              <w:spacing w:before="120" w:after="120" w:line="360" w:lineRule="auto"/>
              <w:contextualSpacing/>
              <w:jc w:val="right"/>
              <w:rPr>
                <w:rFonts w:eastAsia="Times New Roman" w:cs="Times New Roman"/>
                <w:b/>
                <w:color w:val="000000"/>
                <w:sz w:val="20"/>
                <w:szCs w:val="20"/>
                <w:lang w:eastAsia="en-GB"/>
              </w:rPr>
            </w:pPr>
            <w:r w:rsidRPr="002318F9">
              <w:rPr>
                <w:rFonts w:eastAsia="Times New Roman" w:cs="Times New Roman"/>
                <w:b/>
                <w:color w:val="000000"/>
                <w:sz w:val="20"/>
                <w:szCs w:val="20"/>
                <w:lang w:eastAsia="en-GB"/>
              </w:rPr>
              <w:t>Number (%) of isolates - cats</w:t>
            </w:r>
          </w:p>
        </w:tc>
        <w:tc>
          <w:tcPr>
            <w:tcW w:w="1680" w:type="pct"/>
            <w:vAlign w:val="bottom"/>
          </w:tcPr>
          <w:p w14:paraId="4C4A46CF" w14:textId="77777777" w:rsidR="00BF33B3" w:rsidRPr="002318F9" w:rsidRDefault="00BF33B3" w:rsidP="004B7F10">
            <w:pPr>
              <w:spacing w:before="120" w:after="120" w:line="360" w:lineRule="auto"/>
              <w:contextualSpacing/>
              <w:jc w:val="right"/>
              <w:rPr>
                <w:rFonts w:eastAsia="Times New Roman" w:cs="Times New Roman"/>
                <w:b/>
                <w:color w:val="000000"/>
                <w:sz w:val="20"/>
                <w:szCs w:val="20"/>
                <w:lang w:eastAsia="en-GB"/>
              </w:rPr>
            </w:pPr>
            <w:r w:rsidRPr="002318F9">
              <w:rPr>
                <w:rFonts w:eastAsia="Times New Roman" w:cs="Times New Roman"/>
                <w:b/>
                <w:color w:val="000000"/>
                <w:sz w:val="20"/>
                <w:szCs w:val="20"/>
                <w:lang w:eastAsia="en-GB"/>
              </w:rPr>
              <w:t>Number (%) of isolates - dogs</w:t>
            </w:r>
          </w:p>
        </w:tc>
      </w:tr>
      <w:tr w:rsidR="00BF33B3" w:rsidRPr="002318F9" w14:paraId="606B058A" w14:textId="77777777" w:rsidTr="004B7F10">
        <w:trPr>
          <w:trHeight w:val="300"/>
        </w:trPr>
        <w:tc>
          <w:tcPr>
            <w:tcW w:w="1702" w:type="pct"/>
            <w:gridSpan w:val="2"/>
            <w:shd w:val="clear" w:color="auto" w:fill="auto"/>
            <w:noWrap/>
            <w:vAlign w:val="bottom"/>
          </w:tcPr>
          <w:p w14:paraId="7373462A"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proofErr w:type="spellStart"/>
            <w:r w:rsidRPr="002318F9">
              <w:rPr>
                <w:rFonts w:eastAsia="Times New Roman" w:cs="Times New Roman"/>
                <w:i/>
                <w:color w:val="000000"/>
                <w:sz w:val="20"/>
                <w:szCs w:val="20"/>
                <w:lang w:eastAsia="en-GB"/>
              </w:rPr>
              <w:t>S.enterica</w:t>
            </w:r>
            <w:proofErr w:type="spellEnd"/>
            <w:r w:rsidRPr="002318F9">
              <w:rPr>
                <w:rFonts w:eastAsia="Times New Roman" w:cs="Times New Roman"/>
                <w:color w:val="000000"/>
                <w:sz w:val="20"/>
                <w:szCs w:val="20"/>
                <w:lang w:eastAsia="en-GB"/>
              </w:rPr>
              <w:t xml:space="preserve"> Group B</w:t>
            </w:r>
          </w:p>
        </w:tc>
        <w:tc>
          <w:tcPr>
            <w:tcW w:w="1618" w:type="pct"/>
            <w:vAlign w:val="bottom"/>
          </w:tcPr>
          <w:p w14:paraId="2857A83A"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73 (68.9)</w:t>
            </w:r>
          </w:p>
        </w:tc>
        <w:tc>
          <w:tcPr>
            <w:tcW w:w="1680" w:type="pct"/>
            <w:vAlign w:val="bottom"/>
          </w:tcPr>
          <w:p w14:paraId="45DD935C"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471 (55.0)</w:t>
            </w:r>
          </w:p>
        </w:tc>
      </w:tr>
      <w:tr w:rsidR="00BF33B3" w:rsidRPr="002318F9" w14:paraId="7923A426" w14:textId="77777777" w:rsidTr="004B7F10">
        <w:trPr>
          <w:trHeight w:val="300"/>
        </w:trPr>
        <w:tc>
          <w:tcPr>
            <w:tcW w:w="1702" w:type="pct"/>
            <w:gridSpan w:val="2"/>
            <w:shd w:val="clear" w:color="auto" w:fill="auto"/>
            <w:noWrap/>
            <w:vAlign w:val="bottom"/>
          </w:tcPr>
          <w:p w14:paraId="04C0662A"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proofErr w:type="spellStart"/>
            <w:r w:rsidRPr="002318F9">
              <w:rPr>
                <w:rFonts w:eastAsia="Times New Roman" w:cs="Times New Roman"/>
                <w:i/>
                <w:color w:val="000000"/>
                <w:sz w:val="20"/>
                <w:szCs w:val="20"/>
                <w:lang w:eastAsia="en-GB"/>
              </w:rPr>
              <w:t>S.enterica</w:t>
            </w:r>
            <w:proofErr w:type="spellEnd"/>
            <w:r w:rsidRPr="002318F9">
              <w:rPr>
                <w:rFonts w:eastAsia="Times New Roman" w:cs="Times New Roman"/>
                <w:color w:val="000000"/>
                <w:sz w:val="20"/>
                <w:szCs w:val="20"/>
                <w:lang w:eastAsia="en-GB"/>
              </w:rPr>
              <w:t xml:space="preserve"> Group C</w:t>
            </w:r>
          </w:p>
        </w:tc>
        <w:tc>
          <w:tcPr>
            <w:tcW w:w="1618" w:type="pct"/>
            <w:vAlign w:val="bottom"/>
          </w:tcPr>
          <w:p w14:paraId="641C035E"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18 (17.0)</w:t>
            </w:r>
          </w:p>
        </w:tc>
        <w:tc>
          <w:tcPr>
            <w:tcW w:w="1680" w:type="pct"/>
            <w:vAlign w:val="bottom"/>
          </w:tcPr>
          <w:p w14:paraId="21BA0A23"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258 (30.1)</w:t>
            </w:r>
          </w:p>
        </w:tc>
      </w:tr>
      <w:tr w:rsidR="00BF33B3" w:rsidRPr="002318F9" w14:paraId="7FB99D56" w14:textId="77777777" w:rsidTr="004B7F10">
        <w:trPr>
          <w:trHeight w:val="300"/>
        </w:trPr>
        <w:tc>
          <w:tcPr>
            <w:tcW w:w="1702" w:type="pct"/>
            <w:gridSpan w:val="2"/>
            <w:shd w:val="clear" w:color="auto" w:fill="auto"/>
            <w:noWrap/>
            <w:vAlign w:val="bottom"/>
          </w:tcPr>
          <w:p w14:paraId="675D31ED"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proofErr w:type="spellStart"/>
            <w:r w:rsidRPr="002318F9">
              <w:rPr>
                <w:rFonts w:eastAsia="Times New Roman" w:cs="Times New Roman"/>
                <w:i/>
                <w:color w:val="000000"/>
                <w:sz w:val="20"/>
                <w:szCs w:val="20"/>
                <w:lang w:eastAsia="en-GB"/>
              </w:rPr>
              <w:t>S.enterica</w:t>
            </w:r>
            <w:proofErr w:type="spellEnd"/>
            <w:r w:rsidRPr="002318F9">
              <w:rPr>
                <w:rFonts w:eastAsia="Times New Roman" w:cs="Times New Roman"/>
                <w:color w:val="000000"/>
                <w:sz w:val="20"/>
                <w:szCs w:val="20"/>
                <w:lang w:eastAsia="en-GB"/>
              </w:rPr>
              <w:t xml:space="preserve"> Group D</w:t>
            </w:r>
          </w:p>
        </w:tc>
        <w:tc>
          <w:tcPr>
            <w:tcW w:w="1618" w:type="pct"/>
            <w:vAlign w:val="bottom"/>
          </w:tcPr>
          <w:p w14:paraId="7D512F21"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15 (14.2)</w:t>
            </w:r>
          </w:p>
        </w:tc>
        <w:tc>
          <w:tcPr>
            <w:tcW w:w="1680" w:type="pct"/>
            <w:vAlign w:val="bottom"/>
          </w:tcPr>
          <w:p w14:paraId="2E8A039E"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125 (14.6)</w:t>
            </w:r>
          </w:p>
        </w:tc>
      </w:tr>
      <w:tr w:rsidR="00BF33B3" w:rsidRPr="002318F9" w14:paraId="40ABC4DA" w14:textId="77777777" w:rsidTr="004B7F10">
        <w:trPr>
          <w:trHeight w:val="300"/>
        </w:trPr>
        <w:tc>
          <w:tcPr>
            <w:tcW w:w="1702" w:type="pct"/>
            <w:gridSpan w:val="2"/>
            <w:shd w:val="clear" w:color="auto" w:fill="auto"/>
            <w:noWrap/>
            <w:vAlign w:val="bottom"/>
          </w:tcPr>
          <w:p w14:paraId="0ED5DD63"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Unknown</w:t>
            </w:r>
          </w:p>
        </w:tc>
        <w:tc>
          <w:tcPr>
            <w:tcW w:w="1618" w:type="pct"/>
            <w:vAlign w:val="bottom"/>
          </w:tcPr>
          <w:p w14:paraId="3D9ADD3B"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vAlign w:val="bottom"/>
          </w:tcPr>
          <w:p w14:paraId="7925F819"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2 (0.2)</w:t>
            </w:r>
          </w:p>
        </w:tc>
      </w:tr>
      <w:tr w:rsidR="00BF33B3" w:rsidRPr="002318F9" w14:paraId="3F866C1F" w14:textId="77777777" w:rsidTr="004B7F10">
        <w:trPr>
          <w:trHeight w:val="300"/>
        </w:trPr>
        <w:tc>
          <w:tcPr>
            <w:tcW w:w="676" w:type="pct"/>
            <w:shd w:val="clear" w:color="auto" w:fill="auto"/>
            <w:noWrap/>
            <w:vAlign w:val="bottom"/>
          </w:tcPr>
          <w:p w14:paraId="18ABBD15"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b/>
                <w:color w:val="000000"/>
                <w:sz w:val="20"/>
                <w:szCs w:val="20"/>
                <w:lang w:eastAsia="en-GB"/>
              </w:rPr>
              <w:t>Serogroup</w:t>
            </w:r>
          </w:p>
        </w:tc>
        <w:tc>
          <w:tcPr>
            <w:tcW w:w="1026" w:type="pct"/>
            <w:shd w:val="clear" w:color="auto" w:fill="auto"/>
            <w:vAlign w:val="bottom"/>
          </w:tcPr>
          <w:p w14:paraId="0F8198F6"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b/>
                <w:color w:val="000000"/>
                <w:sz w:val="20"/>
                <w:szCs w:val="20"/>
                <w:lang w:eastAsia="en-GB"/>
              </w:rPr>
              <w:t>Serotype</w:t>
            </w:r>
          </w:p>
        </w:tc>
        <w:tc>
          <w:tcPr>
            <w:tcW w:w="1618" w:type="pct"/>
            <w:vAlign w:val="bottom"/>
          </w:tcPr>
          <w:p w14:paraId="79D5D008" w14:textId="77777777" w:rsidR="00BF33B3" w:rsidRPr="002318F9" w:rsidRDefault="00BF33B3" w:rsidP="004B7F10">
            <w:pPr>
              <w:spacing w:before="120" w:after="120" w:line="360" w:lineRule="auto"/>
              <w:contextualSpacing/>
              <w:jc w:val="right"/>
              <w:rPr>
                <w:rFonts w:eastAsia="Times New Roman" w:cs="Times New Roman"/>
                <w:b/>
                <w:color w:val="000000"/>
                <w:sz w:val="20"/>
                <w:szCs w:val="20"/>
                <w:lang w:eastAsia="en-GB"/>
              </w:rPr>
            </w:pPr>
            <w:r w:rsidRPr="002318F9">
              <w:rPr>
                <w:rFonts w:eastAsia="Times New Roman" w:cs="Times New Roman"/>
                <w:b/>
                <w:color w:val="000000"/>
                <w:sz w:val="20"/>
                <w:szCs w:val="20"/>
                <w:lang w:eastAsia="en-GB"/>
              </w:rPr>
              <w:t>Number of isolates - cats</w:t>
            </w:r>
          </w:p>
        </w:tc>
        <w:tc>
          <w:tcPr>
            <w:tcW w:w="1680" w:type="pct"/>
            <w:shd w:val="clear" w:color="auto" w:fill="auto"/>
            <w:vAlign w:val="bottom"/>
          </w:tcPr>
          <w:p w14:paraId="1A9ACBBA" w14:textId="77777777" w:rsidR="00BF33B3" w:rsidRPr="002318F9" w:rsidRDefault="00BF33B3" w:rsidP="004B7F10">
            <w:pPr>
              <w:spacing w:before="120" w:after="120" w:line="360" w:lineRule="auto"/>
              <w:contextualSpacing/>
              <w:jc w:val="right"/>
              <w:rPr>
                <w:rFonts w:eastAsia="Times New Roman" w:cs="Times New Roman"/>
                <w:b/>
                <w:color w:val="000000"/>
                <w:sz w:val="20"/>
                <w:szCs w:val="20"/>
                <w:lang w:eastAsia="en-GB"/>
              </w:rPr>
            </w:pPr>
            <w:r w:rsidRPr="002318F9">
              <w:rPr>
                <w:rFonts w:eastAsia="Times New Roman" w:cs="Times New Roman"/>
                <w:b/>
                <w:color w:val="000000"/>
                <w:sz w:val="20"/>
                <w:szCs w:val="20"/>
                <w:lang w:eastAsia="en-GB"/>
              </w:rPr>
              <w:t>Number of isolates - dogs</w:t>
            </w:r>
          </w:p>
        </w:tc>
      </w:tr>
      <w:tr w:rsidR="00BF33B3" w:rsidRPr="002318F9" w14:paraId="0C21AD8F" w14:textId="77777777" w:rsidTr="004B7F10">
        <w:trPr>
          <w:trHeight w:val="300"/>
        </w:trPr>
        <w:tc>
          <w:tcPr>
            <w:tcW w:w="676" w:type="pct"/>
            <w:shd w:val="clear" w:color="auto" w:fill="auto"/>
            <w:noWrap/>
            <w:vAlign w:val="bottom"/>
          </w:tcPr>
          <w:p w14:paraId="22EEBB07"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B</w:t>
            </w:r>
          </w:p>
        </w:tc>
        <w:tc>
          <w:tcPr>
            <w:tcW w:w="1026" w:type="pct"/>
            <w:shd w:val="clear" w:color="auto" w:fill="auto"/>
            <w:vAlign w:val="bottom"/>
          </w:tcPr>
          <w:p w14:paraId="3B89C63F"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Kentucky</w:t>
            </w:r>
          </w:p>
        </w:tc>
        <w:tc>
          <w:tcPr>
            <w:tcW w:w="1618" w:type="pct"/>
            <w:vAlign w:val="bottom"/>
          </w:tcPr>
          <w:p w14:paraId="2F873C66"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tcPr>
          <w:p w14:paraId="7224E2E7"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w:t>
            </w:r>
          </w:p>
        </w:tc>
      </w:tr>
      <w:tr w:rsidR="00BF33B3" w:rsidRPr="002318F9" w14:paraId="103D7AEF" w14:textId="77777777" w:rsidTr="004B7F10">
        <w:trPr>
          <w:trHeight w:val="300"/>
        </w:trPr>
        <w:tc>
          <w:tcPr>
            <w:tcW w:w="676" w:type="pct"/>
            <w:shd w:val="clear" w:color="auto" w:fill="auto"/>
            <w:noWrap/>
            <w:vAlign w:val="bottom"/>
          </w:tcPr>
          <w:p w14:paraId="030C0153"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B</w:t>
            </w:r>
          </w:p>
        </w:tc>
        <w:tc>
          <w:tcPr>
            <w:tcW w:w="1026" w:type="pct"/>
            <w:shd w:val="clear" w:color="auto" w:fill="auto"/>
            <w:vAlign w:val="bottom"/>
          </w:tcPr>
          <w:p w14:paraId="7E9B6D5E"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Stanley</w:t>
            </w:r>
          </w:p>
        </w:tc>
        <w:tc>
          <w:tcPr>
            <w:tcW w:w="1618" w:type="pct"/>
            <w:vAlign w:val="bottom"/>
          </w:tcPr>
          <w:p w14:paraId="2BBFB367"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vAlign w:val="bottom"/>
          </w:tcPr>
          <w:p w14:paraId="74523162"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w:t>
            </w:r>
          </w:p>
        </w:tc>
      </w:tr>
      <w:tr w:rsidR="00BF33B3" w:rsidRPr="002318F9" w14:paraId="2B38EDCB" w14:textId="77777777" w:rsidTr="004B7F10">
        <w:trPr>
          <w:trHeight w:val="300"/>
        </w:trPr>
        <w:tc>
          <w:tcPr>
            <w:tcW w:w="676" w:type="pct"/>
            <w:shd w:val="clear" w:color="auto" w:fill="auto"/>
            <w:noWrap/>
            <w:vAlign w:val="bottom"/>
          </w:tcPr>
          <w:p w14:paraId="21A1DFE5"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B</w:t>
            </w:r>
          </w:p>
        </w:tc>
        <w:tc>
          <w:tcPr>
            <w:tcW w:w="1026" w:type="pct"/>
            <w:shd w:val="clear" w:color="auto" w:fill="auto"/>
            <w:vAlign w:val="bottom"/>
          </w:tcPr>
          <w:p w14:paraId="5A170917"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Typhimurium</w:t>
            </w:r>
          </w:p>
        </w:tc>
        <w:tc>
          <w:tcPr>
            <w:tcW w:w="1618" w:type="pct"/>
            <w:vAlign w:val="bottom"/>
          </w:tcPr>
          <w:p w14:paraId="40C49A56"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2</w:t>
            </w:r>
          </w:p>
        </w:tc>
        <w:tc>
          <w:tcPr>
            <w:tcW w:w="1680" w:type="pct"/>
            <w:shd w:val="clear" w:color="auto" w:fill="auto"/>
            <w:vAlign w:val="bottom"/>
          </w:tcPr>
          <w:p w14:paraId="5161AD0F"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2</w:t>
            </w:r>
          </w:p>
        </w:tc>
      </w:tr>
      <w:tr w:rsidR="00BF33B3" w:rsidRPr="002318F9" w14:paraId="3356ED21" w14:textId="77777777" w:rsidTr="004B7F10">
        <w:trPr>
          <w:trHeight w:val="300"/>
        </w:trPr>
        <w:tc>
          <w:tcPr>
            <w:tcW w:w="676" w:type="pct"/>
            <w:shd w:val="clear" w:color="auto" w:fill="auto"/>
            <w:noWrap/>
            <w:vAlign w:val="bottom"/>
          </w:tcPr>
          <w:p w14:paraId="42075A50"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C</w:t>
            </w:r>
          </w:p>
        </w:tc>
        <w:tc>
          <w:tcPr>
            <w:tcW w:w="1026" w:type="pct"/>
            <w:shd w:val="clear" w:color="auto" w:fill="auto"/>
            <w:vAlign w:val="bottom"/>
          </w:tcPr>
          <w:p w14:paraId="2F209989"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Bareilly</w:t>
            </w:r>
          </w:p>
        </w:tc>
        <w:tc>
          <w:tcPr>
            <w:tcW w:w="1618" w:type="pct"/>
            <w:vAlign w:val="bottom"/>
          </w:tcPr>
          <w:p w14:paraId="10AEFAE2"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vAlign w:val="bottom"/>
          </w:tcPr>
          <w:p w14:paraId="23DB68F9"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2</w:t>
            </w:r>
          </w:p>
        </w:tc>
      </w:tr>
      <w:tr w:rsidR="00BF33B3" w:rsidRPr="002318F9" w14:paraId="36E20CD2" w14:textId="77777777" w:rsidTr="004B7F10">
        <w:trPr>
          <w:trHeight w:val="300"/>
        </w:trPr>
        <w:tc>
          <w:tcPr>
            <w:tcW w:w="676" w:type="pct"/>
            <w:shd w:val="clear" w:color="auto" w:fill="auto"/>
            <w:noWrap/>
            <w:vAlign w:val="bottom"/>
          </w:tcPr>
          <w:p w14:paraId="28D3C835"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C</w:t>
            </w:r>
          </w:p>
        </w:tc>
        <w:tc>
          <w:tcPr>
            <w:tcW w:w="1026" w:type="pct"/>
            <w:shd w:val="clear" w:color="auto" w:fill="auto"/>
            <w:vAlign w:val="bottom"/>
          </w:tcPr>
          <w:p w14:paraId="5FB45C17"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proofErr w:type="spellStart"/>
            <w:r w:rsidRPr="002318F9">
              <w:rPr>
                <w:rFonts w:eastAsia="Times New Roman" w:cs="Times New Roman"/>
                <w:color w:val="000000"/>
                <w:sz w:val="20"/>
                <w:szCs w:val="20"/>
                <w:lang w:eastAsia="en-GB"/>
              </w:rPr>
              <w:t>Bovismorbificans</w:t>
            </w:r>
            <w:proofErr w:type="spellEnd"/>
          </w:p>
        </w:tc>
        <w:tc>
          <w:tcPr>
            <w:tcW w:w="1618" w:type="pct"/>
            <w:vAlign w:val="bottom"/>
          </w:tcPr>
          <w:p w14:paraId="253DB918"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vAlign w:val="bottom"/>
          </w:tcPr>
          <w:p w14:paraId="4BF2A649"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w:t>
            </w:r>
          </w:p>
        </w:tc>
      </w:tr>
      <w:tr w:rsidR="00BF33B3" w:rsidRPr="002318F9" w14:paraId="13999267" w14:textId="77777777" w:rsidTr="004B7F10">
        <w:trPr>
          <w:trHeight w:val="300"/>
        </w:trPr>
        <w:tc>
          <w:tcPr>
            <w:tcW w:w="676" w:type="pct"/>
            <w:shd w:val="clear" w:color="auto" w:fill="auto"/>
            <w:noWrap/>
            <w:vAlign w:val="bottom"/>
          </w:tcPr>
          <w:p w14:paraId="1912A703"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C</w:t>
            </w:r>
          </w:p>
        </w:tc>
        <w:tc>
          <w:tcPr>
            <w:tcW w:w="1026" w:type="pct"/>
            <w:shd w:val="clear" w:color="auto" w:fill="auto"/>
            <w:vAlign w:val="bottom"/>
          </w:tcPr>
          <w:p w14:paraId="7B9DE5F1"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proofErr w:type="spellStart"/>
            <w:r w:rsidRPr="002318F9">
              <w:rPr>
                <w:rFonts w:eastAsia="Times New Roman" w:cs="Times New Roman"/>
                <w:color w:val="000000"/>
                <w:sz w:val="20"/>
                <w:szCs w:val="20"/>
                <w:lang w:eastAsia="en-GB"/>
              </w:rPr>
              <w:t>Carno</w:t>
            </w:r>
            <w:proofErr w:type="spellEnd"/>
          </w:p>
        </w:tc>
        <w:tc>
          <w:tcPr>
            <w:tcW w:w="1618" w:type="pct"/>
            <w:vAlign w:val="bottom"/>
          </w:tcPr>
          <w:p w14:paraId="738B562B"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vAlign w:val="bottom"/>
          </w:tcPr>
          <w:p w14:paraId="4375A722"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w:t>
            </w:r>
          </w:p>
        </w:tc>
      </w:tr>
      <w:tr w:rsidR="00BF33B3" w:rsidRPr="002318F9" w14:paraId="60CAD4D7" w14:textId="77777777" w:rsidTr="004B7F10">
        <w:trPr>
          <w:trHeight w:val="300"/>
        </w:trPr>
        <w:tc>
          <w:tcPr>
            <w:tcW w:w="676" w:type="pct"/>
            <w:shd w:val="clear" w:color="auto" w:fill="auto"/>
            <w:noWrap/>
            <w:vAlign w:val="bottom"/>
          </w:tcPr>
          <w:p w14:paraId="05924519"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C</w:t>
            </w:r>
          </w:p>
        </w:tc>
        <w:tc>
          <w:tcPr>
            <w:tcW w:w="1026" w:type="pct"/>
            <w:shd w:val="clear" w:color="auto" w:fill="auto"/>
            <w:vAlign w:val="bottom"/>
          </w:tcPr>
          <w:p w14:paraId="57719517"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Kottbus</w:t>
            </w:r>
          </w:p>
        </w:tc>
        <w:tc>
          <w:tcPr>
            <w:tcW w:w="1618" w:type="pct"/>
            <w:vAlign w:val="bottom"/>
          </w:tcPr>
          <w:p w14:paraId="3B71785C"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tcPr>
          <w:p w14:paraId="0B233592"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sz w:val="20"/>
                <w:szCs w:val="20"/>
              </w:rPr>
              <w:t>1</w:t>
            </w:r>
          </w:p>
        </w:tc>
      </w:tr>
      <w:tr w:rsidR="00BF33B3" w:rsidRPr="002318F9" w14:paraId="0610360E" w14:textId="77777777" w:rsidTr="004B7F10">
        <w:trPr>
          <w:trHeight w:val="300"/>
        </w:trPr>
        <w:tc>
          <w:tcPr>
            <w:tcW w:w="676" w:type="pct"/>
            <w:shd w:val="clear" w:color="auto" w:fill="auto"/>
            <w:noWrap/>
            <w:vAlign w:val="bottom"/>
          </w:tcPr>
          <w:p w14:paraId="60541BCA"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C</w:t>
            </w:r>
          </w:p>
        </w:tc>
        <w:tc>
          <w:tcPr>
            <w:tcW w:w="1026" w:type="pct"/>
            <w:shd w:val="clear" w:color="auto" w:fill="auto"/>
            <w:vAlign w:val="bottom"/>
          </w:tcPr>
          <w:p w14:paraId="15BAEC80"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Montevideo</w:t>
            </w:r>
          </w:p>
        </w:tc>
        <w:tc>
          <w:tcPr>
            <w:tcW w:w="1618" w:type="pct"/>
            <w:vAlign w:val="bottom"/>
          </w:tcPr>
          <w:p w14:paraId="3F0FB55B"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tcPr>
          <w:p w14:paraId="58AD2924"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sz w:val="20"/>
                <w:szCs w:val="20"/>
              </w:rPr>
              <w:t>1</w:t>
            </w:r>
          </w:p>
        </w:tc>
      </w:tr>
      <w:tr w:rsidR="00BF33B3" w:rsidRPr="002318F9" w14:paraId="5A1308EC" w14:textId="77777777" w:rsidTr="004B7F10">
        <w:trPr>
          <w:trHeight w:val="300"/>
        </w:trPr>
        <w:tc>
          <w:tcPr>
            <w:tcW w:w="676" w:type="pct"/>
            <w:shd w:val="clear" w:color="auto" w:fill="auto"/>
            <w:noWrap/>
            <w:vAlign w:val="bottom"/>
          </w:tcPr>
          <w:p w14:paraId="36F660BF"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C</w:t>
            </w:r>
          </w:p>
        </w:tc>
        <w:tc>
          <w:tcPr>
            <w:tcW w:w="1026" w:type="pct"/>
            <w:shd w:val="clear" w:color="auto" w:fill="auto"/>
            <w:vAlign w:val="bottom"/>
          </w:tcPr>
          <w:p w14:paraId="24EA58EE"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Thompson</w:t>
            </w:r>
          </w:p>
        </w:tc>
        <w:tc>
          <w:tcPr>
            <w:tcW w:w="1618" w:type="pct"/>
            <w:vAlign w:val="bottom"/>
          </w:tcPr>
          <w:p w14:paraId="4D625842"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1</w:t>
            </w:r>
          </w:p>
        </w:tc>
        <w:tc>
          <w:tcPr>
            <w:tcW w:w="1680" w:type="pct"/>
            <w:shd w:val="clear" w:color="auto" w:fill="auto"/>
            <w:vAlign w:val="bottom"/>
          </w:tcPr>
          <w:p w14:paraId="50E0C5D9"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r>
      <w:tr w:rsidR="00BF33B3" w:rsidRPr="002318F9" w14:paraId="0A6C3AB7" w14:textId="77777777" w:rsidTr="004B7F10">
        <w:trPr>
          <w:trHeight w:val="300"/>
        </w:trPr>
        <w:tc>
          <w:tcPr>
            <w:tcW w:w="676" w:type="pct"/>
            <w:shd w:val="clear" w:color="auto" w:fill="auto"/>
            <w:noWrap/>
            <w:vAlign w:val="bottom"/>
          </w:tcPr>
          <w:p w14:paraId="274A1F93"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D</w:t>
            </w:r>
          </w:p>
        </w:tc>
        <w:tc>
          <w:tcPr>
            <w:tcW w:w="1026" w:type="pct"/>
            <w:shd w:val="clear" w:color="auto" w:fill="auto"/>
            <w:vAlign w:val="bottom"/>
          </w:tcPr>
          <w:p w14:paraId="61AA1C13"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Dublin</w:t>
            </w:r>
          </w:p>
        </w:tc>
        <w:tc>
          <w:tcPr>
            <w:tcW w:w="1618" w:type="pct"/>
            <w:vAlign w:val="bottom"/>
          </w:tcPr>
          <w:p w14:paraId="5603DE4A"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tcPr>
          <w:p w14:paraId="6D73B178"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3</w:t>
            </w:r>
          </w:p>
        </w:tc>
      </w:tr>
      <w:tr w:rsidR="0029615F" w:rsidRPr="002318F9" w14:paraId="179383E5" w14:textId="77777777" w:rsidTr="004B7F10">
        <w:trPr>
          <w:trHeight w:val="300"/>
        </w:trPr>
        <w:tc>
          <w:tcPr>
            <w:tcW w:w="676" w:type="pct"/>
            <w:shd w:val="clear" w:color="auto" w:fill="auto"/>
            <w:noWrap/>
            <w:vAlign w:val="bottom"/>
          </w:tcPr>
          <w:p w14:paraId="427A76B7" w14:textId="1137AE8D" w:rsidR="0029615F" w:rsidRPr="00BA51A1" w:rsidRDefault="0029615F" w:rsidP="004B7F10">
            <w:pPr>
              <w:spacing w:before="120" w:after="120" w:line="360" w:lineRule="auto"/>
              <w:contextualSpacing/>
              <w:rPr>
                <w:rFonts w:eastAsia="Times New Roman" w:cs="Times New Roman"/>
                <w:sz w:val="20"/>
                <w:szCs w:val="20"/>
                <w:lang w:eastAsia="en-GB"/>
              </w:rPr>
            </w:pPr>
            <w:r w:rsidRPr="00BA51A1">
              <w:rPr>
                <w:rFonts w:eastAsia="Times New Roman" w:cs="Times New Roman"/>
                <w:sz w:val="20"/>
                <w:szCs w:val="20"/>
                <w:lang w:eastAsia="en-GB"/>
              </w:rPr>
              <w:t>D</w:t>
            </w:r>
          </w:p>
        </w:tc>
        <w:tc>
          <w:tcPr>
            <w:tcW w:w="1026" w:type="pct"/>
            <w:shd w:val="clear" w:color="auto" w:fill="auto"/>
            <w:vAlign w:val="bottom"/>
          </w:tcPr>
          <w:p w14:paraId="6F291F72" w14:textId="3B44360A" w:rsidR="0029615F" w:rsidRPr="00BA51A1" w:rsidRDefault="0029615F" w:rsidP="0029615F">
            <w:pPr>
              <w:spacing w:before="120" w:after="120" w:line="360" w:lineRule="auto"/>
              <w:contextualSpacing/>
              <w:rPr>
                <w:rFonts w:eastAsia="Times New Roman" w:cs="Times New Roman"/>
                <w:sz w:val="20"/>
                <w:szCs w:val="20"/>
                <w:lang w:eastAsia="en-GB"/>
              </w:rPr>
            </w:pPr>
            <w:r w:rsidRPr="00BA51A1">
              <w:rPr>
                <w:rFonts w:eastAsia="Times New Roman" w:cs="Times New Roman"/>
                <w:sz w:val="20"/>
                <w:szCs w:val="20"/>
                <w:lang w:eastAsia="en-GB"/>
              </w:rPr>
              <w:t xml:space="preserve">Enteritidis </w:t>
            </w:r>
          </w:p>
        </w:tc>
        <w:tc>
          <w:tcPr>
            <w:tcW w:w="1618" w:type="pct"/>
            <w:vAlign w:val="bottom"/>
          </w:tcPr>
          <w:p w14:paraId="17A857DF" w14:textId="42D9E0D8" w:rsidR="0029615F" w:rsidRPr="00BA51A1" w:rsidRDefault="0029615F" w:rsidP="004B7F10">
            <w:pPr>
              <w:spacing w:before="120" w:after="120" w:line="360" w:lineRule="auto"/>
              <w:contextualSpacing/>
              <w:jc w:val="right"/>
              <w:rPr>
                <w:rFonts w:eastAsia="Times New Roman" w:cs="Times New Roman"/>
                <w:sz w:val="20"/>
                <w:szCs w:val="20"/>
                <w:lang w:eastAsia="en-GB"/>
              </w:rPr>
            </w:pPr>
            <w:r w:rsidRPr="00BA51A1">
              <w:rPr>
                <w:rFonts w:eastAsia="Times New Roman" w:cs="Times New Roman"/>
                <w:sz w:val="20"/>
                <w:szCs w:val="20"/>
                <w:lang w:eastAsia="en-GB"/>
              </w:rPr>
              <w:t>1</w:t>
            </w:r>
          </w:p>
        </w:tc>
        <w:tc>
          <w:tcPr>
            <w:tcW w:w="1680" w:type="pct"/>
            <w:shd w:val="clear" w:color="auto" w:fill="auto"/>
          </w:tcPr>
          <w:p w14:paraId="303FB871" w14:textId="3B9395B0" w:rsidR="0029615F" w:rsidRPr="00053720" w:rsidRDefault="0029615F" w:rsidP="004B7F10">
            <w:pPr>
              <w:spacing w:before="120" w:after="120" w:line="360" w:lineRule="auto"/>
              <w:contextualSpacing/>
              <w:jc w:val="right"/>
              <w:rPr>
                <w:rFonts w:eastAsia="Times New Roman" w:cs="Times New Roman"/>
                <w:color w:val="FF0000"/>
                <w:sz w:val="20"/>
                <w:szCs w:val="20"/>
                <w:lang w:eastAsia="en-GB"/>
              </w:rPr>
            </w:pPr>
            <w:r w:rsidRPr="00BA51A1">
              <w:rPr>
                <w:rFonts w:eastAsia="Times New Roman" w:cs="Times New Roman"/>
                <w:sz w:val="20"/>
                <w:szCs w:val="20"/>
                <w:lang w:eastAsia="en-GB"/>
              </w:rPr>
              <w:t>0</w:t>
            </w:r>
          </w:p>
        </w:tc>
      </w:tr>
      <w:tr w:rsidR="00BF33B3" w:rsidRPr="002318F9" w14:paraId="07CDB29B" w14:textId="77777777" w:rsidTr="004B7F10">
        <w:trPr>
          <w:trHeight w:val="300"/>
        </w:trPr>
        <w:tc>
          <w:tcPr>
            <w:tcW w:w="676" w:type="pct"/>
            <w:shd w:val="clear" w:color="auto" w:fill="auto"/>
            <w:noWrap/>
            <w:vAlign w:val="bottom"/>
          </w:tcPr>
          <w:p w14:paraId="7515242B"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Unknown</w:t>
            </w:r>
          </w:p>
        </w:tc>
        <w:tc>
          <w:tcPr>
            <w:tcW w:w="1026" w:type="pct"/>
            <w:shd w:val="clear" w:color="auto" w:fill="auto"/>
            <w:vAlign w:val="bottom"/>
          </w:tcPr>
          <w:p w14:paraId="47196D79" w14:textId="77777777" w:rsidR="00BF33B3" w:rsidRPr="002318F9" w:rsidRDefault="00BF33B3" w:rsidP="004B7F10">
            <w:pPr>
              <w:spacing w:before="120" w:after="120" w:line="360" w:lineRule="auto"/>
              <w:contextualSpacing/>
              <w:rPr>
                <w:rFonts w:eastAsia="Times New Roman" w:cs="Times New Roman"/>
                <w:color w:val="000000"/>
                <w:sz w:val="20"/>
                <w:szCs w:val="20"/>
                <w:lang w:eastAsia="en-GB"/>
              </w:rPr>
            </w:pPr>
            <w:r w:rsidRPr="002318F9">
              <w:rPr>
                <w:rFonts w:eastAsia="Times New Roman" w:cs="Times New Roman"/>
                <w:color w:val="000000"/>
                <w:sz w:val="20"/>
                <w:szCs w:val="20"/>
                <w:lang w:eastAsia="en-GB"/>
              </w:rPr>
              <w:t>i: 4-5-12</w:t>
            </w:r>
          </w:p>
        </w:tc>
        <w:tc>
          <w:tcPr>
            <w:tcW w:w="1618" w:type="pct"/>
            <w:vAlign w:val="bottom"/>
          </w:tcPr>
          <w:p w14:paraId="35898B82"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0</w:t>
            </w:r>
          </w:p>
        </w:tc>
        <w:tc>
          <w:tcPr>
            <w:tcW w:w="1680" w:type="pct"/>
            <w:shd w:val="clear" w:color="auto" w:fill="auto"/>
          </w:tcPr>
          <w:p w14:paraId="78B9B7D1" w14:textId="77777777" w:rsidR="00BF33B3" w:rsidRPr="002318F9" w:rsidRDefault="00BF33B3" w:rsidP="004B7F10">
            <w:pPr>
              <w:spacing w:before="120" w:after="120" w:line="360" w:lineRule="auto"/>
              <w:contextualSpacing/>
              <w:jc w:val="right"/>
              <w:rPr>
                <w:rFonts w:eastAsia="Times New Roman" w:cs="Times New Roman"/>
                <w:color w:val="000000"/>
                <w:sz w:val="20"/>
                <w:szCs w:val="20"/>
                <w:lang w:eastAsia="en-GB"/>
              </w:rPr>
            </w:pPr>
            <w:r w:rsidRPr="002318F9">
              <w:rPr>
                <w:rFonts w:eastAsia="Times New Roman" w:cs="Times New Roman"/>
                <w:color w:val="000000"/>
                <w:sz w:val="20"/>
                <w:szCs w:val="20"/>
                <w:lang w:eastAsia="en-GB"/>
              </w:rPr>
              <w:t>2</w:t>
            </w:r>
          </w:p>
        </w:tc>
      </w:tr>
    </w:tbl>
    <w:p w14:paraId="5A58715E" w14:textId="2D0463BA" w:rsidR="00BF33B3" w:rsidRPr="002318F9" w:rsidRDefault="00BF33B3" w:rsidP="00251650">
      <w:pPr>
        <w:autoSpaceDE w:val="0"/>
        <w:autoSpaceDN w:val="0"/>
        <w:adjustRightInd w:val="0"/>
        <w:spacing w:before="120" w:after="120" w:line="360" w:lineRule="auto"/>
        <w:jc w:val="both"/>
        <w:rPr>
          <w:rFonts w:cs="Dax-Regular"/>
          <w:sz w:val="20"/>
          <w:szCs w:val="20"/>
        </w:rPr>
      </w:pPr>
    </w:p>
    <w:p w14:paraId="1716BD78" w14:textId="4DBD0050" w:rsidR="00734E5A" w:rsidRPr="0050006A" w:rsidRDefault="0002526B" w:rsidP="002318F9">
      <w:pPr>
        <w:spacing w:before="120" w:after="120" w:line="360" w:lineRule="auto"/>
        <w:rPr>
          <w:rFonts w:cs="Dax-Regular"/>
          <w:b/>
        </w:rPr>
      </w:pPr>
      <w:r w:rsidRPr="0050006A">
        <w:rPr>
          <w:rFonts w:cs="Dax-Regular"/>
          <w:sz w:val="20"/>
          <w:szCs w:val="20"/>
        </w:rPr>
        <w:br w:type="page"/>
      </w:r>
      <w:r w:rsidR="00734E5A" w:rsidRPr="0050006A">
        <w:rPr>
          <w:rFonts w:cs="Dax-Regular"/>
          <w:b/>
        </w:rPr>
        <w:lastRenderedPageBreak/>
        <w:t>Figures</w:t>
      </w:r>
    </w:p>
    <w:p w14:paraId="793E098C" w14:textId="4C89A3ED" w:rsidR="00734E5A" w:rsidRPr="0050006A" w:rsidRDefault="00D63766" w:rsidP="00251650">
      <w:pPr>
        <w:autoSpaceDE w:val="0"/>
        <w:autoSpaceDN w:val="0"/>
        <w:adjustRightInd w:val="0"/>
        <w:spacing w:before="120" w:after="120" w:line="360" w:lineRule="auto"/>
        <w:jc w:val="center"/>
        <w:rPr>
          <w:rFonts w:cs="Dax-Regular"/>
          <w:b/>
        </w:rPr>
      </w:pPr>
      <w:r w:rsidRPr="0050006A">
        <w:rPr>
          <w:rFonts w:cs="Dax-Regular"/>
          <w:b/>
          <w:noProof/>
          <w:lang w:eastAsia="en-GB"/>
        </w:rPr>
        <w:drawing>
          <wp:inline distT="0" distB="0" distL="0" distR="0" wp14:anchorId="576286C6" wp14:editId="6D3243ED">
            <wp:extent cx="5073196" cy="39473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rnel_cats_dogs.png"/>
                    <pic:cNvPicPr/>
                  </pic:nvPicPr>
                  <pic:blipFill rotWithShape="1">
                    <a:blip r:embed="rId12">
                      <a:extLst>
                        <a:ext uri="{28A0092B-C50C-407E-A947-70E740481C1C}">
                          <a14:useLocalDpi xmlns:a14="http://schemas.microsoft.com/office/drawing/2010/main" val="0"/>
                        </a:ext>
                      </a:extLst>
                    </a:blip>
                    <a:srcRect r="27709"/>
                    <a:stretch/>
                  </pic:blipFill>
                  <pic:spPr bwMode="auto">
                    <a:xfrm>
                      <a:off x="0" y="0"/>
                      <a:ext cx="5090299" cy="39606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3F4A53" w14:textId="68932EBA" w:rsidR="00734E5A" w:rsidRPr="0050006A" w:rsidRDefault="00734E5A" w:rsidP="00251650">
      <w:pPr>
        <w:autoSpaceDE w:val="0"/>
        <w:autoSpaceDN w:val="0"/>
        <w:adjustRightInd w:val="0"/>
        <w:spacing w:before="120" w:after="120" w:line="360" w:lineRule="auto"/>
        <w:jc w:val="both"/>
        <w:rPr>
          <w:rFonts w:cs="ZurichBT-Roman"/>
        </w:rPr>
      </w:pPr>
      <w:r w:rsidRPr="0050006A">
        <w:rPr>
          <w:rFonts w:cs="ZurichBT-Roman"/>
          <w:b/>
        </w:rPr>
        <w:t xml:space="preserve">FIG </w:t>
      </w:r>
      <w:r w:rsidR="00990757" w:rsidRPr="0050006A">
        <w:rPr>
          <w:rFonts w:cs="ZurichBT-Roman"/>
          <w:b/>
        </w:rPr>
        <w:t>1</w:t>
      </w:r>
      <w:r w:rsidRPr="0050006A">
        <w:rPr>
          <w:rFonts w:cs="ZurichBT-Roman"/>
          <w:b/>
        </w:rPr>
        <w:t>:</w:t>
      </w:r>
      <w:r w:rsidRPr="0050006A">
        <w:rPr>
          <w:rFonts w:cs="ZurichBT-Roman"/>
        </w:rPr>
        <w:t xml:space="preserve"> Kernel intensity ratio surface of England and Wales showing the relative risk of </w:t>
      </w:r>
      <w:r w:rsidR="00D64D49" w:rsidRPr="0050006A">
        <w:rPr>
          <w:rFonts w:cs="ZurichBT-Roman"/>
        </w:rPr>
        <w:t>cats</w:t>
      </w:r>
      <w:r w:rsidRPr="0050006A">
        <w:rPr>
          <w:rFonts w:cs="ZurichBT-Roman"/>
        </w:rPr>
        <w:t xml:space="preserve"> and </w:t>
      </w:r>
      <w:r w:rsidR="00D64D49" w:rsidRPr="0050006A">
        <w:rPr>
          <w:rFonts w:cs="ZurichBT-Roman"/>
        </w:rPr>
        <w:t>dogs</w:t>
      </w:r>
      <w:r w:rsidRPr="0050006A">
        <w:rPr>
          <w:rFonts w:cs="ZurichBT-Roman"/>
        </w:rPr>
        <w:t xml:space="preserve"> being presented with </w:t>
      </w:r>
      <w:r w:rsidR="005F5BBE">
        <w:rPr>
          <w:rFonts w:cs="ZurichBT-Roman"/>
        </w:rPr>
        <w:t>gastrointestinal (</w:t>
      </w:r>
      <w:r w:rsidR="00B533DB" w:rsidRPr="0050006A">
        <w:rPr>
          <w:rFonts w:cs="ZurichBT-Roman"/>
        </w:rPr>
        <w:t>GI</w:t>
      </w:r>
      <w:r w:rsidR="005F5BBE">
        <w:rPr>
          <w:rFonts w:cs="ZurichBT-Roman"/>
        </w:rPr>
        <w:t>)</w:t>
      </w:r>
      <w:r w:rsidRPr="0050006A">
        <w:rPr>
          <w:rFonts w:cs="ZurichBT-Roman"/>
        </w:rPr>
        <w:t xml:space="preserve"> disease by season</w:t>
      </w:r>
      <w:r w:rsidR="00801D5B">
        <w:rPr>
          <w:rFonts w:cs="ZurichBT-Roman"/>
        </w:rPr>
        <w:t xml:space="preserve"> from 1</w:t>
      </w:r>
      <w:r w:rsidR="00801D5B" w:rsidRPr="002318F9">
        <w:rPr>
          <w:rFonts w:cs="ZurichBT-Roman"/>
          <w:vertAlign w:val="superscript"/>
        </w:rPr>
        <w:t>st</w:t>
      </w:r>
      <w:r w:rsidR="00801D5B">
        <w:rPr>
          <w:rFonts w:cs="ZurichBT-Roman"/>
        </w:rPr>
        <w:t xml:space="preserve"> of April 2016 to 31</w:t>
      </w:r>
      <w:r w:rsidR="00801D5B" w:rsidRPr="002318F9">
        <w:rPr>
          <w:rFonts w:cs="ZurichBT-Roman"/>
          <w:vertAlign w:val="superscript"/>
        </w:rPr>
        <w:t>st</w:t>
      </w:r>
      <w:r w:rsidR="00801D5B">
        <w:rPr>
          <w:rFonts w:cs="ZurichBT-Roman"/>
        </w:rPr>
        <w:t xml:space="preserve"> of March 2017</w:t>
      </w:r>
      <w:r w:rsidRPr="0050006A">
        <w:rPr>
          <w:rFonts w:cs="ZurichBT-Roman"/>
        </w:rPr>
        <w:t xml:space="preserve">. The colours for relative risk have been categorised using the four cut-offs that divide the results obtained from dogs during </w:t>
      </w:r>
      <w:r w:rsidR="00D64D49" w:rsidRPr="0050006A">
        <w:rPr>
          <w:rFonts w:cs="ZurichBT-Roman"/>
        </w:rPr>
        <w:t>summer</w:t>
      </w:r>
      <w:r w:rsidRPr="0050006A">
        <w:rPr>
          <w:rFonts w:cs="ZurichBT-Roman"/>
        </w:rPr>
        <w:t xml:space="preserve"> into five equal-size groups (quintiles) each containing 20 per cent of all results</w:t>
      </w:r>
      <w:r w:rsidR="00967BD7">
        <w:rPr>
          <w:rFonts w:cs="ZurichBT-Roman"/>
        </w:rPr>
        <w:t>.</w:t>
      </w:r>
    </w:p>
    <w:p w14:paraId="6F131390" w14:textId="39F51FE6" w:rsidR="007045DB" w:rsidRPr="0050006A" w:rsidRDefault="007045DB" w:rsidP="00251650">
      <w:pPr>
        <w:spacing w:before="120" w:after="120" w:line="360" w:lineRule="auto"/>
        <w:jc w:val="center"/>
        <w:rPr>
          <w:rFonts w:cs="Dax-Bold"/>
          <w:b/>
          <w:bCs/>
        </w:rPr>
      </w:pPr>
    </w:p>
    <w:p w14:paraId="1AF99EEE" w14:textId="3AAACF34" w:rsidR="00A13521" w:rsidRPr="0050006A" w:rsidRDefault="00053720" w:rsidP="00251650">
      <w:pPr>
        <w:spacing w:before="120" w:after="120" w:line="360" w:lineRule="auto"/>
        <w:jc w:val="center"/>
        <w:rPr>
          <w:rFonts w:cs="Dax-Bold"/>
          <w:b/>
          <w:bCs/>
        </w:rPr>
      </w:pPr>
      <w:r>
        <w:rPr>
          <w:rFonts w:cs="Dax-Bold"/>
          <w:b/>
          <w:bCs/>
          <w:noProof/>
          <w:lang w:eastAsia="en-GB"/>
        </w:rPr>
        <w:lastRenderedPageBreak/>
        <w:drawing>
          <wp:inline distT="0" distB="0" distL="0" distR="0" wp14:anchorId="45DBD4F5" wp14:editId="290DAFBF">
            <wp:extent cx="5679600" cy="282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13">
                      <a:extLst>
                        <a:ext uri="{28A0092B-C50C-407E-A947-70E740481C1C}">
                          <a14:useLocalDpi xmlns:a14="http://schemas.microsoft.com/office/drawing/2010/main" val="0"/>
                        </a:ext>
                      </a:extLst>
                    </a:blip>
                    <a:stretch>
                      <a:fillRect/>
                    </a:stretch>
                  </pic:blipFill>
                  <pic:spPr>
                    <a:xfrm>
                      <a:off x="0" y="0"/>
                      <a:ext cx="5679600" cy="2822400"/>
                    </a:xfrm>
                    <a:prstGeom prst="rect">
                      <a:avLst/>
                    </a:prstGeom>
                  </pic:spPr>
                </pic:pic>
              </a:graphicData>
            </a:graphic>
          </wp:inline>
        </w:drawing>
      </w:r>
    </w:p>
    <w:p w14:paraId="19495FE3" w14:textId="77777777" w:rsidR="00CF6F75" w:rsidRDefault="00A13521" w:rsidP="00251650">
      <w:pPr>
        <w:spacing w:before="120" w:after="120" w:line="360" w:lineRule="auto"/>
        <w:jc w:val="both"/>
        <w:rPr>
          <w:rFonts w:cs="Dax-Bold"/>
          <w:bCs/>
        </w:rPr>
        <w:sectPr w:rsidR="00CF6F75">
          <w:footerReference w:type="default" r:id="rId14"/>
          <w:pgSz w:w="11906" w:h="16838"/>
          <w:pgMar w:top="1440" w:right="1440" w:bottom="1440" w:left="1440" w:header="708" w:footer="708" w:gutter="0"/>
          <w:cols w:space="708"/>
          <w:docGrid w:linePitch="360"/>
        </w:sectPr>
      </w:pPr>
      <w:r w:rsidRPr="0050006A">
        <w:rPr>
          <w:rFonts w:cs="Dax-Bold"/>
          <w:b/>
          <w:bCs/>
        </w:rPr>
        <w:t>FIG 2:</w:t>
      </w:r>
      <w:r w:rsidRPr="0050006A">
        <w:rPr>
          <w:rFonts w:cs="Dax-Bold"/>
          <w:bCs/>
        </w:rPr>
        <w:t xml:space="preserve"> </w:t>
      </w:r>
      <w:r w:rsidR="00DC14C4" w:rsidRPr="0050006A">
        <w:rPr>
          <w:rFonts w:cs="Dax-Bold"/>
          <w:bCs/>
        </w:rPr>
        <w:t>Per</w:t>
      </w:r>
      <w:r w:rsidR="001A7BC7" w:rsidRPr="0050006A">
        <w:rPr>
          <w:rFonts w:cs="Dax-Bold"/>
          <w:bCs/>
        </w:rPr>
        <w:t>cent</w:t>
      </w:r>
      <w:r w:rsidRPr="0050006A">
        <w:rPr>
          <w:rFonts w:cs="Dax-Bold"/>
          <w:bCs/>
        </w:rPr>
        <w:t>age of sample submissions testing positive for Salmonella from January 2011 to December 2016. Results are aggregated by month and species</w:t>
      </w:r>
      <w:r w:rsidR="00972730" w:rsidRPr="0050006A">
        <w:rPr>
          <w:rFonts w:cs="Dax-Bold"/>
          <w:bCs/>
        </w:rPr>
        <w:t>.</w:t>
      </w:r>
    </w:p>
    <w:p w14:paraId="1C055EF0" w14:textId="779696E6" w:rsidR="00CE4BC1" w:rsidRPr="00CF6F75" w:rsidRDefault="00CF6F75" w:rsidP="00CF6F75">
      <w:pPr>
        <w:spacing w:before="120" w:after="120" w:line="360" w:lineRule="auto"/>
        <w:jc w:val="both"/>
        <w:rPr>
          <w:rFonts w:cs="Dax-Bold"/>
          <w:bCs/>
        </w:rPr>
      </w:pPr>
      <w:r w:rsidRPr="0050006A">
        <w:rPr>
          <w:noProof/>
          <w:lang w:eastAsia="en-GB"/>
        </w:rPr>
        <w:lastRenderedPageBreak/>
        <w:drawing>
          <wp:inline distT="0" distB="0" distL="0" distR="0" wp14:anchorId="55AD8197" wp14:editId="02D319EF">
            <wp:extent cx="5731510" cy="26454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dromeWeeklyConsultationRates.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
    <w:p w14:paraId="70B9EC17" w14:textId="570D36E1" w:rsidR="00A66A15" w:rsidRPr="0050006A" w:rsidRDefault="00CE4BC1" w:rsidP="002318F9">
      <w:pPr>
        <w:tabs>
          <w:tab w:val="center" w:pos="4513"/>
          <w:tab w:val="left" w:pos="5101"/>
        </w:tabs>
        <w:spacing w:before="120" w:after="120" w:line="360" w:lineRule="auto"/>
        <w:rPr>
          <w:rFonts w:cs="ZurichBT-Roman"/>
        </w:rPr>
      </w:pPr>
      <w:r w:rsidRPr="0050006A">
        <w:rPr>
          <w:rFonts w:cs="ZurichBT-Roman"/>
          <w:b/>
        </w:rPr>
        <w:t>FIG 3:</w:t>
      </w:r>
      <w:r w:rsidRPr="0050006A">
        <w:rPr>
          <w:rFonts w:cs="ZurichBT-Roman"/>
        </w:rPr>
        <w:t xml:space="preserve"> Monthly consultation rate for gastrointestinal, pruritus and respiratory disease in a UK veterinary-visiting population of cats and dogs, between </w:t>
      </w:r>
      <w:r>
        <w:rPr>
          <w:rFonts w:cs="ZurichBT-Roman"/>
        </w:rPr>
        <w:t>1</w:t>
      </w:r>
      <w:r w:rsidRPr="00B25384">
        <w:rPr>
          <w:rFonts w:cs="ZurichBT-Roman"/>
          <w:vertAlign w:val="superscript"/>
        </w:rPr>
        <w:t>st</w:t>
      </w:r>
      <w:r>
        <w:rPr>
          <w:rFonts w:cs="ZurichBT-Roman"/>
        </w:rPr>
        <w:t xml:space="preserve"> of </w:t>
      </w:r>
      <w:r w:rsidRPr="0050006A">
        <w:rPr>
          <w:rFonts w:cs="ZurichBT-Roman"/>
        </w:rPr>
        <w:t xml:space="preserve">April 2014 and </w:t>
      </w:r>
      <w:r>
        <w:rPr>
          <w:rFonts w:cs="ZurichBT-Roman"/>
        </w:rPr>
        <w:t>31</w:t>
      </w:r>
      <w:r w:rsidRPr="00B25384">
        <w:rPr>
          <w:rFonts w:cs="ZurichBT-Roman"/>
          <w:vertAlign w:val="superscript"/>
        </w:rPr>
        <w:t>st</w:t>
      </w:r>
      <w:r>
        <w:rPr>
          <w:rFonts w:cs="ZurichBT-Roman"/>
        </w:rPr>
        <w:t xml:space="preserve"> of March</w:t>
      </w:r>
      <w:r w:rsidRPr="0050006A">
        <w:rPr>
          <w:rFonts w:cs="ZurichBT-Roman"/>
        </w:rPr>
        <w:t xml:space="preserve"> 2017. The shaded areas around the solid lines depict a smoothing </w:t>
      </w:r>
      <w:r>
        <w:rPr>
          <w:rFonts w:cs="ZurichBT-Roman"/>
        </w:rPr>
        <w:t>95% Confidence Intervals</w:t>
      </w:r>
      <w:r w:rsidRPr="0050006A">
        <w:rPr>
          <w:rFonts w:cs="ZurichBT-Roman"/>
        </w:rPr>
        <w:t xml:space="preserve"> of the weekly values by a locally weighted regression </w:t>
      </w:r>
      <w:r w:rsidRPr="0050006A">
        <w:rPr>
          <w:rFonts w:cs="ZurichBT-Roman"/>
        </w:rPr>
        <w:fldChar w:fldCharType="begin"/>
      </w:r>
      <w:r w:rsidR="002318F9">
        <w:rPr>
          <w:rFonts w:cs="ZurichBT-Roman"/>
        </w:rPr>
        <w:instrText xml:space="preserve"> ADDIN ZOTERO_ITEM CSL_CITATION {"citationID":"a1p4ri04svv","properties":{"formattedCitation":"(Cleveland and Devlin 1988)","plainCitation":"(Cleveland and Devlin 1988)"},"citationItems":[{"id":1596,"uris":["http://zotero.org/users/1704708/items/DPZ78J87"],"uri":["http://zotero.org/users/1704708/items/DPZ78J87"],"itemData":{"id":1596,"type":"article-journal","title":"Locally weighted regression: an approach to regression analysis by local fitting","container-title":"Journal of the American statistical association","page":"596–610","volume":"83","issue":"403","source":"Google Scholar","shortTitle":"Locally weighted regression","author":[{"family":"Cleveland","given":"William S."},{"family":"Devlin","given":"Susan J."}],"issued":{"date-parts":[["1988"]]}}}],"schema":"https://github.com/citation-style-language/schema/raw/master/csl-citation.json"} </w:instrText>
      </w:r>
      <w:r w:rsidRPr="0050006A">
        <w:rPr>
          <w:rFonts w:cs="ZurichBT-Roman"/>
        </w:rPr>
        <w:fldChar w:fldCharType="separate"/>
      </w:r>
      <w:r w:rsidR="002318F9" w:rsidRPr="002318F9">
        <w:rPr>
          <w:rFonts w:ascii="Calibri" w:hAnsi="Calibri"/>
        </w:rPr>
        <w:t>(Cleveland and Devlin 1988)</w:t>
      </w:r>
      <w:r w:rsidRPr="0050006A">
        <w:rPr>
          <w:rFonts w:cs="ZurichBT-Roman"/>
        </w:rPr>
        <w:fldChar w:fldCharType="end"/>
      </w:r>
      <w:r>
        <w:rPr>
          <w:rFonts w:cs="ZurichBT-Roman"/>
        </w:rPr>
        <w:t>.</w:t>
      </w:r>
    </w:p>
    <w:sectPr w:rsidR="00A66A15" w:rsidRPr="005000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3CEEE" w14:textId="77777777" w:rsidR="00942560" w:rsidRDefault="00942560" w:rsidP="00755A85">
      <w:pPr>
        <w:spacing w:after="0" w:line="240" w:lineRule="auto"/>
      </w:pPr>
      <w:r>
        <w:separator/>
      </w:r>
    </w:p>
  </w:endnote>
  <w:endnote w:type="continuationSeparator" w:id="0">
    <w:p w14:paraId="3E1ED9BF" w14:textId="77777777" w:rsidR="00942560" w:rsidRDefault="00942560" w:rsidP="0075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altName w:val="Times New Roman"/>
    <w:charset w:val="00"/>
    <w:family w:val="auto"/>
    <w:pitch w:val="variable"/>
    <w:sig w:usb0="00000000" w:usb1="5000A1FF" w:usb2="00000000" w:usb3="00000000" w:csb0="000001BF" w:csb1="00000000"/>
  </w:font>
  <w:font w:name="ヒラギノ角ゴ Pro W3">
    <w:charset w:val="4E"/>
    <w:family w:val="auto"/>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ZurichBT-BoldCondens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ZurichBT-LightCondensed">
    <w:panose1 w:val="00000000000000000000"/>
    <w:charset w:val="00"/>
    <w:family w:val="swiss"/>
    <w:notTrueType/>
    <w:pitch w:val="default"/>
    <w:sig w:usb0="00000003" w:usb1="00000000" w:usb2="00000000" w:usb3="00000000" w:csb0="00000001" w:csb1="00000000"/>
  </w:font>
  <w:font w:name="Dax-Medium">
    <w:panose1 w:val="00000000000000000000"/>
    <w:charset w:val="00"/>
    <w:family w:val="swiss"/>
    <w:notTrueType/>
    <w:pitch w:val="default"/>
    <w:sig w:usb0="00000003" w:usb1="00000000" w:usb2="00000000" w:usb3="00000000" w:csb0="00000001" w:csb1="00000000"/>
  </w:font>
  <w:font w:name="ATSchneidlerMediaeval">
    <w:panose1 w:val="00000000000000000000"/>
    <w:charset w:val="00"/>
    <w:family w:val="roman"/>
    <w:notTrueType/>
    <w:pitch w:val="default"/>
    <w:sig w:usb0="00000003" w:usb1="00000000" w:usb2="00000000" w:usb3="00000000" w:csb0="00000001" w:csb1="00000000"/>
  </w:font>
  <w:font w:name="Dax-Bold">
    <w:panose1 w:val="00000000000000000000"/>
    <w:charset w:val="00"/>
    <w:family w:val="swiss"/>
    <w:notTrueType/>
    <w:pitch w:val="default"/>
    <w:sig w:usb0="00000003" w:usb1="00000000" w:usb2="00000000" w:usb3="00000000" w:csb0="00000001" w:csb1="00000000"/>
  </w:font>
  <w:font w:name="Dax-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urichB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318790"/>
      <w:docPartObj>
        <w:docPartGallery w:val="Page Numbers (Bottom of Page)"/>
        <w:docPartUnique/>
      </w:docPartObj>
    </w:sdtPr>
    <w:sdtEndPr>
      <w:rPr>
        <w:noProof/>
      </w:rPr>
    </w:sdtEndPr>
    <w:sdtContent>
      <w:p w14:paraId="0D698A35" w14:textId="44056B93" w:rsidR="008E1735" w:rsidRDefault="008E1735">
        <w:pPr>
          <w:pStyle w:val="Footer"/>
          <w:jc w:val="right"/>
        </w:pPr>
        <w:r>
          <w:fldChar w:fldCharType="begin"/>
        </w:r>
        <w:r>
          <w:instrText xml:space="preserve"> PAGE   \* MERGEFORMAT </w:instrText>
        </w:r>
        <w:r>
          <w:fldChar w:fldCharType="separate"/>
        </w:r>
        <w:r w:rsidR="00BA51A1">
          <w:rPr>
            <w:noProof/>
          </w:rPr>
          <w:t>9</w:t>
        </w:r>
        <w:r>
          <w:rPr>
            <w:noProof/>
          </w:rPr>
          <w:fldChar w:fldCharType="end"/>
        </w:r>
      </w:p>
    </w:sdtContent>
  </w:sdt>
  <w:p w14:paraId="24E7C994" w14:textId="77777777" w:rsidR="008E1735" w:rsidRDefault="008E1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551617"/>
      <w:docPartObj>
        <w:docPartGallery w:val="Page Numbers (Bottom of Page)"/>
        <w:docPartUnique/>
      </w:docPartObj>
    </w:sdtPr>
    <w:sdtEndPr>
      <w:rPr>
        <w:noProof/>
      </w:rPr>
    </w:sdtEndPr>
    <w:sdtContent>
      <w:p w14:paraId="38805C8B" w14:textId="7F6BDA96" w:rsidR="008E1735" w:rsidRDefault="008E1735">
        <w:pPr>
          <w:pStyle w:val="Footer"/>
          <w:jc w:val="right"/>
        </w:pPr>
        <w:r>
          <w:fldChar w:fldCharType="begin"/>
        </w:r>
        <w:r>
          <w:instrText xml:space="preserve"> PAGE   \* MERGEFORMAT </w:instrText>
        </w:r>
        <w:r>
          <w:fldChar w:fldCharType="separate"/>
        </w:r>
        <w:r w:rsidR="00BA51A1">
          <w:rPr>
            <w:noProof/>
          </w:rPr>
          <w:t>14</w:t>
        </w:r>
        <w:r>
          <w:rPr>
            <w:noProof/>
          </w:rPr>
          <w:fldChar w:fldCharType="end"/>
        </w:r>
      </w:p>
    </w:sdtContent>
  </w:sdt>
  <w:p w14:paraId="2F6B1D09" w14:textId="77777777" w:rsidR="008E1735" w:rsidRDefault="008E1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C338F" w14:textId="77777777" w:rsidR="00942560" w:rsidRDefault="00942560" w:rsidP="00755A85">
      <w:pPr>
        <w:spacing w:after="0" w:line="240" w:lineRule="auto"/>
      </w:pPr>
      <w:r>
        <w:separator/>
      </w:r>
    </w:p>
  </w:footnote>
  <w:footnote w:type="continuationSeparator" w:id="0">
    <w:p w14:paraId="39E258B6" w14:textId="77777777" w:rsidR="00942560" w:rsidRDefault="00942560" w:rsidP="00755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cs="Times New Roman"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cs="Times New Roman"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cs="Times New Roman"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cs="Times New Roman"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cs="Times New Roman"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cs="Times New Roman"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15:restartNumberingAfterBreak="0">
    <w:nsid w:val="397F0E8A"/>
    <w:multiLevelType w:val="hybridMultilevel"/>
    <w:tmpl w:val="FAF41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EE90EA2"/>
    <w:multiLevelType w:val="hybridMultilevel"/>
    <w:tmpl w:val="039CD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8F8"/>
    <w:rsid w:val="00002A6D"/>
    <w:rsid w:val="00011C2C"/>
    <w:rsid w:val="00012B98"/>
    <w:rsid w:val="00020E30"/>
    <w:rsid w:val="00022056"/>
    <w:rsid w:val="00022330"/>
    <w:rsid w:val="0002416A"/>
    <w:rsid w:val="0002526B"/>
    <w:rsid w:val="000325CB"/>
    <w:rsid w:val="000329CD"/>
    <w:rsid w:val="00033678"/>
    <w:rsid w:val="0004191C"/>
    <w:rsid w:val="00041CBE"/>
    <w:rsid w:val="000454B7"/>
    <w:rsid w:val="00052426"/>
    <w:rsid w:val="00053141"/>
    <w:rsid w:val="000532E6"/>
    <w:rsid w:val="00053720"/>
    <w:rsid w:val="0005613B"/>
    <w:rsid w:val="00062A12"/>
    <w:rsid w:val="00064105"/>
    <w:rsid w:val="00071DF4"/>
    <w:rsid w:val="0007460D"/>
    <w:rsid w:val="00082372"/>
    <w:rsid w:val="00082FCA"/>
    <w:rsid w:val="000847C1"/>
    <w:rsid w:val="000879FE"/>
    <w:rsid w:val="000902DB"/>
    <w:rsid w:val="00092869"/>
    <w:rsid w:val="00092BA4"/>
    <w:rsid w:val="000937F2"/>
    <w:rsid w:val="000938D6"/>
    <w:rsid w:val="00093C2E"/>
    <w:rsid w:val="0009716A"/>
    <w:rsid w:val="00097845"/>
    <w:rsid w:val="000A1214"/>
    <w:rsid w:val="000A1E55"/>
    <w:rsid w:val="000B6CC3"/>
    <w:rsid w:val="000C43C7"/>
    <w:rsid w:val="000C46DF"/>
    <w:rsid w:val="000C50F0"/>
    <w:rsid w:val="000C5F90"/>
    <w:rsid w:val="000D2534"/>
    <w:rsid w:val="000D5EB4"/>
    <w:rsid w:val="000D70F2"/>
    <w:rsid w:val="000D767B"/>
    <w:rsid w:val="000E2862"/>
    <w:rsid w:val="000E390F"/>
    <w:rsid w:val="000E5028"/>
    <w:rsid w:val="000F1391"/>
    <w:rsid w:val="000F15EF"/>
    <w:rsid w:val="000F1A14"/>
    <w:rsid w:val="000F54A4"/>
    <w:rsid w:val="00100C26"/>
    <w:rsid w:val="00100CD3"/>
    <w:rsid w:val="00103188"/>
    <w:rsid w:val="00106025"/>
    <w:rsid w:val="001063BC"/>
    <w:rsid w:val="00110CF2"/>
    <w:rsid w:val="00111406"/>
    <w:rsid w:val="00112386"/>
    <w:rsid w:val="00122807"/>
    <w:rsid w:val="001228DB"/>
    <w:rsid w:val="00123BDE"/>
    <w:rsid w:val="001330F2"/>
    <w:rsid w:val="00135D96"/>
    <w:rsid w:val="001412C5"/>
    <w:rsid w:val="00142354"/>
    <w:rsid w:val="00151E01"/>
    <w:rsid w:val="00152DBB"/>
    <w:rsid w:val="0015433C"/>
    <w:rsid w:val="001568F8"/>
    <w:rsid w:val="0016721D"/>
    <w:rsid w:val="00171212"/>
    <w:rsid w:val="001739BF"/>
    <w:rsid w:val="001835A2"/>
    <w:rsid w:val="00186BFA"/>
    <w:rsid w:val="001930A0"/>
    <w:rsid w:val="001942A1"/>
    <w:rsid w:val="001966A5"/>
    <w:rsid w:val="001A063A"/>
    <w:rsid w:val="001A4117"/>
    <w:rsid w:val="001A7BC7"/>
    <w:rsid w:val="001B40E5"/>
    <w:rsid w:val="001B46F9"/>
    <w:rsid w:val="001C0E2B"/>
    <w:rsid w:val="001C46C1"/>
    <w:rsid w:val="001D2FD5"/>
    <w:rsid w:val="001D42BC"/>
    <w:rsid w:val="001E0FFE"/>
    <w:rsid w:val="001E4004"/>
    <w:rsid w:val="00205C48"/>
    <w:rsid w:val="00210B66"/>
    <w:rsid w:val="00211E10"/>
    <w:rsid w:val="00212910"/>
    <w:rsid w:val="00221D14"/>
    <w:rsid w:val="002270B8"/>
    <w:rsid w:val="00227F73"/>
    <w:rsid w:val="002318F9"/>
    <w:rsid w:val="00233200"/>
    <w:rsid w:val="002372AD"/>
    <w:rsid w:val="00237E68"/>
    <w:rsid w:val="00245B4F"/>
    <w:rsid w:val="00246173"/>
    <w:rsid w:val="00246F4B"/>
    <w:rsid w:val="00250EE4"/>
    <w:rsid w:val="00251650"/>
    <w:rsid w:val="00252BFF"/>
    <w:rsid w:val="0025497B"/>
    <w:rsid w:val="00254F8E"/>
    <w:rsid w:val="00256702"/>
    <w:rsid w:val="0026092D"/>
    <w:rsid w:val="002616CC"/>
    <w:rsid w:val="002625F0"/>
    <w:rsid w:val="002646D0"/>
    <w:rsid w:val="0026472A"/>
    <w:rsid w:val="00271B9B"/>
    <w:rsid w:val="002722AF"/>
    <w:rsid w:val="00272DA0"/>
    <w:rsid w:val="002733CA"/>
    <w:rsid w:val="002771A2"/>
    <w:rsid w:val="00282B28"/>
    <w:rsid w:val="00286748"/>
    <w:rsid w:val="0029049C"/>
    <w:rsid w:val="00292A01"/>
    <w:rsid w:val="00294E50"/>
    <w:rsid w:val="0029615F"/>
    <w:rsid w:val="0029788C"/>
    <w:rsid w:val="00297A20"/>
    <w:rsid w:val="002A22DC"/>
    <w:rsid w:val="002A7736"/>
    <w:rsid w:val="002A77EE"/>
    <w:rsid w:val="002B17C0"/>
    <w:rsid w:val="002B1F5F"/>
    <w:rsid w:val="002B6FC1"/>
    <w:rsid w:val="002D4000"/>
    <w:rsid w:val="002D4312"/>
    <w:rsid w:val="002E12FD"/>
    <w:rsid w:val="002E1941"/>
    <w:rsid w:val="002E582B"/>
    <w:rsid w:val="002F59B2"/>
    <w:rsid w:val="00301CDB"/>
    <w:rsid w:val="0030302F"/>
    <w:rsid w:val="003136F5"/>
    <w:rsid w:val="0032470D"/>
    <w:rsid w:val="00324A29"/>
    <w:rsid w:val="00327155"/>
    <w:rsid w:val="00330294"/>
    <w:rsid w:val="00330C5A"/>
    <w:rsid w:val="00330FCA"/>
    <w:rsid w:val="00331149"/>
    <w:rsid w:val="003311C3"/>
    <w:rsid w:val="00331FD7"/>
    <w:rsid w:val="00332875"/>
    <w:rsid w:val="00333248"/>
    <w:rsid w:val="00335BE0"/>
    <w:rsid w:val="00336170"/>
    <w:rsid w:val="00340763"/>
    <w:rsid w:val="003430DF"/>
    <w:rsid w:val="00344D12"/>
    <w:rsid w:val="00345585"/>
    <w:rsid w:val="00351D99"/>
    <w:rsid w:val="0036112B"/>
    <w:rsid w:val="00361C32"/>
    <w:rsid w:val="00366880"/>
    <w:rsid w:val="00366D36"/>
    <w:rsid w:val="0036793F"/>
    <w:rsid w:val="00374953"/>
    <w:rsid w:val="00376B3C"/>
    <w:rsid w:val="00381E3F"/>
    <w:rsid w:val="0038299D"/>
    <w:rsid w:val="00382FAC"/>
    <w:rsid w:val="0038524E"/>
    <w:rsid w:val="00387E70"/>
    <w:rsid w:val="00390E15"/>
    <w:rsid w:val="00395C2A"/>
    <w:rsid w:val="003A4495"/>
    <w:rsid w:val="003A79D4"/>
    <w:rsid w:val="003B5EDF"/>
    <w:rsid w:val="003D24F6"/>
    <w:rsid w:val="003D34C5"/>
    <w:rsid w:val="003D609E"/>
    <w:rsid w:val="003E1102"/>
    <w:rsid w:val="003F03EA"/>
    <w:rsid w:val="00401BFE"/>
    <w:rsid w:val="00404889"/>
    <w:rsid w:val="00410AFC"/>
    <w:rsid w:val="0041270C"/>
    <w:rsid w:val="00415315"/>
    <w:rsid w:val="00426763"/>
    <w:rsid w:val="00436054"/>
    <w:rsid w:val="00437929"/>
    <w:rsid w:val="00442901"/>
    <w:rsid w:val="00446604"/>
    <w:rsid w:val="004468D9"/>
    <w:rsid w:val="00457876"/>
    <w:rsid w:val="00463702"/>
    <w:rsid w:val="00474419"/>
    <w:rsid w:val="00483AA9"/>
    <w:rsid w:val="00490170"/>
    <w:rsid w:val="00491081"/>
    <w:rsid w:val="0049580E"/>
    <w:rsid w:val="00495D35"/>
    <w:rsid w:val="004A06B5"/>
    <w:rsid w:val="004A08DA"/>
    <w:rsid w:val="004A0FB3"/>
    <w:rsid w:val="004A643A"/>
    <w:rsid w:val="004A7A23"/>
    <w:rsid w:val="004B7B39"/>
    <w:rsid w:val="004C2974"/>
    <w:rsid w:val="004D3C12"/>
    <w:rsid w:val="004D5104"/>
    <w:rsid w:val="004D5C58"/>
    <w:rsid w:val="004D63DA"/>
    <w:rsid w:val="004E0094"/>
    <w:rsid w:val="004E0EEB"/>
    <w:rsid w:val="004E25F9"/>
    <w:rsid w:val="004E5FD0"/>
    <w:rsid w:val="004E63C7"/>
    <w:rsid w:val="004F4419"/>
    <w:rsid w:val="004F51ED"/>
    <w:rsid w:val="004F5C29"/>
    <w:rsid w:val="004F5F6D"/>
    <w:rsid w:val="004F6A17"/>
    <w:rsid w:val="00500047"/>
    <w:rsid w:val="0050006A"/>
    <w:rsid w:val="00504908"/>
    <w:rsid w:val="0050510D"/>
    <w:rsid w:val="00506414"/>
    <w:rsid w:val="00506AF6"/>
    <w:rsid w:val="00511F65"/>
    <w:rsid w:val="00512EE3"/>
    <w:rsid w:val="005216BE"/>
    <w:rsid w:val="00526462"/>
    <w:rsid w:val="00527C92"/>
    <w:rsid w:val="00530CDE"/>
    <w:rsid w:val="0053631C"/>
    <w:rsid w:val="005465FB"/>
    <w:rsid w:val="0055598B"/>
    <w:rsid w:val="00555E42"/>
    <w:rsid w:val="005575C1"/>
    <w:rsid w:val="005610B8"/>
    <w:rsid w:val="00571D5C"/>
    <w:rsid w:val="0057731A"/>
    <w:rsid w:val="005842EC"/>
    <w:rsid w:val="00591EAA"/>
    <w:rsid w:val="00595FCD"/>
    <w:rsid w:val="005970A4"/>
    <w:rsid w:val="005A140F"/>
    <w:rsid w:val="005A531E"/>
    <w:rsid w:val="005B3240"/>
    <w:rsid w:val="005B402F"/>
    <w:rsid w:val="005C5FC7"/>
    <w:rsid w:val="005D288D"/>
    <w:rsid w:val="005D3DA1"/>
    <w:rsid w:val="005D4B06"/>
    <w:rsid w:val="005D650C"/>
    <w:rsid w:val="005E070C"/>
    <w:rsid w:val="005E3379"/>
    <w:rsid w:val="005E712B"/>
    <w:rsid w:val="005E7DC5"/>
    <w:rsid w:val="005E7DD6"/>
    <w:rsid w:val="005F15B0"/>
    <w:rsid w:val="005F5BBE"/>
    <w:rsid w:val="00601162"/>
    <w:rsid w:val="0060427A"/>
    <w:rsid w:val="00604579"/>
    <w:rsid w:val="0060766B"/>
    <w:rsid w:val="00614002"/>
    <w:rsid w:val="00616644"/>
    <w:rsid w:val="006310BD"/>
    <w:rsid w:val="006437EA"/>
    <w:rsid w:val="00652DD6"/>
    <w:rsid w:val="006558C5"/>
    <w:rsid w:val="00655C80"/>
    <w:rsid w:val="00660940"/>
    <w:rsid w:val="006617EB"/>
    <w:rsid w:val="00665852"/>
    <w:rsid w:val="00667316"/>
    <w:rsid w:val="0066731B"/>
    <w:rsid w:val="00673085"/>
    <w:rsid w:val="0067444D"/>
    <w:rsid w:val="006761B2"/>
    <w:rsid w:val="006779F6"/>
    <w:rsid w:val="00677C44"/>
    <w:rsid w:val="00681A62"/>
    <w:rsid w:val="0068341E"/>
    <w:rsid w:val="00686495"/>
    <w:rsid w:val="0068695D"/>
    <w:rsid w:val="00695B31"/>
    <w:rsid w:val="006973D0"/>
    <w:rsid w:val="006976F7"/>
    <w:rsid w:val="006A287B"/>
    <w:rsid w:val="006A3226"/>
    <w:rsid w:val="006A4CBE"/>
    <w:rsid w:val="006A5228"/>
    <w:rsid w:val="006A53E8"/>
    <w:rsid w:val="006A63B0"/>
    <w:rsid w:val="006A6B8B"/>
    <w:rsid w:val="006A7E27"/>
    <w:rsid w:val="006B1C83"/>
    <w:rsid w:val="006C2047"/>
    <w:rsid w:val="006C2995"/>
    <w:rsid w:val="006C45C5"/>
    <w:rsid w:val="006C4F87"/>
    <w:rsid w:val="006D63AB"/>
    <w:rsid w:val="006E6CB9"/>
    <w:rsid w:val="006E7EA3"/>
    <w:rsid w:val="006F2483"/>
    <w:rsid w:val="006F6DA2"/>
    <w:rsid w:val="007003C5"/>
    <w:rsid w:val="007045DB"/>
    <w:rsid w:val="007050B9"/>
    <w:rsid w:val="00706E74"/>
    <w:rsid w:val="00710701"/>
    <w:rsid w:val="00711341"/>
    <w:rsid w:val="00712E81"/>
    <w:rsid w:val="00720F9B"/>
    <w:rsid w:val="00722514"/>
    <w:rsid w:val="00725DA4"/>
    <w:rsid w:val="0072741A"/>
    <w:rsid w:val="00731904"/>
    <w:rsid w:val="00732646"/>
    <w:rsid w:val="00734E5A"/>
    <w:rsid w:val="00735150"/>
    <w:rsid w:val="00744A93"/>
    <w:rsid w:val="007474C3"/>
    <w:rsid w:val="00755A85"/>
    <w:rsid w:val="00760195"/>
    <w:rsid w:val="00767368"/>
    <w:rsid w:val="00767992"/>
    <w:rsid w:val="0077731A"/>
    <w:rsid w:val="007811ED"/>
    <w:rsid w:val="00782835"/>
    <w:rsid w:val="007852B3"/>
    <w:rsid w:val="0078554F"/>
    <w:rsid w:val="0078764F"/>
    <w:rsid w:val="00787DE0"/>
    <w:rsid w:val="00790BB1"/>
    <w:rsid w:val="00792567"/>
    <w:rsid w:val="007A3E80"/>
    <w:rsid w:val="007A5019"/>
    <w:rsid w:val="007B2A76"/>
    <w:rsid w:val="007B4E03"/>
    <w:rsid w:val="007B5F28"/>
    <w:rsid w:val="007C2171"/>
    <w:rsid w:val="007C24FF"/>
    <w:rsid w:val="007C6FC9"/>
    <w:rsid w:val="007E09CC"/>
    <w:rsid w:val="007E16B8"/>
    <w:rsid w:val="007E3B2B"/>
    <w:rsid w:val="007E7342"/>
    <w:rsid w:val="007F0706"/>
    <w:rsid w:val="007F215A"/>
    <w:rsid w:val="007F3454"/>
    <w:rsid w:val="007F51C5"/>
    <w:rsid w:val="007F69A9"/>
    <w:rsid w:val="008008E5"/>
    <w:rsid w:val="00801103"/>
    <w:rsid w:val="00801D5B"/>
    <w:rsid w:val="00802805"/>
    <w:rsid w:val="00803847"/>
    <w:rsid w:val="00814627"/>
    <w:rsid w:val="00814F13"/>
    <w:rsid w:val="00816E73"/>
    <w:rsid w:val="00821867"/>
    <w:rsid w:val="00822A2D"/>
    <w:rsid w:val="008256A2"/>
    <w:rsid w:val="00833617"/>
    <w:rsid w:val="00836A69"/>
    <w:rsid w:val="00844066"/>
    <w:rsid w:val="00847B66"/>
    <w:rsid w:val="008516C3"/>
    <w:rsid w:val="0085257E"/>
    <w:rsid w:val="00852B27"/>
    <w:rsid w:val="00862825"/>
    <w:rsid w:val="00862BDF"/>
    <w:rsid w:val="0086625B"/>
    <w:rsid w:val="00867B3A"/>
    <w:rsid w:val="008728B9"/>
    <w:rsid w:val="008737B2"/>
    <w:rsid w:val="00873B6D"/>
    <w:rsid w:val="008754CE"/>
    <w:rsid w:val="00885E33"/>
    <w:rsid w:val="00887FD2"/>
    <w:rsid w:val="00891F10"/>
    <w:rsid w:val="008A56CF"/>
    <w:rsid w:val="008A63C6"/>
    <w:rsid w:val="008A6538"/>
    <w:rsid w:val="008B0342"/>
    <w:rsid w:val="008B03C1"/>
    <w:rsid w:val="008B24DF"/>
    <w:rsid w:val="008B4EC5"/>
    <w:rsid w:val="008B4F56"/>
    <w:rsid w:val="008C3503"/>
    <w:rsid w:val="008C6779"/>
    <w:rsid w:val="008C6DC9"/>
    <w:rsid w:val="008D278D"/>
    <w:rsid w:val="008D3351"/>
    <w:rsid w:val="008D35E0"/>
    <w:rsid w:val="008D52DF"/>
    <w:rsid w:val="008D7326"/>
    <w:rsid w:val="008E0DEE"/>
    <w:rsid w:val="008E10A3"/>
    <w:rsid w:val="008E1735"/>
    <w:rsid w:val="008E67D4"/>
    <w:rsid w:val="008F55AC"/>
    <w:rsid w:val="00903801"/>
    <w:rsid w:val="00905DF3"/>
    <w:rsid w:val="00907BE2"/>
    <w:rsid w:val="00917143"/>
    <w:rsid w:val="00922401"/>
    <w:rsid w:val="0092260E"/>
    <w:rsid w:val="00922FAD"/>
    <w:rsid w:val="00923933"/>
    <w:rsid w:val="00924A3D"/>
    <w:rsid w:val="0093056B"/>
    <w:rsid w:val="0094038F"/>
    <w:rsid w:val="00941F70"/>
    <w:rsid w:val="00942560"/>
    <w:rsid w:val="00943DFC"/>
    <w:rsid w:val="00951EAA"/>
    <w:rsid w:val="009577FD"/>
    <w:rsid w:val="00964421"/>
    <w:rsid w:val="009654C1"/>
    <w:rsid w:val="00967BD7"/>
    <w:rsid w:val="00972730"/>
    <w:rsid w:val="00974AFE"/>
    <w:rsid w:val="0097783E"/>
    <w:rsid w:val="00982FAD"/>
    <w:rsid w:val="009831EC"/>
    <w:rsid w:val="00983313"/>
    <w:rsid w:val="0098508E"/>
    <w:rsid w:val="00986AD6"/>
    <w:rsid w:val="00990757"/>
    <w:rsid w:val="009969CB"/>
    <w:rsid w:val="009A0A2D"/>
    <w:rsid w:val="009A67E0"/>
    <w:rsid w:val="009B1590"/>
    <w:rsid w:val="009B5239"/>
    <w:rsid w:val="009C383C"/>
    <w:rsid w:val="009C4080"/>
    <w:rsid w:val="009C6048"/>
    <w:rsid w:val="009C738A"/>
    <w:rsid w:val="009C781C"/>
    <w:rsid w:val="009D24CE"/>
    <w:rsid w:val="009D5270"/>
    <w:rsid w:val="009E2A8F"/>
    <w:rsid w:val="009E3C57"/>
    <w:rsid w:val="009E3C80"/>
    <w:rsid w:val="009F016C"/>
    <w:rsid w:val="009F2A25"/>
    <w:rsid w:val="009F63E0"/>
    <w:rsid w:val="00A0409B"/>
    <w:rsid w:val="00A068A3"/>
    <w:rsid w:val="00A06FE7"/>
    <w:rsid w:val="00A12B86"/>
    <w:rsid w:val="00A13521"/>
    <w:rsid w:val="00A14061"/>
    <w:rsid w:val="00A14556"/>
    <w:rsid w:val="00A152E8"/>
    <w:rsid w:val="00A23835"/>
    <w:rsid w:val="00A3118F"/>
    <w:rsid w:val="00A35B0D"/>
    <w:rsid w:val="00A36E16"/>
    <w:rsid w:val="00A37F5D"/>
    <w:rsid w:val="00A45E84"/>
    <w:rsid w:val="00A4659D"/>
    <w:rsid w:val="00A50EA8"/>
    <w:rsid w:val="00A54365"/>
    <w:rsid w:val="00A55133"/>
    <w:rsid w:val="00A5626E"/>
    <w:rsid w:val="00A57FA9"/>
    <w:rsid w:val="00A649FF"/>
    <w:rsid w:val="00A652E3"/>
    <w:rsid w:val="00A66A15"/>
    <w:rsid w:val="00A66EF7"/>
    <w:rsid w:val="00A674F9"/>
    <w:rsid w:val="00A7020A"/>
    <w:rsid w:val="00A70876"/>
    <w:rsid w:val="00A71F5E"/>
    <w:rsid w:val="00A7443E"/>
    <w:rsid w:val="00A82C91"/>
    <w:rsid w:val="00A82C9D"/>
    <w:rsid w:val="00A921F8"/>
    <w:rsid w:val="00A929F6"/>
    <w:rsid w:val="00A92E7A"/>
    <w:rsid w:val="00AB4AFD"/>
    <w:rsid w:val="00AC43F8"/>
    <w:rsid w:val="00AC47A2"/>
    <w:rsid w:val="00AC7B7D"/>
    <w:rsid w:val="00AD14BB"/>
    <w:rsid w:val="00AD575C"/>
    <w:rsid w:val="00AE056B"/>
    <w:rsid w:val="00AE1C7F"/>
    <w:rsid w:val="00AE324E"/>
    <w:rsid w:val="00AE3DF5"/>
    <w:rsid w:val="00AE593C"/>
    <w:rsid w:val="00AE669C"/>
    <w:rsid w:val="00AF3961"/>
    <w:rsid w:val="00AF7E99"/>
    <w:rsid w:val="00B04915"/>
    <w:rsid w:val="00B14E01"/>
    <w:rsid w:val="00B21CCB"/>
    <w:rsid w:val="00B21D39"/>
    <w:rsid w:val="00B23712"/>
    <w:rsid w:val="00B25384"/>
    <w:rsid w:val="00B30356"/>
    <w:rsid w:val="00B32D1D"/>
    <w:rsid w:val="00B3313C"/>
    <w:rsid w:val="00B3363D"/>
    <w:rsid w:val="00B36DF0"/>
    <w:rsid w:val="00B37C54"/>
    <w:rsid w:val="00B5065B"/>
    <w:rsid w:val="00B533DB"/>
    <w:rsid w:val="00B535D8"/>
    <w:rsid w:val="00B55C14"/>
    <w:rsid w:val="00B5790F"/>
    <w:rsid w:val="00B57DBB"/>
    <w:rsid w:val="00B62B6F"/>
    <w:rsid w:val="00B659E5"/>
    <w:rsid w:val="00B7237E"/>
    <w:rsid w:val="00B745E2"/>
    <w:rsid w:val="00B757C1"/>
    <w:rsid w:val="00B75984"/>
    <w:rsid w:val="00B828A3"/>
    <w:rsid w:val="00B85AA6"/>
    <w:rsid w:val="00B863BB"/>
    <w:rsid w:val="00B9496B"/>
    <w:rsid w:val="00B94DAF"/>
    <w:rsid w:val="00B95174"/>
    <w:rsid w:val="00B956A7"/>
    <w:rsid w:val="00B95C5A"/>
    <w:rsid w:val="00BA15B6"/>
    <w:rsid w:val="00BA1A48"/>
    <w:rsid w:val="00BA320D"/>
    <w:rsid w:val="00BA3F67"/>
    <w:rsid w:val="00BA51A1"/>
    <w:rsid w:val="00BA5794"/>
    <w:rsid w:val="00BA6978"/>
    <w:rsid w:val="00BB5F46"/>
    <w:rsid w:val="00BC4368"/>
    <w:rsid w:val="00BC437F"/>
    <w:rsid w:val="00BC69E1"/>
    <w:rsid w:val="00BD1A0F"/>
    <w:rsid w:val="00BD54F3"/>
    <w:rsid w:val="00BF33B3"/>
    <w:rsid w:val="00BF38C2"/>
    <w:rsid w:val="00BF6F84"/>
    <w:rsid w:val="00BF7480"/>
    <w:rsid w:val="00C003D1"/>
    <w:rsid w:val="00C00889"/>
    <w:rsid w:val="00C00CC7"/>
    <w:rsid w:val="00C01299"/>
    <w:rsid w:val="00C03742"/>
    <w:rsid w:val="00C046B7"/>
    <w:rsid w:val="00C04C95"/>
    <w:rsid w:val="00C0529D"/>
    <w:rsid w:val="00C05453"/>
    <w:rsid w:val="00C06FF4"/>
    <w:rsid w:val="00C125A0"/>
    <w:rsid w:val="00C13A8F"/>
    <w:rsid w:val="00C13C9A"/>
    <w:rsid w:val="00C26134"/>
    <w:rsid w:val="00C267BF"/>
    <w:rsid w:val="00C27AB7"/>
    <w:rsid w:val="00C33E50"/>
    <w:rsid w:val="00C362D5"/>
    <w:rsid w:val="00C406FD"/>
    <w:rsid w:val="00C441E7"/>
    <w:rsid w:val="00C44EAD"/>
    <w:rsid w:val="00C51F25"/>
    <w:rsid w:val="00C52CE4"/>
    <w:rsid w:val="00C67AE8"/>
    <w:rsid w:val="00C67BB3"/>
    <w:rsid w:val="00C74BC1"/>
    <w:rsid w:val="00C74E89"/>
    <w:rsid w:val="00C83B5D"/>
    <w:rsid w:val="00C9048E"/>
    <w:rsid w:val="00C93B7F"/>
    <w:rsid w:val="00C97269"/>
    <w:rsid w:val="00CA27C2"/>
    <w:rsid w:val="00CA7E77"/>
    <w:rsid w:val="00CB79A2"/>
    <w:rsid w:val="00CC00E4"/>
    <w:rsid w:val="00CC06B2"/>
    <w:rsid w:val="00CC494C"/>
    <w:rsid w:val="00CD1D48"/>
    <w:rsid w:val="00CD5157"/>
    <w:rsid w:val="00CD59B0"/>
    <w:rsid w:val="00CE108A"/>
    <w:rsid w:val="00CE4BC1"/>
    <w:rsid w:val="00CE6610"/>
    <w:rsid w:val="00CF1376"/>
    <w:rsid w:val="00CF1EC8"/>
    <w:rsid w:val="00CF6F75"/>
    <w:rsid w:val="00D022AF"/>
    <w:rsid w:val="00D04466"/>
    <w:rsid w:val="00D04ACF"/>
    <w:rsid w:val="00D055A3"/>
    <w:rsid w:val="00D0769E"/>
    <w:rsid w:val="00D11073"/>
    <w:rsid w:val="00D12C12"/>
    <w:rsid w:val="00D13C06"/>
    <w:rsid w:val="00D13EDA"/>
    <w:rsid w:val="00D211A2"/>
    <w:rsid w:val="00D21E82"/>
    <w:rsid w:val="00D25000"/>
    <w:rsid w:val="00D304CE"/>
    <w:rsid w:val="00D33F3C"/>
    <w:rsid w:val="00D34E89"/>
    <w:rsid w:val="00D364B9"/>
    <w:rsid w:val="00D377E5"/>
    <w:rsid w:val="00D52782"/>
    <w:rsid w:val="00D53C4E"/>
    <w:rsid w:val="00D602D5"/>
    <w:rsid w:val="00D621D8"/>
    <w:rsid w:val="00D63766"/>
    <w:rsid w:val="00D64D49"/>
    <w:rsid w:val="00D67238"/>
    <w:rsid w:val="00D67326"/>
    <w:rsid w:val="00D709D7"/>
    <w:rsid w:val="00D70BF4"/>
    <w:rsid w:val="00D715D2"/>
    <w:rsid w:val="00D72E13"/>
    <w:rsid w:val="00D73F0F"/>
    <w:rsid w:val="00D76F3A"/>
    <w:rsid w:val="00D81793"/>
    <w:rsid w:val="00D832A9"/>
    <w:rsid w:val="00D836B4"/>
    <w:rsid w:val="00D87E69"/>
    <w:rsid w:val="00D96AD5"/>
    <w:rsid w:val="00DA001D"/>
    <w:rsid w:val="00DA0629"/>
    <w:rsid w:val="00DA405C"/>
    <w:rsid w:val="00DB0B21"/>
    <w:rsid w:val="00DB154E"/>
    <w:rsid w:val="00DB1FBA"/>
    <w:rsid w:val="00DB2160"/>
    <w:rsid w:val="00DB3B4D"/>
    <w:rsid w:val="00DC14C4"/>
    <w:rsid w:val="00DC1846"/>
    <w:rsid w:val="00DC3739"/>
    <w:rsid w:val="00DC50C9"/>
    <w:rsid w:val="00DC6AA4"/>
    <w:rsid w:val="00DE5A95"/>
    <w:rsid w:val="00DE6F86"/>
    <w:rsid w:val="00DE788C"/>
    <w:rsid w:val="00DF3883"/>
    <w:rsid w:val="00DF6015"/>
    <w:rsid w:val="00DF7A19"/>
    <w:rsid w:val="00E01715"/>
    <w:rsid w:val="00E02728"/>
    <w:rsid w:val="00E07635"/>
    <w:rsid w:val="00E076E3"/>
    <w:rsid w:val="00E36E93"/>
    <w:rsid w:val="00E37716"/>
    <w:rsid w:val="00E41752"/>
    <w:rsid w:val="00E42E47"/>
    <w:rsid w:val="00E4541D"/>
    <w:rsid w:val="00E61A04"/>
    <w:rsid w:val="00E632E1"/>
    <w:rsid w:val="00E66C57"/>
    <w:rsid w:val="00E67748"/>
    <w:rsid w:val="00E7094A"/>
    <w:rsid w:val="00E7223D"/>
    <w:rsid w:val="00E72A50"/>
    <w:rsid w:val="00E846AF"/>
    <w:rsid w:val="00E87324"/>
    <w:rsid w:val="00E9166C"/>
    <w:rsid w:val="00E9181B"/>
    <w:rsid w:val="00E9526F"/>
    <w:rsid w:val="00E976EF"/>
    <w:rsid w:val="00EA06D8"/>
    <w:rsid w:val="00EA28BB"/>
    <w:rsid w:val="00EA350B"/>
    <w:rsid w:val="00EB2D20"/>
    <w:rsid w:val="00EB3A71"/>
    <w:rsid w:val="00EC397B"/>
    <w:rsid w:val="00EC4C01"/>
    <w:rsid w:val="00ED4729"/>
    <w:rsid w:val="00ED526A"/>
    <w:rsid w:val="00ED63C6"/>
    <w:rsid w:val="00ED6C82"/>
    <w:rsid w:val="00EE0481"/>
    <w:rsid w:val="00EE0EDC"/>
    <w:rsid w:val="00EE3F34"/>
    <w:rsid w:val="00EE400F"/>
    <w:rsid w:val="00EE6F71"/>
    <w:rsid w:val="00EF54D7"/>
    <w:rsid w:val="00EF7AB8"/>
    <w:rsid w:val="00F0101D"/>
    <w:rsid w:val="00F042E4"/>
    <w:rsid w:val="00F049AC"/>
    <w:rsid w:val="00F058D8"/>
    <w:rsid w:val="00F11AEF"/>
    <w:rsid w:val="00F1334D"/>
    <w:rsid w:val="00F15921"/>
    <w:rsid w:val="00F16F01"/>
    <w:rsid w:val="00F21F3F"/>
    <w:rsid w:val="00F226BF"/>
    <w:rsid w:val="00F2277F"/>
    <w:rsid w:val="00F26D83"/>
    <w:rsid w:val="00F27759"/>
    <w:rsid w:val="00F30795"/>
    <w:rsid w:val="00F40793"/>
    <w:rsid w:val="00F41B3F"/>
    <w:rsid w:val="00F50E62"/>
    <w:rsid w:val="00F51019"/>
    <w:rsid w:val="00F523B1"/>
    <w:rsid w:val="00F64370"/>
    <w:rsid w:val="00F76AAC"/>
    <w:rsid w:val="00F80905"/>
    <w:rsid w:val="00F80FDD"/>
    <w:rsid w:val="00F8475E"/>
    <w:rsid w:val="00F870F1"/>
    <w:rsid w:val="00F871FD"/>
    <w:rsid w:val="00F910B4"/>
    <w:rsid w:val="00F91D9F"/>
    <w:rsid w:val="00F9647B"/>
    <w:rsid w:val="00F971F7"/>
    <w:rsid w:val="00F97CFF"/>
    <w:rsid w:val="00FA449C"/>
    <w:rsid w:val="00FB1338"/>
    <w:rsid w:val="00FB1CB1"/>
    <w:rsid w:val="00FB23CA"/>
    <w:rsid w:val="00FB29A0"/>
    <w:rsid w:val="00FB497B"/>
    <w:rsid w:val="00FC11C8"/>
    <w:rsid w:val="00FC4493"/>
    <w:rsid w:val="00FC55A2"/>
    <w:rsid w:val="00FC7228"/>
    <w:rsid w:val="00FD035E"/>
    <w:rsid w:val="00FD3D50"/>
    <w:rsid w:val="00FD7A5F"/>
    <w:rsid w:val="00FE261F"/>
    <w:rsid w:val="00FE2857"/>
    <w:rsid w:val="00FE74B2"/>
    <w:rsid w:val="00FF0CB4"/>
    <w:rsid w:val="00FF5E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478034"/>
  <w15:docId w15:val="{58E06934-4AC5-439C-BA5E-A40E454E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37F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5A0"/>
    <w:rPr>
      <w:color w:val="0563C1" w:themeColor="hyperlink"/>
      <w:u w:val="single"/>
    </w:rPr>
  </w:style>
  <w:style w:type="paragraph" w:styleId="ListParagraph">
    <w:name w:val="List Paragraph"/>
    <w:basedOn w:val="Normal"/>
    <w:uiPriority w:val="34"/>
    <w:qFormat/>
    <w:rsid w:val="00C125A0"/>
    <w:pPr>
      <w:ind w:left="720"/>
      <w:contextualSpacing/>
    </w:pPr>
  </w:style>
  <w:style w:type="paragraph" w:styleId="Header">
    <w:name w:val="header"/>
    <w:basedOn w:val="Normal"/>
    <w:link w:val="HeaderChar"/>
    <w:uiPriority w:val="99"/>
    <w:unhideWhenUsed/>
    <w:rsid w:val="00755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A85"/>
  </w:style>
  <w:style w:type="paragraph" w:styleId="Footer">
    <w:name w:val="footer"/>
    <w:basedOn w:val="Normal"/>
    <w:link w:val="FooterChar"/>
    <w:uiPriority w:val="99"/>
    <w:unhideWhenUsed/>
    <w:rsid w:val="00755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A85"/>
  </w:style>
  <w:style w:type="character" w:styleId="Emphasis">
    <w:name w:val="Emphasis"/>
    <w:basedOn w:val="DefaultParagraphFont"/>
    <w:uiPriority w:val="20"/>
    <w:qFormat/>
    <w:rsid w:val="00495D35"/>
    <w:rPr>
      <w:i/>
      <w:iCs/>
    </w:rPr>
  </w:style>
  <w:style w:type="character" w:customStyle="1" w:styleId="apple-converted-space">
    <w:name w:val="apple-converted-space"/>
    <w:basedOn w:val="DefaultParagraphFont"/>
    <w:rsid w:val="007E16B8"/>
  </w:style>
  <w:style w:type="table" w:styleId="TableGrid">
    <w:name w:val="Table Grid"/>
    <w:basedOn w:val="TableNormal"/>
    <w:uiPriority w:val="39"/>
    <w:rsid w:val="00B85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37F2"/>
    <w:rPr>
      <w:rFonts w:asciiTheme="majorHAnsi" w:eastAsiaTheme="majorEastAsia" w:hAnsiTheme="majorHAnsi" w:cstheme="majorBidi"/>
      <w:color w:val="2E74B5" w:themeColor="accent1" w:themeShade="BF"/>
      <w:sz w:val="32"/>
      <w:szCs w:val="32"/>
      <w:lang w:eastAsia="en-GB"/>
    </w:rPr>
  </w:style>
  <w:style w:type="paragraph" w:styleId="FootnoteText">
    <w:name w:val="footnote text"/>
    <w:basedOn w:val="Normal"/>
    <w:link w:val="FootnoteTextChar"/>
    <w:uiPriority w:val="99"/>
    <w:semiHidden/>
    <w:unhideWhenUsed/>
    <w:rsid w:val="006A52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5228"/>
    <w:rPr>
      <w:sz w:val="20"/>
      <w:szCs w:val="20"/>
    </w:rPr>
  </w:style>
  <w:style w:type="character" w:styleId="FootnoteReference">
    <w:name w:val="footnote reference"/>
    <w:basedOn w:val="DefaultParagraphFont"/>
    <w:uiPriority w:val="99"/>
    <w:semiHidden/>
    <w:unhideWhenUsed/>
    <w:rsid w:val="006A5228"/>
    <w:rPr>
      <w:vertAlign w:val="superscript"/>
    </w:rPr>
  </w:style>
  <w:style w:type="paragraph" w:styleId="Bibliography">
    <w:name w:val="Bibliography"/>
    <w:basedOn w:val="Normal"/>
    <w:next w:val="Normal"/>
    <w:uiPriority w:val="37"/>
    <w:unhideWhenUsed/>
    <w:rsid w:val="00DA0629"/>
    <w:pPr>
      <w:spacing w:after="0" w:line="240" w:lineRule="auto"/>
      <w:ind w:left="720" w:hanging="720"/>
    </w:pPr>
  </w:style>
  <w:style w:type="character" w:styleId="CommentReference">
    <w:name w:val="annotation reference"/>
    <w:basedOn w:val="DefaultParagraphFont"/>
    <w:uiPriority w:val="99"/>
    <w:semiHidden/>
    <w:unhideWhenUsed/>
    <w:rsid w:val="00FD035E"/>
    <w:rPr>
      <w:sz w:val="16"/>
      <w:szCs w:val="16"/>
    </w:rPr>
  </w:style>
  <w:style w:type="paragraph" w:styleId="CommentText">
    <w:name w:val="annotation text"/>
    <w:basedOn w:val="Normal"/>
    <w:link w:val="CommentTextChar"/>
    <w:uiPriority w:val="99"/>
    <w:semiHidden/>
    <w:unhideWhenUsed/>
    <w:rsid w:val="00FD035E"/>
    <w:pPr>
      <w:spacing w:line="240" w:lineRule="auto"/>
    </w:pPr>
    <w:rPr>
      <w:sz w:val="20"/>
      <w:szCs w:val="20"/>
    </w:rPr>
  </w:style>
  <w:style w:type="character" w:customStyle="1" w:styleId="CommentTextChar">
    <w:name w:val="Comment Text Char"/>
    <w:basedOn w:val="DefaultParagraphFont"/>
    <w:link w:val="CommentText"/>
    <w:uiPriority w:val="99"/>
    <w:semiHidden/>
    <w:rsid w:val="00FD035E"/>
    <w:rPr>
      <w:sz w:val="20"/>
      <w:szCs w:val="20"/>
    </w:rPr>
  </w:style>
  <w:style w:type="paragraph" w:styleId="CommentSubject">
    <w:name w:val="annotation subject"/>
    <w:basedOn w:val="CommentText"/>
    <w:next w:val="CommentText"/>
    <w:link w:val="CommentSubjectChar"/>
    <w:uiPriority w:val="99"/>
    <w:semiHidden/>
    <w:unhideWhenUsed/>
    <w:rsid w:val="00FD035E"/>
    <w:rPr>
      <w:b/>
      <w:bCs/>
    </w:rPr>
  </w:style>
  <w:style w:type="character" w:customStyle="1" w:styleId="CommentSubjectChar">
    <w:name w:val="Comment Subject Char"/>
    <w:basedOn w:val="CommentTextChar"/>
    <w:link w:val="CommentSubject"/>
    <w:uiPriority w:val="99"/>
    <w:semiHidden/>
    <w:rsid w:val="00FD035E"/>
    <w:rPr>
      <w:b/>
      <w:bCs/>
      <w:sz w:val="20"/>
      <w:szCs w:val="20"/>
    </w:rPr>
  </w:style>
  <w:style w:type="paragraph" w:styleId="BalloonText">
    <w:name w:val="Balloon Text"/>
    <w:basedOn w:val="Normal"/>
    <w:link w:val="BalloonTextChar"/>
    <w:uiPriority w:val="99"/>
    <w:semiHidden/>
    <w:unhideWhenUsed/>
    <w:rsid w:val="00FD0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35E"/>
    <w:rPr>
      <w:rFonts w:ascii="Segoe UI" w:hAnsi="Segoe UI" w:cs="Segoe UI"/>
      <w:sz w:val="18"/>
      <w:szCs w:val="18"/>
    </w:rPr>
  </w:style>
  <w:style w:type="paragraph" w:styleId="Revision">
    <w:name w:val="Revision"/>
    <w:hidden/>
    <w:uiPriority w:val="99"/>
    <w:semiHidden/>
    <w:rsid w:val="00C0529D"/>
    <w:pPr>
      <w:spacing w:after="0" w:line="240" w:lineRule="auto"/>
    </w:pPr>
  </w:style>
  <w:style w:type="paragraph" w:customStyle="1" w:styleId="Questiontext">
    <w:name w:val="Question text"/>
    <w:rsid w:val="00814F13"/>
    <w:pPr>
      <w:spacing w:before="100" w:after="0" w:line="240" w:lineRule="auto"/>
    </w:pPr>
    <w:rPr>
      <w:rFonts w:ascii="Helvetica" w:eastAsia="ヒラギノ角ゴ Pro W3" w:hAnsi="Helvetica" w:cs="Times New Roman"/>
      <w:b/>
      <w:i/>
      <w:color w:val="000000"/>
      <w:szCs w:val="20"/>
      <w:lang w:eastAsia="en-GB"/>
    </w:rPr>
  </w:style>
  <w:style w:type="paragraph" w:customStyle="1" w:styleId="ColorfulList-Accent11">
    <w:name w:val="Colorful List - Accent 11"/>
    <w:uiPriority w:val="34"/>
    <w:qFormat/>
    <w:rsid w:val="00814F13"/>
    <w:pPr>
      <w:spacing w:after="200" w:line="276" w:lineRule="auto"/>
      <w:ind w:left="720"/>
    </w:pPr>
    <w:rPr>
      <w:rFonts w:ascii="Calibri" w:eastAsia="ヒラギノ角ゴ Pro W3" w:hAnsi="Calibri" w:cs="Times New Roman"/>
      <w:color w:val="000000"/>
      <w:szCs w:val="20"/>
      <w:lang w:eastAsia="en-GB"/>
    </w:rPr>
  </w:style>
  <w:style w:type="paragraph" w:styleId="Subtitle">
    <w:name w:val="Subtitle"/>
    <w:basedOn w:val="Normal"/>
    <w:next w:val="Normal"/>
    <w:link w:val="SubtitleChar"/>
    <w:uiPriority w:val="11"/>
    <w:qFormat/>
    <w:rsid w:val="0050006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0006A"/>
    <w:rPr>
      <w:rFonts w:eastAsiaTheme="minorEastAsia"/>
      <w:color w:val="5A5A5A" w:themeColor="text1" w:themeTint="A5"/>
      <w:spacing w:val="15"/>
    </w:rPr>
  </w:style>
  <w:style w:type="paragraph" w:styleId="Title">
    <w:name w:val="Title"/>
    <w:basedOn w:val="Normal"/>
    <w:next w:val="Normal"/>
    <w:link w:val="TitleChar"/>
    <w:uiPriority w:val="10"/>
    <w:qFormat/>
    <w:rsid w:val="005000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06A"/>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50006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88151">
      <w:bodyDiv w:val="1"/>
      <w:marLeft w:val="0"/>
      <w:marRight w:val="0"/>
      <w:marTop w:val="0"/>
      <w:marBottom w:val="0"/>
      <w:divBdr>
        <w:top w:val="none" w:sz="0" w:space="0" w:color="auto"/>
        <w:left w:val="none" w:sz="0" w:space="0" w:color="auto"/>
        <w:bottom w:val="none" w:sz="0" w:space="0" w:color="auto"/>
        <w:right w:val="none" w:sz="0" w:space="0" w:color="auto"/>
      </w:divBdr>
    </w:div>
    <w:div w:id="686294048">
      <w:bodyDiv w:val="1"/>
      <w:marLeft w:val="0"/>
      <w:marRight w:val="0"/>
      <w:marTop w:val="0"/>
      <w:marBottom w:val="0"/>
      <w:divBdr>
        <w:top w:val="none" w:sz="0" w:space="0" w:color="auto"/>
        <w:left w:val="none" w:sz="0" w:space="0" w:color="auto"/>
        <w:bottom w:val="none" w:sz="0" w:space="0" w:color="auto"/>
        <w:right w:val="none" w:sz="0" w:space="0" w:color="auto"/>
      </w:divBdr>
    </w:div>
    <w:div w:id="904488785">
      <w:bodyDiv w:val="1"/>
      <w:marLeft w:val="0"/>
      <w:marRight w:val="0"/>
      <w:marTop w:val="0"/>
      <w:marBottom w:val="0"/>
      <w:divBdr>
        <w:top w:val="none" w:sz="0" w:space="0" w:color="auto"/>
        <w:left w:val="none" w:sz="0" w:space="0" w:color="auto"/>
        <w:bottom w:val="none" w:sz="0" w:space="0" w:color="auto"/>
        <w:right w:val="none" w:sz="0" w:space="0" w:color="auto"/>
      </w:divBdr>
    </w:div>
    <w:div w:id="1507284767">
      <w:bodyDiv w:val="1"/>
      <w:marLeft w:val="0"/>
      <w:marRight w:val="0"/>
      <w:marTop w:val="0"/>
      <w:marBottom w:val="0"/>
      <w:divBdr>
        <w:top w:val="none" w:sz="0" w:space="0" w:color="auto"/>
        <w:left w:val="none" w:sz="0" w:space="0" w:color="auto"/>
        <w:bottom w:val="none" w:sz="0" w:space="0" w:color="auto"/>
        <w:right w:val="none" w:sz="0" w:space="0" w:color="auto"/>
      </w:divBdr>
    </w:div>
    <w:div w:id="1518932706">
      <w:bodyDiv w:val="1"/>
      <w:marLeft w:val="0"/>
      <w:marRight w:val="0"/>
      <w:marTop w:val="0"/>
      <w:marBottom w:val="0"/>
      <w:divBdr>
        <w:top w:val="none" w:sz="0" w:space="0" w:color="auto"/>
        <w:left w:val="none" w:sz="0" w:space="0" w:color="auto"/>
        <w:bottom w:val="none" w:sz="0" w:space="0" w:color="auto"/>
        <w:right w:val="none" w:sz="0" w:space="0" w:color="auto"/>
      </w:divBdr>
    </w:div>
    <w:div w:id="1882937927">
      <w:bodyDiv w:val="1"/>
      <w:marLeft w:val="0"/>
      <w:marRight w:val="0"/>
      <w:marTop w:val="0"/>
      <w:marBottom w:val="0"/>
      <w:divBdr>
        <w:top w:val="none" w:sz="0" w:space="0" w:color="auto"/>
        <w:left w:val="none" w:sz="0" w:space="0" w:color="auto"/>
        <w:bottom w:val="none" w:sz="0" w:space="0" w:color="auto"/>
        <w:right w:val="none" w:sz="0" w:space="0" w:color="auto"/>
      </w:divBdr>
    </w:div>
    <w:div w:id="1961182416">
      <w:bodyDiv w:val="1"/>
      <w:marLeft w:val="0"/>
      <w:marRight w:val="0"/>
      <w:marTop w:val="0"/>
      <w:marBottom w:val="0"/>
      <w:divBdr>
        <w:top w:val="none" w:sz="0" w:space="0" w:color="auto"/>
        <w:left w:val="none" w:sz="0" w:space="0" w:color="auto"/>
        <w:bottom w:val="none" w:sz="0" w:space="0" w:color="auto"/>
        <w:right w:val="none" w:sz="0" w:space="0" w:color="auto"/>
      </w:divBdr>
    </w:div>
    <w:div w:id="210915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rsevska@liverpool.ac.uk" TargetMode="External"/><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s://www.liverpool.ac.uk/savsnet/news/" TargetMode="External"/><Relationship Id="rId4" Type="http://schemas.openxmlformats.org/officeDocument/2006/relationships/settings" Target="settings.xml"/><Relationship Id="rId9" Type="http://schemas.openxmlformats.org/officeDocument/2006/relationships/hyperlink" Target="http://www.andersonmoores.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5FFDB-3F71-4767-AA06-9EC8E1D7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14</Pages>
  <Words>8687</Words>
  <Characters>49520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Arsevska, Elena</dc:creator>
  <cp:lastModifiedBy>Arsevska, Elena</cp:lastModifiedBy>
  <cp:revision>79</cp:revision>
  <dcterms:created xsi:type="dcterms:W3CDTF">2017-07-04T13:13:00Z</dcterms:created>
  <dcterms:modified xsi:type="dcterms:W3CDTF">2017-09-06T14:14:00Z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id="0mtq7hVG"/&gt;&lt;style id="http://www.zotero.org/styles/veterinary-record"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